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0673" w:rsidP="00BB0673" w14:paraId="2F46C0F5" w14:textId="7FE0487E">
      <w:pPr>
        <w:spacing w:after="0"/>
        <w:jc w:val="right"/>
      </w:pPr>
      <w:r>
        <w:t xml:space="preserve">OMB </w:t>
      </w:r>
    </w:p>
    <w:p w:rsidR="00BB0673" w:rsidP="00BB0673" w14:paraId="0CF1E047" w14:textId="70EBED2B">
      <w:pPr>
        <w:spacing w:after="0"/>
        <w:jc w:val="right"/>
      </w:pPr>
      <w:r>
        <w:t>No. 0930-0168</w:t>
      </w:r>
    </w:p>
    <w:p w:rsidR="00BB0673" w:rsidP="00BB0673" w14:paraId="01F4CBA4" w14:textId="53E8A8D4">
      <w:pPr>
        <w:spacing w:after="1000"/>
        <w:jc w:val="right"/>
      </w:pPr>
      <w:r>
        <w:t>Expiration Dat</w:t>
      </w:r>
      <w:r w:rsidR="057884DE">
        <w:t>e</w:t>
      </w:r>
      <w:r>
        <w:t>:</w:t>
      </w:r>
      <w:r w:rsidR="00F40D99">
        <w:t xml:space="preserve"> </w:t>
      </w:r>
      <w:r w:rsidR="1611F682">
        <w:t>X</w:t>
      </w:r>
    </w:p>
    <w:p w:rsidR="00BB0673" w:rsidP="00BB0673" w14:paraId="72A1C86C" w14:textId="25101E2D">
      <w:pPr>
        <w:spacing w:after="1000"/>
        <w:rPr>
          <w:rFonts w:eastAsia="Calibri"/>
        </w:rPr>
      </w:pPr>
      <w:r w:rsidRPr="67E26250">
        <w:rPr>
          <w:rFonts w:eastAsia="Calibri"/>
        </w:rPr>
        <w:t>Public Burden Statement: An agency may not conduct or sponsor, and a person is not required to respond to, a collection of information unless it displays a currently valid OMB control number.</w:t>
      </w:r>
      <w:r w:rsidR="00F40D99">
        <w:rPr>
          <w:rFonts w:eastAsia="Calibri"/>
        </w:rPr>
        <w:t xml:space="preserve"> </w:t>
      </w:r>
      <w:r w:rsidRPr="67E26250">
        <w:rPr>
          <w:rFonts w:eastAsia="Calibri"/>
        </w:rPr>
        <w:t>The OMB control number for this project is 0930-0168.</w:t>
      </w:r>
      <w:r w:rsidR="00F40D99">
        <w:rPr>
          <w:rFonts w:eastAsia="Calibri"/>
        </w:rPr>
        <w:t xml:space="preserve"> </w:t>
      </w:r>
      <w:r w:rsidRPr="67E26250">
        <w:rPr>
          <w:rFonts w:eastAsia="Calibri"/>
        </w:rPr>
        <w:t>Public reporting burden for this collection of information is estimated to average 188 hours per respondent, per year, including the time for reviewing instructions, searching existing data sources, gathering, and maintaining the data needed, and completing and reviewing the collection of information.</w:t>
      </w:r>
      <w:r w:rsidR="00F40D99">
        <w:rPr>
          <w:rFonts w:eastAsia="Calibri"/>
        </w:rPr>
        <w:t xml:space="preserve"> </w:t>
      </w:r>
      <w:r w:rsidRPr="67E26250">
        <w:rPr>
          <w:rFonts w:eastAsia="Calibri"/>
        </w:rPr>
        <w:t>Send comments regarding this burden estimate or any other aspect of this collection of information, including suggestions for reducing this burden, to SAMHSA Reports Clearance Officer, 5600 Fishers Lane, Room 15E57-B, Rockville, Maryland, 20857.</w:t>
      </w:r>
    </w:p>
    <w:p w:rsidR="00BB0673" w:rsidRPr="00BB0673" w:rsidP="4BDD04A0" w14:paraId="6B18C78E" w14:textId="73F5F187">
      <w:pPr>
        <w:pBdr>
          <w:bottom w:val="single" w:sz="12" w:space="1" w:color="auto"/>
        </w:pBdr>
        <w:spacing w:after="240"/>
        <w:jc w:val="center"/>
        <w:rPr>
          <w:sz w:val="44"/>
          <w:szCs w:val="44"/>
        </w:rPr>
      </w:pPr>
      <w:r>
        <w:rPr>
          <w:sz w:val="44"/>
          <w:szCs w:val="44"/>
        </w:rPr>
        <w:t xml:space="preserve"> </w:t>
      </w:r>
      <w:r w:rsidRPr="4BDD04A0" w:rsidR="72AB9993">
        <w:rPr>
          <w:sz w:val="44"/>
          <w:szCs w:val="44"/>
        </w:rPr>
        <w:t>FFY 2026-2027</w:t>
      </w:r>
      <w:r w:rsidRPr="4BDD04A0" w:rsidR="0D7EF231">
        <w:rPr>
          <w:sz w:val="44"/>
          <w:szCs w:val="44"/>
        </w:rPr>
        <w:t xml:space="preserve"> Combined </w:t>
      </w:r>
      <w:r w:rsidR="00895803">
        <w:rPr>
          <w:sz w:val="44"/>
          <w:szCs w:val="44"/>
        </w:rPr>
        <w:t>Block Grant</w:t>
      </w:r>
      <w:r w:rsidRPr="4BDD04A0" w:rsidR="0D7EF231">
        <w:rPr>
          <w:sz w:val="44"/>
          <w:szCs w:val="44"/>
        </w:rPr>
        <w:t xml:space="preserve"> Application</w:t>
      </w:r>
      <w:r w:rsidRPr="4BDD04A0" w:rsidR="5C9541B7">
        <w:rPr>
          <w:sz w:val="44"/>
          <w:szCs w:val="44"/>
        </w:rPr>
        <w:t xml:space="preserve"> Guide</w:t>
      </w:r>
    </w:p>
    <w:p w:rsidR="00BB0673" w:rsidP="00BB0673" w14:paraId="498045F0" w14:textId="540E7DE7">
      <w:pPr>
        <w:jc w:val="center"/>
      </w:pPr>
      <w:r>
        <w:t xml:space="preserve">Community Mental Health Services </w:t>
      </w:r>
      <w:r w:rsidR="00895803">
        <w:t>Block Grant</w:t>
      </w:r>
      <w:r>
        <w:t xml:space="preserve"> (MHBG)</w:t>
      </w:r>
    </w:p>
    <w:p w:rsidR="00BB0673" w:rsidRPr="00982BFC" w:rsidP="00A773BD" w14:paraId="4DAB5BDE" w14:textId="7FDA34AF">
      <w:pPr>
        <w:pStyle w:val="NoSpacing"/>
        <w:spacing w:after="200"/>
        <w:jc w:val="center"/>
        <w:rPr>
          <w:rFonts w:eastAsiaTheme="majorEastAsia"/>
        </w:rPr>
      </w:pPr>
      <w:r w:rsidRPr="290BA8BC">
        <w:rPr>
          <w:rFonts w:eastAsiaTheme="majorEastAsia"/>
        </w:rPr>
        <w:t xml:space="preserve">Substance Use Prevention, Treatment, and Recovery Services </w:t>
      </w:r>
      <w:r w:rsidR="00895803">
        <w:rPr>
          <w:rFonts w:eastAsiaTheme="majorEastAsia"/>
        </w:rPr>
        <w:t>Block Grant</w:t>
      </w:r>
      <w:r w:rsidRPr="290BA8BC">
        <w:rPr>
          <w:rFonts w:eastAsiaTheme="majorEastAsia"/>
        </w:rPr>
        <w:t xml:space="preserve"> (SUPTRS BG)</w:t>
      </w:r>
    </w:p>
    <w:p w:rsidR="00BB0673" w:rsidRPr="00A773BD" w:rsidP="4FACCF6E" w14:paraId="540F5D71" w14:textId="353C2CE6">
      <w:pPr>
        <w:spacing w:after="4000"/>
        <w:jc w:val="center"/>
        <w:rPr>
          <w:rFonts w:eastAsiaTheme="majorEastAsia"/>
          <w:b/>
          <w:bCs/>
          <w:sz w:val="32"/>
          <w:szCs w:val="32"/>
        </w:rPr>
      </w:pPr>
      <w:r w:rsidRPr="4FACCF6E">
        <w:rPr>
          <w:rFonts w:eastAsiaTheme="majorEastAsia"/>
          <w:b/>
          <w:bCs/>
          <w:sz w:val="32"/>
          <w:szCs w:val="32"/>
        </w:rPr>
        <w:t>Plan and Report</w:t>
      </w:r>
    </w:p>
    <w:p w:rsidR="00BB0673" w:rsidP="4BDD04A0" w14:paraId="292C7A14" w14:textId="7EC81095">
      <w:pPr>
        <w:spacing w:after="0"/>
        <w:rPr>
          <w:rFonts w:eastAsiaTheme="majorEastAsia"/>
        </w:rPr>
      </w:pPr>
      <w:r>
        <w:t>U.S. Department of Health and Human Services</w:t>
      </w:r>
    </w:p>
    <w:p w:rsidR="00BB0673" w:rsidP="00BB0673" w14:paraId="78AFFB44" w14:textId="74D488BC">
      <w:pPr>
        <w:jc w:val="center"/>
        <w:rPr>
          <w:rFonts w:eastAsiaTheme="majorEastAsia"/>
        </w:rPr>
        <w:sectPr w:rsidSect="007C571F">
          <w:headerReference w:type="even" r:id="rId10"/>
          <w:headerReference w:type="default" r:id="rId11"/>
          <w:footerReference w:type="default" r:id="rId12"/>
          <w:headerReference w:type="first" r:id="rId13"/>
          <w:pgSz w:w="12240" w:h="15840"/>
          <w:pgMar w:top="1440" w:right="1440" w:bottom="1440" w:left="1440" w:header="0" w:footer="753" w:gutter="0"/>
          <w:pgNumType w:fmt="lowerRoman" w:start="1"/>
          <w:cols w:space="720"/>
          <w:docGrid w:linePitch="299"/>
        </w:sectPr>
      </w:pPr>
    </w:p>
    <w:sdt>
      <w:sdtPr>
        <w:rPr>
          <w:rFonts w:eastAsiaTheme="minorEastAsia"/>
        </w:rPr>
        <w:id w:val="626892023"/>
        <w:docPartObj>
          <w:docPartGallery w:val="Table of Contents"/>
          <w:docPartUnique/>
        </w:docPartObj>
      </w:sdtPr>
      <w:sdtContent>
        <w:p w:rsidR="001B5BFB" w14:paraId="1EEB50C8" w14:textId="35449F75">
          <w:pPr>
            <w:pStyle w:val="TOC1"/>
            <w:tabs>
              <w:tab w:val="right" w:leader="dot" w:pos="9350"/>
            </w:tabs>
            <w:rPr>
              <w:rStyle w:val="TitleChar"/>
              <w:rFonts w:ascii="Times New Roman" w:hAnsi="Times New Roman" w:cs="Times New Roman"/>
              <w:color w:val="auto"/>
              <w:sz w:val="24"/>
              <w:szCs w:val="24"/>
            </w:rPr>
          </w:pPr>
          <w:r w:rsidRPr="00982BFC">
            <w:rPr>
              <w:rStyle w:val="TitleChar"/>
              <w:rFonts w:ascii="Times New Roman" w:hAnsi="Times New Roman" w:cs="Times New Roman"/>
              <w:color w:val="auto"/>
              <w:sz w:val="24"/>
              <w:szCs w:val="24"/>
            </w:rPr>
            <w:t>Table of Contents</w:t>
          </w:r>
          <w:r w:rsidR="00AB277A">
            <w:rPr>
              <w:rStyle w:val="TitleChar"/>
              <w:rFonts w:ascii="Times New Roman" w:hAnsi="Times New Roman" w:cs="Times New Roman"/>
              <w:color w:val="auto"/>
              <w:sz w:val="24"/>
              <w:szCs w:val="24"/>
            </w:rPr>
            <w:t xml:space="preserve"> </w:t>
          </w:r>
        </w:p>
        <w:p w:rsidR="00963031" w14:paraId="37ED36B8" w14:textId="2B72F1E9">
          <w:pPr>
            <w:pStyle w:val="TOC1"/>
            <w:tabs>
              <w:tab w:val="right" w:leader="dot" w:pos="9350"/>
            </w:tabs>
            <w:rPr>
              <w:rFonts w:asciiTheme="minorHAnsi" w:eastAsiaTheme="minorEastAsia" w:hAnsiTheme="minorHAnsi" w:cstheme="minorBidi"/>
              <w:noProof/>
              <w:kern w:val="2"/>
              <w14:ligatures w14:val="standardContextual"/>
            </w:rPr>
          </w:pPr>
          <w:r>
            <w:fldChar w:fldCharType="begin"/>
          </w:r>
          <w:r w:rsidR="00890FBF">
            <w:instrText>TOC \o "1-3" \h \z \u</w:instrText>
          </w:r>
          <w:r>
            <w:fldChar w:fldCharType="separate"/>
          </w:r>
          <w:hyperlink w:anchor="_Toc196310234" w:history="1">
            <w:r w:rsidRPr="006A1BE7">
              <w:rPr>
                <w:rStyle w:val="Hyperlink"/>
                <w:noProof/>
              </w:rPr>
              <w:t>I. INTRODUCTION</w:t>
            </w:r>
            <w:r>
              <w:rPr>
                <w:noProof/>
                <w:webHidden/>
              </w:rPr>
              <w:tab/>
            </w:r>
            <w:r>
              <w:rPr>
                <w:noProof/>
                <w:webHidden/>
              </w:rPr>
              <w:fldChar w:fldCharType="begin"/>
            </w:r>
            <w:r>
              <w:rPr>
                <w:noProof/>
                <w:webHidden/>
              </w:rPr>
              <w:instrText xml:space="preserve"> PAGEREF _Toc196310234 \h </w:instrText>
            </w:r>
            <w:r>
              <w:rPr>
                <w:noProof/>
                <w:webHidden/>
              </w:rPr>
              <w:fldChar w:fldCharType="separate"/>
            </w:r>
            <w:r>
              <w:rPr>
                <w:noProof/>
                <w:webHidden/>
              </w:rPr>
              <w:t>1</w:t>
            </w:r>
            <w:r>
              <w:rPr>
                <w:noProof/>
                <w:webHidden/>
              </w:rPr>
              <w:fldChar w:fldCharType="end"/>
            </w:r>
          </w:hyperlink>
        </w:p>
        <w:p w:rsidR="00963031" w14:paraId="22590AC3" w14:textId="3444F511">
          <w:pPr>
            <w:pStyle w:val="TOC1"/>
            <w:tabs>
              <w:tab w:val="right" w:leader="dot" w:pos="9350"/>
            </w:tabs>
            <w:rPr>
              <w:rFonts w:asciiTheme="minorHAnsi" w:eastAsiaTheme="minorEastAsia" w:hAnsiTheme="minorHAnsi" w:cstheme="minorBidi"/>
              <w:noProof/>
              <w:kern w:val="2"/>
              <w14:ligatures w14:val="standardContextual"/>
            </w:rPr>
          </w:pPr>
          <w:hyperlink w:anchor="_Toc196310235" w:history="1">
            <w:r w:rsidRPr="006A1BE7">
              <w:rPr>
                <w:rStyle w:val="Hyperlink"/>
                <w:iCs/>
                <w:noProof/>
              </w:rPr>
              <w:t>A.</w:t>
            </w:r>
            <w:r w:rsidRPr="006A1BE7">
              <w:rPr>
                <w:rStyle w:val="Hyperlink"/>
                <w:i/>
                <w:noProof/>
              </w:rPr>
              <w:t xml:space="preserve"> Background</w:t>
            </w:r>
            <w:r>
              <w:rPr>
                <w:noProof/>
                <w:webHidden/>
              </w:rPr>
              <w:tab/>
            </w:r>
            <w:r>
              <w:rPr>
                <w:noProof/>
                <w:webHidden/>
              </w:rPr>
              <w:fldChar w:fldCharType="begin"/>
            </w:r>
            <w:r>
              <w:rPr>
                <w:noProof/>
                <w:webHidden/>
              </w:rPr>
              <w:instrText xml:space="preserve"> PAGEREF _Toc196310235 \h </w:instrText>
            </w:r>
            <w:r>
              <w:rPr>
                <w:noProof/>
                <w:webHidden/>
              </w:rPr>
              <w:fldChar w:fldCharType="separate"/>
            </w:r>
            <w:r>
              <w:rPr>
                <w:noProof/>
                <w:webHidden/>
              </w:rPr>
              <w:t>2</w:t>
            </w:r>
            <w:r>
              <w:rPr>
                <w:noProof/>
                <w:webHidden/>
              </w:rPr>
              <w:fldChar w:fldCharType="end"/>
            </w:r>
          </w:hyperlink>
        </w:p>
        <w:p w:rsidR="00963031" w14:paraId="4CFE8D1E" w14:textId="21FB072D">
          <w:pPr>
            <w:pStyle w:val="TOC1"/>
            <w:tabs>
              <w:tab w:val="right" w:leader="dot" w:pos="9350"/>
            </w:tabs>
            <w:rPr>
              <w:rFonts w:asciiTheme="minorHAnsi" w:eastAsiaTheme="minorEastAsia" w:hAnsiTheme="minorHAnsi" w:cstheme="minorBidi"/>
              <w:noProof/>
              <w:kern w:val="2"/>
              <w14:ligatures w14:val="standardContextual"/>
            </w:rPr>
          </w:pPr>
          <w:hyperlink w:anchor="_Toc196310236" w:history="1">
            <w:r w:rsidRPr="006A1BE7">
              <w:rPr>
                <w:rStyle w:val="Hyperlink"/>
                <w:noProof/>
              </w:rPr>
              <w:t>B.</w:t>
            </w:r>
            <w:r>
              <w:rPr>
                <w:rFonts w:asciiTheme="minorHAnsi" w:eastAsiaTheme="minorEastAsia" w:hAnsiTheme="minorHAnsi" w:cstheme="minorBidi"/>
                <w:noProof/>
                <w:kern w:val="2"/>
                <w14:ligatures w14:val="standardContextual"/>
              </w:rPr>
              <w:tab/>
            </w:r>
            <w:r w:rsidRPr="006A1BE7">
              <w:rPr>
                <w:rStyle w:val="Hyperlink"/>
                <w:i/>
                <w:noProof/>
              </w:rPr>
              <w:t>Impact of Block Grants on State Authorities and Systems</w:t>
            </w:r>
            <w:r>
              <w:rPr>
                <w:noProof/>
                <w:webHidden/>
              </w:rPr>
              <w:tab/>
            </w:r>
            <w:r>
              <w:rPr>
                <w:noProof/>
                <w:webHidden/>
              </w:rPr>
              <w:fldChar w:fldCharType="begin"/>
            </w:r>
            <w:r>
              <w:rPr>
                <w:noProof/>
                <w:webHidden/>
              </w:rPr>
              <w:instrText xml:space="preserve"> PAGEREF _Toc196310236 \h </w:instrText>
            </w:r>
            <w:r>
              <w:rPr>
                <w:noProof/>
                <w:webHidden/>
              </w:rPr>
              <w:fldChar w:fldCharType="separate"/>
            </w:r>
            <w:r>
              <w:rPr>
                <w:noProof/>
                <w:webHidden/>
              </w:rPr>
              <w:t>3</w:t>
            </w:r>
            <w:r>
              <w:rPr>
                <w:noProof/>
                <w:webHidden/>
              </w:rPr>
              <w:fldChar w:fldCharType="end"/>
            </w:r>
          </w:hyperlink>
        </w:p>
        <w:p w:rsidR="00963031" w14:paraId="5C788D2A" w14:textId="4BA30D5C">
          <w:pPr>
            <w:pStyle w:val="TOC3"/>
            <w:tabs>
              <w:tab w:val="right" w:leader="dot" w:pos="9350"/>
            </w:tabs>
            <w:rPr>
              <w:rFonts w:asciiTheme="minorHAnsi" w:eastAsiaTheme="minorEastAsia" w:hAnsiTheme="minorHAnsi" w:cstheme="minorBidi"/>
              <w:noProof/>
              <w:kern w:val="2"/>
              <w14:ligatures w14:val="standardContextual"/>
            </w:rPr>
          </w:pPr>
          <w:hyperlink w:anchor="_Toc196310237" w:history="1">
            <w:r w:rsidRPr="006A1BE7">
              <w:rPr>
                <w:rStyle w:val="Hyperlink"/>
                <w:b/>
                <w:bCs/>
                <w:noProof/>
              </w:rPr>
              <w:t>Make America Healthy Again by Prioritizing Whole-Person, Integrated Care</w:t>
            </w:r>
            <w:r>
              <w:rPr>
                <w:noProof/>
                <w:webHidden/>
              </w:rPr>
              <w:tab/>
            </w:r>
            <w:r>
              <w:rPr>
                <w:noProof/>
                <w:webHidden/>
              </w:rPr>
              <w:fldChar w:fldCharType="begin"/>
            </w:r>
            <w:r>
              <w:rPr>
                <w:noProof/>
                <w:webHidden/>
              </w:rPr>
              <w:instrText xml:space="preserve"> PAGEREF _Toc196310237 \h </w:instrText>
            </w:r>
            <w:r>
              <w:rPr>
                <w:noProof/>
                <w:webHidden/>
              </w:rPr>
              <w:fldChar w:fldCharType="separate"/>
            </w:r>
            <w:r>
              <w:rPr>
                <w:noProof/>
                <w:webHidden/>
              </w:rPr>
              <w:t>3</w:t>
            </w:r>
            <w:r>
              <w:rPr>
                <w:noProof/>
                <w:webHidden/>
              </w:rPr>
              <w:fldChar w:fldCharType="end"/>
            </w:r>
          </w:hyperlink>
        </w:p>
        <w:p w:rsidR="00963031" w14:paraId="17CC7939" w14:textId="6BAFA67F">
          <w:pPr>
            <w:pStyle w:val="TOC3"/>
            <w:tabs>
              <w:tab w:val="right" w:leader="dot" w:pos="9350"/>
            </w:tabs>
            <w:rPr>
              <w:rFonts w:asciiTheme="minorHAnsi" w:eastAsiaTheme="minorEastAsia" w:hAnsiTheme="minorHAnsi" w:cstheme="minorBidi"/>
              <w:noProof/>
              <w:kern w:val="2"/>
              <w14:ligatures w14:val="standardContextual"/>
            </w:rPr>
          </w:pPr>
          <w:hyperlink w:anchor="_Toc196310238" w:history="1">
            <w:r w:rsidRPr="006A1BE7">
              <w:rPr>
                <w:rStyle w:val="Hyperlink"/>
                <w:b/>
                <w:bCs/>
                <w:noProof/>
              </w:rPr>
              <w:t>A Whole-Person Vision for Health</w:t>
            </w:r>
            <w:r>
              <w:rPr>
                <w:noProof/>
                <w:webHidden/>
              </w:rPr>
              <w:tab/>
            </w:r>
            <w:r>
              <w:rPr>
                <w:noProof/>
                <w:webHidden/>
              </w:rPr>
              <w:fldChar w:fldCharType="begin"/>
            </w:r>
            <w:r>
              <w:rPr>
                <w:noProof/>
                <w:webHidden/>
              </w:rPr>
              <w:instrText xml:space="preserve"> PAGEREF _Toc196310238 \h </w:instrText>
            </w:r>
            <w:r>
              <w:rPr>
                <w:noProof/>
                <w:webHidden/>
              </w:rPr>
              <w:fldChar w:fldCharType="separate"/>
            </w:r>
            <w:r>
              <w:rPr>
                <w:noProof/>
                <w:webHidden/>
              </w:rPr>
              <w:t>4</w:t>
            </w:r>
            <w:r>
              <w:rPr>
                <w:noProof/>
                <w:webHidden/>
              </w:rPr>
              <w:fldChar w:fldCharType="end"/>
            </w:r>
          </w:hyperlink>
        </w:p>
        <w:p w:rsidR="00963031" w14:paraId="1A5347F1" w14:textId="431C8713">
          <w:pPr>
            <w:pStyle w:val="TOC3"/>
            <w:tabs>
              <w:tab w:val="right" w:leader="dot" w:pos="9350"/>
            </w:tabs>
            <w:rPr>
              <w:rFonts w:asciiTheme="minorHAnsi" w:eastAsiaTheme="minorEastAsia" w:hAnsiTheme="minorHAnsi" w:cstheme="minorBidi"/>
              <w:noProof/>
              <w:kern w:val="2"/>
              <w14:ligatures w14:val="standardContextual"/>
            </w:rPr>
          </w:pPr>
          <w:hyperlink w:anchor="_Toc196310239" w:history="1">
            <w:r w:rsidRPr="006A1BE7">
              <w:rPr>
                <w:rStyle w:val="Hyperlink"/>
                <w:b/>
                <w:bCs/>
                <w:noProof/>
              </w:rPr>
              <w:t>The Need for Bold, Coordinated State Action</w:t>
            </w:r>
            <w:r>
              <w:rPr>
                <w:noProof/>
                <w:webHidden/>
              </w:rPr>
              <w:tab/>
            </w:r>
            <w:r>
              <w:rPr>
                <w:noProof/>
                <w:webHidden/>
              </w:rPr>
              <w:fldChar w:fldCharType="begin"/>
            </w:r>
            <w:r>
              <w:rPr>
                <w:noProof/>
                <w:webHidden/>
              </w:rPr>
              <w:instrText xml:space="preserve"> PAGEREF _Toc196310239 \h </w:instrText>
            </w:r>
            <w:r>
              <w:rPr>
                <w:noProof/>
                <w:webHidden/>
              </w:rPr>
              <w:fldChar w:fldCharType="separate"/>
            </w:r>
            <w:r>
              <w:rPr>
                <w:noProof/>
                <w:webHidden/>
              </w:rPr>
              <w:t>4</w:t>
            </w:r>
            <w:r>
              <w:rPr>
                <w:noProof/>
                <w:webHidden/>
              </w:rPr>
              <w:fldChar w:fldCharType="end"/>
            </w:r>
          </w:hyperlink>
        </w:p>
        <w:p w:rsidR="00963031" w14:paraId="07FB9FED" w14:textId="594AB12C">
          <w:pPr>
            <w:pStyle w:val="TOC1"/>
            <w:tabs>
              <w:tab w:val="right" w:leader="dot" w:pos="9350"/>
            </w:tabs>
            <w:rPr>
              <w:rFonts w:asciiTheme="minorHAnsi" w:eastAsiaTheme="minorEastAsia" w:hAnsiTheme="minorHAnsi" w:cstheme="minorBidi"/>
              <w:noProof/>
              <w:kern w:val="2"/>
              <w14:ligatures w14:val="standardContextual"/>
            </w:rPr>
          </w:pPr>
          <w:hyperlink w:anchor="_Toc196310240" w:history="1">
            <w:r w:rsidRPr="006A1BE7">
              <w:rPr>
                <w:rStyle w:val="Hyperlink"/>
                <w:noProof/>
              </w:rPr>
              <w:t>II. SUBMISSION OF APPLICATIONS AND PLAN TIMEFRAMES</w:t>
            </w:r>
            <w:r>
              <w:rPr>
                <w:noProof/>
                <w:webHidden/>
              </w:rPr>
              <w:tab/>
            </w:r>
            <w:r>
              <w:rPr>
                <w:noProof/>
                <w:webHidden/>
              </w:rPr>
              <w:fldChar w:fldCharType="begin"/>
            </w:r>
            <w:r>
              <w:rPr>
                <w:noProof/>
                <w:webHidden/>
              </w:rPr>
              <w:instrText xml:space="preserve"> PAGEREF _Toc196310240 \h </w:instrText>
            </w:r>
            <w:r>
              <w:rPr>
                <w:noProof/>
                <w:webHidden/>
              </w:rPr>
              <w:fldChar w:fldCharType="separate"/>
            </w:r>
            <w:r>
              <w:rPr>
                <w:noProof/>
                <w:webHidden/>
              </w:rPr>
              <w:t>8</w:t>
            </w:r>
            <w:r>
              <w:rPr>
                <w:noProof/>
                <w:webHidden/>
              </w:rPr>
              <w:fldChar w:fldCharType="end"/>
            </w:r>
          </w:hyperlink>
        </w:p>
        <w:p w:rsidR="00963031" w14:paraId="5B33037D" w14:textId="02450F1F">
          <w:pPr>
            <w:pStyle w:val="TOC2"/>
            <w:tabs>
              <w:tab w:val="right" w:leader="dot" w:pos="9350"/>
            </w:tabs>
            <w:rPr>
              <w:rFonts w:asciiTheme="minorHAnsi" w:eastAsiaTheme="minorEastAsia" w:hAnsiTheme="minorHAnsi" w:cstheme="minorBidi"/>
              <w:noProof/>
              <w:kern w:val="2"/>
              <w14:ligatures w14:val="standardContextual"/>
            </w:rPr>
          </w:pPr>
          <w:hyperlink w:anchor="_Toc196310241" w:history="1">
            <w:r w:rsidRPr="006A1BE7">
              <w:rPr>
                <w:rStyle w:val="Hyperlink"/>
                <w:rFonts w:eastAsiaTheme="minorHAnsi"/>
                <w:noProof/>
              </w:rPr>
              <w:t>A.</w:t>
            </w:r>
            <w:r>
              <w:rPr>
                <w:rFonts w:asciiTheme="minorHAnsi" w:eastAsiaTheme="minorEastAsia" w:hAnsiTheme="minorHAnsi" w:cstheme="minorBidi"/>
                <w:noProof/>
                <w:kern w:val="2"/>
                <w14:ligatures w14:val="standardContextual"/>
              </w:rPr>
              <w:tab/>
            </w:r>
            <w:r w:rsidRPr="006A1BE7">
              <w:rPr>
                <w:rStyle w:val="Hyperlink"/>
                <w:noProof/>
              </w:rPr>
              <w:t>Statutory Deadlines</w:t>
            </w:r>
            <w:r>
              <w:rPr>
                <w:noProof/>
                <w:webHidden/>
              </w:rPr>
              <w:tab/>
            </w:r>
            <w:r>
              <w:rPr>
                <w:noProof/>
                <w:webHidden/>
              </w:rPr>
              <w:fldChar w:fldCharType="begin"/>
            </w:r>
            <w:r>
              <w:rPr>
                <w:noProof/>
                <w:webHidden/>
              </w:rPr>
              <w:instrText xml:space="preserve"> PAGEREF _Toc196310241 \h </w:instrText>
            </w:r>
            <w:r>
              <w:rPr>
                <w:noProof/>
                <w:webHidden/>
              </w:rPr>
              <w:fldChar w:fldCharType="separate"/>
            </w:r>
            <w:r>
              <w:rPr>
                <w:noProof/>
                <w:webHidden/>
              </w:rPr>
              <w:t>8</w:t>
            </w:r>
            <w:r>
              <w:rPr>
                <w:noProof/>
                <w:webHidden/>
              </w:rPr>
              <w:fldChar w:fldCharType="end"/>
            </w:r>
          </w:hyperlink>
        </w:p>
        <w:p w:rsidR="00963031" w14:paraId="4F19BBAF" w14:textId="1719551F">
          <w:pPr>
            <w:pStyle w:val="TOC2"/>
            <w:tabs>
              <w:tab w:val="right" w:leader="dot" w:pos="9350"/>
            </w:tabs>
            <w:rPr>
              <w:rFonts w:asciiTheme="minorHAnsi" w:eastAsiaTheme="minorEastAsia" w:hAnsiTheme="minorHAnsi" w:cstheme="minorBidi"/>
              <w:noProof/>
              <w:kern w:val="2"/>
              <w14:ligatures w14:val="standardContextual"/>
            </w:rPr>
          </w:pPr>
          <w:hyperlink w:anchor="_Toc196310242" w:history="1">
            <w:r w:rsidRPr="006A1BE7">
              <w:rPr>
                <w:rStyle w:val="Hyperlink"/>
                <w:rFonts w:eastAsiaTheme="minorHAnsi"/>
                <w:noProof/>
              </w:rPr>
              <w:t>B.</w:t>
            </w:r>
            <w:r>
              <w:rPr>
                <w:rFonts w:asciiTheme="minorHAnsi" w:eastAsiaTheme="minorEastAsia" w:hAnsiTheme="minorHAnsi" w:cstheme="minorBidi"/>
                <w:noProof/>
                <w:kern w:val="2"/>
                <w14:ligatures w14:val="standardContextual"/>
              </w:rPr>
              <w:tab/>
            </w:r>
            <w:r w:rsidRPr="006A1BE7">
              <w:rPr>
                <w:rStyle w:val="Hyperlink"/>
                <w:noProof/>
              </w:rPr>
              <w:t>Application Requirements</w:t>
            </w:r>
            <w:r>
              <w:rPr>
                <w:noProof/>
                <w:webHidden/>
              </w:rPr>
              <w:tab/>
            </w:r>
            <w:r>
              <w:rPr>
                <w:noProof/>
                <w:webHidden/>
              </w:rPr>
              <w:fldChar w:fldCharType="begin"/>
            </w:r>
            <w:r>
              <w:rPr>
                <w:noProof/>
                <w:webHidden/>
              </w:rPr>
              <w:instrText xml:space="preserve"> PAGEREF _Toc196310242 \h </w:instrText>
            </w:r>
            <w:r>
              <w:rPr>
                <w:noProof/>
                <w:webHidden/>
              </w:rPr>
              <w:fldChar w:fldCharType="separate"/>
            </w:r>
            <w:r>
              <w:rPr>
                <w:noProof/>
                <w:webHidden/>
              </w:rPr>
              <w:t>9</w:t>
            </w:r>
            <w:r>
              <w:rPr>
                <w:noProof/>
                <w:webHidden/>
              </w:rPr>
              <w:fldChar w:fldCharType="end"/>
            </w:r>
          </w:hyperlink>
        </w:p>
        <w:p w:rsidR="00963031" w14:paraId="29420A48" w14:textId="40CA0977">
          <w:pPr>
            <w:pStyle w:val="TOC3"/>
            <w:tabs>
              <w:tab w:val="right" w:leader="dot" w:pos="9350"/>
            </w:tabs>
            <w:rPr>
              <w:rFonts w:asciiTheme="minorHAnsi" w:eastAsiaTheme="minorEastAsia" w:hAnsiTheme="minorHAnsi" w:cstheme="minorBidi"/>
              <w:noProof/>
              <w:kern w:val="2"/>
              <w14:ligatures w14:val="standardContextual"/>
            </w:rPr>
          </w:pPr>
          <w:hyperlink w:anchor="_Toc196310243" w:history="1">
            <w:r w:rsidRPr="006A1BE7">
              <w:rPr>
                <w:rStyle w:val="Hyperlink"/>
                <w:noProof/>
              </w:rPr>
              <w:t>MHBG Expenditure Requirements and Restrictions</w:t>
            </w:r>
            <w:r>
              <w:rPr>
                <w:noProof/>
                <w:webHidden/>
              </w:rPr>
              <w:tab/>
            </w:r>
            <w:r>
              <w:rPr>
                <w:noProof/>
                <w:webHidden/>
              </w:rPr>
              <w:fldChar w:fldCharType="begin"/>
            </w:r>
            <w:r>
              <w:rPr>
                <w:noProof/>
                <w:webHidden/>
              </w:rPr>
              <w:instrText xml:space="preserve"> PAGEREF _Toc196310243 \h </w:instrText>
            </w:r>
            <w:r>
              <w:rPr>
                <w:noProof/>
                <w:webHidden/>
              </w:rPr>
              <w:fldChar w:fldCharType="separate"/>
            </w:r>
            <w:r>
              <w:rPr>
                <w:noProof/>
                <w:webHidden/>
              </w:rPr>
              <w:t>10</w:t>
            </w:r>
            <w:r>
              <w:rPr>
                <w:noProof/>
                <w:webHidden/>
              </w:rPr>
              <w:fldChar w:fldCharType="end"/>
            </w:r>
          </w:hyperlink>
        </w:p>
        <w:p w:rsidR="00963031" w14:paraId="65914099" w14:textId="34DAE2E6">
          <w:pPr>
            <w:pStyle w:val="TOC3"/>
            <w:tabs>
              <w:tab w:val="right" w:leader="dot" w:pos="9350"/>
            </w:tabs>
            <w:rPr>
              <w:rFonts w:asciiTheme="minorHAnsi" w:eastAsiaTheme="minorEastAsia" w:hAnsiTheme="minorHAnsi" w:cstheme="minorBidi"/>
              <w:noProof/>
              <w:kern w:val="2"/>
              <w14:ligatures w14:val="standardContextual"/>
            </w:rPr>
          </w:pPr>
          <w:hyperlink w:anchor="_Toc196310244" w:history="1">
            <w:r w:rsidRPr="006A1BE7">
              <w:rPr>
                <w:rStyle w:val="Hyperlink"/>
                <w:noProof/>
              </w:rPr>
              <w:t>SUPTRS BG Expenditure Requirements and Restrictions</w:t>
            </w:r>
            <w:r>
              <w:rPr>
                <w:noProof/>
                <w:webHidden/>
              </w:rPr>
              <w:tab/>
            </w:r>
            <w:r>
              <w:rPr>
                <w:noProof/>
                <w:webHidden/>
              </w:rPr>
              <w:fldChar w:fldCharType="begin"/>
            </w:r>
            <w:r>
              <w:rPr>
                <w:noProof/>
                <w:webHidden/>
              </w:rPr>
              <w:instrText xml:space="preserve"> PAGEREF _Toc196310244 \h </w:instrText>
            </w:r>
            <w:r>
              <w:rPr>
                <w:noProof/>
                <w:webHidden/>
              </w:rPr>
              <w:fldChar w:fldCharType="separate"/>
            </w:r>
            <w:r>
              <w:rPr>
                <w:noProof/>
                <w:webHidden/>
              </w:rPr>
              <w:t>10</w:t>
            </w:r>
            <w:r>
              <w:rPr>
                <w:noProof/>
                <w:webHidden/>
              </w:rPr>
              <w:fldChar w:fldCharType="end"/>
            </w:r>
          </w:hyperlink>
        </w:p>
        <w:p w:rsidR="00963031" w14:paraId="106822A0" w14:textId="02026494">
          <w:pPr>
            <w:pStyle w:val="TOC3"/>
            <w:tabs>
              <w:tab w:val="right" w:leader="dot" w:pos="9350"/>
            </w:tabs>
            <w:rPr>
              <w:rFonts w:asciiTheme="minorHAnsi" w:eastAsiaTheme="minorEastAsia" w:hAnsiTheme="minorHAnsi" w:cstheme="minorBidi"/>
              <w:noProof/>
              <w:kern w:val="2"/>
              <w14:ligatures w14:val="standardContextual"/>
            </w:rPr>
          </w:pPr>
          <w:hyperlink w:anchor="_Toc196310245" w:history="1">
            <w:r w:rsidRPr="006A1BE7">
              <w:rPr>
                <w:rStyle w:val="Hyperlink"/>
                <w:noProof/>
              </w:rPr>
              <w:t>Value of Application Requirements</w:t>
            </w:r>
            <w:r>
              <w:rPr>
                <w:noProof/>
                <w:webHidden/>
              </w:rPr>
              <w:tab/>
            </w:r>
            <w:r>
              <w:rPr>
                <w:noProof/>
                <w:webHidden/>
              </w:rPr>
              <w:fldChar w:fldCharType="begin"/>
            </w:r>
            <w:r>
              <w:rPr>
                <w:noProof/>
                <w:webHidden/>
              </w:rPr>
              <w:instrText xml:space="preserve"> PAGEREF _Toc196310245 \h </w:instrText>
            </w:r>
            <w:r>
              <w:rPr>
                <w:noProof/>
                <w:webHidden/>
              </w:rPr>
              <w:fldChar w:fldCharType="separate"/>
            </w:r>
            <w:r>
              <w:rPr>
                <w:noProof/>
                <w:webHidden/>
              </w:rPr>
              <w:t>10</w:t>
            </w:r>
            <w:r>
              <w:rPr>
                <w:noProof/>
                <w:webHidden/>
              </w:rPr>
              <w:fldChar w:fldCharType="end"/>
            </w:r>
          </w:hyperlink>
        </w:p>
        <w:p w:rsidR="00963031" w14:paraId="0604FCF7" w14:textId="3EAB708C">
          <w:pPr>
            <w:pStyle w:val="TOC2"/>
            <w:tabs>
              <w:tab w:val="right" w:leader="dot" w:pos="9350"/>
            </w:tabs>
            <w:rPr>
              <w:rFonts w:asciiTheme="minorHAnsi" w:eastAsiaTheme="minorEastAsia" w:hAnsiTheme="minorHAnsi" w:cstheme="minorBidi"/>
              <w:noProof/>
              <w:kern w:val="2"/>
              <w14:ligatures w14:val="standardContextual"/>
            </w:rPr>
          </w:pPr>
          <w:hyperlink w:anchor="_Toc196310246" w:history="1">
            <w:r w:rsidRPr="006A1BE7">
              <w:rPr>
                <w:rStyle w:val="Hyperlink"/>
                <w:rFonts w:eastAsiaTheme="minorHAnsi"/>
                <w:noProof/>
              </w:rPr>
              <w:t>C.</w:t>
            </w:r>
            <w:r>
              <w:rPr>
                <w:rFonts w:asciiTheme="minorHAnsi" w:eastAsiaTheme="minorEastAsia" w:hAnsiTheme="minorHAnsi" w:cstheme="minorBidi"/>
                <w:noProof/>
                <w:kern w:val="2"/>
                <w14:ligatures w14:val="standardContextual"/>
              </w:rPr>
              <w:tab/>
            </w:r>
            <w:r w:rsidRPr="006A1BE7">
              <w:rPr>
                <w:rStyle w:val="Hyperlink"/>
                <w:noProof/>
              </w:rPr>
              <w:t>Planning Steps and Plan Tables</w:t>
            </w:r>
            <w:r>
              <w:rPr>
                <w:noProof/>
                <w:webHidden/>
              </w:rPr>
              <w:tab/>
            </w:r>
            <w:r>
              <w:rPr>
                <w:noProof/>
                <w:webHidden/>
              </w:rPr>
              <w:fldChar w:fldCharType="begin"/>
            </w:r>
            <w:r>
              <w:rPr>
                <w:noProof/>
                <w:webHidden/>
              </w:rPr>
              <w:instrText xml:space="preserve"> PAGEREF _Toc196310246 \h </w:instrText>
            </w:r>
            <w:r>
              <w:rPr>
                <w:noProof/>
                <w:webHidden/>
              </w:rPr>
              <w:fldChar w:fldCharType="separate"/>
            </w:r>
            <w:r>
              <w:rPr>
                <w:noProof/>
                <w:webHidden/>
              </w:rPr>
              <w:t>11</w:t>
            </w:r>
            <w:r>
              <w:rPr>
                <w:noProof/>
                <w:webHidden/>
              </w:rPr>
              <w:fldChar w:fldCharType="end"/>
            </w:r>
          </w:hyperlink>
        </w:p>
        <w:p w:rsidR="00963031" w14:paraId="086942FC" w14:textId="23BD0F85">
          <w:pPr>
            <w:pStyle w:val="TOC1"/>
            <w:tabs>
              <w:tab w:val="right" w:leader="dot" w:pos="9350"/>
            </w:tabs>
            <w:rPr>
              <w:rFonts w:asciiTheme="minorHAnsi" w:eastAsiaTheme="minorEastAsia" w:hAnsiTheme="minorHAnsi" w:cstheme="minorBidi"/>
              <w:noProof/>
              <w:kern w:val="2"/>
              <w14:ligatures w14:val="standardContextual"/>
            </w:rPr>
          </w:pPr>
          <w:hyperlink w:anchor="_Toc196310247" w:history="1">
            <w:r w:rsidRPr="006A1BE7">
              <w:rPr>
                <w:rStyle w:val="Hyperlink"/>
                <w:noProof/>
              </w:rPr>
              <w:t>III. MENTAL AND SUBSTANCE USE DISORDER ASSESSMENT AND PLAN</w:t>
            </w:r>
            <w:r>
              <w:rPr>
                <w:noProof/>
                <w:webHidden/>
              </w:rPr>
              <w:tab/>
            </w:r>
            <w:r>
              <w:rPr>
                <w:noProof/>
                <w:webHidden/>
              </w:rPr>
              <w:fldChar w:fldCharType="begin"/>
            </w:r>
            <w:r>
              <w:rPr>
                <w:noProof/>
                <w:webHidden/>
              </w:rPr>
              <w:instrText xml:space="preserve"> PAGEREF _Toc196310247 \h </w:instrText>
            </w:r>
            <w:r>
              <w:rPr>
                <w:noProof/>
                <w:webHidden/>
              </w:rPr>
              <w:fldChar w:fldCharType="separate"/>
            </w:r>
            <w:r>
              <w:rPr>
                <w:noProof/>
                <w:webHidden/>
              </w:rPr>
              <w:t>12</w:t>
            </w:r>
            <w:r>
              <w:rPr>
                <w:noProof/>
                <w:webHidden/>
              </w:rPr>
              <w:fldChar w:fldCharType="end"/>
            </w:r>
          </w:hyperlink>
        </w:p>
        <w:p w:rsidR="00963031" w14:paraId="493B7A50" w14:textId="5D30D1C6">
          <w:pPr>
            <w:pStyle w:val="TOC2"/>
            <w:tabs>
              <w:tab w:val="right" w:leader="dot" w:pos="9350"/>
            </w:tabs>
            <w:rPr>
              <w:rFonts w:asciiTheme="minorHAnsi" w:eastAsiaTheme="minorEastAsia" w:hAnsiTheme="minorHAnsi" w:cstheme="minorBidi"/>
              <w:noProof/>
              <w:kern w:val="2"/>
              <w14:ligatures w14:val="standardContextual"/>
            </w:rPr>
          </w:pPr>
          <w:hyperlink w:anchor="_Toc196310248" w:history="1">
            <w:r w:rsidRPr="006A1BE7">
              <w:rPr>
                <w:rStyle w:val="Hyperlink"/>
                <w:iCs/>
                <w:noProof/>
              </w:rPr>
              <w:t>A.</w:t>
            </w:r>
            <w:r>
              <w:rPr>
                <w:rFonts w:asciiTheme="minorHAnsi" w:eastAsiaTheme="minorEastAsia" w:hAnsiTheme="minorHAnsi" w:cstheme="minorBidi"/>
                <w:noProof/>
                <w:kern w:val="2"/>
                <w14:ligatures w14:val="standardContextual"/>
              </w:rPr>
              <w:tab/>
            </w:r>
            <w:r w:rsidRPr="006A1BE7">
              <w:rPr>
                <w:rStyle w:val="Hyperlink"/>
                <w:noProof/>
              </w:rPr>
              <w:t>Framework for Planning</w:t>
            </w:r>
            <w:r>
              <w:rPr>
                <w:noProof/>
                <w:webHidden/>
              </w:rPr>
              <w:tab/>
            </w:r>
            <w:r>
              <w:rPr>
                <w:noProof/>
                <w:webHidden/>
              </w:rPr>
              <w:fldChar w:fldCharType="begin"/>
            </w:r>
            <w:r>
              <w:rPr>
                <w:noProof/>
                <w:webHidden/>
              </w:rPr>
              <w:instrText xml:space="preserve"> PAGEREF _Toc196310248 \h </w:instrText>
            </w:r>
            <w:r>
              <w:rPr>
                <w:noProof/>
                <w:webHidden/>
              </w:rPr>
              <w:fldChar w:fldCharType="separate"/>
            </w:r>
            <w:r>
              <w:rPr>
                <w:noProof/>
                <w:webHidden/>
              </w:rPr>
              <w:t>12</w:t>
            </w:r>
            <w:r>
              <w:rPr>
                <w:noProof/>
                <w:webHidden/>
              </w:rPr>
              <w:fldChar w:fldCharType="end"/>
            </w:r>
          </w:hyperlink>
        </w:p>
        <w:p w:rsidR="00963031" w14:paraId="09D034D2" w14:textId="7F300204">
          <w:pPr>
            <w:pStyle w:val="TOC3"/>
            <w:tabs>
              <w:tab w:val="right" w:leader="dot" w:pos="9350"/>
            </w:tabs>
            <w:rPr>
              <w:rFonts w:asciiTheme="minorHAnsi" w:eastAsiaTheme="minorEastAsia" w:hAnsiTheme="minorHAnsi" w:cstheme="minorBidi"/>
              <w:noProof/>
              <w:kern w:val="2"/>
              <w14:ligatures w14:val="standardContextual"/>
            </w:rPr>
          </w:pPr>
          <w:hyperlink w:anchor="_Toc196310249" w:history="1">
            <w:r w:rsidRPr="006A1BE7">
              <w:rPr>
                <w:rStyle w:val="Hyperlink"/>
                <w:noProof/>
              </w:rPr>
              <w:t>MHBG Framework</w:t>
            </w:r>
            <w:r>
              <w:rPr>
                <w:noProof/>
                <w:webHidden/>
              </w:rPr>
              <w:tab/>
            </w:r>
            <w:r>
              <w:rPr>
                <w:noProof/>
                <w:webHidden/>
              </w:rPr>
              <w:fldChar w:fldCharType="begin"/>
            </w:r>
            <w:r>
              <w:rPr>
                <w:noProof/>
                <w:webHidden/>
              </w:rPr>
              <w:instrText xml:space="preserve"> PAGEREF _Toc196310249 \h </w:instrText>
            </w:r>
            <w:r>
              <w:rPr>
                <w:noProof/>
                <w:webHidden/>
              </w:rPr>
              <w:fldChar w:fldCharType="separate"/>
            </w:r>
            <w:r>
              <w:rPr>
                <w:noProof/>
                <w:webHidden/>
              </w:rPr>
              <w:t>13</w:t>
            </w:r>
            <w:r>
              <w:rPr>
                <w:noProof/>
                <w:webHidden/>
              </w:rPr>
              <w:fldChar w:fldCharType="end"/>
            </w:r>
          </w:hyperlink>
        </w:p>
        <w:p w:rsidR="00963031" w14:paraId="13870308" w14:textId="67643FB7">
          <w:pPr>
            <w:pStyle w:val="TOC3"/>
            <w:tabs>
              <w:tab w:val="right" w:leader="dot" w:pos="9350"/>
            </w:tabs>
            <w:rPr>
              <w:rFonts w:asciiTheme="minorHAnsi" w:eastAsiaTheme="minorEastAsia" w:hAnsiTheme="minorHAnsi" w:cstheme="minorBidi"/>
              <w:noProof/>
              <w:kern w:val="2"/>
              <w14:ligatures w14:val="standardContextual"/>
            </w:rPr>
          </w:pPr>
          <w:hyperlink w:anchor="_Toc196310250" w:history="1">
            <w:r w:rsidRPr="006A1BE7">
              <w:rPr>
                <w:rStyle w:val="Hyperlink"/>
                <w:noProof/>
              </w:rPr>
              <w:t>SUPTRS BG Framework</w:t>
            </w:r>
            <w:r>
              <w:rPr>
                <w:noProof/>
                <w:webHidden/>
              </w:rPr>
              <w:tab/>
            </w:r>
            <w:r>
              <w:rPr>
                <w:noProof/>
                <w:webHidden/>
              </w:rPr>
              <w:fldChar w:fldCharType="begin"/>
            </w:r>
            <w:r>
              <w:rPr>
                <w:noProof/>
                <w:webHidden/>
              </w:rPr>
              <w:instrText xml:space="preserve"> PAGEREF _Toc196310250 \h </w:instrText>
            </w:r>
            <w:r>
              <w:rPr>
                <w:noProof/>
                <w:webHidden/>
              </w:rPr>
              <w:fldChar w:fldCharType="separate"/>
            </w:r>
            <w:r>
              <w:rPr>
                <w:noProof/>
                <w:webHidden/>
              </w:rPr>
              <w:t>14</w:t>
            </w:r>
            <w:r>
              <w:rPr>
                <w:noProof/>
                <w:webHidden/>
              </w:rPr>
              <w:fldChar w:fldCharType="end"/>
            </w:r>
          </w:hyperlink>
        </w:p>
        <w:p w:rsidR="00963031" w14:paraId="3D8BF9DC" w14:textId="18F50710">
          <w:pPr>
            <w:pStyle w:val="TOC3"/>
            <w:tabs>
              <w:tab w:val="right" w:leader="dot" w:pos="9350"/>
            </w:tabs>
            <w:rPr>
              <w:rFonts w:asciiTheme="minorHAnsi" w:eastAsiaTheme="minorEastAsia" w:hAnsiTheme="minorHAnsi" w:cstheme="minorBidi"/>
              <w:noProof/>
              <w:kern w:val="2"/>
              <w14:ligatures w14:val="standardContextual"/>
            </w:rPr>
          </w:pPr>
          <w:hyperlink w:anchor="_Toc196310251" w:history="1">
            <w:r w:rsidRPr="006A1BE7">
              <w:rPr>
                <w:rStyle w:val="Hyperlink"/>
                <w:noProof/>
              </w:rPr>
              <w:t>Populations Served</w:t>
            </w:r>
            <w:r>
              <w:rPr>
                <w:noProof/>
                <w:webHidden/>
              </w:rPr>
              <w:tab/>
            </w:r>
            <w:r>
              <w:rPr>
                <w:noProof/>
                <w:webHidden/>
              </w:rPr>
              <w:fldChar w:fldCharType="begin"/>
            </w:r>
            <w:r>
              <w:rPr>
                <w:noProof/>
                <w:webHidden/>
              </w:rPr>
              <w:instrText xml:space="preserve"> PAGEREF _Toc196310251 \h </w:instrText>
            </w:r>
            <w:r>
              <w:rPr>
                <w:noProof/>
                <w:webHidden/>
              </w:rPr>
              <w:fldChar w:fldCharType="separate"/>
            </w:r>
            <w:r>
              <w:rPr>
                <w:noProof/>
                <w:webHidden/>
              </w:rPr>
              <w:t>18</w:t>
            </w:r>
            <w:r>
              <w:rPr>
                <w:noProof/>
                <w:webHidden/>
              </w:rPr>
              <w:fldChar w:fldCharType="end"/>
            </w:r>
          </w:hyperlink>
        </w:p>
        <w:p w:rsidR="00963031" w14:paraId="3DFD505A" w14:textId="4985C1EA">
          <w:pPr>
            <w:pStyle w:val="TOC2"/>
            <w:tabs>
              <w:tab w:val="right" w:leader="dot" w:pos="9350"/>
            </w:tabs>
            <w:rPr>
              <w:rFonts w:asciiTheme="minorHAnsi" w:eastAsiaTheme="minorEastAsia" w:hAnsiTheme="minorHAnsi" w:cstheme="minorBidi"/>
              <w:noProof/>
              <w:kern w:val="2"/>
              <w14:ligatures w14:val="standardContextual"/>
            </w:rPr>
          </w:pPr>
          <w:hyperlink w:anchor="_Toc196310252" w:history="1">
            <w:r w:rsidRPr="006A1BE7">
              <w:rPr>
                <w:rStyle w:val="Hyperlink"/>
                <w:iCs/>
                <w:noProof/>
              </w:rPr>
              <w:t>B.</w:t>
            </w:r>
            <w:r>
              <w:rPr>
                <w:rFonts w:asciiTheme="minorHAnsi" w:eastAsiaTheme="minorEastAsia" w:hAnsiTheme="minorHAnsi" w:cstheme="minorBidi"/>
                <w:noProof/>
                <w:kern w:val="2"/>
                <w14:ligatures w14:val="standardContextual"/>
              </w:rPr>
              <w:tab/>
            </w:r>
            <w:r w:rsidRPr="006A1BE7">
              <w:rPr>
                <w:rStyle w:val="Hyperlink"/>
                <w:noProof/>
              </w:rPr>
              <w:t>Planning Steps</w:t>
            </w:r>
            <w:r>
              <w:rPr>
                <w:noProof/>
                <w:webHidden/>
              </w:rPr>
              <w:tab/>
            </w:r>
            <w:r>
              <w:rPr>
                <w:noProof/>
                <w:webHidden/>
              </w:rPr>
              <w:fldChar w:fldCharType="begin"/>
            </w:r>
            <w:r>
              <w:rPr>
                <w:noProof/>
                <w:webHidden/>
              </w:rPr>
              <w:instrText xml:space="preserve"> PAGEREF _Toc196310252 \h </w:instrText>
            </w:r>
            <w:r>
              <w:rPr>
                <w:noProof/>
                <w:webHidden/>
              </w:rPr>
              <w:fldChar w:fldCharType="separate"/>
            </w:r>
            <w:r>
              <w:rPr>
                <w:noProof/>
                <w:webHidden/>
              </w:rPr>
              <w:t>19</w:t>
            </w:r>
            <w:r>
              <w:rPr>
                <w:noProof/>
                <w:webHidden/>
              </w:rPr>
              <w:fldChar w:fldCharType="end"/>
            </w:r>
          </w:hyperlink>
        </w:p>
        <w:p w:rsidR="00963031" w14:paraId="3A0067F5" w14:textId="0F01B6E5">
          <w:pPr>
            <w:pStyle w:val="TOC3"/>
            <w:tabs>
              <w:tab w:val="right" w:leader="dot" w:pos="9350"/>
            </w:tabs>
            <w:rPr>
              <w:rFonts w:asciiTheme="minorHAnsi" w:eastAsiaTheme="minorEastAsia" w:hAnsiTheme="minorHAnsi" w:cstheme="minorBidi"/>
              <w:noProof/>
              <w:kern w:val="2"/>
              <w14:ligatures w14:val="standardContextual"/>
            </w:rPr>
          </w:pPr>
          <w:hyperlink w:anchor="_Toc196310253" w:history="1">
            <w:r w:rsidRPr="006A1BE7">
              <w:rPr>
                <w:rStyle w:val="Hyperlink"/>
                <w:noProof/>
              </w:rPr>
              <w:t>Step 1: Assess the strengths and organizational capacity of the service system to address the specific populations.</w:t>
            </w:r>
            <w:r>
              <w:rPr>
                <w:noProof/>
                <w:webHidden/>
              </w:rPr>
              <w:tab/>
            </w:r>
            <w:r>
              <w:rPr>
                <w:noProof/>
                <w:webHidden/>
              </w:rPr>
              <w:fldChar w:fldCharType="begin"/>
            </w:r>
            <w:r>
              <w:rPr>
                <w:noProof/>
                <w:webHidden/>
              </w:rPr>
              <w:instrText xml:space="preserve"> PAGEREF _Toc196310253 \h </w:instrText>
            </w:r>
            <w:r>
              <w:rPr>
                <w:noProof/>
                <w:webHidden/>
              </w:rPr>
              <w:fldChar w:fldCharType="separate"/>
            </w:r>
            <w:r>
              <w:rPr>
                <w:noProof/>
                <w:webHidden/>
              </w:rPr>
              <w:t>19</w:t>
            </w:r>
            <w:r>
              <w:rPr>
                <w:noProof/>
                <w:webHidden/>
              </w:rPr>
              <w:fldChar w:fldCharType="end"/>
            </w:r>
          </w:hyperlink>
        </w:p>
        <w:p w:rsidR="00963031" w14:paraId="3CA104FC" w14:textId="538FA94D">
          <w:pPr>
            <w:pStyle w:val="TOC3"/>
            <w:tabs>
              <w:tab w:val="right" w:leader="dot" w:pos="9350"/>
            </w:tabs>
            <w:rPr>
              <w:rFonts w:asciiTheme="minorHAnsi" w:eastAsiaTheme="minorEastAsia" w:hAnsiTheme="minorHAnsi" w:cstheme="minorBidi"/>
              <w:noProof/>
              <w:kern w:val="2"/>
              <w14:ligatures w14:val="standardContextual"/>
            </w:rPr>
          </w:pPr>
          <w:hyperlink w:anchor="_Toc196310254" w:history="1">
            <w:r w:rsidRPr="006A1BE7">
              <w:rPr>
                <w:rStyle w:val="Hyperlink"/>
                <w:noProof/>
              </w:rPr>
              <w:t>Step 2: Identify the unmet service needs and critical gaps within the current system, including state plans for addressing identified needs and gaps with MHBG/SUPTRS BG award(s).</w:t>
            </w:r>
            <w:r>
              <w:rPr>
                <w:noProof/>
                <w:webHidden/>
              </w:rPr>
              <w:tab/>
            </w:r>
            <w:r>
              <w:rPr>
                <w:noProof/>
                <w:webHidden/>
              </w:rPr>
              <w:fldChar w:fldCharType="begin"/>
            </w:r>
            <w:r>
              <w:rPr>
                <w:noProof/>
                <w:webHidden/>
              </w:rPr>
              <w:instrText xml:space="preserve"> PAGEREF _Toc196310254 \h </w:instrText>
            </w:r>
            <w:r>
              <w:rPr>
                <w:noProof/>
                <w:webHidden/>
              </w:rPr>
              <w:fldChar w:fldCharType="separate"/>
            </w:r>
            <w:r>
              <w:rPr>
                <w:noProof/>
                <w:webHidden/>
              </w:rPr>
              <w:t>20</w:t>
            </w:r>
            <w:r>
              <w:rPr>
                <w:noProof/>
                <w:webHidden/>
              </w:rPr>
              <w:fldChar w:fldCharType="end"/>
            </w:r>
          </w:hyperlink>
        </w:p>
        <w:p w:rsidR="00963031" w14:paraId="08490F5E" w14:textId="503B54EE">
          <w:pPr>
            <w:pStyle w:val="TOC2"/>
            <w:tabs>
              <w:tab w:val="right" w:leader="dot" w:pos="9350"/>
            </w:tabs>
            <w:rPr>
              <w:rFonts w:asciiTheme="minorHAnsi" w:eastAsiaTheme="minorEastAsia" w:hAnsiTheme="minorHAnsi" w:cstheme="minorBidi"/>
              <w:noProof/>
              <w:kern w:val="2"/>
              <w14:ligatures w14:val="standardContextual"/>
            </w:rPr>
          </w:pPr>
          <w:hyperlink w:anchor="_Toc196310255" w:history="1">
            <w:r w:rsidRPr="006A1BE7">
              <w:rPr>
                <w:rStyle w:val="Hyperlink"/>
                <w:iCs/>
                <w:noProof/>
              </w:rPr>
              <w:t>C.</w:t>
            </w:r>
            <w:r>
              <w:rPr>
                <w:rFonts w:asciiTheme="minorHAnsi" w:eastAsiaTheme="minorEastAsia" w:hAnsiTheme="minorHAnsi" w:cstheme="minorBidi"/>
                <w:noProof/>
                <w:kern w:val="2"/>
                <w14:ligatures w14:val="standardContextual"/>
              </w:rPr>
              <w:tab/>
            </w:r>
            <w:r w:rsidRPr="006A1BE7">
              <w:rPr>
                <w:rStyle w:val="Hyperlink"/>
                <w:noProof/>
              </w:rPr>
              <w:t>Planning Tables</w:t>
            </w:r>
            <w:r>
              <w:rPr>
                <w:noProof/>
                <w:webHidden/>
              </w:rPr>
              <w:tab/>
            </w:r>
            <w:r>
              <w:rPr>
                <w:noProof/>
                <w:webHidden/>
              </w:rPr>
              <w:fldChar w:fldCharType="begin"/>
            </w:r>
            <w:r>
              <w:rPr>
                <w:noProof/>
                <w:webHidden/>
              </w:rPr>
              <w:instrText xml:space="preserve"> PAGEREF _Toc196310255 \h </w:instrText>
            </w:r>
            <w:r>
              <w:rPr>
                <w:noProof/>
                <w:webHidden/>
              </w:rPr>
              <w:fldChar w:fldCharType="separate"/>
            </w:r>
            <w:r>
              <w:rPr>
                <w:noProof/>
                <w:webHidden/>
              </w:rPr>
              <w:t>21</w:t>
            </w:r>
            <w:r>
              <w:rPr>
                <w:noProof/>
                <w:webHidden/>
              </w:rPr>
              <w:fldChar w:fldCharType="end"/>
            </w:r>
          </w:hyperlink>
        </w:p>
        <w:p w:rsidR="00963031" w14:paraId="75DF3820" w14:textId="073AFCF5">
          <w:pPr>
            <w:pStyle w:val="TOC3"/>
            <w:tabs>
              <w:tab w:val="right" w:leader="dot" w:pos="9350"/>
            </w:tabs>
            <w:rPr>
              <w:rFonts w:asciiTheme="minorHAnsi" w:eastAsiaTheme="minorEastAsia" w:hAnsiTheme="minorHAnsi" w:cstheme="minorBidi"/>
              <w:noProof/>
              <w:kern w:val="2"/>
              <w14:ligatures w14:val="standardContextual"/>
            </w:rPr>
          </w:pPr>
          <w:hyperlink w:anchor="_Toc196310256" w:history="1">
            <w:r w:rsidRPr="006A1BE7">
              <w:rPr>
                <w:rStyle w:val="Hyperlink"/>
                <w:noProof/>
              </w:rPr>
              <w:t>Plan Table 1. Priority Area and Annual Performance Indicators – Required for MHBG &amp; SUPTRS BG</w:t>
            </w:r>
            <w:r>
              <w:rPr>
                <w:noProof/>
                <w:webHidden/>
              </w:rPr>
              <w:tab/>
            </w:r>
            <w:r>
              <w:rPr>
                <w:noProof/>
                <w:webHidden/>
              </w:rPr>
              <w:fldChar w:fldCharType="begin"/>
            </w:r>
            <w:r>
              <w:rPr>
                <w:noProof/>
                <w:webHidden/>
              </w:rPr>
              <w:instrText xml:space="preserve"> PAGEREF _Toc196310256 \h </w:instrText>
            </w:r>
            <w:r>
              <w:rPr>
                <w:noProof/>
                <w:webHidden/>
              </w:rPr>
              <w:fldChar w:fldCharType="separate"/>
            </w:r>
            <w:r>
              <w:rPr>
                <w:noProof/>
                <w:webHidden/>
              </w:rPr>
              <w:t>24</w:t>
            </w:r>
            <w:r>
              <w:rPr>
                <w:noProof/>
                <w:webHidden/>
              </w:rPr>
              <w:fldChar w:fldCharType="end"/>
            </w:r>
          </w:hyperlink>
        </w:p>
        <w:p w:rsidR="00963031" w14:paraId="0F791F8F" w14:textId="0839EA9D">
          <w:pPr>
            <w:pStyle w:val="TOC3"/>
            <w:tabs>
              <w:tab w:val="right" w:leader="dot" w:pos="9350"/>
            </w:tabs>
            <w:rPr>
              <w:rFonts w:asciiTheme="minorHAnsi" w:eastAsiaTheme="minorEastAsia" w:hAnsiTheme="minorHAnsi" w:cstheme="minorBidi"/>
              <w:noProof/>
              <w:kern w:val="2"/>
              <w14:ligatures w14:val="standardContextual"/>
            </w:rPr>
          </w:pPr>
          <w:hyperlink w:anchor="_Toc196310257" w:history="1">
            <w:r w:rsidRPr="006A1BE7">
              <w:rPr>
                <w:rStyle w:val="Hyperlink"/>
                <w:noProof/>
              </w:rPr>
              <w:t>Plan Table 2. Planned State Agency Budget for Two State Fiscal Years (SFY) – Required for MHBG &amp; SUPTRS BG</w:t>
            </w:r>
            <w:r>
              <w:rPr>
                <w:noProof/>
                <w:webHidden/>
              </w:rPr>
              <w:tab/>
            </w:r>
            <w:r>
              <w:rPr>
                <w:noProof/>
                <w:webHidden/>
              </w:rPr>
              <w:fldChar w:fldCharType="begin"/>
            </w:r>
            <w:r>
              <w:rPr>
                <w:noProof/>
                <w:webHidden/>
              </w:rPr>
              <w:instrText xml:space="preserve"> PAGEREF _Toc196310257 \h </w:instrText>
            </w:r>
            <w:r>
              <w:rPr>
                <w:noProof/>
                <w:webHidden/>
              </w:rPr>
              <w:fldChar w:fldCharType="separate"/>
            </w:r>
            <w:r>
              <w:rPr>
                <w:noProof/>
                <w:webHidden/>
              </w:rPr>
              <w:t>26</w:t>
            </w:r>
            <w:r>
              <w:rPr>
                <w:noProof/>
                <w:webHidden/>
              </w:rPr>
              <w:fldChar w:fldCharType="end"/>
            </w:r>
          </w:hyperlink>
        </w:p>
        <w:p w:rsidR="00963031" w14:paraId="34BC7536" w14:textId="0662B9E9">
          <w:pPr>
            <w:pStyle w:val="TOC3"/>
            <w:tabs>
              <w:tab w:val="right" w:leader="dot" w:pos="9350"/>
            </w:tabs>
            <w:rPr>
              <w:rFonts w:asciiTheme="minorHAnsi" w:eastAsiaTheme="minorEastAsia" w:hAnsiTheme="minorHAnsi" w:cstheme="minorBidi"/>
              <w:noProof/>
              <w:kern w:val="2"/>
              <w14:ligatures w14:val="standardContextual"/>
            </w:rPr>
          </w:pPr>
          <w:hyperlink w:anchor="_Toc196310258" w:history="1">
            <w:r w:rsidRPr="006A1BE7">
              <w:rPr>
                <w:rStyle w:val="Hyperlink"/>
                <w:noProof/>
              </w:rPr>
              <w:t>Plan Table 3. Persons in Need of/Receiving SUD Treatment– Required for SUPTRS BG Only</w:t>
            </w:r>
            <w:r>
              <w:rPr>
                <w:noProof/>
                <w:webHidden/>
              </w:rPr>
              <w:tab/>
            </w:r>
            <w:r>
              <w:rPr>
                <w:noProof/>
                <w:webHidden/>
              </w:rPr>
              <w:fldChar w:fldCharType="begin"/>
            </w:r>
            <w:r>
              <w:rPr>
                <w:noProof/>
                <w:webHidden/>
              </w:rPr>
              <w:instrText xml:space="preserve"> PAGEREF _Toc196310258 \h </w:instrText>
            </w:r>
            <w:r>
              <w:rPr>
                <w:noProof/>
                <w:webHidden/>
              </w:rPr>
              <w:fldChar w:fldCharType="separate"/>
            </w:r>
            <w:r>
              <w:rPr>
                <w:noProof/>
                <w:webHidden/>
              </w:rPr>
              <w:t>30</w:t>
            </w:r>
            <w:r>
              <w:rPr>
                <w:noProof/>
                <w:webHidden/>
              </w:rPr>
              <w:fldChar w:fldCharType="end"/>
            </w:r>
          </w:hyperlink>
        </w:p>
        <w:p w:rsidR="00963031" w14:paraId="3CE95E4D" w14:textId="0E3C0E06">
          <w:pPr>
            <w:pStyle w:val="TOC3"/>
            <w:tabs>
              <w:tab w:val="right" w:leader="dot" w:pos="9350"/>
            </w:tabs>
            <w:rPr>
              <w:rFonts w:asciiTheme="minorHAnsi" w:eastAsiaTheme="minorEastAsia" w:hAnsiTheme="minorHAnsi" w:cstheme="minorBidi"/>
              <w:noProof/>
              <w:kern w:val="2"/>
              <w14:ligatures w14:val="standardContextual"/>
            </w:rPr>
          </w:pPr>
          <w:hyperlink w:anchor="_Toc196310259" w:history="1">
            <w:r w:rsidRPr="006A1BE7">
              <w:rPr>
                <w:rStyle w:val="Hyperlink"/>
                <w:noProof/>
                <w:lang w:val="en"/>
              </w:rPr>
              <w:t>Plan Table 4. Planned Block Grant Award Budget by Planning Period – Required for MHBG &amp; SUPTRS BG</w:t>
            </w:r>
            <w:r>
              <w:rPr>
                <w:noProof/>
                <w:webHidden/>
              </w:rPr>
              <w:tab/>
            </w:r>
            <w:r>
              <w:rPr>
                <w:noProof/>
                <w:webHidden/>
              </w:rPr>
              <w:fldChar w:fldCharType="begin"/>
            </w:r>
            <w:r>
              <w:rPr>
                <w:noProof/>
                <w:webHidden/>
              </w:rPr>
              <w:instrText xml:space="preserve"> PAGEREF _Toc196310259 \h </w:instrText>
            </w:r>
            <w:r>
              <w:rPr>
                <w:noProof/>
                <w:webHidden/>
              </w:rPr>
              <w:fldChar w:fldCharType="separate"/>
            </w:r>
            <w:r>
              <w:rPr>
                <w:noProof/>
                <w:webHidden/>
              </w:rPr>
              <w:t>32</w:t>
            </w:r>
            <w:r>
              <w:rPr>
                <w:noProof/>
                <w:webHidden/>
              </w:rPr>
              <w:fldChar w:fldCharType="end"/>
            </w:r>
          </w:hyperlink>
        </w:p>
        <w:p w:rsidR="00963031" w14:paraId="5FD386F6" w14:textId="1527A2B1">
          <w:pPr>
            <w:pStyle w:val="TOC3"/>
            <w:tabs>
              <w:tab w:val="right" w:leader="dot" w:pos="9350"/>
            </w:tabs>
            <w:rPr>
              <w:rFonts w:asciiTheme="minorHAnsi" w:eastAsiaTheme="minorEastAsia" w:hAnsiTheme="minorHAnsi" w:cstheme="minorBidi"/>
              <w:noProof/>
              <w:kern w:val="2"/>
              <w14:ligatures w14:val="standardContextual"/>
            </w:rPr>
          </w:pPr>
          <w:hyperlink w:anchor="_Toc196310260" w:history="1">
            <w:r w:rsidRPr="006A1BE7">
              <w:rPr>
                <w:rStyle w:val="Hyperlink"/>
                <w:noProof/>
              </w:rPr>
              <w:t>Plan Tables 5 a-c. Primary Prevention Planned Budget &amp; Priorities – Required for SUPTRS BG Only</w:t>
            </w:r>
            <w:r>
              <w:rPr>
                <w:noProof/>
                <w:webHidden/>
              </w:rPr>
              <w:tab/>
            </w:r>
            <w:r>
              <w:rPr>
                <w:noProof/>
                <w:webHidden/>
              </w:rPr>
              <w:fldChar w:fldCharType="begin"/>
            </w:r>
            <w:r>
              <w:rPr>
                <w:noProof/>
                <w:webHidden/>
              </w:rPr>
              <w:instrText xml:space="preserve"> PAGEREF _Toc196310260 \h </w:instrText>
            </w:r>
            <w:r>
              <w:rPr>
                <w:noProof/>
                <w:webHidden/>
              </w:rPr>
              <w:fldChar w:fldCharType="separate"/>
            </w:r>
            <w:r>
              <w:rPr>
                <w:noProof/>
                <w:webHidden/>
              </w:rPr>
              <w:t>39</w:t>
            </w:r>
            <w:r>
              <w:rPr>
                <w:noProof/>
                <w:webHidden/>
              </w:rPr>
              <w:fldChar w:fldCharType="end"/>
            </w:r>
          </w:hyperlink>
        </w:p>
        <w:p w:rsidR="00963031" w14:paraId="50ED8726" w14:textId="4736909A">
          <w:pPr>
            <w:pStyle w:val="TOC3"/>
            <w:tabs>
              <w:tab w:val="right" w:leader="dot" w:pos="9350"/>
            </w:tabs>
            <w:rPr>
              <w:rFonts w:asciiTheme="minorHAnsi" w:eastAsiaTheme="minorEastAsia" w:hAnsiTheme="minorHAnsi" w:cstheme="minorBidi"/>
              <w:noProof/>
              <w:kern w:val="2"/>
              <w14:ligatures w14:val="standardContextual"/>
            </w:rPr>
          </w:pPr>
          <w:hyperlink w:anchor="_Toc196310261" w:history="1">
            <w:r w:rsidRPr="006A1BE7">
              <w:rPr>
                <w:rStyle w:val="Hyperlink"/>
                <w:noProof/>
              </w:rPr>
              <w:t>Plan Table 6. Categories for Planned Expenditures for Other Capacity Building/ Systems Development Activities – Required for MHBG &amp; SUPTRS BG</w:t>
            </w:r>
            <w:r>
              <w:rPr>
                <w:noProof/>
                <w:webHidden/>
              </w:rPr>
              <w:tab/>
            </w:r>
            <w:r>
              <w:rPr>
                <w:noProof/>
                <w:webHidden/>
              </w:rPr>
              <w:fldChar w:fldCharType="begin"/>
            </w:r>
            <w:r>
              <w:rPr>
                <w:noProof/>
                <w:webHidden/>
              </w:rPr>
              <w:instrText xml:space="preserve"> PAGEREF _Toc196310261 \h </w:instrText>
            </w:r>
            <w:r>
              <w:rPr>
                <w:noProof/>
                <w:webHidden/>
              </w:rPr>
              <w:fldChar w:fldCharType="separate"/>
            </w:r>
            <w:r>
              <w:rPr>
                <w:noProof/>
                <w:webHidden/>
              </w:rPr>
              <w:t>46</w:t>
            </w:r>
            <w:r>
              <w:rPr>
                <w:noProof/>
                <w:webHidden/>
              </w:rPr>
              <w:fldChar w:fldCharType="end"/>
            </w:r>
          </w:hyperlink>
        </w:p>
        <w:p w:rsidR="00963031" w14:paraId="43669957" w14:textId="57E9F70F">
          <w:pPr>
            <w:pStyle w:val="TOC2"/>
            <w:tabs>
              <w:tab w:val="right" w:leader="dot" w:pos="9350"/>
            </w:tabs>
            <w:rPr>
              <w:rFonts w:asciiTheme="minorHAnsi" w:eastAsiaTheme="minorEastAsia" w:hAnsiTheme="minorHAnsi" w:cstheme="minorBidi"/>
              <w:noProof/>
              <w:kern w:val="2"/>
              <w14:ligatures w14:val="standardContextual"/>
            </w:rPr>
          </w:pPr>
          <w:hyperlink w:anchor="_Toc196310262" w:history="1">
            <w:r w:rsidRPr="006A1BE7">
              <w:rPr>
                <w:rStyle w:val="Hyperlink"/>
                <w:noProof/>
              </w:rPr>
              <w:t>D. Environmental Factors and Plan</w:t>
            </w:r>
            <w:r>
              <w:rPr>
                <w:noProof/>
                <w:webHidden/>
              </w:rPr>
              <w:tab/>
            </w:r>
            <w:r>
              <w:rPr>
                <w:noProof/>
                <w:webHidden/>
              </w:rPr>
              <w:fldChar w:fldCharType="begin"/>
            </w:r>
            <w:r>
              <w:rPr>
                <w:noProof/>
                <w:webHidden/>
              </w:rPr>
              <w:instrText xml:space="preserve"> PAGEREF _Toc196310262 \h </w:instrText>
            </w:r>
            <w:r>
              <w:rPr>
                <w:noProof/>
                <w:webHidden/>
              </w:rPr>
              <w:fldChar w:fldCharType="separate"/>
            </w:r>
            <w:r>
              <w:rPr>
                <w:noProof/>
                <w:webHidden/>
              </w:rPr>
              <w:t>51</w:t>
            </w:r>
            <w:r>
              <w:rPr>
                <w:noProof/>
                <w:webHidden/>
              </w:rPr>
              <w:fldChar w:fldCharType="end"/>
            </w:r>
          </w:hyperlink>
        </w:p>
        <w:p w:rsidR="00963031" w14:paraId="521584F5" w14:textId="0C5B45B3">
          <w:pPr>
            <w:pStyle w:val="TOC3"/>
            <w:tabs>
              <w:tab w:val="right" w:leader="dot" w:pos="9350"/>
            </w:tabs>
            <w:rPr>
              <w:rFonts w:asciiTheme="minorHAnsi" w:eastAsiaTheme="minorEastAsia" w:hAnsiTheme="minorHAnsi" w:cstheme="minorBidi"/>
              <w:noProof/>
              <w:kern w:val="2"/>
              <w14:ligatures w14:val="standardContextual"/>
            </w:rPr>
          </w:pPr>
          <w:hyperlink w:anchor="_Toc196310263" w:history="1">
            <w:r w:rsidRPr="006A1BE7">
              <w:rPr>
                <w:rStyle w:val="Hyperlink"/>
                <w:noProof/>
              </w:rPr>
              <w:t>1. Access to Care,</w:t>
            </w:r>
            <w:r w:rsidRPr="006A1BE7">
              <w:rPr>
                <w:rStyle w:val="Hyperlink"/>
                <w:noProof/>
                <w:spacing w:val="-2"/>
              </w:rPr>
              <w:t xml:space="preserve"> </w:t>
            </w:r>
            <w:r w:rsidRPr="006A1BE7">
              <w:rPr>
                <w:rStyle w:val="Hyperlink"/>
                <w:noProof/>
              </w:rPr>
              <w:t>Integration, and Care Coordination – Required for MHBG &amp; SUPTRS BG</w:t>
            </w:r>
            <w:r>
              <w:rPr>
                <w:noProof/>
                <w:webHidden/>
              </w:rPr>
              <w:tab/>
            </w:r>
            <w:r>
              <w:rPr>
                <w:noProof/>
                <w:webHidden/>
              </w:rPr>
              <w:fldChar w:fldCharType="begin"/>
            </w:r>
            <w:r>
              <w:rPr>
                <w:noProof/>
                <w:webHidden/>
              </w:rPr>
              <w:instrText xml:space="preserve"> PAGEREF _Toc196310263 \h </w:instrText>
            </w:r>
            <w:r>
              <w:rPr>
                <w:noProof/>
                <w:webHidden/>
              </w:rPr>
              <w:fldChar w:fldCharType="separate"/>
            </w:r>
            <w:r>
              <w:rPr>
                <w:noProof/>
                <w:webHidden/>
              </w:rPr>
              <w:t>51</w:t>
            </w:r>
            <w:r>
              <w:rPr>
                <w:noProof/>
                <w:webHidden/>
              </w:rPr>
              <w:fldChar w:fldCharType="end"/>
            </w:r>
          </w:hyperlink>
        </w:p>
        <w:p w:rsidR="00963031" w14:paraId="1E9A897E" w14:textId="78B9ACB4">
          <w:pPr>
            <w:pStyle w:val="TOC3"/>
            <w:tabs>
              <w:tab w:val="right" w:leader="dot" w:pos="9350"/>
            </w:tabs>
            <w:rPr>
              <w:rFonts w:asciiTheme="minorHAnsi" w:eastAsiaTheme="minorEastAsia" w:hAnsiTheme="minorHAnsi" w:cstheme="minorBidi"/>
              <w:noProof/>
              <w:kern w:val="2"/>
              <w14:ligatures w14:val="standardContextual"/>
            </w:rPr>
          </w:pPr>
          <w:hyperlink w:anchor="_Toc196310264" w:history="1">
            <w:r w:rsidRPr="006A1BE7">
              <w:rPr>
                <w:rStyle w:val="Hyperlink"/>
                <w:noProof/>
              </w:rPr>
              <w:t>2. Evidence-Based Practices for Early Interventions to Address Early Serious Mental Illness (ESMI) – 10 percent set aside – Required for MHBG</w:t>
            </w:r>
            <w:r>
              <w:rPr>
                <w:noProof/>
                <w:webHidden/>
              </w:rPr>
              <w:tab/>
            </w:r>
            <w:r>
              <w:rPr>
                <w:noProof/>
                <w:webHidden/>
              </w:rPr>
              <w:fldChar w:fldCharType="begin"/>
            </w:r>
            <w:r>
              <w:rPr>
                <w:noProof/>
                <w:webHidden/>
              </w:rPr>
              <w:instrText xml:space="preserve"> PAGEREF _Toc196310264 \h </w:instrText>
            </w:r>
            <w:r>
              <w:rPr>
                <w:noProof/>
                <w:webHidden/>
              </w:rPr>
              <w:fldChar w:fldCharType="separate"/>
            </w:r>
            <w:r>
              <w:rPr>
                <w:noProof/>
                <w:webHidden/>
              </w:rPr>
              <w:t>55</w:t>
            </w:r>
            <w:r>
              <w:rPr>
                <w:noProof/>
                <w:webHidden/>
              </w:rPr>
              <w:fldChar w:fldCharType="end"/>
            </w:r>
          </w:hyperlink>
        </w:p>
        <w:p w:rsidR="00963031" w14:paraId="29995C20" w14:textId="006584C6">
          <w:pPr>
            <w:pStyle w:val="TOC3"/>
            <w:tabs>
              <w:tab w:val="right" w:leader="dot" w:pos="9350"/>
            </w:tabs>
            <w:rPr>
              <w:rFonts w:asciiTheme="minorHAnsi" w:eastAsiaTheme="minorEastAsia" w:hAnsiTheme="minorHAnsi" w:cstheme="minorBidi"/>
              <w:noProof/>
              <w:kern w:val="2"/>
              <w14:ligatures w14:val="standardContextual"/>
            </w:rPr>
          </w:pPr>
          <w:hyperlink w:anchor="_Toc196310265" w:history="1">
            <w:r w:rsidRPr="006A1BE7">
              <w:rPr>
                <w:rStyle w:val="Hyperlink"/>
                <w:noProof/>
              </w:rPr>
              <w:t>3. Person Centered Planning (PCP) – Required for MHBG, Requested for SUPTRS BG</w:t>
            </w:r>
            <w:r>
              <w:rPr>
                <w:noProof/>
                <w:webHidden/>
              </w:rPr>
              <w:tab/>
            </w:r>
            <w:r>
              <w:rPr>
                <w:noProof/>
                <w:webHidden/>
              </w:rPr>
              <w:fldChar w:fldCharType="begin"/>
            </w:r>
            <w:r>
              <w:rPr>
                <w:noProof/>
                <w:webHidden/>
              </w:rPr>
              <w:instrText xml:space="preserve"> PAGEREF _Toc196310265 \h </w:instrText>
            </w:r>
            <w:r>
              <w:rPr>
                <w:noProof/>
                <w:webHidden/>
              </w:rPr>
              <w:fldChar w:fldCharType="separate"/>
            </w:r>
            <w:r>
              <w:rPr>
                <w:noProof/>
                <w:webHidden/>
              </w:rPr>
              <w:t>58</w:t>
            </w:r>
            <w:r>
              <w:rPr>
                <w:noProof/>
                <w:webHidden/>
              </w:rPr>
              <w:fldChar w:fldCharType="end"/>
            </w:r>
          </w:hyperlink>
        </w:p>
        <w:p w:rsidR="00963031" w14:paraId="7B6FF7AF" w14:textId="3A954D52">
          <w:pPr>
            <w:pStyle w:val="TOC3"/>
            <w:tabs>
              <w:tab w:val="right" w:leader="dot" w:pos="9350"/>
            </w:tabs>
            <w:rPr>
              <w:rFonts w:asciiTheme="minorHAnsi" w:eastAsiaTheme="minorEastAsia" w:hAnsiTheme="minorHAnsi" w:cstheme="minorBidi"/>
              <w:noProof/>
              <w:kern w:val="2"/>
              <w14:ligatures w14:val="standardContextual"/>
            </w:rPr>
          </w:pPr>
          <w:hyperlink w:anchor="_Toc196310266" w:history="1">
            <w:r w:rsidRPr="006A1BE7">
              <w:rPr>
                <w:rStyle w:val="Hyperlink"/>
                <w:noProof/>
                <w:spacing w:val="-1"/>
              </w:rPr>
              <w:t>4. P</w:t>
            </w:r>
            <w:r w:rsidRPr="006A1BE7">
              <w:rPr>
                <w:rStyle w:val="Hyperlink"/>
                <w:noProof/>
              </w:rPr>
              <w:t>rogram</w:t>
            </w:r>
            <w:r w:rsidRPr="006A1BE7">
              <w:rPr>
                <w:rStyle w:val="Hyperlink"/>
                <w:noProof/>
                <w:spacing w:val="-1"/>
              </w:rPr>
              <w:t xml:space="preserve"> I</w:t>
            </w:r>
            <w:r w:rsidRPr="006A1BE7">
              <w:rPr>
                <w:rStyle w:val="Hyperlink"/>
                <w:noProof/>
              </w:rPr>
              <w:t>nt</w:t>
            </w:r>
            <w:r w:rsidRPr="006A1BE7">
              <w:rPr>
                <w:rStyle w:val="Hyperlink"/>
                <w:noProof/>
                <w:spacing w:val="-1"/>
              </w:rPr>
              <w:t>e</w:t>
            </w:r>
            <w:r w:rsidRPr="006A1BE7">
              <w:rPr>
                <w:rStyle w:val="Hyperlink"/>
                <w:noProof/>
              </w:rPr>
              <w:t>grity – Required for MHBG &amp; SUPTRS BG</w:t>
            </w:r>
            <w:r>
              <w:rPr>
                <w:noProof/>
                <w:webHidden/>
              </w:rPr>
              <w:tab/>
            </w:r>
            <w:r>
              <w:rPr>
                <w:noProof/>
                <w:webHidden/>
              </w:rPr>
              <w:fldChar w:fldCharType="begin"/>
            </w:r>
            <w:r>
              <w:rPr>
                <w:noProof/>
                <w:webHidden/>
              </w:rPr>
              <w:instrText xml:space="preserve"> PAGEREF _Toc196310266 \h </w:instrText>
            </w:r>
            <w:r>
              <w:rPr>
                <w:noProof/>
                <w:webHidden/>
              </w:rPr>
              <w:fldChar w:fldCharType="separate"/>
            </w:r>
            <w:r>
              <w:rPr>
                <w:noProof/>
                <w:webHidden/>
              </w:rPr>
              <w:t>60</w:t>
            </w:r>
            <w:r>
              <w:rPr>
                <w:noProof/>
                <w:webHidden/>
              </w:rPr>
              <w:fldChar w:fldCharType="end"/>
            </w:r>
          </w:hyperlink>
        </w:p>
        <w:p w:rsidR="00963031" w14:paraId="117E0065" w14:textId="241A057A">
          <w:pPr>
            <w:pStyle w:val="TOC3"/>
            <w:tabs>
              <w:tab w:val="right" w:leader="dot" w:pos="9350"/>
            </w:tabs>
            <w:rPr>
              <w:rFonts w:asciiTheme="minorHAnsi" w:eastAsiaTheme="minorEastAsia" w:hAnsiTheme="minorHAnsi" w:cstheme="minorBidi"/>
              <w:noProof/>
              <w:kern w:val="2"/>
              <w14:ligatures w14:val="standardContextual"/>
            </w:rPr>
          </w:pPr>
          <w:hyperlink w:anchor="_Toc196310267" w:history="1">
            <w:r w:rsidRPr="006A1BE7">
              <w:rPr>
                <w:rStyle w:val="Hyperlink"/>
                <w:noProof/>
              </w:rPr>
              <w:t>5. Primary Prevention – Required for SUPTRS BG</w:t>
            </w:r>
            <w:r>
              <w:rPr>
                <w:noProof/>
                <w:webHidden/>
              </w:rPr>
              <w:tab/>
            </w:r>
            <w:r>
              <w:rPr>
                <w:noProof/>
                <w:webHidden/>
              </w:rPr>
              <w:fldChar w:fldCharType="begin"/>
            </w:r>
            <w:r>
              <w:rPr>
                <w:noProof/>
                <w:webHidden/>
              </w:rPr>
              <w:instrText xml:space="preserve"> PAGEREF _Toc196310267 \h </w:instrText>
            </w:r>
            <w:r>
              <w:rPr>
                <w:noProof/>
                <w:webHidden/>
              </w:rPr>
              <w:fldChar w:fldCharType="separate"/>
            </w:r>
            <w:r>
              <w:rPr>
                <w:noProof/>
                <w:webHidden/>
              </w:rPr>
              <w:t>62</w:t>
            </w:r>
            <w:r>
              <w:rPr>
                <w:noProof/>
                <w:webHidden/>
              </w:rPr>
              <w:fldChar w:fldCharType="end"/>
            </w:r>
          </w:hyperlink>
        </w:p>
        <w:p w:rsidR="00963031" w14:paraId="29E1D412" w14:textId="41C59B54">
          <w:pPr>
            <w:pStyle w:val="TOC3"/>
            <w:tabs>
              <w:tab w:val="right" w:leader="dot" w:pos="9350"/>
            </w:tabs>
            <w:rPr>
              <w:rFonts w:asciiTheme="minorHAnsi" w:eastAsiaTheme="minorEastAsia" w:hAnsiTheme="minorHAnsi" w:cstheme="minorBidi"/>
              <w:noProof/>
              <w:kern w:val="2"/>
              <w14:ligatures w14:val="standardContextual"/>
            </w:rPr>
          </w:pPr>
          <w:hyperlink w:anchor="_Toc196310268" w:history="1">
            <w:r w:rsidRPr="006A1BE7">
              <w:rPr>
                <w:rStyle w:val="Hyperlink"/>
                <w:noProof/>
              </w:rPr>
              <w:t>6. Statutory Criterion for MHBG – Required for MHBG</w:t>
            </w:r>
            <w:r>
              <w:rPr>
                <w:noProof/>
                <w:webHidden/>
              </w:rPr>
              <w:tab/>
            </w:r>
            <w:r>
              <w:rPr>
                <w:noProof/>
                <w:webHidden/>
              </w:rPr>
              <w:fldChar w:fldCharType="begin"/>
            </w:r>
            <w:r>
              <w:rPr>
                <w:noProof/>
                <w:webHidden/>
              </w:rPr>
              <w:instrText xml:space="preserve"> PAGEREF _Toc196310268 \h </w:instrText>
            </w:r>
            <w:r>
              <w:rPr>
                <w:noProof/>
                <w:webHidden/>
              </w:rPr>
              <w:fldChar w:fldCharType="separate"/>
            </w:r>
            <w:r>
              <w:rPr>
                <w:noProof/>
                <w:webHidden/>
              </w:rPr>
              <w:t>69</w:t>
            </w:r>
            <w:r>
              <w:rPr>
                <w:noProof/>
                <w:webHidden/>
              </w:rPr>
              <w:fldChar w:fldCharType="end"/>
            </w:r>
          </w:hyperlink>
        </w:p>
        <w:p w:rsidR="00963031" w14:paraId="579184EA" w14:textId="3328FC9D">
          <w:pPr>
            <w:pStyle w:val="TOC3"/>
            <w:tabs>
              <w:tab w:val="right" w:leader="dot" w:pos="9350"/>
            </w:tabs>
            <w:rPr>
              <w:rFonts w:asciiTheme="minorHAnsi" w:eastAsiaTheme="minorEastAsia" w:hAnsiTheme="minorHAnsi" w:cstheme="minorBidi"/>
              <w:noProof/>
              <w:kern w:val="2"/>
              <w14:ligatures w14:val="standardContextual"/>
            </w:rPr>
          </w:pPr>
          <w:hyperlink w:anchor="_Toc196310269" w:history="1">
            <w:r w:rsidRPr="006A1BE7">
              <w:rPr>
                <w:rStyle w:val="Hyperlink"/>
                <w:noProof/>
              </w:rPr>
              <w:t>7. Substance Use Disorder Treatment – Required for SUPTRS BG</w:t>
            </w:r>
            <w:r>
              <w:rPr>
                <w:noProof/>
                <w:webHidden/>
              </w:rPr>
              <w:tab/>
            </w:r>
            <w:r>
              <w:rPr>
                <w:noProof/>
                <w:webHidden/>
              </w:rPr>
              <w:fldChar w:fldCharType="begin"/>
            </w:r>
            <w:r>
              <w:rPr>
                <w:noProof/>
                <w:webHidden/>
              </w:rPr>
              <w:instrText xml:space="preserve"> PAGEREF _Toc196310269 \h </w:instrText>
            </w:r>
            <w:r>
              <w:rPr>
                <w:noProof/>
                <w:webHidden/>
              </w:rPr>
              <w:fldChar w:fldCharType="separate"/>
            </w:r>
            <w:r>
              <w:rPr>
                <w:noProof/>
                <w:webHidden/>
              </w:rPr>
              <w:t>74</w:t>
            </w:r>
            <w:r>
              <w:rPr>
                <w:noProof/>
                <w:webHidden/>
              </w:rPr>
              <w:fldChar w:fldCharType="end"/>
            </w:r>
          </w:hyperlink>
        </w:p>
        <w:p w:rsidR="00963031" w14:paraId="04A4DEB3" w14:textId="6D384717">
          <w:pPr>
            <w:pStyle w:val="TOC3"/>
            <w:tabs>
              <w:tab w:val="right" w:leader="dot" w:pos="9350"/>
            </w:tabs>
            <w:rPr>
              <w:rFonts w:asciiTheme="minorHAnsi" w:eastAsiaTheme="minorEastAsia" w:hAnsiTheme="minorHAnsi" w:cstheme="minorBidi"/>
              <w:noProof/>
              <w:kern w:val="2"/>
              <w14:ligatures w14:val="standardContextual"/>
            </w:rPr>
          </w:pPr>
          <w:hyperlink w:anchor="_Toc196310270" w:history="1">
            <w:r w:rsidRPr="006A1BE7">
              <w:rPr>
                <w:rStyle w:val="Hyperlink"/>
                <w:noProof/>
              </w:rPr>
              <w:t>8. Uniform Reporting System and Mental Health Client-Level Data (MH-CLD)/Mental Health Treatment Episode Data Set (MH-TEDS) – Required for MHBG</w:t>
            </w:r>
            <w:r>
              <w:rPr>
                <w:noProof/>
                <w:webHidden/>
              </w:rPr>
              <w:tab/>
            </w:r>
            <w:r>
              <w:rPr>
                <w:noProof/>
                <w:webHidden/>
              </w:rPr>
              <w:fldChar w:fldCharType="begin"/>
            </w:r>
            <w:r>
              <w:rPr>
                <w:noProof/>
                <w:webHidden/>
              </w:rPr>
              <w:instrText xml:space="preserve"> PAGEREF _Toc196310270 \h </w:instrText>
            </w:r>
            <w:r>
              <w:rPr>
                <w:noProof/>
                <w:webHidden/>
              </w:rPr>
              <w:fldChar w:fldCharType="separate"/>
            </w:r>
            <w:r>
              <w:rPr>
                <w:noProof/>
                <w:webHidden/>
              </w:rPr>
              <w:t>81</w:t>
            </w:r>
            <w:r>
              <w:rPr>
                <w:noProof/>
                <w:webHidden/>
              </w:rPr>
              <w:fldChar w:fldCharType="end"/>
            </w:r>
          </w:hyperlink>
        </w:p>
        <w:p w:rsidR="00963031" w14:paraId="44003CC3" w14:textId="49CB2FC6">
          <w:pPr>
            <w:pStyle w:val="TOC3"/>
            <w:tabs>
              <w:tab w:val="right" w:leader="dot" w:pos="9350"/>
            </w:tabs>
            <w:rPr>
              <w:rFonts w:asciiTheme="minorHAnsi" w:eastAsiaTheme="minorEastAsia" w:hAnsiTheme="minorHAnsi" w:cstheme="minorBidi"/>
              <w:noProof/>
              <w:kern w:val="2"/>
              <w14:ligatures w14:val="standardContextual"/>
            </w:rPr>
          </w:pPr>
          <w:hyperlink w:anchor="_Toc196310271" w:history="1">
            <w:r w:rsidRPr="006A1BE7">
              <w:rPr>
                <w:rStyle w:val="Hyperlink"/>
                <w:noProof/>
              </w:rPr>
              <w:t>9. Crisis Services –</w:t>
            </w:r>
            <w:r w:rsidRPr="006A1BE7">
              <w:rPr>
                <w:rStyle w:val="Hyperlink"/>
                <w:noProof/>
                <w:spacing w:val="-3"/>
              </w:rPr>
              <w:t xml:space="preserve"> </w:t>
            </w:r>
            <w:r w:rsidRPr="006A1BE7">
              <w:rPr>
                <w:rStyle w:val="Hyperlink"/>
                <w:noProof/>
              </w:rPr>
              <w:t>Required for MHBG, Requested for SUPTRS BG</w:t>
            </w:r>
            <w:r>
              <w:rPr>
                <w:noProof/>
                <w:webHidden/>
              </w:rPr>
              <w:tab/>
            </w:r>
            <w:r>
              <w:rPr>
                <w:noProof/>
                <w:webHidden/>
              </w:rPr>
              <w:fldChar w:fldCharType="begin"/>
            </w:r>
            <w:r>
              <w:rPr>
                <w:noProof/>
                <w:webHidden/>
              </w:rPr>
              <w:instrText xml:space="preserve"> PAGEREF _Toc196310271 \h </w:instrText>
            </w:r>
            <w:r>
              <w:rPr>
                <w:noProof/>
                <w:webHidden/>
              </w:rPr>
              <w:fldChar w:fldCharType="separate"/>
            </w:r>
            <w:r>
              <w:rPr>
                <w:noProof/>
                <w:webHidden/>
              </w:rPr>
              <w:t>84</w:t>
            </w:r>
            <w:r>
              <w:rPr>
                <w:noProof/>
                <w:webHidden/>
              </w:rPr>
              <w:fldChar w:fldCharType="end"/>
            </w:r>
          </w:hyperlink>
        </w:p>
        <w:p w:rsidR="00963031" w14:paraId="5827E678" w14:textId="0CE55946">
          <w:pPr>
            <w:pStyle w:val="TOC3"/>
            <w:tabs>
              <w:tab w:val="right" w:leader="dot" w:pos="9350"/>
            </w:tabs>
            <w:rPr>
              <w:rFonts w:asciiTheme="minorHAnsi" w:eastAsiaTheme="minorEastAsia" w:hAnsiTheme="minorHAnsi" w:cstheme="minorBidi"/>
              <w:noProof/>
              <w:kern w:val="2"/>
              <w14:ligatures w14:val="standardContextual"/>
            </w:rPr>
          </w:pPr>
          <w:hyperlink w:anchor="_Toc196310272" w:history="1">
            <w:r w:rsidRPr="006A1BE7">
              <w:rPr>
                <w:rStyle w:val="Hyperlink"/>
                <w:noProof/>
                <w:spacing w:val="-1"/>
              </w:rPr>
              <w:t>10. Rec</w:t>
            </w:r>
            <w:r w:rsidRPr="006A1BE7">
              <w:rPr>
                <w:rStyle w:val="Hyperlink"/>
                <w:noProof/>
              </w:rPr>
              <w:t>o</w:t>
            </w:r>
            <w:r w:rsidRPr="006A1BE7">
              <w:rPr>
                <w:rStyle w:val="Hyperlink"/>
                <w:noProof/>
                <w:spacing w:val="1"/>
              </w:rPr>
              <w:t>v</w:t>
            </w:r>
            <w:r w:rsidRPr="006A1BE7">
              <w:rPr>
                <w:rStyle w:val="Hyperlink"/>
                <w:noProof/>
                <w:spacing w:val="-1"/>
              </w:rPr>
              <w:t>e</w:t>
            </w:r>
            <w:r w:rsidRPr="006A1BE7">
              <w:rPr>
                <w:rStyle w:val="Hyperlink"/>
                <w:noProof/>
              </w:rPr>
              <w:t>ry – Required for MHBG &amp; SUPTRS BG</w:t>
            </w:r>
            <w:r>
              <w:rPr>
                <w:noProof/>
                <w:webHidden/>
              </w:rPr>
              <w:tab/>
            </w:r>
            <w:r>
              <w:rPr>
                <w:noProof/>
                <w:webHidden/>
              </w:rPr>
              <w:fldChar w:fldCharType="begin"/>
            </w:r>
            <w:r>
              <w:rPr>
                <w:noProof/>
                <w:webHidden/>
              </w:rPr>
              <w:instrText xml:space="preserve"> PAGEREF _Toc196310272 \h </w:instrText>
            </w:r>
            <w:r>
              <w:rPr>
                <w:noProof/>
                <w:webHidden/>
              </w:rPr>
              <w:fldChar w:fldCharType="separate"/>
            </w:r>
            <w:r>
              <w:rPr>
                <w:noProof/>
                <w:webHidden/>
              </w:rPr>
              <w:t>89</w:t>
            </w:r>
            <w:r>
              <w:rPr>
                <w:noProof/>
                <w:webHidden/>
              </w:rPr>
              <w:fldChar w:fldCharType="end"/>
            </w:r>
          </w:hyperlink>
        </w:p>
        <w:p w:rsidR="00963031" w14:paraId="0DC17D70" w14:textId="60DFE693">
          <w:pPr>
            <w:pStyle w:val="TOC3"/>
            <w:tabs>
              <w:tab w:val="right" w:leader="dot" w:pos="9350"/>
            </w:tabs>
            <w:rPr>
              <w:rFonts w:asciiTheme="minorHAnsi" w:eastAsiaTheme="minorEastAsia" w:hAnsiTheme="minorHAnsi" w:cstheme="minorBidi"/>
              <w:noProof/>
              <w:kern w:val="2"/>
              <w14:ligatures w14:val="standardContextual"/>
            </w:rPr>
          </w:pPr>
          <w:hyperlink w:anchor="_Toc196310273" w:history="1">
            <w:r w:rsidRPr="006A1BE7">
              <w:rPr>
                <w:rStyle w:val="Hyperlink"/>
                <w:noProof/>
              </w:rPr>
              <w:t>11. Childr</w:t>
            </w:r>
            <w:r w:rsidRPr="006A1BE7">
              <w:rPr>
                <w:rStyle w:val="Hyperlink"/>
                <w:noProof/>
                <w:spacing w:val="-1"/>
              </w:rPr>
              <w:t>e</w:t>
            </w:r>
            <w:r w:rsidRPr="006A1BE7">
              <w:rPr>
                <w:rStyle w:val="Hyperlink"/>
                <w:noProof/>
              </w:rPr>
              <w:t xml:space="preserve">n and </w:t>
            </w:r>
            <w:r w:rsidRPr="006A1BE7">
              <w:rPr>
                <w:rStyle w:val="Hyperlink"/>
                <w:noProof/>
                <w:spacing w:val="-1"/>
              </w:rPr>
              <w:t>A</w:t>
            </w:r>
            <w:r w:rsidRPr="006A1BE7">
              <w:rPr>
                <w:rStyle w:val="Hyperlink"/>
                <w:noProof/>
              </w:rPr>
              <w:t>dol</w:t>
            </w:r>
            <w:r w:rsidRPr="006A1BE7">
              <w:rPr>
                <w:rStyle w:val="Hyperlink"/>
                <w:noProof/>
                <w:spacing w:val="-1"/>
              </w:rPr>
              <w:t>e</w:t>
            </w:r>
            <w:r w:rsidRPr="006A1BE7">
              <w:rPr>
                <w:rStyle w:val="Hyperlink"/>
                <w:noProof/>
              </w:rPr>
              <w:t>s</w:t>
            </w:r>
            <w:r w:rsidRPr="006A1BE7">
              <w:rPr>
                <w:rStyle w:val="Hyperlink"/>
                <w:noProof/>
                <w:spacing w:val="-1"/>
              </w:rPr>
              <w:t>ce</w:t>
            </w:r>
            <w:r w:rsidRPr="006A1BE7">
              <w:rPr>
                <w:rStyle w:val="Hyperlink"/>
                <w:noProof/>
              </w:rPr>
              <w:t xml:space="preserve">nts </w:t>
            </w:r>
            <w:r w:rsidRPr="006A1BE7">
              <w:rPr>
                <w:rStyle w:val="Hyperlink"/>
                <w:noProof/>
                <w:spacing w:val="-1"/>
              </w:rPr>
              <w:t>M/SUD</w:t>
            </w:r>
            <w:r w:rsidRPr="006A1BE7">
              <w:rPr>
                <w:rStyle w:val="Hyperlink"/>
                <w:noProof/>
              </w:rPr>
              <w:t xml:space="preserve"> S</w:t>
            </w:r>
            <w:r w:rsidRPr="006A1BE7">
              <w:rPr>
                <w:rStyle w:val="Hyperlink"/>
                <w:noProof/>
                <w:spacing w:val="-1"/>
              </w:rPr>
              <w:t>e</w:t>
            </w:r>
            <w:r w:rsidRPr="006A1BE7">
              <w:rPr>
                <w:rStyle w:val="Hyperlink"/>
                <w:noProof/>
              </w:rPr>
              <w:t>r</w:t>
            </w:r>
            <w:r w:rsidRPr="006A1BE7">
              <w:rPr>
                <w:rStyle w:val="Hyperlink"/>
                <w:noProof/>
                <w:spacing w:val="1"/>
              </w:rPr>
              <w:t>v</w:t>
            </w:r>
            <w:r w:rsidRPr="006A1BE7">
              <w:rPr>
                <w:rStyle w:val="Hyperlink"/>
                <w:noProof/>
              </w:rPr>
              <w:t>i</w:t>
            </w:r>
            <w:r w:rsidRPr="006A1BE7">
              <w:rPr>
                <w:rStyle w:val="Hyperlink"/>
                <w:noProof/>
                <w:spacing w:val="-1"/>
              </w:rPr>
              <w:t>ce</w:t>
            </w:r>
            <w:r w:rsidRPr="006A1BE7">
              <w:rPr>
                <w:rStyle w:val="Hyperlink"/>
                <w:noProof/>
              </w:rPr>
              <w:t>s – Required for MHBG, Requested for SUPTRS BG</w:t>
            </w:r>
            <w:r>
              <w:rPr>
                <w:noProof/>
                <w:webHidden/>
              </w:rPr>
              <w:tab/>
            </w:r>
            <w:r>
              <w:rPr>
                <w:noProof/>
                <w:webHidden/>
              </w:rPr>
              <w:fldChar w:fldCharType="begin"/>
            </w:r>
            <w:r>
              <w:rPr>
                <w:noProof/>
                <w:webHidden/>
              </w:rPr>
              <w:instrText xml:space="preserve"> PAGEREF _Toc196310273 \h </w:instrText>
            </w:r>
            <w:r>
              <w:rPr>
                <w:noProof/>
                <w:webHidden/>
              </w:rPr>
              <w:fldChar w:fldCharType="separate"/>
            </w:r>
            <w:r>
              <w:rPr>
                <w:noProof/>
                <w:webHidden/>
              </w:rPr>
              <w:t>91</w:t>
            </w:r>
            <w:r>
              <w:rPr>
                <w:noProof/>
                <w:webHidden/>
              </w:rPr>
              <w:fldChar w:fldCharType="end"/>
            </w:r>
          </w:hyperlink>
        </w:p>
        <w:p w:rsidR="00963031" w14:paraId="52F5DE1F" w14:textId="0D24FE42">
          <w:pPr>
            <w:pStyle w:val="TOC3"/>
            <w:tabs>
              <w:tab w:val="right" w:leader="dot" w:pos="9350"/>
            </w:tabs>
            <w:rPr>
              <w:rFonts w:asciiTheme="minorHAnsi" w:eastAsiaTheme="minorEastAsia" w:hAnsiTheme="minorHAnsi" w:cstheme="minorBidi"/>
              <w:noProof/>
              <w:kern w:val="2"/>
              <w14:ligatures w14:val="standardContextual"/>
            </w:rPr>
          </w:pPr>
          <w:hyperlink w:anchor="_Toc196310274" w:history="1">
            <w:r w:rsidRPr="006A1BE7">
              <w:rPr>
                <w:rStyle w:val="Hyperlink"/>
                <w:noProof/>
              </w:rPr>
              <w:t>12. Suicide Prevention – Required for MHBG, Requested for SUPTRS BG</w:t>
            </w:r>
            <w:r>
              <w:rPr>
                <w:noProof/>
                <w:webHidden/>
              </w:rPr>
              <w:tab/>
            </w:r>
            <w:r>
              <w:rPr>
                <w:noProof/>
                <w:webHidden/>
              </w:rPr>
              <w:fldChar w:fldCharType="begin"/>
            </w:r>
            <w:r>
              <w:rPr>
                <w:noProof/>
                <w:webHidden/>
              </w:rPr>
              <w:instrText xml:space="preserve"> PAGEREF _Toc196310274 \h </w:instrText>
            </w:r>
            <w:r>
              <w:rPr>
                <w:noProof/>
                <w:webHidden/>
              </w:rPr>
              <w:fldChar w:fldCharType="separate"/>
            </w:r>
            <w:r>
              <w:rPr>
                <w:noProof/>
                <w:webHidden/>
              </w:rPr>
              <w:t>95</w:t>
            </w:r>
            <w:r>
              <w:rPr>
                <w:noProof/>
                <w:webHidden/>
              </w:rPr>
              <w:fldChar w:fldCharType="end"/>
            </w:r>
          </w:hyperlink>
        </w:p>
        <w:p w:rsidR="00963031" w14:paraId="3D571A16" w14:textId="33903E58">
          <w:pPr>
            <w:pStyle w:val="TOC3"/>
            <w:tabs>
              <w:tab w:val="right" w:leader="dot" w:pos="9350"/>
            </w:tabs>
            <w:rPr>
              <w:rFonts w:asciiTheme="minorHAnsi" w:eastAsiaTheme="minorEastAsia" w:hAnsiTheme="minorHAnsi" w:cstheme="minorBidi"/>
              <w:noProof/>
              <w:kern w:val="2"/>
              <w14:ligatures w14:val="standardContextual"/>
            </w:rPr>
          </w:pPr>
          <w:hyperlink w:anchor="_Toc196310275" w:history="1">
            <w:r w:rsidRPr="006A1BE7">
              <w:rPr>
                <w:rStyle w:val="Hyperlink"/>
                <w:noProof/>
              </w:rPr>
              <w:t>13. Support of State Partners – Required for MHBG &amp; SUPTRS BG</w:t>
            </w:r>
            <w:r>
              <w:rPr>
                <w:noProof/>
                <w:webHidden/>
              </w:rPr>
              <w:tab/>
            </w:r>
            <w:r>
              <w:rPr>
                <w:noProof/>
                <w:webHidden/>
              </w:rPr>
              <w:fldChar w:fldCharType="begin"/>
            </w:r>
            <w:r>
              <w:rPr>
                <w:noProof/>
                <w:webHidden/>
              </w:rPr>
              <w:instrText xml:space="preserve"> PAGEREF _Toc196310275 \h </w:instrText>
            </w:r>
            <w:r>
              <w:rPr>
                <w:noProof/>
                <w:webHidden/>
              </w:rPr>
              <w:fldChar w:fldCharType="separate"/>
            </w:r>
            <w:r>
              <w:rPr>
                <w:noProof/>
                <w:webHidden/>
              </w:rPr>
              <w:t>96</w:t>
            </w:r>
            <w:r>
              <w:rPr>
                <w:noProof/>
                <w:webHidden/>
              </w:rPr>
              <w:fldChar w:fldCharType="end"/>
            </w:r>
          </w:hyperlink>
        </w:p>
        <w:p w:rsidR="00963031" w14:paraId="51909B21" w14:textId="527EE313">
          <w:pPr>
            <w:pStyle w:val="TOC3"/>
            <w:tabs>
              <w:tab w:val="right" w:leader="dot" w:pos="9350"/>
            </w:tabs>
            <w:rPr>
              <w:rFonts w:asciiTheme="minorHAnsi" w:eastAsiaTheme="minorEastAsia" w:hAnsiTheme="minorHAnsi" w:cstheme="minorBidi"/>
              <w:noProof/>
              <w:kern w:val="2"/>
              <w14:ligatures w14:val="standardContextual"/>
            </w:rPr>
          </w:pPr>
          <w:hyperlink w:anchor="_Toc196310276" w:history="1">
            <w:r w:rsidRPr="006A1BE7">
              <w:rPr>
                <w:rStyle w:val="Hyperlink"/>
                <w:noProof/>
              </w:rPr>
              <w:t>14. State Planning/Advisory Council and Input on the Mental Health/Substance Use Block Grant Application</w:t>
            </w:r>
            <w:r w:rsidRPr="006A1BE7">
              <w:rPr>
                <w:rStyle w:val="Hyperlink"/>
                <w:iCs/>
                <w:noProof/>
              </w:rPr>
              <w:t xml:space="preserve"> – Required for MHBG, Requested for SUPTRS BG</w:t>
            </w:r>
            <w:r>
              <w:rPr>
                <w:noProof/>
                <w:webHidden/>
              </w:rPr>
              <w:tab/>
            </w:r>
            <w:r>
              <w:rPr>
                <w:noProof/>
                <w:webHidden/>
              </w:rPr>
              <w:fldChar w:fldCharType="begin"/>
            </w:r>
            <w:r>
              <w:rPr>
                <w:noProof/>
                <w:webHidden/>
              </w:rPr>
              <w:instrText xml:space="preserve"> PAGEREF _Toc196310276 \h </w:instrText>
            </w:r>
            <w:r>
              <w:rPr>
                <w:noProof/>
                <w:webHidden/>
              </w:rPr>
              <w:fldChar w:fldCharType="separate"/>
            </w:r>
            <w:r>
              <w:rPr>
                <w:noProof/>
                <w:webHidden/>
              </w:rPr>
              <w:t>99</w:t>
            </w:r>
            <w:r>
              <w:rPr>
                <w:noProof/>
                <w:webHidden/>
              </w:rPr>
              <w:fldChar w:fldCharType="end"/>
            </w:r>
          </w:hyperlink>
        </w:p>
        <w:p w:rsidR="00963031" w14:paraId="339C125D" w14:textId="23CA9C76">
          <w:pPr>
            <w:pStyle w:val="TOC3"/>
            <w:tabs>
              <w:tab w:val="right" w:leader="dot" w:pos="9350"/>
            </w:tabs>
            <w:rPr>
              <w:rFonts w:asciiTheme="minorHAnsi" w:eastAsiaTheme="minorEastAsia" w:hAnsiTheme="minorHAnsi" w:cstheme="minorBidi"/>
              <w:noProof/>
              <w:kern w:val="2"/>
              <w14:ligatures w14:val="standardContextual"/>
            </w:rPr>
          </w:pPr>
          <w:hyperlink w:anchor="_Toc196310277" w:history="1">
            <w:r w:rsidRPr="006A1BE7">
              <w:rPr>
                <w:rStyle w:val="Hyperlink"/>
                <w:noProof/>
              </w:rPr>
              <w:t>15. Public Comment on the State Plan – Required for MHBG &amp; SUPTRS BG</w:t>
            </w:r>
            <w:r>
              <w:rPr>
                <w:noProof/>
                <w:webHidden/>
              </w:rPr>
              <w:tab/>
            </w:r>
            <w:r>
              <w:rPr>
                <w:noProof/>
                <w:webHidden/>
              </w:rPr>
              <w:fldChar w:fldCharType="begin"/>
            </w:r>
            <w:r>
              <w:rPr>
                <w:noProof/>
                <w:webHidden/>
              </w:rPr>
              <w:instrText xml:space="preserve"> PAGEREF _Toc196310277 \h </w:instrText>
            </w:r>
            <w:r>
              <w:rPr>
                <w:noProof/>
                <w:webHidden/>
              </w:rPr>
              <w:fldChar w:fldCharType="separate"/>
            </w:r>
            <w:r>
              <w:rPr>
                <w:noProof/>
                <w:webHidden/>
              </w:rPr>
              <w:t>102</w:t>
            </w:r>
            <w:r>
              <w:rPr>
                <w:noProof/>
                <w:webHidden/>
              </w:rPr>
              <w:fldChar w:fldCharType="end"/>
            </w:r>
          </w:hyperlink>
        </w:p>
        <w:p w:rsidR="00963031" w14:paraId="0579374E" w14:textId="182263E1">
          <w:pPr>
            <w:pStyle w:val="TOC3"/>
            <w:tabs>
              <w:tab w:val="left" w:pos="1180"/>
              <w:tab w:val="right" w:leader="dot" w:pos="9350"/>
            </w:tabs>
            <w:rPr>
              <w:rFonts w:asciiTheme="minorHAnsi" w:eastAsiaTheme="minorEastAsia" w:hAnsiTheme="minorHAnsi" w:cstheme="minorBidi"/>
              <w:noProof/>
              <w:kern w:val="2"/>
              <w14:ligatures w14:val="standardContextual"/>
            </w:rPr>
          </w:pPr>
          <w:hyperlink w:anchor="_Toc196310278" w:history="1">
            <w:r w:rsidRPr="006A1BE7">
              <w:rPr>
                <w:rStyle w:val="Hyperlink"/>
                <w:noProof/>
              </w:rPr>
              <w:t>16.</w:t>
            </w:r>
            <w:r>
              <w:rPr>
                <w:rFonts w:asciiTheme="minorHAnsi" w:eastAsiaTheme="minorEastAsia" w:hAnsiTheme="minorHAnsi" w:cstheme="minorBidi"/>
                <w:noProof/>
                <w:kern w:val="2"/>
                <w14:ligatures w14:val="standardContextual"/>
              </w:rPr>
              <w:tab/>
            </w:r>
            <w:r w:rsidRPr="006A1BE7">
              <w:rPr>
                <w:rStyle w:val="Hyperlink"/>
                <w:noProof/>
              </w:rPr>
              <w:t>Syringe Services Program (SSP) – Required for SUPTRS BG if Planning for Approval of SSP</w:t>
            </w:r>
            <w:r>
              <w:rPr>
                <w:noProof/>
                <w:webHidden/>
              </w:rPr>
              <w:tab/>
            </w:r>
            <w:r>
              <w:rPr>
                <w:noProof/>
                <w:webHidden/>
              </w:rPr>
              <w:fldChar w:fldCharType="begin"/>
            </w:r>
            <w:r>
              <w:rPr>
                <w:noProof/>
                <w:webHidden/>
              </w:rPr>
              <w:instrText xml:space="preserve"> PAGEREF _Toc196310278 \h </w:instrText>
            </w:r>
            <w:r>
              <w:rPr>
                <w:noProof/>
                <w:webHidden/>
              </w:rPr>
              <w:fldChar w:fldCharType="separate"/>
            </w:r>
            <w:r>
              <w:rPr>
                <w:noProof/>
                <w:webHidden/>
              </w:rPr>
              <w:t>103</w:t>
            </w:r>
            <w:r>
              <w:rPr>
                <w:noProof/>
                <w:webHidden/>
              </w:rPr>
              <w:fldChar w:fldCharType="end"/>
            </w:r>
          </w:hyperlink>
        </w:p>
        <w:p w:rsidR="00963031" w14:paraId="164B63AF" w14:textId="0F9E33A1">
          <w:pPr>
            <w:pStyle w:val="TOC1"/>
            <w:tabs>
              <w:tab w:val="right" w:leader="dot" w:pos="9350"/>
            </w:tabs>
            <w:rPr>
              <w:rFonts w:asciiTheme="minorHAnsi" w:eastAsiaTheme="minorEastAsia" w:hAnsiTheme="minorHAnsi" w:cstheme="minorBidi"/>
              <w:noProof/>
              <w:kern w:val="2"/>
              <w14:ligatures w14:val="standardContextual"/>
            </w:rPr>
          </w:pPr>
          <w:hyperlink w:anchor="_Toc196310279" w:history="1">
            <w:r w:rsidRPr="006A1BE7">
              <w:rPr>
                <w:rStyle w:val="Hyperlink"/>
                <w:noProof/>
              </w:rPr>
              <w:t>Acronyms</w:t>
            </w:r>
            <w:r>
              <w:rPr>
                <w:noProof/>
                <w:webHidden/>
              </w:rPr>
              <w:tab/>
            </w:r>
            <w:r>
              <w:rPr>
                <w:noProof/>
                <w:webHidden/>
              </w:rPr>
              <w:fldChar w:fldCharType="begin"/>
            </w:r>
            <w:r>
              <w:rPr>
                <w:noProof/>
                <w:webHidden/>
              </w:rPr>
              <w:instrText xml:space="preserve"> PAGEREF _Toc196310279 \h </w:instrText>
            </w:r>
            <w:r>
              <w:rPr>
                <w:noProof/>
                <w:webHidden/>
              </w:rPr>
              <w:fldChar w:fldCharType="separate"/>
            </w:r>
            <w:r>
              <w:rPr>
                <w:noProof/>
                <w:webHidden/>
              </w:rPr>
              <w:t>106</w:t>
            </w:r>
            <w:r>
              <w:rPr>
                <w:noProof/>
                <w:webHidden/>
              </w:rPr>
              <w:fldChar w:fldCharType="end"/>
            </w:r>
          </w:hyperlink>
        </w:p>
        <w:p w:rsidR="00963031" w14:paraId="653BFAD4" w14:textId="006DC704">
          <w:pPr>
            <w:pStyle w:val="TOC1"/>
            <w:tabs>
              <w:tab w:val="right" w:leader="dot" w:pos="9350"/>
            </w:tabs>
            <w:rPr>
              <w:rFonts w:asciiTheme="minorHAnsi" w:eastAsiaTheme="minorEastAsia" w:hAnsiTheme="minorHAnsi" w:cstheme="minorBidi"/>
              <w:noProof/>
              <w:kern w:val="2"/>
              <w14:ligatures w14:val="standardContextual"/>
            </w:rPr>
          </w:pPr>
          <w:hyperlink w:anchor="_Toc196310280" w:history="1">
            <w:r w:rsidRPr="006A1BE7">
              <w:rPr>
                <w:rStyle w:val="Hyperlink"/>
                <w:noProof/>
              </w:rPr>
              <w:t>Resources</w:t>
            </w:r>
            <w:r>
              <w:rPr>
                <w:noProof/>
                <w:webHidden/>
              </w:rPr>
              <w:tab/>
            </w:r>
            <w:r>
              <w:rPr>
                <w:noProof/>
                <w:webHidden/>
              </w:rPr>
              <w:fldChar w:fldCharType="begin"/>
            </w:r>
            <w:r>
              <w:rPr>
                <w:noProof/>
                <w:webHidden/>
              </w:rPr>
              <w:instrText xml:space="preserve"> PAGEREF _Toc196310280 \h </w:instrText>
            </w:r>
            <w:r>
              <w:rPr>
                <w:noProof/>
                <w:webHidden/>
              </w:rPr>
              <w:fldChar w:fldCharType="separate"/>
            </w:r>
            <w:r>
              <w:rPr>
                <w:noProof/>
                <w:webHidden/>
              </w:rPr>
              <w:t>108</w:t>
            </w:r>
            <w:r>
              <w:rPr>
                <w:noProof/>
                <w:webHidden/>
              </w:rPr>
              <w:fldChar w:fldCharType="end"/>
            </w:r>
          </w:hyperlink>
        </w:p>
        <w:p w:rsidR="00963031" w14:paraId="49127114" w14:textId="457DBB34">
          <w:pPr>
            <w:pStyle w:val="TOC1"/>
            <w:tabs>
              <w:tab w:val="right" w:leader="dot" w:pos="9350"/>
            </w:tabs>
            <w:rPr>
              <w:rFonts w:asciiTheme="minorHAnsi" w:eastAsiaTheme="minorEastAsia" w:hAnsiTheme="minorHAnsi" w:cstheme="minorBidi"/>
              <w:noProof/>
              <w:kern w:val="2"/>
              <w14:ligatures w14:val="standardContextual"/>
            </w:rPr>
          </w:pPr>
          <w:hyperlink w:anchor="_Toc196310281" w:history="1">
            <w:r w:rsidRPr="006A1BE7">
              <w:rPr>
                <w:rStyle w:val="Hyperlink"/>
                <w:rFonts w:eastAsia="Calibri"/>
                <w:noProof/>
              </w:rPr>
              <w:t>Appendix A</w:t>
            </w:r>
            <w:r>
              <w:rPr>
                <w:noProof/>
                <w:webHidden/>
              </w:rPr>
              <w:tab/>
            </w:r>
            <w:r>
              <w:rPr>
                <w:noProof/>
                <w:webHidden/>
              </w:rPr>
              <w:fldChar w:fldCharType="begin"/>
            </w:r>
            <w:r>
              <w:rPr>
                <w:noProof/>
                <w:webHidden/>
              </w:rPr>
              <w:instrText xml:space="preserve"> PAGEREF _Toc196310281 \h </w:instrText>
            </w:r>
            <w:r>
              <w:rPr>
                <w:noProof/>
                <w:webHidden/>
              </w:rPr>
              <w:fldChar w:fldCharType="separate"/>
            </w:r>
            <w:r>
              <w:rPr>
                <w:noProof/>
                <w:webHidden/>
              </w:rPr>
              <w:t>113</w:t>
            </w:r>
            <w:r>
              <w:rPr>
                <w:noProof/>
                <w:webHidden/>
              </w:rPr>
              <w:fldChar w:fldCharType="end"/>
            </w:r>
          </w:hyperlink>
        </w:p>
        <w:p w:rsidR="00963031" w14:paraId="6388F2D7" w14:textId="11D9CE10">
          <w:pPr>
            <w:pStyle w:val="TOC2"/>
            <w:tabs>
              <w:tab w:val="right" w:leader="dot" w:pos="9350"/>
            </w:tabs>
            <w:rPr>
              <w:rFonts w:asciiTheme="minorHAnsi" w:eastAsiaTheme="minorEastAsia" w:hAnsiTheme="minorHAnsi" w:cstheme="minorBidi"/>
              <w:noProof/>
              <w:kern w:val="2"/>
              <w14:ligatures w14:val="standardContextual"/>
            </w:rPr>
          </w:pPr>
          <w:hyperlink w:anchor="_Toc196310282" w:history="1">
            <w:r w:rsidRPr="006A1BE7">
              <w:rPr>
                <w:rStyle w:val="Hyperlink"/>
                <w:noProof/>
              </w:rPr>
              <w:t>R</w:t>
            </w:r>
            <w:r w:rsidRPr="006A1BE7">
              <w:rPr>
                <w:rStyle w:val="Hyperlink"/>
                <w:noProof/>
                <w:spacing w:val="-1"/>
              </w:rPr>
              <w:t>e</w:t>
            </w:r>
            <w:r w:rsidRPr="006A1BE7">
              <w:rPr>
                <w:rStyle w:val="Hyperlink"/>
                <w:noProof/>
              </w:rPr>
              <w:t>qui</w:t>
            </w:r>
            <w:r w:rsidRPr="006A1BE7">
              <w:rPr>
                <w:rStyle w:val="Hyperlink"/>
                <w:noProof/>
                <w:spacing w:val="-1"/>
              </w:rPr>
              <w:t>re</w:t>
            </w:r>
            <w:r w:rsidRPr="006A1BE7">
              <w:rPr>
                <w:rStyle w:val="Hyperlink"/>
                <w:noProof/>
              </w:rPr>
              <w:t xml:space="preserve">d </w:t>
            </w:r>
            <w:r w:rsidRPr="006A1BE7">
              <w:rPr>
                <w:rStyle w:val="Hyperlink"/>
                <w:noProof/>
                <w:spacing w:val="-2"/>
              </w:rPr>
              <w:t>F</w:t>
            </w:r>
            <w:r w:rsidRPr="006A1BE7">
              <w:rPr>
                <w:rStyle w:val="Hyperlink"/>
                <w:noProof/>
                <w:spacing w:val="2"/>
              </w:rPr>
              <w:t>o</w:t>
            </w:r>
            <w:r w:rsidRPr="006A1BE7">
              <w:rPr>
                <w:rStyle w:val="Hyperlink"/>
                <w:noProof/>
                <w:spacing w:val="-1"/>
              </w:rPr>
              <w:t>r</w:t>
            </w:r>
            <w:r w:rsidRPr="006A1BE7">
              <w:rPr>
                <w:rStyle w:val="Hyperlink"/>
                <w:noProof/>
              </w:rPr>
              <w:t>ms</w:t>
            </w:r>
            <w:r>
              <w:rPr>
                <w:noProof/>
                <w:webHidden/>
              </w:rPr>
              <w:tab/>
            </w:r>
            <w:r>
              <w:rPr>
                <w:noProof/>
                <w:webHidden/>
              </w:rPr>
              <w:fldChar w:fldCharType="begin"/>
            </w:r>
            <w:r>
              <w:rPr>
                <w:noProof/>
                <w:webHidden/>
              </w:rPr>
              <w:instrText xml:space="preserve"> PAGEREF _Toc196310282 \h </w:instrText>
            </w:r>
            <w:r>
              <w:rPr>
                <w:noProof/>
                <w:webHidden/>
              </w:rPr>
              <w:fldChar w:fldCharType="separate"/>
            </w:r>
            <w:r>
              <w:rPr>
                <w:noProof/>
                <w:webHidden/>
              </w:rPr>
              <w:t>123</w:t>
            </w:r>
            <w:r>
              <w:rPr>
                <w:noProof/>
                <w:webHidden/>
              </w:rPr>
              <w:fldChar w:fldCharType="end"/>
            </w:r>
          </w:hyperlink>
        </w:p>
        <w:p w:rsidR="00963031" w14:paraId="17D9157F" w14:textId="60C0F8DF">
          <w:pPr>
            <w:pStyle w:val="TOC3"/>
            <w:tabs>
              <w:tab w:val="right" w:leader="dot" w:pos="9350"/>
            </w:tabs>
            <w:rPr>
              <w:rFonts w:asciiTheme="minorHAnsi" w:eastAsiaTheme="minorEastAsia" w:hAnsiTheme="minorHAnsi" w:cstheme="minorBidi"/>
              <w:noProof/>
              <w:kern w:val="2"/>
              <w14:ligatures w14:val="standardContextual"/>
            </w:rPr>
          </w:pPr>
          <w:hyperlink w:anchor="_Toc196310283" w:history="1">
            <w:r w:rsidRPr="006A1BE7">
              <w:rPr>
                <w:rStyle w:val="Hyperlink"/>
                <w:noProof/>
                <w:spacing w:val="-2"/>
              </w:rPr>
              <w:t>F</w:t>
            </w:r>
            <w:r w:rsidRPr="006A1BE7">
              <w:rPr>
                <w:rStyle w:val="Hyperlink"/>
                <w:noProof/>
                <w:spacing w:val="-1"/>
              </w:rPr>
              <w:t>a</w:t>
            </w:r>
            <w:r w:rsidRPr="006A1BE7">
              <w:rPr>
                <w:rStyle w:val="Hyperlink"/>
                <w:noProof/>
                <w:spacing w:val="1"/>
              </w:rPr>
              <w:t>c</w:t>
            </w:r>
            <w:r w:rsidRPr="006A1BE7">
              <w:rPr>
                <w:rStyle w:val="Hyperlink"/>
                <w:noProof/>
              </w:rPr>
              <w:t>e</w:t>
            </w:r>
            <w:r w:rsidRPr="006A1BE7">
              <w:rPr>
                <w:rStyle w:val="Hyperlink"/>
                <w:noProof/>
                <w:spacing w:val="-1"/>
              </w:rPr>
              <w:t xml:space="preserve"> </w:t>
            </w:r>
            <w:r w:rsidRPr="006A1BE7">
              <w:rPr>
                <w:rStyle w:val="Hyperlink"/>
                <w:noProof/>
              </w:rPr>
              <w:t>P</w:t>
            </w:r>
            <w:r w:rsidRPr="006A1BE7">
              <w:rPr>
                <w:rStyle w:val="Hyperlink"/>
                <w:noProof/>
                <w:spacing w:val="1"/>
              </w:rPr>
              <w:t>a</w:t>
            </w:r>
            <w:r w:rsidRPr="006A1BE7">
              <w:rPr>
                <w:rStyle w:val="Hyperlink"/>
                <w:noProof/>
                <w:spacing w:val="-3"/>
              </w:rPr>
              <w:t>g</w:t>
            </w:r>
            <w:r w:rsidRPr="006A1BE7">
              <w:rPr>
                <w:rStyle w:val="Hyperlink"/>
                <w:noProof/>
                <w:spacing w:val="-1"/>
              </w:rPr>
              <w:t>e</w:t>
            </w:r>
            <w:r w:rsidRPr="006A1BE7">
              <w:rPr>
                <w:rStyle w:val="Hyperlink"/>
                <w:noProof/>
              </w:rPr>
              <w:t>—Communi</w:t>
            </w:r>
            <w:r w:rsidRPr="006A1BE7">
              <w:rPr>
                <w:rStyle w:val="Hyperlink"/>
                <w:noProof/>
                <w:spacing w:val="2"/>
              </w:rPr>
              <w:t>t</w:t>
            </w:r>
            <w:r w:rsidRPr="006A1BE7">
              <w:rPr>
                <w:rStyle w:val="Hyperlink"/>
                <w:noProof/>
              </w:rPr>
              <w:t>y</w:t>
            </w:r>
            <w:r w:rsidRPr="006A1BE7">
              <w:rPr>
                <w:rStyle w:val="Hyperlink"/>
                <w:noProof/>
                <w:spacing w:val="-3"/>
              </w:rPr>
              <w:t xml:space="preserve"> </w:t>
            </w:r>
            <w:r w:rsidRPr="006A1BE7">
              <w:rPr>
                <w:rStyle w:val="Hyperlink"/>
                <w:noProof/>
              </w:rPr>
              <w:t>M</w:t>
            </w:r>
            <w:r w:rsidRPr="006A1BE7">
              <w:rPr>
                <w:rStyle w:val="Hyperlink"/>
                <w:noProof/>
                <w:spacing w:val="-1"/>
              </w:rPr>
              <w:t>e</w:t>
            </w:r>
            <w:r w:rsidRPr="006A1BE7">
              <w:rPr>
                <w:rStyle w:val="Hyperlink"/>
                <w:noProof/>
              </w:rPr>
              <w:t>nt</w:t>
            </w:r>
            <w:r w:rsidRPr="006A1BE7">
              <w:rPr>
                <w:rStyle w:val="Hyperlink"/>
                <w:noProof/>
                <w:spacing w:val="-1"/>
              </w:rPr>
              <w:t>a</w:t>
            </w:r>
            <w:r w:rsidRPr="006A1BE7">
              <w:rPr>
                <w:rStyle w:val="Hyperlink"/>
                <w:noProof/>
              </w:rPr>
              <w:t xml:space="preserve">l </w:t>
            </w:r>
            <w:r w:rsidRPr="006A1BE7">
              <w:rPr>
                <w:rStyle w:val="Hyperlink"/>
                <w:noProof/>
                <w:spacing w:val="-1"/>
              </w:rPr>
              <w:t>Hea</w:t>
            </w:r>
            <w:r w:rsidRPr="006A1BE7">
              <w:rPr>
                <w:rStyle w:val="Hyperlink"/>
                <w:noProof/>
              </w:rPr>
              <w:t>lth S</w:t>
            </w:r>
            <w:r w:rsidRPr="006A1BE7">
              <w:rPr>
                <w:rStyle w:val="Hyperlink"/>
                <w:noProof/>
                <w:spacing w:val="-1"/>
              </w:rPr>
              <w:t>er</w:t>
            </w:r>
            <w:r w:rsidRPr="006A1BE7">
              <w:rPr>
                <w:rStyle w:val="Hyperlink"/>
                <w:noProof/>
              </w:rPr>
              <w:t>vi</w:t>
            </w:r>
            <w:r w:rsidRPr="006A1BE7">
              <w:rPr>
                <w:rStyle w:val="Hyperlink"/>
                <w:noProof/>
                <w:spacing w:val="1"/>
              </w:rPr>
              <w:t>c</w:t>
            </w:r>
            <w:r w:rsidRPr="006A1BE7">
              <w:rPr>
                <w:rStyle w:val="Hyperlink"/>
                <w:noProof/>
                <w:spacing w:val="-1"/>
              </w:rPr>
              <w:t>e</w:t>
            </w:r>
            <w:r w:rsidRPr="006A1BE7">
              <w:rPr>
                <w:rStyle w:val="Hyperlink"/>
                <w:noProof/>
              </w:rPr>
              <w:t>s</w:t>
            </w:r>
            <w:r w:rsidRPr="006A1BE7">
              <w:rPr>
                <w:rStyle w:val="Hyperlink"/>
                <w:noProof/>
                <w:spacing w:val="2"/>
              </w:rPr>
              <w:t xml:space="preserve"> </w:t>
            </w:r>
            <w:r w:rsidRPr="006A1BE7">
              <w:rPr>
                <w:rStyle w:val="Hyperlink"/>
                <w:noProof/>
                <w:spacing w:val="-2"/>
              </w:rPr>
              <w:t>Block Grant</w:t>
            </w:r>
            <w:r>
              <w:rPr>
                <w:noProof/>
                <w:webHidden/>
              </w:rPr>
              <w:tab/>
            </w:r>
            <w:r>
              <w:rPr>
                <w:noProof/>
                <w:webHidden/>
              </w:rPr>
              <w:fldChar w:fldCharType="begin"/>
            </w:r>
            <w:r>
              <w:rPr>
                <w:noProof/>
                <w:webHidden/>
              </w:rPr>
              <w:instrText xml:space="preserve"> PAGEREF _Toc196310283 \h </w:instrText>
            </w:r>
            <w:r>
              <w:rPr>
                <w:noProof/>
                <w:webHidden/>
              </w:rPr>
              <w:fldChar w:fldCharType="separate"/>
            </w:r>
            <w:r>
              <w:rPr>
                <w:noProof/>
                <w:webHidden/>
              </w:rPr>
              <w:t>123</w:t>
            </w:r>
            <w:r>
              <w:rPr>
                <w:noProof/>
                <w:webHidden/>
              </w:rPr>
              <w:fldChar w:fldCharType="end"/>
            </w:r>
          </w:hyperlink>
        </w:p>
        <w:p w:rsidR="00963031" w14:paraId="7E1A787B" w14:textId="1D7D8C68">
          <w:pPr>
            <w:pStyle w:val="TOC3"/>
            <w:tabs>
              <w:tab w:val="right" w:leader="dot" w:pos="9350"/>
            </w:tabs>
            <w:rPr>
              <w:rFonts w:asciiTheme="minorHAnsi" w:eastAsiaTheme="minorEastAsia" w:hAnsiTheme="minorHAnsi" w:cstheme="minorBidi"/>
              <w:noProof/>
              <w:kern w:val="2"/>
              <w14:ligatures w14:val="standardContextual"/>
            </w:rPr>
          </w:pPr>
          <w:hyperlink w:anchor="_Toc196310284" w:history="1">
            <w:r w:rsidRPr="006A1BE7">
              <w:rPr>
                <w:rStyle w:val="Hyperlink"/>
                <w:noProof/>
                <w:spacing w:val="-2"/>
              </w:rPr>
              <w:t>F</w:t>
            </w:r>
            <w:r w:rsidRPr="006A1BE7">
              <w:rPr>
                <w:rStyle w:val="Hyperlink"/>
                <w:noProof/>
                <w:spacing w:val="-1"/>
              </w:rPr>
              <w:t>a</w:t>
            </w:r>
            <w:r w:rsidRPr="006A1BE7">
              <w:rPr>
                <w:rStyle w:val="Hyperlink"/>
                <w:noProof/>
                <w:spacing w:val="1"/>
              </w:rPr>
              <w:t>c</w:t>
            </w:r>
            <w:r w:rsidRPr="006A1BE7">
              <w:rPr>
                <w:rStyle w:val="Hyperlink"/>
                <w:noProof/>
              </w:rPr>
              <w:t>e</w:t>
            </w:r>
            <w:r w:rsidRPr="006A1BE7">
              <w:rPr>
                <w:rStyle w:val="Hyperlink"/>
                <w:noProof/>
                <w:spacing w:val="-1"/>
              </w:rPr>
              <w:t xml:space="preserve"> </w:t>
            </w:r>
            <w:r w:rsidRPr="006A1BE7">
              <w:rPr>
                <w:rStyle w:val="Hyperlink"/>
                <w:noProof/>
              </w:rPr>
              <w:t>P</w:t>
            </w:r>
            <w:r w:rsidRPr="006A1BE7">
              <w:rPr>
                <w:rStyle w:val="Hyperlink"/>
                <w:noProof/>
                <w:spacing w:val="1"/>
              </w:rPr>
              <w:t>a</w:t>
            </w:r>
            <w:r w:rsidRPr="006A1BE7">
              <w:rPr>
                <w:rStyle w:val="Hyperlink"/>
                <w:noProof/>
                <w:spacing w:val="-3"/>
              </w:rPr>
              <w:t>g</w:t>
            </w:r>
            <w:r w:rsidRPr="006A1BE7">
              <w:rPr>
                <w:rStyle w:val="Hyperlink"/>
                <w:noProof/>
                <w:spacing w:val="-1"/>
              </w:rPr>
              <w:t>e</w:t>
            </w:r>
            <w:r w:rsidRPr="006A1BE7">
              <w:rPr>
                <w:rStyle w:val="Hyperlink"/>
                <w:noProof/>
              </w:rPr>
              <w:t>—Subst</w:t>
            </w:r>
            <w:r w:rsidRPr="006A1BE7">
              <w:rPr>
                <w:rStyle w:val="Hyperlink"/>
                <w:noProof/>
                <w:spacing w:val="-1"/>
              </w:rPr>
              <w:t>a</w:t>
            </w:r>
            <w:r w:rsidRPr="006A1BE7">
              <w:rPr>
                <w:rStyle w:val="Hyperlink"/>
                <w:noProof/>
              </w:rPr>
              <w:t>n</w:t>
            </w:r>
            <w:r w:rsidRPr="006A1BE7">
              <w:rPr>
                <w:rStyle w:val="Hyperlink"/>
                <w:noProof/>
                <w:spacing w:val="1"/>
              </w:rPr>
              <w:t>c</w:t>
            </w:r>
            <w:r w:rsidRPr="006A1BE7">
              <w:rPr>
                <w:rStyle w:val="Hyperlink"/>
                <w:noProof/>
              </w:rPr>
              <w:t>e</w:t>
            </w:r>
            <w:r w:rsidRPr="006A1BE7">
              <w:rPr>
                <w:rStyle w:val="Hyperlink"/>
                <w:noProof/>
                <w:spacing w:val="-1"/>
              </w:rPr>
              <w:t xml:space="preserve"> Use </w:t>
            </w:r>
            <w:r w:rsidRPr="006A1BE7">
              <w:rPr>
                <w:rStyle w:val="Hyperlink"/>
                <w:noProof/>
              </w:rPr>
              <w:t>P</w:t>
            </w:r>
            <w:r w:rsidRPr="006A1BE7">
              <w:rPr>
                <w:rStyle w:val="Hyperlink"/>
                <w:noProof/>
                <w:spacing w:val="-1"/>
              </w:rPr>
              <w:t>re</w:t>
            </w:r>
            <w:r w:rsidRPr="006A1BE7">
              <w:rPr>
                <w:rStyle w:val="Hyperlink"/>
                <w:noProof/>
              </w:rPr>
              <w:t>v</w:t>
            </w:r>
            <w:r w:rsidRPr="006A1BE7">
              <w:rPr>
                <w:rStyle w:val="Hyperlink"/>
                <w:noProof/>
                <w:spacing w:val="-1"/>
              </w:rPr>
              <w:t>e</w:t>
            </w:r>
            <w:r w:rsidRPr="006A1BE7">
              <w:rPr>
                <w:rStyle w:val="Hyperlink"/>
                <w:noProof/>
              </w:rPr>
              <w:t xml:space="preserve">ntion, Treatment, and Recovery Services </w:t>
            </w:r>
            <w:r w:rsidRPr="006A1BE7">
              <w:rPr>
                <w:rStyle w:val="Hyperlink"/>
                <w:noProof/>
                <w:spacing w:val="-2"/>
              </w:rPr>
              <w:t>Block Grant</w:t>
            </w:r>
            <w:r>
              <w:rPr>
                <w:noProof/>
                <w:webHidden/>
              </w:rPr>
              <w:tab/>
            </w:r>
            <w:r>
              <w:rPr>
                <w:noProof/>
                <w:webHidden/>
              </w:rPr>
              <w:fldChar w:fldCharType="begin"/>
            </w:r>
            <w:r>
              <w:rPr>
                <w:noProof/>
                <w:webHidden/>
              </w:rPr>
              <w:instrText xml:space="preserve"> PAGEREF _Toc196310284 \h </w:instrText>
            </w:r>
            <w:r>
              <w:rPr>
                <w:noProof/>
                <w:webHidden/>
              </w:rPr>
              <w:fldChar w:fldCharType="separate"/>
            </w:r>
            <w:r>
              <w:rPr>
                <w:noProof/>
                <w:webHidden/>
              </w:rPr>
              <w:t>123</w:t>
            </w:r>
            <w:r>
              <w:rPr>
                <w:noProof/>
                <w:webHidden/>
              </w:rPr>
              <w:fldChar w:fldCharType="end"/>
            </w:r>
          </w:hyperlink>
        </w:p>
        <w:p w:rsidR="00963031" w14:paraId="588D1499" w14:textId="2D656299">
          <w:pPr>
            <w:pStyle w:val="TOC3"/>
            <w:tabs>
              <w:tab w:val="right" w:leader="dot" w:pos="9350"/>
            </w:tabs>
            <w:rPr>
              <w:rFonts w:asciiTheme="minorHAnsi" w:eastAsiaTheme="minorEastAsia" w:hAnsiTheme="minorHAnsi" w:cstheme="minorBidi"/>
              <w:noProof/>
              <w:kern w:val="2"/>
              <w14:ligatures w14:val="standardContextual"/>
            </w:rPr>
          </w:pPr>
          <w:hyperlink w:anchor="_Toc196310285" w:history="1">
            <w:r w:rsidRPr="006A1BE7">
              <w:rPr>
                <w:rStyle w:val="Hyperlink"/>
                <w:noProof/>
                <w:spacing w:val="-2"/>
              </w:rPr>
              <w:t>F</w:t>
            </w:r>
            <w:r w:rsidRPr="006A1BE7">
              <w:rPr>
                <w:rStyle w:val="Hyperlink"/>
                <w:noProof/>
              </w:rPr>
              <w:t xml:space="preserve">unding </w:t>
            </w:r>
            <w:r w:rsidRPr="006A1BE7">
              <w:rPr>
                <w:rStyle w:val="Hyperlink"/>
                <w:noProof/>
                <w:spacing w:val="1"/>
              </w:rPr>
              <w:t>A</w:t>
            </w:r>
            <w:r w:rsidRPr="006A1BE7">
              <w:rPr>
                <w:rStyle w:val="Hyperlink"/>
                <w:noProof/>
                <w:spacing w:val="-3"/>
              </w:rPr>
              <w:t>g</w:t>
            </w:r>
            <w:r w:rsidRPr="006A1BE7">
              <w:rPr>
                <w:rStyle w:val="Hyperlink"/>
                <w:noProof/>
                <w:spacing w:val="-1"/>
              </w:rPr>
              <w:t>r</w:t>
            </w:r>
            <w:r w:rsidRPr="006A1BE7">
              <w:rPr>
                <w:rStyle w:val="Hyperlink"/>
                <w:noProof/>
                <w:spacing w:val="1"/>
              </w:rPr>
              <w:t>e</w:t>
            </w:r>
            <w:r w:rsidRPr="006A1BE7">
              <w:rPr>
                <w:rStyle w:val="Hyperlink"/>
                <w:noProof/>
                <w:spacing w:val="-1"/>
              </w:rPr>
              <w:t>e</w:t>
            </w:r>
            <w:r w:rsidRPr="006A1BE7">
              <w:rPr>
                <w:rStyle w:val="Hyperlink"/>
                <w:noProof/>
              </w:rPr>
              <w:t>m</w:t>
            </w:r>
            <w:r w:rsidRPr="006A1BE7">
              <w:rPr>
                <w:rStyle w:val="Hyperlink"/>
                <w:noProof/>
                <w:spacing w:val="-1"/>
              </w:rPr>
              <w:t>e</w:t>
            </w:r>
            <w:r w:rsidRPr="006A1BE7">
              <w:rPr>
                <w:rStyle w:val="Hyperlink"/>
                <w:noProof/>
              </w:rPr>
              <w:t>nts/C</w:t>
            </w:r>
            <w:r w:rsidRPr="006A1BE7">
              <w:rPr>
                <w:rStyle w:val="Hyperlink"/>
                <w:noProof/>
                <w:spacing w:val="-1"/>
              </w:rPr>
              <w:t>e</w:t>
            </w:r>
            <w:r w:rsidRPr="006A1BE7">
              <w:rPr>
                <w:rStyle w:val="Hyperlink"/>
                <w:noProof/>
                <w:spacing w:val="1"/>
              </w:rPr>
              <w:t>r</w:t>
            </w:r>
            <w:r w:rsidRPr="006A1BE7">
              <w:rPr>
                <w:rStyle w:val="Hyperlink"/>
                <w:noProof/>
              </w:rPr>
              <w:t>ti</w:t>
            </w:r>
            <w:r w:rsidRPr="006A1BE7">
              <w:rPr>
                <w:rStyle w:val="Hyperlink"/>
                <w:noProof/>
                <w:spacing w:val="-1"/>
              </w:rPr>
              <w:t>f</w:t>
            </w:r>
            <w:r w:rsidRPr="006A1BE7">
              <w:rPr>
                <w:rStyle w:val="Hyperlink"/>
                <w:noProof/>
              </w:rPr>
              <w:t>i</w:t>
            </w:r>
            <w:r w:rsidRPr="006A1BE7">
              <w:rPr>
                <w:rStyle w:val="Hyperlink"/>
                <w:noProof/>
                <w:spacing w:val="-1"/>
              </w:rPr>
              <w:t>ca</w:t>
            </w:r>
            <w:r w:rsidRPr="006A1BE7">
              <w:rPr>
                <w:rStyle w:val="Hyperlink"/>
                <w:noProof/>
              </w:rPr>
              <w:t>tions—Communi</w:t>
            </w:r>
            <w:r w:rsidRPr="006A1BE7">
              <w:rPr>
                <w:rStyle w:val="Hyperlink"/>
                <w:noProof/>
                <w:spacing w:val="2"/>
              </w:rPr>
              <w:t>t</w:t>
            </w:r>
            <w:r w:rsidRPr="006A1BE7">
              <w:rPr>
                <w:rStyle w:val="Hyperlink"/>
                <w:noProof/>
              </w:rPr>
              <w:t>y</w:t>
            </w:r>
            <w:r w:rsidRPr="006A1BE7">
              <w:rPr>
                <w:rStyle w:val="Hyperlink"/>
                <w:noProof/>
                <w:spacing w:val="-5"/>
              </w:rPr>
              <w:t xml:space="preserve"> </w:t>
            </w:r>
            <w:r w:rsidRPr="006A1BE7">
              <w:rPr>
                <w:rStyle w:val="Hyperlink"/>
                <w:noProof/>
              </w:rPr>
              <w:t>M</w:t>
            </w:r>
            <w:r w:rsidRPr="006A1BE7">
              <w:rPr>
                <w:rStyle w:val="Hyperlink"/>
                <w:noProof/>
                <w:spacing w:val="-1"/>
              </w:rPr>
              <w:t>e</w:t>
            </w:r>
            <w:r w:rsidRPr="006A1BE7">
              <w:rPr>
                <w:rStyle w:val="Hyperlink"/>
                <w:noProof/>
              </w:rPr>
              <w:t>nt</w:t>
            </w:r>
            <w:r w:rsidRPr="006A1BE7">
              <w:rPr>
                <w:rStyle w:val="Hyperlink"/>
                <w:noProof/>
                <w:spacing w:val="-1"/>
              </w:rPr>
              <w:t>a</w:t>
            </w:r>
            <w:r w:rsidRPr="006A1BE7">
              <w:rPr>
                <w:rStyle w:val="Hyperlink"/>
                <w:noProof/>
              </w:rPr>
              <w:t xml:space="preserve">l </w:t>
            </w:r>
            <w:r w:rsidRPr="006A1BE7">
              <w:rPr>
                <w:rStyle w:val="Hyperlink"/>
                <w:noProof/>
                <w:spacing w:val="-1"/>
              </w:rPr>
              <w:t>Hea</w:t>
            </w:r>
            <w:r w:rsidRPr="006A1BE7">
              <w:rPr>
                <w:rStyle w:val="Hyperlink"/>
                <w:noProof/>
              </w:rPr>
              <w:t>lth S</w:t>
            </w:r>
            <w:r w:rsidRPr="006A1BE7">
              <w:rPr>
                <w:rStyle w:val="Hyperlink"/>
                <w:noProof/>
                <w:spacing w:val="-1"/>
              </w:rPr>
              <w:t>er</w:t>
            </w:r>
            <w:r w:rsidRPr="006A1BE7">
              <w:rPr>
                <w:rStyle w:val="Hyperlink"/>
                <w:noProof/>
              </w:rPr>
              <w:t>vi</w:t>
            </w:r>
            <w:r w:rsidRPr="006A1BE7">
              <w:rPr>
                <w:rStyle w:val="Hyperlink"/>
                <w:noProof/>
                <w:spacing w:val="1"/>
              </w:rPr>
              <w:t>c</w:t>
            </w:r>
            <w:r w:rsidRPr="006A1BE7">
              <w:rPr>
                <w:rStyle w:val="Hyperlink"/>
                <w:noProof/>
                <w:spacing w:val="-1"/>
              </w:rPr>
              <w:t>e</w:t>
            </w:r>
            <w:r w:rsidRPr="006A1BE7">
              <w:rPr>
                <w:rStyle w:val="Hyperlink"/>
                <w:noProof/>
              </w:rPr>
              <w:t xml:space="preserve">s </w:t>
            </w:r>
            <w:r w:rsidRPr="006A1BE7">
              <w:rPr>
                <w:rStyle w:val="Hyperlink"/>
                <w:noProof/>
                <w:spacing w:val="-2"/>
              </w:rPr>
              <w:t>Block Grant</w:t>
            </w:r>
            <w:r>
              <w:rPr>
                <w:noProof/>
                <w:webHidden/>
              </w:rPr>
              <w:tab/>
            </w:r>
            <w:r>
              <w:rPr>
                <w:noProof/>
                <w:webHidden/>
              </w:rPr>
              <w:fldChar w:fldCharType="begin"/>
            </w:r>
            <w:r>
              <w:rPr>
                <w:noProof/>
                <w:webHidden/>
              </w:rPr>
              <w:instrText xml:space="preserve"> PAGEREF _Toc196310285 \h </w:instrText>
            </w:r>
            <w:r>
              <w:rPr>
                <w:noProof/>
                <w:webHidden/>
              </w:rPr>
              <w:fldChar w:fldCharType="separate"/>
            </w:r>
            <w:r>
              <w:rPr>
                <w:noProof/>
                <w:webHidden/>
              </w:rPr>
              <w:t>123</w:t>
            </w:r>
            <w:r>
              <w:rPr>
                <w:noProof/>
                <w:webHidden/>
              </w:rPr>
              <w:fldChar w:fldCharType="end"/>
            </w:r>
          </w:hyperlink>
        </w:p>
        <w:p w:rsidR="00963031" w14:paraId="375C0C9F" w14:textId="704280E9">
          <w:pPr>
            <w:pStyle w:val="TOC3"/>
            <w:tabs>
              <w:tab w:val="right" w:leader="dot" w:pos="9350"/>
            </w:tabs>
            <w:rPr>
              <w:rFonts w:asciiTheme="minorHAnsi" w:eastAsiaTheme="minorEastAsia" w:hAnsiTheme="minorHAnsi" w:cstheme="minorBidi"/>
              <w:noProof/>
              <w:kern w:val="2"/>
              <w14:ligatures w14:val="standardContextual"/>
            </w:rPr>
          </w:pPr>
          <w:hyperlink w:anchor="_Toc196310286" w:history="1">
            <w:r w:rsidRPr="006A1BE7">
              <w:rPr>
                <w:rStyle w:val="Hyperlink"/>
                <w:noProof/>
                <w:spacing w:val="-2"/>
              </w:rPr>
              <w:t>F</w:t>
            </w:r>
            <w:r w:rsidRPr="006A1BE7">
              <w:rPr>
                <w:rStyle w:val="Hyperlink"/>
                <w:noProof/>
              </w:rPr>
              <w:t xml:space="preserve">unding </w:t>
            </w:r>
            <w:r w:rsidRPr="006A1BE7">
              <w:rPr>
                <w:rStyle w:val="Hyperlink"/>
                <w:noProof/>
                <w:spacing w:val="1"/>
              </w:rPr>
              <w:t>A</w:t>
            </w:r>
            <w:r w:rsidRPr="006A1BE7">
              <w:rPr>
                <w:rStyle w:val="Hyperlink"/>
                <w:noProof/>
                <w:spacing w:val="-3"/>
              </w:rPr>
              <w:t>g</w:t>
            </w:r>
            <w:r w:rsidRPr="006A1BE7">
              <w:rPr>
                <w:rStyle w:val="Hyperlink"/>
                <w:noProof/>
                <w:spacing w:val="-1"/>
              </w:rPr>
              <w:t>r</w:t>
            </w:r>
            <w:r w:rsidRPr="006A1BE7">
              <w:rPr>
                <w:rStyle w:val="Hyperlink"/>
                <w:noProof/>
                <w:spacing w:val="1"/>
              </w:rPr>
              <w:t>e</w:t>
            </w:r>
            <w:r w:rsidRPr="006A1BE7">
              <w:rPr>
                <w:rStyle w:val="Hyperlink"/>
                <w:noProof/>
                <w:spacing w:val="-1"/>
              </w:rPr>
              <w:t>e</w:t>
            </w:r>
            <w:r w:rsidRPr="006A1BE7">
              <w:rPr>
                <w:rStyle w:val="Hyperlink"/>
                <w:noProof/>
              </w:rPr>
              <w:t>m</w:t>
            </w:r>
            <w:r w:rsidRPr="006A1BE7">
              <w:rPr>
                <w:rStyle w:val="Hyperlink"/>
                <w:noProof/>
                <w:spacing w:val="-1"/>
              </w:rPr>
              <w:t>e</w:t>
            </w:r>
            <w:r w:rsidRPr="006A1BE7">
              <w:rPr>
                <w:rStyle w:val="Hyperlink"/>
                <w:noProof/>
              </w:rPr>
              <w:t>nts/C</w:t>
            </w:r>
            <w:r w:rsidRPr="006A1BE7">
              <w:rPr>
                <w:rStyle w:val="Hyperlink"/>
                <w:noProof/>
                <w:spacing w:val="-1"/>
              </w:rPr>
              <w:t>e</w:t>
            </w:r>
            <w:r w:rsidRPr="006A1BE7">
              <w:rPr>
                <w:rStyle w:val="Hyperlink"/>
                <w:noProof/>
                <w:spacing w:val="1"/>
              </w:rPr>
              <w:t>r</w:t>
            </w:r>
            <w:r w:rsidRPr="006A1BE7">
              <w:rPr>
                <w:rStyle w:val="Hyperlink"/>
                <w:noProof/>
              </w:rPr>
              <w:t>ti</w:t>
            </w:r>
            <w:r w:rsidRPr="006A1BE7">
              <w:rPr>
                <w:rStyle w:val="Hyperlink"/>
                <w:noProof/>
                <w:spacing w:val="-1"/>
              </w:rPr>
              <w:t>f</w:t>
            </w:r>
            <w:r w:rsidRPr="006A1BE7">
              <w:rPr>
                <w:rStyle w:val="Hyperlink"/>
                <w:noProof/>
              </w:rPr>
              <w:t>i</w:t>
            </w:r>
            <w:r w:rsidRPr="006A1BE7">
              <w:rPr>
                <w:rStyle w:val="Hyperlink"/>
                <w:noProof/>
                <w:spacing w:val="-1"/>
              </w:rPr>
              <w:t>ca</w:t>
            </w:r>
            <w:r w:rsidRPr="006A1BE7">
              <w:rPr>
                <w:rStyle w:val="Hyperlink"/>
                <w:noProof/>
              </w:rPr>
              <w:t>tions—Subst</w:t>
            </w:r>
            <w:r w:rsidRPr="006A1BE7">
              <w:rPr>
                <w:rStyle w:val="Hyperlink"/>
                <w:noProof/>
                <w:spacing w:val="-1"/>
              </w:rPr>
              <w:t>a</w:t>
            </w:r>
            <w:r w:rsidRPr="006A1BE7">
              <w:rPr>
                <w:rStyle w:val="Hyperlink"/>
                <w:noProof/>
              </w:rPr>
              <w:t>n</w:t>
            </w:r>
            <w:r w:rsidRPr="006A1BE7">
              <w:rPr>
                <w:rStyle w:val="Hyperlink"/>
                <w:noProof/>
                <w:spacing w:val="-1"/>
              </w:rPr>
              <w:t>c</w:t>
            </w:r>
            <w:r w:rsidRPr="006A1BE7">
              <w:rPr>
                <w:rStyle w:val="Hyperlink"/>
                <w:noProof/>
              </w:rPr>
              <w:t>e</w:t>
            </w:r>
            <w:r w:rsidRPr="006A1BE7">
              <w:rPr>
                <w:rStyle w:val="Hyperlink"/>
                <w:noProof/>
                <w:spacing w:val="-1"/>
              </w:rPr>
              <w:t xml:space="preserve"> Use </w:t>
            </w:r>
            <w:r w:rsidRPr="006A1BE7">
              <w:rPr>
                <w:rStyle w:val="Hyperlink"/>
                <w:noProof/>
              </w:rPr>
              <w:t>P</w:t>
            </w:r>
            <w:r w:rsidRPr="006A1BE7">
              <w:rPr>
                <w:rStyle w:val="Hyperlink"/>
                <w:noProof/>
                <w:spacing w:val="-1"/>
              </w:rPr>
              <w:t>re</w:t>
            </w:r>
            <w:r w:rsidRPr="006A1BE7">
              <w:rPr>
                <w:rStyle w:val="Hyperlink"/>
                <w:noProof/>
              </w:rPr>
              <w:t>v</w:t>
            </w:r>
            <w:r w:rsidRPr="006A1BE7">
              <w:rPr>
                <w:rStyle w:val="Hyperlink"/>
                <w:noProof/>
                <w:spacing w:val="-1"/>
              </w:rPr>
              <w:t>e</w:t>
            </w:r>
            <w:r w:rsidRPr="006A1BE7">
              <w:rPr>
                <w:rStyle w:val="Hyperlink"/>
                <w:noProof/>
              </w:rPr>
              <w:t xml:space="preserve">ntion, </w:t>
            </w:r>
            <w:r w:rsidRPr="006A1BE7">
              <w:rPr>
                <w:rStyle w:val="Hyperlink"/>
                <w:noProof/>
                <w:spacing w:val="-1"/>
              </w:rPr>
              <w:t>Trea</w:t>
            </w:r>
            <w:r w:rsidRPr="006A1BE7">
              <w:rPr>
                <w:rStyle w:val="Hyperlink"/>
                <w:noProof/>
              </w:rPr>
              <w:t>tm</w:t>
            </w:r>
            <w:r w:rsidRPr="006A1BE7">
              <w:rPr>
                <w:rStyle w:val="Hyperlink"/>
                <w:noProof/>
                <w:spacing w:val="-1"/>
              </w:rPr>
              <w:t>e</w:t>
            </w:r>
            <w:r w:rsidRPr="006A1BE7">
              <w:rPr>
                <w:rStyle w:val="Hyperlink"/>
                <w:noProof/>
              </w:rPr>
              <w:t xml:space="preserve">nt, and Recovery Services </w:t>
            </w:r>
            <w:r w:rsidRPr="006A1BE7">
              <w:rPr>
                <w:rStyle w:val="Hyperlink"/>
                <w:noProof/>
                <w:spacing w:val="-2"/>
              </w:rPr>
              <w:t>Block Grant</w:t>
            </w:r>
            <w:r>
              <w:rPr>
                <w:noProof/>
                <w:webHidden/>
              </w:rPr>
              <w:tab/>
            </w:r>
            <w:r>
              <w:rPr>
                <w:noProof/>
                <w:webHidden/>
              </w:rPr>
              <w:fldChar w:fldCharType="begin"/>
            </w:r>
            <w:r>
              <w:rPr>
                <w:noProof/>
                <w:webHidden/>
              </w:rPr>
              <w:instrText xml:space="preserve"> PAGEREF _Toc196310286 \h </w:instrText>
            </w:r>
            <w:r>
              <w:rPr>
                <w:noProof/>
                <w:webHidden/>
              </w:rPr>
              <w:fldChar w:fldCharType="separate"/>
            </w:r>
            <w:r>
              <w:rPr>
                <w:noProof/>
                <w:webHidden/>
              </w:rPr>
              <w:t>123</w:t>
            </w:r>
            <w:r>
              <w:rPr>
                <w:noProof/>
                <w:webHidden/>
              </w:rPr>
              <w:fldChar w:fldCharType="end"/>
            </w:r>
          </w:hyperlink>
        </w:p>
        <w:p w:rsidR="00963031" w14:paraId="615CFDD6" w14:textId="13FEBC72">
          <w:pPr>
            <w:pStyle w:val="TOC3"/>
            <w:tabs>
              <w:tab w:val="right" w:leader="dot" w:pos="9350"/>
            </w:tabs>
            <w:rPr>
              <w:rFonts w:asciiTheme="minorHAnsi" w:eastAsiaTheme="minorEastAsia" w:hAnsiTheme="minorHAnsi" w:cstheme="minorBidi"/>
              <w:noProof/>
              <w:kern w:val="2"/>
              <w14:ligatures w14:val="standardContextual"/>
            </w:rPr>
          </w:pPr>
          <w:hyperlink w:anchor="_Toc196310287" w:history="1">
            <w:r w:rsidRPr="006A1BE7">
              <w:rPr>
                <w:rStyle w:val="Hyperlink"/>
                <w:noProof/>
              </w:rPr>
              <w:t>Assuran</w:t>
            </w:r>
            <w:r w:rsidRPr="006A1BE7">
              <w:rPr>
                <w:rStyle w:val="Hyperlink"/>
                <w:noProof/>
                <w:spacing w:val="1"/>
              </w:rPr>
              <w:t>c</w:t>
            </w:r>
            <w:r w:rsidRPr="006A1BE7">
              <w:rPr>
                <w:rStyle w:val="Hyperlink"/>
                <w:noProof/>
              </w:rPr>
              <w:t>es</w:t>
            </w:r>
            <w:r>
              <w:rPr>
                <w:noProof/>
                <w:webHidden/>
              </w:rPr>
              <w:tab/>
            </w:r>
            <w:r>
              <w:rPr>
                <w:noProof/>
                <w:webHidden/>
              </w:rPr>
              <w:fldChar w:fldCharType="begin"/>
            </w:r>
            <w:r>
              <w:rPr>
                <w:noProof/>
                <w:webHidden/>
              </w:rPr>
              <w:instrText xml:space="preserve"> PAGEREF _Toc196310287 \h </w:instrText>
            </w:r>
            <w:r>
              <w:rPr>
                <w:noProof/>
                <w:webHidden/>
              </w:rPr>
              <w:fldChar w:fldCharType="separate"/>
            </w:r>
            <w:r>
              <w:rPr>
                <w:noProof/>
                <w:webHidden/>
              </w:rPr>
              <w:t>123</w:t>
            </w:r>
            <w:r>
              <w:rPr>
                <w:noProof/>
                <w:webHidden/>
              </w:rPr>
              <w:fldChar w:fldCharType="end"/>
            </w:r>
          </w:hyperlink>
        </w:p>
        <w:p w:rsidR="362A8454" w:rsidP="00E9715D" w14:paraId="3F52220C" w14:textId="4782DEEC">
          <w:pPr>
            <w:pStyle w:val="TOC2"/>
            <w:tabs>
              <w:tab w:val="right" w:leader="dot" w:pos="9360"/>
            </w:tabs>
            <w:ind w:left="0" w:firstLine="0"/>
            <w:rPr>
              <w:rStyle w:val="Hyperlink"/>
            </w:rPr>
          </w:pPr>
          <w:r>
            <w:fldChar w:fldCharType="end"/>
          </w:r>
        </w:p>
      </w:sdtContent>
    </w:sdt>
    <w:p w:rsidR="005704CC" w:rsidRPr="00A23A0A" w:rsidP="005704CC" w14:paraId="5CC2341A" w14:textId="39094815"/>
    <w:p w:rsidR="001B5BFB" w:rsidP="000D2CFD" w14:paraId="48194D1D" w14:textId="77777777">
      <w:pPr>
        <w:jc w:val="center"/>
        <w:rPr>
          <w:b/>
          <w:bCs/>
        </w:rPr>
        <w:sectPr w:rsidSect="007C571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0" w:footer="753" w:gutter="0"/>
          <w:pgNumType w:fmt="lowerRoman" w:start="1"/>
          <w:cols w:space="720"/>
          <w:docGrid w:linePitch="299"/>
        </w:sectPr>
      </w:pPr>
      <w:bookmarkStart w:id="0" w:name="_Toc462237754"/>
      <w:bookmarkStart w:id="1" w:name="_Toc403660659"/>
      <w:bookmarkStart w:id="2" w:name="_Toc403994987"/>
      <w:bookmarkStart w:id="3" w:name="_Toc405451904"/>
      <w:bookmarkStart w:id="4" w:name="_Toc524010697"/>
      <w:bookmarkStart w:id="5" w:name="_Toc217250362"/>
      <w:bookmarkStart w:id="6" w:name="_Toc1279473789"/>
      <w:bookmarkStart w:id="7" w:name="_Toc398716997"/>
      <w:bookmarkStart w:id="8" w:name="_TOC_250027"/>
    </w:p>
    <w:p w:rsidR="00C3277E" w:rsidRPr="000D2CFD" w:rsidP="4BDD04A0" w14:paraId="4C77786B" w14:textId="3553BEAF">
      <w:pPr>
        <w:jc w:val="center"/>
        <w:rPr>
          <w:b/>
          <w:bCs/>
        </w:rPr>
      </w:pPr>
      <w:r w:rsidRPr="4BDD04A0">
        <w:rPr>
          <w:b/>
          <w:bCs/>
        </w:rPr>
        <w:t>FFY 202</w:t>
      </w:r>
      <w:r w:rsidRPr="4BDD04A0" w:rsidR="2710D61B">
        <w:rPr>
          <w:b/>
          <w:bCs/>
        </w:rPr>
        <w:t>6</w:t>
      </w:r>
      <w:r w:rsidRPr="4BDD04A0">
        <w:rPr>
          <w:b/>
          <w:bCs/>
        </w:rPr>
        <w:t>-202</w:t>
      </w:r>
      <w:r w:rsidRPr="4BDD04A0" w:rsidR="2710D61B">
        <w:rPr>
          <w:b/>
          <w:bCs/>
        </w:rPr>
        <w:t>7</w:t>
      </w:r>
      <w:r w:rsidRPr="4BDD04A0" w:rsidR="1A3E2073">
        <w:rPr>
          <w:b/>
          <w:bCs/>
        </w:rPr>
        <w:t xml:space="preserve"> </w:t>
      </w:r>
      <w:r w:rsidR="00895803">
        <w:rPr>
          <w:b/>
          <w:bCs/>
        </w:rPr>
        <w:t>Block Grant</w:t>
      </w:r>
      <w:r w:rsidRPr="4BDD04A0" w:rsidR="1A3E2073">
        <w:rPr>
          <w:b/>
          <w:bCs/>
        </w:rPr>
        <w:t xml:space="preserve"> Application</w:t>
      </w:r>
      <w:r w:rsidRPr="4BDD04A0" w:rsidR="57C876E1">
        <w:rPr>
          <w:b/>
          <w:bCs/>
        </w:rPr>
        <w:t xml:space="preserve"> Guide</w:t>
      </w:r>
      <w:bookmarkEnd w:id="0"/>
      <w:bookmarkEnd w:id="1"/>
      <w:bookmarkEnd w:id="2"/>
      <w:bookmarkEnd w:id="3"/>
      <w:bookmarkEnd w:id="4"/>
      <w:bookmarkEnd w:id="5"/>
      <w:bookmarkEnd w:id="6"/>
    </w:p>
    <w:p w:rsidR="009C3AF0" w:rsidRPr="00A23A0A" w:rsidP="4BDD04A0" w14:paraId="03582CA3" w14:textId="11E7B2B1">
      <w:pPr>
        <w:pStyle w:val="Heading1"/>
        <w:ind w:left="0" w:firstLine="0"/>
        <w:rPr>
          <w:rFonts w:eastAsiaTheme="minorEastAsia"/>
        </w:rPr>
      </w:pPr>
      <w:bookmarkStart w:id="9" w:name="_Toc462237755"/>
      <w:bookmarkStart w:id="10" w:name="_Toc326160751"/>
      <w:bookmarkStart w:id="11" w:name="_Toc785164593"/>
      <w:bookmarkStart w:id="12" w:name="_Toc1410360975"/>
      <w:bookmarkStart w:id="13" w:name="_Toc1046806883"/>
      <w:bookmarkStart w:id="14" w:name="_Toc918867520"/>
      <w:bookmarkStart w:id="15" w:name="_Toc1202836191"/>
      <w:bookmarkStart w:id="16" w:name="_Toc55169255"/>
      <w:bookmarkStart w:id="17" w:name="_Toc1914841485"/>
      <w:bookmarkStart w:id="18" w:name="_Toc1300144936"/>
      <w:bookmarkStart w:id="19" w:name="_Toc196310234"/>
      <w:r w:rsidRPr="4BDD04A0">
        <w:t>I</w:t>
      </w:r>
      <w:r w:rsidRPr="4BDD04A0" w:rsidR="03FCB306">
        <w:t>.</w:t>
      </w:r>
      <w:r w:rsidR="00F40D99">
        <w:t xml:space="preserve"> </w:t>
      </w:r>
      <w:r w:rsidRPr="4BDD04A0" w:rsidR="08330FF8">
        <w:t>I</w:t>
      </w:r>
      <w:bookmarkEnd w:id="7"/>
      <w:r w:rsidRPr="4BDD04A0" w:rsidR="64231F18">
        <w:t>NTRODUCTION</w:t>
      </w:r>
      <w:bookmarkEnd w:id="9"/>
      <w:bookmarkEnd w:id="10"/>
      <w:bookmarkEnd w:id="11"/>
      <w:bookmarkEnd w:id="12"/>
      <w:bookmarkEnd w:id="13"/>
      <w:bookmarkEnd w:id="14"/>
      <w:bookmarkEnd w:id="15"/>
      <w:bookmarkEnd w:id="16"/>
      <w:bookmarkEnd w:id="17"/>
      <w:bookmarkEnd w:id="18"/>
      <w:bookmarkEnd w:id="19"/>
    </w:p>
    <w:p w:rsidR="00434B70" w:rsidP="4BDD04A0" w14:paraId="4EE5024D" w14:textId="69D1492F">
      <w:r w:rsidRPr="4BDD04A0">
        <w:t>Th</w:t>
      </w:r>
      <w:r w:rsidRPr="4BDD04A0" w:rsidR="0763EE1F">
        <w:t xml:space="preserve">e FFY 2026-2027 Combined </w:t>
      </w:r>
      <w:r w:rsidR="00895803">
        <w:t>Block Grant</w:t>
      </w:r>
      <w:r w:rsidRPr="4BDD04A0" w:rsidR="0763EE1F">
        <w:t xml:space="preserve"> Application Guide contains the </w:t>
      </w:r>
      <w:r w:rsidRPr="4BDD04A0" w:rsidR="5A216B7A">
        <w:t>template and instructions</w:t>
      </w:r>
      <w:r w:rsidRPr="4BDD04A0">
        <w:t xml:space="preserve"> for </w:t>
      </w:r>
      <w:r w:rsidRPr="4BDD04A0" w:rsidR="3F76AB55">
        <w:t xml:space="preserve">the </w:t>
      </w:r>
      <w:r w:rsidRPr="4BDD04A0">
        <w:t xml:space="preserve">Community Mental Health Services </w:t>
      </w:r>
      <w:r w:rsidR="00895803">
        <w:t>Block Grant</w:t>
      </w:r>
      <w:r w:rsidRPr="4BDD04A0">
        <w:t xml:space="preserve"> (MHBG) and </w:t>
      </w:r>
      <w:r w:rsidRPr="4BDD04A0" w:rsidR="2E4420F9">
        <w:t xml:space="preserve">Substance </w:t>
      </w:r>
      <w:r w:rsidRPr="4BDD04A0" w:rsidR="32031606">
        <w:t>Use Prevention, Treatment, and Recovery S</w:t>
      </w:r>
      <w:r w:rsidRPr="4BDD04A0" w:rsidR="1FDCAC43">
        <w:t>ervices</w:t>
      </w:r>
      <w:r w:rsidRPr="4BDD04A0" w:rsidR="32031606">
        <w:t xml:space="preserve"> </w:t>
      </w:r>
      <w:r w:rsidR="00895803">
        <w:t>Block Grant</w:t>
      </w:r>
      <w:r w:rsidRPr="4BDD04A0" w:rsidR="32031606">
        <w:t xml:space="preserve"> (SUPTRS BG)</w:t>
      </w:r>
      <w:r w:rsidR="00AA7A96">
        <w:t xml:space="preserve">, </w:t>
      </w:r>
      <w:r w:rsidRPr="4BDD04A0">
        <w:t>a</w:t>
      </w:r>
      <w:r w:rsidRPr="4BDD04A0" w:rsidR="00ED9552">
        <w:t>re</w:t>
      </w:r>
      <w:r w:rsidRPr="4BDD04A0">
        <w:t xml:space="preserve"> authorized by sections 1911-1920 of Title XIX, Part B, Subpart I of the Public Health Service Act (</w:t>
      </w:r>
      <w:hyperlink r:id="rId20" w:history="1">
        <w:r w:rsidRPr="007C109A">
          <w:rPr>
            <w:rStyle w:val="Hyperlink"/>
          </w:rPr>
          <w:t xml:space="preserve">42 </w:t>
        </w:r>
        <w:r w:rsidRPr="007C109A" w:rsidR="007C109A">
          <w:rPr>
            <w:rStyle w:val="Hyperlink"/>
          </w:rPr>
          <w:t>U.S.C.</w:t>
        </w:r>
        <w:r w:rsidRPr="007C109A">
          <w:rPr>
            <w:rStyle w:val="Hyperlink"/>
          </w:rPr>
          <w:t>§ 300x-300x-9</w:t>
        </w:r>
      </w:hyperlink>
      <w:r w:rsidRPr="4BDD04A0">
        <w:t>) and sections 1921-1935 of Title XIX, Part B, Subpart II of the Public Health Service Act (</w:t>
      </w:r>
      <w:hyperlink r:id="rId21" w:history="1">
        <w:r w:rsidRPr="007C109A">
          <w:rPr>
            <w:rStyle w:val="Hyperlink"/>
          </w:rPr>
          <w:t xml:space="preserve">42 </w:t>
        </w:r>
        <w:r w:rsidRPr="007C109A" w:rsidR="007C109A">
          <w:rPr>
            <w:rStyle w:val="Hyperlink"/>
          </w:rPr>
          <w:t>U.S.C.</w:t>
        </w:r>
        <w:r w:rsidRPr="007C109A">
          <w:rPr>
            <w:rStyle w:val="Hyperlink"/>
          </w:rPr>
          <w:t>§ 300x-21-35</w:t>
        </w:r>
      </w:hyperlink>
      <w:r w:rsidRPr="4BDD04A0">
        <w:t>), respectively, and sections 1941-1956 of Title XIX, Part B, Subpart III of the Public Health Service Act (</w:t>
      </w:r>
      <w:hyperlink r:id="rId22" w:history="1">
        <w:r w:rsidRPr="007C109A">
          <w:rPr>
            <w:rStyle w:val="Hyperlink"/>
          </w:rPr>
          <w:t xml:space="preserve">42 </w:t>
        </w:r>
        <w:r w:rsidRPr="007C109A" w:rsidR="007C109A">
          <w:rPr>
            <w:rStyle w:val="Hyperlink"/>
          </w:rPr>
          <w:t>U.S.C.</w:t>
        </w:r>
        <w:r w:rsidRPr="007C109A">
          <w:rPr>
            <w:rStyle w:val="Hyperlink"/>
          </w:rPr>
          <w:t>§ 300x-51-66</w:t>
        </w:r>
      </w:hyperlink>
      <w:r w:rsidRPr="4BDD04A0">
        <w:t>).</w:t>
      </w:r>
      <w:r w:rsidR="00F40D99">
        <w:t xml:space="preserve"> </w:t>
      </w:r>
      <w:r w:rsidRPr="4BDD04A0" w:rsidR="00382939">
        <w:t>States that do not choose to apply for the MHBG or SUPTRS BG will have their funds redirected to other states as provided for in statute (</w:t>
      </w:r>
      <w:hyperlink r:id="rId23" w:history="1">
        <w:r w:rsidRPr="007C109A" w:rsidR="00382939">
          <w:rPr>
            <w:rStyle w:val="Hyperlink"/>
          </w:rPr>
          <w:t xml:space="preserve">42 </w:t>
        </w:r>
        <w:r w:rsidRPr="007C109A" w:rsidR="007C109A">
          <w:rPr>
            <w:rStyle w:val="Hyperlink"/>
          </w:rPr>
          <w:t>U.S.C.</w:t>
        </w:r>
        <w:r w:rsidRPr="007C109A" w:rsidR="00382939">
          <w:rPr>
            <w:rStyle w:val="Hyperlink"/>
          </w:rPr>
          <w:t xml:space="preserve"> §300x–54</w:t>
        </w:r>
      </w:hyperlink>
      <w:r w:rsidRPr="4BDD04A0" w:rsidR="00382939">
        <w:t>)</w:t>
      </w:r>
      <w:r w:rsidR="004962C4">
        <w:t>.</w:t>
      </w:r>
      <w:r>
        <w:rPr>
          <w:rStyle w:val="FootnoteReference"/>
        </w:rPr>
        <w:footnoteReference w:id="3"/>
      </w:r>
    </w:p>
    <w:p w:rsidR="00F858F7" w:rsidP="4BDD04A0" w14:paraId="65E40F85" w14:textId="74331F63">
      <w:pPr>
        <w:rPr>
          <w:rFonts w:eastAsia="Times New Roman"/>
        </w:rPr>
      </w:pPr>
      <w:r w:rsidRPr="4BDD04A0">
        <w:rPr>
          <w:rFonts w:eastAsia="Times New Roman"/>
        </w:rPr>
        <w:t>The</w:t>
      </w:r>
      <w:r w:rsidRPr="4BDD04A0" w:rsidR="4A570D1D">
        <w:rPr>
          <w:rFonts w:eastAsia="Times New Roman"/>
        </w:rPr>
        <w:t xml:space="preserve"> SUPTRS BG </w:t>
      </w:r>
      <w:r w:rsidRPr="4BDD04A0" w:rsidR="5343BB58">
        <w:rPr>
          <w:rFonts w:eastAsia="Times New Roman"/>
        </w:rPr>
        <w:t xml:space="preserve">provides funding for a total of 60 </w:t>
      </w:r>
      <w:r w:rsidRPr="4BDD04A0" w:rsidR="4A570D1D">
        <w:rPr>
          <w:rFonts w:eastAsia="Times New Roman"/>
        </w:rPr>
        <w:t xml:space="preserve">grantees representing 50 states, </w:t>
      </w:r>
      <w:r>
        <w:rPr>
          <w:rFonts w:eastAsia="Times New Roman"/>
        </w:rPr>
        <w:t xml:space="preserve">the </w:t>
      </w:r>
      <w:r w:rsidRPr="4BDD04A0" w:rsidR="4A570D1D">
        <w:rPr>
          <w:rFonts w:eastAsia="Times New Roman"/>
        </w:rPr>
        <w:t>D</w:t>
      </w:r>
      <w:r>
        <w:rPr>
          <w:rFonts w:eastAsia="Times New Roman"/>
        </w:rPr>
        <w:t xml:space="preserve">istrict of </w:t>
      </w:r>
      <w:r w:rsidRPr="4BDD04A0" w:rsidR="4A570D1D">
        <w:rPr>
          <w:rFonts w:eastAsia="Times New Roman"/>
        </w:rPr>
        <w:t>C</w:t>
      </w:r>
      <w:r>
        <w:rPr>
          <w:rFonts w:eastAsia="Times New Roman"/>
        </w:rPr>
        <w:t>olumbia (D.C.)</w:t>
      </w:r>
      <w:r w:rsidRPr="4BDD04A0" w:rsidR="4A570D1D">
        <w:rPr>
          <w:rFonts w:eastAsia="Times New Roman"/>
        </w:rPr>
        <w:t>, five U</w:t>
      </w:r>
      <w:r w:rsidRPr="4BDD04A0" w:rsidR="56C66512">
        <w:rPr>
          <w:rFonts w:eastAsia="Times New Roman"/>
        </w:rPr>
        <w:t>.</w:t>
      </w:r>
      <w:r w:rsidRPr="4BDD04A0" w:rsidR="4A570D1D">
        <w:rPr>
          <w:rFonts w:eastAsia="Times New Roman"/>
        </w:rPr>
        <w:t>S</w:t>
      </w:r>
      <w:r w:rsidRPr="4BDD04A0" w:rsidR="56C66512">
        <w:rPr>
          <w:rFonts w:eastAsia="Times New Roman"/>
        </w:rPr>
        <w:t>.</w:t>
      </w:r>
      <w:r w:rsidRPr="4BDD04A0" w:rsidR="4A570D1D">
        <w:rPr>
          <w:rFonts w:eastAsia="Times New Roman"/>
        </w:rPr>
        <w:t xml:space="preserve"> </w:t>
      </w:r>
      <w:r w:rsidR="00636DBF">
        <w:rPr>
          <w:rFonts w:eastAsia="Times New Roman"/>
        </w:rPr>
        <w:t>T</w:t>
      </w:r>
      <w:r w:rsidRPr="4BDD04A0" w:rsidR="4A570D1D">
        <w:rPr>
          <w:rFonts w:eastAsia="Times New Roman"/>
        </w:rPr>
        <w:t>erritories, three freely associated states, and one Indian Tribe</w:t>
      </w:r>
      <w:r w:rsidRPr="4BDD04A0" w:rsidR="68E12ACC">
        <w:rPr>
          <w:rFonts w:eastAsia="Times New Roman"/>
        </w:rPr>
        <w:t xml:space="preserve"> while the MHBG provides funding for a total of 59 grantees representing 50 states, D</w:t>
      </w:r>
      <w:r>
        <w:rPr>
          <w:rFonts w:eastAsia="Times New Roman"/>
        </w:rPr>
        <w:t>.</w:t>
      </w:r>
      <w:r w:rsidRPr="4BDD04A0" w:rsidR="68E12ACC">
        <w:rPr>
          <w:rFonts w:eastAsia="Times New Roman"/>
        </w:rPr>
        <w:t>C</w:t>
      </w:r>
      <w:r>
        <w:rPr>
          <w:rFonts w:eastAsia="Times New Roman"/>
        </w:rPr>
        <w:t>.</w:t>
      </w:r>
      <w:r w:rsidRPr="4BDD04A0" w:rsidR="68E12ACC">
        <w:rPr>
          <w:rFonts w:eastAsia="Times New Roman"/>
        </w:rPr>
        <w:t xml:space="preserve">, five U.S. </w:t>
      </w:r>
      <w:r w:rsidR="00636DBF">
        <w:rPr>
          <w:rFonts w:eastAsia="Times New Roman"/>
        </w:rPr>
        <w:t>T</w:t>
      </w:r>
      <w:r w:rsidRPr="4BDD04A0" w:rsidR="68E12ACC">
        <w:rPr>
          <w:rFonts w:eastAsia="Times New Roman"/>
        </w:rPr>
        <w:t>erritories and three freely associated states.</w:t>
      </w:r>
      <w:r w:rsidR="00F40D99">
        <w:rPr>
          <w:rFonts w:eastAsia="Times New Roman"/>
        </w:rPr>
        <w:t xml:space="preserve"> </w:t>
      </w:r>
      <w:r w:rsidRPr="4BDD04A0" w:rsidR="68E12ACC">
        <w:rPr>
          <w:rFonts w:eastAsia="Times New Roman"/>
        </w:rPr>
        <w:t>Throughout this document,</w:t>
      </w:r>
      <w:r w:rsidRPr="4BDD04A0" w:rsidR="64E53AC2">
        <w:rPr>
          <w:rFonts w:eastAsia="Times New Roman"/>
        </w:rPr>
        <w:t xml:space="preserve"> </w:t>
      </w:r>
      <w:r w:rsidRPr="4BDD04A0" w:rsidR="4A570D1D">
        <w:rPr>
          <w:rFonts w:eastAsia="Times New Roman"/>
        </w:rPr>
        <w:t xml:space="preserve">the word "state" </w:t>
      </w:r>
      <w:r w:rsidRPr="4BDD04A0" w:rsidR="68E12ACC">
        <w:rPr>
          <w:rFonts w:eastAsia="Times New Roman"/>
        </w:rPr>
        <w:t>is</w:t>
      </w:r>
      <w:r w:rsidRPr="4BDD04A0" w:rsidR="4A570D1D">
        <w:rPr>
          <w:rFonts w:eastAsia="Times New Roman"/>
        </w:rPr>
        <w:t xml:space="preserve"> used to describe all of these grantees.</w:t>
      </w:r>
    </w:p>
    <w:p w:rsidR="0089365B" w:rsidP="00982BFC" w14:paraId="42CE9957" w14:textId="188F66B6">
      <w:r w:rsidRPr="4BDD04A0">
        <w:t>Th</w:t>
      </w:r>
      <w:r w:rsidRPr="4BDD04A0" w:rsidR="43567724">
        <w:t xml:space="preserve">e FFY 2026-2027 Combined </w:t>
      </w:r>
      <w:r w:rsidR="00895803">
        <w:t>Block Grant</w:t>
      </w:r>
      <w:r w:rsidRPr="4BDD04A0" w:rsidR="43567724">
        <w:t xml:space="preserve"> Application Guide</w:t>
      </w:r>
      <w:r w:rsidR="00F858F7">
        <w:t xml:space="preserve"> </w:t>
      </w:r>
      <w:r w:rsidRPr="4BDD04A0" w:rsidR="06A263D6">
        <w:t>includes</w:t>
      </w:r>
      <w:r w:rsidRPr="4BDD04A0">
        <w:t xml:space="preserve"> four major</w:t>
      </w:r>
      <w:r w:rsidR="00F858F7">
        <w:t xml:space="preserve"> </w:t>
      </w:r>
      <w:r w:rsidRPr="4BDD04A0">
        <w:t>s</w:t>
      </w:r>
      <w:r w:rsidR="00F858F7">
        <w:t>ections</w:t>
      </w:r>
      <w:r w:rsidRPr="4BDD04A0">
        <w:t xml:space="preserve">: </w:t>
      </w:r>
      <w:r w:rsidRPr="4BDD04A0" w:rsidR="7E2DA92C">
        <w:t>I</w:t>
      </w:r>
      <w:r w:rsidRPr="4BDD04A0">
        <w:t xml:space="preserve">ntroduction; </w:t>
      </w:r>
      <w:r w:rsidRPr="4BDD04A0" w:rsidR="7E2DA92C">
        <w:t>S</w:t>
      </w:r>
      <w:r w:rsidRPr="4BDD04A0">
        <w:t xml:space="preserve">ubmission of application and plan time frames; </w:t>
      </w:r>
      <w:r w:rsidRPr="4BDD04A0" w:rsidR="7E2DA92C">
        <w:t>M</w:t>
      </w:r>
      <w:r w:rsidRPr="4BDD04A0">
        <w:t xml:space="preserve">ental and </w:t>
      </w:r>
      <w:r w:rsidRPr="4BDD04A0" w:rsidR="788E604E">
        <w:t>s</w:t>
      </w:r>
      <w:r w:rsidRPr="4BDD04A0">
        <w:t xml:space="preserve">ubstance </w:t>
      </w:r>
      <w:r w:rsidRPr="4BDD04A0" w:rsidR="788E604E">
        <w:t>u</w:t>
      </w:r>
      <w:r w:rsidRPr="4BDD04A0">
        <w:t xml:space="preserve">se </w:t>
      </w:r>
      <w:r w:rsidRPr="4BDD04A0" w:rsidR="788E604E">
        <w:t>d</w:t>
      </w:r>
      <w:r w:rsidRPr="4BDD04A0">
        <w:t xml:space="preserve">isorder (M/SUD) assessment and plan; and </w:t>
      </w:r>
      <w:r w:rsidRPr="4BDD04A0" w:rsidR="722CA68C">
        <w:t>a</w:t>
      </w:r>
      <w:r w:rsidRPr="4BDD04A0">
        <w:t xml:space="preserve"> </w:t>
      </w:r>
      <w:r w:rsidRPr="4BDD04A0" w:rsidR="7E2DA92C">
        <w:t>R</w:t>
      </w:r>
      <w:r w:rsidRPr="4BDD04A0">
        <w:t>eport</w:t>
      </w:r>
      <w:r w:rsidRPr="4BDD04A0" w:rsidR="10A9CFA6">
        <w:t>ing</w:t>
      </w:r>
      <w:r w:rsidRPr="4BDD04A0">
        <w:t xml:space="preserve"> </w:t>
      </w:r>
      <w:r w:rsidRPr="4BDD04A0" w:rsidR="722CA68C">
        <w:t>R</w:t>
      </w:r>
      <w:r w:rsidRPr="4BDD04A0">
        <w:t>equirements</w:t>
      </w:r>
      <w:r w:rsidRPr="4BDD04A0" w:rsidR="722CA68C">
        <w:t xml:space="preserve"> section</w:t>
      </w:r>
      <w:r w:rsidRPr="4BDD04A0">
        <w:t>.</w:t>
      </w:r>
    </w:p>
    <w:p w:rsidR="00751A7F" w:rsidRPr="0089365B" w:rsidP="00982BFC" w14:paraId="6436A8FE" w14:textId="7A4FC46D">
      <w:r w:rsidRPr="4BDD04A0">
        <w:rPr>
          <w:color w:val="000000" w:themeColor="text1"/>
        </w:rPr>
        <w:t xml:space="preserve">In addition to </w:t>
      </w:r>
      <w:r w:rsidRPr="4BDD04A0" w:rsidR="0757330B">
        <w:rPr>
          <w:color w:val="000000" w:themeColor="text1"/>
        </w:rPr>
        <w:t xml:space="preserve">addressing </w:t>
      </w:r>
      <w:r w:rsidRPr="4BDD04A0">
        <w:rPr>
          <w:color w:val="000000" w:themeColor="text1"/>
        </w:rPr>
        <w:t xml:space="preserve">the </w:t>
      </w:r>
      <w:r w:rsidRPr="4BDD04A0" w:rsidR="0CE72FFB">
        <w:rPr>
          <w:color w:val="000000" w:themeColor="text1"/>
        </w:rPr>
        <w:t>annual MHBG and SU</w:t>
      </w:r>
      <w:r w:rsidRPr="4BDD04A0" w:rsidR="6C7AA5F8">
        <w:rPr>
          <w:color w:val="000000" w:themeColor="text1"/>
        </w:rPr>
        <w:t xml:space="preserve">PTRS </w:t>
      </w:r>
      <w:r w:rsidRPr="4BDD04A0" w:rsidR="0CE72FFB">
        <w:rPr>
          <w:color w:val="000000" w:themeColor="text1"/>
        </w:rPr>
        <w:t xml:space="preserve">BG appropriations, </w:t>
      </w:r>
      <w:r w:rsidRPr="4BDD04A0" w:rsidR="5A8FE357">
        <w:rPr>
          <w:color w:val="000000" w:themeColor="text1"/>
        </w:rPr>
        <w:t>t</w:t>
      </w:r>
      <w:r w:rsidRPr="4BDD04A0" w:rsidR="4C11C8E9">
        <w:rPr>
          <w:color w:val="000000" w:themeColor="text1"/>
        </w:rPr>
        <w:t xml:space="preserve">his application </w:t>
      </w:r>
      <w:r w:rsidRPr="4BDD04A0" w:rsidR="4598D11C">
        <w:rPr>
          <w:color w:val="000000" w:themeColor="text1"/>
        </w:rPr>
        <w:t>includes</w:t>
      </w:r>
      <w:r w:rsidRPr="4BDD04A0" w:rsidR="0337B181">
        <w:rPr>
          <w:color w:val="000000" w:themeColor="text1"/>
        </w:rPr>
        <w:t xml:space="preserve"> sections </w:t>
      </w:r>
      <w:r w:rsidRPr="4BDD04A0" w:rsidR="4598D11C">
        <w:rPr>
          <w:color w:val="000000" w:themeColor="text1"/>
        </w:rPr>
        <w:t>on</w:t>
      </w:r>
      <w:r w:rsidRPr="4BDD04A0" w:rsidR="0337B181">
        <w:rPr>
          <w:color w:val="000000" w:themeColor="text1"/>
        </w:rPr>
        <w:t xml:space="preserve"> </w:t>
      </w:r>
      <w:r w:rsidRPr="4BDD04A0" w:rsidR="4598D11C">
        <w:rPr>
          <w:color w:val="000000" w:themeColor="text1"/>
        </w:rPr>
        <w:t>p</w:t>
      </w:r>
      <w:r w:rsidRPr="4BDD04A0" w:rsidR="0337B181">
        <w:rPr>
          <w:color w:val="000000" w:themeColor="text1"/>
        </w:rPr>
        <w:t xml:space="preserve">lanned expenditures </w:t>
      </w:r>
      <w:r w:rsidRPr="4BDD04A0" w:rsidR="072CD9D5">
        <w:rPr>
          <w:color w:val="000000" w:themeColor="text1"/>
        </w:rPr>
        <w:t xml:space="preserve">for </w:t>
      </w:r>
      <w:r w:rsidRPr="4BDD04A0" w:rsidR="0337B181">
        <w:rPr>
          <w:color w:val="000000" w:themeColor="text1"/>
        </w:rPr>
        <w:t xml:space="preserve">the </w:t>
      </w:r>
      <w:r w:rsidR="379CA9B9">
        <w:t>Bipartisan Safer Communities Act (BSCA) for MHBG</w:t>
      </w:r>
      <w:r w:rsidRPr="4BDD04A0" w:rsidR="0337B181">
        <w:rPr>
          <w:color w:val="000000" w:themeColor="text1"/>
        </w:rPr>
        <w:t>.</w:t>
      </w:r>
      <w:r w:rsidR="00F40D99">
        <w:rPr>
          <w:color w:val="000000" w:themeColor="text1"/>
        </w:rPr>
        <w:t xml:space="preserve"> </w:t>
      </w:r>
      <w:r w:rsidR="76669944">
        <w:rPr>
          <w:color w:val="000000" w:themeColor="text1"/>
        </w:rPr>
        <w:t>T</w:t>
      </w:r>
      <w:r w:rsidR="187566BF">
        <w:t>he</w:t>
      </w:r>
      <w:r w:rsidR="0337B181">
        <w:t xml:space="preserve"> </w:t>
      </w:r>
      <w:bookmarkStart w:id="20" w:name="_Hlk121818457"/>
      <w:r w:rsidRPr="4BDD04A0" w:rsidR="0337B181">
        <w:rPr>
          <w:color w:val="000000" w:themeColor="text1"/>
        </w:rPr>
        <w:t xml:space="preserve">BSCA </w:t>
      </w:r>
      <w:bookmarkEnd w:id="20"/>
      <w:r w:rsidRPr="4BDD04A0" w:rsidR="0337B181">
        <w:rPr>
          <w:color w:val="000000" w:themeColor="text1"/>
        </w:rPr>
        <w:t>(P.L. 117-159)</w:t>
      </w:r>
      <w:r w:rsidR="00E1100A">
        <w:rPr>
          <w:color w:val="000000" w:themeColor="text1"/>
        </w:rPr>
        <w:t>,</w:t>
      </w:r>
      <w:r w:rsidRPr="4BDD04A0" w:rsidR="0337B181">
        <w:rPr>
          <w:color w:val="000000" w:themeColor="text1"/>
        </w:rPr>
        <w:t xml:space="preserve"> </w:t>
      </w:r>
      <w:r w:rsidRPr="4BDD04A0" w:rsidR="2686AD29">
        <w:rPr>
          <w:color w:val="000000" w:themeColor="text1"/>
        </w:rPr>
        <w:t xml:space="preserve">which </w:t>
      </w:r>
      <w:r w:rsidRPr="4BDD04A0" w:rsidR="07F82BB6">
        <w:rPr>
          <w:color w:val="000000" w:themeColor="text1"/>
        </w:rPr>
        <w:t>was enacted into law on</w:t>
      </w:r>
      <w:r w:rsidRPr="4BDD04A0" w:rsidR="2686AD29">
        <w:rPr>
          <w:color w:val="000000" w:themeColor="text1"/>
        </w:rPr>
        <w:t xml:space="preserve"> June</w:t>
      </w:r>
      <w:r w:rsidRPr="4BDD04A0" w:rsidR="63F5B30B">
        <w:rPr>
          <w:color w:val="000000" w:themeColor="text1"/>
        </w:rPr>
        <w:t xml:space="preserve"> 25, </w:t>
      </w:r>
      <w:r w:rsidRPr="4BDD04A0" w:rsidR="577DBF69">
        <w:rPr>
          <w:color w:val="000000" w:themeColor="text1"/>
        </w:rPr>
        <w:t>2022,</w:t>
      </w:r>
      <w:r w:rsidR="63F5B30B">
        <w:t xml:space="preserve"> </w:t>
      </w:r>
      <w:r w:rsidR="0337B181">
        <w:t xml:space="preserve">provides supplemental funds to </w:t>
      </w:r>
      <w:r w:rsidR="009C1607">
        <w:t>S</w:t>
      </w:r>
      <w:r w:rsidR="0337B181">
        <w:t xml:space="preserve">tate </w:t>
      </w:r>
      <w:r w:rsidR="009C1607">
        <w:t>M</w:t>
      </w:r>
      <w:r w:rsidR="0337B181">
        <w:t xml:space="preserve">ental </w:t>
      </w:r>
      <w:r w:rsidR="009C1607">
        <w:t>H</w:t>
      </w:r>
      <w:r w:rsidR="0337B181">
        <w:t xml:space="preserve">ealth </w:t>
      </w:r>
      <w:r w:rsidR="009C1607">
        <w:t>A</w:t>
      </w:r>
      <w:r w:rsidR="0337B181">
        <w:t xml:space="preserve">uthorities </w:t>
      </w:r>
      <w:r w:rsidR="213D7CA8">
        <w:t xml:space="preserve">(SMHAs) </w:t>
      </w:r>
      <w:r w:rsidR="7DBE78EB">
        <w:t>through the MHBG</w:t>
      </w:r>
      <w:r w:rsidR="213D7CA8">
        <w:t xml:space="preserve"> </w:t>
      </w:r>
      <w:r w:rsidR="0337B181">
        <w:t>to examine what is needed to address mass shootings and other threats to communities.</w:t>
      </w:r>
      <w:r w:rsidR="00F40D99">
        <w:t xml:space="preserve"> </w:t>
      </w:r>
      <w:r w:rsidR="0337B181">
        <w:t>A</w:t>
      </w:r>
      <w:r w:rsidRPr="4BDD04A0" w:rsidR="0337B181">
        <w:rPr>
          <w:color w:val="000000" w:themeColor="text1"/>
        </w:rPr>
        <w:t xml:space="preserve">s the United States works to address the massive disruption and loss of life caused by these crises, as well as other natural and man-made disasters, </w:t>
      </w:r>
      <w:r w:rsidR="003408F6">
        <w:rPr>
          <w:color w:val="000000" w:themeColor="text1"/>
        </w:rPr>
        <w:t xml:space="preserve">recommendations are that </w:t>
      </w:r>
      <w:r w:rsidRPr="4BDD04A0" w:rsidR="0337B181">
        <w:rPr>
          <w:color w:val="000000" w:themeColor="text1"/>
        </w:rPr>
        <w:t>states utilize the BSCA funding to strengthen and enhance disaster preparedness and crisis response efforts</w:t>
      </w:r>
      <w:r w:rsidRPr="4BDD04A0" w:rsidR="63F5B30B">
        <w:rPr>
          <w:color w:val="000000" w:themeColor="text1"/>
        </w:rPr>
        <w:t xml:space="preserve"> for those with Serious Mental Illness (SMI) and or Serious Emotional Disturbance (SED)</w:t>
      </w:r>
      <w:r w:rsidRPr="4BDD04A0" w:rsidR="0337B181">
        <w:rPr>
          <w:color w:val="000000" w:themeColor="text1"/>
        </w:rPr>
        <w:t>.</w:t>
      </w:r>
      <w:r w:rsidR="00F40D99">
        <w:rPr>
          <w:color w:val="000000" w:themeColor="text1"/>
        </w:rPr>
        <w:t xml:space="preserve"> </w:t>
      </w:r>
      <w:r w:rsidRPr="4BDD04A0" w:rsidR="0337B181">
        <w:rPr>
          <w:color w:val="000000" w:themeColor="text1"/>
        </w:rPr>
        <w:t xml:space="preserve">This is a unique opportunity </w:t>
      </w:r>
      <w:r w:rsidRPr="4BDD04A0" w:rsidR="3564FD40">
        <w:rPr>
          <w:color w:val="000000" w:themeColor="text1"/>
        </w:rPr>
        <w:t>for</w:t>
      </w:r>
      <w:r w:rsidRPr="4BDD04A0" w:rsidR="0337B181">
        <w:rPr>
          <w:color w:val="000000" w:themeColor="text1"/>
        </w:rPr>
        <w:t xml:space="preserve"> states</w:t>
      </w:r>
      <w:r w:rsidRPr="4BDD04A0" w:rsidR="3564FD40">
        <w:rPr>
          <w:color w:val="000000" w:themeColor="text1"/>
        </w:rPr>
        <w:t xml:space="preserve"> </w:t>
      </w:r>
      <w:r w:rsidRPr="4BDD04A0" w:rsidR="0337B181">
        <w:rPr>
          <w:color w:val="000000" w:themeColor="text1"/>
        </w:rPr>
        <w:t>to develop sustainable and improved public mental health systems that meet the needs of vulnerable people, including those with complex presentations.</w:t>
      </w:r>
    </w:p>
    <w:p w:rsidR="64520C5B" w:rsidP="10EDECE2" w14:paraId="7A00D4B6" w14:textId="57AD2BE0">
      <w:pPr>
        <w:spacing w:after="160" w:line="257" w:lineRule="auto"/>
        <w:rPr>
          <w:rFonts w:eastAsia="Times New Roman"/>
        </w:rPr>
      </w:pPr>
      <w:r>
        <w:rPr>
          <w:rFonts w:eastAsia="Times New Roman"/>
        </w:rPr>
        <w:t>Opportunities for</w:t>
      </w:r>
      <w:r w:rsidRPr="4BDD04A0" w:rsidR="3A28E664">
        <w:rPr>
          <w:rFonts w:eastAsia="Times New Roman"/>
        </w:rPr>
        <w:t xml:space="preserve"> </w:t>
      </w:r>
      <w:r w:rsidR="00140CEA">
        <w:rPr>
          <w:rFonts w:eastAsia="Times New Roman"/>
        </w:rPr>
        <w:t xml:space="preserve">individuals </w:t>
      </w:r>
      <w:r>
        <w:rPr>
          <w:rFonts w:eastAsia="Times New Roman"/>
        </w:rPr>
        <w:t xml:space="preserve">to </w:t>
      </w:r>
      <w:r w:rsidRPr="4BDD04A0" w:rsidR="3A28E664">
        <w:rPr>
          <w:rFonts w:eastAsia="Times New Roman"/>
        </w:rPr>
        <w:t>work</w:t>
      </w:r>
      <w:r w:rsidR="00140CEA">
        <w:rPr>
          <w:rFonts w:eastAsia="Times New Roman"/>
        </w:rPr>
        <w:t xml:space="preserve"> while</w:t>
      </w:r>
      <w:r w:rsidRPr="4BDD04A0" w:rsidR="3A28E664">
        <w:rPr>
          <w:rFonts w:eastAsia="Times New Roman"/>
        </w:rPr>
        <w:t xml:space="preserve"> in substance use disorder treatment and recovery </w:t>
      </w:r>
      <w:r>
        <w:rPr>
          <w:rFonts w:eastAsia="Times New Roman"/>
        </w:rPr>
        <w:t xml:space="preserve">need to </w:t>
      </w:r>
      <w:r w:rsidRPr="4BDD04A0" w:rsidR="3A28E664">
        <w:rPr>
          <w:rFonts w:eastAsia="Times New Roman"/>
        </w:rPr>
        <w:t>follow best practices.</w:t>
      </w:r>
      <w:r w:rsidR="00F40D99">
        <w:rPr>
          <w:rFonts w:eastAsia="Times New Roman"/>
        </w:rPr>
        <w:t xml:space="preserve"> </w:t>
      </w:r>
      <w:r w:rsidRPr="4BDD04A0" w:rsidR="3A28E664">
        <w:rPr>
          <w:rFonts w:eastAsia="Times New Roman"/>
        </w:rPr>
        <w:t>All decisions regarding work should be predicated on an individual’s choice, specific needs, and the required level of support necessary.</w:t>
      </w:r>
      <w:r w:rsidR="00F40D99">
        <w:rPr>
          <w:rFonts w:eastAsia="Times New Roman"/>
        </w:rPr>
        <w:t xml:space="preserve"> </w:t>
      </w:r>
      <w:r w:rsidRPr="4BDD04A0" w:rsidR="3A28E664">
        <w:rPr>
          <w:rFonts w:eastAsia="Times New Roman"/>
        </w:rPr>
        <w:t>A person-centered, individualized, and strength-based approach will ensure that an individual’s preferences, strengths, needs, and goals are at the center of decision making.</w:t>
      </w:r>
      <w:r w:rsidR="00F40D99">
        <w:rPr>
          <w:rFonts w:eastAsia="Times New Roman"/>
        </w:rPr>
        <w:t xml:space="preserve"> </w:t>
      </w:r>
      <w:r w:rsidRPr="4BDD04A0" w:rsidR="3A28E664">
        <w:rPr>
          <w:rFonts w:eastAsia="Times New Roman"/>
        </w:rPr>
        <w:t>For the SUPTRS BG, best practices involve conducting assessments of the appropriateness of each individual’s participation in work, education, training, or volunteer opportunities.</w:t>
      </w:r>
      <w:r w:rsidR="00F40D99">
        <w:rPr>
          <w:rFonts w:eastAsia="Times New Roman"/>
        </w:rPr>
        <w:t xml:space="preserve"> </w:t>
      </w:r>
      <w:r w:rsidRPr="4BDD04A0" w:rsidR="3A28E664">
        <w:rPr>
          <w:rFonts w:eastAsia="Times New Roman"/>
        </w:rPr>
        <w:t>The BG specifically requires that grantees and subrecipients adhere to best practice guidance regarding work in recovery housing.</w:t>
      </w:r>
      <w:r w:rsidR="00F40D99">
        <w:rPr>
          <w:rFonts w:eastAsia="Times New Roman"/>
        </w:rPr>
        <w:t xml:space="preserve"> </w:t>
      </w:r>
      <w:r w:rsidRPr="4BDD04A0" w:rsidR="3A28E664">
        <w:rPr>
          <w:rFonts w:eastAsia="Times New Roman"/>
        </w:rPr>
        <w:t>This guidance is outlined in a publication titled</w:t>
      </w:r>
      <w:r w:rsidR="00AE209D">
        <w:rPr>
          <w:rFonts w:eastAsia="Times New Roman"/>
        </w:rPr>
        <w:t xml:space="preserve"> </w:t>
      </w:r>
      <w:hyperlink r:id="rId24" w:history="1">
        <w:r w:rsidR="00AE209D">
          <w:rPr>
            <w:rStyle w:val="Hyperlink"/>
          </w:rPr>
          <w:t xml:space="preserve">Best Practices for Recovery </w:t>
        </w:r>
        <w:r w:rsidR="00AE209D">
          <w:rPr>
            <w:rStyle w:val="Hyperlink"/>
          </w:rPr>
          <w:t>Housing</w:t>
        </w:r>
      </w:hyperlink>
      <w:r w:rsidRPr="4BDD04A0" w:rsidR="3A28E664">
        <w:rPr>
          <w:rFonts w:eastAsia="Times New Roman"/>
        </w:rPr>
        <w:t>.</w:t>
      </w:r>
      <w:r w:rsidR="00F40D99">
        <w:rPr>
          <w:rFonts w:eastAsia="Times New Roman"/>
        </w:rPr>
        <w:t xml:space="preserve"> </w:t>
      </w:r>
      <w:r>
        <w:rPr>
          <w:rFonts w:eastAsia="Times New Roman"/>
        </w:rPr>
        <w:t>R</w:t>
      </w:r>
      <w:r w:rsidRPr="4BDD04A0" w:rsidR="3A28E664">
        <w:rPr>
          <w:rFonts w:eastAsia="Times New Roman"/>
        </w:rPr>
        <w:t xml:space="preserve">ecovery housing programs </w:t>
      </w:r>
      <w:r>
        <w:rPr>
          <w:rFonts w:eastAsia="Times New Roman"/>
        </w:rPr>
        <w:t xml:space="preserve">that are </w:t>
      </w:r>
      <w:r w:rsidRPr="4BDD04A0" w:rsidR="3A28E664">
        <w:rPr>
          <w:rFonts w:eastAsia="Times New Roman"/>
        </w:rPr>
        <w:t xml:space="preserve">supported by the SUPTRS BG </w:t>
      </w:r>
      <w:r>
        <w:rPr>
          <w:rFonts w:eastAsia="Times New Roman"/>
        </w:rPr>
        <w:t>should</w:t>
      </w:r>
      <w:r w:rsidRPr="4BDD04A0" w:rsidR="3A28E664">
        <w:rPr>
          <w:rFonts w:eastAsia="Times New Roman"/>
        </w:rPr>
        <w:t xml:space="preserve"> be free from any form of resident abuse or neglect, and free from any form of forced or coerced labor.</w:t>
      </w:r>
    </w:p>
    <w:p w:rsidR="00984C39" w:rsidRPr="00DA04E4" w:rsidP="0039332C" w14:paraId="23AC778F" w14:textId="7A758418">
      <w:pPr>
        <w:pStyle w:val="Heading1"/>
        <w:ind w:left="0" w:firstLine="0"/>
        <w:rPr>
          <w:rStyle w:val="Heading2Char"/>
        </w:rPr>
      </w:pPr>
      <w:bookmarkStart w:id="21" w:name="_Toc122350260"/>
      <w:bookmarkStart w:id="22" w:name="_Toc122364597"/>
      <w:bookmarkStart w:id="23" w:name="_Toc122537350"/>
      <w:bookmarkStart w:id="24" w:name="_Toc122630951"/>
      <w:bookmarkStart w:id="25" w:name="_Toc122631005"/>
      <w:bookmarkStart w:id="26" w:name="_Toc122633068"/>
      <w:bookmarkStart w:id="27" w:name="_Toc122638740"/>
      <w:bookmarkStart w:id="28" w:name="_Toc122350261"/>
      <w:bookmarkStart w:id="29" w:name="_Toc122364598"/>
      <w:bookmarkStart w:id="30" w:name="_Toc122537351"/>
      <w:bookmarkStart w:id="31" w:name="_Toc122630952"/>
      <w:bookmarkStart w:id="32" w:name="_Toc122631006"/>
      <w:bookmarkStart w:id="33" w:name="_Toc122633069"/>
      <w:bookmarkStart w:id="34" w:name="_Toc122638741"/>
      <w:bookmarkStart w:id="35" w:name="_Toc122350262"/>
      <w:bookmarkStart w:id="36" w:name="_Toc122364599"/>
      <w:bookmarkStart w:id="37" w:name="_Toc122537352"/>
      <w:bookmarkStart w:id="38" w:name="_Toc122630953"/>
      <w:bookmarkStart w:id="39" w:name="_Toc122631007"/>
      <w:bookmarkStart w:id="40" w:name="_Toc122633070"/>
      <w:bookmarkStart w:id="41" w:name="_Toc122638742"/>
      <w:bookmarkStart w:id="42" w:name="_Toc122350263"/>
      <w:bookmarkStart w:id="43" w:name="_Toc122364600"/>
      <w:bookmarkStart w:id="44" w:name="_Toc122537353"/>
      <w:bookmarkStart w:id="45" w:name="_Toc122630954"/>
      <w:bookmarkStart w:id="46" w:name="_Toc122631008"/>
      <w:bookmarkStart w:id="47" w:name="_Toc122633071"/>
      <w:bookmarkStart w:id="48" w:name="_Toc122638743"/>
      <w:bookmarkStart w:id="49" w:name="_Toc122350264"/>
      <w:bookmarkStart w:id="50" w:name="_Toc122364601"/>
      <w:bookmarkStart w:id="51" w:name="_Toc122537354"/>
      <w:bookmarkStart w:id="52" w:name="_Toc122630955"/>
      <w:bookmarkStart w:id="53" w:name="_Toc122631009"/>
      <w:bookmarkStart w:id="54" w:name="_Toc122633072"/>
      <w:bookmarkStart w:id="55" w:name="_Toc122638744"/>
      <w:bookmarkStart w:id="56" w:name="_Toc122350265"/>
      <w:bookmarkStart w:id="57" w:name="_Toc122364602"/>
      <w:bookmarkStart w:id="58" w:name="_Toc122537355"/>
      <w:bookmarkStart w:id="59" w:name="_Toc122630956"/>
      <w:bookmarkStart w:id="60" w:name="_Toc122631010"/>
      <w:bookmarkStart w:id="61" w:name="_Toc122633073"/>
      <w:bookmarkStart w:id="62" w:name="_Toc122638745"/>
      <w:bookmarkStart w:id="63" w:name="_Toc122350266"/>
      <w:bookmarkStart w:id="64" w:name="_Toc122364603"/>
      <w:bookmarkStart w:id="65" w:name="_Toc122537356"/>
      <w:bookmarkStart w:id="66" w:name="_Toc122630957"/>
      <w:bookmarkStart w:id="67" w:name="_Toc122631011"/>
      <w:bookmarkStart w:id="68" w:name="_Toc122633074"/>
      <w:bookmarkStart w:id="69" w:name="_Toc122638746"/>
      <w:bookmarkStart w:id="70" w:name="_Toc122350267"/>
      <w:bookmarkStart w:id="71" w:name="_Toc122364604"/>
      <w:bookmarkStart w:id="72" w:name="_Toc122537357"/>
      <w:bookmarkStart w:id="73" w:name="_Toc122630958"/>
      <w:bookmarkStart w:id="74" w:name="_Toc122631012"/>
      <w:bookmarkStart w:id="75" w:name="_Toc122633075"/>
      <w:bookmarkStart w:id="76" w:name="_Toc122638747"/>
      <w:bookmarkStart w:id="77" w:name="_Toc122350268"/>
      <w:bookmarkStart w:id="78" w:name="_Toc122364605"/>
      <w:bookmarkStart w:id="79" w:name="_Toc122537358"/>
      <w:bookmarkStart w:id="80" w:name="_Toc122630959"/>
      <w:bookmarkStart w:id="81" w:name="_Toc122631013"/>
      <w:bookmarkStart w:id="82" w:name="_Toc122633076"/>
      <w:bookmarkStart w:id="83" w:name="_Toc122638748"/>
      <w:bookmarkStart w:id="84" w:name="_Toc122350269"/>
      <w:bookmarkStart w:id="85" w:name="_Toc122364606"/>
      <w:bookmarkStart w:id="86" w:name="_Toc122537359"/>
      <w:bookmarkStart w:id="87" w:name="_Toc122630960"/>
      <w:bookmarkStart w:id="88" w:name="_Toc122631014"/>
      <w:bookmarkStart w:id="89" w:name="_Toc122633077"/>
      <w:bookmarkStart w:id="90" w:name="_Toc122638749"/>
      <w:bookmarkStart w:id="91" w:name="_Toc122350270"/>
      <w:bookmarkStart w:id="92" w:name="_Toc122364607"/>
      <w:bookmarkStart w:id="93" w:name="_Toc122537360"/>
      <w:bookmarkStart w:id="94" w:name="_Toc122630961"/>
      <w:bookmarkStart w:id="95" w:name="_Toc122631015"/>
      <w:bookmarkStart w:id="96" w:name="_Toc122633078"/>
      <w:bookmarkStart w:id="97" w:name="_Toc122638750"/>
      <w:bookmarkStart w:id="98" w:name="_Toc398716998"/>
      <w:bookmarkStart w:id="99" w:name="_Toc462237756"/>
      <w:bookmarkStart w:id="100" w:name="_Toc1285058002"/>
      <w:bookmarkStart w:id="101" w:name="_Toc187479031"/>
      <w:bookmarkStart w:id="102" w:name="_Toc978963586"/>
      <w:bookmarkStart w:id="103" w:name="_Toc1630973230"/>
      <w:bookmarkStart w:id="104" w:name="_Toc468690002"/>
      <w:bookmarkStart w:id="105" w:name="_Toc1790453936"/>
      <w:bookmarkStart w:id="106" w:name="_Toc366362378"/>
      <w:bookmarkStart w:id="107" w:name="_Toc232509998"/>
      <w:bookmarkStart w:id="108" w:name="_Toc1184027823"/>
      <w:bookmarkStart w:id="109" w:name="_Toc196310235"/>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89365B">
        <w:rPr>
          <w:rStyle w:val="Heading2Char"/>
          <w:i w:val="0"/>
          <w:iCs/>
        </w:rPr>
        <w:t>A.</w:t>
      </w:r>
      <w:r>
        <w:rPr>
          <w:rStyle w:val="Heading2Char"/>
        </w:rPr>
        <w:t xml:space="preserve"> </w:t>
      </w:r>
      <w:r w:rsidRPr="00DA04E4" w:rsidR="378604AD">
        <w:rPr>
          <w:rStyle w:val="Heading2Char"/>
        </w:rPr>
        <w:t>Background</w:t>
      </w:r>
      <w:bookmarkEnd w:id="98"/>
      <w:bookmarkEnd w:id="99"/>
      <w:bookmarkEnd w:id="100"/>
      <w:bookmarkEnd w:id="101"/>
      <w:bookmarkEnd w:id="102"/>
      <w:bookmarkEnd w:id="103"/>
      <w:bookmarkEnd w:id="104"/>
      <w:bookmarkEnd w:id="105"/>
      <w:bookmarkEnd w:id="106"/>
      <w:bookmarkEnd w:id="107"/>
      <w:bookmarkEnd w:id="108"/>
      <w:bookmarkEnd w:id="109"/>
    </w:p>
    <w:p w:rsidR="009C3AF0" w:rsidRPr="00A23A0A" w:rsidP="005E08B0" w14:paraId="274E8C07" w14:textId="26E80ADB">
      <w:r>
        <w:rPr>
          <w:spacing w:val="-1"/>
        </w:rPr>
        <w:t>Two major Block Grants exist that specifically support mental health and substance use related activities and services:</w:t>
      </w:r>
      <w:r w:rsidRPr="00A23A0A" w:rsidR="121AB8B3">
        <w:rPr>
          <w:spacing w:val="-1"/>
        </w:rPr>
        <w:t xml:space="preserve"> </w:t>
      </w:r>
      <w:r w:rsidRPr="00A23A0A" w:rsidR="00FB61A1">
        <w:rPr>
          <w:spacing w:val="-1"/>
        </w:rPr>
        <w:t>The</w:t>
      </w:r>
      <w:r w:rsidRPr="00A23A0A" w:rsidR="121AB8B3">
        <w:rPr>
          <w:spacing w:val="-1"/>
        </w:rPr>
        <w:t xml:space="preserve"> </w:t>
      </w:r>
      <w:r w:rsidRPr="00A23A0A" w:rsidR="5B595ACD">
        <w:t xml:space="preserve">Community Mental Health Services </w:t>
      </w:r>
      <w:r w:rsidR="00895803">
        <w:t>Block Grant</w:t>
      </w:r>
      <w:r w:rsidRPr="00A23A0A" w:rsidR="5B595ACD">
        <w:t xml:space="preserve"> (MHBG) and the </w:t>
      </w:r>
      <w:r w:rsidRPr="00A23A0A" w:rsidR="2F533956">
        <w:t xml:space="preserve">Substance </w:t>
      </w:r>
      <w:r w:rsidRPr="00A23A0A" w:rsidR="04F84FF4">
        <w:t>Use</w:t>
      </w:r>
      <w:r w:rsidRPr="00A23A0A" w:rsidR="121AB8B3">
        <w:t xml:space="preserve"> Prevention</w:t>
      </w:r>
      <w:r w:rsidRPr="00A23A0A" w:rsidR="04F84FF4">
        <w:t xml:space="preserve">, </w:t>
      </w:r>
      <w:r w:rsidRPr="00A23A0A" w:rsidR="121AB8B3">
        <w:t>Treatment</w:t>
      </w:r>
      <w:r w:rsidRPr="00A23A0A" w:rsidR="04F84FF4">
        <w:t>, and Recovery Support Services</w:t>
      </w:r>
      <w:r w:rsidRPr="00A23A0A" w:rsidR="121AB8B3">
        <w:t xml:space="preserve"> </w:t>
      </w:r>
      <w:r w:rsidR="00895803">
        <w:t>Block Grant</w:t>
      </w:r>
      <w:r w:rsidRPr="00A23A0A" w:rsidR="121AB8B3">
        <w:t xml:space="preserve"> (</w:t>
      </w:r>
      <w:r w:rsidRPr="00A23A0A" w:rsidR="04F84FF4">
        <w:t>SUPTRS BG)</w:t>
      </w:r>
      <w:r w:rsidRPr="00A23A0A" w:rsidR="5B595ACD">
        <w:t>.</w:t>
      </w:r>
      <w:r w:rsidR="00F40D99">
        <w:t xml:space="preserve"> </w:t>
      </w:r>
      <w:r w:rsidRPr="00A23A0A" w:rsidR="001F5604">
        <w:t xml:space="preserve">These </w:t>
      </w:r>
      <w:r w:rsidR="00895803">
        <w:rPr>
          <w:spacing w:val="-2"/>
        </w:rPr>
        <w:t>Block Grant</w:t>
      </w:r>
      <w:r w:rsidRPr="00A23A0A" w:rsidR="001F5604">
        <w:t>s give</w:t>
      </w:r>
      <w:r w:rsidRPr="00A23A0A" w:rsidR="001F5604">
        <w:rPr>
          <w:spacing w:val="-1"/>
        </w:rPr>
        <w:t xml:space="preserve"> </w:t>
      </w:r>
      <w:r w:rsidRPr="00A23A0A" w:rsidR="001F5604">
        <w:t>st</w:t>
      </w:r>
      <w:r w:rsidRPr="00A23A0A" w:rsidR="001F5604">
        <w:rPr>
          <w:spacing w:val="-1"/>
        </w:rPr>
        <w:t>a</w:t>
      </w:r>
      <w:r w:rsidRPr="00A23A0A" w:rsidR="001F5604">
        <w:t>t</w:t>
      </w:r>
      <w:r w:rsidRPr="00A23A0A" w:rsidR="001F5604">
        <w:rPr>
          <w:spacing w:val="-1"/>
        </w:rPr>
        <w:t>e</w:t>
      </w:r>
      <w:r w:rsidRPr="00A23A0A" w:rsidR="001F5604">
        <w:rPr>
          <w:spacing w:val="12"/>
        </w:rPr>
        <w:t>s</w:t>
      </w:r>
      <w:r>
        <w:rPr>
          <w:rStyle w:val="FootnoteReference"/>
          <w:spacing w:val="12"/>
        </w:rPr>
        <w:footnoteReference w:id="4"/>
      </w:r>
      <w:r w:rsidRPr="00A23A0A" w:rsidR="001F5604">
        <w:t xml:space="preserve"> </w:t>
      </w:r>
      <w:r w:rsidRPr="00A23A0A" w:rsidR="001F5604">
        <w:rPr>
          <w:spacing w:val="-1"/>
        </w:rPr>
        <w:t>f</w:t>
      </w:r>
      <w:r w:rsidRPr="00A23A0A" w:rsidR="001F5604">
        <w:t>l</w:t>
      </w:r>
      <w:r w:rsidRPr="00A23A0A" w:rsidR="001F5604">
        <w:rPr>
          <w:spacing w:val="-4"/>
        </w:rPr>
        <w:t>e</w:t>
      </w:r>
      <w:r w:rsidRPr="00A23A0A" w:rsidR="001F5604">
        <w:rPr>
          <w:spacing w:val="2"/>
        </w:rPr>
        <w:t>x</w:t>
      </w:r>
      <w:r w:rsidRPr="00A23A0A" w:rsidR="001F5604">
        <w:t>ib</w:t>
      </w:r>
      <w:r w:rsidRPr="00A23A0A" w:rsidR="001F5604">
        <w:rPr>
          <w:spacing w:val="-2"/>
        </w:rPr>
        <w:t>i</w:t>
      </w:r>
      <w:r w:rsidRPr="00A23A0A" w:rsidR="001F5604">
        <w:t>li</w:t>
      </w:r>
      <w:r w:rsidRPr="00A23A0A" w:rsidR="001F5604">
        <w:rPr>
          <w:spacing w:val="2"/>
        </w:rPr>
        <w:t>t</w:t>
      </w:r>
      <w:r w:rsidRPr="00A23A0A" w:rsidR="001F5604">
        <w:t>y</w:t>
      </w:r>
      <w:r w:rsidRPr="00A23A0A" w:rsidR="001F5604">
        <w:rPr>
          <w:spacing w:val="-8"/>
        </w:rPr>
        <w:t xml:space="preserve"> </w:t>
      </w:r>
      <w:r w:rsidRPr="00A23A0A" w:rsidR="001F5604">
        <w:t xml:space="preserve">to </w:t>
      </w:r>
      <w:r w:rsidRPr="00A23A0A" w:rsidR="001F5604">
        <w:rPr>
          <w:spacing w:val="-1"/>
        </w:rPr>
        <w:t>a</w:t>
      </w:r>
      <w:r w:rsidRPr="00A23A0A" w:rsidR="001F5604">
        <w:rPr>
          <w:spacing w:val="2"/>
        </w:rPr>
        <w:t>d</w:t>
      </w:r>
      <w:r w:rsidRPr="00A23A0A" w:rsidR="001F5604">
        <w:t>d</w:t>
      </w:r>
      <w:r w:rsidRPr="00A23A0A" w:rsidR="001F5604">
        <w:rPr>
          <w:spacing w:val="-1"/>
        </w:rPr>
        <w:t>re</w:t>
      </w:r>
      <w:r w:rsidRPr="00A23A0A" w:rsidR="001F5604">
        <w:t>ss the</w:t>
      </w:r>
      <w:r w:rsidRPr="00A23A0A" w:rsidR="001F5604">
        <w:rPr>
          <w:spacing w:val="-1"/>
        </w:rPr>
        <w:t xml:space="preserve"> </w:t>
      </w:r>
      <w:r w:rsidRPr="00A23A0A" w:rsidR="6038E489">
        <w:t>mental and substance use disorder (</w:t>
      </w:r>
      <w:r w:rsidRPr="00A23A0A" w:rsidR="076516A1">
        <w:rPr>
          <w:spacing w:val="-1"/>
        </w:rPr>
        <w:t>M/SUD</w:t>
      </w:r>
      <w:r w:rsidRPr="00A23A0A" w:rsidR="6038E489">
        <w:t>)</w:t>
      </w:r>
      <w:r w:rsidRPr="00A23A0A" w:rsidR="001F5604">
        <w:rPr>
          <w:spacing w:val="-1"/>
        </w:rPr>
        <w:t xml:space="preserve"> </w:t>
      </w:r>
      <w:r w:rsidRPr="00A23A0A" w:rsidR="001F5604">
        <w:t>n</w:t>
      </w:r>
      <w:r w:rsidRPr="00A23A0A" w:rsidR="001F5604">
        <w:rPr>
          <w:spacing w:val="-1"/>
        </w:rPr>
        <w:t>ee</w:t>
      </w:r>
      <w:r w:rsidRPr="00A23A0A" w:rsidR="001F5604">
        <w:t>ds</w:t>
      </w:r>
      <w:r w:rsidRPr="00A23A0A" w:rsidR="001F5604">
        <w:rPr>
          <w:spacing w:val="2"/>
        </w:rPr>
        <w:t xml:space="preserve"> </w:t>
      </w:r>
      <w:r w:rsidRPr="00A23A0A" w:rsidR="001F5604">
        <w:t>of</w:t>
      </w:r>
      <w:r w:rsidRPr="00A23A0A" w:rsidR="001F5604">
        <w:rPr>
          <w:spacing w:val="-1"/>
        </w:rPr>
        <w:t xml:space="preserve"> </w:t>
      </w:r>
      <w:r w:rsidRPr="00A23A0A" w:rsidR="001F5604">
        <w:t>th</w:t>
      </w:r>
      <w:r w:rsidRPr="00A23A0A" w:rsidR="001F5604">
        <w:rPr>
          <w:spacing w:val="-1"/>
        </w:rPr>
        <w:t>e</w:t>
      </w:r>
      <w:r w:rsidRPr="00A23A0A" w:rsidR="001F5604">
        <w:t>ir popul</w:t>
      </w:r>
      <w:r w:rsidRPr="00A23A0A" w:rsidR="001F5604">
        <w:rPr>
          <w:spacing w:val="-1"/>
        </w:rPr>
        <w:t>a</w:t>
      </w:r>
      <w:r w:rsidRPr="00A23A0A" w:rsidR="001F5604">
        <w:t>tions.</w:t>
      </w:r>
      <w:r w:rsidR="00F40D99">
        <w:t xml:space="preserve"> </w:t>
      </w:r>
      <w:r w:rsidRPr="00A23A0A" w:rsidR="121AB8B3">
        <w:t xml:space="preserve">The MHBG and </w:t>
      </w:r>
      <w:r w:rsidRPr="00A23A0A" w:rsidR="3FFD9894">
        <w:t>SUPTRS BG</w:t>
      </w:r>
      <w:r w:rsidRPr="00A23A0A" w:rsidR="121AB8B3">
        <w:rPr>
          <w:spacing w:val="-1"/>
        </w:rPr>
        <w:t xml:space="preserve"> </w:t>
      </w:r>
      <w:r w:rsidRPr="00A23A0A" w:rsidR="121AB8B3">
        <w:t>di</w:t>
      </w:r>
      <w:r w:rsidRPr="00A23A0A" w:rsidR="121AB8B3">
        <w:rPr>
          <w:spacing w:val="1"/>
        </w:rPr>
        <w:t>f</w:t>
      </w:r>
      <w:r w:rsidRPr="00A23A0A" w:rsidR="121AB8B3">
        <w:rPr>
          <w:spacing w:val="-1"/>
        </w:rPr>
        <w:t>fe</w:t>
      </w:r>
      <w:r w:rsidRPr="00A23A0A" w:rsidR="121AB8B3">
        <w:t>r</w:t>
      </w:r>
      <w:r w:rsidRPr="00A23A0A" w:rsidR="121AB8B3">
        <w:rPr>
          <w:spacing w:val="-1"/>
        </w:rPr>
        <w:t xml:space="preserve"> </w:t>
      </w:r>
      <w:r w:rsidRPr="00A23A0A" w:rsidR="121AB8B3">
        <w:t>in</w:t>
      </w:r>
      <w:r w:rsidRPr="00A23A0A" w:rsidR="121AB8B3">
        <w:rPr>
          <w:spacing w:val="2"/>
        </w:rPr>
        <w:t xml:space="preserve"> </w:t>
      </w:r>
      <w:r w:rsidRPr="00A23A0A" w:rsidR="121AB8B3">
        <w:t>a</w:t>
      </w:r>
      <w:r w:rsidRPr="00A23A0A" w:rsidR="121AB8B3">
        <w:rPr>
          <w:spacing w:val="-1"/>
        </w:rPr>
        <w:t xml:space="preserve"> </w:t>
      </w:r>
      <w:r w:rsidRPr="00A23A0A" w:rsidR="121AB8B3">
        <w:t>numb</w:t>
      </w:r>
      <w:r w:rsidRPr="00A23A0A" w:rsidR="121AB8B3">
        <w:rPr>
          <w:spacing w:val="-1"/>
        </w:rPr>
        <w:t>e</w:t>
      </w:r>
      <w:r w:rsidRPr="00A23A0A" w:rsidR="121AB8B3">
        <w:t>r</w:t>
      </w:r>
      <w:r w:rsidRPr="00A23A0A" w:rsidR="121AB8B3">
        <w:rPr>
          <w:spacing w:val="-1"/>
        </w:rPr>
        <w:t xml:space="preserve"> </w:t>
      </w:r>
      <w:r w:rsidRPr="00A23A0A" w:rsidR="121AB8B3">
        <w:t>of</w:t>
      </w:r>
      <w:r w:rsidRPr="00A23A0A" w:rsidR="121AB8B3">
        <w:rPr>
          <w:spacing w:val="-1"/>
        </w:rPr>
        <w:t xml:space="preserve"> </w:t>
      </w:r>
      <w:r w:rsidR="1268E552">
        <w:t xml:space="preserve">areas </w:t>
      </w:r>
      <w:r w:rsidRPr="00A23A0A" w:rsidR="121AB8B3">
        <w:rPr>
          <w:spacing w:val="-1"/>
        </w:rPr>
        <w:t>(e</w:t>
      </w:r>
      <w:r w:rsidRPr="00A23A0A" w:rsidR="121AB8B3">
        <w:rPr>
          <w:spacing w:val="2"/>
        </w:rPr>
        <w:t>.</w:t>
      </w:r>
      <w:r w:rsidRPr="00A23A0A" w:rsidR="121AB8B3">
        <w:rPr>
          <w:spacing w:val="-3"/>
        </w:rPr>
        <w:t>g</w:t>
      </w:r>
      <w:r w:rsidRPr="00A23A0A" w:rsidR="121AB8B3">
        <w:t xml:space="preserve">., </w:t>
      </w:r>
      <w:r w:rsidRPr="00A23A0A" w:rsidR="1DFCE8AF">
        <w:t>populations</w:t>
      </w:r>
      <w:r w:rsidR="347F6432">
        <w:t xml:space="preserve"> of focus</w:t>
      </w:r>
      <w:r w:rsidRPr="00A23A0A" w:rsidR="121AB8B3">
        <w:t>)</w:t>
      </w:r>
      <w:r w:rsidRPr="00A23A0A" w:rsidR="121AB8B3">
        <w:rPr>
          <w:spacing w:val="-1"/>
        </w:rPr>
        <w:t xml:space="preserve"> a</w:t>
      </w:r>
      <w:r w:rsidRPr="00A23A0A" w:rsidR="121AB8B3">
        <w:t>nd st</w:t>
      </w:r>
      <w:r w:rsidRPr="00A23A0A" w:rsidR="121AB8B3">
        <w:rPr>
          <w:spacing w:val="-1"/>
        </w:rPr>
        <w:t>a</w:t>
      </w:r>
      <w:r w:rsidRPr="00A23A0A" w:rsidR="121AB8B3">
        <w:t>tut</w:t>
      </w:r>
      <w:r w:rsidRPr="00A23A0A" w:rsidR="121AB8B3">
        <w:rPr>
          <w:spacing w:val="2"/>
        </w:rPr>
        <w:t>o</w:t>
      </w:r>
      <w:r w:rsidRPr="00A23A0A" w:rsidR="121AB8B3">
        <w:rPr>
          <w:spacing w:val="1"/>
        </w:rPr>
        <w:t>r</w:t>
      </w:r>
      <w:r w:rsidRPr="00A23A0A" w:rsidR="121AB8B3">
        <w:t>y</w:t>
      </w:r>
      <w:r w:rsidRPr="00A23A0A" w:rsidR="121AB8B3">
        <w:rPr>
          <w:spacing w:val="-3"/>
        </w:rPr>
        <w:t xml:space="preserve"> </w:t>
      </w:r>
      <w:r w:rsidRPr="00A23A0A" w:rsidR="121AB8B3">
        <w:rPr>
          <w:spacing w:val="-1"/>
        </w:rPr>
        <w:t>a</w:t>
      </w:r>
      <w:r w:rsidRPr="00A23A0A" w:rsidR="121AB8B3">
        <w:t>utho</w:t>
      </w:r>
      <w:r w:rsidRPr="00A23A0A" w:rsidR="121AB8B3">
        <w:rPr>
          <w:spacing w:val="-1"/>
        </w:rPr>
        <w:t>r</w:t>
      </w:r>
      <w:r w:rsidRPr="00A23A0A" w:rsidR="121AB8B3">
        <w:t>iti</w:t>
      </w:r>
      <w:r w:rsidRPr="00A23A0A" w:rsidR="121AB8B3">
        <w:rPr>
          <w:spacing w:val="-1"/>
        </w:rPr>
        <w:t>e</w:t>
      </w:r>
      <w:r w:rsidRPr="00A23A0A" w:rsidR="121AB8B3">
        <w:t xml:space="preserve">s </w:t>
      </w:r>
      <w:r w:rsidRPr="00A23A0A" w:rsidR="121AB8B3">
        <w:rPr>
          <w:spacing w:val="-1"/>
        </w:rPr>
        <w:t>(</w:t>
      </w:r>
      <w:r w:rsidRPr="00A23A0A" w:rsidR="3B005201">
        <w:t>e.g.,</w:t>
      </w:r>
      <w:r w:rsidRPr="00A23A0A" w:rsidR="121AB8B3">
        <w:t xml:space="preserve"> m</w:t>
      </w:r>
      <w:r w:rsidRPr="00A23A0A" w:rsidR="121AB8B3">
        <w:rPr>
          <w:spacing w:val="-1"/>
        </w:rPr>
        <w:t>e</w:t>
      </w:r>
      <w:r w:rsidRPr="00A23A0A" w:rsidR="121AB8B3">
        <w:t>thod of</w:t>
      </w:r>
      <w:r w:rsidRPr="00A23A0A" w:rsidR="121AB8B3">
        <w:rPr>
          <w:spacing w:val="-1"/>
        </w:rPr>
        <w:t xml:space="preserve"> </w:t>
      </w:r>
      <w:r w:rsidRPr="00A23A0A" w:rsidR="121AB8B3">
        <w:rPr>
          <w:spacing w:val="1"/>
        </w:rPr>
        <w:t>c</w:t>
      </w:r>
      <w:r w:rsidRPr="00A23A0A" w:rsidR="121AB8B3">
        <w:rPr>
          <w:spacing w:val="-1"/>
        </w:rPr>
        <w:t>a</w:t>
      </w:r>
      <w:r w:rsidRPr="00A23A0A" w:rsidR="121AB8B3">
        <w:t>l</w:t>
      </w:r>
      <w:r w:rsidRPr="00A23A0A" w:rsidR="121AB8B3">
        <w:rPr>
          <w:spacing w:val="-1"/>
        </w:rPr>
        <w:t>c</w:t>
      </w:r>
      <w:r w:rsidRPr="00A23A0A" w:rsidR="121AB8B3">
        <w:t>ul</w:t>
      </w:r>
      <w:r w:rsidRPr="00A23A0A" w:rsidR="121AB8B3">
        <w:rPr>
          <w:spacing w:val="-1"/>
        </w:rPr>
        <w:t>a</w:t>
      </w:r>
      <w:r w:rsidRPr="00A23A0A" w:rsidR="121AB8B3">
        <w:t>t</w:t>
      </w:r>
      <w:r w:rsidRPr="00A23A0A" w:rsidR="121AB8B3">
        <w:rPr>
          <w:spacing w:val="2"/>
        </w:rPr>
        <w:t>i</w:t>
      </w:r>
      <w:r w:rsidRPr="00A23A0A" w:rsidR="121AB8B3">
        <w:t>ng</w:t>
      </w:r>
      <w:r w:rsidRPr="00A23A0A" w:rsidR="121AB8B3">
        <w:rPr>
          <w:spacing w:val="-3"/>
        </w:rPr>
        <w:t xml:space="preserve"> </w:t>
      </w:r>
      <w:r w:rsidRPr="00A23A0A" w:rsidR="5F293A36">
        <w:t>m</w:t>
      </w:r>
      <w:r w:rsidRPr="00A23A0A" w:rsidR="6AF1371F">
        <w:t>aintenance of</w:t>
      </w:r>
      <w:r w:rsidRPr="00A23A0A" w:rsidR="5F293A36">
        <w:t xml:space="preserve"> e</w:t>
      </w:r>
      <w:r w:rsidRPr="00A23A0A" w:rsidR="6AF1371F">
        <w:t>ffort</w:t>
      </w:r>
      <w:r w:rsidRPr="00A23A0A" w:rsidR="5B595ACD">
        <w:t xml:space="preserve"> </w:t>
      </w:r>
      <w:r w:rsidRPr="00A23A0A" w:rsidR="121AB8B3">
        <w:rPr>
          <w:spacing w:val="-1"/>
        </w:rPr>
        <w:t>(</w:t>
      </w:r>
      <w:r w:rsidRPr="00A23A0A" w:rsidR="121AB8B3">
        <w:t>M</w:t>
      </w:r>
      <w:r w:rsidRPr="00A23A0A" w:rsidR="121AB8B3">
        <w:rPr>
          <w:spacing w:val="-1"/>
        </w:rPr>
        <w:t>OE)</w:t>
      </w:r>
      <w:r w:rsidR="0038677B">
        <w:rPr>
          <w:spacing w:val="-1"/>
        </w:rPr>
        <w:t>)</w:t>
      </w:r>
      <w:r w:rsidRPr="00A23A0A" w:rsidR="44420D16">
        <w:rPr>
          <w:spacing w:val="-1"/>
        </w:rPr>
        <w:t>,</w:t>
      </w:r>
      <w:r w:rsidRPr="00A23A0A" w:rsidR="04348079">
        <w:t xml:space="preserve"> </w:t>
      </w:r>
      <w:r w:rsidRPr="00A23A0A" w:rsidR="121AB8B3">
        <w:t>st</w:t>
      </w:r>
      <w:r w:rsidRPr="00A23A0A" w:rsidR="121AB8B3">
        <w:rPr>
          <w:spacing w:val="-1"/>
        </w:rPr>
        <w:t>a</w:t>
      </w:r>
      <w:r w:rsidRPr="00A23A0A" w:rsidR="121AB8B3">
        <w:t>k</w:t>
      </w:r>
      <w:r w:rsidRPr="00A23A0A" w:rsidR="121AB8B3">
        <w:rPr>
          <w:spacing w:val="-1"/>
        </w:rPr>
        <w:t>e</w:t>
      </w:r>
      <w:r w:rsidRPr="00A23A0A" w:rsidR="121AB8B3">
        <w:t>hol</w:t>
      </w:r>
      <w:r w:rsidRPr="00A23A0A" w:rsidR="121AB8B3">
        <w:rPr>
          <w:spacing w:val="2"/>
        </w:rPr>
        <w:t>d</w:t>
      </w:r>
      <w:r w:rsidRPr="00A23A0A" w:rsidR="121AB8B3">
        <w:rPr>
          <w:spacing w:val="-1"/>
        </w:rPr>
        <w:t>e</w:t>
      </w:r>
      <w:r w:rsidRPr="00A23A0A" w:rsidR="121AB8B3">
        <w:t>r</w:t>
      </w:r>
      <w:r w:rsidRPr="00A23A0A" w:rsidR="121AB8B3">
        <w:rPr>
          <w:spacing w:val="-1"/>
        </w:rPr>
        <w:t xml:space="preserve"> </w:t>
      </w:r>
      <w:r w:rsidRPr="00A23A0A" w:rsidR="121AB8B3">
        <w:t>in</w:t>
      </w:r>
      <w:r w:rsidRPr="00A23A0A" w:rsidR="121AB8B3">
        <w:rPr>
          <w:spacing w:val="2"/>
        </w:rPr>
        <w:t>p</w:t>
      </w:r>
      <w:r w:rsidRPr="00A23A0A" w:rsidR="121AB8B3">
        <w:t xml:space="preserve">ut </w:t>
      </w:r>
      <w:r w:rsidRPr="00A23A0A" w:rsidR="121AB8B3">
        <w:rPr>
          <w:spacing w:val="-1"/>
        </w:rPr>
        <w:t>re</w:t>
      </w:r>
      <w:r w:rsidRPr="00A23A0A" w:rsidR="121AB8B3">
        <w:t>qui</w:t>
      </w:r>
      <w:r w:rsidRPr="00A23A0A" w:rsidR="121AB8B3">
        <w:rPr>
          <w:spacing w:val="-1"/>
        </w:rPr>
        <w:t>re</w:t>
      </w:r>
      <w:r w:rsidRPr="00A23A0A" w:rsidR="121AB8B3">
        <w:t>m</w:t>
      </w:r>
      <w:r w:rsidRPr="00A23A0A" w:rsidR="121AB8B3">
        <w:rPr>
          <w:spacing w:val="-1"/>
        </w:rPr>
        <w:t>e</w:t>
      </w:r>
      <w:r w:rsidRPr="00A23A0A" w:rsidR="121AB8B3">
        <w:t xml:space="preserve">nts </w:t>
      </w:r>
      <w:r w:rsidRPr="00A23A0A" w:rsidR="121AB8B3">
        <w:rPr>
          <w:spacing w:val="-1"/>
        </w:rPr>
        <w:t>f</w:t>
      </w:r>
      <w:r w:rsidRPr="00A23A0A" w:rsidR="121AB8B3">
        <w:rPr>
          <w:spacing w:val="2"/>
        </w:rPr>
        <w:t>o</w:t>
      </w:r>
      <w:r w:rsidRPr="00A23A0A" w:rsidR="121AB8B3">
        <w:t>r</w:t>
      </w:r>
      <w:r w:rsidRPr="00A23A0A" w:rsidR="121AB8B3">
        <w:rPr>
          <w:spacing w:val="-1"/>
        </w:rPr>
        <w:t xml:space="preserve"> </w:t>
      </w:r>
      <w:r w:rsidRPr="00A23A0A" w:rsidR="121AB8B3">
        <w:t>pl</w:t>
      </w:r>
      <w:r w:rsidRPr="00A23A0A" w:rsidR="121AB8B3">
        <w:rPr>
          <w:spacing w:val="-1"/>
        </w:rPr>
        <w:t>a</w:t>
      </w:r>
      <w:r w:rsidRPr="00A23A0A" w:rsidR="121AB8B3">
        <w:t>nni</w:t>
      </w:r>
      <w:r w:rsidRPr="00A23A0A" w:rsidR="121AB8B3">
        <w:rPr>
          <w:spacing w:val="2"/>
        </w:rPr>
        <w:t>n</w:t>
      </w:r>
      <w:r w:rsidRPr="00A23A0A" w:rsidR="121AB8B3">
        <w:rPr>
          <w:spacing w:val="-3"/>
        </w:rPr>
        <w:t>g</w:t>
      </w:r>
      <w:r w:rsidRPr="00A23A0A" w:rsidR="121AB8B3">
        <w:t xml:space="preserve">, </w:t>
      </w:r>
      <w:r w:rsidRPr="00A23A0A" w:rsidR="7B004F5A">
        <w:t>s</w:t>
      </w:r>
      <w:r w:rsidRPr="00A23A0A" w:rsidR="7B004F5A">
        <w:rPr>
          <w:spacing w:val="-1"/>
        </w:rPr>
        <w:t>e</w:t>
      </w:r>
      <w:r w:rsidRPr="00A23A0A" w:rsidR="7B004F5A">
        <w:t>t asides</w:t>
      </w:r>
      <w:r w:rsidRPr="00A23A0A" w:rsidR="121AB8B3">
        <w:t xml:space="preserve"> </w:t>
      </w:r>
      <w:r w:rsidRPr="00A23A0A" w:rsidR="121AB8B3">
        <w:rPr>
          <w:spacing w:val="-1"/>
        </w:rPr>
        <w:t>f</w:t>
      </w:r>
      <w:r w:rsidRPr="00A23A0A" w:rsidR="121AB8B3">
        <w:t>or</w:t>
      </w:r>
      <w:r w:rsidRPr="00A23A0A" w:rsidR="121AB8B3">
        <w:rPr>
          <w:spacing w:val="-1"/>
        </w:rPr>
        <w:t xml:space="preserve"> </w:t>
      </w:r>
      <w:r w:rsidRPr="00A23A0A" w:rsidR="121AB8B3">
        <w:t>sp</w:t>
      </w:r>
      <w:r w:rsidRPr="00A23A0A" w:rsidR="121AB8B3">
        <w:rPr>
          <w:spacing w:val="1"/>
        </w:rPr>
        <w:t>e</w:t>
      </w:r>
      <w:r w:rsidRPr="00A23A0A" w:rsidR="121AB8B3">
        <w:rPr>
          <w:spacing w:val="-1"/>
        </w:rPr>
        <w:t>c</w:t>
      </w:r>
      <w:r w:rsidRPr="00A23A0A" w:rsidR="121AB8B3">
        <w:t>i</w:t>
      </w:r>
      <w:r w:rsidRPr="00A23A0A" w:rsidR="121AB8B3">
        <w:rPr>
          <w:spacing w:val="-1"/>
        </w:rPr>
        <w:t>f</w:t>
      </w:r>
      <w:r w:rsidRPr="00A23A0A" w:rsidR="121AB8B3">
        <w:t>ic</w:t>
      </w:r>
      <w:r w:rsidRPr="00A23A0A" w:rsidR="121AB8B3">
        <w:rPr>
          <w:spacing w:val="1"/>
        </w:rPr>
        <w:t xml:space="preserve"> </w:t>
      </w:r>
      <w:r w:rsidRPr="00A23A0A" w:rsidR="121AB8B3">
        <w:t>popul</w:t>
      </w:r>
      <w:r w:rsidRPr="00A23A0A" w:rsidR="121AB8B3">
        <w:rPr>
          <w:spacing w:val="-1"/>
        </w:rPr>
        <w:t>a</w:t>
      </w:r>
      <w:r w:rsidRPr="00A23A0A" w:rsidR="121AB8B3">
        <w:t>tions or</w:t>
      </w:r>
      <w:r w:rsidRPr="00A23A0A" w:rsidR="121AB8B3">
        <w:rPr>
          <w:spacing w:val="-1"/>
        </w:rPr>
        <w:t xml:space="preserve"> </w:t>
      </w:r>
      <w:r w:rsidRPr="00A23A0A" w:rsidR="121AB8B3">
        <w:t>p</w:t>
      </w:r>
      <w:r w:rsidRPr="00A23A0A" w:rsidR="121AB8B3">
        <w:rPr>
          <w:spacing w:val="-1"/>
        </w:rPr>
        <w:t>r</w:t>
      </w:r>
      <w:r w:rsidRPr="00A23A0A" w:rsidR="121AB8B3">
        <w:t>og</w:t>
      </w:r>
      <w:r w:rsidRPr="00A23A0A" w:rsidR="121AB8B3">
        <w:rPr>
          <w:spacing w:val="-1"/>
        </w:rPr>
        <w:t>ra</w:t>
      </w:r>
      <w:r w:rsidRPr="00A23A0A" w:rsidR="121AB8B3">
        <w:t>ms,</w:t>
      </w:r>
      <w:r w:rsidRPr="00A23A0A" w:rsidR="121AB8B3">
        <w:rPr>
          <w:spacing w:val="2"/>
        </w:rPr>
        <w:t xml:space="preserve"> </w:t>
      </w:r>
      <w:r w:rsidRPr="00A23A0A" w:rsidR="30B3854F">
        <w:rPr>
          <w:spacing w:val="-1"/>
        </w:rPr>
        <w:t>e</w:t>
      </w:r>
      <w:r w:rsidRPr="00A23A0A" w:rsidR="30B3854F">
        <w:t>t</w:t>
      </w:r>
      <w:r w:rsidRPr="00A23A0A" w:rsidR="30B3854F">
        <w:rPr>
          <w:spacing w:val="-1"/>
        </w:rPr>
        <w:t>c.</w:t>
      </w:r>
      <w:r w:rsidR="000266BC">
        <w:rPr>
          <w:spacing w:val="-1"/>
        </w:rPr>
        <w:t>).</w:t>
      </w:r>
      <w:r>
        <w:rPr>
          <w:rStyle w:val="FootnoteReference"/>
          <w:spacing w:val="-1"/>
        </w:rPr>
        <w:footnoteReference w:id="5"/>
      </w:r>
      <w:r w:rsidR="00F40D99">
        <w:t xml:space="preserve"> </w:t>
      </w:r>
      <w:r w:rsidRPr="00A23A0A" w:rsidR="121AB8B3">
        <w:rPr>
          <w:spacing w:val="-1"/>
        </w:rPr>
        <w:t>A</w:t>
      </w:r>
      <w:r w:rsidRPr="00A23A0A" w:rsidR="121AB8B3">
        <w:t>s</w:t>
      </w:r>
      <w:r w:rsidRPr="00A23A0A" w:rsidR="121AB8B3">
        <w:rPr>
          <w:spacing w:val="2"/>
        </w:rPr>
        <w:t xml:space="preserve"> </w:t>
      </w:r>
      <w:r w:rsidRPr="00A23A0A" w:rsidR="121AB8B3">
        <w:t>a</w:t>
      </w:r>
      <w:r w:rsidRPr="00A23A0A" w:rsidR="121AB8B3">
        <w:rPr>
          <w:spacing w:val="-1"/>
        </w:rPr>
        <w:t xml:space="preserve"> re</w:t>
      </w:r>
      <w:r w:rsidRPr="00A23A0A" w:rsidR="121AB8B3">
        <w:t xml:space="preserve">sult, </w:t>
      </w:r>
      <w:r w:rsidRPr="00A23A0A" w:rsidR="001F5604">
        <w:rPr>
          <w:spacing w:val="-1"/>
        </w:rPr>
        <w:t>information on</w:t>
      </w:r>
      <w:r w:rsidRPr="00A23A0A" w:rsidR="121AB8B3">
        <w:t xml:space="preserve"> the</w:t>
      </w:r>
      <w:r w:rsidRPr="00A23A0A" w:rsidR="121AB8B3">
        <w:rPr>
          <w:spacing w:val="-1"/>
        </w:rPr>
        <w:t xml:space="preserve"> </w:t>
      </w:r>
      <w:r w:rsidRPr="00A23A0A" w:rsidR="121AB8B3">
        <w:t>s</w:t>
      </w:r>
      <w:r w:rsidRPr="00A23A0A" w:rsidR="121AB8B3">
        <w:rPr>
          <w:spacing w:val="-1"/>
        </w:rPr>
        <w:t>er</w:t>
      </w:r>
      <w:r w:rsidRPr="00A23A0A" w:rsidR="121AB8B3">
        <w:rPr>
          <w:spacing w:val="2"/>
        </w:rPr>
        <w:t>v</w:t>
      </w:r>
      <w:r w:rsidRPr="00A23A0A" w:rsidR="121AB8B3">
        <w:t>i</w:t>
      </w:r>
      <w:r w:rsidRPr="00A23A0A" w:rsidR="121AB8B3">
        <w:rPr>
          <w:spacing w:val="-1"/>
        </w:rPr>
        <w:t>ce</w:t>
      </w:r>
      <w:r w:rsidRPr="00A23A0A" w:rsidR="121AB8B3">
        <w:t xml:space="preserve">s </w:t>
      </w:r>
      <w:r w:rsidRPr="00A23A0A" w:rsidR="121AB8B3">
        <w:rPr>
          <w:spacing w:val="-1"/>
        </w:rPr>
        <w:t>a</w:t>
      </w:r>
      <w:r w:rsidRPr="00A23A0A" w:rsidR="121AB8B3">
        <w:t xml:space="preserve">nd </w:t>
      </w:r>
      <w:r w:rsidRPr="00A23A0A" w:rsidR="121AB8B3">
        <w:rPr>
          <w:spacing w:val="-1"/>
        </w:rPr>
        <w:t>c</w:t>
      </w:r>
      <w:r w:rsidRPr="00A23A0A" w:rsidR="121AB8B3">
        <w:t>li</w:t>
      </w:r>
      <w:r w:rsidRPr="00A23A0A" w:rsidR="121AB8B3">
        <w:rPr>
          <w:spacing w:val="-1"/>
        </w:rPr>
        <w:t>e</w:t>
      </w:r>
      <w:r w:rsidRPr="00A23A0A" w:rsidR="121AB8B3">
        <w:t xml:space="preserve">nts </w:t>
      </w:r>
      <w:r w:rsidRPr="00A23A0A" w:rsidR="001F5604">
        <w:t xml:space="preserve">supported by </w:t>
      </w:r>
      <w:r w:rsidR="00895803">
        <w:t>Block Grant</w:t>
      </w:r>
      <w:r w:rsidRPr="00A23A0A" w:rsidR="121AB8B3">
        <w:rPr>
          <w:spacing w:val="-1"/>
        </w:rPr>
        <w:t xml:space="preserve"> f</w:t>
      </w:r>
      <w:r w:rsidRPr="00A23A0A" w:rsidR="121AB8B3">
        <w:t>unds</w:t>
      </w:r>
      <w:r w:rsidRPr="00A23A0A" w:rsidR="7DA96606">
        <w:t xml:space="preserve"> has</w:t>
      </w:r>
      <w:r w:rsidRPr="00A23A0A" w:rsidR="121AB8B3">
        <w:t xml:space="preserve"> v</w:t>
      </w:r>
      <w:r w:rsidRPr="00A23A0A" w:rsidR="121AB8B3">
        <w:rPr>
          <w:spacing w:val="-1"/>
        </w:rPr>
        <w:t>ar</w:t>
      </w:r>
      <w:r w:rsidRPr="00A23A0A" w:rsidR="121AB8B3">
        <w:t>i</w:t>
      </w:r>
      <w:r w:rsidRPr="00A23A0A" w:rsidR="121AB8B3">
        <w:rPr>
          <w:spacing w:val="-1"/>
        </w:rPr>
        <w:t>e</w:t>
      </w:r>
      <w:r w:rsidRPr="00A23A0A" w:rsidR="7DA96606">
        <w:t>d</w:t>
      </w:r>
      <w:r w:rsidRPr="00A23A0A" w:rsidR="121AB8B3">
        <w:t xml:space="preserve"> </w:t>
      </w:r>
      <w:r w:rsidRPr="00A23A0A" w:rsidR="121AB8B3">
        <w:rPr>
          <w:spacing w:val="4"/>
        </w:rPr>
        <w:t>b</w:t>
      </w:r>
      <w:r w:rsidRPr="00A23A0A" w:rsidR="121AB8B3">
        <w:t>y</w:t>
      </w:r>
      <w:r w:rsidRPr="00A23A0A" w:rsidR="121AB8B3">
        <w:rPr>
          <w:spacing w:val="-3"/>
        </w:rPr>
        <w:t xml:space="preserve"> </w:t>
      </w:r>
      <w:r w:rsidR="00895803">
        <w:rPr>
          <w:spacing w:val="-2"/>
        </w:rPr>
        <w:t>Block Grant</w:t>
      </w:r>
      <w:r w:rsidRPr="00A23A0A" w:rsidR="121AB8B3">
        <w:t xml:space="preserve"> </w:t>
      </w:r>
      <w:r w:rsidRPr="00A23A0A" w:rsidR="121AB8B3">
        <w:rPr>
          <w:spacing w:val="-1"/>
        </w:rPr>
        <w:t>a</w:t>
      </w:r>
      <w:r w:rsidRPr="00A23A0A" w:rsidR="121AB8B3">
        <w:rPr>
          <w:spacing w:val="2"/>
        </w:rPr>
        <w:t>n</w:t>
      </w:r>
      <w:r w:rsidRPr="00A23A0A" w:rsidR="121AB8B3">
        <w:t xml:space="preserve">d </w:t>
      </w:r>
      <w:r w:rsidRPr="00A23A0A" w:rsidR="121AB8B3">
        <w:rPr>
          <w:spacing w:val="2"/>
        </w:rPr>
        <w:t>b</w:t>
      </w:r>
      <w:r w:rsidRPr="00A23A0A" w:rsidR="121AB8B3">
        <w:t>y</w:t>
      </w:r>
      <w:r w:rsidRPr="00A23A0A" w:rsidR="121AB8B3">
        <w:rPr>
          <w:spacing w:val="-5"/>
        </w:rPr>
        <w:t xml:space="preserve"> </w:t>
      </w:r>
      <w:r w:rsidRPr="00A23A0A" w:rsidR="121AB8B3">
        <w:t>st</w:t>
      </w:r>
      <w:r w:rsidRPr="00A23A0A" w:rsidR="121AB8B3">
        <w:rPr>
          <w:spacing w:val="-1"/>
        </w:rPr>
        <w:t>a</w:t>
      </w:r>
      <w:r w:rsidRPr="00A23A0A" w:rsidR="121AB8B3">
        <w:t>t</w:t>
      </w:r>
      <w:r w:rsidRPr="00A23A0A" w:rsidR="121AB8B3">
        <w:rPr>
          <w:spacing w:val="-1"/>
        </w:rPr>
        <w:t>e</w:t>
      </w:r>
      <w:r w:rsidRPr="00A23A0A" w:rsidR="121AB8B3">
        <w:t>.</w:t>
      </w:r>
      <w:r w:rsidR="00F40D99">
        <w:t xml:space="preserve"> </w:t>
      </w:r>
      <w:r w:rsidRPr="00A23A0A" w:rsidR="5B595ACD">
        <w:t xml:space="preserve">Please see </w:t>
      </w:r>
      <w:hyperlink w:anchor="_Appendix_A" w:history="1">
        <w:r w:rsidRPr="7B2F33C5" w:rsidR="5B595ACD">
          <w:rPr>
            <w:rStyle w:val="Hyperlink"/>
          </w:rPr>
          <w:t xml:space="preserve">Appendix </w:t>
        </w:r>
        <w:r w:rsidRPr="7B2F33C5" w:rsidR="1903C00B">
          <w:rPr>
            <w:rStyle w:val="Hyperlink"/>
          </w:rPr>
          <w:t>A</w:t>
        </w:r>
      </w:hyperlink>
      <w:r w:rsidRPr="00A23A0A" w:rsidR="1903C00B">
        <w:t xml:space="preserve"> </w:t>
      </w:r>
      <w:r w:rsidRPr="00A23A0A" w:rsidR="5B595ACD">
        <w:t xml:space="preserve">for a </w:t>
      </w:r>
      <w:r w:rsidRPr="00A23A0A" w:rsidR="6DDCD804">
        <w:t>side-by-side</w:t>
      </w:r>
      <w:r w:rsidRPr="00A23A0A" w:rsidR="5B595ACD">
        <w:t xml:space="preserve"> comparison of required elements for the MHBG and </w:t>
      </w:r>
      <w:r w:rsidRPr="00A23A0A" w:rsidR="3FFD9894">
        <w:t>SUPTRS BG</w:t>
      </w:r>
      <w:r w:rsidRPr="00A23A0A" w:rsidR="5B595ACD">
        <w:t>.</w:t>
      </w:r>
    </w:p>
    <w:p w:rsidR="00276FF4" w:rsidP="005E08B0" w14:paraId="64CF98AE" w14:textId="3117F861">
      <w:r w:rsidRPr="00A23A0A">
        <w:rPr>
          <w:spacing w:val="-1"/>
        </w:rPr>
        <w:t>T</w:t>
      </w:r>
      <w:r w:rsidRPr="00A23A0A">
        <w:t>he</w:t>
      </w:r>
      <w:r w:rsidRPr="00A23A0A">
        <w:rPr>
          <w:spacing w:val="-1"/>
        </w:rPr>
        <w:t xml:space="preserve"> </w:t>
      </w:r>
      <w:r w:rsidR="19955AC9">
        <w:rPr>
          <w:spacing w:val="-1"/>
        </w:rPr>
        <w:t>information and instructions included in the</w:t>
      </w:r>
      <w:r w:rsidRPr="00A23A0A">
        <w:rPr>
          <w:spacing w:val="-1"/>
        </w:rPr>
        <w:t xml:space="preserve"> </w:t>
      </w:r>
      <w:r w:rsidRPr="00A23A0A" w:rsidR="0BDB3669">
        <w:t>FFY 202</w:t>
      </w:r>
      <w:r w:rsidRPr="00A23A0A" w:rsidR="7F9A8843">
        <w:t>6</w:t>
      </w:r>
      <w:r w:rsidRPr="00A23A0A" w:rsidR="357E73F3">
        <w:t>-202</w:t>
      </w:r>
      <w:r w:rsidRPr="00A23A0A" w:rsidR="5422F4B3">
        <w:t>7</w:t>
      </w:r>
      <w:r w:rsidR="3EB146BB">
        <w:t xml:space="preserve"> </w:t>
      </w:r>
      <w:r w:rsidR="00895803">
        <w:rPr>
          <w:spacing w:val="-2"/>
        </w:rPr>
        <w:t>Block Grant</w:t>
      </w:r>
      <w:r w:rsidRPr="00A23A0A">
        <w:t xml:space="preserve"> </w:t>
      </w:r>
      <w:r w:rsidRPr="00A23A0A" w:rsidR="72331EE6">
        <w:rPr>
          <w:spacing w:val="-1"/>
        </w:rPr>
        <w:t>A</w:t>
      </w:r>
      <w:r w:rsidRPr="00A23A0A">
        <w:t>ppli</w:t>
      </w:r>
      <w:r w:rsidRPr="00A23A0A">
        <w:rPr>
          <w:spacing w:val="-1"/>
        </w:rPr>
        <w:t>ca</w:t>
      </w:r>
      <w:r w:rsidRPr="00A23A0A">
        <w:t xml:space="preserve">tion </w:t>
      </w:r>
      <w:r w:rsidRPr="00A23A0A">
        <w:rPr>
          <w:spacing w:val="-1"/>
        </w:rPr>
        <w:t>f</w:t>
      </w:r>
      <w:r w:rsidRPr="00A23A0A">
        <w:t>u</w:t>
      </w:r>
      <w:r w:rsidRPr="00A23A0A">
        <w:rPr>
          <w:spacing w:val="-1"/>
        </w:rPr>
        <w:t>r</w:t>
      </w:r>
      <w:r w:rsidRPr="00A23A0A">
        <w:t>th</w:t>
      </w:r>
      <w:r w:rsidRPr="00A23A0A">
        <w:rPr>
          <w:spacing w:val="-1"/>
        </w:rPr>
        <w:t>er</w:t>
      </w:r>
      <w:r w:rsidRPr="00A23A0A">
        <w:t>s</w:t>
      </w:r>
      <w:r w:rsidR="003408F6">
        <w:t xml:space="preserve"> </w:t>
      </w:r>
      <w:r w:rsidRPr="00A23A0A">
        <w:rPr>
          <w:spacing w:val="-1"/>
        </w:rPr>
        <w:t>eff</w:t>
      </w:r>
      <w:r w:rsidRPr="00A23A0A">
        <w:t>o</w:t>
      </w:r>
      <w:r w:rsidRPr="00A23A0A">
        <w:rPr>
          <w:spacing w:val="-1"/>
        </w:rPr>
        <w:t>r</w:t>
      </w:r>
      <w:r w:rsidRPr="00A23A0A">
        <w:t>ts to h</w:t>
      </w:r>
      <w:r w:rsidRPr="00A23A0A">
        <w:rPr>
          <w:spacing w:val="-1"/>
        </w:rPr>
        <w:t>a</w:t>
      </w:r>
      <w:r w:rsidRPr="00A23A0A">
        <w:rPr>
          <w:spacing w:val="2"/>
        </w:rPr>
        <w:t>v</w:t>
      </w:r>
      <w:r w:rsidRPr="00A23A0A">
        <w:t>e</w:t>
      </w:r>
      <w:r w:rsidRPr="00A23A0A">
        <w:rPr>
          <w:spacing w:val="-1"/>
        </w:rPr>
        <w:t xml:space="preserve"> </w:t>
      </w:r>
      <w:r w:rsidRPr="00A23A0A">
        <w:t>st</w:t>
      </w:r>
      <w:r w:rsidRPr="00A23A0A">
        <w:rPr>
          <w:spacing w:val="-1"/>
        </w:rPr>
        <w:t>a</w:t>
      </w:r>
      <w:r w:rsidRPr="00A23A0A">
        <w:t>t</w:t>
      </w:r>
      <w:r w:rsidRPr="00A23A0A">
        <w:rPr>
          <w:spacing w:val="-1"/>
        </w:rPr>
        <w:t>e</w:t>
      </w:r>
      <w:r w:rsidRPr="00A23A0A">
        <w:t>s use</w:t>
      </w:r>
      <w:r w:rsidRPr="00A23A0A">
        <w:rPr>
          <w:spacing w:val="1"/>
        </w:rPr>
        <w:t xml:space="preserve"> </w:t>
      </w:r>
      <w:r w:rsidRPr="00A23A0A">
        <w:rPr>
          <w:spacing w:val="-1"/>
        </w:rPr>
        <w:t>a</w:t>
      </w:r>
      <w:r w:rsidRPr="00A23A0A">
        <w:t xml:space="preserve">nd </w:t>
      </w:r>
      <w:r w:rsidRPr="00A23A0A">
        <w:rPr>
          <w:spacing w:val="-1"/>
        </w:rPr>
        <w:t>re</w:t>
      </w:r>
      <w:r w:rsidRPr="00A23A0A">
        <w:t>po</w:t>
      </w:r>
      <w:r w:rsidRPr="00A23A0A">
        <w:rPr>
          <w:spacing w:val="-1"/>
        </w:rPr>
        <w:t>r</w:t>
      </w:r>
      <w:r w:rsidRPr="00A23A0A">
        <w:t xml:space="preserve">t </w:t>
      </w:r>
      <w:r w:rsidR="19955AC9">
        <w:t>on</w:t>
      </w:r>
      <w:r w:rsidRPr="00A23A0A">
        <w:t xml:space="preserve"> the</w:t>
      </w:r>
      <w:r w:rsidRPr="00A23A0A">
        <w:rPr>
          <w:spacing w:val="-1"/>
        </w:rPr>
        <w:t xml:space="preserve"> </w:t>
      </w:r>
      <w:r w:rsidRPr="00A23A0A">
        <w:t>opp</w:t>
      </w:r>
      <w:r w:rsidRPr="00A23A0A">
        <w:rPr>
          <w:spacing w:val="2"/>
        </w:rPr>
        <w:t>o</w:t>
      </w:r>
      <w:r w:rsidRPr="00A23A0A">
        <w:rPr>
          <w:spacing w:val="-1"/>
        </w:rPr>
        <w:t>r</w:t>
      </w:r>
      <w:r w:rsidRPr="00A23A0A">
        <w:t>tuniti</w:t>
      </w:r>
      <w:r w:rsidRPr="00A23A0A">
        <w:rPr>
          <w:spacing w:val="-1"/>
        </w:rPr>
        <w:t>e</w:t>
      </w:r>
      <w:r w:rsidRPr="00A23A0A">
        <w:t>s o</w:t>
      </w:r>
      <w:r w:rsidRPr="00A23A0A">
        <w:rPr>
          <w:spacing w:val="-1"/>
        </w:rPr>
        <w:t>ffe</w:t>
      </w:r>
      <w:r w:rsidRPr="00A23A0A">
        <w:rPr>
          <w:spacing w:val="1"/>
        </w:rPr>
        <w:t>r</w:t>
      </w:r>
      <w:r w:rsidRPr="00A23A0A">
        <w:rPr>
          <w:spacing w:val="-1"/>
        </w:rPr>
        <w:t>e</w:t>
      </w:r>
      <w:r w:rsidRPr="00A23A0A">
        <w:t>d und</w:t>
      </w:r>
      <w:r w:rsidRPr="00A23A0A">
        <w:rPr>
          <w:spacing w:val="-1"/>
        </w:rPr>
        <w:t>e</w:t>
      </w:r>
      <w:r w:rsidRPr="00A23A0A">
        <w:t>r</w:t>
      </w:r>
      <w:r w:rsidRPr="00A23A0A">
        <w:rPr>
          <w:spacing w:val="-1"/>
        </w:rPr>
        <w:t xml:space="preserve"> </w:t>
      </w:r>
      <w:r w:rsidRPr="00A23A0A">
        <w:t>v</w:t>
      </w:r>
      <w:r w:rsidRPr="00A23A0A">
        <w:rPr>
          <w:spacing w:val="-1"/>
        </w:rPr>
        <w:t>ar</w:t>
      </w:r>
      <w:r w:rsidRPr="00A23A0A">
        <w:t xml:space="preserve">ious </w:t>
      </w:r>
      <w:r w:rsidRPr="00A23A0A">
        <w:rPr>
          <w:spacing w:val="1"/>
        </w:rPr>
        <w:t>f</w:t>
      </w:r>
      <w:r w:rsidRPr="00A23A0A">
        <w:rPr>
          <w:spacing w:val="-1"/>
        </w:rPr>
        <w:t>e</w:t>
      </w:r>
      <w:r w:rsidRPr="00A23A0A">
        <w:t>d</w:t>
      </w:r>
      <w:r w:rsidRPr="00A23A0A">
        <w:rPr>
          <w:spacing w:val="1"/>
        </w:rPr>
        <w:t>e</w:t>
      </w:r>
      <w:r w:rsidRPr="00A23A0A">
        <w:rPr>
          <w:spacing w:val="-1"/>
        </w:rPr>
        <w:t>ra</w:t>
      </w:r>
      <w:r w:rsidRPr="00A23A0A">
        <w:t>l initi</w:t>
      </w:r>
      <w:r w:rsidRPr="00A23A0A">
        <w:rPr>
          <w:spacing w:val="-1"/>
        </w:rPr>
        <w:t>a</w:t>
      </w:r>
      <w:r w:rsidRPr="00A23A0A">
        <w:t>tiv</w:t>
      </w:r>
      <w:r w:rsidRPr="00A23A0A">
        <w:rPr>
          <w:spacing w:val="-1"/>
        </w:rPr>
        <w:t>e</w:t>
      </w:r>
      <w:r w:rsidRPr="00A23A0A">
        <w:t>s</w:t>
      </w:r>
      <w:r w:rsidRPr="00A23A0A" w:rsidR="46266DF5">
        <w:t>.</w:t>
      </w:r>
      <w:r w:rsidR="00F40D99">
        <w:t xml:space="preserve"> </w:t>
      </w:r>
      <w:r w:rsidR="446E2281">
        <w:t xml:space="preserve">The combined </w:t>
      </w:r>
      <w:r w:rsidR="00895803">
        <w:t>Block Grant</w:t>
      </w:r>
      <w:r w:rsidR="446E2281">
        <w:t xml:space="preserve"> application process</w:t>
      </w:r>
      <w:r w:rsidR="000159D5">
        <w:t xml:space="preserve"> </w:t>
      </w:r>
      <w:r w:rsidRPr="00A23A0A" w:rsidR="560A3CF2">
        <w:t>allows</w:t>
      </w:r>
      <w:r w:rsidRPr="00A23A0A">
        <w:rPr>
          <w:spacing w:val="-1"/>
        </w:rPr>
        <w:t xml:space="preserve"> </w:t>
      </w:r>
      <w:r w:rsidRPr="00A23A0A">
        <w:t>st</w:t>
      </w:r>
      <w:r w:rsidRPr="00A23A0A">
        <w:rPr>
          <w:spacing w:val="-1"/>
        </w:rPr>
        <w:t>a</w:t>
      </w:r>
      <w:r w:rsidRPr="00A23A0A">
        <w:t>t</w:t>
      </w:r>
      <w:r w:rsidRPr="00A23A0A">
        <w:rPr>
          <w:spacing w:val="-1"/>
        </w:rPr>
        <w:t>e</w:t>
      </w:r>
      <w:r w:rsidRPr="00A23A0A">
        <w:t xml:space="preserve">s to submit </w:t>
      </w:r>
      <w:r w:rsidRPr="00A23A0A" w:rsidR="7F40BFD8">
        <w:t>one</w:t>
      </w:r>
      <w:r w:rsidRPr="00A23A0A">
        <w:rPr>
          <w:spacing w:val="-1"/>
        </w:rPr>
        <w:t xml:space="preserve"> a</w:t>
      </w:r>
      <w:r w:rsidRPr="00400EB6">
        <w:t>ppli</w:t>
      </w:r>
      <w:r w:rsidRPr="00A23A0A">
        <w:rPr>
          <w:spacing w:val="-1"/>
        </w:rPr>
        <w:t>ca</w:t>
      </w:r>
      <w:r w:rsidRPr="00A23A0A">
        <w:t xml:space="preserve">tion </w:t>
      </w:r>
      <w:r w:rsidRPr="00A23A0A">
        <w:rPr>
          <w:spacing w:val="-1"/>
        </w:rPr>
        <w:t>f</w:t>
      </w:r>
      <w:r w:rsidRPr="00A23A0A">
        <w:t>or</w:t>
      </w:r>
      <w:r w:rsidRPr="00A23A0A">
        <w:rPr>
          <w:spacing w:val="1"/>
        </w:rPr>
        <w:t xml:space="preserve"> </w:t>
      </w:r>
      <w:r w:rsidRPr="00A23A0A" w:rsidR="72331EE6">
        <w:rPr>
          <w:spacing w:val="1"/>
        </w:rPr>
        <w:t>both</w:t>
      </w:r>
      <w:r w:rsidRPr="00A23A0A" w:rsidR="6D127140">
        <w:rPr>
          <w:spacing w:val="1"/>
        </w:rPr>
        <w:t xml:space="preserve"> MHBG and </w:t>
      </w:r>
      <w:r w:rsidRPr="00A23A0A" w:rsidR="56050778">
        <w:rPr>
          <w:spacing w:val="1"/>
        </w:rPr>
        <w:t>SUPTRS BG</w:t>
      </w:r>
      <w:r w:rsidRPr="00A23A0A" w:rsidR="6D127140">
        <w:rPr>
          <w:spacing w:val="1"/>
        </w:rPr>
        <w:t xml:space="preserve"> funds</w:t>
      </w:r>
      <w:r w:rsidR="75A3F00B">
        <w:rPr>
          <w:spacing w:val="1"/>
        </w:rPr>
        <w:t>.</w:t>
      </w:r>
    </w:p>
    <w:p w:rsidR="00502A08" w:rsidRPr="00A23A0A" w:rsidP="005E08B0" w14:paraId="4ED6E885" w14:textId="7FA060A0">
      <w:r>
        <w:t xml:space="preserve">The information in this </w:t>
      </w:r>
      <w:r w:rsidR="28AAD1C5">
        <w:t>a</w:t>
      </w:r>
      <w:r>
        <w:t xml:space="preserve">pplication </w:t>
      </w:r>
      <w:r w:rsidR="3F768E16">
        <w:t>includes a request for additional information on</w:t>
      </w:r>
      <w:r w:rsidR="00176645">
        <w:t xml:space="preserve"> coordinated and integrated care</w:t>
      </w:r>
      <w:r w:rsidR="0B9599E2">
        <w:t>,</w:t>
      </w:r>
      <w:r w:rsidR="00176645">
        <w:t xml:space="preserve"> </w:t>
      </w:r>
      <w:r w:rsidR="6B8875FF">
        <w:t>along with</w:t>
      </w:r>
      <w:r w:rsidR="00176645">
        <w:t xml:space="preserve"> </w:t>
      </w:r>
      <w:r w:rsidR="0F404CCD">
        <w:t>a</w:t>
      </w:r>
      <w:r w:rsidR="00176645">
        <w:t xml:space="preserve"> </w:t>
      </w:r>
      <w:r w:rsidR="28AAD1C5">
        <w:t xml:space="preserve">focus on </w:t>
      </w:r>
      <w:r w:rsidR="06A263D6">
        <w:t>improving services</w:t>
      </w:r>
      <w:r w:rsidR="63919E70">
        <w:t xml:space="preserve"> for </w:t>
      </w:r>
      <w:r w:rsidR="00176645">
        <w:t xml:space="preserve">persons </w:t>
      </w:r>
      <w:r w:rsidR="3870966A">
        <w:t>with mental and substance use disorders</w:t>
      </w:r>
      <w:r w:rsidR="00176645">
        <w:t>.</w:t>
      </w:r>
      <w:bookmarkStart w:id="110" w:name="_bookmark0"/>
      <w:bookmarkStart w:id="111" w:name="_bookmark1"/>
      <w:bookmarkStart w:id="112" w:name="_bookmark2"/>
      <w:bookmarkStart w:id="113" w:name="_bookmark3"/>
      <w:bookmarkEnd w:id="8"/>
      <w:bookmarkEnd w:id="110"/>
      <w:bookmarkEnd w:id="111"/>
      <w:bookmarkEnd w:id="112"/>
      <w:bookmarkEnd w:id="113"/>
      <w:r w:rsidR="00F40D99">
        <w:t xml:space="preserve"> </w:t>
      </w:r>
      <w:r w:rsidR="14C070E5">
        <w:t xml:space="preserve">This information will be used to inform and </w:t>
      </w:r>
      <w:r w:rsidR="60BBCFB5">
        <w:t>tailor</w:t>
      </w:r>
      <w:r w:rsidR="14C070E5">
        <w:t xml:space="preserve"> </w:t>
      </w:r>
      <w:r w:rsidR="448F5D20">
        <w:t>technical assistance to support state efforts.</w:t>
      </w:r>
    </w:p>
    <w:p w:rsidR="0044634A" w:rsidRPr="00A23A0A" w:rsidP="00982BFC" w14:paraId="017B51E0" w14:textId="0F4DC14F">
      <w:r>
        <w:t>The</w:t>
      </w:r>
      <w:r w:rsidRPr="00A23A0A">
        <w:t xml:space="preserve"> </w:t>
      </w:r>
      <w:r w:rsidRPr="00A23A0A">
        <w:t xml:space="preserve">MHBG and </w:t>
      </w:r>
      <w:r w:rsidRPr="00A23A0A" w:rsidR="4A99ED66">
        <w:t>SUPTRS BG</w:t>
      </w:r>
      <w:r>
        <w:t>s</w:t>
      </w:r>
      <w:r w:rsidRPr="00A23A0A">
        <w:rPr>
          <w:spacing w:val="-1"/>
        </w:rPr>
        <w:t xml:space="preserve"> </w:t>
      </w:r>
      <w:r w:rsidRPr="00A23A0A">
        <w:t>p</w:t>
      </w:r>
      <w:r w:rsidRPr="00A23A0A">
        <w:rPr>
          <w:spacing w:val="-1"/>
        </w:rPr>
        <w:t>r</w:t>
      </w:r>
      <w:r w:rsidRPr="00A23A0A">
        <w:t>ovide</w:t>
      </w:r>
      <w:r w:rsidRPr="00A23A0A">
        <w:rPr>
          <w:spacing w:val="-1"/>
        </w:rPr>
        <w:t xml:space="preserve"> </w:t>
      </w:r>
      <w:r w:rsidRPr="00A23A0A">
        <w:t>st</w:t>
      </w:r>
      <w:r w:rsidRPr="00A23A0A">
        <w:rPr>
          <w:spacing w:val="-1"/>
        </w:rPr>
        <w:t>a</w:t>
      </w:r>
      <w:r w:rsidRPr="00A23A0A">
        <w:t>t</w:t>
      </w:r>
      <w:r w:rsidRPr="00A23A0A">
        <w:rPr>
          <w:spacing w:val="-1"/>
        </w:rPr>
        <w:t>e</w:t>
      </w:r>
      <w:r w:rsidRPr="00A23A0A">
        <w:t xml:space="preserve">s </w:t>
      </w:r>
      <w:r w:rsidRPr="00A23A0A">
        <w:rPr>
          <w:spacing w:val="-1"/>
        </w:rPr>
        <w:t>w</w:t>
      </w:r>
      <w:r w:rsidRPr="00A23A0A">
        <w:t>ith the</w:t>
      </w:r>
      <w:r w:rsidRPr="00A23A0A">
        <w:rPr>
          <w:spacing w:val="-1"/>
        </w:rPr>
        <w:t xml:space="preserve"> f</w:t>
      </w:r>
      <w:r w:rsidRPr="00A23A0A">
        <w:t>l</w:t>
      </w:r>
      <w:r w:rsidRPr="00A23A0A">
        <w:rPr>
          <w:spacing w:val="1"/>
        </w:rPr>
        <w:t>e</w:t>
      </w:r>
      <w:r w:rsidRPr="00A23A0A">
        <w:rPr>
          <w:spacing w:val="2"/>
        </w:rPr>
        <w:t>x</w:t>
      </w:r>
      <w:r w:rsidRPr="00A23A0A">
        <w:t>ib</w:t>
      </w:r>
      <w:r w:rsidRPr="00A23A0A">
        <w:rPr>
          <w:spacing w:val="-2"/>
        </w:rPr>
        <w:t>i</w:t>
      </w:r>
      <w:r w:rsidRPr="00A23A0A">
        <w:t>li</w:t>
      </w:r>
      <w:r w:rsidRPr="00A23A0A">
        <w:rPr>
          <w:spacing w:val="2"/>
        </w:rPr>
        <w:t>t</w:t>
      </w:r>
      <w:r w:rsidRPr="00A23A0A">
        <w:t>y</w:t>
      </w:r>
      <w:r w:rsidRPr="00A23A0A">
        <w:rPr>
          <w:spacing w:val="-8"/>
        </w:rPr>
        <w:t xml:space="preserve"> </w:t>
      </w:r>
      <w:r w:rsidRPr="00A23A0A">
        <w:t>to d</w:t>
      </w:r>
      <w:r w:rsidRPr="00A23A0A">
        <w:rPr>
          <w:spacing w:val="-1"/>
        </w:rPr>
        <w:t>e</w:t>
      </w:r>
      <w:r w:rsidRPr="00A23A0A">
        <w:t>si</w:t>
      </w:r>
      <w:r w:rsidRPr="00A23A0A">
        <w:rPr>
          <w:spacing w:val="-3"/>
        </w:rPr>
        <w:t>g</w:t>
      </w:r>
      <w:r w:rsidRPr="00A23A0A">
        <w:t xml:space="preserve">n </w:t>
      </w:r>
      <w:r w:rsidRPr="00A23A0A">
        <w:rPr>
          <w:spacing w:val="-1"/>
        </w:rPr>
        <w:t>a</w:t>
      </w:r>
      <w:r w:rsidRPr="00A23A0A">
        <w:rPr>
          <w:spacing w:val="2"/>
        </w:rPr>
        <w:t>n</w:t>
      </w:r>
      <w:r w:rsidRPr="00A23A0A">
        <w:t>d impl</w:t>
      </w:r>
      <w:r w:rsidRPr="00A23A0A">
        <w:rPr>
          <w:spacing w:val="-1"/>
        </w:rPr>
        <w:t>e</w:t>
      </w:r>
      <w:r w:rsidRPr="00A23A0A">
        <w:t>m</w:t>
      </w:r>
      <w:r w:rsidRPr="00A23A0A">
        <w:rPr>
          <w:spacing w:val="-1"/>
        </w:rPr>
        <w:t>e</w:t>
      </w:r>
      <w:r w:rsidRPr="00A23A0A">
        <w:t xml:space="preserve">nt </w:t>
      </w:r>
      <w:r w:rsidRPr="00A23A0A">
        <w:rPr>
          <w:spacing w:val="-1"/>
        </w:rPr>
        <w:t>a</w:t>
      </w:r>
      <w:r w:rsidRPr="00A23A0A">
        <w:rPr>
          <w:spacing w:val="1"/>
        </w:rPr>
        <w:t>c</w:t>
      </w:r>
      <w:r w:rsidRPr="00A23A0A">
        <w:t>tiviti</w:t>
      </w:r>
      <w:r w:rsidRPr="00A23A0A">
        <w:rPr>
          <w:spacing w:val="-1"/>
        </w:rPr>
        <w:t>e</w:t>
      </w:r>
      <w:r w:rsidRPr="00A23A0A">
        <w:t xml:space="preserve">s </w:t>
      </w:r>
      <w:r w:rsidRPr="00A23A0A">
        <w:rPr>
          <w:spacing w:val="-1"/>
        </w:rPr>
        <w:t>a</w:t>
      </w:r>
      <w:r w:rsidRPr="00A23A0A">
        <w:t>nd s</w:t>
      </w:r>
      <w:r w:rsidRPr="00A23A0A">
        <w:rPr>
          <w:spacing w:val="-1"/>
        </w:rPr>
        <w:t>er</w:t>
      </w:r>
      <w:r w:rsidRPr="00A23A0A">
        <w:t>vi</w:t>
      </w:r>
      <w:r w:rsidRPr="00A23A0A">
        <w:rPr>
          <w:spacing w:val="-1"/>
        </w:rPr>
        <w:t>ce</w:t>
      </w:r>
      <w:r w:rsidRPr="00A23A0A">
        <w:t xml:space="preserve">s to </w:t>
      </w:r>
      <w:r w:rsidRPr="00A23A0A">
        <w:rPr>
          <w:spacing w:val="-1"/>
        </w:rPr>
        <w:t>a</w:t>
      </w:r>
      <w:r w:rsidRPr="00A23A0A">
        <w:rPr>
          <w:spacing w:val="2"/>
        </w:rPr>
        <w:t>d</w:t>
      </w:r>
      <w:r w:rsidRPr="00A23A0A">
        <w:t>d</w:t>
      </w:r>
      <w:r w:rsidRPr="00A23A0A">
        <w:rPr>
          <w:spacing w:val="-1"/>
        </w:rPr>
        <w:t>re</w:t>
      </w:r>
      <w:r w:rsidRPr="00A23A0A">
        <w:t>ss the</w:t>
      </w:r>
      <w:r w:rsidRPr="00A23A0A">
        <w:rPr>
          <w:spacing w:val="-1"/>
        </w:rPr>
        <w:t xml:space="preserve"> c</w:t>
      </w:r>
      <w:r w:rsidRPr="00A23A0A">
        <w:t>ompl</w:t>
      </w:r>
      <w:r w:rsidRPr="00A23A0A">
        <w:rPr>
          <w:spacing w:val="-1"/>
        </w:rPr>
        <w:t>e</w:t>
      </w:r>
      <w:r w:rsidRPr="00A23A0A">
        <w:t>x</w:t>
      </w:r>
      <w:r w:rsidRPr="00A23A0A">
        <w:rPr>
          <w:spacing w:val="2"/>
        </w:rPr>
        <w:t xml:space="preserve"> </w:t>
      </w:r>
      <w:r w:rsidRPr="00A23A0A">
        <w:t>n</w:t>
      </w:r>
      <w:r w:rsidRPr="00A23A0A">
        <w:rPr>
          <w:spacing w:val="-1"/>
        </w:rPr>
        <w:t>ee</w:t>
      </w:r>
      <w:r w:rsidRPr="00A23A0A">
        <w:t>ds</w:t>
      </w:r>
      <w:r w:rsidRPr="00A23A0A">
        <w:rPr>
          <w:spacing w:val="2"/>
        </w:rPr>
        <w:t xml:space="preserve"> </w:t>
      </w:r>
      <w:r w:rsidRPr="00A23A0A">
        <w:t>of</w:t>
      </w:r>
      <w:r w:rsidRPr="00A23A0A">
        <w:rPr>
          <w:spacing w:val="-1"/>
        </w:rPr>
        <w:t xml:space="preserve"> </w:t>
      </w:r>
      <w:r w:rsidRPr="00A23A0A">
        <w:t>individu</w:t>
      </w:r>
      <w:r w:rsidRPr="00A23A0A">
        <w:rPr>
          <w:spacing w:val="-1"/>
        </w:rPr>
        <w:t>a</w:t>
      </w:r>
      <w:r w:rsidRPr="00A23A0A">
        <w:t xml:space="preserve">ls, </w:t>
      </w:r>
      <w:r w:rsidRPr="00A23A0A">
        <w:rPr>
          <w:spacing w:val="-1"/>
        </w:rPr>
        <w:t>fa</w:t>
      </w:r>
      <w:r w:rsidRPr="00A23A0A">
        <w:t>mili</w:t>
      </w:r>
      <w:r w:rsidRPr="00A23A0A">
        <w:rPr>
          <w:spacing w:val="-1"/>
        </w:rPr>
        <w:t>e</w:t>
      </w:r>
      <w:r w:rsidRPr="00A23A0A">
        <w:t xml:space="preserve">s, </w:t>
      </w:r>
      <w:r w:rsidRPr="00A23A0A">
        <w:rPr>
          <w:spacing w:val="-1"/>
        </w:rPr>
        <w:t>a</w:t>
      </w:r>
      <w:r w:rsidRPr="00A23A0A">
        <w:t xml:space="preserve">nd </w:t>
      </w:r>
      <w:r w:rsidRPr="00A23A0A">
        <w:rPr>
          <w:spacing w:val="-1"/>
        </w:rPr>
        <w:t>c</w:t>
      </w:r>
      <w:r w:rsidRPr="00A23A0A">
        <w:t>ommuniti</w:t>
      </w:r>
      <w:r w:rsidRPr="00A23A0A">
        <w:rPr>
          <w:spacing w:val="-1"/>
        </w:rPr>
        <w:t>e</w:t>
      </w:r>
      <w:r w:rsidRPr="00A23A0A">
        <w:t xml:space="preserve">s affected </w:t>
      </w:r>
      <w:r w:rsidRPr="00A23A0A">
        <w:rPr>
          <w:spacing w:val="2"/>
        </w:rPr>
        <w:t>b</w:t>
      </w:r>
      <w:r w:rsidRPr="00A23A0A">
        <w:t>y</w:t>
      </w:r>
      <w:r w:rsidRPr="00A23A0A">
        <w:rPr>
          <w:spacing w:val="-5"/>
        </w:rPr>
        <w:t xml:space="preserve"> </w:t>
      </w:r>
      <w:r w:rsidRPr="00A23A0A">
        <w:t>subst</w:t>
      </w:r>
      <w:r w:rsidRPr="00A23A0A">
        <w:rPr>
          <w:spacing w:val="-1"/>
        </w:rPr>
        <w:t>a</w:t>
      </w:r>
      <w:r w:rsidRPr="00A23A0A">
        <w:t>n</w:t>
      </w:r>
      <w:r w:rsidRPr="00A23A0A">
        <w:rPr>
          <w:spacing w:val="1"/>
        </w:rPr>
        <w:t>c</w:t>
      </w:r>
      <w:r w:rsidRPr="00A23A0A">
        <w:t>e</w:t>
      </w:r>
      <w:r w:rsidRPr="00A23A0A">
        <w:rPr>
          <w:spacing w:val="-1"/>
        </w:rPr>
        <w:t xml:space="preserve"> </w:t>
      </w:r>
      <w:r w:rsidRPr="00A23A0A">
        <w:t>use</w:t>
      </w:r>
      <w:r w:rsidRPr="00A23A0A">
        <w:rPr>
          <w:spacing w:val="-1"/>
        </w:rPr>
        <w:t xml:space="preserve"> </w:t>
      </w:r>
      <w:r w:rsidR="000D10EE">
        <w:rPr>
          <w:spacing w:val="-1"/>
        </w:rPr>
        <w:t xml:space="preserve">and </w:t>
      </w:r>
      <w:r w:rsidR="006463F2">
        <w:rPr>
          <w:spacing w:val="-1"/>
        </w:rPr>
        <w:t>SUD</w:t>
      </w:r>
      <w:r w:rsidRPr="00A23A0A">
        <w:t xml:space="preserve"> and for adults with SMI and children with SED.</w:t>
      </w:r>
    </w:p>
    <w:p w:rsidR="0039332C" w:rsidP="00C23426" w14:paraId="338963B0" w14:textId="34FDA6F4">
      <w:pPr>
        <w:pStyle w:val="BodyText"/>
        <w:widowControl/>
        <w:spacing w:after="120"/>
        <w:ind w:left="0" w:right="130"/>
      </w:pPr>
      <w:r>
        <w:t>T</w:t>
      </w:r>
      <w:r w:rsidRPr="00A23A0A" w:rsidR="0044634A">
        <w:t xml:space="preserve">o assure that the </w:t>
      </w:r>
      <w:r w:rsidR="00895803">
        <w:t>Block Grant</w:t>
      </w:r>
      <w:r w:rsidRPr="00A23A0A" w:rsidR="0044634A">
        <w:t xml:space="preserve"> program continues to support the needed and necessary services for the population</w:t>
      </w:r>
      <w:r w:rsidR="00A53087">
        <w:t>s of focus</w:t>
      </w:r>
      <w:r w:rsidRPr="00A23A0A" w:rsidR="0044634A">
        <w:t xml:space="preserve">, the </w:t>
      </w:r>
      <w:r w:rsidR="00895803">
        <w:t>Block Grant</w:t>
      </w:r>
      <w:r w:rsidRPr="00A23A0A" w:rsidR="0044634A">
        <w:t>s may be used:</w:t>
      </w:r>
    </w:p>
    <w:p w:rsidR="0039332C" w:rsidP="00AA7A96" w14:paraId="1ED56756" w14:textId="77777777">
      <w:pPr>
        <w:pStyle w:val="BodyText"/>
        <w:numPr>
          <w:ilvl w:val="0"/>
          <w:numId w:val="11"/>
        </w:numPr>
        <w:spacing w:after="0"/>
        <w:ind w:right="130"/>
      </w:pPr>
      <w:r w:rsidRPr="00A23A0A">
        <w:t xml:space="preserve">To </w:t>
      </w:r>
      <w:r w:rsidRPr="00A23A0A">
        <w:rPr>
          <w:spacing w:val="-1"/>
        </w:rPr>
        <w:t>f</w:t>
      </w:r>
      <w:r w:rsidRPr="00A23A0A">
        <w:t>und p</w:t>
      </w:r>
      <w:r w:rsidRPr="00A23A0A">
        <w:rPr>
          <w:spacing w:val="-1"/>
        </w:rPr>
        <w:t>r</w:t>
      </w:r>
      <w:r w:rsidRPr="00A23A0A">
        <w:t>io</w:t>
      </w:r>
      <w:r w:rsidRPr="00A23A0A">
        <w:rPr>
          <w:spacing w:val="-1"/>
        </w:rPr>
        <w:t>r</w:t>
      </w:r>
      <w:r w:rsidRPr="00A23A0A">
        <w:t>i</w:t>
      </w:r>
      <w:r w:rsidRPr="00A23A0A">
        <w:rPr>
          <w:spacing w:val="2"/>
        </w:rPr>
        <w:t>t</w:t>
      </w:r>
      <w:r w:rsidRPr="00A23A0A">
        <w:t>y</w:t>
      </w:r>
      <w:r w:rsidRPr="00A23A0A">
        <w:rPr>
          <w:spacing w:val="33"/>
        </w:rPr>
        <w:t xml:space="preserve"> </w:t>
      </w:r>
      <w:r w:rsidRPr="00A23A0A">
        <w:t>t</w:t>
      </w:r>
      <w:r w:rsidRPr="00A23A0A">
        <w:rPr>
          <w:spacing w:val="-1"/>
        </w:rPr>
        <w:t>rea</w:t>
      </w:r>
      <w:r w:rsidRPr="00A23A0A">
        <w:t>tm</w:t>
      </w:r>
      <w:r w:rsidRPr="00A23A0A">
        <w:rPr>
          <w:spacing w:val="-1"/>
        </w:rPr>
        <w:t>e</w:t>
      </w:r>
      <w:r w:rsidRPr="00A23A0A">
        <w:t>nt</w:t>
      </w:r>
      <w:r w:rsidRPr="00A23A0A">
        <w:rPr>
          <w:spacing w:val="38"/>
        </w:rPr>
        <w:t xml:space="preserve"> </w:t>
      </w:r>
      <w:r w:rsidRPr="00A23A0A">
        <w:rPr>
          <w:spacing w:val="-1"/>
        </w:rPr>
        <w:t>a</w:t>
      </w:r>
      <w:r w:rsidRPr="00A23A0A">
        <w:t>nd</w:t>
      </w:r>
      <w:r w:rsidRPr="00A23A0A">
        <w:rPr>
          <w:spacing w:val="38"/>
        </w:rPr>
        <w:t xml:space="preserve"> </w:t>
      </w:r>
      <w:r w:rsidRPr="00A23A0A">
        <w:t xml:space="preserve">recovery </w:t>
      </w:r>
      <w:r w:rsidRPr="00400EB6">
        <w:rPr>
          <w:spacing w:val="2"/>
        </w:rPr>
        <w:t>s</w:t>
      </w:r>
      <w:r w:rsidRPr="00A23A0A">
        <w:t>uppo</w:t>
      </w:r>
      <w:r w:rsidRPr="00A23A0A">
        <w:rPr>
          <w:spacing w:val="-1"/>
        </w:rPr>
        <w:t>r</w:t>
      </w:r>
      <w:r w:rsidRPr="00A23A0A">
        <w:t>t</w:t>
      </w:r>
      <w:r w:rsidRPr="00A23A0A">
        <w:rPr>
          <w:spacing w:val="38"/>
        </w:rPr>
        <w:t xml:space="preserve"> </w:t>
      </w:r>
      <w:r w:rsidRPr="00400EB6">
        <w:t>s</w:t>
      </w:r>
      <w:r w:rsidRPr="00A23A0A">
        <w:rPr>
          <w:spacing w:val="-1"/>
        </w:rPr>
        <w:t>er</w:t>
      </w:r>
      <w:r w:rsidRPr="00A23A0A">
        <w:t>vi</w:t>
      </w:r>
      <w:r w:rsidRPr="00A23A0A">
        <w:rPr>
          <w:spacing w:val="-1"/>
        </w:rPr>
        <w:t>ce</w:t>
      </w:r>
      <w:r w:rsidRPr="00A23A0A">
        <w:t>s</w:t>
      </w:r>
      <w:r w:rsidRPr="00A23A0A">
        <w:rPr>
          <w:spacing w:val="38"/>
        </w:rPr>
        <w:t xml:space="preserve"> </w:t>
      </w:r>
      <w:r w:rsidRPr="00A23A0A">
        <w:rPr>
          <w:spacing w:val="-1"/>
        </w:rPr>
        <w:t>f</w:t>
      </w:r>
      <w:r w:rsidRPr="00A23A0A">
        <w:t>or</w:t>
      </w:r>
      <w:r w:rsidRPr="00A23A0A">
        <w:rPr>
          <w:spacing w:val="37"/>
        </w:rPr>
        <w:t xml:space="preserve"> </w:t>
      </w:r>
      <w:r w:rsidRPr="00A23A0A">
        <w:t>individu</w:t>
      </w:r>
      <w:r w:rsidRPr="00A23A0A">
        <w:rPr>
          <w:spacing w:val="-1"/>
        </w:rPr>
        <w:t>a</w:t>
      </w:r>
      <w:r w:rsidRPr="00A23A0A">
        <w:t>ls who are uninsured or underinsured.</w:t>
      </w:r>
    </w:p>
    <w:p w:rsidR="0039332C" w:rsidP="00AA7A96" w14:paraId="07FDA02E" w14:textId="77777777">
      <w:pPr>
        <w:pStyle w:val="BodyText"/>
        <w:numPr>
          <w:ilvl w:val="0"/>
          <w:numId w:val="11"/>
        </w:numPr>
        <w:spacing w:after="0"/>
        <w:ind w:right="130"/>
      </w:pPr>
      <w:r w:rsidRPr="0039332C">
        <w:rPr>
          <w:spacing w:val="13"/>
        </w:rPr>
        <w:t xml:space="preserve">For </w:t>
      </w:r>
      <w:r w:rsidRPr="0039332C" w:rsidR="3FFD9894">
        <w:rPr>
          <w:spacing w:val="13"/>
        </w:rPr>
        <w:t>SUPTRS BG</w:t>
      </w:r>
      <w:r w:rsidRPr="0039332C">
        <w:rPr>
          <w:spacing w:val="13"/>
        </w:rPr>
        <w:t xml:space="preserve"> funds, </w:t>
      </w:r>
      <w:r w:rsidRPr="00A23A0A">
        <w:t>to</w:t>
      </w:r>
      <w:r w:rsidRPr="0039332C">
        <w:rPr>
          <w:spacing w:val="16"/>
        </w:rPr>
        <w:t xml:space="preserve"> </w:t>
      </w:r>
      <w:r w:rsidRPr="0039332C">
        <w:rPr>
          <w:spacing w:val="-1"/>
        </w:rPr>
        <w:t>f</w:t>
      </w:r>
      <w:r w:rsidRPr="00A23A0A">
        <w:t>und</w:t>
      </w:r>
      <w:r w:rsidRPr="0039332C">
        <w:rPr>
          <w:spacing w:val="16"/>
        </w:rPr>
        <w:t xml:space="preserve"> </w:t>
      </w:r>
      <w:r w:rsidRPr="00A23A0A">
        <w:t>p</w:t>
      </w:r>
      <w:r w:rsidRPr="0039332C">
        <w:rPr>
          <w:spacing w:val="-1"/>
        </w:rPr>
        <w:t>r</w:t>
      </w:r>
      <w:r w:rsidRPr="00A23A0A">
        <w:t>im</w:t>
      </w:r>
      <w:r w:rsidRPr="0039332C">
        <w:rPr>
          <w:spacing w:val="-1"/>
        </w:rPr>
        <w:t>a</w:t>
      </w:r>
      <w:r w:rsidRPr="0039332C">
        <w:rPr>
          <w:spacing w:val="4"/>
        </w:rPr>
        <w:t>r</w:t>
      </w:r>
      <w:r w:rsidRPr="00A23A0A">
        <w:t>y</w:t>
      </w:r>
      <w:r w:rsidRPr="0039332C">
        <w:rPr>
          <w:spacing w:val="12"/>
        </w:rPr>
        <w:t xml:space="preserve"> </w:t>
      </w:r>
      <w:r w:rsidRPr="00A23A0A">
        <w:t>p</w:t>
      </w:r>
      <w:r w:rsidRPr="0039332C">
        <w:rPr>
          <w:spacing w:val="-1"/>
        </w:rPr>
        <w:t>re</w:t>
      </w:r>
      <w:r w:rsidRPr="0039332C">
        <w:rPr>
          <w:spacing w:val="2"/>
        </w:rPr>
        <w:t>v</w:t>
      </w:r>
      <w:r w:rsidRPr="0039332C">
        <w:rPr>
          <w:spacing w:val="-1"/>
        </w:rPr>
        <w:t>e</w:t>
      </w:r>
      <w:r w:rsidRPr="00A23A0A">
        <w:t>ntion:</w:t>
      </w:r>
      <w:r w:rsidRPr="0039332C">
        <w:rPr>
          <w:spacing w:val="29"/>
        </w:rPr>
        <w:t xml:space="preserve"> </w:t>
      </w:r>
      <w:r w:rsidRPr="00A23A0A">
        <w:t>u</w:t>
      </w:r>
      <w:r w:rsidRPr="0039332C">
        <w:rPr>
          <w:spacing w:val="2"/>
        </w:rPr>
        <w:t>n</w:t>
      </w:r>
      <w:r w:rsidRPr="00A23A0A">
        <w:t>iv</w:t>
      </w:r>
      <w:r w:rsidRPr="0039332C">
        <w:rPr>
          <w:spacing w:val="-1"/>
        </w:rPr>
        <w:t>er</w:t>
      </w:r>
      <w:r w:rsidRPr="00A23A0A">
        <w:t>s</w:t>
      </w:r>
      <w:r w:rsidRPr="0039332C">
        <w:rPr>
          <w:spacing w:val="-1"/>
        </w:rPr>
        <w:t>a</w:t>
      </w:r>
      <w:r w:rsidRPr="00A23A0A">
        <w:t>l, s</w:t>
      </w:r>
      <w:r w:rsidRPr="0039332C">
        <w:rPr>
          <w:spacing w:val="-1"/>
        </w:rPr>
        <w:t>e</w:t>
      </w:r>
      <w:r w:rsidRPr="00A23A0A">
        <w:t>l</w:t>
      </w:r>
      <w:r w:rsidRPr="0039332C">
        <w:rPr>
          <w:spacing w:val="-1"/>
        </w:rPr>
        <w:t>ec</w:t>
      </w:r>
      <w:r w:rsidRPr="00A23A0A">
        <w:t>tiv</w:t>
      </w:r>
      <w:r w:rsidRPr="0039332C">
        <w:rPr>
          <w:spacing w:val="-1"/>
        </w:rPr>
        <w:t>e</w:t>
      </w:r>
      <w:r w:rsidRPr="00A23A0A">
        <w:t>,</w:t>
      </w:r>
      <w:r w:rsidRPr="0039332C">
        <w:rPr>
          <w:spacing w:val="43"/>
        </w:rPr>
        <w:t xml:space="preserve"> </w:t>
      </w:r>
      <w:r w:rsidRPr="0039332C">
        <w:rPr>
          <w:spacing w:val="-1"/>
        </w:rPr>
        <w:t>a</w:t>
      </w:r>
      <w:r w:rsidRPr="00A23A0A">
        <w:t>nd</w:t>
      </w:r>
      <w:r w:rsidRPr="0039332C">
        <w:rPr>
          <w:spacing w:val="43"/>
        </w:rPr>
        <w:t xml:space="preserve"> </w:t>
      </w:r>
      <w:r w:rsidRPr="00A23A0A">
        <w:t>indi</w:t>
      </w:r>
      <w:r w:rsidRPr="0039332C">
        <w:rPr>
          <w:spacing w:val="-1"/>
        </w:rPr>
        <w:t>ca</w:t>
      </w:r>
      <w:r w:rsidRPr="00A23A0A">
        <w:t>t</w:t>
      </w:r>
      <w:r w:rsidRPr="0039332C">
        <w:rPr>
          <w:spacing w:val="-1"/>
        </w:rPr>
        <w:t>e</w:t>
      </w:r>
      <w:r w:rsidRPr="00A23A0A">
        <w:t>d</w:t>
      </w:r>
      <w:r w:rsidRPr="0039332C">
        <w:rPr>
          <w:spacing w:val="45"/>
        </w:rPr>
        <w:t xml:space="preserve"> </w:t>
      </w:r>
      <w:r w:rsidRPr="00A23A0A">
        <w:t>p</w:t>
      </w:r>
      <w:r w:rsidRPr="0039332C">
        <w:rPr>
          <w:spacing w:val="-1"/>
        </w:rPr>
        <w:t>re</w:t>
      </w:r>
      <w:r w:rsidRPr="00A23A0A">
        <w:t>v</w:t>
      </w:r>
      <w:r w:rsidRPr="0039332C">
        <w:rPr>
          <w:spacing w:val="-1"/>
        </w:rPr>
        <w:t>e</w:t>
      </w:r>
      <w:r w:rsidRPr="00A23A0A">
        <w:t>ntion</w:t>
      </w:r>
      <w:r w:rsidRPr="0039332C">
        <w:rPr>
          <w:spacing w:val="43"/>
        </w:rPr>
        <w:t xml:space="preserve"> </w:t>
      </w:r>
      <w:r w:rsidRPr="0039332C">
        <w:rPr>
          <w:spacing w:val="-1"/>
        </w:rPr>
        <w:t>ac</w:t>
      </w:r>
      <w:r w:rsidRPr="00A23A0A">
        <w:t>tiviti</w:t>
      </w:r>
      <w:r w:rsidRPr="0039332C">
        <w:rPr>
          <w:spacing w:val="-1"/>
        </w:rPr>
        <w:t>e</w:t>
      </w:r>
      <w:r w:rsidRPr="00A23A0A">
        <w:t>s.</w:t>
      </w:r>
    </w:p>
    <w:p w:rsidR="0044634A" w:rsidRPr="00A23A0A" w:rsidP="00AA7A96" w14:paraId="5DACC601" w14:textId="2852DCD3">
      <w:pPr>
        <w:pStyle w:val="BodyText"/>
        <w:widowControl/>
        <w:numPr>
          <w:ilvl w:val="0"/>
          <w:numId w:val="11"/>
        </w:numPr>
        <w:ind w:right="130"/>
      </w:pPr>
      <w:r w:rsidRPr="00A23A0A">
        <w:t xml:space="preserve">To collect performance and outcome data for mental health and substance use, </w:t>
      </w:r>
      <w:r w:rsidR="009C292A">
        <w:t xml:space="preserve">and to </w:t>
      </w:r>
      <w:r w:rsidRPr="00A23A0A">
        <w:t>determine the effectiveness of promotion/SUD primary prevention</w:t>
      </w:r>
      <w:r w:rsidR="009C292A">
        <w:t xml:space="preserve"> efforts</w:t>
      </w:r>
      <w:r w:rsidRPr="00A23A0A">
        <w:t>, and treatment and recovery supports</w:t>
      </w:r>
      <w:r w:rsidRPr="0039332C">
        <w:rPr>
          <w:spacing w:val="16"/>
        </w:rPr>
        <w:t>.</w:t>
      </w:r>
    </w:p>
    <w:p w:rsidR="007546B9" w:rsidRPr="0063290A" w:rsidP="00AA7A96" w14:paraId="4C652CF2" w14:textId="07CC1DFA">
      <w:pPr>
        <w:pStyle w:val="Heading1"/>
        <w:numPr>
          <w:ilvl w:val="0"/>
          <w:numId w:val="55"/>
        </w:numPr>
        <w:rPr>
          <w:rStyle w:val="Heading2Char"/>
        </w:rPr>
      </w:pPr>
      <w:bookmarkStart w:id="114" w:name="_Toc122630963"/>
      <w:bookmarkStart w:id="115" w:name="_Toc122631017"/>
      <w:bookmarkStart w:id="116" w:name="_Toc122633080"/>
      <w:bookmarkStart w:id="117" w:name="_Toc122638752"/>
      <w:bookmarkStart w:id="118" w:name="_Toc122630964"/>
      <w:bookmarkStart w:id="119" w:name="_Toc122631018"/>
      <w:bookmarkStart w:id="120" w:name="_Toc122633081"/>
      <w:bookmarkStart w:id="121" w:name="_Toc122638753"/>
      <w:bookmarkStart w:id="122" w:name="_Toc122630965"/>
      <w:bookmarkStart w:id="123" w:name="_Toc122631019"/>
      <w:bookmarkStart w:id="124" w:name="_Toc122633082"/>
      <w:bookmarkStart w:id="125" w:name="_Toc122638754"/>
      <w:bookmarkStart w:id="126" w:name="_Toc122630966"/>
      <w:bookmarkStart w:id="127" w:name="_Toc122631020"/>
      <w:bookmarkStart w:id="128" w:name="_Toc122633083"/>
      <w:bookmarkStart w:id="129" w:name="_Toc122638755"/>
      <w:bookmarkStart w:id="130" w:name="_Toc122630967"/>
      <w:bookmarkStart w:id="131" w:name="_Toc122631021"/>
      <w:bookmarkStart w:id="132" w:name="_Toc122633084"/>
      <w:bookmarkStart w:id="133" w:name="_Toc122638756"/>
      <w:bookmarkStart w:id="134" w:name="_Toc122630968"/>
      <w:bookmarkStart w:id="135" w:name="_Toc122631022"/>
      <w:bookmarkStart w:id="136" w:name="_Toc122633085"/>
      <w:bookmarkStart w:id="137" w:name="_Toc122638757"/>
      <w:bookmarkStart w:id="138" w:name="_TOC_250024"/>
      <w:bookmarkStart w:id="139" w:name="_Toc398717000"/>
      <w:bookmarkStart w:id="140" w:name="_Toc462237758"/>
      <w:bookmarkStart w:id="141" w:name="_Toc2133718947"/>
      <w:bookmarkStart w:id="142" w:name="_Toc12149466"/>
      <w:bookmarkStart w:id="143" w:name="_Toc443431419"/>
      <w:bookmarkStart w:id="144" w:name="_Toc784089870"/>
      <w:bookmarkStart w:id="145" w:name="_Toc244592511"/>
      <w:bookmarkStart w:id="146" w:name="_Toc2143341501"/>
      <w:bookmarkStart w:id="147" w:name="_Toc696912565"/>
      <w:bookmarkStart w:id="148" w:name="_Toc1084605664"/>
      <w:bookmarkStart w:id="149" w:name="_Toc471349899"/>
      <w:bookmarkStart w:id="150" w:name="_Toc196310236"/>
      <w:bookmarkStart w:id="151" w:name="_Hlk121430509"/>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3648A9">
        <w:rPr>
          <w:rStyle w:val="Heading2Char"/>
        </w:rPr>
        <w:t xml:space="preserve">Impact </w:t>
      </w:r>
      <w:r w:rsidRPr="003648A9" w:rsidR="009A66ED">
        <w:rPr>
          <w:rStyle w:val="Heading2Char"/>
        </w:rPr>
        <w:t xml:space="preserve">of </w:t>
      </w:r>
      <w:r w:rsidR="00895803">
        <w:rPr>
          <w:rStyle w:val="Heading2Char"/>
        </w:rPr>
        <w:t>Block Grant</w:t>
      </w:r>
      <w:r w:rsidRPr="003648A9" w:rsidR="009A66ED">
        <w:rPr>
          <w:rStyle w:val="Heading2Char"/>
        </w:rPr>
        <w:t>s</w:t>
      </w:r>
      <w:r w:rsidRPr="003648A9">
        <w:rPr>
          <w:rStyle w:val="Heading2Char"/>
        </w:rPr>
        <w:t xml:space="preserve"> on State Authorities and Systems</w:t>
      </w:r>
      <w:bookmarkEnd w:id="138"/>
      <w:bookmarkEnd w:id="139"/>
      <w:bookmarkEnd w:id="140"/>
      <w:bookmarkEnd w:id="141"/>
      <w:bookmarkEnd w:id="142"/>
      <w:bookmarkEnd w:id="143"/>
      <w:bookmarkEnd w:id="144"/>
      <w:bookmarkEnd w:id="145"/>
      <w:bookmarkEnd w:id="146"/>
      <w:bookmarkEnd w:id="147"/>
      <w:bookmarkEnd w:id="148"/>
      <w:bookmarkEnd w:id="149"/>
      <w:bookmarkEnd w:id="150"/>
    </w:p>
    <w:bookmarkEnd w:id="151"/>
    <w:p w:rsidR="00B75C56" w:rsidRPr="00982BFC" w:rsidP="00615E9C" w14:paraId="4796B7CC" w14:textId="65EEB6DF">
      <w:r w:rsidRPr="00A23A0A">
        <w:t xml:space="preserve">The </w:t>
      </w:r>
      <w:r>
        <w:fldChar w:fldCharType="begin"/>
      </w:r>
      <w:r w:rsidR="00F054E9">
        <w:rPr>
          <w:rStyle w:val="Hyperlink"/>
        </w:rPr>
        <w:instrText xml:space="preserve"> HYPERLINK "http://uscode.house.gov/view.xhtml?req=granuleid%3AUSC-prelim-title42-chapter6A-subchapter17-partB&amp;saved=%7CKHRpdGxlOjQyIHNlY3Rpb246MzAweCBlZGl0aW9uOnByZWxpbSk%3D%7C%7C%7C0%7Cfalse%7Cprelim&amp;edition=prelim" </w:instrText>
      </w:r>
      <w:r>
        <w:fldChar w:fldCharType="separate"/>
      </w:r>
      <w:r w:rsidR="00895803">
        <w:rPr>
          <w:rStyle w:val="Hyperlink"/>
        </w:rPr>
        <w:t>Block Grant</w:t>
      </w:r>
      <w:r w:rsidR="00F054E9">
        <w:rPr>
          <w:rStyle w:val="Hyperlink"/>
        </w:rPr>
        <w:t xml:space="preserve"> authorizing statute</w:t>
      </w:r>
      <w:r>
        <w:fldChar w:fldCharType="end"/>
      </w:r>
      <w:r w:rsidRPr="00A23A0A" w:rsidR="00F817C7">
        <w:t xml:space="preserve"> and </w:t>
      </w:r>
      <w:r w:rsidRPr="00400EB6" w:rsidR="00AE0784">
        <w:t xml:space="preserve">implementing </w:t>
      </w:r>
      <w:r w:rsidRPr="00A23A0A" w:rsidR="007B509F">
        <w:t>regulations prohibit the provision of financial assistance to any entity other than a public or nonprofit entity</w:t>
      </w:r>
      <w:r w:rsidRPr="00A23A0A" w:rsidR="007D6E49">
        <w:t>,</w:t>
      </w:r>
      <w:r w:rsidRPr="00A23A0A" w:rsidR="007B509F">
        <w:t xml:space="preserve"> and require that the funding </w:t>
      </w:r>
      <w:r w:rsidRPr="00A23A0A" w:rsidR="0065432D">
        <w:t>be</w:t>
      </w:r>
      <w:r w:rsidRPr="00A23A0A" w:rsidR="00423B11">
        <w:t xml:space="preserve"> </w:t>
      </w:r>
      <w:r w:rsidRPr="00A23A0A" w:rsidR="007B509F">
        <w:t>used only for authorized activities</w:t>
      </w:r>
      <w:r w:rsidRPr="00A23A0A" w:rsidR="00690468">
        <w:t>.</w:t>
      </w:r>
      <w:r>
        <w:rPr>
          <w:rStyle w:val="FootnoteReference"/>
        </w:rPr>
        <w:footnoteReference w:id="6"/>
      </w:r>
      <w:r w:rsidR="00F40D99">
        <w:t xml:space="preserve"> </w:t>
      </w:r>
      <w:r w:rsidR="009B3869">
        <w:t>G</w:t>
      </w:r>
      <w:r w:rsidRPr="00A23A0A" w:rsidR="00B26353">
        <w:t xml:space="preserve">uidance on the use </w:t>
      </w:r>
      <w:r w:rsidRPr="00A23A0A" w:rsidR="00E06CF6">
        <w:t xml:space="preserve">of </w:t>
      </w:r>
      <w:r w:rsidR="00895803">
        <w:t>Block Grant</w:t>
      </w:r>
      <w:r w:rsidRPr="00A23A0A" w:rsidR="00B26353">
        <w:t xml:space="preserve"> </w:t>
      </w:r>
      <w:r w:rsidRPr="00B27564" w:rsidR="00B26353">
        <w:t>funding for co-pays, deductibles</w:t>
      </w:r>
      <w:r w:rsidRPr="00B27564" w:rsidR="00A10FE3">
        <w:t xml:space="preserve"> (including high deductible health plans)</w:t>
      </w:r>
      <w:r w:rsidRPr="00B27564" w:rsidR="00B26353">
        <w:t xml:space="preserve">, and premiums can be found </w:t>
      </w:r>
      <w:r w:rsidR="007C109A">
        <w:t>on the</w:t>
      </w:r>
      <w:r w:rsidRPr="00B27564" w:rsidR="00B26353">
        <w:t xml:space="preserve"> </w:t>
      </w:r>
      <w:r>
        <w:fldChar w:fldCharType="begin"/>
      </w:r>
      <w:r w:rsidR="007C109A">
        <w:rPr>
          <w:rStyle w:val="Hyperlink"/>
          <w:u w:val="none"/>
        </w:rPr>
        <w:instrText xml:space="preserve"> HYPERLINK "http://www.samhsa.gov/sites/default/files/grants/guidance-for-block-grant-funds-for-cost-sharing-assistance-for-private-health-insurance.pdf" </w:instrText>
      </w:r>
      <w:r>
        <w:fldChar w:fldCharType="separate"/>
      </w:r>
      <w:r w:rsidR="007C109A">
        <w:rPr>
          <w:rStyle w:val="Hyperlink"/>
          <w:u w:val="none"/>
        </w:rPr>
        <w:t xml:space="preserve">SAMHSA </w:t>
      </w:r>
      <w:r w:rsidR="00895803">
        <w:rPr>
          <w:rStyle w:val="Hyperlink"/>
          <w:u w:val="none"/>
        </w:rPr>
        <w:t>Block Grant</w:t>
      </w:r>
      <w:r w:rsidR="007C109A">
        <w:rPr>
          <w:rStyle w:val="Hyperlink"/>
          <w:u w:val="none"/>
        </w:rPr>
        <w:t xml:space="preserve"> Resources page</w:t>
      </w:r>
      <w:r>
        <w:fldChar w:fldCharType="end"/>
      </w:r>
      <w:r w:rsidRPr="00B27564" w:rsidR="00B71060">
        <w:t>.</w:t>
      </w:r>
      <w:r w:rsidR="00F40D99">
        <w:t xml:space="preserve"> </w:t>
      </w:r>
      <w:r w:rsidRPr="00B27564" w:rsidR="00B71060">
        <w:t>S</w:t>
      </w:r>
      <w:r w:rsidRPr="00B27564" w:rsidR="00A02DFF">
        <w:t xml:space="preserve">tates </w:t>
      </w:r>
      <w:r w:rsidRPr="00B27564" w:rsidR="00105BA5">
        <w:t>that</w:t>
      </w:r>
      <w:r w:rsidRPr="00B27564" w:rsidR="00A02DFF">
        <w:t xml:space="preserve"> choose to </w:t>
      </w:r>
      <w:r w:rsidR="002D35CF">
        <w:t>take advantage of this provision</w:t>
      </w:r>
      <w:r w:rsidRPr="00B27564" w:rsidR="00B71060">
        <w:t xml:space="preserve"> will need to </w:t>
      </w:r>
      <w:r w:rsidRPr="00B27564" w:rsidR="00A02DFF">
        <w:t xml:space="preserve">develop specific policies and procedures for </w:t>
      </w:r>
      <w:r w:rsidRPr="00B27564" w:rsidR="00B71060">
        <w:t>en</w:t>
      </w:r>
      <w:r w:rsidRPr="00B27564" w:rsidR="00A02DFF">
        <w:t>suring compliance with th</w:t>
      </w:r>
      <w:r w:rsidRPr="00B27564" w:rsidR="00B71060">
        <w:t>is</w:t>
      </w:r>
      <w:r w:rsidRPr="00A23A0A" w:rsidR="00B71060">
        <w:t xml:space="preserve"> guidance</w:t>
      </w:r>
      <w:r w:rsidRPr="00A23A0A" w:rsidR="00A02DFF">
        <w:t>.</w:t>
      </w:r>
      <w:r w:rsidRPr="00982BFC" w:rsidR="00615E9C">
        <w:t xml:space="preserve"> </w:t>
      </w:r>
    </w:p>
    <w:p w:rsidR="00AB7CB2" w:rsidRPr="007E7D28" w:rsidP="00AB7CB2" w14:paraId="2EA62538" w14:textId="77777777">
      <w:pPr>
        <w:spacing w:before="100" w:beforeAutospacing="1" w:after="100" w:afterAutospacing="1"/>
        <w:outlineLvl w:val="2"/>
        <w:rPr>
          <w:rFonts w:eastAsia="Times New Roman"/>
          <w:b/>
          <w:bCs/>
        </w:rPr>
      </w:pPr>
      <w:bookmarkStart w:id="152" w:name="_Toc196310237"/>
      <w:r w:rsidRPr="007E7D28">
        <w:rPr>
          <w:rFonts w:eastAsia="Times New Roman"/>
          <w:b/>
          <w:bCs/>
        </w:rPr>
        <w:t>Make America Healthy Again by Prioritizing Whole-Person, Integrated Care</w:t>
      </w:r>
      <w:bookmarkEnd w:id="152"/>
    </w:p>
    <w:p w:rsidR="00AB7CB2" w:rsidP="00AB7CB2" w14:paraId="36EE9B67" w14:textId="23A3AA52">
      <w:pPr>
        <w:spacing w:before="100" w:beforeAutospacing="1" w:after="100" w:afterAutospacing="1"/>
        <w:rPr>
          <w:rFonts w:eastAsia="Times New Roman"/>
        </w:rPr>
      </w:pPr>
      <w:r w:rsidRPr="007E7D28">
        <w:rPr>
          <w:rFonts w:eastAsia="Times New Roman"/>
        </w:rPr>
        <w:t xml:space="preserve">To truly make America healthy again, we must confront a troubling reality: far too many Americans are living shorter, less healthy lives due to preventable and treatable </w:t>
      </w:r>
      <w:r w:rsidR="009C292A">
        <w:rPr>
          <w:rFonts w:eastAsia="Times New Roman"/>
        </w:rPr>
        <w:t xml:space="preserve">substance use disorder and </w:t>
      </w:r>
      <w:r w:rsidRPr="007E7D28">
        <w:rPr>
          <w:rFonts w:eastAsia="Times New Roman"/>
        </w:rPr>
        <w:t>mental health conditions. According to the 2023 National Survey on Drug Use and Health (NSDUH), over 54 million people aged 12 and older needed treatment for substance use disorders (SUDs) in the past year—but only 23.6% received it. Nearly 59 million adults reported having any mental illness, and of those, 27.1 million</w:t>
      </w:r>
      <w:r w:rsidR="009C292A">
        <w:rPr>
          <w:rFonts w:eastAsia="Times New Roman"/>
        </w:rPr>
        <w:t>, approximately 45%,</w:t>
      </w:r>
      <w:r w:rsidR="00DB0A47">
        <w:rPr>
          <w:rFonts w:eastAsia="Times New Roman"/>
        </w:rPr>
        <w:t xml:space="preserve"> </w:t>
      </w:r>
      <w:r w:rsidRPr="007E7D28">
        <w:rPr>
          <w:rFonts w:eastAsia="Times New Roman"/>
        </w:rPr>
        <w:t>went untreated. One in four of these individuals recognized an unmet need for care.</w:t>
      </w:r>
    </w:p>
    <w:p w:rsidR="00AB7CB2" w:rsidRPr="007E7D28" w:rsidP="00AB7CB2" w14:paraId="7ACC9D63" w14:textId="4FCD6006">
      <w:pPr>
        <w:spacing w:before="100" w:beforeAutospacing="1" w:after="100" w:afterAutospacing="1"/>
        <w:rPr>
          <w:rFonts w:eastAsia="Times New Roman"/>
        </w:rPr>
      </w:pPr>
      <w:r>
        <w:t xml:space="preserve">In addition, research shows that </w:t>
      </w:r>
      <w:r>
        <w:rPr>
          <w:color w:val="191919"/>
        </w:rPr>
        <w:t xml:space="preserve">use of tobacco, alcohol, and drugs along with other health risk behaviors that emerge during childhood and adolescence are intimately linked to risk for chronic disease, substance use disorders, and mental health conditions later in life and they account for much of the costs associated with chronic disease. </w:t>
      </w:r>
      <w:r w:rsidRPr="00476E68">
        <w:rPr>
          <w:color w:val="191919"/>
        </w:rPr>
        <w:t xml:space="preserve">Fortunately, </w:t>
      </w:r>
      <w:r>
        <w:rPr>
          <w:color w:val="191919"/>
        </w:rPr>
        <w:t xml:space="preserve">decades of </w:t>
      </w:r>
      <w:r w:rsidRPr="00476E68">
        <w:rPr>
          <w:color w:val="191919"/>
        </w:rPr>
        <w:t xml:space="preserve">prevention science demonstrates that substance use, chronic disease, and mental health all share modifiable risk and protective factors at the individual, family, </w:t>
      </w:r>
      <w:r>
        <w:rPr>
          <w:color w:val="191919"/>
        </w:rPr>
        <w:t xml:space="preserve">school, </w:t>
      </w:r>
      <w:r w:rsidRPr="00476E68">
        <w:rPr>
          <w:color w:val="191919"/>
        </w:rPr>
        <w:t xml:space="preserve">and community levels. </w:t>
      </w:r>
      <w:r>
        <w:rPr>
          <w:color w:val="191919"/>
        </w:rPr>
        <w:t>T</w:t>
      </w:r>
      <w:r w:rsidRPr="00476E68">
        <w:rPr>
          <w:color w:val="191919"/>
        </w:rPr>
        <w:t>hus, prioritizing the prevention of substance use and related risk behaviors, promoting mental health, and creating opportunities for healthy lifestyles is a smart, cost-effective, and high-impact strategy to actualize a healthy, safe, and thriving society</w:t>
      </w:r>
      <w:r>
        <w:rPr>
          <w:color w:val="191919"/>
        </w:rPr>
        <w:t xml:space="preserve">. </w:t>
      </w:r>
      <w:r w:rsidRPr="007E7D28">
        <w:rPr>
          <w:rFonts w:eastAsia="Times New Roman"/>
        </w:rPr>
        <w:t xml:space="preserve">The consequences </w:t>
      </w:r>
      <w:r>
        <w:rPr>
          <w:rFonts w:eastAsia="Times New Roman"/>
        </w:rPr>
        <w:t xml:space="preserve">of inaction are </w:t>
      </w:r>
      <w:r w:rsidRPr="007E7D28">
        <w:rPr>
          <w:rFonts w:eastAsia="Times New Roman"/>
        </w:rPr>
        <w:t xml:space="preserve">staggering—not just for individuals, but for families, communities, and our healthcare system as a whole. </w:t>
      </w:r>
      <w:r>
        <w:rPr>
          <w:rFonts w:eastAsia="Times New Roman"/>
        </w:rPr>
        <w:t>For example, p</w:t>
      </w:r>
      <w:r w:rsidRPr="007E7D28">
        <w:rPr>
          <w:rFonts w:eastAsia="Times New Roman"/>
        </w:rPr>
        <w:t xml:space="preserve">eople with </w:t>
      </w:r>
      <w:r>
        <w:rPr>
          <w:rFonts w:eastAsia="Times New Roman"/>
        </w:rPr>
        <w:t>SMI</w:t>
      </w:r>
      <w:r w:rsidRPr="007E7D28">
        <w:rPr>
          <w:rFonts w:eastAsia="Times New Roman"/>
        </w:rPr>
        <w:t xml:space="preserve"> or SUDs face significantly shorter life expectancies than their peers. </w:t>
      </w:r>
      <w:r>
        <w:rPr>
          <w:rFonts w:eastAsia="Times New Roman"/>
        </w:rPr>
        <w:t xml:space="preserve">And in recent years, deaths due to overdose and suicide have contributed to declining life expectancy in our nation. </w:t>
      </w:r>
      <w:r w:rsidRPr="007E7D28">
        <w:rPr>
          <w:rFonts w:eastAsia="Times New Roman"/>
        </w:rPr>
        <w:t>Early mortality among these populations is not only the result of behavioral health conditions themselves but is often compounded by co-occurring physical illnesses, many of which are preventable or manageable with timely, integrated care.</w:t>
      </w:r>
    </w:p>
    <w:p w:rsidR="00AB7CB2" w:rsidRPr="007E7D28" w:rsidP="00AB7CB2" w14:paraId="16BED4C1" w14:textId="40FD29EB">
      <w:pPr>
        <w:spacing w:before="100" w:beforeAutospacing="1" w:after="100" w:afterAutospacing="1"/>
        <w:rPr>
          <w:rFonts w:eastAsia="Times New Roman"/>
        </w:rPr>
      </w:pPr>
      <w:r w:rsidRPr="007E7D28">
        <w:rPr>
          <w:rFonts w:eastAsia="Times New Roman"/>
        </w:rPr>
        <w:t>That’s why the federal government strongly urges states to prioritize integrated, community-based approaches to health—approaches that meet people where they are, address the full spectrum of their needs</w:t>
      </w:r>
      <w:r w:rsidR="00244499">
        <w:rPr>
          <w:rFonts w:eastAsia="Times New Roman"/>
        </w:rPr>
        <w:t xml:space="preserve"> from prevention to recovery</w:t>
      </w:r>
      <w:r w:rsidRPr="007E7D28">
        <w:rPr>
          <w:rFonts w:eastAsia="Times New Roman"/>
        </w:rPr>
        <w:t xml:space="preserve">, and connect behavioral health with primary care </w:t>
      </w:r>
      <w:r w:rsidR="009C292A">
        <w:rPr>
          <w:rFonts w:eastAsia="Times New Roman"/>
        </w:rPr>
        <w:t xml:space="preserve">services and settings, such as </w:t>
      </w:r>
      <w:r w:rsidRPr="007E7D28">
        <w:rPr>
          <w:rFonts w:eastAsia="Times New Roman"/>
        </w:rPr>
        <w:t>Federally Qualified Health Centers (FQHCs)</w:t>
      </w:r>
      <w:r w:rsidR="009C292A">
        <w:rPr>
          <w:rFonts w:eastAsia="Times New Roman"/>
        </w:rPr>
        <w:t xml:space="preserve">, </w:t>
      </w:r>
      <w:r w:rsidR="00390188">
        <w:rPr>
          <w:rFonts w:eastAsia="Times New Roman"/>
        </w:rPr>
        <w:t>and consider integrating physical health care</w:t>
      </w:r>
      <w:r w:rsidR="007E6969">
        <w:rPr>
          <w:rFonts w:eastAsia="Times New Roman"/>
        </w:rPr>
        <w:t xml:space="preserve"> services into specialty behavioral health settings for people with </w:t>
      </w:r>
      <w:r w:rsidR="007B3C1F">
        <w:rPr>
          <w:rFonts w:eastAsia="Times New Roman"/>
        </w:rPr>
        <w:t>significantly complex sets of conditions</w:t>
      </w:r>
      <w:r w:rsidR="006C2648">
        <w:rPr>
          <w:rFonts w:eastAsia="Times New Roman"/>
        </w:rPr>
        <w:t xml:space="preserve">, </w:t>
      </w:r>
      <w:r w:rsidR="00542C0E">
        <w:rPr>
          <w:rFonts w:eastAsia="Times New Roman"/>
        </w:rPr>
        <w:t xml:space="preserve">that are often </w:t>
      </w:r>
      <w:r w:rsidR="006C2648">
        <w:rPr>
          <w:rFonts w:eastAsia="Times New Roman"/>
        </w:rPr>
        <w:t>driven by severe behavioral health illnesses</w:t>
      </w:r>
      <w:r w:rsidRPr="007E7D28">
        <w:rPr>
          <w:rFonts w:eastAsia="Times New Roman"/>
        </w:rPr>
        <w:t>.</w:t>
      </w:r>
    </w:p>
    <w:p w:rsidR="00AB7CB2" w:rsidRPr="007E7D28" w:rsidP="00AB7CB2" w14:paraId="31F4B845" w14:textId="77777777">
      <w:pPr>
        <w:spacing w:before="100" w:beforeAutospacing="1" w:after="100" w:afterAutospacing="1"/>
        <w:outlineLvl w:val="2"/>
        <w:rPr>
          <w:rFonts w:eastAsia="Times New Roman"/>
          <w:b/>
          <w:bCs/>
        </w:rPr>
      </w:pPr>
      <w:bookmarkStart w:id="153" w:name="_Toc196310238"/>
      <w:r w:rsidRPr="007E7D28">
        <w:rPr>
          <w:rFonts w:eastAsia="Times New Roman"/>
          <w:b/>
          <w:bCs/>
        </w:rPr>
        <w:t>A Whole-Person Vision for Health</w:t>
      </w:r>
      <w:bookmarkEnd w:id="153"/>
    </w:p>
    <w:p w:rsidR="00AB7CB2" w:rsidP="00AB7CB2" w14:paraId="144E05D6" w14:textId="47672BED">
      <w:pPr>
        <w:spacing w:before="100" w:beforeAutospacing="1" w:after="100" w:afterAutospacing="1"/>
        <w:rPr>
          <w:rFonts w:eastAsia="Times New Roman"/>
        </w:rPr>
      </w:pPr>
      <w:r w:rsidRPr="0063788E">
        <w:rPr>
          <w:rFonts w:eastAsia="Times New Roman"/>
        </w:rPr>
        <w:t>To effectively address the complex needs of individuals with co-occurring behavioral health and physical health conditions, it is imperative to establish a seamless integration between the behavioral health and primary care systems. This integration ensures that individuals receive comprehensive, whole-person care that addresses both their mental health</w:t>
      </w:r>
      <w:r w:rsidR="009C292A">
        <w:rPr>
          <w:rFonts w:eastAsia="Times New Roman"/>
        </w:rPr>
        <w:t>, substance use,</w:t>
      </w:r>
      <w:r w:rsidRPr="0063788E">
        <w:rPr>
          <w:rFonts w:eastAsia="Times New Roman"/>
        </w:rPr>
        <w:t xml:space="preserve"> and physical health needs concurrently.</w:t>
      </w:r>
    </w:p>
    <w:p w:rsidR="00AB7CB2" w:rsidRPr="007E7D28" w:rsidP="00AB7CB2" w14:paraId="1042A342" w14:textId="586495CE">
      <w:pPr>
        <w:spacing w:before="100" w:beforeAutospacing="1" w:after="100" w:afterAutospacing="1"/>
        <w:rPr>
          <w:rFonts w:eastAsia="Times New Roman"/>
        </w:rPr>
      </w:pPr>
      <w:r w:rsidRPr="007E7D28">
        <w:rPr>
          <w:rFonts w:eastAsia="Times New Roman"/>
        </w:rPr>
        <w:t xml:space="preserve"> </w:t>
      </w:r>
      <w:r w:rsidR="00913DA5">
        <w:rPr>
          <w:rFonts w:eastAsia="Times New Roman"/>
        </w:rPr>
        <w:t xml:space="preserve">Elements of a roadmap </w:t>
      </w:r>
      <w:r w:rsidRPr="007E7D28">
        <w:rPr>
          <w:rFonts w:eastAsia="Times New Roman"/>
        </w:rPr>
        <w:t xml:space="preserve">to strengthen this vision </w:t>
      </w:r>
      <w:r w:rsidR="00913DA5">
        <w:rPr>
          <w:rFonts w:eastAsia="Times New Roman"/>
        </w:rPr>
        <w:t xml:space="preserve">can occur </w:t>
      </w:r>
      <w:r w:rsidRPr="007E7D28">
        <w:rPr>
          <w:rFonts w:eastAsia="Times New Roman"/>
        </w:rPr>
        <w:t>through:</w:t>
      </w:r>
    </w:p>
    <w:p w:rsidR="00AB7CB2" w:rsidRPr="007E7D28" w:rsidP="00AB7CB2" w14:paraId="677DDD83" w14:textId="77777777">
      <w:pPr>
        <w:widowControl/>
        <w:numPr>
          <w:ilvl w:val="0"/>
          <w:numId w:val="81"/>
        </w:numPr>
        <w:spacing w:before="100" w:beforeAutospacing="1" w:after="100" w:afterAutospacing="1"/>
        <w:rPr>
          <w:rFonts w:eastAsia="Times New Roman"/>
        </w:rPr>
      </w:pPr>
      <w:r w:rsidRPr="007E7D28">
        <w:rPr>
          <w:rFonts w:eastAsia="Times New Roman"/>
        </w:rPr>
        <w:t>Bi-directional integration of behavioral and physical health systems</w:t>
      </w:r>
    </w:p>
    <w:p w:rsidR="00AB7CB2" w:rsidRPr="007E7D28" w:rsidP="00AB7CB2" w14:paraId="62A7CFD1" w14:textId="77777777">
      <w:pPr>
        <w:widowControl/>
        <w:numPr>
          <w:ilvl w:val="0"/>
          <w:numId w:val="81"/>
        </w:numPr>
        <w:spacing w:before="100" w:beforeAutospacing="1" w:after="100" w:afterAutospacing="1"/>
        <w:rPr>
          <w:rFonts w:eastAsia="Times New Roman"/>
        </w:rPr>
      </w:pPr>
      <w:r w:rsidRPr="007E7D28">
        <w:rPr>
          <w:rFonts w:eastAsia="Times New Roman"/>
        </w:rPr>
        <w:t>Training primary care providers to screen, prevent, and intervene early</w:t>
      </w:r>
    </w:p>
    <w:p w:rsidR="00AB7CB2" w:rsidRPr="007E7D28" w:rsidP="00AB7CB2" w14:paraId="5ADC6DF9" w14:textId="77777777">
      <w:pPr>
        <w:widowControl/>
        <w:numPr>
          <w:ilvl w:val="0"/>
          <w:numId w:val="81"/>
        </w:numPr>
        <w:spacing w:before="100" w:beforeAutospacing="1" w:after="100" w:afterAutospacing="1"/>
        <w:rPr>
          <w:rFonts w:eastAsia="Times New Roman"/>
        </w:rPr>
      </w:pPr>
      <w:r w:rsidRPr="007E7D28">
        <w:rPr>
          <w:rFonts w:eastAsia="Times New Roman"/>
        </w:rPr>
        <w:t>Supporting health workers and care navigators who guide individuals through complex systems</w:t>
      </w:r>
    </w:p>
    <w:p w:rsidR="00AB7CB2" w:rsidRPr="007E7D28" w:rsidP="00AB7CB2" w14:paraId="5573DC9F" w14:textId="77777777">
      <w:pPr>
        <w:widowControl/>
        <w:numPr>
          <w:ilvl w:val="0"/>
          <w:numId w:val="81"/>
        </w:numPr>
        <w:spacing w:before="100" w:beforeAutospacing="1" w:after="100" w:afterAutospacing="1"/>
        <w:rPr>
          <w:rFonts w:eastAsia="Times New Roman"/>
        </w:rPr>
      </w:pPr>
      <w:r w:rsidRPr="007E7D28">
        <w:rPr>
          <w:rFonts w:eastAsia="Times New Roman"/>
        </w:rPr>
        <w:t>Addressing barriers in justice-involved, homeless, and high-risk populations</w:t>
      </w:r>
    </w:p>
    <w:p w:rsidR="00AB7CB2" w:rsidRPr="007E7D28" w:rsidP="00AB7CB2" w14:paraId="58E3A091" w14:textId="77777777">
      <w:pPr>
        <w:spacing w:before="100" w:beforeAutospacing="1" w:after="100" w:afterAutospacing="1"/>
        <w:rPr>
          <w:rFonts w:eastAsia="Times New Roman"/>
        </w:rPr>
      </w:pPr>
      <w:r w:rsidRPr="007E7D28">
        <w:rPr>
          <w:rFonts w:eastAsia="Times New Roman"/>
        </w:rPr>
        <w:t>These actions not only improve individual health outcomes—they begin to shift the system from reactive to preventive, from fragmented to cohesive.</w:t>
      </w:r>
    </w:p>
    <w:p w:rsidR="00AB7CB2" w:rsidRPr="007E7D28" w:rsidP="00AB7CB2" w14:paraId="1CB41EE4" w14:textId="77777777">
      <w:pPr>
        <w:spacing w:before="100" w:beforeAutospacing="1" w:after="100" w:afterAutospacing="1"/>
        <w:outlineLvl w:val="2"/>
        <w:rPr>
          <w:rFonts w:eastAsia="Times New Roman"/>
          <w:b/>
          <w:bCs/>
        </w:rPr>
      </w:pPr>
      <w:bookmarkStart w:id="154" w:name="_Toc196310239"/>
      <w:r w:rsidRPr="007E7D28">
        <w:rPr>
          <w:rFonts w:eastAsia="Times New Roman"/>
          <w:b/>
          <w:bCs/>
        </w:rPr>
        <w:t>The Need for Bold, Coordinated State Action</w:t>
      </w:r>
      <w:bookmarkEnd w:id="154"/>
    </w:p>
    <w:p w:rsidR="00AB7CB2" w:rsidP="00AB7CB2" w14:paraId="4511C97A" w14:textId="1B5FBEDC">
      <w:pPr>
        <w:spacing w:before="100" w:beforeAutospacing="1" w:after="100" w:afterAutospacing="1"/>
        <w:rPr>
          <w:rFonts w:eastAsia="Times New Roman"/>
        </w:rPr>
      </w:pPr>
      <w:r w:rsidRPr="007E7D28">
        <w:rPr>
          <w:rFonts w:eastAsia="Times New Roman"/>
        </w:rPr>
        <w:t xml:space="preserve">To make America healthy again, states must move beyond fragmented systems and treat behavioral and physical health as two sides of the same coin. </w:t>
      </w:r>
      <w:r w:rsidRPr="0063788E">
        <w:rPr>
          <w:rFonts w:eastAsia="Times New Roman"/>
        </w:rPr>
        <w:t xml:space="preserve">States can utilize </w:t>
      </w:r>
      <w:r w:rsidR="00FB2944">
        <w:rPr>
          <w:rFonts w:eastAsia="Times New Roman"/>
        </w:rPr>
        <w:t>the MHBG and SUBG</w:t>
      </w:r>
      <w:r w:rsidRPr="0063788E" w:rsidR="00FB2944">
        <w:rPr>
          <w:rFonts w:eastAsia="Times New Roman"/>
        </w:rPr>
        <w:t xml:space="preserve"> </w:t>
      </w:r>
      <w:r w:rsidRPr="0063788E">
        <w:rPr>
          <w:rFonts w:eastAsia="Times New Roman"/>
        </w:rPr>
        <w:t xml:space="preserve">to promote integrated care initiatives. By partnering with qualified community programs, health centers, rural health clinics, or FQHCs, states can develop and implement integration </w:t>
      </w:r>
      <w:r w:rsidR="003C2E40">
        <w:rPr>
          <w:rFonts w:eastAsia="Times New Roman"/>
        </w:rPr>
        <w:t>project</w:t>
      </w:r>
      <w:r w:rsidRPr="0063788E" w:rsidR="003C2E40">
        <w:rPr>
          <w:rFonts w:eastAsia="Times New Roman"/>
        </w:rPr>
        <w:t xml:space="preserve"> </w:t>
      </w:r>
      <w:r w:rsidRPr="0063788E">
        <w:rPr>
          <w:rFonts w:eastAsia="Times New Roman"/>
        </w:rPr>
        <w:t>plans that improve health outcomes for individuals with behavioral health conditions. These partnerships are essential for creating a coordinated system of care that bridges the gap between behavioral health and primary care services.</w:t>
      </w:r>
      <w:r>
        <w:rPr>
          <w:rFonts w:eastAsia="Times New Roman"/>
        </w:rPr>
        <w:t xml:space="preserve"> </w:t>
      </w:r>
    </w:p>
    <w:p w:rsidR="00AB7CB2" w:rsidP="00AB7CB2" w14:paraId="566B2416" w14:textId="54A10E31">
      <w:pPr>
        <w:spacing w:before="100" w:beforeAutospacing="1" w:after="100" w:afterAutospacing="1"/>
        <w:rPr>
          <w:rFonts w:eastAsia="Times New Roman"/>
        </w:rPr>
      </w:pPr>
      <w:r w:rsidRPr="0063788E">
        <w:rPr>
          <w:rFonts w:eastAsia="Times New Roman"/>
        </w:rPr>
        <w:t xml:space="preserve">Adopting evidence-based models, such as the Collaborative Care Model (CoCM), is </w:t>
      </w:r>
      <w:r w:rsidR="00913DA5">
        <w:rPr>
          <w:rFonts w:eastAsia="Times New Roman"/>
        </w:rPr>
        <w:t>one model</w:t>
      </w:r>
      <w:r w:rsidRPr="0063788E">
        <w:rPr>
          <w:rFonts w:eastAsia="Times New Roman"/>
        </w:rPr>
        <w:t xml:space="preserve"> for effective integration. The CoCM involves a primary care team, including a case manager, consulting psychiatrist, and other mental health professionals, working together to address mental and substance use conditions within primary care settings. States are encouraged to collaborate with primary care practices to develop the necessary staffing and systems to implement the CoCM, thereby enhancing the identification and treatment of mental health </w:t>
      </w:r>
      <w:r w:rsidR="00913DA5">
        <w:rPr>
          <w:rFonts w:eastAsia="Times New Roman"/>
        </w:rPr>
        <w:t xml:space="preserve">and substance use </w:t>
      </w:r>
      <w:r w:rsidRPr="0063788E">
        <w:rPr>
          <w:rFonts w:eastAsia="Times New Roman"/>
        </w:rPr>
        <w:t>conditions for individuals who access care through primary care practices.</w:t>
      </w:r>
    </w:p>
    <w:p w:rsidR="00AB7CB2" w:rsidRPr="007E7D28" w:rsidP="00AB7CB2" w14:paraId="675446DE" w14:textId="77777777">
      <w:pPr>
        <w:spacing w:before="100" w:beforeAutospacing="1" w:after="100" w:afterAutospacing="1"/>
        <w:rPr>
          <w:rFonts w:eastAsia="Times New Roman"/>
        </w:rPr>
      </w:pPr>
      <w:r w:rsidRPr="007E7D28">
        <w:rPr>
          <w:rFonts w:eastAsia="Times New Roman"/>
        </w:rPr>
        <w:t>States are encouraged to:</w:t>
      </w:r>
    </w:p>
    <w:p w:rsidR="00AB7CB2" w:rsidRPr="007E7D28" w:rsidP="00AB7CB2" w14:paraId="272F9B8D" w14:textId="2DA44413">
      <w:pPr>
        <w:widowControl/>
        <w:numPr>
          <w:ilvl w:val="0"/>
          <w:numId w:val="83"/>
        </w:numPr>
        <w:spacing w:before="100" w:beforeAutospacing="1" w:after="100" w:afterAutospacing="1"/>
        <w:rPr>
          <w:rFonts w:eastAsia="Times New Roman"/>
        </w:rPr>
      </w:pPr>
      <w:r>
        <w:rPr>
          <w:rFonts w:eastAsia="Times New Roman"/>
        </w:rPr>
        <w:t>W</w:t>
      </w:r>
      <w:r>
        <w:rPr>
          <w:rFonts w:eastAsia="Times New Roman"/>
        </w:rPr>
        <w:t xml:space="preserve">ork closely with </w:t>
      </w:r>
      <w:r>
        <w:rPr>
          <w:rFonts w:eastAsia="Times New Roman"/>
        </w:rPr>
        <w:t xml:space="preserve">primary care providers and settings such as </w:t>
      </w:r>
      <w:r>
        <w:rPr>
          <w:rFonts w:eastAsia="Times New Roman"/>
        </w:rPr>
        <w:t>FQHCs</w:t>
      </w:r>
      <w:r w:rsidRPr="007E7D28">
        <w:rPr>
          <w:rFonts w:eastAsia="Times New Roman"/>
        </w:rPr>
        <w:t xml:space="preserve"> as the front line of whole-person care</w:t>
      </w:r>
      <w:r w:rsidR="00973FCA">
        <w:rPr>
          <w:rFonts w:eastAsia="Times New Roman"/>
        </w:rPr>
        <w:t xml:space="preserve"> especially for people with lower severity of behavioral health conditions</w:t>
      </w:r>
    </w:p>
    <w:p w:rsidR="00AB7CB2" w:rsidRPr="007E7D28" w:rsidP="00AB7CB2" w14:paraId="686F2F16" w14:textId="09091161">
      <w:pPr>
        <w:widowControl/>
        <w:numPr>
          <w:ilvl w:val="0"/>
          <w:numId w:val="83"/>
        </w:numPr>
        <w:spacing w:before="100" w:beforeAutospacing="1" w:after="100" w:afterAutospacing="1"/>
        <w:rPr>
          <w:rFonts w:eastAsia="Times New Roman"/>
        </w:rPr>
      </w:pPr>
      <w:r w:rsidRPr="007E7D28">
        <w:rPr>
          <w:rFonts w:eastAsia="Times New Roman"/>
        </w:rPr>
        <w:t xml:space="preserve">Expand behavioral health </w:t>
      </w:r>
      <w:r w:rsidR="00244499">
        <w:rPr>
          <w:rFonts w:eastAsia="Times New Roman"/>
        </w:rPr>
        <w:t xml:space="preserve">prevention, </w:t>
      </w:r>
      <w:r w:rsidRPr="007E7D28">
        <w:rPr>
          <w:rFonts w:eastAsia="Times New Roman"/>
        </w:rPr>
        <w:t>screenings</w:t>
      </w:r>
      <w:r w:rsidR="00244499">
        <w:rPr>
          <w:rFonts w:eastAsia="Times New Roman"/>
        </w:rPr>
        <w:t>,</w:t>
      </w:r>
      <w:r w:rsidRPr="007E7D28">
        <w:rPr>
          <w:rFonts w:eastAsia="Times New Roman"/>
        </w:rPr>
        <w:t xml:space="preserve"> and early interventions across all age groups</w:t>
      </w:r>
    </w:p>
    <w:p w:rsidR="00AB7CB2" w:rsidRPr="007E7D28" w:rsidP="00AB7CB2" w14:paraId="7DCE9ACB" w14:textId="5819ADD4">
      <w:pPr>
        <w:widowControl/>
        <w:numPr>
          <w:ilvl w:val="0"/>
          <w:numId w:val="83"/>
        </w:numPr>
        <w:spacing w:before="100" w:beforeAutospacing="1" w:after="100" w:afterAutospacing="1"/>
        <w:rPr>
          <w:rFonts w:eastAsia="Times New Roman"/>
        </w:rPr>
      </w:pPr>
      <w:r w:rsidRPr="007E7D28">
        <w:rPr>
          <w:rFonts w:eastAsia="Times New Roman"/>
        </w:rPr>
        <w:t xml:space="preserve">Address the co-occurring nature of mental illness, SUDs, and </w:t>
      </w:r>
      <w:r w:rsidR="00913DA5">
        <w:rPr>
          <w:rFonts w:eastAsia="Times New Roman"/>
        </w:rPr>
        <w:t xml:space="preserve">other </w:t>
      </w:r>
      <w:r w:rsidRPr="007E7D28">
        <w:rPr>
          <w:rFonts w:eastAsia="Times New Roman"/>
        </w:rPr>
        <w:t>chronic disease</w:t>
      </w:r>
      <w:r w:rsidR="00913DA5">
        <w:rPr>
          <w:rFonts w:eastAsia="Times New Roman"/>
        </w:rPr>
        <w:t>s</w:t>
      </w:r>
    </w:p>
    <w:p w:rsidR="007B295F" w:rsidP="00840093" w14:paraId="57749746" w14:textId="76DF6B83">
      <w:pPr>
        <w:widowControl/>
        <w:numPr>
          <w:ilvl w:val="0"/>
          <w:numId w:val="83"/>
        </w:numPr>
        <w:spacing w:before="100" w:beforeAutospacing="1" w:after="100" w:afterAutospacing="1"/>
        <w:rPr>
          <w:rFonts w:eastAsia="Times New Roman"/>
        </w:rPr>
      </w:pPr>
      <w:r w:rsidRPr="007E7D28">
        <w:rPr>
          <w:rFonts w:eastAsia="Times New Roman"/>
        </w:rPr>
        <w:t xml:space="preserve">Target efforts toward </w:t>
      </w:r>
      <w:r>
        <w:rPr>
          <w:rFonts w:eastAsia="Times New Roman"/>
        </w:rPr>
        <w:t xml:space="preserve">high risk </w:t>
      </w:r>
      <w:r w:rsidRPr="007E7D28">
        <w:rPr>
          <w:rFonts w:eastAsia="Times New Roman"/>
        </w:rPr>
        <w:t>populations, including those with justice involvement, housing insecurity, or infectious comorbidities</w:t>
      </w:r>
    </w:p>
    <w:p w:rsidR="00840093" w:rsidRPr="00913DA5" w:rsidP="00840093" w14:paraId="21911038" w14:textId="1646F617">
      <w:pPr>
        <w:widowControl/>
        <w:spacing w:before="100" w:beforeAutospacing="1" w:after="100" w:afterAutospacing="1"/>
        <w:rPr>
          <w:rFonts w:eastAsia="Times New Roman"/>
        </w:rPr>
      </w:pPr>
      <w:r>
        <w:rPr>
          <w:rFonts w:eastAsia="Times New Roman"/>
        </w:rPr>
        <w:t xml:space="preserve">States are also encouraged to </w:t>
      </w:r>
      <w:r w:rsidR="003235A2">
        <w:rPr>
          <w:rFonts w:eastAsia="Times New Roman"/>
        </w:rPr>
        <w:t xml:space="preserve">consider </w:t>
      </w:r>
      <w:r w:rsidR="00034940">
        <w:rPr>
          <w:rFonts w:eastAsia="Times New Roman"/>
        </w:rPr>
        <w:t xml:space="preserve">and develop </w:t>
      </w:r>
      <w:r w:rsidR="005931E3">
        <w:rPr>
          <w:rFonts w:eastAsia="Times New Roman"/>
        </w:rPr>
        <w:t xml:space="preserve">models in which physical health care is integrated into specialty behavioral health settings. </w:t>
      </w:r>
      <w:r w:rsidR="00123210">
        <w:rPr>
          <w:rFonts w:eastAsia="Times New Roman"/>
        </w:rPr>
        <w:t xml:space="preserve">For example, Certified Community Behavioral Health Centers (CCBHCs) and the Integrated Behavioral Health </w:t>
      </w:r>
      <w:r w:rsidR="009C3F23">
        <w:rPr>
          <w:rFonts w:eastAsia="Times New Roman"/>
        </w:rPr>
        <w:t xml:space="preserve">(IBH) </w:t>
      </w:r>
      <w:r w:rsidR="00123210">
        <w:rPr>
          <w:rFonts w:eastAsia="Times New Roman"/>
        </w:rPr>
        <w:t xml:space="preserve">model </w:t>
      </w:r>
      <w:r w:rsidR="00D711C5">
        <w:rPr>
          <w:rFonts w:eastAsia="Times New Roman"/>
        </w:rPr>
        <w:t>being tested by the Center for Medicare and Medicaid Innovation</w:t>
      </w:r>
      <w:r w:rsidR="008A288F">
        <w:rPr>
          <w:rFonts w:eastAsia="Times New Roman"/>
        </w:rPr>
        <w:t xml:space="preserve"> (CMMI) </w:t>
      </w:r>
      <w:r w:rsidR="009C3F23">
        <w:rPr>
          <w:rFonts w:eastAsia="Times New Roman"/>
        </w:rPr>
        <w:t xml:space="preserve">recognize that, for some patients, the severity of their </w:t>
      </w:r>
      <w:r w:rsidR="00D10CF2">
        <w:rPr>
          <w:rFonts w:eastAsia="Times New Roman"/>
        </w:rPr>
        <w:t xml:space="preserve">SUDs and/or mental illness drives </w:t>
      </w:r>
      <w:r w:rsidR="003001F8">
        <w:rPr>
          <w:rFonts w:eastAsia="Times New Roman"/>
        </w:rPr>
        <w:t xml:space="preserve">a significantly complex set of other health and social needs. For this group, whole person care in </w:t>
      </w:r>
      <w:r w:rsidR="009F59CA">
        <w:rPr>
          <w:rFonts w:eastAsia="Times New Roman"/>
        </w:rPr>
        <w:t xml:space="preserve">a specialty behavioral health setting that can offer more specialized </w:t>
      </w:r>
      <w:r w:rsidR="00A11C92">
        <w:rPr>
          <w:rFonts w:eastAsia="Times New Roman"/>
        </w:rPr>
        <w:t xml:space="preserve">and intensive services </w:t>
      </w:r>
      <w:r w:rsidR="004F248C">
        <w:rPr>
          <w:rFonts w:eastAsia="Times New Roman"/>
        </w:rPr>
        <w:t xml:space="preserve">may offer the best opportunity for optimal outcomes. </w:t>
      </w:r>
    </w:p>
    <w:p w:rsidR="00DA0685" w:rsidRPr="00982BFC" w:rsidP="00982BFC" w14:paraId="4EFA2B4C" w14:textId="5CB4FF4A">
      <w:pPr>
        <w:rPr>
          <w:b/>
          <w:bCs/>
        </w:rPr>
      </w:pPr>
      <w:r w:rsidRPr="00982BFC">
        <w:rPr>
          <w:b/>
          <w:bCs/>
        </w:rPr>
        <w:t>Commitment to Data and Evidence</w:t>
      </w:r>
    </w:p>
    <w:p w:rsidR="00950826" w:rsidRPr="00A23A0A" w:rsidP="634DD518" w14:paraId="0CB3590B" w14:textId="5922C497">
      <w:pPr>
        <w:spacing w:line="259" w:lineRule="auto"/>
      </w:pPr>
      <w:r>
        <w:t>States are encouraged to</w:t>
      </w:r>
      <w:r w:rsidR="035F16E3">
        <w:t xml:space="preserve"> draw from </w:t>
      </w:r>
      <w:r w:rsidR="007A7B0E">
        <w:t xml:space="preserve">federal </w:t>
      </w:r>
      <w:r w:rsidR="6EF24D14">
        <w:t xml:space="preserve">data strategies </w:t>
      </w:r>
      <w:r w:rsidR="035F16E3">
        <w:t>to enh</w:t>
      </w:r>
      <w:r w:rsidR="5862B0AB">
        <w:t>a</w:t>
      </w:r>
      <w:r w:rsidR="035F16E3">
        <w:t xml:space="preserve">nce their </w:t>
      </w:r>
      <w:r w:rsidR="49A1EACD">
        <w:t>ability to collect, analyze, and disseminate high-quality data, from both quantitative and qualitative sources, while also leveraging that data and evidence to inform programs and policies</w:t>
      </w:r>
      <w:r w:rsidR="63CCDE64">
        <w:t xml:space="preserve">. </w:t>
      </w:r>
      <w:r>
        <w:t xml:space="preserve">Leveraging data and evidence strengthens </w:t>
      </w:r>
      <w:r w:rsidR="00244499">
        <w:t>collective</w:t>
      </w:r>
      <w:r>
        <w:t xml:space="preserve"> activities.</w:t>
      </w:r>
      <w:r w:rsidR="00F40D99">
        <w:t xml:space="preserve"> </w:t>
      </w:r>
      <w:r w:rsidR="007C0B91">
        <w:t xml:space="preserve">It </w:t>
      </w:r>
      <w:r>
        <w:t xml:space="preserve">is vital that data and evaluation inform policies and determine the impact of </w:t>
      </w:r>
      <w:r w:rsidR="00691A8C">
        <w:t xml:space="preserve">services </w:t>
      </w:r>
      <w:r>
        <w:t xml:space="preserve">on mental health and substance use </w:t>
      </w:r>
      <w:r w:rsidR="00597879">
        <w:t>disorder</w:t>
      </w:r>
      <w:r>
        <w:t>s.</w:t>
      </w:r>
    </w:p>
    <w:p w:rsidR="00950826" w:rsidRPr="00A23A0A" w:rsidP="00982BFC" w14:paraId="0ED94D10" w14:textId="406E2FC7">
      <w:r w:rsidRPr="00A23A0A">
        <w:t xml:space="preserve">Timely, high-quality, ongoing, and specific data help public health officials, policymakers, community practitioners, and the public to understand mental health and substance use trends and how they are evolving; inform the development and implementation of </w:t>
      </w:r>
      <w:r w:rsidR="009A6473">
        <w:t>focused</w:t>
      </w:r>
      <w:r w:rsidRPr="00A23A0A" w:rsidR="009A6473">
        <w:t xml:space="preserve"> </w:t>
      </w:r>
      <w:r w:rsidRPr="00A23A0A">
        <w:t>evidence-based interventions; focus resources where they are needed most; and evaluate the success of response efforts.</w:t>
      </w:r>
      <w:r w:rsidR="00F40D99">
        <w:t xml:space="preserve"> </w:t>
      </w:r>
      <w:r w:rsidR="005D1261">
        <w:t xml:space="preserve">Efforts are underway to </w:t>
      </w:r>
      <w:r w:rsidRPr="00A23A0A">
        <w:t>streamlin</w:t>
      </w:r>
      <w:r w:rsidR="005D1261">
        <w:t>e</w:t>
      </w:r>
      <w:r w:rsidRPr="00A23A0A">
        <w:t xml:space="preserve"> and moderniz</w:t>
      </w:r>
      <w:r w:rsidR="005D1261">
        <w:t>e</w:t>
      </w:r>
      <w:r w:rsidRPr="00A23A0A">
        <w:t xml:space="preserve"> data collection </w:t>
      </w:r>
      <w:r w:rsidR="005D1261">
        <w:t>activities</w:t>
      </w:r>
      <w:r w:rsidRPr="00A23A0A">
        <w:t>, while also coordinating evaluation to ensure funding and policies are data driven</w:t>
      </w:r>
      <w:r w:rsidR="00FD5EE9">
        <w:t xml:space="preserve"> and based on the best available evidence and impact</w:t>
      </w:r>
      <w:r w:rsidR="00017827">
        <w:t xml:space="preserve">. A </w:t>
      </w:r>
      <w:r w:rsidRPr="00A23A0A">
        <w:t xml:space="preserve"> key objective is to decrease the burden on stakeholders while expanding and improving data collection, analysis, evaluation, and dissemination.</w:t>
      </w:r>
    </w:p>
    <w:p w:rsidR="00E8279D" w:rsidRPr="00A23A0A" w:rsidP="00982BFC" w14:paraId="0E8BC857" w14:textId="5E2BAFB2">
      <w:r w:rsidRPr="00A23A0A">
        <w:t>T</w:t>
      </w:r>
      <w:r w:rsidRPr="00A23A0A">
        <w:t>he</w:t>
      </w:r>
      <w:r w:rsidRPr="00A23A0A">
        <w:rPr>
          <w:spacing w:val="-1"/>
        </w:rPr>
        <w:t xml:space="preserve"> </w:t>
      </w:r>
      <w:r w:rsidRPr="00A23A0A">
        <w:t>b</w:t>
      </w:r>
      <w:r w:rsidRPr="00A23A0A">
        <w:rPr>
          <w:spacing w:val="-1"/>
        </w:rPr>
        <w:t>ac</w:t>
      </w:r>
      <w:r w:rsidRPr="00A23A0A">
        <w:t>kbone</w:t>
      </w:r>
      <w:r w:rsidRPr="00A23A0A">
        <w:rPr>
          <w:spacing w:val="-1"/>
        </w:rPr>
        <w:t xml:space="preserve"> </w:t>
      </w:r>
      <w:r w:rsidRPr="00A23A0A">
        <w:rPr>
          <w:spacing w:val="2"/>
        </w:rPr>
        <w:t>o</w:t>
      </w:r>
      <w:r w:rsidRPr="00A23A0A">
        <w:t>f</w:t>
      </w:r>
      <w:r w:rsidRPr="00A23A0A">
        <w:rPr>
          <w:spacing w:val="-1"/>
        </w:rPr>
        <w:t xml:space="preserve"> </w:t>
      </w:r>
      <w:r w:rsidRPr="00A23A0A">
        <w:t>a</w:t>
      </w:r>
      <w:r w:rsidRPr="00A23A0A">
        <w:rPr>
          <w:spacing w:val="1"/>
        </w:rPr>
        <w:t xml:space="preserve"> strong behavioral health</w:t>
      </w:r>
      <w:r w:rsidRPr="00A23A0A">
        <w:t xml:space="preserve"> s</w:t>
      </w:r>
      <w:r w:rsidRPr="00A23A0A">
        <w:rPr>
          <w:spacing w:val="-5"/>
        </w:rPr>
        <w:t>y</w:t>
      </w:r>
      <w:r w:rsidRPr="00A23A0A">
        <w:t>st</w:t>
      </w:r>
      <w:r w:rsidRPr="00A23A0A">
        <w:rPr>
          <w:spacing w:val="-1"/>
        </w:rPr>
        <w:t>e</w:t>
      </w:r>
      <w:r w:rsidRPr="00A23A0A">
        <w:t xml:space="preserve">m is </w:t>
      </w:r>
      <w:r w:rsidRPr="00A23A0A">
        <w:rPr>
          <w:spacing w:val="-1"/>
        </w:rPr>
        <w:t>a</w:t>
      </w:r>
      <w:r w:rsidRPr="00A23A0A">
        <w:t>n in</w:t>
      </w:r>
      <w:r w:rsidRPr="00A23A0A">
        <w:rPr>
          <w:spacing w:val="-1"/>
        </w:rPr>
        <w:t>fra</w:t>
      </w:r>
      <w:r w:rsidRPr="00A23A0A">
        <w:t>st</w:t>
      </w:r>
      <w:r w:rsidRPr="00A23A0A">
        <w:rPr>
          <w:spacing w:val="-1"/>
        </w:rPr>
        <w:t>r</w:t>
      </w:r>
      <w:r w:rsidRPr="00A23A0A">
        <w:rPr>
          <w:spacing w:val="2"/>
        </w:rPr>
        <w:t>u</w:t>
      </w:r>
      <w:r w:rsidRPr="00A23A0A">
        <w:rPr>
          <w:spacing w:val="-1"/>
        </w:rPr>
        <w:t>c</w:t>
      </w:r>
      <w:r w:rsidRPr="00A23A0A">
        <w:t>t</w:t>
      </w:r>
      <w:r w:rsidRPr="00A23A0A">
        <w:rPr>
          <w:spacing w:val="2"/>
        </w:rPr>
        <w:t>u</w:t>
      </w:r>
      <w:r w:rsidRPr="00A23A0A">
        <w:rPr>
          <w:spacing w:val="-1"/>
        </w:rPr>
        <w:t>r</w:t>
      </w:r>
      <w:r w:rsidRPr="00A23A0A">
        <w:t>e</w:t>
      </w:r>
      <w:r w:rsidRPr="00A23A0A">
        <w:rPr>
          <w:spacing w:val="-1"/>
        </w:rPr>
        <w:t xml:space="preserve"> w</w:t>
      </w:r>
      <w:r w:rsidRPr="00A23A0A">
        <w:t>ith the</w:t>
      </w:r>
      <w:r w:rsidRPr="00A23A0A">
        <w:rPr>
          <w:spacing w:val="-1"/>
        </w:rPr>
        <w:t xml:space="preserve"> a</w:t>
      </w:r>
      <w:r w:rsidRPr="00A23A0A">
        <w:t>bili</w:t>
      </w:r>
      <w:r w:rsidRPr="00A23A0A">
        <w:rPr>
          <w:spacing w:val="2"/>
        </w:rPr>
        <w:t>t</w:t>
      </w:r>
      <w:r w:rsidRPr="00A23A0A">
        <w:t>y</w:t>
      </w:r>
      <w:r w:rsidRPr="00A23A0A">
        <w:rPr>
          <w:spacing w:val="-5"/>
        </w:rPr>
        <w:t xml:space="preserve"> </w:t>
      </w:r>
      <w:r w:rsidRPr="00A23A0A">
        <w:t xml:space="preserve">to </w:t>
      </w:r>
      <w:r w:rsidRPr="00A23A0A">
        <w:rPr>
          <w:spacing w:val="-1"/>
        </w:rPr>
        <w:t>c</w:t>
      </w:r>
      <w:r w:rsidRPr="00A23A0A">
        <w:t>ol</w:t>
      </w:r>
      <w:r w:rsidRPr="00A23A0A">
        <w:rPr>
          <w:spacing w:val="2"/>
        </w:rPr>
        <w:t>l</w:t>
      </w:r>
      <w:r w:rsidRPr="00A23A0A">
        <w:rPr>
          <w:spacing w:val="-1"/>
        </w:rPr>
        <w:t>ec</w:t>
      </w:r>
      <w:r w:rsidRPr="00A23A0A">
        <w:t xml:space="preserve">t </w:t>
      </w:r>
      <w:r w:rsidRPr="00A23A0A">
        <w:rPr>
          <w:spacing w:val="-1"/>
        </w:rPr>
        <w:t>a</w:t>
      </w:r>
      <w:r w:rsidRPr="00A23A0A">
        <w:t xml:space="preserve">nd </w:t>
      </w:r>
      <w:r w:rsidRPr="00A23A0A">
        <w:rPr>
          <w:spacing w:val="-1"/>
        </w:rPr>
        <w:t>a</w:t>
      </w:r>
      <w:r w:rsidRPr="00A23A0A">
        <w:rPr>
          <w:spacing w:val="2"/>
        </w:rPr>
        <w:t>n</w:t>
      </w:r>
      <w:r w:rsidRPr="00A23A0A">
        <w:rPr>
          <w:spacing w:val="-1"/>
        </w:rPr>
        <w:t>a</w:t>
      </w:r>
      <w:r w:rsidRPr="00A23A0A">
        <w:rPr>
          <w:spacing w:val="5"/>
        </w:rPr>
        <w:t>l</w:t>
      </w:r>
      <w:r w:rsidRPr="00A23A0A">
        <w:rPr>
          <w:spacing w:val="-8"/>
        </w:rPr>
        <w:t>y</w:t>
      </w:r>
      <w:r w:rsidRPr="00A23A0A">
        <w:rPr>
          <w:spacing w:val="1"/>
        </w:rPr>
        <w:t>z</w:t>
      </w:r>
      <w:r w:rsidRPr="00A23A0A">
        <w:t>e</w:t>
      </w:r>
      <w:r w:rsidRPr="00A23A0A">
        <w:rPr>
          <w:spacing w:val="1"/>
        </w:rPr>
        <w:t xml:space="preserve"> </w:t>
      </w:r>
      <w:r w:rsidRPr="00A23A0A">
        <w:rPr>
          <w:spacing w:val="-1"/>
        </w:rPr>
        <w:t>e</w:t>
      </w:r>
      <w:r w:rsidRPr="00A23A0A">
        <w:t>pid</w:t>
      </w:r>
      <w:r w:rsidRPr="00A23A0A">
        <w:rPr>
          <w:spacing w:val="-1"/>
        </w:rPr>
        <w:t>e</w:t>
      </w:r>
      <w:r w:rsidRPr="00A23A0A">
        <w:t>miolo</w:t>
      </w:r>
      <w:r w:rsidRPr="00A23A0A">
        <w:rPr>
          <w:spacing w:val="-3"/>
        </w:rPr>
        <w:t>g</w:t>
      </w:r>
      <w:r w:rsidRPr="00A23A0A">
        <w:t>i</w:t>
      </w:r>
      <w:r w:rsidRPr="00A23A0A">
        <w:rPr>
          <w:spacing w:val="-1"/>
        </w:rPr>
        <w:t xml:space="preserve">cal </w:t>
      </w:r>
      <w:r w:rsidRPr="00A23A0A">
        <w:t>d</w:t>
      </w:r>
      <w:r w:rsidRPr="00A23A0A">
        <w:rPr>
          <w:spacing w:val="-1"/>
        </w:rPr>
        <w:t>a</w:t>
      </w:r>
      <w:r w:rsidRPr="00A23A0A">
        <w:t>ta</w:t>
      </w:r>
      <w:r w:rsidRPr="00A23A0A">
        <w:rPr>
          <w:spacing w:val="-1"/>
        </w:rPr>
        <w:t xml:space="preserve"> </w:t>
      </w:r>
      <w:r w:rsidRPr="00A23A0A">
        <w:t xml:space="preserve">on </w:t>
      </w:r>
      <w:r w:rsidR="00E313EA">
        <w:t xml:space="preserve">mental </w:t>
      </w:r>
      <w:r w:rsidR="00597879">
        <w:t>health and substance use disorders</w:t>
      </w:r>
      <w:r w:rsidRPr="00A23A0A">
        <w:rPr>
          <w:spacing w:val="-1"/>
        </w:rPr>
        <w:t xml:space="preserve"> a</w:t>
      </w:r>
      <w:r w:rsidRPr="00A23A0A">
        <w:rPr>
          <w:spacing w:val="2"/>
        </w:rPr>
        <w:t>n</w:t>
      </w:r>
      <w:r w:rsidRPr="00A23A0A">
        <w:t xml:space="preserve">d </w:t>
      </w:r>
      <w:r w:rsidR="00135B57">
        <w:t>their</w:t>
      </w:r>
      <w:r w:rsidRPr="00A23A0A" w:rsidR="00135B57">
        <w:t xml:space="preserve"> </w:t>
      </w:r>
      <w:r w:rsidRPr="00A23A0A">
        <w:rPr>
          <w:spacing w:val="-1"/>
        </w:rPr>
        <w:t>a</w:t>
      </w:r>
      <w:r w:rsidRPr="00A23A0A">
        <w:t>sso</w:t>
      </w:r>
      <w:r w:rsidRPr="00A23A0A">
        <w:rPr>
          <w:spacing w:val="-1"/>
        </w:rPr>
        <w:t>c</w:t>
      </w:r>
      <w:r w:rsidRPr="00A23A0A">
        <w:t>i</w:t>
      </w:r>
      <w:r w:rsidRPr="00A23A0A">
        <w:rPr>
          <w:spacing w:val="-1"/>
        </w:rPr>
        <w:t>a</w:t>
      </w:r>
      <w:r w:rsidRPr="00A23A0A">
        <w:t>t</w:t>
      </w:r>
      <w:r w:rsidRPr="00A23A0A">
        <w:rPr>
          <w:spacing w:val="-1"/>
        </w:rPr>
        <w:t>e</w:t>
      </w:r>
      <w:r w:rsidRPr="00A23A0A">
        <w:t xml:space="preserve">d </w:t>
      </w:r>
      <w:r w:rsidRPr="00A23A0A">
        <w:rPr>
          <w:spacing w:val="-1"/>
        </w:rPr>
        <w:t>c</w:t>
      </w:r>
      <w:r w:rsidRPr="00A23A0A">
        <w:t>ons</w:t>
      </w:r>
      <w:r w:rsidRPr="00A23A0A">
        <w:rPr>
          <w:spacing w:val="-1"/>
        </w:rPr>
        <w:t>e</w:t>
      </w:r>
      <w:r w:rsidRPr="00A23A0A">
        <w:t>q</w:t>
      </w:r>
      <w:r w:rsidRPr="00A23A0A">
        <w:rPr>
          <w:spacing w:val="2"/>
        </w:rPr>
        <w:t>u</w:t>
      </w:r>
      <w:r w:rsidRPr="00A23A0A">
        <w:rPr>
          <w:spacing w:val="1"/>
        </w:rPr>
        <w:t>e</w:t>
      </w:r>
      <w:r w:rsidRPr="00A23A0A">
        <w:t>n</w:t>
      </w:r>
      <w:r w:rsidRPr="00A23A0A">
        <w:rPr>
          <w:spacing w:val="-1"/>
        </w:rPr>
        <w:t>ce</w:t>
      </w:r>
      <w:r w:rsidRPr="00A23A0A">
        <w:t>s</w:t>
      </w:r>
      <w:r w:rsidR="00574EF6">
        <w:t xml:space="preserve"> across states and territories of the United States</w:t>
      </w:r>
      <w:r w:rsidRPr="00A23A0A">
        <w:t>.</w:t>
      </w:r>
      <w:r w:rsidR="00F40D99">
        <w:t xml:space="preserve"> </w:t>
      </w:r>
      <w:r w:rsidRPr="00A23A0A" w:rsidR="002F4769">
        <w:rPr>
          <w:spacing w:val="-1"/>
        </w:rPr>
        <w:t>States must</w:t>
      </w:r>
      <w:r w:rsidRPr="00A23A0A">
        <w:t xml:space="preserve"> use</w:t>
      </w:r>
      <w:r w:rsidRPr="00A23A0A">
        <w:rPr>
          <w:spacing w:val="-1"/>
        </w:rPr>
        <w:t xml:space="preserve"> </w:t>
      </w:r>
      <w:r w:rsidRPr="00A23A0A">
        <w:t>th</w:t>
      </w:r>
      <w:r w:rsidR="00FD5EE9">
        <w:t>ese</w:t>
      </w:r>
      <w:r w:rsidRPr="00A23A0A">
        <w:t xml:space="preserve"> d</w:t>
      </w:r>
      <w:r w:rsidRPr="00A23A0A">
        <w:rPr>
          <w:spacing w:val="-1"/>
        </w:rPr>
        <w:t>a</w:t>
      </w:r>
      <w:r w:rsidRPr="00A23A0A">
        <w:t>ta</w:t>
      </w:r>
      <w:r w:rsidRPr="00A23A0A">
        <w:rPr>
          <w:spacing w:val="-1"/>
        </w:rPr>
        <w:t xml:space="preserve"> </w:t>
      </w:r>
      <w:r w:rsidRPr="00A23A0A">
        <w:t>to id</w:t>
      </w:r>
      <w:r w:rsidRPr="00A23A0A">
        <w:rPr>
          <w:spacing w:val="-1"/>
        </w:rPr>
        <w:t>e</w:t>
      </w:r>
      <w:r w:rsidRPr="00A23A0A">
        <w:t>nti</w:t>
      </w:r>
      <w:r w:rsidRPr="00A23A0A">
        <w:rPr>
          <w:spacing w:val="1"/>
        </w:rPr>
        <w:t>fy</w:t>
      </w:r>
      <w:r w:rsidRPr="00A23A0A">
        <w:rPr>
          <w:spacing w:val="-3"/>
        </w:rPr>
        <w:t xml:space="preserve"> </w:t>
      </w:r>
      <w:r w:rsidRPr="00A23A0A">
        <w:rPr>
          <w:spacing w:val="-1"/>
        </w:rPr>
        <w:t>ar</w:t>
      </w:r>
      <w:r w:rsidRPr="00A23A0A">
        <w:rPr>
          <w:spacing w:val="1"/>
        </w:rPr>
        <w:t>e</w:t>
      </w:r>
      <w:r w:rsidRPr="00A23A0A">
        <w:rPr>
          <w:spacing w:val="-1"/>
        </w:rPr>
        <w:t>a</w:t>
      </w:r>
      <w:r w:rsidRPr="00A23A0A">
        <w:t>s of</w:t>
      </w:r>
      <w:r w:rsidRPr="00A23A0A">
        <w:rPr>
          <w:spacing w:val="1"/>
        </w:rPr>
        <w:t xml:space="preserve"> </w:t>
      </w:r>
      <w:r w:rsidRPr="00A23A0A">
        <w:rPr>
          <w:spacing w:val="-3"/>
        </w:rPr>
        <w:t>g</w:t>
      </w:r>
      <w:r w:rsidRPr="00A23A0A">
        <w:rPr>
          <w:spacing w:val="1"/>
        </w:rPr>
        <w:t>r</w:t>
      </w:r>
      <w:r w:rsidRPr="00A23A0A">
        <w:rPr>
          <w:spacing w:val="-1"/>
        </w:rPr>
        <w:t>ea</w:t>
      </w:r>
      <w:r w:rsidRPr="00A23A0A">
        <w:t>t</w:t>
      </w:r>
      <w:r w:rsidRPr="00A23A0A">
        <w:rPr>
          <w:spacing w:val="-1"/>
        </w:rPr>
        <w:t>e</w:t>
      </w:r>
      <w:r w:rsidRPr="00A23A0A">
        <w:t xml:space="preserve">st </w:t>
      </w:r>
      <w:r w:rsidRPr="00A23A0A">
        <w:rPr>
          <w:spacing w:val="2"/>
        </w:rPr>
        <w:t>n</w:t>
      </w:r>
      <w:r w:rsidRPr="00A23A0A">
        <w:rPr>
          <w:spacing w:val="-1"/>
        </w:rPr>
        <w:t>ee</w:t>
      </w:r>
      <w:r w:rsidRPr="00A23A0A">
        <w:t>d</w:t>
      </w:r>
      <w:r w:rsidRPr="00A23A0A" w:rsidR="0FD122FF">
        <w:t xml:space="preserve"> (at a </w:t>
      </w:r>
      <w:r w:rsidRPr="00A23A0A" w:rsidR="4D7EB536">
        <w:t>state level, not local geographic level)</w:t>
      </w:r>
      <w:r w:rsidRPr="00A23A0A">
        <w:t xml:space="preserve"> </w:t>
      </w:r>
      <w:r w:rsidRPr="00A23A0A">
        <w:rPr>
          <w:spacing w:val="-1"/>
        </w:rPr>
        <w:t>a</w:t>
      </w:r>
      <w:r w:rsidRPr="00A23A0A">
        <w:t>nd to id</w:t>
      </w:r>
      <w:r w:rsidRPr="00A23A0A">
        <w:rPr>
          <w:spacing w:val="-1"/>
        </w:rPr>
        <w:t>e</w:t>
      </w:r>
      <w:r w:rsidRPr="00A23A0A">
        <w:t>ntify, impl</w:t>
      </w:r>
      <w:r w:rsidRPr="00A23A0A">
        <w:rPr>
          <w:spacing w:val="-1"/>
        </w:rPr>
        <w:t>e</w:t>
      </w:r>
      <w:r w:rsidRPr="00A23A0A">
        <w:t>m</w:t>
      </w:r>
      <w:r w:rsidRPr="00A23A0A">
        <w:rPr>
          <w:spacing w:val="-1"/>
        </w:rPr>
        <w:t>e</w:t>
      </w:r>
      <w:r w:rsidRPr="00A23A0A">
        <w:t xml:space="preserve">nt, </w:t>
      </w:r>
      <w:r w:rsidRPr="00A23A0A">
        <w:rPr>
          <w:spacing w:val="-1"/>
        </w:rPr>
        <w:t>a</w:t>
      </w:r>
      <w:r w:rsidRPr="00A23A0A">
        <w:t xml:space="preserve">nd </w:t>
      </w:r>
      <w:r w:rsidRPr="00A23A0A">
        <w:rPr>
          <w:spacing w:val="-1"/>
        </w:rPr>
        <w:t>e</w:t>
      </w:r>
      <w:r w:rsidRPr="00A23A0A">
        <w:t>v</w:t>
      </w:r>
      <w:r w:rsidRPr="00A23A0A">
        <w:rPr>
          <w:spacing w:val="-1"/>
        </w:rPr>
        <w:t>a</w:t>
      </w:r>
      <w:r w:rsidRPr="00A23A0A">
        <w:t>lu</w:t>
      </w:r>
      <w:r w:rsidRPr="00A23A0A">
        <w:rPr>
          <w:spacing w:val="-1"/>
        </w:rPr>
        <w:t>a</w:t>
      </w:r>
      <w:r w:rsidRPr="00A23A0A">
        <w:rPr>
          <w:spacing w:val="2"/>
        </w:rPr>
        <w:t>t</w:t>
      </w:r>
      <w:r w:rsidRPr="00A23A0A">
        <w:t>e</w:t>
      </w:r>
      <w:r w:rsidRPr="00A23A0A">
        <w:rPr>
          <w:spacing w:val="-1"/>
        </w:rPr>
        <w:t xml:space="preserve"> e</w:t>
      </w:r>
      <w:r w:rsidRPr="00A23A0A">
        <w:t>vid</w:t>
      </w:r>
      <w:r w:rsidRPr="00A23A0A">
        <w:rPr>
          <w:spacing w:val="-1"/>
        </w:rPr>
        <w:t>e</w:t>
      </w:r>
      <w:r w:rsidRPr="00A23A0A">
        <w:t>n</w:t>
      </w:r>
      <w:r w:rsidRPr="00A23A0A">
        <w:rPr>
          <w:spacing w:val="1"/>
        </w:rPr>
        <w:t>c</w:t>
      </w:r>
      <w:r w:rsidRPr="00A23A0A">
        <w:rPr>
          <w:spacing w:val="-1"/>
        </w:rPr>
        <w:t>e-</w:t>
      </w:r>
      <w:r w:rsidRPr="00A23A0A">
        <w:rPr>
          <w:spacing w:val="2"/>
        </w:rPr>
        <w:t>b</w:t>
      </w:r>
      <w:r w:rsidRPr="00A23A0A">
        <w:rPr>
          <w:spacing w:val="1"/>
        </w:rPr>
        <w:t>a</w:t>
      </w:r>
      <w:r w:rsidRPr="00A23A0A">
        <w:t>s</w:t>
      </w:r>
      <w:r w:rsidRPr="00A23A0A">
        <w:rPr>
          <w:spacing w:val="-1"/>
        </w:rPr>
        <w:t>e</w:t>
      </w:r>
      <w:r w:rsidRPr="00A23A0A">
        <w:t>d p</w:t>
      </w:r>
      <w:r w:rsidRPr="00A23A0A">
        <w:rPr>
          <w:spacing w:val="-1"/>
        </w:rPr>
        <w:t>r</w:t>
      </w:r>
      <w:r w:rsidRPr="00A23A0A">
        <w:rPr>
          <w:spacing w:val="2"/>
        </w:rPr>
        <w:t>o</w:t>
      </w:r>
      <w:r w:rsidRPr="00A23A0A">
        <w:rPr>
          <w:spacing w:val="-3"/>
        </w:rPr>
        <w:t>g</w:t>
      </w:r>
      <w:r w:rsidRPr="00A23A0A">
        <w:rPr>
          <w:spacing w:val="-1"/>
        </w:rPr>
        <w:t>ra</w:t>
      </w:r>
      <w:r w:rsidRPr="00A23A0A">
        <w:t>ms, p</w:t>
      </w:r>
      <w:r w:rsidRPr="00A23A0A">
        <w:rPr>
          <w:spacing w:val="1"/>
        </w:rPr>
        <w:t>r</w:t>
      </w:r>
      <w:r w:rsidRPr="00A23A0A">
        <w:rPr>
          <w:spacing w:val="-1"/>
        </w:rPr>
        <w:t>ac</w:t>
      </w:r>
      <w:r w:rsidRPr="00A23A0A">
        <w:t>ti</w:t>
      </w:r>
      <w:r w:rsidRPr="00A23A0A">
        <w:rPr>
          <w:spacing w:val="-1"/>
        </w:rPr>
        <w:t>ce</w:t>
      </w:r>
      <w:r w:rsidRPr="00A23A0A">
        <w:t>s,</w:t>
      </w:r>
      <w:r w:rsidRPr="00A23A0A">
        <w:rPr>
          <w:spacing w:val="2"/>
        </w:rPr>
        <w:t xml:space="preserve"> </w:t>
      </w:r>
      <w:r w:rsidRPr="00A23A0A">
        <w:rPr>
          <w:spacing w:val="-1"/>
        </w:rPr>
        <w:t>a</w:t>
      </w:r>
      <w:r w:rsidRPr="00A23A0A">
        <w:t>nd poli</w:t>
      </w:r>
      <w:r w:rsidRPr="00A23A0A">
        <w:rPr>
          <w:spacing w:val="-1"/>
        </w:rPr>
        <w:t>c</w:t>
      </w:r>
      <w:r w:rsidRPr="00A23A0A">
        <w:t>i</w:t>
      </w:r>
      <w:r w:rsidRPr="00A23A0A">
        <w:rPr>
          <w:spacing w:val="-1"/>
        </w:rPr>
        <w:t>e</w:t>
      </w:r>
      <w:r w:rsidRPr="00A23A0A">
        <w:t>s th</w:t>
      </w:r>
      <w:r w:rsidRPr="00A23A0A">
        <w:rPr>
          <w:spacing w:val="-1"/>
        </w:rPr>
        <w:t>a</w:t>
      </w:r>
      <w:r w:rsidRPr="00A23A0A">
        <w:t>t h</w:t>
      </w:r>
      <w:r w:rsidRPr="00A23A0A">
        <w:rPr>
          <w:spacing w:val="-1"/>
        </w:rPr>
        <w:t>a</w:t>
      </w:r>
      <w:r w:rsidRPr="00A23A0A">
        <w:t>ve</w:t>
      </w:r>
      <w:r w:rsidRPr="00A23A0A">
        <w:rPr>
          <w:spacing w:val="-1"/>
        </w:rPr>
        <w:t xml:space="preserve"> </w:t>
      </w:r>
      <w:r w:rsidRPr="00A23A0A">
        <w:t>the</w:t>
      </w:r>
      <w:r w:rsidRPr="00A23A0A">
        <w:rPr>
          <w:spacing w:val="1"/>
        </w:rPr>
        <w:t xml:space="preserve"> </w:t>
      </w:r>
      <w:r w:rsidRPr="00A23A0A">
        <w:rPr>
          <w:spacing w:val="-1"/>
        </w:rPr>
        <w:t>a</w:t>
      </w:r>
      <w:r w:rsidRPr="00A23A0A">
        <w:t>bili</w:t>
      </w:r>
      <w:r w:rsidRPr="00A23A0A">
        <w:rPr>
          <w:spacing w:val="2"/>
        </w:rPr>
        <w:t>t</w:t>
      </w:r>
      <w:r w:rsidRPr="00A23A0A">
        <w:t>y to imp</w:t>
      </w:r>
      <w:r w:rsidRPr="00A23A0A">
        <w:rPr>
          <w:spacing w:val="-1"/>
        </w:rPr>
        <w:t>r</w:t>
      </w:r>
      <w:r w:rsidRPr="00A23A0A">
        <w:t>ove</w:t>
      </w:r>
      <w:r w:rsidRPr="00A23A0A">
        <w:rPr>
          <w:spacing w:val="-1"/>
        </w:rPr>
        <w:t xml:space="preserve"> </w:t>
      </w:r>
      <w:r w:rsidRPr="00A23A0A">
        <w:t>h</w:t>
      </w:r>
      <w:r w:rsidRPr="00A23A0A">
        <w:rPr>
          <w:spacing w:val="-1"/>
        </w:rPr>
        <w:t>ea</w:t>
      </w:r>
      <w:r w:rsidRPr="00A23A0A">
        <w:t xml:space="preserve">lth </w:t>
      </w:r>
      <w:r w:rsidRPr="00A23A0A">
        <w:rPr>
          <w:spacing w:val="-1"/>
        </w:rPr>
        <w:t>a</w:t>
      </w:r>
      <w:r w:rsidRPr="00A23A0A">
        <w:t xml:space="preserve">nd </w:t>
      </w:r>
      <w:r w:rsidRPr="00A23A0A">
        <w:rPr>
          <w:spacing w:val="1"/>
        </w:rPr>
        <w:t>w</w:t>
      </w:r>
      <w:r w:rsidRPr="00A23A0A">
        <w:rPr>
          <w:spacing w:val="-1"/>
        </w:rPr>
        <w:t>e</w:t>
      </w:r>
      <w:r w:rsidRPr="00A23A0A">
        <w:t>ll</w:t>
      </w:r>
      <w:r w:rsidRPr="00A23A0A">
        <w:rPr>
          <w:spacing w:val="-1"/>
        </w:rPr>
        <w:t>-</w:t>
      </w:r>
      <w:r w:rsidRPr="00A23A0A">
        <w:t>b</w:t>
      </w:r>
      <w:r w:rsidRPr="00A23A0A">
        <w:rPr>
          <w:spacing w:val="-1"/>
        </w:rPr>
        <w:t>e</w:t>
      </w:r>
      <w:r w:rsidRPr="00A23A0A">
        <w:t>ing</w:t>
      </w:r>
      <w:r w:rsidRPr="00A23A0A">
        <w:rPr>
          <w:spacing w:val="-3"/>
        </w:rPr>
        <w:t xml:space="preserve"> </w:t>
      </w:r>
      <w:r w:rsidRPr="00A23A0A">
        <w:t>in</w:t>
      </w:r>
      <w:r w:rsidRPr="00A23A0A">
        <w:rPr>
          <w:spacing w:val="2"/>
        </w:rPr>
        <w:t xml:space="preserve"> </w:t>
      </w:r>
      <w:r w:rsidRPr="00A23A0A">
        <w:rPr>
          <w:spacing w:val="-1"/>
        </w:rPr>
        <w:t>a</w:t>
      </w:r>
      <w:r w:rsidRPr="00A23A0A">
        <w:t xml:space="preserve">ll </w:t>
      </w:r>
      <w:r w:rsidRPr="00A23A0A">
        <w:rPr>
          <w:spacing w:val="-1"/>
        </w:rPr>
        <w:t>c</w:t>
      </w:r>
      <w:r w:rsidRPr="00A23A0A">
        <w:t>ommuniti</w:t>
      </w:r>
      <w:r w:rsidRPr="00A23A0A">
        <w:rPr>
          <w:spacing w:val="-1"/>
        </w:rPr>
        <w:t>e</w:t>
      </w:r>
      <w:r w:rsidRPr="00A23A0A">
        <w:t>s.</w:t>
      </w:r>
      <w:r w:rsidR="00F40D99">
        <w:t xml:space="preserve"> </w:t>
      </w:r>
      <w:r w:rsidR="005B32AD">
        <w:t>S</w:t>
      </w:r>
      <w:r w:rsidRPr="00A23A0A">
        <w:t xml:space="preserve">tates </w:t>
      </w:r>
      <w:r w:rsidR="005B32AD">
        <w:t>can</w:t>
      </w:r>
      <w:r w:rsidRPr="00A23A0A" w:rsidR="005B32AD">
        <w:t xml:space="preserve"> </w:t>
      </w:r>
      <w:r w:rsidRPr="00A23A0A">
        <w:t xml:space="preserve">leverage </w:t>
      </w:r>
      <w:r w:rsidR="00895803">
        <w:t>Block Grant</w:t>
      </w:r>
      <w:r w:rsidRPr="00A23A0A">
        <w:t xml:space="preserve"> resources in support of enhancing data collection, analysis, evaluation, and dissemination.</w:t>
      </w:r>
    </w:p>
    <w:p w:rsidR="47BE4EA5" w14:paraId="763B1762" w14:textId="1CD2EFFF">
      <w:pPr>
        <w:rPr>
          <w:rFonts w:eastAsia="Times New Roman"/>
        </w:rPr>
      </w:pPr>
      <w:r w:rsidRPr="14DFB858">
        <w:rPr>
          <w:rFonts w:eastAsia="Times New Roman"/>
        </w:rPr>
        <w:t>On March 29, 2024</w:t>
      </w:r>
      <w:r w:rsidRPr="14DFB858" w:rsidR="00691808">
        <w:rPr>
          <w:rFonts w:eastAsia="Times New Roman"/>
        </w:rPr>
        <w:t>,</w:t>
      </w:r>
      <w:r w:rsidRPr="14DFB858">
        <w:rPr>
          <w:rFonts w:eastAsia="Times New Roman"/>
        </w:rPr>
        <w:t xml:space="preserve"> the Office of Management and Budget (OMB),  issued revisions to</w:t>
      </w:r>
      <w:r w:rsidR="00D63DEA">
        <w:rPr>
          <w:rFonts w:eastAsia="Times New Roman"/>
        </w:rPr>
        <w:t xml:space="preserve"> </w:t>
      </w:r>
      <w:hyperlink r:id="rId25" w:history="1">
        <w:r w:rsidR="000E5827">
          <w:rPr>
            <w:rStyle w:val="Hyperlink"/>
          </w:rPr>
          <w:t>Statistical Policy Directive No. 15: Standards for Maintaining, Collecting, and Presenting Federal Data on Race and Ethnicity (SPD 15)</w:t>
        </w:r>
      </w:hyperlink>
      <w:r w:rsidR="000E5827">
        <w:rPr>
          <w:rFonts w:eastAsia="Times New Roman"/>
        </w:rPr>
        <w:t>.</w:t>
      </w:r>
      <w:r w:rsidR="0038159E">
        <w:rPr>
          <w:rFonts w:eastAsia="Times New Roman"/>
        </w:rPr>
        <w:t xml:space="preserve"> </w:t>
      </w:r>
      <w:r w:rsidRPr="634DD518">
        <w:rPr>
          <w:rFonts w:eastAsia="Times New Roman"/>
        </w:rPr>
        <w:t xml:space="preserve">The revised SPD 15 replaces and supersedes OMB’s 1997 </w:t>
      </w:r>
      <w:r w:rsidRPr="634DD518">
        <w:rPr>
          <w:rFonts w:eastAsia="Times New Roman"/>
          <w:i/>
          <w:iCs/>
        </w:rPr>
        <w:t>Revisions to the Standards for the Classification of Federal Data on Race and Ethnicity.</w:t>
      </w:r>
      <w:r w:rsidR="00F40D99">
        <w:rPr>
          <w:rFonts w:eastAsia="Times New Roman"/>
        </w:rPr>
        <w:t xml:space="preserve"> </w:t>
      </w:r>
      <w:r w:rsidRPr="634DD518">
        <w:rPr>
          <w:rFonts w:eastAsia="Times New Roman"/>
        </w:rPr>
        <w:t>The revisions made under SPD 15 are intended to result in more accurate and useful race and ethnicity data across the Federal government.</w:t>
      </w:r>
      <w:r w:rsidR="00F40D99">
        <w:rPr>
          <w:rFonts w:eastAsia="Times New Roman"/>
        </w:rPr>
        <w:t xml:space="preserve"> </w:t>
      </w:r>
      <w:r w:rsidRPr="634DD518">
        <w:rPr>
          <w:rFonts w:eastAsia="Times New Roman"/>
        </w:rPr>
        <w:t>Specifically, all Federal agencies must begin reporting race and ethnicity as follows:</w:t>
      </w:r>
    </w:p>
    <w:p w:rsidR="00813F89" w:rsidRPr="00813F89" w:rsidP="00AA7A96" w14:paraId="6E34B81F" w14:textId="77777777">
      <w:pPr>
        <w:pStyle w:val="ListParagraph"/>
        <w:numPr>
          <w:ilvl w:val="0"/>
          <w:numId w:val="78"/>
        </w:numPr>
        <w:spacing w:after="120"/>
        <w:rPr>
          <w:rFonts w:eastAsia="Times New Roman"/>
          <w:b/>
          <w:bCs/>
        </w:rPr>
      </w:pPr>
      <w:r w:rsidRPr="00813F89">
        <w:rPr>
          <w:rFonts w:eastAsia="Times New Roman"/>
          <w:b/>
          <w:bCs/>
        </w:rPr>
        <w:t>American Indian or Alaska Native</w:t>
      </w:r>
      <w:r w:rsidRPr="00813F89">
        <w:rPr>
          <w:rFonts w:eastAsia="Times New Roman"/>
        </w:rPr>
        <w:t xml:space="preserve">: Individuals with origins in any of the original </w:t>
      </w:r>
      <w:r w:rsidRPr="00813F89">
        <w:rPr>
          <w:rFonts w:eastAsia="Times New Roman"/>
        </w:rPr>
        <w:t>peoples of North, Central, and South America, including, for example, Navajo Nation, Blackfeet Tribe of the Blackfeet Indian Reservation of Montana, Native Village of Barrow Inupiat Traditional Government, Nome Eskimo Community, Aztec, and Maya</w:t>
      </w:r>
    </w:p>
    <w:p w:rsidR="00813F89" w:rsidRPr="00813F89" w:rsidP="00AA7A96" w14:paraId="77886B67" w14:textId="77777777">
      <w:pPr>
        <w:pStyle w:val="ListParagraph"/>
        <w:numPr>
          <w:ilvl w:val="0"/>
          <w:numId w:val="78"/>
        </w:numPr>
        <w:spacing w:after="120"/>
        <w:rPr>
          <w:rFonts w:eastAsia="Times New Roman"/>
        </w:rPr>
      </w:pPr>
      <w:r w:rsidRPr="00813F89">
        <w:rPr>
          <w:rFonts w:eastAsia="Times New Roman"/>
          <w:b/>
          <w:bCs/>
        </w:rPr>
        <w:t>Asian</w:t>
      </w:r>
      <w:r w:rsidRPr="00813F89">
        <w:rPr>
          <w:rFonts w:eastAsia="Times New Roman"/>
        </w:rPr>
        <w:t>: Individuals with origins in any of the original peoples of Central or East Asia, Southeast Asia, or South Asia, including, for example, Chinese, Asian Indian, Filipino, Vietnamese, Korean, and Japanese.</w:t>
      </w:r>
    </w:p>
    <w:p w:rsidR="00813F89" w:rsidRPr="00813F89" w:rsidP="00AA7A96" w14:paraId="478D4F38" w14:textId="77777777">
      <w:pPr>
        <w:pStyle w:val="ListParagraph"/>
        <w:widowControl/>
        <w:numPr>
          <w:ilvl w:val="0"/>
          <w:numId w:val="78"/>
        </w:numPr>
        <w:spacing w:after="120"/>
        <w:rPr>
          <w:rFonts w:eastAsia="Times New Roman"/>
          <w:color w:val="000000" w:themeColor="text1"/>
        </w:rPr>
      </w:pPr>
      <w:r w:rsidRPr="00813F89">
        <w:rPr>
          <w:rFonts w:eastAsia="Times New Roman"/>
          <w:b/>
          <w:bCs/>
        </w:rPr>
        <w:t>Black or African American</w:t>
      </w:r>
      <w:r w:rsidRPr="00813F89">
        <w:rPr>
          <w:rFonts w:eastAsia="Times New Roman"/>
        </w:rPr>
        <w:t xml:space="preserve">: </w:t>
      </w:r>
      <w:r w:rsidRPr="00813F89">
        <w:rPr>
          <w:rFonts w:eastAsia="Times New Roman"/>
          <w:color w:val="000000" w:themeColor="text1"/>
        </w:rPr>
        <w:t>Individuals with origins in any of the Black racial groups of Africa, including, for example, African American, Jamaican, Haitian, Nigerian, Ethiopian, and Somali.</w:t>
      </w:r>
    </w:p>
    <w:p w:rsidR="00813F89" w:rsidRPr="00813F89" w:rsidP="00AA7A96" w14:paraId="1324FA7A" w14:textId="77777777">
      <w:pPr>
        <w:pStyle w:val="ListParagraph"/>
        <w:numPr>
          <w:ilvl w:val="0"/>
          <w:numId w:val="78"/>
        </w:numPr>
        <w:spacing w:after="120"/>
        <w:rPr>
          <w:rFonts w:eastAsia="Times New Roman"/>
        </w:rPr>
      </w:pPr>
      <w:r w:rsidRPr="00813F89">
        <w:rPr>
          <w:rFonts w:eastAsia="Times New Roman"/>
          <w:b/>
          <w:bCs/>
        </w:rPr>
        <w:t>Hispanic or Latino</w:t>
      </w:r>
      <w:r w:rsidRPr="00813F89">
        <w:rPr>
          <w:rFonts w:eastAsia="Times New Roman"/>
        </w:rPr>
        <w:t xml:space="preserve">: </w:t>
      </w:r>
      <w:r w:rsidRPr="00813F89">
        <w:rPr>
          <w:rFonts w:eastAsia="Times New Roman"/>
          <w:color w:val="000000" w:themeColor="text1"/>
        </w:rPr>
        <w:t>Includes individuals of Mexican, Puerto Rican, Salvadoran, Cuban, Dominican, Guatemalan, and other Central or South American or Spanish culture or origin.</w:t>
      </w:r>
    </w:p>
    <w:p w:rsidR="00813F89" w:rsidRPr="00813F89" w:rsidP="00AA7A96" w14:paraId="0CA9D9B7" w14:textId="77777777">
      <w:pPr>
        <w:pStyle w:val="ListParagraph"/>
        <w:numPr>
          <w:ilvl w:val="0"/>
          <w:numId w:val="78"/>
        </w:numPr>
        <w:spacing w:after="120"/>
        <w:rPr>
          <w:rFonts w:eastAsia="Times New Roman"/>
          <w:color w:val="000000" w:themeColor="text1"/>
        </w:rPr>
      </w:pPr>
      <w:r w:rsidRPr="00813F89">
        <w:rPr>
          <w:rFonts w:eastAsia="Times New Roman"/>
          <w:b/>
          <w:bCs/>
        </w:rPr>
        <w:t>Middle Eastern or North African</w:t>
      </w:r>
      <w:r w:rsidRPr="00813F89">
        <w:rPr>
          <w:rFonts w:eastAsia="Times New Roman"/>
        </w:rPr>
        <w:t xml:space="preserve">: </w:t>
      </w:r>
      <w:r w:rsidRPr="00813F89">
        <w:rPr>
          <w:rFonts w:eastAsia="Times New Roman"/>
          <w:color w:val="000000" w:themeColor="text1"/>
        </w:rPr>
        <w:t>Individuals with origins in any of the original peoples of the Middle East or North Africa, including, for example, Lebanese, Iranian, Egyptian, Syrian, Iraqi, and Israeli.</w:t>
      </w:r>
    </w:p>
    <w:p w:rsidR="00813F89" w:rsidRPr="00813F89" w:rsidP="00AA7A96" w14:paraId="6B11E837" w14:textId="77777777">
      <w:pPr>
        <w:pStyle w:val="ListParagraph"/>
        <w:numPr>
          <w:ilvl w:val="0"/>
          <w:numId w:val="78"/>
        </w:numPr>
        <w:spacing w:after="120"/>
        <w:rPr>
          <w:rFonts w:eastAsia="Times New Roman"/>
        </w:rPr>
      </w:pPr>
      <w:r w:rsidRPr="00813F89">
        <w:rPr>
          <w:rFonts w:eastAsia="Times New Roman"/>
          <w:b/>
          <w:bCs/>
        </w:rPr>
        <w:t>Native Hawaiian or Pacific Islander</w:t>
      </w:r>
      <w:r w:rsidRPr="00813F89">
        <w:rPr>
          <w:rFonts w:eastAsia="Times New Roman"/>
        </w:rPr>
        <w:t>: Individuals with origins in any of the original peoples of Hawaii, Guam, Samoa, or other Pacific Islands, including, for example, Native Hawaiian, Samoan, Chamorro, Tongan, Fijian, and Marshallese.</w:t>
      </w:r>
    </w:p>
    <w:p w:rsidR="00813F89" w:rsidRPr="00813F89" w:rsidP="00AA7A96" w14:paraId="290682AA" w14:textId="77777777">
      <w:pPr>
        <w:pStyle w:val="ListParagraph"/>
        <w:numPr>
          <w:ilvl w:val="0"/>
          <w:numId w:val="78"/>
        </w:numPr>
        <w:rPr>
          <w:rFonts w:eastAsia="Times New Roman"/>
        </w:rPr>
      </w:pPr>
      <w:r w:rsidRPr="00813F89">
        <w:rPr>
          <w:rFonts w:eastAsia="Times New Roman"/>
          <w:b/>
          <w:bCs/>
        </w:rPr>
        <w:t>White</w:t>
      </w:r>
      <w:r w:rsidRPr="00813F89">
        <w:rPr>
          <w:rFonts w:eastAsia="Times New Roman"/>
        </w:rPr>
        <w:t>: Individuals with origins in any of the original peoples of Europe, including, for example, English, German, Irish, Italian, Polish, and Scottish.</w:t>
      </w:r>
    </w:p>
    <w:p w:rsidR="47BE4EA5" w:rsidP="0040471C" w14:paraId="1DDE76B8" w14:textId="7331CF8F">
      <w:pPr>
        <w:spacing w:before="200"/>
        <w:rPr>
          <w:rFonts w:eastAsia="Times New Roman"/>
        </w:rPr>
      </w:pPr>
      <w:r w:rsidRPr="35A8454D">
        <w:rPr>
          <w:rFonts w:eastAsia="Times New Roman"/>
        </w:rPr>
        <w:t>As a result, all states will be required to begin reporting race and ethnicity to align with these revised SPD 15 requirements.</w:t>
      </w:r>
      <w:r w:rsidR="00F40D99">
        <w:rPr>
          <w:rFonts w:eastAsia="Times New Roman"/>
        </w:rPr>
        <w:t xml:space="preserve"> </w:t>
      </w:r>
      <w:r w:rsidR="00A1433F">
        <w:rPr>
          <w:rFonts w:eastAsia="Times New Roman"/>
        </w:rPr>
        <w:t>T</w:t>
      </w:r>
      <w:r w:rsidRPr="35A8454D">
        <w:rPr>
          <w:rFonts w:eastAsia="Times New Roman"/>
        </w:rPr>
        <w:t>hese changes will be time intensive and carry an initial burden to states</w:t>
      </w:r>
      <w:r w:rsidR="00963FEF">
        <w:rPr>
          <w:rFonts w:eastAsia="Times New Roman"/>
        </w:rPr>
        <w:t xml:space="preserve"> and state data collection systems</w:t>
      </w:r>
      <w:r w:rsidRPr="35A8454D">
        <w:rPr>
          <w:rFonts w:eastAsia="Times New Roman"/>
        </w:rPr>
        <w:t>.</w:t>
      </w:r>
      <w:r w:rsidR="00F40D99">
        <w:rPr>
          <w:rFonts w:eastAsia="Times New Roman"/>
        </w:rPr>
        <w:t xml:space="preserve"> </w:t>
      </w:r>
      <w:r w:rsidRPr="35A8454D">
        <w:rPr>
          <w:rFonts w:eastAsia="Times New Roman"/>
          <w:b/>
          <w:bCs/>
        </w:rPr>
        <w:t xml:space="preserve">Therefore, while no changes will be implemented at this time, </w:t>
      </w:r>
      <w:r w:rsidR="008463A5">
        <w:rPr>
          <w:rFonts w:eastAsia="Times New Roman"/>
          <w:b/>
          <w:bCs/>
        </w:rPr>
        <w:t xml:space="preserve">states should anticipate working with </w:t>
      </w:r>
      <w:r w:rsidR="008E6620">
        <w:rPr>
          <w:rFonts w:eastAsia="Times New Roman"/>
          <w:b/>
          <w:bCs/>
        </w:rPr>
        <w:t xml:space="preserve">federal partners </w:t>
      </w:r>
      <w:r w:rsidRPr="35A8454D">
        <w:rPr>
          <w:rFonts w:eastAsia="Times New Roman"/>
          <w:b/>
          <w:bCs/>
        </w:rPr>
        <w:t>during the FY2026/2027 MHBG and SUPTRS BG award cycle to aid in the adoption of these changes.</w:t>
      </w:r>
      <w:r w:rsidR="00F40D99">
        <w:rPr>
          <w:rFonts w:eastAsia="Times New Roman"/>
        </w:rPr>
        <w:t xml:space="preserve"> </w:t>
      </w:r>
      <w:r w:rsidRPr="35A8454D">
        <w:rPr>
          <w:rFonts w:eastAsia="Times New Roman"/>
        </w:rPr>
        <w:t>Robust technical assistance will be made available during the course of the two-year cycle to ensure states will be able to meet these federal reporting requirements by the FY 2028/2029 MHBG and SUPTRS BG application and report, with the expectation that states will be able to begin collecting data using race and ethnicity as described above beginning in State Fiscal Year (SFY) 2027.</w:t>
      </w:r>
      <w:r w:rsidR="00F40D99">
        <w:rPr>
          <w:rFonts w:eastAsia="Times New Roman"/>
        </w:rPr>
        <w:t xml:space="preserve"> </w:t>
      </w:r>
      <w:r w:rsidRPr="35A8454D">
        <w:rPr>
          <w:rFonts w:eastAsia="Times New Roman"/>
        </w:rPr>
        <w:t xml:space="preserve">For additional information regarding the new SPD 15 revisions, please visit: </w:t>
      </w:r>
      <w:hyperlink r:id="rId26" w:history="1">
        <w:r w:rsidRPr="35A8454D">
          <w:rPr>
            <w:rStyle w:val="Hyperlink"/>
            <w:rFonts w:eastAsia="Times New Roman"/>
          </w:rPr>
          <w:t>https://spd15revision.gov/</w:t>
        </w:r>
      </w:hyperlink>
      <w:r w:rsidRPr="35A8454D">
        <w:rPr>
          <w:rFonts w:eastAsia="Times New Roman"/>
        </w:rPr>
        <w:t>.</w:t>
      </w:r>
    </w:p>
    <w:p w:rsidR="00A244DF" w:rsidRPr="0008125C" w:rsidP="4961BFC0" w14:paraId="35C98AEC" w14:textId="1C417658">
      <w:pPr>
        <w:spacing w:after="120"/>
        <w:rPr>
          <w:i/>
          <w:iCs/>
        </w:rPr>
      </w:pPr>
      <w:r w:rsidRPr="4961BFC0">
        <w:rPr>
          <w:rFonts w:eastAsia="Times New Roman"/>
          <w:i/>
          <w:iCs/>
        </w:rPr>
        <w:t>Health Information</w:t>
      </w:r>
      <w:r w:rsidRPr="4961BFC0">
        <w:rPr>
          <w:rFonts w:eastAsia="Times New Roman"/>
          <w:i/>
          <w:iCs/>
        </w:rPr>
        <w:t xml:space="preserve"> Technology</w:t>
      </w:r>
      <w:r w:rsidRPr="4961BFC0" w:rsidR="00296C58">
        <w:rPr>
          <w:rFonts w:eastAsia="Times New Roman"/>
          <w:i/>
          <w:iCs/>
        </w:rPr>
        <w:t xml:space="preserve"> (a non-direct serv</w:t>
      </w:r>
      <w:r w:rsidRPr="4961BFC0" w:rsidR="00296C58">
        <w:rPr>
          <w:i/>
          <w:iCs/>
        </w:rPr>
        <w:t>ice)</w:t>
      </w:r>
    </w:p>
    <w:p w:rsidR="007C0F24" w:rsidP="007C0F24" w14:paraId="23C52056" w14:textId="37459767">
      <w:r>
        <w:t>Health information technology (IT) plays a critical role in enhancing behavioral health care by enabling better care coordination, improving information sharing, and supporting prevention, treatment, and recovery efforts.</w:t>
      </w:r>
      <w:r w:rsidRPr="00F640EE">
        <w:rPr>
          <w:color w:val="2A2A2A"/>
        </w:rPr>
        <w:t xml:space="preserve"> Access to and the exchange and use of behavioral health information as part of routine</w:t>
      </w:r>
      <w:r>
        <w:t xml:space="preserve"> care enhances continuity of care and promotes progress toward an interoperable health care system across the care continuum. Moreover, leveraging technology in service delivery holds significant promise for reducing disparities in behavioral health care, particularly for underserved  communities.</w:t>
      </w:r>
    </w:p>
    <w:p w:rsidR="007C0F24" w:rsidRPr="00484D62" w:rsidP="007C0F24" w14:paraId="436DA558" w14:textId="77777777">
      <w:r>
        <w:t xml:space="preserve">The appropriate use of health IT in clinical care has demonstrated its potential to improve access, maximize efficiency, and reduce both administrative burdens and costs. However, despite these </w:t>
      </w:r>
      <w:r>
        <w:t>benefits, health IT adoption among behavioral health providers continues to lag behind other healthcare sectors. This disparity is partly due to their ineligibility for health IT incentive programs</w:t>
      </w:r>
      <w:r w:rsidRPr="00484D62">
        <w:t>, such as those offered by the Centers for Medicare &amp; Medicaid Services.</w:t>
      </w:r>
    </w:p>
    <w:p w:rsidR="007C0F24" w:rsidP="007C0F24" w14:paraId="50E43D1A" w14:textId="78703EB8">
      <w:r w:rsidRPr="00484D62">
        <w:t xml:space="preserve">A comparative </w:t>
      </w:r>
      <w:hyperlink r:id="rId27" w:history="1">
        <w:r w:rsidRPr="003072B7">
          <w:rPr>
            <w:rStyle w:val="Hyperlink"/>
            <w:color w:val="0000FF"/>
            <w:shd w:val="clear" w:color="auto" w:fill="FFFFFF"/>
          </w:rPr>
          <w:t>analysis</w:t>
        </w:r>
      </w:hyperlink>
      <w:r w:rsidRPr="00484D62">
        <w:t xml:space="preserve"> of American Hospital Association survey data from 2019 and 2021 revealed that 86% of non-federal, general acute care hospitals had adopted a 2015 Edition certified electronic health record (EHR), compared to only 67% of psychiatric hospitals. Furthermore,</w:t>
      </w:r>
      <w:r w:rsidRPr="00CE1515">
        <w:t xml:space="preserve"> </w:t>
      </w:r>
      <w:hyperlink r:id="rId28" w:history="1">
        <w:r w:rsidRPr="003072B7">
          <w:rPr>
            <w:rStyle w:val="Hyperlink"/>
            <w:color w:val="0000FF"/>
          </w:rPr>
          <w:t>survey data</w:t>
        </w:r>
      </w:hyperlink>
      <w:r w:rsidRPr="00484D62">
        <w:rPr>
          <w:color w:val="0070C0"/>
        </w:rPr>
        <w:t xml:space="preserve"> </w:t>
      </w:r>
      <w:r w:rsidRPr="00484D62">
        <w:t>from 2020 indicates that psychiatric hospitals are even further behind in adopting interoperability</w:t>
      </w:r>
      <w:r>
        <w:t xml:space="preserve"> and patient engagement functions.</w:t>
      </w:r>
    </w:p>
    <w:p w:rsidR="007C0F24" w:rsidP="00321B9A" w14:paraId="74FD5C18" w14:textId="77777777">
      <w:pPr>
        <w:widowControl/>
      </w:pPr>
      <w:r>
        <w:t>This lack of access to advanced health IT capabilities—such as patient portals, real-time notifications, clinical decision support, care planning, data exchange, analytics, and reporting—hampers behavioral health providers’ ability to deliver services through tools like telehealth. It also limits the integration of behavioral health data with primary care and other physical health systems, creating significant barriers to the seamless exchange of data across the care continuum.</w:t>
      </w:r>
    </w:p>
    <w:p w:rsidR="007C0F24" w:rsidP="007C0F24" w14:paraId="6E7BF346" w14:textId="18BB0DE0">
      <w:r>
        <w:t xml:space="preserve">To address these challenges, grant recipients can utilize </w:t>
      </w:r>
      <w:r w:rsidR="00895803">
        <w:t>Block Grant</w:t>
      </w:r>
      <w:r>
        <w:t xml:space="preserve"> funding to support the adoption of health </w:t>
      </w:r>
      <w:r w:rsidRPr="00B93E07">
        <w:t>IT and systems for providers that serve the population of focus and meet national interoperability standards</w:t>
      </w:r>
      <w:r>
        <w:t xml:space="preserve">. Investing in health IT infrastructure for providers serving priority populations can enhance care delivery, promote data integration, and drive progress toward a fully interoperable healthcare ecosystem. </w:t>
      </w:r>
    </w:p>
    <w:p w:rsidR="007C0F24" w:rsidP="007C0F24" w14:paraId="7DE5ED51" w14:textId="77777777">
      <w:r>
        <w:t xml:space="preserve">In accordance with HHS policy, grant recipients who are implementing, acquiring, or upgrading health IT must agree to the following: </w:t>
      </w:r>
    </w:p>
    <w:tbl>
      <w:tblPr>
        <w:tblStyle w:val="TableGrid"/>
        <w:tblW w:w="0" w:type="auto"/>
        <w:tblLook w:val="04A0"/>
      </w:tblPr>
      <w:tblGrid>
        <w:gridCol w:w="4583"/>
        <w:gridCol w:w="4767"/>
      </w:tblGrid>
      <w:tr w14:paraId="76D70AD6" w14:textId="77777777" w:rsidTr="00E606CE">
        <w:tblPrEx>
          <w:tblW w:w="0" w:type="auto"/>
          <w:tblLook w:val="04A0"/>
        </w:tblPrEx>
        <w:tc>
          <w:tcPr>
            <w:tcW w:w="4788" w:type="dxa"/>
            <w:shd w:val="clear" w:color="auto" w:fill="DBE5F1" w:themeFill="accent1" w:themeFillTint="33"/>
          </w:tcPr>
          <w:p w:rsidR="007C0F24" w14:paraId="1A54E5AF" w14:textId="77777777">
            <w:r>
              <w:t>Where award funding involves:</w:t>
            </w:r>
          </w:p>
        </w:tc>
        <w:tc>
          <w:tcPr>
            <w:tcW w:w="4788" w:type="dxa"/>
            <w:shd w:val="clear" w:color="auto" w:fill="DBE5F1" w:themeFill="accent1" w:themeFillTint="33"/>
          </w:tcPr>
          <w:p w:rsidR="007C0F24" w14:paraId="45FC3055" w14:textId="77777777">
            <w:r>
              <w:t>Recipients and subrecipients are required to:</w:t>
            </w:r>
          </w:p>
        </w:tc>
      </w:tr>
      <w:tr w14:paraId="04B03838" w14:textId="77777777">
        <w:tblPrEx>
          <w:tblW w:w="0" w:type="auto"/>
          <w:tblLook w:val="04A0"/>
        </w:tblPrEx>
        <w:tc>
          <w:tcPr>
            <w:tcW w:w="4788" w:type="dxa"/>
          </w:tcPr>
          <w:p w:rsidR="007C0F24" w14:paraId="32C7AB67" w14:textId="77777777">
            <w:r>
              <w:t>Implementing, acquiring, or upgrading health IT for activities by any funded entity</w:t>
            </w:r>
          </w:p>
        </w:tc>
        <w:tc>
          <w:tcPr>
            <w:tcW w:w="4788" w:type="dxa"/>
          </w:tcPr>
          <w:p w:rsidR="005D2698" w14:paraId="1086755E" w14:textId="77777777">
            <w:r>
              <w:t xml:space="preserve">Use health IT that meets standards and implementation specifications adopted in 45 CFR part 170, Subpart B, if such standards and implementation specifications can support the activity. </w:t>
            </w:r>
          </w:p>
          <w:p w:rsidR="007C0F24" w14:paraId="31076B68" w14:textId="15705DA6">
            <w:r>
              <w:t xml:space="preserve">Visit </w:t>
            </w:r>
            <w:hyperlink r:id="rId29" w:history="1">
              <w:r w:rsidR="00B239D5">
                <w:rPr>
                  <w:rStyle w:val="Hyperlink"/>
                </w:rPr>
                <w:t>https://www.ecfr.gov/current/title-45/subtitle-A/subchapter-D/part-170/subpart-B</w:t>
              </w:r>
            </w:hyperlink>
            <w:r>
              <w:t xml:space="preserve"> to learn more.</w:t>
            </w:r>
          </w:p>
        </w:tc>
      </w:tr>
      <w:tr w14:paraId="11F6503B" w14:textId="77777777">
        <w:tblPrEx>
          <w:tblW w:w="0" w:type="auto"/>
          <w:tblLook w:val="04A0"/>
        </w:tblPrEx>
        <w:tc>
          <w:tcPr>
            <w:tcW w:w="4788" w:type="dxa"/>
          </w:tcPr>
          <w:p w:rsidR="007C0F24" w14:paraId="77698219" w14:textId="77777777">
            <w:r>
              <w:t>Implementing, acquiring, or upgrading health IT for activities by eligible clinicians in ambulatory settings, or hospitals, eligible under Sections 4101, 4102, and 4201 of the HITECH Act</w:t>
            </w:r>
          </w:p>
        </w:tc>
        <w:tc>
          <w:tcPr>
            <w:tcW w:w="4788" w:type="dxa"/>
          </w:tcPr>
          <w:p w:rsidR="005D2698" w14:paraId="3629134C" w14:textId="77777777">
            <w:r>
              <w:t xml:space="preserve">Use health IT certified under the ONC Health IT Certification Program, if certified technology can support the activity. </w:t>
            </w:r>
          </w:p>
          <w:p w:rsidR="007C0F24" w14:paraId="25B0FD68" w14:textId="1999D2DD">
            <w:r>
              <w:t xml:space="preserve">Visit </w:t>
            </w:r>
            <w:hyperlink r:id="rId30" w:history="1">
              <w:r w:rsidR="00B239D5">
                <w:rPr>
                  <w:rStyle w:val="Hyperlink"/>
                </w:rPr>
                <w:t>https://www.healthit.gov/topic/certification-ehrs/certification-health-it</w:t>
              </w:r>
            </w:hyperlink>
            <w:r>
              <w:t xml:space="preserve"> to learn more.</w:t>
            </w:r>
          </w:p>
        </w:tc>
      </w:tr>
    </w:tbl>
    <w:p w:rsidR="007C0F24" w:rsidP="00710C47" w14:paraId="2FB24336" w14:textId="370D1826">
      <w:r>
        <w:t xml:space="preserve">Note: If standards and implementation specifications adopted in 45 CFR part 170, Subpart B cannot support the activity, recipients, and subrecipients are encouraged to utilize health IT that meets non-proprietary standards and implementation specifications developed by consensus-based standards development organizations. This may include standards identified in the ONC </w:t>
      </w:r>
      <w:r>
        <w:t xml:space="preserve">Interoperability Standards Advisory, available at </w:t>
      </w:r>
      <w:hyperlink r:id="rId31" w:history="1">
        <w:r w:rsidRPr="00953F17">
          <w:rPr>
            <w:rStyle w:val="Hyperlink"/>
          </w:rPr>
          <w:t>https://www.healthit.gov/isa/</w:t>
        </w:r>
      </w:hyperlink>
      <w:r>
        <w:t>.</w:t>
      </w:r>
    </w:p>
    <w:p w:rsidR="00596EFE" w:rsidRPr="0008125C" w:rsidP="0095316A" w14:paraId="0CCF6AB4" w14:textId="77777777">
      <w:pPr>
        <w:keepNext/>
        <w:widowControl/>
        <w:spacing w:after="120"/>
        <w:rPr>
          <w:i/>
          <w:iCs/>
        </w:rPr>
      </w:pPr>
      <w:r w:rsidRPr="27E57E69">
        <w:rPr>
          <w:i/>
          <w:iCs/>
        </w:rPr>
        <w:t>Sustainability</w:t>
      </w:r>
    </w:p>
    <w:p w:rsidR="00596EFE" w:rsidRPr="003A2CAC" w:rsidP="00982BFC" w14:paraId="207880A0" w14:textId="23D2BC6F">
      <w:r>
        <w:t>When developing strategies for purchasing services, SMHAs and SSAs should identify other state and federal sources available to purchase services</w:t>
      </w:r>
      <w:r w:rsidR="71C1A16F">
        <w:t>, including opioid settlement dollars that are flow</w:t>
      </w:r>
      <w:r w:rsidR="0119AF35">
        <w:t>ing</w:t>
      </w:r>
      <w:r w:rsidR="71C1A16F">
        <w:t xml:space="preserve"> into states and localities</w:t>
      </w:r>
      <w:r>
        <w:t>.</w:t>
      </w:r>
      <w:r w:rsidR="00F40D99">
        <w:t xml:space="preserve"> </w:t>
      </w:r>
      <w:r>
        <w:t>States should assist providers in the development of better strategies that allow providers to leverage existing funding, promote sustainability, and be less dependent on SMHA and SSA funding.</w:t>
      </w:r>
      <w:r w:rsidR="00F40D99">
        <w:t xml:space="preserve"> </w:t>
      </w:r>
      <w:r>
        <w:t>Funding available from the Centers for Medicare &amp; Medicaid Services (CMS), such as CHIP, Medicaid, and Medicare</w:t>
      </w:r>
      <w:r w:rsidR="05316517">
        <w:t>,</w:t>
      </w:r>
      <w:r>
        <w:t xml:space="preserve"> may play an important role in the states’ financial strategy.</w:t>
      </w:r>
      <w:r w:rsidR="00F40D99">
        <w:t xml:space="preserve"> </w:t>
      </w:r>
      <w:r>
        <w:t>There are also national demonstration projects and programs (e.g., Health Homes, Accountable Care Organizations, C</w:t>
      </w:r>
      <w:r w:rsidR="540AC811">
        <w:t>ertified</w:t>
      </w:r>
      <w:r>
        <w:t xml:space="preserve"> Community Behavioral Health C</w:t>
      </w:r>
      <w:r w:rsidR="19F4ED07">
        <w:t>linics</w:t>
      </w:r>
      <w:r>
        <w:t xml:space="preserve">, and </w:t>
      </w:r>
      <w:r w:rsidRPr="009A28B3" w:rsidR="4D8B1CEF">
        <w:t>Innovation in Behavioral Health (IBH) Model</w:t>
      </w:r>
      <w:r>
        <w:t xml:space="preserve">) that support efforts to provide </w:t>
      </w:r>
      <w:r w:rsidR="0119AF35">
        <w:t>behavioral health</w:t>
      </w:r>
      <w:r>
        <w:t xml:space="preserve"> services.</w:t>
      </w:r>
      <w:r w:rsidR="00F40D99">
        <w:t xml:space="preserve"> </w:t>
      </w:r>
      <w:r>
        <w:t xml:space="preserve">States may also find the </w:t>
      </w:r>
      <w:hyperlink r:id="rId32">
        <w:r w:rsidRPr="4BDD04A0">
          <w:rPr>
            <w:rStyle w:val="Hyperlink"/>
            <w:u w:val="none"/>
          </w:rPr>
          <w:t>Medicare-Medicaid-Coordination Office</w:t>
        </w:r>
      </w:hyperlink>
      <w:r>
        <w:t xml:space="preserve"> a helpful resource in serving people who are dually enrolled in both Medicare and Medicaid, also known as dually eligible individuals.</w:t>
      </w:r>
      <w:r w:rsidR="00F40D99">
        <w:t xml:space="preserve"> </w:t>
      </w:r>
      <w:r w:rsidR="003348A6">
        <w:t xml:space="preserve">States should also </w:t>
      </w:r>
      <w:r w:rsidR="009759CB">
        <w:t xml:space="preserve">consult any </w:t>
      </w:r>
      <w:r>
        <w:t>CMS</w:t>
      </w:r>
      <w:r w:rsidR="00913DA5">
        <w:t>-</w:t>
      </w:r>
      <w:r>
        <w:t>released guidance</w:t>
      </w:r>
      <w:r w:rsidR="00913DA5">
        <w:t xml:space="preserve"> </w:t>
      </w:r>
      <w:r>
        <w:t>o</w:t>
      </w:r>
      <w:r w:rsidRPr="009759CB">
        <w:t xml:space="preserve">n </w:t>
      </w:r>
      <w:hyperlink r:id="rId33">
        <w:r w:rsidRPr="00CE1515" w:rsidR="601749FD">
          <w:rPr>
            <w:rStyle w:val="Hyperlink"/>
            <w:color w:val="auto"/>
            <w:u w:val="none"/>
          </w:rPr>
          <w:t>mobile c</w:t>
        </w:r>
        <w:r w:rsidRPr="00CE1515">
          <w:rPr>
            <w:rStyle w:val="Hyperlink"/>
            <w:color w:val="auto"/>
            <w:u w:val="none"/>
          </w:rPr>
          <w:t>risis services</w:t>
        </w:r>
      </w:hyperlink>
      <w:r w:rsidR="601749FD">
        <w:t xml:space="preserve"> and</w:t>
      </w:r>
      <w:r>
        <w:t xml:space="preserve"> </w:t>
      </w:r>
      <w:r w:rsidR="001B00FE">
        <w:t xml:space="preserve"> behavioral</w:t>
      </w:r>
      <w:r w:rsidRPr="00913DA5" w:rsidR="009759CB">
        <w:t xml:space="preserve"> health services for children and youth</w:t>
      </w:r>
      <w:r w:rsidR="601749FD">
        <w:t xml:space="preserve"> amongst other </w:t>
      </w:r>
      <w:r>
        <w:t xml:space="preserve">guidance </w:t>
      </w:r>
      <w:r w:rsidR="601749FD">
        <w:t xml:space="preserve">available </w:t>
      </w:r>
      <w:r>
        <w:t xml:space="preserve">on </w:t>
      </w:r>
      <w:r w:rsidR="601749FD">
        <w:t xml:space="preserve">mental health and substance use treatment services, </w:t>
      </w:r>
      <w:r>
        <w:t>integrated services</w:t>
      </w:r>
      <w:r w:rsidR="601749FD">
        <w:t>,</w:t>
      </w:r>
      <w:r>
        <w:t xml:space="preserve"> and collaborative care</w:t>
      </w:r>
      <w:r w:rsidR="601749FD">
        <w:t xml:space="preserve">, available </w:t>
      </w:r>
      <w:r w:rsidR="00167EDA">
        <w:t xml:space="preserve">on the </w:t>
      </w:r>
      <w:hyperlink r:id="rId34" w:history="1">
        <w:r w:rsidR="00234960">
          <w:rPr>
            <w:rStyle w:val="Hyperlink"/>
            <w:u w:val="none"/>
          </w:rPr>
          <w:t>Medicaid.gov page for Federal Policy Guidance</w:t>
        </w:r>
      </w:hyperlink>
      <w:r w:rsidRPr="00D757D4" w:rsidR="00044824">
        <w:t>.</w:t>
      </w:r>
    </w:p>
    <w:p w:rsidR="000D0A86" w:rsidRPr="00400EB6" w:rsidP="00982BFC" w14:paraId="60EFD107" w14:textId="24E51062">
      <w:r>
        <w:t xml:space="preserve">States should </w:t>
      </w:r>
      <w:r w:rsidR="00913DA5">
        <w:t xml:space="preserve">also </w:t>
      </w:r>
      <w:r>
        <w:t xml:space="preserve">consult </w:t>
      </w:r>
      <w:r w:rsidR="00913DA5">
        <w:t xml:space="preserve">other potential </w:t>
      </w:r>
      <w:r>
        <w:t xml:space="preserve">HHS </w:t>
      </w:r>
      <w:r w:rsidR="00FA3E61">
        <w:t xml:space="preserve">resources as well as </w:t>
      </w:r>
      <w:r w:rsidRPr="00A23A0A" w:rsidR="00596EFE">
        <w:t xml:space="preserve">TRICARE and the Department of Veterans Affairs (VA) </w:t>
      </w:r>
      <w:r w:rsidR="00592C05">
        <w:t>for</w:t>
      </w:r>
      <w:r w:rsidRPr="00A23A0A" w:rsidR="00592C05">
        <w:t xml:space="preserve"> </w:t>
      </w:r>
      <w:r w:rsidRPr="00A23A0A" w:rsidR="00596EFE">
        <w:t xml:space="preserve">enhanced </w:t>
      </w:r>
      <w:r w:rsidR="004338F6">
        <w:t>behavioral health</w:t>
      </w:r>
      <w:r w:rsidRPr="00A23A0A" w:rsidR="00596EFE">
        <w:t xml:space="preserve"> services</w:t>
      </w:r>
      <w:r w:rsidR="00592C05">
        <w:t xml:space="preserve"> opportunities that may benefit individuals, families, and communities within their state. </w:t>
      </w:r>
    </w:p>
    <w:p w:rsidR="00596EFE" w:rsidRPr="00A23A0A" w:rsidP="00F4164D" w14:paraId="72985837" w14:textId="79B3C366">
      <w:pPr>
        <w:widowControl/>
      </w:pPr>
      <w:r w:rsidRPr="00A23A0A">
        <w:t>Some</w:t>
      </w:r>
      <w:r w:rsidRPr="00A23A0A">
        <w:rPr>
          <w:spacing w:val="-1"/>
        </w:rPr>
        <w:t xml:space="preserve"> </w:t>
      </w:r>
      <w:r w:rsidRPr="00A23A0A">
        <w:t>st</w:t>
      </w:r>
      <w:r w:rsidRPr="00A23A0A">
        <w:rPr>
          <w:spacing w:val="-1"/>
        </w:rPr>
        <w:t>a</w:t>
      </w:r>
      <w:r w:rsidRPr="00A23A0A">
        <w:t>t</w:t>
      </w:r>
      <w:r w:rsidRPr="00A23A0A">
        <w:rPr>
          <w:spacing w:val="-1"/>
        </w:rPr>
        <w:t>e</w:t>
      </w:r>
      <w:r w:rsidRPr="00A23A0A">
        <w:t xml:space="preserve">s have contracted with </w:t>
      </w:r>
      <w:r w:rsidRPr="00A23A0A">
        <w:rPr>
          <w:spacing w:val="2"/>
        </w:rPr>
        <w:t>m</w:t>
      </w:r>
      <w:r w:rsidRPr="00A23A0A">
        <w:rPr>
          <w:spacing w:val="1"/>
        </w:rPr>
        <w:t>a</w:t>
      </w:r>
      <w:r w:rsidRPr="00A23A0A">
        <w:t>n</w:t>
      </w:r>
      <w:r w:rsidRPr="00A23A0A">
        <w:rPr>
          <w:spacing w:val="-1"/>
        </w:rPr>
        <w:t>a</w:t>
      </w:r>
      <w:r w:rsidRPr="00A23A0A">
        <w:t>g</w:t>
      </w:r>
      <w:r w:rsidRPr="00A23A0A">
        <w:rPr>
          <w:spacing w:val="-1"/>
        </w:rPr>
        <w:t>e</w:t>
      </w:r>
      <w:r w:rsidRPr="00A23A0A">
        <w:t xml:space="preserve">d </w:t>
      </w:r>
      <w:r w:rsidRPr="00A23A0A">
        <w:rPr>
          <w:spacing w:val="-1"/>
        </w:rPr>
        <w:t>car</w:t>
      </w:r>
      <w:r w:rsidRPr="00A23A0A">
        <w:t>e</w:t>
      </w:r>
      <w:r w:rsidRPr="00A23A0A">
        <w:rPr>
          <w:spacing w:val="-1"/>
        </w:rPr>
        <w:t xml:space="preserve"> </w:t>
      </w:r>
      <w:r w:rsidRPr="00A23A0A">
        <w:rPr>
          <w:spacing w:val="2"/>
        </w:rPr>
        <w:t>o</w:t>
      </w:r>
      <w:r w:rsidRPr="00A23A0A">
        <w:rPr>
          <w:spacing w:val="1"/>
        </w:rPr>
        <w:t>r</w:t>
      </w:r>
      <w:r w:rsidRPr="00A23A0A">
        <w:rPr>
          <w:spacing w:val="-3"/>
        </w:rPr>
        <w:t>g</w:t>
      </w:r>
      <w:r w:rsidRPr="00A23A0A">
        <w:rPr>
          <w:spacing w:val="-1"/>
        </w:rPr>
        <w:t>a</w:t>
      </w:r>
      <w:r w:rsidRPr="00A23A0A">
        <w:t>ni</w:t>
      </w:r>
      <w:r w:rsidRPr="00A23A0A">
        <w:rPr>
          <w:spacing w:val="1"/>
        </w:rPr>
        <w:t>z</w:t>
      </w:r>
      <w:r w:rsidRPr="00A23A0A">
        <w:rPr>
          <w:spacing w:val="-1"/>
        </w:rPr>
        <w:t>a</w:t>
      </w:r>
      <w:r w:rsidRPr="00A23A0A">
        <w:t xml:space="preserve">tions </w:t>
      </w:r>
      <w:r w:rsidRPr="00A23A0A">
        <w:rPr>
          <w:spacing w:val="-1"/>
        </w:rPr>
        <w:t xml:space="preserve">(MCO) or Administrative Services Organizations (ASO) to oversee and provide </w:t>
      </w:r>
      <w:r w:rsidR="00F673FF">
        <w:t>behavioral health</w:t>
      </w:r>
      <w:r w:rsidRPr="00A23A0A">
        <w:rPr>
          <w:spacing w:val="-1"/>
        </w:rPr>
        <w:t xml:space="preserve"> services</w:t>
      </w:r>
      <w:r w:rsidRPr="00A23A0A">
        <w:t>.</w:t>
      </w:r>
      <w:r w:rsidR="00F40D99">
        <w:t xml:space="preserve"> </w:t>
      </w:r>
      <w:r w:rsidRPr="00A23A0A">
        <w:t>St</w:t>
      </w:r>
      <w:r w:rsidRPr="00A23A0A">
        <w:rPr>
          <w:spacing w:val="-1"/>
        </w:rPr>
        <w:t>a</w:t>
      </w:r>
      <w:r w:rsidRPr="00A23A0A">
        <w:t>te</w:t>
      </w:r>
      <w:r w:rsidRPr="00A23A0A">
        <w:rPr>
          <w:spacing w:val="-1"/>
        </w:rPr>
        <w:t xml:space="preserve"> </w:t>
      </w:r>
      <w:r w:rsidRPr="00A23A0A">
        <w:t>l</w:t>
      </w:r>
      <w:r w:rsidRPr="00A23A0A">
        <w:rPr>
          <w:spacing w:val="-1"/>
        </w:rPr>
        <w:t>e</w:t>
      </w:r>
      <w:r w:rsidRPr="00A23A0A">
        <w:rPr>
          <w:spacing w:val="-3"/>
        </w:rPr>
        <w:t>g</w:t>
      </w:r>
      <w:r w:rsidRPr="00A23A0A">
        <w:t>isl</w:t>
      </w:r>
      <w:r w:rsidRPr="00A23A0A">
        <w:rPr>
          <w:spacing w:val="-1"/>
        </w:rPr>
        <w:t>a</w:t>
      </w:r>
      <w:r w:rsidRPr="00A23A0A">
        <w:t>tu</w:t>
      </w:r>
      <w:r w:rsidRPr="00A23A0A">
        <w:rPr>
          <w:spacing w:val="1"/>
        </w:rPr>
        <w:t>r</w:t>
      </w:r>
      <w:r w:rsidRPr="00A23A0A">
        <w:rPr>
          <w:spacing w:val="-1"/>
        </w:rPr>
        <w:t>e</w:t>
      </w:r>
      <w:r w:rsidRPr="00A23A0A">
        <w:t>s, st</w:t>
      </w:r>
      <w:r w:rsidRPr="00A23A0A">
        <w:rPr>
          <w:spacing w:val="-1"/>
        </w:rPr>
        <w:t>a</w:t>
      </w:r>
      <w:r w:rsidRPr="00A23A0A">
        <w:rPr>
          <w:spacing w:val="2"/>
        </w:rPr>
        <w:t>t</w:t>
      </w:r>
      <w:r w:rsidRPr="00A23A0A">
        <w:t>e-based</w:t>
      </w:r>
      <w:r w:rsidRPr="00A23A0A">
        <w:rPr>
          <w:spacing w:val="-1"/>
        </w:rPr>
        <w:t xml:space="preserve"> </w:t>
      </w:r>
      <w:r w:rsidRPr="00A23A0A">
        <w:t>M</w:t>
      </w:r>
      <w:r w:rsidRPr="00A23A0A">
        <w:rPr>
          <w:spacing w:val="-1"/>
        </w:rPr>
        <w:t>ar</w:t>
      </w:r>
      <w:r w:rsidRPr="00A23A0A">
        <w:t>k</w:t>
      </w:r>
      <w:r w:rsidRPr="00A23A0A">
        <w:rPr>
          <w:spacing w:val="-1"/>
        </w:rPr>
        <w:t>e</w:t>
      </w:r>
      <w:r w:rsidRPr="00A23A0A">
        <w:t>tpl</w:t>
      </w:r>
      <w:r w:rsidRPr="00A23A0A">
        <w:rPr>
          <w:spacing w:val="1"/>
        </w:rPr>
        <w:t>a</w:t>
      </w:r>
      <w:r w:rsidRPr="00A23A0A">
        <w:rPr>
          <w:spacing w:val="-1"/>
        </w:rPr>
        <w:t>c</w:t>
      </w:r>
      <w:r w:rsidRPr="00A23A0A">
        <w:t>e</w:t>
      </w:r>
      <w:r w:rsidRPr="00A23A0A">
        <w:rPr>
          <w:spacing w:val="1"/>
        </w:rPr>
        <w:t xml:space="preserve"> </w:t>
      </w:r>
      <w:r w:rsidRPr="00A23A0A">
        <w:rPr>
          <w:spacing w:val="-1"/>
        </w:rPr>
        <w:t>e</w:t>
      </w:r>
      <w:r w:rsidRPr="00A23A0A">
        <w:t>ntiti</w:t>
      </w:r>
      <w:r w:rsidRPr="00A23A0A">
        <w:rPr>
          <w:spacing w:val="-1"/>
        </w:rPr>
        <w:t>e</w:t>
      </w:r>
      <w:r w:rsidRPr="00A23A0A">
        <w:t xml:space="preserve">s, </w:t>
      </w:r>
      <w:r w:rsidRPr="00A23A0A">
        <w:rPr>
          <w:spacing w:val="-1"/>
        </w:rPr>
        <w:t>a</w:t>
      </w:r>
      <w:r w:rsidRPr="00A23A0A">
        <w:t xml:space="preserve">nd </w:t>
      </w:r>
      <w:hyperlink r:id="rId35" w:history="1">
        <w:r w:rsidRPr="003A2CAC">
          <w:rPr>
            <w:rStyle w:val="Hyperlink"/>
            <w:u w:val="none"/>
          </w:rPr>
          <w:t>st</w:t>
        </w:r>
        <w:r w:rsidRPr="008B65CC">
          <w:rPr>
            <w:rStyle w:val="Hyperlink"/>
            <w:spacing w:val="-1"/>
            <w:u w:val="none"/>
          </w:rPr>
          <w:t>a</w:t>
        </w:r>
        <w:r w:rsidRPr="00982BFC">
          <w:rPr>
            <w:rStyle w:val="Hyperlink"/>
            <w:u w:val="none"/>
          </w:rPr>
          <w:t>te</w:t>
        </w:r>
        <w:r w:rsidRPr="00982BFC">
          <w:rPr>
            <w:rStyle w:val="Hyperlink"/>
            <w:spacing w:val="-1"/>
            <w:u w:val="none"/>
          </w:rPr>
          <w:t xml:space="preserve"> </w:t>
        </w:r>
        <w:r w:rsidRPr="00982BFC">
          <w:rPr>
            <w:rStyle w:val="Hyperlink"/>
            <w:u w:val="none"/>
          </w:rPr>
          <w:t>insu</w:t>
        </w:r>
        <w:r w:rsidRPr="00982BFC">
          <w:rPr>
            <w:rStyle w:val="Hyperlink"/>
            <w:spacing w:val="-1"/>
            <w:u w:val="none"/>
          </w:rPr>
          <w:t>ra</w:t>
        </w:r>
        <w:r w:rsidRPr="00982BFC">
          <w:rPr>
            <w:rStyle w:val="Hyperlink"/>
            <w:u w:val="none"/>
          </w:rPr>
          <w:t>n</w:t>
        </w:r>
        <w:r w:rsidRPr="00982BFC">
          <w:rPr>
            <w:rStyle w:val="Hyperlink"/>
            <w:spacing w:val="-1"/>
            <w:u w:val="none"/>
          </w:rPr>
          <w:t>c</w:t>
        </w:r>
        <w:r w:rsidRPr="00982BFC">
          <w:rPr>
            <w:rStyle w:val="Hyperlink"/>
            <w:u w:val="none"/>
          </w:rPr>
          <w:t>e</w:t>
        </w:r>
        <w:r w:rsidRPr="00982BFC">
          <w:rPr>
            <w:rStyle w:val="Hyperlink"/>
            <w:spacing w:val="1"/>
            <w:u w:val="none"/>
          </w:rPr>
          <w:t xml:space="preserve"> </w:t>
        </w:r>
        <w:r w:rsidRPr="00982BFC">
          <w:rPr>
            <w:rStyle w:val="Hyperlink"/>
            <w:spacing w:val="-1"/>
            <w:u w:val="none"/>
          </w:rPr>
          <w:t>c</w:t>
        </w:r>
        <w:r w:rsidRPr="00982BFC">
          <w:rPr>
            <w:rStyle w:val="Hyperlink"/>
            <w:u w:val="none"/>
          </w:rPr>
          <w:t>ommission</w:t>
        </w:r>
        <w:r w:rsidRPr="00982BFC">
          <w:rPr>
            <w:rStyle w:val="Hyperlink"/>
            <w:spacing w:val="-1"/>
            <w:u w:val="none"/>
          </w:rPr>
          <w:t>er</w:t>
        </w:r>
        <w:r w:rsidRPr="00982BFC">
          <w:rPr>
            <w:rStyle w:val="Hyperlink"/>
            <w:u w:val="none"/>
          </w:rPr>
          <w:t>s</w:t>
        </w:r>
      </w:hyperlink>
      <w:r w:rsidRPr="00400EB6">
        <w:t xml:space="preserve"> have</w:t>
      </w:r>
      <w:r w:rsidRPr="00A23A0A">
        <w:rPr>
          <w:spacing w:val="-1"/>
        </w:rPr>
        <w:t xml:space="preserve"> </w:t>
      </w:r>
      <w:r w:rsidRPr="00A23A0A">
        <w:t>d</w:t>
      </w:r>
      <w:r w:rsidRPr="00A23A0A">
        <w:rPr>
          <w:spacing w:val="-1"/>
        </w:rPr>
        <w:t>e</w:t>
      </w:r>
      <w:r w:rsidRPr="00A23A0A">
        <w:t>v</w:t>
      </w:r>
      <w:r w:rsidRPr="00A23A0A">
        <w:rPr>
          <w:spacing w:val="-1"/>
        </w:rPr>
        <w:t>e</w:t>
      </w:r>
      <w:r w:rsidRPr="00A23A0A">
        <w:t>loped</w:t>
      </w:r>
      <w:r w:rsidRPr="00A23A0A">
        <w:rPr>
          <w:spacing w:val="-3"/>
        </w:rPr>
        <w:t xml:space="preserve"> </w:t>
      </w:r>
      <w:r w:rsidRPr="00A23A0A">
        <w:t>pol</w:t>
      </w:r>
      <w:r w:rsidRPr="00A23A0A">
        <w:rPr>
          <w:spacing w:val="2"/>
        </w:rPr>
        <w:t>i</w:t>
      </w:r>
      <w:r w:rsidRPr="00A23A0A">
        <w:rPr>
          <w:spacing w:val="-1"/>
        </w:rPr>
        <w:t>c</w:t>
      </w:r>
      <w:r w:rsidRPr="00A23A0A">
        <w:t>i</w:t>
      </w:r>
      <w:r w:rsidRPr="00A23A0A">
        <w:rPr>
          <w:spacing w:val="-1"/>
        </w:rPr>
        <w:t>e</w:t>
      </w:r>
      <w:r w:rsidRPr="00A23A0A">
        <w:t xml:space="preserve">s </w:t>
      </w:r>
      <w:r w:rsidRPr="00A23A0A">
        <w:rPr>
          <w:spacing w:val="-1"/>
        </w:rPr>
        <w:t>a</w:t>
      </w:r>
      <w:r w:rsidRPr="00A23A0A">
        <w:t xml:space="preserve">nd </w:t>
      </w:r>
      <w:r w:rsidRPr="00A23A0A">
        <w:rPr>
          <w:spacing w:val="1"/>
        </w:rPr>
        <w:t>re</w:t>
      </w:r>
      <w:r w:rsidRPr="00A23A0A">
        <w:rPr>
          <w:spacing w:val="-3"/>
        </w:rPr>
        <w:t>g</w:t>
      </w:r>
      <w:r w:rsidRPr="00A23A0A">
        <w:t>ul</w:t>
      </w:r>
      <w:r w:rsidRPr="00A23A0A">
        <w:rPr>
          <w:spacing w:val="-1"/>
        </w:rPr>
        <w:t>a</w:t>
      </w:r>
      <w:r w:rsidRPr="00A23A0A">
        <w:t xml:space="preserve">tions </w:t>
      </w:r>
      <w:r w:rsidRPr="00A23A0A">
        <w:rPr>
          <w:spacing w:val="-1"/>
        </w:rPr>
        <w:t>re</w:t>
      </w:r>
      <w:r w:rsidRPr="00A23A0A">
        <w:t>l</w:t>
      </w:r>
      <w:r w:rsidRPr="00A23A0A">
        <w:rPr>
          <w:spacing w:val="-1"/>
        </w:rPr>
        <w:t>a</w:t>
      </w:r>
      <w:r w:rsidRPr="00A23A0A">
        <w:rPr>
          <w:spacing w:val="2"/>
        </w:rPr>
        <w:t>t</w:t>
      </w:r>
      <w:r w:rsidRPr="00A23A0A">
        <w:rPr>
          <w:spacing w:val="-1"/>
        </w:rPr>
        <w:t>e</w:t>
      </w:r>
      <w:r w:rsidRPr="00A23A0A">
        <w:t>d to Electronic Handbooks.</w:t>
      </w:r>
      <w:r w:rsidR="00F40D99">
        <w:t xml:space="preserve"> </w:t>
      </w:r>
      <w:r w:rsidRPr="00A23A0A">
        <w:t>SM</w:t>
      </w:r>
      <w:r w:rsidRPr="00A23A0A">
        <w:rPr>
          <w:spacing w:val="-1"/>
        </w:rPr>
        <w:t>HA</w:t>
      </w:r>
      <w:r w:rsidRPr="00A23A0A">
        <w:t xml:space="preserve">s </w:t>
      </w:r>
      <w:r w:rsidRPr="00A23A0A">
        <w:rPr>
          <w:spacing w:val="-1"/>
        </w:rPr>
        <w:t>a</w:t>
      </w:r>
      <w:r w:rsidRPr="00A23A0A">
        <w:t xml:space="preserve">nd </w:t>
      </w:r>
      <w:r w:rsidRPr="00A23A0A">
        <w:rPr>
          <w:spacing w:val="3"/>
        </w:rPr>
        <w:t>S</w:t>
      </w:r>
      <w:r w:rsidRPr="00A23A0A">
        <w:t>S</w:t>
      </w:r>
      <w:r w:rsidRPr="00A23A0A">
        <w:rPr>
          <w:spacing w:val="-1"/>
        </w:rPr>
        <w:t>A</w:t>
      </w:r>
      <w:r w:rsidRPr="00A23A0A">
        <w:t>s should be</w:t>
      </w:r>
      <w:r w:rsidRPr="00A23A0A">
        <w:rPr>
          <w:spacing w:val="-1"/>
        </w:rPr>
        <w:t xml:space="preserve"> </w:t>
      </w:r>
      <w:r w:rsidRPr="00A23A0A">
        <w:t>involv</w:t>
      </w:r>
      <w:r w:rsidRPr="00A23A0A">
        <w:rPr>
          <w:spacing w:val="-1"/>
        </w:rPr>
        <w:t>e</w:t>
      </w:r>
      <w:r w:rsidRPr="00A23A0A">
        <w:t>d in th</w:t>
      </w:r>
      <w:r w:rsidRPr="00A23A0A">
        <w:rPr>
          <w:spacing w:val="-1"/>
        </w:rPr>
        <w:t>e</w:t>
      </w:r>
      <w:r w:rsidRPr="00A23A0A">
        <w:t>se</w:t>
      </w:r>
      <w:r w:rsidRPr="00A23A0A">
        <w:rPr>
          <w:spacing w:val="-1"/>
        </w:rPr>
        <w:t xml:space="preserve"> eff</w:t>
      </w:r>
      <w:r w:rsidRPr="00A23A0A">
        <w:rPr>
          <w:spacing w:val="2"/>
        </w:rPr>
        <w:t>o</w:t>
      </w:r>
      <w:r w:rsidRPr="00A23A0A">
        <w:rPr>
          <w:spacing w:val="-1"/>
        </w:rPr>
        <w:t>r</w:t>
      </w:r>
      <w:r w:rsidRPr="00A23A0A">
        <w:t xml:space="preserve">ts to </w:t>
      </w:r>
      <w:r w:rsidRPr="00A23A0A">
        <w:rPr>
          <w:spacing w:val="-1"/>
        </w:rPr>
        <w:t>e</w:t>
      </w:r>
      <w:r w:rsidRPr="00A23A0A">
        <w:t>nsu</w:t>
      </w:r>
      <w:r w:rsidRPr="00A23A0A">
        <w:rPr>
          <w:spacing w:val="-1"/>
        </w:rPr>
        <w:t>r</w:t>
      </w:r>
      <w:r w:rsidRPr="00A23A0A">
        <w:t>e</w:t>
      </w:r>
      <w:r w:rsidRPr="00A23A0A">
        <w:rPr>
          <w:spacing w:val="-1"/>
        </w:rPr>
        <w:t xml:space="preserve"> </w:t>
      </w:r>
      <w:r w:rsidRPr="00A23A0A">
        <w:rPr>
          <w:spacing w:val="2"/>
        </w:rPr>
        <w:t>t</w:t>
      </w:r>
      <w:r w:rsidRPr="00A23A0A">
        <w:t>h</w:t>
      </w:r>
      <w:r w:rsidRPr="00A23A0A">
        <w:rPr>
          <w:spacing w:val="-1"/>
        </w:rPr>
        <w:t>a</w:t>
      </w:r>
      <w:r w:rsidRPr="00A23A0A">
        <w:t xml:space="preserve">t </w:t>
      </w:r>
      <w:r w:rsidR="00F673FF">
        <w:t>behavioral health</w:t>
      </w:r>
      <w:r w:rsidRPr="00A23A0A">
        <w:rPr>
          <w:spacing w:val="-1"/>
        </w:rPr>
        <w:t xml:space="preserve"> </w:t>
      </w:r>
      <w:r w:rsidRPr="00A23A0A">
        <w:rPr>
          <w:spacing w:val="2"/>
        </w:rPr>
        <w:t>s</w:t>
      </w:r>
      <w:r w:rsidRPr="00A23A0A">
        <w:rPr>
          <w:spacing w:val="-1"/>
        </w:rPr>
        <w:t>er</w:t>
      </w:r>
      <w:r w:rsidRPr="00A23A0A">
        <w:t>vi</w:t>
      </w:r>
      <w:r w:rsidRPr="00A23A0A">
        <w:rPr>
          <w:spacing w:val="1"/>
        </w:rPr>
        <w:t>c</w:t>
      </w:r>
      <w:r w:rsidRPr="00A23A0A">
        <w:rPr>
          <w:spacing w:val="-1"/>
        </w:rPr>
        <w:t>e</w:t>
      </w:r>
      <w:r w:rsidRPr="00A23A0A">
        <w:t xml:space="preserve">s </w:t>
      </w:r>
      <w:r w:rsidRPr="00A23A0A">
        <w:rPr>
          <w:spacing w:val="-1"/>
        </w:rPr>
        <w:t>a</w:t>
      </w:r>
      <w:r w:rsidRPr="00A23A0A">
        <w:rPr>
          <w:spacing w:val="1"/>
        </w:rPr>
        <w:t>r</w:t>
      </w:r>
      <w:r w:rsidRPr="00A23A0A">
        <w:t>e</w:t>
      </w:r>
      <w:r w:rsidRPr="00A23A0A">
        <w:rPr>
          <w:spacing w:val="-1"/>
        </w:rPr>
        <w:t xml:space="preserve"> a</w:t>
      </w:r>
      <w:r w:rsidRPr="00A23A0A">
        <w:rPr>
          <w:spacing w:val="2"/>
        </w:rPr>
        <w:t>p</w:t>
      </w:r>
      <w:r w:rsidRPr="00A23A0A">
        <w:t>p</w:t>
      </w:r>
      <w:r w:rsidRPr="00A23A0A">
        <w:rPr>
          <w:spacing w:val="-1"/>
        </w:rPr>
        <w:t>r</w:t>
      </w:r>
      <w:r w:rsidRPr="00A23A0A">
        <w:t>op</w:t>
      </w:r>
      <w:r w:rsidRPr="00A23A0A">
        <w:rPr>
          <w:spacing w:val="-1"/>
        </w:rPr>
        <w:t>r</w:t>
      </w:r>
      <w:r w:rsidRPr="00A23A0A">
        <w:t>i</w:t>
      </w:r>
      <w:r w:rsidRPr="00A23A0A">
        <w:rPr>
          <w:spacing w:val="-1"/>
        </w:rPr>
        <w:t>a</w:t>
      </w:r>
      <w:r w:rsidRPr="00A23A0A">
        <w:t>t</w:t>
      </w:r>
      <w:r w:rsidRPr="00A23A0A">
        <w:rPr>
          <w:spacing w:val="-1"/>
        </w:rPr>
        <w:t>e</w:t>
      </w:r>
      <w:r w:rsidRPr="00A23A0A">
        <w:rPr>
          <w:spacing w:val="5"/>
        </w:rPr>
        <w:t>l</w:t>
      </w:r>
      <w:r w:rsidRPr="00A23A0A">
        <w:t>y</w:t>
      </w:r>
      <w:r w:rsidRPr="00A23A0A">
        <w:rPr>
          <w:spacing w:val="-5"/>
        </w:rPr>
        <w:t xml:space="preserve"> </w:t>
      </w:r>
      <w:r w:rsidRPr="00A23A0A">
        <w:t>in</w:t>
      </w:r>
      <w:r w:rsidRPr="00A23A0A">
        <w:rPr>
          <w:spacing w:val="-1"/>
        </w:rPr>
        <w:t>c</w:t>
      </w:r>
      <w:r w:rsidRPr="00A23A0A">
        <w:t>lud</w:t>
      </w:r>
      <w:r w:rsidRPr="00A23A0A">
        <w:rPr>
          <w:spacing w:val="-1"/>
        </w:rPr>
        <w:t>e</w:t>
      </w:r>
      <w:r w:rsidRPr="00A23A0A">
        <w:t>d in p</w:t>
      </w:r>
      <w:r w:rsidRPr="00A23A0A">
        <w:rPr>
          <w:spacing w:val="2"/>
        </w:rPr>
        <w:t>l</w:t>
      </w:r>
      <w:r w:rsidRPr="00A23A0A">
        <w:rPr>
          <w:spacing w:val="-1"/>
        </w:rPr>
        <w:t>a</w:t>
      </w:r>
      <w:r w:rsidRPr="00A23A0A">
        <w:t xml:space="preserve">ns, </w:t>
      </w:r>
      <w:r w:rsidRPr="00A23A0A">
        <w:rPr>
          <w:spacing w:val="-1"/>
        </w:rPr>
        <w:t>a</w:t>
      </w:r>
      <w:r w:rsidRPr="00A23A0A">
        <w:t xml:space="preserve">nd </w:t>
      </w:r>
      <w:r w:rsidR="00F673FF">
        <w:t xml:space="preserve">mental </w:t>
      </w:r>
      <w:r w:rsidR="0040065E">
        <w:t>health and SUD</w:t>
      </w:r>
      <w:r w:rsidRPr="00A23A0A">
        <w:rPr>
          <w:spacing w:val="-1"/>
        </w:rPr>
        <w:t xml:space="preserve"> </w:t>
      </w:r>
      <w:r w:rsidRPr="00A23A0A">
        <w:t>p</w:t>
      </w:r>
      <w:r w:rsidRPr="00A23A0A">
        <w:rPr>
          <w:spacing w:val="-1"/>
        </w:rPr>
        <w:t>r</w:t>
      </w:r>
      <w:r w:rsidRPr="00A23A0A">
        <w:t>ovi</w:t>
      </w:r>
      <w:r w:rsidRPr="00A23A0A">
        <w:rPr>
          <w:spacing w:val="2"/>
        </w:rPr>
        <w:t>d</w:t>
      </w:r>
      <w:r w:rsidRPr="00A23A0A">
        <w:rPr>
          <w:spacing w:val="-1"/>
        </w:rPr>
        <w:t>er</w:t>
      </w:r>
      <w:r w:rsidRPr="00A23A0A">
        <w:t xml:space="preserve">s </w:t>
      </w:r>
      <w:r w:rsidRPr="00A23A0A">
        <w:rPr>
          <w:spacing w:val="-1"/>
        </w:rPr>
        <w:t>a</w:t>
      </w:r>
      <w:r w:rsidRPr="00A23A0A">
        <w:rPr>
          <w:spacing w:val="1"/>
        </w:rPr>
        <w:t>r</w:t>
      </w:r>
      <w:r w:rsidRPr="00A23A0A">
        <w:t>e</w:t>
      </w:r>
      <w:r w:rsidRPr="00A23A0A">
        <w:rPr>
          <w:spacing w:val="-1"/>
        </w:rPr>
        <w:t xml:space="preserve"> </w:t>
      </w:r>
      <w:r w:rsidRPr="00A23A0A">
        <w:t>in</w:t>
      </w:r>
      <w:r w:rsidRPr="00A23A0A">
        <w:rPr>
          <w:spacing w:val="-1"/>
        </w:rPr>
        <w:t>c</w:t>
      </w:r>
      <w:r w:rsidRPr="00A23A0A">
        <w:t>lud</w:t>
      </w:r>
      <w:r w:rsidRPr="00A23A0A">
        <w:rPr>
          <w:spacing w:val="-1"/>
        </w:rPr>
        <w:t>e</w:t>
      </w:r>
      <w:r w:rsidRPr="00A23A0A">
        <w:t>d in n</w:t>
      </w:r>
      <w:r w:rsidRPr="00A23A0A">
        <w:rPr>
          <w:spacing w:val="-1"/>
        </w:rPr>
        <w:t>e</w:t>
      </w:r>
      <w:r w:rsidRPr="00A23A0A">
        <w:t>t</w:t>
      </w:r>
      <w:r w:rsidRPr="00A23A0A">
        <w:rPr>
          <w:spacing w:val="-1"/>
        </w:rPr>
        <w:t>w</w:t>
      </w:r>
      <w:r w:rsidRPr="00A23A0A">
        <w:rPr>
          <w:spacing w:val="2"/>
        </w:rPr>
        <w:t>o</w:t>
      </w:r>
      <w:r w:rsidRPr="00A23A0A">
        <w:rPr>
          <w:spacing w:val="-1"/>
        </w:rPr>
        <w:t>r</w:t>
      </w:r>
      <w:r w:rsidRPr="00A23A0A">
        <w:t>ks.</w:t>
      </w:r>
    </w:p>
    <w:p w:rsidR="00A67F92" w:rsidRPr="00A23A0A" w:rsidP="00982BFC" w14:paraId="7D0193DE" w14:textId="684E814E">
      <w:r w:rsidRPr="00A23A0A">
        <w:t>SM</w:t>
      </w:r>
      <w:r w:rsidRPr="00A23A0A">
        <w:rPr>
          <w:spacing w:val="-1"/>
        </w:rPr>
        <w:t>HA</w:t>
      </w:r>
      <w:r w:rsidRPr="00A23A0A">
        <w:t xml:space="preserve">s </w:t>
      </w:r>
      <w:r w:rsidRPr="00A23A0A">
        <w:rPr>
          <w:spacing w:val="-1"/>
        </w:rPr>
        <w:t>a</w:t>
      </w:r>
      <w:r w:rsidRPr="00A23A0A">
        <w:t>nd</w:t>
      </w:r>
      <w:r w:rsidRPr="00A23A0A">
        <w:rPr>
          <w:spacing w:val="2"/>
        </w:rPr>
        <w:t xml:space="preserve"> </w:t>
      </w:r>
      <w:r w:rsidRPr="00A23A0A">
        <w:t>SS</w:t>
      </w:r>
      <w:r w:rsidRPr="00A23A0A">
        <w:rPr>
          <w:spacing w:val="-1"/>
        </w:rPr>
        <w:t>A</w:t>
      </w:r>
      <w:r w:rsidRPr="00A23A0A">
        <w:t xml:space="preserve">s </w:t>
      </w:r>
      <w:r w:rsidRPr="00A23A0A">
        <w:rPr>
          <w:spacing w:val="-1"/>
        </w:rPr>
        <w:t>(a</w:t>
      </w:r>
      <w:r w:rsidRPr="00A23A0A">
        <w:t xml:space="preserve">s </w:t>
      </w:r>
      <w:r w:rsidRPr="00A23A0A">
        <w:rPr>
          <w:spacing w:val="-1"/>
        </w:rPr>
        <w:t>we</w:t>
      </w:r>
      <w:r w:rsidRPr="00A23A0A">
        <w:t xml:space="preserve">ll </w:t>
      </w:r>
      <w:r w:rsidRPr="00A23A0A">
        <w:rPr>
          <w:spacing w:val="-1"/>
        </w:rPr>
        <w:t>a</w:t>
      </w:r>
      <w:r w:rsidRPr="00A23A0A">
        <w:t>s public</w:t>
      </w:r>
      <w:r w:rsidRPr="00A23A0A">
        <w:rPr>
          <w:spacing w:val="-1"/>
        </w:rPr>
        <w:t xml:space="preserve"> </w:t>
      </w:r>
      <w:r w:rsidRPr="00A23A0A">
        <w:t>h</w:t>
      </w:r>
      <w:r w:rsidRPr="00A23A0A">
        <w:rPr>
          <w:spacing w:val="-1"/>
        </w:rPr>
        <w:t>ea</w:t>
      </w:r>
      <w:r w:rsidRPr="00A23A0A">
        <w:t xml:space="preserve">lth </w:t>
      </w:r>
      <w:r w:rsidRPr="00A23A0A">
        <w:rPr>
          <w:spacing w:val="-1"/>
        </w:rPr>
        <w:t>a</w:t>
      </w:r>
      <w:r w:rsidRPr="00A23A0A">
        <w:t>utho</w:t>
      </w:r>
      <w:r w:rsidRPr="00A23A0A">
        <w:rPr>
          <w:spacing w:val="-1"/>
        </w:rPr>
        <w:t>r</w:t>
      </w:r>
      <w:r w:rsidRPr="00A23A0A">
        <w:t>iti</w:t>
      </w:r>
      <w:r w:rsidRPr="00A23A0A">
        <w:rPr>
          <w:spacing w:val="-1"/>
        </w:rPr>
        <w:t>e</w:t>
      </w:r>
      <w:r w:rsidRPr="00A23A0A">
        <w:t xml:space="preserve">s </w:t>
      </w:r>
      <w:r w:rsidRPr="00A23A0A">
        <w:rPr>
          <w:spacing w:val="-1"/>
        </w:rPr>
        <w:t>re</w:t>
      </w:r>
      <w:r w:rsidRPr="00A23A0A">
        <w:t>sponsible</w:t>
      </w:r>
      <w:r w:rsidRPr="00A23A0A">
        <w:rPr>
          <w:spacing w:val="-1"/>
        </w:rPr>
        <w:t xml:space="preserve"> f</w:t>
      </w:r>
      <w:r w:rsidRPr="00A23A0A">
        <w:rPr>
          <w:spacing w:val="2"/>
        </w:rPr>
        <w:t>o</w:t>
      </w:r>
      <w:r w:rsidRPr="00A23A0A">
        <w:t>r</w:t>
      </w:r>
      <w:r w:rsidRPr="00A23A0A">
        <w:rPr>
          <w:spacing w:val="-1"/>
        </w:rPr>
        <w:t xml:space="preserve"> </w:t>
      </w:r>
      <w:r w:rsidRPr="00A23A0A">
        <w:t>p</w:t>
      </w:r>
      <w:r w:rsidRPr="00A23A0A">
        <w:rPr>
          <w:spacing w:val="-1"/>
        </w:rPr>
        <w:t>re</w:t>
      </w:r>
      <w:r w:rsidRPr="00A23A0A">
        <w:t>v</w:t>
      </w:r>
      <w:r w:rsidRPr="00A23A0A">
        <w:rPr>
          <w:spacing w:val="-1"/>
        </w:rPr>
        <w:t>e</w:t>
      </w:r>
      <w:r w:rsidRPr="00A23A0A">
        <w:t xml:space="preserve">ntion) should conduct a thorough survey to identify these potential resources, develop a strategy for matching resources to appropriate providers, </w:t>
      </w:r>
      <w:r w:rsidRPr="00A23A0A">
        <w:rPr>
          <w:spacing w:val="-1"/>
        </w:rPr>
        <w:t>e</w:t>
      </w:r>
      <w:r w:rsidRPr="00A23A0A">
        <w:t>ng</w:t>
      </w:r>
      <w:r w:rsidRPr="00A23A0A">
        <w:rPr>
          <w:spacing w:val="1"/>
        </w:rPr>
        <w:t>a</w:t>
      </w:r>
      <w:r w:rsidRPr="00A23A0A">
        <w:rPr>
          <w:spacing w:val="-3"/>
        </w:rPr>
        <w:t>g</w:t>
      </w:r>
      <w:r w:rsidRPr="00A23A0A">
        <w:t>e,</w:t>
      </w:r>
      <w:r w:rsidRPr="00A23A0A">
        <w:rPr>
          <w:spacing w:val="1"/>
        </w:rPr>
        <w:t xml:space="preserve"> </w:t>
      </w:r>
      <w:r w:rsidRPr="00A23A0A">
        <w:rPr>
          <w:spacing w:val="-1"/>
        </w:rPr>
        <w:t>a</w:t>
      </w:r>
      <w:r w:rsidRPr="00A23A0A">
        <w:t xml:space="preserve">nd </w:t>
      </w:r>
      <w:r w:rsidRPr="00A23A0A">
        <w:rPr>
          <w:spacing w:val="-1"/>
        </w:rPr>
        <w:t>c</w:t>
      </w:r>
      <w:r w:rsidRPr="00A23A0A">
        <w:t>oll</w:t>
      </w:r>
      <w:r w:rsidRPr="00A23A0A">
        <w:rPr>
          <w:spacing w:val="-1"/>
        </w:rPr>
        <w:t>a</w:t>
      </w:r>
      <w:r w:rsidRPr="00A23A0A">
        <w:t>bo</w:t>
      </w:r>
      <w:r w:rsidRPr="00A23A0A">
        <w:rPr>
          <w:spacing w:val="1"/>
        </w:rPr>
        <w:t>r</w:t>
      </w:r>
      <w:r w:rsidRPr="00A23A0A">
        <w:rPr>
          <w:spacing w:val="-1"/>
        </w:rPr>
        <w:t>a</w:t>
      </w:r>
      <w:r w:rsidRPr="00A23A0A">
        <w:t>te</w:t>
      </w:r>
      <w:r w:rsidRPr="00A23A0A">
        <w:rPr>
          <w:spacing w:val="1"/>
        </w:rPr>
        <w:t xml:space="preserve"> </w:t>
      </w:r>
      <w:r w:rsidRPr="00A23A0A">
        <w:rPr>
          <w:spacing w:val="-1"/>
        </w:rPr>
        <w:t>w</w:t>
      </w:r>
      <w:r w:rsidRPr="00A23A0A">
        <w:t xml:space="preserve">ith </w:t>
      </w:r>
      <w:r w:rsidR="001828BE">
        <w:t xml:space="preserve">their partners and counterparts in public health and Medicaid at the state level, and work with </w:t>
      </w:r>
      <w:r w:rsidR="00811533">
        <w:t>all</w:t>
      </w:r>
      <w:r w:rsidRPr="00A23A0A">
        <w:t xml:space="preserve"> </w:t>
      </w:r>
      <w:r w:rsidRPr="00A23A0A">
        <w:rPr>
          <w:spacing w:val="2"/>
        </w:rPr>
        <w:t>p</w:t>
      </w:r>
      <w:r w:rsidRPr="00A23A0A">
        <w:rPr>
          <w:spacing w:val="-1"/>
        </w:rPr>
        <w:t>ar</w:t>
      </w:r>
      <w:r w:rsidRPr="00A23A0A">
        <w:t>tn</w:t>
      </w:r>
      <w:r w:rsidRPr="00A23A0A">
        <w:rPr>
          <w:spacing w:val="-1"/>
        </w:rPr>
        <w:t>er</w:t>
      </w:r>
      <w:r w:rsidRPr="00A23A0A">
        <w:t>s</w:t>
      </w:r>
      <w:r w:rsidRPr="00A23A0A">
        <w:rPr>
          <w:spacing w:val="2"/>
        </w:rPr>
        <w:t xml:space="preserve"> </w:t>
      </w:r>
      <w:r w:rsidRPr="00A23A0A">
        <w:rPr>
          <w:spacing w:val="-1"/>
        </w:rPr>
        <w:t>a</w:t>
      </w:r>
      <w:r w:rsidRPr="00A23A0A">
        <w:t>t the</w:t>
      </w:r>
      <w:r w:rsidRPr="00A23A0A">
        <w:rPr>
          <w:spacing w:val="-1"/>
        </w:rPr>
        <w:t xml:space="preserve"> fe</w:t>
      </w:r>
      <w:r w:rsidRPr="00A23A0A">
        <w:t>d</w:t>
      </w:r>
      <w:r w:rsidRPr="00A23A0A">
        <w:rPr>
          <w:spacing w:val="1"/>
        </w:rPr>
        <w:t>e</w:t>
      </w:r>
      <w:r w:rsidRPr="00A23A0A">
        <w:rPr>
          <w:spacing w:val="-1"/>
        </w:rPr>
        <w:t>ra</w:t>
      </w:r>
      <w:r w:rsidRPr="00A23A0A">
        <w:t xml:space="preserve">l, state </w:t>
      </w:r>
      <w:r w:rsidRPr="00A23A0A">
        <w:rPr>
          <w:spacing w:val="-1"/>
        </w:rPr>
        <w:t>a</w:t>
      </w:r>
      <w:r w:rsidRPr="00A23A0A">
        <w:t>nd</w:t>
      </w:r>
      <w:r w:rsidRPr="00A23A0A">
        <w:rPr>
          <w:spacing w:val="2"/>
        </w:rPr>
        <w:t xml:space="preserve"> </w:t>
      </w:r>
      <w:r w:rsidRPr="00A23A0A">
        <w:rPr>
          <w:spacing w:val="-1"/>
        </w:rPr>
        <w:t>c</w:t>
      </w:r>
      <w:r w:rsidRPr="00A23A0A">
        <w:t>ommuni</w:t>
      </w:r>
      <w:r w:rsidRPr="00A23A0A">
        <w:rPr>
          <w:spacing w:val="2"/>
        </w:rPr>
        <w:t>t</w:t>
      </w:r>
      <w:r w:rsidRPr="00A23A0A">
        <w:t>y</w:t>
      </w:r>
      <w:r w:rsidRPr="00A23A0A">
        <w:rPr>
          <w:spacing w:val="-5"/>
        </w:rPr>
        <w:t xml:space="preserve"> </w:t>
      </w:r>
      <w:r w:rsidRPr="00A23A0A">
        <w:t>l</w:t>
      </w:r>
      <w:r w:rsidRPr="00A23A0A">
        <w:rPr>
          <w:spacing w:val="-1"/>
        </w:rPr>
        <w:t>e</w:t>
      </w:r>
      <w:r w:rsidRPr="00A23A0A">
        <w:t>v</w:t>
      </w:r>
      <w:r w:rsidRPr="00A23A0A">
        <w:rPr>
          <w:spacing w:val="-1"/>
        </w:rPr>
        <w:t>e</w:t>
      </w:r>
      <w:r w:rsidRPr="00A23A0A">
        <w:t>ls.</w:t>
      </w:r>
      <w:r w:rsidR="00F40D99">
        <w:t xml:space="preserve"> </w:t>
      </w:r>
      <w:bookmarkStart w:id="155" w:name="The_current_behavioral_health_workforce_"/>
      <w:bookmarkStart w:id="156" w:name="Strong_partnerships_between_SMHAs_and_SS"/>
      <w:bookmarkStart w:id="157" w:name="States_should_evaluate_their_services_to"/>
      <w:bookmarkStart w:id="158" w:name="_State_authorities_should_ensure_that_t"/>
      <w:bookmarkStart w:id="159" w:name="_Toc398717002"/>
      <w:bookmarkEnd w:id="155"/>
      <w:bookmarkEnd w:id="156"/>
      <w:bookmarkEnd w:id="157"/>
      <w:bookmarkEnd w:id="158"/>
    </w:p>
    <w:p w:rsidR="006B0AE9" w:rsidRPr="00270E2D" w:rsidP="005F57B4" w14:paraId="4092A82E" w14:textId="36986D03">
      <w:pPr>
        <w:pStyle w:val="Heading1"/>
        <w:ind w:left="0" w:firstLine="0"/>
      </w:pPr>
      <w:bookmarkStart w:id="160" w:name="_Toc462237760"/>
      <w:bookmarkStart w:id="161" w:name="_Toc126183021"/>
      <w:bookmarkStart w:id="162" w:name="_Toc1986543493"/>
      <w:bookmarkStart w:id="163" w:name="_Toc1786657498"/>
      <w:bookmarkStart w:id="164" w:name="_Toc588485004"/>
      <w:bookmarkStart w:id="165" w:name="_Toc1222693445"/>
      <w:bookmarkStart w:id="166" w:name="_Toc1020201974"/>
      <w:bookmarkStart w:id="167" w:name="_Toc211980030"/>
      <w:bookmarkStart w:id="168" w:name="_Toc1042343950"/>
      <w:bookmarkStart w:id="169" w:name="_Toc1581905173"/>
      <w:bookmarkStart w:id="170" w:name="_Toc196310240"/>
      <w:r>
        <w:t>II.</w:t>
      </w:r>
      <w:bookmarkStart w:id="171" w:name="_Hlk121353833"/>
      <w:r w:rsidR="00F40D99">
        <w:t xml:space="preserve"> </w:t>
      </w:r>
      <w:r w:rsidR="1D7CD452">
        <w:t>SUBMISSION OF APPLICATION</w:t>
      </w:r>
      <w:r w:rsidR="3E250475">
        <w:t>S</w:t>
      </w:r>
      <w:r w:rsidR="1D7CD452">
        <w:t xml:space="preserve"> AND PLAN TIMEFRAMES</w:t>
      </w:r>
      <w:bookmarkEnd w:id="159"/>
      <w:bookmarkEnd w:id="160"/>
      <w:bookmarkEnd w:id="161"/>
      <w:bookmarkEnd w:id="162"/>
      <w:bookmarkEnd w:id="163"/>
      <w:bookmarkEnd w:id="164"/>
      <w:bookmarkEnd w:id="165"/>
      <w:bookmarkEnd w:id="166"/>
      <w:bookmarkEnd w:id="167"/>
      <w:bookmarkEnd w:id="168"/>
      <w:bookmarkEnd w:id="169"/>
      <w:bookmarkEnd w:id="171"/>
      <w:bookmarkEnd w:id="170"/>
    </w:p>
    <w:p w:rsidR="00205E55" w:rsidRPr="00AF336A" w:rsidP="003648A9" w14:paraId="5CB81C7D" w14:textId="0EAA2FF5">
      <w:bookmarkStart w:id="172" w:name="_Toc699475274"/>
      <w:bookmarkStart w:id="173" w:name="_Toc1339003240"/>
      <w:bookmarkStart w:id="174" w:name="_Toc908513990"/>
      <w:r>
        <w:t xml:space="preserve">This section </w:t>
      </w:r>
      <w:r w:rsidR="54D544F0">
        <w:t xml:space="preserve">includes the FFY 2026-2027 Combined </w:t>
      </w:r>
      <w:r w:rsidR="00895803">
        <w:t>Block Grant</w:t>
      </w:r>
      <w:r w:rsidR="54D544F0">
        <w:t xml:space="preserve"> Application</w:t>
      </w:r>
      <w:r w:rsidR="001F1815">
        <w:t>’</w:t>
      </w:r>
      <w:r w:rsidR="54D544F0">
        <w:t>s statutory deadlines, application requirements, planning steps</w:t>
      </w:r>
      <w:r w:rsidR="07925E48">
        <w:t>,</w:t>
      </w:r>
      <w:r w:rsidR="54D544F0">
        <w:t xml:space="preserve"> and plan tables.</w:t>
      </w:r>
      <w:r w:rsidR="00F40D99">
        <w:t xml:space="preserve"> </w:t>
      </w:r>
      <w:r w:rsidR="4CC68A55">
        <w:t>Additional details for all required parts of the application are further detailed</w:t>
      </w:r>
      <w:r w:rsidR="6300C575">
        <w:t xml:space="preserve"> in </w:t>
      </w:r>
      <w:r w:rsidRPr="4BDD04A0" w:rsidR="6300C575">
        <w:rPr>
          <w:b/>
          <w:bCs/>
        </w:rPr>
        <w:t>Section III.</w:t>
      </w:r>
      <w:r w:rsidR="00F40D99">
        <w:rPr>
          <w:b/>
          <w:bCs/>
        </w:rPr>
        <w:t xml:space="preserve"> </w:t>
      </w:r>
      <w:r w:rsidRPr="4BDD04A0" w:rsidR="6300C575">
        <w:rPr>
          <w:b/>
          <w:bCs/>
        </w:rPr>
        <w:t>Mental and Substance Use Disorder Assessment and Plan.</w:t>
      </w:r>
      <w:bookmarkEnd w:id="172"/>
      <w:bookmarkEnd w:id="173"/>
      <w:bookmarkEnd w:id="174"/>
    </w:p>
    <w:p w:rsidR="006B0AE9" w:rsidRPr="003648A9" w:rsidP="00AA7A96" w14:paraId="300EE823" w14:textId="79A6637D">
      <w:pPr>
        <w:pStyle w:val="ListParagraph"/>
        <w:keepNext/>
        <w:numPr>
          <w:ilvl w:val="0"/>
          <w:numId w:val="68"/>
        </w:numPr>
        <w:spacing w:before="14" w:line="260" w:lineRule="exact"/>
        <w:rPr>
          <w:b/>
          <w:i/>
        </w:rPr>
      </w:pPr>
      <w:bookmarkStart w:id="175" w:name="_Toc446627501"/>
      <w:bookmarkStart w:id="176" w:name="_Toc733217224"/>
      <w:bookmarkStart w:id="177" w:name="_Toc495720566"/>
      <w:bookmarkStart w:id="178" w:name="_Toc44695610"/>
      <w:bookmarkStart w:id="179" w:name="_Toc221066673"/>
      <w:bookmarkStart w:id="180" w:name="_Toc1633627205"/>
      <w:bookmarkStart w:id="181" w:name="_Toc1311297934"/>
      <w:bookmarkStart w:id="182" w:name="_Toc196310241"/>
      <w:r w:rsidRPr="003648A9">
        <w:rPr>
          <w:rStyle w:val="Heading2Char"/>
          <w:rFonts w:eastAsiaTheme="minorEastAsia"/>
        </w:rPr>
        <w:t>Statutory Deadlines</w:t>
      </w:r>
      <w:bookmarkEnd w:id="175"/>
      <w:bookmarkEnd w:id="176"/>
      <w:bookmarkEnd w:id="177"/>
      <w:bookmarkEnd w:id="178"/>
      <w:bookmarkEnd w:id="179"/>
      <w:bookmarkEnd w:id="180"/>
      <w:bookmarkEnd w:id="181"/>
      <w:bookmarkEnd w:id="182"/>
    </w:p>
    <w:p w:rsidR="00181A4D" w:rsidP="00181A4D" w14:paraId="78515767" w14:textId="0D3D110C">
      <w:r w:rsidRPr="00A23A0A">
        <w:t>S</w:t>
      </w:r>
      <w:r w:rsidRPr="00A23A0A" w:rsidR="00B42A40">
        <w:t>t</w:t>
      </w:r>
      <w:r w:rsidRPr="00A23A0A" w:rsidR="00B42A40">
        <w:rPr>
          <w:spacing w:val="-1"/>
        </w:rPr>
        <w:t>a</w:t>
      </w:r>
      <w:r w:rsidRPr="00A23A0A" w:rsidR="00B42A40">
        <w:t>tuto</w:t>
      </w:r>
      <w:r w:rsidRPr="00A23A0A" w:rsidR="00B42A40">
        <w:rPr>
          <w:spacing w:val="1"/>
        </w:rPr>
        <w:t>r</w:t>
      </w:r>
      <w:r w:rsidRPr="00A23A0A" w:rsidR="00B42A40">
        <w:t>y</w:t>
      </w:r>
      <w:r w:rsidRPr="00A23A0A" w:rsidR="00B42A40">
        <w:rPr>
          <w:spacing w:val="-5"/>
        </w:rPr>
        <w:t xml:space="preserve"> </w:t>
      </w:r>
      <w:r w:rsidRPr="00A23A0A" w:rsidR="00B42A40">
        <w:rPr>
          <w:spacing w:val="2"/>
        </w:rPr>
        <w:t>d</w:t>
      </w:r>
      <w:r w:rsidRPr="00A23A0A" w:rsidR="00B42A40">
        <w:rPr>
          <w:spacing w:val="-1"/>
        </w:rPr>
        <w:t>ea</w:t>
      </w:r>
      <w:r w:rsidRPr="00A23A0A" w:rsidR="00B42A40">
        <w:t>dlin</w:t>
      </w:r>
      <w:r w:rsidRPr="00A23A0A" w:rsidR="00B42A40">
        <w:rPr>
          <w:spacing w:val="-1"/>
        </w:rPr>
        <w:t>e</w:t>
      </w:r>
      <w:r w:rsidRPr="00A23A0A" w:rsidR="00B42A40">
        <w:t>s</w:t>
      </w:r>
      <w:r w:rsidR="00B42A40">
        <w:t xml:space="preserve"> </w:t>
      </w:r>
      <w:r w:rsidR="00EA4853">
        <w:t xml:space="preserve">for submission of </w:t>
      </w:r>
      <w:r w:rsidR="00895803">
        <w:t>Block Grant</w:t>
      </w:r>
      <w:r w:rsidR="00C7666D">
        <w:t xml:space="preserve"> plan applications and required reports</w:t>
      </w:r>
      <w:r w:rsidRPr="00A23A0A" w:rsidR="00B42A40">
        <w:t xml:space="preserve"> </w:t>
      </w:r>
      <w:r w:rsidR="000E327C">
        <w:t>are as follows</w:t>
      </w:r>
      <w:r w:rsidR="00FB7551">
        <w:t>:</w:t>
      </w:r>
    </w:p>
    <w:p w:rsidR="00513AD4" w:rsidP="00AA7A96" w14:paraId="60DC8D92" w14:textId="750CD172">
      <w:pPr>
        <w:pStyle w:val="ListParagraph"/>
        <w:numPr>
          <w:ilvl w:val="0"/>
          <w:numId w:val="72"/>
        </w:numPr>
        <w:spacing w:after="0"/>
      </w:pPr>
      <w:r>
        <w:t>Submissions</w:t>
      </w:r>
      <w:r w:rsidR="00FE57FD">
        <w:t xml:space="preserve"> for</w:t>
      </w:r>
      <w:r w:rsidRPr="00A23A0A" w:rsidR="0044634A">
        <w:t xml:space="preserve"> </w:t>
      </w:r>
      <w:r w:rsidR="73C6D407">
        <w:t xml:space="preserve">a Combined MHBG/SUPTRS BG Behavioral Health Assessment </w:t>
      </w:r>
      <w:r w:rsidR="73C6D407">
        <w:t xml:space="preserve">and Plan </w:t>
      </w:r>
      <w:r>
        <w:t xml:space="preserve">application </w:t>
      </w:r>
      <w:r w:rsidR="00B601CB">
        <w:t xml:space="preserve">and the MHBG-only application </w:t>
      </w:r>
      <w:r w:rsidR="55D1D2AF">
        <w:t>are due</w:t>
      </w:r>
      <w:r w:rsidR="73C6D407">
        <w:t xml:space="preserve"> no later than September </w:t>
      </w:r>
      <w:r w:rsidR="00947532">
        <w:t>2</w:t>
      </w:r>
      <w:r w:rsidR="73C6D407">
        <w:t>, 2025</w:t>
      </w:r>
    </w:p>
    <w:p w:rsidR="004E5F3A" w:rsidP="00AA7A96" w14:paraId="33F43921" w14:textId="383B436B">
      <w:pPr>
        <w:pStyle w:val="ListParagraph"/>
        <w:numPr>
          <w:ilvl w:val="0"/>
          <w:numId w:val="72"/>
        </w:numPr>
        <w:spacing w:after="0"/>
      </w:pPr>
      <w:r>
        <w:t>Submissions</w:t>
      </w:r>
      <w:r w:rsidRPr="00A23A0A" w:rsidR="00DD6971">
        <w:t xml:space="preserve"> for </w:t>
      </w:r>
      <w:r>
        <w:t xml:space="preserve">a </w:t>
      </w:r>
      <w:r w:rsidRPr="00A23A0A" w:rsidR="4A99ED66">
        <w:t>SUPTRS BG</w:t>
      </w:r>
      <w:r>
        <w:t>-</w:t>
      </w:r>
      <w:r w:rsidRPr="00A23A0A" w:rsidR="00713B7F">
        <w:t>only</w:t>
      </w:r>
      <w:r w:rsidRPr="00A23A0A" w:rsidR="004967C4">
        <w:t xml:space="preserve"> </w:t>
      </w:r>
      <w:r>
        <w:t xml:space="preserve">application </w:t>
      </w:r>
      <w:r w:rsidRPr="00A23A0A" w:rsidR="00AA78C8">
        <w:t>are</w:t>
      </w:r>
      <w:r w:rsidRPr="00A23A0A" w:rsidR="00DD6971">
        <w:t xml:space="preserve"> due no later than October </w:t>
      </w:r>
      <w:r w:rsidR="4F88C6BB">
        <w:t>1</w:t>
      </w:r>
      <w:r w:rsidR="439D5DC7">
        <w:t xml:space="preserve">, </w:t>
      </w:r>
      <w:r w:rsidRPr="00A23A0A" w:rsidR="56D22903">
        <w:t>20</w:t>
      </w:r>
      <w:r w:rsidRPr="00A23A0A" w:rsidR="6E019126">
        <w:t>2</w:t>
      </w:r>
      <w:r w:rsidR="55CFC94C">
        <w:t>5</w:t>
      </w:r>
      <w:r w:rsidRPr="00A23A0A" w:rsidR="0044634A">
        <w:t xml:space="preserve"> </w:t>
      </w:r>
    </w:p>
    <w:p w:rsidR="0029203D" w:rsidP="00AA7A96" w14:paraId="0D626C2C" w14:textId="549632E4">
      <w:pPr>
        <w:pStyle w:val="ListParagraph"/>
        <w:numPr>
          <w:ilvl w:val="0"/>
          <w:numId w:val="72"/>
        </w:numPr>
        <w:spacing w:after="0"/>
      </w:pPr>
      <w:r>
        <w:t xml:space="preserve">Annual Reports for the </w:t>
      </w:r>
      <w:r w:rsidRPr="00A23A0A" w:rsidR="005779ED">
        <w:t xml:space="preserve">MHBG and </w:t>
      </w:r>
      <w:r w:rsidRPr="00A23A0A" w:rsidR="4A99ED66">
        <w:t>SUPTRS BG</w:t>
      </w:r>
      <w:r w:rsidRPr="00A23A0A" w:rsidR="005779ED">
        <w:t xml:space="preserve"> are due </w:t>
      </w:r>
      <w:r w:rsidRPr="00A23A0A" w:rsidR="0044634A">
        <w:t xml:space="preserve">by </w:t>
      </w:r>
      <w:r w:rsidRPr="00A23A0A" w:rsidR="005779ED">
        <w:t xml:space="preserve">December 1, </w:t>
      </w:r>
      <w:r w:rsidRPr="00A23A0A" w:rsidR="003C7E26">
        <w:t>20</w:t>
      </w:r>
      <w:r w:rsidRPr="00A23A0A" w:rsidR="00FF4A87">
        <w:t>2</w:t>
      </w:r>
      <w:r w:rsidR="5406F9D4">
        <w:t>5</w:t>
      </w:r>
      <w:r w:rsidRPr="00A23A0A" w:rsidR="005779ED">
        <w:t>.</w:t>
      </w:r>
    </w:p>
    <w:p w:rsidR="185BE93A" w:rsidP="00AA7A96" w14:paraId="2A160507" w14:textId="04899A76">
      <w:pPr>
        <w:pStyle w:val="ListParagraph"/>
        <w:numPr>
          <w:ilvl w:val="0"/>
          <w:numId w:val="72"/>
        </w:numPr>
      </w:pPr>
      <w:r>
        <w:t xml:space="preserve">The Annual Synar Report is </w:t>
      </w:r>
      <w:r w:rsidR="6514A242">
        <w:t xml:space="preserve">due </w:t>
      </w:r>
      <w:r w:rsidR="4D51C483">
        <w:t xml:space="preserve">by </w:t>
      </w:r>
      <w:r w:rsidR="6514A242">
        <w:t xml:space="preserve">December </w:t>
      </w:r>
      <w:r w:rsidR="11240C76">
        <w:t>3</w:t>
      </w:r>
      <w:r w:rsidR="6514A242">
        <w:t>1, 20</w:t>
      </w:r>
      <w:r w:rsidR="739CE840">
        <w:t>2</w:t>
      </w:r>
      <w:r w:rsidR="0D4E5C87">
        <w:t>5</w:t>
      </w:r>
      <w:r w:rsidR="70AFEEA9">
        <w:t xml:space="preserve"> (SUPTRS BG only). </w:t>
      </w:r>
    </w:p>
    <w:tbl>
      <w:tblPr>
        <w:tblStyle w:val="TableGrid"/>
        <w:tblW w:w="0" w:type="auto"/>
        <w:tblLook w:val="04A0"/>
      </w:tblPr>
      <w:tblGrid>
        <w:gridCol w:w="3775"/>
        <w:gridCol w:w="2810"/>
        <w:gridCol w:w="2765"/>
      </w:tblGrid>
      <w:tr w14:paraId="2C35453F" w14:textId="43867B25" w:rsidTr="00E606CE">
        <w:tblPrEx>
          <w:tblW w:w="0" w:type="auto"/>
          <w:tblLook w:val="04A0"/>
        </w:tblPrEx>
        <w:trPr>
          <w:trHeight w:val="276"/>
        </w:trPr>
        <w:tc>
          <w:tcPr>
            <w:tcW w:w="3775" w:type="dxa"/>
            <w:shd w:val="clear" w:color="auto" w:fill="DBE5F1" w:themeFill="accent1" w:themeFillTint="33"/>
          </w:tcPr>
          <w:p w:rsidR="0044634A" w:rsidRPr="00982BFC" w:rsidP="00483D8E" w14:paraId="332AB4C1" w14:textId="6EFA103D">
            <w:pPr>
              <w:pStyle w:val="BodyText"/>
              <w:spacing w:after="0" w:line="276" w:lineRule="exact"/>
              <w:ind w:left="0" w:right="14"/>
              <w:rPr>
                <w:b/>
                <w:bCs/>
              </w:rPr>
            </w:pPr>
            <w:r w:rsidRPr="00982BFC">
              <w:rPr>
                <w:b/>
                <w:bCs/>
              </w:rPr>
              <w:t>Application</w:t>
            </w:r>
          </w:p>
        </w:tc>
        <w:tc>
          <w:tcPr>
            <w:tcW w:w="2810" w:type="dxa"/>
            <w:shd w:val="clear" w:color="auto" w:fill="DBE5F1" w:themeFill="accent1" w:themeFillTint="33"/>
          </w:tcPr>
          <w:p w:rsidR="0044634A" w:rsidRPr="00982BFC" w:rsidP="00483D8E" w14:paraId="08652B28" w14:textId="00A255A5">
            <w:pPr>
              <w:pStyle w:val="BodyText"/>
              <w:spacing w:after="0" w:line="276" w:lineRule="exact"/>
              <w:ind w:left="0" w:right="14"/>
              <w:rPr>
                <w:b/>
                <w:bCs/>
              </w:rPr>
            </w:pPr>
            <w:r w:rsidRPr="3E4ABDB7">
              <w:rPr>
                <w:b/>
                <w:bCs/>
              </w:rPr>
              <w:t xml:space="preserve">Plan </w:t>
            </w:r>
            <w:r w:rsidRPr="00982BFC">
              <w:rPr>
                <w:b/>
                <w:bCs/>
              </w:rPr>
              <w:t>Due Date</w:t>
            </w:r>
          </w:p>
        </w:tc>
        <w:tc>
          <w:tcPr>
            <w:tcW w:w="2765" w:type="dxa"/>
            <w:shd w:val="clear" w:color="auto" w:fill="DBE5F1" w:themeFill="accent1" w:themeFillTint="33"/>
          </w:tcPr>
          <w:p w:rsidR="0044634A" w:rsidRPr="00982BFC" w:rsidP="00483D8E" w14:paraId="192F1F86" w14:textId="267A7DA8">
            <w:pPr>
              <w:pStyle w:val="BodyText"/>
              <w:spacing w:after="0" w:line="276" w:lineRule="exact"/>
              <w:ind w:left="0" w:right="14"/>
              <w:rPr>
                <w:b/>
                <w:vertAlign w:val="superscript"/>
              </w:rPr>
            </w:pPr>
            <w:r w:rsidRPr="00982BFC">
              <w:rPr>
                <w:b/>
                <w:bCs/>
              </w:rPr>
              <w:t xml:space="preserve">Report </w:t>
            </w:r>
            <w:r w:rsidRPr="71A227A1" w:rsidR="12F97F59">
              <w:rPr>
                <w:b/>
                <w:bCs/>
              </w:rPr>
              <w:t>Deadline</w:t>
            </w:r>
            <w:r w:rsidRPr="71A227A1" w:rsidR="615303BF">
              <w:rPr>
                <w:b/>
                <w:bCs/>
                <w:vertAlign w:val="superscript"/>
              </w:rPr>
              <w:t>a</w:t>
            </w:r>
          </w:p>
        </w:tc>
      </w:tr>
      <w:tr w14:paraId="57711A6B" w14:textId="77777777" w:rsidTr="71A227A1">
        <w:tblPrEx>
          <w:tblW w:w="0" w:type="auto"/>
          <w:tblLook w:val="04A0"/>
        </w:tblPrEx>
        <w:trPr>
          <w:trHeight w:val="276"/>
        </w:trPr>
        <w:tc>
          <w:tcPr>
            <w:tcW w:w="3775" w:type="dxa"/>
          </w:tcPr>
          <w:p w:rsidR="30CA7236" w:rsidP="30CA7236" w14:paraId="7C1B5CC3" w14:textId="6AA7F986">
            <w:pPr>
              <w:pStyle w:val="BodyText"/>
              <w:spacing w:after="0" w:line="276" w:lineRule="exact"/>
              <w:ind w:left="0" w:right="14"/>
            </w:pPr>
            <w:r>
              <w:t>Combined MHBG &amp; SUPTRS BG</w:t>
            </w:r>
          </w:p>
        </w:tc>
        <w:tc>
          <w:tcPr>
            <w:tcW w:w="2810" w:type="dxa"/>
          </w:tcPr>
          <w:p w:rsidR="30CA7236" w:rsidP="30CA7236" w14:paraId="784277B9" w14:textId="43DE2EB0">
            <w:pPr>
              <w:pStyle w:val="BodyText"/>
              <w:spacing w:after="0" w:line="276" w:lineRule="exact"/>
              <w:ind w:left="0" w:right="10"/>
            </w:pPr>
            <w:r>
              <w:t xml:space="preserve">September </w:t>
            </w:r>
            <w:r w:rsidR="001D74C5">
              <w:t>2</w:t>
            </w:r>
            <w:r>
              <w:t>, 2025</w:t>
            </w:r>
          </w:p>
        </w:tc>
        <w:tc>
          <w:tcPr>
            <w:tcW w:w="2765" w:type="dxa"/>
          </w:tcPr>
          <w:p w:rsidR="30CA7236" w:rsidP="30CA7236" w14:paraId="0A881C12" w14:textId="43596A0F">
            <w:pPr>
              <w:pStyle w:val="BodyText"/>
              <w:spacing w:after="0" w:line="276" w:lineRule="exact"/>
              <w:ind w:left="0" w:right="10"/>
            </w:pPr>
            <w:r>
              <w:t>December 1, 2025</w:t>
            </w:r>
            <w:r w:rsidRPr="71A227A1" w:rsidR="27CCD31A">
              <w:rPr>
                <w:vertAlign w:val="superscript"/>
              </w:rPr>
              <w:t>b</w:t>
            </w:r>
          </w:p>
        </w:tc>
      </w:tr>
      <w:tr w14:paraId="315A30CE" w14:textId="3FD90C6E" w:rsidTr="27E57E69">
        <w:tblPrEx>
          <w:tblW w:w="0" w:type="auto"/>
          <w:tblLook w:val="04A0"/>
        </w:tblPrEx>
        <w:trPr>
          <w:trHeight w:val="276"/>
        </w:trPr>
        <w:tc>
          <w:tcPr>
            <w:tcW w:w="3775" w:type="dxa"/>
          </w:tcPr>
          <w:p w:rsidR="0044634A" w:rsidRPr="00A23A0A" w:rsidP="00483D8E" w14:paraId="12AE3FB5" w14:textId="11822602">
            <w:pPr>
              <w:pStyle w:val="BodyText"/>
              <w:spacing w:after="0" w:line="276" w:lineRule="exact"/>
              <w:ind w:left="0" w:right="14"/>
            </w:pPr>
            <w:r w:rsidRPr="00A23A0A">
              <w:t>MHBG</w:t>
            </w:r>
          </w:p>
        </w:tc>
        <w:tc>
          <w:tcPr>
            <w:tcW w:w="2810" w:type="dxa"/>
          </w:tcPr>
          <w:p w:rsidR="0044634A" w:rsidRPr="00A23A0A" w:rsidP="00483D8E" w14:paraId="41CEB09C" w14:textId="259D1460">
            <w:pPr>
              <w:pStyle w:val="BodyText"/>
              <w:spacing w:after="0" w:line="276" w:lineRule="exact"/>
              <w:ind w:left="0" w:right="14"/>
            </w:pPr>
            <w:r w:rsidRPr="00A23A0A">
              <w:t xml:space="preserve">September </w:t>
            </w:r>
            <w:r w:rsidR="00985991">
              <w:t>2</w:t>
            </w:r>
            <w:r w:rsidRPr="00A23A0A">
              <w:t xml:space="preserve">, </w:t>
            </w:r>
            <w:r w:rsidR="39E9D295">
              <w:t>202</w:t>
            </w:r>
            <w:r w:rsidR="1AD58434">
              <w:t>5</w:t>
            </w:r>
          </w:p>
        </w:tc>
        <w:tc>
          <w:tcPr>
            <w:tcW w:w="2765" w:type="dxa"/>
          </w:tcPr>
          <w:p w:rsidR="0044634A" w:rsidRPr="00A23A0A" w:rsidP="00483D8E" w14:paraId="04BEAD02" w14:textId="01B3A4B8">
            <w:pPr>
              <w:pStyle w:val="BodyText"/>
              <w:spacing w:after="0" w:line="276" w:lineRule="exact"/>
              <w:ind w:left="0" w:right="14"/>
            </w:pPr>
            <w:r w:rsidRPr="00A23A0A">
              <w:t xml:space="preserve">December 1, </w:t>
            </w:r>
            <w:r>
              <w:t>202</w:t>
            </w:r>
            <w:r w:rsidR="52DFDBCF">
              <w:t>5</w:t>
            </w:r>
          </w:p>
        </w:tc>
      </w:tr>
      <w:tr w14:paraId="0129B945" w14:textId="21FFDF6C" w:rsidTr="27E57E69">
        <w:tblPrEx>
          <w:tblW w:w="0" w:type="auto"/>
          <w:tblLook w:val="04A0"/>
        </w:tblPrEx>
        <w:trPr>
          <w:trHeight w:val="276"/>
        </w:trPr>
        <w:tc>
          <w:tcPr>
            <w:tcW w:w="3775" w:type="dxa"/>
          </w:tcPr>
          <w:p w:rsidR="0044634A" w:rsidRPr="00A23A0A" w:rsidP="00483D8E" w14:paraId="6C0F2A65" w14:textId="0EB2F40E">
            <w:pPr>
              <w:pStyle w:val="BodyText"/>
              <w:spacing w:after="0" w:line="276" w:lineRule="exact"/>
              <w:ind w:left="0" w:right="14"/>
            </w:pPr>
            <w:r>
              <w:t>SUPTRS BG</w:t>
            </w:r>
          </w:p>
        </w:tc>
        <w:tc>
          <w:tcPr>
            <w:tcW w:w="2810" w:type="dxa"/>
          </w:tcPr>
          <w:p w:rsidR="0044634A" w:rsidRPr="00A23A0A" w:rsidP="00483D8E" w14:paraId="1CDA638C" w14:textId="63C44BCC">
            <w:pPr>
              <w:pStyle w:val="BodyText"/>
              <w:spacing w:after="0" w:line="276" w:lineRule="exact"/>
              <w:ind w:left="0" w:right="14"/>
            </w:pPr>
            <w:r>
              <w:t xml:space="preserve">October </w:t>
            </w:r>
            <w:r w:rsidR="24580F17">
              <w:t>1</w:t>
            </w:r>
            <w:r>
              <w:t>, 202</w:t>
            </w:r>
            <w:r w:rsidR="04884E7A">
              <w:t>5</w:t>
            </w:r>
          </w:p>
        </w:tc>
        <w:tc>
          <w:tcPr>
            <w:tcW w:w="2765" w:type="dxa"/>
          </w:tcPr>
          <w:p w:rsidR="0044634A" w:rsidRPr="00A23A0A" w:rsidP="00483D8E" w14:paraId="702B06D3" w14:textId="320C8C67">
            <w:pPr>
              <w:pStyle w:val="BodyText"/>
              <w:spacing w:after="0" w:line="276" w:lineRule="exact"/>
              <w:ind w:left="0" w:right="14"/>
            </w:pPr>
            <w:r>
              <w:t>December 1, 202</w:t>
            </w:r>
            <w:r w:rsidR="2C2A6457">
              <w:t>5</w:t>
            </w:r>
          </w:p>
        </w:tc>
      </w:tr>
      <w:tr w14:paraId="1208599B" w14:textId="77777777" w:rsidTr="27E57E69">
        <w:tblPrEx>
          <w:tblW w:w="0" w:type="auto"/>
          <w:tblLook w:val="04A0"/>
        </w:tblPrEx>
        <w:trPr>
          <w:trHeight w:val="276"/>
        </w:trPr>
        <w:tc>
          <w:tcPr>
            <w:tcW w:w="3775" w:type="dxa"/>
          </w:tcPr>
          <w:p w:rsidR="0044634A" w:rsidRPr="00A23A0A" w:rsidP="00483D8E" w14:paraId="18F64AA9" w14:textId="133FE7DE">
            <w:pPr>
              <w:pStyle w:val="BodyText"/>
              <w:spacing w:after="0" w:line="276" w:lineRule="exact"/>
              <w:ind w:left="0" w:right="14"/>
            </w:pPr>
            <w:r w:rsidRPr="00A23A0A">
              <w:t>Annual Synar Report</w:t>
            </w:r>
          </w:p>
        </w:tc>
        <w:tc>
          <w:tcPr>
            <w:tcW w:w="2810" w:type="dxa"/>
          </w:tcPr>
          <w:p w:rsidR="0044634A" w:rsidRPr="00A23A0A" w:rsidP="00483D8E" w14:paraId="3B9AE2F4" w14:textId="166E2E5D">
            <w:pPr>
              <w:pStyle w:val="BodyText"/>
              <w:spacing w:after="0" w:line="276" w:lineRule="exact"/>
              <w:ind w:left="0" w:right="14"/>
            </w:pPr>
            <w:r w:rsidRPr="00A23A0A">
              <w:t>N/A</w:t>
            </w:r>
          </w:p>
        </w:tc>
        <w:tc>
          <w:tcPr>
            <w:tcW w:w="2765" w:type="dxa"/>
          </w:tcPr>
          <w:p w:rsidR="0044634A" w:rsidRPr="00A23A0A" w:rsidP="00483D8E" w14:paraId="40016EE7" w14:textId="7F709E89">
            <w:pPr>
              <w:pStyle w:val="BodyText"/>
              <w:spacing w:after="0" w:line="276" w:lineRule="exact"/>
              <w:ind w:left="0" w:right="14"/>
            </w:pPr>
            <w:r>
              <w:t>December 31, 202</w:t>
            </w:r>
            <w:r w:rsidR="6D6C3D43">
              <w:t>5</w:t>
            </w:r>
          </w:p>
        </w:tc>
      </w:tr>
    </w:tbl>
    <w:p w:rsidR="1FF1F429" w:rsidRPr="00687484" w:rsidP="4BDD04A0" w14:paraId="0C7266B2" w14:textId="165FB354">
      <w:pPr>
        <w:spacing w:before="120" w:after="0"/>
        <w:rPr>
          <w:sz w:val="20"/>
          <w:szCs w:val="20"/>
        </w:rPr>
      </w:pPr>
      <w:r w:rsidRPr="4BDD04A0">
        <w:rPr>
          <w:sz w:val="20"/>
          <w:szCs w:val="20"/>
          <w:vertAlign w:val="superscript"/>
        </w:rPr>
        <w:t xml:space="preserve">a </w:t>
      </w:r>
      <w:r w:rsidRPr="4BDD04A0" w:rsidR="39FE7993">
        <w:rPr>
          <w:rFonts w:eastAsia="Times New Roman"/>
          <w:sz w:val="20"/>
          <w:szCs w:val="20"/>
        </w:rPr>
        <w:t>Annual reports for the most recently completed state fiscal year (SFY)</w:t>
      </w:r>
      <w:r w:rsidRPr="4BDD04A0" w:rsidR="022779D9">
        <w:rPr>
          <w:rFonts w:eastAsia="Times New Roman"/>
          <w:sz w:val="20"/>
          <w:szCs w:val="20"/>
        </w:rPr>
        <w:t>/</w:t>
      </w:r>
      <w:r w:rsidRPr="4BDD04A0" w:rsidR="7648E7EE">
        <w:rPr>
          <w:rFonts w:eastAsia="Times New Roman"/>
          <w:sz w:val="20"/>
          <w:szCs w:val="20"/>
        </w:rPr>
        <w:t xml:space="preserve">completed </w:t>
      </w:r>
      <w:r w:rsidRPr="4BDD04A0" w:rsidR="52E65DEC">
        <w:rPr>
          <w:rFonts w:eastAsia="Times New Roman"/>
          <w:sz w:val="20"/>
          <w:szCs w:val="20"/>
        </w:rPr>
        <w:t>federal fiscal</w:t>
      </w:r>
      <w:r w:rsidRPr="4BDD04A0" w:rsidR="756E06B2">
        <w:rPr>
          <w:rFonts w:eastAsia="Times New Roman"/>
          <w:sz w:val="20"/>
          <w:szCs w:val="20"/>
        </w:rPr>
        <w:t xml:space="preserve"> year (FFY) BG awards</w:t>
      </w:r>
      <w:r w:rsidRPr="4BDD04A0" w:rsidR="39FE7993">
        <w:rPr>
          <w:rFonts w:eastAsia="Times New Roman"/>
          <w:sz w:val="20"/>
          <w:szCs w:val="20"/>
        </w:rPr>
        <w:t xml:space="preserve"> are required </w:t>
      </w:r>
      <w:r w:rsidRPr="4BDD04A0" w:rsidR="0A67EF29">
        <w:rPr>
          <w:rFonts w:eastAsia="Times New Roman"/>
          <w:sz w:val="20"/>
          <w:szCs w:val="20"/>
        </w:rPr>
        <w:t xml:space="preserve">by statute to be submitted </w:t>
      </w:r>
      <w:r w:rsidRPr="4BDD04A0" w:rsidR="39FE7993">
        <w:rPr>
          <w:rFonts w:eastAsia="Times New Roman"/>
          <w:sz w:val="20"/>
          <w:szCs w:val="20"/>
        </w:rPr>
        <w:t>in conjunction with the federal fiscal year (FFY) 2026-2027 application</w:t>
      </w:r>
      <w:r w:rsidRPr="4BDD04A0" w:rsidR="146AE200">
        <w:rPr>
          <w:sz w:val="20"/>
          <w:szCs w:val="20"/>
        </w:rPr>
        <w:t>.</w:t>
      </w:r>
    </w:p>
    <w:p w:rsidR="1FF1F429" w:rsidP="00BC718D" w14:paraId="3D332FF0" w14:textId="5EBB6951">
      <w:pPr>
        <w:rPr>
          <w:sz w:val="22"/>
          <w:szCs w:val="22"/>
        </w:rPr>
      </w:pPr>
      <w:r w:rsidRPr="4BDD04A0">
        <w:rPr>
          <w:sz w:val="20"/>
          <w:szCs w:val="20"/>
          <w:vertAlign w:val="superscript"/>
        </w:rPr>
        <w:t>b</w:t>
      </w:r>
      <w:r w:rsidRPr="4BDD04A0" w:rsidR="176022C0">
        <w:rPr>
          <w:sz w:val="20"/>
          <w:szCs w:val="20"/>
          <w:vertAlign w:val="superscript"/>
        </w:rPr>
        <w:t xml:space="preserve"> </w:t>
      </w:r>
      <w:r w:rsidRPr="4BDD04A0" w:rsidR="286D3FAB">
        <w:rPr>
          <w:sz w:val="20"/>
          <w:szCs w:val="20"/>
        </w:rPr>
        <w:t>Separ</w:t>
      </w:r>
      <w:r w:rsidRPr="4BDD04A0" w:rsidR="2531F9FF">
        <w:rPr>
          <w:sz w:val="20"/>
          <w:szCs w:val="20"/>
        </w:rPr>
        <w:t>a</w:t>
      </w:r>
      <w:r w:rsidRPr="4BDD04A0" w:rsidR="286D3FAB">
        <w:rPr>
          <w:sz w:val="20"/>
          <w:szCs w:val="20"/>
        </w:rPr>
        <w:t>te reports must be submitted for MHBG and SUPTRS BG</w:t>
      </w:r>
      <w:r w:rsidRPr="4BDD04A0" w:rsidR="286D3FAB">
        <w:rPr>
          <w:sz w:val="22"/>
          <w:szCs w:val="22"/>
        </w:rPr>
        <w:t xml:space="preserve">. </w:t>
      </w:r>
    </w:p>
    <w:p w:rsidR="00500CC9" w:rsidRPr="00A23A0A" w14:paraId="4BD55E8E" w14:textId="43A319F8">
      <w:pPr>
        <w:spacing w:before="200"/>
      </w:pPr>
      <w:r w:rsidRPr="00A23A0A">
        <w:t xml:space="preserve">The </w:t>
      </w:r>
      <w:r w:rsidRPr="00A23A0A" w:rsidR="00943666">
        <w:rPr>
          <w:spacing w:val="-2"/>
        </w:rPr>
        <w:t>FFY 202</w:t>
      </w:r>
      <w:r w:rsidR="5ECEC582">
        <w:t>6</w:t>
      </w:r>
      <w:r w:rsidRPr="00A23A0A" w:rsidR="3192F159">
        <w:rPr>
          <w:spacing w:val="-2"/>
        </w:rPr>
        <w:t>-202</w:t>
      </w:r>
      <w:r w:rsidR="25FC26A1">
        <w:t>7</w:t>
      </w:r>
      <w:r w:rsidRPr="00A23A0A" w:rsidR="00EA5557">
        <w:t xml:space="preserve"> </w:t>
      </w:r>
      <w:r w:rsidRPr="00A23A0A">
        <w:t>M</w:t>
      </w:r>
      <w:r w:rsidRPr="00A23A0A">
        <w:rPr>
          <w:spacing w:val="1"/>
        </w:rPr>
        <w:t>H</w:t>
      </w:r>
      <w:r w:rsidRPr="00A23A0A">
        <w:t xml:space="preserve">BG and </w:t>
      </w:r>
      <w:r w:rsidRPr="00A23A0A" w:rsidR="4A99ED66">
        <w:t>SUPTRS BG</w:t>
      </w:r>
      <w:r w:rsidRPr="00A23A0A">
        <w:rPr>
          <w:spacing w:val="1"/>
        </w:rPr>
        <w:t xml:space="preserve"> </w:t>
      </w:r>
      <w:r w:rsidRPr="00A23A0A" w:rsidR="00416294">
        <w:t>A</w:t>
      </w:r>
      <w:r w:rsidRPr="00A23A0A">
        <w:t>pplicatio</w:t>
      </w:r>
      <w:r w:rsidRPr="00A23A0A">
        <w:rPr>
          <w:spacing w:val="2"/>
        </w:rPr>
        <w:t>n</w:t>
      </w:r>
      <w:r w:rsidRPr="00A23A0A">
        <w:t xml:space="preserve">(s) </w:t>
      </w:r>
      <w:r w:rsidR="00303D82">
        <w:t>submissions</w:t>
      </w:r>
      <w:r w:rsidR="00E079E6">
        <w:t xml:space="preserve"> must</w:t>
      </w:r>
      <w:r w:rsidRPr="00A23A0A">
        <w:t xml:space="preserve"> include</w:t>
      </w:r>
      <w:r w:rsidRPr="00A23A0A" w:rsidR="001F01E1">
        <w:t>(</w:t>
      </w:r>
      <w:r w:rsidRPr="00A23A0A">
        <w:t>s</w:t>
      </w:r>
      <w:r w:rsidRPr="00A23A0A" w:rsidR="001F01E1">
        <w:t>)</w:t>
      </w:r>
      <w:r w:rsidRPr="00A23A0A">
        <w:t xml:space="preserve"> </w:t>
      </w:r>
      <w:r w:rsidRPr="00A23A0A" w:rsidR="16A359A4">
        <w:t xml:space="preserve">certifications and assurances (State Information), </w:t>
      </w:r>
      <w:r w:rsidRPr="00A23A0A">
        <w:t xml:space="preserve">a </w:t>
      </w:r>
      <w:r w:rsidRPr="00A23A0A" w:rsidR="001B2FD0">
        <w:t>two-year</w:t>
      </w:r>
      <w:r w:rsidRPr="00A23A0A">
        <w:rPr>
          <w:spacing w:val="1"/>
        </w:rPr>
        <w:t xml:space="preserve"> </w:t>
      </w:r>
      <w:r w:rsidRPr="00A23A0A" w:rsidR="07367024">
        <w:t xml:space="preserve">Behavioral Health </w:t>
      </w:r>
      <w:r w:rsidRPr="00A23A0A">
        <w:t>Assessment and Plan (Plan</w:t>
      </w:r>
      <w:r w:rsidRPr="00A23A0A" w:rsidR="76F4F476">
        <w:t>ning Steps</w:t>
      </w:r>
      <w:r w:rsidRPr="00A23A0A">
        <w:t>)</w:t>
      </w:r>
      <w:r w:rsidRPr="00A23A0A" w:rsidR="0044634A">
        <w:t>,</w:t>
      </w:r>
      <w:r w:rsidRPr="00A23A0A">
        <w:t xml:space="preserve"> as well as </w:t>
      </w:r>
      <w:r w:rsidRPr="00A23A0A" w:rsidR="2B3BAB4E">
        <w:t>performance indicators and</w:t>
      </w:r>
      <w:r w:rsidRPr="00A23A0A">
        <w:t xml:space="preserve"> </w:t>
      </w:r>
      <w:r w:rsidR="00EE5238">
        <w:t>budget</w:t>
      </w:r>
      <w:r w:rsidRPr="00A23A0A" w:rsidR="43AAC23E">
        <w:t xml:space="preserve">s (Planning Tables), and </w:t>
      </w:r>
      <w:r w:rsidRPr="00A23A0A" w:rsidR="6CC42877">
        <w:t>supporting forms for service delivery planning and emphasis (</w:t>
      </w:r>
      <w:r w:rsidRPr="00A23A0A" w:rsidR="3491F3EA">
        <w:t>Environmental</w:t>
      </w:r>
      <w:r w:rsidRPr="00A23A0A" w:rsidR="6CC42877">
        <w:t xml:space="preserve"> Factors &amp; Plan)</w:t>
      </w:r>
      <w:r w:rsidRPr="00A23A0A" w:rsidR="6C555FCD">
        <w:t>.</w:t>
      </w:r>
    </w:p>
    <w:p w:rsidR="00EC64D0" w:rsidRPr="00E03061" w:rsidP="00AA7A96" w14:paraId="1C9BF8B1" w14:textId="2CC7FF48">
      <w:pPr>
        <w:pStyle w:val="ListParagraph"/>
        <w:numPr>
          <w:ilvl w:val="0"/>
          <w:numId w:val="68"/>
        </w:numPr>
        <w:rPr>
          <w:b/>
          <w:i/>
        </w:rPr>
      </w:pPr>
      <w:bookmarkStart w:id="183" w:name="_Toc51463132"/>
      <w:bookmarkStart w:id="184" w:name="_Toc1405816959"/>
      <w:bookmarkStart w:id="185" w:name="_Toc65006697"/>
      <w:bookmarkStart w:id="186" w:name="_Toc619065127"/>
      <w:bookmarkStart w:id="187" w:name="_Toc1748766700"/>
      <w:bookmarkStart w:id="188" w:name="_Toc328472137"/>
      <w:bookmarkStart w:id="189" w:name="_Toc1843671025"/>
      <w:bookmarkStart w:id="190" w:name="_Toc196310242"/>
      <w:r w:rsidRPr="001A6803">
        <w:rPr>
          <w:rStyle w:val="Heading2Char"/>
          <w:rFonts w:eastAsiaTheme="minorEastAsia"/>
        </w:rPr>
        <w:t>A</w:t>
      </w:r>
      <w:r w:rsidRPr="00E03061">
        <w:rPr>
          <w:rStyle w:val="Heading2Char"/>
          <w:rFonts w:eastAsiaTheme="minorEastAsia"/>
        </w:rPr>
        <w:t>pplication Requirements</w:t>
      </w:r>
      <w:bookmarkEnd w:id="183"/>
      <w:bookmarkEnd w:id="184"/>
      <w:bookmarkEnd w:id="185"/>
      <w:bookmarkEnd w:id="186"/>
      <w:bookmarkEnd w:id="187"/>
      <w:bookmarkEnd w:id="188"/>
      <w:bookmarkEnd w:id="189"/>
      <w:bookmarkEnd w:id="190"/>
    </w:p>
    <w:p w:rsidR="00EC64D0" w:rsidRPr="00A23A0A" w:rsidP="00982BFC" w14:paraId="03E32AD9" w14:textId="1267FEA5">
      <w:r w:rsidRPr="00A23A0A">
        <w:t>For the S</w:t>
      </w:r>
      <w:r w:rsidRPr="00A23A0A">
        <w:rPr>
          <w:spacing w:val="1"/>
        </w:rPr>
        <w:t>e</w:t>
      </w:r>
      <w:r w:rsidRPr="00A23A0A">
        <w:t>cret</w:t>
      </w:r>
      <w:r w:rsidRPr="00A23A0A">
        <w:rPr>
          <w:spacing w:val="1"/>
        </w:rPr>
        <w:t>a</w:t>
      </w:r>
      <w:r w:rsidRPr="00A23A0A">
        <w:rPr>
          <w:spacing w:val="4"/>
        </w:rPr>
        <w:t>r</w:t>
      </w:r>
      <w:r w:rsidRPr="00A23A0A">
        <w:t>y</w:t>
      </w:r>
      <w:r w:rsidRPr="00A23A0A">
        <w:rPr>
          <w:spacing w:val="-3"/>
        </w:rPr>
        <w:t xml:space="preserve"> </w:t>
      </w:r>
      <w:r w:rsidRPr="00A23A0A">
        <w:t>of HHS</w:t>
      </w:r>
      <w:r w:rsidR="00913DA5">
        <w:t xml:space="preserve"> </w:t>
      </w:r>
      <w:r w:rsidRPr="00A23A0A">
        <w:t xml:space="preserve">to make an </w:t>
      </w:r>
      <w:r w:rsidRPr="00A23A0A">
        <w:rPr>
          <w:spacing w:val="1"/>
        </w:rPr>
        <w:t>a</w:t>
      </w:r>
      <w:r w:rsidRPr="00A23A0A">
        <w:t>ward un</w:t>
      </w:r>
      <w:r w:rsidRPr="00A23A0A">
        <w:rPr>
          <w:spacing w:val="2"/>
        </w:rPr>
        <w:t>d</w:t>
      </w:r>
      <w:r w:rsidRPr="00A23A0A">
        <w:t>er the</w:t>
      </w:r>
      <w:r w:rsidRPr="00A23A0A">
        <w:rPr>
          <w:spacing w:val="1"/>
        </w:rPr>
        <w:t xml:space="preserve"> </w:t>
      </w:r>
      <w:r w:rsidR="00895803">
        <w:t>Block Grant</w:t>
      </w:r>
      <w:r w:rsidR="00E079E6">
        <w:t xml:space="preserve"> </w:t>
      </w:r>
      <w:r w:rsidR="00687484">
        <w:t>programs,</w:t>
      </w:r>
      <w:r w:rsidRPr="00A23A0A">
        <w:t xml:space="preserve"> stat</w:t>
      </w:r>
      <w:r w:rsidRPr="00A23A0A">
        <w:rPr>
          <w:spacing w:val="1"/>
        </w:rPr>
        <w:t>e</w:t>
      </w:r>
      <w:r w:rsidRPr="00A23A0A">
        <w:t xml:space="preserve">s must submit an application(s) sufficient to meet the requirements described in </w:t>
      </w:r>
      <w:r w:rsidR="006C6386">
        <w:t>the</w:t>
      </w:r>
      <w:r w:rsidRPr="00A23A0A" w:rsidR="006C6386">
        <w:t xml:space="preserve"> </w:t>
      </w:r>
      <w:r w:rsidR="00D12B55">
        <w:t xml:space="preserve">respective </w:t>
      </w:r>
      <w:r w:rsidR="00895803">
        <w:t>Block Grant</w:t>
      </w:r>
      <w:r w:rsidRPr="00A23A0A">
        <w:t xml:space="preserve"> authorizing </w:t>
      </w:r>
      <w:r w:rsidRPr="00A23A0A" w:rsidR="624161D8">
        <w:t>statute</w:t>
      </w:r>
      <w:r w:rsidRPr="00A23A0A">
        <w:t xml:space="preserve"> and implementing regulations</w:t>
      </w:r>
      <w:r w:rsidR="00B11342">
        <w:t>, as relevant</w:t>
      </w:r>
      <w:r w:rsidR="26D4D4FB">
        <w:t>.</w:t>
      </w:r>
      <w:r w:rsidR="00F40D99">
        <w:t xml:space="preserve"> </w:t>
      </w:r>
      <w:r w:rsidR="3DE484AE">
        <w:t>Information provided in the applicat</w:t>
      </w:r>
      <w:r w:rsidR="411AAEB9">
        <w:t>ion</w:t>
      </w:r>
      <w:r w:rsidR="3DE484AE">
        <w:t>(s) must be</w:t>
      </w:r>
      <w:r w:rsidRPr="00A23A0A">
        <w:t xml:space="preserve"> sufficient</w:t>
      </w:r>
      <w:r w:rsidR="00530EE7">
        <w:t>ly detailed</w:t>
      </w:r>
      <w:r w:rsidR="00E123DD">
        <w:t xml:space="preserve"> and clear</w:t>
      </w:r>
      <w:r w:rsidR="00CE6E41">
        <w:t xml:space="preserve"> </w:t>
      </w:r>
      <w:r w:rsidR="006C6386">
        <w:t xml:space="preserve">to allow for </w:t>
      </w:r>
      <w:r w:rsidRPr="00A23A0A">
        <w:t>monitor</w:t>
      </w:r>
      <w:r w:rsidR="006C6386">
        <w:t>ing of</w:t>
      </w:r>
      <w:r w:rsidRPr="00A23A0A">
        <w:t xml:space="preserve"> the states’ compliance efforts regarding the obligation and expenditure of MHBG and </w:t>
      </w:r>
      <w:r w:rsidRPr="00A23A0A" w:rsidR="4A99ED66">
        <w:t>SUPTRS BG</w:t>
      </w:r>
      <w:r w:rsidRPr="00A23A0A">
        <w:t xml:space="preserve"> funds.</w:t>
      </w:r>
      <w:r w:rsidR="00F40D99">
        <w:t xml:space="preserve"> </w:t>
      </w:r>
      <w:r w:rsidR="00E123DD">
        <w:t>Awarded funds</w:t>
      </w:r>
      <w:r w:rsidRPr="00A23A0A">
        <w:t xml:space="preserve"> will be a</w:t>
      </w:r>
      <w:r w:rsidRPr="00A23A0A">
        <w:rPr>
          <w:spacing w:val="2"/>
        </w:rPr>
        <w:t>v</w:t>
      </w:r>
      <w:r w:rsidRPr="00A23A0A">
        <w:t>ailable for obl</w:t>
      </w:r>
      <w:r w:rsidRPr="00A23A0A">
        <w:rPr>
          <w:spacing w:val="2"/>
        </w:rPr>
        <w:t>i</w:t>
      </w:r>
      <w:r w:rsidRPr="00A23A0A">
        <w:rPr>
          <w:spacing w:val="-3"/>
        </w:rPr>
        <w:t>g</w:t>
      </w:r>
      <w:r w:rsidRPr="00A23A0A">
        <w:t>ation and</w:t>
      </w:r>
      <w:r w:rsidRPr="00A23A0A">
        <w:rPr>
          <w:spacing w:val="2"/>
        </w:rPr>
        <w:t xml:space="preserve"> </w:t>
      </w:r>
      <w:r w:rsidRPr="00A23A0A">
        <w:t>e</w:t>
      </w:r>
      <w:r w:rsidRPr="00A23A0A">
        <w:rPr>
          <w:spacing w:val="2"/>
        </w:rPr>
        <w:t>x</w:t>
      </w:r>
      <w:r w:rsidRPr="00A23A0A">
        <w:t>penditur</w:t>
      </w:r>
      <w:r w:rsidRPr="00A23A0A">
        <w:rPr>
          <w:spacing w:val="8"/>
        </w:rPr>
        <w:t>e</w:t>
      </w:r>
      <w:r>
        <w:rPr>
          <w:rStyle w:val="FootnoteReference"/>
        </w:rPr>
        <w:footnoteReference w:id="7"/>
      </w:r>
      <w:r w:rsidRPr="00400EB6" w:rsidR="007E7E89">
        <w:rPr>
          <w:spacing w:val="8"/>
        </w:rPr>
        <w:t xml:space="preserve"> </w:t>
      </w:r>
      <w:r w:rsidRPr="00400EB6">
        <w:t>to pl</w:t>
      </w:r>
      <w:r w:rsidRPr="00A23A0A">
        <w:t>an, ca</w:t>
      </w:r>
      <w:r w:rsidRPr="00A23A0A">
        <w:rPr>
          <w:spacing w:val="1"/>
        </w:rPr>
        <w:t>rr</w:t>
      </w:r>
      <w:r w:rsidRPr="00A23A0A">
        <w:t>y</w:t>
      </w:r>
      <w:r w:rsidRPr="00A23A0A">
        <w:rPr>
          <w:spacing w:val="-3"/>
        </w:rPr>
        <w:t xml:space="preserve"> </w:t>
      </w:r>
      <w:r w:rsidRPr="00A23A0A">
        <w:t>out, and evaluate</w:t>
      </w:r>
      <w:r w:rsidRPr="00A23A0A">
        <w:rPr>
          <w:spacing w:val="1"/>
        </w:rPr>
        <w:t xml:space="preserve"> </w:t>
      </w:r>
      <w:r w:rsidRPr="00A23A0A">
        <w:t>activities and s</w:t>
      </w:r>
      <w:r w:rsidRPr="00A23A0A">
        <w:rPr>
          <w:spacing w:val="1"/>
        </w:rPr>
        <w:t>e</w:t>
      </w:r>
      <w:r w:rsidRPr="00A23A0A">
        <w:t>rvices for</w:t>
      </w:r>
      <w:r w:rsidRPr="00A23A0A">
        <w:rPr>
          <w:spacing w:val="1"/>
        </w:rPr>
        <w:t xml:space="preserve"> </w:t>
      </w:r>
      <w:r w:rsidRPr="00A23A0A">
        <w:t>children with SED and adults with S</w:t>
      </w:r>
      <w:r w:rsidRPr="00A23A0A">
        <w:rPr>
          <w:spacing w:val="2"/>
        </w:rPr>
        <w:t>M</w:t>
      </w:r>
      <w:r w:rsidRPr="00A23A0A">
        <w:t>I; substance use primary prevention;</w:t>
      </w:r>
      <w:r w:rsidRPr="00A23A0A">
        <w:rPr>
          <w:spacing w:val="2"/>
        </w:rPr>
        <w:t xml:space="preserve"> </w:t>
      </w:r>
      <w:r w:rsidR="00C64840">
        <w:t>t</w:t>
      </w:r>
      <w:r w:rsidR="2284B616">
        <w:t xml:space="preserve">reatment services for </w:t>
      </w:r>
      <w:r w:rsidRPr="00A23A0A">
        <w:rPr>
          <w:spacing w:val="-5"/>
        </w:rPr>
        <w:t>y</w:t>
      </w:r>
      <w:r w:rsidRPr="00A23A0A">
        <w:t>outh</w:t>
      </w:r>
      <w:r w:rsidRPr="00A23A0A">
        <w:rPr>
          <w:spacing w:val="2"/>
        </w:rPr>
        <w:t xml:space="preserve"> </w:t>
      </w:r>
      <w:r w:rsidRPr="00A23A0A">
        <w:t>and</w:t>
      </w:r>
      <w:r w:rsidRPr="00A23A0A">
        <w:rPr>
          <w:spacing w:val="2"/>
        </w:rPr>
        <w:t xml:space="preserve"> </w:t>
      </w:r>
      <w:r w:rsidRPr="00A23A0A">
        <w:rPr>
          <w:spacing w:val="-4"/>
        </w:rPr>
        <w:t>a</w:t>
      </w:r>
      <w:r w:rsidRPr="00A23A0A">
        <w:t>dults with a SUD</w:t>
      </w:r>
      <w:r w:rsidRPr="00A23A0A" w:rsidR="0BFD0522">
        <w:t>, including</w:t>
      </w:r>
      <w:r w:rsidRPr="00A23A0A" w:rsidR="07CEF669">
        <w:t xml:space="preserve"> the provision of</w:t>
      </w:r>
      <w:r w:rsidRPr="00A23A0A" w:rsidR="3CE11691">
        <w:t xml:space="preserve"> preference to treatment</w:t>
      </w:r>
      <w:r w:rsidRPr="00A23A0A" w:rsidR="67216901">
        <w:t xml:space="preserve"> admission</w:t>
      </w:r>
      <w:r w:rsidRPr="00A23A0A" w:rsidR="3CE11691">
        <w:t xml:space="preserve"> </w:t>
      </w:r>
      <w:r w:rsidRPr="00A23A0A" w:rsidR="39EBC7A0">
        <w:t>for</w:t>
      </w:r>
      <w:r w:rsidRPr="00A23A0A" w:rsidR="3CE11691">
        <w:t xml:space="preserve"> </w:t>
      </w:r>
      <w:r w:rsidRPr="00A23A0A" w:rsidR="0BFD0522">
        <w:t>pregnant women and persons who inject drugs</w:t>
      </w:r>
      <w:r w:rsidRPr="00A23A0A">
        <w:t>; adoles</w:t>
      </w:r>
      <w:r w:rsidRPr="00A23A0A">
        <w:rPr>
          <w:spacing w:val="1"/>
        </w:rPr>
        <w:t>c</w:t>
      </w:r>
      <w:r w:rsidRPr="00A23A0A">
        <w:t>ents and</w:t>
      </w:r>
      <w:r w:rsidRPr="00A23A0A">
        <w:rPr>
          <w:spacing w:val="2"/>
        </w:rPr>
        <w:t xml:space="preserve"> </w:t>
      </w:r>
      <w:r w:rsidRPr="00A23A0A">
        <w:t>adults with co-occu</w:t>
      </w:r>
      <w:r w:rsidRPr="00A23A0A">
        <w:rPr>
          <w:spacing w:val="1"/>
        </w:rPr>
        <w:t>r</w:t>
      </w:r>
      <w:r w:rsidRPr="00A23A0A">
        <w:t>ri</w:t>
      </w:r>
      <w:r w:rsidRPr="00A23A0A">
        <w:rPr>
          <w:spacing w:val="2"/>
        </w:rPr>
        <w:t>n</w:t>
      </w:r>
      <w:r w:rsidRPr="00A23A0A">
        <w:t>g disorders; and the prom</w:t>
      </w:r>
      <w:r w:rsidRPr="00A23A0A">
        <w:rPr>
          <w:spacing w:val="2"/>
        </w:rPr>
        <w:t>o</w:t>
      </w:r>
      <w:r w:rsidRPr="00A23A0A">
        <w:t>tion of recov</w:t>
      </w:r>
      <w:r w:rsidRPr="00A23A0A">
        <w:rPr>
          <w:spacing w:val="1"/>
        </w:rPr>
        <w:t>e</w:t>
      </w:r>
      <w:r w:rsidRPr="00A23A0A">
        <w:rPr>
          <w:spacing w:val="4"/>
        </w:rPr>
        <w:t>r</w:t>
      </w:r>
      <w:r w:rsidRPr="00A23A0A">
        <w:t>y</w:t>
      </w:r>
      <w:r w:rsidRPr="00A23A0A">
        <w:rPr>
          <w:spacing w:val="-5"/>
        </w:rPr>
        <w:t xml:space="preserve"> </w:t>
      </w:r>
      <w:r w:rsidRPr="00A23A0A">
        <w:t>amo</w:t>
      </w:r>
      <w:r w:rsidRPr="00A23A0A">
        <w:rPr>
          <w:spacing w:val="2"/>
        </w:rPr>
        <w:t>n</w:t>
      </w:r>
      <w:r w:rsidRPr="00A23A0A">
        <w:t>g</w:t>
      </w:r>
      <w:r w:rsidRPr="00A23A0A">
        <w:rPr>
          <w:spacing w:val="-3"/>
        </w:rPr>
        <w:t xml:space="preserve"> </w:t>
      </w:r>
      <w:r w:rsidRPr="00A23A0A">
        <w:t>p</w:t>
      </w:r>
      <w:r w:rsidRPr="00A23A0A">
        <w:rPr>
          <w:spacing w:val="1"/>
        </w:rPr>
        <w:t>e</w:t>
      </w:r>
      <w:r w:rsidRPr="00A23A0A">
        <w:t>rsons</w:t>
      </w:r>
      <w:r w:rsidRPr="00A23A0A">
        <w:rPr>
          <w:spacing w:val="2"/>
        </w:rPr>
        <w:t xml:space="preserve"> </w:t>
      </w:r>
      <w:r w:rsidRPr="00A23A0A">
        <w:t>with SED, S</w:t>
      </w:r>
      <w:r w:rsidRPr="00A23A0A">
        <w:rPr>
          <w:spacing w:val="2"/>
        </w:rPr>
        <w:t>M</w:t>
      </w:r>
      <w:r w:rsidRPr="00A23A0A">
        <w:rPr>
          <w:spacing w:val="-6"/>
        </w:rPr>
        <w:t>I</w:t>
      </w:r>
      <w:r w:rsidRPr="00A23A0A">
        <w:t>, or SUD.</w:t>
      </w:r>
    </w:p>
    <w:p w:rsidR="00EC64D0" w:rsidRPr="00A23A0A" w:rsidP="00982BFC" w14:paraId="3CEF8A45" w14:textId="6B167B94">
      <w:r w:rsidRPr="00A23A0A">
        <w:t>A grant may be awarded only if a state’s application(s) include(s) a State Plan</w:t>
      </w:r>
      <w:r w:rsidRPr="00400EB6">
        <w:rPr>
          <w:rStyle w:val="CommentReference"/>
          <w:sz w:val="24"/>
          <w:szCs w:val="24"/>
        </w:rPr>
        <w:t xml:space="preserve"> </w:t>
      </w:r>
      <w:r w:rsidRPr="00A23A0A">
        <w:t>in the</w:t>
      </w:r>
      <w:r w:rsidRPr="00A23A0A">
        <w:rPr>
          <w:spacing w:val="-1"/>
        </w:rPr>
        <w:t xml:space="preserve"> </w:t>
      </w:r>
      <w:r w:rsidRPr="00A23A0A">
        <w:t>p</w:t>
      </w:r>
      <w:r w:rsidRPr="00A23A0A">
        <w:rPr>
          <w:spacing w:val="-1"/>
        </w:rPr>
        <w:t>r</w:t>
      </w:r>
      <w:r w:rsidRPr="00A23A0A">
        <w:t>op</w:t>
      </w:r>
      <w:r w:rsidRPr="00A23A0A">
        <w:rPr>
          <w:spacing w:val="-1"/>
        </w:rPr>
        <w:t>e</w:t>
      </w:r>
      <w:r w:rsidRPr="00A23A0A">
        <w:t>r</w:t>
      </w:r>
      <w:r w:rsidRPr="00A23A0A">
        <w:rPr>
          <w:spacing w:val="-1"/>
        </w:rPr>
        <w:t xml:space="preserve"> </w:t>
      </w:r>
      <w:r w:rsidRPr="00A23A0A">
        <w:t xml:space="preserve">format containing information including, but not limited to, detailed provisions for complying with each funding agreement for a grant under section </w:t>
      </w:r>
      <w:hyperlink r:id="rId36" w:history="1">
        <w:r w:rsidR="006E2F50">
          <w:rPr>
            <w:rStyle w:val="Hyperlink"/>
          </w:rPr>
          <w:t xml:space="preserve">1911 of Title XIX, Part B, Subpart I of the PHS Act (42 </w:t>
        </w:r>
        <w:r w:rsidR="007C109A">
          <w:rPr>
            <w:rStyle w:val="Hyperlink"/>
          </w:rPr>
          <w:t>U.S.C.</w:t>
        </w:r>
        <w:r w:rsidR="006E2F50">
          <w:rPr>
            <w:rStyle w:val="Hyperlink"/>
          </w:rPr>
          <w:t xml:space="preserve"> §300x-1)</w:t>
        </w:r>
      </w:hyperlink>
      <w:r w:rsidRPr="00400EB6">
        <w:t xml:space="preserve"> or </w:t>
      </w:r>
      <w:r w:rsidRPr="00400EB6" w:rsidR="06A263D6">
        <w:t>section that</w:t>
      </w:r>
      <w:r w:rsidRPr="00400EB6">
        <w:t xml:space="preserve"> is applicable to a state.</w:t>
      </w:r>
      <w:r w:rsidR="00F40D99">
        <w:t xml:space="preserve"> </w:t>
      </w:r>
      <w:r w:rsidR="7A961042">
        <w:t xml:space="preserve">Furthermore, plans must </w:t>
      </w:r>
      <w:r w:rsidR="4705D3C8">
        <w:t>meet</w:t>
      </w:r>
      <w:r w:rsidR="7A961042">
        <w:t xml:space="preserve"> additional </w:t>
      </w:r>
      <w:r w:rsidR="47E07C54">
        <w:t>requirements as outlined</w:t>
      </w:r>
      <w:r w:rsidR="7A961042">
        <w:t xml:space="preserve"> under </w:t>
      </w:r>
      <w:r w:rsidR="06A263D6">
        <w:t>Provisions.</w:t>
      </w:r>
      <w:r w:rsidR="00F40D99">
        <w:t xml:space="preserve"> </w:t>
      </w:r>
      <w:r w:rsidR="06A263D6">
        <w:t>The</w:t>
      </w:r>
      <w:r w:rsidRPr="00400EB6">
        <w:t xml:space="preserve"> State Plan must include a description of the manner in which the state intends to obligate the grant funds</w:t>
      </w:r>
      <w:r w:rsidR="0BB3AA4C">
        <w:t>.</w:t>
      </w:r>
      <w:r w:rsidR="00F40D99">
        <w:t xml:space="preserve"> </w:t>
      </w:r>
      <w:r w:rsidR="0BB3AA4C">
        <w:t xml:space="preserve">In </w:t>
      </w:r>
      <w:r w:rsidR="06A263D6">
        <w:t xml:space="preserve">addition, </w:t>
      </w:r>
      <w:r w:rsidR="06A263D6">
        <w:t>it</w:t>
      </w:r>
      <w:r>
        <w:t xml:space="preserve"> must include a report</w:t>
      </w:r>
      <w:r>
        <w:rPr>
          <w:vertAlign w:val="superscript"/>
        </w:rPr>
        <w:footnoteReference w:id="8"/>
      </w:r>
      <w:r w:rsidR="5DE16410">
        <w:t xml:space="preserve"> </w:t>
      </w:r>
      <w:r w:rsidRPr="00400EB6">
        <w:t xml:space="preserve">per format containing information that the Secretary determines to be necessary for securing a record and description of the purposes for which both the MHBG and </w:t>
      </w:r>
      <w:r w:rsidRPr="00400EB6" w:rsidR="56050778">
        <w:t>SUPTRS BG</w:t>
      </w:r>
      <w:r w:rsidRPr="00400EB6">
        <w:t xml:space="preserve"> were expended.</w:t>
      </w:r>
      <w:r w:rsidR="00F40D99">
        <w:t xml:space="preserve"> </w:t>
      </w:r>
      <w:r w:rsidRPr="00400EB6">
        <w:t xml:space="preserve">States </w:t>
      </w:r>
      <w:r w:rsidRPr="00400EB6" w:rsidR="65C7B297">
        <w:t>are required to update</w:t>
      </w:r>
      <w:r w:rsidRPr="00400EB6">
        <w:t xml:space="preserve"> their plans durin</w:t>
      </w:r>
      <w:r w:rsidRPr="00A23A0A">
        <w:t xml:space="preserve">g the </w:t>
      </w:r>
      <w:r w:rsidRPr="00400EB6" w:rsidR="7F235BF5">
        <w:t>second year of the</w:t>
      </w:r>
      <w:r w:rsidRPr="00400EB6">
        <w:t xml:space="preserve"> two-year planning cycle</w:t>
      </w:r>
      <w:r w:rsidRPr="00400EB6" w:rsidR="7FFA0764">
        <w:t>, in addition to the submission of their annual report</w:t>
      </w:r>
      <w:r w:rsidRPr="00400EB6">
        <w:t>.</w:t>
      </w:r>
    </w:p>
    <w:p w:rsidR="00B17784" w:rsidP="00982BFC" w14:paraId="1B942669" w14:textId="3AA0AA5A">
      <w:r>
        <w:t xml:space="preserve">The MHBG and SUPTRS BG differ in several of their statutory requirements and thus what </w:t>
      </w:r>
      <w:r w:rsidR="007E52DE">
        <w:t xml:space="preserve">is </w:t>
      </w:r>
      <w:r>
        <w:t>require</w:t>
      </w:r>
      <w:r w:rsidR="007E52DE">
        <w:t>d</w:t>
      </w:r>
      <w:r>
        <w:t xml:space="preserve"> </w:t>
      </w:r>
      <w:r w:rsidR="007E52DE">
        <w:t xml:space="preserve">of </w:t>
      </w:r>
      <w:r>
        <w:t>states to reflect in their applications.</w:t>
      </w:r>
    </w:p>
    <w:p w:rsidR="00B17784" w:rsidRPr="00270E2D" w:rsidP="00E03061" w14:paraId="302F4A21" w14:textId="399CB19D">
      <w:pPr>
        <w:pStyle w:val="Heading3"/>
        <w:rPr>
          <w:color w:val="auto"/>
          <w:u w:val="single"/>
        </w:rPr>
      </w:pPr>
      <w:bookmarkStart w:id="191" w:name="_Toc152602225"/>
      <w:bookmarkStart w:id="192" w:name="_Toc74680122"/>
      <w:bookmarkStart w:id="193" w:name="_Toc39443841"/>
      <w:bookmarkStart w:id="194" w:name="_Toc1055015320"/>
      <w:bookmarkStart w:id="195" w:name="_Toc682257098"/>
      <w:bookmarkStart w:id="196" w:name="_Toc1026694139"/>
      <w:bookmarkStart w:id="197" w:name="_Toc196310243"/>
      <w:r w:rsidRPr="00270E2D">
        <w:rPr>
          <w:color w:val="auto"/>
        </w:rPr>
        <w:t>MHBG</w:t>
      </w:r>
      <w:r w:rsidRPr="00270E2D" w:rsidR="4989F951">
        <w:rPr>
          <w:color w:val="auto"/>
        </w:rPr>
        <w:t xml:space="preserve"> </w:t>
      </w:r>
      <w:r w:rsidRPr="00270E2D" w:rsidR="1477D929">
        <w:rPr>
          <w:color w:val="auto"/>
        </w:rPr>
        <w:t>Expenditure Requirements and Restrictions</w:t>
      </w:r>
      <w:bookmarkEnd w:id="191"/>
      <w:bookmarkEnd w:id="192"/>
      <w:bookmarkEnd w:id="193"/>
      <w:bookmarkEnd w:id="194"/>
      <w:bookmarkEnd w:id="195"/>
      <w:bookmarkEnd w:id="196"/>
      <w:bookmarkEnd w:id="197"/>
    </w:p>
    <w:p w:rsidR="00EC64D0" w:rsidRPr="00A23A0A" w:rsidP="00982BFC" w14:paraId="07AF029E" w14:textId="292FA832">
      <w:r>
        <w:t xml:space="preserve">The </w:t>
      </w:r>
      <w:r>
        <w:t xml:space="preserve">MHBG </w:t>
      </w:r>
      <w:r w:rsidR="00153BEE">
        <w:t>portion of the</w:t>
      </w:r>
      <w:r>
        <w:t xml:space="preserve"> statute requires states to provide services to those with SMI and SED as described in the state’s plan only through appropriate, qualified community programs (which may include community mental health centers, certified community behavioral health clinics, child mental health programs, psychosocial rehabilitation programs, mental health peer-support programs, and mental health </w:t>
      </w:r>
      <w:r w:rsidR="2D8FEE4A">
        <w:t>peer and family-operated</w:t>
      </w:r>
      <w:r>
        <w:t xml:space="preserve"> programs) which meet the criteria as described in </w:t>
      </w:r>
      <w:hyperlink r:id="rId37" w:history="1">
        <w:r w:rsidRPr="0059025B">
          <w:rPr>
            <w:rStyle w:val="Hyperlink"/>
          </w:rPr>
          <w:t xml:space="preserve">42 </w:t>
        </w:r>
        <w:r w:rsidR="007C109A">
          <w:rPr>
            <w:rStyle w:val="Hyperlink"/>
          </w:rPr>
          <w:t>U.S.C.</w:t>
        </w:r>
        <w:r w:rsidRPr="0059025B">
          <w:rPr>
            <w:rStyle w:val="Hyperlink"/>
          </w:rPr>
          <w:t xml:space="preserve"> §300x-2</w:t>
        </w:r>
      </w:hyperlink>
      <w:r>
        <w:t>.</w:t>
      </w:r>
    </w:p>
    <w:p w:rsidR="00DB6A44" w:rsidRPr="00A84267" w:rsidP="007C571F" w14:paraId="569E5F5C" w14:textId="1B87EBD3">
      <w:bookmarkStart w:id="198" w:name="_Toc1125559602"/>
      <w:bookmarkStart w:id="199" w:name="_Toc767389362"/>
      <w:r w:rsidRPr="00A23A0A">
        <w:t xml:space="preserve">The MHBG portion of the statute requires the states expend the grant funds only for the purpose of providing community mental health services for adults with </w:t>
      </w:r>
      <w:r w:rsidRPr="00A23A0A" w:rsidR="41C659E8">
        <w:t>SMI</w:t>
      </w:r>
      <w:r w:rsidRPr="00A23A0A">
        <w:t xml:space="preserve"> and children with </w:t>
      </w:r>
      <w:r w:rsidRPr="00A23A0A" w:rsidR="41C659E8">
        <w:t>SED</w:t>
      </w:r>
      <w:r w:rsidRPr="00A23A0A">
        <w:t>.</w:t>
      </w:r>
      <w:r w:rsidR="00F40D99">
        <w:t xml:space="preserve"> </w:t>
      </w:r>
      <w:r w:rsidRPr="00A23A0A" w:rsidR="44705DBF">
        <w:t>In addition, states may use the funds to evaluate programs and services carried out under the plan; and for planning, administration, and educational activities related to providing services under the plan.</w:t>
      </w:r>
      <w:bookmarkEnd w:id="198"/>
      <w:bookmarkEnd w:id="199"/>
    </w:p>
    <w:p w:rsidR="0059273F" w:rsidRPr="00A23A0A" w:rsidP="003A59E5" w14:paraId="21F35616" w14:textId="56933384">
      <w:pPr>
        <w:widowControl/>
      </w:pPr>
      <w:bookmarkStart w:id="200" w:name="_Toc187217112"/>
      <w:bookmarkStart w:id="201" w:name="_Toc1328870473"/>
      <w:r w:rsidRPr="00A23A0A">
        <w:t xml:space="preserve">Restrictions </w:t>
      </w:r>
      <w:r w:rsidR="00153BEE">
        <w:t>on the</w:t>
      </w:r>
      <w:r w:rsidRPr="00A23A0A" w:rsidR="00153BEE">
        <w:t xml:space="preserve"> </w:t>
      </w:r>
      <w:r w:rsidRPr="00A23A0A">
        <w:t xml:space="preserve">use </w:t>
      </w:r>
      <w:r w:rsidR="00153BEE">
        <w:t>of</w:t>
      </w:r>
      <w:r w:rsidRPr="00A23A0A">
        <w:t xml:space="preserve"> payments for MHBG funds include</w:t>
      </w:r>
      <w:r w:rsidR="00AB123B">
        <w:t>:</w:t>
      </w:r>
      <w:r w:rsidRPr="00A23A0A">
        <w:t xml:space="preserve"> inpatient services</w:t>
      </w:r>
      <w:r w:rsidR="00AB123B">
        <w:t>;</w:t>
      </w:r>
      <w:r w:rsidRPr="00A23A0A">
        <w:t xml:space="preserve"> cash payments to intended recipients of health services</w:t>
      </w:r>
      <w:r w:rsidR="00AB123B">
        <w:t>;</w:t>
      </w:r>
      <w:r w:rsidRPr="00A23A0A">
        <w:t xml:space="preserve"> purchase or improve</w:t>
      </w:r>
      <w:r w:rsidR="0052692D">
        <w:t>ment of</w:t>
      </w:r>
      <w:r w:rsidRPr="00A23A0A">
        <w:t xml:space="preserve"> land</w:t>
      </w:r>
      <w:r w:rsidR="0052692D">
        <w:t>;</w:t>
      </w:r>
      <w:r w:rsidR="298BAAE4">
        <w:t xml:space="preserve"> </w:t>
      </w:r>
      <w:r w:rsidRPr="00A23A0A">
        <w:t>purchase, construct, or permanently improve (other than minor remodeling) any building or other facility</w:t>
      </w:r>
      <w:r w:rsidR="00772DA0">
        <w:t>;</w:t>
      </w:r>
      <w:r w:rsidRPr="00A23A0A">
        <w:t xml:space="preserve"> or purchase of major medical equipment</w:t>
      </w:r>
      <w:r w:rsidR="00772DA0">
        <w:t>;</w:t>
      </w:r>
      <w:r w:rsidRPr="00A23A0A">
        <w:t xml:space="preserve"> use </w:t>
      </w:r>
      <w:r w:rsidR="00772DA0">
        <w:t xml:space="preserve">of </w:t>
      </w:r>
      <w:r w:rsidRPr="00A23A0A">
        <w:t>the MHBG to satisfy any requirement of expenditure of non-federal funds as a condition for the receipt of federal funds</w:t>
      </w:r>
      <w:r w:rsidR="00AA5098">
        <w:t>;</w:t>
      </w:r>
      <w:r w:rsidRPr="00A23A0A">
        <w:t xml:space="preserve"> and to provide financial assistance </w:t>
      </w:r>
      <w:r w:rsidR="00AA2F04">
        <w:t>to</w:t>
      </w:r>
      <w:r w:rsidRPr="00400EB6">
        <w:t xml:space="preserve"> any entity other than a public or nonprofit private entity.</w:t>
      </w:r>
      <w:bookmarkEnd w:id="200"/>
      <w:bookmarkEnd w:id="201"/>
    </w:p>
    <w:p w:rsidR="00153BEE" w:rsidRPr="00270E2D" w:rsidP="00E03061" w14:paraId="2B8FA6C3" w14:textId="24E00550">
      <w:pPr>
        <w:pStyle w:val="Heading3"/>
        <w:rPr>
          <w:color w:val="auto"/>
          <w:u w:val="single"/>
        </w:rPr>
      </w:pPr>
      <w:bookmarkStart w:id="202" w:name="_Toc1194741948"/>
      <w:bookmarkStart w:id="203" w:name="_Toc339075176"/>
      <w:bookmarkStart w:id="204" w:name="_Toc515107200"/>
      <w:bookmarkStart w:id="205" w:name="_Toc2083337917"/>
      <w:bookmarkStart w:id="206" w:name="_Toc1212548400"/>
      <w:bookmarkStart w:id="207" w:name="_Toc1259770846"/>
      <w:bookmarkStart w:id="208" w:name="_Toc196310244"/>
      <w:r w:rsidRPr="00270E2D">
        <w:rPr>
          <w:color w:val="auto"/>
        </w:rPr>
        <w:t>SUPTRS BG</w:t>
      </w:r>
      <w:r w:rsidRPr="00270E2D" w:rsidR="7FF8DE2B">
        <w:rPr>
          <w:color w:val="auto"/>
        </w:rPr>
        <w:t xml:space="preserve"> Expenditure Requirements and Restrictions</w:t>
      </w:r>
      <w:bookmarkEnd w:id="202"/>
      <w:bookmarkEnd w:id="203"/>
      <w:bookmarkEnd w:id="204"/>
      <w:bookmarkEnd w:id="205"/>
      <w:bookmarkEnd w:id="206"/>
      <w:bookmarkEnd w:id="207"/>
      <w:bookmarkEnd w:id="208"/>
    </w:p>
    <w:p w:rsidR="00EC64D0" w:rsidRPr="00400EB6" w:rsidP="00982BFC" w14:paraId="19E50ADD" w14:textId="74AF2CC1">
      <w:r>
        <w:t xml:space="preserve">The </w:t>
      </w:r>
      <w:r w:rsidR="4A99ED66">
        <w:t>SUPTRS BG</w:t>
      </w:r>
      <w:r>
        <w:t xml:space="preserve"> portion of the statute requires that the States will expend the grant only for the purpose of carrying out the plan developed in accordance with the statute, and for planning, carrying out, and evaluating activities to prevent</w:t>
      </w:r>
      <w:r w:rsidR="4F9F86AE">
        <w:t xml:space="preserve">, </w:t>
      </w:r>
      <w:r>
        <w:t>treat</w:t>
      </w:r>
      <w:r w:rsidR="394BD899">
        <w:t>, and provide recovery support services for</w:t>
      </w:r>
      <w:r>
        <w:t xml:space="preserve"> substance use disorders</w:t>
      </w:r>
      <w:r w:rsidR="507029F2">
        <w:t>,</w:t>
      </w:r>
      <w:r>
        <w:t xml:space="preserve"> and for related activities authorized in the statute (</w:t>
      </w:r>
      <w:hyperlink r:id="rId38" w:history="1">
        <w:r w:rsidRPr="001A4670">
          <w:rPr>
            <w:rStyle w:val="Hyperlink"/>
          </w:rPr>
          <w:t xml:space="preserve">42 </w:t>
        </w:r>
        <w:r w:rsidR="007C109A">
          <w:rPr>
            <w:rStyle w:val="Hyperlink"/>
          </w:rPr>
          <w:t>U.S.C.</w:t>
        </w:r>
        <w:r w:rsidRPr="001A4670">
          <w:rPr>
            <w:rStyle w:val="Hyperlink"/>
          </w:rPr>
          <w:t xml:space="preserve"> §300x–21(b)</w:t>
        </w:r>
      </w:hyperlink>
      <w:r>
        <w:t>.</w:t>
      </w:r>
      <w:r w:rsidR="00F40D99">
        <w:t xml:space="preserve"> </w:t>
      </w:r>
      <w:r w:rsidR="447AFE36">
        <w:t xml:space="preserve">Grantees </w:t>
      </w:r>
      <w:r w:rsidR="1E680E51">
        <w:t>must</w:t>
      </w:r>
      <w:r w:rsidR="447AFE36">
        <w:t xml:space="preserve"> </w:t>
      </w:r>
      <w:r w:rsidR="5DA8D0A1">
        <w:t>expend</w:t>
      </w:r>
      <w:r w:rsidR="2A567A3C">
        <w:t xml:space="preserve"> not less than</w:t>
      </w:r>
      <w:r w:rsidR="447AFE36">
        <w:t xml:space="preserve"> 20% of SUPTRS BG </w:t>
      </w:r>
      <w:r w:rsidR="5B95C694">
        <w:t>award</w:t>
      </w:r>
      <w:r w:rsidR="63F46AC4">
        <w:t>s</w:t>
      </w:r>
      <w:r w:rsidR="447AFE36">
        <w:t xml:space="preserve"> on primary prevention of substance use, </w:t>
      </w:r>
      <w:r w:rsidR="71718643">
        <w:t xml:space="preserve">and </w:t>
      </w:r>
      <w:r w:rsidR="6C85084F">
        <w:t xml:space="preserve">those </w:t>
      </w:r>
      <w:r w:rsidR="49E76970">
        <w:t xml:space="preserve">states which are </w:t>
      </w:r>
      <w:r w:rsidR="6C85084F">
        <w:t xml:space="preserve">HIV-designated must expend exactly 5% </w:t>
      </w:r>
      <w:r w:rsidR="2C660AAE">
        <w:t>of their total SUPTRS BG award on</w:t>
      </w:r>
      <w:r w:rsidR="155F6697">
        <w:t xml:space="preserve"> early intervention services (EIS) for HIV.</w:t>
      </w:r>
    </w:p>
    <w:p w:rsidR="00EC64D0" w:rsidRPr="00A23A0A" w:rsidP="00054BCD" w14:paraId="2B9B8B0C" w14:textId="2D63EC9B">
      <w:pPr>
        <w:widowControl/>
      </w:pPr>
      <w:r>
        <w:t xml:space="preserve">The </w:t>
      </w:r>
      <w:r w:rsidR="4A99ED66">
        <w:t>SUPTRS BG</w:t>
      </w:r>
      <w:r>
        <w:t xml:space="preserve"> contains certain spending restrictions, including not expending funds for inpatient hospital services except as provided for in the regulations; prohibit</w:t>
      </w:r>
      <w:r w:rsidR="3BD7D848">
        <w:t>ing</w:t>
      </w:r>
      <w:r>
        <w:t xml:space="preserve"> cash payments to clients; disallow</w:t>
      </w:r>
      <w:r w:rsidR="0C571D3B">
        <w:t>ing</w:t>
      </w:r>
      <w:r>
        <w:t xml:space="preserve"> the purchase, construction, or improvement of land or buildings; and other categories, including a limitation of up to 5% of </w:t>
      </w:r>
      <w:r w:rsidR="4A99ED66">
        <w:t>SUPTRS BG</w:t>
      </w:r>
      <w:r>
        <w:t xml:space="preserve"> for SSA expenditures related to the administration of the grant.</w:t>
      </w:r>
    </w:p>
    <w:p w:rsidR="00AB6BE0" w:rsidRPr="00270E2D" w:rsidP="00AD7017" w14:paraId="60B6BF7E" w14:textId="40B41131">
      <w:pPr>
        <w:pStyle w:val="Heading3"/>
        <w:spacing w:before="0"/>
        <w:rPr>
          <w:color w:val="auto"/>
        </w:rPr>
      </w:pPr>
      <w:bookmarkStart w:id="209" w:name="_Toc1957915316"/>
      <w:bookmarkStart w:id="210" w:name="_Toc1197468359"/>
      <w:bookmarkStart w:id="211" w:name="_Toc975995927"/>
      <w:bookmarkStart w:id="212" w:name="_Toc951919602"/>
      <w:bookmarkStart w:id="213" w:name="_Toc969500728"/>
      <w:bookmarkStart w:id="214" w:name="_Toc2139990408"/>
      <w:bookmarkStart w:id="215" w:name="_Toc196310245"/>
      <w:r w:rsidRPr="00270E2D">
        <w:rPr>
          <w:color w:val="auto"/>
        </w:rPr>
        <w:t xml:space="preserve">Value of </w:t>
      </w:r>
      <w:r w:rsidRPr="00270E2D">
        <w:rPr>
          <w:color w:val="auto"/>
        </w:rPr>
        <w:t>Application Requirements</w:t>
      </w:r>
      <w:bookmarkEnd w:id="209"/>
      <w:bookmarkEnd w:id="210"/>
      <w:bookmarkEnd w:id="211"/>
      <w:bookmarkEnd w:id="212"/>
      <w:bookmarkEnd w:id="213"/>
      <w:bookmarkEnd w:id="214"/>
      <w:bookmarkEnd w:id="215"/>
    </w:p>
    <w:p w:rsidR="00EC64D0" w:rsidRPr="00400EB6" w:rsidP="00982BFC" w14:paraId="6E6B99F1" w14:textId="2E910A68">
      <w:r>
        <w:t xml:space="preserve">The application </w:t>
      </w:r>
      <w:r w:rsidR="32E50616">
        <w:t xml:space="preserve">template </w:t>
      </w:r>
      <w:r>
        <w:t xml:space="preserve">requests information on state efforts on certain policy, program, and technology advancements in </w:t>
      </w:r>
      <w:r w:rsidR="6E659B3A">
        <w:t xml:space="preserve">mental </w:t>
      </w:r>
      <w:r w:rsidR="53FFC7B1">
        <w:t xml:space="preserve">health </w:t>
      </w:r>
      <w:r w:rsidR="6E659B3A">
        <w:t>and SUD</w:t>
      </w:r>
      <w:r>
        <w:t xml:space="preserve"> prevention, treatment, and recovery.</w:t>
      </w:r>
      <w:r w:rsidR="00F40D99">
        <w:t xml:space="preserve"> </w:t>
      </w:r>
      <w:r w:rsidR="49066DE5">
        <w:t xml:space="preserve">The </w:t>
      </w:r>
      <w:r>
        <w:t xml:space="preserve">MHBG statute requires a description of the state’s comprehensive system of care for individuals </w:t>
      </w:r>
      <w:r>
        <w:t>with SMI and SED (</w:t>
      </w:r>
      <w:hyperlink r:id="rId36" w:history="1">
        <w:r w:rsidRPr="00F0217B">
          <w:rPr>
            <w:rStyle w:val="Hyperlink"/>
          </w:rPr>
          <w:t xml:space="preserve">42 </w:t>
        </w:r>
        <w:r w:rsidR="007C109A">
          <w:rPr>
            <w:rStyle w:val="Hyperlink"/>
          </w:rPr>
          <w:t>U.S.C.</w:t>
        </w:r>
        <w:r w:rsidRPr="00F0217B">
          <w:rPr>
            <w:rStyle w:val="Hyperlink"/>
          </w:rPr>
          <w:t xml:space="preserve"> §300x–1 (b)(1)(A)</w:t>
        </w:r>
      </w:hyperlink>
      <w:r>
        <w:t>) and MHBG funds must be used for those activities that are allowable based on statute.</w:t>
      </w:r>
      <w:r w:rsidR="00F40D99">
        <w:t xml:space="preserve"> </w:t>
      </w:r>
      <w:r>
        <w:t xml:space="preserve">The </w:t>
      </w:r>
      <w:r w:rsidR="56050778">
        <w:t>SUPTRS BG</w:t>
      </w:r>
      <w:r>
        <w:t xml:space="preserve"> portion of the statute provides for the application for the grant, and approval of a State plan that includes a comprehensive description of the State’s system of care, the establishment of goals and objectives for the period of the plan, and a description of how the State will comply with each funding agreement for the grant, including a description of the manner in which the State intends to expend grant funds (</w:t>
      </w:r>
      <w:hyperlink r:id="rId36">
        <w:r w:rsidRPr="4BDD04A0">
          <w:rPr>
            <w:rStyle w:val="Hyperlink"/>
          </w:rPr>
          <w:t xml:space="preserve">42 </w:t>
        </w:r>
        <w:r w:rsidR="007C109A">
          <w:rPr>
            <w:rStyle w:val="Hyperlink"/>
          </w:rPr>
          <w:t>U.S.C.</w:t>
        </w:r>
        <w:r w:rsidRPr="4BDD04A0">
          <w:rPr>
            <w:rStyle w:val="Hyperlink"/>
          </w:rPr>
          <w:t xml:space="preserve"> §300x–32 (b)(1)(A)-(C)</w:t>
        </w:r>
      </w:hyperlink>
      <w:r>
        <w:t>).</w:t>
      </w:r>
      <w:r w:rsidR="00F40D99">
        <w:t xml:space="preserve"> </w:t>
      </w:r>
      <w:r>
        <w:t>This information help</w:t>
      </w:r>
      <w:r w:rsidR="2550FC72">
        <w:t>s</w:t>
      </w:r>
      <w:r>
        <w:t xml:space="preserve"> </w:t>
      </w:r>
      <w:r w:rsidR="00A94D37">
        <w:t xml:space="preserve">elucidate </w:t>
      </w:r>
      <w:r>
        <w:t>the whole of the applicant state’s efforts and identif</w:t>
      </w:r>
      <w:r w:rsidR="2550FC72">
        <w:t>ies</w:t>
      </w:r>
      <w:r>
        <w:t xml:space="preserve"> how </w:t>
      </w:r>
      <w:r w:rsidR="008604D4">
        <w:t xml:space="preserve">the federal government </w:t>
      </w:r>
      <w:r>
        <w:t>can assist the applicant state in meeting its goals.</w:t>
      </w:r>
      <w:r w:rsidR="00F40D99">
        <w:t xml:space="preserve"> </w:t>
      </w:r>
      <w:r>
        <w:t xml:space="preserve">In addition, this information </w:t>
      </w:r>
      <w:r w:rsidR="2550FC72">
        <w:t xml:space="preserve">helps </w:t>
      </w:r>
      <w:r>
        <w:t xml:space="preserve">identify </w:t>
      </w:r>
      <w:r w:rsidR="0B82D905">
        <w:t>model</w:t>
      </w:r>
      <w:r>
        <w:t xml:space="preserve"> states and areas of common concern</w:t>
      </w:r>
      <w:r w:rsidR="61781E78">
        <w:t xml:space="preserve"> where technical assistance or additional guidance may be needed</w:t>
      </w:r>
      <w:r>
        <w:t>.</w:t>
      </w:r>
    </w:p>
    <w:p w:rsidR="0016615D" w:rsidRPr="00E03061" w:rsidP="00AA7A96" w14:paraId="09E2CF18" w14:textId="1C3270CA">
      <w:pPr>
        <w:pStyle w:val="ListParagraph"/>
        <w:numPr>
          <w:ilvl w:val="0"/>
          <w:numId w:val="68"/>
        </w:numPr>
        <w:rPr>
          <w:b/>
          <w:i/>
        </w:rPr>
      </w:pPr>
      <w:bookmarkStart w:id="216" w:name="_Toc196310246"/>
      <w:bookmarkStart w:id="217" w:name="_Toc635985086"/>
      <w:bookmarkStart w:id="218" w:name="_Toc1567766282"/>
      <w:bookmarkStart w:id="219" w:name="_Toc1375443252"/>
      <w:bookmarkStart w:id="220" w:name="_Toc543685281"/>
      <w:bookmarkStart w:id="221" w:name="_Toc1190485731"/>
      <w:bookmarkStart w:id="222" w:name="_Toc539551697"/>
      <w:bookmarkStart w:id="223" w:name="_Toc1124442505"/>
      <w:r w:rsidRPr="00E03061">
        <w:rPr>
          <w:rStyle w:val="Heading2Char"/>
          <w:rFonts w:eastAsiaTheme="minorEastAsia"/>
        </w:rPr>
        <w:t>Plan</w:t>
      </w:r>
      <w:r w:rsidRPr="00E03061" w:rsidR="73B8A647">
        <w:rPr>
          <w:rStyle w:val="Heading2Char"/>
          <w:rFonts w:eastAsiaTheme="minorEastAsia"/>
        </w:rPr>
        <w:t>ning</w:t>
      </w:r>
      <w:r w:rsidRPr="00E03061" w:rsidR="45C3A252">
        <w:rPr>
          <w:rStyle w:val="Heading2Char"/>
          <w:rFonts w:eastAsiaTheme="minorEastAsia"/>
        </w:rPr>
        <w:t xml:space="preserve"> </w:t>
      </w:r>
      <w:r w:rsidRPr="00E03061" w:rsidR="1C89BD44">
        <w:rPr>
          <w:rStyle w:val="Heading2Char"/>
          <w:rFonts w:eastAsiaTheme="minorEastAsia"/>
        </w:rPr>
        <w:t>Steps</w:t>
      </w:r>
      <w:r w:rsidRPr="00E03061" w:rsidR="0CD9BDD2">
        <w:rPr>
          <w:rStyle w:val="Heading2Char"/>
          <w:rFonts w:eastAsiaTheme="minorEastAsia"/>
        </w:rPr>
        <w:t xml:space="preserve"> and </w:t>
      </w:r>
      <w:r w:rsidRPr="00E03061" w:rsidR="5A0B7AC5">
        <w:rPr>
          <w:rStyle w:val="Heading2Char"/>
          <w:rFonts w:eastAsiaTheme="minorEastAsia"/>
        </w:rPr>
        <w:t xml:space="preserve">Plan </w:t>
      </w:r>
      <w:r w:rsidRPr="00E03061" w:rsidR="0CD9BDD2">
        <w:rPr>
          <w:rStyle w:val="Heading2Char"/>
          <w:rFonts w:eastAsiaTheme="minorEastAsia"/>
        </w:rPr>
        <w:t>Tables</w:t>
      </w:r>
      <w:bookmarkEnd w:id="216"/>
    </w:p>
    <w:bookmarkEnd w:id="217"/>
    <w:bookmarkEnd w:id="218"/>
    <w:bookmarkEnd w:id="219"/>
    <w:bookmarkEnd w:id="220"/>
    <w:bookmarkEnd w:id="221"/>
    <w:bookmarkEnd w:id="222"/>
    <w:bookmarkEnd w:id="223"/>
    <w:p w:rsidR="30CA7236" w:rsidP="71A227A1" w14:paraId="3E052AD7" w14:textId="3619E7E1">
      <w:pPr>
        <w:spacing w:before="200"/>
      </w:pPr>
      <w:r>
        <w:t>The FFY 2026-2027 MHBG and SUPTRS BG Application(s) include(s</w:t>
      </w:r>
      <w:r w:rsidR="6DE2E79F">
        <w:t>)</w:t>
      </w:r>
      <w:r w:rsidR="17BDF6B0">
        <w:t xml:space="preserve"> the following sections and accompanying tables</w:t>
      </w:r>
      <w:r w:rsidR="6DE2E79F">
        <w:t>:</w:t>
      </w:r>
    </w:p>
    <w:p w:rsidR="30CA7236" w:rsidP="00AA7A96" w14:paraId="78EE25BE" w14:textId="7DD51B0F">
      <w:pPr>
        <w:pStyle w:val="ListParagraph"/>
        <w:numPr>
          <w:ilvl w:val="0"/>
          <w:numId w:val="61"/>
        </w:numPr>
        <w:spacing w:before="200"/>
      </w:pPr>
      <w:r w:rsidRPr="005404EF">
        <w:rPr>
          <w:b/>
        </w:rPr>
        <w:t>State Information</w:t>
      </w:r>
      <w:r>
        <w:t xml:space="preserve">: funding agreements, assurances, and </w:t>
      </w:r>
      <w:r w:rsidR="00687484">
        <w:t>certifications.</w:t>
      </w:r>
    </w:p>
    <w:p w:rsidR="30CA7236" w:rsidP="00AA7A96" w14:paraId="1D73BCAA" w14:textId="576F4C9F">
      <w:pPr>
        <w:pStyle w:val="ListParagraph"/>
        <w:numPr>
          <w:ilvl w:val="0"/>
          <w:numId w:val="61"/>
        </w:numPr>
        <w:spacing w:before="200"/>
      </w:pPr>
      <w:r w:rsidRPr="005404EF">
        <w:rPr>
          <w:b/>
        </w:rPr>
        <w:t>Planning Steps</w:t>
      </w:r>
      <w:r>
        <w:t>: a two-year Behavioral Health Assessment and Plan</w:t>
      </w:r>
    </w:p>
    <w:p w:rsidR="30CA7236" w:rsidP="00AA7A96" w14:paraId="54292733" w14:textId="13D90D50">
      <w:pPr>
        <w:pStyle w:val="ListParagraph"/>
        <w:numPr>
          <w:ilvl w:val="1"/>
          <w:numId w:val="61"/>
        </w:numPr>
        <w:spacing w:after="0"/>
      </w:pPr>
      <w:r>
        <w:t>assessment of state organizational strength</w:t>
      </w:r>
      <w:r w:rsidR="5C7E722F">
        <w:t>s</w:t>
      </w:r>
      <w:r>
        <w:t xml:space="preserve"> and capacity (Step 1) and</w:t>
      </w:r>
    </w:p>
    <w:p w:rsidR="00C24F97" w:rsidP="00AA7A96" w14:paraId="49DC0EA8" w14:textId="08E064D2">
      <w:pPr>
        <w:pStyle w:val="ListParagraph"/>
        <w:numPr>
          <w:ilvl w:val="1"/>
          <w:numId w:val="61"/>
        </w:numPr>
      </w:pPr>
      <w:r>
        <w:t>identification of service needs and critical gaps</w:t>
      </w:r>
      <w:r w:rsidR="27394C74">
        <w:t xml:space="preserve">, with plan to address needs &amp; gaps </w:t>
      </w:r>
      <w:r>
        <w:t>(Step 2)</w:t>
      </w:r>
      <w:r w:rsidRPr="00C24F97">
        <w:t xml:space="preserve"> </w:t>
      </w:r>
    </w:p>
    <w:p w:rsidR="00C24F97" w:rsidRPr="00A23A0A" w:rsidP="00C24F97" w14:paraId="7445D447" w14:textId="6DCB2BC9">
      <w:r w:rsidRPr="00A23A0A">
        <w:t>Planning Step 2</w:t>
      </w:r>
      <w:r w:rsidRPr="00A23A0A">
        <w:rPr>
          <w:spacing w:val="2"/>
        </w:rPr>
        <w:t xml:space="preserve"> </w:t>
      </w:r>
      <w:r w:rsidRPr="00A23A0A">
        <w:rPr>
          <w:spacing w:val="-1"/>
        </w:rPr>
        <w:t>re</w:t>
      </w:r>
      <w:r w:rsidRPr="00A23A0A">
        <w:t>qui</w:t>
      </w:r>
      <w:r w:rsidRPr="00A23A0A">
        <w:rPr>
          <w:spacing w:val="-1"/>
        </w:rPr>
        <w:t>re</w:t>
      </w:r>
      <w:r w:rsidRPr="00A23A0A">
        <w:t>s st</w:t>
      </w:r>
      <w:r w:rsidRPr="00A23A0A">
        <w:rPr>
          <w:spacing w:val="-1"/>
        </w:rPr>
        <w:t>a</w:t>
      </w:r>
      <w:r w:rsidRPr="00A23A0A">
        <w:t>t</w:t>
      </w:r>
      <w:r w:rsidRPr="00A23A0A">
        <w:rPr>
          <w:spacing w:val="-1"/>
        </w:rPr>
        <w:t>e</w:t>
      </w:r>
      <w:r w:rsidRPr="00A23A0A">
        <w:t>s to und</w:t>
      </w:r>
      <w:r w:rsidRPr="00A23A0A">
        <w:rPr>
          <w:spacing w:val="1"/>
        </w:rPr>
        <w:t>e</w:t>
      </w:r>
      <w:r w:rsidRPr="00A23A0A">
        <w:rPr>
          <w:spacing w:val="-1"/>
        </w:rPr>
        <w:t>r</w:t>
      </w:r>
      <w:r w:rsidRPr="00A23A0A">
        <w:t>t</w:t>
      </w:r>
      <w:r w:rsidRPr="00A23A0A">
        <w:rPr>
          <w:spacing w:val="1"/>
        </w:rPr>
        <w:t>a</w:t>
      </w:r>
      <w:r w:rsidRPr="00A23A0A">
        <w:t>ke</w:t>
      </w:r>
      <w:r w:rsidRPr="00A23A0A">
        <w:rPr>
          <w:spacing w:val="-1"/>
        </w:rPr>
        <w:t xml:space="preserve"> </w:t>
      </w:r>
      <w:r w:rsidRPr="00A23A0A">
        <w:t>a</w:t>
      </w:r>
      <w:r w:rsidRPr="00A23A0A">
        <w:rPr>
          <w:spacing w:val="-1"/>
        </w:rPr>
        <w:t xml:space="preserve"> </w:t>
      </w:r>
      <w:r w:rsidRPr="00A23A0A">
        <w:t>n</w:t>
      </w:r>
      <w:r w:rsidRPr="00A23A0A">
        <w:rPr>
          <w:spacing w:val="1"/>
        </w:rPr>
        <w:t>e</w:t>
      </w:r>
      <w:r w:rsidRPr="00A23A0A">
        <w:rPr>
          <w:spacing w:val="-1"/>
        </w:rPr>
        <w:t>e</w:t>
      </w:r>
      <w:r w:rsidRPr="00A23A0A">
        <w:t xml:space="preserve">ds </w:t>
      </w:r>
      <w:r w:rsidRPr="00A23A0A">
        <w:rPr>
          <w:spacing w:val="-1"/>
        </w:rPr>
        <w:t>a</w:t>
      </w:r>
      <w:r w:rsidRPr="00A23A0A">
        <w:t>ss</w:t>
      </w:r>
      <w:r w:rsidRPr="00A23A0A">
        <w:rPr>
          <w:spacing w:val="-1"/>
        </w:rPr>
        <w:t>e</w:t>
      </w:r>
      <w:r w:rsidRPr="00A23A0A">
        <w:t>ssm</w:t>
      </w:r>
      <w:r w:rsidRPr="00A23A0A">
        <w:rPr>
          <w:spacing w:val="-1"/>
        </w:rPr>
        <w:t>e</w:t>
      </w:r>
      <w:r w:rsidRPr="00A23A0A">
        <w:t xml:space="preserve">nt </w:t>
      </w:r>
      <w:r w:rsidRPr="00A23A0A">
        <w:rPr>
          <w:spacing w:val="-1"/>
        </w:rPr>
        <w:t>a</w:t>
      </w:r>
      <w:r w:rsidRPr="00A23A0A">
        <w:t>s</w:t>
      </w:r>
      <w:r w:rsidRPr="00A23A0A">
        <w:rPr>
          <w:spacing w:val="2"/>
        </w:rPr>
        <w:t xml:space="preserve"> </w:t>
      </w:r>
      <w:r w:rsidRPr="00A23A0A">
        <w:t>p</w:t>
      </w:r>
      <w:r w:rsidRPr="00A23A0A">
        <w:rPr>
          <w:spacing w:val="-1"/>
        </w:rPr>
        <w:t>ar</w:t>
      </w:r>
      <w:r w:rsidRPr="00A23A0A">
        <w:t>t of</w:t>
      </w:r>
      <w:r w:rsidRPr="00A23A0A">
        <w:rPr>
          <w:spacing w:val="-1"/>
        </w:rPr>
        <w:t xml:space="preserve"> </w:t>
      </w:r>
      <w:r w:rsidRPr="00A23A0A">
        <w:t>th</w:t>
      </w:r>
      <w:r w:rsidRPr="00A23A0A">
        <w:rPr>
          <w:spacing w:val="-1"/>
        </w:rPr>
        <w:t>e</w:t>
      </w:r>
      <w:r w:rsidRPr="00A23A0A">
        <w:t>ir pl</w:t>
      </w:r>
      <w:r w:rsidRPr="00A23A0A">
        <w:rPr>
          <w:spacing w:val="-1"/>
        </w:rPr>
        <w:t>a</w:t>
      </w:r>
      <w:r w:rsidRPr="00A23A0A">
        <w:t>n submission.</w:t>
      </w:r>
      <w:r w:rsidR="00F40D99">
        <w:t xml:space="preserve"> </w:t>
      </w:r>
      <w:r w:rsidRPr="00A23A0A">
        <w:rPr>
          <w:spacing w:val="-1"/>
        </w:rPr>
        <w:t>T</w:t>
      </w:r>
      <w:r w:rsidRPr="00A23A0A">
        <w:t>his s</w:t>
      </w:r>
      <w:r w:rsidRPr="00A23A0A">
        <w:rPr>
          <w:spacing w:val="-4"/>
        </w:rPr>
        <w:t>e</w:t>
      </w:r>
      <w:r w:rsidRPr="00A23A0A">
        <w:rPr>
          <w:spacing w:val="-1"/>
        </w:rPr>
        <w:t>c</w:t>
      </w:r>
      <w:r w:rsidRPr="00A23A0A">
        <w:t>tion id</w:t>
      </w:r>
      <w:r w:rsidRPr="00A23A0A">
        <w:rPr>
          <w:spacing w:val="-1"/>
        </w:rPr>
        <w:t>e</w:t>
      </w:r>
      <w:r w:rsidRPr="00A23A0A">
        <w:t>nti</w:t>
      </w:r>
      <w:r w:rsidRPr="00A23A0A">
        <w:rPr>
          <w:spacing w:val="-1"/>
        </w:rPr>
        <w:t>f</w:t>
      </w:r>
      <w:r w:rsidRPr="00A23A0A">
        <w:t>i</w:t>
      </w:r>
      <w:r w:rsidRPr="00A23A0A">
        <w:rPr>
          <w:spacing w:val="-1"/>
        </w:rPr>
        <w:t>e</w:t>
      </w:r>
      <w:r w:rsidRPr="00A23A0A">
        <w:t>s four key steps: (1) assess the strengths and needs of the service system; (2) identify unmet service needs and critical gaps; (3) prioritize state planning activities to include the</w:t>
      </w:r>
      <w:r w:rsidRPr="00A23A0A">
        <w:rPr>
          <w:spacing w:val="-1"/>
        </w:rPr>
        <w:t xml:space="preserve"> required </w:t>
      </w:r>
      <w:r w:rsidRPr="00A23A0A">
        <w:t>popul</w:t>
      </w:r>
      <w:r w:rsidRPr="00A23A0A">
        <w:rPr>
          <w:spacing w:val="-1"/>
        </w:rPr>
        <w:t>a</w:t>
      </w:r>
      <w:r w:rsidRPr="00A23A0A">
        <w:t xml:space="preserve">tions </w:t>
      </w:r>
      <w:r w:rsidR="00E029A5">
        <w:t xml:space="preserve">of focus </w:t>
      </w:r>
      <w:r w:rsidRPr="00A23A0A">
        <w:t>and other priority populations; and (4) develop goals, objectives, strategies, and performance indicators.</w:t>
      </w:r>
    </w:p>
    <w:p w:rsidR="30CA7236" w:rsidP="00AA7A96" w14:paraId="7C24F0E2" w14:textId="6D955453">
      <w:pPr>
        <w:pStyle w:val="ListParagraph"/>
        <w:numPr>
          <w:ilvl w:val="0"/>
          <w:numId w:val="61"/>
        </w:numPr>
        <w:spacing w:before="200"/>
        <w:rPr>
          <w:b/>
          <w:bCs/>
        </w:rPr>
      </w:pPr>
      <w:r w:rsidRPr="4BDD04A0">
        <w:rPr>
          <w:b/>
          <w:bCs/>
        </w:rPr>
        <w:t xml:space="preserve">Planning Tables: </w:t>
      </w:r>
    </w:p>
    <w:p w:rsidR="30CA7236" w:rsidP="00AA7A96" w14:paraId="739CCEDE" w14:textId="23888CF4">
      <w:pPr>
        <w:pStyle w:val="ListParagraph"/>
        <w:numPr>
          <w:ilvl w:val="1"/>
          <w:numId w:val="61"/>
        </w:numPr>
        <w:spacing w:before="200" w:after="0"/>
      </w:pPr>
      <w:r>
        <w:t xml:space="preserve">Priority areas and </w:t>
      </w:r>
      <w:r w:rsidR="715A25E4">
        <w:t>performance indicators</w:t>
      </w:r>
      <w:r w:rsidR="4DC93E1D">
        <w:t xml:space="preserve"> (Table 1</w:t>
      </w:r>
      <w:r w:rsidR="2CD7ADD4">
        <w:t>, both MHBG and SUPTRS</w:t>
      </w:r>
      <w:r w:rsidR="004E11EB">
        <w:t xml:space="preserve"> BG</w:t>
      </w:r>
      <w:r w:rsidR="2540F409">
        <w:t xml:space="preserve">; </w:t>
      </w:r>
      <w:r w:rsidR="64D1A3A8">
        <w:t xml:space="preserve">Table </w:t>
      </w:r>
      <w:r w:rsidR="2540F409">
        <w:t>5c</w:t>
      </w:r>
      <w:r w:rsidR="057F3110">
        <w:t>,</w:t>
      </w:r>
      <w:r w:rsidR="2540F409">
        <w:t xml:space="preserve"> SUPTRS </w:t>
      </w:r>
      <w:r w:rsidR="004E11EB">
        <w:t xml:space="preserve">BG </w:t>
      </w:r>
      <w:r w:rsidR="2540F409">
        <w:t>only</w:t>
      </w:r>
      <w:r w:rsidR="4DC93E1D">
        <w:t>)</w:t>
      </w:r>
    </w:p>
    <w:p w:rsidR="30CA7236" w:rsidP="00AA7A96" w14:paraId="38E8A0BB" w14:textId="6AB65255">
      <w:pPr>
        <w:pStyle w:val="ListParagraph"/>
        <w:numPr>
          <w:ilvl w:val="1"/>
          <w:numId w:val="61"/>
        </w:numPr>
        <w:spacing w:after="0"/>
      </w:pPr>
      <w:r>
        <w:t>Budget</w:t>
      </w:r>
      <w:r w:rsidR="4DC93E1D">
        <w:t xml:space="preserve"> (Table</w:t>
      </w:r>
      <w:r w:rsidR="1538B354">
        <w:t>s 2</w:t>
      </w:r>
      <w:r w:rsidR="096FCF63">
        <w:t>,</w:t>
      </w:r>
      <w:r w:rsidR="1538B354">
        <w:t xml:space="preserve"> </w:t>
      </w:r>
      <w:r w:rsidR="096FCF63">
        <w:t>4</w:t>
      </w:r>
      <w:r w:rsidR="1538B354">
        <w:t xml:space="preserve"> </w:t>
      </w:r>
      <w:r w:rsidR="74F8D602">
        <w:t>and</w:t>
      </w:r>
      <w:r w:rsidR="1538B354">
        <w:t xml:space="preserve"> 6</w:t>
      </w:r>
      <w:r w:rsidR="54C5C6AE">
        <w:t>,</w:t>
      </w:r>
      <w:r w:rsidR="3BC8A4FD">
        <w:t xml:space="preserve"> both MHBG and SUPTRS</w:t>
      </w:r>
      <w:r w:rsidR="004E11EB">
        <w:t xml:space="preserve"> BG</w:t>
      </w:r>
      <w:r w:rsidR="7ED18A15">
        <w:t>;</w:t>
      </w:r>
      <w:r w:rsidR="3BC8A4FD">
        <w:t xml:space="preserve"> Table </w:t>
      </w:r>
      <w:r w:rsidR="35A4335D">
        <w:t>5a, and 5b</w:t>
      </w:r>
      <w:r w:rsidR="3BC8A4FD">
        <w:t xml:space="preserve"> SUPTRS </w:t>
      </w:r>
      <w:r w:rsidR="004E11EB">
        <w:t xml:space="preserve">BG </w:t>
      </w:r>
      <w:r w:rsidR="3BC8A4FD">
        <w:t>only)</w:t>
      </w:r>
    </w:p>
    <w:p w:rsidR="30CA7236" w:rsidP="00AA7A96" w14:paraId="7B0161D1" w14:textId="79F95E85">
      <w:pPr>
        <w:pStyle w:val="ListParagraph"/>
        <w:numPr>
          <w:ilvl w:val="1"/>
          <w:numId w:val="61"/>
        </w:numPr>
        <w:spacing w:after="0"/>
      </w:pPr>
      <w:r>
        <w:t xml:space="preserve">Persons in need </w:t>
      </w:r>
      <w:r w:rsidR="004E11EB">
        <w:t xml:space="preserve">of </w:t>
      </w:r>
      <w:r>
        <w:t xml:space="preserve">and receiving </w:t>
      </w:r>
      <w:r w:rsidR="04B6C723">
        <w:t xml:space="preserve">SUD </w:t>
      </w:r>
      <w:r>
        <w:t>treatment</w:t>
      </w:r>
      <w:r w:rsidR="4500D799">
        <w:t xml:space="preserve"> (Table 3, SUPTRS </w:t>
      </w:r>
      <w:r w:rsidR="004E11EB">
        <w:t xml:space="preserve">BG </w:t>
      </w:r>
      <w:r w:rsidR="4500D799">
        <w:t>only)</w:t>
      </w:r>
    </w:p>
    <w:p w:rsidR="30CA7236" w:rsidP="00AA7A96" w14:paraId="48EE1705" w14:textId="5DDF743E">
      <w:pPr>
        <w:pStyle w:val="ListParagraph"/>
        <w:numPr>
          <w:ilvl w:val="0"/>
          <w:numId w:val="61"/>
        </w:numPr>
        <w:spacing w:before="200"/>
      </w:pPr>
      <w:r w:rsidRPr="0017210C">
        <w:rPr>
          <w:b/>
        </w:rPr>
        <w:t>Environmental Factors &amp; Plan</w:t>
      </w:r>
      <w:r>
        <w:t>: supporting forms</w:t>
      </w:r>
      <w:r w:rsidR="5108F534">
        <w:t xml:space="preserve"> (Forms 1 – 23)</w:t>
      </w:r>
      <w:r>
        <w:t xml:space="preserve"> for service delivery planning and emphasis</w:t>
      </w:r>
    </w:p>
    <w:tbl>
      <w:tblPr>
        <w:tblStyle w:val="TableGrid"/>
        <w:tblW w:w="9985" w:type="dxa"/>
        <w:tblLook w:val="04A0"/>
      </w:tblPr>
      <w:tblGrid>
        <w:gridCol w:w="6025"/>
        <w:gridCol w:w="2160"/>
        <w:gridCol w:w="1800"/>
      </w:tblGrid>
      <w:tr w14:paraId="184CA853" w14:textId="77777777" w:rsidTr="00884964">
        <w:tblPrEx>
          <w:tblW w:w="9985" w:type="dxa"/>
          <w:tblLook w:val="04A0"/>
        </w:tblPrEx>
        <w:tc>
          <w:tcPr>
            <w:tcW w:w="6025" w:type="dxa"/>
            <w:shd w:val="clear" w:color="auto" w:fill="DBE5F1" w:themeFill="accent1" w:themeFillTint="33"/>
          </w:tcPr>
          <w:p w:rsidR="00DE3B0F" w:rsidRPr="00270E2D" w:rsidP="00884964" w14:paraId="0ACFEC1E" w14:textId="7180FB4B">
            <w:pPr>
              <w:spacing w:after="0"/>
              <w:rPr>
                <w:b/>
                <w:bCs/>
              </w:rPr>
            </w:pPr>
            <w:r w:rsidRPr="4BDD04A0">
              <w:rPr>
                <w:b/>
                <w:bCs/>
              </w:rPr>
              <w:t xml:space="preserve">Required </w:t>
            </w:r>
            <w:r w:rsidRPr="4BDD04A0" w:rsidR="4F4C6338">
              <w:rPr>
                <w:b/>
                <w:bCs/>
              </w:rPr>
              <w:t>Planning Tables</w:t>
            </w:r>
          </w:p>
        </w:tc>
        <w:tc>
          <w:tcPr>
            <w:tcW w:w="2160" w:type="dxa"/>
            <w:shd w:val="clear" w:color="auto" w:fill="DBE5F1" w:themeFill="accent1" w:themeFillTint="33"/>
            <w:vAlign w:val="center"/>
          </w:tcPr>
          <w:p w:rsidR="00DE3B0F" w:rsidRPr="00270E2D" w:rsidP="00884964" w14:paraId="65A1EA40" w14:textId="227DFB1B">
            <w:pPr>
              <w:spacing w:after="0"/>
              <w:jc w:val="center"/>
              <w:rPr>
                <w:b/>
                <w:bCs/>
              </w:rPr>
            </w:pPr>
            <w:r w:rsidRPr="4BDD04A0">
              <w:rPr>
                <w:b/>
                <w:bCs/>
              </w:rPr>
              <w:t>MHBG</w:t>
            </w:r>
          </w:p>
        </w:tc>
        <w:tc>
          <w:tcPr>
            <w:tcW w:w="1800" w:type="dxa"/>
            <w:shd w:val="clear" w:color="auto" w:fill="DBE5F1" w:themeFill="accent1" w:themeFillTint="33"/>
            <w:vAlign w:val="center"/>
          </w:tcPr>
          <w:p w:rsidR="00DE3B0F" w:rsidRPr="00270E2D" w:rsidP="00884964" w14:paraId="0FA491AA" w14:textId="0AB5C715">
            <w:pPr>
              <w:spacing w:after="0"/>
              <w:jc w:val="center"/>
              <w:rPr>
                <w:b/>
                <w:bCs/>
              </w:rPr>
            </w:pPr>
            <w:r w:rsidRPr="4BDD04A0">
              <w:rPr>
                <w:b/>
                <w:bCs/>
              </w:rPr>
              <w:t>SUPTRS BG</w:t>
            </w:r>
          </w:p>
        </w:tc>
      </w:tr>
      <w:tr w14:paraId="3D6D4FEB" w14:textId="77777777" w:rsidTr="00884964">
        <w:tblPrEx>
          <w:tblW w:w="9985" w:type="dxa"/>
          <w:tblLook w:val="04A0"/>
        </w:tblPrEx>
        <w:tc>
          <w:tcPr>
            <w:tcW w:w="6025" w:type="dxa"/>
            <w:vAlign w:val="center"/>
          </w:tcPr>
          <w:p w:rsidR="00DE3B0F" w:rsidP="00884964" w14:paraId="4FE245C7" w14:textId="7D3F5B19">
            <w:pPr>
              <w:spacing w:after="0"/>
            </w:pPr>
            <w:r>
              <w:t>Table 1: Priority Area and Annual Performance Indicators</w:t>
            </w:r>
          </w:p>
        </w:tc>
        <w:tc>
          <w:tcPr>
            <w:tcW w:w="2160" w:type="dxa"/>
            <w:vAlign w:val="center"/>
          </w:tcPr>
          <w:p w:rsidR="00DE3B0F" w:rsidP="00884964" w14:paraId="369BC407" w14:textId="6653464A">
            <w:pPr>
              <w:spacing w:after="0"/>
              <w:jc w:val="center"/>
              <w:rPr>
                <w:rFonts w:eastAsia="Times New Roman"/>
              </w:rPr>
            </w:pPr>
            <w:r w:rsidRPr="3FAFF40F">
              <w:rPr>
                <w:rFonts w:ascii="Roboto" w:eastAsia="Roboto" w:hAnsi="Roboto" w:cs="Roboto"/>
                <w:color w:val="202124"/>
                <w:sz w:val="21"/>
                <w:szCs w:val="21"/>
              </w:rPr>
              <w:t>✔</w:t>
            </w:r>
          </w:p>
        </w:tc>
        <w:tc>
          <w:tcPr>
            <w:tcW w:w="1800" w:type="dxa"/>
            <w:vAlign w:val="center"/>
          </w:tcPr>
          <w:p w:rsidR="00DE3B0F" w:rsidP="00884964" w14:paraId="10BC0721" w14:textId="021F2BED">
            <w:pPr>
              <w:spacing w:after="0"/>
              <w:jc w:val="center"/>
              <w:rPr>
                <w:rFonts w:eastAsia="Times New Roman"/>
              </w:rPr>
            </w:pPr>
            <w:r w:rsidRPr="3FAFF40F">
              <w:rPr>
                <w:rFonts w:ascii="Roboto" w:eastAsia="Roboto" w:hAnsi="Roboto" w:cs="Roboto"/>
                <w:color w:val="202124"/>
                <w:sz w:val="21"/>
                <w:szCs w:val="21"/>
              </w:rPr>
              <w:t>✔</w:t>
            </w:r>
          </w:p>
        </w:tc>
      </w:tr>
      <w:tr w14:paraId="4DC8DC14" w14:textId="77777777" w:rsidTr="00884964">
        <w:tblPrEx>
          <w:tblW w:w="9985" w:type="dxa"/>
          <w:tblLook w:val="04A0"/>
        </w:tblPrEx>
        <w:trPr>
          <w:trHeight w:val="710"/>
        </w:trPr>
        <w:tc>
          <w:tcPr>
            <w:tcW w:w="6025" w:type="dxa"/>
            <w:vAlign w:val="center"/>
          </w:tcPr>
          <w:p w:rsidR="00DE3B0F" w:rsidP="00884964" w14:paraId="259FCB68" w14:textId="274471FA">
            <w:pPr>
              <w:spacing w:after="0"/>
            </w:pPr>
            <w:r>
              <w:t>Table 2:</w:t>
            </w:r>
            <w:r w:rsidR="00F40D99">
              <w:t xml:space="preserve"> </w:t>
            </w:r>
            <w:r w:rsidR="40F3BCA8">
              <w:t>Planned State Agency Budget for Two State Fiscal Years (SFY)</w:t>
            </w:r>
          </w:p>
        </w:tc>
        <w:tc>
          <w:tcPr>
            <w:tcW w:w="2160" w:type="dxa"/>
            <w:vAlign w:val="center"/>
          </w:tcPr>
          <w:p w:rsidR="00DE3B0F" w:rsidP="00884964" w14:paraId="7E4B10DF" w14:textId="00E4E15E">
            <w:pPr>
              <w:spacing w:after="0"/>
              <w:jc w:val="center"/>
              <w:rPr>
                <w:rFonts w:eastAsia="Times New Roman"/>
              </w:rPr>
            </w:pPr>
            <w:r w:rsidRPr="3FAFF40F">
              <w:rPr>
                <w:rFonts w:ascii="Roboto" w:eastAsia="Roboto" w:hAnsi="Roboto" w:cs="Roboto"/>
                <w:color w:val="202124"/>
                <w:sz w:val="21"/>
                <w:szCs w:val="21"/>
              </w:rPr>
              <w:t>✔</w:t>
            </w:r>
          </w:p>
        </w:tc>
        <w:tc>
          <w:tcPr>
            <w:tcW w:w="1800" w:type="dxa"/>
            <w:vAlign w:val="center"/>
          </w:tcPr>
          <w:p w:rsidR="00DE3B0F" w:rsidP="00884964" w14:paraId="20D32EC7" w14:textId="6ECB3FF1">
            <w:pPr>
              <w:spacing w:after="0"/>
              <w:jc w:val="center"/>
              <w:rPr>
                <w:rFonts w:eastAsia="Times New Roman"/>
              </w:rPr>
            </w:pPr>
            <w:r w:rsidRPr="3FAFF40F">
              <w:rPr>
                <w:rFonts w:ascii="Roboto" w:eastAsia="Roboto" w:hAnsi="Roboto" w:cs="Roboto"/>
                <w:color w:val="202124"/>
                <w:sz w:val="21"/>
                <w:szCs w:val="21"/>
              </w:rPr>
              <w:t>✔</w:t>
            </w:r>
          </w:p>
        </w:tc>
      </w:tr>
      <w:tr w14:paraId="73F4A0D6" w14:textId="77777777" w:rsidTr="00884964">
        <w:tblPrEx>
          <w:tblW w:w="9985" w:type="dxa"/>
          <w:tblLook w:val="04A0"/>
        </w:tblPrEx>
        <w:tc>
          <w:tcPr>
            <w:tcW w:w="6025" w:type="dxa"/>
            <w:vAlign w:val="center"/>
          </w:tcPr>
          <w:p w:rsidR="00DE3B0F" w:rsidP="00884964" w14:paraId="2DAFC3E8" w14:textId="0D490363">
            <w:pPr>
              <w:spacing w:after="0"/>
            </w:pPr>
            <w:r>
              <w:t>Table 3: Persons in need</w:t>
            </w:r>
            <w:r w:rsidR="00E615D4">
              <w:t xml:space="preserve"> of</w:t>
            </w:r>
            <w:r>
              <w:t>/recei</w:t>
            </w:r>
            <w:r w:rsidR="00E615D4">
              <w:t>ving</w:t>
            </w:r>
            <w:r>
              <w:t xml:space="preserve"> </w:t>
            </w:r>
            <w:r w:rsidR="00884964">
              <w:t>T</w:t>
            </w:r>
            <w:r>
              <w:t xml:space="preserve">reatment </w:t>
            </w:r>
          </w:p>
        </w:tc>
        <w:tc>
          <w:tcPr>
            <w:tcW w:w="2160" w:type="dxa"/>
            <w:vAlign w:val="center"/>
          </w:tcPr>
          <w:p w:rsidR="00DE3B0F" w:rsidP="00884964" w14:paraId="4AFB708D" w14:textId="0660EE40">
            <w:pPr>
              <w:spacing w:after="0"/>
              <w:jc w:val="center"/>
            </w:pPr>
            <w:r>
              <w:t>--</w:t>
            </w:r>
          </w:p>
        </w:tc>
        <w:tc>
          <w:tcPr>
            <w:tcW w:w="1800" w:type="dxa"/>
            <w:vAlign w:val="center"/>
          </w:tcPr>
          <w:p w:rsidR="00DE3B0F" w:rsidP="00884964" w14:paraId="2B199FD3" w14:textId="4FA0BDBA">
            <w:pPr>
              <w:spacing w:after="0"/>
              <w:jc w:val="center"/>
              <w:rPr>
                <w:rFonts w:eastAsia="Times New Roman"/>
              </w:rPr>
            </w:pPr>
            <w:r w:rsidRPr="3FAFF40F">
              <w:rPr>
                <w:rFonts w:ascii="Roboto" w:eastAsia="Roboto" w:hAnsi="Roboto" w:cs="Roboto"/>
                <w:color w:val="202124"/>
                <w:sz w:val="21"/>
                <w:szCs w:val="21"/>
              </w:rPr>
              <w:t>✔</w:t>
            </w:r>
          </w:p>
        </w:tc>
      </w:tr>
      <w:tr w14:paraId="723E73A8" w14:textId="77777777" w:rsidTr="00884964">
        <w:tblPrEx>
          <w:tblW w:w="9985" w:type="dxa"/>
          <w:tblLook w:val="04A0"/>
        </w:tblPrEx>
        <w:tc>
          <w:tcPr>
            <w:tcW w:w="6025" w:type="dxa"/>
            <w:vAlign w:val="center"/>
          </w:tcPr>
          <w:p w:rsidR="00DE3B0F" w:rsidP="00884964" w14:paraId="0ACB1480" w14:textId="13156276">
            <w:pPr>
              <w:spacing w:after="0"/>
            </w:pPr>
            <w:r>
              <w:t>Table 4:</w:t>
            </w:r>
            <w:r w:rsidR="00F40D99">
              <w:t xml:space="preserve"> </w:t>
            </w:r>
            <w:r w:rsidRPr="4BDD04A0" w:rsidR="40F3BCA8">
              <w:rPr>
                <w:lang w:val="en"/>
              </w:rPr>
              <w:t xml:space="preserve">Planned </w:t>
            </w:r>
            <w:r w:rsidR="00895803">
              <w:rPr>
                <w:lang w:val="en"/>
              </w:rPr>
              <w:t>Block Grant</w:t>
            </w:r>
            <w:r w:rsidRPr="4BDD04A0" w:rsidR="40F3BCA8">
              <w:rPr>
                <w:lang w:val="en"/>
              </w:rPr>
              <w:t xml:space="preserve"> Award Budget by Planning Period</w:t>
            </w:r>
          </w:p>
        </w:tc>
        <w:tc>
          <w:tcPr>
            <w:tcW w:w="2160" w:type="dxa"/>
            <w:vAlign w:val="center"/>
          </w:tcPr>
          <w:p w:rsidR="00DE3B0F" w:rsidP="00884964" w14:paraId="2BDE3590" w14:textId="649B766A">
            <w:pPr>
              <w:spacing w:after="0"/>
              <w:jc w:val="center"/>
              <w:rPr>
                <w:rFonts w:eastAsia="Times New Roman"/>
              </w:rPr>
            </w:pPr>
            <w:r w:rsidRPr="3FAFF40F">
              <w:rPr>
                <w:rFonts w:ascii="Roboto" w:eastAsia="Roboto" w:hAnsi="Roboto" w:cs="Roboto"/>
                <w:color w:val="202124"/>
                <w:sz w:val="21"/>
                <w:szCs w:val="21"/>
              </w:rPr>
              <w:t>✔</w:t>
            </w:r>
          </w:p>
        </w:tc>
        <w:tc>
          <w:tcPr>
            <w:tcW w:w="1800" w:type="dxa"/>
            <w:vAlign w:val="center"/>
          </w:tcPr>
          <w:p w:rsidR="00DE3B0F" w:rsidP="00884964" w14:paraId="06B99E99" w14:textId="3B1AA549">
            <w:pPr>
              <w:spacing w:after="0"/>
              <w:jc w:val="center"/>
              <w:rPr>
                <w:rFonts w:eastAsia="Times New Roman"/>
              </w:rPr>
            </w:pPr>
            <w:r w:rsidRPr="3FAFF40F">
              <w:rPr>
                <w:rFonts w:ascii="Roboto" w:eastAsia="Roboto" w:hAnsi="Roboto" w:cs="Roboto"/>
                <w:color w:val="202124"/>
                <w:sz w:val="21"/>
                <w:szCs w:val="21"/>
              </w:rPr>
              <w:t>✔</w:t>
            </w:r>
          </w:p>
        </w:tc>
      </w:tr>
      <w:tr w14:paraId="3D7C9CCD" w14:textId="77777777" w:rsidTr="00884964">
        <w:tblPrEx>
          <w:tblW w:w="9985" w:type="dxa"/>
          <w:tblLook w:val="04A0"/>
        </w:tblPrEx>
        <w:tc>
          <w:tcPr>
            <w:tcW w:w="6025" w:type="dxa"/>
            <w:vAlign w:val="center"/>
          </w:tcPr>
          <w:p w:rsidR="00DE3B0F" w:rsidP="00884964" w14:paraId="60E7E28C" w14:textId="01F38942">
            <w:pPr>
              <w:spacing w:after="0"/>
            </w:pPr>
            <w:r>
              <w:t xml:space="preserve">Table 5a: Primary Prevention Planned </w:t>
            </w:r>
            <w:r w:rsidR="3C1FF2FA">
              <w:t>Budget</w:t>
            </w:r>
          </w:p>
        </w:tc>
        <w:tc>
          <w:tcPr>
            <w:tcW w:w="2160" w:type="dxa"/>
            <w:vAlign w:val="center"/>
          </w:tcPr>
          <w:p w:rsidR="00DE3B0F" w:rsidP="00884964" w14:paraId="3AEB1211" w14:textId="0843C720">
            <w:pPr>
              <w:spacing w:after="0"/>
              <w:jc w:val="center"/>
            </w:pPr>
            <w:r>
              <w:t>--</w:t>
            </w:r>
          </w:p>
        </w:tc>
        <w:tc>
          <w:tcPr>
            <w:tcW w:w="1800" w:type="dxa"/>
            <w:vAlign w:val="center"/>
          </w:tcPr>
          <w:p w:rsidR="00DE3B0F" w:rsidP="00884964" w14:paraId="6720DDA8" w14:textId="2B3AD5CB">
            <w:pPr>
              <w:spacing w:after="0"/>
              <w:jc w:val="center"/>
              <w:rPr>
                <w:rFonts w:eastAsia="Times New Roman"/>
              </w:rPr>
            </w:pPr>
            <w:r w:rsidRPr="3FAFF40F">
              <w:rPr>
                <w:rFonts w:ascii="Roboto" w:eastAsia="Roboto" w:hAnsi="Roboto" w:cs="Roboto"/>
                <w:color w:val="202124"/>
                <w:sz w:val="21"/>
                <w:szCs w:val="21"/>
              </w:rPr>
              <w:t>✔</w:t>
            </w:r>
          </w:p>
        </w:tc>
      </w:tr>
      <w:tr w14:paraId="0446984C" w14:textId="77777777" w:rsidTr="00884964">
        <w:tblPrEx>
          <w:tblW w:w="9985" w:type="dxa"/>
          <w:tblLook w:val="04A0"/>
        </w:tblPrEx>
        <w:tc>
          <w:tcPr>
            <w:tcW w:w="6025" w:type="dxa"/>
            <w:vAlign w:val="center"/>
          </w:tcPr>
          <w:p w:rsidR="000A112F" w:rsidP="00884964" w14:paraId="7E1332DC" w14:textId="3ECD3758">
            <w:pPr>
              <w:spacing w:after="0"/>
            </w:pPr>
            <w:r>
              <w:t>Table 5b:</w:t>
            </w:r>
            <w:r w:rsidR="217A474C">
              <w:t xml:space="preserve"> Primary Prevention Planned </w:t>
            </w:r>
            <w:r w:rsidR="322BEBD0">
              <w:t>Budget</w:t>
            </w:r>
            <w:r w:rsidR="217A474C">
              <w:t xml:space="preserve"> by IOM Category</w:t>
            </w:r>
          </w:p>
        </w:tc>
        <w:tc>
          <w:tcPr>
            <w:tcW w:w="2160" w:type="dxa"/>
            <w:vAlign w:val="center"/>
          </w:tcPr>
          <w:p w:rsidR="000A112F" w:rsidP="00884964" w14:paraId="41932B57" w14:textId="0B2884F2">
            <w:pPr>
              <w:spacing w:after="0"/>
              <w:jc w:val="center"/>
            </w:pPr>
            <w:r>
              <w:t>--</w:t>
            </w:r>
          </w:p>
        </w:tc>
        <w:tc>
          <w:tcPr>
            <w:tcW w:w="1800" w:type="dxa"/>
            <w:vAlign w:val="center"/>
          </w:tcPr>
          <w:p w:rsidR="000A112F" w:rsidP="00884964" w14:paraId="45F2878A" w14:textId="2C80F43C">
            <w:pPr>
              <w:spacing w:after="0"/>
              <w:jc w:val="center"/>
              <w:rPr>
                <w:rFonts w:eastAsia="Times New Roman"/>
              </w:rPr>
            </w:pPr>
            <w:r w:rsidRPr="3FAFF40F">
              <w:rPr>
                <w:rFonts w:ascii="Roboto" w:eastAsia="Roboto" w:hAnsi="Roboto" w:cs="Roboto"/>
                <w:color w:val="202124"/>
                <w:sz w:val="21"/>
                <w:szCs w:val="21"/>
              </w:rPr>
              <w:t>✔</w:t>
            </w:r>
          </w:p>
        </w:tc>
      </w:tr>
      <w:tr w14:paraId="6D22F364" w14:textId="77777777" w:rsidTr="00884964">
        <w:tblPrEx>
          <w:tblW w:w="9985" w:type="dxa"/>
          <w:tblLook w:val="04A0"/>
        </w:tblPrEx>
        <w:tc>
          <w:tcPr>
            <w:tcW w:w="6025" w:type="dxa"/>
            <w:vAlign w:val="center"/>
          </w:tcPr>
          <w:p w:rsidR="000379AC" w:rsidP="00884964" w14:paraId="4EE7B3C3" w14:textId="5FB5DF16">
            <w:pPr>
              <w:spacing w:after="0"/>
            </w:pPr>
            <w:r>
              <w:t>Table 5c: Planned Primary Prevention Priorities</w:t>
            </w:r>
          </w:p>
        </w:tc>
        <w:tc>
          <w:tcPr>
            <w:tcW w:w="2160" w:type="dxa"/>
            <w:vAlign w:val="center"/>
          </w:tcPr>
          <w:p w:rsidR="000379AC" w:rsidP="00884964" w14:paraId="29E831BC" w14:textId="6A265DBD">
            <w:pPr>
              <w:spacing w:after="0"/>
              <w:jc w:val="center"/>
              <w:rPr>
                <w:rFonts w:eastAsia="Times New Roman"/>
              </w:rPr>
            </w:pPr>
            <w:r>
              <w:t>--</w:t>
            </w:r>
          </w:p>
        </w:tc>
        <w:tc>
          <w:tcPr>
            <w:tcW w:w="1800" w:type="dxa"/>
            <w:vAlign w:val="center"/>
          </w:tcPr>
          <w:p w:rsidR="000379AC" w:rsidP="00884964" w14:paraId="4BC8B05E" w14:textId="5CE7017C">
            <w:pPr>
              <w:spacing w:after="0"/>
              <w:jc w:val="center"/>
              <w:rPr>
                <w:rFonts w:eastAsia="Times New Roman"/>
              </w:rPr>
            </w:pPr>
            <w:r w:rsidRPr="3FAFF40F">
              <w:rPr>
                <w:rFonts w:ascii="Roboto" w:eastAsia="Roboto" w:hAnsi="Roboto" w:cs="Roboto"/>
                <w:color w:val="202124"/>
                <w:sz w:val="21"/>
                <w:szCs w:val="21"/>
              </w:rPr>
              <w:t>✔</w:t>
            </w:r>
          </w:p>
        </w:tc>
      </w:tr>
      <w:tr w14:paraId="16ED6CCB" w14:textId="77777777" w:rsidTr="00884964">
        <w:tblPrEx>
          <w:tblW w:w="9985" w:type="dxa"/>
          <w:tblLook w:val="04A0"/>
        </w:tblPrEx>
        <w:tc>
          <w:tcPr>
            <w:tcW w:w="6025" w:type="dxa"/>
            <w:vAlign w:val="center"/>
          </w:tcPr>
          <w:p w:rsidR="000E3FCD" w:rsidRPr="00E03061" w:rsidP="00884964" w14:paraId="24035628" w14:textId="6D21C6DF">
            <w:pPr>
              <w:spacing w:after="0"/>
            </w:pPr>
            <w:r>
              <w:t>Table 6:</w:t>
            </w:r>
            <w:r w:rsidR="58773C72">
              <w:t xml:space="preserve"> </w:t>
            </w:r>
            <w:r w:rsidR="713F4902">
              <w:t>Planned Budget</w:t>
            </w:r>
            <w:r w:rsidR="5E346319">
              <w:t xml:space="preserve"> for Other Capacity Building/ Systems Development Activities </w:t>
            </w:r>
          </w:p>
        </w:tc>
        <w:tc>
          <w:tcPr>
            <w:tcW w:w="2160" w:type="dxa"/>
            <w:vAlign w:val="center"/>
          </w:tcPr>
          <w:p w:rsidR="000379AC" w:rsidP="00884964" w14:paraId="2F0CF541" w14:textId="2530EC7B">
            <w:pPr>
              <w:spacing w:after="0"/>
              <w:jc w:val="center"/>
              <w:rPr>
                <w:rFonts w:eastAsia="Times New Roman"/>
              </w:rPr>
            </w:pPr>
            <w:r w:rsidRPr="3FAFF40F">
              <w:rPr>
                <w:rFonts w:ascii="Roboto" w:eastAsia="Roboto" w:hAnsi="Roboto" w:cs="Roboto"/>
                <w:color w:val="202124"/>
                <w:sz w:val="21"/>
                <w:szCs w:val="21"/>
              </w:rPr>
              <w:t>✔</w:t>
            </w:r>
          </w:p>
        </w:tc>
        <w:tc>
          <w:tcPr>
            <w:tcW w:w="1800" w:type="dxa"/>
            <w:vAlign w:val="center"/>
          </w:tcPr>
          <w:p w:rsidR="000379AC" w:rsidP="00884964" w14:paraId="1F298559" w14:textId="60ECFCE1">
            <w:pPr>
              <w:spacing w:after="0"/>
              <w:jc w:val="center"/>
              <w:rPr>
                <w:rFonts w:eastAsia="Times New Roman"/>
              </w:rPr>
            </w:pPr>
            <w:r w:rsidRPr="3FAFF40F">
              <w:rPr>
                <w:rFonts w:ascii="Roboto" w:eastAsia="Roboto" w:hAnsi="Roboto" w:cs="Roboto"/>
                <w:color w:val="202124"/>
                <w:sz w:val="21"/>
                <w:szCs w:val="21"/>
              </w:rPr>
              <w:t>✔</w:t>
            </w:r>
          </w:p>
        </w:tc>
      </w:tr>
    </w:tbl>
    <w:p w:rsidR="006B0AE9" w:rsidRPr="00A23A0A" w:rsidP="005B767E" w14:paraId="768E26F5" w14:textId="1A6C665F">
      <w:pPr>
        <w:pStyle w:val="Heading1"/>
        <w:spacing w:before="200" w:after="160"/>
        <w:ind w:left="0" w:firstLine="0"/>
      </w:pPr>
      <w:bookmarkStart w:id="224" w:name="_TOC_250022"/>
      <w:bookmarkStart w:id="225" w:name="_Toc398717003"/>
      <w:bookmarkStart w:id="226" w:name="_Toc462237761"/>
      <w:bookmarkStart w:id="227" w:name="_Toc726650081"/>
      <w:bookmarkStart w:id="228" w:name="_Toc144829785"/>
      <w:bookmarkStart w:id="229" w:name="_Toc2073138235"/>
      <w:bookmarkStart w:id="230" w:name="_Toc1120579347"/>
      <w:bookmarkStart w:id="231" w:name="_Toc1068639657"/>
      <w:bookmarkStart w:id="232" w:name="_Toc1951250656"/>
      <w:bookmarkStart w:id="233" w:name="_Toc984748127"/>
      <w:bookmarkStart w:id="234" w:name="_Toc2014593268"/>
      <w:bookmarkStart w:id="235" w:name="_Toc100340928"/>
      <w:bookmarkStart w:id="236" w:name="_Toc196310247"/>
      <w:r w:rsidRPr="00A23A0A">
        <w:t>III.</w:t>
      </w:r>
      <w:r w:rsidR="00F40D99">
        <w:t xml:space="preserve"> </w:t>
      </w:r>
      <w:r w:rsidRPr="005F57B4" w:rsidR="3AD47CCD">
        <w:t>MENTAL</w:t>
      </w:r>
      <w:r w:rsidRPr="00A23A0A" w:rsidR="3AD47CCD">
        <w:t xml:space="preserve"> AND SUBSTANCE USE DISORDER</w:t>
      </w:r>
      <w:r w:rsidRPr="00A23A0A" w:rsidR="20954F6E">
        <w:t xml:space="preserve"> </w:t>
      </w:r>
      <w:r w:rsidRPr="00A23A0A" w:rsidR="3AD47CCD">
        <w:t>AS</w:t>
      </w:r>
      <w:r w:rsidRPr="00A23A0A" w:rsidR="6A2CE8E3">
        <w:t>SESS</w:t>
      </w:r>
      <w:bookmarkStart w:id="237" w:name="3.__BEHAVIORAL_HEALTH_ASSESSMENT_AND_PLA"/>
      <w:bookmarkEnd w:id="237"/>
      <w:r w:rsidRPr="00A23A0A" w:rsidR="6A2CE8E3">
        <w:t>MENT AND PLAN</w:t>
      </w:r>
      <w:bookmarkEnd w:id="224"/>
      <w:bookmarkEnd w:id="225"/>
      <w:bookmarkEnd w:id="226"/>
      <w:bookmarkEnd w:id="227"/>
      <w:bookmarkEnd w:id="228"/>
      <w:bookmarkEnd w:id="229"/>
      <w:bookmarkEnd w:id="230"/>
      <w:bookmarkEnd w:id="231"/>
      <w:bookmarkEnd w:id="232"/>
      <w:bookmarkEnd w:id="233"/>
      <w:bookmarkEnd w:id="234"/>
      <w:bookmarkEnd w:id="235"/>
      <w:bookmarkEnd w:id="236"/>
    </w:p>
    <w:p w:rsidR="00500CC9" w:rsidRPr="00A23A0A" w14:paraId="012CF3B4" w14:textId="3C3453B4">
      <w:r w:rsidRPr="00A23A0A">
        <w:rPr>
          <w:spacing w:val="-1"/>
        </w:rPr>
        <w:t>T</w:t>
      </w:r>
      <w:r w:rsidRPr="00A23A0A">
        <w:t>he</w:t>
      </w:r>
      <w:r w:rsidRPr="00A23A0A">
        <w:rPr>
          <w:spacing w:val="-1"/>
        </w:rPr>
        <w:t xml:space="preserve"> </w:t>
      </w:r>
      <w:r w:rsidRPr="00A23A0A">
        <w:t>Pl</w:t>
      </w:r>
      <w:r w:rsidRPr="00A23A0A">
        <w:rPr>
          <w:spacing w:val="-1"/>
        </w:rPr>
        <w:t>a</w:t>
      </w:r>
      <w:r w:rsidRPr="00A23A0A">
        <w:t>n p</w:t>
      </w:r>
      <w:r w:rsidRPr="00A23A0A">
        <w:rPr>
          <w:spacing w:val="-1"/>
        </w:rPr>
        <w:t>r</w:t>
      </w:r>
      <w:r w:rsidRPr="00A23A0A">
        <w:rPr>
          <w:spacing w:val="2"/>
        </w:rPr>
        <w:t>o</w:t>
      </w:r>
      <w:r w:rsidRPr="00A23A0A">
        <w:t>vid</w:t>
      </w:r>
      <w:r w:rsidRPr="00A23A0A">
        <w:rPr>
          <w:spacing w:val="-1"/>
        </w:rPr>
        <w:t>e</w:t>
      </w:r>
      <w:r w:rsidRPr="00A23A0A">
        <w:t>s a</w:t>
      </w:r>
      <w:r w:rsidRPr="00A23A0A">
        <w:rPr>
          <w:spacing w:val="-1"/>
        </w:rPr>
        <w:t xml:space="preserve"> fra</w:t>
      </w:r>
      <w:r w:rsidRPr="00A23A0A">
        <w:rPr>
          <w:spacing w:val="2"/>
        </w:rPr>
        <w:t>m</w:t>
      </w:r>
      <w:r w:rsidRPr="00A23A0A">
        <w:rPr>
          <w:spacing w:val="1"/>
        </w:rPr>
        <w:t>e</w:t>
      </w:r>
      <w:r w:rsidRPr="00A23A0A">
        <w:rPr>
          <w:spacing w:val="-1"/>
        </w:rPr>
        <w:t>w</w:t>
      </w:r>
      <w:r w:rsidRPr="00A23A0A">
        <w:t>o</w:t>
      </w:r>
      <w:r w:rsidRPr="00A23A0A">
        <w:rPr>
          <w:spacing w:val="-1"/>
        </w:rPr>
        <w:t>r</w:t>
      </w:r>
      <w:r w:rsidRPr="00A23A0A">
        <w:t xml:space="preserve">k </w:t>
      </w:r>
      <w:r w:rsidRPr="00A23A0A">
        <w:rPr>
          <w:spacing w:val="-1"/>
        </w:rPr>
        <w:t>f</w:t>
      </w:r>
      <w:r w:rsidRPr="00A23A0A">
        <w:t>or SM</w:t>
      </w:r>
      <w:r w:rsidRPr="00A23A0A">
        <w:rPr>
          <w:spacing w:val="-1"/>
        </w:rPr>
        <w:t>HA</w:t>
      </w:r>
      <w:r w:rsidRPr="00A23A0A">
        <w:t xml:space="preserve">s </w:t>
      </w:r>
      <w:r w:rsidRPr="00A23A0A">
        <w:rPr>
          <w:spacing w:val="-1"/>
        </w:rPr>
        <w:t>a</w:t>
      </w:r>
      <w:r w:rsidRPr="00A23A0A">
        <w:t>nd SS</w:t>
      </w:r>
      <w:r w:rsidRPr="00A23A0A">
        <w:rPr>
          <w:spacing w:val="-1"/>
        </w:rPr>
        <w:t>A</w:t>
      </w:r>
      <w:r w:rsidRPr="00A23A0A">
        <w:t xml:space="preserve">s to </w:t>
      </w:r>
      <w:r w:rsidRPr="00A23A0A">
        <w:rPr>
          <w:spacing w:val="-1"/>
        </w:rPr>
        <w:t>a</w:t>
      </w:r>
      <w:r w:rsidRPr="00A23A0A">
        <w:t>ss</w:t>
      </w:r>
      <w:r w:rsidRPr="00A23A0A">
        <w:rPr>
          <w:spacing w:val="-1"/>
        </w:rPr>
        <w:t>e</w:t>
      </w:r>
      <w:r w:rsidRPr="00A23A0A">
        <w:t>ss the</w:t>
      </w:r>
      <w:r w:rsidRPr="00A23A0A">
        <w:rPr>
          <w:spacing w:val="-1"/>
        </w:rPr>
        <w:t xml:space="preserve"> </w:t>
      </w:r>
      <w:r w:rsidRPr="00A23A0A">
        <w:t>st</w:t>
      </w:r>
      <w:r w:rsidRPr="00A23A0A">
        <w:rPr>
          <w:spacing w:val="-1"/>
        </w:rPr>
        <w:t>re</w:t>
      </w:r>
      <w:r w:rsidRPr="00A23A0A">
        <w:rPr>
          <w:spacing w:val="2"/>
        </w:rPr>
        <w:t>n</w:t>
      </w:r>
      <w:r w:rsidRPr="00A23A0A">
        <w:rPr>
          <w:spacing w:val="-3"/>
        </w:rPr>
        <w:t>g</w:t>
      </w:r>
      <w:r w:rsidRPr="00A23A0A">
        <w:t xml:space="preserve">ths </w:t>
      </w:r>
      <w:r w:rsidRPr="00A23A0A">
        <w:rPr>
          <w:spacing w:val="-1"/>
        </w:rPr>
        <w:t>a</w:t>
      </w:r>
      <w:r w:rsidRPr="00A23A0A">
        <w:t>nd n</w:t>
      </w:r>
      <w:r w:rsidRPr="00A23A0A">
        <w:rPr>
          <w:spacing w:val="1"/>
        </w:rPr>
        <w:t>ee</w:t>
      </w:r>
      <w:r w:rsidRPr="00A23A0A">
        <w:t>ds of</w:t>
      </w:r>
      <w:r w:rsidRPr="00A23A0A">
        <w:rPr>
          <w:spacing w:val="-1"/>
        </w:rPr>
        <w:t xml:space="preserve"> </w:t>
      </w:r>
      <w:r w:rsidRPr="00A23A0A">
        <w:t>th</w:t>
      </w:r>
      <w:r w:rsidRPr="00A23A0A">
        <w:rPr>
          <w:spacing w:val="-1"/>
        </w:rPr>
        <w:t>e</w:t>
      </w:r>
      <w:r w:rsidRPr="00A23A0A">
        <w:t>ir</w:t>
      </w:r>
      <w:r w:rsidRPr="00A23A0A">
        <w:rPr>
          <w:spacing w:val="-1"/>
        </w:rPr>
        <w:t xml:space="preserve"> </w:t>
      </w:r>
      <w:r w:rsidRPr="00A23A0A">
        <w:rPr>
          <w:spacing w:val="2"/>
        </w:rPr>
        <w:t>s</w:t>
      </w:r>
      <w:r w:rsidRPr="00A23A0A">
        <w:rPr>
          <w:spacing w:val="-5"/>
        </w:rPr>
        <w:t>y</w:t>
      </w:r>
      <w:r w:rsidRPr="00A23A0A">
        <w:t>s</w:t>
      </w:r>
      <w:r w:rsidRPr="00A23A0A">
        <w:rPr>
          <w:spacing w:val="2"/>
        </w:rPr>
        <w:t>t</w:t>
      </w:r>
      <w:r w:rsidRPr="00A23A0A">
        <w:rPr>
          <w:spacing w:val="-1"/>
        </w:rPr>
        <w:t>e</w:t>
      </w:r>
      <w:r w:rsidRPr="00A23A0A">
        <w:t xml:space="preserve">ms </w:t>
      </w:r>
      <w:r w:rsidRPr="00A23A0A">
        <w:rPr>
          <w:spacing w:val="-1"/>
        </w:rPr>
        <w:t>a</w:t>
      </w:r>
      <w:r w:rsidRPr="00A23A0A">
        <w:t>nd to pl</w:t>
      </w:r>
      <w:r w:rsidRPr="00A23A0A">
        <w:rPr>
          <w:spacing w:val="-1"/>
        </w:rPr>
        <w:t>a</w:t>
      </w:r>
      <w:r w:rsidRPr="00A23A0A">
        <w:t xml:space="preserve">n </w:t>
      </w:r>
      <w:r w:rsidRPr="00A23A0A">
        <w:rPr>
          <w:spacing w:val="-1"/>
        </w:rPr>
        <w:t>f</w:t>
      </w:r>
      <w:r w:rsidRPr="00A23A0A">
        <w:t xml:space="preserve">or </w:t>
      </w:r>
      <w:r w:rsidRPr="00A23A0A">
        <w:rPr>
          <w:spacing w:val="2"/>
        </w:rPr>
        <w:t>s</w:t>
      </w:r>
      <w:r w:rsidRPr="00A23A0A">
        <w:rPr>
          <w:spacing w:val="-5"/>
        </w:rPr>
        <w:t>y</w:t>
      </w:r>
      <w:r w:rsidRPr="00A23A0A">
        <w:t>st</w:t>
      </w:r>
      <w:r w:rsidRPr="00A23A0A">
        <w:rPr>
          <w:spacing w:val="-1"/>
        </w:rPr>
        <w:t>e</w:t>
      </w:r>
      <w:r w:rsidRPr="00A23A0A">
        <w:t>m imp</w:t>
      </w:r>
      <w:r w:rsidRPr="00A23A0A">
        <w:rPr>
          <w:spacing w:val="-1"/>
        </w:rPr>
        <w:t>r</w:t>
      </w:r>
      <w:r w:rsidRPr="00A23A0A">
        <w:t>ov</w:t>
      </w:r>
      <w:r w:rsidRPr="00A23A0A">
        <w:rPr>
          <w:spacing w:val="-1"/>
        </w:rPr>
        <w:t>e</w:t>
      </w:r>
      <w:r w:rsidRPr="00A23A0A">
        <w:t>m</w:t>
      </w:r>
      <w:r w:rsidRPr="00A23A0A">
        <w:rPr>
          <w:spacing w:val="-1"/>
        </w:rPr>
        <w:t>e</w:t>
      </w:r>
      <w:r w:rsidRPr="00A23A0A">
        <w:t>nt.</w:t>
      </w:r>
      <w:r w:rsidR="00F40D99">
        <w:t xml:space="preserve"> </w:t>
      </w:r>
      <w:r w:rsidRPr="00A23A0A">
        <w:rPr>
          <w:spacing w:val="-1"/>
        </w:rPr>
        <w:t>T</w:t>
      </w:r>
      <w:r w:rsidRPr="00A23A0A">
        <w:t>he</w:t>
      </w:r>
      <w:r w:rsidRPr="00A23A0A">
        <w:rPr>
          <w:spacing w:val="-1"/>
        </w:rPr>
        <w:t xml:space="preserve"> </w:t>
      </w:r>
      <w:r w:rsidRPr="00A23A0A">
        <w:t>unique</w:t>
      </w:r>
      <w:r w:rsidRPr="00A23A0A">
        <w:rPr>
          <w:spacing w:val="1"/>
        </w:rPr>
        <w:t xml:space="preserve"> </w:t>
      </w:r>
      <w:r w:rsidRPr="00A23A0A">
        <w:t>st</w:t>
      </w:r>
      <w:r w:rsidRPr="00A23A0A">
        <w:rPr>
          <w:spacing w:val="-1"/>
        </w:rPr>
        <w:t>a</w:t>
      </w:r>
      <w:r w:rsidRPr="00A23A0A">
        <w:t>tuto</w:t>
      </w:r>
      <w:r w:rsidRPr="00A23A0A">
        <w:rPr>
          <w:spacing w:val="1"/>
        </w:rPr>
        <w:t>r</w:t>
      </w:r>
      <w:r w:rsidRPr="00A23A0A">
        <w:t>y</w:t>
      </w:r>
      <w:r w:rsidRPr="00A23A0A">
        <w:rPr>
          <w:spacing w:val="-5"/>
        </w:rPr>
        <w:t xml:space="preserve"> and regulatory </w:t>
      </w:r>
      <w:r w:rsidRPr="00A23A0A">
        <w:rPr>
          <w:spacing w:val="1"/>
        </w:rPr>
        <w:t>r</w:t>
      </w:r>
      <w:r w:rsidRPr="00A23A0A">
        <w:rPr>
          <w:spacing w:val="-1"/>
        </w:rPr>
        <w:t>e</w:t>
      </w:r>
      <w:r w:rsidRPr="00A23A0A">
        <w:t>qui</w:t>
      </w:r>
      <w:r w:rsidRPr="00A23A0A">
        <w:rPr>
          <w:spacing w:val="-1"/>
        </w:rPr>
        <w:t>re</w:t>
      </w:r>
      <w:r w:rsidRPr="00A23A0A">
        <w:t>m</w:t>
      </w:r>
      <w:r w:rsidRPr="00A23A0A">
        <w:rPr>
          <w:spacing w:val="-1"/>
        </w:rPr>
        <w:t>e</w:t>
      </w:r>
      <w:r w:rsidRPr="00A23A0A">
        <w:t>nts of</w:t>
      </w:r>
      <w:r w:rsidRPr="00A23A0A">
        <w:rPr>
          <w:spacing w:val="1"/>
        </w:rPr>
        <w:t xml:space="preserve"> </w:t>
      </w:r>
      <w:r w:rsidRPr="00A23A0A">
        <w:t>the</w:t>
      </w:r>
      <w:r w:rsidRPr="00A23A0A">
        <w:rPr>
          <w:spacing w:val="-1"/>
        </w:rPr>
        <w:t xml:space="preserve"> </w:t>
      </w:r>
      <w:r w:rsidRPr="00A23A0A">
        <w:t>sp</w:t>
      </w:r>
      <w:r w:rsidRPr="00A23A0A">
        <w:rPr>
          <w:spacing w:val="-1"/>
        </w:rPr>
        <w:t>ec</w:t>
      </w:r>
      <w:r w:rsidRPr="00A23A0A">
        <w:t>i</w:t>
      </w:r>
      <w:r w:rsidRPr="00A23A0A">
        <w:rPr>
          <w:spacing w:val="-1"/>
        </w:rPr>
        <w:t>f</w:t>
      </w:r>
      <w:r w:rsidRPr="00A23A0A">
        <w:t xml:space="preserve">ic </w:t>
      </w:r>
      <w:r w:rsidR="00895803">
        <w:rPr>
          <w:spacing w:val="-2"/>
        </w:rPr>
        <w:t>Block Grant</w:t>
      </w:r>
      <w:r w:rsidRPr="00A23A0A">
        <w:t xml:space="preserve">s </w:t>
      </w:r>
      <w:r w:rsidRPr="00A23A0A">
        <w:rPr>
          <w:spacing w:val="1"/>
        </w:rPr>
        <w:t>a</w:t>
      </w:r>
      <w:r w:rsidRPr="00A23A0A">
        <w:rPr>
          <w:spacing w:val="-1"/>
        </w:rPr>
        <w:t>r</w:t>
      </w:r>
      <w:r w:rsidRPr="00A23A0A">
        <w:t xml:space="preserve">e </w:t>
      </w:r>
      <w:r w:rsidRPr="00A23A0A">
        <w:rPr>
          <w:spacing w:val="-1"/>
        </w:rPr>
        <w:t>described</w:t>
      </w:r>
      <w:r w:rsidRPr="00A23A0A">
        <w:t xml:space="preserve"> </w:t>
      </w:r>
      <w:r w:rsidRPr="00591CFF">
        <w:t>in the</w:t>
      </w:r>
      <w:r w:rsidRPr="00591CFF">
        <w:rPr>
          <w:spacing w:val="-1"/>
        </w:rPr>
        <w:t xml:space="preserve"> </w:t>
      </w:r>
      <w:r w:rsidRPr="00591CFF">
        <w:t>St</w:t>
      </w:r>
      <w:r w:rsidRPr="00591CFF">
        <w:rPr>
          <w:spacing w:val="-1"/>
        </w:rPr>
        <w:t>a</w:t>
      </w:r>
      <w:r w:rsidRPr="00591CFF">
        <w:t>te</w:t>
      </w:r>
      <w:r w:rsidRPr="00591CFF">
        <w:rPr>
          <w:spacing w:val="-1"/>
        </w:rPr>
        <w:t xml:space="preserve"> </w:t>
      </w:r>
      <w:r w:rsidRPr="00591CFF">
        <w:t>Pl</w:t>
      </w:r>
      <w:r w:rsidRPr="00591CFF">
        <w:rPr>
          <w:spacing w:val="-1"/>
        </w:rPr>
        <w:t>a</w:t>
      </w:r>
      <w:r w:rsidRPr="00591CFF">
        <w:t>n s</w:t>
      </w:r>
      <w:r w:rsidRPr="00591CFF">
        <w:rPr>
          <w:spacing w:val="-1"/>
        </w:rPr>
        <w:t>ec</w:t>
      </w:r>
      <w:r w:rsidRPr="00591CFF">
        <w:t>tion.</w:t>
      </w:r>
      <w:r w:rsidR="00F40D99">
        <w:t xml:space="preserve"> </w:t>
      </w:r>
      <w:r w:rsidRPr="00A23A0A">
        <w:rPr>
          <w:spacing w:val="-1"/>
        </w:rPr>
        <w:t>T</w:t>
      </w:r>
      <w:r w:rsidRPr="00A23A0A">
        <w:t>he</w:t>
      </w:r>
      <w:r w:rsidRPr="00A23A0A">
        <w:rPr>
          <w:spacing w:val="-1"/>
        </w:rPr>
        <w:t xml:space="preserve"> </w:t>
      </w:r>
      <w:r w:rsidRPr="00A23A0A">
        <w:t>Pl</w:t>
      </w:r>
      <w:r w:rsidRPr="00A23A0A">
        <w:rPr>
          <w:spacing w:val="-1"/>
        </w:rPr>
        <w:t>a</w:t>
      </w:r>
      <w:r w:rsidRPr="00A23A0A">
        <w:t xml:space="preserve">n </w:t>
      </w:r>
      <w:r w:rsidRPr="00A23A0A">
        <w:rPr>
          <w:spacing w:val="-1"/>
        </w:rPr>
        <w:t>w</w:t>
      </w:r>
      <w:r w:rsidRPr="00A23A0A">
        <w:t>i</w:t>
      </w:r>
      <w:r w:rsidRPr="00A23A0A">
        <w:rPr>
          <w:spacing w:val="2"/>
        </w:rPr>
        <w:t>l</w:t>
      </w:r>
      <w:r w:rsidRPr="00A23A0A">
        <w:t xml:space="preserve">l </w:t>
      </w:r>
      <w:r w:rsidRPr="00A23A0A">
        <w:rPr>
          <w:spacing w:val="-1"/>
        </w:rPr>
        <w:t>c</w:t>
      </w:r>
      <w:r w:rsidRPr="00A23A0A">
        <w:t>ov</w:t>
      </w:r>
      <w:r w:rsidRPr="00A23A0A">
        <w:rPr>
          <w:spacing w:val="-1"/>
        </w:rPr>
        <w:t>e</w:t>
      </w:r>
      <w:r w:rsidRPr="00A23A0A">
        <w:t>r</w:t>
      </w:r>
      <w:r w:rsidRPr="00A23A0A">
        <w:rPr>
          <w:spacing w:val="-1"/>
        </w:rPr>
        <w:t xml:space="preserve"> </w:t>
      </w:r>
      <w:r w:rsidRPr="00A23A0A">
        <w:t>a</w:t>
      </w:r>
      <w:r w:rsidRPr="00A23A0A">
        <w:rPr>
          <w:spacing w:val="-1"/>
        </w:rPr>
        <w:t xml:space="preserve"> </w:t>
      </w:r>
      <w:r w:rsidRPr="00A23A0A">
        <w:t>two-year</w:t>
      </w:r>
      <w:r w:rsidRPr="00A23A0A">
        <w:rPr>
          <w:spacing w:val="-1"/>
        </w:rPr>
        <w:t xml:space="preserve"> </w:t>
      </w:r>
      <w:r w:rsidRPr="00A23A0A">
        <w:rPr>
          <w:spacing w:val="2"/>
        </w:rPr>
        <w:t>p</w:t>
      </w:r>
      <w:r w:rsidRPr="00A23A0A">
        <w:rPr>
          <w:spacing w:val="-1"/>
        </w:rPr>
        <w:t>er</w:t>
      </w:r>
      <w:r w:rsidRPr="00A23A0A">
        <w:t>iod</w:t>
      </w:r>
      <w:r w:rsidRPr="00A23A0A">
        <w:rPr>
          <w:spacing w:val="2"/>
        </w:rPr>
        <w:t xml:space="preserve"> </w:t>
      </w:r>
      <w:r w:rsidRPr="00A23A0A">
        <w:rPr>
          <w:spacing w:val="-1"/>
        </w:rPr>
        <w:t>a</w:t>
      </w:r>
      <w:r w:rsidRPr="00A23A0A">
        <w:t>li</w:t>
      </w:r>
      <w:r w:rsidRPr="00A23A0A">
        <w:rPr>
          <w:spacing w:val="-3"/>
        </w:rPr>
        <w:t>g</w:t>
      </w:r>
      <w:r w:rsidRPr="00A23A0A">
        <w:t xml:space="preserve">ning </w:t>
      </w:r>
      <w:r w:rsidRPr="00A23A0A">
        <w:rPr>
          <w:spacing w:val="-1"/>
        </w:rPr>
        <w:t>w</w:t>
      </w:r>
      <w:r w:rsidRPr="00A23A0A">
        <w:t>ith st</w:t>
      </w:r>
      <w:r w:rsidRPr="00A23A0A">
        <w:rPr>
          <w:spacing w:val="-1"/>
        </w:rPr>
        <w:t>a</w:t>
      </w:r>
      <w:r w:rsidRPr="00A23A0A">
        <w:t>t</w:t>
      </w:r>
      <w:r w:rsidRPr="00A23A0A">
        <w:rPr>
          <w:spacing w:val="-1"/>
        </w:rPr>
        <w:t>e</w:t>
      </w:r>
      <w:r w:rsidRPr="00A23A0A">
        <w:t>s’</w:t>
      </w:r>
      <w:r w:rsidRPr="00A23A0A">
        <w:rPr>
          <w:spacing w:val="-1"/>
        </w:rPr>
        <w:t xml:space="preserve"> </w:t>
      </w:r>
      <w:r w:rsidRPr="00A23A0A">
        <w:t>bu</w:t>
      </w:r>
      <w:r w:rsidRPr="00A23A0A">
        <w:rPr>
          <w:spacing w:val="2"/>
        </w:rPr>
        <w:t>d</w:t>
      </w:r>
      <w:r w:rsidRPr="00A23A0A">
        <w:t>g</w:t>
      </w:r>
      <w:r w:rsidRPr="00A23A0A">
        <w:rPr>
          <w:spacing w:val="-1"/>
        </w:rPr>
        <w:t>e</w:t>
      </w:r>
      <w:r w:rsidRPr="00A23A0A">
        <w:t xml:space="preserve">t </w:t>
      </w:r>
      <w:r w:rsidRPr="00A23A0A">
        <w:rPr>
          <w:spacing w:val="3"/>
        </w:rPr>
        <w:t>c</w:t>
      </w:r>
      <w:r w:rsidRPr="00A23A0A">
        <w:rPr>
          <w:spacing w:val="-5"/>
        </w:rPr>
        <w:t>y</w:t>
      </w:r>
      <w:r w:rsidRPr="00A23A0A">
        <w:rPr>
          <w:spacing w:val="-1"/>
        </w:rPr>
        <w:t>c</w:t>
      </w:r>
      <w:r w:rsidRPr="00A23A0A">
        <w:t>l</w:t>
      </w:r>
      <w:r w:rsidRPr="00A23A0A">
        <w:rPr>
          <w:spacing w:val="-1"/>
        </w:rPr>
        <w:t>e for SFY 202</w:t>
      </w:r>
      <w:r w:rsidR="5F829610">
        <w:t>6</w:t>
      </w:r>
      <w:r w:rsidRPr="00A23A0A">
        <w:rPr>
          <w:strike/>
          <w:spacing w:val="-1"/>
        </w:rPr>
        <w:t>-</w:t>
      </w:r>
      <w:r w:rsidRPr="00A23A0A">
        <w:rPr>
          <w:spacing w:val="-1"/>
        </w:rPr>
        <w:t>202</w:t>
      </w:r>
      <w:r w:rsidR="7CE59F61">
        <w:t>7</w:t>
      </w:r>
      <w:r w:rsidRPr="00A23A0A">
        <w:t>.</w:t>
      </w:r>
      <w:r w:rsidRPr="00A23A0A">
        <w:t xml:space="preserve"> </w:t>
      </w:r>
      <w:hyperlink w:anchor="_bookmark28" w:history="1">
        <w:r w:rsidRPr="00982BFC">
          <w:rPr>
            <w:rStyle w:val="Hyperlink"/>
            <w:u w:val="none"/>
          </w:rPr>
          <w:t xml:space="preserve"> </w:t>
        </w:r>
      </w:hyperlink>
      <w:r w:rsidRPr="00A23A0A">
        <w:t>St</w:t>
      </w:r>
      <w:r w:rsidRPr="00A23A0A">
        <w:rPr>
          <w:spacing w:val="-1"/>
        </w:rPr>
        <w:t>a</w:t>
      </w:r>
      <w:r w:rsidRPr="00A23A0A">
        <w:t>t</w:t>
      </w:r>
      <w:r w:rsidRPr="00A23A0A">
        <w:rPr>
          <w:spacing w:val="-1"/>
        </w:rPr>
        <w:t>e</w:t>
      </w:r>
      <w:r w:rsidRPr="00A23A0A">
        <w:t xml:space="preserve">s </w:t>
      </w:r>
      <w:r w:rsidRPr="00A23A0A">
        <w:rPr>
          <w:spacing w:val="-1"/>
        </w:rPr>
        <w:t>w</w:t>
      </w:r>
      <w:r w:rsidRPr="00A23A0A">
        <w:t>ill h</w:t>
      </w:r>
      <w:r w:rsidRPr="00A23A0A">
        <w:rPr>
          <w:spacing w:val="-1"/>
        </w:rPr>
        <w:t>a</w:t>
      </w:r>
      <w:r w:rsidRPr="00A23A0A">
        <w:t>ve</w:t>
      </w:r>
      <w:r w:rsidRPr="00A23A0A">
        <w:rPr>
          <w:spacing w:val="1"/>
        </w:rPr>
        <w:t xml:space="preserve"> </w:t>
      </w:r>
      <w:r w:rsidRPr="00A23A0A">
        <w:t>the</w:t>
      </w:r>
      <w:r w:rsidRPr="00A23A0A">
        <w:rPr>
          <w:spacing w:val="-1"/>
        </w:rPr>
        <w:t xml:space="preserve"> </w:t>
      </w:r>
      <w:r w:rsidRPr="00A23A0A">
        <w:t xml:space="preserve">option to </w:t>
      </w:r>
      <w:r w:rsidRPr="00A23A0A" w:rsidR="00C95297">
        <w:rPr>
          <w:spacing w:val="-3"/>
        </w:rPr>
        <w:t xml:space="preserve">update </w:t>
      </w:r>
      <w:r w:rsidRPr="00A23A0A">
        <w:t>th</w:t>
      </w:r>
      <w:r w:rsidRPr="00A23A0A">
        <w:rPr>
          <w:spacing w:val="-1"/>
        </w:rPr>
        <w:t>e</w:t>
      </w:r>
      <w:r w:rsidRPr="00A23A0A">
        <w:t>ir</w:t>
      </w:r>
      <w:r w:rsidRPr="00A23A0A">
        <w:rPr>
          <w:spacing w:val="-1"/>
        </w:rPr>
        <w:t xml:space="preserve"> </w:t>
      </w:r>
      <w:r w:rsidRPr="00A23A0A">
        <w:t>Pl</w:t>
      </w:r>
      <w:r w:rsidRPr="00A23A0A">
        <w:rPr>
          <w:spacing w:val="-1"/>
        </w:rPr>
        <w:t>a</w:t>
      </w:r>
      <w:r w:rsidRPr="00A23A0A">
        <w:t>ns</w:t>
      </w:r>
      <w:r w:rsidRPr="00A23A0A">
        <w:rPr>
          <w:spacing w:val="2"/>
        </w:rPr>
        <w:t xml:space="preserve"> </w:t>
      </w:r>
      <w:r w:rsidRPr="00A23A0A">
        <w:rPr>
          <w:spacing w:val="-1"/>
        </w:rPr>
        <w:t>w</w:t>
      </w:r>
      <w:r w:rsidRPr="00A23A0A">
        <w:t>h</w:t>
      </w:r>
      <w:r w:rsidRPr="00A23A0A">
        <w:rPr>
          <w:spacing w:val="-1"/>
        </w:rPr>
        <w:t>e</w:t>
      </w:r>
      <w:r w:rsidRPr="00A23A0A">
        <w:t>n th</w:t>
      </w:r>
      <w:r w:rsidRPr="00A23A0A">
        <w:rPr>
          <w:spacing w:val="3"/>
        </w:rPr>
        <w:t>e</w:t>
      </w:r>
      <w:r w:rsidRPr="00A23A0A">
        <w:t>y</w:t>
      </w:r>
      <w:r w:rsidRPr="00A23A0A">
        <w:rPr>
          <w:spacing w:val="-5"/>
        </w:rPr>
        <w:t xml:space="preserve"> </w:t>
      </w:r>
      <w:r w:rsidRPr="00A23A0A">
        <w:t>submit th</w:t>
      </w:r>
      <w:r w:rsidRPr="00A23A0A">
        <w:rPr>
          <w:spacing w:val="-1"/>
        </w:rPr>
        <w:t>e</w:t>
      </w:r>
      <w:r w:rsidRPr="00A23A0A">
        <w:t>ir</w:t>
      </w:r>
      <w:r w:rsidRPr="00A23A0A">
        <w:rPr>
          <w:spacing w:val="-1"/>
        </w:rPr>
        <w:t xml:space="preserve"> FFY </w:t>
      </w:r>
      <w:r w:rsidRPr="00A23A0A">
        <w:t>202</w:t>
      </w:r>
      <w:r w:rsidRPr="00A23A0A" w:rsidR="4C7FD90B">
        <w:t>7</w:t>
      </w:r>
      <w:r w:rsidRPr="00A23A0A">
        <w:t xml:space="preserve"> </w:t>
      </w:r>
      <w:r w:rsidRPr="00A23A0A">
        <w:rPr>
          <w:spacing w:val="-1"/>
        </w:rPr>
        <w:t>A</w:t>
      </w:r>
      <w:r w:rsidRPr="00A23A0A">
        <w:t>ppli</w:t>
      </w:r>
      <w:r w:rsidRPr="00A23A0A">
        <w:rPr>
          <w:spacing w:val="-1"/>
        </w:rPr>
        <w:t>ca</w:t>
      </w:r>
      <w:r w:rsidRPr="00A23A0A">
        <w:t>tion</w:t>
      </w:r>
      <w:r w:rsidR="0026384A">
        <w:t xml:space="preserve"> in a timeframe designated by </w:t>
      </w:r>
      <w:r w:rsidR="0084085B">
        <w:t>the federal government</w:t>
      </w:r>
      <w:r w:rsidR="0026384A">
        <w:t>.</w:t>
      </w:r>
    </w:p>
    <w:p w:rsidR="006B0AE9" w:rsidRPr="00A23A0A" w:rsidP="005F57B4" w14:paraId="3C93CF9F" w14:textId="4EDFC4FD">
      <w:r>
        <w:t>There is tremendous value and</w:t>
      </w:r>
      <w:r w:rsidRPr="00CE1515">
        <w:t xml:space="preserve"> </w:t>
      </w:r>
      <w:r>
        <w:t>impo</w:t>
      </w:r>
      <w:r w:rsidRPr="00CE1515">
        <w:t>r</w:t>
      </w:r>
      <w:r>
        <w:t>t</w:t>
      </w:r>
      <w:r w:rsidRPr="00CE1515">
        <w:t>a</w:t>
      </w:r>
      <w:r>
        <w:t>n</w:t>
      </w:r>
      <w:r w:rsidRPr="00CE1515">
        <w:t>c</w:t>
      </w:r>
      <w:r>
        <w:t>e</w:t>
      </w:r>
      <w:r w:rsidRPr="00CE1515">
        <w:t xml:space="preserve"> </w:t>
      </w:r>
      <w:r>
        <w:t>in</w:t>
      </w:r>
      <w:r w:rsidRPr="00A23A0A" w:rsidR="00B42A40">
        <w:rPr>
          <w:spacing w:val="-1"/>
        </w:rPr>
        <w:t xml:space="preserve"> </w:t>
      </w:r>
      <w:r w:rsidRPr="00A23A0A" w:rsidR="00B42A40">
        <w:t>a</w:t>
      </w:r>
      <w:r w:rsidRPr="00A23A0A" w:rsidR="00B42A40">
        <w:rPr>
          <w:spacing w:val="-1"/>
        </w:rPr>
        <w:t xml:space="preserve"> </w:t>
      </w:r>
      <w:r w:rsidRPr="00A23A0A" w:rsidR="00B42A40">
        <w:t>tho</w:t>
      </w:r>
      <w:r w:rsidRPr="00A23A0A" w:rsidR="00B42A40">
        <w:rPr>
          <w:spacing w:val="2"/>
        </w:rPr>
        <w:t>u</w:t>
      </w:r>
      <w:r w:rsidRPr="00A23A0A" w:rsidR="00B42A40">
        <w:rPr>
          <w:spacing w:val="-3"/>
        </w:rPr>
        <w:t>g</w:t>
      </w:r>
      <w:r w:rsidRPr="00A23A0A" w:rsidR="00B42A40">
        <w:t>ht</w:t>
      </w:r>
      <w:r w:rsidRPr="00A23A0A" w:rsidR="00B42A40">
        <w:rPr>
          <w:spacing w:val="-1"/>
        </w:rPr>
        <w:t>f</w:t>
      </w:r>
      <w:r w:rsidRPr="00A23A0A" w:rsidR="00B42A40">
        <w:t>ul</w:t>
      </w:r>
      <w:r w:rsidRPr="00A23A0A" w:rsidR="00B42A40">
        <w:rPr>
          <w:spacing w:val="2"/>
        </w:rPr>
        <w:t xml:space="preserve"> </w:t>
      </w:r>
      <w:r w:rsidRPr="00A23A0A" w:rsidR="00B42A40">
        <w:t>pl</w:t>
      </w:r>
      <w:r w:rsidRPr="00A23A0A" w:rsidR="00B42A40">
        <w:rPr>
          <w:spacing w:val="-1"/>
        </w:rPr>
        <w:t>a</w:t>
      </w:r>
      <w:r w:rsidRPr="00A23A0A" w:rsidR="00B42A40">
        <w:t>nning</w:t>
      </w:r>
      <w:r w:rsidRPr="00A23A0A" w:rsidR="00B42A40">
        <w:rPr>
          <w:spacing w:val="-3"/>
        </w:rPr>
        <w:t xml:space="preserve"> </w:t>
      </w:r>
      <w:r w:rsidRPr="00A23A0A" w:rsidR="00B42A40">
        <w:t>p</w:t>
      </w:r>
      <w:r w:rsidRPr="00A23A0A" w:rsidR="00B42A40">
        <w:rPr>
          <w:spacing w:val="-1"/>
        </w:rPr>
        <w:t>r</w:t>
      </w:r>
      <w:r w:rsidRPr="00A23A0A" w:rsidR="00B42A40">
        <w:rPr>
          <w:spacing w:val="2"/>
        </w:rPr>
        <w:t>o</w:t>
      </w:r>
      <w:r w:rsidRPr="00A23A0A" w:rsidR="00B42A40">
        <w:rPr>
          <w:spacing w:val="-1"/>
        </w:rPr>
        <w:t>ce</w:t>
      </w:r>
      <w:r w:rsidRPr="00A23A0A" w:rsidR="00B42A40">
        <w:t>ss th</w:t>
      </w:r>
      <w:r w:rsidRPr="00A23A0A" w:rsidR="00B42A40">
        <w:rPr>
          <w:spacing w:val="-1"/>
        </w:rPr>
        <w:t>a</w:t>
      </w:r>
      <w:r w:rsidRPr="00A23A0A" w:rsidR="00B42A40">
        <w:t>t in</w:t>
      </w:r>
      <w:r w:rsidRPr="00A23A0A" w:rsidR="00B42A40">
        <w:rPr>
          <w:spacing w:val="1"/>
        </w:rPr>
        <w:t>c</w:t>
      </w:r>
      <w:r w:rsidRPr="00A23A0A" w:rsidR="00B42A40">
        <w:t>lud</w:t>
      </w:r>
      <w:r w:rsidRPr="00A23A0A" w:rsidR="00B42A40">
        <w:rPr>
          <w:spacing w:val="-1"/>
        </w:rPr>
        <w:t>e</w:t>
      </w:r>
      <w:r w:rsidRPr="00A23A0A" w:rsidR="00B42A40">
        <w:t>s the</w:t>
      </w:r>
      <w:r w:rsidRPr="00A23A0A" w:rsidR="00B42A40">
        <w:rPr>
          <w:spacing w:val="-1"/>
        </w:rPr>
        <w:t xml:space="preserve"> </w:t>
      </w:r>
      <w:r w:rsidRPr="00A23A0A" w:rsidR="00B42A40">
        <w:t>use</w:t>
      </w:r>
      <w:r w:rsidRPr="00A23A0A" w:rsidR="00B42A40">
        <w:rPr>
          <w:spacing w:val="-1"/>
        </w:rPr>
        <w:t xml:space="preserve"> </w:t>
      </w:r>
      <w:r w:rsidRPr="00A23A0A" w:rsidR="00B42A40">
        <w:t xml:space="preserve">of </w:t>
      </w:r>
      <w:r w:rsidRPr="00A23A0A" w:rsidR="00B42A40">
        <w:rPr>
          <w:spacing w:val="-1"/>
        </w:rPr>
        <w:t>a</w:t>
      </w:r>
      <w:r w:rsidRPr="00A23A0A" w:rsidR="00B42A40">
        <w:t>v</w:t>
      </w:r>
      <w:r w:rsidRPr="00A23A0A" w:rsidR="00B42A40">
        <w:rPr>
          <w:spacing w:val="-1"/>
        </w:rPr>
        <w:t>a</w:t>
      </w:r>
      <w:r w:rsidRPr="00A23A0A" w:rsidR="00B42A40">
        <w:t>il</w:t>
      </w:r>
      <w:r w:rsidRPr="00A23A0A" w:rsidR="00B42A40">
        <w:rPr>
          <w:spacing w:val="-1"/>
        </w:rPr>
        <w:t>a</w:t>
      </w:r>
      <w:r w:rsidRPr="00A23A0A" w:rsidR="00B42A40">
        <w:t>ble</w:t>
      </w:r>
      <w:r w:rsidRPr="00A23A0A" w:rsidR="00B42A40">
        <w:rPr>
          <w:spacing w:val="-1"/>
        </w:rPr>
        <w:t xml:space="preserve"> </w:t>
      </w:r>
      <w:r w:rsidRPr="00A23A0A" w:rsidR="00B42A40">
        <w:t>d</w:t>
      </w:r>
      <w:r w:rsidRPr="00A23A0A" w:rsidR="00B42A40">
        <w:rPr>
          <w:spacing w:val="-1"/>
        </w:rPr>
        <w:t>a</w:t>
      </w:r>
      <w:r w:rsidRPr="00A23A0A" w:rsidR="00B42A40">
        <w:t>ta</w:t>
      </w:r>
      <w:r w:rsidRPr="00A23A0A" w:rsidR="00B42A40">
        <w:rPr>
          <w:spacing w:val="-1"/>
        </w:rPr>
        <w:t xml:space="preserve"> </w:t>
      </w:r>
      <w:r w:rsidRPr="00A23A0A" w:rsidR="00B42A40">
        <w:t>to id</w:t>
      </w:r>
      <w:r w:rsidRPr="00A23A0A" w:rsidR="00B42A40">
        <w:rPr>
          <w:spacing w:val="-1"/>
        </w:rPr>
        <w:t>e</w:t>
      </w:r>
      <w:r w:rsidRPr="00A23A0A" w:rsidR="00B42A40">
        <w:t>nti</w:t>
      </w:r>
      <w:r w:rsidRPr="00A23A0A" w:rsidR="00433F7B">
        <w:rPr>
          <w:spacing w:val="4"/>
        </w:rPr>
        <w:t>fy</w:t>
      </w:r>
      <w:r w:rsidRPr="00A23A0A" w:rsidR="00B42A40">
        <w:rPr>
          <w:spacing w:val="-3"/>
        </w:rPr>
        <w:t xml:space="preserve"> </w:t>
      </w:r>
      <w:r w:rsidRPr="00A23A0A" w:rsidR="00B42A40">
        <w:t>the</w:t>
      </w:r>
      <w:r w:rsidRPr="00A23A0A" w:rsidR="00B42A40">
        <w:rPr>
          <w:spacing w:val="-1"/>
        </w:rPr>
        <w:t xml:space="preserve"> </w:t>
      </w:r>
      <w:r w:rsidRPr="00A23A0A" w:rsidR="00B42A40">
        <w:t>st</w:t>
      </w:r>
      <w:r w:rsidRPr="00A23A0A" w:rsidR="00B42A40">
        <w:rPr>
          <w:spacing w:val="-1"/>
        </w:rPr>
        <w:t>re</w:t>
      </w:r>
      <w:r w:rsidRPr="00A23A0A" w:rsidR="00B42A40">
        <w:rPr>
          <w:spacing w:val="2"/>
        </w:rPr>
        <w:t>n</w:t>
      </w:r>
      <w:r w:rsidRPr="00A23A0A" w:rsidR="00B42A40">
        <w:rPr>
          <w:spacing w:val="-3"/>
        </w:rPr>
        <w:t>g</w:t>
      </w:r>
      <w:r w:rsidRPr="00A23A0A" w:rsidR="00B42A40">
        <w:t>ths, n</w:t>
      </w:r>
      <w:r w:rsidRPr="00A23A0A" w:rsidR="00B42A40">
        <w:rPr>
          <w:spacing w:val="-1"/>
        </w:rPr>
        <w:t>ee</w:t>
      </w:r>
      <w:r w:rsidRPr="00A23A0A" w:rsidR="00B42A40">
        <w:t xml:space="preserve">ds, </w:t>
      </w:r>
      <w:r w:rsidRPr="00A23A0A" w:rsidR="00B42A40">
        <w:rPr>
          <w:spacing w:val="-1"/>
        </w:rPr>
        <w:t>a</w:t>
      </w:r>
      <w:r w:rsidRPr="00A23A0A" w:rsidR="00B42A40">
        <w:t>nd</w:t>
      </w:r>
      <w:r w:rsidRPr="00A23A0A" w:rsidR="00B42A40">
        <w:rPr>
          <w:spacing w:val="2"/>
        </w:rPr>
        <w:t xml:space="preserve"> </w:t>
      </w:r>
      <w:r w:rsidRPr="00A23A0A" w:rsidR="00B42A40">
        <w:t>s</w:t>
      </w:r>
      <w:r w:rsidRPr="00A23A0A" w:rsidR="00B42A40">
        <w:rPr>
          <w:spacing w:val="-1"/>
        </w:rPr>
        <w:t>er</w:t>
      </w:r>
      <w:r w:rsidRPr="00A23A0A" w:rsidR="00B42A40">
        <w:t>vi</w:t>
      </w:r>
      <w:r w:rsidRPr="00A23A0A" w:rsidR="00B42A40">
        <w:rPr>
          <w:spacing w:val="-1"/>
        </w:rPr>
        <w:t>c</w:t>
      </w:r>
      <w:r w:rsidRPr="00A23A0A" w:rsidR="00B42A40">
        <w:t>e</w:t>
      </w:r>
      <w:r w:rsidRPr="00A23A0A" w:rsidR="00B42A40">
        <w:rPr>
          <w:spacing w:val="1"/>
        </w:rPr>
        <w:t xml:space="preserve"> </w:t>
      </w:r>
      <w:r w:rsidRPr="00A23A0A" w:rsidR="00B42A40">
        <w:t>g</w:t>
      </w:r>
      <w:r w:rsidRPr="00A23A0A" w:rsidR="00B42A40">
        <w:rPr>
          <w:spacing w:val="-1"/>
        </w:rPr>
        <w:t>a</w:t>
      </w:r>
      <w:r w:rsidRPr="00A23A0A" w:rsidR="00B42A40">
        <w:t>ps</w:t>
      </w:r>
      <w:r w:rsidRPr="00A23A0A" w:rsidR="00B42A40">
        <w:rPr>
          <w:spacing w:val="2"/>
        </w:rPr>
        <w:t xml:space="preserve"> </w:t>
      </w:r>
      <w:r w:rsidRPr="00A23A0A" w:rsidR="00B42A40">
        <w:rPr>
          <w:spacing w:val="-4"/>
        </w:rPr>
        <w:t>f</w:t>
      </w:r>
      <w:r w:rsidRPr="00A23A0A" w:rsidR="00B42A40">
        <w:t>or</w:t>
      </w:r>
      <w:r w:rsidRPr="00A23A0A" w:rsidR="00B42A40">
        <w:rPr>
          <w:spacing w:val="1"/>
        </w:rPr>
        <w:t xml:space="preserve"> </w:t>
      </w:r>
      <w:r w:rsidRPr="00A23A0A" w:rsidR="00B42A40">
        <w:rPr>
          <w:spacing w:val="-3"/>
        </w:rPr>
        <w:t>s</w:t>
      </w:r>
      <w:r w:rsidRPr="00A23A0A" w:rsidR="00B42A40">
        <w:t>p</w:t>
      </w:r>
      <w:r w:rsidRPr="00A23A0A" w:rsidR="00B42A40">
        <w:rPr>
          <w:spacing w:val="1"/>
        </w:rPr>
        <w:t>e</w:t>
      </w:r>
      <w:r w:rsidRPr="00A23A0A" w:rsidR="00B42A40">
        <w:rPr>
          <w:spacing w:val="-1"/>
        </w:rPr>
        <w:t>c</w:t>
      </w:r>
      <w:r w:rsidRPr="00A23A0A" w:rsidR="00B42A40">
        <w:t>i</w:t>
      </w:r>
      <w:r w:rsidRPr="00A23A0A" w:rsidR="00B42A40">
        <w:rPr>
          <w:spacing w:val="-1"/>
        </w:rPr>
        <w:t>f</w:t>
      </w:r>
      <w:r w:rsidRPr="00A23A0A" w:rsidR="00B42A40">
        <w:t>ic</w:t>
      </w:r>
      <w:r w:rsidRPr="00A23A0A" w:rsidR="00B42A40">
        <w:rPr>
          <w:spacing w:val="1"/>
        </w:rPr>
        <w:t xml:space="preserve"> </w:t>
      </w:r>
      <w:r w:rsidRPr="00A23A0A" w:rsidR="00B42A40">
        <w:t>popul</w:t>
      </w:r>
      <w:r w:rsidRPr="00A23A0A" w:rsidR="00B42A40">
        <w:rPr>
          <w:spacing w:val="-1"/>
        </w:rPr>
        <w:t>a</w:t>
      </w:r>
      <w:r w:rsidRPr="00A23A0A" w:rsidR="00B42A40">
        <w:t>tions</w:t>
      </w:r>
      <w:r w:rsidRPr="00A23A0A" w:rsidR="0056496D">
        <w:t>.</w:t>
      </w:r>
      <w:r w:rsidR="00F40D99">
        <w:t xml:space="preserve"> </w:t>
      </w:r>
      <w:r w:rsidRPr="00A23A0A" w:rsidR="00B42A40">
        <w:rPr>
          <w:spacing w:val="3"/>
        </w:rPr>
        <w:t>B</w:t>
      </w:r>
      <w:r w:rsidRPr="00A23A0A" w:rsidR="00B42A40">
        <w:t>y</w:t>
      </w:r>
      <w:r w:rsidRPr="00A23A0A" w:rsidR="00B42A40">
        <w:rPr>
          <w:spacing w:val="-5"/>
        </w:rPr>
        <w:t xml:space="preserve"> </w:t>
      </w:r>
      <w:r w:rsidRPr="00A23A0A" w:rsidR="00B42A40">
        <w:t>id</w:t>
      </w:r>
      <w:r w:rsidRPr="00A23A0A" w:rsidR="00B42A40">
        <w:rPr>
          <w:spacing w:val="-1"/>
        </w:rPr>
        <w:t>e</w:t>
      </w:r>
      <w:r w:rsidRPr="00A23A0A" w:rsidR="00B42A40">
        <w:t>nti</w:t>
      </w:r>
      <w:r w:rsidRPr="00A23A0A" w:rsidR="00433F7B">
        <w:rPr>
          <w:spacing w:val="4"/>
        </w:rPr>
        <w:t>fy</w:t>
      </w:r>
      <w:r w:rsidRPr="00A23A0A" w:rsidR="00B42A40">
        <w:t>i</w:t>
      </w:r>
      <w:r w:rsidRPr="00A23A0A" w:rsidR="00B42A40">
        <w:rPr>
          <w:spacing w:val="2"/>
        </w:rPr>
        <w:t>n</w:t>
      </w:r>
      <w:r w:rsidRPr="00A23A0A" w:rsidR="00B42A40">
        <w:t>g</w:t>
      </w:r>
      <w:r w:rsidRPr="00A23A0A" w:rsidR="00B42A40">
        <w:rPr>
          <w:spacing w:val="-3"/>
        </w:rPr>
        <w:t xml:space="preserve"> </w:t>
      </w:r>
      <w:r w:rsidRPr="00A23A0A" w:rsidR="00B42A40">
        <w:t>n</w:t>
      </w:r>
      <w:r w:rsidRPr="00A23A0A" w:rsidR="00B42A40">
        <w:rPr>
          <w:spacing w:val="-1"/>
        </w:rPr>
        <w:t>ee</w:t>
      </w:r>
      <w:r w:rsidRPr="00A23A0A" w:rsidR="00B42A40">
        <w:t>ds</w:t>
      </w:r>
      <w:r w:rsidRPr="00A23A0A" w:rsidR="00B42A40">
        <w:rPr>
          <w:spacing w:val="2"/>
        </w:rPr>
        <w:t xml:space="preserve"> </w:t>
      </w:r>
      <w:r w:rsidRPr="00A23A0A" w:rsidR="00B42A40">
        <w:rPr>
          <w:spacing w:val="-1"/>
        </w:rPr>
        <w:t>a</w:t>
      </w:r>
      <w:r w:rsidRPr="00A23A0A" w:rsidR="00B42A40">
        <w:t>nd</w:t>
      </w:r>
      <w:r w:rsidRPr="00A23A0A" w:rsidR="00B42A40">
        <w:rPr>
          <w:spacing w:val="2"/>
        </w:rPr>
        <w:t xml:space="preserve"> </w:t>
      </w:r>
      <w:r w:rsidRPr="00A23A0A" w:rsidR="00B42A40">
        <w:rPr>
          <w:spacing w:val="-3"/>
        </w:rPr>
        <w:t>g</w:t>
      </w:r>
      <w:r w:rsidRPr="00A23A0A" w:rsidR="00B42A40">
        <w:rPr>
          <w:spacing w:val="-1"/>
        </w:rPr>
        <w:t>a</w:t>
      </w:r>
      <w:r w:rsidRPr="00A23A0A" w:rsidR="00B42A40">
        <w:t>ps, st</w:t>
      </w:r>
      <w:r w:rsidRPr="00A23A0A" w:rsidR="00B42A40">
        <w:rPr>
          <w:spacing w:val="-1"/>
        </w:rPr>
        <w:t>a</w:t>
      </w:r>
      <w:r w:rsidRPr="00A23A0A" w:rsidR="00B42A40">
        <w:rPr>
          <w:spacing w:val="2"/>
        </w:rPr>
        <w:t>t</w:t>
      </w:r>
      <w:r w:rsidRPr="00A23A0A" w:rsidR="00B42A40">
        <w:rPr>
          <w:spacing w:val="-1"/>
        </w:rPr>
        <w:t>e</w:t>
      </w:r>
      <w:r w:rsidRPr="00A23A0A" w:rsidR="00B42A40">
        <w:t xml:space="preserve">s </w:t>
      </w:r>
      <w:r w:rsidRPr="00A23A0A" w:rsidR="00B42A40">
        <w:rPr>
          <w:spacing w:val="-1"/>
        </w:rPr>
        <w:t>ca</w:t>
      </w:r>
      <w:r w:rsidRPr="00A23A0A" w:rsidR="00B42A40">
        <w:t xml:space="preserve">n </w:t>
      </w:r>
      <w:r w:rsidRPr="00A23A0A" w:rsidR="00B42A40">
        <w:rPr>
          <w:spacing w:val="2"/>
        </w:rPr>
        <w:t>p</w:t>
      </w:r>
      <w:r w:rsidRPr="00A23A0A" w:rsidR="00B42A40">
        <w:rPr>
          <w:spacing w:val="-1"/>
        </w:rPr>
        <w:t>r</w:t>
      </w:r>
      <w:r w:rsidRPr="00A23A0A" w:rsidR="00B42A40">
        <w:t>io</w:t>
      </w:r>
      <w:r w:rsidRPr="00A23A0A" w:rsidR="00B42A40">
        <w:rPr>
          <w:spacing w:val="-1"/>
        </w:rPr>
        <w:t>r</w:t>
      </w:r>
      <w:r w:rsidRPr="00A23A0A" w:rsidR="00B42A40">
        <w:t>iti</w:t>
      </w:r>
      <w:r w:rsidRPr="00A23A0A" w:rsidR="00B42A40">
        <w:rPr>
          <w:spacing w:val="-1"/>
        </w:rPr>
        <w:t>z</w:t>
      </w:r>
      <w:r w:rsidRPr="00A23A0A" w:rsidR="00B42A40">
        <w:t>e</w:t>
      </w:r>
      <w:r w:rsidRPr="00A23A0A" w:rsidR="00B42A40">
        <w:rPr>
          <w:spacing w:val="-1"/>
        </w:rPr>
        <w:t xml:space="preserve"> a</w:t>
      </w:r>
      <w:r w:rsidRPr="00A23A0A" w:rsidR="00B42A40">
        <w:t xml:space="preserve">nd </w:t>
      </w:r>
      <w:r w:rsidRPr="00A23A0A" w:rsidR="00B42A40">
        <w:rPr>
          <w:spacing w:val="-1"/>
        </w:rPr>
        <w:t>e</w:t>
      </w:r>
      <w:r w:rsidRPr="00A23A0A" w:rsidR="00B42A40">
        <w:t>st</w:t>
      </w:r>
      <w:r w:rsidRPr="00A23A0A" w:rsidR="00B42A40">
        <w:rPr>
          <w:spacing w:val="-1"/>
        </w:rPr>
        <w:t>a</w:t>
      </w:r>
      <w:r w:rsidRPr="00A23A0A" w:rsidR="00B42A40">
        <w:t>blish t</w:t>
      </w:r>
      <w:r w:rsidRPr="00A23A0A" w:rsidR="00B42A40">
        <w:rPr>
          <w:spacing w:val="-1"/>
        </w:rPr>
        <w:t>a</w:t>
      </w:r>
      <w:r w:rsidRPr="00A23A0A" w:rsidR="00B42A40">
        <w:t>ilo</w:t>
      </w:r>
      <w:r w:rsidRPr="00A23A0A" w:rsidR="00B42A40">
        <w:rPr>
          <w:spacing w:val="-1"/>
        </w:rPr>
        <w:t>re</w:t>
      </w:r>
      <w:r w:rsidRPr="00A23A0A" w:rsidR="00B42A40">
        <w:t>d</w:t>
      </w:r>
      <w:r w:rsidRPr="00A23A0A" w:rsidR="00B42A40">
        <w:rPr>
          <w:spacing w:val="2"/>
        </w:rPr>
        <w:t xml:space="preserve"> </w:t>
      </w:r>
      <w:r w:rsidRPr="00A23A0A" w:rsidR="00B42A40">
        <w:t>go</w:t>
      </w:r>
      <w:r w:rsidRPr="00A23A0A" w:rsidR="00B42A40">
        <w:rPr>
          <w:spacing w:val="-1"/>
        </w:rPr>
        <w:t>a</w:t>
      </w:r>
      <w:r w:rsidRPr="00A23A0A" w:rsidR="00B42A40">
        <w:t xml:space="preserve">ls, </w:t>
      </w:r>
      <w:r w:rsidRPr="00A23A0A" w:rsidR="00280CF3">
        <w:t xml:space="preserve">objectives, </w:t>
      </w:r>
      <w:r w:rsidRPr="00A23A0A" w:rsidR="00B42A40">
        <w:t>st</w:t>
      </w:r>
      <w:r w:rsidRPr="00A23A0A" w:rsidR="00B42A40">
        <w:rPr>
          <w:spacing w:val="-1"/>
        </w:rPr>
        <w:t>ra</w:t>
      </w:r>
      <w:r w:rsidRPr="00A23A0A" w:rsidR="00B42A40">
        <w:t>t</w:t>
      </w:r>
      <w:r w:rsidRPr="00A23A0A" w:rsidR="00B42A40">
        <w:rPr>
          <w:spacing w:val="1"/>
        </w:rPr>
        <w:t>e</w:t>
      </w:r>
      <w:r w:rsidRPr="00A23A0A" w:rsidR="00B42A40">
        <w:rPr>
          <w:spacing w:val="-3"/>
        </w:rPr>
        <w:t>g</w:t>
      </w:r>
      <w:r w:rsidRPr="00A23A0A" w:rsidR="00B42A40">
        <w:t>i</w:t>
      </w:r>
      <w:r w:rsidRPr="00A23A0A" w:rsidR="00B42A40">
        <w:rPr>
          <w:spacing w:val="-1"/>
        </w:rPr>
        <w:t>e</w:t>
      </w:r>
      <w:r w:rsidRPr="00A23A0A" w:rsidR="00B42A40">
        <w:t xml:space="preserve">s, </w:t>
      </w:r>
      <w:r w:rsidRPr="00A23A0A" w:rsidR="00B42A40">
        <w:rPr>
          <w:spacing w:val="-1"/>
        </w:rPr>
        <w:t>a</w:t>
      </w:r>
      <w:r w:rsidRPr="00A23A0A" w:rsidR="00B42A40">
        <w:t xml:space="preserve">nd </w:t>
      </w:r>
      <w:r w:rsidRPr="00A23A0A" w:rsidR="00280CF3">
        <w:t>performance indicators</w:t>
      </w:r>
      <w:r w:rsidRPr="00A23A0A" w:rsidR="0056496D">
        <w:t>.</w:t>
      </w:r>
      <w:r w:rsidR="00F40D99">
        <w:t xml:space="preserve"> </w:t>
      </w:r>
      <w:r w:rsidRPr="00A23A0A" w:rsidR="00B42A40">
        <w:rPr>
          <w:spacing w:val="-4"/>
        </w:rPr>
        <w:t>I</w:t>
      </w:r>
      <w:r w:rsidRPr="00A23A0A" w:rsidR="00B42A40">
        <w:t>n</w:t>
      </w:r>
      <w:r w:rsidRPr="00A23A0A" w:rsidR="00B42A40">
        <w:rPr>
          <w:spacing w:val="2"/>
        </w:rPr>
        <w:t xml:space="preserve"> </w:t>
      </w:r>
      <w:r w:rsidRPr="00A23A0A" w:rsidR="00B42A40">
        <w:rPr>
          <w:spacing w:val="-1"/>
        </w:rPr>
        <w:t>a</w:t>
      </w:r>
      <w:r w:rsidRPr="00A23A0A" w:rsidR="00B42A40">
        <w:t>ddition, the</w:t>
      </w:r>
      <w:r w:rsidRPr="00A23A0A" w:rsidR="00B42A40">
        <w:rPr>
          <w:spacing w:val="-1"/>
        </w:rPr>
        <w:t xml:space="preserve"> </w:t>
      </w:r>
      <w:r w:rsidRPr="00A23A0A" w:rsidR="00B42A40">
        <w:t>pl</w:t>
      </w:r>
      <w:r w:rsidRPr="00A23A0A" w:rsidR="00B42A40">
        <w:rPr>
          <w:spacing w:val="-1"/>
        </w:rPr>
        <w:t>a</w:t>
      </w:r>
      <w:r w:rsidRPr="00A23A0A" w:rsidR="00B42A40">
        <w:t>nning</w:t>
      </w:r>
      <w:r w:rsidRPr="00A23A0A" w:rsidR="00B42A40">
        <w:rPr>
          <w:spacing w:val="-3"/>
        </w:rPr>
        <w:t xml:space="preserve"> </w:t>
      </w:r>
      <w:r w:rsidRPr="00A23A0A" w:rsidR="00B42A40">
        <w:t>p</w:t>
      </w:r>
      <w:r w:rsidRPr="00A23A0A" w:rsidR="00B42A40">
        <w:rPr>
          <w:spacing w:val="-1"/>
        </w:rPr>
        <w:t>r</w:t>
      </w:r>
      <w:r w:rsidRPr="00A23A0A" w:rsidR="00B42A40">
        <w:rPr>
          <w:spacing w:val="2"/>
        </w:rPr>
        <w:t>o</w:t>
      </w:r>
      <w:r w:rsidRPr="00A23A0A" w:rsidR="00B42A40">
        <w:rPr>
          <w:spacing w:val="-1"/>
        </w:rPr>
        <w:t>ce</w:t>
      </w:r>
      <w:r w:rsidRPr="00A23A0A" w:rsidR="00B42A40">
        <w:t>ss should</w:t>
      </w:r>
      <w:r w:rsidRPr="00A23A0A" w:rsidR="00B42A40">
        <w:rPr>
          <w:spacing w:val="2"/>
        </w:rPr>
        <w:t xml:space="preserve"> </w:t>
      </w:r>
      <w:r w:rsidRPr="00A23A0A" w:rsidR="00B42A40">
        <w:t>p</w:t>
      </w:r>
      <w:r w:rsidRPr="00A23A0A" w:rsidR="00B42A40">
        <w:rPr>
          <w:spacing w:val="-1"/>
        </w:rPr>
        <w:t>r</w:t>
      </w:r>
      <w:r w:rsidRPr="00A23A0A" w:rsidR="00B42A40">
        <w:t>ovide in</w:t>
      </w:r>
      <w:r w:rsidRPr="00A23A0A" w:rsidR="00B42A40">
        <w:rPr>
          <w:spacing w:val="-1"/>
        </w:rPr>
        <w:t>f</w:t>
      </w:r>
      <w:r w:rsidRPr="00A23A0A" w:rsidR="00B42A40">
        <w:t>o</w:t>
      </w:r>
      <w:r w:rsidRPr="00A23A0A" w:rsidR="00B42A40">
        <w:rPr>
          <w:spacing w:val="-1"/>
        </w:rPr>
        <w:t>r</w:t>
      </w:r>
      <w:r w:rsidRPr="00A23A0A" w:rsidR="00B42A40">
        <w:t>m</w:t>
      </w:r>
      <w:r w:rsidRPr="00A23A0A" w:rsidR="00B42A40">
        <w:rPr>
          <w:spacing w:val="-1"/>
        </w:rPr>
        <w:t>a</w:t>
      </w:r>
      <w:r w:rsidRPr="00A23A0A" w:rsidR="00B42A40">
        <w:t>tion on how</w:t>
      </w:r>
      <w:r w:rsidRPr="00A23A0A" w:rsidR="00B42A40">
        <w:rPr>
          <w:spacing w:val="-1"/>
        </w:rPr>
        <w:t xml:space="preserve"> </w:t>
      </w:r>
      <w:r w:rsidRPr="00A23A0A" w:rsidR="00B42A40">
        <w:t>the</w:t>
      </w:r>
      <w:r w:rsidRPr="00A23A0A" w:rsidR="00B42A40">
        <w:rPr>
          <w:spacing w:val="-1"/>
        </w:rPr>
        <w:t xml:space="preserve"> </w:t>
      </w:r>
      <w:r w:rsidRPr="00A23A0A" w:rsidR="00B42A40">
        <w:t>st</w:t>
      </w:r>
      <w:r w:rsidRPr="00A23A0A" w:rsidR="00B42A40">
        <w:rPr>
          <w:spacing w:val="-1"/>
        </w:rPr>
        <w:t>a</w:t>
      </w:r>
      <w:r w:rsidRPr="00A23A0A" w:rsidR="00B42A40">
        <w:t>te</w:t>
      </w:r>
      <w:r w:rsidRPr="00A23A0A" w:rsidR="00B42A40">
        <w:rPr>
          <w:spacing w:val="-1"/>
        </w:rPr>
        <w:t xml:space="preserve"> w</w:t>
      </w:r>
      <w:r w:rsidRPr="00A23A0A" w:rsidR="00B42A40">
        <w:t>ill sp</w:t>
      </w:r>
      <w:r w:rsidRPr="00A23A0A" w:rsidR="00B42A40">
        <w:rPr>
          <w:spacing w:val="-1"/>
        </w:rPr>
        <w:t>ec</w:t>
      </w:r>
      <w:r w:rsidRPr="00A23A0A" w:rsidR="00B42A40">
        <w:t>i</w:t>
      </w:r>
      <w:r w:rsidRPr="00A23A0A" w:rsidR="00B42A40">
        <w:rPr>
          <w:spacing w:val="-1"/>
        </w:rPr>
        <w:t>f</w:t>
      </w:r>
      <w:r w:rsidRPr="00A23A0A" w:rsidR="00B42A40">
        <w:t>i</w:t>
      </w:r>
      <w:r w:rsidRPr="00A23A0A" w:rsidR="00B42A40">
        <w:rPr>
          <w:spacing w:val="-1"/>
        </w:rPr>
        <w:t>ca</w:t>
      </w:r>
      <w:r w:rsidRPr="00A23A0A" w:rsidR="00B42A40">
        <w:t>l</w:t>
      </w:r>
      <w:r w:rsidRPr="00A23A0A" w:rsidR="00B42A40">
        <w:rPr>
          <w:spacing w:val="5"/>
        </w:rPr>
        <w:t>l</w:t>
      </w:r>
      <w:r w:rsidRPr="00A23A0A" w:rsidR="00B42A40">
        <w:t>y</w:t>
      </w:r>
      <w:r w:rsidRPr="00A23A0A" w:rsidR="00B42A40">
        <w:rPr>
          <w:spacing w:val="-5"/>
        </w:rPr>
        <w:t xml:space="preserve"> </w:t>
      </w:r>
      <w:r w:rsidRPr="00A23A0A" w:rsidR="00B42A40">
        <w:t>sp</w:t>
      </w:r>
      <w:r w:rsidRPr="00A23A0A" w:rsidR="00B42A40">
        <w:rPr>
          <w:spacing w:val="-1"/>
        </w:rPr>
        <w:t>e</w:t>
      </w:r>
      <w:r w:rsidRPr="00A23A0A" w:rsidR="00B42A40">
        <w:rPr>
          <w:spacing w:val="2"/>
        </w:rPr>
        <w:t>n</w:t>
      </w:r>
      <w:r w:rsidRPr="00A23A0A" w:rsidR="00B42A40">
        <w:t xml:space="preserve">d </w:t>
      </w:r>
      <w:r w:rsidRPr="00A23A0A" w:rsidR="00B42A40">
        <w:rPr>
          <w:spacing w:val="-1"/>
        </w:rPr>
        <w:t>a</w:t>
      </w:r>
      <w:r w:rsidRPr="00A23A0A" w:rsidR="00B42A40">
        <w:t>v</w:t>
      </w:r>
      <w:r w:rsidRPr="00A23A0A" w:rsidR="00B42A40">
        <w:rPr>
          <w:spacing w:val="-1"/>
        </w:rPr>
        <w:t>a</w:t>
      </w:r>
      <w:r w:rsidRPr="00A23A0A" w:rsidR="00B42A40">
        <w:t>il</w:t>
      </w:r>
      <w:r w:rsidRPr="00A23A0A" w:rsidR="00B42A40">
        <w:rPr>
          <w:spacing w:val="-1"/>
        </w:rPr>
        <w:t>a</w:t>
      </w:r>
      <w:r w:rsidRPr="00A23A0A" w:rsidR="00B42A40">
        <w:t>ble</w:t>
      </w:r>
      <w:r w:rsidRPr="00A23A0A" w:rsidR="00B42A40">
        <w:rPr>
          <w:spacing w:val="1"/>
        </w:rPr>
        <w:t xml:space="preserve"> </w:t>
      </w:r>
      <w:r w:rsidR="00895803">
        <w:rPr>
          <w:spacing w:val="-2"/>
        </w:rPr>
        <w:t>Block Grant</w:t>
      </w:r>
      <w:r w:rsidRPr="00A23A0A" w:rsidR="00B42A40">
        <w:t xml:space="preserve"> </w:t>
      </w:r>
      <w:r w:rsidRPr="00A23A0A" w:rsidR="00B42A40">
        <w:rPr>
          <w:spacing w:val="1"/>
        </w:rPr>
        <w:t>f</w:t>
      </w:r>
      <w:r w:rsidRPr="00A23A0A" w:rsidR="00B42A40">
        <w:t xml:space="preserve">unds </w:t>
      </w:r>
      <w:r w:rsidRPr="00A23A0A" w:rsidR="00B42A40">
        <w:rPr>
          <w:spacing w:val="-1"/>
        </w:rPr>
        <w:t>c</w:t>
      </w:r>
      <w:r w:rsidRPr="00A23A0A" w:rsidR="00B42A40">
        <w:t>onsist</w:t>
      </w:r>
      <w:r w:rsidRPr="00A23A0A" w:rsidR="00B42A40">
        <w:rPr>
          <w:spacing w:val="-1"/>
        </w:rPr>
        <w:t>e</w:t>
      </w:r>
      <w:r w:rsidRPr="00A23A0A" w:rsidR="00B42A40">
        <w:t xml:space="preserve">nt </w:t>
      </w:r>
      <w:r w:rsidRPr="00A23A0A" w:rsidR="00B42A40">
        <w:rPr>
          <w:spacing w:val="-1"/>
        </w:rPr>
        <w:t>w</w:t>
      </w:r>
      <w:r w:rsidRPr="00A23A0A" w:rsidR="00B42A40">
        <w:t>ith the</w:t>
      </w:r>
      <w:r w:rsidRPr="00A23A0A" w:rsidR="00B42A40">
        <w:rPr>
          <w:spacing w:val="-1"/>
        </w:rPr>
        <w:t xml:space="preserve"> </w:t>
      </w:r>
      <w:r w:rsidRPr="00A23A0A" w:rsidR="00B42A40">
        <w:t>st</w:t>
      </w:r>
      <w:r w:rsidRPr="00A23A0A" w:rsidR="00B42A40">
        <w:rPr>
          <w:spacing w:val="-1"/>
        </w:rPr>
        <w:t>a</w:t>
      </w:r>
      <w:r w:rsidRPr="00A23A0A" w:rsidR="00B42A40">
        <w:t>tuto</w:t>
      </w:r>
      <w:r w:rsidRPr="00A23A0A" w:rsidR="00B42A40">
        <w:rPr>
          <w:spacing w:val="1"/>
        </w:rPr>
        <w:t>r</w:t>
      </w:r>
      <w:r w:rsidRPr="00A23A0A" w:rsidR="00B42A40">
        <w:t>y</w:t>
      </w:r>
      <w:r w:rsidRPr="00A23A0A" w:rsidR="00B42A40">
        <w:rPr>
          <w:spacing w:val="-3"/>
        </w:rPr>
        <w:t xml:space="preserve"> </w:t>
      </w:r>
      <w:r w:rsidRPr="00A23A0A" w:rsidR="00B42A40">
        <w:rPr>
          <w:spacing w:val="-1"/>
        </w:rPr>
        <w:t>a</w:t>
      </w:r>
      <w:r w:rsidRPr="00A23A0A" w:rsidR="00B42A40">
        <w:t xml:space="preserve">nd </w:t>
      </w:r>
      <w:r w:rsidRPr="00A23A0A" w:rsidR="00B42A40">
        <w:rPr>
          <w:spacing w:val="-1"/>
        </w:rPr>
        <w:t>r</w:t>
      </w:r>
      <w:r w:rsidRPr="00A23A0A" w:rsidR="00B42A40">
        <w:rPr>
          <w:spacing w:val="1"/>
        </w:rPr>
        <w:t>e</w:t>
      </w:r>
      <w:r w:rsidRPr="00A23A0A" w:rsidR="00B42A40">
        <w:rPr>
          <w:spacing w:val="-3"/>
        </w:rPr>
        <w:t>g</w:t>
      </w:r>
      <w:r w:rsidRPr="00A23A0A" w:rsidR="00B42A40">
        <w:t>u</w:t>
      </w:r>
      <w:r w:rsidRPr="00A23A0A" w:rsidR="00B42A40">
        <w:rPr>
          <w:spacing w:val="2"/>
        </w:rPr>
        <w:t>l</w:t>
      </w:r>
      <w:r w:rsidRPr="00A23A0A" w:rsidR="00B42A40">
        <w:rPr>
          <w:spacing w:val="-1"/>
        </w:rPr>
        <w:t>a</w:t>
      </w:r>
      <w:r w:rsidRPr="00A23A0A" w:rsidR="00B42A40">
        <w:t>to</w:t>
      </w:r>
      <w:r w:rsidRPr="00A23A0A" w:rsidR="00B42A40">
        <w:rPr>
          <w:spacing w:val="4"/>
        </w:rPr>
        <w:t>r</w:t>
      </w:r>
      <w:r w:rsidRPr="00A23A0A" w:rsidR="00B42A40">
        <w:t>y</w:t>
      </w:r>
      <w:r w:rsidRPr="00A23A0A" w:rsidR="00B42A40">
        <w:rPr>
          <w:spacing w:val="-5"/>
        </w:rPr>
        <w:t xml:space="preserve"> </w:t>
      </w:r>
      <w:r w:rsidRPr="00A23A0A" w:rsidR="00B42A40">
        <w:rPr>
          <w:spacing w:val="-1"/>
        </w:rPr>
        <w:t>re</w:t>
      </w:r>
      <w:r w:rsidRPr="00A23A0A" w:rsidR="00B42A40">
        <w:t>qui</w:t>
      </w:r>
      <w:r w:rsidRPr="00A23A0A" w:rsidR="00B42A40">
        <w:rPr>
          <w:spacing w:val="1"/>
        </w:rPr>
        <w:t>r</w:t>
      </w:r>
      <w:r w:rsidRPr="00A23A0A" w:rsidR="00B42A40">
        <w:rPr>
          <w:spacing w:val="-1"/>
        </w:rPr>
        <w:t>e</w:t>
      </w:r>
      <w:r w:rsidRPr="00A23A0A" w:rsidR="00B42A40">
        <w:t>m</w:t>
      </w:r>
      <w:r w:rsidRPr="00A23A0A" w:rsidR="00B42A40">
        <w:rPr>
          <w:spacing w:val="-1"/>
        </w:rPr>
        <w:t>e</w:t>
      </w:r>
      <w:r w:rsidRPr="00A23A0A" w:rsidR="00B42A40">
        <w:t xml:space="preserve">nts, </w:t>
      </w:r>
      <w:r w:rsidRPr="00A23A0A" w:rsidR="00B42A40">
        <w:rPr>
          <w:spacing w:val="-1"/>
        </w:rPr>
        <w:t>e</w:t>
      </w:r>
      <w:r w:rsidRPr="00A23A0A" w:rsidR="00B42A40">
        <w:t>nvi</w:t>
      </w:r>
      <w:r w:rsidRPr="00A23A0A" w:rsidR="00B42A40">
        <w:rPr>
          <w:spacing w:val="-1"/>
        </w:rPr>
        <w:t>r</w:t>
      </w:r>
      <w:r w:rsidRPr="00A23A0A" w:rsidR="00B42A40">
        <w:t>onm</w:t>
      </w:r>
      <w:r w:rsidRPr="00A23A0A" w:rsidR="00B42A40">
        <w:rPr>
          <w:spacing w:val="-1"/>
        </w:rPr>
        <w:t>e</w:t>
      </w:r>
      <w:r w:rsidRPr="00A23A0A" w:rsidR="00B42A40">
        <w:t xml:space="preserve">nt, </w:t>
      </w:r>
      <w:r w:rsidRPr="00A23A0A" w:rsidR="00B42A40">
        <w:rPr>
          <w:spacing w:val="-1"/>
        </w:rPr>
        <w:t>a</w:t>
      </w:r>
      <w:r w:rsidRPr="00A23A0A" w:rsidR="00B42A40">
        <w:rPr>
          <w:spacing w:val="2"/>
        </w:rPr>
        <w:t>n</w:t>
      </w:r>
      <w:r w:rsidRPr="00A23A0A" w:rsidR="00B42A40">
        <w:t>d p</w:t>
      </w:r>
      <w:r w:rsidRPr="00A23A0A" w:rsidR="00B42A40">
        <w:rPr>
          <w:spacing w:val="-1"/>
        </w:rPr>
        <w:t>r</w:t>
      </w:r>
      <w:r w:rsidRPr="00A23A0A" w:rsidR="00B42A40">
        <w:t>io</w:t>
      </w:r>
      <w:r w:rsidRPr="00A23A0A" w:rsidR="00B42A40">
        <w:rPr>
          <w:spacing w:val="-1"/>
        </w:rPr>
        <w:t>r</w:t>
      </w:r>
      <w:r w:rsidRPr="00A23A0A" w:rsidR="00B42A40">
        <w:t>iti</w:t>
      </w:r>
      <w:r w:rsidRPr="00A23A0A" w:rsidR="00B42A40">
        <w:rPr>
          <w:spacing w:val="-1"/>
        </w:rPr>
        <w:t>e</w:t>
      </w:r>
      <w:r w:rsidRPr="00A23A0A" w:rsidR="00B42A40">
        <w:t>s d</w:t>
      </w:r>
      <w:r w:rsidRPr="00A23A0A" w:rsidR="00B42A40">
        <w:rPr>
          <w:spacing w:val="-1"/>
        </w:rPr>
        <w:t>e</w:t>
      </w:r>
      <w:r w:rsidRPr="00A23A0A" w:rsidR="00B42A40">
        <w:t>s</w:t>
      </w:r>
      <w:r w:rsidRPr="00A23A0A" w:rsidR="00B42A40">
        <w:rPr>
          <w:spacing w:val="-1"/>
        </w:rPr>
        <w:t>cr</w:t>
      </w:r>
      <w:r w:rsidRPr="00A23A0A" w:rsidR="00B42A40">
        <w:t>ib</w:t>
      </w:r>
      <w:r w:rsidRPr="00A23A0A" w:rsidR="00B42A40">
        <w:rPr>
          <w:spacing w:val="-1"/>
        </w:rPr>
        <w:t>e</w:t>
      </w:r>
      <w:r w:rsidRPr="00A23A0A" w:rsidR="00B42A40">
        <w:t>d in this do</w:t>
      </w:r>
      <w:r w:rsidRPr="00A23A0A" w:rsidR="00B42A40">
        <w:rPr>
          <w:spacing w:val="-1"/>
        </w:rPr>
        <w:t>c</w:t>
      </w:r>
      <w:r w:rsidRPr="00A23A0A" w:rsidR="00B42A40">
        <w:t>um</w:t>
      </w:r>
      <w:r w:rsidRPr="00A23A0A" w:rsidR="00B42A40">
        <w:rPr>
          <w:spacing w:val="1"/>
        </w:rPr>
        <w:t>e</w:t>
      </w:r>
      <w:r w:rsidRPr="00A23A0A" w:rsidR="00B42A40">
        <w:t xml:space="preserve">nt </w:t>
      </w:r>
      <w:r w:rsidRPr="00A23A0A" w:rsidR="00B42A40">
        <w:rPr>
          <w:spacing w:val="-1"/>
        </w:rPr>
        <w:t>a</w:t>
      </w:r>
      <w:r w:rsidRPr="00A23A0A" w:rsidR="00B42A40">
        <w:t>nd the</w:t>
      </w:r>
      <w:r w:rsidRPr="00A23A0A" w:rsidR="00B42A40">
        <w:rPr>
          <w:spacing w:val="-1"/>
        </w:rPr>
        <w:t xml:space="preserve"> </w:t>
      </w:r>
      <w:r w:rsidRPr="00A23A0A" w:rsidR="00B42A40">
        <w:t>p</w:t>
      </w:r>
      <w:r w:rsidRPr="00A23A0A" w:rsidR="00B42A40">
        <w:rPr>
          <w:spacing w:val="-1"/>
        </w:rPr>
        <w:t>r</w:t>
      </w:r>
      <w:r w:rsidRPr="00A23A0A" w:rsidR="00B42A40">
        <w:t>io</w:t>
      </w:r>
      <w:r w:rsidRPr="00A23A0A" w:rsidR="00B42A40">
        <w:rPr>
          <w:spacing w:val="-1"/>
        </w:rPr>
        <w:t>r</w:t>
      </w:r>
      <w:r w:rsidRPr="00A23A0A" w:rsidR="00B42A40">
        <w:t>iti</w:t>
      </w:r>
      <w:r w:rsidRPr="00A23A0A" w:rsidR="00B42A40">
        <w:rPr>
          <w:spacing w:val="-1"/>
        </w:rPr>
        <w:t>e</w:t>
      </w:r>
      <w:r w:rsidRPr="00A23A0A" w:rsidR="00B42A40">
        <w:t>s id</w:t>
      </w:r>
      <w:r w:rsidRPr="00A23A0A" w:rsidR="00B42A40">
        <w:rPr>
          <w:spacing w:val="-1"/>
        </w:rPr>
        <w:t>e</w:t>
      </w:r>
      <w:r w:rsidRPr="00A23A0A" w:rsidR="00B42A40">
        <w:t>nti</w:t>
      </w:r>
      <w:r w:rsidRPr="00A23A0A" w:rsidR="00B42A40">
        <w:rPr>
          <w:spacing w:val="-1"/>
        </w:rPr>
        <w:t>f</w:t>
      </w:r>
      <w:r w:rsidRPr="00A23A0A" w:rsidR="00B42A40">
        <w:t>i</w:t>
      </w:r>
      <w:r w:rsidRPr="00A23A0A" w:rsidR="00B42A40">
        <w:rPr>
          <w:spacing w:val="-1"/>
        </w:rPr>
        <w:t>e</w:t>
      </w:r>
      <w:r w:rsidRPr="00A23A0A" w:rsidR="00B42A40">
        <w:t>d in the</w:t>
      </w:r>
      <w:r w:rsidRPr="00A23A0A" w:rsidR="00B42A40">
        <w:rPr>
          <w:spacing w:val="-1"/>
        </w:rPr>
        <w:t xml:space="preserve"> </w:t>
      </w:r>
      <w:r w:rsidRPr="00A23A0A" w:rsidR="00B42A40">
        <w:t>st</w:t>
      </w:r>
      <w:r w:rsidRPr="00A23A0A" w:rsidR="00B42A40">
        <w:rPr>
          <w:spacing w:val="-1"/>
        </w:rPr>
        <w:t>a</w:t>
      </w:r>
      <w:r w:rsidRPr="00A23A0A" w:rsidR="00B42A40">
        <w:t>t</w:t>
      </w:r>
      <w:r w:rsidRPr="00A23A0A" w:rsidR="00B42A40">
        <w:rPr>
          <w:spacing w:val="-1"/>
        </w:rPr>
        <w:t>e’</w:t>
      </w:r>
      <w:r w:rsidRPr="00A23A0A" w:rsidR="00B42A40">
        <w:t>s pl</w:t>
      </w:r>
      <w:r w:rsidRPr="00A23A0A" w:rsidR="00B42A40">
        <w:rPr>
          <w:spacing w:val="-1"/>
        </w:rPr>
        <w:t>a</w:t>
      </w:r>
      <w:r w:rsidRPr="00A23A0A" w:rsidR="00B42A40">
        <w:t>n.</w:t>
      </w:r>
    </w:p>
    <w:p w:rsidR="0008124E" w:rsidP="0017210C" w14:paraId="35FB4C12" w14:textId="17A80120">
      <w:pPr>
        <w:widowControl/>
      </w:pPr>
      <w:r w:rsidRPr="00A23A0A">
        <w:t>M</w:t>
      </w:r>
      <w:r w:rsidRPr="00A23A0A">
        <w:rPr>
          <w:spacing w:val="-1"/>
        </w:rPr>
        <w:t>ea</w:t>
      </w:r>
      <w:r w:rsidRPr="00A23A0A">
        <w:t>ning</w:t>
      </w:r>
      <w:r w:rsidRPr="00A23A0A">
        <w:rPr>
          <w:spacing w:val="-1"/>
        </w:rPr>
        <w:t>f</w:t>
      </w:r>
      <w:r w:rsidRPr="00A23A0A">
        <w:t>ul input of</w:t>
      </w:r>
      <w:r w:rsidRPr="00A23A0A">
        <w:rPr>
          <w:spacing w:val="-1"/>
        </w:rPr>
        <w:t xml:space="preserve"> </w:t>
      </w:r>
      <w:r w:rsidRPr="00A23A0A">
        <w:t>st</w:t>
      </w:r>
      <w:r w:rsidRPr="00A23A0A">
        <w:rPr>
          <w:spacing w:val="-1"/>
        </w:rPr>
        <w:t>a</w:t>
      </w:r>
      <w:r w:rsidRPr="00A23A0A">
        <w:rPr>
          <w:spacing w:val="2"/>
        </w:rPr>
        <w:t>k</w:t>
      </w:r>
      <w:r w:rsidRPr="00A23A0A">
        <w:rPr>
          <w:spacing w:val="-1"/>
        </w:rPr>
        <w:t>e</w:t>
      </w:r>
      <w:r w:rsidRPr="00A23A0A">
        <w:t>hold</w:t>
      </w:r>
      <w:r w:rsidRPr="00A23A0A">
        <w:rPr>
          <w:spacing w:val="-1"/>
        </w:rPr>
        <w:t>er</w:t>
      </w:r>
      <w:r w:rsidRPr="00A23A0A">
        <w:t>s in the</w:t>
      </w:r>
      <w:r w:rsidRPr="00A23A0A">
        <w:rPr>
          <w:spacing w:val="-1"/>
        </w:rPr>
        <w:t xml:space="preserve"> </w:t>
      </w:r>
      <w:r w:rsidRPr="00A23A0A">
        <w:t>d</w:t>
      </w:r>
      <w:r w:rsidRPr="00A23A0A">
        <w:rPr>
          <w:spacing w:val="-1"/>
        </w:rPr>
        <w:t>e</w:t>
      </w:r>
      <w:r w:rsidRPr="00A23A0A">
        <w:rPr>
          <w:spacing w:val="2"/>
        </w:rPr>
        <w:t>v</w:t>
      </w:r>
      <w:r w:rsidRPr="00A23A0A">
        <w:rPr>
          <w:spacing w:val="-1"/>
        </w:rPr>
        <w:t>e</w:t>
      </w:r>
      <w:r w:rsidRPr="00A23A0A">
        <w:t>lopm</w:t>
      </w:r>
      <w:r w:rsidRPr="00A23A0A">
        <w:rPr>
          <w:spacing w:val="-1"/>
        </w:rPr>
        <w:t>e</w:t>
      </w:r>
      <w:r w:rsidRPr="00A23A0A">
        <w:t>nt of</w:t>
      </w:r>
      <w:r w:rsidRPr="00A23A0A">
        <w:rPr>
          <w:spacing w:val="-1"/>
        </w:rPr>
        <w:t xml:space="preserve"> </w:t>
      </w:r>
      <w:r w:rsidRPr="00A23A0A">
        <w:t>the</w:t>
      </w:r>
      <w:r w:rsidRPr="00A23A0A">
        <w:rPr>
          <w:spacing w:val="-1"/>
        </w:rPr>
        <w:t xml:space="preserve"> </w:t>
      </w:r>
      <w:r w:rsidRPr="00A23A0A">
        <w:t>pl</w:t>
      </w:r>
      <w:r w:rsidRPr="00A23A0A">
        <w:rPr>
          <w:spacing w:val="-1"/>
        </w:rPr>
        <w:t>a</w:t>
      </w:r>
      <w:r w:rsidRPr="00A23A0A">
        <w:t xml:space="preserve">n is </w:t>
      </w:r>
      <w:r w:rsidRPr="00A23A0A">
        <w:rPr>
          <w:spacing w:val="-1"/>
        </w:rPr>
        <w:t>cr</w:t>
      </w:r>
      <w:r w:rsidRPr="00A23A0A">
        <w:t>iti</w:t>
      </w:r>
      <w:r w:rsidRPr="00A23A0A">
        <w:rPr>
          <w:spacing w:val="-1"/>
        </w:rPr>
        <w:t>ca</w:t>
      </w:r>
      <w:r w:rsidRPr="00A23A0A">
        <w:t>l</w:t>
      </w:r>
      <w:r w:rsidRPr="00A23A0A" w:rsidR="6DDDA882">
        <w:t>.</w:t>
      </w:r>
      <w:r w:rsidR="00F40D99">
        <w:t xml:space="preserve"> </w:t>
      </w:r>
      <w:r w:rsidRPr="00A23A0A">
        <w:rPr>
          <w:spacing w:val="-1"/>
        </w:rPr>
        <w:t>E</w:t>
      </w:r>
      <w:r w:rsidRPr="00A23A0A">
        <w:t>vid</w:t>
      </w:r>
      <w:r w:rsidRPr="00A23A0A">
        <w:rPr>
          <w:spacing w:val="-1"/>
        </w:rPr>
        <w:t>e</w:t>
      </w:r>
      <w:r w:rsidRPr="00A23A0A">
        <w:t>n</w:t>
      </w:r>
      <w:r w:rsidRPr="00A23A0A">
        <w:rPr>
          <w:spacing w:val="-1"/>
        </w:rPr>
        <w:t>c</w:t>
      </w:r>
      <w:r w:rsidRPr="00A23A0A">
        <w:t>e</w:t>
      </w:r>
      <w:r w:rsidRPr="00A23A0A">
        <w:rPr>
          <w:spacing w:val="-1"/>
        </w:rPr>
        <w:t xml:space="preserve"> </w:t>
      </w:r>
      <w:r w:rsidRPr="00A23A0A">
        <w:t>of the</w:t>
      </w:r>
      <w:r w:rsidRPr="00A23A0A">
        <w:rPr>
          <w:spacing w:val="-1"/>
        </w:rPr>
        <w:t xml:space="preserve"> </w:t>
      </w:r>
      <w:r w:rsidRPr="00A23A0A">
        <w:t>p</w:t>
      </w:r>
      <w:r w:rsidRPr="00A23A0A">
        <w:rPr>
          <w:spacing w:val="-1"/>
        </w:rPr>
        <w:t>r</w:t>
      </w:r>
      <w:r w:rsidRPr="00A23A0A">
        <w:t>o</w:t>
      </w:r>
      <w:r w:rsidRPr="00A23A0A">
        <w:rPr>
          <w:spacing w:val="-1"/>
        </w:rPr>
        <w:t>ce</w:t>
      </w:r>
      <w:r w:rsidRPr="00A23A0A">
        <w:t xml:space="preserve">ss </w:t>
      </w:r>
      <w:r w:rsidRPr="00A23A0A">
        <w:rPr>
          <w:spacing w:val="-1"/>
        </w:rPr>
        <w:t>a</w:t>
      </w:r>
      <w:r w:rsidRPr="00A23A0A">
        <w:rPr>
          <w:spacing w:val="2"/>
        </w:rPr>
        <w:t>n</w:t>
      </w:r>
      <w:r w:rsidRPr="00A23A0A">
        <w:t>d input of</w:t>
      </w:r>
      <w:r w:rsidRPr="00A23A0A">
        <w:rPr>
          <w:spacing w:val="-1"/>
        </w:rPr>
        <w:t xml:space="preserve"> </w:t>
      </w:r>
      <w:r w:rsidRPr="00A23A0A">
        <w:t>the</w:t>
      </w:r>
      <w:r w:rsidRPr="00A23A0A">
        <w:rPr>
          <w:spacing w:val="-1"/>
        </w:rPr>
        <w:t xml:space="preserve"> </w:t>
      </w:r>
      <w:r w:rsidRPr="00A23A0A">
        <w:t>Pl</w:t>
      </w:r>
      <w:r w:rsidRPr="00A23A0A">
        <w:rPr>
          <w:spacing w:val="-1"/>
        </w:rPr>
        <w:t>a</w:t>
      </w:r>
      <w:r w:rsidRPr="00A23A0A">
        <w:t>nning</w:t>
      </w:r>
      <w:r w:rsidRPr="00A23A0A">
        <w:rPr>
          <w:spacing w:val="-3"/>
        </w:rPr>
        <w:t xml:space="preserve"> </w:t>
      </w:r>
      <w:r w:rsidRPr="00A23A0A">
        <w:t>Coun</w:t>
      </w:r>
      <w:r w:rsidRPr="00A23A0A">
        <w:rPr>
          <w:spacing w:val="-1"/>
        </w:rPr>
        <w:t>c</w:t>
      </w:r>
      <w:r w:rsidRPr="00A23A0A">
        <w:t xml:space="preserve">il </w:t>
      </w:r>
      <w:r w:rsidRPr="00A23A0A">
        <w:rPr>
          <w:spacing w:val="-1"/>
        </w:rPr>
        <w:t>re</w:t>
      </w:r>
      <w:r w:rsidRPr="00A23A0A">
        <w:t>q</w:t>
      </w:r>
      <w:r w:rsidRPr="00A23A0A">
        <w:rPr>
          <w:spacing w:val="2"/>
        </w:rPr>
        <w:t>u</w:t>
      </w:r>
      <w:r w:rsidRPr="00A23A0A">
        <w:t>i</w:t>
      </w:r>
      <w:r w:rsidRPr="00A23A0A">
        <w:rPr>
          <w:spacing w:val="-1"/>
        </w:rPr>
        <w:t>re</w:t>
      </w:r>
      <w:r w:rsidRPr="00A23A0A">
        <w:t xml:space="preserve">d </w:t>
      </w:r>
      <w:r w:rsidRPr="00A23A0A">
        <w:rPr>
          <w:spacing w:val="2"/>
        </w:rPr>
        <w:t>b</w:t>
      </w:r>
      <w:r w:rsidRPr="00A23A0A">
        <w:t>y</w:t>
      </w:r>
      <w:r w:rsidRPr="00A23A0A">
        <w:rPr>
          <w:spacing w:val="-5"/>
        </w:rPr>
        <w:t xml:space="preserve"> </w:t>
      </w:r>
      <w:r w:rsidRPr="00A23A0A">
        <w:rPr>
          <w:spacing w:val="2"/>
        </w:rPr>
        <w:t>s</w:t>
      </w:r>
      <w:r w:rsidRPr="00A23A0A">
        <w:rPr>
          <w:spacing w:val="-1"/>
        </w:rPr>
        <w:t>ec</w:t>
      </w:r>
      <w:r w:rsidRPr="00A23A0A">
        <w:t xml:space="preserve">tion </w:t>
      </w:r>
      <w:hyperlink r:id="rId39" w:history="1">
        <w:r w:rsidRPr="00A23A0A">
          <w:rPr>
            <w:rStyle w:val="Hyperlink"/>
          </w:rPr>
          <w:t>1914</w:t>
        </w:r>
        <w:r w:rsidRPr="00A23A0A">
          <w:rPr>
            <w:rStyle w:val="Hyperlink"/>
            <w:spacing w:val="-1"/>
          </w:rPr>
          <w:t>(</w:t>
        </w:r>
        <w:r w:rsidRPr="00A23A0A">
          <w:rPr>
            <w:rStyle w:val="Hyperlink"/>
          </w:rPr>
          <w:t>b)</w:t>
        </w:r>
        <w:r w:rsidRPr="00A23A0A">
          <w:rPr>
            <w:rStyle w:val="Hyperlink"/>
            <w:spacing w:val="-1"/>
          </w:rPr>
          <w:t xml:space="preserve"> </w:t>
        </w:r>
        <w:r w:rsidRPr="00A23A0A">
          <w:rPr>
            <w:rStyle w:val="Hyperlink"/>
            <w:spacing w:val="2"/>
          </w:rPr>
          <w:t>o</w:t>
        </w:r>
        <w:r w:rsidRPr="00A23A0A">
          <w:rPr>
            <w:rStyle w:val="Hyperlink"/>
          </w:rPr>
          <w:t>f</w:t>
        </w:r>
        <w:r w:rsidRPr="00A23A0A">
          <w:rPr>
            <w:rStyle w:val="Hyperlink"/>
            <w:spacing w:val="-1"/>
          </w:rPr>
          <w:t xml:space="preserve"> </w:t>
        </w:r>
        <w:r w:rsidRPr="00A23A0A">
          <w:rPr>
            <w:rStyle w:val="Hyperlink"/>
          </w:rPr>
          <w:t>the</w:t>
        </w:r>
        <w:r w:rsidRPr="00A23A0A">
          <w:rPr>
            <w:rStyle w:val="Hyperlink"/>
            <w:spacing w:val="-1"/>
          </w:rPr>
          <w:t xml:space="preserve"> </w:t>
        </w:r>
        <w:r w:rsidRPr="00A23A0A">
          <w:rPr>
            <w:rStyle w:val="Hyperlink"/>
          </w:rPr>
          <w:t>P</w:t>
        </w:r>
        <w:r w:rsidRPr="00A23A0A">
          <w:rPr>
            <w:rStyle w:val="Hyperlink"/>
            <w:spacing w:val="-1"/>
          </w:rPr>
          <w:t>H</w:t>
        </w:r>
        <w:r w:rsidRPr="00A23A0A">
          <w:rPr>
            <w:rStyle w:val="Hyperlink"/>
          </w:rPr>
          <w:t xml:space="preserve">S </w:t>
        </w:r>
        <w:r w:rsidRPr="00A23A0A">
          <w:rPr>
            <w:rStyle w:val="Hyperlink"/>
            <w:spacing w:val="-1"/>
          </w:rPr>
          <w:t>Ac</w:t>
        </w:r>
        <w:r w:rsidRPr="00A23A0A">
          <w:rPr>
            <w:rStyle w:val="Hyperlink"/>
          </w:rPr>
          <w:t xml:space="preserve">t </w:t>
        </w:r>
        <w:r w:rsidRPr="00A23A0A">
          <w:rPr>
            <w:rStyle w:val="Hyperlink"/>
            <w:spacing w:val="-1"/>
          </w:rPr>
          <w:t>(</w:t>
        </w:r>
        <w:r w:rsidRPr="00A23A0A">
          <w:rPr>
            <w:rStyle w:val="Hyperlink"/>
          </w:rPr>
          <w:t xml:space="preserve">42 </w:t>
        </w:r>
        <w:r w:rsidR="007C109A">
          <w:rPr>
            <w:rStyle w:val="Hyperlink"/>
            <w:spacing w:val="-1"/>
          </w:rPr>
          <w:t>U.S.C.</w:t>
        </w:r>
        <w:r w:rsidRPr="00A23A0A" w:rsidR="7905BC82">
          <w:rPr>
            <w:rStyle w:val="Hyperlink"/>
          </w:rPr>
          <w:t xml:space="preserve"> § </w:t>
        </w:r>
        <w:r w:rsidRPr="00A23A0A">
          <w:rPr>
            <w:rStyle w:val="Hyperlink"/>
          </w:rPr>
          <w:t>300</w:t>
        </w:r>
        <w:r w:rsidRPr="00A23A0A">
          <w:rPr>
            <w:rStyle w:val="Hyperlink"/>
            <w:spacing w:val="2"/>
          </w:rPr>
          <w:t>x</w:t>
        </w:r>
        <w:r w:rsidRPr="00A23A0A">
          <w:rPr>
            <w:rStyle w:val="Hyperlink"/>
            <w:spacing w:val="-1"/>
          </w:rPr>
          <w:t>-</w:t>
        </w:r>
        <w:r w:rsidRPr="57CAC954" w:rsidR="27DFFEBC">
          <w:rPr>
            <w:rStyle w:val="Hyperlink"/>
          </w:rPr>
          <w:t>3</w:t>
        </w:r>
        <w:r w:rsidRPr="00A23A0A">
          <w:rPr>
            <w:rStyle w:val="Hyperlink"/>
            <w:spacing w:val="-1"/>
          </w:rPr>
          <w:t>(</w:t>
        </w:r>
        <w:r w:rsidRPr="00A23A0A">
          <w:rPr>
            <w:rStyle w:val="Hyperlink"/>
          </w:rPr>
          <w:t>b</w:t>
        </w:r>
        <w:r w:rsidRPr="00A23A0A">
          <w:rPr>
            <w:rStyle w:val="Hyperlink"/>
            <w:spacing w:val="-1"/>
          </w:rPr>
          <w:t>)</w:t>
        </w:r>
        <w:r w:rsidRPr="00A23A0A">
          <w:rPr>
            <w:rStyle w:val="Hyperlink"/>
          </w:rPr>
          <w:t>)</w:t>
        </w:r>
      </w:hyperlink>
      <w:r w:rsidRPr="00400EB6" w:rsidR="32C9839E">
        <w:rPr>
          <w:spacing w:val="-1"/>
        </w:rPr>
        <w:t xml:space="preserve"> f</w:t>
      </w:r>
      <w:r w:rsidRPr="00A23A0A" w:rsidR="32C9839E">
        <w:t>or</w:t>
      </w:r>
      <w:r w:rsidRPr="00A23A0A" w:rsidR="32C9839E">
        <w:rPr>
          <w:spacing w:val="-1"/>
        </w:rPr>
        <w:t xml:space="preserve"> </w:t>
      </w:r>
      <w:r w:rsidRPr="00A23A0A" w:rsidR="32C9839E">
        <w:t>the</w:t>
      </w:r>
      <w:r w:rsidRPr="00A23A0A" w:rsidR="32C9839E">
        <w:rPr>
          <w:spacing w:val="-1"/>
        </w:rPr>
        <w:t xml:space="preserve"> </w:t>
      </w:r>
      <w:r w:rsidRPr="00A23A0A" w:rsidR="32C9839E">
        <w:t>M</w:t>
      </w:r>
      <w:r w:rsidRPr="00A23A0A" w:rsidR="32C9839E">
        <w:rPr>
          <w:spacing w:val="-1"/>
        </w:rPr>
        <w:t>H</w:t>
      </w:r>
      <w:r w:rsidRPr="00A23A0A" w:rsidR="32C9839E">
        <w:t>BG</w:t>
      </w:r>
      <w:r w:rsidRPr="00A23A0A" w:rsidR="32C9839E">
        <w:rPr>
          <w:spacing w:val="-1"/>
        </w:rPr>
        <w:t xml:space="preserve"> </w:t>
      </w:r>
      <w:r w:rsidR="003B6DD6">
        <w:t xml:space="preserve">and </w:t>
      </w:r>
      <w:r w:rsidRPr="00A23A0A" w:rsidR="32C9839E">
        <w:t>must be</w:t>
      </w:r>
      <w:r w:rsidRPr="00A23A0A" w:rsidR="32C9839E">
        <w:rPr>
          <w:spacing w:val="-1"/>
        </w:rPr>
        <w:t xml:space="preserve"> </w:t>
      </w:r>
      <w:r w:rsidRPr="00A23A0A" w:rsidR="32C9839E">
        <w:t>in</w:t>
      </w:r>
      <w:r w:rsidRPr="00A23A0A" w:rsidR="32C9839E">
        <w:rPr>
          <w:spacing w:val="-1"/>
        </w:rPr>
        <w:t>c</w:t>
      </w:r>
      <w:r w:rsidRPr="00A23A0A" w:rsidR="32C9839E">
        <w:t>lud</w:t>
      </w:r>
      <w:r w:rsidRPr="00A23A0A" w:rsidR="32C9839E">
        <w:rPr>
          <w:spacing w:val="-1"/>
        </w:rPr>
        <w:t>e</w:t>
      </w:r>
      <w:r w:rsidRPr="00A23A0A" w:rsidR="32C9839E">
        <w:t>d in the</w:t>
      </w:r>
      <w:r w:rsidRPr="00A23A0A" w:rsidR="32C9839E">
        <w:rPr>
          <w:spacing w:val="-1"/>
        </w:rPr>
        <w:t xml:space="preserve"> a</w:t>
      </w:r>
      <w:r w:rsidRPr="00A23A0A" w:rsidR="32C9839E">
        <w:t>ppli</w:t>
      </w:r>
      <w:r w:rsidRPr="00A23A0A" w:rsidR="32C9839E">
        <w:rPr>
          <w:spacing w:val="-1"/>
        </w:rPr>
        <w:t>ca</w:t>
      </w:r>
      <w:r w:rsidRPr="00A23A0A" w:rsidR="32C9839E">
        <w:t>tion</w:t>
      </w:r>
      <w:r w:rsidR="00471684">
        <w:t>.</w:t>
      </w:r>
      <w:r w:rsidR="00F40D99">
        <w:t xml:space="preserve"> </w:t>
      </w:r>
      <w:r w:rsidR="00CB122A">
        <w:t>Although it is not statutorily required,</w:t>
      </w:r>
      <w:r w:rsidRPr="00A23A0A" w:rsidR="00CB122A">
        <w:t xml:space="preserve"> </w:t>
      </w:r>
      <w:r w:rsidR="00CB122A">
        <w:t>s</w:t>
      </w:r>
      <w:r w:rsidRPr="00A23A0A" w:rsidR="32C9839E">
        <w:t>t</w:t>
      </w:r>
      <w:r w:rsidRPr="00A23A0A" w:rsidR="32C9839E">
        <w:rPr>
          <w:spacing w:val="-1"/>
        </w:rPr>
        <w:t>a</w:t>
      </w:r>
      <w:r w:rsidRPr="00A23A0A" w:rsidR="32C9839E">
        <w:t>t</w:t>
      </w:r>
      <w:r w:rsidRPr="00A23A0A" w:rsidR="32C9839E">
        <w:rPr>
          <w:spacing w:val="-1"/>
        </w:rPr>
        <w:t>e</w:t>
      </w:r>
      <w:r w:rsidRPr="00A23A0A" w:rsidR="32C9839E">
        <w:t>s</w:t>
      </w:r>
      <w:r w:rsidRPr="00A23A0A" w:rsidR="32C9839E">
        <w:rPr>
          <w:spacing w:val="2"/>
        </w:rPr>
        <w:t xml:space="preserve"> </w:t>
      </w:r>
      <w:r w:rsidRPr="00A23A0A" w:rsidR="32C9839E">
        <w:rPr>
          <w:spacing w:val="-1"/>
        </w:rPr>
        <w:t>ar</w:t>
      </w:r>
      <w:r w:rsidRPr="00A23A0A" w:rsidR="32C9839E">
        <w:t>e</w:t>
      </w:r>
      <w:r w:rsidRPr="00A23A0A" w:rsidR="32C9839E">
        <w:rPr>
          <w:spacing w:val="1"/>
        </w:rPr>
        <w:t xml:space="preserve"> </w:t>
      </w:r>
      <w:r w:rsidRPr="00A23A0A" w:rsidR="32C9839E">
        <w:rPr>
          <w:spacing w:val="-1"/>
        </w:rPr>
        <w:t>a</w:t>
      </w:r>
      <w:r w:rsidRPr="00A23A0A" w:rsidR="32C9839E">
        <w:t xml:space="preserve">lso </w:t>
      </w:r>
      <w:r w:rsidRPr="00A23A0A" w:rsidR="32C9839E">
        <w:rPr>
          <w:spacing w:val="-1"/>
        </w:rPr>
        <w:t>e</w:t>
      </w:r>
      <w:r w:rsidRPr="00A23A0A" w:rsidR="32C9839E">
        <w:t>n</w:t>
      </w:r>
      <w:r w:rsidRPr="00A23A0A" w:rsidR="32C9839E">
        <w:rPr>
          <w:spacing w:val="-1"/>
        </w:rPr>
        <w:t>c</w:t>
      </w:r>
      <w:r w:rsidRPr="00A23A0A" w:rsidR="32C9839E">
        <w:t>ou</w:t>
      </w:r>
      <w:r w:rsidRPr="00A23A0A" w:rsidR="32C9839E">
        <w:rPr>
          <w:spacing w:val="1"/>
        </w:rPr>
        <w:t>ra</w:t>
      </w:r>
      <w:r w:rsidRPr="00A23A0A" w:rsidR="32C9839E">
        <w:rPr>
          <w:spacing w:val="-3"/>
        </w:rPr>
        <w:t>g</w:t>
      </w:r>
      <w:r w:rsidRPr="00A23A0A" w:rsidR="32C9839E">
        <w:rPr>
          <w:spacing w:val="-1"/>
        </w:rPr>
        <w:t>e</w:t>
      </w:r>
      <w:r w:rsidRPr="00A23A0A" w:rsidR="32C9839E">
        <w:t xml:space="preserve">d to </w:t>
      </w:r>
      <w:r w:rsidRPr="00A23A0A" w:rsidR="32C9839E">
        <w:rPr>
          <w:spacing w:val="-1"/>
        </w:rPr>
        <w:t>e</w:t>
      </w:r>
      <w:r w:rsidRPr="00A23A0A" w:rsidR="32C9839E">
        <w:rPr>
          <w:spacing w:val="2"/>
        </w:rPr>
        <w:t>x</w:t>
      </w:r>
      <w:r w:rsidRPr="00A23A0A" w:rsidR="32C9839E">
        <w:t>p</w:t>
      </w:r>
      <w:r w:rsidRPr="00A23A0A" w:rsidR="32C9839E">
        <w:rPr>
          <w:spacing w:val="1"/>
        </w:rPr>
        <w:t>a</w:t>
      </w:r>
      <w:r w:rsidRPr="00A23A0A" w:rsidR="32C9839E">
        <w:t>nd this Pl</w:t>
      </w:r>
      <w:r w:rsidRPr="00A23A0A" w:rsidR="32C9839E">
        <w:rPr>
          <w:spacing w:val="-1"/>
        </w:rPr>
        <w:t>a</w:t>
      </w:r>
      <w:r w:rsidRPr="00A23A0A" w:rsidR="32C9839E">
        <w:t>nning</w:t>
      </w:r>
      <w:r w:rsidRPr="00A23A0A" w:rsidR="32C9839E">
        <w:rPr>
          <w:spacing w:val="-3"/>
        </w:rPr>
        <w:t xml:space="preserve"> </w:t>
      </w:r>
      <w:r w:rsidRPr="00A23A0A" w:rsidR="32C9839E">
        <w:t>Coun</w:t>
      </w:r>
      <w:r w:rsidRPr="00A23A0A" w:rsidR="32C9839E">
        <w:rPr>
          <w:spacing w:val="-1"/>
        </w:rPr>
        <w:t>c</w:t>
      </w:r>
      <w:r w:rsidRPr="00A23A0A" w:rsidR="32C9839E">
        <w:t>il to in</w:t>
      </w:r>
      <w:r w:rsidRPr="00A23A0A" w:rsidR="32C9839E">
        <w:rPr>
          <w:spacing w:val="-1"/>
        </w:rPr>
        <w:t>c</w:t>
      </w:r>
      <w:r w:rsidRPr="00A23A0A" w:rsidR="32C9839E">
        <w:t xml:space="preserve">lude </w:t>
      </w:r>
      <w:r w:rsidRPr="00A23A0A" w:rsidR="09B6774C">
        <w:t>substance use</w:t>
      </w:r>
      <w:r w:rsidRPr="00A23A0A">
        <w:t xml:space="preserve"> </w:t>
      </w:r>
      <w:r w:rsidR="138F0C8D">
        <w:t xml:space="preserve">service </w:t>
      </w:r>
      <w:r w:rsidRPr="00A23A0A" w:rsidR="32C9839E">
        <w:t>st</w:t>
      </w:r>
      <w:r w:rsidRPr="00A23A0A" w:rsidR="32C9839E">
        <w:rPr>
          <w:spacing w:val="-1"/>
        </w:rPr>
        <w:t>a</w:t>
      </w:r>
      <w:r w:rsidRPr="00A23A0A" w:rsidR="32C9839E">
        <w:t>k</w:t>
      </w:r>
      <w:r w:rsidRPr="00A23A0A" w:rsidR="32C9839E">
        <w:rPr>
          <w:spacing w:val="-1"/>
        </w:rPr>
        <w:t>e</w:t>
      </w:r>
      <w:r w:rsidRPr="00A23A0A" w:rsidR="32C9839E">
        <w:t>hold</w:t>
      </w:r>
      <w:r w:rsidRPr="00A23A0A" w:rsidR="32C9839E">
        <w:rPr>
          <w:spacing w:val="1"/>
        </w:rPr>
        <w:t>e</w:t>
      </w:r>
      <w:r w:rsidRPr="00A23A0A" w:rsidR="32C9839E">
        <w:rPr>
          <w:spacing w:val="-1"/>
        </w:rPr>
        <w:t>r</w:t>
      </w:r>
      <w:r w:rsidRPr="00A23A0A" w:rsidR="32C9839E">
        <w:t xml:space="preserve">s </w:t>
      </w:r>
      <w:r w:rsidRPr="00A23A0A" w:rsidR="72EBCE3D">
        <w:rPr>
          <w:spacing w:val="-1"/>
        </w:rPr>
        <w:t>a</w:t>
      </w:r>
      <w:r w:rsidRPr="00A23A0A" w:rsidR="72EBCE3D">
        <w:t>nd</w:t>
      </w:r>
      <w:r w:rsidRPr="00A23A0A" w:rsidR="32C9839E">
        <w:t xml:space="preserve"> </w:t>
      </w:r>
      <w:r w:rsidRPr="00A23A0A" w:rsidR="32C9839E">
        <w:rPr>
          <w:spacing w:val="2"/>
        </w:rPr>
        <w:t>u</w:t>
      </w:r>
      <w:r w:rsidRPr="00A23A0A" w:rsidR="146FC0CC">
        <w:rPr>
          <w:spacing w:val="2"/>
        </w:rPr>
        <w:t>s</w:t>
      </w:r>
      <w:r w:rsidRPr="00A23A0A" w:rsidR="32C9839E">
        <w:t>e</w:t>
      </w:r>
      <w:r w:rsidRPr="00A23A0A" w:rsidR="32C9839E">
        <w:rPr>
          <w:spacing w:val="-1"/>
        </w:rPr>
        <w:t xml:space="preserve"> </w:t>
      </w:r>
      <w:r w:rsidRPr="00A23A0A" w:rsidR="32C9839E">
        <w:t>t</w:t>
      </w:r>
      <w:r w:rsidRPr="00A23A0A" w:rsidR="32C9839E">
        <w:rPr>
          <w:spacing w:val="-3"/>
        </w:rPr>
        <w:t>h</w:t>
      </w:r>
      <w:r w:rsidRPr="00A23A0A" w:rsidR="32C9839E">
        <w:t>is m</w:t>
      </w:r>
      <w:r w:rsidRPr="00A23A0A" w:rsidR="32C9839E">
        <w:rPr>
          <w:spacing w:val="-1"/>
        </w:rPr>
        <w:t>ec</w:t>
      </w:r>
      <w:r w:rsidRPr="00A23A0A" w:rsidR="32C9839E">
        <w:t>h</w:t>
      </w:r>
      <w:r w:rsidRPr="00A23A0A" w:rsidR="32C9839E">
        <w:rPr>
          <w:spacing w:val="-1"/>
        </w:rPr>
        <w:t>a</w:t>
      </w:r>
      <w:r w:rsidRPr="00A23A0A" w:rsidR="32C9839E">
        <w:t xml:space="preserve">nism to </w:t>
      </w:r>
      <w:r w:rsidRPr="00A23A0A" w:rsidR="32C9839E">
        <w:rPr>
          <w:spacing w:val="-1"/>
        </w:rPr>
        <w:t>a</w:t>
      </w:r>
      <w:r w:rsidRPr="00A23A0A" w:rsidR="32C9839E">
        <w:t>ssist in the d</w:t>
      </w:r>
      <w:r w:rsidRPr="00A23A0A" w:rsidR="32C9839E">
        <w:rPr>
          <w:spacing w:val="-1"/>
        </w:rPr>
        <w:t>e</w:t>
      </w:r>
      <w:r w:rsidRPr="00A23A0A" w:rsidR="32C9839E">
        <w:t>v</w:t>
      </w:r>
      <w:r w:rsidRPr="00A23A0A" w:rsidR="32C9839E">
        <w:rPr>
          <w:spacing w:val="-1"/>
        </w:rPr>
        <w:t>e</w:t>
      </w:r>
      <w:r w:rsidRPr="00A23A0A" w:rsidR="32C9839E">
        <w:t>lopm</w:t>
      </w:r>
      <w:r w:rsidRPr="00A23A0A" w:rsidR="32C9839E">
        <w:rPr>
          <w:spacing w:val="-1"/>
        </w:rPr>
        <w:t>e</w:t>
      </w:r>
      <w:r w:rsidRPr="00A23A0A" w:rsidR="32C9839E">
        <w:t>nt of</w:t>
      </w:r>
      <w:r w:rsidRPr="00A23A0A" w:rsidR="32C9839E">
        <w:rPr>
          <w:spacing w:val="-1"/>
        </w:rPr>
        <w:t xml:space="preserve"> </w:t>
      </w:r>
      <w:r w:rsidRPr="00A23A0A" w:rsidR="32C9839E">
        <w:t>the</w:t>
      </w:r>
      <w:r w:rsidRPr="00A23A0A" w:rsidR="32C9839E">
        <w:rPr>
          <w:spacing w:val="-1"/>
        </w:rPr>
        <w:t xml:space="preserve"> </w:t>
      </w:r>
      <w:r w:rsidRPr="00A23A0A" w:rsidR="5DFAEA69">
        <w:t>s</w:t>
      </w:r>
      <w:r w:rsidRPr="00A23A0A" w:rsidR="32C9839E">
        <w:t>t</w:t>
      </w:r>
      <w:r w:rsidRPr="00A23A0A" w:rsidR="32C9839E">
        <w:rPr>
          <w:spacing w:val="-1"/>
        </w:rPr>
        <w:t>a</w:t>
      </w:r>
      <w:r w:rsidRPr="00A23A0A" w:rsidR="32C9839E">
        <w:t>te</w:t>
      </w:r>
      <w:r w:rsidRPr="00A23A0A" w:rsidR="32C9839E">
        <w:rPr>
          <w:spacing w:val="1"/>
        </w:rPr>
        <w:t xml:space="preserve"> </w:t>
      </w:r>
      <w:r w:rsidR="00895803">
        <w:rPr>
          <w:spacing w:val="-2"/>
        </w:rPr>
        <w:t>Block Grant</w:t>
      </w:r>
      <w:r w:rsidRPr="00A23A0A" w:rsidR="32C9839E">
        <w:rPr>
          <w:spacing w:val="-1"/>
        </w:rPr>
        <w:t xml:space="preserve"> </w:t>
      </w:r>
      <w:r w:rsidRPr="00A23A0A" w:rsidR="5DFAEA69">
        <w:t>p</w:t>
      </w:r>
      <w:r w:rsidRPr="00A23A0A" w:rsidR="32C9839E">
        <w:t>l</w:t>
      </w:r>
      <w:r w:rsidRPr="00A23A0A" w:rsidR="32C9839E">
        <w:rPr>
          <w:spacing w:val="-1"/>
        </w:rPr>
        <w:t>a</w:t>
      </w:r>
      <w:r w:rsidRPr="00A23A0A" w:rsidR="32C9839E">
        <w:t xml:space="preserve">n </w:t>
      </w:r>
      <w:r w:rsidRPr="00A23A0A" w:rsidR="32C9839E">
        <w:rPr>
          <w:spacing w:val="-1"/>
        </w:rPr>
        <w:t>f</w:t>
      </w:r>
      <w:r w:rsidRPr="00A23A0A" w:rsidR="32C9839E">
        <w:t>or</w:t>
      </w:r>
      <w:r w:rsidRPr="00A23A0A" w:rsidR="32C9839E">
        <w:rPr>
          <w:spacing w:val="-1"/>
        </w:rPr>
        <w:t xml:space="preserve"> </w:t>
      </w:r>
      <w:r w:rsidRPr="00A23A0A" w:rsidR="32C9839E">
        <w:t>t</w:t>
      </w:r>
      <w:r w:rsidRPr="00A23A0A" w:rsidR="32C9839E">
        <w:rPr>
          <w:spacing w:val="2"/>
        </w:rPr>
        <w:t>h</w:t>
      </w:r>
      <w:r w:rsidRPr="00A23A0A" w:rsidR="32C9839E">
        <w:t>e</w:t>
      </w:r>
      <w:r w:rsidRPr="00A23A0A" w:rsidR="32C9839E">
        <w:rPr>
          <w:spacing w:val="-1"/>
        </w:rPr>
        <w:t xml:space="preserve"> </w:t>
      </w:r>
      <w:r w:rsidRPr="00A23A0A" w:rsidR="4A99ED66">
        <w:t>SUPTRS BG</w:t>
      </w:r>
      <w:r w:rsidRPr="00A23A0A" w:rsidR="32C9839E">
        <w:rPr>
          <w:spacing w:val="1"/>
        </w:rPr>
        <w:t xml:space="preserve"> a</w:t>
      </w:r>
      <w:r w:rsidRPr="00A23A0A" w:rsidR="32C9839E">
        <w:t>ppli</w:t>
      </w:r>
      <w:r w:rsidRPr="00A23A0A" w:rsidR="32C9839E">
        <w:rPr>
          <w:spacing w:val="-1"/>
        </w:rPr>
        <w:t>ca</w:t>
      </w:r>
      <w:r w:rsidRPr="00A23A0A" w:rsidR="32C9839E">
        <w:t>tion</w:t>
      </w:r>
      <w:r w:rsidR="00264158">
        <w:t>.</w:t>
      </w:r>
      <w:r w:rsidR="00F40D99">
        <w:t xml:space="preserve"> </w:t>
      </w:r>
      <w:r w:rsidRPr="00A23A0A">
        <w:rPr>
          <w:spacing w:val="2"/>
        </w:rPr>
        <w:t>T</w:t>
      </w:r>
      <w:r w:rsidRPr="00A23A0A">
        <w:t>h</w:t>
      </w:r>
      <w:r>
        <w:t>e</w:t>
      </w:r>
      <w:r w:rsidRPr="00A23A0A">
        <w:t xml:space="preserve"> </w:t>
      </w:r>
      <w:r>
        <w:t>BG plans</w:t>
      </w:r>
      <w:r w:rsidRPr="00A23A0A">
        <w:t xml:space="preserve"> should </w:t>
      </w:r>
      <w:r w:rsidRPr="00A23A0A">
        <w:rPr>
          <w:spacing w:val="-1"/>
        </w:rPr>
        <w:t>a</w:t>
      </w:r>
      <w:r w:rsidRPr="00A23A0A">
        <w:t>lso show</w:t>
      </w:r>
      <w:r w:rsidRPr="00A23A0A">
        <w:rPr>
          <w:spacing w:val="-1"/>
        </w:rPr>
        <w:t xml:space="preserve"> </w:t>
      </w:r>
      <w:r>
        <w:rPr>
          <w:spacing w:val="-1"/>
        </w:rPr>
        <w:t xml:space="preserve">the </w:t>
      </w:r>
      <w:r w:rsidRPr="00A23A0A">
        <w:t>involv</w:t>
      </w:r>
      <w:r w:rsidRPr="00A23A0A">
        <w:rPr>
          <w:spacing w:val="-1"/>
        </w:rPr>
        <w:t>e</w:t>
      </w:r>
      <w:r w:rsidRPr="00A23A0A">
        <w:t>m</w:t>
      </w:r>
      <w:r w:rsidRPr="00A23A0A">
        <w:rPr>
          <w:spacing w:val="-1"/>
        </w:rPr>
        <w:t>e</w:t>
      </w:r>
      <w:r w:rsidRPr="00A23A0A">
        <w:t>nt of</w:t>
      </w:r>
      <w:r w:rsidRPr="00A23A0A">
        <w:rPr>
          <w:spacing w:val="-1"/>
        </w:rPr>
        <w:t xml:space="preserve"> </w:t>
      </w:r>
      <w:r w:rsidRPr="00A23A0A">
        <w:t>p</w:t>
      </w:r>
      <w:r w:rsidRPr="00A23A0A">
        <w:rPr>
          <w:spacing w:val="-1"/>
        </w:rPr>
        <w:t>er</w:t>
      </w:r>
      <w:r w:rsidRPr="00A23A0A">
        <w:t xml:space="preserve">sons </w:t>
      </w:r>
      <w:r w:rsidRPr="00A23A0A">
        <w:rPr>
          <w:spacing w:val="-1"/>
        </w:rPr>
        <w:t>w</w:t>
      </w:r>
      <w:r w:rsidRPr="00A23A0A">
        <w:t xml:space="preserve">ho </w:t>
      </w:r>
      <w:r w:rsidRPr="00A23A0A">
        <w:rPr>
          <w:spacing w:val="1"/>
        </w:rPr>
        <w:t>a</w:t>
      </w:r>
      <w:r w:rsidRPr="00A23A0A">
        <w:rPr>
          <w:spacing w:val="-1"/>
        </w:rPr>
        <w:t>r</w:t>
      </w:r>
      <w:r w:rsidRPr="00A23A0A">
        <w:t>e</w:t>
      </w:r>
      <w:r w:rsidRPr="00A23A0A">
        <w:rPr>
          <w:spacing w:val="1"/>
        </w:rPr>
        <w:t xml:space="preserve"> </w:t>
      </w:r>
      <w:r w:rsidRPr="00A23A0A">
        <w:t>s</w:t>
      </w:r>
      <w:r w:rsidRPr="00A23A0A">
        <w:rPr>
          <w:spacing w:val="-1"/>
        </w:rPr>
        <w:t>er</w:t>
      </w:r>
      <w:r w:rsidRPr="00A23A0A">
        <w:t>vi</w:t>
      </w:r>
      <w:r w:rsidRPr="00A23A0A">
        <w:rPr>
          <w:spacing w:val="-1"/>
        </w:rPr>
        <w:t>c</w:t>
      </w:r>
      <w:r w:rsidRPr="00A23A0A">
        <w:t>e</w:t>
      </w:r>
      <w:r w:rsidRPr="00A23A0A">
        <w:rPr>
          <w:spacing w:val="-1"/>
        </w:rPr>
        <w:t xml:space="preserve"> </w:t>
      </w:r>
      <w:r w:rsidRPr="00A23A0A">
        <w:rPr>
          <w:spacing w:val="1"/>
        </w:rPr>
        <w:t>r</w:t>
      </w:r>
      <w:r w:rsidRPr="00A23A0A">
        <w:rPr>
          <w:spacing w:val="-1"/>
        </w:rPr>
        <w:t>ec</w:t>
      </w:r>
      <w:r w:rsidRPr="00A23A0A">
        <w:t>ipi</w:t>
      </w:r>
      <w:r w:rsidRPr="00A23A0A">
        <w:rPr>
          <w:spacing w:val="-1"/>
        </w:rPr>
        <w:t>e</w:t>
      </w:r>
      <w:r w:rsidRPr="00A23A0A">
        <w:t xml:space="preserve">nts </w:t>
      </w:r>
      <w:r w:rsidRPr="00A23A0A">
        <w:rPr>
          <w:spacing w:val="-1"/>
        </w:rPr>
        <w:t>a</w:t>
      </w:r>
      <w:r w:rsidRPr="00A23A0A">
        <w:t>nd</w:t>
      </w:r>
      <w:r w:rsidRPr="00A23A0A">
        <w:rPr>
          <w:spacing w:val="1"/>
        </w:rPr>
        <w:t xml:space="preserve"> </w:t>
      </w:r>
      <w:r w:rsidRPr="00400EB6">
        <w:t xml:space="preserve">in </w:t>
      </w:r>
      <w:r w:rsidRPr="00A23A0A">
        <w:rPr>
          <w:spacing w:val="-1"/>
        </w:rPr>
        <w:t>rec</w:t>
      </w:r>
      <w:r w:rsidRPr="00A23A0A">
        <w:t>ov</w:t>
      </w:r>
      <w:r w:rsidRPr="00A23A0A">
        <w:rPr>
          <w:spacing w:val="1"/>
        </w:rPr>
        <w:t>e</w:t>
      </w:r>
      <w:r w:rsidRPr="00A23A0A">
        <w:rPr>
          <w:spacing w:val="4"/>
        </w:rPr>
        <w:t>r</w:t>
      </w:r>
      <w:r w:rsidRPr="00A23A0A">
        <w:rPr>
          <w:spacing w:val="-5"/>
        </w:rPr>
        <w:t>y</w:t>
      </w:r>
      <w:r w:rsidRPr="00A23A0A">
        <w:t xml:space="preserve">, </w:t>
      </w:r>
      <w:r w:rsidRPr="00A23A0A">
        <w:rPr>
          <w:spacing w:val="-1"/>
        </w:rPr>
        <w:t>fa</w:t>
      </w:r>
      <w:r w:rsidRPr="00A23A0A">
        <w:t>mili</w:t>
      </w:r>
      <w:r w:rsidRPr="00A23A0A">
        <w:rPr>
          <w:spacing w:val="-1"/>
        </w:rPr>
        <w:t>e</w:t>
      </w:r>
      <w:r w:rsidRPr="00A23A0A">
        <w:t>s of</w:t>
      </w:r>
      <w:r w:rsidRPr="00A23A0A">
        <w:rPr>
          <w:spacing w:val="-1"/>
        </w:rPr>
        <w:t xml:space="preserve"> </w:t>
      </w:r>
      <w:r w:rsidRPr="00A23A0A">
        <w:t>individu</w:t>
      </w:r>
      <w:r w:rsidRPr="00A23A0A">
        <w:rPr>
          <w:spacing w:val="-1"/>
        </w:rPr>
        <w:t>a</w:t>
      </w:r>
      <w:r w:rsidRPr="00A23A0A">
        <w:t xml:space="preserve">ls </w:t>
      </w:r>
      <w:r w:rsidRPr="00A23A0A">
        <w:rPr>
          <w:spacing w:val="-1"/>
        </w:rPr>
        <w:t>w</w:t>
      </w:r>
      <w:r w:rsidRPr="00A23A0A">
        <w:t xml:space="preserve">ith </w:t>
      </w:r>
      <w:r>
        <w:t>SMI/SED</w:t>
      </w:r>
      <w:r w:rsidRPr="00A23A0A">
        <w:t>, p</w:t>
      </w:r>
      <w:r w:rsidRPr="00A23A0A">
        <w:rPr>
          <w:spacing w:val="-1"/>
        </w:rPr>
        <w:t>r</w:t>
      </w:r>
      <w:r w:rsidRPr="00A23A0A">
        <w:t>ovid</w:t>
      </w:r>
      <w:r w:rsidRPr="00A23A0A">
        <w:rPr>
          <w:spacing w:val="-1"/>
        </w:rPr>
        <w:t>er</w:t>
      </w:r>
      <w:r w:rsidRPr="00A23A0A">
        <w:t>s</w:t>
      </w:r>
      <w:r w:rsidRPr="00A23A0A">
        <w:rPr>
          <w:spacing w:val="2"/>
        </w:rPr>
        <w:t xml:space="preserve"> </w:t>
      </w:r>
      <w:r w:rsidRPr="00A23A0A">
        <w:t>of</w:t>
      </w:r>
      <w:r w:rsidRPr="00A23A0A">
        <w:rPr>
          <w:spacing w:val="-1"/>
        </w:rPr>
        <w:t xml:space="preserve"> </w:t>
      </w:r>
      <w:r w:rsidRPr="00A23A0A">
        <w:t>s</w:t>
      </w:r>
      <w:r w:rsidRPr="00A23A0A">
        <w:rPr>
          <w:spacing w:val="-1"/>
        </w:rPr>
        <w:t>er</w:t>
      </w:r>
      <w:r w:rsidRPr="00A23A0A">
        <w:t>vi</w:t>
      </w:r>
      <w:r w:rsidRPr="00A23A0A">
        <w:rPr>
          <w:spacing w:val="-1"/>
        </w:rPr>
        <w:t>ce</w:t>
      </w:r>
      <w:r w:rsidRPr="00A23A0A">
        <w:t>s</w:t>
      </w:r>
      <w:r w:rsidRPr="00A23A0A">
        <w:rPr>
          <w:spacing w:val="2"/>
        </w:rPr>
        <w:t xml:space="preserve"> </w:t>
      </w:r>
      <w:r w:rsidRPr="00A23A0A">
        <w:rPr>
          <w:spacing w:val="-1"/>
        </w:rPr>
        <w:t>a</w:t>
      </w:r>
      <w:r w:rsidRPr="00A23A0A">
        <w:t>nd suppo</w:t>
      </w:r>
      <w:r w:rsidRPr="00A23A0A">
        <w:rPr>
          <w:spacing w:val="-1"/>
        </w:rPr>
        <w:t>r</w:t>
      </w:r>
      <w:r w:rsidRPr="00A23A0A">
        <w:t xml:space="preserve">ts, </w:t>
      </w:r>
      <w:r w:rsidRPr="00A23A0A">
        <w:rPr>
          <w:spacing w:val="-1"/>
        </w:rPr>
        <w:t>re</w:t>
      </w:r>
      <w:r w:rsidRPr="00A23A0A">
        <w:t>p</w:t>
      </w:r>
      <w:r w:rsidRPr="00A23A0A">
        <w:rPr>
          <w:spacing w:val="-1"/>
        </w:rPr>
        <w:t>re</w:t>
      </w:r>
      <w:r w:rsidRPr="00A23A0A">
        <w:rPr>
          <w:spacing w:val="2"/>
        </w:rPr>
        <w:t>s</w:t>
      </w:r>
      <w:r w:rsidRPr="00A23A0A">
        <w:rPr>
          <w:spacing w:val="-1"/>
        </w:rPr>
        <w:t>e</w:t>
      </w:r>
      <w:r w:rsidRPr="00A23A0A">
        <w:t>nt</w:t>
      </w:r>
      <w:r w:rsidRPr="00A23A0A">
        <w:rPr>
          <w:spacing w:val="-1"/>
        </w:rPr>
        <w:t>a</w:t>
      </w:r>
      <w:r w:rsidRPr="00A23A0A">
        <w:t>tiv</w:t>
      </w:r>
      <w:r w:rsidRPr="00A23A0A">
        <w:rPr>
          <w:spacing w:val="-1"/>
        </w:rPr>
        <w:t>e</w:t>
      </w:r>
      <w:r w:rsidRPr="00A23A0A">
        <w:t>s</w:t>
      </w:r>
      <w:r w:rsidRPr="00A23A0A">
        <w:rPr>
          <w:spacing w:val="2"/>
        </w:rPr>
        <w:t xml:space="preserve"> </w:t>
      </w:r>
      <w:r w:rsidRPr="00982BFC">
        <w:t>fr</w:t>
      </w:r>
      <w:r w:rsidRPr="00400EB6">
        <w:t xml:space="preserve">om </w:t>
      </w:r>
      <w:r>
        <w:t>other state agencies in the Planning Council</w:t>
      </w:r>
      <w:r w:rsidRPr="00A23A0A">
        <w:t>.</w:t>
      </w:r>
      <w:r w:rsidR="00F40D99">
        <w:t xml:space="preserve"> </w:t>
      </w:r>
      <w:r>
        <w:t>It is also encouraged to include individuals in recovery from SUD,</w:t>
      </w:r>
      <w:r w:rsidRPr="004C35AC">
        <w:t xml:space="preserve"> </w:t>
      </w:r>
      <w:r>
        <w:t xml:space="preserve">representatives from tribes, </w:t>
      </w:r>
      <w:r w:rsidRPr="00982BFC">
        <w:t>a</w:t>
      </w:r>
      <w:r w:rsidRPr="00400EB6">
        <w:t>nd</w:t>
      </w:r>
      <w:r w:rsidRPr="00A23A0A">
        <w:t xml:space="preserve"> oth</w:t>
      </w:r>
      <w:r w:rsidRPr="00A23A0A">
        <w:rPr>
          <w:spacing w:val="-1"/>
        </w:rPr>
        <w:t>e</w:t>
      </w:r>
      <w:r w:rsidRPr="00A23A0A">
        <w:t>r</w:t>
      </w:r>
      <w:r w:rsidRPr="00A23A0A">
        <w:rPr>
          <w:spacing w:val="-1"/>
        </w:rPr>
        <w:t xml:space="preserve"> </w:t>
      </w:r>
      <w:r w:rsidRPr="00A23A0A">
        <w:rPr>
          <w:spacing w:val="2"/>
        </w:rPr>
        <w:t>k</w:t>
      </w:r>
      <w:r w:rsidRPr="00A23A0A">
        <w:rPr>
          <w:spacing w:val="3"/>
        </w:rPr>
        <w:t>e</w:t>
      </w:r>
      <w:r w:rsidRPr="00A23A0A">
        <w:t>y</w:t>
      </w:r>
      <w:r w:rsidRPr="00A23A0A">
        <w:rPr>
          <w:spacing w:val="-5"/>
        </w:rPr>
        <w:t xml:space="preserve"> </w:t>
      </w:r>
      <w:r w:rsidRPr="00A23A0A">
        <w:t>st</w:t>
      </w:r>
      <w:r w:rsidRPr="00A23A0A">
        <w:rPr>
          <w:spacing w:val="-1"/>
        </w:rPr>
        <w:t>a</w:t>
      </w:r>
      <w:r w:rsidRPr="00A23A0A">
        <w:t>k</w:t>
      </w:r>
      <w:r w:rsidRPr="00A23A0A">
        <w:rPr>
          <w:spacing w:val="-1"/>
        </w:rPr>
        <w:t>e</w:t>
      </w:r>
      <w:r w:rsidRPr="00A23A0A">
        <w:t>h</w:t>
      </w:r>
      <w:r w:rsidRPr="00A23A0A">
        <w:rPr>
          <w:spacing w:val="2"/>
        </w:rPr>
        <w:t>o</w:t>
      </w:r>
      <w:r w:rsidRPr="00A23A0A">
        <w:t>ld</w:t>
      </w:r>
      <w:r w:rsidRPr="00A23A0A">
        <w:rPr>
          <w:spacing w:val="-1"/>
        </w:rPr>
        <w:t>er</w:t>
      </w:r>
      <w:r w:rsidRPr="00A23A0A">
        <w:t>s</w:t>
      </w:r>
      <w:r>
        <w:t>.</w:t>
      </w:r>
    </w:p>
    <w:p w:rsidR="006B0AE9" w:rsidP="00F1010F" w14:paraId="03E3EA37" w14:textId="5865D4F3">
      <w:pPr>
        <w:widowControl/>
      </w:pPr>
      <w:r w:rsidRPr="00A23A0A">
        <w:t>St</w:t>
      </w:r>
      <w:r w:rsidRPr="00A23A0A">
        <w:rPr>
          <w:spacing w:val="-1"/>
        </w:rPr>
        <w:t>a</w:t>
      </w:r>
      <w:r w:rsidRPr="00A23A0A">
        <w:t>t</w:t>
      </w:r>
      <w:r w:rsidRPr="00A23A0A">
        <w:rPr>
          <w:spacing w:val="-1"/>
        </w:rPr>
        <w:t>e</w:t>
      </w:r>
      <w:r w:rsidRPr="00A23A0A">
        <w:t xml:space="preserve">s must </w:t>
      </w:r>
      <w:r w:rsidR="00EF33D5">
        <w:t xml:space="preserve">also </w:t>
      </w:r>
      <w:r w:rsidRPr="00A23A0A">
        <w:t>d</w:t>
      </w:r>
      <w:r w:rsidRPr="00A23A0A">
        <w:rPr>
          <w:spacing w:val="-1"/>
        </w:rPr>
        <w:t>e</w:t>
      </w:r>
      <w:r w:rsidRPr="00A23A0A">
        <w:t>s</w:t>
      </w:r>
      <w:r w:rsidRPr="00A23A0A">
        <w:rPr>
          <w:spacing w:val="-1"/>
        </w:rPr>
        <w:t>cr</w:t>
      </w:r>
      <w:r w:rsidRPr="00A23A0A">
        <w:t>ibe the</w:t>
      </w:r>
      <w:r w:rsidRPr="00A23A0A">
        <w:rPr>
          <w:spacing w:val="-1"/>
        </w:rPr>
        <w:t xml:space="preserve"> </w:t>
      </w:r>
      <w:r w:rsidR="00EF33D5">
        <w:rPr>
          <w:spacing w:val="-1"/>
        </w:rPr>
        <w:t>public</w:t>
      </w:r>
      <w:r w:rsidRPr="00A23A0A">
        <w:rPr>
          <w:spacing w:val="-1"/>
        </w:rPr>
        <w:t xml:space="preserve"> </w:t>
      </w:r>
      <w:r w:rsidRPr="00A23A0A">
        <w:t>input p</w:t>
      </w:r>
      <w:r w:rsidRPr="00A23A0A">
        <w:rPr>
          <w:spacing w:val="-1"/>
        </w:rPr>
        <w:t>r</w:t>
      </w:r>
      <w:r w:rsidRPr="00A23A0A">
        <w:rPr>
          <w:spacing w:val="2"/>
        </w:rPr>
        <w:t>o</w:t>
      </w:r>
      <w:r w:rsidRPr="00A23A0A">
        <w:rPr>
          <w:spacing w:val="-1"/>
        </w:rPr>
        <w:t>ce</w:t>
      </w:r>
      <w:r w:rsidRPr="00A23A0A">
        <w:t xml:space="preserve">ss </w:t>
      </w:r>
      <w:r w:rsidRPr="00A23A0A">
        <w:rPr>
          <w:spacing w:val="-1"/>
        </w:rPr>
        <w:t>f</w:t>
      </w:r>
      <w:r w:rsidRPr="00A23A0A">
        <w:t>or</w:t>
      </w:r>
      <w:r w:rsidRPr="00A23A0A">
        <w:rPr>
          <w:spacing w:val="-1"/>
        </w:rPr>
        <w:t xml:space="preserve"> </w:t>
      </w:r>
      <w:r w:rsidRPr="00A23A0A">
        <w:t>the</w:t>
      </w:r>
      <w:r w:rsidRPr="00A23A0A">
        <w:rPr>
          <w:spacing w:val="-1"/>
        </w:rPr>
        <w:t xml:space="preserve"> </w:t>
      </w:r>
      <w:r w:rsidRPr="00A23A0A">
        <w:rPr>
          <w:spacing w:val="2"/>
        </w:rPr>
        <w:t>d</w:t>
      </w:r>
      <w:r w:rsidRPr="00A23A0A">
        <w:rPr>
          <w:spacing w:val="-1"/>
        </w:rPr>
        <w:t>e</w:t>
      </w:r>
      <w:r w:rsidRPr="00A23A0A">
        <w:t>v</w:t>
      </w:r>
      <w:r w:rsidRPr="00A23A0A">
        <w:rPr>
          <w:spacing w:val="-1"/>
        </w:rPr>
        <w:t>e</w:t>
      </w:r>
      <w:r w:rsidRPr="00A23A0A">
        <w:t>lopm</w:t>
      </w:r>
      <w:r w:rsidRPr="00A23A0A">
        <w:rPr>
          <w:spacing w:val="-1"/>
        </w:rPr>
        <w:t>e</w:t>
      </w:r>
      <w:r w:rsidRPr="00A23A0A">
        <w:t>nt</w:t>
      </w:r>
      <w:r w:rsidRPr="00A23A0A">
        <w:rPr>
          <w:spacing w:val="2"/>
        </w:rPr>
        <w:t xml:space="preserve"> </w:t>
      </w:r>
      <w:r w:rsidRPr="00A23A0A">
        <w:t>of</w:t>
      </w:r>
      <w:r w:rsidRPr="00A23A0A">
        <w:rPr>
          <w:spacing w:val="-1"/>
        </w:rPr>
        <w:t xml:space="preserve"> </w:t>
      </w:r>
      <w:r w:rsidR="009E7D44">
        <w:t xml:space="preserve">the </w:t>
      </w:r>
      <w:r w:rsidRPr="00A23A0A">
        <w:rPr>
          <w:spacing w:val="-2"/>
        </w:rPr>
        <w:t xml:space="preserve">BG </w:t>
      </w:r>
      <w:r w:rsidRPr="00A23A0A">
        <w:t>pl</w:t>
      </w:r>
      <w:r w:rsidRPr="00A23A0A">
        <w:rPr>
          <w:spacing w:val="-1"/>
        </w:rPr>
        <w:t>a</w:t>
      </w:r>
      <w:r w:rsidRPr="00A23A0A">
        <w:t>n</w:t>
      </w:r>
      <w:r w:rsidR="00CC5C31">
        <w:t>s</w:t>
      </w:r>
      <w:r w:rsidRPr="00A23A0A">
        <w:t xml:space="preserve">, </w:t>
      </w:r>
      <w:r w:rsidRPr="00A23A0A">
        <w:rPr>
          <w:spacing w:val="-1"/>
        </w:rPr>
        <w:t>a</w:t>
      </w:r>
      <w:r w:rsidRPr="00A23A0A">
        <w:t>s m</w:t>
      </w:r>
      <w:r w:rsidRPr="00A23A0A">
        <w:rPr>
          <w:spacing w:val="-1"/>
        </w:rPr>
        <w:t>a</w:t>
      </w:r>
      <w:r w:rsidRPr="00A23A0A">
        <w:t>nd</w:t>
      </w:r>
      <w:r w:rsidRPr="00A23A0A">
        <w:rPr>
          <w:spacing w:val="-1"/>
        </w:rPr>
        <w:t>a</w:t>
      </w:r>
      <w:r w:rsidRPr="00A23A0A">
        <w:t>t</w:t>
      </w:r>
      <w:r w:rsidRPr="00A23A0A">
        <w:rPr>
          <w:spacing w:val="-1"/>
        </w:rPr>
        <w:t>e</w:t>
      </w:r>
      <w:r w:rsidRPr="00A23A0A">
        <w:t xml:space="preserve">d </w:t>
      </w:r>
      <w:r w:rsidRPr="00A23A0A">
        <w:rPr>
          <w:spacing w:val="4"/>
        </w:rPr>
        <w:t>b</w:t>
      </w:r>
      <w:r w:rsidRPr="00A23A0A">
        <w:t>y</w:t>
      </w:r>
      <w:r w:rsidRPr="00A23A0A">
        <w:rPr>
          <w:spacing w:val="-5"/>
        </w:rPr>
        <w:t xml:space="preserve"> </w:t>
      </w:r>
      <w:r w:rsidRPr="00A23A0A">
        <w:rPr>
          <w:spacing w:val="2"/>
        </w:rPr>
        <w:t>s</w:t>
      </w:r>
      <w:r w:rsidRPr="00A23A0A">
        <w:rPr>
          <w:spacing w:val="-1"/>
        </w:rPr>
        <w:t>e</w:t>
      </w:r>
      <w:r w:rsidRPr="00A23A0A">
        <w:rPr>
          <w:spacing w:val="1"/>
        </w:rPr>
        <w:t>c</w:t>
      </w:r>
      <w:r w:rsidRPr="00A23A0A">
        <w:t xml:space="preserve">tion </w:t>
      </w:r>
      <w:hyperlink r:id="rId40" w:history="1">
        <w:r w:rsidRPr="00A23A0A" w:rsidR="75E1AA69">
          <w:rPr>
            <w:rStyle w:val="Hyperlink"/>
          </w:rPr>
          <w:t>1941 of</w:t>
        </w:r>
        <w:r w:rsidRPr="00A23A0A" w:rsidR="75E1AA69">
          <w:rPr>
            <w:rStyle w:val="Hyperlink"/>
            <w:spacing w:val="-1"/>
          </w:rPr>
          <w:t xml:space="preserve"> </w:t>
        </w:r>
        <w:r w:rsidRPr="00A23A0A" w:rsidR="75E1AA69">
          <w:rPr>
            <w:rStyle w:val="Hyperlink"/>
          </w:rPr>
          <w:t>the</w:t>
        </w:r>
        <w:r w:rsidRPr="00A23A0A" w:rsidR="75E1AA69">
          <w:rPr>
            <w:rStyle w:val="Hyperlink"/>
            <w:spacing w:val="-1"/>
          </w:rPr>
          <w:t xml:space="preserve"> </w:t>
        </w:r>
        <w:r w:rsidRPr="00A23A0A" w:rsidR="75E1AA69">
          <w:rPr>
            <w:rStyle w:val="Hyperlink"/>
          </w:rPr>
          <w:t>P</w:t>
        </w:r>
        <w:r w:rsidRPr="00A23A0A" w:rsidR="75E1AA69">
          <w:rPr>
            <w:rStyle w:val="Hyperlink"/>
            <w:spacing w:val="-1"/>
          </w:rPr>
          <w:t>H</w:t>
        </w:r>
        <w:r w:rsidRPr="00A23A0A" w:rsidR="75E1AA69">
          <w:rPr>
            <w:rStyle w:val="Hyperlink"/>
          </w:rPr>
          <w:t>S</w:t>
        </w:r>
        <w:r w:rsidR="693E90C8">
          <w:rPr>
            <w:rStyle w:val="Hyperlink"/>
          </w:rPr>
          <w:t xml:space="preserve"> </w:t>
        </w:r>
        <w:r w:rsidRPr="00A23A0A" w:rsidR="75E1AA69">
          <w:rPr>
            <w:rStyle w:val="Hyperlink"/>
            <w:spacing w:val="-1"/>
          </w:rPr>
          <w:t>Ac</w:t>
        </w:r>
        <w:r w:rsidRPr="00A23A0A" w:rsidR="75E1AA69">
          <w:rPr>
            <w:rStyle w:val="Hyperlink"/>
          </w:rPr>
          <w:t xml:space="preserve">t </w:t>
        </w:r>
        <w:r w:rsidRPr="00A23A0A" w:rsidR="75E1AA69">
          <w:rPr>
            <w:rStyle w:val="Hyperlink"/>
            <w:spacing w:val="-1"/>
          </w:rPr>
          <w:t>(</w:t>
        </w:r>
        <w:r w:rsidRPr="00A23A0A" w:rsidR="75E1AA69">
          <w:rPr>
            <w:rStyle w:val="Hyperlink"/>
          </w:rPr>
          <w:t xml:space="preserve">42 </w:t>
        </w:r>
        <w:r w:rsidR="007C109A">
          <w:rPr>
            <w:rStyle w:val="Hyperlink"/>
            <w:spacing w:val="-1"/>
          </w:rPr>
          <w:t>U.S.C.</w:t>
        </w:r>
        <w:r w:rsidRPr="00A23A0A" w:rsidR="7DE9FE63">
          <w:rPr>
            <w:rStyle w:val="Hyperlink"/>
          </w:rPr>
          <w:t xml:space="preserve">§ </w:t>
        </w:r>
        <w:r w:rsidRPr="00A23A0A" w:rsidR="75E1AA69">
          <w:rPr>
            <w:rStyle w:val="Hyperlink"/>
          </w:rPr>
          <w:t>300</w:t>
        </w:r>
        <w:r w:rsidRPr="00A23A0A" w:rsidR="75E1AA69">
          <w:rPr>
            <w:rStyle w:val="Hyperlink"/>
            <w:spacing w:val="2"/>
          </w:rPr>
          <w:t>x</w:t>
        </w:r>
        <w:r w:rsidRPr="00A23A0A" w:rsidR="75E1AA69">
          <w:rPr>
            <w:rStyle w:val="Hyperlink"/>
            <w:spacing w:val="-1"/>
          </w:rPr>
          <w:t>-</w:t>
        </w:r>
        <w:r w:rsidRPr="00A23A0A" w:rsidR="75E1AA69">
          <w:rPr>
            <w:rStyle w:val="Hyperlink"/>
          </w:rPr>
          <w:t>51</w:t>
        </w:r>
      </w:hyperlink>
      <w:r w:rsidR="006959DC">
        <w:rPr>
          <w:rStyle w:val="Hyperlink"/>
        </w:rPr>
        <w:t>,</w:t>
      </w:r>
      <w:r>
        <w:rPr>
          <w:rStyle w:val="FootnoteReference"/>
        </w:rPr>
        <w:footnoteReference w:id="9"/>
      </w:r>
      <w:r w:rsidRPr="00A23A0A">
        <w:t xml:space="preserve"> </w:t>
      </w:r>
      <w:r w:rsidRPr="00A23A0A">
        <w:rPr>
          <w:spacing w:val="-1"/>
        </w:rPr>
        <w:t>w</w:t>
      </w:r>
      <w:r w:rsidRPr="00A23A0A">
        <w:t>hi</w:t>
      </w:r>
      <w:r w:rsidRPr="00A23A0A">
        <w:rPr>
          <w:spacing w:val="-1"/>
        </w:rPr>
        <w:t>c</w:t>
      </w:r>
      <w:r w:rsidRPr="00A23A0A">
        <w:t xml:space="preserve">h </w:t>
      </w:r>
      <w:r w:rsidRPr="00A23A0A">
        <w:rPr>
          <w:spacing w:val="-1"/>
        </w:rPr>
        <w:t>re</w:t>
      </w:r>
      <w:r w:rsidRPr="00A23A0A">
        <w:t>qui</w:t>
      </w:r>
      <w:r w:rsidRPr="00A23A0A">
        <w:rPr>
          <w:spacing w:val="-1"/>
        </w:rPr>
        <w:t>re</w:t>
      </w:r>
      <w:r w:rsidRPr="00A23A0A">
        <w:t>s th</w:t>
      </w:r>
      <w:r w:rsidRPr="00A23A0A">
        <w:rPr>
          <w:spacing w:val="-1"/>
        </w:rPr>
        <w:t>a</w:t>
      </w:r>
      <w:r w:rsidRPr="00A23A0A">
        <w:t>t the</w:t>
      </w:r>
      <w:r w:rsidRPr="00A23A0A">
        <w:rPr>
          <w:spacing w:val="-1"/>
        </w:rPr>
        <w:t xml:space="preserve"> </w:t>
      </w:r>
      <w:r w:rsidRPr="00A23A0A" w:rsidR="5DFAEA69">
        <w:t>s</w:t>
      </w:r>
      <w:r w:rsidRPr="00A23A0A">
        <w:t>t</w:t>
      </w:r>
      <w:r w:rsidRPr="00A23A0A">
        <w:rPr>
          <w:spacing w:val="-1"/>
        </w:rPr>
        <w:t>a</w:t>
      </w:r>
      <w:r w:rsidRPr="00A23A0A">
        <w:t>te</w:t>
      </w:r>
      <w:r w:rsidRPr="00A23A0A">
        <w:rPr>
          <w:spacing w:val="-1"/>
        </w:rPr>
        <w:t xml:space="preserve"> </w:t>
      </w:r>
      <w:r w:rsidR="00895803">
        <w:rPr>
          <w:spacing w:val="-2"/>
        </w:rPr>
        <w:t>Block Grant</w:t>
      </w:r>
      <w:r w:rsidRPr="00A23A0A">
        <w:rPr>
          <w:spacing w:val="-1"/>
        </w:rPr>
        <w:t xml:space="preserve"> </w:t>
      </w:r>
      <w:r w:rsidRPr="00A23A0A" w:rsidR="5DFAEA69">
        <w:t>p</w:t>
      </w:r>
      <w:r w:rsidRPr="00A23A0A">
        <w:t>l</w:t>
      </w:r>
      <w:r w:rsidRPr="00A23A0A">
        <w:rPr>
          <w:spacing w:val="-1"/>
        </w:rPr>
        <w:t>a</w:t>
      </w:r>
      <w:r w:rsidRPr="00A23A0A">
        <w:t xml:space="preserve">ns </w:t>
      </w:r>
      <w:r w:rsidRPr="00A23A0A">
        <w:rPr>
          <w:spacing w:val="2"/>
        </w:rPr>
        <w:t>b</w:t>
      </w:r>
      <w:r w:rsidRPr="00A23A0A">
        <w:t>e</w:t>
      </w:r>
      <w:r w:rsidRPr="00A23A0A">
        <w:rPr>
          <w:spacing w:val="-1"/>
        </w:rPr>
        <w:t xml:space="preserve"> </w:t>
      </w:r>
      <w:r w:rsidRPr="00A23A0A">
        <w:t>m</w:t>
      </w:r>
      <w:r w:rsidRPr="00A23A0A">
        <w:rPr>
          <w:spacing w:val="-1"/>
        </w:rPr>
        <w:t>a</w:t>
      </w:r>
      <w:r w:rsidRPr="00A23A0A">
        <w:t>de</w:t>
      </w:r>
      <w:r w:rsidRPr="00A23A0A">
        <w:rPr>
          <w:spacing w:val="-1"/>
        </w:rPr>
        <w:t xml:space="preserve"> a</w:t>
      </w:r>
      <w:r w:rsidRPr="00A23A0A">
        <w:rPr>
          <w:spacing w:val="2"/>
        </w:rPr>
        <w:t>v</w:t>
      </w:r>
      <w:r w:rsidRPr="00A23A0A">
        <w:rPr>
          <w:spacing w:val="-1"/>
        </w:rPr>
        <w:t>a</w:t>
      </w:r>
      <w:r w:rsidRPr="00A23A0A">
        <w:t>il</w:t>
      </w:r>
      <w:r w:rsidRPr="00A23A0A">
        <w:rPr>
          <w:spacing w:val="-1"/>
        </w:rPr>
        <w:t>a</w:t>
      </w:r>
      <w:r w:rsidRPr="00A23A0A">
        <w:t>ble</w:t>
      </w:r>
      <w:r w:rsidRPr="00A23A0A">
        <w:rPr>
          <w:spacing w:val="-1"/>
        </w:rPr>
        <w:t xml:space="preserve"> </w:t>
      </w:r>
      <w:r w:rsidRPr="00A23A0A">
        <w:t>to the</w:t>
      </w:r>
      <w:r w:rsidRPr="00A23A0A">
        <w:rPr>
          <w:spacing w:val="-1"/>
        </w:rPr>
        <w:t xml:space="preserve"> </w:t>
      </w:r>
      <w:r w:rsidRPr="00A23A0A">
        <w:rPr>
          <w:spacing w:val="2"/>
        </w:rPr>
        <w:t>p</w:t>
      </w:r>
      <w:r w:rsidRPr="00A23A0A">
        <w:t>ublic</w:t>
      </w:r>
      <w:r w:rsidRPr="00A23A0A">
        <w:rPr>
          <w:spacing w:val="-1"/>
        </w:rPr>
        <w:t xml:space="preserve"> </w:t>
      </w:r>
      <w:r w:rsidRPr="00A23A0A">
        <w:t>in su</w:t>
      </w:r>
      <w:r w:rsidRPr="00A23A0A">
        <w:rPr>
          <w:spacing w:val="-1"/>
        </w:rPr>
        <w:t>c</w:t>
      </w:r>
      <w:r w:rsidRPr="00A23A0A">
        <w:t>h a</w:t>
      </w:r>
      <w:r w:rsidRPr="00A23A0A">
        <w:rPr>
          <w:spacing w:val="-1"/>
        </w:rPr>
        <w:t xml:space="preserve"> </w:t>
      </w:r>
      <w:r w:rsidRPr="00A23A0A">
        <w:t>m</w:t>
      </w:r>
      <w:r w:rsidRPr="00A23A0A">
        <w:rPr>
          <w:spacing w:val="-1"/>
        </w:rPr>
        <w:t>a</w:t>
      </w:r>
      <w:r w:rsidRPr="00A23A0A">
        <w:t>nn</w:t>
      </w:r>
      <w:r w:rsidRPr="00A23A0A">
        <w:rPr>
          <w:spacing w:val="-1"/>
        </w:rPr>
        <w:t>e</w:t>
      </w:r>
      <w:r w:rsidRPr="00A23A0A">
        <w:t>r</w:t>
      </w:r>
      <w:r w:rsidRPr="00A23A0A">
        <w:rPr>
          <w:spacing w:val="1"/>
        </w:rPr>
        <w:t xml:space="preserve"> </w:t>
      </w:r>
      <w:r w:rsidRPr="00A23A0A">
        <w:rPr>
          <w:spacing w:val="-1"/>
        </w:rPr>
        <w:t>a</w:t>
      </w:r>
      <w:r w:rsidRPr="00A23A0A">
        <w:t>s</w:t>
      </w:r>
      <w:r w:rsidRPr="00A23A0A">
        <w:rPr>
          <w:spacing w:val="2"/>
        </w:rPr>
        <w:t xml:space="preserve"> </w:t>
      </w:r>
      <w:r w:rsidRPr="00A23A0A">
        <w:t xml:space="preserve">to </w:t>
      </w:r>
      <w:r w:rsidRPr="00A23A0A">
        <w:rPr>
          <w:spacing w:val="-1"/>
        </w:rPr>
        <w:t>fac</w:t>
      </w:r>
      <w:r w:rsidRPr="00A23A0A">
        <w:t>ilit</w:t>
      </w:r>
      <w:r w:rsidRPr="00A23A0A">
        <w:rPr>
          <w:spacing w:val="-1"/>
        </w:rPr>
        <w:t>a</w:t>
      </w:r>
      <w:r w:rsidRPr="00A23A0A">
        <w:t xml:space="preserve">te </w:t>
      </w:r>
      <w:r w:rsidRPr="00A23A0A" w:rsidR="59427ADC">
        <w:t xml:space="preserve">public </w:t>
      </w:r>
      <w:r w:rsidRPr="00A23A0A">
        <w:rPr>
          <w:spacing w:val="-1"/>
        </w:rPr>
        <w:t>c</w:t>
      </w:r>
      <w:r w:rsidRPr="00A23A0A">
        <w:t>omm</w:t>
      </w:r>
      <w:r w:rsidRPr="00A23A0A">
        <w:rPr>
          <w:spacing w:val="-1"/>
        </w:rPr>
        <w:t>e</w:t>
      </w:r>
      <w:r w:rsidRPr="00A23A0A">
        <w:t>nt du</w:t>
      </w:r>
      <w:r w:rsidRPr="00A23A0A">
        <w:rPr>
          <w:spacing w:val="-1"/>
        </w:rPr>
        <w:t>r</w:t>
      </w:r>
      <w:r w:rsidRPr="00A23A0A">
        <w:t>ing</w:t>
      </w:r>
      <w:r w:rsidRPr="00A23A0A">
        <w:rPr>
          <w:spacing w:val="-3"/>
        </w:rPr>
        <w:t xml:space="preserve"> </w:t>
      </w:r>
      <w:r w:rsidRPr="00A23A0A">
        <w:t>the</w:t>
      </w:r>
      <w:r w:rsidRPr="00A23A0A">
        <w:rPr>
          <w:spacing w:val="-1"/>
        </w:rPr>
        <w:t xml:space="preserve"> </w:t>
      </w:r>
      <w:r w:rsidRPr="00A23A0A">
        <w:rPr>
          <w:spacing w:val="2"/>
        </w:rPr>
        <w:t>d</w:t>
      </w:r>
      <w:r w:rsidRPr="00A23A0A">
        <w:rPr>
          <w:spacing w:val="-1"/>
        </w:rPr>
        <w:t>e</w:t>
      </w:r>
      <w:r w:rsidRPr="00A23A0A">
        <w:t>v</w:t>
      </w:r>
      <w:r w:rsidRPr="00A23A0A">
        <w:rPr>
          <w:spacing w:val="-1"/>
        </w:rPr>
        <w:t>e</w:t>
      </w:r>
      <w:r w:rsidRPr="00A23A0A">
        <w:t>lopm</w:t>
      </w:r>
      <w:r w:rsidRPr="00A23A0A">
        <w:rPr>
          <w:spacing w:val="-1"/>
        </w:rPr>
        <w:t>e</w:t>
      </w:r>
      <w:r w:rsidRPr="00A23A0A">
        <w:rPr>
          <w:spacing w:val="2"/>
        </w:rPr>
        <w:t>n</w:t>
      </w:r>
      <w:r w:rsidRPr="00A23A0A">
        <w:t>t of</w:t>
      </w:r>
      <w:r w:rsidRPr="00A23A0A">
        <w:rPr>
          <w:spacing w:val="-1"/>
        </w:rPr>
        <w:t xml:space="preserve"> </w:t>
      </w:r>
      <w:r w:rsidRPr="00A23A0A">
        <w:t>the</w:t>
      </w:r>
      <w:r w:rsidRPr="00A23A0A">
        <w:rPr>
          <w:spacing w:val="-1"/>
        </w:rPr>
        <w:t xml:space="preserve"> </w:t>
      </w:r>
      <w:r w:rsidRPr="00A23A0A">
        <w:t>pl</w:t>
      </w:r>
      <w:r w:rsidRPr="00A23A0A">
        <w:rPr>
          <w:spacing w:val="-1"/>
        </w:rPr>
        <w:t>a</w:t>
      </w:r>
      <w:r w:rsidRPr="00A23A0A">
        <w:t xml:space="preserve">n </w:t>
      </w:r>
      <w:r w:rsidRPr="00A23A0A">
        <w:rPr>
          <w:spacing w:val="-1"/>
        </w:rPr>
        <w:t>(</w:t>
      </w:r>
      <w:r w:rsidRPr="00A23A0A">
        <w:t>in</w:t>
      </w:r>
      <w:r w:rsidRPr="00A23A0A">
        <w:rPr>
          <w:spacing w:val="-1"/>
        </w:rPr>
        <w:t>c</w:t>
      </w:r>
      <w:r w:rsidRPr="00A23A0A">
        <w:t>ludi</w:t>
      </w:r>
      <w:r w:rsidRPr="00A23A0A">
        <w:rPr>
          <w:spacing w:val="2"/>
        </w:rPr>
        <w:t>n</w:t>
      </w:r>
      <w:r w:rsidRPr="00A23A0A">
        <w:t>g</w:t>
      </w:r>
      <w:r w:rsidRPr="00A23A0A">
        <w:rPr>
          <w:spacing w:val="-3"/>
        </w:rPr>
        <w:t xml:space="preserve"> </w:t>
      </w:r>
      <w:r w:rsidRPr="00A23A0A">
        <w:rPr>
          <w:spacing w:val="1"/>
        </w:rPr>
        <w:t>a</w:t>
      </w:r>
      <w:r w:rsidRPr="00A23A0A">
        <w:rPr>
          <w:spacing w:val="2"/>
        </w:rPr>
        <w:t>n</w:t>
      </w:r>
      <w:r w:rsidRPr="00A23A0A">
        <w:t>y</w:t>
      </w:r>
      <w:r w:rsidRPr="00A23A0A">
        <w:rPr>
          <w:spacing w:val="-5"/>
        </w:rPr>
        <w:t xml:space="preserve"> </w:t>
      </w:r>
      <w:r w:rsidRPr="00A23A0A">
        <w:rPr>
          <w:spacing w:val="1"/>
        </w:rPr>
        <w:t>r</w:t>
      </w:r>
      <w:r w:rsidRPr="00A23A0A">
        <w:rPr>
          <w:spacing w:val="-1"/>
        </w:rPr>
        <w:t>e</w:t>
      </w:r>
      <w:r w:rsidRPr="00A23A0A">
        <w:t xml:space="preserve">visions) </w:t>
      </w:r>
      <w:r w:rsidRPr="00A23A0A">
        <w:rPr>
          <w:spacing w:val="-1"/>
        </w:rPr>
        <w:t>a</w:t>
      </w:r>
      <w:r w:rsidRPr="00A23A0A">
        <w:t xml:space="preserve">nd </w:t>
      </w:r>
      <w:r w:rsidRPr="00A23A0A">
        <w:rPr>
          <w:spacing w:val="-1"/>
        </w:rPr>
        <w:t>af</w:t>
      </w:r>
      <w:r w:rsidRPr="00A23A0A">
        <w:t>t</w:t>
      </w:r>
      <w:r w:rsidRPr="00A23A0A">
        <w:rPr>
          <w:spacing w:val="1"/>
        </w:rPr>
        <w:t>e</w:t>
      </w:r>
      <w:r w:rsidRPr="00A23A0A">
        <w:t>r</w:t>
      </w:r>
      <w:r w:rsidRPr="00A23A0A">
        <w:rPr>
          <w:spacing w:val="-1"/>
        </w:rPr>
        <w:t xml:space="preserve"> </w:t>
      </w:r>
      <w:r w:rsidRPr="00A23A0A">
        <w:t>the</w:t>
      </w:r>
      <w:r w:rsidRPr="00A23A0A">
        <w:rPr>
          <w:spacing w:val="-1"/>
        </w:rPr>
        <w:t xml:space="preserve"> </w:t>
      </w:r>
      <w:r w:rsidRPr="00A23A0A">
        <w:t>submission of</w:t>
      </w:r>
      <w:r w:rsidRPr="00A23A0A">
        <w:rPr>
          <w:spacing w:val="-1"/>
        </w:rPr>
        <w:t xml:space="preserve"> </w:t>
      </w:r>
      <w:r w:rsidRPr="00A23A0A">
        <w:t>the</w:t>
      </w:r>
      <w:r w:rsidRPr="00A23A0A">
        <w:rPr>
          <w:spacing w:val="-1"/>
        </w:rPr>
        <w:t xml:space="preserve"> </w:t>
      </w:r>
      <w:r w:rsidRPr="00A23A0A">
        <w:t>pl</w:t>
      </w:r>
      <w:r w:rsidRPr="00A23A0A">
        <w:rPr>
          <w:spacing w:val="-1"/>
        </w:rPr>
        <w:t>a</w:t>
      </w:r>
      <w:r w:rsidRPr="00A23A0A">
        <w:t>n to the</w:t>
      </w:r>
      <w:r w:rsidRPr="00A23A0A">
        <w:rPr>
          <w:spacing w:val="-1"/>
        </w:rPr>
        <w:t xml:space="preserve"> </w:t>
      </w:r>
      <w:r w:rsidRPr="00A23A0A">
        <w:t>S</w:t>
      </w:r>
      <w:r w:rsidRPr="00A23A0A">
        <w:rPr>
          <w:spacing w:val="-1"/>
        </w:rPr>
        <w:t>ec</w:t>
      </w:r>
      <w:r w:rsidRPr="00A23A0A">
        <w:rPr>
          <w:spacing w:val="1"/>
        </w:rPr>
        <w:t>r</w:t>
      </w:r>
      <w:r w:rsidRPr="00A23A0A">
        <w:rPr>
          <w:spacing w:val="-1"/>
        </w:rPr>
        <w:t>e</w:t>
      </w:r>
      <w:r w:rsidRPr="00A23A0A">
        <w:t>t</w:t>
      </w:r>
      <w:r w:rsidRPr="00A23A0A">
        <w:rPr>
          <w:spacing w:val="1"/>
        </w:rPr>
        <w:t>ar</w:t>
      </w:r>
      <w:r w:rsidRPr="00A23A0A">
        <w:t>y</w:t>
      </w:r>
      <w:r w:rsidR="0021495B">
        <w:t>.</w:t>
      </w:r>
    </w:p>
    <w:p w:rsidR="00AA2F04" w:rsidRPr="00E03061" w:rsidP="00AA7A96" w14:paraId="7509831D" w14:textId="77777777">
      <w:pPr>
        <w:pStyle w:val="Heading2"/>
        <w:numPr>
          <w:ilvl w:val="0"/>
          <w:numId w:val="69"/>
        </w:numPr>
        <w:rPr>
          <w:rStyle w:val="Heading1Char"/>
          <w:b/>
        </w:rPr>
      </w:pPr>
      <w:bookmarkStart w:id="238" w:name="A.__Framework_for_Planning—Mental_Health"/>
      <w:bookmarkStart w:id="239" w:name="_Toc196310248"/>
      <w:bookmarkEnd w:id="238"/>
      <w:r w:rsidRPr="00E03061">
        <w:rPr>
          <w:rStyle w:val="Heading2Char"/>
          <w:b/>
          <w:i/>
        </w:rPr>
        <w:t>Framework for Plannin</w:t>
      </w:r>
      <w:r w:rsidRPr="00E03061" w:rsidR="27F63D7E">
        <w:rPr>
          <w:rStyle w:val="Heading2Char"/>
          <w:b/>
          <w:i/>
        </w:rPr>
        <w:t>g</w:t>
      </w:r>
      <w:bookmarkEnd w:id="239"/>
    </w:p>
    <w:p w:rsidR="00435630" w:rsidRPr="00A23A0A" w:rsidP="005F57B4" w14:paraId="153E4327" w14:textId="636FA51A">
      <w:bookmarkStart w:id="240" w:name="_Toc122421997"/>
      <w:bookmarkStart w:id="241" w:name="_Toc122422106"/>
      <w:bookmarkStart w:id="242" w:name="_Toc122422323"/>
      <w:bookmarkStart w:id="243" w:name="_Toc122422652"/>
      <w:bookmarkStart w:id="244" w:name="_Toc122422721"/>
      <w:bookmarkStart w:id="245" w:name="_Toc122422762"/>
      <w:bookmarkStart w:id="246" w:name="_Toc122422959"/>
      <w:bookmarkStart w:id="247" w:name="_Toc122423000"/>
      <w:bookmarkStart w:id="248" w:name="_Toc122423089"/>
      <w:bookmarkStart w:id="249" w:name="_Toc122423134"/>
      <w:bookmarkStart w:id="250" w:name="_Toc122423173"/>
      <w:bookmarkStart w:id="251" w:name="_Toc122423212"/>
      <w:bookmarkStart w:id="252" w:name="_Toc122423255"/>
      <w:bookmarkStart w:id="253" w:name="_Toc122423311"/>
      <w:bookmarkStart w:id="254" w:name="_Toc122423910"/>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Pr="00A23A0A">
        <w:t>St</w:t>
      </w:r>
      <w:r w:rsidRPr="00A23A0A">
        <w:rPr>
          <w:spacing w:val="-1"/>
        </w:rPr>
        <w:t>a</w:t>
      </w:r>
      <w:r w:rsidRPr="00A23A0A">
        <w:t>t</w:t>
      </w:r>
      <w:r w:rsidRPr="00A23A0A">
        <w:rPr>
          <w:spacing w:val="-1"/>
        </w:rPr>
        <w:t>e</w:t>
      </w:r>
      <w:r w:rsidRPr="00A23A0A">
        <w:t>s should id</w:t>
      </w:r>
      <w:r w:rsidRPr="00A23A0A">
        <w:rPr>
          <w:spacing w:val="-1"/>
        </w:rPr>
        <w:t>e</w:t>
      </w:r>
      <w:r w:rsidRPr="00A23A0A">
        <w:t>nti</w:t>
      </w:r>
      <w:r w:rsidRPr="00A23A0A" w:rsidR="00433F7B">
        <w:rPr>
          <w:spacing w:val="1"/>
        </w:rPr>
        <w:t>fy</w:t>
      </w:r>
      <w:r w:rsidRPr="00A23A0A">
        <w:rPr>
          <w:spacing w:val="-5"/>
        </w:rPr>
        <w:t xml:space="preserve"> </w:t>
      </w:r>
      <w:r w:rsidRPr="00A23A0A">
        <w:rPr>
          <w:spacing w:val="-1"/>
        </w:rPr>
        <w:t>a</w:t>
      </w:r>
      <w:r w:rsidRPr="00A23A0A">
        <w:rPr>
          <w:spacing w:val="2"/>
        </w:rPr>
        <w:t>n</w:t>
      </w:r>
      <w:r w:rsidRPr="00A23A0A">
        <w:t xml:space="preserve">d </w:t>
      </w:r>
      <w:r w:rsidRPr="00A23A0A">
        <w:rPr>
          <w:spacing w:val="-1"/>
        </w:rPr>
        <w:t>a</w:t>
      </w:r>
      <w:r w:rsidRPr="00A23A0A">
        <w:t>n</w:t>
      </w:r>
      <w:r w:rsidRPr="00A23A0A">
        <w:rPr>
          <w:spacing w:val="-1"/>
        </w:rPr>
        <w:t>a</w:t>
      </w:r>
      <w:r w:rsidRPr="00A23A0A">
        <w:rPr>
          <w:spacing w:val="5"/>
        </w:rPr>
        <w:t>l</w:t>
      </w:r>
      <w:r w:rsidRPr="00A23A0A">
        <w:rPr>
          <w:spacing w:val="-8"/>
        </w:rPr>
        <w:t>y</w:t>
      </w:r>
      <w:r w:rsidRPr="00A23A0A">
        <w:rPr>
          <w:spacing w:val="1"/>
        </w:rPr>
        <w:t>z</w:t>
      </w:r>
      <w:r w:rsidRPr="00A23A0A">
        <w:t>e</w:t>
      </w:r>
      <w:r w:rsidRPr="00A23A0A">
        <w:rPr>
          <w:spacing w:val="-1"/>
        </w:rPr>
        <w:t xml:space="preserve"> </w:t>
      </w:r>
      <w:r w:rsidRPr="00A23A0A">
        <w:t>t</w:t>
      </w:r>
      <w:r w:rsidRPr="00A23A0A">
        <w:rPr>
          <w:spacing w:val="2"/>
        </w:rPr>
        <w:t>h</w:t>
      </w:r>
      <w:r w:rsidRPr="00A23A0A">
        <w:t>e</w:t>
      </w:r>
      <w:r w:rsidRPr="00A23A0A">
        <w:rPr>
          <w:spacing w:val="-1"/>
        </w:rPr>
        <w:t xml:space="preserve"> </w:t>
      </w:r>
      <w:r w:rsidRPr="00A23A0A">
        <w:t>st</w:t>
      </w:r>
      <w:r w:rsidRPr="00A23A0A">
        <w:rPr>
          <w:spacing w:val="-1"/>
        </w:rPr>
        <w:t>re</w:t>
      </w:r>
      <w:r w:rsidRPr="00A23A0A">
        <w:rPr>
          <w:spacing w:val="2"/>
        </w:rPr>
        <w:t>n</w:t>
      </w:r>
      <w:r w:rsidRPr="00A23A0A">
        <w:rPr>
          <w:spacing w:val="-3"/>
        </w:rPr>
        <w:t>g</w:t>
      </w:r>
      <w:r w:rsidRPr="00A23A0A">
        <w:t xml:space="preserve">ths, </w:t>
      </w:r>
      <w:r w:rsidRPr="00A23A0A">
        <w:rPr>
          <w:spacing w:val="2"/>
        </w:rPr>
        <w:t>n</w:t>
      </w:r>
      <w:r w:rsidRPr="00A23A0A">
        <w:rPr>
          <w:spacing w:val="-1"/>
        </w:rPr>
        <w:t>ee</w:t>
      </w:r>
      <w:r w:rsidRPr="00A23A0A">
        <w:t xml:space="preserve">ds, </w:t>
      </w:r>
      <w:r w:rsidRPr="00A23A0A">
        <w:rPr>
          <w:spacing w:val="-1"/>
        </w:rPr>
        <w:t>a</w:t>
      </w:r>
      <w:r w:rsidRPr="00A23A0A">
        <w:t>nd p</w:t>
      </w:r>
      <w:r w:rsidRPr="00A23A0A">
        <w:rPr>
          <w:spacing w:val="-1"/>
        </w:rPr>
        <w:t>r</w:t>
      </w:r>
      <w:r w:rsidRPr="00A23A0A">
        <w:t>i</w:t>
      </w:r>
      <w:r w:rsidRPr="00A23A0A">
        <w:rPr>
          <w:spacing w:val="2"/>
        </w:rPr>
        <w:t>o</w:t>
      </w:r>
      <w:r w:rsidRPr="00A23A0A">
        <w:rPr>
          <w:spacing w:val="-1"/>
        </w:rPr>
        <w:t>r</w:t>
      </w:r>
      <w:r w:rsidRPr="00A23A0A">
        <w:t>iti</w:t>
      </w:r>
      <w:r w:rsidRPr="00A23A0A">
        <w:rPr>
          <w:spacing w:val="-1"/>
        </w:rPr>
        <w:t>e</w:t>
      </w:r>
      <w:r w:rsidRPr="00A23A0A">
        <w:t>s of</w:t>
      </w:r>
      <w:r w:rsidRPr="00A23A0A">
        <w:rPr>
          <w:spacing w:val="-1"/>
        </w:rPr>
        <w:t xml:space="preserve"> </w:t>
      </w:r>
      <w:r w:rsidRPr="00A23A0A" w:rsidR="00687484">
        <w:t>their</w:t>
      </w:r>
      <w:r w:rsidRPr="00A23A0A" w:rsidR="00687484">
        <w:rPr>
          <w:spacing w:val="-1"/>
        </w:rPr>
        <w:t xml:space="preserve"> </w:t>
      </w:r>
      <w:r w:rsidRPr="00A23A0A" w:rsidR="00687484">
        <w:t>mental</w:t>
      </w:r>
      <w:r w:rsidR="003D54E4">
        <w:t xml:space="preserve"> health and </w:t>
      </w:r>
      <w:r w:rsidR="003D54E4">
        <w:t xml:space="preserve">SUD </w:t>
      </w:r>
      <w:r w:rsidRPr="00A23A0A">
        <w:rPr>
          <w:spacing w:val="2"/>
        </w:rPr>
        <w:t>s</w:t>
      </w:r>
      <w:r w:rsidRPr="00A23A0A">
        <w:rPr>
          <w:spacing w:val="-5"/>
        </w:rPr>
        <w:t>y</w:t>
      </w:r>
      <w:r w:rsidRPr="00A23A0A">
        <w:t>st</w:t>
      </w:r>
      <w:r w:rsidRPr="00A23A0A">
        <w:rPr>
          <w:spacing w:val="-1"/>
        </w:rPr>
        <w:t>e</w:t>
      </w:r>
      <w:r w:rsidRPr="00A23A0A">
        <w:t>m</w:t>
      </w:r>
      <w:r w:rsidRPr="00A23A0A" w:rsidR="0056496D">
        <w:t>.</w:t>
      </w:r>
      <w:r w:rsidR="00F40D99">
        <w:t xml:space="preserve"> </w:t>
      </w:r>
      <w:r w:rsidRPr="00A23A0A">
        <w:rPr>
          <w:spacing w:val="-1"/>
        </w:rPr>
        <w:t>T</w:t>
      </w:r>
      <w:r w:rsidRPr="00A23A0A">
        <w:t>he</w:t>
      </w:r>
      <w:r w:rsidRPr="00A23A0A">
        <w:rPr>
          <w:spacing w:val="-1"/>
        </w:rPr>
        <w:t xml:space="preserve"> </w:t>
      </w:r>
      <w:r w:rsidRPr="00A23A0A">
        <w:t>st</w:t>
      </w:r>
      <w:r w:rsidRPr="00A23A0A">
        <w:rPr>
          <w:spacing w:val="-1"/>
        </w:rPr>
        <w:t>re</w:t>
      </w:r>
      <w:r w:rsidRPr="00A23A0A">
        <w:rPr>
          <w:spacing w:val="2"/>
        </w:rPr>
        <w:t>n</w:t>
      </w:r>
      <w:r w:rsidRPr="00A23A0A">
        <w:rPr>
          <w:spacing w:val="-3"/>
        </w:rPr>
        <w:t>g</w:t>
      </w:r>
      <w:r w:rsidRPr="00A23A0A">
        <w:t>ths, n</w:t>
      </w:r>
      <w:r w:rsidRPr="00A23A0A">
        <w:rPr>
          <w:spacing w:val="-1"/>
        </w:rPr>
        <w:t>ee</w:t>
      </w:r>
      <w:r w:rsidRPr="00A23A0A">
        <w:t>ds,</w:t>
      </w:r>
      <w:r w:rsidRPr="00A23A0A">
        <w:rPr>
          <w:spacing w:val="2"/>
        </w:rPr>
        <w:t xml:space="preserve"> </w:t>
      </w:r>
      <w:r w:rsidRPr="00A23A0A">
        <w:rPr>
          <w:spacing w:val="-1"/>
        </w:rPr>
        <w:t>a</w:t>
      </w:r>
      <w:r w:rsidRPr="00A23A0A">
        <w:rPr>
          <w:spacing w:val="2"/>
        </w:rPr>
        <w:t>n</w:t>
      </w:r>
      <w:r w:rsidRPr="00A23A0A">
        <w:t>d p</w:t>
      </w:r>
      <w:r w:rsidRPr="00A23A0A">
        <w:rPr>
          <w:spacing w:val="-1"/>
        </w:rPr>
        <w:t>r</w:t>
      </w:r>
      <w:r w:rsidRPr="00A23A0A">
        <w:t>io</w:t>
      </w:r>
      <w:r w:rsidRPr="00A23A0A">
        <w:rPr>
          <w:spacing w:val="-1"/>
        </w:rPr>
        <w:t>r</w:t>
      </w:r>
      <w:r w:rsidRPr="00A23A0A">
        <w:t>iti</w:t>
      </w:r>
      <w:r w:rsidRPr="00A23A0A">
        <w:rPr>
          <w:spacing w:val="-1"/>
        </w:rPr>
        <w:t>e</w:t>
      </w:r>
      <w:r w:rsidRPr="00A23A0A">
        <w:t>s should t</w:t>
      </w:r>
      <w:r w:rsidRPr="00A23A0A">
        <w:rPr>
          <w:spacing w:val="-1"/>
        </w:rPr>
        <w:t>a</w:t>
      </w:r>
      <w:r w:rsidRPr="00A23A0A">
        <w:t>ke</w:t>
      </w:r>
      <w:r w:rsidRPr="00A23A0A">
        <w:rPr>
          <w:spacing w:val="-1"/>
        </w:rPr>
        <w:t xml:space="preserve"> </w:t>
      </w:r>
      <w:r w:rsidRPr="00A23A0A">
        <w:t xml:space="preserve">into </w:t>
      </w:r>
      <w:r w:rsidRPr="00A23A0A">
        <w:rPr>
          <w:spacing w:val="-1"/>
        </w:rPr>
        <w:t>acc</w:t>
      </w:r>
      <w:r w:rsidRPr="00A23A0A">
        <w:t>ount sp</w:t>
      </w:r>
      <w:r w:rsidRPr="00A23A0A">
        <w:rPr>
          <w:spacing w:val="-1"/>
        </w:rPr>
        <w:t>ec</w:t>
      </w:r>
      <w:r w:rsidRPr="00A23A0A">
        <w:t>i</w:t>
      </w:r>
      <w:r w:rsidRPr="00A23A0A">
        <w:rPr>
          <w:spacing w:val="-1"/>
        </w:rPr>
        <w:t>f</w:t>
      </w:r>
      <w:r w:rsidRPr="00A23A0A">
        <w:t>ic</w:t>
      </w:r>
      <w:r w:rsidRPr="00A23A0A">
        <w:rPr>
          <w:spacing w:val="-1"/>
        </w:rPr>
        <w:t xml:space="preserve"> </w:t>
      </w:r>
      <w:r w:rsidRPr="00A23A0A">
        <w:t>popul</w:t>
      </w:r>
      <w:r w:rsidRPr="00A23A0A">
        <w:rPr>
          <w:spacing w:val="-1"/>
        </w:rPr>
        <w:t>a</w:t>
      </w:r>
      <w:r w:rsidRPr="00A23A0A">
        <w:t>tions th</w:t>
      </w:r>
      <w:r w:rsidRPr="00A23A0A">
        <w:rPr>
          <w:spacing w:val="-1"/>
        </w:rPr>
        <w:t>a</w:t>
      </w:r>
      <w:r w:rsidRPr="00A23A0A">
        <w:t>t</w:t>
      </w:r>
      <w:r w:rsidRPr="00A23A0A">
        <w:rPr>
          <w:spacing w:val="2"/>
        </w:rPr>
        <w:t xml:space="preserve"> </w:t>
      </w:r>
      <w:r w:rsidRPr="00A23A0A">
        <w:rPr>
          <w:spacing w:val="-1"/>
        </w:rPr>
        <w:t>ar</w:t>
      </w:r>
      <w:r w:rsidRPr="00A23A0A">
        <w:t>e</w:t>
      </w:r>
      <w:r w:rsidRPr="00A23A0A">
        <w:rPr>
          <w:spacing w:val="-1"/>
        </w:rPr>
        <w:t xml:space="preserve"> </w:t>
      </w:r>
      <w:r w:rsidRPr="00A23A0A">
        <w:t>the</w:t>
      </w:r>
      <w:r w:rsidRPr="00A23A0A">
        <w:rPr>
          <w:spacing w:val="1"/>
        </w:rPr>
        <w:t xml:space="preserve"> </w:t>
      </w:r>
      <w:r w:rsidRPr="00A23A0A">
        <w:rPr>
          <w:spacing w:val="-1"/>
        </w:rPr>
        <w:t>c</w:t>
      </w:r>
      <w:r w:rsidRPr="00A23A0A">
        <w:t>u</w:t>
      </w:r>
      <w:r w:rsidRPr="00A23A0A">
        <w:rPr>
          <w:spacing w:val="-1"/>
        </w:rPr>
        <w:t>r</w:t>
      </w:r>
      <w:r w:rsidRPr="00A23A0A">
        <w:rPr>
          <w:spacing w:val="1"/>
        </w:rPr>
        <w:t>r</w:t>
      </w:r>
      <w:r w:rsidRPr="00A23A0A">
        <w:rPr>
          <w:spacing w:val="-1"/>
        </w:rPr>
        <w:t>e</w:t>
      </w:r>
      <w:r w:rsidRPr="00A23A0A">
        <w:t xml:space="preserve">nt </w:t>
      </w:r>
      <w:r w:rsidRPr="00A23A0A">
        <w:rPr>
          <w:spacing w:val="-1"/>
        </w:rPr>
        <w:t>f</w:t>
      </w:r>
      <w:r w:rsidRPr="00A23A0A">
        <w:t>o</w:t>
      </w:r>
      <w:r w:rsidRPr="00A23A0A">
        <w:rPr>
          <w:spacing w:val="-1"/>
        </w:rPr>
        <w:t>c</w:t>
      </w:r>
      <w:r w:rsidRPr="00A23A0A">
        <w:t>us of</w:t>
      </w:r>
      <w:r w:rsidRPr="00A23A0A">
        <w:rPr>
          <w:spacing w:val="-1"/>
        </w:rPr>
        <w:t xml:space="preserve"> </w:t>
      </w:r>
      <w:r w:rsidRPr="00A23A0A">
        <w:rPr>
          <w:spacing w:val="2"/>
        </w:rPr>
        <w:t>t</w:t>
      </w:r>
      <w:r w:rsidRPr="00A23A0A">
        <w:t>he</w:t>
      </w:r>
      <w:r w:rsidRPr="00A23A0A">
        <w:rPr>
          <w:spacing w:val="-1"/>
        </w:rPr>
        <w:t xml:space="preserve"> </w:t>
      </w:r>
      <w:r w:rsidR="00895803">
        <w:t>Block Grant</w:t>
      </w:r>
      <w:r w:rsidRPr="00A23A0A" w:rsidR="005C05CC">
        <w:t>s</w:t>
      </w:r>
      <w:r w:rsidR="00EC6633">
        <w:t>, the changing epidemiology of mental health and substance use in the U.S.,</w:t>
      </w:r>
      <w:r w:rsidRPr="00A23A0A" w:rsidR="00971A83">
        <w:t xml:space="preserve"> and</w:t>
      </w:r>
      <w:r w:rsidRPr="00A23A0A">
        <w:t xml:space="preserve"> the</w:t>
      </w:r>
      <w:r w:rsidRPr="00A23A0A">
        <w:rPr>
          <w:spacing w:val="-1"/>
        </w:rPr>
        <w:t xml:space="preserve"> c</w:t>
      </w:r>
      <w:r w:rsidRPr="00A23A0A">
        <w:rPr>
          <w:spacing w:val="2"/>
        </w:rPr>
        <w:t>h</w:t>
      </w:r>
      <w:r w:rsidRPr="00A23A0A">
        <w:rPr>
          <w:spacing w:val="1"/>
        </w:rPr>
        <w:t>a</w:t>
      </w:r>
      <w:r w:rsidRPr="00A23A0A">
        <w:t>n</w:t>
      </w:r>
      <w:r w:rsidRPr="00A23A0A">
        <w:rPr>
          <w:spacing w:val="-3"/>
        </w:rPr>
        <w:t>g</w:t>
      </w:r>
      <w:r w:rsidRPr="00A23A0A">
        <w:t>i</w:t>
      </w:r>
      <w:r w:rsidRPr="00A23A0A">
        <w:rPr>
          <w:spacing w:val="2"/>
        </w:rPr>
        <w:t>n</w:t>
      </w:r>
      <w:r w:rsidRPr="00A23A0A">
        <w:t>g</w:t>
      </w:r>
      <w:r w:rsidRPr="00A23A0A">
        <w:rPr>
          <w:spacing w:val="-3"/>
        </w:rPr>
        <w:t xml:space="preserve"> </w:t>
      </w:r>
      <w:r w:rsidRPr="00A23A0A">
        <w:t>h</w:t>
      </w:r>
      <w:r w:rsidRPr="00A23A0A">
        <w:rPr>
          <w:spacing w:val="1"/>
        </w:rPr>
        <w:t>e</w:t>
      </w:r>
      <w:r w:rsidRPr="00A23A0A">
        <w:rPr>
          <w:spacing w:val="-1"/>
        </w:rPr>
        <w:t>a</w:t>
      </w:r>
      <w:r w:rsidRPr="00A23A0A">
        <w:t xml:space="preserve">lth </w:t>
      </w:r>
      <w:r w:rsidRPr="00A23A0A">
        <w:rPr>
          <w:spacing w:val="-1"/>
        </w:rPr>
        <w:t>car</w:t>
      </w:r>
      <w:r w:rsidRPr="00A23A0A">
        <w:t>e</w:t>
      </w:r>
      <w:r w:rsidRPr="00A23A0A">
        <w:rPr>
          <w:spacing w:val="1"/>
        </w:rPr>
        <w:t xml:space="preserve"> </w:t>
      </w:r>
      <w:r w:rsidRPr="00A23A0A">
        <w:rPr>
          <w:spacing w:val="-1"/>
        </w:rPr>
        <w:t>e</w:t>
      </w:r>
      <w:r w:rsidRPr="00A23A0A">
        <w:t>nvi</w:t>
      </w:r>
      <w:r w:rsidRPr="00A23A0A">
        <w:rPr>
          <w:spacing w:val="-1"/>
        </w:rPr>
        <w:t>r</w:t>
      </w:r>
      <w:r w:rsidRPr="00A23A0A">
        <w:t>onm</w:t>
      </w:r>
      <w:r w:rsidRPr="00A23A0A">
        <w:rPr>
          <w:spacing w:val="-1"/>
        </w:rPr>
        <w:t>e</w:t>
      </w:r>
      <w:r w:rsidRPr="00A23A0A">
        <w:t>nt</w:t>
      </w:r>
      <w:r w:rsidRPr="00A23A0A" w:rsidR="0056496D">
        <w:t>.</w:t>
      </w:r>
    </w:p>
    <w:p w:rsidR="008E42F2" w:rsidRPr="00CB7DD0" w:rsidP="00E03061" w14:paraId="10A2FF1F" w14:textId="77777777">
      <w:pPr>
        <w:pStyle w:val="Heading3"/>
        <w:rPr>
          <w:color w:val="auto"/>
        </w:rPr>
      </w:pPr>
      <w:bookmarkStart w:id="255" w:name="_Toc196310249"/>
      <w:r w:rsidRPr="00CB7DD0">
        <w:rPr>
          <w:color w:val="auto"/>
        </w:rPr>
        <w:t>MHBG Framework</w:t>
      </w:r>
      <w:bookmarkEnd w:id="255"/>
    </w:p>
    <w:p w:rsidR="00435630" w:rsidRPr="00A23A0A" w:rsidP="005F57B4" w14:paraId="5821F478" w14:textId="55A745F1">
      <w:r w:rsidRPr="00A23A0A">
        <w:t>The</w:t>
      </w:r>
      <w:r w:rsidRPr="00A23A0A">
        <w:rPr>
          <w:spacing w:val="-15"/>
        </w:rPr>
        <w:t xml:space="preserve"> </w:t>
      </w:r>
      <w:r w:rsidRPr="00A23A0A">
        <w:t>MHBG</w:t>
      </w:r>
      <w:r w:rsidRPr="00A23A0A">
        <w:rPr>
          <w:spacing w:val="-11"/>
        </w:rPr>
        <w:t xml:space="preserve"> </w:t>
      </w:r>
      <w:r w:rsidRPr="00A23A0A">
        <w:t>program</w:t>
      </w:r>
      <w:r w:rsidRPr="00A23A0A">
        <w:rPr>
          <w:spacing w:val="4"/>
        </w:rPr>
        <w:t xml:space="preserve"> </w:t>
      </w:r>
      <w:r w:rsidRPr="00A23A0A">
        <w:t>is designed</w:t>
      </w:r>
      <w:r w:rsidRPr="00A23A0A">
        <w:rPr>
          <w:spacing w:val="-12"/>
        </w:rPr>
        <w:t xml:space="preserve"> </w:t>
      </w:r>
      <w:r w:rsidRPr="00A23A0A">
        <w:t>to</w:t>
      </w:r>
      <w:r w:rsidRPr="00A23A0A">
        <w:rPr>
          <w:spacing w:val="-16"/>
        </w:rPr>
        <w:t xml:space="preserve"> </w:t>
      </w:r>
      <w:r w:rsidRPr="00A23A0A">
        <w:t>provide</w:t>
      </w:r>
      <w:r w:rsidRPr="00A23A0A">
        <w:rPr>
          <w:spacing w:val="-5"/>
        </w:rPr>
        <w:t xml:space="preserve"> </w:t>
      </w:r>
      <w:r w:rsidRPr="00A23A0A">
        <w:t>comprehensive</w:t>
      </w:r>
      <w:r w:rsidR="002B1A3A">
        <w:t xml:space="preserve"> recovery-oriented</w:t>
      </w:r>
      <w:r w:rsidRPr="00A23A0A">
        <w:rPr>
          <w:spacing w:val="3"/>
        </w:rPr>
        <w:t xml:space="preserve"> </w:t>
      </w:r>
      <w:r w:rsidRPr="00A23A0A">
        <w:t>community</w:t>
      </w:r>
      <w:r w:rsidRPr="00A23A0A">
        <w:rPr>
          <w:spacing w:val="-14"/>
        </w:rPr>
        <w:t xml:space="preserve"> </w:t>
      </w:r>
      <w:r w:rsidRPr="00A23A0A">
        <w:t>mental</w:t>
      </w:r>
      <w:r w:rsidRPr="00A23A0A">
        <w:rPr>
          <w:spacing w:val="-11"/>
        </w:rPr>
        <w:t xml:space="preserve"> </w:t>
      </w:r>
      <w:r w:rsidRPr="00A23A0A">
        <w:t>health</w:t>
      </w:r>
      <w:r w:rsidRPr="00A23A0A">
        <w:rPr>
          <w:spacing w:val="-7"/>
        </w:rPr>
        <w:t xml:space="preserve"> </w:t>
      </w:r>
      <w:r w:rsidRPr="00A23A0A">
        <w:t>services</w:t>
      </w:r>
      <w:r w:rsidRPr="00A23A0A">
        <w:rPr>
          <w:spacing w:val="-18"/>
        </w:rPr>
        <w:t xml:space="preserve"> </w:t>
      </w:r>
      <w:r w:rsidRPr="00A23A0A">
        <w:t>to</w:t>
      </w:r>
      <w:r w:rsidRPr="00A23A0A">
        <w:rPr>
          <w:spacing w:val="-14"/>
        </w:rPr>
        <w:t xml:space="preserve"> </w:t>
      </w:r>
      <w:r w:rsidRPr="00A23A0A">
        <w:t>adults</w:t>
      </w:r>
      <w:r w:rsidRPr="00A23A0A">
        <w:rPr>
          <w:spacing w:val="-15"/>
        </w:rPr>
        <w:t xml:space="preserve"> </w:t>
      </w:r>
      <w:r w:rsidRPr="00A23A0A">
        <w:t>with</w:t>
      </w:r>
      <w:r w:rsidRPr="00A23A0A">
        <w:rPr>
          <w:spacing w:val="-18"/>
        </w:rPr>
        <w:t xml:space="preserve"> </w:t>
      </w:r>
      <w:r w:rsidRPr="00A23A0A">
        <w:t>SMI</w:t>
      </w:r>
      <w:r w:rsidRPr="00A23A0A">
        <w:rPr>
          <w:spacing w:val="-12"/>
        </w:rPr>
        <w:t xml:space="preserve"> </w:t>
      </w:r>
      <w:r w:rsidRPr="00A23A0A">
        <w:t>or</w:t>
      </w:r>
      <w:r w:rsidRPr="00A23A0A">
        <w:rPr>
          <w:spacing w:val="-17"/>
        </w:rPr>
        <w:t xml:space="preserve"> </w:t>
      </w:r>
      <w:r w:rsidRPr="00A23A0A">
        <w:t>children</w:t>
      </w:r>
      <w:r w:rsidRPr="00A23A0A">
        <w:rPr>
          <w:spacing w:val="-9"/>
        </w:rPr>
        <w:t xml:space="preserve"> </w:t>
      </w:r>
      <w:r w:rsidRPr="00A23A0A">
        <w:t>with</w:t>
      </w:r>
      <w:r w:rsidRPr="00A23A0A">
        <w:rPr>
          <w:spacing w:val="-19"/>
        </w:rPr>
        <w:t xml:space="preserve"> </w:t>
      </w:r>
      <w:r w:rsidRPr="00A23A0A">
        <w:t>SED.</w:t>
      </w:r>
      <w:r w:rsidR="00F40D99">
        <w:t xml:space="preserve"> </w:t>
      </w:r>
      <w:r w:rsidRPr="00A23A0A">
        <w:t xml:space="preserve">For purposes of </w:t>
      </w:r>
      <w:r w:rsidR="00895803">
        <w:t>Block Grant</w:t>
      </w:r>
      <w:r w:rsidRPr="00A23A0A">
        <w:t xml:space="preserve"> planning and reporting, </w:t>
      </w:r>
      <w:r w:rsidR="00DF5A43">
        <w:t>the</w:t>
      </w:r>
      <w:r w:rsidRPr="00A23A0A" w:rsidR="00DF5A43">
        <w:t xml:space="preserve"> </w:t>
      </w:r>
      <w:r w:rsidRPr="00A23A0A">
        <w:t>definitions of SED and SMI</w:t>
      </w:r>
      <w:r w:rsidR="00DF5A43">
        <w:t xml:space="preserve"> have been clarified</w:t>
      </w:r>
      <w:r w:rsidRPr="00A23A0A">
        <w:t>.</w:t>
      </w:r>
      <w:r w:rsidR="00F40D99">
        <w:t xml:space="preserve"> </w:t>
      </w:r>
      <w:r w:rsidRPr="00A23A0A">
        <w:t>States may have additional elements that are included in their specific definitions, but the following provides a common baseline definition.</w:t>
      </w:r>
      <w:r w:rsidR="00F40D99">
        <w:t xml:space="preserve"> </w:t>
      </w:r>
      <w:r w:rsidRPr="00A23A0A">
        <w:t>Children with SED refers to persons from birth to age 18 and adults with SMI ref</w:t>
      </w:r>
      <w:r w:rsidRPr="00A23A0A" w:rsidR="00BA4713">
        <w:t xml:space="preserve">ers to persons age 18 and over; who </w:t>
      </w:r>
      <w:r w:rsidRPr="00A23A0A">
        <w:t>(1)</w:t>
      </w:r>
      <w:r w:rsidRPr="00A23A0A">
        <w:rPr>
          <w:color w:val="1F497D"/>
        </w:rPr>
        <w:t xml:space="preserve"> </w:t>
      </w:r>
      <w:r w:rsidRPr="00A23A0A">
        <w:t>currently meet or at any time during the past year has met crite</w:t>
      </w:r>
      <w:r w:rsidRPr="00A23A0A" w:rsidR="001F1815">
        <w:t>r</w:t>
      </w:r>
      <w:r w:rsidRPr="00A23A0A">
        <w:t>ia for a mental disorder  as specified within a recognized diagnostic classification system (e.g., most recent editions of DSM, ICD, etc.), and (2) d</w:t>
      </w:r>
      <w:r w:rsidRPr="00A23A0A" w:rsidR="00BA4713">
        <w:t>isplay</w:t>
      </w:r>
      <w:r w:rsidRPr="00A23A0A">
        <w:t xml:space="preserve"> functional impairment, as deter</w:t>
      </w:r>
      <w:r w:rsidRPr="00A23A0A" w:rsidR="000969A7">
        <w:t>mined by a standardized measure</w:t>
      </w:r>
      <w:r w:rsidRPr="00A23A0A" w:rsidR="00D633BD">
        <w:t>,</w:t>
      </w:r>
      <w:r w:rsidRPr="00A23A0A">
        <w:t xml:space="preserve"> </w:t>
      </w:r>
      <w:r w:rsidRPr="00A23A0A" w:rsidR="0084147F">
        <w:t>that</w:t>
      </w:r>
      <w:r w:rsidRPr="00A23A0A">
        <w:t xml:space="preserve"> impedes progress towards recovery and substantially interferes with or limits the person’s role or functioning in family, school, employment, relationships, or community activities.</w:t>
      </w:r>
    </w:p>
    <w:p w:rsidR="00787890" w:rsidRPr="00A23A0A" w:rsidP="005F57B4" w14:paraId="62817C71" w14:textId="2C5A4464">
      <w:pPr>
        <w:spacing w:after="120"/>
      </w:pPr>
      <w:r w:rsidRPr="00A23A0A">
        <w:t xml:space="preserve">Section </w:t>
      </w:r>
      <w:hyperlink r:id="rId41" w:history="1">
        <w:r w:rsidR="001E5CF3">
          <w:rPr>
            <w:rStyle w:val="Hyperlink"/>
          </w:rPr>
          <w:t xml:space="preserve">1912(b) of the Public Health Act (42 </w:t>
        </w:r>
        <w:r w:rsidR="007C109A">
          <w:rPr>
            <w:rStyle w:val="Hyperlink"/>
          </w:rPr>
          <w:t>U.S.C.</w:t>
        </w:r>
        <w:r w:rsidR="001E5CF3">
          <w:rPr>
            <w:rStyle w:val="Hyperlink"/>
          </w:rPr>
          <w:t xml:space="preserve"> §300x-1)</w:t>
        </w:r>
      </w:hyperlink>
      <w:r w:rsidRPr="00400EB6">
        <w:t xml:space="preserve"> establishes five criteria that must be addressed in </w:t>
      </w:r>
      <w:r w:rsidRPr="00A23A0A" w:rsidR="00D633BD">
        <w:t xml:space="preserve">MHBG </w:t>
      </w:r>
      <w:r w:rsidRPr="00A23A0A">
        <w:t>plans</w:t>
      </w:r>
      <w:r w:rsidRPr="00A23A0A" w:rsidR="001B2FD0">
        <w:t>.</w:t>
      </w:r>
      <w:r w:rsidR="00F40D99">
        <w:t xml:space="preserve"> </w:t>
      </w:r>
      <w:r w:rsidRPr="00A23A0A">
        <w:t>The criteria are defined below</w:t>
      </w:r>
      <w:r w:rsidRPr="00A23A0A" w:rsidR="006F17F0">
        <w:t>:</w:t>
      </w:r>
    </w:p>
    <w:p w:rsidR="007C571F" w:rsidP="00AA7A96" w14:paraId="1397ABC7" w14:textId="0D331C53">
      <w:pPr>
        <w:pStyle w:val="ListParagraph"/>
        <w:numPr>
          <w:ilvl w:val="0"/>
          <w:numId w:val="56"/>
        </w:numPr>
        <w:spacing w:after="0"/>
      </w:pPr>
      <w:r w:rsidRPr="005F57B4">
        <w:rPr>
          <w:i/>
        </w:rPr>
        <w:t>Criterion 1: Comprehensive Community-Based Mental Health Service Systems:</w:t>
      </w:r>
      <w:r w:rsidRPr="00A23A0A">
        <w:t xml:space="preserve"> Provides for the establishment and implementation of an organized community-based system of care for individuals with mental illness, including those with co-occurring </w:t>
      </w:r>
      <w:r w:rsidR="00E40D68">
        <w:t>disorders.</w:t>
      </w:r>
      <w:r w:rsidR="00F40D99">
        <w:t xml:space="preserve"> </w:t>
      </w:r>
      <w:r w:rsidRPr="00A23A0A">
        <w:t xml:space="preserve">States must have available services and resources within a comprehensive system of care, </w:t>
      </w:r>
      <w:r w:rsidRPr="00A23A0A" w:rsidR="00D633BD">
        <w:t xml:space="preserve">inclusive of crisis services, </w:t>
      </w:r>
      <w:r w:rsidRPr="00A23A0A">
        <w:t>provided with federal, state, and other public and private resources, in order to enable such individuals to function outside of inpatient or residential institutions to the maximum extent of their capabilities.</w:t>
      </w:r>
    </w:p>
    <w:p w:rsidR="00787890" w:rsidRPr="00A23A0A" w:rsidP="00AA7A96" w14:paraId="68D83256" w14:textId="61299721">
      <w:pPr>
        <w:pStyle w:val="ListParagraph"/>
        <w:numPr>
          <w:ilvl w:val="0"/>
          <w:numId w:val="56"/>
        </w:numPr>
        <w:spacing w:after="0"/>
      </w:pPr>
      <w:r w:rsidRPr="007C571F">
        <w:rPr>
          <w:i/>
        </w:rPr>
        <w:t>Criterion 2: Mental Health System Data Epidemiology:</w:t>
      </w:r>
      <w:r w:rsidRPr="00A23A0A">
        <w:t xml:space="preserve"> Contains a</w:t>
      </w:r>
      <w:r w:rsidRPr="00A23A0A" w:rsidR="00EC64D0">
        <w:t xml:space="preserve"> state-level</w:t>
      </w:r>
      <w:r w:rsidRPr="00A23A0A">
        <w:t xml:space="preserve"> estimate of the incidence and prevalence of </w:t>
      </w:r>
      <w:r w:rsidRPr="00A23A0A" w:rsidR="00BA4713">
        <w:t xml:space="preserve">SMI </w:t>
      </w:r>
      <w:r w:rsidRPr="00A23A0A">
        <w:t xml:space="preserve">among adults and </w:t>
      </w:r>
      <w:r w:rsidRPr="00A23A0A" w:rsidR="00BA4713">
        <w:t xml:space="preserve">SED </w:t>
      </w:r>
      <w:r w:rsidRPr="00A23A0A">
        <w:t xml:space="preserve">among children; and </w:t>
      </w:r>
      <w:r w:rsidRPr="00A23A0A" w:rsidR="00092274">
        <w:t xml:space="preserve">includes </w:t>
      </w:r>
      <w:r w:rsidRPr="00A23A0A">
        <w:t>quantitative targets to be achieved in the implementation of the system of care described under Criterion 1.</w:t>
      </w:r>
    </w:p>
    <w:p w:rsidR="00AA2F04" w:rsidRPr="002613C4" w:rsidP="00AA7A96" w14:paraId="7DCE3046" w14:textId="6AF20A79">
      <w:pPr>
        <w:pStyle w:val="ListParagraph"/>
        <w:numPr>
          <w:ilvl w:val="0"/>
          <w:numId w:val="56"/>
        </w:numPr>
        <w:spacing w:after="0"/>
        <w:rPr>
          <w:rFonts w:eastAsiaTheme="minorEastAsia"/>
        </w:rPr>
      </w:pPr>
      <w:r w:rsidRPr="002613C4">
        <w:rPr>
          <w:i/>
          <w:iCs/>
        </w:rPr>
        <w:t>Criterion 3: Children’s Services:</w:t>
      </w:r>
      <w:r w:rsidRPr="00A23A0A">
        <w:t xml:space="preserve"> Provides for a system of integrated</w:t>
      </w:r>
      <w:r w:rsidR="002B1A3A">
        <w:t>, developmentally appropriate</w:t>
      </w:r>
      <w:r w:rsidRPr="00A23A0A">
        <w:t xml:space="preserve"> services for children to receive care for their multiple needs</w:t>
      </w:r>
      <w:r w:rsidRPr="00A23A0A" w:rsidR="1DA45021">
        <w:t>.</w:t>
      </w:r>
      <w:r w:rsidR="00F40D99">
        <w:t xml:space="preserve"> </w:t>
      </w:r>
      <w:r w:rsidRPr="00A23A0A">
        <w:t>Services</w:t>
      </w:r>
      <w:r w:rsidRPr="00400EB6">
        <w:t xml:space="preserve"> that should be integrated into a comprehensive system of care </w:t>
      </w:r>
      <w:r w:rsidRPr="00A23A0A" w:rsidR="160EA276">
        <w:t>include</w:t>
      </w:r>
      <w:r w:rsidRPr="00A23A0A">
        <w:t xml:space="preserve"> social services; </w:t>
      </w:r>
      <w:r w:rsidRPr="00A23A0A" w:rsidR="00D633BD">
        <w:t xml:space="preserve">child welfare services; </w:t>
      </w:r>
      <w:r w:rsidRPr="00A23A0A">
        <w:t xml:space="preserve">educational services, including services provided under </w:t>
      </w:r>
      <w:r w:rsidRPr="00400EB6" w:rsidR="00D633BD">
        <w:t xml:space="preserve">the </w:t>
      </w:r>
      <w:r w:rsidRPr="00982BFC" w:rsidR="00D633BD">
        <w:t>Individuals with Disabilities Education Act</w:t>
      </w:r>
      <w:r w:rsidRPr="00400EB6">
        <w:t>;</w:t>
      </w:r>
      <w:r w:rsidRPr="00A23A0A">
        <w:t xml:space="preserve"> juvenile justice services; </w:t>
      </w:r>
      <w:r w:rsidRPr="00A23A0A" w:rsidR="41CE0C87">
        <w:t xml:space="preserve">substance use </w:t>
      </w:r>
      <w:r w:rsidRPr="00A23A0A" w:rsidR="424C7E8A">
        <w:t>disorder</w:t>
      </w:r>
      <w:r w:rsidRPr="00A23A0A" w:rsidR="41CE0C87">
        <w:t xml:space="preserve"> </w:t>
      </w:r>
      <w:r w:rsidRPr="00A23A0A">
        <w:t>services; and health and mental health services</w:t>
      </w:r>
      <w:r w:rsidRPr="00A23A0A" w:rsidR="00C95297">
        <w:t>.</w:t>
      </w:r>
    </w:p>
    <w:p w:rsidR="002613C4" w:rsidP="00AA7A96" w14:paraId="32700562" w14:textId="41EC462C">
      <w:pPr>
        <w:pStyle w:val="ListParagraph"/>
        <w:numPr>
          <w:ilvl w:val="0"/>
          <w:numId w:val="56"/>
        </w:numPr>
        <w:spacing w:after="0"/>
        <w:rPr>
          <w:rFonts w:eastAsiaTheme="minorEastAsia"/>
        </w:rPr>
      </w:pPr>
      <w:r>
        <w:rPr>
          <w:rFonts w:eastAsiaTheme="minorEastAsia"/>
          <w:i/>
          <w:iCs/>
        </w:rPr>
        <w:t>Criterion 4: Targeted Services to Rural and Homeless Populations and to Older Adults:</w:t>
      </w:r>
      <w:r>
        <w:rPr>
          <w:rFonts w:eastAsiaTheme="minorEastAsia"/>
        </w:rPr>
        <w:t xml:space="preserve"> Provides outreach to and services for individuals who experience homelessness; community-based services to individuals in rural areas; and community-based services for older adults.</w:t>
      </w:r>
    </w:p>
    <w:p w:rsidR="002613C4" w:rsidRPr="00982BFC" w:rsidP="00AA7A96" w14:paraId="31D9C8A6" w14:textId="0AA19D1B">
      <w:pPr>
        <w:pStyle w:val="ListParagraph"/>
        <w:numPr>
          <w:ilvl w:val="0"/>
          <w:numId w:val="56"/>
        </w:numPr>
        <w:rPr>
          <w:rFonts w:eastAsiaTheme="minorEastAsia"/>
        </w:rPr>
      </w:pPr>
      <w:r>
        <w:rPr>
          <w:rFonts w:eastAsiaTheme="minorEastAsia"/>
          <w:i/>
          <w:iCs/>
        </w:rPr>
        <w:t>Criterion 5: Management Systems:</w:t>
      </w:r>
      <w:r>
        <w:rPr>
          <w:rFonts w:eastAsiaTheme="minorEastAsia"/>
        </w:rPr>
        <w:t xml:space="preserve"> States describe their financial resources, staffing, and training for mental health services providers necessary for the plan; provides for training of providers of emergency health services regarding SMI and SED; and how the state intends to expend this grant for the fiscal years involved.</w:t>
      </w:r>
    </w:p>
    <w:p w:rsidR="005B170B" w:rsidRPr="00A23A0A" w:rsidP="00982BFC" w14:paraId="4B6F0B12" w14:textId="6930A167">
      <w:pPr>
        <w:spacing w:after="120"/>
      </w:pPr>
      <w:r w:rsidRPr="00A23A0A">
        <w:t xml:space="preserve">The MHBG Plan must include </w:t>
      </w:r>
      <w:r w:rsidRPr="00A23A0A" w:rsidR="00D92DBA">
        <w:t xml:space="preserve">the following </w:t>
      </w:r>
      <w:r w:rsidRPr="00A23A0A">
        <w:t>elements</w:t>
      </w:r>
      <w:r w:rsidRPr="00A23A0A" w:rsidR="00D92DBA">
        <w:t>:</w:t>
      </w:r>
    </w:p>
    <w:p w:rsidR="005B170B" w:rsidRPr="00A23A0A" w:rsidP="00AA7A96" w14:paraId="2AFC2832" w14:textId="504418BC">
      <w:pPr>
        <w:pStyle w:val="ListParagraph"/>
        <w:numPr>
          <w:ilvl w:val="0"/>
          <w:numId w:val="56"/>
        </w:numPr>
        <w:rPr>
          <w:i/>
          <w:iCs/>
        </w:rPr>
      </w:pPr>
      <w:r w:rsidRPr="4BDD04A0">
        <w:rPr>
          <w:i/>
          <w:iCs/>
        </w:rPr>
        <w:t>Element 1</w:t>
      </w:r>
      <w:r w:rsidR="08245CC8">
        <w:t xml:space="preserve">: </w:t>
      </w:r>
      <w:r w:rsidR="0C787BAF">
        <w:t xml:space="preserve">States must submit a plan on how they will utilize the 10 percent set-aside funding </w:t>
      </w:r>
      <w:r w:rsidR="43709D1D">
        <w:t>in the MHBG</w:t>
      </w:r>
      <w:r w:rsidR="0C787BAF">
        <w:t xml:space="preserve"> to support appropriate evidence-based programs for individuals with </w:t>
      </w:r>
      <w:r w:rsidR="7FA04FC4">
        <w:t xml:space="preserve">Early Serious Mental Illness (ESMI) </w:t>
      </w:r>
      <w:r w:rsidR="2F365B54">
        <w:t>including psychosis</w:t>
      </w:r>
      <w:r w:rsidR="0C787BAF">
        <w:t>.</w:t>
      </w:r>
      <w:r w:rsidR="00F40D99">
        <w:t xml:space="preserve"> </w:t>
      </w:r>
      <w:r w:rsidR="0C787BAF">
        <w:t xml:space="preserve">If a state chooses to submit a plan to utilize the set-aside for evidence-based services other than the services/principles components of Coordinated Specialty Care (CSC) approach developed via the </w:t>
      </w:r>
      <w:r w:rsidR="762A8BA0">
        <w:t>Recovery After an Initial Schizophrenia Episode (</w:t>
      </w:r>
      <w:r w:rsidR="0C787BAF">
        <w:t>RAISE</w:t>
      </w:r>
      <w:r w:rsidR="762A8BA0">
        <w:t>)</w:t>
      </w:r>
      <w:r w:rsidR="0C787BAF">
        <w:t xml:space="preserve"> initiative, </w:t>
      </w:r>
      <w:r w:rsidR="008D7F63">
        <w:t xml:space="preserve">the </w:t>
      </w:r>
      <w:r w:rsidR="003E13C9">
        <w:t xml:space="preserve">plan will be reviewed </w:t>
      </w:r>
      <w:r w:rsidR="0C787BAF">
        <w:t xml:space="preserve"> with the state to assure that the approach proposed meets the understanding of an evidence-based approach</w:t>
      </w:r>
      <w:r w:rsidR="16E1D952">
        <w:t xml:space="preserve"> for individuals experiencing ESMI</w:t>
      </w:r>
      <w:r w:rsidR="0C787BAF">
        <w:t>.</w:t>
      </w:r>
      <w:r w:rsidR="00F40D99">
        <w:t xml:space="preserve"> </w:t>
      </w:r>
      <w:r w:rsidR="2A274BA8">
        <w:t>In</w:t>
      </w:r>
      <w:r w:rsidR="0C787BAF">
        <w:t xml:space="preserve"> consultation with </w:t>
      </w:r>
      <w:r w:rsidR="003E13C9">
        <w:t>other federal agencies</w:t>
      </w:r>
      <w:r w:rsidR="0C787BAF">
        <w:t xml:space="preserve"> as needed, </w:t>
      </w:r>
      <w:r w:rsidR="3549C22B">
        <w:t>proposals will be</w:t>
      </w:r>
      <w:r w:rsidR="0C787BAF">
        <w:t xml:space="preserve"> accepted or requests for modifications to the plan will be di</w:t>
      </w:r>
      <w:r w:rsidR="1BD668F3">
        <w:t>scussed and negotiated with the</w:t>
      </w:r>
      <w:r w:rsidR="5F2B2329">
        <w:t xml:space="preserve"> </w:t>
      </w:r>
      <w:r w:rsidR="1485DFA8">
        <w:t>s</w:t>
      </w:r>
      <w:r w:rsidR="0C787BAF">
        <w:t>tate</w:t>
      </w:r>
      <w:r w:rsidR="30A4F6E7">
        <w:t>.</w:t>
      </w:r>
      <w:r w:rsidR="00F40D99">
        <w:t xml:space="preserve"> </w:t>
      </w:r>
      <w:r w:rsidR="0C787BAF">
        <w:t>This initiative also includes a plan for program evaluation and data collection related to demonstrating program effectiveness.</w:t>
      </w:r>
      <w:r w:rsidR="00F40D99">
        <w:t xml:space="preserve"> </w:t>
      </w:r>
      <w:r w:rsidR="0C787BAF">
        <w:t>Additional technical assistance and guidance on the expectations for evaluation, data collection and reporting will follow.</w:t>
      </w:r>
    </w:p>
    <w:p w:rsidR="00675228" w:rsidRPr="00675228" w:rsidP="00AA7A96" w14:paraId="27F97DFD" w14:textId="2D586C95">
      <w:pPr>
        <w:pStyle w:val="ListParagraph"/>
        <w:widowControl/>
        <w:numPr>
          <w:ilvl w:val="0"/>
          <w:numId w:val="56"/>
        </w:numPr>
      </w:pPr>
      <w:r w:rsidRPr="1B537B59">
        <w:rPr>
          <w:i/>
          <w:iCs/>
        </w:rPr>
        <w:t>Element 2</w:t>
      </w:r>
      <w:r>
        <w:t>:</w:t>
      </w:r>
      <w:r w:rsidR="003A2CAC">
        <w:t xml:space="preserve"> </w:t>
      </w:r>
      <w:r w:rsidR="4AE0D556">
        <w:t xml:space="preserve">The </w:t>
      </w:r>
      <w:r w:rsidR="00826FDD">
        <w:t>MHBG statute</w:t>
      </w:r>
      <w:r w:rsidR="4AE0D556">
        <w:t xml:space="preserve"> requires states to set-aside not less than 5 percent of their total MHBG allocation amount for each fiscal year to support evidence-based crisis care programs addressing the needs of individuals with serious mental illnesses and children with serious mental and emotional disturbances.</w:t>
      </w:r>
      <w:r w:rsidR="00F40D99">
        <w:t xml:space="preserve"> </w:t>
      </w:r>
      <w:r w:rsidR="4AE0D556">
        <w:t xml:space="preserve">The set-aside must be used to fund some or all of a set of core crisis care elements </w:t>
      </w:r>
      <w:r w:rsidR="000A462C">
        <w:t xml:space="preserve">defined by the MHBG statute </w:t>
      </w:r>
      <w:r w:rsidR="4AE0D556">
        <w:t xml:space="preserve">including: </w:t>
      </w:r>
      <w:r>
        <w:t xml:space="preserve">(A) </w:t>
      </w:r>
      <w:r w:rsidR="008628D5">
        <w:t>c</w:t>
      </w:r>
      <w:r>
        <w:t>risis c</w:t>
      </w:r>
      <w:r w:rsidR="00751692">
        <w:t>ontact</w:t>
      </w:r>
      <w:r>
        <w:t xml:space="preserve"> centers</w:t>
      </w:r>
      <w:bookmarkStart w:id="256" w:name="substructure-location_d_2_B"/>
      <w:bookmarkEnd w:id="256"/>
      <w:r w:rsidR="00BD4B9F">
        <w:t xml:space="preserve">; </w:t>
      </w:r>
      <w:r>
        <w:t>(B) 24/7 mobile crisis services</w:t>
      </w:r>
      <w:r w:rsidR="00BD4B9F">
        <w:t xml:space="preserve">; </w:t>
      </w:r>
      <w:bookmarkStart w:id="257" w:name="substructure-location_d_2_C"/>
      <w:bookmarkEnd w:id="257"/>
      <w:r>
        <w:t xml:space="preserve">(C) </w:t>
      </w:r>
      <w:r w:rsidR="008628D5">
        <w:t>c</w:t>
      </w:r>
      <w:r>
        <w:t>risis stabilization programs offering acute care or subacute care in a hospital or appropriately licensed facility, as determined by such State, with referrals to inpatient or outpatient car</w:t>
      </w:r>
      <w:r w:rsidR="001A1CBB">
        <w:t>e.</w:t>
      </w:r>
    </w:p>
    <w:p w:rsidR="00941661" w:rsidRPr="00A23A0A" w:rsidP="00AA7A96" w14:paraId="3F81BFEA" w14:textId="7722CA47">
      <w:pPr>
        <w:pStyle w:val="ListParagraph"/>
        <w:numPr>
          <w:ilvl w:val="0"/>
          <w:numId w:val="56"/>
        </w:numPr>
      </w:pPr>
      <w:r w:rsidRPr="002613C4">
        <w:rPr>
          <w:i/>
          <w:iCs/>
        </w:rPr>
        <w:t>Element 3</w:t>
      </w:r>
      <w:r w:rsidRPr="000D2CFD">
        <w:rPr>
          <w:rFonts w:eastAsia="Times New Roman"/>
        </w:rPr>
        <w:t xml:space="preserve">: </w:t>
      </w:r>
      <w:r w:rsidRPr="00A23A0A">
        <w:t>States are required to provide services for children with SED</w:t>
      </w:r>
      <w:r w:rsidR="009674EB">
        <w:t>.</w:t>
      </w:r>
      <w:r w:rsidR="00F40D99">
        <w:t xml:space="preserve"> </w:t>
      </w:r>
      <w:r w:rsidRPr="00400EB6">
        <w:t>Each year the State shall expend not less than the amount expended in FY 1994.</w:t>
      </w:r>
      <w:r w:rsidR="00F40D99">
        <w:t xml:space="preserve"> </w:t>
      </w:r>
      <w:r w:rsidRPr="00400EB6">
        <w:t>If there is a shortfall in funding available for children’s mental health services, the state may request a waiver.</w:t>
      </w:r>
      <w:r w:rsidR="00F40D99">
        <w:t xml:space="preserve"> </w:t>
      </w:r>
      <w:r w:rsidRPr="00400EB6">
        <w:t>A waiver may be granted if the Secretary determines that the state is providing an adequate level of comprehensive community mental heal</w:t>
      </w:r>
      <w:r w:rsidRPr="00A23A0A">
        <w:t>th services for children with SED, as indicated by comparing the number of children in need of such services with the services actually available within the State.</w:t>
      </w:r>
    </w:p>
    <w:p w:rsidR="00941661" w:rsidRPr="00A23A0A" w:rsidP="00AA7A96" w14:paraId="199E1359" w14:textId="5C58A31A">
      <w:pPr>
        <w:pStyle w:val="ListParagraph"/>
        <w:numPr>
          <w:ilvl w:val="0"/>
          <w:numId w:val="56"/>
        </w:numPr>
      </w:pPr>
      <w:r w:rsidRPr="4BDD04A0">
        <w:rPr>
          <w:i/>
          <w:iCs/>
        </w:rPr>
        <w:t xml:space="preserve">Element 4: </w:t>
      </w:r>
      <w:r w:rsidR="65ED3D6B">
        <w:t>States are required to submit sufficient information for the Secretary to make a determination of compliance with the statutory maintenance of effort (MOE) requirements.</w:t>
      </w:r>
      <w:r w:rsidR="00F40D99">
        <w:t xml:space="preserve"> </w:t>
      </w:r>
      <w:r w:rsidR="65ED3D6B">
        <w:t>MOE information is necessary to document that the state has maintained expenditures for community mental health services at a level that is not less than the average level of such expenditures maintained by the state for the 2-year period preceding the fiscal year for which the State is applying for the grant.</w:t>
      </w:r>
      <w:r w:rsidR="00F40D99">
        <w:t xml:space="preserve"> </w:t>
      </w:r>
      <w:r w:rsidR="65ED3D6B">
        <w:t>The state shall only include community mental health services expenditures for individuals that meet the federal or state definition of SMI adults and SED children.</w:t>
      </w:r>
      <w:r w:rsidR="00F40D99">
        <w:t xml:space="preserve"> </w:t>
      </w:r>
      <w:r w:rsidR="217BFD49">
        <w:t>S</w:t>
      </w:r>
      <w:r w:rsidR="65ED3D6B">
        <w:t>tates that received approval to exclude funds from the maintenance of effort calculation should include the appropriate MOE approval documents.</w:t>
      </w:r>
    </w:p>
    <w:p w:rsidR="008E42F2" w:rsidRPr="00CB7DD0" w:rsidP="00CB2D3C" w14:paraId="552AB821" w14:textId="3ABDAF29">
      <w:pPr>
        <w:pStyle w:val="Heading3"/>
        <w:rPr>
          <w:color w:val="auto"/>
        </w:rPr>
      </w:pPr>
      <w:bookmarkStart w:id="258" w:name="_Toc1033260941"/>
      <w:bookmarkStart w:id="259" w:name="_Toc874995861"/>
      <w:bookmarkStart w:id="260" w:name="_Toc1761541871"/>
      <w:bookmarkStart w:id="261" w:name="_Toc1197362203"/>
      <w:bookmarkStart w:id="262" w:name="_Toc477462357"/>
      <w:bookmarkStart w:id="263" w:name="_Toc30222644"/>
      <w:bookmarkStart w:id="264" w:name="_Toc196310250"/>
      <w:r w:rsidRPr="00CB7DD0">
        <w:rPr>
          <w:color w:val="auto"/>
        </w:rPr>
        <w:t>SUPTRS BG</w:t>
      </w:r>
      <w:r w:rsidRPr="00CB7DD0">
        <w:rPr>
          <w:b w:val="0"/>
          <w:bCs w:val="0"/>
          <w:color w:val="auto"/>
        </w:rPr>
        <w:t xml:space="preserve"> </w:t>
      </w:r>
      <w:r w:rsidRPr="00CB7DD0">
        <w:rPr>
          <w:color w:val="auto"/>
        </w:rPr>
        <w:t>Framework</w:t>
      </w:r>
      <w:bookmarkEnd w:id="258"/>
      <w:bookmarkEnd w:id="259"/>
      <w:bookmarkEnd w:id="260"/>
      <w:bookmarkEnd w:id="261"/>
      <w:bookmarkEnd w:id="262"/>
      <w:bookmarkEnd w:id="263"/>
      <w:bookmarkEnd w:id="264"/>
    </w:p>
    <w:p w:rsidR="004A6BAA" w:rsidRPr="00A23A0A" w:rsidP="4BDD04A0" w14:paraId="6841A16D" w14:textId="7B31234B">
      <w:pPr>
        <w:rPr>
          <w:color w:val="232323"/>
        </w:rPr>
      </w:pPr>
      <w:r>
        <w:t xml:space="preserve">Section </w:t>
      </w:r>
      <w:r w:rsidRPr="00A23A0A">
        <w:t>﷟</w:t>
      </w:r>
      <w:hyperlink r:id="rId42" w:history="1">
        <w:r w:rsidR="001E5CF3">
          <w:rPr>
            <w:rStyle w:val="Hyperlink"/>
          </w:rPr>
          <w:t xml:space="preserve">1921 of the PHS Act (42 </w:t>
        </w:r>
        <w:r w:rsidR="007C109A">
          <w:rPr>
            <w:rStyle w:val="Hyperlink"/>
          </w:rPr>
          <w:t>U.S.C.</w:t>
        </w:r>
        <w:r w:rsidR="001E5CF3">
          <w:rPr>
            <w:rStyle w:val="Hyperlink"/>
          </w:rPr>
          <w:t xml:space="preserve"> §300x-21)</w:t>
        </w:r>
      </w:hyperlink>
      <w:r>
        <w:t xml:space="preserve"> </w:t>
      </w:r>
      <w:r w:rsidRPr="00400EB6">
        <w:t xml:space="preserve">authorizes the </w:t>
      </w:r>
      <w:r w:rsidRPr="00A23A0A" w:rsidR="001639D2">
        <w:t>States</w:t>
      </w:r>
      <w:r w:rsidRPr="00A23A0A">
        <w:t xml:space="preserve"> to obligate and expend </w:t>
      </w:r>
      <w:r w:rsidRPr="00A23A0A" w:rsidR="4A99ED66">
        <w:t>SUPTRS BG</w:t>
      </w:r>
      <w:r w:rsidRPr="00A23A0A">
        <w:t xml:space="preserve"> funds to plan, carry out and evaluate activities and services designed to prevent and t</w:t>
      </w:r>
      <w:r w:rsidRPr="00A23A0A" w:rsidR="00BD7AE0">
        <w:t>reat</w:t>
      </w:r>
      <w:r w:rsidRPr="00A23A0A">
        <w:t xml:space="preserve"> substance use disorders.</w:t>
      </w:r>
      <w:r w:rsidR="00F40D99">
        <w:t xml:space="preserve"> </w:t>
      </w:r>
      <w:r w:rsidRPr="00A23A0A" w:rsidR="00FE1009">
        <w:t xml:space="preserve">Section </w:t>
      </w:r>
      <w:hyperlink r:id="rId43" w:history="1">
        <w:hyperlink r:id="rId44" w:history="1">
          <w:r w:rsidR="001E5CF3">
            <w:rPr>
              <w:rStyle w:val="Hyperlink"/>
              <w:spacing w:val="-1"/>
            </w:rPr>
            <w:t xml:space="preserve">1932(b) of the PHS Act (42 </w:t>
          </w:r>
          <w:r w:rsidR="007C109A">
            <w:rPr>
              <w:rStyle w:val="Hyperlink"/>
              <w:spacing w:val="-1"/>
            </w:rPr>
            <w:t>U.S.C.</w:t>
          </w:r>
          <w:r w:rsidR="001E5CF3">
            <w:rPr>
              <w:rStyle w:val="Hyperlink"/>
              <w:spacing w:val="-1"/>
            </w:rPr>
            <w:t xml:space="preserve"> §300x-32(b))</w:t>
          </w:r>
        </w:hyperlink>
      </w:hyperlink>
      <w:r w:rsidRPr="00400EB6" w:rsidR="00965E0B">
        <w:t xml:space="preserve"> </w:t>
      </w:r>
      <w:r w:rsidRPr="00A23A0A" w:rsidR="00344B6C">
        <w:t>e</w:t>
      </w:r>
      <w:r w:rsidRPr="00A23A0A">
        <w:t>stablished the criterion that must be addressed in the State Plan.</w:t>
      </w:r>
      <w:r w:rsidR="003C2DF2">
        <w:t xml:space="preserve"> </w:t>
      </w:r>
    </w:p>
    <w:p w:rsidR="004A6BAA" w:rsidRPr="00A23A0A" w:rsidP="00AA7A96" w14:paraId="3C1B2810" w14:textId="5F75D31D">
      <w:pPr>
        <w:pStyle w:val="BodyText"/>
        <w:numPr>
          <w:ilvl w:val="0"/>
          <w:numId w:val="12"/>
        </w:numPr>
        <w:ind w:right="144"/>
        <w:contextualSpacing/>
      </w:pPr>
      <w:r w:rsidRPr="4961BFC0">
        <w:rPr>
          <w:i/>
          <w:iCs/>
          <w:spacing w:val="-1"/>
        </w:rPr>
        <w:t>Criterion 1</w:t>
      </w:r>
      <w:r w:rsidRPr="00A23A0A">
        <w:rPr>
          <w:spacing w:val="-1"/>
        </w:rPr>
        <w:t>:</w:t>
      </w:r>
      <w:r w:rsidR="00F40D99">
        <w:rPr>
          <w:spacing w:val="-1"/>
        </w:rPr>
        <w:t xml:space="preserve"> </w:t>
      </w:r>
      <w:r w:rsidRPr="4961BFC0">
        <w:rPr>
          <w:i/>
          <w:iCs/>
          <w:spacing w:val="-1"/>
        </w:rPr>
        <w:t>Statewide Plan for</w:t>
      </w:r>
      <w:r w:rsidRPr="4961BFC0" w:rsidR="3E003BFC">
        <w:rPr>
          <w:i/>
          <w:iCs/>
          <w:spacing w:val="-1"/>
        </w:rPr>
        <w:t xml:space="preserve"> </w:t>
      </w:r>
      <w:r w:rsidRPr="4961BFC0" w:rsidR="352A4563">
        <w:rPr>
          <w:i/>
          <w:iCs/>
          <w:spacing w:val="-1"/>
        </w:rPr>
        <w:t>Substance Use Primary Prevention</w:t>
      </w:r>
      <w:r w:rsidRPr="4961BFC0">
        <w:rPr>
          <w:i/>
          <w:iCs/>
          <w:spacing w:val="-1"/>
        </w:rPr>
        <w:t>, Treatment and Recovery Services for Individuals, Families and Communities</w:t>
      </w:r>
      <w:r w:rsidRPr="00A23A0A" w:rsidR="59C09D05">
        <w:rPr>
          <w:spacing w:val="-1"/>
        </w:rPr>
        <w:t xml:space="preserve"> (</w:t>
      </w:r>
      <w:hyperlink r:id="rId43" w:history="1">
        <w:r w:rsidR="001E5CF3">
          <w:rPr>
            <w:rStyle w:val="Hyperlink"/>
            <w:spacing w:val="-1"/>
          </w:rPr>
          <w:t xml:space="preserve">42 </w:t>
        </w:r>
        <w:r w:rsidR="007C109A">
          <w:rPr>
            <w:rStyle w:val="Hyperlink"/>
            <w:spacing w:val="-1"/>
          </w:rPr>
          <w:t>U.S.C.</w:t>
        </w:r>
        <w:r w:rsidR="001E5CF3">
          <w:rPr>
            <w:rStyle w:val="Hyperlink"/>
            <w:spacing w:val="-1"/>
          </w:rPr>
          <w:t xml:space="preserve"> §300x-21</w:t>
        </w:r>
      </w:hyperlink>
      <w:r w:rsidRPr="00400EB6" w:rsidR="59C09D05">
        <w:rPr>
          <w:spacing w:val="-1"/>
        </w:rPr>
        <w:t xml:space="preserve"> and </w:t>
      </w:r>
      <w:hyperlink r:id="rId45" w:history="1">
        <w:r w:rsidR="001E5CF3">
          <w:rPr>
            <w:rStyle w:val="Hyperlink"/>
            <w:spacing w:val="-1"/>
          </w:rPr>
          <w:t>45 CFR §96.122</w:t>
        </w:r>
      </w:hyperlink>
      <w:r w:rsidRPr="00400EB6" w:rsidR="59C09D05">
        <w:rPr>
          <w:spacing w:val="-1"/>
        </w:rPr>
        <w:t>)</w:t>
      </w:r>
      <w:r w:rsidR="3BB4C563">
        <w:rPr>
          <w:spacing w:val="-1"/>
        </w:rPr>
        <w:t>.</w:t>
      </w:r>
      <w:r w:rsidR="00F40D99">
        <w:rPr>
          <w:spacing w:val="-1"/>
        </w:rPr>
        <w:t xml:space="preserve"> </w:t>
      </w:r>
      <w:r w:rsidR="5819307C">
        <w:rPr>
          <w:spacing w:val="-1"/>
        </w:rPr>
        <w:t>T</w:t>
      </w:r>
      <w:r w:rsidRPr="25A52EA0" w:rsidR="5819307C">
        <w:t xml:space="preserve">he authorizing </w:t>
      </w:r>
      <w:r w:rsidRPr="25A52EA0" w:rsidR="5B19899F">
        <w:t>statute</w:t>
      </w:r>
      <w:r w:rsidRPr="25A52EA0" w:rsidR="5819307C">
        <w:t xml:space="preserve"> and implementing regulations require each grantee to submit an application for each fiscal year containing information that conforms to funding agreements and assurances, and for which the application and report are submitted by the date prescribed by law.</w:t>
      </w:r>
      <w:r w:rsidR="00F40D99">
        <w:t xml:space="preserve"> </w:t>
      </w:r>
      <w:r w:rsidRPr="25A52EA0" w:rsidR="5819307C">
        <w:t xml:space="preserve">The application and report must contain information as is necessary to determine the purposes and the activities of the grantee, for which the </w:t>
      </w:r>
      <w:r w:rsidR="00895803">
        <w:t>Block Grant</w:t>
      </w:r>
      <w:r w:rsidRPr="25A52EA0" w:rsidR="5819307C">
        <w:t xml:space="preserve"> is expended.</w:t>
      </w:r>
      <w:r w:rsidR="00F40D99">
        <w:t xml:space="preserve"> </w:t>
      </w:r>
      <w:r w:rsidRPr="25A52EA0" w:rsidR="5819307C">
        <w:t xml:space="preserve">This includes, but is not limited to the establishment of, and progress in meeting prevention, treatment, and recovery support services goals, objectives, activities, and a description of all </w:t>
      </w:r>
      <w:r w:rsidRPr="25A52EA0" w:rsidR="06A263D6">
        <w:t>related expenditures</w:t>
      </w:r>
      <w:r w:rsidRPr="25A52EA0" w:rsidR="5819307C">
        <w:t>.</w:t>
      </w:r>
    </w:p>
    <w:p w:rsidR="003C2DF2" w:rsidRPr="00A23A0A" w:rsidP="00AA7A96" w14:paraId="74E4AA4A" w14:textId="63A8010A">
      <w:pPr>
        <w:pStyle w:val="BodyText"/>
        <w:numPr>
          <w:ilvl w:val="0"/>
          <w:numId w:val="12"/>
        </w:numPr>
        <w:ind w:right="144"/>
        <w:contextualSpacing/>
      </w:pPr>
      <w:r w:rsidRPr="4961BFC0">
        <w:rPr>
          <w:i/>
          <w:iCs/>
          <w:spacing w:val="-1"/>
        </w:rPr>
        <w:t>Criterion 2</w:t>
      </w:r>
      <w:r w:rsidRPr="00A23A0A">
        <w:rPr>
          <w:spacing w:val="-1"/>
        </w:rPr>
        <w:t xml:space="preserve">: </w:t>
      </w:r>
      <w:r w:rsidRPr="4961BFC0">
        <w:rPr>
          <w:i/>
          <w:iCs/>
          <w:spacing w:val="-1"/>
        </w:rPr>
        <w:t>Primary Prevention</w:t>
      </w:r>
      <w:r w:rsidRPr="00A23A0A">
        <w:rPr>
          <w:spacing w:val="-1"/>
        </w:rPr>
        <w:t xml:space="preserve"> (</w:t>
      </w:r>
      <w:hyperlink r:id="rId46" w:history="1">
        <w:r w:rsidR="001E5CF3">
          <w:rPr>
            <w:rStyle w:val="Hyperlink"/>
            <w:spacing w:val="-1"/>
          </w:rPr>
          <w:t xml:space="preserve">42 </w:t>
        </w:r>
        <w:r w:rsidR="007C109A">
          <w:rPr>
            <w:rStyle w:val="Hyperlink"/>
            <w:spacing w:val="-1"/>
          </w:rPr>
          <w:t>U.S.C.</w:t>
        </w:r>
        <w:r w:rsidR="001E5CF3">
          <w:rPr>
            <w:rStyle w:val="Hyperlink"/>
            <w:spacing w:val="-1"/>
          </w:rPr>
          <w:t xml:space="preserve"> §300x-22(a)</w:t>
        </w:r>
      </w:hyperlink>
      <w:r w:rsidRPr="00400EB6">
        <w:rPr>
          <w:spacing w:val="-1"/>
        </w:rPr>
        <w:t>)</w:t>
      </w:r>
      <w:r w:rsidRPr="00A23A0A" w:rsidR="001B2FD0">
        <w:rPr>
          <w:spacing w:val="-1"/>
        </w:rPr>
        <w:t>.</w:t>
      </w:r>
      <w:r w:rsidR="00F40D99">
        <w:rPr>
          <w:spacing w:val="-1"/>
        </w:rPr>
        <w:t xml:space="preserve"> </w:t>
      </w:r>
      <w:r w:rsidRPr="00A23A0A" w:rsidR="001C6D65">
        <w:rPr>
          <w:spacing w:val="-1"/>
        </w:rPr>
        <w:t xml:space="preserve">The authorizing </w:t>
      </w:r>
      <w:r w:rsidRPr="00A23A0A" w:rsidR="77A2884E">
        <w:rPr>
          <w:spacing w:val="-1"/>
        </w:rPr>
        <w:t>statute</w:t>
      </w:r>
      <w:r w:rsidRPr="00A23A0A" w:rsidR="001C6D65">
        <w:rPr>
          <w:spacing w:val="-1"/>
        </w:rPr>
        <w:t xml:space="preserve"> and implementing regulation established a 20 percent set-aside for </w:t>
      </w:r>
      <w:r w:rsidRPr="00A23A0A" w:rsidR="006173A6">
        <w:rPr>
          <w:spacing w:val="-1"/>
        </w:rPr>
        <w:t>substance use primary prevention</w:t>
      </w:r>
      <w:r w:rsidRPr="00A23A0A" w:rsidR="001C6D65">
        <w:rPr>
          <w:spacing w:val="-1"/>
        </w:rPr>
        <w:t xml:space="preserve"> programs, defined as programs for individuals who do not require treatment for substance use disorders.</w:t>
      </w:r>
      <w:r w:rsidR="00F40D99">
        <w:rPr>
          <w:spacing w:val="-1"/>
        </w:rPr>
        <w:t xml:space="preserve"> </w:t>
      </w:r>
      <w:r w:rsidRPr="00A23A0A" w:rsidR="00807670">
        <w:rPr>
          <w:spacing w:val="-1"/>
        </w:rPr>
        <w:t>States must utilize this set-aside to implement</w:t>
      </w:r>
      <w:r w:rsidRPr="00A23A0A" w:rsidR="00521477">
        <w:rPr>
          <w:spacing w:val="-1"/>
        </w:rPr>
        <w:t xml:space="preserve"> at least one of</w:t>
      </w:r>
      <w:r w:rsidRPr="00A23A0A" w:rsidR="00807670">
        <w:rPr>
          <w:spacing w:val="-1"/>
        </w:rPr>
        <w:t xml:space="preserve"> the six strategies and to carry out Section 1926 –Tobacco activities.</w:t>
      </w:r>
      <w:r w:rsidR="00F40D99">
        <w:rPr>
          <w:spacing w:val="-1"/>
        </w:rPr>
        <w:t xml:space="preserve"> </w:t>
      </w:r>
      <w:r w:rsidRPr="00A23A0A" w:rsidR="00807670">
        <w:rPr>
          <w:spacing w:val="-1"/>
        </w:rPr>
        <w:t>States may utilize funds for non-direct services also.</w:t>
      </w:r>
    </w:p>
    <w:p w:rsidR="007C571F" w:rsidP="00AA7A96" w14:paraId="76917F7A" w14:textId="6F5D51E1">
      <w:pPr>
        <w:pStyle w:val="BodyText"/>
        <w:numPr>
          <w:ilvl w:val="0"/>
          <w:numId w:val="12"/>
        </w:numPr>
        <w:ind w:right="144"/>
        <w:contextualSpacing/>
      </w:pPr>
      <w:r w:rsidRPr="4961BFC0">
        <w:rPr>
          <w:i/>
          <w:iCs/>
          <w:spacing w:val="-1"/>
        </w:rPr>
        <w:t>Criterion 3</w:t>
      </w:r>
      <w:r w:rsidRPr="00A23A0A">
        <w:rPr>
          <w:spacing w:val="-1"/>
        </w:rPr>
        <w:t>:</w:t>
      </w:r>
      <w:r w:rsidR="00F40D99">
        <w:rPr>
          <w:spacing w:val="-1"/>
        </w:rPr>
        <w:t xml:space="preserve"> </w:t>
      </w:r>
      <w:r w:rsidRPr="4961BFC0">
        <w:rPr>
          <w:i/>
          <w:iCs/>
          <w:spacing w:val="-1"/>
        </w:rPr>
        <w:t>Pregnant Women and Women with Dependent Children</w:t>
      </w:r>
      <w:r w:rsidRPr="00A23A0A">
        <w:rPr>
          <w:spacing w:val="-1"/>
        </w:rPr>
        <w:t xml:space="preserve"> (</w:t>
      </w:r>
      <w:hyperlink r:id="rId46" w:history="1">
        <w:r w:rsidR="001E5CF3">
          <w:rPr>
            <w:rStyle w:val="Hyperlink"/>
            <w:spacing w:val="-1"/>
          </w:rPr>
          <w:t xml:space="preserve">42 </w:t>
        </w:r>
        <w:r w:rsidR="007C109A">
          <w:rPr>
            <w:rStyle w:val="Hyperlink"/>
            <w:spacing w:val="-1"/>
          </w:rPr>
          <w:t>U.S.C.</w:t>
        </w:r>
        <w:r w:rsidR="001E5CF3">
          <w:rPr>
            <w:rStyle w:val="Hyperlink"/>
            <w:spacing w:val="-1"/>
          </w:rPr>
          <w:t xml:space="preserve"> §300x-22(b)</w:t>
        </w:r>
      </w:hyperlink>
      <w:r>
        <w:t>;</w:t>
      </w:r>
      <w:r w:rsidR="00A22A17">
        <w:t xml:space="preserve"> </w:t>
      </w:r>
      <w:hyperlink r:id="rId47" w:history="1">
        <w:r w:rsidR="001E5CF3">
          <w:rPr>
            <w:rStyle w:val="Hyperlink"/>
          </w:rPr>
          <w:t xml:space="preserve">42 </w:t>
        </w:r>
        <w:r w:rsidR="007C109A">
          <w:rPr>
            <w:rStyle w:val="Hyperlink"/>
          </w:rPr>
          <w:t>U.S.C.</w:t>
        </w:r>
        <w:r w:rsidR="001E5CF3">
          <w:rPr>
            <w:rStyle w:val="Hyperlink"/>
          </w:rPr>
          <w:t xml:space="preserve"> §300x-27</w:t>
        </w:r>
      </w:hyperlink>
      <w:r w:rsidR="00A22A17">
        <w:t>;</w:t>
      </w:r>
      <w:r w:rsidR="00FE1009">
        <w:t xml:space="preserve"> </w:t>
      </w:r>
      <w:hyperlink r:id="rId48" w:history="1">
        <w:r w:rsidR="009B5603">
          <w:rPr>
            <w:rStyle w:val="Hyperlink"/>
          </w:rPr>
          <w:t>45 CFR §96.124(c)(e)</w:t>
        </w:r>
      </w:hyperlink>
      <w:r w:rsidRPr="00215867">
        <w:t>;</w:t>
      </w:r>
      <w:r w:rsidRPr="00400EB6">
        <w:rPr>
          <w:spacing w:val="-1"/>
        </w:rPr>
        <w:t xml:space="preserve"> </w:t>
      </w:r>
      <w:r w:rsidRPr="00A23A0A" w:rsidR="00FE1009">
        <w:rPr>
          <w:spacing w:val="-1"/>
        </w:rPr>
        <w:t xml:space="preserve">and </w:t>
      </w:r>
      <w:hyperlink r:id="rId49" w:history="1">
        <w:r w:rsidR="009B5603">
          <w:rPr>
            <w:rStyle w:val="Hyperlink"/>
            <w:spacing w:val="-1"/>
          </w:rPr>
          <w:t>45 CFR §96.131</w:t>
        </w:r>
      </w:hyperlink>
      <w:r w:rsidRPr="00400EB6" w:rsidR="776DD3BE">
        <w:rPr>
          <w:spacing w:val="-1"/>
        </w:rPr>
        <w:t>).</w:t>
      </w:r>
      <w:r w:rsidR="00F40D99">
        <w:rPr>
          <w:spacing w:val="-1"/>
        </w:rPr>
        <w:t xml:space="preserve"> </w:t>
      </w:r>
      <w:r w:rsidRPr="00400EB6">
        <w:rPr>
          <w:spacing w:val="-1"/>
        </w:rPr>
        <w:t xml:space="preserve">The authorizing </w:t>
      </w:r>
      <w:r w:rsidRPr="00400EB6" w:rsidR="32BC4F43">
        <w:rPr>
          <w:spacing w:val="-1"/>
        </w:rPr>
        <w:t>statute</w:t>
      </w:r>
      <w:r w:rsidRPr="00400EB6">
        <w:rPr>
          <w:spacing w:val="-1"/>
        </w:rPr>
        <w:t xml:space="preserve"> and implementing regulation established a 5 percent set-aside that was applicable to the </w:t>
      </w:r>
      <w:r w:rsidRPr="00400EB6" w:rsidR="00F258C4">
        <w:rPr>
          <w:spacing w:val="-1"/>
        </w:rPr>
        <w:t>FFY</w:t>
      </w:r>
      <w:r w:rsidRPr="00A23A0A">
        <w:rPr>
          <w:spacing w:val="-1"/>
        </w:rPr>
        <w:t xml:space="preserve"> 1993 and </w:t>
      </w:r>
      <w:r w:rsidRPr="00A23A0A" w:rsidR="00F258C4">
        <w:rPr>
          <w:spacing w:val="-1"/>
        </w:rPr>
        <w:t>FFY</w:t>
      </w:r>
      <w:r w:rsidRPr="00A23A0A">
        <w:rPr>
          <w:spacing w:val="-1"/>
        </w:rPr>
        <w:t xml:space="preserve"> 1992 </w:t>
      </w:r>
      <w:r w:rsidRPr="00A23A0A" w:rsidR="4A99ED66">
        <w:rPr>
          <w:spacing w:val="-1"/>
        </w:rPr>
        <w:t>SUPTRS BG</w:t>
      </w:r>
      <w:r w:rsidRPr="00A23A0A">
        <w:rPr>
          <w:spacing w:val="-1"/>
        </w:rPr>
        <w:t xml:space="preserve"> Notices of Award.</w:t>
      </w:r>
      <w:r w:rsidR="00F40D99">
        <w:rPr>
          <w:spacing w:val="-1"/>
        </w:rPr>
        <w:t xml:space="preserve"> </w:t>
      </w:r>
      <w:r w:rsidRPr="00A23A0A">
        <w:rPr>
          <w:spacing w:val="-1"/>
        </w:rPr>
        <w:t xml:space="preserve">For </w:t>
      </w:r>
      <w:r w:rsidRPr="00A23A0A" w:rsidR="00F258C4">
        <w:rPr>
          <w:spacing w:val="-1"/>
        </w:rPr>
        <w:t>FFY</w:t>
      </w:r>
      <w:r w:rsidRPr="00A23A0A">
        <w:rPr>
          <w:spacing w:val="-1"/>
        </w:rPr>
        <w:t xml:space="preserve"> 1994 and subsequent fiscal years, </w:t>
      </w:r>
      <w:r w:rsidRPr="00A23A0A" w:rsidR="001639D2">
        <w:rPr>
          <w:spacing w:val="-1"/>
        </w:rPr>
        <w:t>States</w:t>
      </w:r>
      <w:r w:rsidRPr="00A23A0A">
        <w:rPr>
          <w:spacing w:val="-1"/>
        </w:rPr>
        <w:t xml:space="preserve"> have been required to comply with a performance requirement that the </w:t>
      </w:r>
      <w:r w:rsidRPr="00A23A0A" w:rsidR="001639D2">
        <w:rPr>
          <w:spacing w:val="-1"/>
        </w:rPr>
        <w:t>States</w:t>
      </w:r>
      <w:r w:rsidRPr="00A23A0A">
        <w:rPr>
          <w:spacing w:val="-1"/>
        </w:rPr>
        <w:t xml:space="preserve"> are required to obligate and expend funds for SUD treatment services designed for </w:t>
      </w:r>
      <w:r w:rsidR="00D21C30">
        <w:rPr>
          <w:spacing w:val="-1"/>
        </w:rPr>
        <w:t xml:space="preserve">the population </w:t>
      </w:r>
      <w:r w:rsidR="00687484">
        <w:rPr>
          <w:spacing w:val="-1"/>
        </w:rPr>
        <w:t xml:space="preserve">of </w:t>
      </w:r>
      <w:r w:rsidRPr="00A23A0A" w:rsidR="00687484">
        <w:rPr>
          <w:spacing w:val="-1"/>
        </w:rPr>
        <w:t>designated</w:t>
      </w:r>
      <w:r w:rsidR="00E03A23">
        <w:rPr>
          <w:spacing w:val="-1"/>
        </w:rPr>
        <w:t xml:space="preserve"> women</w:t>
      </w:r>
      <w:r w:rsidRPr="00A23A0A">
        <w:rPr>
          <w:spacing w:val="-1"/>
        </w:rPr>
        <w:t xml:space="preserve"> in an amount equal to the amount expended in </w:t>
      </w:r>
      <w:r w:rsidRPr="00A23A0A" w:rsidR="00F258C4">
        <w:rPr>
          <w:spacing w:val="-1"/>
        </w:rPr>
        <w:t>FFY</w:t>
      </w:r>
      <w:r w:rsidRPr="00A23A0A">
        <w:rPr>
          <w:spacing w:val="-1"/>
        </w:rPr>
        <w:t xml:space="preserve"> 1994.</w:t>
      </w:r>
      <w:r w:rsidR="00F40D99">
        <w:rPr>
          <w:spacing w:val="-1"/>
        </w:rPr>
        <w:t xml:space="preserve"> </w:t>
      </w:r>
      <w:r w:rsidRPr="00A23A0A" w:rsidR="549BD82B">
        <w:rPr>
          <w:spacing w:val="-1"/>
        </w:rPr>
        <w:t xml:space="preserve">Furthermore, providers receiving SUPTRS </w:t>
      </w:r>
      <w:r w:rsidRPr="00A23A0A" w:rsidR="79D6769B">
        <w:rPr>
          <w:spacing w:val="-1"/>
        </w:rPr>
        <w:t xml:space="preserve">BG </w:t>
      </w:r>
      <w:r w:rsidRPr="00A23A0A" w:rsidR="549BD82B">
        <w:rPr>
          <w:spacing w:val="-1"/>
        </w:rPr>
        <w:t xml:space="preserve">funds for treatment must give preference and admittance to treatment facilities </w:t>
      </w:r>
      <w:r w:rsidRPr="00A23A0A" w:rsidR="1A63330E">
        <w:rPr>
          <w:spacing w:val="-1"/>
        </w:rPr>
        <w:t>in the following order</w:t>
      </w:r>
      <w:r w:rsidR="00E03A23">
        <w:rPr>
          <w:spacing w:val="-1"/>
        </w:rPr>
        <w:t>:</w:t>
      </w:r>
      <w:r w:rsidRPr="00A23A0A" w:rsidR="1A63330E">
        <w:rPr>
          <w:spacing w:val="-1"/>
        </w:rPr>
        <w:t xml:space="preserve"> first</w:t>
      </w:r>
      <w:r w:rsidRPr="00A23A0A" w:rsidR="5F61EB1A">
        <w:rPr>
          <w:spacing w:val="-1"/>
        </w:rPr>
        <w:t xml:space="preserve"> pregnant women</w:t>
      </w:r>
      <w:r w:rsidRPr="00A23A0A" w:rsidR="4C3F2398">
        <w:rPr>
          <w:spacing w:val="-1"/>
        </w:rPr>
        <w:t xml:space="preserve"> who</w:t>
      </w:r>
      <w:r w:rsidRPr="00A23A0A" w:rsidR="5F61EB1A">
        <w:rPr>
          <w:spacing w:val="-1"/>
        </w:rPr>
        <w:t xml:space="preserve"> inject drugs</w:t>
      </w:r>
      <w:r w:rsidRPr="00A23A0A" w:rsidR="0B986CBF">
        <w:rPr>
          <w:spacing w:val="-1"/>
        </w:rPr>
        <w:t xml:space="preserve">, </w:t>
      </w:r>
      <w:r w:rsidR="00E03A23">
        <w:rPr>
          <w:spacing w:val="-1"/>
        </w:rPr>
        <w:t xml:space="preserve">then </w:t>
      </w:r>
      <w:r w:rsidRPr="00A23A0A" w:rsidR="0B986CBF">
        <w:rPr>
          <w:spacing w:val="-1"/>
        </w:rPr>
        <w:t xml:space="preserve">pregnant women, </w:t>
      </w:r>
      <w:r w:rsidR="00E03A23">
        <w:rPr>
          <w:spacing w:val="-1"/>
        </w:rPr>
        <w:t xml:space="preserve">then </w:t>
      </w:r>
      <w:r w:rsidRPr="00A23A0A" w:rsidR="0B986CBF">
        <w:rPr>
          <w:spacing w:val="-1"/>
        </w:rPr>
        <w:t>persons who inject drugs, and then all others</w:t>
      </w:r>
      <w:r w:rsidRPr="00A23A0A" w:rsidR="0FF10926">
        <w:rPr>
          <w:spacing w:val="-1"/>
        </w:rPr>
        <w:t>.</w:t>
      </w:r>
    </w:p>
    <w:p w:rsidR="00941661" w:rsidRPr="007C571F" w:rsidP="00AA7A96" w14:paraId="6D210924" w14:textId="73B034E9">
      <w:pPr>
        <w:pStyle w:val="BodyText"/>
        <w:numPr>
          <w:ilvl w:val="0"/>
          <w:numId w:val="12"/>
        </w:numPr>
        <w:ind w:right="144"/>
        <w:contextualSpacing/>
      </w:pPr>
      <w:r w:rsidRPr="4961BFC0">
        <w:rPr>
          <w:i/>
          <w:iCs/>
        </w:rPr>
        <w:t>Criterion 4</w:t>
      </w:r>
      <w:r w:rsidRPr="00A23A0A">
        <w:t>:</w:t>
      </w:r>
      <w:r w:rsidR="00F40D99">
        <w:t xml:space="preserve"> </w:t>
      </w:r>
      <w:r w:rsidRPr="4961BFC0">
        <w:rPr>
          <w:i/>
          <w:iCs/>
        </w:rPr>
        <w:t>Persons Who Inject Drugs</w:t>
      </w:r>
      <w:r w:rsidRPr="00A23A0A">
        <w:t xml:space="preserve"> (</w:t>
      </w:r>
      <w:hyperlink r:id="rId50" w:history="1">
        <w:r w:rsidR="009B5603">
          <w:rPr>
            <w:rStyle w:val="Hyperlink"/>
            <w:spacing w:val="-1"/>
          </w:rPr>
          <w:t xml:space="preserve">42 </w:t>
        </w:r>
        <w:r w:rsidR="007C109A">
          <w:rPr>
            <w:rStyle w:val="Hyperlink"/>
            <w:spacing w:val="-1"/>
          </w:rPr>
          <w:t>U.S.C.</w:t>
        </w:r>
        <w:r w:rsidR="009B5603">
          <w:rPr>
            <w:rStyle w:val="Hyperlink"/>
            <w:spacing w:val="-1"/>
          </w:rPr>
          <w:t xml:space="preserve"> §300x-23</w:t>
        </w:r>
      </w:hyperlink>
      <w:r w:rsidRPr="00400EB6">
        <w:t xml:space="preserve"> and </w:t>
      </w:r>
      <w:hyperlink r:id="rId51" w:history="1">
        <w:r w:rsidR="009B5603">
          <w:rPr>
            <w:rStyle w:val="Hyperlink"/>
            <w:spacing w:val="-1"/>
          </w:rPr>
          <w:t>45 CFR §96.126</w:t>
        </w:r>
      </w:hyperlink>
      <w:r w:rsidRPr="00400EB6" w:rsidR="77B29953">
        <w:t>).</w:t>
      </w:r>
      <w:r w:rsidR="00F40D99">
        <w:t xml:space="preserve"> </w:t>
      </w:r>
      <w:r w:rsidRPr="00400EB6">
        <w:t xml:space="preserve">The authorizing </w:t>
      </w:r>
      <w:r w:rsidRPr="00400EB6" w:rsidR="0A2D8550">
        <w:t>statute</w:t>
      </w:r>
      <w:r w:rsidRPr="00400EB6">
        <w:t xml:space="preserve"> and implementing regulation established two performance requirements </w:t>
      </w:r>
      <w:r w:rsidRPr="00A23A0A">
        <w:t xml:space="preserve">related to persons who inject drugs: (1) Any programs that receive </w:t>
      </w:r>
      <w:r w:rsidRPr="00A23A0A" w:rsidR="56050778">
        <w:t>SUPTRS BG</w:t>
      </w:r>
      <w:r w:rsidRPr="00A23A0A">
        <w:t xml:space="preserve"> funds to serve persons who inject drugs must comply with the requirement to admit an individual requesting adm</w:t>
      </w:r>
      <w:r w:rsidRPr="00A23A0A" w:rsidR="61FF68F9">
        <w:t>issi</w:t>
      </w:r>
      <w:r w:rsidRPr="00A23A0A">
        <w:t xml:space="preserve">on to treatment within 14 days and not later than 120 days; and (2) outreach to encourage persons who inject drugs to seek </w:t>
      </w:r>
      <w:r w:rsidRPr="00A23A0A" w:rsidR="1B187C7B">
        <w:t xml:space="preserve">SUD </w:t>
      </w:r>
      <w:r w:rsidRPr="00A23A0A">
        <w:t>treatment</w:t>
      </w:r>
      <w:r w:rsidRPr="00A23A0A" w:rsidR="078836DD">
        <w:t>.</w:t>
      </w:r>
      <w:r w:rsidR="00F40D99">
        <w:t xml:space="preserve"> </w:t>
      </w:r>
      <w:r w:rsidRPr="00A23A0A">
        <w:t xml:space="preserve">Additionally, subject to the annual appropriation process, </w:t>
      </w:r>
      <w:r w:rsidR="001D131E">
        <w:t>s</w:t>
      </w:r>
      <w:r w:rsidRPr="00A23A0A" w:rsidR="2742E7DE">
        <w:t>tates</w:t>
      </w:r>
      <w:r w:rsidRPr="00A23A0A">
        <w:t xml:space="preserve"> may authorize such programs to obligate and expend </w:t>
      </w:r>
      <w:r w:rsidRPr="00A23A0A" w:rsidR="56050778">
        <w:t>SUPTRS BG</w:t>
      </w:r>
      <w:r w:rsidRPr="00A23A0A">
        <w:t xml:space="preserve"> funds for </w:t>
      </w:r>
      <w:r w:rsidRPr="00A23A0A" w:rsidR="61FF68F9">
        <w:t>elements</w:t>
      </w:r>
      <w:r w:rsidRPr="00A23A0A">
        <w:t xml:space="preserve"> of a syringe services program</w:t>
      </w:r>
      <w:r w:rsidRPr="00A23A0A" w:rsidR="1B187C7B">
        <w:t xml:space="preserve"> (SSP)</w:t>
      </w:r>
      <w:r w:rsidR="005F5558">
        <w:t xml:space="preserve"> pursuant to applicable federal and state laws and in accordance with best practices.</w:t>
      </w:r>
    </w:p>
    <w:p w:rsidR="007C571F" w:rsidP="00AA7A96" w14:paraId="68D970FB" w14:textId="45B9FC56">
      <w:pPr>
        <w:pStyle w:val="BodyText"/>
        <w:numPr>
          <w:ilvl w:val="0"/>
          <w:numId w:val="54"/>
        </w:numPr>
        <w:ind w:left="720" w:right="144"/>
        <w:contextualSpacing/>
      </w:pPr>
      <w:r w:rsidRPr="00A23A0A">
        <w:rPr>
          <w:i/>
          <w:iCs/>
          <w:spacing w:val="-1"/>
        </w:rPr>
        <w:t>Criterion 5</w:t>
      </w:r>
      <w:r w:rsidRPr="00A23A0A">
        <w:rPr>
          <w:spacing w:val="-1"/>
        </w:rPr>
        <w:t>:</w:t>
      </w:r>
      <w:r w:rsidR="00F40D99">
        <w:rPr>
          <w:spacing w:val="-1"/>
        </w:rPr>
        <w:t xml:space="preserve"> </w:t>
      </w:r>
      <w:r w:rsidRPr="00451EB5">
        <w:rPr>
          <w:i/>
          <w:iCs/>
          <w:spacing w:val="-1"/>
        </w:rPr>
        <w:t>Tuberculosis Services</w:t>
      </w:r>
      <w:r w:rsidRPr="00A23A0A">
        <w:rPr>
          <w:spacing w:val="-1"/>
        </w:rPr>
        <w:t xml:space="preserve"> (</w:t>
      </w:r>
      <w:hyperlink r:id="rId52" w:history="1">
        <w:r w:rsidR="009B5603">
          <w:rPr>
            <w:rStyle w:val="Hyperlink"/>
            <w:spacing w:val="-1"/>
          </w:rPr>
          <w:t xml:space="preserve">42 </w:t>
        </w:r>
        <w:r w:rsidR="007C109A">
          <w:rPr>
            <w:rStyle w:val="Hyperlink"/>
            <w:spacing w:val="-1"/>
          </w:rPr>
          <w:t>U.S.C.</w:t>
        </w:r>
        <w:r w:rsidR="009B5603">
          <w:rPr>
            <w:rStyle w:val="Hyperlink"/>
            <w:spacing w:val="-1"/>
          </w:rPr>
          <w:t xml:space="preserve"> §300x-24(a)</w:t>
        </w:r>
      </w:hyperlink>
      <w:r w:rsidRPr="00400EB6">
        <w:rPr>
          <w:spacing w:val="-1"/>
        </w:rPr>
        <w:t xml:space="preserve"> and </w:t>
      </w:r>
      <w:hyperlink r:id="rId53" w:history="1">
        <w:r w:rsidR="009B5603">
          <w:rPr>
            <w:rStyle w:val="Hyperlink"/>
            <w:spacing w:val="-1"/>
          </w:rPr>
          <w:t>45 CFR §96.127</w:t>
        </w:r>
      </w:hyperlink>
      <w:r w:rsidRPr="00400EB6" w:rsidR="776DD3BE">
        <w:rPr>
          <w:spacing w:val="-1"/>
        </w:rPr>
        <w:t>).</w:t>
      </w:r>
      <w:r w:rsidR="00F40D99">
        <w:rPr>
          <w:spacing w:val="-1"/>
        </w:rPr>
        <w:t xml:space="preserve"> </w:t>
      </w:r>
      <w:r w:rsidRPr="00A23A0A" w:rsidR="00941661">
        <w:t xml:space="preserve">In accordance with </w:t>
      </w:r>
      <w:r w:rsidR="00916F35">
        <w:t xml:space="preserve">45 CFR </w:t>
      </w:r>
      <w:r w:rsidRPr="00A23A0A" w:rsidR="00941661">
        <w:t xml:space="preserve">§96.127, the state is required to </w:t>
      </w:r>
      <w:r w:rsidRPr="00A23A0A" w:rsidR="1AFB1161">
        <w:t>provide screening and</w:t>
      </w:r>
      <w:r w:rsidRPr="00A23A0A" w:rsidR="0206AEF8">
        <w:t xml:space="preserve"> identifi</w:t>
      </w:r>
      <w:r w:rsidRPr="00A23A0A" w:rsidR="676907F2">
        <w:t>cation</w:t>
      </w:r>
      <w:r w:rsidRPr="00A23A0A" w:rsidR="0206AEF8">
        <w:t xml:space="preserve"> </w:t>
      </w:r>
      <w:r w:rsidRPr="00A23A0A" w:rsidR="41E5EFD7">
        <w:t xml:space="preserve">of </w:t>
      </w:r>
      <w:r w:rsidRPr="00A23A0A" w:rsidR="00941661">
        <w:t>tuberculosis (TB</w:t>
      </w:r>
      <w:r w:rsidRPr="00A23A0A" w:rsidR="00687484">
        <w:t>) and</w:t>
      </w:r>
      <w:r w:rsidRPr="00A23A0A" w:rsidR="6D4D5064">
        <w:t xml:space="preserve"> make </w:t>
      </w:r>
      <w:r w:rsidR="6219E4D6">
        <w:t>s</w:t>
      </w:r>
      <w:r w:rsidRPr="00A23A0A" w:rsidR="0206AEF8">
        <w:t>ervices</w:t>
      </w:r>
      <w:r w:rsidRPr="00A23A0A" w:rsidR="00941661">
        <w:t xml:space="preserve"> available to each individual receiving SUD treatment services from the state’s </w:t>
      </w:r>
      <w:r w:rsidRPr="00A23A0A" w:rsidR="4A99ED66">
        <w:t>SUPTRS BG</w:t>
      </w:r>
      <w:r w:rsidRPr="00A23A0A" w:rsidR="00941661">
        <w:t xml:space="preserve"> approved SUD treatment providers.</w:t>
      </w:r>
      <w:r w:rsidR="00F40D99">
        <w:t xml:space="preserve"> </w:t>
      </w:r>
      <w:r w:rsidRPr="00A23A0A" w:rsidR="00941661">
        <w:t xml:space="preserve">The state is required to assure that the </w:t>
      </w:r>
      <w:r w:rsidRPr="00A23A0A" w:rsidR="4A99ED66">
        <w:t>SUPTRS BG</w:t>
      </w:r>
      <w:r w:rsidRPr="00A23A0A" w:rsidR="00941661">
        <w:t xml:space="preserve"> sub-recipients’ activities being provided with these </w:t>
      </w:r>
      <w:r w:rsidRPr="00A23A0A" w:rsidR="4A99ED66">
        <w:t>SUPTRS BG</w:t>
      </w:r>
      <w:r w:rsidRPr="00A23A0A" w:rsidR="00941661">
        <w:t xml:space="preserve"> funds are limited to those </w:t>
      </w:r>
      <w:r w:rsidR="00B92659">
        <w:t xml:space="preserve">45 CFR </w:t>
      </w:r>
      <w:r w:rsidRPr="00A23A0A" w:rsidR="00941661">
        <w:t xml:space="preserve">§96.121 </w:t>
      </w:r>
      <w:r w:rsidRPr="00A23A0A" w:rsidR="4A99ED66">
        <w:t>SUPTRS BG</w:t>
      </w:r>
      <w:r w:rsidRPr="00A23A0A" w:rsidR="00941661">
        <w:t xml:space="preserve"> defined Tuberculosis Services and that the grantee’s expenditure of </w:t>
      </w:r>
      <w:r w:rsidRPr="00A23A0A" w:rsidR="4A99ED66">
        <w:t>SUPTRS BG</w:t>
      </w:r>
      <w:r w:rsidRPr="00A23A0A" w:rsidR="00941661">
        <w:t xml:space="preserve"> funds for such services has been the “payment of last resort</w:t>
      </w:r>
      <w:r w:rsidRPr="00A23A0A" w:rsidR="041864D3">
        <w:t>”</w:t>
      </w:r>
      <w:r w:rsidRPr="00A23A0A" w:rsidR="00941661">
        <w:t xml:space="preserve"> in accordance with </w:t>
      </w:r>
      <w:r w:rsidR="00B92659">
        <w:t xml:space="preserve">45 CFR </w:t>
      </w:r>
      <w:r w:rsidRPr="00A23A0A" w:rsidR="00941661">
        <w:t>§96.137 Payment Schedule.</w:t>
      </w:r>
      <w:r w:rsidR="00F40D99">
        <w:t xml:space="preserve"> </w:t>
      </w:r>
      <w:r w:rsidRPr="00A23A0A" w:rsidR="00941661">
        <w:t xml:space="preserve">Services include counseling, </w:t>
      </w:r>
      <w:r w:rsidRPr="00A23A0A" w:rsidR="00941661">
        <w:t>testing, and referral to appropriate medical evaluation and treatment</w:t>
      </w:r>
      <w:r w:rsidRPr="00400EB6" w:rsidR="00941661">
        <w:t>.</w:t>
      </w:r>
    </w:p>
    <w:p w:rsidR="004A6BAA" w:rsidRPr="00A23A0A" w:rsidP="00AA7A96" w14:paraId="47947856" w14:textId="770E6F04">
      <w:pPr>
        <w:pStyle w:val="BodyText"/>
        <w:numPr>
          <w:ilvl w:val="0"/>
          <w:numId w:val="54"/>
        </w:numPr>
        <w:ind w:left="720" w:right="144"/>
        <w:contextualSpacing/>
      </w:pPr>
      <w:r w:rsidRPr="4961BFC0">
        <w:rPr>
          <w:i/>
          <w:iCs/>
          <w:spacing w:val="-1"/>
        </w:rPr>
        <w:t>Criterion 6</w:t>
      </w:r>
      <w:r w:rsidRPr="007C571F">
        <w:rPr>
          <w:spacing w:val="-1"/>
        </w:rPr>
        <w:t>:</w:t>
      </w:r>
      <w:r w:rsidR="00F40D99">
        <w:rPr>
          <w:spacing w:val="-1"/>
        </w:rPr>
        <w:t xml:space="preserve"> </w:t>
      </w:r>
      <w:r w:rsidRPr="4961BFC0">
        <w:rPr>
          <w:i/>
          <w:iCs/>
          <w:spacing w:val="-1"/>
        </w:rPr>
        <w:t xml:space="preserve">Early Intervention Services </w:t>
      </w:r>
      <w:r w:rsidRPr="4961BFC0" w:rsidR="01C4A0D8">
        <w:rPr>
          <w:i/>
          <w:iCs/>
          <w:spacing w:val="-1"/>
        </w:rPr>
        <w:t xml:space="preserve">Regarding the </w:t>
      </w:r>
      <w:r w:rsidRPr="4961BFC0">
        <w:rPr>
          <w:i/>
          <w:iCs/>
          <w:spacing w:val="-1"/>
        </w:rPr>
        <w:t>Human Immunodeficiency Virus</w:t>
      </w:r>
      <w:r w:rsidRPr="007C571F">
        <w:rPr>
          <w:spacing w:val="-1"/>
        </w:rPr>
        <w:t xml:space="preserve"> (</w:t>
      </w:r>
      <w:hyperlink r:id="rId52" w:history="1">
        <w:r w:rsidR="009B5603">
          <w:rPr>
            <w:rStyle w:val="Hyperlink"/>
            <w:spacing w:val="-1"/>
          </w:rPr>
          <w:t xml:space="preserve">42 </w:t>
        </w:r>
        <w:r w:rsidR="007C109A">
          <w:rPr>
            <w:rStyle w:val="Hyperlink"/>
            <w:spacing w:val="-1"/>
          </w:rPr>
          <w:t>U.S.C.</w:t>
        </w:r>
        <w:r w:rsidR="009B5603">
          <w:rPr>
            <w:rStyle w:val="Hyperlink"/>
            <w:spacing w:val="-1"/>
          </w:rPr>
          <w:t xml:space="preserve"> §300x-24(b)</w:t>
        </w:r>
      </w:hyperlink>
      <w:r w:rsidRPr="007C571F">
        <w:rPr>
          <w:spacing w:val="-1"/>
        </w:rPr>
        <w:t xml:space="preserve"> and </w:t>
      </w:r>
      <w:hyperlink r:id="rId54" w:history="1">
        <w:r w:rsidR="009B5603">
          <w:rPr>
            <w:rStyle w:val="Hyperlink"/>
            <w:spacing w:val="-1"/>
          </w:rPr>
          <w:t>45 CFR §96.128</w:t>
        </w:r>
      </w:hyperlink>
      <w:r w:rsidRPr="007C571F" w:rsidR="328C0DD9">
        <w:rPr>
          <w:spacing w:val="-1"/>
        </w:rPr>
        <w:t>).</w:t>
      </w:r>
      <w:r w:rsidR="00F40D99">
        <w:rPr>
          <w:spacing w:val="-1"/>
        </w:rPr>
        <w:t xml:space="preserve"> </w:t>
      </w:r>
      <w:r w:rsidRPr="007C571F">
        <w:rPr>
          <w:spacing w:val="-1"/>
        </w:rPr>
        <w:t xml:space="preserve">The authorizing </w:t>
      </w:r>
      <w:r w:rsidRPr="007C571F" w:rsidR="152288E1">
        <w:rPr>
          <w:spacing w:val="-1"/>
        </w:rPr>
        <w:t>statute</w:t>
      </w:r>
      <w:r w:rsidRPr="007C571F">
        <w:rPr>
          <w:spacing w:val="-1"/>
        </w:rPr>
        <w:t xml:space="preserve"> and implementing regulation require designated </w:t>
      </w:r>
      <w:r w:rsidR="3E465302">
        <w:t>s</w:t>
      </w:r>
      <w:r w:rsidRPr="007C571F" w:rsidR="4769C695">
        <w:rPr>
          <w:spacing w:val="-1"/>
        </w:rPr>
        <w:t>tates</w:t>
      </w:r>
      <w:r w:rsidRPr="007C571F">
        <w:rPr>
          <w:spacing w:val="-1"/>
        </w:rPr>
        <w:t xml:space="preserve"> </w:t>
      </w:r>
      <w:r w:rsidR="002D417C">
        <w:t xml:space="preserve">as defined in the </w:t>
      </w:r>
      <w:r w:rsidR="00C07568">
        <w:t>statute</w:t>
      </w:r>
      <w:r>
        <w:t xml:space="preserve"> </w:t>
      </w:r>
      <w:r w:rsidRPr="007C571F">
        <w:rPr>
          <w:spacing w:val="-1"/>
        </w:rPr>
        <w:t>to set</w:t>
      </w:r>
      <w:r w:rsidRPr="00A23A0A" w:rsidR="43080005">
        <w:t>-</w:t>
      </w:r>
      <w:r w:rsidRPr="007C571F">
        <w:rPr>
          <w:spacing w:val="-1"/>
        </w:rPr>
        <w:t xml:space="preserve">aside </w:t>
      </w:r>
      <w:r w:rsidRPr="007C571F" w:rsidR="40AF77C0">
        <w:rPr>
          <w:spacing w:val="-1"/>
        </w:rPr>
        <w:t>five</w:t>
      </w:r>
      <w:r w:rsidRPr="007C571F">
        <w:rPr>
          <w:spacing w:val="-1"/>
        </w:rPr>
        <w:t xml:space="preserve"> percent of the </w:t>
      </w:r>
      <w:r w:rsidRPr="007C571F" w:rsidR="4A99ED66">
        <w:rPr>
          <w:spacing w:val="-1"/>
        </w:rPr>
        <w:t>SUPTRS BG</w:t>
      </w:r>
      <w:r w:rsidRPr="007C571F">
        <w:rPr>
          <w:spacing w:val="-1"/>
        </w:rPr>
        <w:t xml:space="preserve"> to establish 1 or more projects to provide </w:t>
      </w:r>
      <w:r w:rsidRPr="007C571F" w:rsidR="40AF77C0">
        <w:rPr>
          <w:spacing w:val="-1"/>
        </w:rPr>
        <w:t>EIS/</w:t>
      </w:r>
      <w:r w:rsidRPr="007C571F">
        <w:rPr>
          <w:spacing w:val="-1"/>
        </w:rPr>
        <w:t>HIV at the site(s) at which individuals are receiving SUD treatment services</w:t>
      </w:r>
      <w:r w:rsidRPr="007C571F" w:rsidR="40AF77C0">
        <w:rPr>
          <w:spacing w:val="-1"/>
        </w:rPr>
        <w:t>.</w:t>
      </w:r>
    </w:p>
    <w:p w:rsidR="004A6BAA" w:rsidRPr="00A23A0A" w:rsidP="00AA7A96" w14:paraId="1CEFA052" w14:textId="21D6E983">
      <w:pPr>
        <w:pStyle w:val="BodyText"/>
        <w:numPr>
          <w:ilvl w:val="0"/>
          <w:numId w:val="12"/>
        </w:numPr>
        <w:ind w:right="144"/>
        <w:contextualSpacing/>
      </w:pPr>
      <w:r w:rsidRPr="4961BFC0">
        <w:rPr>
          <w:i/>
          <w:iCs/>
          <w:spacing w:val="-1"/>
        </w:rPr>
        <w:t>Criterion 7</w:t>
      </w:r>
      <w:r w:rsidRPr="00A23A0A">
        <w:rPr>
          <w:spacing w:val="-1"/>
        </w:rPr>
        <w:t>:</w:t>
      </w:r>
      <w:r w:rsidR="00F40D99">
        <w:rPr>
          <w:spacing w:val="-1"/>
        </w:rPr>
        <w:t xml:space="preserve"> </w:t>
      </w:r>
      <w:r w:rsidRPr="4961BFC0">
        <w:rPr>
          <w:i/>
          <w:iCs/>
          <w:spacing w:val="-1"/>
        </w:rPr>
        <w:t xml:space="preserve">Group Homes </w:t>
      </w:r>
      <w:r w:rsidRPr="4961BFC0" w:rsidR="20E8A1F3">
        <w:rPr>
          <w:i/>
          <w:iCs/>
          <w:spacing w:val="-1"/>
        </w:rPr>
        <w:t>f</w:t>
      </w:r>
      <w:r w:rsidRPr="4961BFC0">
        <w:rPr>
          <w:i/>
          <w:iCs/>
          <w:spacing w:val="-1"/>
        </w:rPr>
        <w:t xml:space="preserve">or Persons </w:t>
      </w:r>
      <w:r w:rsidRPr="4961BFC0" w:rsidR="63F5F0A0">
        <w:rPr>
          <w:i/>
          <w:iCs/>
          <w:spacing w:val="-1"/>
        </w:rPr>
        <w:t>in Recovery from</w:t>
      </w:r>
      <w:r w:rsidRPr="4961BFC0">
        <w:rPr>
          <w:i/>
          <w:iCs/>
          <w:spacing w:val="-1"/>
        </w:rPr>
        <w:t xml:space="preserve"> Substance Use Disorders</w:t>
      </w:r>
      <w:r w:rsidRPr="00A23A0A">
        <w:rPr>
          <w:spacing w:val="-1"/>
        </w:rPr>
        <w:t xml:space="preserve"> (</w:t>
      </w:r>
      <w:hyperlink r:id="rId55" w:history="1">
        <w:r w:rsidR="009B5603">
          <w:rPr>
            <w:rStyle w:val="Hyperlink"/>
            <w:spacing w:val="-1"/>
          </w:rPr>
          <w:t xml:space="preserve">42 </w:t>
        </w:r>
        <w:r w:rsidR="007C109A">
          <w:rPr>
            <w:rStyle w:val="Hyperlink"/>
            <w:spacing w:val="-1"/>
          </w:rPr>
          <w:t>U.S.C.</w:t>
        </w:r>
        <w:r w:rsidR="009B5603">
          <w:rPr>
            <w:rStyle w:val="Hyperlink"/>
            <w:spacing w:val="-1"/>
          </w:rPr>
          <w:t xml:space="preserve"> §300x-25</w:t>
        </w:r>
      </w:hyperlink>
      <w:r w:rsidRPr="00400EB6">
        <w:rPr>
          <w:spacing w:val="-1"/>
        </w:rPr>
        <w:t xml:space="preserve"> and </w:t>
      </w:r>
      <w:hyperlink r:id="rId56" w:history="1">
        <w:r w:rsidR="005E301B">
          <w:rPr>
            <w:rStyle w:val="Hyperlink"/>
            <w:spacing w:val="-1"/>
          </w:rPr>
          <w:t>45 CFR §96.129</w:t>
        </w:r>
      </w:hyperlink>
      <w:r w:rsidRPr="00400EB6">
        <w:rPr>
          <w:spacing w:val="-1"/>
        </w:rPr>
        <w:t>)</w:t>
      </w:r>
      <w:r w:rsidRPr="00A23A0A" w:rsidR="1D98DCED">
        <w:rPr>
          <w:spacing w:val="-1"/>
        </w:rPr>
        <w:t>.</w:t>
      </w:r>
      <w:r w:rsidR="00F40D99">
        <w:rPr>
          <w:spacing w:val="-1"/>
        </w:rPr>
        <w:t xml:space="preserve"> </w:t>
      </w:r>
      <w:r w:rsidRPr="00A23A0A">
        <w:rPr>
          <w:spacing w:val="-1"/>
        </w:rPr>
        <w:t xml:space="preserve">The authorizing </w:t>
      </w:r>
      <w:r w:rsidRPr="00A23A0A" w:rsidR="634DEB8A">
        <w:rPr>
          <w:spacing w:val="-1"/>
        </w:rPr>
        <w:t>statute</w:t>
      </w:r>
      <w:r w:rsidRPr="00A23A0A">
        <w:rPr>
          <w:spacing w:val="-1"/>
        </w:rPr>
        <w:t xml:space="preserve"> and implementing regulation provide states with the flexibility to establish and maintain a revolving loan fund for the purpose of making loans, not to exceed $4,000, to a group of not more than </w:t>
      </w:r>
      <w:r w:rsidRPr="00A23A0A" w:rsidR="40AF77C0">
        <w:rPr>
          <w:spacing w:val="-1"/>
        </w:rPr>
        <w:t>six</w:t>
      </w:r>
      <w:r w:rsidRPr="00A23A0A">
        <w:rPr>
          <w:spacing w:val="-1"/>
        </w:rPr>
        <w:t xml:space="preserve"> individuals to establish a recovery residence.</w:t>
      </w:r>
    </w:p>
    <w:p w:rsidR="004A6BAA" w:rsidRPr="00A23A0A" w:rsidP="00AA7A96" w14:paraId="2DB7E071" w14:textId="78C048CE">
      <w:pPr>
        <w:pStyle w:val="BodyText"/>
        <w:widowControl/>
        <w:numPr>
          <w:ilvl w:val="0"/>
          <w:numId w:val="12"/>
        </w:numPr>
        <w:ind w:right="144"/>
        <w:contextualSpacing/>
      </w:pPr>
      <w:r w:rsidRPr="4961BFC0">
        <w:rPr>
          <w:i/>
          <w:iCs/>
          <w:spacing w:val="-1"/>
        </w:rPr>
        <w:t>Criterion 8</w:t>
      </w:r>
      <w:r w:rsidRPr="00A23A0A">
        <w:rPr>
          <w:spacing w:val="-1"/>
        </w:rPr>
        <w:t>:</w:t>
      </w:r>
      <w:r w:rsidR="00F40D99">
        <w:rPr>
          <w:spacing w:val="-1"/>
        </w:rPr>
        <w:t xml:space="preserve"> </w:t>
      </w:r>
      <w:r w:rsidRPr="4961BFC0">
        <w:rPr>
          <w:i/>
          <w:iCs/>
          <w:spacing w:val="-1"/>
        </w:rPr>
        <w:t>Referrals to Treatment</w:t>
      </w:r>
      <w:r w:rsidRPr="00A23A0A">
        <w:rPr>
          <w:spacing w:val="-1"/>
        </w:rPr>
        <w:t xml:space="preserve"> (</w:t>
      </w:r>
      <w:hyperlink r:id="rId57" w:history="1">
        <w:r w:rsidR="005E301B">
          <w:rPr>
            <w:rStyle w:val="Hyperlink"/>
            <w:spacing w:val="-1"/>
          </w:rPr>
          <w:t xml:space="preserve">42 </w:t>
        </w:r>
        <w:r w:rsidR="007C109A">
          <w:rPr>
            <w:rStyle w:val="Hyperlink"/>
            <w:spacing w:val="-1"/>
          </w:rPr>
          <w:t>U.S.C.</w:t>
        </w:r>
        <w:r w:rsidR="005E301B">
          <w:rPr>
            <w:rStyle w:val="Hyperlink"/>
            <w:spacing w:val="-1"/>
          </w:rPr>
          <w:t xml:space="preserve"> §300x-28(a)</w:t>
        </w:r>
      </w:hyperlink>
      <w:r w:rsidRPr="00400EB6" w:rsidR="70F6397B">
        <w:rPr>
          <w:spacing w:val="-1"/>
        </w:rPr>
        <w:t xml:space="preserve"> and </w:t>
      </w:r>
      <w:hyperlink r:id="rId58" w:history="1">
        <w:r w:rsidR="005E301B">
          <w:rPr>
            <w:rStyle w:val="Hyperlink"/>
            <w:spacing w:val="-1"/>
          </w:rPr>
          <w:t>45 CFR §96.132(a)</w:t>
        </w:r>
      </w:hyperlink>
      <w:r w:rsidRPr="00400EB6">
        <w:rPr>
          <w:spacing w:val="-1"/>
        </w:rPr>
        <w:t xml:space="preserve"> </w:t>
      </w:r>
      <w:r w:rsidRPr="4961BFC0">
        <w:rPr>
          <w:i/>
          <w:iCs/>
          <w:spacing w:val="-1"/>
        </w:rPr>
        <w:t>Coordination of Ancillary Services</w:t>
      </w:r>
      <w:r w:rsidRPr="00A23A0A">
        <w:rPr>
          <w:spacing w:val="-1"/>
        </w:rPr>
        <w:t xml:space="preserve"> (</w:t>
      </w:r>
      <w:hyperlink r:id="rId57" w:history="1">
        <w:r w:rsidR="005E301B">
          <w:rPr>
            <w:rStyle w:val="Hyperlink"/>
            <w:spacing w:val="-1"/>
          </w:rPr>
          <w:t xml:space="preserve">42 </w:t>
        </w:r>
        <w:r w:rsidR="007C109A">
          <w:rPr>
            <w:rStyle w:val="Hyperlink"/>
            <w:spacing w:val="-1"/>
          </w:rPr>
          <w:t>U.S.C.</w:t>
        </w:r>
        <w:r w:rsidR="005E301B">
          <w:rPr>
            <w:rStyle w:val="Hyperlink"/>
            <w:spacing w:val="-1"/>
          </w:rPr>
          <w:t xml:space="preserve"> §300x-28(c)</w:t>
        </w:r>
      </w:hyperlink>
      <w:r w:rsidRPr="00400EB6" w:rsidR="70F6397B">
        <w:rPr>
          <w:spacing w:val="-1"/>
        </w:rPr>
        <w:t xml:space="preserve"> and </w:t>
      </w:r>
      <w:hyperlink r:id="rId58" w:history="1">
        <w:r w:rsidR="005E301B">
          <w:rPr>
            <w:rStyle w:val="Hyperlink"/>
            <w:spacing w:val="-1"/>
          </w:rPr>
          <w:t>45 CFR §96.132(c)</w:t>
        </w:r>
      </w:hyperlink>
      <w:r w:rsidRPr="00400EB6">
        <w:rPr>
          <w:spacing w:val="-1"/>
        </w:rPr>
        <w:t>.</w:t>
      </w:r>
      <w:r w:rsidR="00F40D99">
        <w:rPr>
          <w:spacing w:val="-1"/>
        </w:rPr>
        <w:t xml:space="preserve"> </w:t>
      </w:r>
      <w:r w:rsidRPr="00400EB6">
        <w:rPr>
          <w:spacing w:val="-1"/>
        </w:rPr>
        <w:t xml:space="preserve">The authorizing </w:t>
      </w:r>
      <w:r w:rsidRPr="00400EB6" w:rsidR="2BBDDFB6">
        <w:rPr>
          <w:spacing w:val="-1"/>
        </w:rPr>
        <w:t>statute</w:t>
      </w:r>
      <w:r w:rsidRPr="00400EB6">
        <w:rPr>
          <w:spacing w:val="-1"/>
        </w:rPr>
        <w:t xml:space="preserve"> and implementing regulation require </w:t>
      </w:r>
      <w:r w:rsidRPr="00A23A0A" w:rsidR="2742E7DE">
        <w:rPr>
          <w:spacing w:val="-1"/>
        </w:rPr>
        <w:t>States</w:t>
      </w:r>
      <w:r w:rsidRPr="00A23A0A">
        <w:rPr>
          <w:spacing w:val="-1"/>
        </w:rPr>
        <w:t xml:space="preserve"> to promote the use of standardized screening and assessment instruments and placement criteria to improve patient retention and treatment outcomes.</w:t>
      </w:r>
    </w:p>
    <w:p w:rsidR="004A6BAA" w:rsidRPr="00A23A0A" w:rsidP="00AA7A96" w14:paraId="228CF140" w14:textId="49E6889D">
      <w:pPr>
        <w:pStyle w:val="BodyText"/>
        <w:numPr>
          <w:ilvl w:val="0"/>
          <w:numId w:val="12"/>
        </w:numPr>
        <w:ind w:right="144"/>
        <w:contextualSpacing/>
      </w:pPr>
      <w:r w:rsidRPr="4961BFC0">
        <w:rPr>
          <w:i/>
          <w:iCs/>
          <w:spacing w:val="-1"/>
        </w:rPr>
        <w:t xml:space="preserve">Criterion </w:t>
      </w:r>
      <w:r w:rsidRPr="4961BFC0" w:rsidR="64257374">
        <w:rPr>
          <w:i/>
          <w:iCs/>
          <w:spacing w:val="-1"/>
        </w:rPr>
        <w:t>9</w:t>
      </w:r>
      <w:r w:rsidRPr="00A23A0A">
        <w:rPr>
          <w:spacing w:val="-1"/>
        </w:rPr>
        <w:t>:</w:t>
      </w:r>
      <w:r w:rsidR="00F40D99">
        <w:rPr>
          <w:spacing w:val="-1"/>
        </w:rPr>
        <w:t xml:space="preserve"> </w:t>
      </w:r>
      <w:r w:rsidRPr="4961BFC0">
        <w:rPr>
          <w:i/>
          <w:iCs/>
          <w:spacing w:val="-1"/>
        </w:rPr>
        <w:t>Independent Peer Review</w:t>
      </w:r>
      <w:r w:rsidRPr="00A23A0A">
        <w:rPr>
          <w:spacing w:val="-1"/>
        </w:rPr>
        <w:t xml:space="preserve"> (</w:t>
      </w:r>
      <w:hyperlink r:id="rId59">
        <w:r w:rsidR="005E301B">
          <w:rPr>
            <w:rStyle w:val="Hyperlink"/>
          </w:rPr>
          <w:t xml:space="preserve">42 </w:t>
        </w:r>
        <w:r w:rsidR="007C109A">
          <w:rPr>
            <w:rStyle w:val="Hyperlink"/>
          </w:rPr>
          <w:t>U.S.C.</w:t>
        </w:r>
        <w:r w:rsidR="005E301B">
          <w:rPr>
            <w:rStyle w:val="Hyperlink"/>
          </w:rPr>
          <w:t xml:space="preserve"> §300x-53(a)(1)(A)</w:t>
        </w:r>
      </w:hyperlink>
      <w:r w:rsidRPr="00400EB6">
        <w:rPr>
          <w:spacing w:val="-1"/>
        </w:rPr>
        <w:t xml:space="preserve"> and </w:t>
      </w:r>
      <w:hyperlink r:id="rId60" w:history="1">
        <w:r w:rsidR="005E301B">
          <w:rPr>
            <w:rStyle w:val="Hyperlink"/>
            <w:spacing w:val="-1"/>
          </w:rPr>
          <w:t>45 CFR §96.136</w:t>
        </w:r>
      </w:hyperlink>
      <w:r w:rsidRPr="00400EB6">
        <w:rPr>
          <w:spacing w:val="-1"/>
        </w:rPr>
        <w:t>).</w:t>
      </w:r>
      <w:r w:rsidR="00F40D99">
        <w:rPr>
          <w:spacing w:val="-1"/>
        </w:rPr>
        <w:t xml:space="preserve"> </w:t>
      </w:r>
      <w:r w:rsidRPr="00400EB6">
        <w:rPr>
          <w:spacing w:val="-1"/>
        </w:rPr>
        <w:t xml:space="preserve">The authorizing </w:t>
      </w:r>
      <w:r w:rsidRPr="00400EB6" w:rsidR="7E8E958F">
        <w:rPr>
          <w:spacing w:val="-1"/>
        </w:rPr>
        <w:t>statute</w:t>
      </w:r>
      <w:r w:rsidRPr="00400EB6">
        <w:rPr>
          <w:spacing w:val="-1"/>
        </w:rPr>
        <w:t xml:space="preserve"> and implementing regulation require states to assess the quality, </w:t>
      </w:r>
      <w:r w:rsidRPr="00A23A0A" w:rsidR="1D98DCED">
        <w:rPr>
          <w:spacing w:val="-1"/>
        </w:rPr>
        <w:t>appropriateness,</w:t>
      </w:r>
      <w:r w:rsidRPr="00A23A0A">
        <w:rPr>
          <w:spacing w:val="-1"/>
        </w:rPr>
        <w:t xml:space="preserve"> and efficacy </w:t>
      </w:r>
      <w:r w:rsidRPr="00A23A0A" w:rsidR="001D131E">
        <w:rPr>
          <w:spacing w:val="-1"/>
        </w:rPr>
        <w:t xml:space="preserve">of </w:t>
      </w:r>
      <w:r w:rsidR="001D131E">
        <w:t>SUD</w:t>
      </w:r>
      <w:r w:rsidR="00BE1874">
        <w:t xml:space="preserve"> and co-occurring</w:t>
      </w:r>
      <w:r w:rsidRPr="00A23A0A">
        <w:rPr>
          <w:spacing w:val="-1"/>
        </w:rPr>
        <w:t xml:space="preserve"> treatment services</w:t>
      </w:r>
      <w:r w:rsidR="3E6F3FCC">
        <w:t xml:space="preserve"> provided in the State</w:t>
      </w:r>
      <w:r w:rsidR="2802D00A">
        <w:t xml:space="preserve"> to individuals under the program involved</w:t>
      </w:r>
      <w:r w:rsidRPr="00A23A0A">
        <w:rPr>
          <w:spacing w:val="-1"/>
        </w:rPr>
        <w:t>.</w:t>
      </w:r>
    </w:p>
    <w:p w:rsidR="005B170B" w:rsidRPr="00A23A0A" w:rsidP="00AA7A96" w14:paraId="4AC7B1A0" w14:textId="3AF234A2">
      <w:pPr>
        <w:pStyle w:val="BodyText"/>
        <w:numPr>
          <w:ilvl w:val="0"/>
          <w:numId w:val="12"/>
        </w:numPr>
        <w:ind w:right="144"/>
      </w:pPr>
      <w:r w:rsidRPr="4961BFC0">
        <w:rPr>
          <w:i/>
          <w:iCs/>
          <w:spacing w:val="-1"/>
        </w:rPr>
        <w:t>Criterion 1</w:t>
      </w:r>
      <w:r w:rsidRPr="4961BFC0" w:rsidR="28F1BD26">
        <w:rPr>
          <w:i/>
          <w:iCs/>
          <w:spacing w:val="-1"/>
        </w:rPr>
        <w:t>0</w:t>
      </w:r>
      <w:r w:rsidRPr="00A23A0A">
        <w:rPr>
          <w:spacing w:val="-1"/>
        </w:rPr>
        <w:t>:</w:t>
      </w:r>
      <w:r w:rsidR="00F40D99">
        <w:rPr>
          <w:spacing w:val="-1"/>
        </w:rPr>
        <w:t xml:space="preserve"> </w:t>
      </w:r>
      <w:r w:rsidRPr="4961BFC0" w:rsidR="33E65941">
        <w:rPr>
          <w:i/>
          <w:iCs/>
          <w:spacing w:val="-1"/>
        </w:rPr>
        <w:t>Professional Development</w:t>
      </w:r>
      <w:r w:rsidRPr="00A23A0A">
        <w:rPr>
          <w:spacing w:val="-1"/>
        </w:rPr>
        <w:t xml:space="preserve"> (</w:t>
      </w:r>
      <w:hyperlink r:id="rId57" w:history="1">
        <w:r w:rsidR="005E301B">
          <w:rPr>
            <w:rStyle w:val="Hyperlink"/>
            <w:spacing w:val="-1"/>
          </w:rPr>
          <w:t xml:space="preserve">42 </w:t>
        </w:r>
        <w:r w:rsidR="007C109A">
          <w:rPr>
            <w:rStyle w:val="Hyperlink"/>
            <w:spacing w:val="-1"/>
          </w:rPr>
          <w:t>U.S.C.</w:t>
        </w:r>
        <w:r w:rsidR="005E301B">
          <w:rPr>
            <w:rStyle w:val="Hyperlink"/>
            <w:spacing w:val="-1"/>
          </w:rPr>
          <w:t xml:space="preserve"> §300x-28(b)</w:t>
        </w:r>
      </w:hyperlink>
      <w:r w:rsidRPr="00400EB6">
        <w:rPr>
          <w:spacing w:val="-1"/>
        </w:rPr>
        <w:t xml:space="preserve"> and </w:t>
      </w:r>
      <w:hyperlink r:id="rId58" w:history="1">
        <w:r w:rsidR="005E301B">
          <w:rPr>
            <w:rStyle w:val="Hyperlink"/>
            <w:spacing w:val="-1"/>
          </w:rPr>
          <w:t>45 CFR §96.132(b)</w:t>
        </w:r>
      </w:hyperlink>
      <w:r w:rsidRPr="00400EB6" w:rsidR="684F14F5">
        <w:rPr>
          <w:spacing w:val="-1"/>
        </w:rPr>
        <w:t>.</w:t>
      </w:r>
      <w:r w:rsidR="00F40D99">
        <w:rPr>
          <w:spacing w:val="-1"/>
        </w:rPr>
        <w:t xml:space="preserve"> </w:t>
      </w:r>
      <w:r w:rsidRPr="00A23A0A">
        <w:rPr>
          <w:spacing w:val="-1"/>
        </w:rPr>
        <w:t xml:space="preserve">The authorizing </w:t>
      </w:r>
      <w:r w:rsidRPr="00A23A0A" w:rsidR="46793BBE">
        <w:rPr>
          <w:spacing w:val="-1"/>
        </w:rPr>
        <w:t>statute</w:t>
      </w:r>
      <w:r w:rsidRPr="00A23A0A">
        <w:rPr>
          <w:spacing w:val="-1"/>
        </w:rPr>
        <w:t xml:space="preserve"> and implementing regulation requires any programs that receive </w:t>
      </w:r>
      <w:r w:rsidRPr="00A23A0A" w:rsidR="4A99ED66">
        <w:rPr>
          <w:spacing w:val="-1"/>
        </w:rPr>
        <w:t>SUPTRS BG</w:t>
      </w:r>
      <w:r w:rsidRPr="00A23A0A">
        <w:rPr>
          <w:spacing w:val="-1"/>
        </w:rPr>
        <w:t xml:space="preserve"> funds to </w:t>
      </w:r>
      <w:r w:rsidRPr="00A23A0A" w:rsidR="33E65941">
        <w:rPr>
          <w:spacing w:val="-1"/>
        </w:rPr>
        <w:t>ensure that prevention, treatment and recovery personnel operating in the state’s substance use disorder system have an opportunity to receive training on an ongoing basis concerning recent trends in substance use in the state, improved methods and evidence-based practices for providing</w:t>
      </w:r>
      <w:r w:rsidR="00F40D99">
        <w:rPr>
          <w:spacing w:val="-1"/>
        </w:rPr>
        <w:t xml:space="preserve"> </w:t>
      </w:r>
      <w:r w:rsidRPr="00A23A0A" w:rsidR="2FD34445">
        <w:t>substance use primary prevention</w:t>
      </w:r>
      <w:r w:rsidRPr="00A23A0A" w:rsidR="33E65941">
        <w:rPr>
          <w:spacing w:val="-1"/>
        </w:rPr>
        <w:t xml:space="preserve"> and treatment services, performance-based accountability, data collection and reporting requirements, and any other matters that would serve to further improve the delivery of</w:t>
      </w:r>
      <w:r w:rsidRPr="00A23A0A" w:rsidR="6856D5C7">
        <w:rPr>
          <w:spacing w:val="-1"/>
        </w:rPr>
        <w:t xml:space="preserve"> </w:t>
      </w:r>
      <w:r w:rsidRPr="00A23A0A" w:rsidR="2FD34445">
        <w:t>substance use primary prevention</w:t>
      </w:r>
      <w:r w:rsidRPr="00A23A0A" w:rsidR="76464500">
        <w:t xml:space="preserve">, </w:t>
      </w:r>
      <w:r w:rsidRPr="00A23A0A" w:rsidR="33E65941">
        <w:rPr>
          <w:spacing w:val="-1"/>
        </w:rPr>
        <w:t>treatment</w:t>
      </w:r>
      <w:r w:rsidRPr="00A23A0A" w:rsidR="76464500">
        <w:t>, and recovery support</w:t>
      </w:r>
      <w:r w:rsidRPr="00A23A0A" w:rsidR="33E65941">
        <w:rPr>
          <w:spacing w:val="-1"/>
        </w:rPr>
        <w:t xml:space="preserve"> services</w:t>
      </w:r>
      <w:r w:rsidRPr="00400EB6" w:rsidR="33E65941">
        <w:rPr>
          <w:spacing w:val="-1"/>
        </w:rPr>
        <w:t xml:space="preserve"> within the state.</w:t>
      </w:r>
    </w:p>
    <w:p w:rsidR="005B170B" w:rsidRPr="00A23A0A" w:rsidP="005E301B" w14:paraId="56A2E66E" w14:textId="115D9CE3">
      <w:r w:rsidRPr="00A23A0A">
        <w:t xml:space="preserve">The </w:t>
      </w:r>
      <w:r w:rsidR="4A99ED66">
        <w:t>SUPTRS BG</w:t>
      </w:r>
      <w:r w:rsidRPr="00A23A0A">
        <w:t xml:space="preserve"> Plan must include a variety of other elements, as well:</w:t>
      </w:r>
    </w:p>
    <w:p w:rsidR="002440BC" w:rsidRPr="00982BFC" w:rsidP="00AA7A96" w14:paraId="2636F9DA" w14:textId="57B2A48F">
      <w:pPr>
        <w:pStyle w:val="ListParagraph"/>
        <w:numPr>
          <w:ilvl w:val="0"/>
          <w:numId w:val="67"/>
        </w:numPr>
      </w:pPr>
      <w:r w:rsidRPr="4961BFC0">
        <w:rPr>
          <w:i/>
          <w:iCs/>
        </w:rPr>
        <w:t>Element 1</w:t>
      </w:r>
      <w:r w:rsidRPr="4961BFC0">
        <w:rPr>
          <w:i/>
          <w:iCs/>
        </w:rPr>
        <w:t xml:space="preserve">: </w:t>
      </w:r>
      <w:r w:rsidR="1B494949">
        <w:t>A</w:t>
      </w:r>
      <w:r w:rsidR="00941661">
        <w:t xml:space="preserve">uthorizing </w:t>
      </w:r>
      <w:r w:rsidR="1DFFBED1">
        <w:t>statute</w:t>
      </w:r>
      <w:r w:rsidR="123AB662">
        <w:t xml:space="preserve"> (</w:t>
      </w:r>
      <w:hyperlink r:id="rId61" w:history="1">
        <w:r w:rsidR="005E301B">
          <w:rPr>
            <w:rStyle w:val="Hyperlink"/>
          </w:rPr>
          <w:t xml:space="preserve">42 </w:t>
        </w:r>
        <w:r w:rsidR="007C109A">
          <w:rPr>
            <w:rStyle w:val="Hyperlink"/>
          </w:rPr>
          <w:t>U.S.C.</w:t>
        </w:r>
        <w:r w:rsidR="005E301B">
          <w:rPr>
            <w:rStyle w:val="Hyperlink"/>
          </w:rPr>
          <w:t xml:space="preserve"> §300x-30</w:t>
        </w:r>
      </w:hyperlink>
      <w:r w:rsidR="123AB662">
        <w:t>)</w:t>
      </w:r>
      <w:r w:rsidR="00941661">
        <w:t xml:space="preserve"> and implement</w:t>
      </w:r>
      <w:r w:rsidR="58049958">
        <w:t>ation</w:t>
      </w:r>
      <w:r w:rsidR="00941661">
        <w:t xml:space="preserve"> regulations</w:t>
      </w:r>
      <w:r w:rsidR="3BF6D6B0">
        <w:t xml:space="preserve"> (</w:t>
      </w:r>
      <w:hyperlink r:id="rId62" w:history="1">
        <w:r w:rsidR="007D1E08">
          <w:rPr>
            <w:rStyle w:val="Hyperlink"/>
          </w:rPr>
          <w:t>45 CFR. §96.134</w:t>
        </w:r>
      </w:hyperlink>
      <w:r w:rsidR="3BF6D6B0">
        <w:t>)</w:t>
      </w:r>
      <w:r w:rsidR="00941661">
        <w:t xml:space="preserve"> for the </w:t>
      </w:r>
      <w:r w:rsidR="4A99ED66">
        <w:t>SUPTRS BG</w:t>
      </w:r>
      <w:r w:rsidR="00941661">
        <w:t xml:space="preserve"> includes a State </w:t>
      </w:r>
      <w:r w:rsidR="444E4444">
        <w:t>Mai</w:t>
      </w:r>
      <w:r w:rsidR="00387EEC">
        <w:t>n</w:t>
      </w:r>
      <w:r w:rsidR="444E4444">
        <w:t>tenance of Effort (</w:t>
      </w:r>
      <w:r w:rsidR="00941661">
        <w:t>MOE</w:t>
      </w:r>
      <w:r w:rsidR="35F50681">
        <w:t>)</w:t>
      </w:r>
      <w:r w:rsidR="00E767F8">
        <w:t xml:space="preserve"> </w:t>
      </w:r>
      <w:r w:rsidRPr="00104AC0" w:rsidR="00941661">
        <w:t>Expenditure Requirement</w:t>
      </w:r>
      <w:r w:rsidR="00941661">
        <w:t>.</w:t>
      </w:r>
      <w:r w:rsidR="00F40D99">
        <w:t xml:space="preserve"> </w:t>
      </w:r>
      <w:r w:rsidR="00941661">
        <w:t xml:space="preserve">A state </w:t>
      </w:r>
      <w:r w:rsidR="3881D753">
        <w:t>plan</w:t>
      </w:r>
      <w:r w:rsidR="0206AEF8">
        <w:t xml:space="preserve"> must</w:t>
      </w:r>
      <w:r w:rsidR="3EDF99A4">
        <w:t xml:space="preserve"> </w:t>
      </w:r>
      <w:r w:rsidR="15C34011">
        <w:t>include</w:t>
      </w:r>
      <w:r w:rsidR="00941661">
        <w:t xml:space="preserve"> </w:t>
      </w:r>
      <w:r w:rsidR="79E30FA3">
        <w:t xml:space="preserve">the amount of </w:t>
      </w:r>
      <w:r w:rsidR="00941661">
        <w:t xml:space="preserve">state expenditures </w:t>
      </w:r>
      <w:r w:rsidR="2C20B44B">
        <w:t xml:space="preserve">maintained </w:t>
      </w:r>
      <w:r w:rsidR="00941661">
        <w:t>for certain SUD prevention, treatment, and recovery support activities</w:t>
      </w:r>
      <w:r w:rsidR="7D986DEA">
        <w:t>.</w:t>
      </w:r>
      <w:r w:rsidR="00F40D99">
        <w:t xml:space="preserve"> </w:t>
      </w:r>
      <w:r w:rsidRPr="000F7377" w:rsidR="7D986DEA">
        <w:rPr>
          <w:u w:val="single"/>
        </w:rPr>
        <w:t>T</w:t>
      </w:r>
      <w:r w:rsidRPr="000F7377" w:rsidR="7D986DEA">
        <w:rPr>
          <w:rFonts w:eastAsia="Times New Roman"/>
          <w:u w:val="single"/>
        </w:rPr>
        <w:t>able 2 planned expenditures for state MOE shall be</w:t>
      </w:r>
      <w:r w:rsidR="00941661">
        <w:t xml:space="preserve"> at a level that is no less than the state’s average expenditures for the previous two state fiscal years.</w:t>
      </w:r>
      <w:r w:rsidR="00F40D99">
        <w:t xml:space="preserve"> </w:t>
      </w:r>
      <w:r w:rsidR="2ABFE9F2">
        <w:t>At the time of reporting actual state expenditures</w:t>
      </w:r>
      <w:r w:rsidR="014C809C">
        <w:t xml:space="preserve"> in the annual SUPTRS BG Report</w:t>
      </w:r>
      <w:r w:rsidR="2ABFE9F2">
        <w:t>, s</w:t>
      </w:r>
      <w:r w:rsidR="43080005">
        <w:t xml:space="preserve">tates that do not meet the MOE requirement due to extenuating circumstances </w:t>
      </w:r>
      <w:r w:rsidR="00D7549D">
        <w:t>have opportunities</w:t>
      </w:r>
      <w:r w:rsidR="43080005">
        <w:t xml:space="preserve"> to </w:t>
      </w:r>
      <w:r w:rsidR="5C1EED31">
        <w:t>remedy</w:t>
      </w:r>
      <w:r w:rsidR="43080005">
        <w:t xml:space="preserve"> </w:t>
      </w:r>
      <w:r w:rsidR="037CBFE6">
        <w:t>this compliance issue.</w:t>
      </w:r>
      <w:r w:rsidR="00F40D99">
        <w:t xml:space="preserve"> </w:t>
      </w:r>
      <w:r w:rsidR="7101894E">
        <w:t>States may</w:t>
      </w:r>
      <w:r w:rsidR="43080005">
        <w:t xml:space="preserve"> request a waiver </w:t>
      </w:r>
      <w:r w:rsidR="0DDA26A2">
        <w:t xml:space="preserve">or determination of material compliance </w:t>
      </w:r>
      <w:r w:rsidR="43080005">
        <w:t>under the applicable statute and regulations.</w:t>
      </w:r>
      <w:r w:rsidR="00F40D99">
        <w:t xml:space="preserve"> </w:t>
      </w:r>
      <w:r w:rsidR="56917CD9">
        <w:t xml:space="preserve">States may refer to </w:t>
      </w:r>
      <w:hyperlink r:id="rId63">
        <w:r w:rsidRPr="4961BFC0" w:rsidR="56917CD9">
          <w:rPr>
            <w:rStyle w:val="Hyperlink"/>
          </w:rPr>
          <w:t>SAMHSA MOE Primer</w:t>
        </w:r>
      </w:hyperlink>
      <w:r w:rsidR="56917CD9">
        <w:t xml:space="preserve"> for addit</w:t>
      </w:r>
      <w:r w:rsidR="307053DA">
        <w:t>io</w:t>
      </w:r>
      <w:r w:rsidR="56917CD9">
        <w:t>nal guidance on procedures for making waiver requests.</w:t>
      </w:r>
    </w:p>
    <w:p w:rsidR="002440BC" w:rsidRPr="00982BFC" w:rsidP="00AA7A96" w14:paraId="43900221" w14:textId="7AF0F4EF">
      <w:pPr>
        <w:pStyle w:val="ListParagraph"/>
        <w:numPr>
          <w:ilvl w:val="0"/>
          <w:numId w:val="67"/>
        </w:numPr>
      </w:pPr>
      <w:r w:rsidRPr="6D351A2D">
        <w:rPr>
          <w:i/>
          <w:iCs/>
        </w:rPr>
        <w:t>Element 2</w:t>
      </w:r>
      <w:r>
        <w:t xml:space="preserve">: </w:t>
      </w:r>
      <w:r w:rsidR="43080005">
        <w:t xml:space="preserve">Beginning in FY 1995 and subsequent fiscal years, states are required to “expend for such services for such women not less than an amount equal to the amount </w:t>
      </w:r>
      <w:r w:rsidR="43080005">
        <w:t>expended in by the state for fiscal year 1994.”</w:t>
      </w:r>
      <w:r w:rsidR="00F40D99">
        <w:t xml:space="preserve"> </w:t>
      </w:r>
      <w:r w:rsidR="43080005">
        <w:t xml:space="preserve">Therefore, for FY 1995 and subsequent fiscal years, the Women’s Services MOE </w:t>
      </w:r>
      <w:r w:rsidR="773C2081">
        <w:t>(</w:t>
      </w:r>
      <w:hyperlink r:id="rId48" w:history="1">
        <w:r w:rsidRPr="00484A76" w:rsidR="06E7B6D8">
          <w:rPr>
            <w:rStyle w:val="Hyperlink"/>
          </w:rPr>
          <w:t>45 CFR §96.124(c)</w:t>
        </w:r>
      </w:hyperlink>
      <w:r w:rsidR="773C2081">
        <w:t>)</w:t>
      </w:r>
      <w:r w:rsidR="00484A76">
        <w:t xml:space="preserve"> </w:t>
      </w:r>
      <w:r w:rsidR="43080005">
        <w:t xml:space="preserve">became a performance requirement that provides states with the flexibility to expend a combination of </w:t>
      </w:r>
      <w:r w:rsidR="4A99ED66">
        <w:t>SUPTRS BG</w:t>
      </w:r>
      <w:r w:rsidR="43080005">
        <w:t xml:space="preserve"> and state funds to support treatment services for pregnant women and women with dependent children.</w:t>
      </w:r>
      <w:r w:rsidR="00F40D99">
        <w:t xml:space="preserve"> </w:t>
      </w:r>
      <w:r w:rsidR="4A13D1F3">
        <w:t xml:space="preserve">States must account for their Women’s </w:t>
      </w:r>
      <w:r w:rsidR="337DA5E7">
        <w:t xml:space="preserve">Services </w:t>
      </w:r>
      <w:r w:rsidR="4A13D1F3">
        <w:t>MOE</w:t>
      </w:r>
      <w:r w:rsidR="78067395">
        <w:t xml:space="preserve"> </w:t>
      </w:r>
      <w:r w:rsidR="7637C895">
        <w:t>Expenditure</w:t>
      </w:r>
      <w:r w:rsidR="4A13D1F3">
        <w:t xml:space="preserve"> </w:t>
      </w:r>
      <w:r w:rsidR="2ACC2ABB">
        <w:t>R</w:t>
      </w:r>
      <w:r w:rsidR="4A13D1F3">
        <w:t>equirements over the award period in their planned expenditure Table 2.</w:t>
      </w:r>
      <w:r w:rsidR="00F40D99">
        <w:t xml:space="preserve"> </w:t>
      </w:r>
      <w:r w:rsidR="5A7055EF">
        <w:t xml:space="preserve">At the time of reporting final actual expenditures on </w:t>
      </w:r>
      <w:r w:rsidR="4FAA622F">
        <w:t>pregnant women and women with dependent children</w:t>
      </w:r>
      <w:r w:rsidR="5A7055EF">
        <w:t xml:space="preserve"> in the annual SUPTRS BG Report, </w:t>
      </w:r>
      <w:r w:rsidR="77A95BAB">
        <w:t>in the event</w:t>
      </w:r>
      <w:r w:rsidR="43080005">
        <w:t xml:space="preserve"> of a shortfall in the Women’s Services MOE Expenditure Requirement, a state may submit and receive approval for a related waiver under the applicable statute and regulations.</w:t>
      </w:r>
    </w:p>
    <w:p w:rsidR="005B170B" w:rsidRPr="005573D4" w:rsidP="00AA7A96" w14:paraId="49304154" w14:textId="08F17328">
      <w:pPr>
        <w:pStyle w:val="ListParagraph"/>
        <w:numPr>
          <w:ilvl w:val="0"/>
          <w:numId w:val="67"/>
        </w:numPr>
        <w:rPr>
          <w:rFonts w:eastAsia="Times New Roman"/>
          <w:color w:val="333333"/>
          <w:sz w:val="22"/>
          <w:szCs w:val="22"/>
        </w:rPr>
      </w:pPr>
      <w:r w:rsidRPr="4BDD04A0">
        <w:rPr>
          <w:i/>
          <w:iCs/>
        </w:rPr>
        <w:t>Element 3</w:t>
      </w:r>
      <w:r w:rsidRPr="4BDD04A0" w:rsidR="7287A322">
        <w:rPr>
          <w:i/>
          <w:iCs/>
        </w:rPr>
        <w:t>:</w:t>
      </w:r>
      <w:r w:rsidR="7287A322">
        <w:t xml:space="preserve"> </w:t>
      </w:r>
      <w:r w:rsidR="02FC4066">
        <w:t xml:space="preserve">As specified in </w:t>
      </w:r>
      <w:hyperlink r:id="rId64" w:history="1">
        <w:r w:rsidR="002F330A">
          <w:rPr>
            <w:rStyle w:val="Hyperlink"/>
          </w:rPr>
          <w:t>45 CFR §96.125(b)</w:t>
        </w:r>
      </w:hyperlink>
      <w:r w:rsidR="02FC4066">
        <w:t>, states shall use a variety of evidence-based</w:t>
      </w:r>
      <w:r w:rsidRPr="4BDD04A0" w:rsidR="776BA055">
        <w:rPr>
          <w:u w:val="single"/>
        </w:rPr>
        <w:t xml:space="preserve"> </w:t>
      </w:r>
      <w:r w:rsidR="02FC4066">
        <w:t xml:space="preserve">programs, policies and practices in their </w:t>
      </w:r>
      <w:r w:rsidR="6FF89EB5">
        <w:t xml:space="preserve">primary </w:t>
      </w:r>
      <w:r w:rsidR="02FC4066">
        <w:t xml:space="preserve">prevention efforts that include funding </w:t>
      </w:r>
      <w:r w:rsidR="34D6F8A2">
        <w:t>at least one of the</w:t>
      </w:r>
      <w:r w:rsidR="02FC4066">
        <w:t xml:space="preserve"> six prevention strategies:</w:t>
      </w:r>
      <w:r w:rsidR="00F40D99">
        <w:t xml:space="preserve"> </w:t>
      </w:r>
      <w:r w:rsidR="161D4B1C">
        <w:t xml:space="preserve">1) </w:t>
      </w:r>
      <w:r w:rsidR="02FC4066">
        <w:t>Information dissemination</w:t>
      </w:r>
      <w:r w:rsidR="7287A322">
        <w:t xml:space="preserve">; </w:t>
      </w:r>
      <w:r w:rsidR="161D4B1C">
        <w:t>2)</w:t>
      </w:r>
      <w:r w:rsidR="7287A322">
        <w:t xml:space="preserve"> </w:t>
      </w:r>
      <w:r w:rsidR="02FC4066">
        <w:t>Education</w:t>
      </w:r>
      <w:r w:rsidR="7287A322">
        <w:t xml:space="preserve">; </w:t>
      </w:r>
      <w:r w:rsidR="161D4B1C">
        <w:t xml:space="preserve">3) </w:t>
      </w:r>
      <w:r w:rsidR="02FC4066">
        <w:t>Alternatives that decrease alcohol, tobacco, and other drug use;</w:t>
      </w:r>
      <w:r w:rsidR="7287A322">
        <w:t xml:space="preserve"> </w:t>
      </w:r>
      <w:r w:rsidR="161D4B1C">
        <w:t xml:space="preserve">4) </w:t>
      </w:r>
      <w:r w:rsidR="02FC4066">
        <w:t>Problem identification and referral</w:t>
      </w:r>
      <w:r w:rsidR="7287A322">
        <w:t xml:space="preserve">; </w:t>
      </w:r>
      <w:r w:rsidR="161D4B1C">
        <w:t xml:space="preserve">5) </w:t>
      </w:r>
      <w:r w:rsidR="02FC4066">
        <w:t>Community based programming</w:t>
      </w:r>
      <w:r w:rsidR="161D4B1C">
        <w:t xml:space="preserve"> and; 6)</w:t>
      </w:r>
      <w:r w:rsidR="7287A322">
        <w:t xml:space="preserve"> </w:t>
      </w:r>
      <w:r w:rsidR="02FC4066">
        <w:t>Environmental strategies that establish or change written and unwritten community standards, codes, and attitudes, thereby influencing incidence and prevalence of the use of alcohol, tobacco, and other drugs in the general population</w:t>
      </w:r>
      <w:r w:rsidR="2BB6B779">
        <w:t>.</w:t>
      </w:r>
      <w:r w:rsidR="00F40D99">
        <w:t xml:space="preserve"> </w:t>
      </w:r>
      <w:r w:rsidR="56050778">
        <w:t>SUPTRS BG</w:t>
      </w:r>
      <w:r w:rsidR="2BB6B779">
        <w:t xml:space="preserve"> primary </w:t>
      </w:r>
      <w:r w:rsidRPr="4BDD04A0" w:rsidR="54F44034">
        <w:rPr>
          <w:rFonts w:eastAsia="Times New Roman"/>
          <w:color w:val="333333"/>
        </w:rPr>
        <w:t>prevention set-aside funds can only be expended to fund universal, selective, and/or indicated substance use prevention strategies.</w:t>
      </w:r>
    </w:p>
    <w:p w:rsidR="00453C8B" w:rsidRPr="00400EB6" w:rsidP="007C571F" w14:paraId="5454E431" w14:textId="4D2E02D8">
      <w:pPr>
        <w:widowControl/>
      </w:pPr>
      <w:r w:rsidRPr="00982BFC">
        <w:t>P</w:t>
      </w:r>
      <w:r w:rsidRPr="00982BFC" w:rsidR="1B8F0F74">
        <w:t>rimary p</w:t>
      </w:r>
      <w:r w:rsidRPr="00982BFC">
        <w:t xml:space="preserve">revention efforts should be consistent with the </w:t>
      </w:r>
      <w:hyperlink r:id="rId65" w:history="1">
        <w:r w:rsidRPr="00982BFC">
          <w:rPr>
            <w:rStyle w:val="Hyperlink"/>
            <w:u w:val="none"/>
          </w:rPr>
          <w:t>IOM Report on Preventing Mental Emotional and Behavioral Disorders</w:t>
        </w:r>
      </w:hyperlink>
      <w:r w:rsidRPr="00982BFC">
        <w:t xml:space="preserve">, the Surgeon General’s </w:t>
      </w:r>
      <w:hyperlink r:id="rId66" w:history="1">
        <w:r w:rsidRPr="00982BFC">
          <w:rPr>
            <w:rStyle w:val="Hyperlink"/>
            <w:u w:val="none"/>
          </w:rPr>
          <w:t>Call to Action to Prevent and Reduce Underage Drinking</w:t>
        </w:r>
      </w:hyperlink>
      <w:r w:rsidRPr="00982BFC">
        <w:t xml:space="preserve"> and </w:t>
      </w:r>
      <w:hyperlink r:id="rId67" w:history="1">
        <w:r w:rsidRPr="00982BFC">
          <w:rPr>
            <w:rStyle w:val="Hyperlink"/>
            <w:u w:val="none"/>
          </w:rPr>
          <w:t>Facing Addiction in America: The Surgeon General’s Report on Alcohol, Drugs and Health</w:t>
        </w:r>
      </w:hyperlink>
      <w:r w:rsidRPr="00982BFC">
        <w:t xml:space="preserve">, </w:t>
      </w:r>
      <w:r w:rsidR="007F7FFE">
        <w:t xml:space="preserve">other federal </w:t>
      </w:r>
      <w:r w:rsidR="001E28E9">
        <w:t xml:space="preserve">guidance, and/or </w:t>
      </w:r>
      <w:r w:rsidRPr="00982BFC">
        <w:t>other materials documenting their effectiveness.</w:t>
      </w:r>
      <w:r w:rsidR="00F40D99">
        <w:t xml:space="preserve"> </w:t>
      </w:r>
      <w:r w:rsidRPr="00982BFC" w:rsidR="00DC2D88">
        <w:t>For the education prevention strategy, evidence</w:t>
      </w:r>
      <w:r w:rsidRPr="00982BFC" w:rsidR="17BC91C5">
        <w:t>-</w:t>
      </w:r>
      <w:r w:rsidRPr="00982BFC" w:rsidR="00DC2D88">
        <w:t xml:space="preserve">based repositories may be used to find appropriate programs that align with statutory requirements of the </w:t>
      </w:r>
      <w:r w:rsidRPr="00982BFC" w:rsidR="4A99ED66">
        <w:t>SUPTRS BG</w:t>
      </w:r>
      <w:r w:rsidRPr="00982BFC" w:rsidR="00DC2D88">
        <w:t xml:space="preserve"> and the parameters of the specific populations that are being served (e.g.</w:t>
      </w:r>
      <w:r w:rsidR="0007232E">
        <w:t>,</w:t>
      </w:r>
      <w:r w:rsidRPr="00982BFC" w:rsidR="00DC2D88">
        <w:t xml:space="preserve"> </w:t>
      </w:r>
      <w:hyperlink r:id="rId68" w:history="1">
        <w:r w:rsidRPr="006959DC">
          <w:rPr>
            <w:rStyle w:val="Hyperlink"/>
            <w:u w:val="none"/>
          </w:rPr>
          <w:t>Blueprints for Healthy Youth Development</w:t>
        </w:r>
      </w:hyperlink>
      <w:r w:rsidRPr="00982BFC">
        <w:t>).</w:t>
      </w:r>
    </w:p>
    <w:p w:rsidR="1B537B59" w:rsidP="1B537B59" w14:paraId="309A5853" w14:textId="203045BC">
      <w:r>
        <w:t>These</w:t>
      </w:r>
      <w:r w:rsidR="02971F4B">
        <w:t xml:space="preserve"> </w:t>
      </w:r>
      <w:r w:rsidR="768883AE">
        <w:t>primary</w:t>
      </w:r>
      <w:r>
        <w:t xml:space="preserve"> prevention efforts </w:t>
      </w:r>
      <w:r w:rsidR="0D804922">
        <w:t>should focus on the range of risk and protective factors at the individual, relationship,</w:t>
      </w:r>
      <w:r w:rsidR="00A81296">
        <w:t xml:space="preserve"> school,</w:t>
      </w:r>
      <w:r w:rsidR="0D804922">
        <w:t xml:space="preserve"> community, and societal levels </w:t>
      </w:r>
      <w:r w:rsidR="2E02556B">
        <w:t xml:space="preserve">associated with substance use and substance use disorders and </w:t>
      </w:r>
      <w:r>
        <w:t>can include: tobacco use prevention and tobacco-free facilities that are supported by research and encompass a range of activities including policy initiatives and programs; engaging schools, workplaces, and communities to establish programs and policies to improve knowledge about alcohol and other drug problems, denote effective ways to address the problems, and enhance resiliency</w:t>
      </w:r>
      <w:r w:rsidR="776BA055">
        <w:t xml:space="preserve">, well-being, and other </w:t>
      </w:r>
      <w:r w:rsidR="1E06EDC9">
        <w:t xml:space="preserve">positive </w:t>
      </w:r>
      <w:r w:rsidR="776BA055">
        <w:t>individual and interpersonal skills</w:t>
      </w:r>
      <w:r>
        <w:t xml:space="preserve">; implement evidence-based and cost-effective models to prevent substance </w:t>
      </w:r>
      <w:r w:rsidR="7837142C">
        <w:t xml:space="preserve">use and </w:t>
      </w:r>
      <w:r>
        <w:t>use disorders</w:t>
      </w:r>
      <w:r w:rsidR="1E06EDC9">
        <w:t xml:space="preserve"> among</w:t>
      </w:r>
      <w:r>
        <w:t xml:space="preserve"> young people in a variety of community settings, e.g., families, schools, workplaces, and faith-based institutions, consistent with the current science; policy and environmental </w:t>
      </w:r>
      <w:r w:rsidR="776BA055">
        <w:t>strategies t</w:t>
      </w:r>
      <w:r>
        <w:t xml:space="preserve">o change the community’s norms around, and parental acceptance of, </w:t>
      </w:r>
      <w:r w:rsidR="776BA055">
        <w:t>substance use</w:t>
      </w:r>
      <w:r w:rsidR="1E06EDC9">
        <w:t xml:space="preserve"> as well as policies that </w:t>
      </w:r>
      <w:r w:rsidR="21BC5443">
        <w:t>address underlying risk factors for substance use and the availability and accessibility of substances in communities</w:t>
      </w:r>
      <w:r>
        <w:t xml:space="preserve">; and offer the latest science and research on prevention, treatment and recovery; and addressing </w:t>
      </w:r>
      <w:r w:rsidR="00E01F75">
        <w:t xml:space="preserve">vulnerable </w:t>
      </w:r>
      <w:r>
        <w:t xml:space="preserve">communities that experience a cluster of risk factors that make them especially </w:t>
      </w:r>
      <w:r w:rsidR="00E01F75">
        <w:t>s</w:t>
      </w:r>
      <w:r w:rsidR="007075F7">
        <w:t>usc</w:t>
      </w:r>
      <w:r w:rsidR="00E01F75">
        <w:t xml:space="preserve">eptible </w:t>
      </w:r>
      <w:r>
        <w:t>to substance use and related problems.</w:t>
      </w:r>
    </w:p>
    <w:p w:rsidR="00941661" w:rsidRPr="00CB7DD0" w:rsidP="005573D4" w14:paraId="55DC585E" w14:textId="4DBF9434">
      <w:pPr>
        <w:pStyle w:val="Heading3"/>
        <w:rPr>
          <w:color w:val="auto"/>
          <w:spacing w:val="-1"/>
        </w:rPr>
      </w:pPr>
      <w:bookmarkStart w:id="265" w:name="_Toc980566941"/>
      <w:bookmarkStart w:id="266" w:name="_Toc2083100650"/>
      <w:bookmarkStart w:id="267" w:name="_Toc1216663971"/>
      <w:bookmarkStart w:id="268" w:name="_Toc289389875"/>
      <w:bookmarkStart w:id="269" w:name="_Toc79416993"/>
      <w:bookmarkStart w:id="270" w:name="_Toc2075305986"/>
      <w:bookmarkStart w:id="271" w:name="_Toc196310251"/>
      <w:r w:rsidRPr="00CB7DD0">
        <w:rPr>
          <w:color w:val="auto"/>
        </w:rPr>
        <w:t>Populations Served</w:t>
      </w:r>
      <w:bookmarkEnd w:id="265"/>
      <w:bookmarkEnd w:id="266"/>
      <w:bookmarkEnd w:id="267"/>
      <w:bookmarkEnd w:id="268"/>
      <w:bookmarkEnd w:id="269"/>
      <w:bookmarkEnd w:id="270"/>
      <w:bookmarkEnd w:id="271"/>
    </w:p>
    <w:p w:rsidR="000969A7" w:rsidRPr="00982BFC" w:rsidP="00052E70" w14:paraId="402BCEC6" w14:textId="71C7B842">
      <w:pPr>
        <w:widowControl/>
        <w:spacing w:after="120"/>
      </w:pPr>
      <w:r w:rsidRPr="00A23A0A">
        <w:rPr>
          <w:spacing w:val="-1"/>
        </w:rPr>
        <w:t>A</w:t>
      </w:r>
      <w:r w:rsidRPr="00A23A0A">
        <w:t>t a</w:t>
      </w:r>
      <w:r w:rsidRPr="00A23A0A">
        <w:rPr>
          <w:spacing w:val="-1"/>
        </w:rPr>
        <w:t xml:space="preserve"> </w:t>
      </w:r>
      <w:r w:rsidRPr="00A23A0A">
        <w:t>minimum, t</w:t>
      </w:r>
      <w:r w:rsidRPr="00A23A0A">
        <w:rPr>
          <w:spacing w:val="-3"/>
        </w:rPr>
        <w:t>h</w:t>
      </w:r>
      <w:r w:rsidRPr="00A23A0A">
        <w:t>e</w:t>
      </w:r>
      <w:r w:rsidRPr="00A23A0A">
        <w:rPr>
          <w:spacing w:val="-1"/>
        </w:rPr>
        <w:t xml:space="preserve"> </w:t>
      </w:r>
      <w:r w:rsidRPr="00A23A0A">
        <w:t>pl</w:t>
      </w:r>
      <w:r w:rsidRPr="00A23A0A">
        <w:rPr>
          <w:spacing w:val="-1"/>
        </w:rPr>
        <w:t>a</w:t>
      </w:r>
      <w:r w:rsidRPr="00A23A0A">
        <w:t xml:space="preserve">n should </w:t>
      </w:r>
      <w:r w:rsidRPr="00A23A0A">
        <w:rPr>
          <w:spacing w:val="-1"/>
        </w:rPr>
        <w:t>a</w:t>
      </w:r>
      <w:r w:rsidRPr="00A23A0A">
        <w:t>dd</w:t>
      </w:r>
      <w:r w:rsidRPr="00A23A0A">
        <w:rPr>
          <w:spacing w:val="-1"/>
        </w:rPr>
        <w:t>re</w:t>
      </w:r>
      <w:r w:rsidRPr="00A23A0A">
        <w:t>ss the</w:t>
      </w:r>
      <w:r w:rsidRPr="00A23A0A">
        <w:rPr>
          <w:spacing w:val="-1"/>
        </w:rPr>
        <w:t xml:space="preserve"> f</w:t>
      </w:r>
      <w:r w:rsidRPr="00A23A0A">
        <w:t>ollo</w:t>
      </w:r>
      <w:r w:rsidRPr="00A23A0A">
        <w:rPr>
          <w:spacing w:val="-1"/>
        </w:rPr>
        <w:t>w</w:t>
      </w:r>
      <w:r w:rsidRPr="00A23A0A">
        <w:t>i</w:t>
      </w:r>
      <w:r w:rsidRPr="00A23A0A">
        <w:rPr>
          <w:spacing w:val="2"/>
        </w:rPr>
        <w:t>n</w:t>
      </w:r>
      <w:r w:rsidRPr="00A23A0A">
        <w:t>g</w:t>
      </w:r>
      <w:r w:rsidRPr="00A23A0A">
        <w:rPr>
          <w:spacing w:val="-3"/>
        </w:rPr>
        <w:t xml:space="preserve"> </w:t>
      </w:r>
      <w:r w:rsidRPr="00A23A0A">
        <w:t>p</w:t>
      </w:r>
      <w:r w:rsidRPr="00A23A0A">
        <w:rPr>
          <w:spacing w:val="2"/>
        </w:rPr>
        <w:t>o</w:t>
      </w:r>
      <w:r w:rsidRPr="00A23A0A">
        <w:t>pul</w:t>
      </w:r>
      <w:r w:rsidRPr="00A23A0A">
        <w:rPr>
          <w:spacing w:val="-1"/>
        </w:rPr>
        <w:t>a</w:t>
      </w:r>
      <w:r w:rsidRPr="00A23A0A">
        <w:t xml:space="preserve">tions </w:t>
      </w:r>
      <w:r w:rsidRPr="00A23A0A">
        <w:rPr>
          <w:spacing w:val="-1"/>
        </w:rPr>
        <w:t>a</w:t>
      </w:r>
      <w:r w:rsidRPr="00A23A0A">
        <w:t xml:space="preserve">s </w:t>
      </w:r>
      <w:r w:rsidRPr="00A23A0A">
        <w:rPr>
          <w:spacing w:val="-1"/>
        </w:rPr>
        <w:t>a</w:t>
      </w:r>
      <w:r w:rsidRPr="00A23A0A">
        <w:t>pp</w:t>
      </w:r>
      <w:r w:rsidRPr="00A23A0A">
        <w:rPr>
          <w:spacing w:val="-1"/>
        </w:rPr>
        <w:t>r</w:t>
      </w:r>
      <w:r w:rsidRPr="00A23A0A">
        <w:t>op</w:t>
      </w:r>
      <w:r w:rsidRPr="00A23A0A">
        <w:rPr>
          <w:spacing w:val="-1"/>
        </w:rPr>
        <w:t>r</w:t>
      </w:r>
      <w:r w:rsidRPr="00A23A0A">
        <w:t>i</w:t>
      </w:r>
      <w:r w:rsidRPr="00A23A0A">
        <w:rPr>
          <w:spacing w:val="-1"/>
        </w:rPr>
        <w:t>a</w:t>
      </w:r>
      <w:r w:rsidRPr="00A23A0A">
        <w:t>te</w:t>
      </w:r>
      <w:r w:rsidRPr="00A23A0A">
        <w:rPr>
          <w:spacing w:val="1"/>
        </w:rPr>
        <w:t xml:space="preserve"> f</w:t>
      </w:r>
      <w:r w:rsidRPr="00A23A0A">
        <w:t>or</w:t>
      </w:r>
      <w:r w:rsidRPr="00A23A0A">
        <w:rPr>
          <w:spacing w:val="-1"/>
        </w:rPr>
        <w:t xml:space="preserve"> eac</w:t>
      </w:r>
      <w:r w:rsidRPr="00A23A0A">
        <w:t>h</w:t>
      </w:r>
      <w:r w:rsidRPr="00A23A0A">
        <w:rPr>
          <w:spacing w:val="2"/>
        </w:rPr>
        <w:t xml:space="preserve"> </w:t>
      </w:r>
      <w:r w:rsidR="00895803">
        <w:rPr>
          <w:spacing w:val="-2"/>
        </w:rPr>
        <w:t>Block Grant</w:t>
      </w:r>
      <w:r w:rsidRPr="00A23A0A" w:rsidR="004E44F4">
        <w:rPr>
          <w:spacing w:val="-2"/>
        </w:rPr>
        <w:t>.</w:t>
      </w:r>
      <w:r w:rsidR="00F40D99">
        <w:rPr>
          <w:spacing w:val="-2"/>
        </w:rPr>
        <w:t xml:space="preserve"> </w:t>
      </w:r>
      <w:r w:rsidRPr="00A84267">
        <w:t>(*</w:t>
      </w:r>
      <w:r w:rsidRPr="580F96A1">
        <w:rPr>
          <w:i/>
          <w:iCs/>
        </w:rPr>
        <w:t>Popul</w:t>
      </w:r>
      <w:r w:rsidRPr="580F96A1">
        <w:rPr>
          <w:i/>
          <w:iCs/>
          <w:spacing w:val="-1"/>
        </w:rPr>
        <w:t>a</w:t>
      </w:r>
      <w:r w:rsidRPr="580F96A1">
        <w:rPr>
          <w:i/>
          <w:iCs/>
        </w:rPr>
        <w:t>tions m</w:t>
      </w:r>
      <w:r w:rsidRPr="580F96A1">
        <w:rPr>
          <w:i/>
          <w:iCs/>
          <w:spacing w:val="-1"/>
        </w:rPr>
        <w:t>a</w:t>
      </w:r>
      <w:r w:rsidRPr="580F96A1">
        <w:rPr>
          <w:i/>
          <w:iCs/>
          <w:spacing w:val="1"/>
        </w:rPr>
        <w:t>r</w:t>
      </w:r>
      <w:r w:rsidRPr="580F96A1">
        <w:rPr>
          <w:i/>
          <w:iCs/>
        </w:rPr>
        <w:t>k</w:t>
      </w:r>
      <w:r w:rsidRPr="580F96A1">
        <w:rPr>
          <w:i/>
          <w:iCs/>
          <w:spacing w:val="-1"/>
        </w:rPr>
        <w:t>e</w:t>
      </w:r>
      <w:r w:rsidRPr="580F96A1">
        <w:rPr>
          <w:i/>
          <w:iCs/>
        </w:rPr>
        <w:t xml:space="preserve">d </w:t>
      </w:r>
      <w:r w:rsidRPr="580F96A1">
        <w:rPr>
          <w:i/>
          <w:iCs/>
          <w:spacing w:val="-1"/>
        </w:rPr>
        <w:t>w</w:t>
      </w:r>
      <w:r w:rsidRPr="580F96A1">
        <w:rPr>
          <w:i/>
          <w:iCs/>
        </w:rPr>
        <w:t xml:space="preserve">ith </w:t>
      </w:r>
      <w:r w:rsidRPr="580F96A1">
        <w:rPr>
          <w:i/>
          <w:iCs/>
          <w:spacing w:val="-1"/>
        </w:rPr>
        <w:t>a</w:t>
      </w:r>
      <w:r w:rsidRPr="580F96A1">
        <w:rPr>
          <w:i/>
          <w:iCs/>
        </w:rPr>
        <w:t xml:space="preserve">n </w:t>
      </w:r>
      <w:r w:rsidRPr="580F96A1">
        <w:rPr>
          <w:i/>
          <w:iCs/>
          <w:spacing w:val="-1"/>
        </w:rPr>
        <w:t>a</w:t>
      </w:r>
      <w:r w:rsidRPr="580F96A1">
        <w:rPr>
          <w:i/>
          <w:iCs/>
        </w:rPr>
        <w:t>st</w:t>
      </w:r>
      <w:r w:rsidRPr="580F96A1">
        <w:rPr>
          <w:i/>
          <w:iCs/>
          <w:spacing w:val="-1"/>
        </w:rPr>
        <w:t>er</w:t>
      </w:r>
      <w:r w:rsidRPr="580F96A1" w:rsidR="00FE1009">
        <w:rPr>
          <w:i/>
          <w:iCs/>
        </w:rPr>
        <w:t xml:space="preserve">isk </w:t>
      </w:r>
      <w:r w:rsidRPr="580F96A1">
        <w:rPr>
          <w:i/>
          <w:iCs/>
          <w:spacing w:val="1"/>
        </w:rPr>
        <w:t>a</w:t>
      </w:r>
      <w:r w:rsidRPr="580F96A1">
        <w:rPr>
          <w:i/>
          <w:iCs/>
          <w:spacing w:val="-1"/>
        </w:rPr>
        <w:t>r</w:t>
      </w:r>
      <w:r w:rsidRPr="580F96A1">
        <w:rPr>
          <w:i/>
          <w:iCs/>
        </w:rPr>
        <w:t>e</w:t>
      </w:r>
      <w:r w:rsidRPr="580F96A1">
        <w:rPr>
          <w:i/>
          <w:iCs/>
          <w:spacing w:val="-1"/>
        </w:rPr>
        <w:t xml:space="preserve"> </w:t>
      </w:r>
      <w:r w:rsidRPr="580F96A1">
        <w:rPr>
          <w:i/>
          <w:iCs/>
          <w:spacing w:val="1"/>
        </w:rPr>
        <w:t>r</w:t>
      </w:r>
      <w:r w:rsidRPr="580F96A1">
        <w:rPr>
          <w:i/>
          <w:iCs/>
          <w:spacing w:val="-1"/>
        </w:rPr>
        <w:t>e</w:t>
      </w:r>
      <w:r w:rsidRPr="580F96A1">
        <w:rPr>
          <w:i/>
          <w:iCs/>
        </w:rPr>
        <w:t>qui</w:t>
      </w:r>
      <w:r w:rsidRPr="580F96A1">
        <w:rPr>
          <w:i/>
          <w:iCs/>
          <w:spacing w:val="-1"/>
        </w:rPr>
        <w:t>re</w:t>
      </w:r>
      <w:r w:rsidRPr="580F96A1">
        <w:rPr>
          <w:i/>
          <w:iCs/>
        </w:rPr>
        <w:t>d to be</w:t>
      </w:r>
      <w:r w:rsidRPr="580F96A1">
        <w:rPr>
          <w:i/>
          <w:iCs/>
          <w:spacing w:val="-1"/>
        </w:rPr>
        <w:t xml:space="preserve"> </w:t>
      </w:r>
      <w:r w:rsidRPr="580F96A1">
        <w:rPr>
          <w:i/>
          <w:iCs/>
        </w:rPr>
        <w:t>in</w:t>
      </w:r>
      <w:r w:rsidRPr="580F96A1">
        <w:rPr>
          <w:i/>
          <w:iCs/>
          <w:spacing w:val="-1"/>
        </w:rPr>
        <w:t>c</w:t>
      </w:r>
      <w:r w:rsidRPr="580F96A1">
        <w:rPr>
          <w:i/>
          <w:iCs/>
        </w:rPr>
        <w:t>lud</w:t>
      </w:r>
      <w:r w:rsidRPr="580F96A1">
        <w:rPr>
          <w:i/>
          <w:iCs/>
          <w:spacing w:val="-1"/>
        </w:rPr>
        <w:t>e</w:t>
      </w:r>
      <w:r w:rsidRPr="580F96A1">
        <w:rPr>
          <w:i/>
          <w:iCs/>
        </w:rPr>
        <w:t>d in</w:t>
      </w:r>
      <w:r w:rsidRPr="580F96A1">
        <w:rPr>
          <w:i/>
          <w:iCs/>
          <w:spacing w:val="2"/>
        </w:rPr>
        <w:t xml:space="preserve"> </w:t>
      </w:r>
      <w:r w:rsidRPr="580F96A1">
        <w:rPr>
          <w:i/>
          <w:iCs/>
        </w:rPr>
        <w:t>the</w:t>
      </w:r>
      <w:r w:rsidRPr="580F96A1">
        <w:rPr>
          <w:i/>
          <w:iCs/>
          <w:spacing w:val="-1"/>
        </w:rPr>
        <w:t xml:space="preserve"> </w:t>
      </w:r>
      <w:r w:rsidRPr="580F96A1">
        <w:rPr>
          <w:i/>
          <w:iCs/>
        </w:rPr>
        <w:t>st</w:t>
      </w:r>
      <w:r w:rsidRPr="580F96A1">
        <w:rPr>
          <w:i/>
          <w:iCs/>
          <w:spacing w:val="-1"/>
        </w:rPr>
        <w:t>a</w:t>
      </w:r>
      <w:r w:rsidRPr="580F96A1">
        <w:rPr>
          <w:i/>
          <w:iCs/>
        </w:rPr>
        <w:t>t</w:t>
      </w:r>
      <w:r w:rsidRPr="580F96A1">
        <w:rPr>
          <w:i/>
          <w:iCs/>
          <w:spacing w:val="-1"/>
        </w:rPr>
        <w:t>e’</w:t>
      </w:r>
      <w:r w:rsidRPr="580F96A1">
        <w:rPr>
          <w:i/>
          <w:iCs/>
        </w:rPr>
        <w:t>s n</w:t>
      </w:r>
      <w:r w:rsidRPr="580F96A1">
        <w:rPr>
          <w:i/>
          <w:iCs/>
          <w:spacing w:val="-1"/>
        </w:rPr>
        <w:t>ee</w:t>
      </w:r>
      <w:r w:rsidRPr="580F96A1">
        <w:rPr>
          <w:i/>
          <w:iCs/>
        </w:rPr>
        <w:t xml:space="preserve">ds </w:t>
      </w:r>
      <w:r w:rsidRPr="580F96A1">
        <w:rPr>
          <w:i/>
          <w:iCs/>
          <w:spacing w:val="-1"/>
        </w:rPr>
        <w:t>a</w:t>
      </w:r>
      <w:r w:rsidRPr="580F96A1">
        <w:rPr>
          <w:i/>
          <w:iCs/>
        </w:rPr>
        <w:t>ss</w:t>
      </w:r>
      <w:r w:rsidRPr="580F96A1">
        <w:rPr>
          <w:i/>
          <w:iCs/>
          <w:spacing w:val="-1"/>
        </w:rPr>
        <w:t>e</w:t>
      </w:r>
      <w:r w:rsidRPr="580F96A1">
        <w:rPr>
          <w:i/>
          <w:iCs/>
        </w:rPr>
        <w:t>ssm</w:t>
      </w:r>
      <w:r w:rsidRPr="580F96A1">
        <w:rPr>
          <w:i/>
          <w:iCs/>
          <w:spacing w:val="-1"/>
        </w:rPr>
        <w:t>e</w:t>
      </w:r>
      <w:r w:rsidRPr="580F96A1">
        <w:rPr>
          <w:i/>
          <w:iCs/>
        </w:rPr>
        <w:t xml:space="preserve">nt </w:t>
      </w:r>
      <w:r w:rsidRPr="580F96A1">
        <w:rPr>
          <w:i/>
          <w:iCs/>
          <w:spacing w:val="-1"/>
        </w:rPr>
        <w:t>f</w:t>
      </w:r>
      <w:r w:rsidRPr="580F96A1">
        <w:rPr>
          <w:i/>
          <w:iCs/>
          <w:spacing w:val="2"/>
        </w:rPr>
        <w:t>o</w:t>
      </w:r>
      <w:r w:rsidRPr="580F96A1">
        <w:rPr>
          <w:i/>
          <w:iCs/>
        </w:rPr>
        <w:t>r</w:t>
      </w:r>
      <w:r w:rsidRPr="580F96A1">
        <w:rPr>
          <w:i/>
          <w:iCs/>
          <w:spacing w:val="-1"/>
        </w:rPr>
        <w:t xml:space="preserve"> </w:t>
      </w:r>
      <w:r w:rsidRPr="580F96A1">
        <w:rPr>
          <w:i/>
          <w:iCs/>
        </w:rPr>
        <w:t>the</w:t>
      </w:r>
      <w:r w:rsidRPr="580F96A1">
        <w:rPr>
          <w:i/>
          <w:iCs/>
          <w:spacing w:val="1"/>
        </w:rPr>
        <w:t xml:space="preserve"> </w:t>
      </w:r>
      <w:r w:rsidRPr="580F96A1">
        <w:rPr>
          <w:i/>
          <w:iCs/>
        </w:rPr>
        <w:t>M</w:t>
      </w:r>
      <w:r w:rsidRPr="580F96A1">
        <w:rPr>
          <w:i/>
          <w:iCs/>
          <w:spacing w:val="-1"/>
        </w:rPr>
        <w:t>H</w:t>
      </w:r>
      <w:r w:rsidRPr="580F96A1">
        <w:rPr>
          <w:i/>
          <w:iCs/>
          <w:spacing w:val="-2"/>
        </w:rPr>
        <w:t>B</w:t>
      </w:r>
      <w:r w:rsidRPr="580F96A1">
        <w:rPr>
          <w:i/>
          <w:iCs/>
        </w:rPr>
        <w:t>G</w:t>
      </w:r>
      <w:r w:rsidRPr="580F96A1">
        <w:rPr>
          <w:i/>
          <w:iCs/>
          <w:spacing w:val="-1"/>
        </w:rPr>
        <w:t xml:space="preserve"> </w:t>
      </w:r>
      <w:r w:rsidRPr="580F96A1">
        <w:rPr>
          <w:i/>
          <w:iCs/>
        </w:rPr>
        <w:t>or</w:t>
      </w:r>
      <w:r w:rsidRPr="580F96A1">
        <w:rPr>
          <w:i/>
          <w:iCs/>
          <w:spacing w:val="-1"/>
        </w:rPr>
        <w:t xml:space="preserve"> </w:t>
      </w:r>
      <w:r w:rsidRPr="580F96A1" w:rsidR="4A99ED66">
        <w:rPr>
          <w:i/>
          <w:iCs/>
        </w:rPr>
        <w:t>SUPTRS BG</w:t>
      </w:r>
      <w:r w:rsidRPr="580F96A1">
        <w:rPr>
          <w:i/>
          <w:iCs/>
        </w:rPr>
        <w:t>.</w:t>
      </w:r>
      <w:r w:rsidR="00F40D99">
        <w:rPr>
          <w:i/>
          <w:iCs/>
        </w:rPr>
        <w:t xml:space="preserve"> </w:t>
      </w:r>
      <w:r w:rsidRPr="580F96A1">
        <w:rPr>
          <w:i/>
          <w:iCs/>
          <w:spacing w:val="-1"/>
        </w:rPr>
        <w:t>T</w:t>
      </w:r>
      <w:r w:rsidRPr="580F96A1">
        <w:rPr>
          <w:i/>
          <w:iCs/>
        </w:rPr>
        <w:t>o t</w:t>
      </w:r>
      <w:r w:rsidRPr="580F96A1">
        <w:rPr>
          <w:i/>
          <w:iCs/>
          <w:spacing w:val="2"/>
        </w:rPr>
        <w:t>h</w:t>
      </w:r>
      <w:r w:rsidRPr="580F96A1">
        <w:rPr>
          <w:i/>
          <w:iCs/>
        </w:rPr>
        <w:t>e</w:t>
      </w:r>
      <w:r w:rsidRPr="580F96A1">
        <w:rPr>
          <w:i/>
          <w:iCs/>
          <w:spacing w:val="-1"/>
        </w:rPr>
        <w:t xml:space="preserve"> e</w:t>
      </w:r>
      <w:r w:rsidRPr="580F96A1">
        <w:rPr>
          <w:i/>
          <w:iCs/>
          <w:spacing w:val="2"/>
        </w:rPr>
        <w:t>x</w:t>
      </w:r>
      <w:r w:rsidRPr="580F96A1">
        <w:rPr>
          <w:i/>
          <w:iCs/>
        </w:rPr>
        <w:t>t</w:t>
      </w:r>
      <w:r w:rsidRPr="580F96A1">
        <w:rPr>
          <w:i/>
          <w:iCs/>
          <w:spacing w:val="-1"/>
        </w:rPr>
        <w:t>e</w:t>
      </w:r>
      <w:r w:rsidRPr="580F96A1">
        <w:rPr>
          <w:i/>
          <w:iCs/>
        </w:rPr>
        <w:t>nt th</w:t>
      </w:r>
      <w:r w:rsidRPr="580F96A1">
        <w:rPr>
          <w:i/>
          <w:iCs/>
          <w:spacing w:val="-1"/>
        </w:rPr>
        <w:t>a</w:t>
      </w:r>
      <w:r w:rsidRPr="580F96A1">
        <w:rPr>
          <w:i/>
          <w:iCs/>
        </w:rPr>
        <w:t>t the</w:t>
      </w:r>
      <w:r w:rsidRPr="580F96A1">
        <w:rPr>
          <w:i/>
          <w:iCs/>
          <w:spacing w:val="-1"/>
        </w:rPr>
        <w:t xml:space="preserve"> </w:t>
      </w:r>
      <w:r w:rsidRPr="580F96A1">
        <w:rPr>
          <w:i/>
          <w:iCs/>
        </w:rPr>
        <w:t>oth</w:t>
      </w:r>
      <w:r w:rsidRPr="580F96A1">
        <w:rPr>
          <w:i/>
          <w:iCs/>
          <w:spacing w:val="-1"/>
        </w:rPr>
        <w:t>e</w:t>
      </w:r>
      <w:r w:rsidRPr="580F96A1">
        <w:rPr>
          <w:i/>
          <w:iCs/>
        </w:rPr>
        <w:t>r</w:t>
      </w:r>
      <w:r w:rsidRPr="580F96A1">
        <w:rPr>
          <w:i/>
          <w:iCs/>
          <w:spacing w:val="-1"/>
        </w:rPr>
        <w:t xml:space="preserve"> </w:t>
      </w:r>
      <w:r w:rsidRPr="580F96A1">
        <w:rPr>
          <w:i/>
          <w:iCs/>
        </w:rPr>
        <w:t>list</w:t>
      </w:r>
      <w:r w:rsidRPr="580F96A1">
        <w:rPr>
          <w:i/>
          <w:iCs/>
          <w:spacing w:val="-1"/>
        </w:rPr>
        <w:t>e</w:t>
      </w:r>
      <w:r w:rsidRPr="580F96A1">
        <w:rPr>
          <w:i/>
          <w:iCs/>
        </w:rPr>
        <w:t>d popul</w:t>
      </w:r>
      <w:r w:rsidRPr="580F96A1">
        <w:rPr>
          <w:i/>
          <w:iCs/>
          <w:spacing w:val="-1"/>
        </w:rPr>
        <w:t>a</w:t>
      </w:r>
      <w:r w:rsidRPr="580F96A1">
        <w:rPr>
          <w:i/>
          <w:iCs/>
        </w:rPr>
        <w:t xml:space="preserve">tions </w:t>
      </w:r>
      <w:r w:rsidRPr="580F96A1">
        <w:rPr>
          <w:i/>
          <w:iCs/>
          <w:spacing w:val="-1"/>
        </w:rPr>
        <w:t>fa</w:t>
      </w:r>
      <w:r w:rsidRPr="580F96A1">
        <w:rPr>
          <w:i/>
          <w:iCs/>
        </w:rPr>
        <w:t xml:space="preserve">ll </w:t>
      </w:r>
      <w:r w:rsidRPr="580F96A1">
        <w:rPr>
          <w:i/>
          <w:iCs/>
          <w:spacing w:val="-1"/>
        </w:rPr>
        <w:t>w</w:t>
      </w:r>
      <w:r w:rsidRPr="580F96A1">
        <w:rPr>
          <w:i/>
          <w:iCs/>
        </w:rPr>
        <w:t xml:space="preserve">ithin </w:t>
      </w:r>
      <w:r w:rsidRPr="580F96A1">
        <w:rPr>
          <w:i/>
          <w:iCs/>
          <w:spacing w:val="-1"/>
        </w:rPr>
        <w:t>a</w:t>
      </w:r>
      <w:r w:rsidRPr="580F96A1">
        <w:rPr>
          <w:i/>
          <w:iCs/>
          <w:spacing w:val="2"/>
        </w:rPr>
        <w:t>n</w:t>
      </w:r>
      <w:r w:rsidRPr="580F96A1">
        <w:rPr>
          <w:i/>
          <w:iCs/>
        </w:rPr>
        <w:t>y</w:t>
      </w:r>
      <w:r w:rsidRPr="580F96A1">
        <w:rPr>
          <w:i/>
          <w:iCs/>
          <w:spacing w:val="-5"/>
        </w:rPr>
        <w:t xml:space="preserve"> </w:t>
      </w:r>
      <w:r w:rsidRPr="580F96A1">
        <w:rPr>
          <w:i/>
          <w:iCs/>
          <w:spacing w:val="2"/>
        </w:rPr>
        <w:t>o</w:t>
      </w:r>
      <w:r w:rsidRPr="580F96A1">
        <w:rPr>
          <w:i/>
          <w:iCs/>
        </w:rPr>
        <w:t>f</w:t>
      </w:r>
      <w:r w:rsidRPr="580F96A1">
        <w:rPr>
          <w:i/>
          <w:iCs/>
          <w:spacing w:val="-1"/>
        </w:rPr>
        <w:t xml:space="preserve"> </w:t>
      </w:r>
      <w:r w:rsidRPr="580F96A1">
        <w:rPr>
          <w:i/>
          <w:iCs/>
        </w:rPr>
        <w:t>the</w:t>
      </w:r>
      <w:r w:rsidRPr="580F96A1">
        <w:rPr>
          <w:i/>
          <w:iCs/>
          <w:spacing w:val="-1"/>
        </w:rPr>
        <w:t xml:space="preserve"> </w:t>
      </w:r>
      <w:r w:rsidRPr="580F96A1">
        <w:rPr>
          <w:i/>
          <w:iCs/>
        </w:rPr>
        <w:t>st</w:t>
      </w:r>
      <w:r w:rsidRPr="580F96A1">
        <w:rPr>
          <w:i/>
          <w:iCs/>
          <w:spacing w:val="-1"/>
        </w:rPr>
        <w:t>a</w:t>
      </w:r>
      <w:r w:rsidRPr="580F96A1">
        <w:rPr>
          <w:i/>
          <w:iCs/>
          <w:spacing w:val="2"/>
        </w:rPr>
        <w:t>t</w:t>
      </w:r>
      <w:r w:rsidRPr="580F96A1">
        <w:rPr>
          <w:i/>
          <w:iCs/>
        </w:rPr>
        <w:t>uto</w:t>
      </w:r>
      <w:r w:rsidRPr="580F96A1">
        <w:rPr>
          <w:i/>
          <w:iCs/>
          <w:spacing w:val="-1"/>
        </w:rPr>
        <w:t>r</w:t>
      </w:r>
      <w:r w:rsidRPr="580F96A1">
        <w:rPr>
          <w:i/>
          <w:iCs/>
        </w:rPr>
        <w:t>i</w:t>
      </w:r>
      <w:r w:rsidRPr="580F96A1">
        <w:rPr>
          <w:i/>
          <w:iCs/>
          <w:spacing w:val="2"/>
        </w:rPr>
        <w:t>l</w:t>
      </w:r>
      <w:r w:rsidRPr="580F96A1">
        <w:rPr>
          <w:i/>
          <w:iCs/>
        </w:rPr>
        <w:t>y</w:t>
      </w:r>
      <w:r w:rsidRPr="580F96A1">
        <w:rPr>
          <w:i/>
          <w:iCs/>
          <w:spacing w:val="-5"/>
        </w:rPr>
        <w:t xml:space="preserve"> </w:t>
      </w:r>
      <w:r w:rsidRPr="580F96A1">
        <w:rPr>
          <w:i/>
          <w:iCs/>
          <w:spacing w:val="-1"/>
        </w:rPr>
        <w:t>c</w:t>
      </w:r>
      <w:r w:rsidRPr="580F96A1">
        <w:rPr>
          <w:i/>
          <w:iCs/>
        </w:rPr>
        <w:t>ov</w:t>
      </w:r>
      <w:r w:rsidRPr="580F96A1">
        <w:rPr>
          <w:i/>
          <w:iCs/>
          <w:spacing w:val="1"/>
        </w:rPr>
        <w:t>e</w:t>
      </w:r>
      <w:r w:rsidRPr="580F96A1">
        <w:rPr>
          <w:i/>
          <w:iCs/>
          <w:spacing w:val="-1"/>
        </w:rPr>
        <w:t>re</w:t>
      </w:r>
      <w:r w:rsidRPr="580F96A1">
        <w:rPr>
          <w:i/>
          <w:iCs/>
        </w:rPr>
        <w:t>d popul</w:t>
      </w:r>
      <w:r w:rsidRPr="580F96A1">
        <w:rPr>
          <w:i/>
          <w:iCs/>
          <w:spacing w:val="-1"/>
        </w:rPr>
        <w:t>a</w:t>
      </w:r>
      <w:r w:rsidRPr="580F96A1">
        <w:rPr>
          <w:i/>
          <w:iCs/>
        </w:rPr>
        <w:t>ti</w:t>
      </w:r>
      <w:r w:rsidRPr="580F96A1">
        <w:rPr>
          <w:i/>
          <w:iCs/>
          <w:spacing w:val="2"/>
        </w:rPr>
        <w:t>o</w:t>
      </w:r>
      <w:r w:rsidRPr="580F96A1">
        <w:rPr>
          <w:i/>
          <w:iCs/>
        </w:rPr>
        <w:t>ns, st</w:t>
      </w:r>
      <w:r w:rsidRPr="580F96A1">
        <w:rPr>
          <w:i/>
          <w:iCs/>
          <w:spacing w:val="-1"/>
        </w:rPr>
        <w:t>a</w:t>
      </w:r>
      <w:r w:rsidRPr="580F96A1">
        <w:rPr>
          <w:i/>
          <w:iCs/>
        </w:rPr>
        <w:t>t</w:t>
      </w:r>
      <w:r w:rsidRPr="580F96A1">
        <w:rPr>
          <w:i/>
          <w:iCs/>
          <w:spacing w:val="-1"/>
        </w:rPr>
        <w:t>e</w:t>
      </w:r>
      <w:r w:rsidRPr="580F96A1">
        <w:rPr>
          <w:i/>
          <w:iCs/>
        </w:rPr>
        <w:t>s must in</w:t>
      </w:r>
      <w:r w:rsidRPr="580F96A1">
        <w:rPr>
          <w:i/>
          <w:iCs/>
          <w:spacing w:val="-1"/>
        </w:rPr>
        <w:t>c</w:t>
      </w:r>
      <w:r w:rsidRPr="580F96A1">
        <w:rPr>
          <w:i/>
          <w:iCs/>
        </w:rPr>
        <w:t>lude</w:t>
      </w:r>
      <w:r w:rsidRPr="580F96A1">
        <w:rPr>
          <w:i/>
          <w:iCs/>
          <w:spacing w:val="-1"/>
        </w:rPr>
        <w:t xml:space="preserve"> </w:t>
      </w:r>
      <w:r w:rsidRPr="580F96A1">
        <w:rPr>
          <w:i/>
          <w:iCs/>
        </w:rPr>
        <w:t>th</w:t>
      </w:r>
      <w:r w:rsidRPr="580F96A1">
        <w:rPr>
          <w:i/>
          <w:iCs/>
          <w:spacing w:val="-1"/>
        </w:rPr>
        <w:t>e</w:t>
      </w:r>
      <w:r w:rsidRPr="580F96A1">
        <w:rPr>
          <w:i/>
          <w:iCs/>
        </w:rPr>
        <w:t>m in the pl</w:t>
      </w:r>
      <w:r w:rsidRPr="580F96A1">
        <w:rPr>
          <w:i/>
          <w:iCs/>
          <w:spacing w:val="-1"/>
        </w:rPr>
        <w:t>a</w:t>
      </w:r>
      <w:r w:rsidRPr="580F96A1">
        <w:rPr>
          <w:i/>
          <w:iCs/>
        </w:rPr>
        <w:t>n</w:t>
      </w:r>
      <w:r w:rsidRPr="580F96A1" w:rsidR="00A72828">
        <w:rPr>
          <w:i/>
          <w:iCs/>
        </w:rPr>
        <w:t>.</w:t>
      </w:r>
      <w:r w:rsidRPr="580F96A1">
        <w:rPr>
          <w:i/>
          <w:iCs/>
        </w:rPr>
        <w:t>)</w:t>
      </w:r>
    </w:p>
    <w:p w:rsidR="006B0AE9" w:rsidRPr="00A23A0A" w:rsidP="00AA7A96" w14:paraId="32CD1DA6" w14:textId="77777777">
      <w:pPr>
        <w:pStyle w:val="BodyText"/>
        <w:numPr>
          <w:ilvl w:val="0"/>
          <w:numId w:val="1"/>
        </w:numPr>
        <w:spacing w:after="0"/>
        <w:ind w:right="130"/>
      </w:pPr>
      <w:r w:rsidRPr="00A23A0A">
        <w:t xml:space="preserve">(MHBG) </w:t>
      </w:r>
      <w:r w:rsidRPr="00A23A0A" w:rsidR="4036DD25">
        <w:t>Comp</w:t>
      </w:r>
      <w:r w:rsidRPr="00A23A0A" w:rsidR="4036DD25">
        <w:rPr>
          <w:spacing w:val="-1"/>
        </w:rPr>
        <w:t>re</w:t>
      </w:r>
      <w:r w:rsidRPr="00A23A0A" w:rsidR="4036DD25">
        <w:t>h</w:t>
      </w:r>
      <w:r w:rsidRPr="00A23A0A" w:rsidR="4036DD25">
        <w:rPr>
          <w:spacing w:val="-1"/>
        </w:rPr>
        <w:t>e</w:t>
      </w:r>
      <w:r w:rsidRPr="00A23A0A" w:rsidR="4036DD25">
        <w:t>nsive</w:t>
      </w:r>
      <w:r w:rsidRPr="00A23A0A" w:rsidR="4036DD25">
        <w:rPr>
          <w:spacing w:val="30"/>
        </w:rPr>
        <w:t xml:space="preserve"> </w:t>
      </w:r>
      <w:r w:rsidRPr="00A23A0A" w:rsidR="4036DD25">
        <w:rPr>
          <w:spacing w:val="-1"/>
        </w:rPr>
        <w:t>c</w:t>
      </w:r>
      <w:r w:rsidRPr="00A23A0A" w:rsidR="4036DD25">
        <w:t>ommuni</w:t>
      </w:r>
      <w:r w:rsidRPr="00A23A0A" w:rsidR="4036DD25">
        <w:rPr>
          <w:spacing w:val="2"/>
        </w:rPr>
        <w:t>t</w:t>
      </w:r>
      <w:r w:rsidRPr="00A23A0A" w:rsidR="4036DD25">
        <w:rPr>
          <w:spacing w:val="-5"/>
        </w:rPr>
        <w:t>y</w:t>
      </w:r>
      <w:r w:rsidRPr="00A23A0A" w:rsidR="4036DD25">
        <w:rPr>
          <w:spacing w:val="-1"/>
        </w:rPr>
        <w:t>-</w:t>
      </w:r>
      <w:r w:rsidRPr="00A23A0A" w:rsidR="4036DD25">
        <w:t>b</w:t>
      </w:r>
      <w:r w:rsidRPr="00A23A0A" w:rsidR="4036DD25">
        <w:rPr>
          <w:spacing w:val="-1"/>
        </w:rPr>
        <w:t>a</w:t>
      </w:r>
      <w:r w:rsidRPr="00A23A0A" w:rsidR="4036DD25">
        <w:rPr>
          <w:spacing w:val="2"/>
        </w:rPr>
        <w:t>s</w:t>
      </w:r>
      <w:r w:rsidRPr="00A23A0A" w:rsidR="4036DD25">
        <w:rPr>
          <w:spacing w:val="-1"/>
        </w:rPr>
        <w:t>e</w:t>
      </w:r>
      <w:r w:rsidRPr="00A23A0A" w:rsidR="4F31CB5D">
        <w:t>d mental health</w:t>
      </w:r>
      <w:r w:rsidRPr="00A23A0A" w:rsidR="1C6A2D39">
        <w:rPr>
          <w:spacing w:val="31"/>
        </w:rPr>
        <w:t xml:space="preserve"> </w:t>
      </w:r>
      <w:r w:rsidRPr="00A23A0A" w:rsidR="4036DD25">
        <w:t>s</w:t>
      </w:r>
      <w:r w:rsidRPr="00A23A0A" w:rsidR="4036DD25">
        <w:rPr>
          <w:spacing w:val="-1"/>
        </w:rPr>
        <w:t>er</w:t>
      </w:r>
      <w:r w:rsidRPr="00A23A0A" w:rsidR="4036DD25">
        <w:t>vi</w:t>
      </w:r>
      <w:r w:rsidRPr="00A23A0A" w:rsidR="4036DD25">
        <w:rPr>
          <w:spacing w:val="-1"/>
        </w:rPr>
        <w:t>ce</w:t>
      </w:r>
      <w:r w:rsidRPr="00A23A0A" w:rsidR="4036DD25">
        <w:t>s</w:t>
      </w:r>
      <w:r w:rsidRPr="00A23A0A" w:rsidR="4036DD25">
        <w:rPr>
          <w:spacing w:val="31"/>
        </w:rPr>
        <w:t xml:space="preserve"> </w:t>
      </w:r>
      <w:r w:rsidRPr="00A23A0A" w:rsidR="4036DD25">
        <w:rPr>
          <w:spacing w:val="-1"/>
        </w:rPr>
        <w:t>f</w:t>
      </w:r>
      <w:r w:rsidRPr="00A23A0A" w:rsidR="4036DD25">
        <w:t>or</w:t>
      </w:r>
      <w:r w:rsidRPr="00A23A0A" w:rsidR="4036DD25">
        <w:rPr>
          <w:spacing w:val="30"/>
        </w:rPr>
        <w:t xml:space="preserve"> </w:t>
      </w:r>
      <w:r w:rsidRPr="00A23A0A" w:rsidR="4036DD25">
        <w:rPr>
          <w:spacing w:val="-1"/>
        </w:rPr>
        <w:t>a</w:t>
      </w:r>
      <w:r w:rsidRPr="00A23A0A" w:rsidR="4036DD25">
        <w:rPr>
          <w:spacing w:val="2"/>
        </w:rPr>
        <w:t>d</w:t>
      </w:r>
      <w:r w:rsidRPr="00A23A0A" w:rsidR="4036DD25">
        <w:t>ults</w:t>
      </w:r>
      <w:r w:rsidRPr="00A23A0A" w:rsidR="4036DD25">
        <w:rPr>
          <w:spacing w:val="31"/>
        </w:rPr>
        <w:t xml:space="preserve"> </w:t>
      </w:r>
      <w:r w:rsidRPr="00A23A0A" w:rsidR="4036DD25">
        <w:rPr>
          <w:spacing w:val="-1"/>
        </w:rPr>
        <w:t>w</w:t>
      </w:r>
      <w:r w:rsidRPr="00A23A0A" w:rsidR="4036DD25">
        <w:t>ith</w:t>
      </w:r>
      <w:r w:rsidRPr="00A23A0A" w:rsidR="4036DD25">
        <w:rPr>
          <w:spacing w:val="28"/>
        </w:rPr>
        <w:t xml:space="preserve"> </w:t>
      </w:r>
      <w:r w:rsidRPr="00A23A0A" w:rsidR="4036DD25">
        <w:t>SMI</w:t>
      </w:r>
      <w:r w:rsidRPr="00A23A0A" w:rsidR="4036DD25">
        <w:rPr>
          <w:spacing w:val="25"/>
        </w:rPr>
        <w:t xml:space="preserve"> </w:t>
      </w:r>
      <w:r w:rsidRPr="00A23A0A" w:rsidR="4036DD25">
        <w:rPr>
          <w:spacing w:val="-1"/>
        </w:rPr>
        <w:t>a</w:t>
      </w:r>
      <w:r w:rsidRPr="00A23A0A" w:rsidR="4036DD25">
        <w:t>nd</w:t>
      </w:r>
      <w:r w:rsidRPr="00A23A0A" w:rsidR="4036DD25">
        <w:rPr>
          <w:spacing w:val="31"/>
        </w:rPr>
        <w:t xml:space="preserve"> </w:t>
      </w:r>
      <w:r w:rsidRPr="00A23A0A" w:rsidR="4036DD25">
        <w:rPr>
          <w:spacing w:val="-1"/>
        </w:rPr>
        <w:t>c</w:t>
      </w:r>
      <w:r w:rsidRPr="00A23A0A" w:rsidR="4036DD25">
        <w:t>hil</w:t>
      </w:r>
      <w:r w:rsidRPr="00A23A0A" w:rsidR="4036DD25">
        <w:rPr>
          <w:spacing w:val="2"/>
        </w:rPr>
        <w:t>d</w:t>
      </w:r>
      <w:r w:rsidRPr="00A23A0A" w:rsidR="4036DD25">
        <w:rPr>
          <w:spacing w:val="-1"/>
        </w:rPr>
        <w:t>ren w</w:t>
      </w:r>
      <w:r w:rsidRPr="00A23A0A" w:rsidR="4036DD25">
        <w:t>ith S</w:t>
      </w:r>
      <w:r w:rsidRPr="00A23A0A" w:rsidR="4036DD25">
        <w:rPr>
          <w:spacing w:val="-1"/>
        </w:rPr>
        <w:t>ED:</w:t>
      </w:r>
    </w:p>
    <w:p w:rsidR="006B0AE9" w:rsidRPr="00A23A0A" w:rsidP="00AA7A96" w14:paraId="01F72D6B" w14:textId="1495E018">
      <w:pPr>
        <w:pStyle w:val="BodyText"/>
        <w:numPr>
          <w:ilvl w:val="0"/>
          <w:numId w:val="5"/>
        </w:numPr>
        <w:tabs>
          <w:tab w:val="left" w:pos="720"/>
        </w:tabs>
        <w:spacing w:after="0"/>
      </w:pPr>
      <w:r w:rsidRPr="00A23A0A">
        <w:t>Child</w:t>
      </w:r>
      <w:r w:rsidRPr="00A23A0A">
        <w:rPr>
          <w:spacing w:val="-1"/>
        </w:rPr>
        <w:t>re</w:t>
      </w:r>
      <w:r w:rsidRPr="00A23A0A">
        <w:t xml:space="preserve">n </w:t>
      </w:r>
      <w:r w:rsidRPr="00A23A0A">
        <w:rPr>
          <w:spacing w:val="-1"/>
        </w:rPr>
        <w:t>w</w:t>
      </w:r>
      <w:r w:rsidRPr="00A23A0A">
        <w:t>ith S</w:t>
      </w:r>
      <w:r w:rsidRPr="00A23A0A">
        <w:rPr>
          <w:spacing w:val="-1"/>
        </w:rPr>
        <w:t>E</w:t>
      </w:r>
      <w:r w:rsidRPr="00A23A0A">
        <w:t>D</w:t>
      </w:r>
      <w:r w:rsidRPr="00A23A0A" w:rsidR="00CC39E3">
        <w:t>*</w:t>
      </w:r>
    </w:p>
    <w:p w:rsidR="006B0AE9" w:rsidRPr="00A23A0A" w:rsidP="00AA7A96" w14:paraId="5361A1A2" w14:textId="726D7D37">
      <w:pPr>
        <w:pStyle w:val="BodyText"/>
        <w:numPr>
          <w:ilvl w:val="0"/>
          <w:numId w:val="5"/>
        </w:numPr>
        <w:tabs>
          <w:tab w:val="left" w:pos="720"/>
        </w:tabs>
        <w:spacing w:after="0"/>
      </w:pPr>
      <w:r w:rsidRPr="00A23A0A">
        <w:rPr>
          <w:spacing w:val="-1"/>
        </w:rPr>
        <w:t>A</w:t>
      </w:r>
      <w:r w:rsidRPr="00A23A0A">
        <w:t xml:space="preserve">dults </w:t>
      </w:r>
      <w:r w:rsidRPr="00A23A0A">
        <w:rPr>
          <w:spacing w:val="-1"/>
        </w:rPr>
        <w:t>w</w:t>
      </w:r>
      <w:r w:rsidRPr="00A23A0A">
        <w:t>ith SM</w:t>
      </w:r>
      <w:r w:rsidRPr="00A23A0A">
        <w:rPr>
          <w:spacing w:val="-6"/>
        </w:rPr>
        <w:t>I</w:t>
      </w:r>
      <w:r w:rsidRPr="00A23A0A" w:rsidR="00CC39E3">
        <w:rPr>
          <w:spacing w:val="-6"/>
        </w:rPr>
        <w:t>*</w:t>
      </w:r>
      <w:r w:rsidRPr="00A23A0A" w:rsidR="5C8E7342">
        <w:rPr>
          <w:spacing w:val="-6"/>
        </w:rPr>
        <w:t xml:space="preserve"> including </w:t>
      </w:r>
      <w:r w:rsidRPr="00A23A0A">
        <w:rPr>
          <w:spacing w:val="-1"/>
        </w:rPr>
        <w:t>O</w:t>
      </w:r>
      <w:r w:rsidRPr="00A23A0A">
        <w:t>ld</w:t>
      </w:r>
      <w:r w:rsidRPr="00A23A0A">
        <w:rPr>
          <w:spacing w:val="-1"/>
        </w:rPr>
        <w:t>e</w:t>
      </w:r>
      <w:r w:rsidRPr="00A23A0A">
        <w:t>r</w:t>
      </w:r>
      <w:r w:rsidRPr="00A23A0A">
        <w:rPr>
          <w:spacing w:val="-1"/>
        </w:rPr>
        <w:t xml:space="preserve"> A</w:t>
      </w:r>
      <w:r w:rsidRPr="00A23A0A">
        <w:t>dults</w:t>
      </w:r>
    </w:p>
    <w:p w:rsidR="00EF577B" w:rsidRPr="00A23A0A" w:rsidP="00AA7A96" w14:paraId="6382AF84" w14:textId="0F2A27E6">
      <w:pPr>
        <w:pStyle w:val="BodyText"/>
        <w:numPr>
          <w:ilvl w:val="0"/>
          <w:numId w:val="5"/>
        </w:numPr>
        <w:tabs>
          <w:tab w:val="left" w:pos="720"/>
        </w:tabs>
        <w:spacing w:after="0"/>
      </w:pPr>
      <w:r>
        <w:t xml:space="preserve">Individuals with SMI or SED in rural </w:t>
      </w:r>
      <w:r w:rsidR="10DE66CC">
        <w:t>areas</w:t>
      </w:r>
      <w:r>
        <w:t xml:space="preserve"> and </w:t>
      </w:r>
      <w:r w:rsidR="7DE592E6">
        <w:t>among those experiencing homelessness</w:t>
      </w:r>
      <w:r>
        <w:t>, as applicable</w:t>
      </w:r>
      <w:r w:rsidR="00CC39E3">
        <w:t>*</w:t>
      </w:r>
    </w:p>
    <w:p w:rsidR="00B21180" w:rsidRPr="00A23A0A" w:rsidP="00AA7A96" w14:paraId="02F0C269" w14:textId="31944B11">
      <w:pPr>
        <w:pStyle w:val="BodyText"/>
        <w:numPr>
          <w:ilvl w:val="0"/>
          <w:numId w:val="5"/>
        </w:numPr>
        <w:tabs>
          <w:tab w:val="left" w:pos="720"/>
        </w:tabs>
        <w:spacing w:after="0"/>
      </w:pPr>
      <w:r w:rsidRPr="00A23A0A">
        <w:t>Individuals who have</w:t>
      </w:r>
      <w:r w:rsidRPr="00A23A0A" w:rsidR="001E2A7A">
        <w:t xml:space="preserve"> </w:t>
      </w:r>
      <w:r w:rsidRPr="00A23A0A" w:rsidR="006B6855">
        <w:t>an</w:t>
      </w:r>
      <w:r w:rsidRPr="00A23A0A" w:rsidR="001E2A7A">
        <w:t xml:space="preserve"> Early Serious Mental Illness (ESMI)</w:t>
      </w:r>
      <w:r w:rsidRPr="00A23A0A" w:rsidR="00433F7B">
        <w:t xml:space="preserve"> </w:t>
      </w:r>
      <w:r w:rsidR="37CC0ACC">
        <w:t>*</w:t>
      </w:r>
      <w:r w:rsidR="5847DCD8">
        <w:t xml:space="preserve"> </w:t>
      </w:r>
      <w:r w:rsidRPr="00A23A0A" w:rsidR="00433F7B">
        <w:t>(10 percent</w:t>
      </w:r>
      <w:r w:rsidRPr="00A23A0A" w:rsidR="009D43A3">
        <w:t xml:space="preserve"> MHBG set aside)</w:t>
      </w:r>
      <w:bookmarkStart w:id="272" w:name="_Hlk77600821"/>
    </w:p>
    <w:p w:rsidR="00B21180" w:rsidRPr="00A23A0A" w:rsidP="00AA7A96" w14:paraId="6CBEC852" w14:textId="6A625B3D">
      <w:pPr>
        <w:pStyle w:val="BodyText"/>
        <w:numPr>
          <w:ilvl w:val="0"/>
          <w:numId w:val="5"/>
        </w:numPr>
        <w:tabs>
          <w:tab w:val="left" w:pos="720"/>
        </w:tabs>
        <w:spacing w:after="120"/>
      </w:pPr>
      <w:r>
        <w:t xml:space="preserve">Individuals in need of behavioral health crisis services </w:t>
      </w:r>
      <w:r w:rsidR="5D71E644">
        <w:t xml:space="preserve">(BHCS) </w:t>
      </w:r>
      <w:r w:rsidR="2A546E2B">
        <w:t>*</w:t>
      </w:r>
      <w:r w:rsidR="51FCF0E7">
        <w:t xml:space="preserve"> </w:t>
      </w:r>
      <w:r>
        <w:t>(5 percent MHBG set aside)</w:t>
      </w:r>
      <w:bookmarkEnd w:id="272"/>
    </w:p>
    <w:p w:rsidR="006B0AE9" w:rsidRPr="00A23A0A" w:rsidP="00AA7A96" w14:paraId="2BE02F73" w14:textId="0D831CCE">
      <w:pPr>
        <w:pStyle w:val="BodyText"/>
        <w:numPr>
          <w:ilvl w:val="0"/>
          <w:numId w:val="1"/>
        </w:numPr>
        <w:tabs>
          <w:tab w:val="left" w:pos="720"/>
        </w:tabs>
        <w:spacing w:after="0"/>
      </w:pPr>
      <w:r>
        <w:t>(</w:t>
      </w:r>
      <w:r w:rsidR="56050778">
        <w:t>SUPTRS BG</w:t>
      </w:r>
      <w:r>
        <w:t xml:space="preserve">) </w:t>
      </w:r>
      <w:r w:rsidR="20963250">
        <w:t>Treatment</w:t>
      </w:r>
      <w:r w:rsidR="129D459E">
        <w:t xml:space="preserve"> and Recovery Support </w:t>
      </w:r>
      <w:r w:rsidR="4036DD25">
        <w:t xml:space="preserve">Services for persons </w:t>
      </w:r>
      <w:r w:rsidR="62350A2D">
        <w:t>with</w:t>
      </w:r>
      <w:r>
        <w:t xml:space="preserve"> </w:t>
      </w:r>
      <w:r w:rsidR="4036DD25">
        <w:t>substance use</w:t>
      </w:r>
      <w:r w:rsidR="40E0CFE6">
        <w:t xml:space="preserve"> </w:t>
      </w:r>
      <w:r w:rsidR="62350A2D">
        <w:t>disorder</w:t>
      </w:r>
      <w:r w:rsidR="4036DD25">
        <w:t>:</w:t>
      </w:r>
    </w:p>
    <w:p w:rsidR="06BB1021" w:rsidP="00AA7A96" w14:paraId="283D2F16" w14:textId="71977151">
      <w:pPr>
        <w:pStyle w:val="BodyText"/>
        <w:numPr>
          <w:ilvl w:val="0"/>
          <w:numId w:val="6"/>
        </w:numPr>
        <w:tabs>
          <w:tab w:val="left" w:pos="1170"/>
        </w:tabs>
        <w:spacing w:after="0"/>
      </w:pPr>
      <w:r>
        <w:t>Pregnant women and women with dependent children*</w:t>
      </w:r>
    </w:p>
    <w:p w:rsidR="006B0AE9" w:rsidRPr="00A23A0A" w:rsidP="00AA7A96" w14:paraId="1DD99AAD" w14:textId="59E31341">
      <w:pPr>
        <w:pStyle w:val="BodyText"/>
        <w:numPr>
          <w:ilvl w:val="0"/>
          <w:numId w:val="6"/>
        </w:numPr>
        <w:tabs>
          <w:tab w:val="left" w:pos="1170"/>
        </w:tabs>
        <w:spacing w:after="0"/>
      </w:pPr>
      <w:r w:rsidRPr="00A23A0A">
        <w:t>P</w:t>
      </w:r>
      <w:r w:rsidRPr="00A23A0A">
        <w:rPr>
          <w:spacing w:val="-1"/>
        </w:rPr>
        <w:t>er</w:t>
      </w:r>
      <w:r w:rsidRPr="00A23A0A">
        <w:t xml:space="preserve">sons </w:t>
      </w:r>
      <w:r w:rsidRPr="00A23A0A">
        <w:rPr>
          <w:spacing w:val="-1"/>
        </w:rPr>
        <w:t>w</w:t>
      </w:r>
      <w:r w:rsidRPr="00A23A0A">
        <w:t xml:space="preserve">ho </w:t>
      </w:r>
      <w:r w:rsidRPr="00A23A0A" w:rsidR="00843931">
        <w:t>inject drugs</w:t>
      </w:r>
      <w:r w:rsidRPr="00A23A0A" w:rsidR="4D6F8905">
        <w:t>*</w:t>
      </w:r>
    </w:p>
    <w:p w:rsidR="006B0AE9" w:rsidRPr="00A23A0A" w:rsidP="00AA7A96" w14:paraId="52892086" w14:textId="356C5304">
      <w:pPr>
        <w:pStyle w:val="BodyText"/>
        <w:numPr>
          <w:ilvl w:val="0"/>
          <w:numId w:val="6"/>
        </w:numPr>
        <w:tabs>
          <w:tab w:val="left" w:pos="1170"/>
        </w:tabs>
        <w:spacing w:after="0"/>
      </w:pPr>
      <w:r w:rsidRPr="00A23A0A">
        <w:t>Persons in need of recovery support services for substance use disorder*</w:t>
      </w:r>
    </w:p>
    <w:p w:rsidR="006B0AE9" w:rsidRPr="00400EB6" w:rsidP="00AA7A96" w14:paraId="71ED6676" w14:textId="17B9914E">
      <w:pPr>
        <w:pStyle w:val="BodyText"/>
        <w:numPr>
          <w:ilvl w:val="0"/>
          <w:numId w:val="6"/>
        </w:numPr>
        <w:tabs>
          <w:tab w:val="left" w:pos="1170"/>
        </w:tabs>
        <w:spacing w:after="0"/>
      </w:pPr>
      <w:r>
        <w:t>Individuals</w:t>
      </w:r>
      <w:r w:rsidRPr="00A23A0A" w:rsidR="6CCB0AB5">
        <w:t xml:space="preserve"> with a </w:t>
      </w:r>
      <w:r w:rsidRPr="00A23A0A" w:rsidR="5DBF4412">
        <w:rPr>
          <w:spacing w:val="2"/>
        </w:rPr>
        <w:t xml:space="preserve">co-occurring </w:t>
      </w:r>
      <w:r w:rsidRPr="00A23A0A" w:rsidR="7C9FDFCC">
        <w:rPr>
          <w:spacing w:val="-1"/>
        </w:rPr>
        <w:t>m</w:t>
      </w:r>
      <w:r w:rsidRPr="00A23A0A" w:rsidR="7C9FDFCC">
        <w:t>ent</w:t>
      </w:r>
      <w:r w:rsidR="7C9FDFCC">
        <w:t>a</w:t>
      </w:r>
      <w:r w:rsidRPr="00A23A0A" w:rsidR="7C9FDFCC">
        <w:t xml:space="preserve">l </w:t>
      </w:r>
      <w:r w:rsidR="7C9FDFCC">
        <w:t>h</w:t>
      </w:r>
      <w:r w:rsidRPr="00A23A0A" w:rsidR="7C9FDFCC">
        <w:t xml:space="preserve">ealth </w:t>
      </w:r>
      <w:r w:rsidRPr="00A23A0A" w:rsidR="68CE0124">
        <w:t xml:space="preserve">and substance use </w:t>
      </w:r>
      <w:r w:rsidR="68CE0124">
        <w:t>disorder</w:t>
      </w:r>
      <w:r w:rsidR="5746C505">
        <w:t>*</w:t>
      </w:r>
    </w:p>
    <w:p w:rsidR="006B0AE9" w:rsidRPr="00400EB6" w:rsidP="00AA7A96" w14:paraId="436269E4" w14:textId="45081070">
      <w:pPr>
        <w:pStyle w:val="BodyText"/>
        <w:numPr>
          <w:ilvl w:val="0"/>
          <w:numId w:val="6"/>
        </w:numPr>
        <w:tabs>
          <w:tab w:val="left" w:pos="1080"/>
        </w:tabs>
        <w:spacing w:after="120"/>
      </w:pPr>
      <w:r>
        <w:t>Persons experiencing homelessness*</w:t>
      </w:r>
    </w:p>
    <w:p w:rsidR="006B0AE9" w:rsidRPr="00A23A0A" w:rsidP="00AA7A96" w14:paraId="22B6090E" w14:textId="2F91A3C3">
      <w:pPr>
        <w:pStyle w:val="BodyText"/>
        <w:keepNext/>
        <w:widowControl/>
        <w:numPr>
          <w:ilvl w:val="0"/>
          <w:numId w:val="1"/>
        </w:numPr>
        <w:spacing w:after="0"/>
      </w:pPr>
      <w:r w:rsidRPr="00A23A0A">
        <w:t>(</w:t>
      </w:r>
      <w:r w:rsidRPr="00A23A0A" w:rsidR="56050778">
        <w:t>SUPTRS BG</w:t>
      </w:r>
      <w:r w:rsidRPr="00A23A0A">
        <w:t xml:space="preserve">) </w:t>
      </w:r>
      <w:r w:rsidRPr="00A23A0A" w:rsidR="4036DD25">
        <w:t>S</w:t>
      </w:r>
      <w:r w:rsidRPr="00A23A0A" w:rsidR="4036DD25">
        <w:rPr>
          <w:spacing w:val="-1"/>
        </w:rPr>
        <w:t>er</w:t>
      </w:r>
      <w:r w:rsidRPr="00A23A0A" w:rsidR="4036DD25">
        <w:t>vi</w:t>
      </w:r>
      <w:r w:rsidRPr="00A23A0A" w:rsidR="4036DD25">
        <w:rPr>
          <w:spacing w:val="-1"/>
        </w:rPr>
        <w:t>ce</w:t>
      </w:r>
      <w:r w:rsidRPr="00A23A0A" w:rsidR="4036DD25">
        <w:t xml:space="preserve">s </w:t>
      </w:r>
      <w:r w:rsidRPr="00A23A0A" w:rsidR="4036DD25">
        <w:rPr>
          <w:spacing w:val="-1"/>
        </w:rPr>
        <w:t>f</w:t>
      </w:r>
      <w:r w:rsidRPr="00A23A0A" w:rsidR="4036DD25">
        <w:t>or</w:t>
      </w:r>
      <w:r w:rsidRPr="00A23A0A" w:rsidR="4036DD25">
        <w:rPr>
          <w:spacing w:val="-1"/>
        </w:rPr>
        <w:t xml:space="preserve"> </w:t>
      </w:r>
      <w:r w:rsidRPr="00A23A0A" w:rsidR="4036DD25">
        <w:rPr>
          <w:spacing w:val="2"/>
        </w:rPr>
        <w:t>p</w:t>
      </w:r>
      <w:r w:rsidRPr="00A23A0A" w:rsidR="4036DD25">
        <w:rPr>
          <w:spacing w:val="-1"/>
        </w:rPr>
        <w:t>er</w:t>
      </w:r>
      <w:r w:rsidRPr="00A23A0A" w:rsidR="4036DD25">
        <w:t xml:space="preserve">sons </w:t>
      </w:r>
      <w:r w:rsidRPr="00A23A0A" w:rsidR="4036DD25">
        <w:rPr>
          <w:spacing w:val="-1"/>
        </w:rPr>
        <w:t>w</w:t>
      </w:r>
      <w:r w:rsidRPr="00A23A0A" w:rsidR="4036DD25">
        <w:t>ith</w:t>
      </w:r>
      <w:r w:rsidRPr="00A23A0A" w:rsidR="1D44CE0F">
        <w:t xml:space="preserve"> SUD</w:t>
      </w:r>
      <w:r w:rsidRPr="00A23A0A" w:rsidR="4036DD25">
        <w:rPr>
          <w:spacing w:val="-1"/>
        </w:rPr>
        <w:t xml:space="preserve"> </w:t>
      </w:r>
      <w:r w:rsidRPr="00A23A0A" w:rsidR="4B49D53D">
        <w:rPr>
          <w:spacing w:val="-1"/>
        </w:rPr>
        <w:t xml:space="preserve">who </w:t>
      </w:r>
      <w:r w:rsidRPr="00A23A0A" w:rsidR="6DB1C582">
        <w:rPr>
          <w:spacing w:val="-1"/>
        </w:rPr>
        <w:t>have or</w:t>
      </w:r>
      <w:r w:rsidRPr="00A23A0A" w:rsidR="4B49D53D">
        <w:rPr>
          <w:spacing w:val="-1"/>
        </w:rPr>
        <w:t xml:space="preserve"> are </w:t>
      </w:r>
      <w:r w:rsidRPr="00400EB6" w:rsidR="4036DD25">
        <w:rPr>
          <w:spacing w:val="-1"/>
        </w:rPr>
        <w:t>a</w:t>
      </w:r>
      <w:r w:rsidRPr="00A23A0A" w:rsidR="4036DD25">
        <w:t xml:space="preserve">t </w:t>
      </w:r>
      <w:r w:rsidRPr="00A23A0A" w:rsidR="4036DD25">
        <w:rPr>
          <w:spacing w:val="-1"/>
        </w:rPr>
        <w:t>r</w:t>
      </w:r>
      <w:r w:rsidRPr="00A23A0A" w:rsidR="4036DD25">
        <w:t>isk of</w:t>
      </w:r>
      <w:r w:rsidRPr="00A23A0A" w:rsidR="0917AFD9">
        <w:t>:</w:t>
      </w:r>
      <w:r>
        <w:rPr>
          <w:rStyle w:val="FootnoteReference"/>
        </w:rPr>
        <w:footnoteReference w:id="10"/>
      </w:r>
    </w:p>
    <w:p w:rsidR="00322FB8" w:rsidP="00AA7A96" w14:paraId="34196521" w14:textId="616B6DE1">
      <w:pPr>
        <w:pStyle w:val="BodyText"/>
        <w:numPr>
          <w:ilvl w:val="0"/>
          <w:numId w:val="7"/>
        </w:numPr>
        <w:spacing w:after="0"/>
      </w:pPr>
      <w:r>
        <w:t>HIV/AIDS, designated states per CDC only</w:t>
      </w:r>
      <w:r w:rsidR="00D0650C">
        <w:t>*</w:t>
      </w:r>
    </w:p>
    <w:p w:rsidR="006B0AE9" w:rsidRPr="00A23A0A" w:rsidP="00AA7A96" w14:paraId="0BF61B97" w14:textId="71633EBB">
      <w:pPr>
        <w:pStyle w:val="BodyText"/>
        <w:numPr>
          <w:ilvl w:val="0"/>
          <w:numId w:val="7"/>
        </w:numPr>
        <w:spacing w:after="120"/>
      </w:pPr>
      <w:r>
        <w:t>T</w:t>
      </w:r>
      <w:r w:rsidR="6E23C3DE">
        <w:t>uberculosis*</w:t>
      </w:r>
    </w:p>
    <w:p w:rsidR="006B0AE9" w:rsidRPr="00A23A0A" w:rsidP="00AA7A96" w14:paraId="5D2F81A9" w14:textId="480EBFF6">
      <w:pPr>
        <w:pStyle w:val="BodyText"/>
        <w:numPr>
          <w:ilvl w:val="0"/>
          <w:numId w:val="1"/>
        </w:numPr>
        <w:spacing w:after="120"/>
      </w:pPr>
      <w:r w:rsidRPr="00A23A0A">
        <w:t>(</w:t>
      </w:r>
      <w:r w:rsidRPr="00A23A0A" w:rsidR="56050778">
        <w:t>SUPTRS BG</w:t>
      </w:r>
      <w:r w:rsidRPr="00A23A0A">
        <w:t xml:space="preserve">) </w:t>
      </w:r>
      <w:r w:rsidRPr="00A23A0A" w:rsidR="4036DD25">
        <w:t>S</w:t>
      </w:r>
      <w:r w:rsidRPr="00A23A0A" w:rsidR="4036DD25">
        <w:rPr>
          <w:spacing w:val="-1"/>
        </w:rPr>
        <w:t>er</w:t>
      </w:r>
      <w:r w:rsidRPr="00A23A0A" w:rsidR="4036DD25">
        <w:t>vi</w:t>
      </w:r>
      <w:r w:rsidRPr="00A23A0A" w:rsidR="4036DD25">
        <w:rPr>
          <w:spacing w:val="-1"/>
        </w:rPr>
        <w:t>ce</w:t>
      </w:r>
      <w:r w:rsidRPr="00A23A0A" w:rsidR="4036DD25">
        <w:t xml:space="preserve">s </w:t>
      </w:r>
      <w:r w:rsidRPr="00A23A0A" w:rsidR="4036DD25">
        <w:rPr>
          <w:spacing w:val="-1"/>
        </w:rPr>
        <w:t>f</w:t>
      </w:r>
      <w:r w:rsidRPr="00A23A0A" w:rsidR="4036DD25">
        <w:t>or</w:t>
      </w:r>
      <w:r w:rsidRPr="00A23A0A" w:rsidR="4036DD25">
        <w:rPr>
          <w:spacing w:val="-1"/>
        </w:rPr>
        <w:t xml:space="preserve"> </w:t>
      </w:r>
      <w:r w:rsidRPr="00A23A0A" w:rsidR="4036DD25">
        <w:t>individu</w:t>
      </w:r>
      <w:r w:rsidRPr="00A23A0A" w:rsidR="4036DD25">
        <w:rPr>
          <w:spacing w:val="-1"/>
        </w:rPr>
        <w:t>a</w:t>
      </w:r>
      <w:r w:rsidRPr="00A23A0A" w:rsidR="4036DD25">
        <w:t xml:space="preserve">ls </w:t>
      </w:r>
      <w:r w:rsidRPr="00A23A0A" w:rsidR="4036DD25">
        <w:rPr>
          <w:spacing w:val="2"/>
        </w:rPr>
        <w:t>i</w:t>
      </w:r>
      <w:r w:rsidRPr="00A23A0A" w:rsidR="4036DD25">
        <w:t>n n</w:t>
      </w:r>
      <w:r w:rsidRPr="00A23A0A" w:rsidR="4036DD25">
        <w:rPr>
          <w:spacing w:val="-1"/>
        </w:rPr>
        <w:t>ee</w:t>
      </w:r>
      <w:r w:rsidRPr="00A23A0A" w:rsidR="4036DD25">
        <w:t>d of</w:t>
      </w:r>
      <w:r w:rsidRPr="00A23A0A" w:rsidR="4036DD25">
        <w:rPr>
          <w:spacing w:val="-1"/>
        </w:rPr>
        <w:t xml:space="preserve"> </w:t>
      </w:r>
      <w:r w:rsidRPr="00A23A0A" w:rsidR="352A4563">
        <w:t>substance use primary prevention</w:t>
      </w:r>
      <w:r w:rsidRPr="00A23A0A" w:rsidR="46FBF5FE">
        <w:t>*</w:t>
      </w:r>
    </w:p>
    <w:p w:rsidR="25CF0EE6" w:rsidP="00AA7A96" w14:paraId="2B808A8F" w14:textId="39FC53A4">
      <w:pPr>
        <w:pStyle w:val="BodyText"/>
        <w:numPr>
          <w:ilvl w:val="0"/>
          <w:numId w:val="1"/>
        </w:numPr>
        <w:spacing w:after="0"/>
        <w:ind w:right="117"/>
      </w:pPr>
      <w:r w:rsidRPr="00A23A0A">
        <w:t xml:space="preserve">(MHBG and </w:t>
      </w:r>
      <w:r w:rsidRPr="00A23A0A" w:rsidR="56050778">
        <w:t>SUPTRS BG</w:t>
      </w:r>
      <w:r w:rsidRPr="00A23A0A">
        <w:t xml:space="preserve">) </w:t>
      </w:r>
      <w:r w:rsidRPr="00A23A0A" w:rsidR="7F1A91BC">
        <w:rPr>
          <w:spacing w:val="-4"/>
        </w:rPr>
        <w:t>I</w:t>
      </w:r>
      <w:r w:rsidRPr="00A23A0A" w:rsidR="7F1A91BC">
        <w:t>n</w:t>
      </w:r>
      <w:r w:rsidRPr="00A23A0A" w:rsidR="7F1A91BC">
        <w:rPr>
          <w:spacing w:val="48"/>
        </w:rPr>
        <w:t xml:space="preserve"> </w:t>
      </w:r>
      <w:r w:rsidRPr="00A23A0A" w:rsidR="7F1A91BC">
        <w:rPr>
          <w:spacing w:val="-1"/>
        </w:rPr>
        <w:t>a</w:t>
      </w:r>
      <w:r w:rsidRPr="00A23A0A" w:rsidR="7F1A91BC">
        <w:t>ddition</w:t>
      </w:r>
      <w:r w:rsidRPr="00A23A0A" w:rsidR="7F1A91BC">
        <w:rPr>
          <w:spacing w:val="48"/>
        </w:rPr>
        <w:t xml:space="preserve"> </w:t>
      </w:r>
      <w:r w:rsidRPr="00A23A0A" w:rsidR="7F1A91BC">
        <w:t>to</w:t>
      </w:r>
      <w:r w:rsidRPr="00A23A0A" w:rsidR="7F1A91BC">
        <w:rPr>
          <w:spacing w:val="48"/>
        </w:rPr>
        <w:t xml:space="preserve"> </w:t>
      </w:r>
      <w:r w:rsidRPr="00A23A0A" w:rsidR="7F1A91BC">
        <w:t>the</w:t>
      </w:r>
      <w:r w:rsidRPr="00A23A0A" w:rsidR="7F1A91BC">
        <w:rPr>
          <w:spacing w:val="47"/>
        </w:rPr>
        <w:t xml:space="preserve"> </w:t>
      </w:r>
      <w:r w:rsidRPr="00A23A0A" w:rsidR="1333002D">
        <w:t>prioritized</w:t>
      </w:r>
      <w:r w:rsidRPr="00400EB6" w:rsidR="7F1A91BC">
        <w:t>/</w:t>
      </w:r>
      <w:r w:rsidRPr="00A23A0A" w:rsidR="7F1A91BC">
        <w:rPr>
          <w:spacing w:val="-1"/>
        </w:rPr>
        <w:t>re</w:t>
      </w:r>
      <w:r w:rsidRPr="00A23A0A" w:rsidR="7F1A91BC">
        <w:t>qui</w:t>
      </w:r>
      <w:r w:rsidRPr="00A23A0A" w:rsidR="7F1A91BC">
        <w:rPr>
          <w:spacing w:val="-1"/>
        </w:rPr>
        <w:t>re</w:t>
      </w:r>
      <w:r w:rsidRPr="00A23A0A" w:rsidR="7F1A91BC">
        <w:t>d</w:t>
      </w:r>
      <w:r w:rsidRPr="00A23A0A" w:rsidR="7F1A91BC">
        <w:rPr>
          <w:spacing w:val="48"/>
        </w:rPr>
        <w:t xml:space="preserve"> </w:t>
      </w:r>
      <w:r w:rsidRPr="00A23A0A" w:rsidR="7F1A91BC">
        <w:t>popul</w:t>
      </w:r>
      <w:r w:rsidRPr="00A23A0A" w:rsidR="7F1A91BC">
        <w:rPr>
          <w:spacing w:val="-1"/>
        </w:rPr>
        <w:t>a</w:t>
      </w:r>
      <w:r w:rsidRPr="00A23A0A" w:rsidR="7F1A91BC">
        <w:t>tions</w:t>
      </w:r>
      <w:r w:rsidRPr="00A23A0A" w:rsidR="7F1A91BC">
        <w:rPr>
          <w:spacing w:val="48"/>
        </w:rPr>
        <w:t xml:space="preserve"> </w:t>
      </w:r>
      <w:r w:rsidRPr="00A23A0A" w:rsidR="7F1A91BC">
        <w:rPr>
          <w:spacing w:val="-1"/>
        </w:rPr>
        <w:t>a</w:t>
      </w:r>
      <w:r w:rsidRPr="00A23A0A" w:rsidR="7F1A91BC">
        <w:t>nd/or</w:t>
      </w:r>
      <w:r w:rsidRPr="00A23A0A" w:rsidR="7F1A91BC">
        <w:rPr>
          <w:spacing w:val="47"/>
        </w:rPr>
        <w:t xml:space="preserve"> </w:t>
      </w:r>
      <w:r w:rsidRPr="00A23A0A" w:rsidR="7F1A91BC">
        <w:t>s</w:t>
      </w:r>
      <w:r w:rsidRPr="00A23A0A" w:rsidR="7F1A91BC">
        <w:rPr>
          <w:spacing w:val="-1"/>
        </w:rPr>
        <w:t>er</w:t>
      </w:r>
      <w:r w:rsidRPr="00A23A0A" w:rsidR="7F1A91BC">
        <w:t>vi</w:t>
      </w:r>
      <w:r w:rsidRPr="00A23A0A" w:rsidR="7F1A91BC">
        <w:rPr>
          <w:spacing w:val="-1"/>
        </w:rPr>
        <w:t>ce</w:t>
      </w:r>
      <w:r w:rsidRPr="00A23A0A" w:rsidR="7F1A91BC">
        <w:t>s</w:t>
      </w:r>
      <w:r w:rsidRPr="00A23A0A" w:rsidR="7F1A91BC">
        <w:rPr>
          <w:spacing w:val="48"/>
        </w:rPr>
        <w:t xml:space="preserve"> </w:t>
      </w:r>
      <w:r w:rsidRPr="00A23A0A">
        <w:t xml:space="preserve">referenced </w:t>
      </w:r>
      <w:r w:rsidRPr="00A23A0A" w:rsidR="7F1A91BC">
        <w:t>in st</w:t>
      </w:r>
      <w:r w:rsidRPr="00A23A0A" w:rsidR="7F1A91BC">
        <w:rPr>
          <w:spacing w:val="-1"/>
        </w:rPr>
        <w:t>a</w:t>
      </w:r>
      <w:r w:rsidRPr="00A23A0A" w:rsidR="7F1A91BC">
        <w:t>tut</w:t>
      </w:r>
      <w:r w:rsidRPr="00A23A0A" w:rsidR="7F1A91BC">
        <w:rPr>
          <w:spacing w:val="-1"/>
        </w:rPr>
        <w:t>e</w:t>
      </w:r>
      <w:r w:rsidRPr="00A23A0A" w:rsidR="7F1A91BC">
        <w:t>,</w:t>
      </w:r>
      <w:r w:rsidRPr="00A23A0A" w:rsidR="7F1A91BC">
        <w:rPr>
          <w:spacing w:val="43"/>
        </w:rPr>
        <w:t xml:space="preserve"> </w:t>
      </w:r>
      <w:r w:rsidRPr="00A23A0A" w:rsidR="7F1A91BC">
        <w:t>st</w:t>
      </w:r>
      <w:r w:rsidRPr="00A23A0A" w:rsidR="7F1A91BC">
        <w:rPr>
          <w:spacing w:val="-1"/>
        </w:rPr>
        <w:t>a</w:t>
      </w:r>
      <w:r w:rsidRPr="00A23A0A" w:rsidR="7F1A91BC">
        <w:t>t</w:t>
      </w:r>
      <w:r w:rsidRPr="00A23A0A" w:rsidR="7F1A91BC">
        <w:rPr>
          <w:spacing w:val="-1"/>
        </w:rPr>
        <w:t>e</w:t>
      </w:r>
      <w:r w:rsidRPr="00A23A0A" w:rsidR="7F1A91BC">
        <w:t>s</w:t>
      </w:r>
      <w:r w:rsidRPr="00A23A0A" w:rsidR="7F1A91BC">
        <w:rPr>
          <w:spacing w:val="43"/>
        </w:rPr>
        <w:t xml:space="preserve"> </w:t>
      </w:r>
      <w:r w:rsidRPr="00A23A0A" w:rsidR="7F1A91BC">
        <w:rPr>
          <w:spacing w:val="-1"/>
        </w:rPr>
        <w:t>ar</w:t>
      </w:r>
      <w:r w:rsidRPr="00A23A0A" w:rsidR="7F1A91BC">
        <w:t>e</w:t>
      </w:r>
      <w:r w:rsidRPr="00A23A0A" w:rsidR="7F1A91BC">
        <w:rPr>
          <w:spacing w:val="42"/>
        </w:rPr>
        <w:t xml:space="preserve"> </w:t>
      </w:r>
      <w:r w:rsidRPr="00A23A0A" w:rsidR="2451CFC8">
        <w:t xml:space="preserve">strongly </w:t>
      </w:r>
      <w:r w:rsidRPr="00400EB6" w:rsidR="7F1A91BC">
        <w:rPr>
          <w:spacing w:val="-1"/>
        </w:rPr>
        <w:t>e</w:t>
      </w:r>
      <w:r w:rsidRPr="00A23A0A" w:rsidR="7F1A91BC">
        <w:t>n</w:t>
      </w:r>
      <w:r w:rsidRPr="00A23A0A" w:rsidR="7F1A91BC">
        <w:rPr>
          <w:spacing w:val="-1"/>
        </w:rPr>
        <w:t>c</w:t>
      </w:r>
      <w:r w:rsidRPr="00A23A0A" w:rsidR="7F1A91BC">
        <w:t>o</w:t>
      </w:r>
      <w:r w:rsidRPr="00A23A0A" w:rsidR="7F1A91BC">
        <w:rPr>
          <w:spacing w:val="2"/>
        </w:rPr>
        <w:t>u</w:t>
      </w:r>
      <w:r w:rsidRPr="00A23A0A" w:rsidR="7F1A91BC">
        <w:rPr>
          <w:spacing w:val="-1"/>
        </w:rPr>
        <w:t>r</w:t>
      </w:r>
      <w:r w:rsidRPr="00A23A0A" w:rsidR="7F1A91BC">
        <w:rPr>
          <w:spacing w:val="1"/>
        </w:rPr>
        <w:t>a</w:t>
      </w:r>
      <w:r w:rsidRPr="00A23A0A" w:rsidR="7F1A91BC">
        <w:rPr>
          <w:spacing w:val="-3"/>
        </w:rPr>
        <w:t>g</w:t>
      </w:r>
      <w:r w:rsidRPr="00A23A0A" w:rsidR="7F1A91BC">
        <w:rPr>
          <w:spacing w:val="-1"/>
        </w:rPr>
        <w:t>e</w:t>
      </w:r>
      <w:r w:rsidRPr="00A23A0A" w:rsidR="7F1A91BC">
        <w:t>d</w:t>
      </w:r>
      <w:r w:rsidRPr="00A23A0A" w:rsidR="7F1A91BC">
        <w:rPr>
          <w:spacing w:val="43"/>
        </w:rPr>
        <w:t xml:space="preserve"> </w:t>
      </w:r>
      <w:r w:rsidRPr="00A23A0A" w:rsidR="7F1A91BC">
        <w:t>to</w:t>
      </w:r>
      <w:r w:rsidRPr="00A23A0A" w:rsidR="7F1A91BC">
        <w:rPr>
          <w:spacing w:val="43"/>
        </w:rPr>
        <w:t xml:space="preserve"> </w:t>
      </w:r>
      <w:r w:rsidRPr="00A23A0A" w:rsidR="7F1A91BC">
        <w:rPr>
          <w:spacing w:val="-1"/>
        </w:rPr>
        <w:t>c</w:t>
      </w:r>
      <w:r w:rsidRPr="00A23A0A" w:rsidR="7F1A91BC">
        <w:t>onsid</w:t>
      </w:r>
      <w:r w:rsidRPr="00A23A0A" w:rsidR="7F1A91BC">
        <w:rPr>
          <w:spacing w:val="-1"/>
        </w:rPr>
        <w:t>e</w:t>
      </w:r>
      <w:r w:rsidRPr="00A23A0A" w:rsidR="7F1A91BC">
        <w:t>r</w:t>
      </w:r>
      <w:r w:rsidRPr="00A23A0A" w:rsidR="7F1A91BC">
        <w:rPr>
          <w:spacing w:val="42"/>
        </w:rPr>
        <w:t xml:space="preserve"> </w:t>
      </w:r>
      <w:r w:rsidRPr="00A23A0A" w:rsidR="7F1A91BC">
        <w:t>the</w:t>
      </w:r>
      <w:r w:rsidRPr="00A23A0A" w:rsidR="7F1A91BC">
        <w:rPr>
          <w:spacing w:val="42"/>
        </w:rPr>
        <w:t xml:space="preserve"> </w:t>
      </w:r>
      <w:r w:rsidRPr="00A23A0A" w:rsidR="7F1A91BC">
        <w:rPr>
          <w:spacing w:val="-1"/>
        </w:rPr>
        <w:t>f</w:t>
      </w:r>
      <w:r w:rsidRPr="00A23A0A" w:rsidR="7F1A91BC">
        <w:rPr>
          <w:spacing w:val="2"/>
        </w:rPr>
        <w:t>o</w:t>
      </w:r>
      <w:r w:rsidRPr="00A23A0A" w:rsidR="7F1A91BC">
        <w:t>llo</w:t>
      </w:r>
      <w:r w:rsidRPr="00A23A0A" w:rsidR="7F1A91BC">
        <w:rPr>
          <w:spacing w:val="-1"/>
        </w:rPr>
        <w:t>w</w:t>
      </w:r>
      <w:r w:rsidRPr="00A23A0A" w:rsidR="7F1A91BC">
        <w:t>ing</w:t>
      </w:r>
      <w:r w:rsidRPr="00A23A0A" w:rsidR="7F1A91BC">
        <w:rPr>
          <w:spacing w:val="40"/>
        </w:rPr>
        <w:t xml:space="preserve"> </w:t>
      </w:r>
      <w:r w:rsidRPr="00A23A0A" w:rsidR="7F1A91BC">
        <w:t>popul</w:t>
      </w:r>
      <w:r w:rsidRPr="00A23A0A" w:rsidR="7F1A91BC">
        <w:rPr>
          <w:spacing w:val="-1"/>
        </w:rPr>
        <w:t>a</w:t>
      </w:r>
      <w:r w:rsidRPr="00A23A0A" w:rsidR="7F1A91BC">
        <w:t>tions,</w:t>
      </w:r>
      <w:r w:rsidRPr="00A23A0A" w:rsidR="7F1A91BC">
        <w:rPr>
          <w:spacing w:val="43"/>
        </w:rPr>
        <w:t xml:space="preserve"> </w:t>
      </w:r>
      <w:r w:rsidRPr="00A23A0A" w:rsidR="7F1A91BC">
        <w:rPr>
          <w:spacing w:val="-1"/>
        </w:rPr>
        <w:t>a</w:t>
      </w:r>
      <w:r w:rsidRPr="00A23A0A" w:rsidR="7F1A91BC">
        <w:t>nd/or s</w:t>
      </w:r>
      <w:r w:rsidRPr="00A23A0A" w:rsidR="7F1A91BC">
        <w:rPr>
          <w:spacing w:val="-1"/>
        </w:rPr>
        <w:t>er</w:t>
      </w:r>
      <w:r w:rsidRPr="00A23A0A" w:rsidR="7F1A91BC">
        <w:t>vi</w:t>
      </w:r>
      <w:r w:rsidRPr="00A23A0A" w:rsidR="7F1A91BC">
        <w:rPr>
          <w:spacing w:val="-1"/>
        </w:rPr>
        <w:t>ce</w:t>
      </w:r>
      <w:r w:rsidRPr="00A23A0A" w:rsidR="7F1A91BC">
        <w:t>s</w:t>
      </w:r>
      <w:r w:rsidR="00E33FCF">
        <w:t xml:space="preserve"> (</w:t>
      </w:r>
      <w:r w:rsidR="00E33FCF">
        <w:rPr>
          <w:i/>
          <w:iCs/>
        </w:rPr>
        <w:t>Note: for MHBG, all populations served must have SMI or S</w:t>
      </w:r>
      <w:r w:rsidRPr="002E30AA" w:rsidR="00E33FCF">
        <w:rPr>
          <w:i/>
          <w:iCs/>
        </w:rPr>
        <w:t>ED</w:t>
      </w:r>
      <w:r w:rsidRPr="002E30AA" w:rsidR="00A42BF8">
        <w:rPr>
          <w:i/>
          <w:iCs/>
        </w:rPr>
        <w:t>.</w:t>
      </w:r>
      <w:r w:rsidRPr="002E30AA" w:rsidR="004759BF">
        <w:rPr>
          <w:i/>
          <w:iCs/>
        </w:rPr>
        <w:t>)</w:t>
      </w:r>
      <w:r w:rsidRPr="00A23A0A" w:rsidR="7F1A91BC">
        <w:t>:</w:t>
      </w:r>
    </w:p>
    <w:p w:rsidR="00E71913" w:rsidP="00AA7A96" w14:paraId="40DE2A7B" w14:textId="78E70DEA">
      <w:pPr>
        <w:pStyle w:val="BodyText"/>
        <w:numPr>
          <w:ilvl w:val="0"/>
          <w:numId w:val="8"/>
        </w:numPr>
        <w:tabs>
          <w:tab w:val="left" w:pos="1080"/>
        </w:tabs>
        <w:spacing w:after="0"/>
        <w:ind w:right="278"/>
      </w:pPr>
      <w:r>
        <w:t>Youth</w:t>
      </w:r>
    </w:p>
    <w:p w:rsidR="00E71913" w:rsidP="00AA7A96" w14:paraId="18B819CF" w14:textId="530DCA22">
      <w:pPr>
        <w:pStyle w:val="BodyText"/>
        <w:numPr>
          <w:ilvl w:val="0"/>
          <w:numId w:val="8"/>
        </w:numPr>
        <w:tabs>
          <w:tab w:val="left" w:pos="1080"/>
        </w:tabs>
        <w:spacing w:after="0"/>
      </w:pPr>
      <w:r>
        <w:t>Older adults</w:t>
      </w:r>
    </w:p>
    <w:p w:rsidR="00D771B0" w:rsidRPr="00A23A0A" w:rsidP="00AA7A96" w14:paraId="2D3C9334" w14:textId="53106B91">
      <w:pPr>
        <w:pStyle w:val="BodyText"/>
        <w:numPr>
          <w:ilvl w:val="0"/>
          <w:numId w:val="8"/>
        </w:numPr>
        <w:tabs>
          <w:tab w:val="left" w:pos="1080"/>
        </w:tabs>
        <w:spacing w:after="0"/>
        <w:ind w:right="403"/>
      </w:pPr>
      <w:r w:rsidRPr="00A23A0A">
        <w:t>P</w:t>
      </w:r>
      <w:r w:rsidRPr="00A23A0A">
        <w:rPr>
          <w:spacing w:val="-1"/>
        </w:rPr>
        <w:t>er</w:t>
      </w:r>
      <w:r w:rsidRPr="00A23A0A">
        <w:t xml:space="preserve">sons </w:t>
      </w:r>
      <w:r w:rsidRPr="00A23A0A">
        <w:rPr>
          <w:spacing w:val="-1"/>
        </w:rPr>
        <w:t>w</w:t>
      </w:r>
      <w:r w:rsidRPr="00A23A0A">
        <w:t>ith dis</w:t>
      </w:r>
      <w:r w:rsidRPr="00A23A0A">
        <w:rPr>
          <w:spacing w:val="-1"/>
        </w:rPr>
        <w:t>a</w:t>
      </w:r>
      <w:r w:rsidRPr="00A23A0A">
        <w:t>biliti</w:t>
      </w:r>
      <w:r w:rsidRPr="00A23A0A">
        <w:rPr>
          <w:spacing w:val="-1"/>
        </w:rPr>
        <w:t>e</w:t>
      </w:r>
      <w:r w:rsidRPr="00A23A0A">
        <w:t>s</w:t>
      </w:r>
    </w:p>
    <w:p w:rsidR="00D771B0" w:rsidP="00AA7A96" w14:paraId="073138EE" w14:textId="77777777">
      <w:pPr>
        <w:pStyle w:val="BodyText"/>
        <w:numPr>
          <w:ilvl w:val="0"/>
          <w:numId w:val="8"/>
        </w:numPr>
        <w:tabs>
          <w:tab w:val="left" w:pos="1080"/>
        </w:tabs>
        <w:spacing w:after="0"/>
        <w:ind w:right="278"/>
      </w:pPr>
      <w:r>
        <w:t>Military personnel (active, guard, reserve, and veteran) and their families</w:t>
      </w:r>
    </w:p>
    <w:p w:rsidR="006B0AE9" w:rsidRPr="00A23A0A" w:rsidP="00AA7A96" w14:paraId="2E3046FE" w14:textId="6CA9E7D1">
      <w:pPr>
        <w:pStyle w:val="BodyText"/>
        <w:numPr>
          <w:ilvl w:val="0"/>
          <w:numId w:val="8"/>
        </w:numPr>
        <w:tabs>
          <w:tab w:val="left" w:pos="1080"/>
        </w:tabs>
        <w:spacing w:after="0"/>
        <w:ind w:right="278"/>
      </w:pPr>
      <w:r w:rsidRPr="00A23A0A">
        <w:rPr>
          <w:spacing w:val="-4"/>
        </w:rPr>
        <w:t>I</w:t>
      </w:r>
      <w:r w:rsidRPr="00A23A0A">
        <w:t>ndividu</w:t>
      </w:r>
      <w:r w:rsidRPr="00A23A0A">
        <w:rPr>
          <w:spacing w:val="-1"/>
        </w:rPr>
        <w:t>a</w:t>
      </w:r>
      <w:r w:rsidRPr="00A23A0A">
        <w:t xml:space="preserve">ls </w:t>
      </w:r>
      <w:r w:rsidRPr="00A23A0A">
        <w:rPr>
          <w:spacing w:val="-1"/>
        </w:rPr>
        <w:t>w</w:t>
      </w:r>
      <w:r w:rsidRPr="00A23A0A">
        <w:t xml:space="preserve">ith </w:t>
      </w:r>
      <w:r w:rsidR="002734AD">
        <w:t xml:space="preserve">mental health and substance use disorders </w:t>
      </w:r>
      <w:r w:rsidRPr="00A23A0A">
        <w:t>involv</w:t>
      </w:r>
      <w:r w:rsidRPr="00A23A0A">
        <w:rPr>
          <w:spacing w:val="-1"/>
        </w:rPr>
        <w:t>e</w:t>
      </w:r>
      <w:r w:rsidRPr="00A23A0A">
        <w:t>d in the</w:t>
      </w:r>
      <w:r w:rsidRPr="00A23A0A">
        <w:rPr>
          <w:spacing w:val="-1"/>
        </w:rPr>
        <w:t xml:space="preserve"> </w:t>
      </w:r>
      <w:r w:rsidRPr="00A23A0A" w:rsidR="53D17378">
        <w:t>adult</w:t>
      </w:r>
      <w:r w:rsidRPr="00A23A0A">
        <w:t xml:space="preserve"> or</w:t>
      </w:r>
      <w:r w:rsidRPr="00A23A0A">
        <w:rPr>
          <w:spacing w:val="-1"/>
        </w:rPr>
        <w:t xml:space="preserve"> </w:t>
      </w:r>
      <w:r w:rsidRPr="00A23A0A">
        <w:t>juv</w:t>
      </w:r>
      <w:r w:rsidRPr="00A23A0A">
        <w:rPr>
          <w:spacing w:val="-1"/>
        </w:rPr>
        <w:t>e</w:t>
      </w:r>
      <w:r w:rsidRPr="00A23A0A">
        <w:t>nile</w:t>
      </w:r>
      <w:r w:rsidRPr="00A23A0A">
        <w:rPr>
          <w:spacing w:val="-1"/>
        </w:rPr>
        <w:t xml:space="preserve"> </w:t>
      </w:r>
      <w:r w:rsidRPr="00A23A0A">
        <w:t>justi</w:t>
      </w:r>
      <w:r w:rsidRPr="00A23A0A">
        <w:rPr>
          <w:spacing w:val="-1"/>
        </w:rPr>
        <w:t>c</w:t>
      </w:r>
      <w:r w:rsidRPr="00A23A0A">
        <w:t>e</w:t>
      </w:r>
      <w:r w:rsidRPr="00A23A0A">
        <w:rPr>
          <w:spacing w:val="-1"/>
        </w:rPr>
        <w:t xml:space="preserve"> </w:t>
      </w:r>
      <w:r w:rsidRPr="00A23A0A">
        <w:rPr>
          <w:spacing w:val="5"/>
        </w:rPr>
        <w:t>s</w:t>
      </w:r>
      <w:r w:rsidRPr="00A23A0A">
        <w:rPr>
          <w:spacing w:val="-5"/>
        </w:rPr>
        <w:t>y</w:t>
      </w:r>
      <w:r w:rsidRPr="00A23A0A">
        <w:t>st</w:t>
      </w:r>
      <w:r w:rsidRPr="00A23A0A">
        <w:rPr>
          <w:spacing w:val="-1"/>
        </w:rPr>
        <w:t>e</w:t>
      </w:r>
      <w:r w:rsidRPr="00A23A0A">
        <w:t>ms</w:t>
      </w:r>
    </w:p>
    <w:p w:rsidR="00A51577" w:rsidP="00AA7A96" w14:paraId="063BC743" w14:textId="283D6D41">
      <w:pPr>
        <w:pStyle w:val="BodyText"/>
        <w:numPr>
          <w:ilvl w:val="0"/>
          <w:numId w:val="8"/>
        </w:numPr>
        <w:tabs>
          <w:tab w:val="left" w:pos="1080"/>
        </w:tabs>
        <w:spacing w:after="0"/>
        <w:ind w:right="278"/>
      </w:pPr>
      <w:r w:rsidRPr="00A23A0A">
        <w:rPr>
          <w:spacing w:val="-4"/>
        </w:rPr>
        <w:t>I</w:t>
      </w:r>
      <w:r w:rsidRPr="00A23A0A">
        <w:t>ndividu</w:t>
      </w:r>
      <w:r w:rsidRPr="00A23A0A">
        <w:rPr>
          <w:spacing w:val="-1"/>
        </w:rPr>
        <w:t>a</w:t>
      </w:r>
      <w:r w:rsidRPr="00A23A0A">
        <w:t xml:space="preserve">ls </w:t>
      </w:r>
      <w:r w:rsidRPr="00A23A0A">
        <w:rPr>
          <w:spacing w:val="-1"/>
        </w:rPr>
        <w:t>w</w:t>
      </w:r>
      <w:r w:rsidRPr="00A23A0A">
        <w:t xml:space="preserve">ith </w:t>
      </w:r>
      <w:r w:rsidR="002734AD">
        <w:t xml:space="preserve">mental health and substance use disorders </w:t>
      </w:r>
      <w:r w:rsidRPr="00A23A0A">
        <w:rPr>
          <w:spacing w:val="-1"/>
        </w:rPr>
        <w:t>w</w:t>
      </w:r>
      <w:r w:rsidRPr="00A23A0A">
        <w:t>ho live</w:t>
      </w:r>
      <w:r w:rsidRPr="00A23A0A">
        <w:rPr>
          <w:spacing w:val="-1"/>
        </w:rPr>
        <w:t xml:space="preserve"> </w:t>
      </w:r>
      <w:r w:rsidRPr="00A23A0A">
        <w:t xml:space="preserve">in </w:t>
      </w:r>
      <w:r w:rsidRPr="00A23A0A">
        <w:rPr>
          <w:spacing w:val="-1"/>
        </w:rPr>
        <w:t>r</w:t>
      </w:r>
      <w:r w:rsidRPr="00A23A0A">
        <w:t>u</w:t>
      </w:r>
      <w:r w:rsidRPr="00A23A0A">
        <w:rPr>
          <w:spacing w:val="1"/>
        </w:rPr>
        <w:t>r</w:t>
      </w:r>
      <w:r w:rsidRPr="00A23A0A">
        <w:rPr>
          <w:spacing w:val="-1"/>
        </w:rPr>
        <w:t>a</w:t>
      </w:r>
      <w:r w:rsidRPr="00A23A0A">
        <w:t xml:space="preserve">l </w:t>
      </w:r>
      <w:r w:rsidRPr="00A23A0A" w:rsidR="0D283B1D">
        <w:rPr>
          <w:spacing w:val="-1"/>
        </w:rPr>
        <w:t>and fr</w:t>
      </w:r>
      <w:r w:rsidR="0D283B1D">
        <w:t xml:space="preserve">ontier </w:t>
      </w:r>
      <w:r w:rsidRPr="00A23A0A" w:rsidR="0D283B1D">
        <w:rPr>
          <w:spacing w:val="-1"/>
        </w:rPr>
        <w:t>areas</w:t>
      </w:r>
    </w:p>
    <w:p w:rsidR="006B0AE9" w:rsidRPr="00A23A0A" w:rsidP="00AA7A96" w14:paraId="53FFDC26" w14:textId="0249D54D">
      <w:pPr>
        <w:pStyle w:val="BodyText"/>
        <w:numPr>
          <w:ilvl w:val="0"/>
          <w:numId w:val="8"/>
        </w:numPr>
        <w:tabs>
          <w:tab w:val="left" w:pos="1080"/>
        </w:tabs>
        <w:spacing w:after="0"/>
        <w:ind w:right="403"/>
      </w:pPr>
      <w:r w:rsidRPr="00A23A0A">
        <w:t>Communi</w:t>
      </w:r>
      <w:r w:rsidRPr="00A23A0A">
        <w:rPr>
          <w:spacing w:val="2"/>
        </w:rPr>
        <w:t>t</w:t>
      </w:r>
      <w:r w:rsidRPr="00A23A0A">
        <w:t>y</w:t>
      </w:r>
      <w:r w:rsidRPr="00A23A0A">
        <w:rPr>
          <w:spacing w:val="-8"/>
        </w:rPr>
        <w:t xml:space="preserve"> </w:t>
      </w:r>
      <w:r w:rsidRPr="00A23A0A">
        <w:t>popul</w:t>
      </w:r>
      <w:r w:rsidRPr="00A23A0A">
        <w:rPr>
          <w:spacing w:val="-1"/>
        </w:rPr>
        <w:t>a</w:t>
      </w:r>
      <w:r w:rsidRPr="00A23A0A">
        <w:t>tions</w:t>
      </w:r>
      <w:r w:rsidRPr="00A23A0A">
        <w:rPr>
          <w:spacing w:val="2"/>
        </w:rPr>
        <w:t xml:space="preserve"> </w:t>
      </w:r>
      <w:r w:rsidRPr="00A23A0A">
        <w:rPr>
          <w:spacing w:val="-1"/>
        </w:rPr>
        <w:t>f</w:t>
      </w:r>
      <w:r w:rsidRPr="00A23A0A">
        <w:t>or</w:t>
      </w:r>
      <w:r w:rsidRPr="00A23A0A">
        <w:rPr>
          <w:spacing w:val="-1"/>
        </w:rPr>
        <w:t xml:space="preserve"> e</w:t>
      </w:r>
      <w:r w:rsidRPr="00A23A0A">
        <w:t>nvi</w:t>
      </w:r>
      <w:r w:rsidRPr="00A23A0A">
        <w:rPr>
          <w:spacing w:val="-1"/>
        </w:rPr>
        <w:t>r</w:t>
      </w:r>
      <w:r w:rsidRPr="00A23A0A">
        <w:t>onm</w:t>
      </w:r>
      <w:r w:rsidRPr="00A23A0A">
        <w:rPr>
          <w:spacing w:val="-1"/>
        </w:rPr>
        <w:t>e</w:t>
      </w:r>
      <w:r w:rsidRPr="00A23A0A">
        <w:t>nt</w:t>
      </w:r>
      <w:r w:rsidRPr="00A23A0A">
        <w:rPr>
          <w:spacing w:val="-1"/>
        </w:rPr>
        <w:t>a</w:t>
      </w:r>
      <w:r w:rsidRPr="00A23A0A">
        <w:t xml:space="preserve">l </w:t>
      </w:r>
      <w:r w:rsidRPr="00A23A0A">
        <w:rPr>
          <w:spacing w:val="2"/>
        </w:rPr>
        <w:t>p</w:t>
      </w:r>
      <w:r w:rsidRPr="00A23A0A">
        <w:rPr>
          <w:spacing w:val="-1"/>
        </w:rPr>
        <w:t>re</w:t>
      </w:r>
      <w:r w:rsidRPr="00A23A0A">
        <w:t>v</w:t>
      </w:r>
      <w:r w:rsidRPr="00A23A0A">
        <w:rPr>
          <w:spacing w:val="-1"/>
        </w:rPr>
        <w:t>e</w:t>
      </w:r>
      <w:r w:rsidRPr="00A23A0A">
        <w:rPr>
          <w:spacing w:val="2"/>
        </w:rPr>
        <w:t>n</w:t>
      </w:r>
      <w:r w:rsidRPr="00A23A0A">
        <w:t xml:space="preserve">tion </w:t>
      </w:r>
      <w:r w:rsidRPr="00A23A0A">
        <w:rPr>
          <w:spacing w:val="-1"/>
        </w:rPr>
        <w:t>ac</w:t>
      </w:r>
      <w:r w:rsidRPr="00A23A0A">
        <w:t>tiviti</w:t>
      </w:r>
      <w:r w:rsidRPr="00A23A0A">
        <w:rPr>
          <w:spacing w:val="-1"/>
        </w:rPr>
        <w:t>e</w:t>
      </w:r>
      <w:r w:rsidRPr="00A23A0A">
        <w:t>s, in</w:t>
      </w:r>
      <w:r w:rsidRPr="00A23A0A">
        <w:rPr>
          <w:spacing w:val="-1"/>
        </w:rPr>
        <w:t>c</w:t>
      </w:r>
      <w:r w:rsidRPr="00A23A0A">
        <w:t>luding</w:t>
      </w:r>
      <w:r w:rsidRPr="00A23A0A" w:rsidR="7C97F56D">
        <w:t xml:space="preserve"> </w:t>
      </w:r>
      <w:r w:rsidRPr="00A23A0A" w:rsidR="00687484">
        <w:t>poli</w:t>
      </w:r>
      <w:r w:rsidRPr="00A23A0A" w:rsidR="00687484">
        <w:rPr>
          <w:spacing w:val="1"/>
        </w:rPr>
        <w:t>c</w:t>
      </w:r>
      <w:r w:rsidRPr="00A23A0A" w:rsidR="00687484">
        <w:t>y</w:t>
      </w:r>
      <w:r w:rsidRPr="00A23A0A" w:rsidR="00687484">
        <w:rPr>
          <w:spacing w:val="-5"/>
        </w:rPr>
        <w:t xml:space="preserve"> </w:t>
      </w:r>
      <w:r w:rsidR="00687484">
        <w:t>and</w:t>
      </w:r>
      <w:r w:rsidRPr="00A23A0A">
        <w:t xml:space="preserve"> b</w:t>
      </w:r>
      <w:r w:rsidRPr="00A23A0A">
        <w:rPr>
          <w:spacing w:val="-1"/>
        </w:rPr>
        <w:t>e</w:t>
      </w:r>
      <w:r w:rsidRPr="00A23A0A">
        <w:t>h</w:t>
      </w:r>
      <w:r w:rsidRPr="00A23A0A">
        <w:rPr>
          <w:spacing w:val="-1"/>
        </w:rPr>
        <w:t>a</w:t>
      </w:r>
      <w:r w:rsidRPr="00A23A0A">
        <w:t>vior</w:t>
      </w:r>
      <w:r w:rsidRPr="00A23A0A">
        <w:rPr>
          <w:spacing w:val="1"/>
        </w:rPr>
        <w:t xml:space="preserve"> </w:t>
      </w:r>
      <w:r w:rsidRPr="00A23A0A">
        <w:rPr>
          <w:spacing w:val="-1"/>
        </w:rPr>
        <w:t>c</w:t>
      </w:r>
      <w:r w:rsidRPr="00A23A0A">
        <w:t>h</w:t>
      </w:r>
      <w:r w:rsidRPr="00A23A0A">
        <w:rPr>
          <w:spacing w:val="-1"/>
        </w:rPr>
        <w:t>a</w:t>
      </w:r>
      <w:r w:rsidRPr="00A23A0A">
        <w:rPr>
          <w:spacing w:val="2"/>
        </w:rPr>
        <w:t>n</w:t>
      </w:r>
      <w:r w:rsidRPr="00A23A0A">
        <w:rPr>
          <w:spacing w:val="-3"/>
        </w:rPr>
        <w:t>g</w:t>
      </w:r>
      <w:r w:rsidRPr="00A23A0A">
        <w:t>e</w:t>
      </w:r>
      <w:r w:rsidRPr="00A23A0A">
        <w:rPr>
          <w:spacing w:val="1"/>
        </w:rPr>
        <w:t xml:space="preserve"> a</w:t>
      </w:r>
      <w:r w:rsidRPr="00A23A0A">
        <w:rPr>
          <w:spacing w:val="-1"/>
        </w:rPr>
        <w:t>c</w:t>
      </w:r>
      <w:r w:rsidRPr="00A23A0A">
        <w:t>tiviti</w:t>
      </w:r>
      <w:r w:rsidRPr="00A23A0A">
        <w:rPr>
          <w:spacing w:val="-1"/>
        </w:rPr>
        <w:t>e</w:t>
      </w:r>
      <w:r w:rsidRPr="00A23A0A">
        <w:t xml:space="preserve">s to </w:t>
      </w:r>
      <w:r w:rsidRPr="00A23A0A">
        <w:rPr>
          <w:spacing w:val="-1"/>
        </w:rPr>
        <w:t>c</w:t>
      </w:r>
      <w:r w:rsidRPr="00A23A0A">
        <w:t>h</w:t>
      </w:r>
      <w:r w:rsidRPr="00A23A0A">
        <w:rPr>
          <w:spacing w:val="-1"/>
        </w:rPr>
        <w:t>a</w:t>
      </w:r>
      <w:r w:rsidRPr="00A23A0A">
        <w:t>nge</w:t>
      </w:r>
      <w:r w:rsidRPr="00A23A0A" w:rsidR="7C97F56D">
        <w:t xml:space="preserve"> </w:t>
      </w:r>
      <w:r w:rsidRPr="00A23A0A">
        <w:rPr>
          <w:spacing w:val="-1"/>
        </w:rPr>
        <w:t>c</w:t>
      </w:r>
      <w:r w:rsidRPr="00A23A0A">
        <w:t>ommuni</w:t>
      </w:r>
      <w:r w:rsidRPr="00A23A0A">
        <w:rPr>
          <w:spacing w:val="2"/>
        </w:rPr>
        <w:t>t</w:t>
      </w:r>
      <w:r w:rsidRPr="00A23A0A">
        <w:rPr>
          <w:spacing w:val="-5"/>
        </w:rPr>
        <w:t>y</w:t>
      </w:r>
      <w:r w:rsidRPr="00A23A0A">
        <w:t>, s</w:t>
      </w:r>
      <w:r w:rsidRPr="00A23A0A">
        <w:rPr>
          <w:spacing w:val="-1"/>
        </w:rPr>
        <w:t>c</w:t>
      </w:r>
      <w:r w:rsidRPr="00A23A0A">
        <w:t xml:space="preserve">hool, </w:t>
      </w:r>
      <w:r w:rsidRPr="00A23A0A" w:rsidR="0F7E5BC6">
        <w:rPr>
          <w:spacing w:val="-1"/>
        </w:rPr>
        <w:t>fa</w:t>
      </w:r>
      <w:r w:rsidRPr="00A23A0A" w:rsidR="0F7E5BC6">
        <w:t>m</w:t>
      </w:r>
      <w:r w:rsidRPr="00A23A0A" w:rsidR="0F7E5BC6">
        <w:rPr>
          <w:spacing w:val="2"/>
        </w:rPr>
        <w:t>il</w:t>
      </w:r>
      <w:r w:rsidRPr="00A23A0A" w:rsidR="0F7E5BC6">
        <w:t>y,</w:t>
      </w:r>
      <w:r w:rsidRPr="00A23A0A">
        <w:rPr>
          <w:spacing w:val="-5"/>
        </w:rPr>
        <w:t xml:space="preserve"> </w:t>
      </w:r>
      <w:r w:rsidRPr="00A23A0A">
        <w:rPr>
          <w:spacing w:val="-1"/>
        </w:rPr>
        <w:t>a</w:t>
      </w:r>
      <w:r w:rsidRPr="00A23A0A">
        <w:t>nd busin</w:t>
      </w:r>
      <w:r w:rsidRPr="00A23A0A">
        <w:rPr>
          <w:spacing w:val="-1"/>
        </w:rPr>
        <w:t>e</w:t>
      </w:r>
      <w:r w:rsidRPr="00A23A0A">
        <w:t>ss no</w:t>
      </w:r>
      <w:r w:rsidRPr="00A23A0A">
        <w:rPr>
          <w:spacing w:val="-1"/>
        </w:rPr>
        <w:t>r</w:t>
      </w:r>
      <w:r w:rsidRPr="00A23A0A">
        <w:t>ms th</w:t>
      </w:r>
      <w:r w:rsidRPr="00A23A0A">
        <w:rPr>
          <w:spacing w:val="1"/>
        </w:rPr>
        <w:t>r</w:t>
      </w:r>
      <w:r w:rsidRPr="00A23A0A">
        <w:t>ou</w:t>
      </w:r>
      <w:r w:rsidRPr="00A23A0A">
        <w:rPr>
          <w:spacing w:val="-3"/>
        </w:rPr>
        <w:t>g</w:t>
      </w:r>
      <w:r w:rsidRPr="00A23A0A">
        <w:t>h l</w:t>
      </w:r>
      <w:r w:rsidRPr="00A23A0A">
        <w:rPr>
          <w:spacing w:val="-1"/>
        </w:rPr>
        <w:t>aw</w:t>
      </w:r>
      <w:r w:rsidRPr="00A23A0A">
        <w:t>s, poli</w:t>
      </w:r>
      <w:r w:rsidRPr="00A23A0A">
        <w:rPr>
          <w:spacing w:val="3"/>
        </w:rPr>
        <w:t>c</w:t>
      </w:r>
      <w:r w:rsidRPr="00A23A0A">
        <w:t>y</w:t>
      </w:r>
      <w:r w:rsidRPr="00A23A0A">
        <w:rPr>
          <w:spacing w:val="-3"/>
        </w:rPr>
        <w:t xml:space="preserve"> </w:t>
      </w:r>
      <w:r w:rsidRPr="00A23A0A">
        <w:rPr>
          <w:spacing w:val="-1"/>
        </w:rPr>
        <w:t>a</w:t>
      </w:r>
      <w:r w:rsidRPr="00A23A0A">
        <w:t xml:space="preserve">nd </w:t>
      </w:r>
      <w:r w:rsidRPr="00A23A0A">
        <w:rPr>
          <w:spacing w:val="-3"/>
        </w:rPr>
        <w:t>g</w:t>
      </w:r>
      <w:r w:rsidRPr="00A23A0A">
        <w:t>uid</w:t>
      </w:r>
      <w:r w:rsidRPr="00A23A0A">
        <w:rPr>
          <w:spacing w:val="-1"/>
        </w:rPr>
        <w:t>e</w:t>
      </w:r>
      <w:r w:rsidRPr="00A23A0A">
        <w:t>lin</w:t>
      </w:r>
      <w:r w:rsidRPr="00A23A0A">
        <w:rPr>
          <w:spacing w:val="-1"/>
        </w:rPr>
        <w:t>e</w:t>
      </w:r>
      <w:r w:rsidRPr="00A23A0A">
        <w:t xml:space="preserve">s </w:t>
      </w:r>
      <w:r w:rsidRPr="00A23A0A">
        <w:rPr>
          <w:spacing w:val="-1"/>
        </w:rPr>
        <w:t>a</w:t>
      </w:r>
      <w:r w:rsidRPr="00A23A0A">
        <w:t>nd</w:t>
      </w:r>
      <w:r w:rsidRPr="00A23A0A">
        <w:rPr>
          <w:spacing w:val="2"/>
        </w:rPr>
        <w:t xml:space="preserve"> </w:t>
      </w:r>
      <w:r w:rsidRPr="00A23A0A">
        <w:rPr>
          <w:spacing w:val="-1"/>
        </w:rPr>
        <w:t>e</w:t>
      </w:r>
      <w:r w:rsidRPr="00A23A0A">
        <w:t>n</w:t>
      </w:r>
      <w:r w:rsidRPr="00A23A0A">
        <w:rPr>
          <w:spacing w:val="-1"/>
        </w:rPr>
        <w:t>f</w:t>
      </w:r>
      <w:r w:rsidRPr="00A23A0A">
        <w:t>o</w:t>
      </w:r>
      <w:r w:rsidRPr="00A23A0A">
        <w:rPr>
          <w:spacing w:val="1"/>
        </w:rPr>
        <w:t>r</w:t>
      </w:r>
      <w:r w:rsidRPr="00A23A0A">
        <w:rPr>
          <w:spacing w:val="-1"/>
        </w:rPr>
        <w:t>ce</w:t>
      </w:r>
      <w:r w:rsidRPr="00A23A0A">
        <w:rPr>
          <w:spacing w:val="2"/>
        </w:rPr>
        <w:t>m</w:t>
      </w:r>
      <w:r w:rsidRPr="00A23A0A">
        <w:rPr>
          <w:spacing w:val="-1"/>
        </w:rPr>
        <w:t>e</w:t>
      </w:r>
      <w:r w:rsidRPr="00A23A0A">
        <w:t>nt</w:t>
      </w:r>
      <w:r w:rsidR="002927C0">
        <w:t xml:space="preserve"> (SUPTRS BG only</w:t>
      </w:r>
      <w:r w:rsidR="00A01A0A">
        <w:t>)</w:t>
      </w:r>
    </w:p>
    <w:p w:rsidR="006B0AE9" w:rsidRPr="00A23A0A" w:rsidP="00AA7A96" w14:paraId="19AD733A" w14:textId="5AE6705D">
      <w:pPr>
        <w:pStyle w:val="BodyText"/>
        <w:numPr>
          <w:ilvl w:val="0"/>
          <w:numId w:val="8"/>
        </w:numPr>
        <w:tabs>
          <w:tab w:val="left" w:pos="1080"/>
        </w:tabs>
        <w:spacing w:after="0"/>
        <w:ind w:right="229"/>
      </w:pPr>
      <w:r w:rsidRPr="00A23A0A">
        <w:t>Communi</w:t>
      </w:r>
      <w:r w:rsidRPr="00A23A0A">
        <w:rPr>
          <w:spacing w:val="2"/>
        </w:rPr>
        <w:t>t</w:t>
      </w:r>
      <w:r w:rsidRPr="00A23A0A">
        <w:t>y</w:t>
      </w:r>
      <w:r w:rsidRPr="00A23A0A">
        <w:rPr>
          <w:spacing w:val="-8"/>
        </w:rPr>
        <w:t xml:space="preserve"> </w:t>
      </w:r>
      <w:r w:rsidRPr="00A23A0A">
        <w:t>s</w:t>
      </w:r>
      <w:r w:rsidRPr="00A23A0A">
        <w:rPr>
          <w:spacing w:val="-1"/>
        </w:rPr>
        <w:t>e</w:t>
      </w:r>
      <w:r w:rsidRPr="00A23A0A">
        <w:t>tti</w:t>
      </w:r>
      <w:r w:rsidRPr="00A23A0A">
        <w:rPr>
          <w:spacing w:val="2"/>
        </w:rPr>
        <w:t>n</w:t>
      </w:r>
      <w:r w:rsidRPr="00A23A0A">
        <w:rPr>
          <w:spacing w:val="-3"/>
        </w:rPr>
        <w:t>g</w:t>
      </w:r>
      <w:r w:rsidRPr="00A23A0A">
        <w:t xml:space="preserve">s </w:t>
      </w:r>
      <w:r w:rsidRPr="00A23A0A">
        <w:rPr>
          <w:spacing w:val="-1"/>
        </w:rPr>
        <w:t>f</w:t>
      </w:r>
      <w:r w:rsidRPr="00A23A0A">
        <w:t>or</w:t>
      </w:r>
      <w:r w:rsidRPr="00A23A0A">
        <w:rPr>
          <w:spacing w:val="1"/>
        </w:rPr>
        <w:t xml:space="preserve"> </w:t>
      </w:r>
      <w:r w:rsidRPr="00A23A0A">
        <w:t>univ</w:t>
      </w:r>
      <w:r w:rsidRPr="00A23A0A">
        <w:rPr>
          <w:spacing w:val="-1"/>
        </w:rPr>
        <w:t>er</w:t>
      </w:r>
      <w:r w:rsidRPr="00A23A0A">
        <w:t>s</w:t>
      </w:r>
      <w:r w:rsidRPr="00A23A0A">
        <w:rPr>
          <w:spacing w:val="-1"/>
        </w:rPr>
        <w:t>a</w:t>
      </w:r>
      <w:r w:rsidRPr="00A23A0A">
        <w:t>l, s</w:t>
      </w:r>
      <w:r w:rsidRPr="00A23A0A">
        <w:rPr>
          <w:spacing w:val="-1"/>
        </w:rPr>
        <w:t>e</w:t>
      </w:r>
      <w:r w:rsidRPr="00A23A0A">
        <w:t>l</w:t>
      </w:r>
      <w:r w:rsidRPr="00A23A0A">
        <w:rPr>
          <w:spacing w:val="-1"/>
        </w:rPr>
        <w:t>ec</w:t>
      </w:r>
      <w:r w:rsidRPr="00A23A0A">
        <w:t>tive</w:t>
      </w:r>
      <w:r w:rsidRPr="00A23A0A" w:rsidR="7FD20785">
        <w:t>,</w:t>
      </w:r>
      <w:r w:rsidRPr="00A23A0A">
        <w:rPr>
          <w:spacing w:val="1"/>
        </w:rPr>
        <w:t xml:space="preserve"> </w:t>
      </w:r>
      <w:r w:rsidRPr="00A23A0A">
        <w:rPr>
          <w:spacing w:val="-1"/>
        </w:rPr>
        <w:t>a</w:t>
      </w:r>
      <w:r w:rsidRPr="00A23A0A">
        <w:t xml:space="preserve">nd </w:t>
      </w:r>
      <w:r w:rsidRPr="00A23A0A">
        <w:rPr>
          <w:spacing w:val="2"/>
        </w:rPr>
        <w:t>i</w:t>
      </w:r>
      <w:r w:rsidRPr="00A23A0A">
        <w:t>ndi</w:t>
      </w:r>
      <w:r w:rsidRPr="00A23A0A">
        <w:rPr>
          <w:spacing w:val="-1"/>
        </w:rPr>
        <w:t>ca</w:t>
      </w:r>
      <w:r w:rsidRPr="00A23A0A">
        <w:t>t</w:t>
      </w:r>
      <w:r w:rsidRPr="00A23A0A">
        <w:rPr>
          <w:spacing w:val="-1"/>
        </w:rPr>
        <w:t>e</w:t>
      </w:r>
      <w:r w:rsidRPr="00A23A0A">
        <w:t>d p</w:t>
      </w:r>
      <w:r w:rsidRPr="00A23A0A">
        <w:rPr>
          <w:spacing w:val="-1"/>
        </w:rPr>
        <w:t>re</w:t>
      </w:r>
      <w:r w:rsidRPr="00A23A0A">
        <w:rPr>
          <w:spacing w:val="2"/>
        </w:rPr>
        <w:t>v</w:t>
      </w:r>
      <w:r w:rsidRPr="00A23A0A">
        <w:rPr>
          <w:spacing w:val="-1"/>
        </w:rPr>
        <w:t>e</w:t>
      </w:r>
      <w:r w:rsidRPr="00A23A0A">
        <w:t>ntion int</w:t>
      </w:r>
      <w:r w:rsidRPr="00A23A0A">
        <w:rPr>
          <w:spacing w:val="-1"/>
        </w:rPr>
        <w:t>er</w:t>
      </w:r>
      <w:r w:rsidRPr="00A23A0A">
        <w:t>v</w:t>
      </w:r>
      <w:r w:rsidRPr="00A23A0A">
        <w:rPr>
          <w:spacing w:val="-1"/>
        </w:rPr>
        <w:t>e</w:t>
      </w:r>
      <w:r w:rsidRPr="00A23A0A">
        <w:t>ntions, in</w:t>
      </w:r>
      <w:r w:rsidRPr="00A23A0A">
        <w:rPr>
          <w:spacing w:val="-1"/>
        </w:rPr>
        <w:t>c</w:t>
      </w:r>
      <w:r w:rsidRPr="00A23A0A">
        <w:t>luding h</w:t>
      </w:r>
      <w:r w:rsidRPr="00A23A0A">
        <w:rPr>
          <w:spacing w:val="-1"/>
        </w:rPr>
        <w:t>ar</w:t>
      </w:r>
      <w:r w:rsidRPr="00A23A0A">
        <w:t>d</w:t>
      </w:r>
      <w:r w:rsidRPr="00A23A0A">
        <w:rPr>
          <w:spacing w:val="-1"/>
        </w:rPr>
        <w:t>-</w:t>
      </w:r>
      <w:r w:rsidRPr="00A23A0A">
        <w:t>to</w:t>
      </w:r>
      <w:r w:rsidRPr="00A23A0A">
        <w:rPr>
          <w:spacing w:val="-1"/>
        </w:rPr>
        <w:t>-</w:t>
      </w:r>
      <w:r w:rsidRPr="00A23A0A">
        <w:rPr>
          <w:spacing w:val="1"/>
        </w:rPr>
        <w:t>r</w:t>
      </w:r>
      <w:r w:rsidRPr="00A23A0A">
        <w:rPr>
          <w:spacing w:val="-1"/>
        </w:rPr>
        <w:t>e</w:t>
      </w:r>
      <w:r w:rsidRPr="00A23A0A">
        <w:rPr>
          <w:spacing w:val="1"/>
        </w:rPr>
        <w:t>a</w:t>
      </w:r>
      <w:r w:rsidRPr="00A23A0A">
        <w:rPr>
          <w:spacing w:val="-1"/>
        </w:rPr>
        <w:t>c</w:t>
      </w:r>
      <w:r w:rsidRPr="00A23A0A">
        <w:t xml:space="preserve">h </w:t>
      </w:r>
      <w:r w:rsidRPr="00A23A0A">
        <w:rPr>
          <w:spacing w:val="-1"/>
        </w:rPr>
        <w:t>c</w:t>
      </w:r>
      <w:r w:rsidRPr="00A23A0A">
        <w:t>ommuniti</w:t>
      </w:r>
      <w:r w:rsidRPr="00A23A0A">
        <w:rPr>
          <w:spacing w:val="-1"/>
        </w:rPr>
        <w:t>e</w:t>
      </w:r>
      <w:r w:rsidRPr="00A23A0A">
        <w:t xml:space="preserve">s </w:t>
      </w:r>
      <w:r w:rsidRPr="00A23A0A">
        <w:rPr>
          <w:spacing w:val="-1"/>
        </w:rPr>
        <w:t>a</w:t>
      </w:r>
      <w:r w:rsidRPr="00A23A0A">
        <w:t xml:space="preserve">nd </w:t>
      </w:r>
      <w:r w:rsidRPr="00A23A0A">
        <w:rPr>
          <w:spacing w:val="-1"/>
        </w:rPr>
        <w:t>“</w:t>
      </w:r>
      <w:r w:rsidRPr="00A23A0A">
        <w:t>l</w:t>
      </w:r>
      <w:r w:rsidRPr="00A23A0A">
        <w:rPr>
          <w:spacing w:val="-1"/>
        </w:rPr>
        <w:t>a</w:t>
      </w:r>
      <w:r w:rsidRPr="00A23A0A">
        <w:t>t</w:t>
      </w:r>
      <w:r w:rsidRPr="00A23A0A">
        <w:rPr>
          <w:spacing w:val="1"/>
        </w:rPr>
        <w:t>e</w:t>
      </w:r>
      <w:r w:rsidRPr="00A23A0A">
        <w:t>”</w:t>
      </w:r>
      <w:r w:rsidRPr="00A23A0A">
        <w:rPr>
          <w:spacing w:val="-1"/>
        </w:rPr>
        <w:t xml:space="preserve"> a</w:t>
      </w:r>
      <w:r w:rsidRPr="00A23A0A">
        <w:t>dopt</w:t>
      </w:r>
      <w:r w:rsidRPr="00A23A0A">
        <w:rPr>
          <w:spacing w:val="1"/>
        </w:rPr>
        <w:t>e</w:t>
      </w:r>
      <w:r w:rsidRPr="00A23A0A">
        <w:rPr>
          <w:spacing w:val="-1"/>
        </w:rPr>
        <w:t>r</w:t>
      </w:r>
      <w:r w:rsidRPr="00A23A0A">
        <w:t>s of p</w:t>
      </w:r>
      <w:r w:rsidRPr="00A23A0A">
        <w:rPr>
          <w:spacing w:val="-1"/>
        </w:rPr>
        <w:t>re</w:t>
      </w:r>
      <w:r w:rsidRPr="00A23A0A">
        <w:t>v</w:t>
      </w:r>
      <w:r w:rsidRPr="00A23A0A">
        <w:rPr>
          <w:spacing w:val="-1"/>
        </w:rPr>
        <w:t>e</w:t>
      </w:r>
      <w:r w:rsidRPr="00A23A0A">
        <w:t>ntion st</w:t>
      </w:r>
      <w:r w:rsidRPr="00A23A0A">
        <w:rPr>
          <w:spacing w:val="-1"/>
        </w:rPr>
        <w:t>ra</w:t>
      </w:r>
      <w:r w:rsidRPr="00A23A0A">
        <w:t>t</w:t>
      </w:r>
      <w:r w:rsidRPr="00A23A0A">
        <w:rPr>
          <w:spacing w:val="1"/>
        </w:rPr>
        <w:t>e</w:t>
      </w:r>
      <w:r w:rsidRPr="00A23A0A">
        <w:rPr>
          <w:spacing w:val="-3"/>
        </w:rPr>
        <w:t>g</w:t>
      </w:r>
      <w:r w:rsidRPr="00A23A0A">
        <w:t>i</w:t>
      </w:r>
      <w:r w:rsidRPr="00A23A0A">
        <w:rPr>
          <w:spacing w:val="-1"/>
        </w:rPr>
        <w:t>e</w:t>
      </w:r>
      <w:r w:rsidRPr="00A23A0A">
        <w:t>s</w:t>
      </w:r>
      <w:r w:rsidR="002927C0">
        <w:t xml:space="preserve"> (SUPTRS BG only)</w:t>
      </w:r>
    </w:p>
    <w:p w:rsidR="5D061C5D" w:rsidRPr="00982BFC" w:rsidP="00AA7A96" w14:paraId="0EE21464" w14:textId="459F1087">
      <w:pPr>
        <w:pStyle w:val="BodyText"/>
        <w:numPr>
          <w:ilvl w:val="0"/>
          <w:numId w:val="8"/>
        </w:numPr>
        <w:tabs>
          <w:tab w:val="left" w:pos="1080"/>
        </w:tabs>
        <w:ind w:right="230"/>
        <w:rPr>
          <w:rFonts w:eastAsiaTheme="minorEastAsia"/>
        </w:rPr>
      </w:pPr>
      <w:r>
        <w:t>Individuals new in their recovery who require additional recovery support services, as appropriate, to maintain their recovery</w:t>
      </w:r>
    </w:p>
    <w:p w:rsidR="006B0AE9" w:rsidRPr="00133348" w:rsidP="00AA7A96" w14:paraId="6FFA0E7A" w14:textId="1C4C2F35">
      <w:pPr>
        <w:pStyle w:val="Heading2"/>
        <w:numPr>
          <w:ilvl w:val="0"/>
          <w:numId w:val="69"/>
        </w:numPr>
        <w:spacing w:before="0" w:after="160"/>
      </w:pPr>
      <w:bookmarkStart w:id="273" w:name="_Toc1541873173"/>
      <w:bookmarkStart w:id="274" w:name="_Toc1490397352"/>
      <w:bookmarkStart w:id="275" w:name="_Toc770676402"/>
      <w:bookmarkStart w:id="276" w:name="_Toc2020625591"/>
      <w:bookmarkStart w:id="277" w:name="_Toc238541311"/>
      <w:bookmarkStart w:id="278" w:name="_Toc568464850"/>
      <w:bookmarkStart w:id="279" w:name="_Toc1689382787"/>
      <w:bookmarkStart w:id="280" w:name="_Toc196310252"/>
      <w:r>
        <w:t>Planning Steps</w:t>
      </w:r>
      <w:bookmarkStart w:id="281" w:name="_Toc122350280"/>
      <w:bookmarkStart w:id="282" w:name="_Toc122364619"/>
      <w:bookmarkStart w:id="283" w:name="_Toc122537369"/>
      <w:bookmarkEnd w:id="273"/>
      <w:bookmarkEnd w:id="274"/>
      <w:bookmarkEnd w:id="275"/>
      <w:bookmarkEnd w:id="276"/>
      <w:bookmarkEnd w:id="277"/>
      <w:bookmarkEnd w:id="278"/>
      <w:bookmarkEnd w:id="279"/>
      <w:bookmarkEnd w:id="281"/>
      <w:bookmarkEnd w:id="282"/>
      <w:bookmarkEnd w:id="283"/>
      <w:bookmarkEnd w:id="280"/>
    </w:p>
    <w:p w:rsidR="006B0AE9" w:rsidRPr="00A23A0A" w:rsidP="007C571F" w14:paraId="100A9832" w14:textId="6831CA79">
      <w:pPr>
        <w:spacing w:after="160"/>
      </w:pPr>
      <w:r w:rsidRPr="00A23A0A">
        <w:rPr>
          <w:spacing w:val="-2"/>
        </w:rPr>
        <w:t>F</w:t>
      </w:r>
      <w:r w:rsidRPr="00A23A0A">
        <w:t>or</w:t>
      </w:r>
      <w:r w:rsidRPr="00A23A0A">
        <w:rPr>
          <w:spacing w:val="-1"/>
        </w:rPr>
        <w:t xml:space="preserve"> </w:t>
      </w:r>
      <w:r w:rsidRPr="00A23A0A">
        <w:rPr>
          <w:spacing w:val="1"/>
        </w:rPr>
        <w:t>e</w:t>
      </w:r>
      <w:r w:rsidRPr="00A23A0A">
        <w:rPr>
          <w:spacing w:val="-1"/>
        </w:rPr>
        <w:t>ac</w:t>
      </w:r>
      <w:r w:rsidRPr="00A23A0A">
        <w:t>h of</w:t>
      </w:r>
      <w:r w:rsidRPr="00A23A0A">
        <w:rPr>
          <w:spacing w:val="-1"/>
        </w:rPr>
        <w:t xml:space="preserve"> </w:t>
      </w:r>
      <w:r w:rsidRPr="00A23A0A">
        <w:t>t</w:t>
      </w:r>
      <w:r w:rsidRPr="00A23A0A">
        <w:rPr>
          <w:spacing w:val="2"/>
        </w:rPr>
        <w:t>h</w:t>
      </w:r>
      <w:r w:rsidRPr="00A23A0A">
        <w:t>e</w:t>
      </w:r>
      <w:r w:rsidRPr="00A23A0A">
        <w:rPr>
          <w:spacing w:val="-1"/>
        </w:rPr>
        <w:t xml:space="preserve"> </w:t>
      </w:r>
      <w:r w:rsidRPr="00A23A0A">
        <w:t>popul</w:t>
      </w:r>
      <w:r w:rsidRPr="00A23A0A">
        <w:rPr>
          <w:spacing w:val="-1"/>
        </w:rPr>
        <w:t>a</w:t>
      </w:r>
      <w:r w:rsidRPr="00A23A0A">
        <w:t xml:space="preserve">tions </w:t>
      </w:r>
      <w:r w:rsidRPr="00A23A0A">
        <w:rPr>
          <w:spacing w:val="-1"/>
        </w:rPr>
        <w:t>a</w:t>
      </w:r>
      <w:r w:rsidRPr="00A23A0A">
        <w:t xml:space="preserve">nd </w:t>
      </w:r>
      <w:r w:rsidRPr="00A23A0A">
        <w:rPr>
          <w:spacing w:val="-1"/>
        </w:rPr>
        <w:t>c</w:t>
      </w:r>
      <w:r w:rsidRPr="00A23A0A">
        <w:t xml:space="preserve">ommon </w:t>
      </w:r>
      <w:r w:rsidRPr="00A23A0A">
        <w:rPr>
          <w:spacing w:val="-1"/>
        </w:rPr>
        <w:t>ar</w:t>
      </w:r>
      <w:r w:rsidRPr="00A23A0A">
        <w:rPr>
          <w:spacing w:val="1"/>
        </w:rPr>
        <w:t>e</w:t>
      </w:r>
      <w:r w:rsidRPr="00A23A0A">
        <w:rPr>
          <w:spacing w:val="-1"/>
        </w:rPr>
        <w:t>a</w:t>
      </w:r>
      <w:r w:rsidRPr="00A23A0A">
        <w:t>s, st</w:t>
      </w:r>
      <w:r w:rsidRPr="00A23A0A">
        <w:rPr>
          <w:spacing w:val="-1"/>
        </w:rPr>
        <w:t>a</w:t>
      </w:r>
      <w:r w:rsidRPr="00A23A0A">
        <w:t>t</w:t>
      </w:r>
      <w:r w:rsidRPr="00A23A0A">
        <w:rPr>
          <w:spacing w:val="-1"/>
        </w:rPr>
        <w:t>e</w:t>
      </w:r>
      <w:r w:rsidRPr="00A23A0A">
        <w:t xml:space="preserve">s should </w:t>
      </w:r>
      <w:r w:rsidRPr="00A23A0A">
        <w:rPr>
          <w:spacing w:val="-1"/>
        </w:rPr>
        <w:t>f</w:t>
      </w:r>
      <w:r w:rsidRPr="00A23A0A">
        <w:t>ollow</w:t>
      </w:r>
      <w:r w:rsidRPr="00A23A0A">
        <w:rPr>
          <w:spacing w:val="-1"/>
        </w:rPr>
        <w:t xml:space="preserve"> </w:t>
      </w:r>
      <w:r w:rsidRPr="00A23A0A">
        <w:t>the</w:t>
      </w:r>
      <w:r w:rsidRPr="00A23A0A">
        <w:rPr>
          <w:spacing w:val="-1"/>
        </w:rPr>
        <w:t xml:space="preserve"> </w:t>
      </w:r>
      <w:r w:rsidRPr="00A23A0A">
        <w:t>pl</w:t>
      </w:r>
      <w:r w:rsidRPr="00A23A0A">
        <w:rPr>
          <w:spacing w:val="-1"/>
        </w:rPr>
        <w:t>a</w:t>
      </w:r>
      <w:r w:rsidRPr="00A23A0A">
        <w:t>nning</w:t>
      </w:r>
      <w:r w:rsidRPr="00A23A0A">
        <w:rPr>
          <w:spacing w:val="-3"/>
        </w:rPr>
        <w:t xml:space="preserve"> </w:t>
      </w:r>
      <w:r w:rsidRPr="00A23A0A">
        <w:t>st</w:t>
      </w:r>
      <w:r w:rsidRPr="00A23A0A">
        <w:rPr>
          <w:spacing w:val="-1"/>
        </w:rPr>
        <w:t>e</w:t>
      </w:r>
      <w:r w:rsidRPr="00A23A0A">
        <w:t>ps outlin</w:t>
      </w:r>
      <w:r w:rsidRPr="00A23A0A">
        <w:rPr>
          <w:spacing w:val="-1"/>
        </w:rPr>
        <w:t>e</w:t>
      </w:r>
      <w:r w:rsidRPr="00A23A0A">
        <w:t>d b</w:t>
      </w:r>
      <w:r w:rsidRPr="00A23A0A">
        <w:rPr>
          <w:spacing w:val="-1"/>
        </w:rPr>
        <w:t>e</w:t>
      </w:r>
      <w:r w:rsidRPr="00A23A0A">
        <w:t>lo</w:t>
      </w:r>
      <w:r w:rsidRPr="00A23A0A">
        <w:rPr>
          <w:spacing w:val="-1"/>
        </w:rPr>
        <w:t>w</w:t>
      </w:r>
      <w:r w:rsidR="00FF39CB">
        <w:rPr>
          <w:spacing w:val="-1"/>
        </w:rPr>
        <w:t xml:space="preserve"> in developing the</w:t>
      </w:r>
      <w:r w:rsidR="004152EF">
        <w:rPr>
          <w:spacing w:val="-1"/>
        </w:rPr>
        <w:t xml:space="preserve"> state plan portion of their </w:t>
      </w:r>
      <w:r w:rsidR="00895803">
        <w:rPr>
          <w:spacing w:val="-1"/>
        </w:rPr>
        <w:t>Block Grant</w:t>
      </w:r>
      <w:r w:rsidR="004152EF">
        <w:rPr>
          <w:spacing w:val="-1"/>
        </w:rPr>
        <w:t xml:space="preserve"> application</w:t>
      </w:r>
      <w:r w:rsidRPr="00A23A0A">
        <w:t>:</w:t>
      </w:r>
    </w:p>
    <w:p w:rsidR="006B0AE9" w:rsidRPr="00CB7DD0" w:rsidP="005573D4" w14:paraId="459D8F7B" w14:textId="22149F04">
      <w:pPr>
        <w:pStyle w:val="Heading3"/>
        <w:rPr>
          <w:color w:val="auto"/>
        </w:rPr>
      </w:pPr>
      <w:bookmarkStart w:id="284" w:name="_Toc1113119149"/>
      <w:bookmarkStart w:id="285" w:name="_Toc336238430"/>
      <w:bookmarkStart w:id="286" w:name="_Toc219059426"/>
      <w:bookmarkStart w:id="287" w:name="_Toc814054278"/>
      <w:bookmarkStart w:id="288" w:name="_Toc196310253"/>
      <w:r w:rsidRPr="00CB7DD0">
        <w:rPr>
          <w:color w:val="auto"/>
        </w:rPr>
        <w:t>Step 1:</w:t>
      </w:r>
      <w:r w:rsidR="00F40D99">
        <w:rPr>
          <w:color w:val="auto"/>
        </w:rPr>
        <w:t xml:space="preserve"> </w:t>
      </w:r>
      <w:r w:rsidRPr="00CB7DD0">
        <w:rPr>
          <w:color w:val="auto"/>
        </w:rPr>
        <w:t>Assess the strengt</w:t>
      </w:r>
      <w:r w:rsidRPr="00CB7DD0" w:rsidR="00D75093">
        <w:rPr>
          <w:color w:val="auto"/>
        </w:rPr>
        <w:t>hs and</w:t>
      </w:r>
      <w:r w:rsidRPr="00CB7DD0" w:rsidR="006538DE">
        <w:rPr>
          <w:color w:val="auto"/>
        </w:rPr>
        <w:t xml:space="preserve"> organizational capacity </w:t>
      </w:r>
      <w:r w:rsidRPr="00CB7DD0">
        <w:rPr>
          <w:color w:val="auto"/>
        </w:rPr>
        <w:t>of the service system to address the specific populations.</w:t>
      </w:r>
      <w:bookmarkEnd w:id="284"/>
      <w:bookmarkEnd w:id="285"/>
      <w:bookmarkEnd w:id="286"/>
      <w:bookmarkEnd w:id="287"/>
      <w:bookmarkEnd w:id="288"/>
    </w:p>
    <w:p w:rsidR="003E4955" w:rsidRPr="00A23A0A" w14:paraId="1AAFACCE" w14:textId="65D834A3">
      <w:r w:rsidRPr="00A23A0A">
        <w:t>P</w:t>
      </w:r>
      <w:r w:rsidRPr="00A23A0A">
        <w:rPr>
          <w:spacing w:val="-1"/>
        </w:rPr>
        <w:t>r</w:t>
      </w:r>
      <w:r w:rsidRPr="00A23A0A">
        <w:t>ovide</w:t>
      </w:r>
      <w:r w:rsidRPr="00A23A0A">
        <w:rPr>
          <w:spacing w:val="-1"/>
        </w:rPr>
        <w:t xml:space="preserve"> a</w:t>
      </w:r>
      <w:r w:rsidRPr="00A23A0A">
        <w:t>n ov</w:t>
      </w:r>
      <w:r w:rsidRPr="00A23A0A">
        <w:rPr>
          <w:spacing w:val="-1"/>
        </w:rPr>
        <w:t>er</w:t>
      </w:r>
      <w:r w:rsidRPr="00A23A0A">
        <w:t>vi</w:t>
      </w:r>
      <w:r w:rsidRPr="00A23A0A">
        <w:rPr>
          <w:spacing w:val="1"/>
        </w:rPr>
        <w:t>e</w:t>
      </w:r>
      <w:r w:rsidRPr="00A23A0A">
        <w:t>w</w:t>
      </w:r>
      <w:r w:rsidRPr="00A23A0A">
        <w:rPr>
          <w:spacing w:val="-1"/>
        </w:rPr>
        <w:t xml:space="preserve"> </w:t>
      </w:r>
      <w:r w:rsidRPr="00A23A0A">
        <w:t>of</w:t>
      </w:r>
      <w:r w:rsidRPr="00A23A0A">
        <w:rPr>
          <w:spacing w:val="-1"/>
        </w:rPr>
        <w:t xml:space="preserve"> </w:t>
      </w:r>
      <w:r w:rsidRPr="00A23A0A">
        <w:rPr>
          <w:spacing w:val="2"/>
        </w:rPr>
        <w:t>t</w:t>
      </w:r>
      <w:r w:rsidRPr="00A23A0A">
        <w:t>he</w:t>
      </w:r>
      <w:r w:rsidRPr="00A23A0A">
        <w:rPr>
          <w:spacing w:val="-1"/>
        </w:rPr>
        <w:t xml:space="preserve"> </w:t>
      </w:r>
      <w:r w:rsidRPr="00A23A0A">
        <w:t>st</w:t>
      </w:r>
      <w:r w:rsidRPr="00A23A0A">
        <w:rPr>
          <w:spacing w:val="-1"/>
        </w:rPr>
        <w:t>a</w:t>
      </w:r>
      <w:r w:rsidRPr="00A23A0A">
        <w:t>t</w:t>
      </w:r>
      <w:r w:rsidRPr="00A23A0A">
        <w:rPr>
          <w:spacing w:val="-1"/>
        </w:rPr>
        <w:t>e’</w:t>
      </w:r>
      <w:r w:rsidRPr="00A23A0A">
        <w:t>s p</w:t>
      </w:r>
      <w:r w:rsidRPr="00A23A0A">
        <w:rPr>
          <w:spacing w:val="-1"/>
        </w:rPr>
        <w:t>re</w:t>
      </w:r>
      <w:r w:rsidRPr="00A23A0A">
        <w:t>v</w:t>
      </w:r>
      <w:r w:rsidRPr="00A23A0A">
        <w:rPr>
          <w:spacing w:val="-1"/>
        </w:rPr>
        <w:t>e</w:t>
      </w:r>
      <w:r w:rsidRPr="00A23A0A">
        <w:t>ntion</w:t>
      </w:r>
      <w:r w:rsidRPr="00A23A0A" w:rsidR="20863758">
        <w:t xml:space="preserve"> </w:t>
      </w:r>
      <w:r w:rsidR="55197B8A">
        <w:t>system</w:t>
      </w:r>
      <w:r w:rsidRPr="00A23A0A" w:rsidR="20863758">
        <w:t xml:space="preserve"> (description of the current prevention system’s attention to individuals in need of </w:t>
      </w:r>
      <w:r w:rsidRPr="00A23A0A" w:rsidR="352A4563">
        <w:t>substance use primary prevention</w:t>
      </w:r>
      <w:r w:rsidRPr="00A23A0A" w:rsidR="20863758">
        <w:t>),</w:t>
      </w:r>
      <w:r w:rsidRPr="00A23A0A">
        <w:t xml:space="preserve"> </w:t>
      </w:r>
      <w:r w:rsidRPr="00A23A0A">
        <w:rPr>
          <w:spacing w:val="-1"/>
        </w:rPr>
        <w:t>e</w:t>
      </w:r>
      <w:r w:rsidRPr="00A23A0A">
        <w:rPr>
          <w:spacing w:val="1"/>
        </w:rPr>
        <w:t>a</w:t>
      </w:r>
      <w:r w:rsidRPr="00A23A0A">
        <w:rPr>
          <w:spacing w:val="-1"/>
        </w:rPr>
        <w:t>r</w:t>
      </w:r>
      <w:r w:rsidRPr="00A23A0A">
        <w:rPr>
          <w:spacing w:val="2"/>
        </w:rPr>
        <w:t>l</w:t>
      </w:r>
      <w:r w:rsidRPr="00A23A0A">
        <w:t>y</w:t>
      </w:r>
      <w:r w:rsidRPr="00A23A0A">
        <w:rPr>
          <w:spacing w:val="-5"/>
        </w:rPr>
        <w:t xml:space="preserve"> </w:t>
      </w:r>
      <w:r w:rsidRPr="00A23A0A">
        <w:t>i</w:t>
      </w:r>
      <w:r w:rsidRPr="00A23A0A">
        <w:rPr>
          <w:spacing w:val="2"/>
        </w:rPr>
        <w:t>d</w:t>
      </w:r>
      <w:r w:rsidRPr="00A23A0A">
        <w:rPr>
          <w:spacing w:val="-1"/>
        </w:rPr>
        <w:t>e</w:t>
      </w:r>
      <w:r w:rsidRPr="00A23A0A">
        <w:t>nti</w:t>
      </w:r>
      <w:r w:rsidRPr="00A23A0A">
        <w:rPr>
          <w:spacing w:val="-1"/>
        </w:rPr>
        <w:t>f</w:t>
      </w:r>
      <w:r w:rsidRPr="00A23A0A">
        <w:t>i</w:t>
      </w:r>
      <w:r w:rsidRPr="00A23A0A">
        <w:rPr>
          <w:spacing w:val="-1"/>
        </w:rPr>
        <w:t>ca</w:t>
      </w:r>
      <w:r w:rsidRPr="00A23A0A">
        <w:t>tion, t</w:t>
      </w:r>
      <w:r w:rsidRPr="00A23A0A">
        <w:rPr>
          <w:spacing w:val="-1"/>
        </w:rPr>
        <w:t>rea</w:t>
      </w:r>
      <w:r w:rsidRPr="00A23A0A">
        <w:t>tm</w:t>
      </w:r>
      <w:r w:rsidRPr="00A23A0A">
        <w:rPr>
          <w:spacing w:val="-1"/>
        </w:rPr>
        <w:t>e</w:t>
      </w:r>
      <w:r w:rsidRPr="00A23A0A">
        <w:t xml:space="preserve">nt, </w:t>
      </w:r>
      <w:r w:rsidRPr="00A23A0A">
        <w:rPr>
          <w:spacing w:val="-1"/>
        </w:rPr>
        <w:t>a</w:t>
      </w:r>
      <w:r w:rsidRPr="00A23A0A">
        <w:t xml:space="preserve">nd </w:t>
      </w:r>
      <w:r w:rsidRPr="00A23A0A">
        <w:rPr>
          <w:spacing w:val="1"/>
        </w:rPr>
        <w:t>r</w:t>
      </w:r>
      <w:r w:rsidRPr="00A23A0A">
        <w:rPr>
          <w:spacing w:val="-1"/>
        </w:rPr>
        <w:t>ec</w:t>
      </w:r>
      <w:r w:rsidRPr="00A23A0A">
        <w:t>ov</w:t>
      </w:r>
      <w:r w:rsidRPr="00A23A0A">
        <w:rPr>
          <w:spacing w:val="1"/>
        </w:rPr>
        <w:t>e</w:t>
      </w:r>
      <w:r w:rsidRPr="00A23A0A">
        <w:rPr>
          <w:spacing w:val="4"/>
        </w:rPr>
        <w:t>r</w:t>
      </w:r>
      <w:r w:rsidRPr="00A23A0A">
        <w:t>y</w:t>
      </w:r>
      <w:r w:rsidRPr="00A23A0A">
        <w:rPr>
          <w:spacing w:val="-5"/>
        </w:rPr>
        <w:t xml:space="preserve"> </w:t>
      </w:r>
      <w:r w:rsidRPr="00A23A0A">
        <w:rPr>
          <w:spacing w:val="2"/>
        </w:rPr>
        <w:t>s</w:t>
      </w:r>
      <w:r w:rsidRPr="00A23A0A">
        <w:t>uppo</w:t>
      </w:r>
      <w:r w:rsidRPr="00A23A0A">
        <w:rPr>
          <w:spacing w:val="-1"/>
        </w:rPr>
        <w:t>r</w:t>
      </w:r>
      <w:r w:rsidRPr="00A23A0A">
        <w:t xml:space="preserve">t </w:t>
      </w:r>
      <w:r w:rsidRPr="00A23A0A">
        <w:rPr>
          <w:spacing w:val="2"/>
        </w:rPr>
        <w:t>s</w:t>
      </w:r>
      <w:r w:rsidRPr="00A23A0A">
        <w:rPr>
          <w:spacing w:val="-5"/>
        </w:rPr>
        <w:t>y</w:t>
      </w:r>
      <w:r w:rsidRPr="00A23A0A">
        <w:t>st</w:t>
      </w:r>
      <w:r w:rsidRPr="00A23A0A">
        <w:rPr>
          <w:spacing w:val="-1"/>
        </w:rPr>
        <w:t>e</w:t>
      </w:r>
      <w:r w:rsidRPr="00A23A0A">
        <w:t>ms</w:t>
      </w:r>
      <w:r w:rsidRPr="00A23A0A" w:rsidR="00AF3606">
        <w:t xml:space="preserve">, including the </w:t>
      </w:r>
      <w:r w:rsidRPr="00A23A0A" w:rsidR="4C2C1D47">
        <w:t xml:space="preserve">statutory </w:t>
      </w:r>
      <w:r w:rsidRPr="00A23A0A" w:rsidR="00AF3606">
        <w:t xml:space="preserve">criteria that must be addressed in </w:t>
      </w:r>
      <w:r w:rsidRPr="00A23A0A" w:rsidR="3A24A68F">
        <w:t xml:space="preserve">the </w:t>
      </w:r>
      <w:r w:rsidRPr="00A23A0A" w:rsidR="00AF3606">
        <w:t>state</w:t>
      </w:r>
      <w:r w:rsidRPr="00A23A0A" w:rsidR="4C2C1D47">
        <w:t>’s Application</w:t>
      </w:r>
      <w:r w:rsidRPr="00A23A0A" w:rsidR="00AF3606">
        <w:t>.</w:t>
      </w:r>
      <w:r w:rsidR="00F40D99">
        <w:t xml:space="preserve"> </w:t>
      </w:r>
      <w:r w:rsidRPr="00A23A0A">
        <w:rPr>
          <w:spacing w:val="-1"/>
        </w:rPr>
        <w:t>De</w:t>
      </w:r>
      <w:r w:rsidRPr="00A23A0A">
        <w:rPr>
          <w:spacing w:val="2"/>
        </w:rPr>
        <w:t>s</w:t>
      </w:r>
      <w:r w:rsidRPr="00A23A0A">
        <w:rPr>
          <w:spacing w:val="-1"/>
        </w:rPr>
        <w:t>cr</w:t>
      </w:r>
      <w:r w:rsidRPr="00A23A0A">
        <w:t>i</w:t>
      </w:r>
      <w:r w:rsidRPr="00A23A0A">
        <w:rPr>
          <w:spacing w:val="2"/>
        </w:rPr>
        <w:t>b</w:t>
      </w:r>
      <w:r w:rsidRPr="00A23A0A">
        <w:t>e</w:t>
      </w:r>
      <w:r w:rsidRPr="00A23A0A">
        <w:rPr>
          <w:spacing w:val="-1"/>
        </w:rPr>
        <w:t xml:space="preserve"> </w:t>
      </w:r>
      <w:r w:rsidRPr="00A23A0A">
        <w:t>how</w:t>
      </w:r>
      <w:r w:rsidRPr="00A23A0A">
        <w:rPr>
          <w:spacing w:val="-1"/>
        </w:rPr>
        <w:t xml:space="preserve"> </w:t>
      </w:r>
      <w:r w:rsidRPr="00A23A0A">
        <w:t>the</w:t>
      </w:r>
      <w:r w:rsidRPr="00A23A0A">
        <w:rPr>
          <w:spacing w:val="-1"/>
        </w:rPr>
        <w:t xml:space="preserve"> </w:t>
      </w:r>
      <w:r w:rsidRPr="00A23A0A" w:rsidR="06A263D6">
        <w:t>public</w:t>
      </w:r>
      <w:r w:rsidRPr="00A23A0A" w:rsidR="06A263D6">
        <w:rPr>
          <w:spacing w:val="-1"/>
        </w:rPr>
        <w:t xml:space="preserve"> </w:t>
      </w:r>
      <w:r w:rsidRPr="00A23A0A" w:rsidR="06A263D6">
        <w:t>behavioral</w:t>
      </w:r>
      <w:r w:rsidR="508DC491">
        <w:t xml:space="preserve"> health</w:t>
      </w:r>
      <w:r w:rsidRPr="00A23A0A">
        <w:t xml:space="preserve"> </w:t>
      </w:r>
      <w:r w:rsidRPr="00A23A0A">
        <w:rPr>
          <w:spacing w:val="2"/>
        </w:rPr>
        <w:t>s</w:t>
      </w:r>
      <w:r w:rsidRPr="00A23A0A">
        <w:rPr>
          <w:spacing w:val="-5"/>
        </w:rPr>
        <w:t>y</w:t>
      </w:r>
      <w:r w:rsidRPr="00A23A0A">
        <w:t>st</w:t>
      </w:r>
      <w:r w:rsidRPr="00A23A0A">
        <w:rPr>
          <w:spacing w:val="-1"/>
        </w:rPr>
        <w:t>e</w:t>
      </w:r>
      <w:r w:rsidRPr="00A23A0A">
        <w:t xml:space="preserve">m is </w:t>
      </w:r>
      <w:r w:rsidRPr="00A23A0A">
        <w:rPr>
          <w:spacing w:val="-1"/>
        </w:rPr>
        <w:t>c</w:t>
      </w:r>
      <w:r w:rsidRPr="00A23A0A">
        <w:t>u</w:t>
      </w:r>
      <w:r w:rsidRPr="00A23A0A">
        <w:rPr>
          <w:spacing w:val="1"/>
        </w:rPr>
        <w:t>r</w:t>
      </w:r>
      <w:r w:rsidRPr="00A23A0A">
        <w:rPr>
          <w:spacing w:val="-1"/>
        </w:rPr>
        <w:t>re</w:t>
      </w:r>
      <w:r w:rsidRPr="00A23A0A">
        <w:t>nt</w:t>
      </w:r>
      <w:r w:rsidRPr="00A23A0A">
        <w:rPr>
          <w:spacing w:val="2"/>
        </w:rPr>
        <w:t>l</w:t>
      </w:r>
      <w:r w:rsidRPr="00A23A0A">
        <w:t>y</w:t>
      </w:r>
      <w:r w:rsidRPr="00A23A0A">
        <w:rPr>
          <w:spacing w:val="-5"/>
        </w:rPr>
        <w:t xml:space="preserve"> </w:t>
      </w:r>
      <w:r w:rsidRPr="00A23A0A">
        <w:rPr>
          <w:spacing w:val="2"/>
        </w:rPr>
        <w:t>o</w:t>
      </w:r>
      <w:r w:rsidRPr="00A23A0A">
        <w:rPr>
          <w:spacing w:val="1"/>
        </w:rPr>
        <w:t>r</w:t>
      </w:r>
      <w:r w:rsidRPr="00A23A0A">
        <w:rPr>
          <w:spacing w:val="-3"/>
        </w:rPr>
        <w:t>g</w:t>
      </w:r>
      <w:r w:rsidRPr="00A23A0A">
        <w:rPr>
          <w:spacing w:val="-1"/>
        </w:rPr>
        <w:t>a</w:t>
      </w:r>
      <w:r w:rsidRPr="00A23A0A">
        <w:rPr>
          <w:spacing w:val="2"/>
        </w:rPr>
        <w:t>n</w:t>
      </w:r>
      <w:r w:rsidRPr="00A23A0A">
        <w:t>i</w:t>
      </w:r>
      <w:r w:rsidRPr="00A23A0A">
        <w:rPr>
          <w:spacing w:val="1"/>
        </w:rPr>
        <w:t>z</w:t>
      </w:r>
      <w:r w:rsidRPr="00A23A0A">
        <w:rPr>
          <w:spacing w:val="-1"/>
        </w:rPr>
        <w:t>e</w:t>
      </w:r>
      <w:r w:rsidRPr="00A23A0A">
        <w:t xml:space="preserve">d </w:t>
      </w:r>
      <w:r w:rsidRPr="00A23A0A">
        <w:rPr>
          <w:spacing w:val="-1"/>
        </w:rPr>
        <w:t>a</w:t>
      </w:r>
      <w:r w:rsidRPr="00A23A0A">
        <w:t>t the</w:t>
      </w:r>
      <w:r w:rsidRPr="00A23A0A">
        <w:rPr>
          <w:spacing w:val="-1"/>
        </w:rPr>
        <w:t xml:space="preserve"> </w:t>
      </w:r>
      <w:r w:rsidRPr="00A23A0A">
        <w:t>st</w:t>
      </w:r>
      <w:r w:rsidRPr="00A23A0A">
        <w:rPr>
          <w:spacing w:val="-1"/>
        </w:rPr>
        <w:t>a</w:t>
      </w:r>
      <w:r w:rsidRPr="00A23A0A">
        <w:t>te</w:t>
      </w:r>
      <w:r w:rsidRPr="00A23A0A">
        <w:rPr>
          <w:spacing w:val="-1"/>
        </w:rPr>
        <w:t xml:space="preserve"> a</w:t>
      </w:r>
      <w:r w:rsidRPr="00A23A0A">
        <w:t>nd lo</w:t>
      </w:r>
      <w:r w:rsidRPr="00A23A0A">
        <w:rPr>
          <w:spacing w:val="-1"/>
        </w:rPr>
        <w:t>ca</w:t>
      </w:r>
      <w:r w:rsidRPr="00A23A0A">
        <w:t>l</w:t>
      </w:r>
      <w:r w:rsidRPr="00A23A0A">
        <w:rPr>
          <w:spacing w:val="2"/>
        </w:rPr>
        <w:t xml:space="preserve"> </w:t>
      </w:r>
      <w:r w:rsidRPr="00A23A0A">
        <w:t>l</w:t>
      </w:r>
      <w:r w:rsidRPr="00A23A0A">
        <w:rPr>
          <w:spacing w:val="-1"/>
        </w:rPr>
        <w:t>e</w:t>
      </w:r>
      <w:r w:rsidRPr="00A23A0A">
        <w:t>v</w:t>
      </w:r>
      <w:r w:rsidRPr="00A23A0A">
        <w:rPr>
          <w:spacing w:val="-1"/>
        </w:rPr>
        <w:t>e</w:t>
      </w:r>
      <w:r w:rsidRPr="00A23A0A">
        <w:t>ls, di</w:t>
      </w:r>
      <w:r w:rsidRPr="00A23A0A">
        <w:rPr>
          <w:spacing w:val="-1"/>
        </w:rPr>
        <w:t>ffe</w:t>
      </w:r>
      <w:r w:rsidRPr="00A23A0A">
        <w:rPr>
          <w:spacing w:val="1"/>
        </w:rPr>
        <w:t>r</w:t>
      </w:r>
      <w:r w:rsidRPr="00A23A0A">
        <w:rPr>
          <w:spacing w:val="-1"/>
        </w:rPr>
        <w:t>e</w:t>
      </w:r>
      <w:r w:rsidRPr="00A23A0A">
        <w:t>nti</w:t>
      </w:r>
      <w:r w:rsidRPr="00A23A0A">
        <w:rPr>
          <w:spacing w:val="-1"/>
        </w:rPr>
        <w:t>a</w:t>
      </w:r>
      <w:r w:rsidRPr="00A23A0A">
        <w:t>ting</w:t>
      </w:r>
      <w:r w:rsidRPr="00A23A0A">
        <w:rPr>
          <w:spacing w:val="-3"/>
        </w:rPr>
        <w:t xml:space="preserve"> </w:t>
      </w:r>
      <w:r w:rsidRPr="00A23A0A">
        <w:rPr>
          <w:spacing w:val="2"/>
        </w:rPr>
        <w:t>b</w:t>
      </w:r>
      <w:r w:rsidRPr="00A23A0A">
        <w:rPr>
          <w:spacing w:val="1"/>
        </w:rPr>
        <w:t>e</w:t>
      </w:r>
      <w:r w:rsidRPr="00A23A0A">
        <w:t>t</w:t>
      </w:r>
      <w:r w:rsidRPr="00A23A0A">
        <w:rPr>
          <w:spacing w:val="-1"/>
        </w:rPr>
        <w:t>wee</w:t>
      </w:r>
      <w:r w:rsidRPr="00A23A0A">
        <w:t xml:space="preserve">n </w:t>
      </w:r>
      <w:r w:rsidRPr="00A23A0A">
        <w:rPr>
          <w:spacing w:val="-1"/>
        </w:rPr>
        <w:t>c</w:t>
      </w:r>
      <w:r w:rsidRPr="00A23A0A">
        <w:t xml:space="preserve">hild </w:t>
      </w:r>
      <w:r w:rsidRPr="00A23A0A">
        <w:rPr>
          <w:spacing w:val="-1"/>
        </w:rPr>
        <w:t>a</w:t>
      </w:r>
      <w:r w:rsidRPr="00A23A0A">
        <w:t xml:space="preserve">nd </w:t>
      </w:r>
      <w:r w:rsidRPr="00A23A0A">
        <w:rPr>
          <w:spacing w:val="-1"/>
        </w:rPr>
        <w:t>a</w:t>
      </w:r>
      <w:r w:rsidRPr="00A23A0A">
        <w:t xml:space="preserve">dult </w:t>
      </w:r>
      <w:r w:rsidRPr="00A23A0A">
        <w:rPr>
          <w:spacing w:val="2"/>
        </w:rPr>
        <w:t>s</w:t>
      </w:r>
      <w:r w:rsidRPr="00A23A0A">
        <w:rPr>
          <w:spacing w:val="-5"/>
        </w:rPr>
        <w:t>y</w:t>
      </w:r>
      <w:r w:rsidRPr="00A23A0A">
        <w:t>st</w:t>
      </w:r>
      <w:r w:rsidRPr="00A23A0A">
        <w:rPr>
          <w:spacing w:val="-1"/>
        </w:rPr>
        <w:t>e</w:t>
      </w:r>
      <w:r w:rsidRPr="00A23A0A">
        <w:t>ms</w:t>
      </w:r>
      <w:r w:rsidRPr="00A23A0A" w:rsidR="3E74D519">
        <w:t>.</w:t>
      </w:r>
      <w:r w:rsidR="00F40D99">
        <w:t xml:space="preserve"> </w:t>
      </w:r>
      <w:r w:rsidRPr="00A23A0A">
        <w:rPr>
          <w:spacing w:val="-1"/>
        </w:rPr>
        <w:t>T</w:t>
      </w:r>
      <w:r w:rsidRPr="00A23A0A">
        <w:t>his</w:t>
      </w:r>
      <w:r w:rsidRPr="00A23A0A">
        <w:rPr>
          <w:spacing w:val="2"/>
        </w:rPr>
        <w:t xml:space="preserve"> </w:t>
      </w:r>
      <w:r w:rsidRPr="00A23A0A">
        <w:t>d</w:t>
      </w:r>
      <w:r w:rsidRPr="00A23A0A">
        <w:rPr>
          <w:spacing w:val="-1"/>
        </w:rPr>
        <w:t>e</w:t>
      </w:r>
      <w:r w:rsidRPr="00A23A0A">
        <w:t>s</w:t>
      </w:r>
      <w:r w:rsidRPr="00A23A0A">
        <w:rPr>
          <w:spacing w:val="-1"/>
        </w:rPr>
        <w:t>cr</w:t>
      </w:r>
      <w:r w:rsidRPr="00A23A0A">
        <w:t>iption should in</w:t>
      </w:r>
      <w:r w:rsidRPr="00A23A0A">
        <w:rPr>
          <w:spacing w:val="-1"/>
        </w:rPr>
        <w:t>c</w:t>
      </w:r>
      <w:r w:rsidRPr="00A23A0A">
        <w:t>lude</w:t>
      </w:r>
      <w:r w:rsidRPr="00A23A0A">
        <w:rPr>
          <w:spacing w:val="-1"/>
        </w:rPr>
        <w:t xml:space="preserve"> </w:t>
      </w:r>
      <w:r w:rsidRPr="00A23A0A">
        <w:t>a</w:t>
      </w:r>
      <w:r w:rsidRPr="00A23A0A">
        <w:rPr>
          <w:spacing w:val="-1"/>
        </w:rPr>
        <w:t xml:space="preserve"> </w:t>
      </w:r>
      <w:r w:rsidRPr="00A23A0A">
        <w:t>dis</w:t>
      </w:r>
      <w:r w:rsidRPr="00A23A0A">
        <w:rPr>
          <w:spacing w:val="-1"/>
        </w:rPr>
        <w:t>c</w:t>
      </w:r>
      <w:r w:rsidRPr="00A23A0A">
        <w:t>ussion of</w:t>
      </w:r>
      <w:r w:rsidRPr="00A23A0A">
        <w:rPr>
          <w:spacing w:val="-1"/>
        </w:rPr>
        <w:t xml:space="preserve"> </w:t>
      </w:r>
      <w:r w:rsidRPr="00A23A0A">
        <w:t>the</w:t>
      </w:r>
      <w:r w:rsidRPr="00A23A0A">
        <w:rPr>
          <w:spacing w:val="-1"/>
        </w:rPr>
        <w:t xml:space="preserve"> r</w:t>
      </w:r>
      <w:r w:rsidRPr="00A23A0A">
        <w:t>ol</w:t>
      </w:r>
      <w:r w:rsidRPr="00A23A0A">
        <w:rPr>
          <w:spacing w:val="1"/>
        </w:rPr>
        <w:t>e</w:t>
      </w:r>
      <w:r w:rsidRPr="00A23A0A">
        <w:t>s of</w:t>
      </w:r>
      <w:r w:rsidRPr="00A23A0A">
        <w:rPr>
          <w:spacing w:val="-1"/>
        </w:rPr>
        <w:t xml:space="preserve"> </w:t>
      </w:r>
      <w:r w:rsidRPr="00A23A0A">
        <w:t>the</w:t>
      </w:r>
      <w:r w:rsidRPr="00A23A0A">
        <w:rPr>
          <w:spacing w:val="-1"/>
        </w:rPr>
        <w:t xml:space="preserve"> </w:t>
      </w:r>
      <w:r w:rsidRPr="00A23A0A" w:rsidR="40F19ED7">
        <w:t>SMHA</w:t>
      </w:r>
      <w:r w:rsidRPr="00A23A0A">
        <w:t>, the</w:t>
      </w:r>
      <w:r w:rsidRPr="00A23A0A">
        <w:rPr>
          <w:spacing w:val="-1"/>
        </w:rPr>
        <w:t xml:space="preserve"> </w:t>
      </w:r>
      <w:r w:rsidRPr="00A23A0A" w:rsidR="40F19ED7">
        <w:t>SS</w:t>
      </w:r>
      <w:r w:rsidRPr="00A23A0A">
        <w:rPr>
          <w:spacing w:val="-1"/>
        </w:rPr>
        <w:t>A</w:t>
      </w:r>
      <w:r w:rsidRPr="00A23A0A">
        <w:t xml:space="preserve">, </w:t>
      </w:r>
      <w:r w:rsidRPr="00A23A0A">
        <w:rPr>
          <w:spacing w:val="-1"/>
        </w:rPr>
        <w:t>a</w:t>
      </w:r>
      <w:r w:rsidRPr="00A23A0A">
        <w:t>nd oth</w:t>
      </w:r>
      <w:r w:rsidRPr="00A23A0A">
        <w:rPr>
          <w:spacing w:val="-1"/>
        </w:rPr>
        <w:t>e</w:t>
      </w:r>
      <w:r w:rsidRPr="00A23A0A">
        <w:t>r</w:t>
      </w:r>
      <w:r w:rsidRPr="00A23A0A">
        <w:rPr>
          <w:spacing w:val="-1"/>
        </w:rPr>
        <w:t xml:space="preserve"> </w:t>
      </w:r>
      <w:r w:rsidRPr="00A23A0A">
        <w:t>st</w:t>
      </w:r>
      <w:r w:rsidRPr="00A23A0A">
        <w:rPr>
          <w:spacing w:val="1"/>
        </w:rPr>
        <w:t>a</w:t>
      </w:r>
      <w:r w:rsidRPr="00A23A0A">
        <w:t>te</w:t>
      </w:r>
      <w:r w:rsidRPr="00A23A0A">
        <w:rPr>
          <w:spacing w:val="-1"/>
        </w:rPr>
        <w:t xml:space="preserve"> </w:t>
      </w:r>
      <w:r w:rsidRPr="00A23A0A">
        <w:rPr>
          <w:spacing w:val="1"/>
        </w:rPr>
        <w:t>a</w:t>
      </w:r>
      <w:r w:rsidRPr="00A23A0A">
        <w:rPr>
          <w:spacing w:val="-3"/>
        </w:rPr>
        <w:t>g</w:t>
      </w:r>
      <w:r w:rsidRPr="00A23A0A">
        <w:rPr>
          <w:spacing w:val="-1"/>
        </w:rPr>
        <w:t>e</w:t>
      </w:r>
      <w:r w:rsidRPr="00A23A0A">
        <w:t>n</w:t>
      </w:r>
      <w:r w:rsidRPr="00A23A0A">
        <w:rPr>
          <w:spacing w:val="-1"/>
        </w:rPr>
        <w:t>c</w:t>
      </w:r>
      <w:r w:rsidRPr="00A23A0A">
        <w:rPr>
          <w:spacing w:val="2"/>
        </w:rPr>
        <w:t>i</w:t>
      </w:r>
      <w:r w:rsidRPr="00A23A0A">
        <w:rPr>
          <w:spacing w:val="-1"/>
        </w:rPr>
        <w:t>e</w:t>
      </w:r>
      <w:r w:rsidRPr="00A23A0A">
        <w:t xml:space="preserve">s </w:t>
      </w:r>
      <w:r w:rsidRPr="00A23A0A">
        <w:rPr>
          <w:spacing w:val="-1"/>
        </w:rPr>
        <w:t>w</w:t>
      </w:r>
      <w:r w:rsidRPr="00A23A0A">
        <w:t xml:space="preserve">ith </w:t>
      </w:r>
      <w:r w:rsidRPr="00A23A0A">
        <w:rPr>
          <w:spacing w:val="-1"/>
        </w:rPr>
        <w:t>re</w:t>
      </w:r>
      <w:r w:rsidRPr="00A23A0A">
        <w:t>sp</w:t>
      </w:r>
      <w:r w:rsidRPr="00A23A0A">
        <w:rPr>
          <w:spacing w:val="1"/>
        </w:rPr>
        <w:t>e</w:t>
      </w:r>
      <w:r w:rsidRPr="00A23A0A">
        <w:rPr>
          <w:spacing w:val="-1"/>
        </w:rPr>
        <w:t>c</w:t>
      </w:r>
      <w:r w:rsidRPr="00A23A0A">
        <w:t>t to the</w:t>
      </w:r>
      <w:r w:rsidRPr="00A23A0A">
        <w:rPr>
          <w:spacing w:val="-1"/>
        </w:rPr>
        <w:t xml:space="preserve"> </w:t>
      </w:r>
      <w:r w:rsidRPr="00A23A0A">
        <w:t>d</w:t>
      </w:r>
      <w:r w:rsidRPr="00A23A0A">
        <w:rPr>
          <w:spacing w:val="-1"/>
        </w:rPr>
        <w:t>e</w:t>
      </w:r>
      <w:r w:rsidRPr="00A23A0A">
        <w:t>liv</w:t>
      </w:r>
      <w:r w:rsidRPr="00A23A0A">
        <w:rPr>
          <w:spacing w:val="-1"/>
        </w:rPr>
        <w:t>e</w:t>
      </w:r>
      <w:r w:rsidRPr="00A23A0A">
        <w:rPr>
          <w:spacing w:val="4"/>
        </w:rPr>
        <w:t>r</w:t>
      </w:r>
      <w:r w:rsidRPr="00A23A0A">
        <w:t>y</w:t>
      </w:r>
      <w:r w:rsidRPr="00A23A0A">
        <w:rPr>
          <w:spacing w:val="-5"/>
        </w:rPr>
        <w:t xml:space="preserve"> </w:t>
      </w:r>
      <w:r w:rsidRPr="00A23A0A" w:rsidR="06A263D6">
        <w:t>of</w:t>
      </w:r>
      <w:r w:rsidRPr="00A23A0A" w:rsidR="06A263D6">
        <w:rPr>
          <w:spacing w:val="-1"/>
        </w:rPr>
        <w:t xml:space="preserve"> </w:t>
      </w:r>
      <w:r w:rsidRPr="00A23A0A" w:rsidR="06A263D6">
        <w:t>mental</w:t>
      </w:r>
      <w:r w:rsidR="508DC491">
        <w:t xml:space="preserve"> health and SUD</w:t>
      </w:r>
      <w:r w:rsidRPr="00A23A0A">
        <w:t xml:space="preserve"> s</w:t>
      </w:r>
      <w:r w:rsidRPr="00A23A0A">
        <w:rPr>
          <w:spacing w:val="-1"/>
        </w:rPr>
        <w:t>er</w:t>
      </w:r>
      <w:r w:rsidRPr="00A23A0A">
        <w:t>vi</w:t>
      </w:r>
      <w:r w:rsidRPr="00A23A0A">
        <w:rPr>
          <w:spacing w:val="-1"/>
        </w:rPr>
        <w:t>ce</w:t>
      </w:r>
      <w:r w:rsidRPr="00A23A0A">
        <w:t>s</w:t>
      </w:r>
      <w:r w:rsidRPr="00A23A0A" w:rsidR="3E74D519">
        <w:t>.</w:t>
      </w:r>
      <w:r w:rsidR="00F40D99">
        <w:t xml:space="preserve"> </w:t>
      </w:r>
      <w:r w:rsidRPr="00A23A0A">
        <w:t>St</w:t>
      </w:r>
      <w:r w:rsidRPr="00A23A0A">
        <w:rPr>
          <w:spacing w:val="-1"/>
        </w:rPr>
        <w:t>a</w:t>
      </w:r>
      <w:r w:rsidRPr="00A23A0A">
        <w:t>t</w:t>
      </w:r>
      <w:r w:rsidRPr="00A23A0A">
        <w:rPr>
          <w:spacing w:val="-1"/>
        </w:rPr>
        <w:t>e</w:t>
      </w:r>
      <w:r w:rsidRPr="00A23A0A">
        <w:t xml:space="preserve">s should </w:t>
      </w:r>
      <w:r w:rsidRPr="00A23A0A">
        <w:rPr>
          <w:spacing w:val="1"/>
        </w:rPr>
        <w:t>a</w:t>
      </w:r>
      <w:r w:rsidRPr="00A23A0A">
        <w:t>lso in</w:t>
      </w:r>
      <w:r w:rsidRPr="00A23A0A">
        <w:rPr>
          <w:spacing w:val="-1"/>
        </w:rPr>
        <w:t>c</w:t>
      </w:r>
      <w:r w:rsidRPr="00A23A0A">
        <w:t>lude</w:t>
      </w:r>
      <w:r w:rsidRPr="00A23A0A">
        <w:rPr>
          <w:spacing w:val="-1"/>
        </w:rPr>
        <w:t xml:space="preserve"> </w:t>
      </w:r>
      <w:r w:rsidRPr="00A23A0A">
        <w:t>a</w:t>
      </w:r>
      <w:r w:rsidRPr="00A23A0A">
        <w:rPr>
          <w:spacing w:val="-1"/>
        </w:rPr>
        <w:t xml:space="preserve"> </w:t>
      </w:r>
      <w:r w:rsidRPr="00A23A0A">
        <w:t>d</w:t>
      </w:r>
      <w:r w:rsidRPr="00A23A0A">
        <w:rPr>
          <w:spacing w:val="-1"/>
        </w:rPr>
        <w:t>e</w:t>
      </w:r>
      <w:r w:rsidRPr="00A23A0A">
        <w:t>s</w:t>
      </w:r>
      <w:r w:rsidRPr="00A23A0A">
        <w:rPr>
          <w:spacing w:val="-1"/>
        </w:rPr>
        <w:t>cr</w:t>
      </w:r>
      <w:r w:rsidRPr="00A23A0A">
        <w:t>iption</w:t>
      </w:r>
      <w:r w:rsidRPr="00A23A0A">
        <w:rPr>
          <w:spacing w:val="2"/>
        </w:rPr>
        <w:t xml:space="preserve"> </w:t>
      </w:r>
      <w:r w:rsidRPr="00A23A0A">
        <w:t>of</w:t>
      </w:r>
      <w:r w:rsidRPr="00A23A0A">
        <w:rPr>
          <w:spacing w:val="-1"/>
        </w:rPr>
        <w:t xml:space="preserve"> r</w:t>
      </w:r>
      <w:r w:rsidRPr="00A23A0A">
        <w:rPr>
          <w:spacing w:val="1"/>
        </w:rPr>
        <w:t>e</w:t>
      </w:r>
      <w:r w:rsidRPr="00A23A0A">
        <w:rPr>
          <w:spacing w:val="-3"/>
        </w:rPr>
        <w:t>g</w:t>
      </w:r>
      <w:r w:rsidRPr="00A23A0A">
        <w:t>ion</w:t>
      </w:r>
      <w:r w:rsidRPr="00A23A0A">
        <w:rPr>
          <w:spacing w:val="-1"/>
        </w:rPr>
        <w:t>a</w:t>
      </w:r>
      <w:r w:rsidRPr="00A23A0A">
        <w:t xml:space="preserve">l, </w:t>
      </w:r>
      <w:r w:rsidRPr="00A23A0A">
        <w:rPr>
          <w:spacing w:val="-1"/>
        </w:rPr>
        <w:t>c</w:t>
      </w:r>
      <w:r w:rsidRPr="00A23A0A">
        <w:t>oun</w:t>
      </w:r>
      <w:r w:rsidRPr="00A23A0A">
        <w:rPr>
          <w:spacing w:val="5"/>
        </w:rPr>
        <w:t>t</w:t>
      </w:r>
      <w:r w:rsidRPr="00A23A0A">
        <w:rPr>
          <w:spacing w:val="-5"/>
        </w:rPr>
        <w:t>y</w:t>
      </w:r>
      <w:r w:rsidRPr="00A23A0A">
        <w:t>, t</w:t>
      </w:r>
      <w:r w:rsidRPr="00A23A0A">
        <w:rPr>
          <w:spacing w:val="-1"/>
        </w:rPr>
        <w:t>r</w:t>
      </w:r>
      <w:r w:rsidRPr="00A23A0A">
        <w:t>ib</w:t>
      </w:r>
      <w:r w:rsidRPr="00A23A0A">
        <w:rPr>
          <w:spacing w:val="-1"/>
        </w:rPr>
        <w:t>a</w:t>
      </w:r>
      <w:r w:rsidRPr="00A23A0A">
        <w:rPr>
          <w:spacing w:val="2"/>
        </w:rPr>
        <w:t>l</w:t>
      </w:r>
      <w:r w:rsidRPr="00A23A0A">
        <w:t xml:space="preserve">, </w:t>
      </w:r>
      <w:r w:rsidRPr="00A23A0A">
        <w:rPr>
          <w:spacing w:val="-1"/>
        </w:rPr>
        <w:t>a</w:t>
      </w:r>
      <w:r w:rsidRPr="00A23A0A">
        <w:t>nd lo</w:t>
      </w:r>
      <w:r w:rsidRPr="00A23A0A">
        <w:rPr>
          <w:spacing w:val="-1"/>
        </w:rPr>
        <w:t>ca</w:t>
      </w:r>
      <w:r w:rsidRPr="00A23A0A">
        <w:t xml:space="preserve">l </w:t>
      </w:r>
      <w:r w:rsidRPr="00A23A0A">
        <w:rPr>
          <w:spacing w:val="-1"/>
        </w:rPr>
        <w:t>e</w:t>
      </w:r>
      <w:r w:rsidRPr="00A23A0A">
        <w:t>ntiti</w:t>
      </w:r>
      <w:r w:rsidRPr="00A23A0A">
        <w:rPr>
          <w:spacing w:val="-1"/>
        </w:rPr>
        <w:t>e</w:t>
      </w:r>
      <w:r w:rsidRPr="00A23A0A">
        <w:t>s th</w:t>
      </w:r>
      <w:r w:rsidRPr="00A23A0A">
        <w:rPr>
          <w:spacing w:val="-1"/>
        </w:rPr>
        <w:t>a</w:t>
      </w:r>
      <w:r w:rsidRPr="00A23A0A">
        <w:t>t p</w:t>
      </w:r>
      <w:r w:rsidRPr="00A23A0A">
        <w:rPr>
          <w:spacing w:val="-1"/>
        </w:rPr>
        <w:t>r</w:t>
      </w:r>
      <w:r w:rsidRPr="00A23A0A">
        <w:t>ovide</w:t>
      </w:r>
      <w:r w:rsidRPr="00A23A0A">
        <w:rPr>
          <w:spacing w:val="-1"/>
        </w:rPr>
        <w:t xml:space="preserve"> </w:t>
      </w:r>
      <w:r w:rsidR="26FBD4C8">
        <w:t>mental health and SUD</w:t>
      </w:r>
      <w:r w:rsidRPr="00A23A0A">
        <w:t xml:space="preserve"> s</w:t>
      </w:r>
      <w:r w:rsidRPr="00A23A0A">
        <w:rPr>
          <w:spacing w:val="-1"/>
        </w:rPr>
        <w:t>er</w:t>
      </w:r>
      <w:r w:rsidRPr="00A23A0A">
        <w:t>vi</w:t>
      </w:r>
      <w:r w:rsidRPr="00A23A0A">
        <w:rPr>
          <w:spacing w:val="1"/>
        </w:rPr>
        <w:t>c</w:t>
      </w:r>
      <w:r w:rsidRPr="00A23A0A">
        <w:rPr>
          <w:spacing w:val="-1"/>
        </w:rPr>
        <w:t>e</w:t>
      </w:r>
      <w:r w:rsidRPr="00A23A0A">
        <w:t>s or</w:t>
      </w:r>
      <w:r w:rsidRPr="00A23A0A">
        <w:rPr>
          <w:spacing w:val="1"/>
        </w:rPr>
        <w:t xml:space="preserve"> </w:t>
      </w:r>
      <w:r w:rsidRPr="00A23A0A">
        <w:rPr>
          <w:spacing w:val="-1"/>
        </w:rPr>
        <w:t>c</w:t>
      </w:r>
      <w:r w:rsidRPr="00A23A0A">
        <w:t>ont</w:t>
      </w:r>
      <w:r w:rsidRPr="00A23A0A">
        <w:rPr>
          <w:spacing w:val="-1"/>
        </w:rPr>
        <w:t>r</w:t>
      </w:r>
      <w:r w:rsidRPr="00A23A0A">
        <w:t>ibute</w:t>
      </w:r>
      <w:r w:rsidRPr="00A23A0A">
        <w:rPr>
          <w:spacing w:val="-1"/>
        </w:rPr>
        <w:t xml:space="preserve"> re</w:t>
      </w:r>
      <w:r w:rsidRPr="00A23A0A">
        <w:t>sou</w:t>
      </w:r>
      <w:r w:rsidRPr="00A23A0A">
        <w:rPr>
          <w:spacing w:val="1"/>
        </w:rPr>
        <w:t>r</w:t>
      </w:r>
      <w:r w:rsidRPr="00A23A0A">
        <w:rPr>
          <w:spacing w:val="-1"/>
        </w:rPr>
        <w:t>ce</w:t>
      </w:r>
      <w:r w:rsidRPr="00A23A0A">
        <w:t>s th</w:t>
      </w:r>
      <w:r w:rsidRPr="00A23A0A">
        <w:rPr>
          <w:spacing w:val="-1"/>
        </w:rPr>
        <w:t>a</w:t>
      </w:r>
      <w:r w:rsidRPr="00A23A0A">
        <w:t>t</w:t>
      </w:r>
      <w:r w:rsidRPr="00A23A0A">
        <w:rPr>
          <w:spacing w:val="2"/>
        </w:rPr>
        <w:t xml:space="preserve"> </w:t>
      </w:r>
      <w:r w:rsidRPr="00A23A0A">
        <w:rPr>
          <w:spacing w:val="-1"/>
        </w:rPr>
        <w:t>a</w:t>
      </w:r>
      <w:r w:rsidRPr="00A23A0A">
        <w:t>ssist in p</w:t>
      </w:r>
      <w:r w:rsidRPr="00A23A0A">
        <w:rPr>
          <w:spacing w:val="-1"/>
        </w:rPr>
        <w:t>r</w:t>
      </w:r>
      <w:r w:rsidRPr="00A23A0A">
        <w:t>oviding</w:t>
      </w:r>
      <w:r w:rsidRPr="00A23A0A">
        <w:rPr>
          <w:spacing w:val="-3"/>
        </w:rPr>
        <w:t xml:space="preserve"> </w:t>
      </w:r>
      <w:r w:rsidRPr="00A23A0A">
        <w:t>the</w:t>
      </w:r>
      <w:r w:rsidR="717C6C74">
        <w:t>se</w:t>
      </w:r>
      <w:r w:rsidRPr="00A23A0A">
        <w:rPr>
          <w:spacing w:val="-1"/>
        </w:rPr>
        <w:t xml:space="preserve"> </w:t>
      </w:r>
      <w:r w:rsidRPr="00A23A0A">
        <w:t>s</w:t>
      </w:r>
      <w:r w:rsidRPr="00A23A0A">
        <w:rPr>
          <w:spacing w:val="1"/>
        </w:rPr>
        <w:t>e</w:t>
      </w:r>
      <w:r w:rsidRPr="00A23A0A">
        <w:rPr>
          <w:spacing w:val="-1"/>
        </w:rPr>
        <w:t>r</w:t>
      </w:r>
      <w:r w:rsidRPr="00A23A0A">
        <w:t>vi</w:t>
      </w:r>
      <w:r w:rsidRPr="00A23A0A">
        <w:rPr>
          <w:spacing w:val="-1"/>
        </w:rPr>
        <w:t>ce</w:t>
      </w:r>
      <w:r w:rsidRPr="00A23A0A">
        <w:t>s</w:t>
      </w:r>
      <w:r w:rsidRPr="00A23A0A" w:rsidR="62FF9390">
        <w:t>.</w:t>
      </w:r>
      <w:r w:rsidR="00E96912">
        <w:t xml:space="preserve"> </w:t>
      </w:r>
      <w:r w:rsidR="00E96912">
        <w:rPr>
          <w:spacing w:val="2"/>
        </w:rPr>
        <w:t>T</w:t>
      </w:r>
      <w:r w:rsidRPr="00A23A0A" w:rsidR="00E96912">
        <w:t>his narrative must include a discussion of the current service system’s attention to the MHBG and SUPTRS BG priority populations listed above under “Populations Served.”</w:t>
      </w:r>
    </w:p>
    <w:p w:rsidR="00FC6E87" w:rsidP="00AA7A96" w14:paraId="113C7458" w14:textId="4F78CACF">
      <w:pPr>
        <w:pStyle w:val="ListParagraph"/>
        <w:numPr>
          <w:ilvl w:val="3"/>
          <w:numId w:val="1"/>
        </w:numPr>
        <w:ind w:left="360"/>
      </w:pPr>
      <w:r>
        <w:t xml:space="preserve">Please describe how the public mental health and substance use services system is currently organized at the </w:t>
      </w:r>
      <w:r>
        <w:rPr>
          <w:b/>
          <w:bCs/>
        </w:rPr>
        <w:t>state</w:t>
      </w:r>
      <w:r>
        <w:t xml:space="preserve"> level, differentiating between child and adult systems.</w:t>
      </w:r>
    </w:p>
    <w:tbl>
      <w:tblPr>
        <w:tblStyle w:val="TableGrid"/>
        <w:tblW w:w="0" w:type="auto"/>
        <w:tblInd w:w="360" w:type="dxa"/>
        <w:tblLook w:val="04A0"/>
      </w:tblPr>
      <w:tblGrid>
        <w:gridCol w:w="8990"/>
      </w:tblGrid>
      <w:tr w14:paraId="446E66D7" w14:textId="77777777" w:rsidTr="00EC5F75">
        <w:tblPrEx>
          <w:tblW w:w="0" w:type="auto"/>
          <w:tblInd w:w="360" w:type="dxa"/>
          <w:tblLook w:val="04A0"/>
        </w:tblPrEx>
        <w:trPr>
          <w:trHeight w:val="467"/>
        </w:trPr>
        <w:tc>
          <w:tcPr>
            <w:tcW w:w="9350" w:type="dxa"/>
          </w:tcPr>
          <w:p w:rsidR="00C92A05" w:rsidP="00C92A05" w14:paraId="5FB52C39" w14:textId="77777777">
            <w:pPr>
              <w:pStyle w:val="ListParagraph"/>
            </w:pPr>
          </w:p>
        </w:tc>
      </w:tr>
    </w:tbl>
    <w:p w:rsidR="00FC6E87" w:rsidP="00AA7A96" w14:paraId="47D15A21" w14:textId="792FFB72">
      <w:pPr>
        <w:pStyle w:val="ListParagraph"/>
        <w:numPr>
          <w:ilvl w:val="3"/>
          <w:numId w:val="1"/>
        </w:numPr>
        <w:spacing w:before="120"/>
        <w:ind w:left="360"/>
      </w:pPr>
      <w:r>
        <w:t>Please describe the roles of the SMHA</w:t>
      </w:r>
      <w:r w:rsidR="009419AF">
        <w:t>, the SSA, and other state agencies with respect to the delivery of mental health and substance use services.</w:t>
      </w:r>
    </w:p>
    <w:tbl>
      <w:tblPr>
        <w:tblStyle w:val="TableGrid"/>
        <w:tblW w:w="0" w:type="auto"/>
        <w:tblInd w:w="360" w:type="dxa"/>
        <w:tblLook w:val="04A0"/>
      </w:tblPr>
      <w:tblGrid>
        <w:gridCol w:w="8990"/>
      </w:tblGrid>
      <w:tr w14:paraId="603827ED" w14:textId="77777777" w:rsidTr="00EC5F75">
        <w:tblPrEx>
          <w:tblW w:w="0" w:type="auto"/>
          <w:tblInd w:w="360" w:type="dxa"/>
          <w:tblLook w:val="04A0"/>
        </w:tblPrEx>
        <w:trPr>
          <w:trHeight w:val="461"/>
        </w:trPr>
        <w:tc>
          <w:tcPr>
            <w:tcW w:w="9350" w:type="dxa"/>
          </w:tcPr>
          <w:p w:rsidR="00C92A05" w:rsidP="00EC5F75" w14:paraId="16EB696D" w14:textId="77777777">
            <w:pPr>
              <w:pStyle w:val="ListParagraph"/>
              <w:spacing w:after="0"/>
            </w:pPr>
          </w:p>
        </w:tc>
      </w:tr>
    </w:tbl>
    <w:p w:rsidR="009419AF" w:rsidP="00AA7A96" w14:paraId="332722A2" w14:textId="7A8FC49B">
      <w:pPr>
        <w:pStyle w:val="ListParagraph"/>
        <w:numPr>
          <w:ilvl w:val="3"/>
          <w:numId w:val="1"/>
        </w:numPr>
        <w:spacing w:before="120"/>
        <w:ind w:left="360"/>
      </w:pPr>
      <w:r>
        <w:t>Please describe how the public mental health and substance use service</w:t>
      </w:r>
      <w:r w:rsidR="00E1785B">
        <w:t xml:space="preserve">s system is organized at the regional, county, tribal, and local </w:t>
      </w:r>
      <w:r w:rsidR="001001EC">
        <w:t xml:space="preserve">levels. In the description, identify entities that provide mental health and substance use services, or contribute </w:t>
      </w:r>
      <w:r w:rsidR="00C92A05">
        <w:t>resources that assist in providing these services. This narrative must include a description of the current service system’s attention to the MHBG and SUPTRS BG priority populations listed above under “Populations Served.”</w:t>
      </w:r>
    </w:p>
    <w:tbl>
      <w:tblPr>
        <w:tblStyle w:val="TableGrid"/>
        <w:tblW w:w="0" w:type="auto"/>
        <w:tblInd w:w="360" w:type="dxa"/>
        <w:tblLook w:val="04A0"/>
      </w:tblPr>
      <w:tblGrid>
        <w:gridCol w:w="8990"/>
      </w:tblGrid>
      <w:tr w14:paraId="5BA5EDF8" w14:textId="77777777" w:rsidTr="00EC5F75">
        <w:tblPrEx>
          <w:tblW w:w="0" w:type="auto"/>
          <w:tblInd w:w="360" w:type="dxa"/>
          <w:tblLook w:val="04A0"/>
        </w:tblPrEx>
        <w:trPr>
          <w:trHeight w:val="461"/>
        </w:trPr>
        <w:tc>
          <w:tcPr>
            <w:tcW w:w="9350" w:type="dxa"/>
          </w:tcPr>
          <w:p w:rsidR="00C92A05" w:rsidP="00EC5F75" w14:paraId="63916393" w14:textId="77777777">
            <w:pPr>
              <w:pStyle w:val="ListParagraph"/>
              <w:spacing w:after="0"/>
            </w:pPr>
          </w:p>
        </w:tc>
      </w:tr>
    </w:tbl>
    <w:p w:rsidR="00C850A5" w:rsidRPr="001B2120" w:rsidP="005573D4" w14:paraId="57EDD826" w14:textId="4948CF37">
      <w:pPr>
        <w:pStyle w:val="Heading3"/>
        <w:rPr>
          <w:color w:val="auto"/>
        </w:rPr>
      </w:pPr>
      <w:bookmarkStart w:id="289" w:name="_Toc1145395789"/>
      <w:bookmarkStart w:id="290" w:name="_Toc1538338948"/>
      <w:bookmarkStart w:id="291" w:name="_Toc1945829421"/>
      <w:bookmarkStart w:id="292" w:name="_Toc1140770041"/>
      <w:bookmarkStart w:id="293" w:name="_Toc196310254"/>
      <w:r w:rsidRPr="00CB7DD0">
        <w:rPr>
          <w:color w:val="auto"/>
        </w:rPr>
        <w:t>Step 2:</w:t>
      </w:r>
      <w:r w:rsidR="00F40D99">
        <w:rPr>
          <w:color w:val="auto"/>
        </w:rPr>
        <w:t xml:space="preserve"> </w:t>
      </w:r>
      <w:r w:rsidRPr="00CB7DD0">
        <w:rPr>
          <w:color w:val="auto"/>
        </w:rPr>
        <w:t>Identify the unmet service needs and critical gaps within the current system</w:t>
      </w:r>
      <w:r w:rsidRPr="00CB7DD0" w:rsidR="37BC8AC7">
        <w:rPr>
          <w:color w:val="auto"/>
        </w:rPr>
        <w:t>, including state plan</w:t>
      </w:r>
      <w:r w:rsidRPr="00CB7DD0" w:rsidR="73814389">
        <w:rPr>
          <w:color w:val="auto"/>
        </w:rPr>
        <w:t>s</w:t>
      </w:r>
      <w:r w:rsidRPr="00CB7DD0" w:rsidR="37BC8AC7">
        <w:rPr>
          <w:color w:val="auto"/>
        </w:rPr>
        <w:t xml:space="preserve"> for addressing identified needs and gaps</w:t>
      </w:r>
      <w:r w:rsidRPr="00CB7DD0" w:rsidR="509A8249">
        <w:rPr>
          <w:color w:val="auto"/>
        </w:rPr>
        <w:t xml:space="preserve"> with MHBG/SUPTRS BG award</w:t>
      </w:r>
      <w:r w:rsidRPr="00CB7DD0" w:rsidR="48D12EC1">
        <w:rPr>
          <w:color w:val="auto"/>
        </w:rPr>
        <w:t>(s)</w:t>
      </w:r>
      <w:r w:rsidRPr="00CB7DD0" w:rsidR="0AED3877">
        <w:rPr>
          <w:color w:val="auto"/>
        </w:rPr>
        <w:t>.</w:t>
      </w:r>
      <w:bookmarkEnd w:id="289"/>
      <w:bookmarkEnd w:id="290"/>
      <w:bookmarkEnd w:id="291"/>
      <w:bookmarkEnd w:id="292"/>
      <w:bookmarkEnd w:id="293"/>
    </w:p>
    <w:p w:rsidR="4FA8431F" w:rsidP="001275C5" w14:paraId="42F5374B" w14:textId="7C200AFC">
      <w:pPr>
        <w:spacing w:line="259" w:lineRule="auto"/>
        <w:rPr>
          <w:rFonts w:eastAsia="Times New Roman"/>
        </w:rPr>
      </w:pPr>
      <w:r w:rsidRPr="2B16897B">
        <w:rPr>
          <w:rFonts w:eastAsia="Times New Roman"/>
        </w:rPr>
        <w:t xml:space="preserve">This narrative should </w:t>
      </w:r>
      <w:r w:rsidRPr="2B16897B" w:rsidR="77AD98F3">
        <w:rPr>
          <w:rFonts w:eastAsia="Times New Roman"/>
        </w:rPr>
        <w:t>describe</w:t>
      </w:r>
      <w:r w:rsidRPr="2B16897B">
        <w:rPr>
          <w:rFonts w:eastAsia="Times New Roman"/>
        </w:rPr>
        <w:t xml:space="preserve"> your states needs assessment process to identify needs and service gaps for its population with mental or substance use disorders</w:t>
      </w:r>
      <w:r w:rsidR="00836091">
        <w:rPr>
          <w:rFonts w:eastAsia="Times New Roman"/>
        </w:rPr>
        <w:t xml:space="preserve"> as well as gaps in the prevention system</w:t>
      </w:r>
      <w:r w:rsidRPr="2B16897B">
        <w:rPr>
          <w:rFonts w:eastAsia="Times New Roman"/>
        </w:rPr>
        <w:t>.</w:t>
      </w:r>
      <w:r w:rsidR="00F40D99">
        <w:rPr>
          <w:rFonts w:eastAsia="Times New Roman"/>
        </w:rPr>
        <w:t xml:space="preserve"> </w:t>
      </w:r>
      <w:r w:rsidRPr="2B16897B">
        <w:rPr>
          <w:rFonts w:eastAsia="Times New Roman"/>
        </w:rPr>
        <w:t>A needs assessment is a systematic approach to identifying state needs and determining service capacity to address the needs of the population being served.</w:t>
      </w:r>
      <w:r w:rsidR="00F40D99">
        <w:rPr>
          <w:rFonts w:eastAsia="Times New Roman"/>
        </w:rPr>
        <w:t xml:space="preserve"> </w:t>
      </w:r>
      <w:r w:rsidRPr="2B16897B">
        <w:rPr>
          <w:rFonts w:eastAsia="Times New Roman"/>
        </w:rPr>
        <w:t>A needs assessment can identify the strengths and the challenges faced in meeting the service needs of those served.</w:t>
      </w:r>
      <w:r w:rsidR="00F40D99">
        <w:rPr>
          <w:rFonts w:eastAsia="Times New Roman"/>
        </w:rPr>
        <w:t xml:space="preserve"> </w:t>
      </w:r>
      <w:r w:rsidRPr="2B16897B">
        <w:rPr>
          <w:rFonts w:eastAsia="Times New Roman"/>
        </w:rPr>
        <w:t xml:space="preserve">A needs assessment should be objective and include input from </w:t>
      </w:r>
      <w:r w:rsidR="008E2580">
        <w:rPr>
          <w:rFonts w:eastAsia="Times New Roman"/>
        </w:rPr>
        <w:t>people using the services</w:t>
      </w:r>
      <w:r w:rsidRPr="2B16897B">
        <w:rPr>
          <w:rFonts w:eastAsia="Times New Roman"/>
        </w:rPr>
        <w:t>, program staff, and other key community stakeholders.</w:t>
      </w:r>
      <w:r w:rsidR="00F40D99">
        <w:rPr>
          <w:rFonts w:eastAsia="Times New Roman"/>
        </w:rPr>
        <w:t xml:space="preserve"> </w:t>
      </w:r>
      <w:r w:rsidRPr="2B16897B">
        <w:rPr>
          <w:rFonts w:eastAsia="Times New Roman"/>
        </w:rPr>
        <w:t>Needs assessment results should be integrated as a part of the state’s ongoing commitment to quality services and outcomes.</w:t>
      </w:r>
      <w:r w:rsidR="00F40D99">
        <w:rPr>
          <w:rFonts w:eastAsia="Times New Roman"/>
        </w:rPr>
        <w:t xml:space="preserve"> </w:t>
      </w:r>
      <w:r w:rsidRPr="2B16897B">
        <w:rPr>
          <w:rFonts w:eastAsia="Times New Roman"/>
        </w:rPr>
        <w:t>The findings can support the ongoing strategic planning and ensure that its program designs and services are well suited to the populations it serves.</w:t>
      </w:r>
      <w:r w:rsidR="00F40D99">
        <w:rPr>
          <w:rFonts w:eastAsia="Times New Roman"/>
        </w:rPr>
        <w:t xml:space="preserve"> </w:t>
      </w:r>
      <w:r w:rsidRPr="2B16897B">
        <w:rPr>
          <w:rFonts w:eastAsia="Times New Roman"/>
        </w:rPr>
        <w:t>Several tools and approaches are available for gathering input and data for a needs assessment.</w:t>
      </w:r>
      <w:r w:rsidR="00F40D99">
        <w:rPr>
          <w:rFonts w:eastAsia="Times New Roman"/>
        </w:rPr>
        <w:t xml:space="preserve"> </w:t>
      </w:r>
      <w:r w:rsidRPr="2B16897B">
        <w:rPr>
          <w:rFonts w:eastAsia="Times New Roman"/>
        </w:rPr>
        <w:t>These include use of demographic and publicly available data, interviews, and focus groups to collect stakeholder input, as well as targeted and focused data collection using surveys and other measurement tools.</w:t>
      </w:r>
    </w:p>
    <w:p w:rsidR="4FA8431F" w:rsidRPr="00476D9C" w:rsidP="2B16897B" w14:paraId="30CF40AE" w14:textId="1A66835F">
      <w:pPr>
        <w:rPr>
          <w:rFonts w:eastAsia="Cambria"/>
        </w:rPr>
      </w:pPr>
      <w:r w:rsidRPr="5071D301">
        <w:rPr>
          <w:rFonts w:eastAsia="Times New Roman"/>
        </w:rPr>
        <w:t>Please describe how your state conducts needs assessment</w:t>
      </w:r>
      <w:r w:rsidR="007B7E55">
        <w:rPr>
          <w:rFonts w:eastAsia="Times New Roman"/>
        </w:rPr>
        <w:t>s</w:t>
      </w:r>
      <w:r w:rsidRPr="5071D301">
        <w:rPr>
          <w:rFonts w:eastAsia="Times New Roman"/>
        </w:rPr>
        <w:t xml:space="preserve"> to i</w:t>
      </w:r>
      <w:r w:rsidRPr="72915C36">
        <w:rPr>
          <w:rFonts w:eastAsia="Times New Roman"/>
        </w:rPr>
        <w:t xml:space="preserve">dentify behavioral health needs, determine adequacy of current services, and </w:t>
      </w:r>
      <w:r w:rsidRPr="72915C36" w:rsidR="00111B3D">
        <w:rPr>
          <w:rFonts w:eastAsia="Times New Roman"/>
        </w:rPr>
        <w:t>identify</w:t>
      </w:r>
      <w:r w:rsidRPr="72915C36">
        <w:rPr>
          <w:rFonts w:eastAsia="Times New Roman"/>
        </w:rPr>
        <w:t xml:space="preserve"> key gaps and challenges in the delivery of quality care</w:t>
      </w:r>
      <w:r w:rsidRPr="72915C36" w:rsidR="00B267B1">
        <w:rPr>
          <w:rFonts w:eastAsia="Times New Roman"/>
        </w:rPr>
        <w:t xml:space="preserve"> and prevention services</w:t>
      </w:r>
      <w:r w:rsidRPr="72915C36" w:rsidR="02237FDE">
        <w:rPr>
          <w:rFonts w:eastAsia="Times New Roman"/>
        </w:rPr>
        <w:t>.</w:t>
      </w:r>
    </w:p>
    <w:p w:rsidR="003E4955" w:rsidRPr="00A23A0A" w:rsidP="00EC5F75" w14:paraId="03DE5242" w14:textId="5AADD5D1">
      <w:pPr>
        <w:widowControl/>
      </w:pPr>
      <w:r>
        <w:t>Grantees must describe the</w:t>
      </w:r>
      <w:r w:rsidRPr="00A23A0A" w:rsidR="778C47EA">
        <w:t xml:space="preserve"> unmet service needs and critical gaps in the state’s current system</w:t>
      </w:r>
      <w:r w:rsidRPr="00A23A0A" w:rsidR="4AF6F8CA">
        <w:t>s</w:t>
      </w:r>
      <w:r w:rsidR="77F283A0">
        <w:t xml:space="preserve"> identified during the needs assessment describe</w:t>
      </w:r>
      <w:r w:rsidR="557A785F">
        <w:t>d</w:t>
      </w:r>
      <w:r w:rsidR="77F283A0">
        <w:t xml:space="preserve"> above.</w:t>
      </w:r>
      <w:r w:rsidR="00F40D99">
        <w:t xml:space="preserve"> </w:t>
      </w:r>
      <w:r w:rsidR="1BA042B0">
        <w:t xml:space="preserve">The unmet needs and critical gaps </w:t>
      </w:r>
      <w:r w:rsidR="6B99D7B1">
        <w:t xml:space="preserve">of required populations relevant to each </w:t>
      </w:r>
      <w:r w:rsidR="00895803">
        <w:t>Block Grant</w:t>
      </w:r>
      <w:r w:rsidR="6B99D7B1">
        <w:t xml:space="preserve"> within the state’s behavioral health system, including for other populations identified by the state as a priority should be discussed</w:t>
      </w:r>
      <w:r w:rsidR="5D1EBD4C">
        <w:t>.</w:t>
      </w:r>
      <w:r w:rsidR="00F40D99">
        <w:t xml:space="preserve"> </w:t>
      </w:r>
      <w:r w:rsidR="0004766D">
        <w:t xml:space="preserve">Grantees </w:t>
      </w:r>
      <w:r w:rsidR="2E9149B1">
        <w:t>should take a data-driven approach in identifying</w:t>
      </w:r>
      <w:r w:rsidRPr="00A23A0A" w:rsidR="2E9149B1">
        <w:rPr>
          <w:spacing w:val="-1"/>
        </w:rPr>
        <w:t xml:space="preserve"> and describing these unmet needs and gaps</w:t>
      </w:r>
      <w:r w:rsidRPr="00A23A0A" w:rsidR="5EE4333B">
        <w:rPr>
          <w:spacing w:val="-1"/>
        </w:rPr>
        <w:t>.</w:t>
      </w:r>
    </w:p>
    <w:p w:rsidR="5732390E" w:rsidP="6308D64F" w14:paraId="6F15227A" w14:textId="40CE4298">
      <w:pPr>
        <w:rPr>
          <w:rFonts w:eastAsia="Times New Roman"/>
        </w:rPr>
      </w:pPr>
      <w:r w:rsidRPr="4BDD04A0">
        <w:rPr>
          <w:rFonts w:eastAsia="Times New Roman"/>
          <w:color w:val="000000" w:themeColor="text1"/>
        </w:rPr>
        <w:t xml:space="preserve">Data </w:t>
      </w:r>
      <w:r w:rsidRPr="4BDD04A0" w:rsidR="3A3C8778">
        <w:rPr>
          <w:rFonts w:eastAsia="Times New Roman"/>
          <w:color w:val="000000" w:themeColor="text1"/>
        </w:rPr>
        <w:t xml:space="preserve">driven </w:t>
      </w:r>
      <w:r w:rsidRPr="4BDD04A0">
        <w:rPr>
          <w:rFonts w:eastAsia="Times New Roman"/>
          <w:color w:val="000000" w:themeColor="text1"/>
        </w:rPr>
        <w:t xml:space="preserve">approaches may </w:t>
      </w:r>
      <w:r w:rsidRPr="4BDD04A0" w:rsidR="28143DA3">
        <w:rPr>
          <w:rFonts w:eastAsia="Times New Roman"/>
          <w:color w:val="000000" w:themeColor="text1"/>
        </w:rPr>
        <w:t xml:space="preserve">include </w:t>
      </w:r>
      <w:r w:rsidRPr="4BDD04A0" w:rsidR="7FBA0965">
        <w:rPr>
          <w:rFonts w:eastAsia="Times New Roman"/>
          <w:color w:val="000000" w:themeColor="text1"/>
        </w:rPr>
        <w:t>utilizing</w:t>
      </w:r>
      <w:r w:rsidRPr="4BDD04A0" w:rsidR="3A3C8778">
        <w:rPr>
          <w:rFonts w:eastAsia="Times New Roman"/>
          <w:color w:val="000000" w:themeColor="text1"/>
        </w:rPr>
        <w:t xml:space="preserve"> data that is available through a number of different sources such as </w:t>
      </w:r>
      <w:r w:rsidR="00B441EE">
        <w:rPr>
          <w:rFonts w:eastAsia="Times New Roman"/>
          <w:color w:val="000000" w:themeColor="text1"/>
        </w:rPr>
        <w:t>the</w:t>
      </w:r>
      <w:r w:rsidRPr="4BDD04A0" w:rsidR="00B441EE">
        <w:rPr>
          <w:rFonts w:eastAsia="Times New Roman"/>
          <w:color w:val="000000" w:themeColor="text1"/>
        </w:rPr>
        <w:t xml:space="preserve"> </w:t>
      </w:r>
      <w:hyperlink r:id="rId69">
        <w:r w:rsidRPr="4BDD04A0" w:rsidR="3A3C8778">
          <w:rPr>
            <w:rStyle w:val="Hyperlink"/>
            <w:rFonts w:eastAsia="Times New Roman"/>
          </w:rPr>
          <w:t>National Survey on Drug Use and Health (NSDUH)</w:t>
        </w:r>
      </w:hyperlink>
      <w:r w:rsidRPr="4BDD04A0" w:rsidR="3A3C8778">
        <w:rPr>
          <w:rFonts w:eastAsia="Times New Roman"/>
          <w:color w:val="000000" w:themeColor="text1"/>
        </w:rPr>
        <w:t xml:space="preserve">, </w:t>
      </w:r>
      <w:hyperlink r:id="rId70">
        <w:r w:rsidRPr="4BDD04A0" w:rsidR="3A3C8778">
          <w:rPr>
            <w:rStyle w:val="Hyperlink"/>
            <w:rFonts w:eastAsia="Times New Roman"/>
          </w:rPr>
          <w:t>Treatment Episode Data Set (TEDS)</w:t>
        </w:r>
      </w:hyperlink>
      <w:r w:rsidRPr="4BDD04A0" w:rsidR="3A3C8778">
        <w:rPr>
          <w:rFonts w:eastAsia="Times New Roman"/>
          <w:color w:val="000000" w:themeColor="text1"/>
        </w:rPr>
        <w:t xml:space="preserve">, </w:t>
      </w:r>
      <w:hyperlink r:id="rId71" w:history="1">
        <w:r w:rsidRPr="00F93D8E" w:rsidR="3A3C8778">
          <w:rPr>
            <w:rStyle w:val="Hyperlink"/>
            <w:rFonts w:eastAsia="Times New Roman"/>
          </w:rPr>
          <w:t>National Su</w:t>
        </w:r>
        <w:r w:rsidRPr="00F93D8E" w:rsidR="0C840815">
          <w:rPr>
            <w:rStyle w:val="Hyperlink"/>
            <w:rFonts w:eastAsia="Times New Roman"/>
          </w:rPr>
          <w:t>bstance Use and Mental Health Services Survey</w:t>
        </w:r>
        <w:r w:rsidRPr="00F93D8E" w:rsidR="3A3C8778">
          <w:rPr>
            <w:rStyle w:val="Hyperlink"/>
            <w:rFonts w:eastAsia="Times New Roman"/>
          </w:rPr>
          <w:t xml:space="preserve"> (N-</w:t>
        </w:r>
        <w:r w:rsidRPr="00F93D8E" w:rsidR="6A6788D9">
          <w:rPr>
            <w:rStyle w:val="Hyperlink"/>
            <w:rFonts w:eastAsia="Times New Roman"/>
          </w:rPr>
          <w:t>SUMHSS</w:t>
        </w:r>
        <w:r w:rsidRPr="00F93D8E" w:rsidR="3A3C8778">
          <w:rPr>
            <w:rStyle w:val="Hyperlink"/>
            <w:rFonts w:eastAsia="Times New Roman"/>
          </w:rPr>
          <w:t>)</w:t>
        </w:r>
      </w:hyperlink>
      <w:r w:rsidRPr="4BDD04A0" w:rsidR="3A3C8778">
        <w:rPr>
          <w:rFonts w:eastAsia="Times New Roman"/>
          <w:color w:val="000000" w:themeColor="text1"/>
        </w:rPr>
        <w:t xml:space="preserve">, the </w:t>
      </w:r>
      <w:hyperlink r:id="rId72" w:history="1">
        <w:r w:rsidRPr="002F2E97" w:rsidR="3A3C8778">
          <w:rPr>
            <w:rStyle w:val="Hyperlink"/>
            <w:rFonts w:eastAsia="Times New Roman"/>
          </w:rPr>
          <w:t>Behavioral Health Barometer</w:t>
        </w:r>
      </w:hyperlink>
      <w:r w:rsidRPr="4BDD04A0" w:rsidR="3A3C8778">
        <w:rPr>
          <w:rFonts w:eastAsia="Times New Roman"/>
          <w:color w:val="000000" w:themeColor="text1"/>
        </w:rPr>
        <w:t xml:space="preserve">, </w:t>
      </w:r>
      <w:hyperlink r:id="rId73">
        <w:r w:rsidRPr="4BDD04A0" w:rsidR="28143DA3">
          <w:rPr>
            <w:rStyle w:val="Hyperlink"/>
            <w:rFonts w:eastAsia="Times New Roman"/>
          </w:rPr>
          <w:t>Behavioral Risk Factor Surveillance System (BRFSS)</w:t>
        </w:r>
      </w:hyperlink>
      <w:r w:rsidRPr="4BDD04A0" w:rsidR="51BEB088">
        <w:rPr>
          <w:rFonts w:eastAsia="Times New Roman"/>
          <w:color w:val="000000" w:themeColor="text1"/>
        </w:rPr>
        <w:t xml:space="preserve">, </w:t>
      </w:r>
      <w:hyperlink r:id="rId74">
        <w:r w:rsidRPr="4BDD04A0" w:rsidR="28143DA3">
          <w:rPr>
            <w:rStyle w:val="Hyperlink"/>
            <w:rFonts w:eastAsia="Times New Roman"/>
          </w:rPr>
          <w:t>Youth Risk Behavior Surveillance System (YRBSS)</w:t>
        </w:r>
      </w:hyperlink>
      <w:r w:rsidRPr="4BDD04A0" w:rsidR="51BEB088">
        <w:rPr>
          <w:rFonts w:eastAsia="Times New Roman"/>
          <w:color w:val="000000" w:themeColor="text1"/>
        </w:rPr>
        <w:t xml:space="preserve">, the </w:t>
      </w:r>
      <w:r w:rsidRPr="4BDD04A0" w:rsidR="1EBCF0B2">
        <w:rPr>
          <w:rFonts w:eastAsia="Times New Roman"/>
          <w:color w:val="000000" w:themeColor="text1"/>
        </w:rPr>
        <w:t>CDC mortality data,</w:t>
      </w:r>
      <w:r w:rsidRPr="4BDD04A0" w:rsidR="5B31B227">
        <w:rPr>
          <w:rFonts w:eastAsia="Times New Roman"/>
          <w:color w:val="000000" w:themeColor="text1"/>
        </w:rPr>
        <w:t xml:space="preserve"> and state data</w:t>
      </w:r>
      <w:r w:rsidRPr="4BDD04A0" w:rsidR="51BEB088">
        <w:rPr>
          <w:rFonts w:eastAsia="Times New Roman"/>
          <w:color w:val="000000" w:themeColor="text1"/>
        </w:rPr>
        <w:t>.</w:t>
      </w:r>
      <w:r w:rsidR="00F40D99">
        <w:rPr>
          <w:rFonts w:eastAsia="Times New Roman"/>
          <w:color w:val="000000" w:themeColor="text1"/>
        </w:rPr>
        <w:t xml:space="preserve"> </w:t>
      </w:r>
      <w:r w:rsidRPr="4BDD04A0" w:rsidR="51BEB088">
        <w:rPr>
          <w:rFonts w:eastAsia="Times New Roman"/>
          <w:color w:val="000000" w:themeColor="text1"/>
        </w:rPr>
        <w:t>Those states that have a State Epidemiological and Outcomes Workgroup (SEOW) should describe its composition and contribution to the process for primary prevention</w:t>
      </w:r>
      <w:r w:rsidRPr="4BDD04A0" w:rsidR="27014E11">
        <w:rPr>
          <w:rFonts w:eastAsia="Times New Roman"/>
          <w:color w:val="000000" w:themeColor="text1"/>
        </w:rPr>
        <w:t xml:space="preserve">, </w:t>
      </w:r>
      <w:r w:rsidRPr="4BDD04A0" w:rsidR="51BEB088">
        <w:rPr>
          <w:rFonts w:eastAsia="Times New Roman"/>
          <w:color w:val="000000" w:themeColor="text1"/>
        </w:rPr>
        <w:t>treatment</w:t>
      </w:r>
      <w:r w:rsidRPr="4BDD04A0" w:rsidR="048C6F86">
        <w:rPr>
          <w:rFonts w:eastAsia="Times New Roman"/>
          <w:color w:val="000000" w:themeColor="text1"/>
        </w:rPr>
        <w:t>, and recovery support services</w:t>
      </w:r>
      <w:r w:rsidRPr="4BDD04A0" w:rsidR="28143DA3">
        <w:rPr>
          <w:rFonts w:eastAsia="Times New Roman"/>
          <w:color w:val="000000" w:themeColor="text1"/>
        </w:rPr>
        <w:t xml:space="preserve"> planning.</w:t>
      </w:r>
      <w:r w:rsidR="00F40D99">
        <w:rPr>
          <w:rFonts w:eastAsia="Times New Roman"/>
          <w:color w:val="000000" w:themeColor="text1"/>
        </w:rPr>
        <w:t xml:space="preserve"> </w:t>
      </w:r>
      <w:r w:rsidRPr="4BDD04A0" w:rsidR="28143DA3">
        <w:rPr>
          <w:rFonts w:eastAsia="Times New Roman"/>
          <w:color w:val="000000" w:themeColor="text1"/>
        </w:rPr>
        <w:t xml:space="preserve">States with current </w:t>
      </w:r>
      <w:r w:rsidRPr="4BDD04A0" w:rsidR="44704B16">
        <w:rPr>
          <w:rFonts w:eastAsia="Times New Roman"/>
          <w:color w:val="000000" w:themeColor="text1"/>
        </w:rPr>
        <w:t xml:space="preserve">Strategic Prevention Framework - </w:t>
      </w:r>
      <w:r w:rsidRPr="4BDD04A0" w:rsidR="28143DA3">
        <w:rPr>
          <w:rFonts w:eastAsia="Times New Roman"/>
          <w:color w:val="000000" w:themeColor="text1"/>
        </w:rPr>
        <w:t>Partnership</w:t>
      </w:r>
      <w:r w:rsidRPr="4BDD04A0" w:rsidR="44704B16">
        <w:rPr>
          <w:rFonts w:eastAsia="Times New Roman"/>
          <w:color w:val="000000" w:themeColor="text1"/>
        </w:rPr>
        <w:t>s</w:t>
      </w:r>
      <w:r w:rsidRPr="4BDD04A0" w:rsidR="28143DA3">
        <w:rPr>
          <w:rFonts w:eastAsia="Times New Roman"/>
          <w:color w:val="000000" w:themeColor="text1"/>
        </w:rPr>
        <w:t xml:space="preserve"> for Success discretionary grants are required to have an active SEOW.</w:t>
      </w:r>
    </w:p>
    <w:p w:rsidR="2B16897B" w:rsidP="00116045" w14:paraId="6CC341A3" w14:textId="6F5EAE19">
      <w:pPr>
        <w:widowControl/>
      </w:pPr>
      <w:r>
        <w:t xml:space="preserve">This step </w:t>
      </w:r>
      <w:r w:rsidR="6E698DC7">
        <w:t xml:space="preserve">must </w:t>
      </w:r>
      <w:r>
        <w:t xml:space="preserve">also </w:t>
      </w:r>
      <w:r w:rsidR="557F62DD">
        <w:t>describe</w:t>
      </w:r>
      <w:r>
        <w:t xml:space="preserve"> how the state plans </w:t>
      </w:r>
      <w:r w:rsidR="3A757547">
        <w:t xml:space="preserve">to </w:t>
      </w:r>
      <w:r w:rsidR="12EB95BE">
        <w:t>address</w:t>
      </w:r>
      <w:r w:rsidR="244213F2">
        <w:t xml:space="preserve"> the</w:t>
      </w:r>
      <w:r>
        <w:t xml:space="preserve"> unmet service needs and gaps</w:t>
      </w:r>
      <w:r w:rsidR="7F178283">
        <w:t xml:space="preserve"> </w:t>
      </w:r>
      <w:r w:rsidR="6BB4C2B5">
        <w:t>identified</w:t>
      </w:r>
      <w:r w:rsidR="7F178283">
        <w:t xml:space="preserve"> in the needs assessment.</w:t>
      </w:r>
      <w:r w:rsidR="00F40D99">
        <w:t xml:space="preserve"> </w:t>
      </w:r>
      <w:r w:rsidR="7F178283">
        <w:t xml:space="preserve">These plans should reflect </w:t>
      </w:r>
      <w:r w:rsidR="668B8030">
        <w:t>specific service</w:t>
      </w:r>
      <w:r w:rsidR="2AEB9CEF">
        <w:t>s</w:t>
      </w:r>
      <w:r w:rsidR="668B8030">
        <w:t xml:space="preserve"> and activities allowable under the respective </w:t>
      </w:r>
      <w:r w:rsidR="00895803">
        <w:t>Block Grant</w:t>
      </w:r>
      <w:r w:rsidR="668B8030">
        <w:t>s.</w:t>
      </w:r>
      <w:r w:rsidR="00F40D99">
        <w:t xml:space="preserve"> </w:t>
      </w:r>
      <w:r w:rsidR="18ED9D46">
        <w:t>In describing services and activities, grantees must also discuss their plan for im</w:t>
      </w:r>
      <w:r w:rsidR="456130A4">
        <w:t>plementation of these services and activities.</w:t>
      </w:r>
      <w:r w:rsidR="00F40D99">
        <w:t xml:space="preserve"> </w:t>
      </w:r>
      <w:r w:rsidR="4CB1DFBE">
        <w:t>Special attention should be made in ensuring</w:t>
      </w:r>
      <w:r w:rsidR="7DCA8195">
        <w:t xml:space="preserve"> each of the required priority populations listed above, </w:t>
      </w:r>
      <w:r w:rsidR="594C2CB9">
        <w:t>and any other populations</w:t>
      </w:r>
      <w:r w:rsidR="44DF1881">
        <w:t>,</w:t>
      </w:r>
      <w:r w:rsidR="594C2CB9">
        <w:t xml:space="preserve"> prioritized by the state as part of their </w:t>
      </w:r>
      <w:r w:rsidR="00895803">
        <w:t>Block Grant</w:t>
      </w:r>
      <w:r w:rsidR="594C2CB9">
        <w:t xml:space="preserve"> services and activities</w:t>
      </w:r>
      <w:r w:rsidR="2AACF899">
        <w:t xml:space="preserve"> are addressed in these implementation plans</w:t>
      </w:r>
      <w:r w:rsidR="594C2CB9">
        <w:t>.</w:t>
      </w:r>
    </w:p>
    <w:p w:rsidR="0083608B" w:rsidP="00AA7A96" w14:paraId="3764AE62" w14:textId="28020704">
      <w:pPr>
        <w:pStyle w:val="ListParagraph"/>
        <w:widowControl/>
        <w:numPr>
          <w:ilvl w:val="3"/>
          <w:numId w:val="69"/>
        </w:numPr>
        <w:ind w:left="360"/>
      </w:pPr>
      <w:r>
        <w:t>Please describe how your state conducts</w:t>
      </w:r>
      <w:r w:rsidR="005F766F">
        <w:t xml:space="preserve"> statewide</w:t>
      </w:r>
      <w:r>
        <w:t xml:space="preserve"> needs assessments to identify needs for mental and substance use disorders, determine adequacy of current services, and identify </w:t>
      </w:r>
      <w:r w:rsidR="00C72CB6">
        <w:t>key gaps and challenges in the delivery of quality care and prevention services.</w:t>
      </w:r>
    </w:p>
    <w:tbl>
      <w:tblPr>
        <w:tblStyle w:val="TableGrid"/>
        <w:tblW w:w="0" w:type="auto"/>
        <w:tblInd w:w="360" w:type="dxa"/>
        <w:tblLook w:val="04A0"/>
      </w:tblPr>
      <w:tblGrid>
        <w:gridCol w:w="8990"/>
      </w:tblGrid>
      <w:tr w14:paraId="5C34A36C" w14:textId="77777777" w:rsidTr="00EC5F75">
        <w:tblPrEx>
          <w:tblW w:w="0" w:type="auto"/>
          <w:tblInd w:w="360" w:type="dxa"/>
          <w:tblLook w:val="04A0"/>
        </w:tblPrEx>
        <w:trPr>
          <w:trHeight w:val="461"/>
        </w:trPr>
        <w:tc>
          <w:tcPr>
            <w:tcW w:w="9350" w:type="dxa"/>
          </w:tcPr>
          <w:p w:rsidR="00A95A45" w:rsidP="00A95A45" w14:paraId="15A7AA15" w14:textId="77777777">
            <w:pPr>
              <w:pStyle w:val="ListParagraph"/>
            </w:pPr>
          </w:p>
        </w:tc>
      </w:tr>
    </w:tbl>
    <w:p w:rsidR="00514F5F" w:rsidP="00AA7A96" w14:paraId="79B47596" w14:textId="77777777">
      <w:pPr>
        <w:pStyle w:val="ListParagraph"/>
        <w:widowControl/>
        <w:numPr>
          <w:ilvl w:val="3"/>
          <w:numId w:val="69"/>
        </w:numPr>
        <w:spacing w:before="120"/>
        <w:ind w:left="360"/>
      </w:pPr>
      <w:r>
        <w:t xml:space="preserve">Please describe the unmet service needs and critical gaps in the state’s current mental and substance </w:t>
      </w:r>
      <w:r w:rsidR="000B3F1F">
        <w:t xml:space="preserve">use systems identified in the needs assessment described above. The description should include the unmet needs and critical gaps for the </w:t>
      </w:r>
      <w:r w:rsidR="000B3F1F">
        <w:rPr>
          <w:b/>
          <w:bCs/>
        </w:rPr>
        <w:t>required</w:t>
      </w:r>
      <w:r w:rsidR="000B3F1F">
        <w:t xml:space="preserve"> populations specified under the MHBG and SUPTRS BG “Populations Served” above. The state may also include the unmet needs and gaps for other populations identified by the state as a priority.</w:t>
      </w:r>
    </w:p>
    <w:tbl>
      <w:tblPr>
        <w:tblStyle w:val="TableGrid"/>
        <w:tblW w:w="0" w:type="auto"/>
        <w:tblInd w:w="360" w:type="dxa"/>
        <w:tblLook w:val="04A0"/>
      </w:tblPr>
      <w:tblGrid>
        <w:gridCol w:w="8990"/>
      </w:tblGrid>
      <w:tr w14:paraId="4B790302" w14:textId="77777777" w:rsidTr="00EC5F75">
        <w:tblPrEx>
          <w:tblW w:w="0" w:type="auto"/>
          <w:tblInd w:w="360" w:type="dxa"/>
          <w:tblLook w:val="04A0"/>
        </w:tblPrEx>
        <w:trPr>
          <w:trHeight w:val="461"/>
        </w:trPr>
        <w:tc>
          <w:tcPr>
            <w:tcW w:w="9350" w:type="dxa"/>
          </w:tcPr>
          <w:p w:rsidR="00A95A45" w:rsidP="00EC5F75" w14:paraId="2861D018" w14:textId="77777777">
            <w:pPr>
              <w:pStyle w:val="ListParagraph"/>
              <w:spacing w:after="0"/>
            </w:pPr>
          </w:p>
        </w:tc>
      </w:tr>
    </w:tbl>
    <w:p w:rsidR="00801418" w:rsidP="00AA7A96" w14:paraId="05F09148" w14:textId="3C218B1E">
      <w:pPr>
        <w:pStyle w:val="ListParagraph"/>
        <w:widowControl/>
        <w:numPr>
          <w:ilvl w:val="3"/>
          <w:numId w:val="69"/>
        </w:numPr>
        <w:spacing w:before="120"/>
        <w:ind w:left="360"/>
      </w:pPr>
      <w:r>
        <w:t xml:space="preserve">Please describe how the state plans to address the unmet service needs and gaps identified in the needs assessment. These plans should reflect specific services and activities allowable under the respective </w:t>
      </w:r>
      <w:r w:rsidR="00895803">
        <w:t>Block Grant</w:t>
      </w:r>
      <w:r>
        <w:t>s. In describing services and activities, grantees must also discuss</w:t>
      </w:r>
      <w:r w:rsidR="00FC7363">
        <w:t xml:space="preserve"> plans for the implementation of these services and activities. Special attention should be made in ensuring each of the required priority populations and </w:t>
      </w:r>
      <w:r w:rsidR="00A95A45">
        <w:t xml:space="preserve">any other populations prioritized by the state as part of the </w:t>
      </w:r>
      <w:r w:rsidR="00895803">
        <w:t>Block Grant</w:t>
      </w:r>
      <w:r w:rsidR="00A95A45">
        <w:t xml:space="preserve"> services and activities are addressed in the implementation plan</w:t>
      </w:r>
      <w:r w:rsidR="00EC5F75">
        <w:t>.</w:t>
      </w:r>
    </w:p>
    <w:tbl>
      <w:tblPr>
        <w:tblStyle w:val="TableGrid"/>
        <w:tblW w:w="0" w:type="auto"/>
        <w:tblInd w:w="360" w:type="dxa"/>
        <w:tblLook w:val="04A0"/>
      </w:tblPr>
      <w:tblGrid>
        <w:gridCol w:w="8990"/>
      </w:tblGrid>
      <w:tr w14:paraId="6D5E0D94" w14:textId="77777777" w:rsidTr="00EC5F75">
        <w:tblPrEx>
          <w:tblW w:w="0" w:type="auto"/>
          <w:tblInd w:w="360" w:type="dxa"/>
          <w:tblLook w:val="04A0"/>
        </w:tblPrEx>
        <w:trPr>
          <w:trHeight w:val="461"/>
        </w:trPr>
        <w:tc>
          <w:tcPr>
            <w:tcW w:w="9350" w:type="dxa"/>
          </w:tcPr>
          <w:p w:rsidR="00EC5F75" w:rsidP="00EC5F75" w14:paraId="607E6E65" w14:textId="77777777">
            <w:pPr>
              <w:pStyle w:val="ListParagraph"/>
              <w:spacing w:after="0"/>
            </w:pPr>
          </w:p>
        </w:tc>
      </w:tr>
    </w:tbl>
    <w:p w:rsidR="00EC5F75" w:rsidP="00EC5F75" w14:paraId="3728096A" w14:textId="77777777">
      <w:pPr>
        <w:pStyle w:val="ListParagraph"/>
        <w:widowControl/>
        <w:spacing w:before="120"/>
        <w:ind w:left="360"/>
      </w:pPr>
    </w:p>
    <w:p w:rsidR="00D4192C" w:rsidRPr="008E75E6" w:rsidP="00AA7A96" w14:paraId="2C36EB44" w14:textId="04464113">
      <w:pPr>
        <w:pStyle w:val="Heading2"/>
        <w:numPr>
          <w:ilvl w:val="0"/>
          <w:numId w:val="69"/>
        </w:numPr>
      </w:pPr>
      <w:bookmarkStart w:id="294" w:name="_Toc462237765"/>
      <w:bookmarkStart w:id="295" w:name="_Toc524010706"/>
      <w:bookmarkStart w:id="296" w:name="_Toc196310255"/>
      <w:r w:rsidRPr="008E75E6">
        <w:t>P</w:t>
      </w:r>
      <w:r w:rsidRPr="008E75E6" w:rsidR="000D11E9">
        <w:t>l</w:t>
      </w:r>
      <w:r w:rsidRPr="008E75E6">
        <w:t>anning</w:t>
      </w:r>
      <w:r w:rsidRPr="008E75E6" w:rsidR="393C9006">
        <w:t xml:space="preserve"> </w:t>
      </w:r>
      <w:r w:rsidRPr="008E75E6">
        <w:t>Tables</w:t>
      </w:r>
      <w:bookmarkEnd w:id="294"/>
      <w:bookmarkEnd w:id="295"/>
      <w:bookmarkEnd w:id="296"/>
    </w:p>
    <w:p w:rsidR="088FB5ED" w14:paraId="44ABB0DB" w14:textId="74757C84">
      <w:r>
        <w:t xml:space="preserve">In addition to the descriptive narratives outlined in the planning steps above, states are required to present both their programmatic and fiscal plans for the </w:t>
      </w:r>
      <w:r w:rsidR="5A083D0D">
        <w:t>planning period.</w:t>
      </w:r>
      <w:r w:rsidR="00F40D99">
        <w:t xml:space="preserve"> </w:t>
      </w:r>
      <w:r w:rsidR="5A083D0D">
        <w:t xml:space="preserve">States will demonstrate the planned </w:t>
      </w:r>
      <w:r w:rsidR="0ABC02BB">
        <w:t>activities</w:t>
      </w:r>
      <w:r w:rsidR="5A083D0D">
        <w:t xml:space="preserve"> through a series of tables </w:t>
      </w:r>
      <w:r w:rsidR="46ED77BA">
        <w:t>present</w:t>
      </w:r>
      <w:r w:rsidR="5A083D0D">
        <w:t>ed below.</w:t>
      </w:r>
    </w:p>
    <w:p w:rsidR="00E84BE0" w:rsidRPr="00A23A0A" w:rsidP="007736FD" w14:paraId="709D8496" w14:textId="562F2CE8">
      <w:r w:rsidRPr="00A23A0A">
        <w:t>First, s</w:t>
      </w:r>
      <w:r w:rsidRPr="00A23A0A">
        <w:t>t</w:t>
      </w:r>
      <w:r w:rsidRPr="00A23A0A">
        <w:rPr>
          <w:spacing w:val="-1"/>
        </w:rPr>
        <w:t>a</w:t>
      </w:r>
      <w:r w:rsidRPr="00A23A0A">
        <w:t>t</w:t>
      </w:r>
      <w:r w:rsidRPr="00A23A0A">
        <w:rPr>
          <w:spacing w:val="-1"/>
        </w:rPr>
        <w:t>e</w:t>
      </w:r>
      <w:r w:rsidRPr="00A23A0A">
        <w:t xml:space="preserve">s should </w:t>
      </w:r>
      <w:r w:rsidRPr="00A23A0A" w:rsidR="15E4C3F3">
        <w:t xml:space="preserve">establish measurable goals and objectives to address the unmet needs highlighted in the state’s narratives through </w:t>
      </w:r>
      <w:r w:rsidR="004D10A3">
        <w:t xml:space="preserve">the </w:t>
      </w:r>
      <w:r w:rsidRPr="00A23A0A" w:rsidR="15E4C3F3">
        <w:t>Plan Table</w:t>
      </w:r>
      <w:r w:rsidRPr="00A23A0A" w:rsidR="5BC539FF">
        <w:t>.</w:t>
      </w:r>
      <w:r w:rsidR="00F40D99">
        <w:t xml:space="preserve"> </w:t>
      </w:r>
      <w:r w:rsidRPr="00A23A0A" w:rsidR="5BC539FF">
        <w:t xml:space="preserve">In this table, states should </w:t>
      </w:r>
      <w:r w:rsidRPr="00A23A0A" w:rsidR="4F1089A2">
        <w:t>d</w:t>
      </w:r>
      <w:r w:rsidRPr="00A23A0A">
        <w:rPr>
          <w:spacing w:val="-1"/>
        </w:rPr>
        <w:t>e</w:t>
      </w:r>
      <w:r w:rsidRPr="00A23A0A">
        <w:t>s</w:t>
      </w:r>
      <w:r w:rsidRPr="00A23A0A">
        <w:rPr>
          <w:spacing w:val="-1"/>
        </w:rPr>
        <w:t>cr</w:t>
      </w:r>
      <w:r w:rsidRPr="00A23A0A">
        <w:t>ibe</w:t>
      </w:r>
      <w:r w:rsidRPr="00A23A0A">
        <w:rPr>
          <w:spacing w:val="-1"/>
        </w:rPr>
        <w:t xml:space="preserve"> </w:t>
      </w:r>
      <w:r w:rsidRPr="00A23A0A">
        <w:t>s</w:t>
      </w:r>
      <w:r w:rsidRPr="00A23A0A">
        <w:rPr>
          <w:spacing w:val="2"/>
        </w:rPr>
        <w:t>p</w:t>
      </w:r>
      <w:r w:rsidRPr="00A23A0A">
        <w:rPr>
          <w:spacing w:val="-1"/>
        </w:rPr>
        <w:t>ec</w:t>
      </w:r>
      <w:r w:rsidRPr="00A23A0A">
        <w:t>i</w:t>
      </w:r>
      <w:r w:rsidRPr="00A23A0A">
        <w:rPr>
          <w:spacing w:val="-1"/>
        </w:rPr>
        <w:t>f</w:t>
      </w:r>
      <w:r w:rsidRPr="00A23A0A">
        <w:t>ic</w:t>
      </w:r>
      <w:r w:rsidRPr="00A23A0A">
        <w:rPr>
          <w:spacing w:val="-1"/>
        </w:rPr>
        <w:t xml:space="preserve"> </w:t>
      </w:r>
      <w:r w:rsidRPr="00A23A0A">
        <w:t>p</w:t>
      </w:r>
      <w:r w:rsidRPr="00A23A0A">
        <w:rPr>
          <w:spacing w:val="1"/>
        </w:rPr>
        <w:t>e</w:t>
      </w:r>
      <w:r w:rsidRPr="00A23A0A">
        <w:rPr>
          <w:spacing w:val="-1"/>
        </w:rPr>
        <w:t>rf</w:t>
      </w:r>
      <w:r w:rsidRPr="00A23A0A">
        <w:t>o</w:t>
      </w:r>
      <w:r w:rsidRPr="00A23A0A">
        <w:rPr>
          <w:spacing w:val="-1"/>
        </w:rPr>
        <w:t>r</w:t>
      </w:r>
      <w:r w:rsidRPr="00A23A0A">
        <w:rPr>
          <w:spacing w:val="2"/>
        </w:rPr>
        <w:t>m</w:t>
      </w:r>
      <w:r w:rsidRPr="00A23A0A">
        <w:rPr>
          <w:spacing w:val="-1"/>
        </w:rPr>
        <w:t>a</w:t>
      </w:r>
      <w:r w:rsidRPr="00A23A0A">
        <w:t>n</w:t>
      </w:r>
      <w:r w:rsidRPr="00A23A0A">
        <w:rPr>
          <w:spacing w:val="-1"/>
        </w:rPr>
        <w:t>c</w:t>
      </w:r>
      <w:r w:rsidRPr="00A23A0A">
        <w:t>e</w:t>
      </w:r>
      <w:r w:rsidRPr="00A23A0A">
        <w:rPr>
          <w:spacing w:val="-1"/>
        </w:rPr>
        <w:t xml:space="preserve"> </w:t>
      </w:r>
      <w:r w:rsidRPr="00A23A0A">
        <w:t>indi</w:t>
      </w:r>
      <w:r w:rsidRPr="00A23A0A">
        <w:rPr>
          <w:spacing w:val="1"/>
        </w:rPr>
        <w:t>ca</w:t>
      </w:r>
      <w:r w:rsidRPr="00A23A0A">
        <w:t>to</w:t>
      </w:r>
      <w:r w:rsidRPr="00A23A0A">
        <w:rPr>
          <w:spacing w:val="-1"/>
        </w:rPr>
        <w:t>r</w:t>
      </w:r>
      <w:r w:rsidRPr="00A23A0A">
        <w:t>s th</w:t>
      </w:r>
      <w:r w:rsidRPr="00A23A0A">
        <w:rPr>
          <w:spacing w:val="-1"/>
        </w:rPr>
        <w:t>a</w:t>
      </w:r>
      <w:r w:rsidRPr="00A23A0A">
        <w:t xml:space="preserve">t </w:t>
      </w:r>
      <w:r w:rsidRPr="00A23A0A" w:rsidR="00443C3F">
        <w:t>they will use</w:t>
      </w:r>
      <w:r w:rsidRPr="00A23A0A">
        <w:rPr>
          <w:spacing w:val="-1"/>
        </w:rPr>
        <w:t xml:space="preserve"> to d</w:t>
      </w:r>
      <w:r w:rsidRPr="00A23A0A">
        <w:t>e</w:t>
      </w:r>
      <w:r w:rsidRPr="00A23A0A">
        <w:rPr>
          <w:spacing w:val="-1"/>
        </w:rPr>
        <w:t>t</w:t>
      </w:r>
      <w:r w:rsidRPr="00A23A0A">
        <w:rPr>
          <w:spacing w:val="-3"/>
        </w:rPr>
        <w:t>er</w:t>
      </w:r>
      <w:r w:rsidRPr="00A23A0A">
        <w:rPr>
          <w:spacing w:val="2"/>
        </w:rPr>
        <w:t>mine</w:t>
      </w:r>
      <w:r w:rsidRPr="00A23A0A">
        <w:rPr>
          <w:spacing w:val="-1"/>
        </w:rPr>
        <w:t xml:space="preserve"> </w:t>
      </w:r>
      <w:r w:rsidRPr="00A23A0A">
        <w:t>if the</w:t>
      </w:r>
      <w:r w:rsidRPr="00A23A0A">
        <w:rPr>
          <w:spacing w:val="-1"/>
        </w:rPr>
        <w:t xml:space="preserve"> </w:t>
      </w:r>
      <w:r w:rsidRPr="00A23A0A">
        <w:t>g</w:t>
      </w:r>
      <w:r w:rsidRPr="00A23A0A">
        <w:rPr>
          <w:spacing w:val="-1"/>
        </w:rPr>
        <w:t>o</w:t>
      </w:r>
      <w:r w:rsidRPr="00A23A0A">
        <w:t>a</w:t>
      </w:r>
      <w:r w:rsidRPr="00A23A0A">
        <w:rPr>
          <w:spacing w:val="-1"/>
        </w:rPr>
        <w:t xml:space="preserve">ls </w:t>
      </w:r>
      <w:r w:rsidRPr="00A23A0A">
        <w:t>f</w:t>
      </w:r>
      <w:r w:rsidRPr="00A23A0A">
        <w:rPr>
          <w:spacing w:val="-1"/>
        </w:rPr>
        <w:t>or</w:t>
      </w:r>
      <w:r w:rsidRPr="00A23A0A">
        <w:t xml:space="preserve"> </w:t>
      </w:r>
      <w:r w:rsidRPr="00A23A0A">
        <w:rPr>
          <w:spacing w:val="-1"/>
        </w:rPr>
        <w:t>th</w:t>
      </w:r>
      <w:r w:rsidRPr="00A23A0A">
        <w:t>a</w:t>
      </w:r>
      <w:r w:rsidRPr="00A23A0A">
        <w:rPr>
          <w:spacing w:val="5"/>
        </w:rPr>
        <w:t>t p</w:t>
      </w:r>
      <w:r w:rsidRPr="00A23A0A">
        <w:t>r</w:t>
      </w:r>
      <w:r w:rsidRPr="00A23A0A">
        <w:rPr>
          <w:spacing w:val="-3"/>
        </w:rPr>
        <w:t>io</w:t>
      </w:r>
      <w:r w:rsidRPr="00A23A0A">
        <w:rPr>
          <w:spacing w:val="-1"/>
        </w:rPr>
        <w:t>r</w:t>
      </w:r>
      <w:r w:rsidRPr="00A23A0A">
        <w:t>i</w:t>
      </w:r>
      <w:r w:rsidRPr="00A23A0A">
        <w:rPr>
          <w:spacing w:val="1"/>
        </w:rPr>
        <w:t>t</w:t>
      </w:r>
      <w:r w:rsidRPr="00A23A0A">
        <w:rPr>
          <w:spacing w:val="-1"/>
        </w:rPr>
        <w:t>y</w:t>
      </w:r>
      <w:r w:rsidRPr="00A23A0A">
        <w:rPr>
          <w:spacing w:val="1"/>
        </w:rPr>
        <w:t xml:space="preserve"> </w:t>
      </w:r>
      <w:r w:rsidRPr="00A23A0A">
        <w:t>are</w:t>
      </w:r>
      <w:r w:rsidRPr="00A23A0A">
        <w:rPr>
          <w:spacing w:val="-1"/>
        </w:rPr>
        <w:t>a</w:t>
      </w:r>
      <w:r w:rsidRPr="00A23A0A">
        <w:rPr>
          <w:spacing w:val="1"/>
        </w:rPr>
        <w:t xml:space="preserve"> </w:t>
      </w:r>
      <w:r w:rsidRPr="00A23A0A">
        <w:rPr>
          <w:spacing w:val="-1"/>
        </w:rPr>
        <w:t>we</w:t>
      </w:r>
      <w:r w:rsidRPr="00A23A0A">
        <w:t>r</w:t>
      </w:r>
      <w:r w:rsidRPr="00A23A0A">
        <w:rPr>
          <w:spacing w:val="-1"/>
        </w:rPr>
        <w:t>e</w:t>
      </w:r>
      <w:r w:rsidRPr="00A23A0A">
        <w:t xml:space="preserve"> </w:t>
      </w:r>
      <w:r w:rsidRPr="00A23A0A">
        <w:rPr>
          <w:spacing w:val="-1"/>
        </w:rPr>
        <w:t>a</w:t>
      </w:r>
      <w:r w:rsidRPr="00A23A0A">
        <w:t>c</w:t>
      </w:r>
      <w:r w:rsidRPr="00A23A0A">
        <w:rPr>
          <w:spacing w:val="-2"/>
        </w:rPr>
        <w:t>hi</w:t>
      </w:r>
      <w:r w:rsidRPr="00A23A0A">
        <w:t>e</w:t>
      </w:r>
      <w:r w:rsidRPr="00A23A0A">
        <w:rPr>
          <w:spacing w:val="1"/>
        </w:rPr>
        <w:t>v</w:t>
      </w:r>
      <w:r w:rsidRPr="00A23A0A">
        <w:rPr>
          <w:spacing w:val="-1"/>
        </w:rPr>
        <w:t>e</w:t>
      </w:r>
      <w:r w:rsidRPr="00A23A0A">
        <w:t>d.</w:t>
      </w:r>
      <w:r w:rsidR="00F40D99">
        <w:t xml:space="preserve"> </w:t>
      </w:r>
      <w:r w:rsidRPr="00A23A0A">
        <w:rPr>
          <w:spacing w:val="2"/>
        </w:rPr>
        <w:t>F</w:t>
      </w:r>
      <w:r w:rsidRPr="00A23A0A">
        <w:rPr>
          <w:spacing w:val="-1"/>
        </w:rPr>
        <w:t>or</w:t>
      </w:r>
      <w:r w:rsidRPr="00A23A0A">
        <w:t xml:space="preserve"> </w:t>
      </w:r>
      <w:r w:rsidRPr="00A23A0A">
        <w:rPr>
          <w:spacing w:val="-1"/>
        </w:rPr>
        <w:t>eac</w:t>
      </w:r>
      <w:r w:rsidRPr="00A23A0A">
        <w:rPr>
          <w:spacing w:val="2"/>
        </w:rPr>
        <w:t xml:space="preserve">h </w:t>
      </w:r>
      <w:r w:rsidRPr="00A23A0A">
        <w:rPr>
          <w:spacing w:val="-1"/>
        </w:rPr>
        <w:t>p</w:t>
      </w:r>
      <w:r w:rsidRPr="00A23A0A">
        <w:t>erf</w:t>
      </w:r>
      <w:r w:rsidRPr="00A23A0A">
        <w:rPr>
          <w:spacing w:val="-1"/>
        </w:rPr>
        <w:t>o</w:t>
      </w:r>
      <w:r w:rsidRPr="00A23A0A">
        <w:t>r</w:t>
      </w:r>
      <w:r w:rsidRPr="00A23A0A">
        <w:rPr>
          <w:spacing w:val="-1"/>
        </w:rPr>
        <w:t>m</w:t>
      </w:r>
      <w:r w:rsidRPr="00A23A0A">
        <w:t>a</w:t>
      </w:r>
      <w:r w:rsidRPr="00A23A0A">
        <w:rPr>
          <w:spacing w:val="1"/>
        </w:rPr>
        <w:t>n</w:t>
      </w:r>
      <w:r w:rsidRPr="00A23A0A">
        <w:t>c</w:t>
      </w:r>
      <w:r w:rsidRPr="00A23A0A">
        <w:rPr>
          <w:spacing w:val="-1"/>
        </w:rPr>
        <w:t>e</w:t>
      </w:r>
      <w:r w:rsidRPr="00A23A0A">
        <w:t xml:space="preserve"> </w:t>
      </w:r>
      <w:r w:rsidRPr="00A23A0A">
        <w:rPr>
          <w:spacing w:val="-1"/>
        </w:rPr>
        <w:t>indi</w:t>
      </w:r>
      <w:r w:rsidRPr="00A23A0A">
        <w:t>ca</w:t>
      </w:r>
      <w:r w:rsidRPr="00A23A0A">
        <w:rPr>
          <w:spacing w:val="-1"/>
        </w:rPr>
        <w:t>to</w:t>
      </w:r>
      <w:r w:rsidRPr="00A23A0A">
        <w:t>r</w:t>
      </w:r>
      <w:r w:rsidRPr="00A23A0A">
        <w:rPr>
          <w:spacing w:val="-1"/>
        </w:rPr>
        <w:t>, the</w:t>
      </w:r>
      <w:r w:rsidRPr="00A23A0A">
        <w:t xml:space="preserve"> </w:t>
      </w:r>
      <w:r w:rsidRPr="00A23A0A">
        <w:rPr>
          <w:spacing w:val="-1"/>
        </w:rPr>
        <w:t>st</w:t>
      </w:r>
      <w:r w:rsidRPr="00A23A0A">
        <w:t>a</w:t>
      </w:r>
      <w:r w:rsidRPr="00A23A0A">
        <w:rPr>
          <w:spacing w:val="-1"/>
        </w:rPr>
        <w:t>te must d</w:t>
      </w:r>
      <w:r w:rsidRPr="00A23A0A">
        <w:t>e</w:t>
      </w:r>
      <w:r w:rsidRPr="00A23A0A">
        <w:rPr>
          <w:spacing w:val="-1"/>
        </w:rPr>
        <w:t>s</w:t>
      </w:r>
      <w:r w:rsidRPr="00A23A0A">
        <w:t>cr</w:t>
      </w:r>
      <w:r w:rsidRPr="00A23A0A">
        <w:rPr>
          <w:spacing w:val="-1"/>
        </w:rPr>
        <w:t>ibe</w:t>
      </w:r>
      <w:r w:rsidRPr="00A23A0A">
        <w:t xml:space="preserve"> </w:t>
      </w:r>
      <w:r w:rsidRPr="00A23A0A">
        <w:rPr>
          <w:spacing w:val="1"/>
        </w:rPr>
        <w:t>the</w:t>
      </w:r>
      <w:r w:rsidRPr="00A23A0A">
        <w:rPr>
          <w:spacing w:val="-1"/>
        </w:rPr>
        <w:t xml:space="preserve"> </w:t>
      </w:r>
      <w:r w:rsidRPr="00A23A0A">
        <w:rPr>
          <w:spacing w:val="2"/>
        </w:rPr>
        <w:t>d</w:t>
      </w:r>
      <w:r w:rsidRPr="00A23A0A">
        <w:t>a</w:t>
      </w:r>
      <w:r w:rsidRPr="00A23A0A">
        <w:rPr>
          <w:spacing w:val="-1"/>
        </w:rPr>
        <w:t>ta</w:t>
      </w:r>
      <w:r w:rsidRPr="00A23A0A">
        <w:t xml:space="preserve"> </w:t>
      </w:r>
      <w:r w:rsidRPr="00A23A0A">
        <w:rPr>
          <w:spacing w:val="-1"/>
        </w:rPr>
        <w:t>a</w:t>
      </w:r>
      <w:r w:rsidRPr="00A23A0A">
        <w:t>n</w:t>
      </w:r>
      <w:r w:rsidRPr="00A23A0A">
        <w:rPr>
          <w:spacing w:val="-1"/>
        </w:rPr>
        <w:t>d d</w:t>
      </w:r>
      <w:r w:rsidRPr="00A23A0A">
        <w:rPr>
          <w:spacing w:val="1"/>
        </w:rPr>
        <w:t>a</w:t>
      </w:r>
      <w:r w:rsidRPr="00A23A0A">
        <w:t>ta</w:t>
      </w:r>
      <w:r w:rsidRPr="00A23A0A">
        <w:rPr>
          <w:spacing w:val="-1"/>
        </w:rPr>
        <w:t xml:space="preserve"> </w:t>
      </w:r>
      <w:r w:rsidRPr="00A23A0A">
        <w:t>sou</w:t>
      </w:r>
      <w:r w:rsidRPr="00A23A0A">
        <w:rPr>
          <w:spacing w:val="-1"/>
        </w:rPr>
        <w:t>r</w:t>
      </w:r>
      <w:r w:rsidRPr="00A23A0A">
        <w:t>c</w:t>
      </w:r>
      <w:r w:rsidRPr="00A23A0A">
        <w:rPr>
          <w:spacing w:val="-1"/>
        </w:rPr>
        <w:t xml:space="preserve">e </w:t>
      </w:r>
      <w:r w:rsidRPr="00A23A0A">
        <w:t>tha</w:t>
      </w:r>
      <w:r w:rsidRPr="00A23A0A">
        <w:rPr>
          <w:spacing w:val="1"/>
        </w:rPr>
        <w:t>t h</w:t>
      </w:r>
      <w:r w:rsidRPr="00A23A0A">
        <w:rPr>
          <w:spacing w:val="-1"/>
        </w:rPr>
        <w:t>a</w:t>
      </w:r>
      <w:r w:rsidRPr="00A23A0A" w:rsidR="00A50772">
        <w:t>ve</w:t>
      </w:r>
      <w:r w:rsidRPr="00A23A0A">
        <w:t xml:space="preserve"> b</w:t>
      </w:r>
      <w:r w:rsidRPr="00A23A0A">
        <w:rPr>
          <w:spacing w:val="-1"/>
        </w:rPr>
        <w:t>e</w:t>
      </w:r>
      <w:r w:rsidRPr="00A23A0A">
        <w:t>e</w:t>
      </w:r>
      <w:r w:rsidRPr="00A23A0A">
        <w:rPr>
          <w:spacing w:val="-1"/>
        </w:rPr>
        <w:t>n us</w:t>
      </w:r>
      <w:r w:rsidRPr="00A23A0A">
        <w:t>e</w:t>
      </w:r>
      <w:r w:rsidRPr="00A23A0A">
        <w:rPr>
          <w:spacing w:val="-1"/>
        </w:rPr>
        <w:t>d to d</w:t>
      </w:r>
      <w:r w:rsidRPr="00A23A0A">
        <w:rPr>
          <w:spacing w:val="2"/>
        </w:rPr>
        <w:t>e</w:t>
      </w:r>
      <w:r w:rsidRPr="00A23A0A">
        <w:rPr>
          <w:spacing w:val="1"/>
        </w:rPr>
        <w:t>v</w:t>
      </w:r>
      <w:r w:rsidRPr="00A23A0A">
        <w:t>e</w:t>
      </w:r>
      <w:r w:rsidRPr="00A23A0A">
        <w:rPr>
          <w:spacing w:val="-1"/>
        </w:rPr>
        <w:t>lop the</w:t>
      </w:r>
      <w:r w:rsidRPr="00A23A0A">
        <w:t xml:space="preserve"> </w:t>
      </w:r>
      <w:r w:rsidRPr="00A23A0A">
        <w:rPr>
          <w:spacing w:val="-1"/>
        </w:rPr>
        <w:t>b</w:t>
      </w:r>
      <w:r w:rsidRPr="00A23A0A">
        <w:t>a</w:t>
      </w:r>
      <w:r w:rsidRPr="00A23A0A">
        <w:rPr>
          <w:spacing w:val="1"/>
        </w:rPr>
        <w:t>s</w:t>
      </w:r>
      <w:r w:rsidRPr="00A23A0A">
        <w:rPr>
          <w:spacing w:val="-2"/>
        </w:rPr>
        <w:t>eline</w:t>
      </w:r>
      <w:r w:rsidRPr="00A23A0A">
        <w:t xml:space="preserve"> for </w:t>
      </w:r>
      <w:r w:rsidRPr="00A23A0A" w:rsidR="00F258C4">
        <w:rPr>
          <w:spacing w:val="-1"/>
        </w:rPr>
        <w:t>FFY</w:t>
      </w:r>
      <w:r w:rsidRPr="00A23A0A" w:rsidR="004158B6">
        <w:t xml:space="preserve"> </w:t>
      </w:r>
      <w:r w:rsidRPr="00A23A0A" w:rsidR="00FA1B5F">
        <w:rPr>
          <w:spacing w:val="-1"/>
        </w:rPr>
        <w:t>202</w:t>
      </w:r>
      <w:r w:rsidR="2663D9D7">
        <w:t>6</w:t>
      </w:r>
      <w:r w:rsidRPr="00A23A0A" w:rsidR="00FA1B5F">
        <w:rPr>
          <w:spacing w:val="-1"/>
        </w:rPr>
        <w:t xml:space="preserve"> </w:t>
      </w:r>
      <w:r w:rsidRPr="00A23A0A">
        <w:t>a</w:t>
      </w:r>
      <w:r w:rsidRPr="00A23A0A">
        <w:rPr>
          <w:spacing w:val="-1"/>
        </w:rPr>
        <w:t>nd how</w:t>
      </w:r>
      <w:r w:rsidRPr="00A23A0A">
        <w:t xml:space="preserve"> </w:t>
      </w:r>
      <w:r w:rsidRPr="00A23A0A">
        <w:rPr>
          <w:spacing w:val="-1"/>
        </w:rPr>
        <w:t>the</w:t>
      </w:r>
      <w:r w:rsidRPr="00A23A0A">
        <w:rPr>
          <w:spacing w:val="2"/>
        </w:rPr>
        <w:t xml:space="preserve"> </w:t>
      </w:r>
      <w:r w:rsidRPr="00A23A0A">
        <w:rPr>
          <w:spacing w:val="-1"/>
        </w:rPr>
        <w:t>st</w:t>
      </w:r>
      <w:r w:rsidRPr="00A23A0A">
        <w:t>a</w:t>
      </w:r>
      <w:r w:rsidRPr="00A23A0A">
        <w:rPr>
          <w:spacing w:val="-1"/>
        </w:rPr>
        <w:t>te</w:t>
      </w:r>
      <w:r w:rsidRPr="00A23A0A">
        <w:t xml:space="preserve"> </w:t>
      </w:r>
      <w:r w:rsidRPr="00A23A0A">
        <w:rPr>
          <w:spacing w:val="-1"/>
        </w:rPr>
        <w:t>p</w:t>
      </w:r>
      <w:r w:rsidRPr="00A23A0A">
        <w:t>r</w:t>
      </w:r>
      <w:r w:rsidRPr="00A23A0A">
        <w:rPr>
          <w:spacing w:val="1"/>
        </w:rPr>
        <w:t>opos</w:t>
      </w:r>
      <w:r w:rsidRPr="00A23A0A">
        <w:t>e</w:t>
      </w:r>
      <w:r w:rsidRPr="00A23A0A">
        <w:rPr>
          <w:spacing w:val="-1"/>
        </w:rPr>
        <w:t>s to m</w:t>
      </w:r>
      <w:r w:rsidRPr="00A23A0A">
        <w:t>ea</w:t>
      </w:r>
      <w:r w:rsidRPr="00A23A0A">
        <w:rPr>
          <w:spacing w:val="-1"/>
        </w:rPr>
        <w:t>su</w:t>
      </w:r>
      <w:r w:rsidRPr="00A23A0A">
        <w:rPr>
          <w:spacing w:val="1"/>
        </w:rPr>
        <w:t>r</w:t>
      </w:r>
      <w:r w:rsidRPr="00A23A0A">
        <w:t>e</w:t>
      </w:r>
      <w:r w:rsidRPr="00A23A0A">
        <w:rPr>
          <w:spacing w:val="-1"/>
        </w:rPr>
        <w:t xml:space="preserve"> </w:t>
      </w:r>
      <w:r w:rsidRPr="00A23A0A">
        <w:t>the</w:t>
      </w:r>
      <w:r w:rsidRPr="00A23A0A">
        <w:rPr>
          <w:spacing w:val="-1"/>
        </w:rPr>
        <w:t xml:space="preserve"> </w:t>
      </w:r>
      <w:r w:rsidRPr="00A23A0A">
        <w:t>c</w:t>
      </w:r>
      <w:r w:rsidRPr="00A23A0A">
        <w:rPr>
          <w:spacing w:val="-2"/>
        </w:rPr>
        <w:t>h</w:t>
      </w:r>
      <w:r w:rsidRPr="00A23A0A">
        <w:rPr>
          <w:spacing w:val="-1"/>
        </w:rPr>
        <w:t>a</w:t>
      </w:r>
      <w:r w:rsidRPr="00A23A0A">
        <w:t>nge</w:t>
      </w:r>
      <w:r>
        <w:t xml:space="preserve"> </w:t>
      </w:r>
      <w:r w:rsidRPr="00A23A0A">
        <w:t xml:space="preserve">in </w:t>
      </w:r>
      <w:r w:rsidRPr="00A23A0A" w:rsidR="00F258C4">
        <w:t>FFY</w:t>
      </w:r>
      <w:r w:rsidRPr="00A23A0A">
        <w:t xml:space="preserve"> </w:t>
      </w:r>
      <w:r w:rsidRPr="00A23A0A" w:rsidR="00FA1B5F">
        <w:rPr>
          <w:spacing w:val="-1"/>
        </w:rPr>
        <w:t>202</w:t>
      </w:r>
      <w:r w:rsidR="08FFC119">
        <w:t>7</w:t>
      </w:r>
      <w:r w:rsidRPr="00A23A0A">
        <w:rPr>
          <w:spacing w:val="1"/>
        </w:rPr>
        <w:t>.</w:t>
      </w:r>
      <w:r w:rsidR="00F40D99">
        <w:rPr>
          <w:spacing w:val="1"/>
        </w:rPr>
        <w:t xml:space="preserve"> </w:t>
      </w:r>
      <w:r>
        <w:rPr>
          <w:spacing w:val="1"/>
        </w:rPr>
        <w:t>S</w:t>
      </w:r>
      <w:r w:rsidRPr="00A23A0A">
        <w:rPr>
          <w:spacing w:val="-1"/>
        </w:rPr>
        <w:t>t</w:t>
      </w:r>
      <w:r w:rsidRPr="00A23A0A">
        <w:t>a</w:t>
      </w:r>
      <w:r w:rsidRPr="00A23A0A">
        <w:rPr>
          <w:spacing w:val="-1"/>
        </w:rPr>
        <w:t>t</w:t>
      </w:r>
      <w:r w:rsidRPr="00A23A0A">
        <w:t>e</w:t>
      </w:r>
      <w:r w:rsidRPr="00A23A0A">
        <w:rPr>
          <w:spacing w:val="-1"/>
        </w:rPr>
        <w:t>s must use</w:t>
      </w:r>
      <w:r w:rsidRPr="00A23A0A">
        <w:t xml:space="preserve"> </w:t>
      </w:r>
      <w:r w:rsidRPr="00A23A0A">
        <w:rPr>
          <w:spacing w:val="-1"/>
        </w:rPr>
        <w:t>the t</w:t>
      </w:r>
      <w:r w:rsidRPr="00A23A0A">
        <w:t>e</w:t>
      </w:r>
      <w:r w:rsidRPr="00A23A0A">
        <w:rPr>
          <w:spacing w:val="-1"/>
        </w:rPr>
        <w:t>mpl</w:t>
      </w:r>
      <w:r w:rsidRPr="00A23A0A">
        <w:t>a</w:t>
      </w:r>
      <w:r w:rsidRPr="00A23A0A">
        <w:rPr>
          <w:spacing w:val="-1"/>
        </w:rPr>
        <w:t>te</w:t>
      </w:r>
      <w:r w:rsidRPr="00A23A0A">
        <w:t xml:space="preserve"> (</w:t>
      </w:r>
      <w:r w:rsidRPr="00A23A0A">
        <w:rPr>
          <w:spacing w:val="-1"/>
        </w:rPr>
        <w:t>Pl</w:t>
      </w:r>
      <w:r w:rsidRPr="00A23A0A">
        <w:t>a</w:t>
      </w:r>
      <w:r w:rsidRPr="00A23A0A">
        <w:rPr>
          <w:spacing w:val="2"/>
        </w:rPr>
        <w:t xml:space="preserve">n </w:t>
      </w:r>
      <w:r w:rsidRPr="00A23A0A">
        <w:t>Ta</w:t>
      </w:r>
      <w:r w:rsidRPr="00A23A0A">
        <w:rPr>
          <w:spacing w:val="-1"/>
        </w:rPr>
        <w:t>ble</w:t>
      </w:r>
      <w:r w:rsidRPr="00A23A0A">
        <w:t xml:space="preserve"> </w:t>
      </w:r>
      <w:r w:rsidRPr="00A23A0A">
        <w:rPr>
          <w:spacing w:val="-1"/>
        </w:rPr>
        <w:t>1:</w:t>
      </w:r>
      <w:r w:rsidR="00F40D99">
        <w:rPr>
          <w:spacing w:val="-1"/>
        </w:rPr>
        <w:t xml:space="preserve"> </w:t>
      </w:r>
      <w:r w:rsidRPr="00A23A0A">
        <w:rPr>
          <w:spacing w:val="2"/>
        </w:rPr>
        <w:t>P</w:t>
      </w:r>
      <w:r w:rsidRPr="00A23A0A">
        <w:t>r</w:t>
      </w:r>
      <w:r w:rsidRPr="00A23A0A">
        <w:rPr>
          <w:spacing w:val="-5"/>
        </w:rPr>
        <w:t>io</w:t>
      </w:r>
      <w:r w:rsidRPr="00A23A0A">
        <w:rPr>
          <w:spacing w:val="-1"/>
        </w:rPr>
        <w:t>r</w:t>
      </w:r>
      <w:r w:rsidRPr="00A23A0A">
        <w:rPr>
          <w:spacing w:val="1"/>
        </w:rPr>
        <w:t>i</w:t>
      </w:r>
      <w:r w:rsidRPr="00A23A0A">
        <w:rPr>
          <w:spacing w:val="-1"/>
        </w:rPr>
        <w:t>t</w:t>
      </w:r>
      <w:r w:rsidRPr="00A23A0A">
        <w:t>y</w:t>
      </w:r>
      <w:r>
        <w:t xml:space="preserve"> </w:t>
      </w:r>
      <w:r w:rsidRPr="00A23A0A">
        <w:t>Area</w:t>
      </w:r>
      <w:r w:rsidRPr="00A23A0A">
        <w:rPr>
          <w:spacing w:val="-1"/>
        </w:rPr>
        <w:t xml:space="preserve">s </w:t>
      </w:r>
      <w:r>
        <w:t>a</w:t>
      </w:r>
      <w:r w:rsidRPr="00A23A0A">
        <w:rPr>
          <w:spacing w:val="-1"/>
        </w:rPr>
        <w:t xml:space="preserve">nd </w:t>
      </w:r>
      <w:r w:rsidRPr="00A23A0A" w:rsidR="45AB9376">
        <w:t>Annual Performance Indicators</w:t>
      </w:r>
      <w:r w:rsidRPr="00A23A0A">
        <w:t>) below.</w:t>
      </w:r>
      <w:r w:rsidR="00F40D99">
        <w:t xml:space="preserve"> </w:t>
      </w:r>
      <w:r w:rsidRPr="00A23A0A" w:rsidR="0038647A">
        <w:t>As a reminder, these population performance indicators should reflect the unmet need</w:t>
      </w:r>
      <w:r w:rsidRPr="00A23A0A" w:rsidR="16E93AB6">
        <w:t xml:space="preserve">s and critical gaps identified and discussed in the </w:t>
      </w:r>
      <w:r w:rsidRPr="001275C5" w:rsidR="16E93AB6">
        <w:rPr>
          <w:i/>
          <w:iCs/>
        </w:rPr>
        <w:t>Planning Step 2</w:t>
      </w:r>
      <w:r w:rsidRPr="00A23A0A" w:rsidR="16E93AB6">
        <w:t xml:space="preserve"> narrative above.</w:t>
      </w:r>
    </w:p>
    <w:p w:rsidR="00C64923" w:rsidRPr="00A23A0A" w:rsidP="007736FD" w14:paraId="101B640E" w14:textId="43DD9690">
      <w:r>
        <w:t xml:space="preserve">There are several </w:t>
      </w:r>
      <w:r w:rsidR="00DB3710">
        <w:t>considerations for states as they work to complete Plan Table 1</w:t>
      </w:r>
      <w:r w:rsidR="004358DC">
        <w:t>, including:</w:t>
      </w:r>
    </w:p>
    <w:p w:rsidR="7841DB94" w:rsidP="1CC9D024" w14:paraId="2D427FD0" w14:textId="41A38F25">
      <w:pPr>
        <w:spacing w:after="120"/>
        <w:rPr>
          <w:i/>
          <w:iCs/>
        </w:rPr>
      </w:pPr>
      <w:r w:rsidRPr="1CC9D024">
        <w:rPr>
          <w:i/>
          <w:iCs/>
        </w:rPr>
        <w:t>Prioritiz</w:t>
      </w:r>
      <w:r w:rsidRPr="1CC9D024" w:rsidR="68DC4270">
        <w:rPr>
          <w:i/>
          <w:iCs/>
        </w:rPr>
        <w:t xml:space="preserve">ing </w:t>
      </w:r>
      <w:r w:rsidRPr="1CC9D024">
        <w:rPr>
          <w:i/>
          <w:iCs/>
        </w:rPr>
        <w:t>state planning activities</w:t>
      </w:r>
    </w:p>
    <w:p w:rsidR="7841DB94" w:rsidP="1CC9D024" w14:paraId="6AE2A163" w14:textId="4AA35971">
      <w:pPr>
        <w:spacing w:after="160"/>
        <w:rPr>
          <w:u w:val="single"/>
        </w:rPr>
      </w:pPr>
      <w:r>
        <w:t>Prioritize state planning activities that will include MHBG and SUPTRS BG.</w:t>
      </w:r>
      <w:r w:rsidR="00F40D99">
        <w:t xml:space="preserve"> </w:t>
      </w:r>
      <w:r>
        <w:t xml:space="preserve">The priorities must include the core federal </w:t>
      </w:r>
      <w:r w:rsidR="00895803">
        <w:t>Block Grant</w:t>
      </w:r>
      <w:r>
        <w:t xml:space="preserve"> goals and aims of the MHBG and SUPTRS BG programs, as well as state programs with a focus on priority populations (those required in </w:t>
      </w:r>
      <w:r w:rsidR="3A2F8D31">
        <w:t>statute</w:t>
      </w:r>
      <w:r>
        <w:t xml:space="preserve"> and </w:t>
      </w:r>
      <w:r>
        <w:t xml:space="preserve">regulation for each </w:t>
      </w:r>
      <w:r w:rsidR="00895803">
        <w:t>Block Grant</w:t>
      </w:r>
      <w:r>
        <w:t xml:space="preserve">) and other priority populations described in the </w:t>
      </w:r>
      <w:r w:rsidR="04B92061">
        <w:t>narrative</w:t>
      </w:r>
      <w:r>
        <w:t>.</w:t>
      </w:r>
      <w:r w:rsidR="00F40D99">
        <w:t xml:space="preserve"> </w:t>
      </w:r>
      <w:r>
        <w:t xml:space="preserve">States should list priorities in Plan Table 1 and indicate the priority type: substance use </w:t>
      </w:r>
      <w:r w:rsidR="7E5289FC">
        <w:t xml:space="preserve">primary </w:t>
      </w:r>
      <w:r>
        <w:t xml:space="preserve">prevention (SUP), substance use disorder treatment (SUT), substance use </w:t>
      </w:r>
      <w:r w:rsidR="76FC8794">
        <w:t>d</w:t>
      </w:r>
      <w:r w:rsidR="2BDEC607">
        <w:t>isorder</w:t>
      </w:r>
      <w:r w:rsidR="76FC8794">
        <w:t xml:space="preserve"> </w:t>
      </w:r>
      <w:r>
        <w:t>recovery (SUR), mental health services (MHS), early serious mental illness (ESMI), and behavioral health crisis services (BHCS).</w:t>
      </w:r>
    </w:p>
    <w:p w:rsidR="7841DB94" w:rsidP="1CC9D024" w14:paraId="5A2C2595" w14:textId="45D534E9">
      <w:pPr>
        <w:spacing w:after="120"/>
        <w:rPr>
          <w:rFonts w:eastAsia="Times New Roman"/>
        </w:rPr>
      </w:pPr>
      <w:r w:rsidRPr="5DA57421">
        <w:rPr>
          <w:rFonts w:eastAsia="Times New Roman"/>
          <w:i/>
          <w:iCs/>
        </w:rPr>
        <w:t>Develop</w:t>
      </w:r>
      <w:r w:rsidRPr="5DA57421" w:rsidR="3E6DA0BB">
        <w:rPr>
          <w:rFonts w:eastAsia="Times New Roman"/>
          <w:i/>
          <w:iCs/>
        </w:rPr>
        <w:t>ing</w:t>
      </w:r>
      <w:r w:rsidRPr="5DA57421">
        <w:rPr>
          <w:rFonts w:eastAsia="Times New Roman"/>
          <w:i/>
          <w:iCs/>
        </w:rPr>
        <w:t xml:space="preserve"> goals</w:t>
      </w:r>
      <w:r w:rsidRPr="5DA57421" w:rsidR="70E19B14">
        <w:rPr>
          <w:rFonts w:eastAsia="Times New Roman"/>
          <w:i/>
          <w:iCs/>
        </w:rPr>
        <w:t>,</w:t>
      </w:r>
      <w:r w:rsidRPr="5DA57421">
        <w:rPr>
          <w:rFonts w:eastAsia="Times New Roman"/>
          <w:i/>
          <w:iCs/>
        </w:rPr>
        <w:t xml:space="preserve"> performance indicators, and strategies</w:t>
      </w:r>
    </w:p>
    <w:p w:rsidR="16C686C2" w:rsidP="1CC9D024" w14:paraId="4B3500C7" w14:textId="5CFD8D36">
      <w:pPr>
        <w:spacing w:after="160"/>
      </w:pPr>
      <w:r>
        <w:t xml:space="preserve">In developing </w:t>
      </w:r>
      <w:r w:rsidR="6D3E6C02">
        <w:t xml:space="preserve">Plan </w:t>
      </w:r>
      <w:r>
        <w:t xml:space="preserve">Table 1, states must first specify a priority area that aligns with an unmet need or </w:t>
      </w:r>
      <w:r w:rsidR="4E52C359">
        <w:t>critical</w:t>
      </w:r>
      <w:r w:rsidR="07D58F99">
        <w:t xml:space="preserve"> gap. Once a </w:t>
      </w:r>
      <w:r w:rsidR="4AFB1596">
        <w:t>priority</w:t>
      </w:r>
      <w:r w:rsidR="07D58F99">
        <w:t xml:space="preserve"> area is specified, grantees should select o</w:t>
      </w:r>
      <w:r w:rsidR="70F89F77">
        <w:t>nly one</w:t>
      </w:r>
      <w:r w:rsidR="07D58F99">
        <w:t xml:space="preserve"> of </w:t>
      </w:r>
      <w:r w:rsidR="4930AA67">
        <w:t xml:space="preserve">the </w:t>
      </w:r>
      <w:r w:rsidR="07D58F99">
        <w:t>three (3) priority types</w:t>
      </w:r>
      <w:r w:rsidR="35C80EDE">
        <w:t xml:space="preserve"> </w:t>
      </w:r>
      <w:r w:rsidR="70F5F9B5">
        <w:t>for either MHBG (MHS, ESMI, or BHCS) or SUPTRS BG (</w:t>
      </w:r>
      <w:r w:rsidR="0364E382">
        <w:t>SUP, SUT, or SUR) under which the priority area aligns.</w:t>
      </w:r>
      <w:r w:rsidR="00F40D99">
        <w:t xml:space="preserve"> </w:t>
      </w:r>
      <w:r w:rsidR="0364E382">
        <w:t>Grantees should not select more than one prio</w:t>
      </w:r>
      <w:r w:rsidR="305B6B8F">
        <w:t>rity type for any priority area.</w:t>
      </w:r>
      <w:r w:rsidR="00F40D99">
        <w:t xml:space="preserve"> </w:t>
      </w:r>
      <w:r w:rsidR="001233DF">
        <w:t xml:space="preserve">To accompany </w:t>
      </w:r>
      <w:r w:rsidR="7C885415">
        <w:t xml:space="preserve">priority types, </w:t>
      </w:r>
      <w:r w:rsidR="52E0396A">
        <w:t>grantee</w:t>
      </w:r>
      <w:r w:rsidR="7C885415">
        <w:t xml:space="preserve">s </w:t>
      </w:r>
      <w:r w:rsidR="00A11BBA">
        <w:t>must</w:t>
      </w:r>
      <w:r w:rsidR="7C885415">
        <w:t xml:space="preserve"> indicate the </w:t>
      </w:r>
      <w:r w:rsidRPr="00B034DA" w:rsidR="7C885415">
        <w:t>population</w:t>
      </w:r>
      <w:r w:rsidRPr="00B034DA" w:rsidR="4F2A8251">
        <w:t>(s)</w:t>
      </w:r>
      <w:r w:rsidRPr="00B034DA" w:rsidR="7C885415">
        <w:t xml:space="preserve"> </w:t>
      </w:r>
      <w:r w:rsidRPr="00B034DA" w:rsidR="3D04107A">
        <w:t>served or whos</w:t>
      </w:r>
      <w:r w:rsidRPr="00B034DA" w:rsidR="6F47D048">
        <w:t xml:space="preserve">e </w:t>
      </w:r>
      <w:r w:rsidRPr="00B034DA" w:rsidR="3D04107A">
        <w:t>needs are met by the priority being established.</w:t>
      </w:r>
      <w:r w:rsidR="00F40D99">
        <w:t xml:space="preserve"> </w:t>
      </w:r>
      <w:r w:rsidR="4003F395">
        <w:t>With a priority area, type and population(s) identified, grantees must develop</w:t>
      </w:r>
      <w:r w:rsidR="7841DB94">
        <w:t xml:space="preserve"> relevant </w:t>
      </w:r>
      <w:r w:rsidR="3BB16B69">
        <w:t xml:space="preserve">measurable </w:t>
      </w:r>
      <w:r w:rsidR="7841DB94">
        <w:t>goals</w:t>
      </w:r>
      <w:r w:rsidR="3215E4D4">
        <w:t xml:space="preserve"> and associated strategies to attain them.</w:t>
      </w:r>
      <w:r w:rsidR="00F40D99">
        <w:t xml:space="preserve"> </w:t>
      </w:r>
      <w:r w:rsidR="3215E4D4">
        <w:t>To ensure goals are measurable</w:t>
      </w:r>
      <w:r w:rsidR="1419157C">
        <w:t>, grantees must define and describe</w:t>
      </w:r>
      <w:r w:rsidR="7841DB94">
        <w:t xml:space="preserve"> at least one</w:t>
      </w:r>
      <w:r w:rsidR="005E266E">
        <w:t xml:space="preserve"> </w:t>
      </w:r>
      <w:r w:rsidR="7841DB94">
        <w:t xml:space="preserve">performance indicator for each </w:t>
      </w:r>
      <w:r w:rsidR="34C6A2E3">
        <w:t>goal</w:t>
      </w:r>
      <w:r w:rsidR="7841DB94">
        <w:t xml:space="preserve"> for the next two years.</w:t>
      </w:r>
      <w:r w:rsidR="00F40D99">
        <w:t xml:space="preserve"> </w:t>
      </w:r>
      <w:r w:rsidR="4BF2E18F">
        <w:t xml:space="preserve">If more than one population is </w:t>
      </w:r>
      <w:r w:rsidR="76A89385">
        <w:t>specified</w:t>
      </w:r>
      <w:r w:rsidR="4BF2E18F">
        <w:t xml:space="preserve"> under any given </w:t>
      </w:r>
      <w:r w:rsidR="71A80465">
        <w:t>priority</w:t>
      </w:r>
      <w:r w:rsidR="4BF2E18F">
        <w:t xml:space="preserve">, at least one </w:t>
      </w:r>
      <w:r w:rsidR="3E1D8DD1">
        <w:t xml:space="preserve">performance </w:t>
      </w:r>
      <w:r w:rsidR="4BF2E18F">
        <w:t>indicator for each population must be established.</w:t>
      </w:r>
    </w:p>
    <w:p w:rsidR="16C686C2" w:rsidP="1CC9D024" w14:paraId="3617A49F" w14:textId="7310DAD2">
      <w:pPr>
        <w:spacing w:after="160"/>
      </w:pPr>
      <w:r>
        <w:t xml:space="preserve">SMHAs and SSAs are well positioned to understand and use the evidence regarding various </w:t>
      </w:r>
      <w:r w:rsidR="009F5A14">
        <w:t>M/</w:t>
      </w:r>
      <w:r w:rsidR="002B5A54">
        <w:t>SUD</w:t>
      </w:r>
      <w:r>
        <w:t xml:space="preserve"> services as critical input for making purchasing decisions and influencing coverage offered in their state through commercial insurers and Medicaid.</w:t>
      </w:r>
      <w:r w:rsidR="00F40D99">
        <w:t xml:space="preserve"> </w:t>
      </w:r>
      <w:r>
        <w:t>In addition, states may also be able to use this information to educate policymakers and to justify their budget requests or other strategic planning efforts.</w:t>
      </w:r>
      <w:r w:rsidR="00F40D99">
        <w:t xml:space="preserve"> </w:t>
      </w:r>
      <w:r>
        <w:t>States may also want to consider undertaking a similar process within their state to review local programs and practices that expand treatment technologies and show promising outcomes.</w:t>
      </w:r>
    </w:p>
    <w:p w:rsidR="7841DB94" w14:paraId="64586BD9" w14:textId="5783FA46">
      <w:r>
        <w:t>The identified</w:t>
      </w:r>
      <w:r>
        <w:t xml:space="preserve"> strategies may include developing and implementing various service-specific changes to address the needs of specific populations, substance use disorder and mental health treatment, substance use prevention activities, recovery support services, and system improvements that will address the objective.</w:t>
      </w:r>
    </w:p>
    <w:p w:rsidR="7841DB94" w:rsidP="1CC9D024" w14:paraId="5668A0FC" w14:textId="0975EFBA">
      <w:pPr>
        <w:spacing w:after="120"/>
      </w:pPr>
      <w:r>
        <w:t>Strategies to consider and address include:</w:t>
      </w:r>
    </w:p>
    <w:p w:rsidR="7841DB94" w:rsidP="00AA7A96" w14:paraId="763306DB" w14:textId="1B0BB7BE">
      <w:pPr>
        <w:pStyle w:val="ListParagraph"/>
        <w:numPr>
          <w:ilvl w:val="0"/>
          <w:numId w:val="57"/>
        </w:numPr>
        <w:contextualSpacing/>
      </w:pPr>
      <w:r>
        <w:t>Strategies that will focus on integration and inclusion into the community.</w:t>
      </w:r>
      <w:r w:rsidR="00F40D99">
        <w:t xml:space="preserve"> </w:t>
      </w:r>
      <w:r>
        <w:t>This includes housing models that integrate individuals into the community instead of long-term care facilities or nursing homes and other settings that fail to promote independence and inclusion.</w:t>
      </w:r>
      <w:r w:rsidR="00F40D99">
        <w:t xml:space="preserve"> </w:t>
      </w:r>
      <w:r>
        <w:t>This also can include strategies to promote competitive and evidenced-based supported employment in the community, rather than segregated programs.</w:t>
      </w:r>
    </w:p>
    <w:p w:rsidR="7841DB94" w:rsidP="00AA7A96" w14:paraId="2B6184A5" w14:textId="0337F0AA">
      <w:pPr>
        <w:pStyle w:val="ListParagraph"/>
        <w:numPr>
          <w:ilvl w:val="0"/>
          <w:numId w:val="57"/>
        </w:numPr>
        <w:contextualSpacing/>
      </w:pPr>
      <w:r>
        <w:t>Strategies that result in developing recovery support services (e.g., peer support services, recovery housing, peer run respite programs, permanent housing and supportive employment or education for persons with mental and substance use disorders).</w:t>
      </w:r>
      <w:r w:rsidR="00F40D99">
        <w:t xml:space="preserve"> </w:t>
      </w:r>
      <w:r>
        <w:t>This includes how local authorities will be engaged to increase the availability of housing, employment, and educational opportunities, and how the state will develop services that will wrap around these individuals to obtain and maintain safe and affordable housing, employment, and/or education.</w:t>
      </w:r>
    </w:p>
    <w:p w:rsidR="7841DB94" w:rsidP="00AA7A96" w14:paraId="0881F007" w14:textId="1CE42966">
      <w:pPr>
        <w:pStyle w:val="ListParagraph"/>
        <w:numPr>
          <w:ilvl w:val="0"/>
          <w:numId w:val="57"/>
        </w:numPr>
        <w:contextualSpacing/>
      </w:pPr>
      <w:r>
        <w:t>Strategies that increase the use of person-centered planning, self-direction, and participant-directed care.</w:t>
      </w:r>
      <w:r w:rsidR="00F40D99">
        <w:t xml:space="preserve"> </w:t>
      </w:r>
      <w:r>
        <w:t xml:space="preserve">This includes measures to help individuals or caregivers (when </w:t>
      </w:r>
      <w:r>
        <w:t>appropriate) identify and access services and supports that reinforce recovery or resilience.</w:t>
      </w:r>
      <w:r w:rsidR="00F40D99">
        <w:t xml:space="preserve"> </w:t>
      </w:r>
      <w:r>
        <w:t>These strategies should also include how individuals or caregivers have access to supports to facilitate participant direction, including the ability to manage a flexible budget to address recovery goals; identifying, selecting</w:t>
      </w:r>
      <w:r w:rsidR="00AE22A1">
        <w:t>,</w:t>
      </w:r>
      <w:r>
        <w:t xml:space="preserve"> hiring</w:t>
      </w:r>
      <w:r w:rsidR="00AE22A1">
        <w:t>,</w:t>
      </w:r>
      <w:r>
        <w:t xml:space="preserve"> and managing support workers and providers; and ability to purchase goods and services identified in the recovery or resilience planning process.</w:t>
      </w:r>
      <w:r w:rsidR="00F40D99">
        <w:t xml:space="preserve"> </w:t>
      </w:r>
      <w:r>
        <w:t>Strategies should address workforce training in person centered planning and service systems, Shared Decision Making and patient/client reported outcomes.</w:t>
      </w:r>
    </w:p>
    <w:p w:rsidR="7841DB94" w:rsidP="00AA7A96" w14:paraId="42CAF290" w14:textId="7CC4945E">
      <w:pPr>
        <w:pStyle w:val="ListParagraph"/>
        <w:numPr>
          <w:ilvl w:val="0"/>
          <w:numId w:val="57"/>
        </w:numPr>
        <w:spacing w:after="80"/>
      </w:pPr>
      <w:r>
        <w:t>Strategies to address system improvement activities, as identified in the needs assessment, which should:</w:t>
      </w:r>
    </w:p>
    <w:p w:rsidR="7841DB94" w:rsidP="00AA7A96" w14:paraId="203DE14C" w14:textId="6B565882">
      <w:pPr>
        <w:pStyle w:val="ListParagraph"/>
        <w:numPr>
          <w:ilvl w:val="1"/>
          <w:numId w:val="57"/>
        </w:numPr>
        <w:contextualSpacing/>
      </w:pPr>
      <w:r>
        <w:t>Allow states to position their providers to increase access, retention, adoption, or adaptation of EHRs or to develop strategies to increase workforce numbers</w:t>
      </w:r>
      <w:r w:rsidR="00DF616C">
        <w:t>, including the prevention workforce</w:t>
      </w:r>
      <w:r>
        <w:t>.</w:t>
      </w:r>
      <w:r w:rsidR="00F40D99">
        <w:t xml:space="preserve"> </w:t>
      </w:r>
      <w:r>
        <w:t xml:space="preserve">These system improvement activities should use federal and state resources currently available and those proposed for the planning period to enhance the competency of the </w:t>
      </w:r>
      <w:r w:rsidR="00A75E70">
        <w:t>behavioral health</w:t>
      </w:r>
      <w:r>
        <w:t xml:space="preserve"> workforce.</w:t>
      </w:r>
      <w:r w:rsidR="00F40D99">
        <w:t xml:space="preserve"> </w:t>
      </w:r>
      <w:r>
        <w:t xml:space="preserve">System improvements that seek to expand the workforce should build upon existing efforts to increase </w:t>
      </w:r>
      <w:r w:rsidR="00A75E70">
        <w:t>mental health and substance use-related</w:t>
      </w:r>
      <w:r>
        <w:t xml:space="preserve"> skill development in a wide range of professions as well as increase the role of people in recovery from mental and substance use disorders in the planning,</w:t>
      </w:r>
      <w:r w:rsidR="5F571FAE">
        <w:t xml:space="preserve"> </w:t>
      </w:r>
      <w:r>
        <w:t>delivery, and evaluation of services.</w:t>
      </w:r>
    </w:p>
    <w:p w:rsidR="7841DB94" w:rsidP="00AA7A96" w14:paraId="32464FCF" w14:textId="5EDE5033">
      <w:pPr>
        <w:pStyle w:val="ListParagraph"/>
        <w:numPr>
          <w:ilvl w:val="1"/>
          <w:numId w:val="57"/>
        </w:numPr>
        <w:contextualSpacing/>
      </w:pPr>
      <w:r>
        <w:t>Support providers to participate in networks that may be established through managed care or administrative service organizations (including accountable care organizations, ACOs).</w:t>
      </w:r>
      <w:r w:rsidR="00F40D99">
        <w:t xml:space="preserve"> </w:t>
      </w:r>
      <w:r>
        <w:t>This may include assistance to develop the necessary infrastructure (e.g., electronic billing and EHRs) and reporting requirements to participate in these networks.</w:t>
      </w:r>
    </w:p>
    <w:p w:rsidR="7841DB94" w:rsidP="00AA7A96" w14:paraId="7EAEE9CD" w14:textId="45001504">
      <w:pPr>
        <w:pStyle w:val="ListParagraph"/>
        <w:numPr>
          <w:ilvl w:val="1"/>
          <w:numId w:val="57"/>
        </w:numPr>
        <w:contextualSpacing/>
      </w:pPr>
      <w:r>
        <w:t>Encourage the use of peer specialists, family support providers,</w:t>
      </w:r>
      <w:r w:rsidR="659EACC8">
        <w:t xml:space="preserve"> </w:t>
      </w:r>
      <w:r>
        <w:t>and/or recovery coaches to provide needed recovery support services.</w:t>
      </w:r>
      <w:r w:rsidR="00F40D99">
        <w:t xml:space="preserve"> </w:t>
      </w:r>
      <w:r>
        <w:t>Peers are trained, supervised, and regarded as staff and operate out of a community-based or recovery organization.</w:t>
      </w:r>
      <w:r w:rsidR="00F40D99">
        <w:t xml:space="preserve"> </w:t>
      </w:r>
      <w:r>
        <w:t>A state’s strategy should allow states to support peer and other recovery support services delivered.</w:t>
      </w:r>
      <w:r w:rsidR="00F40D99">
        <w:t xml:space="preserve"> </w:t>
      </w:r>
      <w:r>
        <w:t>States are encouraged to provide workforce training to non-peer staff supervisors and administrators on the purpose, roles, and activities of peer support specialists/recovery coaches consistent with the code of ethics and scope of practice for peer supports in their locality.</w:t>
      </w:r>
    </w:p>
    <w:p w:rsidR="7841DB94" w:rsidP="00AA7A96" w14:paraId="160BC161" w14:textId="0A6C7199">
      <w:pPr>
        <w:pStyle w:val="ListParagraph"/>
        <w:numPr>
          <w:ilvl w:val="1"/>
          <w:numId w:val="57"/>
        </w:numPr>
        <w:contextualSpacing/>
      </w:pPr>
      <w:r>
        <w:t>Increase links between primary, specialty, emergency and r</w:t>
      </w:r>
      <w:r w:rsidR="001451A4">
        <w:t>ecovery</w:t>
      </w:r>
      <w:r>
        <w:t xml:space="preserve"> care and </w:t>
      </w:r>
      <w:r w:rsidR="00F9491D">
        <w:t>specialty behavioral health</w:t>
      </w:r>
      <w:r>
        <w:t xml:space="preserve"> providers working with </w:t>
      </w:r>
      <w:r w:rsidR="00E149C8">
        <w:t>specialty behavioral health</w:t>
      </w:r>
      <w:r>
        <w:t xml:space="preserve"> provider organizations for expertise, collaboration, and referral arrangements, including the support of practitioner efforts to screen </w:t>
      </w:r>
      <w:r w:rsidR="22BA1C65">
        <w:t xml:space="preserve">and provide care for </w:t>
      </w:r>
      <w:r>
        <w:t xml:space="preserve">patients </w:t>
      </w:r>
      <w:r w:rsidR="4A909DE9">
        <w:t>with</w:t>
      </w:r>
      <w:r>
        <w:t xml:space="preserve"> mental health and substance use </w:t>
      </w:r>
      <w:r w:rsidR="00597879">
        <w:t>disorder</w:t>
      </w:r>
      <w:r>
        <w:t>s.</w:t>
      </w:r>
      <w:r w:rsidR="00F40D99">
        <w:t xml:space="preserve"> </w:t>
      </w:r>
      <w:r>
        <w:t xml:space="preserve">Activities should also focus on developing model contract templates for reciprocal </w:t>
      </w:r>
      <w:r w:rsidR="00E149C8">
        <w:t xml:space="preserve">physical and behavioral health </w:t>
      </w:r>
      <w:r>
        <w:t>integration and identifying state policies that present barriers to reimbursement.</w:t>
      </w:r>
      <w:r w:rsidR="00F40D99">
        <w:t xml:space="preserve"> </w:t>
      </w:r>
      <w:r>
        <w:t>This would include efforts to implement dual eligible products, ACOs, and medical homes</w:t>
      </w:r>
      <w:r w:rsidR="006B7D13">
        <w:t>, among other emerging health care and health system financing strategies</w:t>
      </w:r>
      <w:r>
        <w:t>.</w:t>
      </w:r>
    </w:p>
    <w:p w:rsidR="7841DB94" w:rsidP="00AA7A96" w14:paraId="3E58352B" w14:textId="2C0CC64E">
      <w:pPr>
        <w:pStyle w:val="ListParagraph"/>
        <w:numPr>
          <w:ilvl w:val="1"/>
          <w:numId w:val="57"/>
        </w:numPr>
        <w:contextualSpacing/>
      </w:pPr>
      <w:r>
        <w:t xml:space="preserve">Develop support systems to provide communities with necessary needs assessment information, planning, technical assistance, evaluation expertise, and other resources to foster the development of comprehensive community plans to improve </w:t>
      </w:r>
      <w:r w:rsidR="00C0726C">
        <w:t xml:space="preserve">behavioral health </w:t>
      </w:r>
      <w:r>
        <w:t>outcomes.</w:t>
      </w:r>
    </w:p>
    <w:p w:rsidR="7841DB94" w:rsidP="00AA7A96" w14:paraId="4ACEA02E" w14:textId="74D9A355">
      <w:pPr>
        <w:pStyle w:val="ListParagraph"/>
        <w:numPr>
          <w:ilvl w:val="1"/>
          <w:numId w:val="57"/>
        </w:numPr>
        <w:contextualSpacing/>
        <w:rPr>
          <w:color w:val="191919"/>
        </w:rPr>
      </w:pPr>
      <w:r>
        <w:t xml:space="preserve">Fund auxiliary aids </w:t>
      </w:r>
      <w:r w:rsidRPr="1CC9D024">
        <w:rPr>
          <w:color w:val="191919"/>
        </w:rPr>
        <w:t xml:space="preserve">and services to allow people with disabilities to benefit from the </w:t>
      </w:r>
      <w:r w:rsidR="00453865">
        <w:rPr>
          <w:color w:val="191919"/>
        </w:rPr>
        <w:t>M/</w:t>
      </w:r>
      <w:r w:rsidR="00C464FF">
        <w:rPr>
          <w:color w:val="191919"/>
        </w:rPr>
        <w:t>SUD</w:t>
      </w:r>
      <w:r w:rsidRPr="1CC9D024">
        <w:rPr>
          <w:color w:val="191919"/>
        </w:rPr>
        <w:t xml:space="preserve"> services and language assistance services for people who experience communication barriers to access.</w:t>
      </w:r>
    </w:p>
    <w:p w:rsidR="7841DB94" w:rsidP="00AA7A96" w14:paraId="52FFD199" w14:textId="061F2EBB">
      <w:pPr>
        <w:pStyle w:val="ListParagraph"/>
        <w:widowControl/>
        <w:numPr>
          <w:ilvl w:val="1"/>
          <w:numId w:val="57"/>
        </w:numPr>
      </w:pPr>
      <w:r w:rsidRPr="1FA70D9F">
        <w:rPr>
          <w:color w:val="191919"/>
        </w:rPr>
        <w:t xml:space="preserve">Develop benefit management </w:t>
      </w:r>
      <w:r>
        <w:t>strategies for high-cost services (e.g., youth out of home services and adult residential services).</w:t>
      </w:r>
      <w:r w:rsidR="00F40D99">
        <w:t xml:space="preserve"> </w:t>
      </w:r>
      <w:r w:rsidR="0078541D">
        <w:t>S</w:t>
      </w:r>
      <w:r>
        <w:t>tates should align their care management to guarantee that individuals get the right service at the right time in the right amount.</w:t>
      </w:r>
      <w:r w:rsidR="00F40D99">
        <w:t xml:space="preserve"> </w:t>
      </w:r>
      <w:r>
        <w:t>These efforts should ensure that decisions made regarding these services are clinically sound.</w:t>
      </w:r>
    </w:p>
    <w:p w:rsidR="006B0AE9" w:rsidRPr="00CB7DD0" w:rsidP="005573D4" w14:paraId="6B75C95C" w14:textId="75EF9F72">
      <w:pPr>
        <w:pStyle w:val="Heading3"/>
        <w:rPr>
          <w:color w:val="auto"/>
        </w:rPr>
      </w:pPr>
      <w:bookmarkStart w:id="297" w:name="_Toc196310256"/>
      <w:r w:rsidRPr="4BDD04A0">
        <w:rPr>
          <w:color w:val="auto"/>
        </w:rPr>
        <w:t>Plan Table 1</w:t>
      </w:r>
      <w:r w:rsidRPr="4BDD04A0" w:rsidR="3E74D519">
        <w:rPr>
          <w:color w:val="auto"/>
        </w:rPr>
        <w:t>.</w:t>
      </w:r>
      <w:r w:rsidR="00F40D99">
        <w:rPr>
          <w:color w:val="auto"/>
        </w:rPr>
        <w:t xml:space="preserve"> </w:t>
      </w:r>
      <w:r w:rsidRPr="4BDD04A0">
        <w:rPr>
          <w:color w:val="auto"/>
        </w:rPr>
        <w:t>Priority Area and Annual Performance Indicators</w:t>
      </w:r>
      <w:r w:rsidRPr="4BDD04A0" w:rsidR="1851A1A1">
        <w:rPr>
          <w:color w:val="auto"/>
        </w:rPr>
        <w:t xml:space="preserve"> – </w:t>
      </w:r>
      <w:r w:rsidRPr="4BDD04A0" w:rsidR="7BFB5B5B">
        <w:rPr>
          <w:color w:val="auto"/>
        </w:rPr>
        <w:t xml:space="preserve">Required for </w:t>
      </w:r>
      <w:r w:rsidRPr="4BDD04A0" w:rsidR="1851A1A1">
        <w:rPr>
          <w:color w:val="auto"/>
        </w:rPr>
        <w:t>MHBG &amp; SUPTRS BG</w:t>
      </w:r>
      <w:bookmarkEnd w:id="297"/>
    </w:p>
    <w:p w:rsidR="006B0AE9" w:rsidRPr="00A23A0A" w:rsidP="00DC096B" w14:paraId="37201E1F" w14:textId="2CFD903A">
      <w:pPr>
        <w:spacing w:after="120"/>
      </w:pPr>
      <w:r w:rsidRPr="00A23A0A">
        <w:t>St</w:t>
      </w:r>
      <w:r w:rsidRPr="00A23A0A">
        <w:rPr>
          <w:spacing w:val="-1"/>
        </w:rPr>
        <w:t>a</w:t>
      </w:r>
      <w:r w:rsidRPr="00A23A0A">
        <w:t>t</w:t>
      </w:r>
      <w:r w:rsidRPr="00A23A0A">
        <w:rPr>
          <w:spacing w:val="-1"/>
        </w:rPr>
        <w:t>e</w:t>
      </w:r>
      <w:r w:rsidRPr="00A23A0A">
        <w:t xml:space="preserve">s should </w:t>
      </w:r>
      <w:r w:rsidRPr="00A23A0A">
        <w:rPr>
          <w:spacing w:val="-1"/>
        </w:rPr>
        <w:t>f</w:t>
      </w:r>
      <w:r w:rsidRPr="00A23A0A">
        <w:t>ollow</w:t>
      </w:r>
      <w:r w:rsidRPr="00A23A0A">
        <w:rPr>
          <w:spacing w:val="-1"/>
        </w:rPr>
        <w:t xml:space="preserve"> </w:t>
      </w:r>
      <w:r w:rsidRPr="00A23A0A">
        <w:t>the</w:t>
      </w:r>
      <w:r w:rsidRPr="00A23A0A">
        <w:rPr>
          <w:spacing w:val="-1"/>
        </w:rPr>
        <w:t xml:space="preserve"> </w:t>
      </w:r>
      <w:r w:rsidRPr="00A23A0A">
        <w:rPr>
          <w:spacing w:val="-3"/>
        </w:rPr>
        <w:t>g</w:t>
      </w:r>
      <w:r w:rsidRPr="00A23A0A">
        <w:t>uid</w:t>
      </w:r>
      <w:r w:rsidRPr="00A23A0A">
        <w:rPr>
          <w:spacing w:val="-1"/>
        </w:rPr>
        <w:t>e</w:t>
      </w:r>
      <w:r w:rsidRPr="00A23A0A">
        <w:t>lin</w:t>
      </w:r>
      <w:r w:rsidRPr="00A23A0A">
        <w:rPr>
          <w:spacing w:val="-1"/>
        </w:rPr>
        <w:t>e</w:t>
      </w:r>
      <w:r w:rsidRPr="00A23A0A">
        <w:t>s p</w:t>
      </w:r>
      <w:r w:rsidRPr="00A23A0A">
        <w:rPr>
          <w:spacing w:val="1"/>
        </w:rPr>
        <w:t>r</w:t>
      </w:r>
      <w:r w:rsidRPr="00A23A0A">
        <w:rPr>
          <w:spacing w:val="-1"/>
        </w:rPr>
        <w:t>e</w:t>
      </w:r>
      <w:r w:rsidRPr="00A23A0A">
        <w:t>s</w:t>
      </w:r>
      <w:r w:rsidRPr="00A23A0A">
        <w:rPr>
          <w:spacing w:val="-1"/>
        </w:rPr>
        <w:t>e</w:t>
      </w:r>
      <w:r w:rsidRPr="00A23A0A">
        <w:t>nt</w:t>
      </w:r>
      <w:r w:rsidRPr="00A23A0A">
        <w:rPr>
          <w:spacing w:val="-1"/>
        </w:rPr>
        <w:t>e</w:t>
      </w:r>
      <w:r w:rsidRPr="00A23A0A">
        <w:t>d</w:t>
      </w:r>
      <w:r w:rsidRPr="00A23A0A">
        <w:rPr>
          <w:spacing w:val="2"/>
        </w:rPr>
        <w:t xml:space="preserve"> </w:t>
      </w:r>
      <w:r w:rsidRPr="00A23A0A">
        <w:rPr>
          <w:spacing w:val="-1"/>
        </w:rPr>
        <w:t>a</w:t>
      </w:r>
      <w:r w:rsidRPr="00A23A0A">
        <w:t>b</w:t>
      </w:r>
      <w:r w:rsidRPr="00A23A0A">
        <w:rPr>
          <w:spacing w:val="2"/>
        </w:rPr>
        <w:t>o</w:t>
      </w:r>
      <w:r w:rsidRPr="00A23A0A">
        <w:t>ve</w:t>
      </w:r>
      <w:r w:rsidRPr="00A23A0A">
        <w:rPr>
          <w:spacing w:val="-1"/>
        </w:rPr>
        <w:t xml:space="preserve"> </w:t>
      </w:r>
      <w:r w:rsidRPr="00A23A0A">
        <w:t xml:space="preserve">in </w:t>
      </w:r>
      <w:r w:rsidRPr="00982BFC">
        <w:rPr>
          <w:i/>
          <w:iCs/>
          <w:spacing w:val="-2"/>
        </w:rPr>
        <w:t>F</w:t>
      </w:r>
      <w:r w:rsidRPr="00982BFC">
        <w:rPr>
          <w:i/>
          <w:iCs/>
          <w:spacing w:val="-1"/>
        </w:rPr>
        <w:t>ra</w:t>
      </w:r>
      <w:r w:rsidRPr="00982BFC">
        <w:rPr>
          <w:i/>
          <w:iCs/>
          <w:spacing w:val="2"/>
        </w:rPr>
        <w:t>m</w:t>
      </w:r>
      <w:r w:rsidRPr="00982BFC">
        <w:rPr>
          <w:i/>
          <w:iCs/>
          <w:spacing w:val="-1"/>
        </w:rPr>
        <w:t>ew</w:t>
      </w:r>
      <w:r w:rsidRPr="00982BFC">
        <w:rPr>
          <w:i/>
          <w:iCs/>
        </w:rPr>
        <w:t>o</w:t>
      </w:r>
      <w:r w:rsidRPr="00982BFC">
        <w:rPr>
          <w:i/>
          <w:iCs/>
          <w:spacing w:val="-1"/>
        </w:rPr>
        <w:t>r</w:t>
      </w:r>
      <w:r w:rsidRPr="00982BFC">
        <w:rPr>
          <w:i/>
          <w:iCs/>
        </w:rPr>
        <w:t>k</w:t>
      </w:r>
      <w:r w:rsidRPr="00982BFC">
        <w:rPr>
          <w:i/>
          <w:iCs/>
          <w:spacing w:val="2"/>
        </w:rPr>
        <w:t xml:space="preserve"> </w:t>
      </w:r>
      <w:r w:rsidRPr="00982BFC">
        <w:rPr>
          <w:i/>
          <w:iCs/>
          <w:spacing w:val="-1"/>
        </w:rPr>
        <w:t>f</w:t>
      </w:r>
      <w:r w:rsidRPr="00982BFC">
        <w:rPr>
          <w:i/>
          <w:iCs/>
        </w:rPr>
        <w:t>or</w:t>
      </w:r>
      <w:r w:rsidRPr="00982BFC">
        <w:rPr>
          <w:i/>
          <w:iCs/>
          <w:spacing w:val="-1"/>
        </w:rPr>
        <w:t xml:space="preserve"> </w:t>
      </w:r>
      <w:r w:rsidRPr="00982BFC">
        <w:rPr>
          <w:i/>
          <w:iCs/>
        </w:rPr>
        <w:t>Pl</w:t>
      </w:r>
      <w:r w:rsidRPr="00982BFC">
        <w:rPr>
          <w:i/>
          <w:iCs/>
          <w:spacing w:val="1"/>
        </w:rPr>
        <w:t>a</w:t>
      </w:r>
      <w:r w:rsidRPr="00982BFC">
        <w:rPr>
          <w:i/>
          <w:iCs/>
        </w:rPr>
        <w:t>nnin</w:t>
      </w:r>
      <w:r w:rsidRPr="00982BFC">
        <w:rPr>
          <w:i/>
          <w:iCs/>
          <w:spacing w:val="-3"/>
        </w:rPr>
        <w:t>g</w:t>
      </w:r>
      <w:r w:rsidRPr="33B4559E" w:rsidR="007C1DB0">
        <w:rPr>
          <w:i/>
          <w:spacing w:val="-3"/>
        </w:rPr>
        <w:t xml:space="preserve"> </w:t>
      </w:r>
      <w:r w:rsidRPr="33B4559E" w:rsidR="5EDE947E">
        <w:rPr>
          <w:i/>
          <w:iCs/>
          <w:spacing w:val="-3"/>
        </w:rPr>
        <w:t>and Planning Step 2</w:t>
      </w:r>
      <w:r w:rsidRPr="00400EB6" w:rsidR="007C1DB0">
        <w:rPr>
          <w:spacing w:val="-3"/>
        </w:rPr>
        <w:t xml:space="preserve"> </w:t>
      </w:r>
      <w:r w:rsidRPr="00A23A0A">
        <w:t xml:space="preserve">to </w:t>
      </w:r>
      <w:r w:rsidRPr="00A23A0A">
        <w:rPr>
          <w:spacing w:val="-1"/>
        </w:rPr>
        <w:t>c</w:t>
      </w:r>
      <w:r w:rsidRPr="00A23A0A">
        <w:t>ompl</w:t>
      </w:r>
      <w:r w:rsidRPr="00A23A0A">
        <w:rPr>
          <w:spacing w:val="-1"/>
        </w:rPr>
        <w:t>e</w:t>
      </w:r>
      <w:r w:rsidRPr="00A23A0A">
        <w:t>te</w:t>
      </w:r>
      <w:r w:rsidRPr="00A23A0A">
        <w:rPr>
          <w:spacing w:val="-1"/>
        </w:rPr>
        <w:t xml:space="preserve"> </w:t>
      </w:r>
      <w:r w:rsidRPr="00A23A0A">
        <w:t>Pl</w:t>
      </w:r>
      <w:r w:rsidRPr="00A23A0A">
        <w:rPr>
          <w:spacing w:val="-1"/>
        </w:rPr>
        <w:t>a</w:t>
      </w:r>
      <w:r w:rsidRPr="00A23A0A">
        <w:t xml:space="preserve">n </w:t>
      </w:r>
      <w:r w:rsidRPr="00A23A0A">
        <w:rPr>
          <w:spacing w:val="-1"/>
        </w:rPr>
        <w:t>Ta</w:t>
      </w:r>
      <w:r w:rsidRPr="00A23A0A">
        <w:t>ble</w:t>
      </w:r>
      <w:r w:rsidRPr="00A23A0A">
        <w:rPr>
          <w:spacing w:val="-1"/>
        </w:rPr>
        <w:t xml:space="preserve"> </w:t>
      </w:r>
      <w:r w:rsidRPr="00A23A0A">
        <w:t>1</w:t>
      </w:r>
      <w:r w:rsidRPr="00A23A0A" w:rsidR="0056496D">
        <w:t>.</w:t>
      </w:r>
      <w:r w:rsidR="00F40D99">
        <w:t xml:space="preserve"> </w:t>
      </w:r>
      <w:r w:rsidRPr="00A23A0A">
        <w:t>St</w:t>
      </w:r>
      <w:r w:rsidRPr="00A23A0A">
        <w:rPr>
          <w:spacing w:val="-1"/>
        </w:rPr>
        <w:t>a</w:t>
      </w:r>
      <w:r w:rsidRPr="00A23A0A">
        <w:t>t</w:t>
      </w:r>
      <w:r w:rsidRPr="00A23A0A">
        <w:rPr>
          <w:spacing w:val="-1"/>
        </w:rPr>
        <w:t>e</w:t>
      </w:r>
      <w:r w:rsidRPr="00A23A0A">
        <w:t xml:space="preserve">s </w:t>
      </w:r>
      <w:r w:rsidRPr="00A23A0A">
        <w:rPr>
          <w:spacing w:val="-1"/>
        </w:rPr>
        <w:t>ar</w:t>
      </w:r>
      <w:r w:rsidRPr="00A23A0A">
        <w:t>e</w:t>
      </w:r>
      <w:r w:rsidRPr="00A23A0A">
        <w:rPr>
          <w:spacing w:val="-1"/>
        </w:rPr>
        <w:t xml:space="preserve"> </w:t>
      </w:r>
      <w:r w:rsidRPr="00A23A0A">
        <w:t xml:space="preserve">to </w:t>
      </w:r>
      <w:r w:rsidRPr="00A23A0A">
        <w:rPr>
          <w:spacing w:val="-1"/>
        </w:rPr>
        <w:t>c</w:t>
      </w:r>
      <w:r w:rsidRPr="00A23A0A">
        <w:t>ompl</w:t>
      </w:r>
      <w:r w:rsidRPr="00A23A0A">
        <w:rPr>
          <w:spacing w:val="-1"/>
        </w:rPr>
        <w:t>e</w:t>
      </w:r>
      <w:r w:rsidRPr="00A23A0A">
        <w:t>te</w:t>
      </w:r>
      <w:r w:rsidRPr="00A23A0A">
        <w:rPr>
          <w:spacing w:val="1"/>
        </w:rPr>
        <w:t xml:space="preserve"> </w:t>
      </w:r>
      <w:r w:rsidRPr="00A23A0A">
        <w:t>a</w:t>
      </w:r>
      <w:r w:rsidRPr="00A23A0A">
        <w:rPr>
          <w:spacing w:val="-1"/>
        </w:rPr>
        <w:t xml:space="preserve"> </w:t>
      </w:r>
      <w:r w:rsidRPr="00A23A0A">
        <w:rPr>
          <w:spacing w:val="2"/>
        </w:rPr>
        <w:t>s</w:t>
      </w:r>
      <w:r w:rsidRPr="00A23A0A">
        <w:rPr>
          <w:spacing w:val="-1"/>
        </w:rPr>
        <w:t>e</w:t>
      </w:r>
      <w:r w:rsidRPr="00A23A0A">
        <w:t>p</w:t>
      </w:r>
      <w:r w:rsidRPr="00A23A0A">
        <w:rPr>
          <w:spacing w:val="-1"/>
        </w:rPr>
        <w:t>ara</w:t>
      </w:r>
      <w:r w:rsidRPr="00A23A0A">
        <w:rPr>
          <w:spacing w:val="2"/>
        </w:rPr>
        <w:t>t</w:t>
      </w:r>
      <w:r w:rsidRPr="00A23A0A">
        <w:t>e</w:t>
      </w:r>
      <w:r w:rsidRPr="00A23A0A">
        <w:rPr>
          <w:spacing w:val="-1"/>
        </w:rPr>
        <w:t xml:space="preserve"> </w:t>
      </w:r>
      <w:r w:rsidRPr="00A23A0A">
        <w:t>t</w:t>
      </w:r>
      <w:r w:rsidRPr="00A23A0A">
        <w:rPr>
          <w:spacing w:val="-1"/>
        </w:rPr>
        <w:t>a</w:t>
      </w:r>
      <w:r w:rsidRPr="00A23A0A">
        <w:t>ble</w:t>
      </w:r>
      <w:r w:rsidRPr="00A23A0A">
        <w:rPr>
          <w:spacing w:val="-1"/>
        </w:rPr>
        <w:t xml:space="preserve"> f</w:t>
      </w:r>
      <w:r w:rsidRPr="00A23A0A">
        <w:rPr>
          <w:spacing w:val="2"/>
        </w:rPr>
        <w:t>o</w:t>
      </w:r>
      <w:r w:rsidRPr="00A23A0A">
        <w:t>r</w:t>
      </w:r>
      <w:r w:rsidRPr="00A23A0A">
        <w:rPr>
          <w:spacing w:val="-1"/>
        </w:rPr>
        <w:t xml:space="preserve"> e</w:t>
      </w:r>
      <w:r w:rsidRPr="00A23A0A">
        <w:rPr>
          <w:spacing w:val="1"/>
        </w:rPr>
        <w:t>a</w:t>
      </w:r>
      <w:r w:rsidRPr="00A23A0A">
        <w:rPr>
          <w:spacing w:val="-1"/>
        </w:rPr>
        <w:t>c</w:t>
      </w:r>
      <w:r w:rsidRPr="00A23A0A">
        <w:t>h st</w:t>
      </w:r>
      <w:r w:rsidRPr="00A23A0A">
        <w:rPr>
          <w:spacing w:val="-1"/>
        </w:rPr>
        <w:t>a</w:t>
      </w:r>
      <w:r w:rsidRPr="00A23A0A">
        <w:rPr>
          <w:spacing w:val="2"/>
        </w:rPr>
        <w:t>t</w:t>
      </w:r>
      <w:r w:rsidRPr="00A23A0A">
        <w:t>e</w:t>
      </w:r>
      <w:r w:rsidRPr="00A23A0A">
        <w:rPr>
          <w:spacing w:val="-1"/>
        </w:rPr>
        <w:t xml:space="preserve"> </w:t>
      </w:r>
      <w:r w:rsidRPr="00A23A0A">
        <w:t>p</w:t>
      </w:r>
      <w:r w:rsidRPr="00A23A0A">
        <w:rPr>
          <w:spacing w:val="-1"/>
        </w:rPr>
        <w:t>r</w:t>
      </w:r>
      <w:r w:rsidRPr="00A23A0A">
        <w:t>io</w:t>
      </w:r>
      <w:r w:rsidRPr="00A23A0A">
        <w:rPr>
          <w:spacing w:val="-1"/>
        </w:rPr>
        <w:t>r</w:t>
      </w:r>
      <w:r w:rsidRPr="00A23A0A">
        <w:t>i</w:t>
      </w:r>
      <w:r w:rsidRPr="00A23A0A">
        <w:rPr>
          <w:spacing w:val="2"/>
        </w:rPr>
        <w:t>t</w:t>
      </w:r>
      <w:r w:rsidRPr="00A23A0A">
        <w:t>y</w:t>
      </w:r>
      <w:r w:rsidRPr="00A23A0A">
        <w:rPr>
          <w:spacing w:val="-3"/>
        </w:rPr>
        <w:t xml:space="preserve"> </w:t>
      </w:r>
      <w:r w:rsidRPr="00A23A0A">
        <w:rPr>
          <w:spacing w:val="-1"/>
        </w:rPr>
        <w:t>ar</w:t>
      </w:r>
      <w:r w:rsidRPr="00A23A0A">
        <w:rPr>
          <w:spacing w:val="1"/>
        </w:rPr>
        <w:t>e</w:t>
      </w:r>
      <w:r w:rsidRPr="00A23A0A">
        <w:t>a</w:t>
      </w:r>
      <w:r w:rsidRPr="00A23A0A" w:rsidR="00980180">
        <w:t xml:space="preserve"> </w:t>
      </w:r>
      <w:r w:rsidRPr="00A23A0A">
        <w:t>to be</w:t>
      </w:r>
      <w:r w:rsidRPr="00A23A0A">
        <w:rPr>
          <w:spacing w:val="-1"/>
        </w:rPr>
        <w:t xml:space="preserve"> </w:t>
      </w:r>
      <w:r w:rsidRPr="00A23A0A">
        <w:t>in</w:t>
      </w:r>
      <w:r w:rsidRPr="00A23A0A">
        <w:rPr>
          <w:spacing w:val="-1"/>
        </w:rPr>
        <w:t>c</w:t>
      </w:r>
      <w:r w:rsidRPr="00A23A0A">
        <w:t>lud</w:t>
      </w:r>
      <w:r w:rsidRPr="00A23A0A">
        <w:rPr>
          <w:spacing w:val="-1"/>
        </w:rPr>
        <w:t>e</w:t>
      </w:r>
      <w:r w:rsidRPr="00A23A0A">
        <w:t>d in the</w:t>
      </w:r>
      <w:r w:rsidRPr="00A23A0A">
        <w:rPr>
          <w:spacing w:val="-1"/>
        </w:rPr>
        <w:t xml:space="preserve"> </w:t>
      </w:r>
      <w:r w:rsidRPr="00A23A0A">
        <w:t>M</w:t>
      </w:r>
      <w:r w:rsidRPr="00A23A0A">
        <w:rPr>
          <w:spacing w:val="1"/>
        </w:rPr>
        <w:t>H</w:t>
      </w:r>
      <w:r w:rsidRPr="00A23A0A">
        <w:rPr>
          <w:spacing w:val="-2"/>
        </w:rPr>
        <w:t>B</w:t>
      </w:r>
      <w:r w:rsidRPr="00A23A0A">
        <w:t>G</w:t>
      </w:r>
      <w:r w:rsidRPr="00A23A0A">
        <w:rPr>
          <w:spacing w:val="-1"/>
        </w:rPr>
        <w:t xml:space="preserve"> a</w:t>
      </w:r>
      <w:r w:rsidRPr="00A23A0A">
        <w:t xml:space="preserve">nd </w:t>
      </w:r>
      <w:r w:rsidRPr="00A23A0A" w:rsidR="4A99ED66">
        <w:t>SUPTRS BG</w:t>
      </w:r>
      <w:r w:rsidRPr="00A23A0A" w:rsidR="0056496D">
        <w:rPr>
          <w:spacing w:val="-1"/>
        </w:rPr>
        <w:t>.</w:t>
      </w:r>
      <w:r w:rsidR="00F40D99">
        <w:rPr>
          <w:spacing w:val="-1"/>
        </w:rPr>
        <w:t xml:space="preserve"> </w:t>
      </w:r>
      <w:r w:rsidRPr="00A23A0A" w:rsidR="00BD692C">
        <w:rPr>
          <w:spacing w:val="-1"/>
        </w:rPr>
        <w:t xml:space="preserve">Please </w:t>
      </w:r>
      <w:r w:rsidR="1AD8B719">
        <w:t>enter</w:t>
      </w:r>
      <w:r w:rsidRPr="00A23A0A" w:rsidR="00BD692C">
        <w:rPr>
          <w:spacing w:val="-1"/>
        </w:rPr>
        <w:t xml:space="preserve"> t</w:t>
      </w:r>
      <w:r w:rsidRPr="00A23A0A">
        <w:rPr>
          <w:spacing w:val="2"/>
        </w:rPr>
        <w:t>h</w:t>
      </w:r>
      <w:r w:rsidRPr="00A23A0A">
        <w:t>e</w:t>
      </w:r>
      <w:r w:rsidRPr="00A23A0A">
        <w:rPr>
          <w:spacing w:val="-1"/>
        </w:rPr>
        <w:t xml:space="preserve"> f</w:t>
      </w:r>
      <w:r w:rsidRPr="00A23A0A">
        <w:t>ollo</w:t>
      </w:r>
      <w:r w:rsidRPr="00A23A0A">
        <w:rPr>
          <w:spacing w:val="-1"/>
        </w:rPr>
        <w:t>w</w:t>
      </w:r>
      <w:r w:rsidRPr="00A23A0A">
        <w:t>ing</w:t>
      </w:r>
      <w:r w:rsidRPr="00A23A0A">
        <w:rPr>
          <w:spacing w:val="-3"/>
        </w:rPr>
        <w:t xml:space="preserve"> </w:t>
      </w:r>
      <w:r w:rsidRPr="00A23A0A">
        <w:t>in</w:t>
      </w:r>
      <w:r w:rsidRPr="00A23A0A">
        <w:rPr>
          <w:spacing w:val="-1"/>
        </w:rPr>
        <w:t>f</w:t>
      </w:r>
      <w:r w:rsidRPr="00A23A0A">
        <w:t>o</w:t>
      </w:r>
      <w:r w:rsidRPr="00A23A0A">
        <w:rPr>
          <w:spacing w:val="-1"/>
        </w:rPr>
        <w:t>r</w:t>
      </w:r>
      <w:r w:rsidRPr="00A23A0A">
        <w:rPr>
          <w:spacing w:val="2"/>
        </w:rPr>
        <w:t>m</w:t>
      </w:r>
      <w:r w:rsidRPr="00A23A0A">
        <w:rPr>
          <w:spacing w:val="-1"/>
        </w:rPr>
        <w:t>a</w:t>
      </w:r>
      <w:r w:rsidRPr="00A23A0A">
        <w:t>tion</w:t>
      </w:r>
      <w:r w:rsidRPr="00A23A0A" w:rsidR="00980180">
        <w:t xml:space="preserve"> into WebBGAS</w:t>
      </w:r>
      <w:r w:rsidRPr="00A23A0A" w:rsidR="00BD692C">
        <w:t>:</w:t>
      </w:r>
    </w:p>
    <w:p w:rsidR="00327680" w:rsidRPr="00A23A0A" w:rsidP="00AA7A96" w14:paraId="66D7A851" w14:textId="1B522968">
      <w:pPr>
        <w:pStyle w:val="ListParagraph"/>
        <w:numPr>
          <w:ilvl w:val="0"/>
          <w:numId w:val="33"/>
        </w:numPr>
        <w:contextualSpacing/>
      </w:pPr>
      <w:r w:rsidRPr="00DC096B">
        <w:rPr>
          <w:i/>
        </w:rPr>
        <w:t>P</w:t>
      </w:r>
      <w:r w:rsidRPr="00DC096B">
        <w:rPr>
          <w:i/>
          <w:spacing w:val="-1"/>
        </w:rPr>
        <w:t>r</w:t>
      </w:r>
      <w:r w:rsidRPr="00DC096B">
        <w:rPr>
          <w:i/>
        </w:rPr>
        <w:t>io</w:t>
      </w:r>
      <w:r w:rsidRPr="00DC096B">
        <w:rPr>
          <w:i/>
          <w:spacing w:val="-1"/>
        </w:rPr>
        <w:t>r</w:t>
      </w:r>
      <w:r w:rsidRPr="00DC096B">
        <w:rPr>
          <w:i/>
        </w:rPr>
        <w:t>i</w:t>
      </w:r>
      <w:r w:rsidRPr="00DC096B">
        <w:rPr>
          <w:i/>
          <w:spacing w:val="2"/>
        </w:rPr>
        <w:t>t</w:t>
      </w:r>
      <w:r w:rsidRPr="00DC096B">
        <w:rPr>
          <w:i/>
        </w:rPr>
        <w:t>y</w:t>
      </w:r>
      <w:r w:rsidRPr="00DC096B">
        <w:rPr>
          <w:i/>
          <w:spacing w:val="-5"/>
        </w:rPr>
        <w:t xml:space="preserve"> </w:t>
      </w:r>
      <w:r w:rsidRPr="00DC096B" w:rsidR="00D769F3">
        <w:rPr>
          <w:i/>
          <w:spacing w:val="-1"/>
        </w:rPr>
        <w:t>a</w:t>
      </w:r>
      <w:r w:rsidRPr="00DC096B">
        <w:rPr>
          <w:i/>
          <w:spacing w:val="1"/>
        </w:rPr>
        <w:t>r</w:t>
      </w:r>
      <w:r w:rsidRPr="00DC096B">
        <w:rPr>
          <w:i/>
          <w:spacing w:val="-1"/>
        </w:rPr>
        <w:t>e</w:t>
      </w:r>
      <w:r w:rsidRPr="00DC096B">
        <w:rPr>
          <w:i/>
        </w:rPr>
        <w:t>a</w:t>
      </w:r>
      <w:r w:rsidRPr="00DC096B">
        <w:rPr>
          <w:spacing w:val="-1"/>
        </w:rPr>
        <w:t xml:space="preserve"> (</w:t>
      </w:r>
      <w:r w:rsidRPr="00DC096B">
        <w:rPr>
          <w:spacing w:val="2"/>
        </w:rPr>
        <w:t>b</w:t>
      </w:r>
      <w:r w:rsidRPr="00DC096B">
        <w:rPr>
          <w:spacing w:val="-1"/>
        </w:rPr>
        <w:t>a</w:t>
      </w:r>
      <w:r w:rsidRPr="00A23A0A">
        <w:t>s</w:t>
      </w:r>
      <w:r w:rsidRPr="00DC096B">
        <w:rPr>
          <w:spacing w:val="-1"/>
        </w:rPr>
        <w:t>e</w:t>
      </w:r>
      <w:r w:rsidRPr="00A23A0A">
        <w:t xml:space="preserve">d on </w:t>
      </w:r>
      <w:r w:rsidRPr="00DC096B">
        <w:rPr>
          <w:spacing w:val="1"/>
        </w:rPr>
        <w:t>a</w:t>
      </w:r>
      <w:r w:rsidRPr="00A23A0A">
        <w:t>n unm</w:t>
      </w:r>
      <w:r w:rsidRPr="00DC096B">
        <w:rPr>
          <w:spacing w:val="-1"/>
        </w:rPr>
        <w:t>e</w:t>
      </w:r>
      <w:r w:rsidRPr="00A23A0A">
        <w:t>t s</w:t>
      </w:r>
      <w:r w:rsidRPr="00DC096B">
        <w:rPr>
          <w:spacing w:val="-1"/>
        </w:rPr>
        <w:t>er</w:t>
      </w:r>
      <w:r w:rsidRPr="00A23A0A">
        <w:t>vi</w:t>
      </w:r>
      <w:r w:rsidRPr="00DC096B">
        <w:rPr>
          <w:spacing w:val="-1"/>
        </w:rPr>
        <w:t>c</w:t>
      </w:r>
      <w:r w:rsidRPr="00A23A0A">
        <w:t>e</w:t>
      </w:r>
      <w:r w:rsidRPr="00DC096B">
        <w:rPr>
          <w:spacing w:val="-1"/>
        </w:rPr>
        <w:t xml:space="preserve"> </w:t>
      </w:r>
      <w:r w:rsidRPr="00DC096B">
        <w:rPr>
          <w:spacing w:val="2"/>
        </w:rPr>
        <w:t>n</w:t>
      </w:r>
      <w:r w:rsidRPr="00DC096B">
        <w:rPr>
          <w:spacing w:val="-1"/>
        </w:rPr>
        <w:t>ee</w:t>
      </w:r>
      <w:r w:rsidRPr="00A23A0A">
        <w:t>d or</w:t>
      </w:r>
      <w:r w:rsidRPr="00DC096B">
        <w:rPr>
          <w:spacing w:val="1"/>
        </w:rPr>
        <w:t xml:space="preserve"> </w:t>
      </w:r>
      <w:r w:rsidRPr="00DC096B">
        <w:rPr>
          <w:spacing w:val="-1"/>
        </w:rPr>
        <w:t>cr</w:t>
      </w:r>
      <w:r w:rsidRPr="00A23A0A">
        <w:t>iti</w:t>
      </w:r>
      <w:r w:rsidRPr="00DC096B">
        <w:rPr>
          <w:spacing w:val="-1"/>
        </w:rPr>
        <w:t>ca</w:t>
      </w:r>
      <w:r w:rsidRPr="00A23A0A">
        <w:t>l</w:t>
      </w:r>
      <w:r w:rsidRPr="00DC096B">
        <w:rPr>
          <w:spacing w:val="2"/>
        </w:rPr>
        <w:t xml:space="preserve"> </w:t>
      </w:r>
      <w:r w:rsidRPr="00DC096B">
        <w:rPr>
          <w:spacing w:val="-3"/>
        </w:rPr>
        <w:t>g</w:t>
      </w:r>
      <w:r w:rsidRPr="00DC096B">
        <w:rPr>
          <w:spacing w:val="-1"/>
        </w:rPr>
        <w:t>a</w:t>
      </w:r>
      <w:r w:rsidRPr="00A23A0A">
        <w:t>p</w:t>
      </w:r>
      <w:r w:rsidRPr="00A23A0A" w:rsidR="00A96A07">
        <w:t>)</w:t>
      </w:r>
      <w:r w:rsidRPr="00DC096B" w:rsidR="00597627">
        <w:rPr>
          <w:spacing w:val="-1"/>
        </w:rPr>
        <w:t>:</w:t>
      </w:r>
      <w:r w:rsidR="00F40D99">
        <w:rPr>
          <w:spacing w:val="-1"/>
        </w:rPr>
        <w:t xml:space="preserve"> </w:t>
      </w:r>
      <w:r w:rsidRPr="00DC096B">
        <w:rPr>
          <w:spacing w:val="-1"/>
        </w:rPr>
        <w:t>Af</w:t>
      </w:r>
      <w:r w:rsidRPr="00A23A0A">
        <w:t>t</w:t>
      </w:r>
      <w:r w:rsidRPr="00DC096B">
        <w:rPr>
          <w:spacing w:val="-1"/>
        </w:rPr>
        <w:t>e</w:t>
      </w:r>
      <w:r w:rsidRPr="00A23A0A">
        <w:t>r</w:t>
      </w:r>
      <w:r w:rsidRPr="00DC096B">
        <w:rPr>
          <w:spacing w:val="-1"/>
        </w:rPr>
        <w:t xml:space="preserve"> </w:t>
      </w:r>
      <w:r w:rsidRPr="00A23A0A">
        <w:t>this is</w:t>
      </w:r>
      <w:r w:rsidRPr="00A23A0A" w:rsidR="008A0286">
        <w:t xml:space="preserve"> </w:t>
      </w:r>
      <w:r w:rsidRPr="00DC096B">
        <w:rPr>
          <w:spacing w:val="-1"/>
        </w:rPr>
        <w:t>c</w:t>
      </w:r>
      <w:r w:rsidRPr="00A23A0A">
        <w:t>ompl</w:t>
      </w:r>
      <w:r w:rsidRPr="00DC096B">
        <w:rPr>
          <w:spacing w:val="-1"/>
        </w:rPr>
        <w:t>e</w:t>
      </w:r>
      <w:r w:rsidRPr="00A23A0A">
        <w:t>t</w:t>
      </w:r>
      <w:r w:rsidRPr="00DC096B">
        <w:rPr>
          <w:spacing w:val="-1"/>
        </w:rPr>
        <w:t>e</w:t>
      </w:r>
      <w:r w:rsidRPr="00A23A0A">
        <w:t xml:space="preserve">d </w:t>
      </w:r>
      <w:r w:rsidRPr="00DC096B">
        <w:rPr>
          <w:spacing w:val="-1"/>
        </w:rPr>
        <w:t>f</w:t>
      </w:r>
      <w:r w:rsidRPr="00A23A0A">
        <w:t>or</w:t>
      </w:r>
      <w:r w:rsidRPr="00DC096B">
        <w:rPr>
          <w:spacing w:val="-1"/>
        </w:rPr>
        <w:t xml:space="preserve"> </w:t>
      </w:r>
      <w:r w:rsidRPr="00A23A0A">
        <w:t>the</w:t>
      </w:r>
      <w:r w:rsidRPr="00DC096B">
        <w:rPr>
          <w:spacing w:val="-1"/>
        </w:rPr>
        <w:t xml:space="preserve"> f</w:t>
      </w:r>
      <w:r w:rsidRPr="00A23A0A">
        <w:t>i</w:t>
      </w:r>
      <w:r w:rsidRPr="00DC096B">
        <w:rPr>
          <w:spacing w:val="-1"/>
        </w:rPr>
        <w:t>r</w:t>
      </w:r>
      <w:r w:rsidRPr="00A23A0A">
        <w:t>st p</w:t>
      </w:r>
      <w:r w:rsidRPr="00DC096B">
        <w:rPr>
          <w:spacing w:val="-1"/>
        </w:rPr>
        <w:t>r</w:t>
      </w:r>
      <w:r w:rsidRPr="00A23A0A">
        <w:t>io</w:t>
      </w:r>
      <w:r w:rsidRPr="00DC096B">
        <w:rPr>
          <w:spacing w:val="-1"/>
        </w:rPr>
        <w:t>r</w:t>
      </w:r>
      <w:r w:rsidRPr="00A23A0A">
        <w:t>i</w:t>
      </w:r>
      <w:r w:rsidRPr="00DC096B">
        <w:rPr>
          <w:spacing w:val="5"/>
        </w:rPr>
        <w:t>t</w:t>
      </w:r>
      <w:r w:rsidRPr="00A23A0A">
        <w:t>y</w:t>
      </w:r>
      <w:r w:rsidRPr="00DC096B">
        <w:rPr>
          <w:spacing w:val="-5"/>
        </w:rPr>
        <w:t xml:space="preserve"> </w:t>
      </w:r>
      <w:r w:rsidRPr="00DC096B">
        <w:rPr>
          <w:spacing w:val="1"/>
        </w:rPr>
        <w:t>a</w:t>
      </w:r>
      <w:r w:rsidRPr="00DC096B">
        <w:rPr>
          <w:spacing w:val="-1"/>
        </w:rPr>
        <w:t>rea</w:t>
      </w:r>
      <w:r w:rsidRPr="00A23A0A">
        <w:t>,</w:t>
      </w:r>
      <w:r w:rsidRPr="00DC096B">
        <w:rPr>
          <w:spacing w:val="2"/>
        </w:rPr>
        <w:t xml:space="preserve"> </w:t>
      </w:r>
      <w:r w:rsidRPr="00DC096B">
        <w:rPr>
          <w:spacing w:val="-1"/>
        </w:rPr>
        <w:t>a</w:t>
      </w:r>
      <w:r w:rsidRPr="00A23A0A">
        <w:t>noth</w:t>
      </w:r>
      <w:r w:rsidRPr="00DC096B">
        <w:rPr>
          <w:spacing w:val="-1"/>
        </w:rPr>
        <w:t>e</w:t>
      </w:r>
      <w:r w:rsidRPr="00A23A0A">
        <w:t>r</w:t>
      </w:r>
      <w:r w:rsidRPr="00DC096B">
        <w:rPr>
          <w:spacing w:val="-1"/>
        </w:rPr>
        <w:t xml:space="preserve"> </w:t>
      </w:r>
      <w:r w:rsidRPr="00A23A0A">
        <w:t>t</w:t>
      </w:r>
      <w:r w:rsidRPr="00DC096B">
        <w:rPr>
          <w:spacing w:val="-1"/>
        </w:rPr>
        <w:t>a</w:t>
      </w:r>
      <w:r w:rsidRPr="00A23A0A">
        <w:t>ble</w:t>
      </w:r>
      <w:r w:rsidRPr="00DC096B">
        <w:rPr>
          <w:spacing w:val="-1"/>
        </w:rPr>
        <w:t xml:space="preserve"> w</w:t>
      </w:r>
      <w:r w:rsidRPr="00A23A0A">
        <w:t xml:space="preserve">ill </w:t>
      </w:r>
      <w:r w:rsidRPr="00DC096B">
        <w:rPr>
          <w:spacing w:val="-1"/>
        </w:rPr>
        <w:t>a</w:t>
      </w:r>
      <w:r w:rsidRPr="00A23A0A">
        <w:t>p</w:t>
      </w:r>
      <w:r w:rsidRPr="00DC096B">
        <w:rPr>
          <w:spacing w:val="2"/>
        </w:rPr>
        <w:t>p</w:t>
      </w:r>
      <w:r w:rsidRPr="00DC096B">
        <w:rPr>
          <w:spacing w:val="-1"/>
        </w:rPr>
        <w:t>ea</w:t>
      </w:r>
      <w:r w:rsidRPr="00A23A0A">
        <w:t>r</w:t>
      </w:r>
      <w:r w:rsidRPr="00DC096B">
        <w:rPr>
          <w:spacing w:val="1"/>
        </w:rPr>
        <w:t xml:space="preserve"> </w:t>
      </w:r>
      <w:r w:rsidRPr="00A23A0A">
        <w:t xml:space="preserve">so </w:t>
      </w:r>
      <w:r w:rsidRPr="00DC096B">
        <w:rPr>
          <w:spacing w:val="-1"/>
        </w:rPr>
        <w:t>a</w:t>
      </w:r>
      <w:r w:rsidRPr="00A23A0A">
        <w:t>ddition</w:t>
      </w:r>
      <w:r w:rsidRPr="00DC096B">
        <w:rPr>
          <w:spacing w:val="-1"/>
        </w:rPr>
        <w:t>a</w:t>
      </w:r>
      <w:r w:rsidRPr="00A23A0A">
        <w:t>l p</w:t>
      </w:r>
      <w:r w:rsidRPr="00DC096B">
        <w:rPr>
          <w:spacing w:val="-1"/>
        </w:rPr>
        <w:t>r</w:t>
      </w:r>
      <w:r w:rsidRPr="00A23A0A">
        <w:t>io</w:t>
      </w:r>
      <w:r w:rsidRPr="00DC096B">
        <w:rPr>
          <w:spacing w:val="-1"/>
        </w:rPr>
        <w:t>r</w:t>
      </w:r>
      <w:r w:rsidRPr="00A23A0A">
        <w:t>iti</w:t>
      </w:r>
      <w:r w:rsidRPr="00DC096B">
        <w:rPr>
          <w:spacing w:val="-1"/>
        </w:rPr>
        <w:t>e</w:t>
      </w:r>
      <w:r w:rsidRPr="00A23A0A">
        <w:t xml:space="preserve">s </w:t>
      </w:r>
      <w:r w:rsidRPr="00DC096B">
        <w:rPr>
          <w:spacing w:val="-1"/>
        </w:rPr>
        <w:t>ca</w:t>
      </w:r>
      <w:r w:rsidRPr="00A23A0A">
        <w:t>n</w:t>
      </w:r>
      <w:r w:rsidRPr="00DC096B">
        <w:rPr>
          <w:spacing w:val="2"/>
        </w:rPr>
        <w:t xml:space="preserve"> </w:t>
      </w:r>
      <w:r w:rsidRPr="00A23A0A">
        <w:t>be</w:t>
      </w:r>
      <w:r w:rsidRPr="00DC096B">
        <w:rPr>
          <w:spacing w:val="-1"/>
        </w:rPr>
        <w:t xml:space="preserve"> </w:t>
      </w:r>
      <w:r w:rsidRPr="00DC096B" w:rsidR="002536EE">
        <w:rPr>
          <w:spacing w:val="-1"/>
        </w:rPr>
        <w:t>added</w:t>
      </w:r>
      <w:r w:rsidRPr="00A23A0A">
        <w:t>.</w:t>
      </w:r>
    </w:p>
    <w:p w:rsidR="00327680" w:rsidRPr="00B27564" w:rsidP="00AA7A96" w14:paraId="7B4F829E" w14:textId="597071DB">
      <w:pPr>
        <w:pStyle w:val="ListParagraph"/>
        <w:numPr>
          <w:ilvl w:val="0"/>
          <w:numId w:val="33"/>
        </w:numPr>
        <w:contextualSpacing/>
      </w:pPr>
      <w:bookmarkStart w:id="298" w:name="_Hlk122557127"/>
      <w:r w:rsidRPr="27E57E69">
        <w:rPr>
          <w:i/>
          <w:iCs/>
        </w:rPr>
        <w:t>P</w:t>
      </w:r>
      <w:r w:rsidRPr="27E57E69">
        <w:rPr>
          <w:i/>
          <w:iCs/>
          <w:spacing w:val="-1"/>
        </w:rPr>
        <w:t>r</w:t>
      </w:r>
      <w:r w:rsidRPr="27E57E69">
        <w:rPr>
          <w:i/>
          <w:iCs/>
        </w:rPr>
        <w:t>io</w:t>
      </w:r>
      <w:r w:rsidRPr="27E57E69">
        <w:rPr>
          <w:i/>
          <w:iCs/>
          <w:spacing w:val="-1"/>
        </w:rPr>
        <w:t>r</w:t>
      </w:r>
      <w:r w:rsidRPr="27E57E69">
        <w:rPr>
          <w:i/>
          <w:iCs/>
        </w:rPr>
        <w:t>i</w:t>
      </w:r>
      <w:r w:rsidRPr="27E57E69">
        <w:rPr>
          <w:i/>
          <w:iCs/>
          <w:spacing w:val="2"/>
        </w:rPr>
        <w:t>t</w:t>
      </w:r>
      <w:r w:rsidRPr="27E57E69">
        <w:rPr>
          <w:i/>
          <w:iCs/>
        </w:rPr>
        <w:t>y</w:t>
      </w:r>
      <w:r w:rsidRPr="27E57E69">
        <w:rPr>
          <w:i/>
          <w:iCs/>
          <w:spacing w:val="-5"/>
        </w:rPr>
        <w:t xml:space="preserve"> </w:t>
      </w:r>
      <w:r w:rsidRPr="27E57E69" w:rsidR="00D769F3">
        <w:rPr>
          <w:i/>
          <w:iCs/>
          <w:spacing w:val="4"/>
        </w:rPr>
        <w:t>t</w:t>
      </w:r>
      <w:r w:rsidRPr="27E57E69">
        <w:rPr>
          <w:i/>
          <w:iCs/>
          <w:spacing w:val="-5"/>
        </w:rPr>
        <w:t>y</w:t>
      </w:r>
      <w:r w:rsidRPr="27E57E69">
        <w:rPr>
          <w:i/>
          <w:iCs/>
        </w:rPr>
        <w:t>p</w:t>
      </w:r>
      <w:r w:rsidRPr="27E57E69">
        <w:rPr>
          <w:i/>
          <w:iCs/>
          <w:spacing w:val="-1"/>
        </w:rPr>
        <w:t>e</w:t>
      </w:r>
      <w:r w:rsidRPr="27E57E69" w:rsidR="00597627">
        <w:rPr>
          <w:i/>
          <w:iCs/>
          <w:spacing w:val="-1"/>
        </w:rPr>
        <w:t>:</w:t>
      </w:r>
      <w:r w:rsidR="00F40D99">
        <w:t xml:space="preserve"> </w:t>
      </w:r>
      <w:r w:rsidRPr="00B27564">
        <w:rPr>
          <w:spacing w:val="-2"/>
        </w:rPr>
        <w:t>F</w:t>
      </w:r>
      <w:r w:rsidRPr="00B27564">
        <w:rPr>
          <w:spacing w:val="-1"/>
        </w:rPr>
        <w:t>r</w:t>
      </w:r>
      <w:r w:rsidRPr="00B27564">
        <w:t>om the</w:t>
      </w:r>
      <w:r w:rsidRPr="00B27564">
        <w:rPr>
          <w:spacing w:val="1"/>
        </w:rPr>
        <w:t xml:space="preserve"> </w:t>
      </w:r>
      <w:r w:rsidRPr="00B27564">
        <w:t>d</w:t>
      </w:r>
      <w:r w:rsidRPr="00B27564">
        <w:rPr>
          <w:spacing w:val="-1"/>
        </w:rPr>
        <w:t>r</w:t>
      </w:r>
      <w:r w:rsidRPr="00B27564">
        <w:t>op</w:t>
      </w:r>
      <w:r w:rsidRPr="00B27564">
        <w:rPr>
          <w:spacing w:val="-1"/>
        </w:rPr>
        <w:t>-</w:t>
      </w:r>
      <w:r w:rsidRPr="00B27564">
        <w:t>do</w:t>
      </w:r>
      <w:r w:rsidRPr="00B27564">
        <w:rPr>
          <w:spacing w:val="-1"/>
        </w:rPr>
        <w:t>w</w:t>
      </w:r>
      <w:r w:rsidRPr="00B27564">
        <w:t>n m</w:t>
      </w:r>
      <w:r w:rsidRPr="00B27564">
        <w:rPr>
          <w:spacing w:val="-1"/>
        </w:rPr>
        <w:t>e</w:t>
      </w:r>
      <w:r w:rsidRPr="00B27564">
        <w:t xml:space="preserve">nu, </w:t>
      </w:r>
      <w:r w:rsidRPr="00B27564" w:rsidR="002536EE">
        <w:t>s</w:t>
      </w:r>
      <w:r w:rsidRPr="00B27564" w:rsidR="002536EE">
        <w:rPr>
          <w:spacing w:val="-1"/>
        </w:rPr>
        <w:t>e</w:t>
      </w:r>
      <w:r w:rsidRPr="00B27564" w:rsidR="002536EE">
        <w:rPr>
          <w:spacing w:val="2"/>
        </w:rPr>
        <w:t>l</w:t>
      </w:r>
      <w:r w:rsidRPr="00B27564" w:rsidR="002536EE">
        <w:rPr>
          <w:spacing w:val="-1"/>
        </w:rPr>
        <w:t>ec</w:t>
      </w:r>
      <w:r w:rsidRPr="00B27564" w:rsidR="002536EE">
        <w:t>t</w:t>
      </w:r>
      <w:r w:rsidRPr="00B27564">
        <w:t xml:space="preserve"> </w:t>
      </w:r>
      <w:r w:rsidRPr="1B537B59" w:rsidR="08E0E1F6">
        <w:rPr>
          <w:b/>
          <w:bCs/>
        </w:rPr>
        <w:t>S</w:t>
      </w:r>
      <w:r w:rsidRPr="7D11B97E" w:rsidR="113BD55A">
        <w:rPr>
          <w:b/>
          <w:bCs/>
        </w:rPr>
        <w:t>U</w:t>
      </w:r>
      <w:r w:rsidRPr="1B537B59" w:rsidR="124D4C1F">
        <w:rPr>
          <w:b/>
          <w:bCs/>
          <w:spacing w:val="-1"/>
        </w:rPr>
        <w:t>P</w:t>
      </w:r>
      <w:r w:rsidRPr="1B537B59" w:rsidR="00720D13">
        <w:rPr>
          <w:b/>
          <w:bCs/>
          <w:spacing w:val="-1"/>
        </w:rPr>
        <w:t xml:space="preserve"> </w:t>
      </w:r>
      <w:r w:rsidRPr="1B537B59" w:rsidR="00F337C0">
        <w:rPr>
          <w:b/>
          <w:bCs/>
          <w:spacing w:val="-1"/>
        </w:rPr>
        <w:t xml:space="preserve">– </w:t>
      </w:r>
      <w:r w:rsidRPr="00B27564" w:rsidR="00F337C0">
        <w:rPr>
          <w:spacing w:val="-1"/>
        </w:rPr>
        <w:t>substance</w:t>
      </w:r>
      <w:r w:rsidRPr="1B537B59" w:rsidR="006173A6">
        <w:rPr>
          <w:spacing w:val="-1"/>
        </w:rPr>
        <w:t xml:space="preserve"> use primary prevention</w:t>
      </w:r>
      <w:r w:rsidRPr="00B27564">
        <w:t xml:space="preserve">, </w:t>
      </w:r>
      <w:r w:rsidRPr="1B537B59" w:rsidR="08E0E1F6">
        <w:rPr>
          <w:b/>
          <w:bCs/>
        </w:rPr>
        <w:t>S</w:t>
      </w:r>
      <w:r w:rsidRPr="7D11B97E" w:rsidR="023AEB2E">
        <w:rPr>
          <w:b/>
          <w:bCs/>
        </w:rPr>
        <w:t>U</w:t>
      </w:r>
      <w:r w:rsidRPr="1B537B59" w:rsidR="08E0E1F6">
        <w:rPr>
          <w:b/>
          <w:bCs/>
          <w:spacing w:val="-1"/>
        </w:rPr>
        <w:t>T</w:t>
      </w:r>
      <w:r w:rsidRPr="1B537B59" w:rsidR="00720D13">
        <w:rPr>
          <w:b/>
          <w:bCs/>
          <w:spacing w:val="-1"/>
        </w:rPr>
        <w:t xml:space="preserve"> – </w:t>
      </w:r>
      <w:r w:rsidRPr="00B27564">
        <w:t>subst</w:t>
      </w:r>
      <w:r w:rsidRPr="00B27564">
        <w:rPr>
          <w:spacing w:val="-1"/>
        </w:rPr>
        <w:t>a</w:t>
      </w:r>
      <w:r w:rsidRPr="00B27564">
        <w:t>n</w:t>
      </w:r>
      <w:r w:rsidRPr="00B27564">
        <w:rPr>
          <w:spacing w:val="-1"/>
        </w:rPr>
        <w:t>c</w:t>
      </w:r>
      <w:r w:rsidRPr="00B27564">
        <w:t>e</w:t>
      </w:r>
      <w:r w:rsidRPr="00B27564" w:rsidR="00A504A9">
        <w:rPr>
          <w:spacing w:val="-1"/>
        </w:rPr>
        <w:t xml:space="preserve"> </w:t>
      </w:r>
      <w:r w:rsidRPr="00B27564">
        <w:t>use</w:t>
      </w:r>
      <w:r w:rsidRPr="00B27564">
        <w:rPr>
          <w:spacing w:val="-1"/>
        </w:rPr>
        <w:t xml:space="preserve"> </w:t>
      </w:r>
      <w:r w:rsidRPr="00B27564" w:rsidR="00A504A9">
        <w:rPr>
          <w:spacing w:val="-1"/>
        </w:rPr>
        <w:t xml:space="preserve">disorder </w:t>
      </w:r>
      <w:r w:rsidRPr="00B27564">
        <w:rPr>
          <w:spacing w:val="2"/>
        </w:rPr>
        <w:t>t</w:t>
      </w:r>
      <w:r w:rsidRPr="00B27564">
        <w:rPr>
          <w:spacing w:val="-1"/>
        </w:rPr>
        <w:t>r</w:t>
      </w:r>
      <w:r w:rsidRPr="00B27564">
        <w:rPr>
          <w:spacing w:val="1"/>
        </w:rPr>
        <w:t>e</w:t>
      </w:r>
      <w:r w:rsidRPr="00B27564">
        <w:rPr>
          <w:spacing w:val="-1"/>
        </w:rPr>
        <w:t>a</w:t>
      </w:r>
      <w:r w:rsidRPr="00B27564">
        <w:t>tm</w:t>
      </w:r>
      <w:r w:rsidRPr="00B27564">
        <w:rPr>
          <w:spacing w:val="-1"/>
        </w:rPr>
        <w:t>e</w:t>
      </w:r>
      <w:r w:rsidRPr="00B27564" w:rsidR="009C3689">
        <w:t xml:space="preserve">nt, </w:t>
      </w:r>
      <w:r w:rsidRPr="00982BFC" w:rsidR="33F011B2">
        <w:rPr>
          <w:b/>
          <w:bCs/>
        </w:rPr>
        <w:t>S</w:t>
      </w:r>
      <w:r w:rsidRPr="7D11B97E" w:rsidR="008983F2">
        <w:rPr>
          <w:b/>
          <w:bCs/>
        </w:rPr>
        <w:t>U</w:t>
      </w:r>
      <w:r w:rsidRPr="00982BFC" w:rsidR="33F011B2">
        <w:rPr>
          <w:b/>
          <w:bCs/>
        </w:rPr>
        <w:t>R</w:t>
      </w:r>
      <w:r w:rsidRPr="00B27564" w:rsidR="00FA1B5F">
        <w:t xml:space="preserve"> – substance use </w:t>
      </w:r>
      <w:r>
        <w:t>disorder</w:t>
      </w:r>
      <w:r w:rsidRPr="00B27564" w:rsidR="00FA1B5F">
        <w:t xml:space="preserve"> recovery </w:t>
      </w:r>
      <w:r w:rsidRPr="00B27564" w:rsidR="33F011B2">
        <w:t>support</w:t>
      </w:r>
      <w:r w:rsidRPr="00B27564" w:rsidR="695B233F">
        <w:t xml:space="preserve"> services</w:t>
      </w:r>
      <w:r w:rsidRPr="00B27564" w:rsidR="00FA1B5F">
        <w:t>,</w:t>
      </w:r>
      <w:r w:rsidRPr="00B27564">
        <w:t xml:space="preserve"> </w:t>
      </w:r>
      <w:r w:rsidRPr="1B537B59">
        <w:rPr>
          <w:b/>
          <w:bCs/>
        </w:rPr>
        <w:t>M</w:t>
      </w:r>
      <w:r w:rsidRPr="1B537B59">
        <w:rPr>
          <w:b/>
          <w:bCs/>
          <w:spacing w:val="-1"/>
        </w:rPr>
        <w:t>H</w:t>
      </w:r>
      <w:r w:rsidRPr="1B537B59">
        <w:rPr>
          <w:b/>
          <w:bCs/>
        </w:rPr>
        <w:t>S</w:t>
      </w:r>
      <w:r w:rsidRPr="1B537B59" w:rsidR="00720D13">
        <w:rPr>
          <w:b/>
          <w:bCs/>
        </w:rPr>
        <w:t xml:space="preserve"> </w:t>
      </w:r>
      <w:r w:rsidRPr="1B537B59" w:rsidR="00A96A07">
        <w:rPr>
          <w:b/>
          <w:bCs/>
        </w:rPr>
        <w:t xml:space="preserve">– </w:t>
      </w:r>
      <w:r w:rsidRPr="00B27564">
        <w:t>m</w:t>
      </w:r>
      <w:r w:rsidRPr="00B27564">
        <w:rPr>
          <w:spacing w:val="-1"/>
        </w:rPr>
        <w:t>e</w:t>
      </w:r>
      <w:r w:rsidRPr="00B27564">
        <w:t>nt</w:t>
      </w:r>
      <w:r w:rsidRPr="00B27564">
        <w:rPr>
          <w:spacing w:val="-1"/>
        </w:rPr>
        <w:t>a</w:t>
      </w:r>
      <w:r w:rsidRPr="00B27564">
        <w:t>l h</w:t>
      </w:r>
      <w:r w:rsidRPr="00B27564">
        <w:rPr>
          <w:spacing w:val="-1"/>
        </w:rPr>
        <w:t>ea</w:t>
      </w:r>
      <w:r w:rsidRPr="00B27564">
        <w:t>lth s</w:t>
      </w:r>
      <w:r w:rsidRPr="00B27564">
        <w:rPr>
          <w:spacing w:val="-1"/>
        </w:rPr>
        <w:t>er</w:t>
      </w:r>
      <w:r w:rsidRPr="00B27564">
        <w:rPr>
          <w:spacing w:val="2"/>
        </w:rPr>
        <w:t>v</w:t>
      </w:r>
      <w:r w:rsidRPr="00B27564">
        <w:t>i</w:t>
      </w:r>
      <w:r w:rsidRPr="00B27564">
        <w:rPr>
          <w:spacing w:val="-1"/>
        </w:rPr>
        <w:t>ce</w:t>
      </w:r>
      <w:r w:rsidRPr="00B27564" w:rsidR="00A96A07">
        <w:rPr>
          <w:spacing w:val="-1"/>
        </w:rPr>
        <w:t>,</w:t>
      </w:r>
      <w:r w:rsidRPr="00B27564" w:rsidR="00CA22D9">
        <w:rPr>
          <w:spacing w:val="-1"/>
        </w:rPr>
        <w:t xml:space="preserve"> </w:t>
      </w:r>
      <w:r w:rsidRPr="00982BFC" w:rsidR="00CA22D9">
        <w:rPr>
          <w:b/>
          <w:bCs/>
          <w:spacing w:val="-1"/>
        </w:rPr>
        <w:t>ESMI</w:t>
      </w:r>
      <w:r w:rsidRPr="00B27564" w:rsidR="00A96A07">
        <w:rPr>
          <w:spacing w:val="-1"/>
        </w:rPr>
        <w:t xml:space="preserve"> –</w:t>
      </w:r>
      <w:r w:rsidRPr="00B27564" w:rsidR="00A96A07">
        <w:t xml:space="preserve"> </w:t>
      </w:r>
      <w:r w:rsidRPr="00B27564" w:rsidR="00CA22D9">
        <w:rPr>
          <w:spacing w:val="-1"/>
        </w:rPr>
        <w:t xml:space="preserve">early serious mental illness, or </w:t>
      </w:r>
      <w:r w:rsidRPr="00982BFC" w:rsidR="00CA22D9">
        <w:rPr>
          <w:b/>
          <w:bCs/>
          <w:spacing w:val="-1"/>
        </w:rPr>
        <w:t>BHCS</w:t>
      </w:r>
      <w:r w:rsidRPr="00B27564" w:rsidR="00A96A07">
        <w:rPr>
          <w:b/>
          <w:bCs/>
          <w:spacing w:val="-1"/>
        </w:rPr>
        <w:t xml:space="preserve"> –</w:t>
      </w:r>
      <w:r w:rsidRPr="00B27564" w:rsidR="00A96A07">
        <w:rPr>
          <w:spacing w:val="-1"/>
        </w:rPr>
        <w:t xml:space="preserve"> </w:t>
      </w:r>
      <w:r w:rsidRPr="00B27564" w:rsidR="00CA22D9">
        <w:rPr>
          <w:spacing w:val="-1"/>
        </w:rPr>
        <w:t>behavioral health crisis services</w:t>
      </w:r>
      <w:r w:rsidRPr="00B27564">
        <w:rPr>
          <w:spacing w:val="-1"/>
        </w:rPr>
        <w:t>.</w:t>
      </w:r>
    </w:p>
    <w:p w:rsidR="00646B2F" w:rsidRPr="00A23A0A" w:rsidP="00AA7A96" w14:paraId="68A07251" w14:textId="7D91E3DF">
      <w:pPr>
        <w:pStyle w:val="ListParagraph"/>
        <w:numPr>
          <w:ilvl w:val="0"/>
          <w:numId w:val="33"/>
        </w:numPr>
        <w:spacing w:after="0" w:line="259" w:lineRule="auto"/>
        <w:contextualSpacing/>
      </w:pPr>
      <w:r w:rsidRPr="713C8ED2">
        <w:rPr>
          <w:i/>
          <w:iCs/>
          <w:spacing w:val="-1"/>
        </w:rPr>
        <w:t>R</w:t>
      </w:r>
      <w:r w:rsidRPr="713C8ED2" w:rsidR="00B42A40">
        <w:rPr>
          <w:i/>
          <w:iCs/>
          <w:spacing w:val="-1"/>
        </w:rPr>
        <w:t>e</w:t>
      </w:r>
      <w:r w:rsidRPr="713C8ED2" w:rsidR="00B42A40">
        <w:rPr>
          <w:i/>
          <w:iCs/>
        </w:rPr>
        <w:t>qui</w:t>
      </w:r>
      <w:r w:rsidRPr="713C8ED2" w:rsidR="00B42A40">
        <w:rPr>
          <w:i/>
          <w:iCs/>
          <w:spacing w:val="-1"/>
        </w:rPr>
        <w:t>re</w:t>
      </w:r>
      <w:r w:rsidRPr="713C8ED2" w:rsidR="00D769F3">
        <w:rPr>
          <w:i/>
          <w:iCs/>
        </w:rPr>
        <w:t>d</w:t>
      </w:r>
      <w:r w:rsidRPr="27E57E69" w:rsidR="00D769F3">
        <w:rPr>
          <w:i/>
          <w:iCs/>
        </w:rPr>
        <w:t xml:space="preserve"> </w:t>
      </w:r>
      <w:r w:rsidRPr="27E57E69" w:rsidR="00236AC6">
        <w:rPr>
          <w:i/>
          <w:iCs/>
        </w:rPr>
        <w:t>p</w:t>
      </w:r>
      <w:r w:rsidRPr="27E57E69" w:rsidR="00B42A40">
        <w:rPr>
          <w:i/>
          <w:iCs/>
        </w:rPr>
        <w:t>opu</w:t>
      </w:r>
      <w:r w:rsidRPr="27E57E69" w:rsidR="00B42A40">
        <w:rPr>
          <w:i/>
          <w:iCs/>
          <w:spacing w:val="2"/>
        </w:rPr>
        <w:t>l</w:t>
      </w:r>
      <w:r w:rsidRPr="27E57E69" w:rsidR="00B42A40">
        <w:rPr>
          <w:i/>
          <w:iCs/>
          <w:spacing w:val="1"/>
        </w:rPr>
        <w:t>a</w:t>
      </w:r>
      <w:r w:rsidRPr="27E57E69" w:rsidR="00B42A40">
        <w:rPr>
          <w:i/>
          <w:iCs/>
        </w:rPr>
        <w:t>tions</w:t>
      </w:r>
      <w:r w:rsidRPr="00A23A0A" w:rsidR="00597627">
        <w:t>:</w:t>
      </w:r>
      <w:r w:rsidR="00F40D99">
        <w:t xml:space="preserve"> </w:t>
      </w:r>
      <w:r w:rsidRPr="00DC096B" w:rsidR="00B42A40">
        <w:rPr>
          <w:spacing w:val="-6"/>
        </w:rPr>
        <w:t>I</w:t>
      </w:r>
      <w:r w:rsidRPr="00A23A0A" w:rsidR="00B42A40">
        <w:t>ndi</w:t>
      </w:r>
      <w:r w:rsidRPr="00DC096B" w:rsidR="00B42A40">
        <w:rPr>
          <w:spacing w:val="-1"/>
        </w:rPr>
        <w:t>ca</w:t>
      </w:r>
      <w:r w:rsidRPr="00DC096B" w:rsidR="00B42A40">
        <w:rPr>
          <w:spacing w:val="2"/>
        </w:rPr>
        <w:t>t</w:t>
      </w:r>
      <w:r w:rsidRPr="00A23A0A" w:rsidR="00B42A40">
        <w:t>e</w:t>
      </w:r>
      <w:r w:rsidRPr="00DC096B" w:rsidR="00B42A40">
        <w:rPr>
          <w:spacing w:val="-1"/>
        </w:rPr>
        <w:t xml:space="preserve"> </w:t>
      </w:r>
      <w:r w:rsidRPr="00A23A0A" w:rsidR="00B42A40">
        <w:t>the</w:t>
      </w:r>
      <w:r w:rsidRPr="00DC096B" w:rsidR="00B42A40">
        <w:rPr>
          <w:spacing w:val="-1"/>
        </w:rPr>
        <w:t xml:space="preserve"> </w:t>
      </w:r>
      <w:r w:rsidRPr="00A23A0A" w:rsidR="00B42A40">
        <w:t>popu</w:t>
      </w:r>
      <w:r w:rsidRPr="00DC096B" w:rsidR="00B42A40">
        <w:rPr>
          <w:spacing w:val="2"/>
        </w:rPr>
        <w:t>l</w:t>
      </w:r>
      <w:r w:rsidRPr="00DC096B" w:rsidR="00B42A40">
        <w:rPr>
          <w:spacing w:val="-1"/>
        </w:rPr>
        <w:t>a</w:t>
      </w:r>
      <w:r w:rsidRPr="00A23A0A" w:rsidR="00B42A40">
        <w:t>tion</w:t>
      </w:r>
      <w:r w:rsidRPr="00DC096B" w:rsidR="00B42A40">
        <w:rPr>
          <w:spacing w:val="-1"/>
        </w:rPr>
        <w:t>(</w:t>
      </w:r>
      <w:r w:rsidRPr="00A23A0A" w:rsidR="00B42A40">
        <w:t>s)</w:t>
      </w:r>
      <w:r w:rsidRPr="00DC096B" w:rsidR="00B42A40">
        <w:rPr>
          <w:spacing w:val="-1"/>
        </w:rPr>
        <w:t xml:space="preserve"> re</w:t>
      </w:r>
      <w:r w:rsidRPr="00A23A0A" w:rsidR="00B42A40">
        <w:t>qui</w:t>
      </w:r>
      <w:r w:rsidRPr="00DC096B" w:rsidR="00B42A40">
        <w:rPr>
          <w:spacing w:val="1"/>
        </w:rPr>
        <w:t>r</w:t>
      </w:r>
      <w:r w:rsidRPr="00DC096B" w:rsidR="00B42A40">
        <w:rPr>
          <w:spacing w:val="-1"/>
        </w:rPr>
        <w:t>e</w:t>
      </w:r>
      <w:r w:rsidRPr="00A23A0A" w:rsidR="00B42A40">
        <w:t>d in st</w:t>
      </w:r>
      <w:r w:rsidRPr="00DC096B" w:rsidR="00B42A40">
        <w:rPr>
          <w:spacing w:val="-1"/>
        </w:rPr>
        <w:t>a</w:t>
      </w:r>
      <w:r w:rsidRPr="00A23A0A" w:rsidR="00B42A40">
        <w:t>tute</w:t>
      </w:r>
      <w:r w:rsidRPr="00DC096B" w:rsidR="00B42A40">
        <w:rPr>
          <w:spacing w:val="-1"/>
        </w:rPr>
        <w:t xml:space="preserve"> f</w:t>
      </w:r>
      <w:r w:rsidRPr="00A23A0A" w:rsidR="00B42A40">
        <w:t>or</w:t>
      </w:r>
      <w:r w:rsidRPr="00DC096B" w:rsidR="00B42A40">
        <w:rPr>
          <w:spacing w:val="-1"/>
        </w:rPr>
        <w:t xml:space="preserve"> </w:t>
      </w:r>
      <w:r w:rsidRPr="00DC096B" w:rsidR="00B42A40">
        <w:rPr>
          <w:spacing w:val="1"/>
        </w:rPr>
        <w:t>e</w:t>
      </w:r>
      <w:r w:rsidRPr="00DC096B" w:rsidR="00B42A40">
        <w:rPr>
          <w:spacing w:val="-1"/>
        </w:rPr>
        <w:t>ac</w:t>
      </w:r>
      <w:r w:rsidRPr="00A23A0A" w:rsidR="00B42A40">
        <w:t xml:space="preserve">h </w:t>
      </w:r>
      <w:r w:rsidR="00895803">
        <w:rPr>
          <w:spacing w:val="-2"/>
        </w:rPr>
        <w:t>Block Grant</w:t>
      </w:r>
      <w:r w:rsidRPr="00A23A0A" w:rsidR="00B42A40">
        <w:t xml:space="preserve"> </w:t>
      </w:r>
      <w:r w:rsidRPr="00DC096B" w:rsidR="00B42A40">
        <w:rPr>
          <w:spacing w:val="-1"/>
        </w:rPr>
        <w:t>a</w:t>
      </w:r>
      <w:r w:rsidRPr="00A23A0A" w:rsidR="00B42A40">
        <w:t xml:space="preserve">s </w:t>
      </w:r>
      <w:r w:rsidRPr="00DC096B" w:rsidR="00B42A40">
        <w:rPr>
          <w:spacing w:val="1"/>
        </w:rPr>
        <w:t>w</w:t>
      </w:r>
      <w:r w:rsidRPr="00DC096B" w:rsidR="00B42A40">
        <w:rPr>
          <w:spacing w:val="-1"/>
        </w:rPr>
        <w:t>e</w:t>
      </w:r>
      <w:r w:rsidRPr="00A23A0A" w:rsidR="00B42A40">
        <w:t xml:space="preserve">ll </w:t>
      </w:r>
      <w:r w:rsidRPr="00DC096B" w:rsidR="00B42A40">
        <w:rPr>
          <w:spacing w:val="-1"/>
        </w:rPr>
        <w:t>a</w:t>
      </w:r>
      <w:r w:rsidRPr="00A23A0A" w:rsidR="00B42A40">
        <w:t>s those</w:t>
      </w:r>
      <w:r w:rsidRPr="00DC096B" w:rsidR="00B42A40">
        <w:rPr>
          <w:spacing w:val="-1"/>
        </w:rPr>
        <w:t xml:space="preserve"> </w:t>
      </w:r>
      <w:r w:rsidRPr="00A23A0A" w:rsidR="00B42A40">
        <w:t>popul</w:t>
      </w:r>
      <w:r w:rsidRPr="00DC096B" w:rsidR="00B42A40">
        <w:rPr>
          <w:spacing w:val="-1"/>
        </w:rPr>
        <w:t>a</w:t>
      </w:r>
      <w:r w:rsidRPr="00A23A0A" w:rsidR="00B42A40">
        <w:t xml:space="preserve">tions </w:t>
      </w:r>
      <w:r w:rsidRPr="00DC096B" w:rsidR="00B42A40">
        <w:rPr>
          <w:spacing w:val="-1"/>
        </w:rPr>
        <w:t>e</w:t>
      </w:r>
      <w:r w:rsidRPr="00A23A0A" w:rsidR="00B42A40">
        <w:t>n</w:t>
      </w:r>
      <w:r w:rsidRPr="00DC096B" w:rsidR="00B42A40">
        <w:rPr>
          <w:spacing w:val="-1"/>
        </w:rPr>
        <w:t>c</w:t>
      </w:r>
      <w:r w:rsidRPr="00A23A0A" w:rsidR="00B42A40">
        <w:t>ou</w:t>
      </w:r>
      <w:r w:rsidRPr="00DC096B" w:rsidR="00B42A40">
        <w:rPr>
          <w:spacing w:val="-1"/>
        </w:rPr>
        <w:t>r</w:t>
      </w:r>
      <w:r w:rsidRPr="00DC096B" w:rsidR="00B42A40">
        <w:rPr>
          <w:spacing w:val="1"/>
        </w:rPr>
        <w:t>a</w:t>
      </w:r>
      <w:r w:rsidRPr="00A23A0A" w:rsidR="00B42A40">
        <w:t>g</w:t>
      </w:r>
      <w:r w:rsidRPr="00DC096B" w:rsidR="00B42A40">
        <w:rPr>
          <w:spacing w:val="-1"/>
        </w:rPr>
        <w:t>e</w:t>
      </w:r>
      <w:r w:rsidRPr="00A23A0A" w:rsidR="00B42A40">
        <w:t xml:space="preserve">d, </w:t>
      </w:r>
      <w:r w:rsidRPr="00DC096B" w:rsidR="00B42A40">
        <w:rPr>
          <w:spacing w:val="-1"/>
        </w:rPr>
        <w:t>a</w:t>
      </w:r>
      <w:r w:rsidRPr="00A23A0A" w:rsidR="00B42A40">
        <w:t>s d</w:t>
      </w:r>
      <w:r w:rsidRPr="00DC096B" w:rsidR="00B42A40">
        <w:rPr>
          <w:spacing w:val="-1"/>
        </w:rPr>
        <w:t>e</w:t>
      </w:r>
      <w:r w:rsidRPr="00A23A0A" w:rsidR="00B42A40">
        <w:t>s</w:t>
      </w:r>
      <w:r w:rsidRPr="00DC096B" w:rsidR="00B42A40">
        <w:rPr>
          <w:spacing w:val="1"/>
        </w:rPr>
        <w:t>c</w:t>
      </w:r>
      <w:r w:rsidRPr="00DC096B" w:rsidR="00B42A40">
        <w:rPr>
          <w:spacing w:val="-1"/>
        </w:rPr>
        <w:t>r</w:t>
      </w:r>
      <w:r w:rsidRPr="00A23A0A" w:rsidR="00B42A40">
        <w:t>ib</w:t>
      </w:r>
      <w:r w:rsidRPr="00DC096B" w:rsidR="00B42A40">
        <w:rPr>
          <w:spacing w:val="-1"/>
        </w:rPr>
        <w:t>e</w:t>
      </w:r>
      <w:r w:rsidRPr="00A23A0A" w:rsidR="00B42A40">
        <w:t xml:space="preserve">d in </w:t>
      </w:r>
      <w:r w:rsidRPr="00A23A0A" w:rsidR="00236AC6">
        <w:t>III</w:t>
      </w:r>
      <w:r w:rsidRPr="00A23A0A" w:rsidR="00B42A40">
        <w:t>A</w:t>
      </w:r>
      <w:r w:rsidRPr="00DC096B" w:rsidR="008B3A5B">
        <w:rPr>
          <w:spacing w:val="-1"/>
        </w:rPr>
        <w:t xml:space="preserve"> </w:t>
      </w:r>
      <w:r w:rsidRPr="27E57E69" w:rsidR="00B42A40">
        <w:rPr>
          <w:i/>
          <w:iCs/>
          <w:spacing w:val="-1"/>
        </w:rPr>
        <w:t>F</w:t>
      </w:r>
      <w:r w:rsidRPr="27E57E69" w:rsidR="00B42A40">
        <w:rPr>
          <w:i/>
          <w:iCs/>
          <w:spacing w:val="2"/>
        </w:rPr>
        <w:t>r</w:t>
      </w:r>
      <w:r w:rsidRPr="27E57E69" w:rsidR="00B42A40">
        <w:rPr>
          <w:i/>
          <w:iCs/>
        </w:rPr>
        <w:t>a</w:t>
      </w:r>
      <w:r w:rsidRPr="27E57E69" w:rsidR="00B42A40">
        <w:rPr>
          <w:i/>
          <w:iCs/>
          <w:spacing w:val="-1"/>
        </w:rPr>
        <w:t>me</w:t>
      </w:r>
      <w:r w:rsidRPr="27E57E69" w:rsidR="00B42A40">
        <w:rPr>
          <w:i/>
          <w:iCs/>
        </w:rPr>
        <w:t xml:space="preserve">work for </w:t>
      </w:r>
      <w:r w:rsidRPr="27E57E69" w:rsidR="00B42A40">
        <w:rPr>
          <w:i/>
          <w:iCs/>
          <w:spacing w:val="-1"/>
        </w:rPr>
        <w:t>P</w:t>
      </w:r>
      <w:r w:rsidRPr="27E57E69" w:rsidR="00B42A40">
        <w:rPr>
          <w:i/>
          <w:iCs/>
        </w:rPr>
        <w:t>lanning</w:t>
      </w:r>
      <w:r w:rsidRPr="00A23A0A" w:rsidR="001B2FD0">
        <w:t>.</w:t>
      </w:r>
      <w:r w:rsidR="00F40D99">
        <w:t xml:space="preserve"> </w:t>
      </w:r>
      <w:r w:rsidRPr="00A23A0A" w:rsidR="513DB8C3">
        <w:t xml:space="preserve">States must include at least one </w:t>
      </w:r>
      <w:r w:rsidR="6963EF62">
        <w:t xml:space="preserve">performance </w:t>
      </w:r>
      <w:r w:rsidRPr="00A23A0A" w:rsidR="513DB8C3">
        <w:t>indicator for each required population.</w:t>
      </w:r>
      <w:r w:rsidR="00F40D99">
        <w:t xml:space="preserve"> </w:t>
      </w:r>
      <w:r w:rsidRPr="00A23A0A" w:rsidR="001440E8">
        <w:t xml:space="preserve">For example, at least one priority </w:t>
      </w:r>
      <w:r w:rsidRPr="00A23A0A" w:rsidR="7AF6C68C">
        <w:t>area</w:t>
      </w:r>
      <w:r w:rsidRPr="00A23A0A" w:rsidR="001440E8">
        <w:t xml:space="preserve"> must be denoted </w:t>
      </w:r>
      <w:r w:rsidRPr="00A23A0A" w:rsidR="72D9F6CC">
        <w:t>S</w:t>
      </w:r>
      <w:r w:rsidRPr="00A23A0A" w:rsidR="699341CD">
        <w:t>U</w:t>
      </w:r>
      <w:r w:rsidRPr="00A23A0A" w:rsidR="72D9F6CC">
        <w:t>P</w:t>
      </w:r>
      <w:r w:rsidRPr="00A23A0A" w:rsidR="271060D6">
        <w:t xml:space="preserve"> (</w:t>
      </w:r>
      <w:r w:rsidRPr="005573D4" w:rsidR="5E5A25F7">
        <w:rPr>
          <w:i/>
          <w:iCs/>
        </w:rPr>
        <w:t>substance use primary prevention</w:t>
      </w:r>
      <w:r w:rsidRPr="3FAFF40F" w:rsidR="5877C1B5">
        <w:rPr>
          <w:i/>
          <w:iCs/>
        </w:rPr>
        <w:t>,</w:t>
      </w:r>
      <w:r w:rsidRPr="00A23A0A" w:rsidR="5E5A25F7">
        <w:t xml:space="preserve"> </w:t>
      </w:r>
      <w:r w:rsidRPr="00A23A0A" w:rsidR="3039AA49">
        <w:t xml:space="preserve">priority </w:t>
      </w:r>
      <w:r w:rsidRPr="00A23A0A" w:rsidR="271060D6">
        <w:t>type)</w:t>
      </w:r>
      <w:r w:rsidRPr="00A23A0A" w:rsidR="001440E8">
        <w:t xml:space="preserve"> and P</w:t>
      </w:r>
      <w:r w:rsidR="00F81DD0">
        <w:t>P</w:t>
      </w:r>
      <w:r w:rsidRPr="00A23A0A" w:rsidR="411946B3">
        <w:t xml:space="preserve"> (</w:t>
      </w:r>
      <w:r w:rsidRPr="005573D4" w:rsidR="1C708D65">
        <w:rPr>
          <w:i/>
          <w:iCs/>
        </w:rPr>
        <w:t>persons in need of substance use primary prevention</w:t>
      </w:r>
      <w:r w:rsidRPr="00A23A0A" w:rsidR="1C708D65">
        <w:t xml:space="preserve">, </w:t>
      </w:r>
      <w:r w:rsidRPr="00A23A0A" w:rsidR="1BA453F4">
        <w:t xml:space="preserve">required </w:t>
      </w:r>
      <w:r w:rsidRPr="00A23A0A" w:rsidR="411946B3">
        <w:t>population)</w:t>
      </w:r>
      <w:r w:rsidRPr="00A23A0A" w:rsidR="72D9F6CC">
        <w:t>.</w:t>
      </w:r>
      <w:r w:rsidR="00F40D99">
        <w:t xml:space="preserve"> </w:t>
      </w:r>
      <w:r w:rsidRPr="00DC096B" w:rsidR="00B42A40">
        <w:rPr>
          <w:spacing w:val="-2"/>
        </w:rPr>
        <w:t>F</w:t>
      </w:r>
      <w:r w:rsidRPr="00DC096B" w:rsidR="00B42A40">
        <w:rPr>
          <w:spacing w:val="-1"/>
        </w:rPr>
        <w:t>r</w:t>
      </w:r>
      <w:r w:rsidRPr="00A23A0A" w:rsidR="00B42A40">
        <w:t>om the</w:t>
      </w:r>
      <w:r w:rsidRPr="00DC096B" w:rsidR="00B42A40">
        <w:rPr>
          <w:spacing w:val="-1"/>
        </w:rPr>
        <w:t xml:space="preserve"> </w:t>
      </w:r>
      <w:r w:rsidRPr="00A23A0A" w:rsidR="00B42A40">
        <w:t>d</w:t>
      </w:r>
      <w:r w:rsidRPr="00DC096B" w:rsidR="00B42A40">
        <w:rPr>
          <w:spacing w:val="-1"/>
        </w:rPr>
        <w:t>r</w:t>
      </w:r>
      <w:r w:rsidRPr="00A23A0A" w:rsidR="00B42A40">
        <w:t>op</w:t>
      </w:r>
      <w:r w:rsidRPr="00DC096B" w:rsidR="00B42A40">
        <w:rPr>
          <w:spacing w:val="-1"/>
        </w:rPr>
        <w:t>-</w:t>
      </w:r>
      <w:r w:rsidRPr="00A23A0A" w:rsidR="00B42A40">
        <w:t>do</w:t>
      </w:r>
      <w:r w:rsidRPr="00DC096B" w:rsidR="00B42A40">
        <w:rPr>
          <w:spacing w:val="-1"/>
        </w:rPr>
        <w:t>w</w:t>
      </w:r>
      <w:r w:rsidRPr="00A23A0A" w:rsidR="00B42A40">
        <w:t>n m</w:t>
      </w:r>
      <w:r w:rsidRPr="00DC096B" w:rsidR="00B42A40">
        <w:rPr>
          <w:spacing w:val="-1"/>
        </w:rPr>
        <w:t>e</w:t>
      </w:r>
      <w:r w:rsidRPr="00A23A0A" w:rsidR="00B42A40">
        <w:t xml:space="preserve">nu </w:t>
      </w:r>
      <w:r w:rsidRPr="00DC096B" w:rsidR="00B42A40">
        <w:rPr>
          <w:spacing w:val="2"/>
        </w:rPr>
        <w:t>s</w:t>
      </w:r>
      <w:r w:rsidRPr="00DC096B" w:rsidR="00B42A40">
        <w:rPr>
          <w:spacing w:val="-1"/>
        </w:rPr>
        <w:t>e</w:t>
      </w:r>
      <w:r w:rsidRPr="00A23A0A" w:rsidR="00B42A40">
        <w:t>l</w:t>
      </w:r>
      <w:r w:rsidRPr="00DC096B" w:rsidR="00B42A40">
        <w:rPr>
          <w:spacing w:val="1"/>
        </w:rPr>
        <w:t>e</w:t>
      </w:r>
      <w:r w:rsidRPr="00DC096B" w:rsidR="00B42A40">
        <w:rPr>
          <w:spacing w:val="-1"/>
        </w:rPr>
        <w:t>c</w:t>
      </w:r>
      <w:r w:rsidRPr="00A23A0A" w:rsidR="00B42A40">
        <w:t>t:</w:t>
      </w:r>
    </w:p>
    <w:p w:rsidR="00646B2F" w:rsidRPr="00A23A0A" w:rsidP="00AA7A96" w14:paraId="516F06C7" w14:textId="2721A181">
      <w:pPr>
        <w:pStyle w:val="BodyText"/>
        <w:numPr>
          <w:ilvl w:val="0"/>
          <w:numId w:val="37"/>
        </w:numPr>
        <w:tabs>
          <w:tab w:val="left" w:pos="820"/>
        </w:tabs>
        <w:ind w:left="1440" w:hanging="450"/>
        <w:contextualSpacing/>
      </w:pPr>
      <w:r w:rsidRPr="00A23A0A">
        <w:rPr>
          <w:b/>
        </w:rPr>
        <w:t>S</w:t>
      </w:r>
      <w:r w:rsidRPr="00A23A0A">
        <w:rPr>
          <w:b/>
          <w:spacing w:val="2"/>
        </w:rPr>
        <w:t>M</w:t>
      </w:r>
      <w:r w:rsidRPr="00A23A0A">
        <w:rPr>
          <w:b/>
          <w:spacing w:val="-6"/>
        </w:rPr>
        <w:t>I</w:t>
      </w:r>
      <w:r w:rsidRPr="00A23A0A" w:rsidR="009A4376">
        <w:t xml:space="preserve">: </w:t>
      </w:r>
      <w:r w:rsidRPr="00A23A0A">
        <w:rPr>
          <w:spacing w:val="-1"/>
        </w:rPr>
        <w:t>A</w:t>
      </w:r>
      <w:r w:rsidRPr="00A23A0A">
        <w:t xml:space="preserve">dults </w:t>
      </w:r>
      <w:r w:rsidRPr="00A23A0A">
        <w:rPr>
          <w:spacing w:val="-1"/>
        </w:rPr>
        <w:t>w</w:t>
      </w:r>
      <w:r w:rsidRPr="00A23A0A">
        <w:t xml:space="preserve">ith </w:t>
      </w:r>
      <w:r w:rsidRPr="00A23A0A" w:rsidR="00CC710B">
        <w:t>SMI</w:t>
      </w:r>
    </w:p>
    <w:p w:rsidR="00DC096B" w:rsidP="00AA7A96" w14:paraId="7F0E518E" w14:textId="503DA209">
      <w:pPr>
        <w:pStyle w:val="BodyText"/>
        <w:numPr>
          <w:ilvl w:val="0"/>
          <w:numId w:val="37"/>
        </w:numPr>
        <w:tabs>
          <w:tab w:val="left" w:pos="820"/>
        </w:tabs>
        <w:ind w:left="1440" w:hanging="450"/>
        <w:contextualSpacing/>
      </w:pPr>
      <w:r w:rsidRPr="00A23A0A">
        <w:rPr>
          <w:b/>
        </w:rPr>
        <w:t>S</w:t>
      </w:r>
      <w:r w:rsidRPr="00A23A0A">
        <w:rPr>
          <w:b/>
          <w:spacing w:val="-1"/>
        </w:rPr>
        <w:t>ED</w:t>
      </w:r>
      <w:r w:rsidRPr="00A23A0A" w:rsidR="009A4376">
        <w:t xml:space="preserve">: </w:t>
      </w:r>
      <w:r w:rsidRPr="00A23A0A">
        <w:t>Child</w:t>
      </w:r>
      <w:r w:rsidRPr="00A23A0A">
        <w:rPr>
          <w:spacing w:val="-1"/>
        </w:rPr>
        <w:t>re</w:t>
      </w:r>
      <w:r w:rsidRPr="00A23A0A">
        <w:t xml:space="preserve">n </w:t>
      </w:r>
      <w:r w:rsidRPr="00A23A0A">
        <w:rPr>
          <w:spacing w:val="-1"/>
        </w:rPr>
        <w:t>w</w:t>
      </w:r>
      <w:r w:rsidRPr="00A23A0A">
        <w:t>ith a</w:t>
      </w:r>
      <w:r w:rsidRPr="00A23A0A" w:rsidR="00693E42">
        <w:t>n</w:t>
      </w:r>
      <w:r w:rsidRPr="00A23A0A">
        <w:rPr>
          <w:spacing w:val="-1"/>
        </w:rPr>
        <w:t xml:space="preserve"> </w:t>
      </w:r>
      <w:r w:rsidRPr="00A23A0A" w:rsidR="00A10BF3">
        <w:t>SED</w:t>
      </w:r>
    </w:p>
    <w:p w:rsidR="00327680" w:rsidRPr="00B27564" w:rsidP="00AA7A96" w14:paraId="33A53A24" w14:textId="677E1ABE">
      <w:pPr>
        <w:pStyle w:val="BodyText"/>
        <w:numPr>
          <w:ilvl w:val="0"/>
          <w:numId w:val="37"/>
        </w:numPr>
        <w:tabs>
          <w:tab w:val="left" w:pos="820"/>
        </w:tabs>
        <w:ind w:left="1440" w:hanging="450"/>
        <w:contextualSpacing/>
      </w:pPr>
      <w:r w:rsidRPr="00B27564">
        <w:rPr>
          <w:b/>
        </w:rPr>
        <w:t>ESMI</w:t>
      </w:r>
      <w:r w:rsidRPr="00B27564" w:rsidR="009A4376">
        <w:t>:</w:t>
      </w:r>
      <w:r w:rsidRPr="00B27564" w:rsidR="006538DE">
        <w:t xml:space="preserve"> Individuals </w:t>
      </w:r>
      <w:r w:rsidRPr="00B27564">
        <w:t xml:space="preserve">with ESMI including </w:t>
      </w:r>
      <w:r w:rsidR="6DC8FB2D">
        <w:t>psychotic disorders</w:t>
      </w:r>
    </w:p>
    <w:p w:rsidR="002920C4" w:rsidRPr="002E30AA" w:rsidP="00AA7A96" w14:paraId="34F0D9D5" w14:textId="6BD4E54E">
      <w:pPr>
        <w:pStyle w:val="BodyText"/>
        <w:widowControl/>
        <w:numPr>
          <w:ilvl w:val="0"/>
          <w:numId w:val="37"/>
        </w:numPr>
        <w:ind w:left="1440" w:right="475" w:hanging="450"/>
        <w:contextualSpacing/>
      </w:pPr>
      <w:r w:rsidRPr="00982BFC">
        <w:rPr>
          <w:b/>
          <w:bCs/>
        </w:rPr>
        <w:t>BHCS</w:t>
      </w:r>
      <w:r w:rsidRPr="00B27564" w:rsidR="009A4376">
        <w:t>:</w:t>
      </w:r>
      <w:r w:rsidRPr="00982BFC">
        <w:t xml:space="preserve"> Individuals in need of behavioral health crisis services</w:t>
      </w:r>
    </w:p>
    <w:bookmarkEnd w:id="298"/>
    <w:p w:rsidR="00327680" w:rsidRPr="00B27564" w:rsidP="00AA7A96" w14:paraId="64B44AEC" w14:textId="616DCBF5">
      <w:pPr>
        <w:pStyle w:val="BodyText"/>
        <w:numPr>
          <w:ilvl w:val="0"/>
          <w:numId w:val="37"/>
        </w:numPr>
        <w:tabs>
          <w:tab w:val="left" w:pos="820"/>
        </w:tabs>
        <w:ind w:left="1440" w:hanging="450"/>
        <w:contextualSpacing/>
      </w:pPr>
      <w:r w:rsidRPr="00B27564">
        <w:rPr>
          <w:b/>
          <w:bCs/>
        </w:rPr>
        <w:t>P</w:t>
      </w:r>
      <w:r w:rsidRPr="00B27564">
        <w:rPr>
          <w:b/>
          <w:bCs/>
          <w:spacing w:val="-1"/>
        </w:rPr>
        <w:t>W</w:t>
      </w:r>
      <w:r w:rsidRPr="00B27564">
        <w:rPr>
          <w:b/>
          <w:bCs/>
          <w:spacing w:val="1"/>
        </w:rPr>
        <w:t>W</w:t>
      </w:r>
      <w:r w:rsidRPr="00B27564">
        <w:rPr>
          <w:b/>
          <w:bCs/>
          <w:spacing w:val="-1"/>
        </w:rPr>
        <w:t>D</w:t>
      </w:r>
      <w:r w:rsidRPr="00B27564">
        <w:rPr>
          <w:b/>
          <w:bCs/>
        </w:rPr>
        <w:t>C</w:t>
      </w:r>
      <w:r w:rsidRPr="00B27564" w:rsidR="598437C9">
        <w:t xml:space="preserve">: </w:t>
      </w:r>
      <w:r w:rsidRPr="00B27564">
        <w:t>P</w:t>
      </w:r>
      <w:r w:rsidRPr="00B27564">
        <w:rPr>
          <w:spacing w:val="-1"/>
        </w:rPr>
        <w:t>re</w:t>
      </w:r>
      <w:r w:rsidRPr="00B27564">
        <w:rPr>
          <w:spacing w:val="-3"/>
        </w:rPr>
        <w:t>g</w:t>
      </w:r>
      <w:r w:rsidRPr="00B27564">
        <w:t>n</w:t>
      </w:r>
      <w:r w:rsidRPr="00B27564">
        <w:rPr>
          <w:spacing w:val="-1"/>
        </w:rPr>
        <w:t>a</w:t>
      </w:r>
      <w:r w:rsidRPr="00B27564">
        <w:t xml:space="preserve">nt </w:t>
      </w:r>
      <w:r w:rsidRPr="00B27564">
        <w:rPr>
          <w:spacing w:val="-1"/>
        </w:rPr>
        <w:t>w</w:t>
      </w:r>
      <w:r w:rsidRPr="00B27564">
        <w:t>o</w:t>
      </w:r>
      <w:r w:rsidRPr="00B27564">
        <w:rPr>
          <w:spacing w:val="2"/>
        </w:rPr>
        <w:t>m</w:t>
      </w:r>
      <w:r w:rsidRPr="00B27564">
        <w:rPr>
          <w:spacing w:val="-1"/>
        </w:rPr>
        <w:t>e</w:t>
      </w:r>
      <w:r w:rsidRPr="00B27564">
        <w:t xml:space="preserve">n </w:t>
      </w:r>
      <w:r w:rsidRPr="00B27564">
        <w:rPr>
          <w:spacing w:val="-1"/>
        </w:rPr>
        <w:t>a</w:t>
      </w:r>
      <w:r w:rsidRPr="00B27564">
        <w:t>nd</w:t>
      </w:r>
      <w:r w:rsidRPr="00B27564" w:rsidR="6012BD43">
        <w:t xml:space="preserve"> </w:t>
      </w:r>
      <w:r w:rsidRPr="00B27564">
        <w:rPr>
          <w:spacing w:val="-1"/>
        </w:rPr>
        <w:t>w</w:t>
      </w:r>
      <w:r w:rsidRPr="00B27564">
        <w:t>om</w:t>
      </w:r>
      <w:r w:rsidRPr="00B27564">
        <w:rPr>
          <w:spacing w:val="-1"/>
        </w:rPr>
        <w:t>e</w:t>
      </w:r>
      <w:r w:rsidRPr="00B27564">
        <w:t xml:space="preserve">n </w:t>
      </w:r>
      <w:r w:rsidRPr="00B27564">
        <w:rPr>
          <w:spacing w:val="-1"/>
        </w:rPr>
        <w:t>w</w:t>
      </w:r>
      <w:r w:rsidRPr="00B27564">
        <w:t>ith d</w:t>
      </w:r>
      <w:r w:rsidRPr="00B27564">
        <w:rPr>
          <w:spacing w:val="-1"/>
        </w:rPr>
        <w:t>e</w:t>
      </w:r>
      <w:r w:rsidRPr="00B27564">
        <w:rPr>
          <w:spacing w:val="2"/>
        </w:rPr>
        <w:t>p</w:t>
      </w:r>
      <w:r w:rsidRPr="00B27564">
        <w:rPr>
          <w:spacing w:val="1"/>
        </w:rPr>
        <w:t>e</w:t>
      </w:r>
      <w:r w:rsidRPr="00B27564">
        <w:t>nd</w:t>
      </w:r>
      <w:r w:rsidRPr="00B27564">
        <w:rPr>
          <w:spacing w:val="-1"/>
        </w:rPr>
        <w:t>e</w:t>
      </w:r>
      <w:r w:rsidRPr="00B27564">
        <w:t xml:space="preserve">nt </w:t>
      </w:r>
      <w:r w:rsidRPr="00B27564">
        <w:rPr>
          <w:spacing w:val="-1"/>
        </w:rPr>
        <w:t>c</w:t>
      </w:r>
      <w:r w:rsidRPr="00B27564">
        <w:t>hild</w:t>
      </w:r>
      <w:r w:rsidRPr="00B27564">
        <w:rPr>
          <w:spacing w:val="-1"/>
        </w:rPr>
        <w:t>re</w:t>
      </w:r>
      <w:r w:rsidRPr="00B27564">
        <w:t>n</w:t>
      </w:r>
      <w:r w:rsidRPr="00B27564" w:rsidR="52C777C4">
        <w:t xml:space="preserve"> who are receiving SUD treatment services</w:t>
      </w:r>
    </w:p>
    <w:p w:rsidR="00DC096B" w:rsidP="00AA7A96" w14:paraId="58FAEF36" w14:textId="4C366220">
      <w:pPr>
        <w:pStyle w:val="BodyText"/>
        <w:numPr>
          <w:ilvl w:val="0"/>
          <w:numId w:val="37"/>
        </w:numPr>
        <w:tabs>
          <w:tab w:val="left" w:pos="820"/>
        </w:tabs>
        <w:ind w:left="1440" w:hanging="450"/>
        <w:contextualSpacing/>
      </w:pPr>
      <w:r w:rsidRPr="00400EB6">
        <w:rPr>
          <w:b/>
          <w:bCs/>
        </w:rPr>
        <w:t>PP</w:t>
      </w:r>
      <w:r w:rsidRPr="00A23A0A" w:rsidR="598437C9">
        <w:t xml:space="preserve">: </w:t>
      </w:r>
      <w:r w:rsidRPr="00A23A0A">
        <w:t>persons</w:t>
      </w:r>
      <w:r w:rsidRPr="00A23A0A" w:rsidR="3749BA34">
        <w:t xml:space="preserve"> in need of </w:t>
      </w:r>
      <w:r w:rsidRPr="00A23A0A" w:rsidR="08103F56">
        <w:t>substance use primary prevention</w:t>
      </w:r>
    </w:p>
    <w:p w:rsidR="00327680" w:rsidRPr="00A23A0A" w:rsidP="00AA7A96" w14:paraId="07797D23" w14:textId="5D5F4395">
      <w:pPr>
        <w:pStyle w:val="BodyText"/>
        <w:numPr>
          <w:ilvl w:val="0"/>
          <w:numId w:val="37"/>
        </w:numPr>
        <w:tabs>
          <w:tab w:val="left" w:pos="820"/>
        </w:tabs>
        <w:ind w:left="1440" w:hanging="450"/>
        <w:contextualSpacing/>
      </w:pPr>
      <w:r w:rsidRPr="00DC096B">
        <w:rPr>
          <w:b/>
          <w:bCs/>
        </w:rPr>
        <w:t>PWID</w:t>
      </w:r>
      <w:r w:rsidRPr="00A23A0A" w:rsidR="598437C9">
        <w:t xml:space="preserve">: </w:t>
      </w:r>
      <w:r w:rsidRPr="00DC096B">
        <w:rPr>
          <w:spacing w:val="2"/>
        </w:rPr>
        <w:t>Persons who inject drugs</w:t>
      </w:r>
    </w:p>
    <w:p w:rsidR="0029030A" w:rsidRPr="00400EB6" w:rsidP="00AA7A96" w14:paraId="1B52C5FA" w14:textId="2AB0A2CA">
      <w:pPr>
        <w:pStyle w:val="BodyText"/>
        <w:numPr>
          <w:ilvl w:val="0"/>
          <w:numId w:val="37"/>
        </w:numPr>
        <w:tabs>
          <w:tab w:val="left" w:pos="8885"/>
        </w:tabs>
        <w:ind w:left="1440" w:right="475" w:hanging="450"/>
        <w:contextualSpacing/>
      </w:pPr>
      <w:r w:rsidRPr="00A23A0A">
        <w:rPr>
          <w:b/>
          <w:bCs/>
          <w:spacing w:val="2"/>
        </w:rPr>
        <w:t>E</w:t>
      </w:r>
      <w:r w:rsidRPr="00A23A0A">
        <w:rPr>
          <w:b/>
          <w:bCs/>
          <w:spacing w:val="-4"/>
        </w:rPr>
        <w:t>I</w:t>
      </w:r>
      <w:r w:rsidRPr="00A23A0A">
        <w:rPr>
          <w:b/>
          <w:bCs/>
        </w:rPr>
        <w:t>S</w:t>
      </w:r>
      <w:r w:rsidRPr="00A23A0A" w:rsidR="3F04BD71">
        <w:rPr>
          <w:b/>
          <w:bCs/>
        </w:rPr>
        <w:t xml:space="preserve"> </w:t>
      </w:r>
      <w:r w:rsidRPr="00A23A0A" w:rsidR="3F04BD71">
        <w:t>(Early Intervention Services)</w:t>
      </w:r>
      <w:r w:rsidRPr="00400EB6" w:rsidR="611EB847">
        <w:rPr>
          <w:b/>
          <w:bCs/>
        </w:rPr>
        <w:t>/HIV</w:t>
      </w:r>
      <w:r w:rsidRPr="00A23A0A" w:rsidR="598437C9">
        <w:t xml:space="preserve">: </w:t>
      </w:r>
      <w:r w:rsidRPr="00A23A0A">
        <w:t>P</w:t>
      </w:r>
      <w:r w:rsidRPr="00A23A0A">
        <w:rPr>
          <w:spacing w:val="-1"/>
        </w:rPr>
        <w:t>er</w:t>
      </w:r>
      <w:r w:rsidRPr="00A23A0A">
        <w:t xml:space="preserve">sons </w:t>
      </w:r>
      <w:r w:rsidRPr="00A23A0A">
        <w:rPr>
          <w:spacing w:val="-1"/>
        </w:rPr>
        <w:t>w</w:t>
      </w:r>
      <w:r w:rsidRPr="00A23A0A">
        <w:t xml:space="preserve">ith </w:t>
      </w:r>
      <w:r w:rsidRPr="00A23A0A">
        <w:rPr>
          <w:spacing w:val="2"/>
        </w:rPr>
        <w:t>o</w:t>
      </w:r>
      <w:r w:rsidRPr="00A23A0A">
        <w:t>r</w:t>
      </w:r>
      <w:r w:rsidRPr="00A23A0A">
        <w:rPr>
          <w:spacing w:val="-1"/>
        </w:rPr>
        <w:t xml:space="preserve"> a</w:t>
      </w:r>
      <w:r w:rsidRPr="00A23A0A">
        <w:t xml:space="preserve">t </w:t>
      </w:r>
      <w:r w:rsidRPr="00A23A0A">
        <w:rPr>
          <w:spacing w:val="-1"/>
        </w:rPr>
        <w:t>r</w:t>
      </w:r>
      <w:r w:rsidRPr="00A23A0A">
        <w:t>isk of</w:t>
      </w:r>
      <w:r w:rsidRPr="00A23A0A">
        <w:rPr>
          <w:spacing w:val="-1"/>
        </w:rPr>
        <w:t xml:space="preserve"> </w:t>
      </w:r>
      <w:r w:rsidRPr="00A23A0A" w:rsidR="52C2D942">
        <w:rPr>
          <w:spacing w:val="1"/>
        </w:rPr>
        <w:t>H</w:t>
      </w:r>
      <w:r w:rsidRPr="00A23A0A" w:rsidR="52C2D942">
        <w:rPr>
          <w:spacing w:val="-4"/>
        </w:rPr>
        <w:t>I</w:t>
      </w:r>
      <w:r w:rsidRPr="00A23A0A" w:rsidR="52C2D942">
        <w:rPr>
          <w:spacing w:val="-1"/>
        </w:rPr>
        <w:t>V</w:t>
      </w:r>
      <w:r w:rsidRPr="00A23A0A" w:rsidR="52C2D942">
        <w:rPr>
          <w:spacing w:val="2"/>
        </w:rPr>
        <w:t>/</w:t>
      </w:r>
      <w:r w:rsidRPr="00A23A0A" w:rsidR="52C2D942">
        <w:rPr>
          <w:spacing w:val="1"/>
        </w:rPr>
        <w:t>A</w:t>
      </w:r>
      <w:r w:rsidRPr="00A23A0A" w:rsidR="52C2D942">
        <w:rPr>
          <w:spacing w:val="-4"/>
        </w:rPr>
        <w:t>I</w:t>
      </w:r>
      <w:r w:rsidRPr="00A23A0A" w:rsidR="52C2D942">
        <w:rPr>
          <w:spacing w:val="-1"/>
        </w:rPr>
        <w:t>D</w:t>
      </w:r>
      <w:r w:rsidRPr="00A23A0A" w:rsidR="3749BA34">
        <w:t xml:space="preserve">S </w:t>
      </w:r>
      <w:r w:rsidRPr="00A23A0A">
        <w:rPr>
          <w:spacing w:val="1"/>
        </w:rPr>
        <w:t>w</w:t>
      </w:r>
      <w:r w:rsidRPr="00A23A0A">
        <w:t xml:space="preserve">ho </w:t>
      </w:r>
      <w:r w:rsidRPr="00A23A0A">
        <w:rPr>
          <w:spacing w:val="-1"/>
        </w:rPr>
        <w:t>ar</w:t>
      </w:r>
      <w:r w:rsidRPr="00A23A0A">
        <w:t>e</w:t>
      </w:r>
      <w:r w:rsidRPr="00A23A0A">
        <w:rPr>
          <w:spacing w:val="-1"/>
        </w:rPr>
        <w:t xml:space="preserve"> </w:t>
      </w:r>
      <w:r w:rsidRPr="00A23A0A" w:rsidR="3749BA34">
        <w:rPr>
          <w:spacing w:val="-1"/>
        </w:rPr>
        <w:t xml:space="preserve">receiving SUD </w:t>
      </w:r>
      <w:r w:rsidRPr="00A23A0A">
        <w:t>t</w:t>
      </w:r>
      <w:r w:rsidRPr="00A23A0A">
        <w:rPr>
          <w:spacing w:val="-1"/>
        </w:rPr>
        <w:t>r</w:t>
      </w:r>
      <w:r w:rsidRPr="00A23A0A">
        <w:rPr>
          <w:spacing w:val="1"/>
        </w:rPr>
        <w:t>e</w:t>
      </w:r>
      <w:r w:rsidRPr="00A23A0A">
        <w:rPr>
          <w:spacing w:val="-1"/>
        </w:rPr>
        <w:t>a</w:t>
      </w:r>
      <w:r w:rsidRPr="00A23A0A">
        <w:t>tm</w:t>
      </w:r>
      <w:r w:rsidRPr="00A23A0A">
        <w:rPr>
          <w:spacing w:val="-1"/>
        </w:rPr>
        <w:t>e</w:t>
      </w:r>
      <w:r w:rsidRPr="00A23A0A">
        <w:t xml:space="preserve">nt </w:t>
      </w:r>
      <w:r w:rsidRPr="00A23A0A" w:rsidR="3749BA34">
        <w:t>services</w:t>
      </w:r>
    </w:p>
    <w:p w:rsidR="0029030A" w:rsidRPr="002E30AA" w:rsidP="00AA7A96" w14:paraId="619BAFC6" w14:textId="08EA659A">
      <w:pPr>
        <w:pStyle w:val="BodyText"/>
        <w:numPr>
          <w:ilvl w:val="0"/>
          <w:numId w:val="37"/>
        </w:numPr>
        <w:tabs>
          <w:tab w:val="left" w:pos="820"/>
        </w:tabs>
        <w:ind w:left="1440" w:right="475" w:hanging="450"/>
        <w:contextualSpacing/>
      </w:pPr>
      <w:r w:rsidRPr="27E57E69">
        <w:rPr>
          <w:b/>
          <w:bCs/>
          <w:spacing w:val="-1"/>
        </w:rPr>
        <w:t>T</w:t>
      </w:r>
      <w:r w:rsidRPr="27E57E69">
        <w:rPr>
          <w:b/>
          <w:bCs/>
          <w:spacing w:val="-2"/>
        </w:rPr>
        <w:t>B</w:t>
      </w:r>
      <w:r w:rsidRPr="00A23A0A" w:rsidR="009A4376">
        <w:t xml:space="preserve">: </w:t>
      </w:r>
      <w:r w:rsidRPr="00A23A0A">
        <w:t>P</w:t>
      </w:r>
      <w:r w:rsidRPr="00F91983">
        <w:rPr>
          <w:spacing w:val="-1"/>
        </w:rPr>
        <w:t>er</w:t>
      </w:r>
      <w:r w:rsidRPr="00A23A0A">
        <w:t xml:space="preserve">sons </w:t>
      </w:r>
      <w:r w:rsidRPr="00F91983">
        <w:rPr>
          <w:spacing w:val="-1"/>
        </w:rPr>
        <w:t>w</w:t>
      </w:r>
      <w:r w:rsidRPr="00A23A0A">
        <w:t>ith or</w:t>
      </w:r>
      <w:r w:rsidRPr="00F91983">
        <w:rPr>
          <w:spacing w:val="-1"/>
        </w:rPr>
        <w:t xml:space="preserve"> a</w:t>
      </w:r>
      <w:r w:rsidRPr="00A23A0A">
        <w:t>t</w:t>
      </w:r>
      <w:r w:rsidRPr="00F91983">
        <w:rPr>
          <w:spacing w:val="2"/>
        </w:rPr>
        <w:t xml:space="preserve"> </w:t>
      </w:r>
      <w:r w:rsidRPr="00F91983">
        <w:rPr>
          <w:spacing w:val="-1"/>
        </w:rPr>
        <w:t>r</w:t>
      </w:r>
      <w:r w:rsidRPr="00A23A0A">
        <w:t>isk of</w:t>
      </w:r>
      <w:r w:rsidRPr="00F91983" w:rsidR="00646B2F">
        <w:rPr>
          <w:spacing w:val="-1"/>
        </w:rPr>
        <w:t xml:space="preserve"> tuberculosis</w:t>
      </w:r>
      <w:r w:rsidRPr="00F91983">
        <w:rPr>
          <w:spacing w:val="-2"/>
        </w:rPr>
        <w:t xml:space="preserve"> </w:t>
      </w:r>
      <w:r w:rsidRPr="00F91983">
        <w:rPr>
          <w:spacing w:val="-1"/>
        </w:rPr>
        <w:t>w</w:t>
      </w:r>
      <w:r w:rsidRPr="00A23A0A">
        <w:t>ho</w:t>
      </w:r>
      <w:r w:rsidRPr="00F91983">
        <w:rPr>
          <w:spacing w:val="2"/>
        </w:rPr>
        <w:t xml:space="preserve"> </w:t>
      </w:r>
      <w:r w:rsidRPr="00F91983">
        <w:rPr>
          <w:spacing w:val="-1"/>
        </w:rPr>
        <w:t>ar</w:t>
      </w:r>
      <w:r w:rsidRPr="00A23A0A">
        <w:t>e</w:t>
      </w:r>
      <w:r w:rsidRPr="00F91983">
        <w:rPr>
          <w:spacing w:val="-1"/>
        </w:rPr>
        <w:t xml:space="preserve"> </w:t>
      </w:r>
      <w:r w:rsidRPr="00F91983" w:rsidR="00567DBA">
        <w:rPr>
          <w:spacing w:val="-1"/>
        </w:rPr>
        <w:t>receiving SUD t</w:t>
      </w:r>
      <w:r w:rsidRPr="00F91983">
        <w:rPr>
          <w:spacing w:val="1"/>
        </w:rPr>
        <w:t>r</w:t>
      </w:r>
      <w:r w:rsidRPr="00F91983">
        <w:rPr>
          <w:spacing w:val="-1"/>
        </w:rPr>
        <w:t>ea</w:t>
      </w:r>
      <w:r w:rsidRPr="00F91983">
        <w:rPr>
          <w:spacing w:val="2"/>
        </w:rPr>
        <w:t>t</w:t>
      </w:r>
      <w:r w:rsidRPr="00A23A0A">
        <w:t>m</w:t>
      </w:r>
      <w:r w:rsidRPr="00F91983">
        <w:rPr>
          <w:spacing w:val="-1"/>
        </w:rPr>
        <w:t>e</w:t>
      </w:r>
      <w:r w:rsidRPr="00A23A0A">
        <w:t xml:space="preserve">nt </w:t>
      </w:r>
      <w:r w:rsidRPr="00A23A0A" w:rsidR="00567DBA">
        <w:t>services</w:t>
      </w:r>
      <w:r w:rsidRPr="00A23A0A">
        <w:t xml:space="preserve">, </w:t>
      </w:r>
      <w:r w:rsidRPr="00F91983">
        <w:rPr>
          <w:spacing w:val="-1"/>
        </w:rPr>
        <w:t>a</w:t>
      </w:r>
      <w:r w:rsidRPr="00A23A0A" w:rsidR="00646B2F">
        <w:t>nd/or</w:t>
      </w:r>
    </w:p>
    <w:p w:rsidR="556E0DF8" w:rsidRPr="002E30AA" w:rsidP="00AA7A96" w14:paraId="0BB9E2E7" w14:textId="5561FC4B">
      <w:pPr>
        <w:pStyle w:val="BodyText"/>
        <w:numPr>
          <w:ilvl w:val="0"/>
          <w:numId w:val="37"/>
        </w:numPr>
        <w:tabs>
          <w:tab w:val="left" w:pos="820"/>
        </w:tabs>
        <w:ind w:left="1440" w:right="475" w:hanging="450"/>
        <w:contextualSpacing/>
      </w:pPr>
      <w:r w:rsidRPr="7857BFEA">
        <w:rPr>
          <w:b/>
          <w:bCs/>
        </w:rPr>
        <w:t>PR</w:t>
      </w:r>
      <w:r w:rsidRPr="1FA70D9F" w:rsidR="710B35A7">
        <w:rPr>
          <w:b/>
          <w:bCs/>
        </w:rPr>
        <w:t>SUD</w:t>
      </w:r>
      <w:r>
        <w:t>: Persons in need of recovery support services</w:t>
      </w:r>
      <w:r w:rsidR="7A2DA1AA">
        <w:t xml:space="preserve"> </w:t>
      </w:r>
      <w:r w:rsidR="439E86EF">
        <w:t>f</w:t>
      </w:r>
      <w:r w:rsidR="53360676">
        <w:t>rom</w:t>
      </w:r>
      <w:r w:rsidR="7A2DA1AA">
        <w:t xml:space="preserve"> substance use disorder</w:t>
      </w:r>
    </w:p>
    <w:p w:rsidR="0029030A" w:rsidRPr="00982BFC" w:rsidP="00AA7A96" w14:paraId="6F7EFB94" w14:textId="2B18AC14">
      <w:pPr>
        <w:pStyle w:val="BodyText"/>
        <w:numPr>
          <w:ilvl w:val="0"/>
          <w:numId w:val="37"/>
        </w:numPr>
        <w:tabs>
          <w:tab w:val="left" w:pos="820"/>
        </w:tabs>
        <w:ind w:left="1440" w:right="475" w:hanging="450"/>
        <w:contextualSpacing/>
      </w:pPr>
      <w:r w:rsidRPr="27E57E69">
        <w:rPr>
          <w:b/>
          <w:bCs/>
          <w:spacing w:val="-1"/>
        </w:rPr>
        <w:t>O</w:t>
      </w:r>
      <w:r w:rsidRPr="27E57E69">
        <w:rPr>
          <w:b/>
          <w:bCs/>
        </w:rPr>
        <w:t>th</w:t>
      </w:r>
      <w:r w:rsidRPr="27E57E69">
        <w:rPr>
          <w:b/>
          <w:bCs/>
          <w:spacing w:val="-1"/>
        </w:rPr>
        <w:t>er</w:t>
      </w:r>
      <w:r w:rsidRPr="00A23A0A" w:rsidR="006421C1">
        <w:t>-</w:t>
      </w:r>
      <w:r w:rsidRPr="00A23A0A">
        <w:t xml:space="preserve"> Sp</w:t>
      </w:r>
      <w:r w:rsidRPr="00F91983">
        <w:rPr>
          <w:spacing w:val="-1"/>
        </w:rPr>
        <w:t>ec</w:t>
      </w:r>
      <w:r w:rsidRPr="00A23A0A">
        <w:t>i</w:t>
      </w:r>
      <w:r w:rsidRPr="00F91983" w:rsidR="00DC5E59">
        <w:rPr>
          <w:spacing w:val="4"/>
        </w:rPr>
        <w:t>fy</w:t>
      </w:r>
      <w:r w:rsidRPr="00F91983">
        <w:rPr>
          <w:spacing w:val="-5"/>
        </w:rPr>
        <w:t xml:space="preserve"> </w:t>
      </w:r>
      <w:r w:rsidRPr="00F91983">
        <w:rPr>
          <w:spacing w:val="-1"/>
        </w:rPr>
        <w:t>(</w:t>
      </w:r>
      <w:r w:rsidRPr="00A23A0A">
        <w:t>R</w:t>
      </w:r>
      <w:r w:rsidRPr="00F91983">
        <w:rPr>
          <w:spacing w:val="1"/>
        </w:rPr>
        <w:t>e</w:t>
      </w:r>
      <w:r w:rsidRPr="00F91983">
        <w:rPr>
          <w:spacing w:val="-1"/>
        </w:rPr>
        <w:t>fe</w:t>
      </w:r>
      <w:r w:rsidRPr="00A23A0A">
        <w:t>r</w:t>
      </w:r>
      <w:r w:rsidRPr="00F91983">
        <w:rPr>
          <w:spacing w:val="-1"/>
        </w:rPr>
        <w:t xml:space="preserve"> </w:t>
      </w:r>
      <w:r w:rsidRPr="00A23A0A">
        <w:t>to</w:t>
      </w:r>
      <w:r w:rsidRPr="00F91983">
        <w:rPr>
          <w:spacing w:val="2"/>
        </w:rPr>
        <w:t xml:space="preserve"> </w:t>
      </w:r>
      <w:r w:rsidRPr="00A23A0A">
        <w:t>s</w:t>
      </w:r>
      <w:r w:rsidRPr="00F91983">
        <w:rPr>
          <w:spacing w:val="-1"/>
        </w:rPr>
        <w:t>ec</w:t>
      </w:r>
      <w:r w:rsidRPr="00A23A0A">
        <w:t xml:space="preserve">tion </w:t>
      </w:r>
      <w:r w:rsidRPr="00A23A0A" w:rsidR="00236AC6">
        <w:t>III</w:t>
      </w:r>
      <w:r w:rsidRPr="00A23A0A" w:rsidR="007C1DB0">
        <w:t>A</w:t>
      </w:r>
      <w:r w:rsidRPr="00F91983">
        <w:rPr>
          <w:spacing w:val="-1"/>
        </w:rPr>
        <w:t xml:space="preserve"> </w:t>
      </w:r>
      <w:r w:rsidRPr="00A23A0A">
        <w:t>of</w:t>
      </w:r>
      <w:r w:rsidRPr="00F91983">
        <w:rPr>
          <w:spacing w:val="-1"/>
        </w:rPr>
        <w:t xml:space="preserve"> </w:t>
      </w:r>
      <w:r w:rsidRPr="00A23A0A">
        <w:t>the</w:t>
      </w:r>
      <w:r w:rsidRPr="00F91983">
        <w:rPr>
          <w:spacing w:val="-1"/>
        </w:rPr>
        <w:t xml:space="preserve"> A</w:t>
      </w:r>
      <w:r w:rsidRPr="00A23A0A">
        <w:t>s</w:t>
      </w:r>
      <w:r w:rsidRPr="00F91983">
        <w:rPr>
          <w:spacing w:val="2"/>
        </w:rPr>
        <w:t>s</w:t>
      </w:r>
      <w:r w:rsidRPr="00F91983">
        <w:rPr>
          <w:spacing w:val="-1"/>
        </w:rPr>
        <w:t>e</w:t>
      </w:r>
      <w:r w:rsidRPr="00A23A0A">
        <w:t>ssm</w:t>
      </w:r>
      <w:r w:rsidRPr="00F91983">
        <w:rPr>
          <w:spacing w:val="-1"/>
        </w:rPr>
        <w:t>e</w:t>
      </w:r>
      <w:r w:rsidRPr="00A23A0A">
        <w:t xml:space="preserve">nt </w:t>
      </w:r>
      <w:r w:rsidRPr="00F91983">
        <w:rPr>
          <w:spacing w:val="-1"/>
        </w:rPr>
        <w:t>a</w:t>
      </w:r>
      <w:r w:rsidRPr="00A23A0A">
        <w:t>nd Pl</w:t>
      </w:r>
      <w:r w:rsidRPr="00F91983">
        <w:rPr>
          <w:spacing w:val="-1"/>
        </w:rPr>
        <w:t>a</w:t>
      </w:r>
      <w:r w:rsidRPr="00A23A0A">
        <w:t>n</w:t>
      </w:r>
      <w:r w:rsidRPr="00F91983">
        <w:rPr>
          <w:spacing w:val="-1"/>
        </w:rPr>
        <w:t>)</w:t>
      </w:r>
    </w:p>
    <w:p w:rsidR="00B3172D" w:rsidRPr="00A23A0A" w:rsidP="00AA7A96" w14:paraId="5D4B67CA" w14:textId="755074CD">
      <w:pPr>
        <w:pStyle w:val="BodyText"/>
        <w:numPr>
          <w:ilvl w:val="0"/>
          <w:numId w:val="33"/>
        </w:numPr>
        <w:tabs>
          <w:tab w:val="left" w:pos="820"/>
        </w:tabs>
        <w:spacing w:after="0"/>
        <w:ind w:right="475"/>
        <w:contextualSpacing/>
      </w:pPr>
      <w:r w:rsidRPr="7857BFEA">
        <w:rPr>
          <w:i/>
          <w:iCs/>
          <w:spacing w:val="-1"/>
        </w:rPr>
        <w:t>G</w:t>
      </w:r>
      <w:r w:rsidRPr="7857BFEA">
        <w:rPr>
          <w:i/>
          <w:iCs/>
        </w:rPr>
        <w:t>o</w:t>
      </w:r>
      <w:r w:rsidRPr="7857BFEA">
        <w:rPr>
          <w:i/>
          <w:iCs/>
          <w:spacing w:val="-1"/>
        </w:rPr>
        <w:t>a</w:t>
      </w:r>
      <w:r w:rsidRPr="7857BFEA">
        <w:rPr>
          <w:i/>
          <w:iCs/>
        </w:rPr>
        <w:t>l of</w:t>
      </w:r>
      <w:r w:rsidRPr="7857BFEA">
        <w:rPr>
          <w:i/>
          <w:iCs/>
          <w:spacing w:val="-1"/>
        </w:rPr>
        <w:t xml:space="preserve"> </w:t>
      </w:r>
      <w:r w:rsidRPr="7857BFEA">
        <w:rPr>
          <w:i/>
          <w:iCs/>
        </w:rPr>
        <w:t>the</w:t>
      </w:r>
      <w:r w:rsidRPr="7857BFEA">
        <w:rPr>
          <w:i/>
          <w:iCs/>
          <w:spacing w:val="-1"/>
        </w:rPr>
        <w:t xml:space="preserve"> </w:t>
      </w:r>
      <w:r w:rsidRPr="7857BFEA" w:rsidR="00D769F3">
        <w:rPr>
          <w:i/>
          <w:iCs/>
        </w:rPr>
        <w:t>p</w:t>
      </w:r>
      <w:r w:rsidRPr="7857BFEA">
        <w:rPr>
          <w:i/>
          <w:iCs/>
          <w:spacing w:val="-1"/>
        </w:rPr>
        <w:t>r</w:t>
      </w:r>
      <w:r w:rsidRPr="7857BFEA">
        <w:rPr>
          <w:i/>
          <w:iCs/>
        </w:rPr>
        <w:t>io</w:t>
      </w:r>
      <w:r w:rsidRPr="7857BFEA">
        <w:rPr>
          <w:i/>
          <w:iCs/>
          <w:spacing w:val="-1"/>
        </w:rPr>
        <w:t>r</w:t>
      </w:r>
      <w:r w:rsidRPr="7857BFEA">
        <w:rPr>
          <w:i/>
          <w:iCs/>
        </w:rPr>
        <w:t>i</w:t>
      </w:r>
      <w:r w:rsidRPr="7857BFEA">
        <w:rPr>
          <w:i/>
          <w:iCs/>
          <w:spacing w:val="5"/>
        </w:rPr>
        <w:t>t</w:t>
      </w:r>
      <w:r w:rsidRPr="002E30AA">
        <w:rPr>
          <w:i/>
          <w:iCs/>
        </w:rPr>
        <w:t>y</w:t>
      </w:r>
      <w:r w:rsidRPr="7857BFEA">
        <w:rPr>
          <w:i/>
          <w:iCs/>
          <w:spacing w:val="-5"/>
        </w:rPr>
        <w:t xml:space="preserve"> </w:t>
      </w:r>
      <w:r w:rsidRPr="7857BFEA">
        <w:rPr>
          <w:i/>
          <w:iCs/>
          <w:spacing w:val="1"/>
        </w:rPr>
        <w:t>a</w:t>
      </w:r>
      <w:r w:rsidRPr="7857BFEA">
        <w:rPr>
          <w:i/>
          <w:iCs/>
          <w:spacing w:val="-1"/>
        </w:rPr>
        <w:t>rea</w:t>
      </w:r>
      <w:r w:rsidRPr="00A23A0A" w:rsidR="0056496D">
        <w:t>.</w:t>
      </w:r>
      <w:r w:rsidR="00F40D99">
        <w:t xml:space="preserve"> </w:t>
      </w:r>
      <w:r w:rsidRPr="00A23A0A" w:rsidR="004C2658">
        <w:t xml:space="preserve">Goal is a broad </w:t>
      </w:r>
      <w:r w:rsidRPr="00A23A0A" w:rsidR="00B75717">
        <w:t>s</w:t>
      </w:r>
      <w:r w:rsidRPr="00A23A0A" w:rsidR="004C2658">
        <w:t>tatement of general intention.</w:t>
      </w:r>
      <w:r w:rsidR="00F40D99">
        <w:t xml:space="preserve"> </w:t>
      </w:r>
      <w:r w:rsidRPr="00A23A0A" w:rsidR="004C2658">
        <w:t>Therefore</w:t>
      </w:r>
      <w:r w:rsidRPr="00A23A0A" w:rsidR="00B75717">
        <w:t xml:space="preserve">, </w:t>
      </w:r>
      <w:r w:rsidRPr="00A23A0A" w:rsidR="004C2658">
        <w:t>p</w:t>
      </w:r>
      <w:r w:rsidRPr="00F91983">
        <w:rPr>
          <w:spacing w:val="-1"/>
        </w:rPr>
        <w:t>r</w:t>
      </w:r>
      <w:r w:rsidRPr="00A23A0A">
        <w:t>ovide</w:t>
      </w:r>
      <w:r w:rsidRPr="00F91983">
        <w:rPr>
          <w:spacing w:val="-1"/>
        </w:rPr>
        <w:t xml:space="preserve"> </w:t>
      </w:r>
      <w:r w:rsidRPr="00A23A0A">
        <w:t>a</w:t>
      </w:r>
      <w:r w:rsidRPr="00F91983">
        <w:rPr>
          <w:spacing w:val="1"/>
        </w:rPr>
        <w:t xml:space="preserve"> </w:t>
      </w:r>
      <w:r w:rsidRPr="00F91983">
        <w:rPr>
          <w:spacing w:val="-3"/>
        </w:rPr>
        <w:t>g</w:t>
      </w:r>
      <w:r w:rsidRPr="00F91983">
        <w:rPr>
          <w:spacing w:val="-1"/>
        </w:rPr>
        <w:t>e</w:t>
      </w:r>
      <w:r w:rsidRPr="00A23A0A">
        <w:t>n</w:t>
      </w:r>
      <w:r w:rsidRPr="00F91983">
        <w:rPr>
          <w:spacing w:val="1"/>
        </w:rPr>
        <w:t>e</w:t>
      </w:r>
      <w:r w:rsidRPr="00F91983">
        <w:rPr>
          <w:spacing w:val="-1"/>
        </w:rPr>
        <w:t>ra</w:t>
      </w:r>
      <w:r w:rsidRPr="00A23A0A">
        <w:t>l d</w:t>
      </w:r>
      <w:r w:rsidRPr="00F91983">
        <w:rPr>
          <w:spacing w:val="-1"/>
        </w:rPr>
        <w:t>e</w:t>
      </w:r>
      <w:r w:rsidRPr="00A23A0A">
        <w:t>s</w:t>
      </w:r>
      <w:r w:rsidRPr="00F91983">
        <w:rPr>
          <w:spacing w:val="1"/>
        </w:rPr>
        <w:t>c</w:t>
      </w:r>
      <w:r w:rsidRPr="00F91983">
        <w:rPr>
          <w:spacing w:val="-1"/>
        </w:rPr>
        <w:t>r</w:t>
      </w:r>
      <w:r w:rsidRPr="00F91983">
        <w:rPr>
          <w:spacing w:val="2"/>
        </w:rPr>
        <w:t>i</w:t>
      </w:r>
      <w:r w:rsidRPr="00A23A0A">
        <w:t>ption of</w:t>
      </w:r>
      <w:r w:rsidRPr="00F91983">
        <w:rPr>
          <w:spacing w:val="-1"/>
        </w:rPr>
        <w:t xml:space="preserve"> w</w:t>
      </w:r>
      <w:r w:rsidRPr="00A23A0A">
        <w:t>h</w:t>
      </w:r>
      <w:r w:rsidRPr="00F91983">
        <w:rPr>
          <w:spacing w:val="-1"/>
        </w:rPr>
        <w:t>a</w:t>
      </w:r>
      <w:r w:rsidRPr="00A23A0A">
        <w:t>t the</w:t>
      </w:r>
      <w:r w:rsidRPr="00F91983">
        <w:rPr>
          <w:spacing w:val="-1"/>
        </w:rPr>
        <w:t xml:space="preserve"> </w:t>
      </w:r>
      <w:r w:rsidRPr="00A23A0A">
        <w:t>st</w:t>
      </w:r>
      <w:r w:rsidRPr="00F91983">
        <w:rPr>
          <w:spacing w:val="-1"/>
        </w:rPr>
        <w:t>a</w:t>
      </w:r>
      <w:r w:rsidRPr="00A23A0A">
        <w:t>te</w:t>
      </w:r>
      <w:r w:rsidRPr="00F91983">
        <w:rPr>
          <w:spacing w:val="-1"/>
        </w:rPr>
        <w:t xml:space="preserve"> </w:t>
      </w:r>
      <w:r w:rsidRPr="00A23A0A">
        <w:t>h</w:t>
      </w:r>
      <w:r w:rsidRPr="00F91983">
        <w:rPr>
          <w:spacing w:val="2"/>
        </w:rPr>
        <w:t>o</w:t>
      </w:r>
      <w:r w:rsidRPr="00A23A0A">
        <w:t>p</w:t>
      </w:r>
      <w:r w:rsidRPr="00F91983">
        <w:rPr>
          <w:spacing w:val="-1"/>
        </w:rPr>
        <w:t>e</w:t>
      </w:r>
      <w:r w:rsidRPr="00A23A0A">
        <w:t xml:space="preserve">s to </w:t>
      </w:r>
      <w:r w:rsidRPr="00F91983">
        <w:rPr>
          <w:spacing w:val="-1"/>
        </w:rPr>
        <w:t>acc</w:t>
      </w:r>
      <w:r w:rsidRPr="00A23A0A">
        <w:t>omplish.</w:t>
      </w:r>
      <w:r w:rsidR="00F40D99">
        <w:t xml:space="preserve"> </w:t>
      </w:r>
      <w:r w:rsidR="001975D7">
        <w:t xml:space="preserve">It is required for there to be </w:t>
      </w:r>
      <w:r w:rsidRPr="22F6FD64" w:rsidR="0DA559CA">
        <w:t xml:space="preserve"> at least one goal related to the primary prevention priority area</w:t>
      </w:r>
      <w:r w:rsidR="001975D7">
        <w:t xml:space="preserve"> that addresses one or more of the six prevention strategies and proposed populations to </w:t>
      </w:r>
      <w:r w:rsidR="001975D7">
        <w:t>be served</w:t>
      </w:r>
      <w:r w:rsidRPr="22F6FD64" w:rsidR="0DA559CA">
        <w:t>.</w:t>
      </w:r>
    </w:p>
    <w:p w:rsidR="00CC27AF" w:rsidRPr="00D42F4D" w:rsidP="00AA7A96" w14:paraId="29C36CC3" w14:textId="694AA8CC">
      <w:pPr>
        <w:pStyle w:val="BodyText"/>
        <w:numPr>
          <w:ilvl w:val="0"/>
          <w:numId w:val="33"/>
        </w:numPr>
        <w:tabs>
          <w:tab w:val="left" w:pos="820"/>
        </w:tabs>
        <w:spacing w:after="0"/>
        <w:ind w:right="475"/>
        <w:contextualSpacing/>
      </w:pPr>
      <w:r>
        <w:rPr>
          <w:i/>
          <w:iCs/>
        </w:rPr>
        <w:t>Objectiv</w:t>
      </w:r>
      <w:r w:rsidR="00D57412">
        <w:rPr>
          <w:i/>
          <w:iCs/>
        </w:rPr>
        <w:t>e</w:t>
      </w:r>
      <w:r w:rsidR="00D57412">
        <w:t>.</w:t>
      </w:r>
      <w:r w:rsidR="00F40D99">
        <w:t xml:space="preserve"> </w:t>
      </w:r>
      <w:r w:rsidR="00B017AB">
        <w:t>Objective should be a concrete, precise, and measurable statement.</w:t>
      </w:r>
    </w:p>
    <w:p w:rsidR="00327680" w:rsidRPr="00A23A0A" w:rsidP="00AA7A96" w14:paraId="70E64FF7" w14:textId="35464C5D">
      <w:pPr>
        <w:pStyle w:val="BodyText"/>
        <w:numPr>
          <w:ilvl w:val="0"/>
          <w:numId w:val="33"/>
        </w:numPr>
        <w:tabs>
          <w:tab w:val="left" w:pos="820"/>
        </w:tabs>
        <w:spacing w:after="0"/>
        <w:ind w:right="475"/>
        <w:contextualSpacing/>
      </w:pPr>
      <w:r w:rsidRPr="57CAC954">
        <w:rPr>
          <w:i/>
          <w:iCs/>
        </w:rPr>
        <w:t>St</w:t>
      </w:r>
      <w:r w:rsidRPr="57CAC954">
        <w:rPr>
          <w:i/>
          <w:iCs/>
          <w:spacing w:val="-1"/>
        </w:rPr>
        <w:t>ra</w:t>
      </w:r>
      <w:r w:rsidRPr="57CAC954">
        <w:rPr>
          <w:i/>
          <w:iCs/>
        </w:rPr>
        <w:t>t</w:t>
      </w:r>
      <w:r w:rsidRPr="57CAC954">
        <w:rPr>
          <w:i/>
          <w:iCs/>
          <w:spacing w:val="-1"/>
        </w:rPr>
        <w:t>e</w:t>
      </w:r>
      <w:r w:rsidRPr="57CAC954">
        <w:rPr>
          <w:i/>
          <w:iCs/>
          <w:spacing w:val="-3"/>
        </w:rPr>
        <w:t>g</w:t>
      </w:r>
      <w:r w:rsidRPr="57CAC954">
        <w:rPr>
          <w:i/>
          <w:iCs/>
        </w:rPr>
        <w:t>i</w:t>
      </w:r>
      <w:r w:rsidRPr="57CAC954">
        <w:rPr>
          <w:i/>
          <w:iCs/>
          <w:spacing w:val="-1"/>
        </w:rPr>
        <w:t>e</w:t>
      </w:r>
      <w:r w:rsidRPr="57CAC954">
        <w:rPr>
          <w:i/>
          <w:iCs/>
        </w:rPr>
        <w:t>s to</w:t>
      </w:r>
      <w:r w:rsidRPr="57CAC954">
        <w:rPr>
          <w:i/>
          <w:iCs/>
          <w:spacing w:val="2"/>
        </w:rPr>
        <w:t xml:space="preserve"> </w:t>
      </w:r>
      <w:r w:rsidRPr="57CAC954">
        <w:rPr>
          <w:i/>
          <w:iCs/>
          <w:spacing w:val="-1"/>
        </w:rPr>
        <w:t>a</w:t>
      </w:r>
      <w:r w:rsidRPr="57CAC954">
        <w:rPr>
          <w:i/>
          <w:iCs/>
        </w:rPr>
        <w:t>tt</w:t>
      </w:r>
      <w:r w:rsidRPr="57CAC954">
        <w:rPr>
          <w:i/>
          <w:iCs/>
          <w:spacing w:val="-1"/>
        </w:rPr>
        <w:t>a</w:t>
      </w:r>
      <w:r w:rsidRPr="57CAC954">
        <w:rPr>
          <w:i/>
          <w:iCs/>
        </w:rPr>
        <w:t>in th</w:t>
      </w:r>
      <w:r w:rsidRPr="002E30AA">
        <w:rPr>
          <w:i/>
          <w:iCs/>
        </w:rPr>
        <w:t>e</w:t>
      </w:r>
      <w:r w:rsidRPr="57CAC954" w:rsidR="00764D3D">
        <w:rPr>
          <w:i/>
          <w:iCs/>
          <w:spacing w:val="-1"/>
        </w:rPr>
        <w:t xml:space="preserve"> </w:t>
      </w:r>
      <w:r w:rsidR="00C729CB">
        <w:rPr>
          <w:i/>
          <w:iCs/>
        </w:rPr>
        <w:t>objective</w:t>
      </w:r>
      <w:r w:rsidRPr="00A23A0A" w:rsidR="0056496D">
        <w:t>.</w:t>
      </w:r>
      <w:r w:rsidR="00F40D99">
        <w:t xml:space="preserve"> </w:t>
      </w:r>
      <w:r w:rsidRPr="00A23A0A">
        <w:rPr>
          <w:spacing w:val="-6"/>
        </w:rPr>
        <w:t>I</w:t>
      </w:r>
      <w:r w:rsidRPr="00A23A0A">
        <w:t>nd</w:t>
      </w:r>
      <w:r w:rsidRPr="00A23A0A">
        <w:rPr>
          <w:spacing w:val="2"/>
        </w:rPr>
        <w:t>i</w:t>
      </w:r>
      <w:r w:rsidRPr="00A23A0A">
        <w:rPr>
          <w:spacing w:val="-1"/>
        </w:rPr>
        <w:t>ca</w:t>
      </w:r>
      <w:r w:rsidRPr="00A23A0A">
        <w:t>te</w:t>
      </w:r>
      <w:r w:rsidRPr="00A23A0A">
        <w:rPr>
          <w:spacing w:val="-1"/>
        </w:rPr>
        <w:t xml:space="preserve"> </w:t>
      </w:r>
      <w:r w:rsidRPr="00A23A0A">
        <w:t>p</w:t>
      </w:r>
      <w:r w:rsidRPr="00A23A0A">
        <w:rPr>
          <w:spacing w:val="-1"/>
        </w:rPr>
        <w:t>r</w:t>
      </w:r>
      <w:r w:rsidRPr="00A23A0A">
        <w:rPr>
          <w:spacing w:val="2"/>
        </w:rPr>
        <w:t>o</w:t>
      </w:r>
      <w:r w:rsidRPr="00A23A0A">
        <w:rPr>
          <w:spacing w:val="-3"/>
        </w:rPr>
        <w:t>g</w:t>
      </w:r>
      <w:r w:rsidRPr="00A23A0A">
        <w:rPr>
          <w:spacing w:val="1"/>
        </w:rPr>
        <w:t>ra</w:t>
      </w:r>
      <w:r w:rsidRPr="00A23A0A">
        <w:t>m st</w:t>
      </w:r>
      <w:r w:rsidRPr="00A23A0A">
        <w:rPr>
          <w:spacing w:val="-1"/>
        </w:rPr>
        <w:t>ra</w:t>
      </w:r>
      <w:r w:rsidRPr="00A23A0A">
        <w:t>t</w:t>
      </w:r>
      <w:r w:rsidRPr="00A23A0A">
        <w:rPr>
          <w:spacing w:val="-1"/>
        </w:rPr>
        <w:t>e</w:t>
      </w:r>
      <w:r w:rsidRPr="00A23A0A">
        <w:rPr>
          <w:spacing w:val="-3"/>
        </w:rPr>
        <w:t>g</w:t>
      </w:r>
      <w:r w:rsidRPr="00A23A0A">
        <w:rPr>
          <w:spacing w:val="2"/>
        </w:rPr>
        <w:t>i</w:t>
      </w:r>
      <w:r w:rsidRPr="00A23A0A">
        <w:rPr>
          <w:spacing w:val="-1"/>
        </w:rPr>
        <w:t>e</w:t>
      </w:r>
      <w:r w:rsidRPr="00A23A0A">
        <w:t>s or</w:t>
      </w:r>
      <w:r w:rsidRPr="00A23A0A">
        <w:rPr>
          <w:spacing w:val="-1"/>
        </w:rPr>
        <w:t xml:space="preserve"> </w:t>
      </w:r>
      <w:r w:rsidRPr="00A23A0A">
        <w:t>m</w:t>
      </w:r>
      <w:r w:rsidRPr="00A23A0A">
        <w:rPr>
          <w:spacing w:val="-1"/>
        </w:rPr>
        <w:t>ea</w:t>
      </w:r>
      <w:r w:rsidRPr="00A23A0A">
        <w:t>ns to</w:t>
      </w:r>
      <w:r w:rsidRPr="00A23A0A">
        <w:rPr>
          <w:spacing w:val="2"/>
        </w:rPr>
        <w:t xml:space="preserve"> </w:t>
      </w:r>
      <w:r w:rsidRPr="00A23A0A" w:rsidR="00764D3D">
        <w:rPr>
          <w:spacing w:val="2"/>
        </w:rPr>
        <w:t>achieve</w:t>
      </w:r>
      <w:r w:rsidRPr="00A23A0A">
        <w:rPr>
          <w:spacing w:val="-1"/>
        </w:rPr>
        <w:t xml:space="preserve"> </w:t>
      </w:r>
      <w:r w:rsidRPr="00A23A0A">
        <w:t>the</w:t>
      </w:r>
      <w:r w:rsidRPr="00A23A0A">
        <w:rPr>
          <w:spacing w:val="-1"/>
        </w:rPr>
        <w:t xml:space="preserve"> </w:t>
      </w:r>
      <w:r w:rsidRPr="00A23A0A">
        <w:t>st</w:t>
      </w:r>
      <w:r w:rsidRPr="00A23A0A">
        <w:rPr>
          <w:spacing w:val="-1"/>
        </w:rPr>
        <w:t>a</w:t>
      </w:r>
      <w:r w:rsidRPr="00A23A0A">
        <w:t>t</w:t>
      </w:r>
      <w:r w:rsidRPr="00A23A0A">
        <w:rPr>
          <w:spacing w:val="-1"/>
        </w:rPr>
        <w:t>e</w:t>
      </w:r>
      <w:r w:rsidRPr="00A23A0A">
        <w:t xml:space="preserve">d </w:t>
      </w:r>
      <w:r w:rsidR="00C729CB">
        <w:t>objective</w:t>
      </w:r>
      <w:r w:rsidRPr="00A23A0A">
        <w:t>.</w:t>
      </w:r>
    </w:p>
    <w:p w:rsidR="00327680" w:rsidRPr="00A23A0A" w:rsidP="00AA7A96" w14:paraId="06090B2E" w14:textId="19156827">
      <w:pPr>
        <w:pStyle w:val="ListParagraph"/>
        <w:numPr>
          <w:ilvl w:val="0"/>
          <w:numId w:val="33"/>
        </w:numPr>
        <w:spacing w:after="0"/>
      </w:pPr>
      <w:r w:rsidRPr="57CAC954">
        <w:rPr>
          <w:i/>
          <w:iCs/>
        </w:rPr>
        <w:t>A</w:t>
      </w:r>
      <w:r w:rsidRPr="57CAC954" w:rsidR="00B42A40">
        <w:rPr>
          <w:i/>
          <w:iCs/>
        </w:rPr>
        <w:t>nnu</w:t>
      </w:r>
      <w:r w:rsidRPr="57CAC954" w:rsidR="00B42A40">
        <w:rPr>
          <w:i/>
          <w:iCs/>
          <w:spacing w:val="-1"/>
        </w:rPr>
        <w:t>a</w:t>
      </w:r>
      <w:r w:rsidRPr="57CAC954" w:rsidR="00B42A40">
        <w:rPr>
          <w:i/>
          <w:iCs/>
        </w:rPr>
        <w:t>l P</w:t>
      </w:r>
      <w:r w:rsidRPr="57CAC954" w:rsidR="00B42A40">
        <w:rPr>
          <w:i/>
          <w:iCs/>
          <w:spacing w:val="-1"/>
        </w:rPr>
        <w:t>erf</w:t>
      </w:r>
      <w:r w:rsidRPr="57CAC954" w:rsidR="00B42A40">
        <w:rPr>
          <w:i/>
          <w:iCs/>
        </w:rPr>
        <w:t>o</w:t>
      </w:r>
      <w:r w:rsidRPr="57CAC954" w:rsidR="00B42A40">
        <w:rPr>
          <w:i/>
          <w:iCs/>
          <w:spacing w:val="-1"/>
        </w:rPr>
        <w:t>r</w:t>
      </w:r>
      <w:r w:rsidRPr="57CAC954" w:rsidR="00B42A40">
        <w:rPr>
          <w:i/>
          <w:iCs/>
          <w:spacing w:val="2"/>
        </w:rPr>
        <w:t>m</w:t>
      </w:r>
      <w:r w:rsidRPr="57CAC954" w:rsidR="00B42A40">
        <w:rPr>
          <w:i/>
          <w:iCs/>
          <w:spacing w:val="-1"/>
        </w:rPr>
        <w:t>a</w:t>
      </w:r>
      <w:r w:rsidRPr="57CAC954" w:rsidR="00B42A40">
        <w:rPr>
          <w:i/>
          <w:iCs/>
        </w:rPr>
        <w:t>n</w:t>
      </w:r>
      <w:r w:rsidRPr="57CAC954" w:rsidR="00B42A40">
        <w:rPr>
          <w:i/>
          <w:iCs/>
          <w:spacing w:val="-1"/>
        </w:rPr>
        <w:t>c</w:t>
      </w:r>
      <w:r w:rsidRPr="57CAC954" w:rsidR="00B42A40">
        <w:rPr>
          <w:i/>
          <w:iCs/>
        </w:rPr>
        <w:t>e</w:t>
      </w:r>
      <w:r w:rsidRPr="57CAC954" w:rsidR="00B42A40">
        <w:rPr>
          <w:i/>
          <w:iCs/>
          <w:spacing w:val="3"/>
        </w:rPr>
        <w:t xml:space="preserve"> </w:t>
      </w:r>
      <w:r w:rsidRPr="57CAC954" w:rsidR="00B42A40">
        <w:rPr>
          <w:i/>
          <w:iCs/>
          <w:spacing w:val="-4"/>
        </w:rPr>
        <w:t>I</w:t>
      </w:r>
      <w:r w:rsidRPr="57CAC954" w:rsidR="00B42A40">
        <w:rPr>
          <w:i/>
          <w:iCs/>
        </w:rPr>
        <w:t>ndi</w:t>
      </w:r>
      <w:r w:rsidRPr="57CAC954" w:rsidR="00B42A40">
        <w:rPr>
          <w:i/>
          <w:iCs/>
          <w:spacing w:val="-1"/>
        </w:rPr>
        <w:t>ca</w:t>
      </w:r>
      <w:r w:rsidRPr="57CAC954" w:rsidR="00B42A40">
        <w:rPr>
          <w:i/>
          <w:iCs/>
        </w:rPr>
        <w:t>to</w:t>
      </w:r>
      <w:r w:rsidRPr="57CAC954" w:rsidR="00B42A40">
        <w:rPr>
          <w:i/>
          <w:iCs/>
          <w:spacing w:val="-1"/>
        </w:rPr>
        <w:t>r</w:t>
      </w:r>
      <w:r w:rsidRPr="57CAC954" w:rsidR="00B42A40">
        <w:rPr>
          <w:i/>
          <w:iCs/>
        </w:rPr>
        <w:t>s</w:t>
      </w:r>
      <w:r w:rsidRPr="001275C5" w:rsidR="00B42A40">
        <w:rPr>
          <w:i/>
          <w:iCs/>
        </w:rPr>
        <w:t xml:space="preserve"> to m</w:t>
      </w:r>
      <w:r w:rsidRPr="001275C5" w:rsidR="00B42A40">
        <w:rPr>
          <w:i/>
          <w:iCs/>
          <w:spacing w:val="-1"/>
        </w:rPr>
        <w:t>ea</w:t>
      </w:r>
      <w:r w:rsidRPr="001275C5" w:rsidR="00B42A40">
        <w:rPr>
          <w:i/>
          <w:iCs/>
        </w:rPr>
        <w:t>su</w:t>
      </w:r>
      <w:r w:rsidRPr="001275C5" w:rsidR="00B42A40">
        <w:rPr>
          <w:i/>
          <w:iCs/>
          <w:spacing w:val="1"/>
        </w:rPr>
        <w:t>r</w:t>
      </w:r>
      <w:r w:rsidRPr="001275C5" w:rsidR="00B42A40">
        <w:rPr>
          <w:i/>
          <w:iCs/>
        </w:rPr>
        <w:t>e</w:t>
      </w:r>
      <w:r w:rsidRPr="001275C5" w:rsidR="00B42A40">
        <w:rPr>
          <w:i/>
          <w:iCs/>
          <w:spacing w:val="-1"/>
        </w:rPr>
        <w:t xml:space="preserve"> </w:t>
      </w:r>
      <w:r w:rsidR="00221928">
        <w:rPr>
          <w:i/>
          <w:iCs/>
          <w:spacing w:val="-1"/>
        </w:rPr>
        <w:t xml:space="preserve">achievement of </w:t>
      </w:r>
      <w:r w:rsidR="00581566">
        <w:rPr>
          <w:i/>
          <w:iCs/>
          <w:spacing w:val="-1"/>
        </w:rPr>
        <w:t>the objective</w:t>
      </w:r>
      <w:r w:rsidRPr="00A23A0A" w:rsidR="0056496D">
        <w:t>.</w:t>
      </w:r>
      <w:r w:rsidR="00F40D99">
        <w:t xml:space="preserve"> </w:t>
      </w:r>
      <w:r w:rsidRPr="00A23A0A" w:rsidR="00980180">
        <w:rPr>
          <w:spacing w:val="1"/>
        </w:rPr>
        <w:t>E</w:t>
      </w:r>
      <w:r w:rsidRPr="00A23A0A" w:rsidR="00B42A40">
        <w:rPr>
          <w:spacing w:val="-1"/>
        </w:rPr>
        <w:t>ac</w:t>
      </w:r>
      <w:r w:rsidRPr="00A23A0A" w:rsidR="00B42A40">
        <w:t xml:space="preserve">h </w:t>
      </w:r>
      <w:r w:rsidR="6942A1D3">
        <w:t xml:space="preserve">performance </w:t>
      </w:r>
      <w:r w:rsidRPr="00A23A0A" w:rsidR="00B42A40">
        <w:t>indi</w:t>
      </w:r>
      <w:r w:rsidRPr="00A23A0A" w:rsidR="00B42A40">
        <w:rPr>
          <w:spacing w:val="-1"/>
        </w:rPr>
        <w:t>ca</w:t>
      </w:r>
      <w:r w:rsidRPr="00A23A0A" w:rsidR="00B42A40">
        <w:t>tor</w:t>
      </w:r>
      <w:r w:rsidRPr="00A23A0A" w:rsidR="00B42A40">
        <w:rPr>
          <w:spacing w:val="-1"/>
        </w:rPr>
        <w:t xml:space="preserve"> </w:t>
      </w:r>
      <w:r w:rsidRPr="00A23A0A" w:rsidR="00B42A40">
        <w:rPr>
          <w:spacing w:val="2"/>
        </w:rPr>
        <w:t>m</w:t>
      </w:r>
      <w:r w:rsidRPr="00A23A0A" w:rsidR="00B42A40">
        <w:t xml:space="preserve">ust </w:t>
      </w:r>
      <w:r w:rsidRPr="00A23A0A" w:rsidR="00B42A40">
        <w:rPr>
          <w:spacing w:val="-1"/>
        </w:rPr>
        <w:t>ref</w:t>
      </w:r>
      <w:r w:rsidRPr="00A23A0A" w:rsidR="00B42A40">
        <w:t>l</w:t>
      </w:r>
      <w:r w:rsidRPr="00A23A0A" w:rsidR="00B42A40">
        <w:rPr>
          <w:spacing w:val="-1"/>
        </w:rPr>
        <w:t>ec</w:t>
      </w:r>
      <w:r w:rsidRPr="00A23A0A" w:rsidR="00B42A40">
        <w:t>t p</w:t>
      </w:r>
      <w:r w:rsidRPr="00A23A0A" w:rsidR="00B42A40">
        <w:rPr>
          <w:spacing w:val="-1"/>
        </w:rPr>
        <w:t>r</w:t>
      </w:r>
      <w:r w:rsidRPr="00A23A0A" w:rsidR="00B42A40">
        <w:rPr>
          <w:spacing w:val="2"/>
        </w:rPr>
        <w:t>o</w:t>
      </w:r>
      <w:r w:rsidRPr="00A23A0A" w:rsidR="00B42A40">
        <w:t>g</w:t>
      </w:r>
      <w:r w:rsidRPr="00A23A0A" w:rsidR="00B42A40">
        <w:rPr>
          <w:spacing w:val="-1"/>
        </w:rPr>
        <w:t>re</w:t>
      </w:r>
      <w:r w:rsidRPr="00A23A0A" w:rsidR="00B42A40">
        <w:t>ss on a</w:t>
      </w:r>
      <w:r w:rsidRPr="00A23A0A" w:rsidR="00B42A40">
        <w:rPr>
          <w:spacing w:val="1"/>
        </w:rPr>
        <w:t xml:space="preserve"> </w:t>
      </w:r>
      <w:r w:rsidRPr="00A23A0A" w:rsidR="00B42A40">
        <w:t>m</w:t>
      </w:r>
      <w:r w:rsidRPr="00A23A0A" w:rsidR="00B42A40">
        <w:rPr>
          <w:spacing w:val="-1"/>
        </w:rPr>
        <w:t>ea</w:t>
      </w:r>
      <w:r w:rsidRPr="00A23A0A" w:rsidR="00B42A40">
        <w:t>su</w:t>
      </w:r>
      <w:r w:rsidRPr="00A23A0A" w:rsidR="00B42A40">
        <w:rPr>
          <w:spacing w:val="-1"/>
        </w:rPr>
        <w:t>r</w:t>
      </w:r>
      <w:r w:rsidRPr="00A23A0A" w:rsidR="00B42A40">
        <w:t>e</w:t>
      </w:r>
      <w:r w:rsidRPr="00A23A0A" w:rsidR="00B42A40">
        <w:rPr>
          <w:spacing w:val="-1"/>
        </w:rPr>
        <w:t xml:space="preserve"> </w:t>
      </w:r>
      <w:r w:rsidRPr="00A23A0A" w:rsidR="00B42A40">
        <w:t>th</w:t>
      </w:r>
      <w:r w:rsidRPr="00A23A0A" w:rsidR="00B42A40">
        <w:rPr>
          <w:spacing w:val="-1"/>
        </w:rPr>
        <w:t>a</w:t>
      </w:r>
      <w:r w:rsidRPr="00A23A0A" w:rsidR="00B42A40">
        <w:t>t is imp</w:t>
      </w:r>
      <w:r w:rsidRPr="00A23A0A" w:rsidR="00B42A40">
        <w:rPr>
          <w:spacing w:val="-1"/>
        </w:rPr>
        <w:t>ac</w:t>
      </w:r>
      <w:r w:rsidRPr="00A23A0A" w:rsidR="00B42A40">
        <w:t>t</w:t>
      </w:r>
      <w:r w:rsidRPr="00A23A0A" w:rsidR="00B42A40">
        <w:rPr>
          <w:spacing w:val="-1"/>
        </w:rPr>
        <w:t>e</w:t>
      </w:r>
      <w:r w:rsidRPr="00A23A0A" w:rsidR="00B42A40">
        <w:t>d</w:t>
      </w:r>
      <w:r w:rsidRPr="00A23A0A" w:rsidR="00B42A40">
        <w:rPr>
          <w:spacing w:val="2"/>
        </w:rPr>
        <w:t xml:space="preserve"> b</w:t>
      </w:r>
      <w:r w:rsidRPr="00A23A0A" w:rsidR="00B42A40">
        <w:t>y</w:t>
      </w:r>
      <w:r w:rsidRPr="00A23A0A" w:rsidR="00B42A40">
        <w:rPr>
          <w:spacing w:val="-5"/>
        </w:rPr>
        <w:t xml:space="preserve"> </w:t>
      </w:r>
      <w:r w:rsidRPr="00A23A0A" w:rsidR="00B42A40">
        <w:t xml:space="preserve">the </w:t>
      </w:r>
      <w:r w:rsidR="00895803">
        <w:t>Block Grant</w:t>
      </w:r>
      <w:r w:rsidRPr="00A23A0A" w:rsidR="0056496D">
        <w:t>.</w:t>
      </w:r>
      <w:r w:rsidR="00F40D99">
        <w:t xml:space="preserve"> </w:t>
      </w:r>
      <w:r w:rsidR="566710AD">
        <w:t>At least one performance indicator should be created for each population specified under the priority area.</w:t>
      </w:r>
      <w:r w:rsidR="00F40D99">
        <w:t xml:space="preserve"> </w:t>
      </w:r>
      <w:r w:rsidR="566710AD">
        <w:t>A performance indicator must have the following components:</w:t>
      </w:r>
    </w:p>
    <w:p w:rsidR="00DC096B" w:rsidRPr="002E30AA" w:rsidP="00AA7A96" w14:paraId="2CD5061A" w14:textId="633B291C">
      <w:pPr>
        <w:pStyle w:val="ListParagraph"/>
        <w:numPr>
          <w:ilvl w:val="0"/>
          <w:numId w:val="41"/>
        </w:numPr>
        <w:ind w:left="1440" w:hanging="457"/>
        <w:contextualSpacing/>
      </w:pPr>
      <w:r w:rsidRPr="00A23A0A">
        <w:rPr>
          <w:spacing w:val="-1"/>
        </w:rPr>
        <w:t>B</w:t>
      </w:r>
      <w:r w:rsidRPr="00A23A0A">
        <w:t>ase</w:t>
      </w:r>
      <w:r w:rsidRPr="00A23A0A">
        <w:rPr>
          <w:spacing w:val="-2"/>
        </w:rPr>
        <w:t>l</w:t>
      </w:r>
      <w:r w:rsidRPr="00A23A0A">
        <w:rPr>
          <w:spacing w:val="1"/>
        </w:rPr>
        <w:t>i</w:t>
      </w:r>
      <w:r w:rsidRPr="00A23A0A">
        <w:t xml:space="preserve">ne </w:t>
      </w:r>
      <w:r w:rsidRPr="00A23A0A">
        <w:rPr>
          <w:spacing w:val="-4"/>
        </w:rPr>
        <w:t>m</w:t>
      </w:r>
      <w:r w:rsidRPr="00A23A0A">
        <w:t>eas</w:t>
      </w:r>
      <w:r w:rsidRPr="00A23A0A">
        <w:rPr>
          <w:spacing w:val="-3"/>
        </w:rPr>
        <w:t>u</w:t>
      </w:r>
      <w:r w:rsidRPr="00A23A0A">
        <w:t>re</w:t>
      </w:r>
      <w:r w:rsidRPr="00A23A0A">
        <w:rPr>
          <w:spacing w:val="-4"/>
        </w:rPr>
        <w:t>m</w:t>
      </w:r>
      <w:r w:rsidRPr="00A23A0A">
        <w:t>en</w:t>
      </w:r>
      <w:r w:rsidRPr="00A23A0A">
        <w:rPr>
          <w:spacing w:val="1"/>
        </w:rPr>
        <w:t>t</w:t>
      </w:r>
      <w:r w:rsidRPr="00A23A0A" w:rsidR="00B75717">
        <w:rPr>
          <w:spacing w:val="1"/>
        </w:rPr>
        <w:t xml:space="preserve"> from where the state assess</w:t>
      </w:r>
      <w:r w:rsidRPr="00A23A0A" w:rsidR="00904F75">
        <w:rPr>
          <w:spacing w:val="1"/>
        </w:rPr>
        <w:t>es</w:t>
      </w:r>
      <w:r w:rsidRPr="00A23A0A" w:rsidR="00B75717">
        <w:rPr>
          <w:spacing w:val="1"/>
        </w:rPr>
        <w:t xml:space="preserve"> progress</w:t>
      </w:r>
    </w:p>
    <w:p w:rsidR="00DC096B" w:rsidP="00AA7A96" w14:paraId="1B7DECCE" w14:textId="634ABB7F">
      <w:pPr>
        <w:pStyle w:val="ListParagraph"/>
        <w:numPr>
          <w:ilvl w:val="0"/>
          <w:numId w:val="41"/>
        </w:numPr>
        <w:ind w:left="1440" w:hanging="457"/>
        <w:contextualSpacing/>
      </w:pPr>
      <w:r w:rsidRPr="00DC096B">
        <w:rPr>
          <w:spacing w:val="-1"/>
        </w:rPr>
        <w:t>F</w:t>
      </w:r>
      <w:r w:rsidRPr="00DC096B">
        <w:rPr>
          <w:spacing w:val="1"/>
        </w:rPr>
        <w:t>i</w:t>
      </w:r>
      <w:r w:rsidRPr="00A23A0A">
        <w:t>r</w:t>
      </w:r>
      <w:r w:rsidRPr="00DC096B">
        <w:rPr>
          <w:spacing w:val="-2"/>
        </w:rPr>
        <w:t>s</w:t>
      </w:r>
      <w:r w:rsidRPr="00DC096B">
        <w:rPr>
          <w:spacing w:val="1"/>
        </w:rPr>
        <w:t>t</w:t>
      </w:r>
      <w:r w:rsidRPr="00DC096B">
        <w:rPr>
          <w:spacing w:val="-4"/>
        </w:rPr>
        <w:t>-</w:t>
      </w:r>
      <w:r w:rsidRPr="00DC096B">
        <w:rPr>
          <w:spacing w:val="-3"/>
        </w:rPr>
        <w:t>y</w:t>
      </w:r>
      <w:r w:rsidRPr="00A23A0A">
        <w:t>ear</w:t>
      </w:r>
      <w:r w:rsidRPr="00DC096B">
        <w:rPr>
          <w:spacing w:val="1"/>
        </w:rPr>
        <w:t xml:space="preserve"> t</w:t>
      </w:r>
      <w:r w:rsidRPr="00A23A0A">
        <w:t>ar</w:t>
      </w:r>
      <w:r w:rsidRPr="00DC096B">
        <w:rPr>
          <w:spacing w:val="-3"/>
        </w:rPr>
        <w:t>g</w:t>
      </w:r>
      <w:r w:rsidRPr="00A23A0A">
        <w:t>e</w:t>
      </w:r>
      <w:r w:rsidRPr="00DC096B">
        <w:rPr>
          <w:spacing w:val="-2"/>
        </w:rPr>
        <w:t>t</w:t>
      </w:r>
      <w:r w:rsidRPr="00DC096B">
        <w:rPr>
          <w:spacing w:val="1"/>
        </w:rPr>
        <w:t>/</w:t>
      </w:r>
      <w:r w:rsidRPr="00A23A0A">
        <w:t>ou</w:t>
      </w:r>
      <w:r w:rsidRPr="00DC096B">
        <w:rPr>
          <w:spacing w:val="-2"/>
        </w:rPr>
        <w:t>t</w:t>
      </w:r>
      <w:r w:rsidRPr="00A23A0A">
        <w:t>co</w:t>
      </w:r>
      <w:r w:rsidRPr="00DC096B">
        <w:rPr>
          <w:spacing w:val="-4"/>
        </w:rPr>
        <w:t>m</w:t>
      </w:r>
      <w:r w:rsidRPr="00A23A0A">
        <w:t xml:space="preserve">e </w:t>
      </w:r>
      <w:r w:rsidRPr="00DC096B">
        <w:rPr>
          <w:spacing w:val="-2"/>
        </w:rPr>
        <w:t>m</w:t>
      </w:r>
      <w:r w:rsidRPr="00A23A0A">
        <w:t>eas</w:t>
      </w:r>
      <w:r w:rsidRPr="00DC096B">
        <w:rPr>
          <w:spacing w:val="-3"/>
        </w:rPr>
        <w:t>u</w:t>
      </w:r>
      <w:r w:rsidRPr="00A23A0A">
        <w:t>re</w:t>
      </w:r>
      <w:r w:rsidRPr="00DC096B">
        <w:rPr>
          <w:spacing w:val="-4"/>
        </w:rPr>
        <w:t>m</w:t>
      </w:r>
      <w:r w:rsidRPr="00A23A0A">
        <w:t>ent</w:t>
      </w:r>
      <w:r w:rsidRPr="00DC096B">
        <w:rPr>
          <w:spacing w:val="1"/>
        </w:rPr>
        <w:t xml:space="preserve"> </w:t>
      </w:r>
      <w:r w:rsidRPr="00A23A0A">
        <w:t>(</w:t>
      </w:r>
      <w:r w:rsidRPr="00DC096B">
        <w:rPr>
          <w:spacing w:val="-3"/>
        </w:rPr>
        <w:t>P</w:t>
      </w:r>
      <w:r w:rsidRPr="00A23A0A">
        <w:t>ro</w:t>
      </w:r>
      <w:r w:rsidRPr="00DC096B">
        <w:rPr>
          <w:spacing w:val="-3"/>
        </w:rPr>
        <w:t>g</w:t>
      </w:r>
      <w:r w:rsidRPr="00A23A0A">
        <w:t>ress</w:t>
      </w:r>
      <w:r w:rsidRPr="00DC096B">
        <w:rPr>
          <w:spacing w:val="-3"/>
        </w:rPr>
        <w:t xml:space="preserve"> </w:t>
      </w:r>
      <w:r w:rsidRPr="00DC096B">
        <w:rPr>
          <w:spacing w:val="1"/>
        </w:rPr>
        <w:t>t</w:t>
      </w:r>
      <w:r w:rsidRPr="00A23A0A">
        <w:t>o</w:t>
      </w:r>
      <w:r w:rsidRPr="00DC096B">
        <w:rPr>
          <w:spacing w:val="-3"/>
        </w:rPr>
        <w:t xml:space="preserve"> </w:t>
      </w:r>
      <w:r w:rsidRPr="00DC096B" w:rsidR="008B3A5B">
        <w:rPr>
          <w:spacing w:val="-3"/>
        </w:rPr>
        <w:t xml:space="preserve">the </w:t>
      </w:r>
      <w:r w:rsidRPr="00992E3C">
        <w:t>e</w:t>
      </w:r>
      <w:r w:rsidRPr="00DC096B">
        <w:rPr>
          <w:spacing w:val="-3"/>
        </w:rPr>
        <w:t>n</w:t>
      </w:r>
      <w:r w:rsidRPr="00992E3C">
        <w:t>d of</w:t>
      </w:r>
      <w:r w:rsidRPr="00DC096B">
        <w:rPr>
          <w:spacing w:val="1"/>
        </w:rPr>
        <w:t xml:space="preserve"> </w:t>
      </w:r>
      <w:r w:rsidRPr="00A23A0A" w:rsidR="00FA1B5F">
        <w:t>202</w:t>
      </w:r>
      <w:r w:rsidRPr="00A23A0A" w:rsidR="29315C29">
        <w:t>6</w:t>
      </w:r>
      <w:r w:rsidRPr="00A23A0A">
        <w:t>)</w:t>
      </w:r>
    </w:p>
    <w:p w:rsidR="007F3551" w:rsidRPr="00A23A0A" w:rsidP="00AA7A96" w14:paraId="288C3D75" w14:textId="083DDBB7">
      <w:pPr>
        <w:pStyle w:val="ListParagraph"/>
        <w:numPr>
          <w:ilvl w:val="0"/>
          <w:numId w:val="41"/>
        </w:numPr>
        <w:ind w:left="1440" w:hanging="457"/>
        <w:contextualSpacing/>
      </w:pPr>
      <w:r>
        <w:t>S</w:t>
      </w:r>
      <w:r w:rsidRPr="00A23A0A">
        <w:t>econd</w:t>
      </w:r>
      <w:r w:rsidRPr="00DC096B">
        <w:rPr>
          <w:spacing w:val="-4"/>
        </w:rPr>
        <w:t>-</w:t>
      </w:r>
      <w:r w:rsidRPr="00DC096B">
        <w:rPr>
          <w:spacing w:val="-3"/>
        </w:rPr>
        <w:t>y</w:t>
      </w:r>
      <w:r w:rsidRPr="00A23A0A">
        <w:t>ear</w:t>
      </w:r>
      <w:r w:rsidRPr="00DC096B">
        <w:rPr>
          <w:spacing w:val="1"/>
        </w:rPr>
        <w:t xml:space="preserve"> </w:t>
      </w:r>
      <w:r>
        <w:t>t</w:t>
      </w:r>
      <w:r w:rsidRPr="00A23A0A">
        <w:t>ar</w:t>
      </w:r>
      <w:r>
        <w:t>g</w:t>
      </w:r>
      <w:r w:rsidRPr="00A23A0A">
        <w:t>e</w:t>
      </w:r>
      <w:r>
        <w:t>t/</w:t>
      </w:r>
      <w:r w:rsidRPr="00A23A0A">
        <w:t>o</w:t>
      </w:r>
      <w:r w:rsidRPr="00DC096B">
        <w:rPr>
          <w:spacing w:val="-3"/>
        </w:rPr>
        <w:t>u</w:t>
      </w:r>
      <w:r w:rsidRPr="00DC096B">
        <w:rPr>
          <w:spacing w:val="1"/>
        </w:rPr>
        <w:t>t</w:t>
      </w:r>
      <w:r w:rsidRPr="00A23A0A">
        <w:t>co</w:t>
      </w:r>
      <w:r w:rsidRPr="00DC096B">
        <w:rPr>
          <w:spacing w:val="-4"/>
        </w:rPr>
        <w:t>m</w:t>
      </w:r>
      <w:r w:rsidRPr="00A23A0A">
        <w:t xml:space="preserve">e </w:t>
      </w:r>
      <w:r w:rsidRPr="00DC096B">
        <w:rPr>
          <w:spacing w:val="-4"/>
        </w:rPr>
        <w:t>m</w:t>
      </w:r>
      <w:r w:rsidRPr="00A23A0A">
        <w:t>easure</w:t>
      </w:r>
      <w:r w:rsidRPr="00DC096B">
        <w:rPr>
          <w:spacing w:val="-4"/>
        </w:rPr>
        <w:t>m</w:t>
      </w:r>
      <w:r w:rsidRPr="00A23A0A">
        <w:t>ent</w:t>
      </w:r>
      <w:r w:rsidRPr="00DC096B">
        <w:rPr>
          <w:spacing w:val="1"/>
        </w:rPr>
        <w:t xml:space="preserve"> </w:t>
      </w:r>
      <w:r w:rsidRPr="00DC096B">
        <w:rPr>
          <w:spacing w:val="-1"/>
        </w:rPr>
        <w:t>(</w:t>
      </w:r>
      <w:r w:rsidRPr="00DC096B">
        <w:rPr>
          <w:spacing w:val="-3"/>
        </w:rPr>
        <w:t>F</w:t>
      </w:r>
      <w:r w:rsidRPr="00DC096B">
        <w:rPr>
          <w:spacing w:val="1"/>
        </w:rPr>
        <w:t>i</w:t>
      </w:r>
      <w:r w:rsidRPr="00A23A0A">
        <w:t>n</w:t>
      </w:r>
      <w:r w:rsidRPr="00DC096B">
        <w:rPr>
          <w:spacing w:val="-2"/>
        </w:rPr>
        <w:t>a</w:t>
      </w:r>
      <w:r w:rsidRPr="00A23A0A">
        <w:t>l</w:t>
      </w:r>
      <w:r w:rsidRPr="00DC096B">
        <w:rPr>
          <w:spacing w:val="1"/>
        </w:rPr>
        <w:t xml:space="preserve"> </w:t>
      </w:r>
      <w:r w:rsidRPr="00DC096B">
        <w:rPr>
          <w:spacing w:val="-2"/>
        </w:rPr>
        <w:t>t</w:t>
      </w:r>
      <w:r w:rsidRPr="00A23A0A">
        <w:t xml:space="preserve">o </w:t>
      </w:r>
      <w:r w:rsidRPr="00A23A0A" w:rsidR="008B3A5B">
        <w:t xml:space="preserve">the </w:t>
      </w:r>
      <w:r w:rsidRPr="00A23A0A">
        <w:t>e</w:t>
      </w:r>
      <w:r w:rsidRPr="00992E3C">
        <w:rPr>
          <w:spacing w:val="-3"/>
        </w:rPr>
        <w:t>n</w:t>
      </w:r>
      <w:r w:rsidRPr="00A23A0A">
        <w:t>d of</w:t>
      </w:r>
      <w:r w:rsidRPr="00992E3C">
        <w:rPr>
          <w:spacing w:val="1"/>
        </w:rPr>
        <w:t xml:space="preserve"> </w:t>
      </w:r>
      <w:r w:rsidRPr="00A23A0A" w:rsidR="00FA1B5F">
        <w:t>202</w:t>
      </w:r>
      <w:r w:rsidRPr="00A23A0A" w:rsidR="7D4B14EB">
        <w:t>7</w:t>
      </w:r>
      <w:r w:rsidRPr="00A23A0A" w:rsidR="008B3A5B">
        <w:t>)</w:t>
      </w:r>
    </w:p>
    <w:p w:rsidR="007F3551" w:rsidRPr="00A23A0A" w:rsidP="00AA7A96" w14:paraId="271E8B92" w14:textId="095CF1A6">
      <w:pPr>
        <w:pStyle w:val="ListParagraph"/>
        <w:numPr>
          <w:ilvl w:val="0"/>
          <w:numId w:val="41"/>
        </w:numPr>
        <w:ind w:left="1440" w:hanging="450"/>
        <w:contextualSpacing/>
      </w:pPr>
      <w:r w:rsidRPr="00A23A0A">
        <w:rPr>
          <w:spacing w:val="-2"/>
        </w:rPr>
        <w:t>D</w:t>
      </w:r>
      <w:r w:rsidRPr="00A23A0A">
        <w:t>a</w:t>
      </w:r>
      <w:r w:rsidRPr="00A23A0A">
        <w:rPr>
          <w:spacing w:val="1"/>
        </w:rPr>
        <w:t>t</w:t>
      </w:r>
      <w:r w:rsidRPr="00A23A0A">
        <w:t xml:space="preserve">a </w:t>
      </w:r>
      <w:r w:rsidRPr="00A23A0A">
        <w:rPr>
          <w:spacing w:val="-2"/>
        </w:rPr>
        <w:t>s</w:t>
      </w:r>
      <w:r w:rsidRPr="00A23A0A">
        <w:t>our</w:t>
      </w:r>
      <w:r w:rsidRPr="00A23A0A">
        <w:rPr>
          <w:spacing w:val="-2"/>
        </w:rPr>
        <w:t>c</w:t>
      </w:r>
      <w:r w:rsidRPr="00A23A0A">
        <w:t>e</w:t>
      </w:r>
    </w:p>
    <w:p w:rsidR="007F3551" w:rsidRPr="00A23A0A" w:rsidP="00AA7A96" w14:paraId="59DD2040" w14:textId="44C8B7AC">
      <w:pPr>
        <w:pStyle w:val="ListParagraph"/>
        <w:numPr>
          <w:ilvl w:val="0"/>
          <w:numId w:val="41"/>
        </w:numPr>
        <w:ind w:left="1440" w:hanging="450"/>
        <w:contextualSpacing/>
      </w:pPr>
      <w:r w:rsidRPr="00A23A0A">
        <w:rPr>
          <w:spacing w:val="-2"/>
        </w:rPr>
        <w:t>D</w:t>
      </w:r>
      <w:r w:rsidRPr="00A23A0A">
        <w:t>esc</w:t>
      </w:r>
      <w:r w:rsidRPr="00A23A0A">
        <w:rPr>
          <w:spacing w:val="-2"/>
        </w:rPr>
        <w:t>r</w:t>
      </w:r>
      <w:r w:rsidRPr="00A23A0A">
        <w:rPr>
          <w:spacing w:val="1"/>
        </w:rPr>
        <w:t>i</w:t>
      </w:r>
      <w:r w:rsidRPr="00A23A0A">
        <w:t>p</w:t>
      </w:r>
      <w:r w:rsidRPr="00A23A0A">
        <w:rPr>
          <w:spacing w:val="-2"/>
        </w:rPr>
        <w:t>t</w:t>
      </w:r>
      <w:r w:rsidRPr="00A23A0A">
        <w:rPr>
          <w:spacing w:val="1"/>
        </w:rPr>
        <w:t>i</w:t>
      </w:r>
      <w:r w:rsidRPr="00A23A0A">
        <w:t>on</w:t>
      </w:r>
      <w:r w:rsidRPr="00A23A0A">
        <w:rPr>
          <w:spacing w:val="-3"/>
        </w:rPr>
        <w:t xml:space="preserve"> </w:t>
      </w:r>
      <w:r w:rsidRPr="00A23A0A">
        <w:t>of</w:t>
      </w:r>
      <w:r w:rsidRPr="00A23A0A">
        <w:rPr>
          <w:spacing w:val="-2"/>
        </w:rPr>
        <w:t xml:space="preserve"> </w:t>
      </w:r>
      <w:r w:rsidRPr="00A23A0A">
        <w:t>da</w:t>
      </w:r>
      <w:r w:rsidRPr="00A23A0A">
        <w:rPr>
          <w:spacing w:val="1"/>
        </w:rPr>
        <w:t>t</w:t>
      </w:r>
      <w:r w:rsidRPr="00A23A0A">
        <w:t>a</w:t>
      </w:r>
      <w:r w:rsidRPr="00A23A0A" w:rsidR="00161FBB">
        <w:t>;</w:t>
      </w:r>
      <w:r w:rsidRPr="00A23A0A" w:rsidR="008B3A5B">
        <w:t xml:space="preserve"> </w:t>
      </w:r>
      <w:r w:rsidRPr="00A23A0A">
        <w:t>and</w:t>
      </w:r>
    </w:p>
    <w:p w:rsidR="006B0AE9" w:rsidP="00AA7A96" w14:paraId="132B2AA5" w14:textId="21990D28">
      <w:pPr>
        <w:pStyle w:val="ListParagraph"/>
        <w:numPr>
          <w:ilvl w:val="0"/>
          <w:numId w:val="41"/>
        </w:numPr>
        <w:ind w:left="1440" w:hanging="450"/>
        <w:contextualSpacing/>
      </w:pPr>
      <w:r w:rsidRPr="00A23A0A">
        <w:rPr>
          <w:spacing w:val="-2"/>
        </w:rPr>
        <w:t>D</w:t>
      </w:r>
      <w:r w:rsidRPr="00A23A0A">
        <w:t>a</w:t>
      </w:r>
      <w:r w:rsidRPr="00A23A0A">
        <w:rPr>
          <w:spacing w:val="1"/>
        </w:rPr>
        <w:t>t</w:t>
      </w:r>
      <w:r w:rsidRPr="00A23A0A">
        <w:t>a</w:t>
      </w:r>
      <w:r w:rsidRPr="00A23A0A">
        <w:rPr>
          <w:spacing w:val="-2"/>
        </w:rPr>
        <w:t xml:space="preserve"> </w:t>
      </w:r>
      <w:r w:rsidRPr="00A23A0A">
        <w:rPr>
          <w:spacing w:val="1"/>
        </w:rPr>
        <w:t>i</w:t>
      </w:r>
      <w:r w:rsidRPr="00A23A0A">
        <w:t>ss</w:t>
      </w:r>
      <w:r w:rsidRPr="00A23A0A">
        <w:rPr>
          <w:spacing w:val="-3"/>
        </w:rPr>
        <w:t>u</w:t>
      </w:r>
      <w:r w:rsidRPr="00A23A0A">
        <w:t>e</w:t>
      </w:r>
      <w:r w:rsidRPr="00A23A0A">
        <w:rPr>
          <w:spacing w:val="-2"/>
        </w:rPr>
        <w:t>s</w:t>
      </w:r>
      <w:r w:rsidRPr="00A23A0A">
        <w:rPr>
          <w:spacing w:val="1"/>
        </w:rPr>
        <w:t>/</w:t>
      </w:r>
      <w:r w:rsidRPr="00A23A0A">
        <w:t>ca</w:t>
      </w:r>
      <w:r w:rsidRPr="00A23A0A">
        <w:rPr>
          <w:spacing w:val="-3"/>
        </w:rPr>
        <w:t>v</w:t>
      </w:r>
      <w:r w:rsidRPr="00A23A0A">
        <w:t>ea</w:t>
      </w:r>
      <w:r w:rsidRPr="00A23A0A">
        <w:rPr>
          <w:spacing w:val="-2"/>
        </w:rPr>
        <w:t>t</w:t>
      </w:r>
      <w:r w:rsidRPr="00A23A0A">
        <w:t xml:space="preserve">s </w:t>
      </w:r>
      <w:r w:rsidRPr="00A23A0A">
        <w:rPr>
          <w:spacing w:val="-2"/>
        </w:rPr>
        <w:t>t</w:t>
      </w:r>
      <w:r w:rsidRPr="00A23A0A">
        <w:t>hat</w:t>
      </w:r>
      <w:r w:rsidRPr="00A23A0A">
        <w:rPr>
          <w:spacing w:val="-2"/>
        </w:rPr>
        <w:t xml:space="preserve"> </w:t>
      </w:r>
      <w:r w:rsidRPr="00A23A0A">
        <w:t>a</w:t>
      </w:r>
      <w:r w:rsidRPr="00A23A0A">
        <w:rPr>
          <w:spacing w:val="-2"/>
        </w:rPr>
        <w:t>ff</w:t>
      </w:r>
      <w:r w:rsidRPr="00A23A0A">
        <w:t>ect</w:t>
      </w:r>
      <w:r w:rsidRPr="00A23A0A">
        <w:rPr>
          <w:spacing w:val="1"/>
        </w:rPr>
        <w:t xml:space="preserve"> </w:t>
      </w:r>
      <w:r w:rsidRPr="00A23A0A">
        <w:rPr>
          <w:spacing w:val="-3"/>
        </w:rPr>
        <w:t>o</w:t>
      </w:r>
      <w:r w:rsidRPr="00A23A0A">
        <w:t>u</w:t>
      </w:r>
      <w:r w:rsidRPr="00A23A0A">
        <w:rPr>
          <w:spacing w:val="1"/>
        </w:rPr>
        <w:t>t</w:t>
      </w:r>
      <w:r w:rsidRPr="00A23A0A">
        <w:rPr>
          <w:spacing w:val="-2"/>
        </w:rPr>
        <w:t>c</w:t>
      </w:r>
      <w:r w:rsidRPr="00A23A0A">
        <w:t>o</w:t>
      </w:r>
      <w:r w:rsidRPr="00A23A0A">
        <w:rPr>
          <w:spacing w:val="-4"/>
        </w:rPr>
        <w:t>m</w:t>
      </w:r>
      <w:r w:rsidRPr="00A23A0A">
        <w:t>e</w:t>
      </w:r>
      <w:r w:rsidRPr="00A23A0A">
        <w:rPr>
          <w:spacing w:val="3"/>
        </w:rPr>
        <w:t xml:space="preserve"> </w:t>
      </w:r>
      <w:r w:rsidRPr="00A23A0A">
        <w:rPr>
          <w:spacing w:val="-4"/>
        </w:rPr>
        <w:t>m</w:t>
      </w:r>
      <w:r w:rsidRPr="00A23A0A">
        <w:t>easur</w:t>
      </w:r>
      <w:r w:rsidRPr="00A23A0A">
        <w:rPr>
          <w:spacing w:val="-2"/>
        </w:rPr>
        <w:t>e</w:t>
      </w:r>
      <w:r w:rsidRPr="00A23A0A">
        <w:t>s</w:t>
      </w:r>
    </w:p>
    <w:p w:rsidR="006B0AE9" w:rsidRPr="00A23A0A" w:rsidP="4BDD04A0" w14:paraId="69FA5E57" w14:textId="2F5F9C63">
      <w:pPr>
        <w:rPr>
          <w:b/>
          <w:bCs/>
        </w:rPr>
      </w:pPr>
      <w:bookmarkStart w:id="299" w:name="_Toc744916538"/>
      <w:bookmarkStart w:id="300" w:name="_Toc1746319681"/>
      <w:bookmarkStart w:id="301" w:name="_Toc319448756"/>
      <w:r w:rsidRPr="4BDD04A0">
        <w:rPr>
          <w:b/>
          <w:bCs/>
        </w:rPr>
        <w:t>Plan Table 1</w:t>
      </w:r>
      <w:r w:rsidRPr="4BDD04A0" w:rsidR="14B91D54">
        <w:rPr>
          <w:b/>
          <w:bCs/>
        </w:rPr>
        <w:t>.</w:t>
      </w:r>
      <w:r w:rsidR="00F40D99">
        <w:rPr>
          <w:b/>
          <w:bCs/>
        </w:rPr>
        <w:t xml:space="preserve"> </w:t>
      </w:r>
      <w:r w:rsidRPr="4BDD04A0">
        <w:rPr>
          <w:b/>
          <w:bCs/>
        </w:rPr>
        <w:t>Priority Area and Annual Performance Indicators</w:t>
      </w:r>
      <w:bookmarkEnd w:id="299"/>
      <w:bookmarkEnd w:id="300"/>
      <w:bookmarkEnd w:id="301"/>
    </w:p>
    <w:tbl>
      <w:tblPr>
        <w:tblW w:w="5000" w:type="pct"/>
        <w:tblCellMar>
          <w:left w:w="0" w:type="dxa"/>
          <w:right w:w="0" w:type="dxa"/>
        </w:tblCellMar>
        <w:tblLook w:val="04A0"/>
      </w:tblPr>
      <w:tblGrid>
        <w:gridCol w:w="9340"/>
      </w:tblGrid>
      <w:tr w14:paraId="11158AC4" w14:textId="77777777" w:rsidTr="6D351A2D">
        <w:tblPrEx>
          <w:tblW w:w="5000" w:type="pct"/>
          <w:tblCellMar>
            <w:left w:w="0" w:type="dxa"/>
            <w:right w:w="0" w:type="dxa"/>
          </w:tblCellMar>
          <w:tblLook w:val="04A0"/>
        </w:tblPrEx>
        <w:trPr>
          <w:trHeight w:val="305"/>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67764" w:rsidRPr="00982BFC" w:rsidP="00AA7A96" w14:paraId="3719F891" w14:textId="725E62E0">
            <w:pPr>
              <w:pStyle w:val="ListParagraph"/>
              <w:widowControl/>
              <w:numPr>
                <w:ilvl w:val="0"/>
                <w:numId w:val="75"/>
              </w:numPr>
              <w:spacing w:after="0"/>
              <w:rPr>
                <w:rFonts w:eastAsia="Times New Roman"/>
                <w:sz w:val="22"/>
                <w:szCs w:val="22"/>
              </w:rPr>
            </w:pPr>
            <w:r w:rsidRPr="20A1C741">
              <w:rPr>
                <w:rFonts w:eastAsia="Times New Roman"/>
                <w:sz w:val="22"/>
                <w:szCs w:val="22"/>
              </w:rPr>
              <w:t>Priority Area:</w:t>
            </w:r>
          </w:p>
        </w:tc>
      </w:tr>
      <w:tr w14:paraId="7456C721" w14:textId="77777777" w:rsidTr="6D351A2D">
        <w:tblPrEx>
          <w:tblW w:w="5000" w:type="pct"/>
          <w:tblCellMar>
            <w:left w:w="0" w:type="dxa"/>
            <w:right w:w="0" w:type="dxa"/>
          </w:tblCellMar>
          <w:tblLook w:val="04A0"/>
        </w:tblPrEx>
        <w:trPr>
          <w:trHeight w:val="33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67764" w:rsidRPr="00982BFC" w:rsidP="00AA7A96" w14:paraId="06B1F6D4" w14:textId="0273287C">
            <w:pPr>
              <w:pStyle w:val="ListParagraph"/>
              <w:widowControl/>
              <w:numPr>
                <w:ilvl w:val="0"/>
                <w:numId w:val="75"/>
              </w:numPr>
              <w:spacing w:after="0"/>
              <w:rPr>
                <w:rFonts w:eastAsia="Times New Roman"/>
                <w:sz w:val="22"/>
                <w:szCs w:val="22"/>
              </w:rPr>
            </w:pPr>
            <w:r w:rsidRPr="20A1C741">
              <w:rPr>
                <w:rFonts w:eastAsia="Times New Roman"/>
                <w:sz w:val="22"/>
                <w:szCs w:val="22"/>
              </w:rPr>
              <w:t>Priority Type (</w:t>
            </w:r>
            <w:r w:rsidRPr="20A1C741" w:rsidR="38BC7ED6">
              <w:rPr>
                <w:rFonts w:eastAsia="Times New Roman"/>
                <w:sz w:val="22"/>
                <w:szCs w:val="22"/>
              </w:rPr>
              <w:t>S</w:t>
            </w:r>
            <w:r w:rsidRPr="20A1C741" w:rsidR="3BE7BBF1">
              <w:rPr>
                <w:rFonts w:eastAsia="Times New Roman"/>
                <w:sz w:val="22"/>
                <w:szCs w:val="22"/>
              </w:rPr>
              <w:t>U</w:t>
            </w:r>
            <w:r w:rsidRPr="20A1C741" w:rsidR="38BC7ED6">
              <w:rPr>
                <w:rFonts w:eastAsia="Times New Roman"/>
                <w:sz w:val="22"/>
                <w:szCs w:val="22"/>
              </w:rPr>
              <w:t>P, S</w:t>
            </w:r>
            <w:r w:rsidRPr="20A1C741" w:rsidR="377A23AB">
              <w:rPr>
                <w:rFonts w:eastAsia="Times New Roman"/>
                <w:sz w:val="22"/>
                <w:szCs w:val="22"/>
              </w:rPr>
              <w:t>U</w:t>
            </w:r>
            <w:r w:rsidRPr="20A1C741" w:rsidR="38BC7ED6">
              <w:rPr>
                <w:rFonts w:eastAsia="Times New Roman"/>
                <w:sz w:val="22"/>
                <w:szCs w:val="22"/>
              </w:rPr>
              <w:t xml:space="preserve">T, </w:t>
            </w:r>
            <w:r w:rsidRPr="20A1C741" w:rsidR="33F011B2">
              <w:rPr>
                <w:rFonts w:eastAsia="Times New Roman"/>
                <w:sz w:val="22"/>
                <w:szCs w:val="22"/>
              </w:rPr>
              <w:t>S</w:t>
            </w:r>
            <w:r w:rsidRPr="20A1C741" w:rsidR="271706EE">
              <w:rPr>
                <w:rFonts w:eastAsia="Times New Roman"/>
                <w:sz w:val="22"/>
                <w:szCs w:val="22"/>
              </w:rPr>
              <w:t>U</w:t>
            </w:r>
            <w:r w:rsidRPr="20A1C741" w:rsidR="33F011B2">
              <w:rPr>
                <w:rFonts w:eastAsia="Times New Roman"/>
                <w:sz w:val="22"/>
                <w:szCs w:val="22"/>
              </w:rPr>
              <w:t>R</w:t>
            </w:r>
            <w:r w:rsidRPr="20A1C741" w:rsidR="00FA1B5F">
              <w:rPr>
                <w:rFonts w:eastAsia="Times New Roman"/>
                <w:sz w:val="22"/>
                <w:szCs w:val="22"/>
              </w:rPr>
              <w:t xml:space="preserve">, </w:t>
            </w:r>
            <w:r w:rsidRPr="20A1C741">
              <w:rPr>
                <w:rFonts w:eastAsia="Times New Roman"/>
                <w:sz w:val="22"/>
                <w:szCs w:val="22"/>
              </w:rPr>
              <w:t>MHS</w:t>
            </w:r>
            <w:r w:rsidRPr="20A1C741" w:rsidR="2AEC0DD1">
              <w:rPr>
                <w:rFonts w:eastAsia="Times New Roman"/>
                <w:sz w:val="22"/>
                <w:szCs w:val="22"/>
              </w:rPr>
              <w:t>, ESMI, BHCS</w:t>
            </w:r>
            <w:r w:rsidRPr="20A1C741">
              <w:rPr>
                <w:rFonts w:eastAsia="Times New Roman"/>
                <w:sz w:val="22"/>
                <w:szCs w:val="22"/>
              </w:rPr>
              <w:t>):</w:t>
            </w:r>
          </w:p>
        </w:tc>
      </w:tr>
      <w:tr w14:paraId="7EB8CAF3" w14:textId="77777777" w:rsidTr="6D351A2D">
        <w:tblPrEx>
          <w:tblW w:w="5000" w:type="pct"/>
          <w:tblCellMar>
            <w:left w:w="0" w:type="dxa"/>
            <w:right w:w="0" w:type="dxa"/>
          </w:tblCellMar>
          <w:tblLook w:val="04A0"/>
        </w:tblPrEx>
        <w:trPr>
          <w:trHeight w:val="33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3EFB" w:rsidRPr="00982BFC" w:rsidP="00AA7A96" w14:paraId="0279337C" w14:textId="2F544871">
            <w:pPr>
              <w:pStyle w:val="ListParagraph"/>
              <w:widowControl/>
              <w:numPr>
                <w:ilvl w:val="0"/>
                <w:numId w:val="75"/>
              </w:numPr>
              <w:spacing w:after="0"/>
              <w:rPr>
                <w:sz w:val="22"/>
                <w:szCs w:val="22"/>
              </w:rPr>
            </w:pPr>
            <w:r w:rsidRPr="20A1C741">
              <w:rPr>
                <w:rFonts w:eastAsia="Times New Roman"/>
                <w:sz w:val="22"/>
                <w:szCs w:val="22"/>
              </w:rPr>
              <w:t xml:space="preserve">Population(s) (SMI, SED, </w:t>
            </w:r>
            <w:r w:rsidRPr="20A1C741" w:rsidR="001E2A7A">
              <w:rPr>
                <w:rFonts w:eastAsia="Times New Roman"/>
                <w:sz w:val="22"/>
                <w:szCs w:val="22"/>
              </w:rPr>
              <w:t>ESMI</w:t>
            </w:r>
            <w:r w:rsidRPr="20A1C741" w:rsidR="006538DE">
              <w:rPr>
                <w:rFonts w:eastAsia="Times New Roman"/>
                <w:sz w:val="22"/>
                <w:szCs w:val="22"/>
              </w:rPr>
              <w:t>,</w:t>
            </w:r>
            <w:r w:rsidRPr="20A1C741" w:rsidR="00861F51">
              <w:rPr>
                <w:rFonts w:eastAsia="Times New Roman"/>
                <w:sz w:val="22"/>
                <w:szCs w:val="22"/>
              </w:rPr>
              <w:t xml:space="preserve"> </w:t>
            </w:r>
            <w:r w:rsidRPr="20A1C741" w:rsidR="002920C4">
              <w:rPr>
                <w:rFonts w:eastAsia="Times New Roman"/>
                <w:sz w:val="22"/>
                <w:szCs w:val="22"/>
              </w:rPr>
              <w:t>BHCS</w:t>
            </w:r>
            <w:r w:rsidRPr="20A1C741" w:rsidR="00861F51">
              <w:rPr>
                <w:rFonts w:eastAsia="Times New Roman"/>
                <w:sz w:val="22"/>
                <w:szCs w:val="22"/>
              </w:rPr>
              <w:t>,</w:t>
            </w:r>
            <w:r w:rsidRPr="20A1C741" w:rsidR="006538DE">
              <w:rPr>
                <w:rFonts w:eastAsia="Times New Roman"/>
                <w:sz w:val="22"/>
                <w:szCs w:val="22"/>
              </w:rPr>
              <w:t xml:space="preserve"> </w:t>
            </w:r>
            <w:r w:rsidRPr="20A1C741">
              <w:rPr>
                <w:rFonts w:eastAsia="Times New Roman"/>
                <w:sz w:val="22"/>
                <w:szCs w:val="22"/>
              </w:rPr>
              <w:t>PWWDC,</w:t>
            </w:r>
            <w:r w:rsidRPr="20A1C741" w:rsidR="001B4247">
              <w:rPr>
                <w:rFonts w:eastAsia="Times New Roman"/>
                <w:sz w:val="22"/>
                <w:szCs w:val="22"/>
              </w:rPr>
              <w:t xml:space="preserve"> PP,</w:t>
            </w:r>
            <w:r w:rsidRPr="20A1C741">
              <w:rPr>
                <w:rFonts w:eastAsia="Times New Roman"/>
                <w:sz w:val="22"/>
                <w:szCs w:val="22"/>
              </w:rPr>
              <w:t xml:space="preserve"> </w:t>
            </w:r>
            <w:r w:rsidRPr="20A1C741" w:rsidR="00567DBA">
              <w:rPr>
                <w:rFonts w:eastAsia="Times New Roman"/>
                <w:sz w:val="22"/>
                <w:szCs w:val="22"/>
              </w:rPr>
              <w:t>PWID</w:t>
            </w:r>
            <w:r w:rsidRPr="20A1C741">
              <w:rPr>
                <w:rFonts w:eastAsia="Times New Roman"/>
                <w:sz w:val="22"/>
                <w:szCs w:val="22"/>
              </w:rPr>
              <w:t>, EIS</w:t>
            </w:r>
            <w:r w:rsidRPr="20A1C741" w:rsidR="00567DBA">
              <w:rPr>
                <w:rFonts w:eastAsia="Times New Roman"/>
                <w:sz w:val="22"/>
                <w:szCs w:val="22"/>
              </w:rPr>
              <w:t>/HIV</w:t>
            </w:r>
            <w:r w:rsidRPr="20A1C741">
              <w:rPr>
                <w:rFonts w:eastAsia="Times New Roman"/>
                <w:sz w:val="22"/>
                <w:szCs w:val="22"/>
              </w:rPr>
              <w:t xml:space="preserve">, TB, </w:t>
            </w:r>
            <w:r w:rsidRPr="20A1C741" w:rsidR="728FD5C9">
              <w:rPr>
                <w:rFonts w:eastAsia="Times New Roman"/>
                <w:sz w:val="22"/>
                <w:szCs w:val="22"/>
              </w:rPr>
              <w:t>PR</w:t>
            </w:r>
            <w:r w:rsidRPr="20A1C741" w:rsidR="4E5E8F51">
              <w:rPr>
                <w:rFonts w:eastAsia="Times New Roman"/>
                <w:sz w:val="22"/>
                <w:szCs w:val="22"/>
              </w:rPr>
              <w:t>SUD</w:t>
            </w:r>
            <w:r w:rsidRPr="20A1C741" w:rsidR="5FF521D8">
              <w:rPr>
                <w:rFonts w:eastAsia="Times New Roman"/>
                <w:sz w:val="22"/>
                <w:szCs w:val="22"/>
              </w:rPr>
              <w:t xml:space="preserve">, </w:t>
            </w:r>
            <w:r w:rsidRPr="20A1C741">
              <w:rPr>
                <w:rFonts w:eastAsia="Times New Roman"/>
                <w:sz w:val="22"/>
                <w:szCs w:val="22"/>
              </w:rPr>
              <w:t xml:space="preserve">OTHER): </w:t>
            </w:r>
          </w:p>
        </w:tc>
      </w:tr>
      <w:tr w14:paraId="725846C1" w14:textId="77777777" w:rsidTr="6D351A2D">
        <w:tblPrEx>
          <w:tblW w:w="5000" w:type="pct"/>
          <w:tblCellMar>
            <w:left w:w="0" w:type="dxa"/>
            <w:right w:w="0" w:type="dxa"/>
          </w:tblCellMar>
          <w:tblLook w:val="04A0"/>
        </w:tblPrEx>
        <w:trPr>
          <w:trHeight w:val="271"/>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3EFB" w:rsidRPr="00982BFC" w:rsidP="00AA7A96" w14:paraId="124EC13F" w14:textId="0FB1B6C1">
            <w:pPr>
              <w:pStyle w:val="ListParagraph"/>
              <w:widowControl/>
              <w:numPr>
                <w:ilvl w:val="0"/>
                <w:numId w:val="75"/>
              </w:numPr>
              <w:spacing w:after="0"/>
              <w:rPr>
                <w:rFonts w:eastAsia="Times New Roman"/>
                <w:sz w:val="22"/>
                <w:szCs w:val="22"/>
              </w:rPr>
            </w:pPr>
            <w:r w:rsidRPr="20A1C741">
              <w:rPr>
                <w:rFonts w:eastAsia="Times New Roman"/>
                <w:sz w:val="22"/>
                <w:szCs w:val="22"/>
              </w:rPr>
              <w:t>Goal of the priority area:</w:t>
            </w:r>
          </w:p>
        </w:tc>
      </w:tr>
      <w:tr w14:paraId="5E92502B" w14:textId="77777777" w:rsidTr="6D351A2D">
        <w:tblPrEx>
          <w:tblW w:w="5000" w:type="pct"/>
          <w:tblCellMar>
            <w:left w:w="0" w:type="dxa"/>
            <w:right w:w="0" w:type="dxa"/>
          </w:tblCellMar>
          <w:tblLook w:val="04A0"/>
        </w:tblPrEx>
        <w:trPr>
          <w:trHeight w:val="271"/>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75717" w:rsidRPr="00982BFC" w:rsidP="00AA7A96" w14:paraId="3F9F5525" w14:textId="3B722A57">
            <w:pPr>
              <w:pStyle w:val="ListParagraph"/>
              <w:widowControl/>
              <w:numPr>
                <w:ilvl w:val="0"/>
                <w:numId w:val="75"/>
              </w:numPr>
              <w:spacing w:after="0" w:line="259" w:lineRule="auto"/>
              <w:jc w:val="both"/>
              <w:rPr>
                <w:rFonts w:eastAsia="Times New Roman"/>
                <w:sz w:val="22"/>
                <w:szCs w:val="22"/>
              </w:rPr>
            </w:pPr>
            <w:r w:rsidRPr="20A1C741">
              <w:rPr>
                <w:rFonts w:eastAsia="Times New Roman"/>
                <w:sz w:val="22"/>
                <w:szCs w:val="22"/>
              </w:rPr>
              <w:t>Objective:</w:t>
            </w:r>
          </w:p>
        </w:tc>
      </w:tr>
      <w:tr w14:paraId="48977CF9" w14:textId="77777777" w:rsidTr="00830B11">
        <w:tblPrEx>
          <w:tblW w:w="5000" w:type="pct"/>
          <w:tblCellMar>
            <w:left w:w="0" w:type="dxa"/>
            <w:right w:w="0" w:type="dxa"/>
          </w:tblCellMar>
          <w:tblLook w:val="04A0"/>
        </w:tblPrEx>
        <w:trPr>
          <w:trHeight w:val="334"/>
        </w:trPr>
        <w:tc>
          <w:tcPr>
            <w:tcW w:w="500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43EFB" w:rsidRPr="00982BFC" w:rsidP="00AA7A96" w14:paraId="2E1A78C2" w14:textId="3FC64D6D">
            <w:pPr>
              <w:pStyle w:val="ListParagraph"/>
              <w:widowControl/>
              <w:numPr>
                <w:ilvl w:val="0"/>
                <w:numId w:val="75"/>
              </w:numPr>
              <w:spacing w:after="0"/>
              <w:rPr>
                <w:rFonts w:eastAsia="Times New Roman"/>
                <w:sz w:val="22"/>
                <w:szCs w:val="22"/>
              </w:rPr>
            </w:pPr>
            <w:r w:rsidRPr="20A1C741">
              <w:rPr>
                <w:rFonts w:eastAsia="Times New Roman"/>
                <w:sz w:val="22"/>
                <w:szCs w:val="22"/>
              </w:rPr>
              <w:t xml:space="preserve">Strategies to attain the </w:t>
            </w:r>
            <w:r w:rsidRPr="20A1C741" w:rsidR="4A489DAD">
              <w:rPr>
                <w:rFonts w:eastAsia="Times New Roman"/>
                <w:sz w:val="22"/>
                <w:szCs w:val="22"/>
              </w:rPr>
              <w:t>objective</w:t>
            </w:r>
            <w:r w:rsidRPr="20A1C741">
              <w:rPr>
                <w:rFonts w:eastAsia="Times New Roman"/>
                <w:sz w:val="22"/>
                <w:szCs w:val="22"/>
              </w:rPr>
              <w:t>:</w:t>
            </w:r>
          </w:p>
        </w:tc>
      </w:tr>
      <w:tr w14:paraId="380E6563" w14:textId="77777777" w:rsidTr="00830B11">
        <w:tblPrEx>
          <w:tblW w:w="5000" w:type="pct"/>
          <w:tblCellMar>
            <w:left w:w="0" w:type="dxa"/>
            <w:right w:w="0" w:type="dxa"/>
          </w:tblCellMar>
          <w:tblLook w:val="04A0"/>
        </w:tblPrEx>
        <w:trPr>
          <w:trHeight w:val="300"/>
        </w:trPr>
        <w:tc>
          <w:tcPr>
            <w:tcW w:w="5000" w:type="pct"/>
            <w:tcBorders>
              <w:top w:val="single" w:sz="4" w:space="0" w:color="auto"/>
              <w:left w:val="single" w:sz="8" w:space="0" w:color="auto"/>
              <w:bottom w:val="nil"/>
              <w:right w:val="single" w:sz="8" w:space="0" w:color="auto"/>
            </w:tcBorders>
            <w:tcMar>
              <w:top w:w="0" w:type="dxa"/>
              <w:left w:w="108" w:type="dxa"/>
              <w:bottom w:w="0" w:type="dxa"/>
              <w:right w:w="108" w:type="dxa"/>
            </w:tcMar>
          </w:tcPr>
          <w:p w:rsidR="00443EFB" w:rsidRPr="008D5DC7" w:rsidP="008D5DC7" w14:paraId="47F5B430" w14:textId="7C873D14">
            <w:pPr>
              <w:widowControl/>
              <w:spacing w:after="0"/>
              <w:rPr>
                <w:sz w:val="22"/>
                <w:szCs w:val="22"/>
              </w:rPr>
            </w:pPr>
            <w:r w:rsidRPr="20A1C741">
              <w:rPr>
                <w:rFonts w:eastAsia="Times New Roman"/>
                <w:sz w:val="22"/>
                <w:szCs w:val="22"/>
              </w:rPr>
              <w:t>7</w:t>
            </w:r>
            <w:r w:rsidRPr="20A1C741" w:rsidR="0056496D">
              <w:rPr>
                <w:rFonts w:eastAsia="Times New Roman"/>
                <w:sz w:val="22"/>
                <w:szCs w:val="22"/>
              </w:rPr>
              <w:t>.</w:t>
            </w:r>
            <w:r w:rsidR="00F40D99">
              <w:rPr>
                <w:rFonts w:eastAsia="Times New Roman"/>
                <w:sz w:val="22"/>
                <w:szCs w:val="22"/>
              </w:rPr>
              <w:t xml:space="preserve"> </w:t>
            </w:r>
            <w:r w:rsidRPr="20A1C741">
              <w:rPr>
                <w:rFonts w:eastAsia="Times New Roman"/>
                <w:sz w:val="22"/>
                <w:szCs w:val="22"/>
              </w:rPr>
              <w:t xml:space="preserve">Annual Performance Indicators to measure </w:t>
            </w:r>
            <w:r w:rsidRPr="20A1C741">
              <w:rPr>
                <w:rFonts w:eastAsia="Times New Roman"/>
                <w:sz w:val="22"/>
                <w:szCs w:val="22"/>
              </w:rPr>
              <w:t>achievement of the objective</w:t>
            </w:r>
            <w:r w:rsidRPr="20A1C741">
              <w:rPr>
                <w:rFonts w:eastAsia="Times New Roman"/>
                <w:sz w:val="22"/>
                <w:szCs w:val="22"/>
              </w:rPr>
              <w:t>:</w:t>
            </w:r>
          </w:p>
        </w:tc>
      </w:tr>
      <w:tr w14:paraId="0DFBBD0E" w14:textId="77777777" w:rsidTr="6D351A2D">
        <w:tblPrEx>
          <w:tblW w:w="5000" w:type="pct"/>
          <w:tblCellMar>
            <w:left w:w="0" w:type="dxa"/>
            <w:right w:w="0" w:type="dxa"/>
          </w:tblCellMar>
          <w:tblLook w:val="04A0"/>
        </w:tblPrEx>
        <w:trPr>
          <w:trHeight w:val="183"/>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3EFB" w:rsidRPr="00982BFC" w:rsidP="00DC096B" w14:paraId="1B54598A" w14:textId="77777777">
            <w:pPr>
              <w:widowControl/>
              <w:spacing w:after="0" w:line="264" w:lineRule="auto"/>
              <w:ind w:left="270"/>
              <w:contextualSpacing/>
              <w:jc w:val="both"/>
              <w:rPr>
                <w:rFonts w:eastAsia="Times New Roman"/>
                <w:sz w:val="22"/>
                <w:szCs w:val="22"/>
              </w:rPr>
            </w:pPr>
            <w:r w:rsidRPr="20A1C741">
              <w:rPr>
                <w:rFonts w:eastAsia="Times New Roman"/>
                <w:sz w:val="22"/>
                <w:szCs w:val="22"/>
              </w:rPr>
              <w:t>Indicator #1:</w:t>
            </w:r>
          </w:p>
        </w:tc>
      </w:tr>
      <w:tr w14:paraId="4ACB7B04" w14:textId="77777777" w:rsidTr="6D351A2D">
        <w:tblPrEx>
          <w:tblW w:w="5000" w:type="pct"/>
          <w:tblCellMar>
            <w:left w:w="0" w:type="dxa"/>
            <w:right w:w="0" w:type="dxa"/>
          </w:tblCellMar>
          <w:tblLook w:val="04A0"/>
        </w:tblPrEx>
        <w:trPr>
          <w:trHeight w:val="377"/>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97627" w:rsidRPr="00982BFC" w:rsidP="00DC096B" w14:paraId="1E5555DB" w14:textId="1E807C72">
            <w:pPr>
              <w:widowControl/>
              <w:spacing w:after="0"/>
              <w:ind w:left="720"/>
              <w:rPr>
                <w:rFonts w:eastAsia="Times New Roman"/>
                <w:sz w:val="22"/>
                <w:szCs w:val="22"/>
              </w:rPr>
            </w:pPr>
            <w:r w:rsidRPr="20A1C741">
              <w:rPr>
                <w:rFonts w:eastAsia="Times New Roman"/>
                <w:b/>
                <w:sz w:val="22"/>
                <w:szCs w:val="22"/>
              </w:rPr>
              <w:t>Plan Table 1: Priority Area and Annual Performance Indicators, continued</w:t>
            </w:r>
          </w:p>
        </w:tc>
      </w:tr>
      <w:tr w14:paraId="7C53ABF4" w14:textId="77777777" w:rsidTr="6D351A2D">
        <w:tblPrEx>
          <w:tblW w:w="5000" w:type="pct"/>
          <w:tblCellMar>
            <w:left w:w="0" w:type="dxa"/>
            <w:right w:w="0" w:type="dxa"/>
          </w:tblCellMar>
          <w:tblLook w:val="04A0"/>
        </w:tblPrEx>
        <w:trPr>
          <w:trHeight w:val="377"/>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3EFB" w:rsidRPr="00982BFC" w:rsidP="00AA7A96" w14:paraId="0D90853A" w14:textId="1E0B511A">
            <w:pPr>
              <w:pStyle w:val="ListParagraph"/>
              <w:widowControl/>
              <w:numPr>
                <w:ilvl w:val="0"/>
                <w:numId w:val="74"/>
              </w:numPr>
              <w:spacing w:after="0"/>
              <w:rPr>
                <w:rFonts w:eastAsia="Times New Roman"/>
              </w:rPr>
            </w:pPr>
            <w:r w:rsidRPr="20A1C741">
              <w:rPr>
                <w:rFonts w:eastAsia="Times New Roman"/>
                <w:sz w:val="22"/>
                <w:szCs w:val="22"/>
              </w:rPr>
              <w:t xml:space="preserve">Baseline measurement (Initial data collected prior to and during </w:t>
            </w:r>
            <w:r w:rsidRPr="20A1C741" w:rsidR="6C4FE6FB">
              <w:rPr>
                <w:sz w:val="22"/>
                <w:szCs w:val="22"/>
              </w:rPr>
              <w:t>202</w:t>
            </w:r>
            <w:r w:rsidRPr="20A1C741" w:rsidR="7DF04BEB">
              <w:rPr>
                <w:sz w:val="22"/>
                <w:szCs w:val="22"/>
              </w:rPr>
              <w:t>6</w:t>
            </w:r>
            <w:r w:rsidRPr="20A1C741">
              <w:rPr>
                <w:rFonts w:eastAsia="Times New Roman"/>
                <w:sz w:val="22"/>
                <w:szCs w:val="22"/>
              </w:rPr>
              <w:t xml:space="preserve">): </w:t>
            </w:r>
          </w:p>
        </w:tc>
      </w:tr>
      <w:tr w14:paraId="4CD581F1" w14:textId="77777777" w:rsidTr="6D351A2D">
        <w:tblPrEx>
          <w:tblW w:w="5000" w:type="pct"/>
          <w:tblCellMar>
            <w:left w:w="0" w:type="dxa"/>
            <w:right w:w="0" w:type="dxa"/>
          </w:tblCellMar>
          <w:tblLook w:val="04A0"/>
        </w:tblPrEx>
        <w:trPr>
          <w:trHeight w:val="42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3EFB" w:rsidRPr="00982BFC" w:rsidP="00AA7A96" w14:paraId="30F89E16" w14:textId="01D673C6">
            <w:pPr>
              <w:pStyle w:val="ListParagraph"/>
              <w:widowControl/>
              <w:numPr>
                <w:ilvl w:val="0"/>
                <w:numId w:val="74"/>
              </w:numPr>
              <w:spacing w:after="0"/>
              <w:rPr>
                <w:rFonts w:eastAsia="Times New Roman"/>
              </w:rPr>
            </w:pPr>
            <w:r w:rsidRPr="20A1C741">
              <w:rPr>
                <w:rFonts w:eastAsia="Times New Roman"/>
                <w:sz w:val="22"/>
                <w:szCs w:val="22"/>
              </w:rPr>
              <w:t>F</w:t>
            </w:r>
            <w:r w:rsidRPr="20A1C741" w:rsidR="3E5160FE">
              <w:rPr>
                <w:rFonts w:eastAsia="Times New Roman"/>
                <w:sz w:val="22"/>
                <w:szCs w:val="22"/>
              </w:rPr>
              <w:t xml:space="preserve">irst-year </w:t>
            </w:r>
            <w:r w:rsidRPr="20A1C741">
              <w:rPr>
                <w:rFonts w:eastAsia="Times New Roman"/>
                <w:sz w:val="22"/>
                <w:szCs w:val="22"/>
              </w:rPr>
              <w:t>target/</w:t>
            </w:r>
            <w:r w:rsidRPr="20A1C741" w:rsidR="3E5160FE">
              <w:rPr>
                <w:rFonts w:eastAsia="Times New Roman"/>
                <w:sz w:val="22"/>
                <w:szCs w:val="22"/>
              </w:rPr>
              <w:t xml:space="preserve">outcome measurement (Progress to </w:t>
            </w:r>
            <w:r w:rsidRPr="20A1C741" w:rsidR="008B3A5B">
              <w:rPr>
                <w:rFonts w:eastAsia="Times New Roman"/>
                <w:sz w:val="22"/>
                <w:szCs w:val="22"/>
              </w:rPr>
              <w:t xml:space="preserve">the </w:t>
            </w:r>
            <w:r w:rsidRPr="20A1C741" w:rsidR="3E5160FE">
              <w:rPr>
                <w:rFonts w:eastAsia="Times New Roman"/>
                <w:sz w:val="22"/>
                <w:szCs w:val="22"/>
              </w:rPr>
              <w:t xml:space="preserve">end of </w:t>
            </w:r>
            <w:r w:rsidRPr="20A1C741" w:rsidR="00D30EBA">
              <w:rPr>
                <w:rFonts w:eastAsia="Times New Roman"/>
                <w:sz w:val="22"/>
                <w:szCs w:val="22"/>
              </w:rPr>
              <w:t>202</w:t>
            </w:r>
            <w:r w:rsidRPr="20A1C741" w:rsidR="496882B1">
              <w:rPr>
                <w:rFonts w:eastAsia="Times New Roman"/>
                <w:sz w:val="22"/>
                <w:szCs w:val="22"/>
              </w:rPr>
              <w:t>6</w:t>
            </w:r>
            <w:r w:rsidRPr="20A1C741" w:rsidR="3E5160FE">
              <w:rPr>
                <w:rFonts w:eastAsia="Times New Roman"/>
                <w:sz w:val="22"/>
                <w:szCs w:val="22"/>
              </w:rPr>
              <w:t>):</w:t>
            </w:r>
          </w:p>
        </w:tc>
      </w:tr>
      <w:tr w14:paraId="7257FE8B" w14:textId="77777777" w:rsidTr="6D351A2D">
        <w:tblPrEx>
          <w:tblW w:w="5000" w:type="pct"/>
          <w:tblCellMar>
            <w:left w:w="0" w:type="dxa"/>
            <w:right w:w="0" w:type="dxa"/>
          </w:tblCellMar>
          <w:tblLook w:val="04A0"/>
        </w:tblPrEx>
        <w:trPr>
          <w:trHeight w:val="358"/>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3EFB" w:rsidRPr="00982BFC" w:rsidP="00AA7A96" w14:paraId="35E6CD1F" w14:textId="1577CFEC">
            <w:pPr>
              <w:pStyle w:val="ListParagraph"/>
              <w:widowControl/>
              <w:numPr>
                <w:ilvl w:val="0"/>
                <w:numId w:val="74"/>
              </w:numPr>
              <w:spacing w:after="0"/>
              <w:rPr>
                <w:rFonts w:eastAsia="Times New Roman"/>
              </w:rPr>
            </w:pPr>
            <w:r w:rsidRPr="20A1C741">
              <w:rPr>
                <w:rFonts w:eastAsia="Times New Roman"/>
                <w:sz w:val="22"/>
                <w:szCs w:val="22"/>
              </w:rPr>
              <w:t xml:space="preserve">Second-year target/outcome measurement (Final to </w:t>
            </w:r>
            <w:r w:rsidRPr="20A1C741" w:rsidR="008B3A5B">
              <w:rPr>
                <w:rFonts w:eastAsia="Times New Roman"/>
                <w:sz w:val="22"/>
                <w:szCs w:val="22"/>
              </w:rPr>
              <w:t xml:space="preserve">the </w:t>
            </w:r>
            <w:r w:rsidRPr="20A1C741">
              <w:rPr>
                <w:rFonts w:eastAsia="Times New Roman"/>
                <w:sz w:val="22"/>
                <w:szCs w:val="22"/>
              </w:rPr>
              <w:t>end of</w:t>
            </w:r>
            <w:r w:rsidRPr="20A1C741" w:rsidR="00D74370">
              <w:rPr>
                <w:rFonts w:eastAsia="Times New Roman"/>
                <w:sz w:val="22"/>
                <w:szCs w:val="22"/>
              </w:rPr>
              <w:t xml:space="preserve"> </w:t>
            </w:r>
            <w:r w:rsidRPr="20A1C741" w:rsidR="6C4FE6FB">
              <w:rPr>
                <w:rFonts w:eastAsia="Times New Roman"/>
                <w:sz w:val="22"/>
                <w:szCs w:val="22"/>
              </w:rPr>
              <w:t>202</w:t>
            </w:r>
            <w:r w:rsidRPr="20A1C741" w:rsidR="4F2981F2">
              <w:rPr>
                <w:rFonts w:eastAsia="Times New Roman"/>
                <w:sz w:val="22"/>
                <w:szCs w:val="22"/>
              </w:rPr>
              <w:t>7</w:t>
            </w:r>
            <w:r w:rsidRPr="20A1C741">
              <w:rPr>
                <w:rFonts w:eastAsia="Times New Roman"/>
                <w:sz w:val="22"/>
                <w:szCs w:val="22"/>
              </w:rPr>
              <w:t>):</w:t>
            </w:r>
          </w:p>
        </w:tc>
      </w:tr>
      <w:tr w14:paraId="1CCA558C" w14:textId="77777777" w:rsidTr="6D351A2D">
        <w:tblPrEx>
          <w:tblW w:w="5000" w:type="pct"/>
          <w:tblCellMar>
            <w:left w:w="0" w:type="dxa"/>
            <w:right w:w="0" w:type="dxa"/>
          </w:tblCellMar>
          <w:tblLook w:val="04A0"/>
        </w:tblPrEx>
        <w:trPr>
          <w:trHeight w:val="340"/>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3EFB" w:rsidRPr="00982BFC" w:rsidP="00AA7A96" w14:paraId="381F1DE3" w14:textId="49C6DE35">
            <w:pPr>
              <w:pStyle w:val="ListParagraph"/>
              <w:widowControl/>
              <w:numPr>
                <w:ilvl w:val="0"/>
                <w:numId w:val="74"/>
              </w:numPr>
              <w:spacing w:after="0"/>
              <w:rPr>
                <w:rFonts w:eastAsia="Times New Roman"/>
              </w:rPr>
            </w:pPr>
            <w:r w:rsidRPr="20A1C741">
              <w:rPr>
                <w:rFonts w:eastAsia="Times New Roman"/>
                <w:sz w:val="22"/>
                <w:szCs w:val="22"/>
              </w:rPr>
              <w:t xml:space="preserve">Data source: </w:t>
            </w:r>
          </w:p>
        </w:tc>
      </w:tr>
      <w:tr w14:paraId="61063707" w14:textId="77777777" w:rsidTr="6D351A2D">
        <w:tblPrEx>
          <w:tblW w:w="5000" w:type="pct"/>
          <w:tblCellMar>
            <w:left w:w="0" w:type="dxa"/>
            <w:right w:w="0" w:type="dxa"/>
          </w:tblCellMar>
          <w:tblLook w:val="04A0"/>
        </w:tblPrEx>
        <w:trPr>
          <w:trHeight w:val="349"/>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3EFB" w:rsidRPr="00982BFC" w:rsidP="00AA7A96" w14:paraId="1940ABA9" w14:textId="6106895D">
            <w:pPr>
              <w:pStyle w:val="ListParagraph"/>
              <w:widowControl/>
              <w:numPr>
                <w:ilvl w:val="0"/>
                <w:numId w:val="74"/>
              </w:numPr>
              <w:spacing w:after="0"/>
              <w:rPr>
                <w:rFonts w:eastAsia="Times New Roman"/>
              </w:rPr>
            </w:pPr>
            <w:r w:rsidRPr="20A1C741">
              <w:rPr>
                <w:rFonts w:eastAsia="Times New Roman"/>
                <w:sz w:val="22"/>
                <w:szCs w:val="22"/>
              </w:rPr>
              <w:t>Description of data:</w:t>
            </w:r>
          </w:p>
        </w:tc>
      </w:tr>
      <w:tr w14:paraId="4EFBA4ED" w14:textId="77777777" w:rsidTr="6D351A2D">
        <w:tblPrEx>
          <w:tblW w:w="5000" w:type="pct"/>
          <w:tblCellMar>
            <w:left w:w="0" w:type="dxa"/>
            <w:right w:w="0" w:type="dxa"/>
          </w:tblCellMar>
          <w:tblLook w:val="04A0"/>
        </w:tblPrEx>
        <w:trPr>
          <w:trHeight w:val="331"/>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3EFB" w:rsidRPr="00982BFC" w:rsidP="00AA7A96" w14:paraId="4679F011" w14:textId="535DBFEB">
            <w:pPr>
              <w:pStyle w:val="ListParagraph"/>
              <w:widowControl/>
              <w:numPr>
                <w:ilvl w:val="0"/>
                <w:numId w:val="74"/>
              </w:numPr>
              <w:spacing w:after="0"/>
              <w:rPr>
                <w:rFonts w:eastAsia="Times New Roman"/>
              </w:rPr>
            </w:pPr>
            <w:r w:rsidRPr="20A1C741">
              <w:rPr>
                <w:rFonts w:eastAsia="Times New Roman"/>
                <w:sz w:val="22"/>
                <w:szCs w:val="22"/>
              </w:rPr>
              <w:t>Data issues/caveats that affect outcome measures:</w:t>
            </w:r>
          </w:p>
        </w:tc>
      </w:tr>
    </w:tbl>
    <w:p w:rsidR="006B0AE9" w:rsidRPr="00A23A0A" w:rsidP="00DC096B" w14:paraId="50D69A41" w14:textId="28DA3CD5">
      <w:pPr>
        <w:spacing w:before="200"/>
      </w:pPr>
      <w:r>
        <w:t xml:space="preserve"> The federal government</w:t>
      </w:r>
      <w:r w:rsidR="005F5558">
        <w:t xml:space="preserve"> </w:t>
      </w:r>
      <w:r w:rsidRPr="00A23A0A" w:rsidR="00B01393">
        <w:t>will work with states to monitor whether they are</w:t>
      </w:r>
      <w:r w:rsidRPr="00A23A0A" w:rsidR="00B42A40">
        <w:rPr>
          <w:spacing w:val="-1"/>
        </w:rPr>
        <w:t xml:space="preserve"> </w:t>
      </w:r>
      <w:r w:rsidRPr="00A23A0A" w:rsidR="00B42A40">
        <w:t>m</w:t>
      </w:r>
      <w:r w:rsidRPr="00A23A0A" w:rsidR="00B42A40">
        <w:rPr>
          <w:spacing w:val="-1"/>
        </w:rPr>
        <w:t>ee</w:t>
      </w:r>
      <w:r w:rsidRPr="00A23A0A" w:rsidR="00B42A40">
        <w:t>ting</w:t>
      </w:r>
      <w:r w:rsidRPr="00A23A0A" w:rsidR="00B42A40">
        <w:rPr>
          <w:spacing w:val="-3"/>
        </w:rPr>
        <w:t xml:space="preserve"> </w:t>
      </w:r>
      <w:r w:rsidRPr="00A23A0A" w:rsidR="00B42A40">
        <w:t>t</w:t>
      </w:r>
      <w:r w:rsidRPr="00A23A0A" w:rsidR="00B42A40">
        <w:rPr>
          <w:spacing w:val="2"/>
        </w:rPr>
        <w:t>h</w:t>
      </w:r>
      <w:r w:rsidRPr="00A23A0A" w:rsidR="00B42A40">
        <w:t>e</w:t>
      </w:r>
      <w:r w:rsidRPr="00A23A0A" w:rsidR="00B42A40">
        <w:rPr>
          <w:spacing w:val="1"/>
        </w:rPr>
        <w:t xml:space="preserve"> </w:t>
      </w:r>
      <w:r w:rsidRPr="00A23A0A" w:rsidR="00B42A40">
        <w:rPr>
          <w:spacing w:val="-3"/>
        </w:rPr>
        <w:t>g</w:t>
      </w:r>
      <w:r w:rsidRPr="00A23A0A" w:rsidR="00B42A40">
        <w:t>o</w:t>
      </w:r>
      <w:r w:rsidRPr="00A23A0A" w:rsidR="00B42A40">
        <w:rPr>
          <w:spacing w:val="-1"/>
        </w:rPr>
        <w:t>a</w:t>
      </w:r>
      <w:r w:rsidRPr="00A23A0A" w:rsidR="00B42A40">
        <w:t>ls</w:t>
      </w:r>
      <w:r w:rsidRPr="00A23A0A" w:rsidR="001E2C7E">
        <w:t xml:space="preserve">, </w:t>
      </w:r>
      <w:r w:rsidR="3E521D25">
        <w:t xml:space="preserve">strategies </w:t>
      </w:r>
      <w:r w:rsidRPr="00A23A0A" w:rsidR="00B42A40">
        <w:rPr>
          <w:spacing w:val="-1"/>
        </w:rPr>
        <w:t>a</w:t>
      </w:r>
      <w:r w:rsidRPr="00A23A0A" w:rsidR="00B42A40">
        <w:t xml:space="preserve">nd </w:t>
      </w:r>
      <w:r w:rsidRPr="00A23A0A" w:rsidR="00B42A40">
        <w:rPr>
          <w:spacing w:val="2"/>
        </w:rPr>
        <w:t>p</w:t>
      </w:r>
      <w:r w:rsidRPr="00A23A0A" w:rsidR="00B42A40">
        <w:rPr>
          <w:spacing w:val="-1"/>
        </w:rPr>
        <w:t>erf</w:t>
      </w:r>
      <w:r w:rsidRPr="00A23A0A" w:rsidR="00B42A40">
        <w:t>o</w:t>
      </w:r>
      <w:r w:rsidRPr="00A23A0A" w:rsidR="00B42A40">
        <w:rPr>
          <w:spacing w:val="-1"/>
        </w:rPr>
        <w:t>r</w:t>
      </w:r>
      <w:r w:rsidRPr="00A23A0A" w:rsidR="00B42A40">
        <w:t>m</w:t>
      </w:r>
      <w:r w:rsidRPr="00A23A0A" w:rsidR="00B42A40">
        <w:rPr>
          <w:spacing w:val="-1"/>
        </w:rPr>
        <w:t>a</w:t>
      </w:r>
      <w:r w:rsidRPr="00A23A0A" w:rsidR="00B42A40">
        <w:rPr>
          <w:spacing w:val="2"/>
        </w:rPr>
        <w:t>n</w:t>
      </w:r>
      <w:r w:rsidRPr="00A23A0A" w:rsidR="00B42A40">
        <w:rPr>
          <w:spacing w:val="-1"/>
        </w:rPr>
        <w:t>c</w:t>
      </w:r>
      <w:r w:rsidRPr="00A23A0A" w:rsidR="00B42A40">
        <w:t>e</w:t>
      </w:r>
      <w:r w:rsidRPr="00A23A0A" w:rsidR="00B42A40">
        <w:rPr>
          <w:spacing w:val="-1"/>
        </w:rPr>
        <w:t xml:space="preserve"> </w:t>
      </w:r>
      <w:r w:rsidRPr="00A23A0A" w:rsidR="001E2C7E">
        <w:t xml:space="preserve">indicators </w:t>
      </w:r>
      <w:r w:rsidRPr="00A23A0A" w:rsidR="00B42A40">
        <w:rPr>
          <w:spacing w:val="-1"/>
        </w:rPr>
        <w:t>e</w:t>
      </w:r>
      <w:r w:rsidRPr="00A23A0A" w:rsidR="00B42A40">
        <w:t>st</w:t>
      </w:r>
      <w:r w:rsidRPr="00A23A0A" w:rsidR="00B42A40">
        <w:rPr>
          <w:spacing w:val="-1"/>
        </w:rPr>
        <w:t>a</w:t>
      </w:r>
      <w:r w:rsidRPr="00A23A0A" w:rsidR="00B42A40">
        <w:t>b</w:t>
      </w:r>
      <w:r w:rsidRPr="00A23A0A" w:rsidR="00B42A40">
        <w:rPr>
          <w:spacing w:val="2"/>
        </w:rPr>
        <w:t>l</w:t>
      </w:r>
      <w:r w:rsidRPr="00A23A0A" w:rsidR="00B42A40">
        <w:t>ish</w:t>
      </w:r>
      <w:r w:rsidRPr="00A23A0A" w:rsidR="00B42A40">
        <w:rPr>
          <w:spacing w:val="-1"/>
        </w:rPr>
        <w:t>e</w:t>
      </w:r>
      <w:r w:rsidRPr="00A23A0A" w:rsidR="00B42A40">
        <w:t>d in th</w:t>
      </w:r>
      <w:r w:rsidRPr="00A23A0A" w:rsidR="00B42A40">
        <w:rPr>
          <w:spacing w:val="-1"/>
        </w:rPr>
        <w:t>e</w:t>
      </w:r>
      <w:r w:rsidRPr="00A23A0A" w:rsidR="00B42A40">
        <w:t>ir pl</w:t>
      </w:r>
      <w:r w:rsidRPr="00A23A0A" w:rsidR="00B42A40">
        <w:rPr>
          <w:spacing w:val="-1"/>
        </w:rPr>
        <w:t>a</w:t>
      </w:r>
      <w:r w:rsidRPr="00A23A0A" w:rsidR="00B42A40">
        <w:t>ns</w:t>
      </w:r>
      <w:r w:rsidRPr="00A23A0A" w:rsidR="00B01393">
        <w:t>, and to provide technical assistance as needed</w:t>
      </w:r>
      <w:r w:rsidRPr="00A23A0A" w:rsidR="0056496D">
        <w:t>.</w:t>
      </w:r>
      <w:r w:rsidR="00F40D99">
        <w:t xml:space="preserve"> </w:t>
      </w:r>
      <w:r>
        <w:t>This</w:t>
      </w:r>
      <w:r w:rsidRPr="00DB6B7C">
        <w:t xml:space="preserve"> w</w:t>
      </w:r>
      <w:r>
        <w:t>ill include</w:t>
      </w:r>
      <w:r w:rsidRPr="00DB6B7C">
        <w:rPr>
          <w:spacing w:val="-1"/>
        </w:rPr>
        <w:t xml:space="preserve"> </w:t>
      </w:r>
      <w:r w:rsidRPr="00A23A0A" w:rsidR="00B42A40">
        <w:rPr>
          <w:spacing w:val="-1"/>
        </w:rPr>
        <w:t>w</w:t>
      </w:r>
      <w:r w:rsidRPr="00A23A0A" w:rsidR="00B42A40">
        <w:t>o</w:t>
      </w:r>
      <w:r w:rsidRPr="00A23A0A" w:rsidR="00B42A40">
        <w:rPr>
          <w:spacing w:val="-1"/>
        </w:rPr>
        <w:t>r</w:t>
      </w:r>
      <w:r w:rsidRPr="00A23A0A" w:rsidR="00B42A40">
        <w:t xml:space="preserve">k </w:t>
      </w:r>
      <w:r w:rsidRPr="00A23A0A" w:rsidR="00B42A40">
        <w:rPr>
          <w:spacing w:val="-1"/>
        </w:rPr>
        <w:t>w</w:t>
      </w:r>
      <w:r w:rsidRPr="00A23A0A" w:rsidR="00B42A40">
        <w:t>ith st</w:t>
      </w:r>
      <w:r w:rsidRPr="00A23A0A" w:rsidR="00B42A40">
        <w:rPr>
          <w:spacing w:val="-1"/>
        </w:rPr>
        <w:t>a</w:t>
      </w:r>
      <w:r w:rsidRPr="00A23A0A" w:rsidR="00B42A40">
        <w:rPr>
          <w:spacing w:val="2"/>
        </w:rPr>
        <w:t>t</w:t>
      </w:r>
      <w:r w:rsidRPr="00A23A0A" w:rsidR="00B42A40">
        <w:rPr>
          <w:spacing w:val="-1"/>
        </w:rPr>
        <w:t>e</w:t>
      </w:r>
      <w:r w:rsidRPr="00A23A0A" w:rsidR="00B42A40">
        <w:t>s du</w:t>
      </w:r>
      <w:r w:rsidRPr="00A23A0A" w:rsidR="00B42A40">
        <w:rPr>
          <w:spacing w:val="-1"/>
        </w:rPr>
        <w:t>r</w:t>
      </w:r>
      <w:r w:rsidRPr="00A23A0A" w:rsidR="00B42A40">
        <w:t>ing</w:t>
      </w:r>
      <w:r w:rsidRPr="00A23A0A" w:rsidR="00B42A40">
        <w:rPr>
          <w:spacing w:val="-3"/>
        </w:rPr>
        <w:t xml:space="preserve"> </w:t>
      </w:r>
      <w:r w:rsidRPr="00A23A0A" w:rsidR="00B42A40">
        <w:t>t</w:t>
      </w:r>
      <w:r w:rsidRPr="00A23A0A" w:rsidR="00B42A40">
        <w:rPr>
          <w:spacing w:val="2"/>
        </w:rPr>
        <w:t>h</w:t>
      </w:r>
      <w:r w:rsidRPr="00A23A0A" w:rsidR="00B42A40">
        <w:t>e</w:t>
      </w:r>
      <w:r w:rsidRPr="00A23A0A" w:rsidR="00B42A40">
        <w:rPr>
          <w:spacing w:val="3"/>
        </w:rPr>
        <w:t xml:space="preserve"> </w:t>
      </w:r>
      <w:r w:rsidRPr="00A23A0A" w:rsidR="00B42A40">
        <w:rPr>
          <w:spacing w:val="-5"/>
        </w:rPr>
        <w:t>y</w:t>
      </w:r>
      <w:r w:rsidRPr="00A23A0A" w:rsidR="00B42A40">
        <w:rPr>
          <w:spacing w:val="-1"/>
        </w:rPr>
        <w:t>e</w:t>
      </w:r>
      <w:r w:rsidRPr="00A23A0A" w:rsidR="00B42A40">
        <w:rPr>
          <w:spacing w:val="1"/>
        </w:rPr>
        <w:t>a</w:t>
      </w:r>
      <w:r w:rsidRPr="00A23A0A" w:rsidR="00B42A40">
        <w:t>r</w:t>
      </w:r>
      <w:r w:rsidRPr="00A23A0A" w:rsidR="00B42A40">
        <w:rPr>
          <w:spacing w:val="-1"/>
        </w:rPr>
        <w:t xml:space="preserve"> </w:t>
      </w:r>
      <w:r w:rsidRPr="00A23A0A" w:rsidR="00B42A40">
        <w:t>to dis</w:t>
      </w:r>
      <w:r w:rsidRPr="00A23A0A" w:rsidR="00B42A40">
        <w:rPr>
          <w:spacing w:val="1"/>
        </w:rPr>
        <w:t>c</w:t>
      </w:r>
      <w:r w:rsidRPr="00A23A0A" w:rsidR="00B42A40">
        <w:t>uss p</w:t>
      </w:r>
      <w:r w:rsidRPr="00A23A0A" w:rsidR="00B42A40">
        <w:rPr>
          <w:spacing w:val="-1"/>
        </w:rPr>
        <w:t>r</w:t>
      </w:r>
      <w:r w:rsidRPr="00A23A0A" w:rsidR="00B42A40">
        <w:t>o</w:t>
      </w:r>
      <w:r w:rsidRPr="00A23A0A" w:rsidR="00B42A40">
        <w:rPr>
          <w:spacing w:val="-3"/>
        </w:rPr>
        <w:t>g</w:t>
      </w:r>
      <w:r w:rsidRPr="00A23A0A" w:rsidR="00B42A40">
        <w:rPr>
          <w:spacing w:val="1"/>
        </w:rPr>
        <w:t>r</w:t>
      </w:r>
      <w:r w:rsidRPr="00A23A0A" w:rsidR="00B42A40">
        <w:rPr>
          <w:spacing w:val="-1"/>
        </w:rPr>
        <w:t>e</w:t>
      </w:r>
      <w:r w:rsidRPr="00A23A0A" w:rsidR="00B42A40">
        <w:t>ss, id</w:t>
      </w:r>
      <w:r w:rsidRPr="00A23A0A" w:rsidR="00B42A40">
        <w:rPr>
          <w:spacing w:val="-1"/>
        </w:rPr>
        <w:t>e</w:t>
      </w:r>
      <w:r w:rsidRPr="00A23A0A" w:rsidR="00B42A40">
        <w:t>nti</w:t>
      </w:r>
      <w:r w:rsidRPr="00A23A0A" w:rsidR="00DC5E59">
        <w:rPr>
          <w:spacing w:val="1"/>
        </w:rPr>
        <w:t>fy</w:t>
      </w:r>
      <w:r w:rsidRPr="00A23A0A" w:rsidR="00B42A40">
        <w:rPr>
          <w:spacing w:val="-5"/>
        </w:rPr>
        <w:t xml:space="preserve"> </w:t>
      </w:r>
      <w:r w:rsidRPr="00A23A0A" w:rsidR="00B42A40">
        <w:t>b</w:t>
      </w:r>
      <w:r w:rsidRPr="00A23A0A" w:rsidR="00B42A40">
        <w:rPr>
          <w:spacing w:val="1"/>
        </w:rPr>
        <w:t>a</w:t>
      </w:r>
      <w:r w:rsidRPr="00A23A0A" w:rsidR="00B42A40">
        <w:rPr>
          <w:spacing w:val="-1"/>
        </w:rPr>
        <w:t>rr</w:t>
      </w:r>
      <w:r w:rsidRPr="00A23A0A" w:rsidR="00B42A40">
        <w:t>i</w:t>
      </w:r>
      <w:r w:rsidRPr="00A23A0A" w:rsidR="00B42A40">
        <w:rPr>
          <w:spacing w:val="1"/>
        </w:rPr>
        <w:t>e</w:t>
      </w:r>
      <w:r w:rsidRPr="00A23A0A" w:rsidR="00B42A40">
        <w:rPr>
          <w:spacing w:val="-1"/>
        </w:rPr>
        <w:t>r</w:t>
      </w:r>
      <w:r w:rsidRPr="00A23A0A" w:rsidR="00B42A40">
        <w:t xml:space="preserve">s, </w:t>
      </w:r>
      <w:r w:rsidRPr="00A23A0A" w:rsidR="00B42A40">
        <w:rPr>
          <w:spacing w:val="-1"/>
        </w:rPr>
        <w:t>a</w:t>
      </w:r>
      <w:r w:rsidRPr="00A23A0A" w:rsidR="00B42A40">
        <w:t>nd</w:t>
      </w:r>
      <w:r w:rsidR="000D0DAC">
        <w:t xml:space="preserve"> </w:t>
      </w:r>
      <w:r w:rsidRPr="00A23A0A" w:rsidR="00B42A40">
        <w:t>d</w:t>
      </w:r>
      <w:r w:rsidRPr="00A23A0A" w:rsidR="00B42A40">
        <w:rPr>
          <w:spacing w:val="-1"/>
        </w:rPr>
        <w:t>e</w:t>
      </w:r>
      <w:r w:rsidRPr="00A23A0A" w:rsidR="00B42A40">
        <w:rPr>
          <w:spacing w:val="2"/>
        </w:rPr>
        <w:t>v</w:t>
      </w:r>
      <w:r w:rsidRPr="00A23A0A" w:rsidR="00B42A40">
        <w:rPr>
          <w:spacing w:val="-1"/>
        </w:rPr>
        <w:t>e</w:t>
      </w:r>
      <w:r w:rsidRPr="00A23A0A" w:rsidR="00B42A40">
        <w:t xml:space="preserve">lop solutions to </w:t>
      </w:r>
      <w:r w:rsidRPr="00A23A0A" w:rsidR="00B42A40">
        <w:rPr>
          <w:spacing w:val="-1"/>
        </w:rPr>
        <w:t>a</w:t>
      </w:r>
      <w:r w:rsidRPr="00A23A0A" w:rsidR="00B42A40">
        <w:t>dd</w:t>
      </w:r>
      <w:r w:rsidRPr="00A23A0A" w:rsidR="00B42A40">
        <w:rPr>
          <w:spacing w:val="-1"/>
        </w:rPr>
        <w:t>re</w:t>
      </w:r>
      <w:r w:rsidRPr="00A23A0A" w:rsidR="00B42A40">
        <w:t>ss th</w:t>
      </w:r>
      <w:r w:rsidRPr="00A23A0A" w:rsidR="00B42A40">
        <w:rPr>
          <w:spacing w:val="-1"/>
        </w:rPr>
        <w:t>e</w:t>
      </w:r>
      <w:r w:rsidRPr="00A23A0A" w:rsidR="00B42A40">
        <w:t>se</w:t>
      </w:r>
      <w:r w:rsidRPr="00A23A0A" w:rsidR="00B42A40">
        <w:rPr>
          <w:spacing w:val="-1"/>
        </w:rPr>
        <w:t xml:space="preserve"> </w:t>
      </w:r>
      <w:r w:rsidRPr="00A23A0A" w:rsidR="00B42A40">
        <w:t>b</w:t>
      </w:r>
      <w:r w:rsidRPr="00A23A0A" w:rsidR="00B42A40">
        <w:rPr>
          <w:spacing w:val="-1"/>
        </w:rPr>
        <w:t>arr</w:t>
      </w:r>
      <w:r w:rsidRPr="00A23A0A" w:rsidR="00B42A40">
        <w:rPr>
          <w:spacing w:val="2"/>
        </w:rPr>
        <w:t>i</w:t>
      </w:r>
      <w:r w:rsidRPr="00A23A0A" w:rsidR="00B42A40">
        <w:rPr>
          <w:spacing w:val="-1"/>
        </w:rPr>
        <w:t>er</w:t>
      </w:r>
      <w:r w:rsidRPr="00A23A0A" w:rsidR="00B42A40">
        <w:t>s.</w:t>
      </w:r>
    </w:p>
    <w:p w:rsidR="00A8685C" w:rsidRPr="00400EB6" w:rsidP="00DC096B" w14:paraId="1E9CCE65" w14:textId="693E64CF">
      <w:pPr>
        <w:sectPr w:rsidSect="00B70E94">
          <w:headerReference w:type="even" r:id="rId75"/>
          <w:headerReference w:type="default" r:id="rId76"/>
          <w:footerReference w:type="even" r:id="rId77"/>
          <w:footerReference w:type="default" r:id="rId78"/>
          <w:headerReference w:type="first" r:id="rId79"/>
          <w:footerReference w:type="first" r:id="rId80"/>
          <w:pgSz w:w="12240" w:h="15840"/>
          <w:pgMar w:top="1440" w:right="1440" w:bottom="1440" w:left="1440" w:header="576" w:footer="753" w:gutter="0"/>
          <w:pgNumType w:start="1"/>
          <w:cols w:space="720"/>
          <w:docGrid w:linePitch="326"/>
        </w:sectPr>
      </w:pPr>
      <w:r w:rsidRPr="00A23A0A">
        <w:rPr>
          <w:spacing w:val="-4"/>
        </w:rPr>
        <w:t>I</w:t>
      </w:r>
      <w:r w:rsidRPr="00A23A0A">
        <w:t>f</w:t>
      </w:r>
      <w:r w:rsidRPr="00A23A0A">
        <w:rPr>
          <w:spacing w:val="1"/>
        </w:rPr>
        <w:t xml:space="preserve"> </w:t>
      </w:r>
      <w:r w:rsidRPr="00A23A0A">
        <w:t>a</w:t>
      </w:r>
      <w:r w:rsidRPr="00A23A0A">
        <w:rPr>
          <w:spacing w:val="-1"/>
        </w:rPr>
        <w:t xml:space="preserve"> </w:t>
      </w:r>
      <w:r w:rsidRPr="00A23A0A">
        <w:t>st</w:t>
      </w:r>
      <w:r w:rsidRPr="00A23A0A">
        <w:rPr>
          <w:spacing w:val="-1"/>
        </w:rPr>
        <w:t>a</w:t>
      </w:r>
      <w:r w:rsidRPr="00A23A0A">
        <w:t>te</w:t>
      </w:r>
      <w:r w:rsidRPr="00A23A0A">
        <w:rPr>
          <w:spacing w:val="1"/>
        </w:rPr>
        <w:t xml:space="preserve"> </w:t>
      </w:r>
      <w:r w:rsidRPr="00A23A0A" w:rsidR="446AAD0B">
        <w:rPr>
          <w:spacing w:val="-1"/>
        </w:rPr>
        <w:t>is unable</w:t>
      </w:r>
      <w:r w:rsidRPr="00A23A0A" w:rsidR="446AAD0B">
        <w:t xml:space="preserve"> </w:t>
      </w:r>
      <w:r w:rsidRPr="00A23A0A">
        <w:t xml:space="preserve">to </w:t>
      </w:r>
      <w:r w:rsidRPr="00A23A0A">
        <w:rPr>
          <w:spacing w:val="-1"/>
        </w:rPr>
        <w:t>ac</w:t>
      </w:r>
      <w:r w:rsidRPr="00A23A0A">
        <w:t>hi</w:t>
      </w:r>
      <w:r w:rsidRPr="00A23A0A">
        <w:rPr>
          <w:spacing w:val="-1"/>
        </w:rPr>
        <w:t>e</w:t>
      </w:r>
      <w:r w:rsidRPr="00A23A0A">
        <w:rPr>
          <w:spacing w:val="2"/>
        </w:rPr>
        <w:t>v</w:t>
      </w:r>
      <w:r w:rsidRPr="00A23A0A">
        <w:t>e</w:t>
      </w:r>
      <w:r w:rsidRPr="00A23A0A">
        <w:rPr>
          <w:spacing w:val="1"/>
        </w:rPr>
        <w:t xml:space="preserve"> </w:t>
      </w:r>
      <w:r w:rsidRPr="00A23A0A">
        <w:t xml:space="preserve">its </w:t>
      </w:r>
      <w:r w:rsidRPr="00A23A0A">
        <w:rPr>
          <w:spacing w:val="-3"/>
        </w:rPr>
        <w:t>g</w:t>
      </w:r>
      <w:r w:rsidRPr="00A23A0A">
        <w:t>o</w:t>
      </w:r>
      <w:r w:rsidRPr="00A23A0A">
        <w:rPr>
          <w:spacing w:val="-1"/>
        </w:rPr>
        <w:t>a</w:t>
      </w:r>
      <w:r w:rsidRPr="00A23A0A">
        <w:t>ls</w:t>
      </w:r>
      <w:r w:rsidRPr="00A23A0A" w:rsidR="5E60BAE9">
        <w:t xml:space="preserve"> </w:t>
      </w:r>
      <w:r w:rsidRPr="00A23A0A">
        <w:rPr>
          <w:spacing w:val="-1"/>
        </w:rPr>
        <w:t>a</w:t>
      </w:r>
      <w:r w:rsidRPr="00A23A0A">
        <w:t>s st</w:t>
      </w:r>
      <w:r w:rsidRPr="00A23A0A">
        <w:rPr>
          <w:spacing w:val="-1"/>
        </w:rPr>
        <w:t>a</w:t>
      </w:r>
      <w:r w:rsidRPr="00A23A0A">
        <w:t>t</w:t>
      </w:r>
      <w:r w:rsidRPr="00A23A0A">
        <w:rPr>
          <w:spacing w:val="-1"/>
        </w:rPr>
        <w:t>e</w:t>
      </w:r>
      <w:r w:rsidRPr="00A23A0A">
        <w:t xml:space="preserve">d in its </w:t>
      </w:r>
      <w:r w:rsidRPr="00A23A0A">
        <w:rPr>
          <w:spacing w:val="1"/>
        </w:rPr>
        <w:t>a</w:t>
      </w:r>
      <w:r w:rsidRPr="00A23A0A">
        <w:t>ppli</w:t>
      </w:r>
      <w:r w:rsidRPr="00A23A0A">
        <w:rPr>
          <w:spacing w:val="-1"/>
        </w:rPr>
        <w:t>ca</w:t>
      </w:r>
      <w:r w:rsidRPr="00A23A0A">
        <w:t>tion</w:t>
      </w:r>
      <w:r w:rsidRPr="00A23A0A">
        <w:rPr>
          <w:spacing w:val="-1"/>
        </w:rPr>
        <w:t>(</w:t>
      </w:r>
      <w:r w:rsidRPr="00A23A0A">
        <w:t>s)</w:t>
      </w:r>
      <w:r w:rsidRPr="00A23A0A">
        <w:rPr>
          <w:spacing w:val="-1"/>
        </w:rPr>
        <w:t xml:space="preserve"> </w:t>
      </w:r>
      <w:r w:rsidR="00D77B6F">
        <w:rPr>
          <w:spacing w:val="-1"/>
        </w:rPr>
        <w:t xml:space="preserve">as </w:t>
      </w:r>
      <w:r w:rsidRPr="00A23A0A">
        <w:rPr>
          <w:spacing w:val="-1"/>
        </w:rPr>
        <w:t>a</w:t>
      </w:r>
      <w:r w:rsidRPr="00A23A0A">
        <w:t>pp</w:t>
      </w:r>
      <w:r w:rsidRPr="00A23A0A">
        <w:rPr>
          <w:spacing w:val="-1"/>
        </w:rPr>
        <w:t>r</w:t>
      </w:r>
      <w:r w:rsidRPr="00A23A0A">
        <w:t>o</w:t>
      </w:r>
      <w:r w:rsidRPr="00A23A0A">
        <w:rPr>
          <w:spacing w:val="2"/>
        </w:rPr>
        <w:t>v</w:t>
      </w:r>
      <w:r w:rsidRPr="00A23A0A">
        <w:rPr>
          <w:spacing w:val="-1"/>
        </w:rPr>
        <w:t>e</w:t>
      </w:r>
      <w:r w:rsidRPr="00A23A0A">
        <w:t xml:space="preserve">d </w:t>
      </w:r>
      <w:r w:rsidRPr="00A23A0A">
        <w:rPr>
          <w:spacing w:val="2"/>
        </w:rPr>
        <w:t>b</w:t>
      </w:r>
      <w:r w:rsidRPr="00A23A0A">
        <w:t>y</w:t>
      </w:r>
      <w:r w:rsidRPr="00A23A0A">
        <w:rPr>
          <w:spacing w:val="-3"/>
        </w:rPr>
        <w:t xml:space="preserve"> </w:t>
      </w:r>
      <w:r w:rsidR="00D77B6F">
        <w:t>the federal government</w:t>
      </w:r>
      <w:r w:rsidRPr="00A23A0A">
        <w:t>, the</w:t>
      </w:r>
      <w:r w:rsidRPr="00A23A0A">
        <w:rPr>
          <w:spacing w:val="-1"/>
        </w:rPr>
        <w:t xml:space="preserve"> </w:t>
      </w:r>
      <w:r w:rsidRPr="00A23A0A">
        <w:t>st</w:t>
      </w:r>
      <w:r w:rsidRPr="00A23A0A">
        <w:rPr>
          <w:spacing w:val="-1"/>
        </w:rPr>
        <w:t>a</w:t>
      </w:r>
      <w:r w:rsidRPr="00A23A0A">
        <w:t>te</w:t>
      </w:r>
      <w:r w:rsidRPr="00A23A0A">
        <w:rPr>
          <w:spacing w:val="-1"/>
        </w:rPr>
        <w:t xml:space="preserve"> w</w:t>
      </w:r>
      <w:r w:rsidRPr="00A23A0A">
        <w:t>ill</w:t>
      </w:r>
      <w:r w:rsidRPr="00A23A0A" w:rsidR="446AAD0B">
        <w:t xml:space="preserve"> be asked to</w:t>
      </w:r>
      <w:r w:rsidRPr="00A23A0A">
        <w:t xml:space="preserve"> p</w:t>
      </w:r>
      <w:r w:rsidRPr="00A23A0A">
        <w:rPr>
          <w:spacing w:val="-1"/>
        </w:rPr>
        <w:t>r</w:t>
      </w:r>
      <w:r w:rsidRPr="00A23A0A">
        <w:t>ovide</w:t>
      </w:r>
      <w:r w:rsidRPr="00A23A0A">
        <w:rPr>
          <w:spacing w:val="-1"/>
        </w:rPr>
        <w:t xml:space="preserve"> </w:t>
      </w:r>
      <w:r w:rsidRPr="00A23A0A">
        <w:t>a</w:t>
      </w:r>
      <w:r w:rsidRPr="00A23A0A">
        <w:rPr>
          <w:spacing w:val="-1"/>
        </w:rPr>
        <w:t xml:space="preserve"> </w:t>
      </w:r>
      <w:r w:rsidRPr="00A23A0A">
        <w:rPr>
          <w:spacing w:val="2"/>
        </w:rPr>
        <w:t>d</w:t>
      </w:r>
      <w:r w:rsidRPr="00A23A0A">
        <w:rPr>
          <w:spacing w:val="-1"/>
        </w:rPr>
        <w:t>e</w:t>
      </w:r>
      <w:r w:rsidRPr="00A23A0A">
        <w:t>s</w:t>
      </w:r>
      <w:r w:rsidRPr="00A23A0A">
        <w:rPr>
          <w:spacing w:val="-1"/>
        </w:rPr>
        <w:t>cr</w:t>
      </w:r>
      <w:r w:rsidRPr="00A23A0A">
        <w:t>iption of</w:t>
      </w:r>
      <w:r w:rsidRPr="00A23A0A">
        <w:rPr>
          <w:spacing w:val="-1"/>
        </w:rPr>
        <w:t xml:space="preserve"> c</w:t>
      </w:r>
      <w:r w:rsidRPr="00A23A0A">
        <w:t>o</w:t>
      </w:r>
      <w:r w:rsidRPr="00A23A0A">
        <w:rPr>
          <w:spacing w:val="1"/>
        </w:rPr>
        <w:t>r</w:t>
      </w:r>
      <w:r w:rsidRPr="00A23A0A">
        <w:rPr>
          <w:spacing w:val="-1"/>
        </w:rPr>
        <w:t>rec</w:t>
      </w:r>
      <w:r w:rsidRPr="00A23A0A">
        <w:t>tive</w:t>
      </w:r>
      <w:r w:rsidRPr="00A23A0A">
        <w:rPr>
          <w:spacing w:val="1"/>
        </w:rPr>
        <w:t xml:space="preserve"> a</w:t>
      </w:r>
      <w:r w:rsidRPr="00A23A0A">
        <w:rPr>
          <w:spacing w:val="-1"/>
        </w:rPr>
        <w:t>c</w:t>
      </w:r>
      <w:r w:rsidRPr="00A23A0A">
        <w:t>tions to be</w:t>
      </w:r>
      <w:r w:rsidRPr="00A23A0A">
        <w:rPr>
          <w:spacing w:val="-1"/>
        </w:rPr>
        <w:t xml:space="preserve"> </w:t>
      </w:r>
      <w:r w:rsidRPr="00A23A0A">
        <w:t>t</w:t>
      </w:r>
      <w:r w:rsidRPr="00A23A0A">
        <w:rPr>
          <w:spacing w:val="-1"/>
        </w:rPr>
        <w:t>a</w:t>
      </w:r>
      <w:r w:rsidRPr="00A23A0A">
        <w:t>k</w:t>
      </w:r>
      <w:r w:rsidRPr="00A23A0A">
        <w:rPr>
          <w:spacing w:val="-1"/>
        </w:rPr>
        <w:t>e</w:t>
      </w:r>
      <w:r w:rsidRPr="00A23A0A">
        <w:t>n</w:t>
      </w:r>
      <w:r w:rsidRPr="00A23A0A" w:rsidR="08279E13">
        <w:t>.</w:t>
      </w:r>
      <w:r w:rsidR="00F40D99">
        <w:t xml:space="preserve"> </w:t>
      </w:r>
      <w:r w:rsidRPr="00A23A0A">
        <w:rPr>
          <w:spacing w:val="-4"/>
        </w:rPr>
        <w:t>I</w:t>
      </w:r>
      <w:r w:rsidRPr="00A23A0A">
        <w:t>f</w:t>
      </w:r>
      <w:r w:rsidRPr="00A23A0A">
        <w:rPr>
          <w:spacing w:val="1"/>
        </w:rPr>
        <w:t xml:space="preserve"> </w:t>
      </w:r>
      <w:r w:rsidRPr="00A23A0A">
        <w:rPr>
          <w:spacing w:val="-1"/>
        </w:rPr>
        <w:t>f</w:t>
      </w:r>
      <w:r w:rsidRPr="00A23A0A">
        <w:t>u</w:t>
      </w:r>
      <w:r w:rsidRPr="00A23A0A">
        <w:rPr>
          <w:spacing w:val="-1"/>
        </w:rPr>
        <w:t>r</w:t>
      </w:r>
      <w:r w:rsidRPr="00A23A0A">
        <w:rPr>
          <w:spacing w:val="2"/>
        </w:rPr>
        <w:t>t</w:t>
      </w:r>
      <w:r w:rsidRPr="00A23A0A">
        <w:t>h</w:t>
      </w:r>
      <w:r w:rsidRPr="00A23A0A">
        <w:rPr>
          <w:spacing w:val="-1"/>
        </w:rPr>
        <w:t>e</w:t>
      </w:r>
      <w:r w:rsidRPr="00A23A0A">
        <w:t>r</w:t>
      </w:r>
      <w:r w:rsidRPr="00A23A0A">
        <w:rPr>
          <w:spacing w:val="-1"/>
        </w:rPr>
        <w:t xml:space="preserve"> </w:t>
      </w:r>
      <w:r w:rsidRPr="00A23A0A">
        <w:t>st</w:t>
      </w:r>
      <w:r w:rsidRPr="00A23A0A">
        <w:rPr>
          <w:spacing w:val="-1"/>
        </w:rPr>
        <w:t>e</w:t>
      </w:r>
      <w:r w:rsidRPr="00A23A0A">
        <w:t xml:space="preserve">ps </w:t>
      </w:r>
      <w:r w:rsidRPr="00A23A0A">
        <w:rPr>
          <w:spacing w:val="-1"/>
        </w:rPr>
        <w:t>a</w:t>
      </w:r>
      <w:r w:rsidRPr="00A23A0A">
        <w:rPr>
          <w:spacing w:val="1"/>
        </w:rPr>
        <w:t>r</w:t>
      </w:r>
      <w:r w:rsidRPr="00A23A0A">
        <w:t>e not t</w:t>
      </w:r>
      <w:r w:rsidRPr="00A23A0A">
        <w:rPr>
          <w:spacing w:val="-1"/>
        </w:rPr>
        <w:t>a</w:t>
      </w:r>
      <w:r w:rsidRPr="00A23A0A">
        <w:t>k</w:t>
      </w:r>
      <w:r w:rsidRPr="00A23A0A">
        <w:rPr>
          <w:spacing w:val="-1"/>
        </w:rPr>
        <w:t>e</w:t>
      </w:r>
      <w:r w:rsidRPr="00A23A0A">
        <w:t xml:space="preserve">n, </w:t>
      </w:r>
      <w:r w:rsidR="00D77B6F">
        <w:t>the</w:t>
      </w:r>
      <w:r w:rsidRPr="00DB6B7C" w:rsidR="00D77B6F">
        <w:t xml:space="preserve"> </w:t>
      </w:r>
      <w:r w:rsidR="00D77B6F">
        <w:t>s</w:t>
      </w:r>
      <w:r w:rsidRPr="00DB6B7C" w:rsidR="00D77B6F">
        <w:t>ta</w:t>
      </w:r>
      <w:r w:rsidR="00D77B6F">
        <w:t>te</w:t>
      </w:r>
      <w:r w:rsidRPr="00DB6B7C" w:rsidR="00D77B6F">
        <w:t xml:space="preserve"> </w:t>
      </w:r>
      <w:r w:rsidR="00D77B6F">
        <w:t xml:space="preserve">may be asked </w:t>
      </w:r>
      <w:r w:rsidRPr="00A23A0A">
        <w:rPr>
          <w:spacing w:val="-1"/>
        </w:rPr>
        <w:t>f</w:t>
      </w:r>
      <w:r w:rsidRPr="00A23A0A">
        <w:t>or</w:t>
      </w:r>
      <w:r w:rsidRPr="00A23A0A">
        <w:rPr>
          <w:spacing w:val="1"/>
        </w:rPr>
        <w:t xml:space="preserve"> </w:t>
      </w:r>
      <w:r w:rsidRPr="00A23A0A">
        <w:t>a</w:t>
      </w:r>
      <w:r w:rsidRPr="00A23A0A">
        <w:rPr>
          <w:spacing w:val="-1"/>
        </w:rPr>
        <w:t xml:space="preserve"> re</w:t>
      </w:r>
      <w:r w:rsidRPr="00A23A0A">
        <w:t>vi</w:t>
      </w:r>
      <w:r w:rsidRPr="00A23A0A">
        <w:rPr>
          <w:spacing w:val="2"/>
        </w:rPr>
        <w:t>s</w:t>
      </w:r>
      <w:r w:rsidRPr="00A23A0A">
        <w:rPr>
          <w:spacing w:val="-1"/>
        </w:rPr>
        <w:t>e</w:t>
      </w:r>
      <w:r w:rsidRPr="00A23A0A">
        <w:t>d pl</w:t>
      </w:r>
      <w:r w:rsidRPr="00A23A0A">
        <w:rPr>
          <w:spacing w:val="-1"/>
        </w:rPr>
        <w:t>a</w:t>
      </w:r>
      <w:r w:rsidRPr="00A23A0A" w:rsidR="00FFC465">
        <w:t>n</w:t>
      </w:r>
      <w:r w:rsidR="005F5558">
        <w:t xml:space="preserve"> </w:t>
      </w:r>
      <w:r w:rsidRPr="00A23A0A">
        <w:t>to</w:t>
      </w:r>
      <w:r w:rsidRPr="00A23A0A">
        <w:rPr>
          <w:spacing w:val="2"/>
        </w:rPr>
        <w:t xml:space="preserve"> </w:t>
      </w:r>
      <w:r w:rsidRPr="00A23A0A">
        <w:rPr>
          <w:spacing w:val="-1"/>
        </w:rPr>
        <w:t>ac</w:t>
      </w:r>
      <w:r w:rsidRPr="00A23A0A">
        <w:t>hi</w:t>
      </w:r>
      <w:r w:rsidRPr="00A23A0A">
        <w:rPr>
          <w:spacing w:val="-1"/>
        </w:rPr>
        <w:t>e</w:t>
      </w:r>
      <w:r w:rsidRPr="00A23A0A">
        <w:rPr>
          <w:spacing w:val="2"/>
        </w:rPr>
        <w:t>v</w:t>
      </w:r>
      <w:r w:rsidRPr="00A23A0A">
        <w:t>e</w:t>
      </w:r>
      <w:r w:rsidRPr="00A23A0A">
        <w:rPr>
          <w:spacing w:val="-1"/>
        </w:rPr>
        <w:t xml:space="preserve"> </w:t>
      </w:r>
      <w:r w:rsidRPr="00A23A0A">
        <w:t xml:space="preserve">its </w:t>
      </w:r>
      <w:r w:rsidRPr="00A23A0A">
        <w:rPr>
          <w:spacing w:val="-3"/>
        </w:rPr>
        <w:t>g</w:t>
      </w:r>
      <w:r w:rsidRPr="00A23A0A">
        <w:t>o</w:t>
      </w:r>
      <w:r w:rsidRPr="00A23A0A">
        <w:rPr>
          <w:spacing w:val="-1"/>
        </w:rPr>
        <w:t>a</w:t>
      </w:r>
      <w:r w:rsidRPr="00A23A0A">
        <w:t>ls</w:t>
      </w:r>
      <w:r w:rsidR="008A3159">
        <w:t xml:space="preserve"> and objectives</w:t>
      </w:r>
      <w:r w:rsidRPr="00A23A0A" w:rsidR="7722D72E">
        <w:t>.</w:t>
      </w:r>
    </w:p>
    <w:p w:rsidR="00F33470" w:rsidRPr="00CB7DD0" w:rsidP="009D07BB" w14:paraId="00A6C918" w14:textId="58420B65">
      <w:pPr>
        <w:pStyle w:val="Heading3"/>
        <w:rPr>
          <w:b w:val="0"/>
          <w:bCs w:val="0"/>
          <w:color w:val="auto"/>
        </w:rPr>
      </w:pPr>
      <w:bookmarkStart w:id="302" w:name="_Toc1047824430"/>
      <w:bookmarkStart w:id="303" w:name="_Toc1067748954"/>
      <w:bookmarkStart w:id="304" w:name="_Toc714781891"/>
      <w:bookmarkStart w:id="305" w:name="_Toc196310257"/>
      <w:r w:rsidRPr="4BDD04A0">
        <w:rPr>
          <w:color w:val="auto"/>
        </w:rPr>
        <w:t>Plan Table 2</w:t>
      </w:r>
      <w:r w:rsidRPr="4BDD04A0" w:rsidR="79114536">
        <w:rPr>
          <w:color w:val="auto"/>
        </w:rPr>
        <w:t>.</w:t>
      </w:r>
      <w:r w:rsidR="00F40D99">
        <w:rPr>
          <w:color w:val="auto"/>
        </w:rPr>
        <w:t xml:space="preserve"> </w:t>
      </w:r>
      <w:r w:rsidRPr="4BDD04A0" w:rsidR="6EA3EC1E">
        <w:rPr>
          <w:color w:val="auto"/>
        </w:rPr>
        <w:t xml:space="preserve">Planned </w:t>
      </w:r>
      <w:r w:rsidRPr="4BDD04A0" w:rsidR="4A41C133">
        <w:rPr>
          <w:color w:val="auto"/>
        </w:rPr>
        <w:t xml:space="preserve">State Agency </w:t>
      </w:r>
      <w:r w:rsidRPr="4BDD04A0" w:rsidR="7EC71FB3">
        <w:rPr>
          <w:color w:val="auto"/>
        </w:rPr>
        <w:t xml:space="preserve">Budget for </w:t>
      </w:r>
      <w:r w:rsidRPr="4BDD04A0" w:rsidR="745DE7B3">
        <w:rPr>
          <w:color w:val="auto"/>
        </w:rPr>
        <w:t>Two</w:t>
      </w:r>
      <w:r w:rsidRPr="4BDD04A0" w:rsidR="4CBBB279">
        <w:rPr>
          <w:color w:val="auto"/>
        </w:rPr>
        <w:t xml:space="preserve"> </w:t>
      </w:r>
      <w:r w:rsidRPr="4BDD04A0" w:rsidR="745DE7B3">
        <w:rPr>
          <w:color w:val="auto"/>
        </w:rPr>
        <w:t xml:space="preserve">State Fiscal </w:t>
      </w:r>
      <w:r w:rsidRPr="4BDD04A0" w:rsidR="69E18897">
        <w:rPr>
          <w:color w:val="auto"/>
        </w:rPr>
        <w:t xml:space="preserve">Years </w:t>
      </w:r>
      <w:r w:rsidRPr="4BDD04A0" w:rsidR="65BB1340">
        <w:rPr>
          <w:color w:val="auto"/>
        </w:rPr>
        <w:t>(SFY)</w:t>
      </w:r>
      <w:bookmarkEnd w:id="302"/>
      <w:bookmarkEnd w:id="303"/>
      <w:bookmarkEnd w:id="304"/>
      <w:r w:rsidRPr="4BDD04A0" w:rsidR="1851A1A1">
        <w:rPr>
          <w:color w:val="auto"/>
        </w:rPr>
        <w:t xml:space="preserve"> – </w:t>
      </w:r>
      <w:r w:rsidRPr="4BDD04A0" w:rsidR="2854366C">
        <w:rPr>
          <w:color w:val="auto"/>
        </w:rPr>
        <w:t xml:space="preserve">Required </w:t>
      </w:r>
      <w:r w:rsidRPr="4BDD04A0" w:rsidR="473A9FE1">
        <w:rPr>
          <w:color w:val="auto"/>
        </w:rPr>
        <w:t>f</w:t>
      </w:r>
      <w:r w:rsidRPr="4BDD04A0" w:rsidR="2854366C">
        <w:rPr>
          <w:color w:val="auto"/>
        </w:rPr>
        <w:t xml:space="preserve">or </w:t>
      </w:r>
      <w:r w:rsidRPr="4BDD04A0" w:rsidR="1851A1A1">
        <w:rPr>
          <w:color w:val="auto"/>
        </w:rPr>
        <w:t>MHBG &amp; SUPTRS BG</w:t>
      </w:r>
      <w:bookmarkEnd w:id="305"/>
    </w:p>
    <w:p w:rsidR="003E501C" w:rsidRPr="00A23A0A" w:rsidP="00422DA4" w14:paraId="02582586" w14:textId="1AA80AB6">
      <w:r>
        <w:t xml:space="preserve">States are asked to present their projected two-year budget at the State Agency level, including all levels of state </w:t>
      </w:r>
      <w:r w:rsidR="04954A99">
        <w:t xml:space="preserve">and applicable federal </w:t>
      </w:r>
      <w:r>
        <w:t xml:space="preserve">funds to be expended on mental health and substance use services allowable under </w:t>
      </w:r>
      <w:r w:rsidR="73B661CB">
        <w:t xml:space="preserve">each </w:t>
      </w:r>
      <w:r w:rsidR="00895803">
        <w:t>Block Grant</w:t>
      </w:r>
      <w:r w:rsidR="73B661CB">
        <w:t>.</w:t>
      </w:r>
      <w:r w:rsidR="00F40D99">
        <w:t xml:space="preserve"> </w:t>
      </w:r>
      <w:r w:rsidR="2F604FBE">
        <w:t xml:space="preserve">When </w:t>
      </w:r>
      <w:r w:rsidR="218AF586">
        <w:t xml:space="preserve">planning their budgets, states should keep in mind all statutory requirements outlined in the application </w:t>
      </w:r>
      <w:r w:rsidRPr="005E2B2B" w:rsidR="7A716517">
        <w:rPr>
          <w:i/>
        </w:rPr>
        <w:t>Funding Agreement/</w:t>
      </w:r>
      <w:r w:rsidRPr="005E2B2B" w:rsidR="75F5EAD6">
        <w:rPr>
          <w:i/>
        </w:rPr>
        <w:t>C</w:t>
      </w:r>
      <w:r w:rsidRPr="005E2B2B" w:rsidR="218AF586">
        <w:rPr>
          <w:i/>
        </w:rPr>
        <w:t xml:space="preserve">ertifications and </w:t>
      </w:r>
      <w:r w:rsidRPr="005E2B2B" w:rsidR="25A92114">
        <w:rPr>
          <w:i/>
        </w:rPr>
        <w:t>A</w:t>
      </w:r>
      <w:r w:rsidRPr="005E2B2B" w:rsidR="218AF586">
        <w:rPr>
          <w:i/>
        </w:rPr>
        <w:t>ssurances</w:t>
      </w:r>
      <w:r w:rsidR="218AF586">
        <w:t>.</w:t>
      </w:r>
    </w:p>
    <w:p w:rsidR="003E501C" w:rsidRPr="00A23A0A" w:rsidP="00422DA4" w14:paraId="7618F04F" w14:textId="5B6898BA">
      <w:r>
        <w:t xml:space="preserve">Table 2 addresses funds </w:t>
      </w:r>
      <w:r w:rsidR="2D57EF85">
        <w:t xml:space="preserve">budgeted </w:t>
      </w:r>
      <w:r>
        <w:t xml:space="preserve">to be expended during </w:t>
      </w:r>
      <w:r w:rsidR="25EDC1B9">
        <w:t>State Fiscal Year</w:t>
      </w:r>
      <w:r w:rsidR="309A817B">
        <w:t>s</w:t>
      </w:r>
      <w:r w:rsidR="25EDC1B9">
        <w:t xml:space="preserve"> (S</w:t>
      </w:r>
      <w:r w:rsidR="1EAA9229">
        <w:t>FY)</w:t>
      </w:r>
      <w:r w:rsidR="25EDC1B9">
        <w:t xml:space="preserve"> 2026 and</w:t>
      </w:r>
      <w:r w:rsidR="1EAA9229">
        <w:t xml:space="preserve"> 2027 </w:t>
      </w:r>
      <w:r w:rsidR="194CDDB9">
        <w:t>(for most states</w:t>
      </w:r>
      <w:r w:rsidR="164F375E">
        <w:t xml:space="preserve">, </w:t>
      </w:r>
      <w:r>
        <w:t xml:space="preserve">the 24-month period </w:t>
      </w:r>
      <w:r w:rsidR="0C152B51">
        <w:t xml:space="preserve">is </w:t>
      </w:r>
      <w:r>
        <w:t xml:space="preserve">July 1, </w:t>
      </w:r>
      <w:r w:rsidR="21910F61">
        <w:t>2025,</w:t>
      </w:r>
      <w:r w:rsidR="6906E05B">
        <w:t xml:space="preserve"> </w:t>
      </w:r>
      <w:r>
        <w:t xml:space="preserve">through June 30, </w:t>
      </w:r>
      <w:r w:rsidR="0EC6B4A3">
        <w:t>202</w:t>
      </w:r>
      <w:r w:rsidR="73A623F5">
        <w:t>7</w:t>
      </w:r>
      <w:r w:rsidR="0C152B51">
        <w:t>).</w:t>
      </w:r>
      <w:r w:rsidR="00F40D99">
        <w:t xml:space="preserve"> </w:t>
      </w:r>
      <w:r>
        <w:t xml:space="preserve">Table 2 includes columns to capture state </w:t>
      </w:r>
      <w:r w:rsidR="00A4688E">
        <w:t>planned budget of</w:t>
      </w:r>
      <w:r w:rsidR="4B3F4B5C">
        <w:t xml:space="preserve"> BSCA funds</w:t>
      </w:r>
      <w:r w:rsidR="53D8CDFB">
        <w:t xml:space="preserve"> (MHBG only)</w:t>
      </w:r>
      <w:r w:rsidR="3E2D617A">
        <w:t>.</w:t>
      </w:r>
    </w:p>
    <w:p w:rsidR="00A52778" w:rsidRPr="00A23A0A" w:rsidP="00422DA4" w14:paraId="2CCEF290" w14:textId="2D548510">
      <w:r w:rsidRPr="001275C5">
        <w:rPr>
          <w:i/>
          <w:iCs/>
        </w:rPr>
        <w:t xml:space="preserve">*Please note that MHBG and </w:t>
      </w:r>
      <w:r w:rsidRPr="001275C5" w:rsidR="4A99ED66">
        <w:rPr>
          <w:i/>
          <w:iCs/>
        </w:rPr>
        <w:t>SUPTRS BG</w:t>
      </w:r>
      <w:r w:rsidRPr="001275C5">
        <w:rPr>
          <w:i/>
          <w:iCs/>
        </w:rPr>
        <w:t xml:space="preserve"> have two separate </w:t>
      </w:r>
      <w:r w:rsidRPr="001275C5" w:rsidR="0029030A">
        <w:rPr>
          <w:i/>
          <w:iCs/>
        </w:rPr>
        <w:t>T</w:t>
      </w:r>
      <w:r w:rsidRPr="001275C5">
        <w:rPr>
          <w:i/>
          <w:iCs/>
        </w:rPr>
        <w:t>able 2 submissions</w:t>
      </w:r>
      <w:r w:rsidRPr="001275C5" w:rsidR="00FC68CA">
        <w:rPr>
          <w:i/>
          <w:iCs/>
        </w:rPr>
        <w:t>: Table 2a (MHBG) and Table 2b (SUPTRS BG)</w:t>
      </w:r>
      <w:r>
        <w:t>.</w:t>
      </w:r>
    </w:p>
    <w:p w:rsidR="00F91983" w:rsidP="7BFBA93D" w14:paraId="5CDAD58F" w14:textId="5C796452">
      <w:pPr>
        <w:rPr>
          <w:b/>
          <w:bCs/>
        </w:rPr>
      </w:pPr>
      <w:r w:rsidRPr="7BFBA93D">
        <w:rPr>
          <w:b/>
          <w:bCs/>
        </w:rPr>
        <w:t>MHBG</w:t>
      </w:r>
      <w:r w:rsidRPr="7BFBA93D" w:rsidR="2D8E6DF3">
        <w:rPr>
          <w:b/>
          <w:bCs/>
        </w:rPr>
        <w:t xml:space="preserve"> – Include</w:t>
      </w:r>
      <w:r w:rsidRPr="7BFBA93D">
        <w:rPr>
          <w:b/>
          <w:bCs/>
        </w:rPr>
        <w:t xml:space="preserve"> public mental health services provided by mental health providers or funded by the state mental health agency by source of funding</w:t>
      </w:r>
      <w:r w:rsidRPr="4B4B97A3" w:rsidR="55F6DF78">
        <w:rPr>
          <w:b/>
          <w:bCs/>
        </w:rPr>
        <w:t>.</w:t>
      </w:r>
    </w:p>
    <w:tbl>
      <w:tblPr>
        <w:tblStyle w:val="TableGrid"/>
        <w:tblW w:w="12150" w:type="dxa"/>
        <w:tblLook w:val="04A0"/>
      </w:tblPr>
      <w:tblGrid>
        <w:gridCol w:w="2680"/>
        <w:gridCol w:w="1154"/>
        <w:gridCol w:w="1291"/>
        <w:gridCol w:w="1710"/>
        <w:gridCol w:w="1440"/>
        <w:gridCol w:w="1350"/>
        <w:gridCol w:w="1231"/>
        <w:gridCol w:w="1294"/>
      </w:tblGrid>
      <w:tr w14:paraId="42A8ABC2" w14:textId="77777777" w:rsidTr="00263CF9">
        <w:tblPrEx>
          <w:tblW w:w="12150" w:type="dxa"/>
          <w:tblLook w:val="04A0"/>
        </w:tblPrEx>
        <w:trPr>
          <w:trHeight w:val="300"/>
        </w:trPr>
        <w:tc>
          <w:tcPr>
            <w:tcW w:w="12150" w:type="dxa"/>
            <w:gridSpan w:val="8"/>
            <w:shd w:val="clear" w:color="auto" w:fill="DBE5F1" w:themeFill="accent1" w:themeFillTint="33"/>
          </w:tcPr>
          <w:p w:rsidR="00DD13D2" w:rsidRPr="00DF6663" w:rsidP="0072206C" w14:paraId="6307F0AB" w14:textId="1F0981B0">
            <w:pPr>
              <w:spacing w:after="0"/>
              <w:rPr>
                <w:sz w:val="20"/>
                <w:szCs w:val="20"/>
              </w:rPr>
            </w:pPr>
            <w:r>
              <w:rPr>
                <w:b/>
                <w:bCs/>
                <w:sz w:val="20"/>
                <w:szCs w:val="20"/>
              </w:rPr>
              <w:t>MHBG Table 2a</w:t>
            </w:r>
            <w:r w:rsidR="00DF6663">
              <w:rPr>
                <w:b/>
                <w:bCs/>
                <w:sz w:val="20"/>
                <w:szCs w:val="20"/>
              </w:rPr>
              <w:t>.</w:t>
            </w:r>
            <w:r w:rsidR="00F40D99">
              <w:rPr>
                <w:b/>
                <w:bCs/>
                <w:sz w:val="20"/>
                <w:szCs w:val="20"/>
              </w:rPr>
              <w:t xml:space="preserve"> </w:t>
            </w:r>
          </w:p>
        </w:tc>
      </w:tr>
      <w:tr w14:paraId="6820AEA6" w14:textId="77777777" w:rsidTr="002D39D7">
        <w:tblPrEx>
          <w:tblW w:w="12150" w:type="dxa"/>
          <w:tblLook w:val="04A0"/>
        </w:tblPrEx>
        <w:trPr>
          <w:trHeight w:val="269"/>
        </w:trPr>
        <w:tc>
          <w:tcPr>
            <w:tcW w:w="3834" w:type="dxa"/>
            <w:gridSpan w:val="2"/>
            <w:tcBorders>
              <w:right w:val="single" w:sz="4" w:space="0" w:color="auto"/>
            </w:tcBorders>
            <w:shd w:val="clear" w:color="auto" w:fill="DBE5F1" w:themeFill="accent1" w:themeFillTint="33"/>
          </w:tcPr>
          <w:p w:rsidR="003C2DF0" w:rsidRPr="0072206C" w:rsidP="003C2DF0" w14:paraId="542ACC97" w14:textId="26378D6A">
            <w:pPr>
              <w:spacing w:after="0"/>
              <w:rPr>
                <w:b/>
                <w:bCs/>
                <w:sz w:val="20"/>
                <w:szCs w:val="20"/>
              </w:rPr>
            </w:pPr>
            <w:bookmarkStart w:id="306" w:name="_Hlk128985722"/>
            <w:r w:rsidRPr="0072206C">
              <w:rPr>
                <w:b/>
                <w:bCs/>
                <w:sz w:val="20"/>
                <w:szCs w:val="20"/>
              </w:rPr>
              <w:t>Planning Period:</w:t>
            </w:r>
          </w:p>
        </w:tc>
        <w:tc>
          <w:tcPr>
            <w:tcW w:w="1291" w:type="dxa"/>
            <w:tcBorders>
              <w:top w:val="single" w:sz="4" w:space="0" w:color="auto"/>
              <w:left w:val="single" w:sz="4" w:space="0" w:color="auto"/>
              <w:bottom w:val="single" w:sz="4" w:space="0" w:color="auto"/>
              <w:right w:val="nil"/>
            </w:tcBorders>
            <w:shd w:val="clear" w:color="auto" w:fill="DBE5F1" w:themeFill="accent1" w:themeFillTint="33"/>
          </w:tcPr>
          <w:p w:rsidR="003C2DF0" w:rsidRPr="0072206C" w:rsidP="000333C8" w14:paraId="08F7A1B6" w14:textId="5B9BD911">
            <w:pPr>
              <w:spacing w:after="0"/>
              <w:rPr>
                <w:b/>
                <w:bCs/>
                <w:sz w:val="20"/>
                <w:szCs w:val="20"/>
              </w:rPr>
            </w:pPr>
            <w:r w:rsidRPr="0072206C">
              <w:rPr>
                <w:b/>
                <w:bCs/>
                <w:sz w:val="20"/>
                <w:szCs w:val="20"/>
              </w:rPr>
              <w:t>From:</w:t>
            </w:r>
          </w:p>
        </w:tc>
        <w:tc>
          <w:tcPr>
            <w:tcW w:w="4500" w:type="dxa"/>
            <w:gridSpan w:val="3"/>
            <w:tcBorders>
              <w:top w:val="single" w:sz="4" w:space="0" w:color="auto"/>
              <w:left w:val="nil"/>
              <w:bottom w:val="single" w:sz="4" w:space="0" w:color="auto"/>
              <w:right w:val="single" w:sz="4" w:space="0" w:color="auto"/>
            </w:tcBorders>
            <w:shd w:val="clear" w:color="auto" w:fill="DBE5F1" w:themeFill="accent1" w:themeFillTint="33"/>
          </w:tcPr>
          <w:p w:rsidR="003C2DF0" w:rsidRPr="0072206C" w:rsidP="000333C8" w14:paraId="62464AE2" w14:textId="77777777">
            <w:pPr>
              <w:spacing w:after="0"/>
              <w:rPr>
                <w:b/>
                <w:bCs/>
                <w:sz w:val="20"/>
                <w:szCs w:val="20"/>
              </w:rPr>
            </w:pPr>
          </w:p>
        </w:tc>
        <w:tc>
          <w:tcPr>
            <w:tcW w:w="1231" w:type="dxa"/>
            <w:tcBorders>
              <w:top w:val="single" w:sz="4" w:space="0" w:color="auto"/>
              <w:left w:val="single" w:sz="4" w:space="0" w:color="auto"/>
              <w:bottom w:val="single" w:sz="4" w:space="0" w:color="auto"/>
              <w:right w:val="nil"/>
            </w:tcBorders>
            <w:shd w:val="clear" w:color="auto" w:fill="DBE5F1" w:themeFill="accent1" w:themeFillTint="33"/>
          </w:tcPr>
          <w:p w:rsidR="003C2DF0" w:rsidRPr="0072206C" w:rsidP="000333C8" w14:paraId="3DB39F43" w14:textId="780398EB">
            <w:pPr>
              <w:spacing w:after="0"/>
              <w:rPr>
                <w:b/>
                <w:bCs/>
                <w:sz w:val="20"/>
                <w:szCs w:val="20"/>
              </w:rPr>
            </w:pPr>
            <w:r w:rsidRPr="0072206C">
              <w:rPr>
                <w:b/>
                <w:bCs/>
                <w:sz w:val="20"/>
                <w:szCs w:val="20"/>
              </w:rPr>
              <w:t>To:</w:t>
            </w:r>
          </w:p>
        </w:tc>
        <w:tc>
          <w:tcPr>
            <w:tcW w:w="1294" w:type="dxa"/>
            <w:tcBorders>
              <w:top w:val="single" w:sz="4" w:space="0" w:color="auto"/>
              <w:left w:val="nil"/>
              <w:bottom w:val="single" w:sz="4" w:space="0" w:color="auto"/>
              <w:right w:val="single" w:sz="4" w:space="0" w:color="auto"/>
            </w:tcBorders>
            <w:shd w:val="clear" w:color="auto" w:fill="DBE5F1" w:themeFill="accent1" w:themeFillTint="33"/>
          </w:tcPr>
          <w:p w:rsidR="003C2DF0" w:rsidP="000333C8" w14:paraId="513A68A5" w14:textId="21FC1C33">
            <w:pPr>
              <w:spacing w:after="0"/>
              <w:rPr>
                <w:b/>
                <w:bCs/>
                <w:sz w:val="20"/>
                <w:szCs w:val="20"/>
              </w:rPr>
            </w:pPr>
          </w:p>
        </w:tc>
      </w:tr>
      <w:tr w14:paraId="1E7E0A3F" w14:textId="77777777" w:rsidTr="002D39D7">
        <w:tblPrEx>
          <w:tblW w:w="12150" w:type="dxa"/>
          <w:tblLook w:val="04A0"/>
        </w:tblPrEx>
        <w:trPr>
          <w:trHeight w:val="287"/>
        </w:trPr>
        <w:tc>
          <w:tcPr>
            <w:tcW w:w="3834" w:type="dxa"/>
            <w:gridSpan w:val="2"/>
            <w:shd w:val="clear" w:color="auto" w:fill="DBE5F1" w:themeFill="accent1" w:themeFillTint="33"/>
          </w:tcPr>
          <w:p w:rsidR="003D79C6" w:rsidP="0072206C" w14:paraId="6CCDF10F" w14:textId="77777777">
            <w:pPr>
              <w:spacing w:after="0"/>
              <w:rPr>
                <w:b/>
                <w:bCs/>
                <w:sz w:val="20"/>
                <w:szCs w:val="20"/>
              </w:rPr>
            </w:pPr>
            <w:r>
              <w:rPr>
                <w:b/>
                <w:bCs/>
                <w:sz w:val="20"/>
                <w:szCs w:val="20"/>
              </w:rPr>
              <w:t>State Identifier:</w:t>
            </w:r>
          </w:p>
        </w:tc>
        <w:tc>
          <w:tcPr>
            <w:tcW w:w="8316" w:type="dxa"/>
            <w:gridSpan w:val="6"/>
            <w:shd w:val="clear" w:color="auto" w:fill="DBE5F1" w:themeFill="accent1" w:themeFillTint="33"/>
          </w:tcPr>
          <w:p w:rsidR="000333C8" w:rsidRPr="0072206C" w:rsidP="0072206C" w14:paraId="07F6B4AD" w14:textId="16BD074E">
            <w:pPr>
              <w:spacing w:after="0"/>
              <w:rPr>
                <w:b/>
                <w:bCs/>
                <w:sz w:val="20"/>
                <w:szCs w:val="20"/>
              </w:rPr>
            </w:pPr>
          </w:p>
        </w:tc>
      </w:tr>
      <w:tr w14:paraId="02AF5A27" w14:textId="77777777" w:rsidTr="00312CFB">
        <w:tblPrEx>
          <w:tblW w:w="12150" w:type="dxa"/>
          <w:tblLook w:val="04A0"/>
        </w:tblPrEx>
        <w:trPr>
          <w:trHeight w:val="300"/>
        </w:trPr>
        <w:tc>
          <w:tcPr>
            <w:tcW w:w="2680" w:type="dxa"/>
            <w:shd w:val="clear" w:color="auto" w:fill="DBE5F1" w:themeFill="accent1" w:themeFillTint="33"/>
          </w:tcPr>
          <w:p w:rsidR="003C2DF0" w:rsidRPr="0072206C" w:rsidP="0072206C" w14:paraId="48D903A0" w14:textId="4C5784B6">
            <w:pPr>
              <w:spacing w:after="0"/>
              <w:rPr>
                <w:sz w:val="20"/>
                <w:szCs w:val="20"/>
              </w:rPr>
            </w:pPr>
            <w:r w:rsidRPr="0072206C">
              <w:rPr>
                <w:b/>
                <w:bCs/>
                <w:sz w:val="20"/>
                <w:szCs w:val="20"/>
              </w:rPr>
              <w:t>Activity</w:t>
            </w:r>
          </w:p>
        </w:tc>
        <w:tc>
          <w:tcPr>
            <w:tcW w:w="1154" w:type="dxa"/>
            <w:shd w:val="clear" w:color="auto" w:fill="DBE5F1" w:themeFill="accent1" w:themeFillTint="33"/>
            <w:vAlign w:val="bottom"/>
          </w:tcPr>
          <w:p w:rsidR="003C2DF0" w:rsidP="0072206C" w14:paraId="13BC7AD0" w14:textId="40C03409">
            <w:pPr>
              <w:spacing w:after="0"/>
              <w:jc w:val="center"/>
              <w:rPr>
                <w:sz w:val="20"/>
                <w:szCs w:val="20"/>
              </w:rPr>
            </w:pPr>
            <w:r w:rsidRPr="0072206C">
              <w:rPr>
                <w:sz w:val="20"/>
                <w:szCs w:val="20"/>
              </w:rPr>
              <w:t>A.</w:t>
            </w:r>
          </w:p>
          <w:p w:rsidR="003C2DF0" w:rsidRPr="0072206C" w:rsidP="0072206C" w14:paraId="486CEB7D" w14:textId="5BF95BFE">
            <w:pPr>
              <w:spacing w:after="0"/>
              <w:jc w:val="center"/>
              <w:rPr>
                <w:sz w:val="20"/>
                <w:szCs w:val="20"/>
              </w:rPr>
            </w:pPr>
            <w:r>
              <w:rPr>
                <w:sz w:val="20"/>
                <w:szCs w:val="20"/>
              </w:rPr>
              <w:t xml:space="preserve">Mental Health </w:t>
            </w:r>
            <w:r w:rsidR="00895803">
              <w:rPr>
                <w:sz w:val="20"/>
                <w:szCs w:val="20"/>
              </w:rPr>
              <w:t>Block Grant</w:t>
            </w:r>
          </w:p>
        </w:tc>
        <w:tc>
          <w:tcPr>
            <w:tcW w:w="1291" w:type="dxa"/>
            <w:shd w:val="clear" w:color="auto" w:fill="DBE5F1" w:themeFill="accent1" w:themeFillTint="33"/>
            <w:vAlign w:val="bottom"/>
          </w:tcPr>
          <w:p w:rsidR="003C2DF0" w:rsidP="0072206C" w14:paraId="69615182" w14:textId="77777777">
            <w:pPr>
              <w:pStyle w:val="ListParagraph"/>
              <w:spacing w:after="0"/>
              <w:jc w:val="center"/>
              <w:rPr>
                <w:sz w:val="20"/>
                <w:szCs w:val="20"/>
              </w:rPr>
            </w:pPr>
            <w:r>
              <w:rPr>
                <w:sz w:val="20"/>
                <w:szCs w:val="20"/>
              </w:rPr>
              <w:t>B.</w:t>
            </w:r>
          </w:p>
          <w:p w:rsidR="003C2DF0" w:rsidRPr="0072206C" w:rsidP="0072206C" w14:paraId="1592F680" w14:textId="43590C51">
            <w:pPr>
              <w:pStyle w:val="ListParagraph"/>
              <w:spacing w:after="0"/>
              <w:jc w:val="center"/>
              <w:rPr>
                <w:sz w:val="20"/>
                <w:szCs w:val="20"/>
              </w:rPr>
            </w:pPr>
            <w:r>
              <w:rPr>
                <w:sz w:val="20"/>
                <w:szCs w:val="20"/>
              </w:rPr>
              <w:t>Medicaid (Federal, State, and Local)</w:t>
            </w:r>
          </w:p>
        </w:tc>
        <w:tc>
          <w:tcPr>
            <w:tcW w:w="1710" w:type="dxa"/>
            <w:shd w:val="clear" w:color="auto" w:fill="DBE5F1" w:themeFill="accent1" w:themeFillTint="33"/>
            <w:vAlign w:val="bottom"/>
          </w:tcPr>
          <w:p w:rsidR="003C2DF0" w:rsidP="0072206C" w14:paraId="4A2BDB81" w14:textId="77777777">
            <w:pPr>
              <w:spacing w:after="0"/>
              <w:jc w:val="center"/>
              <w:rPr>
                <w:sz w:val="20"/>
                <w:szCs w:val="20"/>
              </w:rPr>
            </w:pPr>
            <w:r>
              <w:rPr>
                <w:sz w:val="20"/>
                <w:szCs w:val="20"/>
              </w:rPr>
              <w:t>C.</w:t>
            </w:r>
          </w:p>
          <w:p w:rsidR="003C2DF0" w:rsidRPr="0072206C" w:rsidP="0072206C" w14:paraId="4207490B" w14:textId="19AE597B">
            <w:pPr>
              <w:spacing w:after="0"/>
              <w:jc w:val="center"/>
              <w:rPr>
                <w:sz w:val="20"/>
                <w:szCs w:val="20"/>
              </w:rPr>
            </w:pPr>
            <w:r>
              <w:rPr>
                <w:sz w:val="20"/>
                <w:szCs w:val="20"/>
              </w:rPr>
              <w:t>Other Federal Funds (e.g., ACF, TANF, CDC, CMS (Medicare), etc</w:t>
            </w:r>
            <w:r w:rsidRPr="2290FC17" w:rsidR="65D88BE5">
              <w:rPr>
                <w:sz w:val="20"/>
                <w:szCs w:val="20"/>
              </w:rPr>
              <w:t>.</w:t>
            </w:r>
            <w:r w:rsidRPr="2290FC17" w:rsidR="1596D9F6">
              <w:rPr>
                <w:sz w:val="20"/>
                <w:szCs w:val="20"/>
              </w:rPr>
              <w:t>)</w:t>
            </w:r>
          </w:p>
        </w:tc>
        <w:tc>
          <w:tcPr>
            <w:tcW w:w="1440" w:type="dxa"/>
            <w:shd w:val="clear" w:color="auto" w:fill="DBE5F1" w:themeFill="accent1" w:themeFillTint="33"/>
            <w:vAlign w:val="bottom"/>
          </w:tcPr>
          <w:p w:rsidR="003C2DF0" w:rsidP="0072206C" w14:paraId="636C30A4" w14:textId="77777777">
            <w:pPr>
              <w:spacing w:after="0"/>
              <w:jc w:val="center"/>
              <w:rPr>
                <w:sz w:val="20"/>
                <w:szCs w:val="20"/>
              </w:rPr>
            </w:pPr>
            <w:r>
              <w:rPr>
                <w:sz w:val="20"/>
                <w:szCs w:val="20"/>
              </w:rPr>
              <w:t>D.</w:t>
            </w:r>
          </w:p>
          <w:p w:rsidR="003C2DF0" w:rsidRPr="0072206C" w:rsidP="0072206C" w14:paraId="2C89FBD8" w14:textId="57649F22">
            <w:pPr>
              <w:spacing w:after="0"/>
              <w:jc w:val="center"/>
              <w:rPr>
                <w:sz w:val="20"/>
                <w:szCs w:val="20"/>
              </w:rPr>
            </w:pPr>
            <w:r>
              <w:rPr>
                <w:sz w:val="20"/>
                <w:szCs w:val="20"/>
              </w:rPr>
              <w:t>State Funds</w:t>
            </w:r>
          </w:p>
        </w:tc>
        <w:tc>
          <w:tcPr>
            <w:tcW w:w="1350" w:type="dxa"/>
            <w:shd w:val="clear" w:color="auto" w:fill="DBE5F1" w:themeFill="accent1" w:themeFillTint="33"/>
            <w:vAlign w:val="bottom"/>
          </w:tcPr>
          <w:p w:rsidR="003C2DF0" w:rsidP="0072206C" w14:paraId="37A448B6" w14:textId="77777777">
            <w:pPr>
              <w:spacing w:after="0"/>
              <w:jc w:val="center"/>
              <w:rPr>
                <w:sz w:val="20"/>
                <w:szCs w:val="20"/>
              </w:rPr>
            </w:pPr>
            <w:r>
              <w:rPr>
                <w:sz w:val="20"/>
                <w:szCs w:val="20"/>
              </w:rPr>
              <w:t>E.</w:t>
            </w:r>
          </w:p>
          <w:p w:rsidR="003C2DF0" w:rsidRPr="0072206C" w:rsidP="0072206C" w14:paraId="448F66EF" w14:textId="45A9E48E">
            <w:pPr>
              <w:spacing w:after="0"/>
              <w:jc w:val="center"/>
              <w:rPr>
                <w:sz w:val="20"/>
                <w:szCs w:val="20"/>
              </w:rPr>
            </w:pPr>
            <w:r>
              <w:rPr>
                <w:sz w:val="20"/>
                <w:szCs w:val="20"/>
              </w:rPr>
              <w:t>Local Funds (excluding local Medicaid)</w:t>
            </w:r>
          </w:p>
        </w:tc>
        <w:tc>
          <w:tcPr>
            <w:tcW w:w="1231" w:type="dxa"/>
            <w:shd w:val="clear" w:color="auto" w:fill="DBE5F1" w:themeFill="accent1" w:themeFillTint="33"/>
            <w:vAlign w:val="bottom"/>
          </w:tcPr>
          <w:p w:rsidR="003C2DF0" w:rsidP="0072206C" w14:paraId="02516027" w14:textId="77777777">
            <w:pPr>
              <w:spacing w:after="0"/>
              <w:jc w:val="center"/>
              <w:rPr>
                <w:sz w:val="20"/>
                <w:szCs w:val="20"/>
              </w:rPr>
            </w:pPr>
            <w:r>
              <w:rPr>
                <w:sz w:val="20"/>
                <w:szCs w:val="20"/>
              </w:rPr>
              <w:t>F.</w:t>
            </w:r>
          </w:p>
          <w:p w:rsidR="003C2DF0" w:rsidRPr="0072206C" w:rsidP="0072206C" w14:paraId="4C6CB404" w14:textId="2DC1512D">
            <w:pPr>
              <w:spacing w:after="0"/>
              <w:jc w:val="center"/>
              <w:rPr>
                <w:sz w:val="20"/>
                <w:szCs w:val="20"/>
              </w:rPr>
            </w:pPr>
            <w:r>
              <w:rPr>
                <w:sz w:val="20"/>
                <w:szCs w:val="20"/>
              </w:rPr>
              <w:t>Other</w:t>
            </w:r>
          </w:p>
        </w:tc>
        <w:tc>
          <w:tcPr>
            <w:tcW w:w="1294" w:type="dxa"/>
            <w:shd w:val="clear" w:color="auto" w:fill="DBE5F1" w:themeFill="accent1" w:themeFillTint="33"/>
            <w:vAlign w:val="bottom"/>
          </w:tcPr>
          <w:p w:rsidR="003C2DF0" w:rsidP="0072206C" w14:paraId="528EDCAB" w14:textId="63C39EAC">
            <w:pPr>
              <w:spacing w:after="0"/>
              <w:jc w:val="center"/>
              <w:rPr>
                <w:sz w:val="20"/>
                <w:szCs w:val="20"/>
              </w:rPr>
            </w:pPr>
            <w:r w:rsidRPr="52008699">
              <w:rPr>
                <w:sz w:val="20"/>
                <w:szCs w:val="20"/>
              </w:rPr>
              <w:t>H</w:t>
            </w:r>
            <w:r w:rsidR="00902406">
              <w:rPr>
                <w:sz w:val="20"/>
                <w:szCs w:val="20"/>
              </w:rPr>
              <w:t>.</w:t>
            </w:r>
          </w:p>
          <w:p w:rsidR="003C2DF0" w:rsidRPr="0072206C" w:rsidP="0072206C" w14:paraId="24343A5A" w14:textId="7990805F">
            <w:pPr>
              <w:spacing w:after="0"/>
              <w:jc w:val="center"/>
              <w:rPr>
                <w:sz w:val="20"/>
                <w:szCs w:val="20"/>
              </w:rPr>
            </w:pPr>
            <w:r>
              <w:rPr>
                <w:sz w:val="20"/>
                <w:szCs w:val="20"/>
              </w:rPr>
              <w:t xml:space="preserve">Bipartisan Safer Communities </w:t>
            </w:r>
            <w:r w:rsidR="0085623E">
              <w:rPr>
                <w:sz w:val="20"/>
                <w:szCs w:val="20"/>
              </w:rPr>
              <w:t xml:space="preserve">Act </w:t>
            </w:r>
            <w:r>
              <w:rPr>
                <w:sz w:val="20"/>
                <w:szCs w:val="20"/>
              </w:rPr>
              <w:t xml:space="preserve">Funds </w:t>
            </w:r>
            <w:r w:rsidRPr="52008699">
              <w:rPr>
                <w:sz w:val="20"/>
                <w:szCs w:val="20"/>
                <w:vertAlign w:val="superscript"/>
              </w:rPr>
              <w:t>b</w:t>
            </w:r>
          </w:p>
        </w:tc>
      </w:tr>
      <w:tr w14:paraId="5470C725" w14:textId="77777777" w:rsidTr="002D39D7">
        <w:tblPrEx>
          <w:tblW w:w="12150" w:type="dxa"/>
          <w:tblLook w:val="04A0"/>
        </w:tblPrEx>
        <w:trPr>
          <w:trHeight w:val="300"/>
        </w:trPr>
        <w:tc>
          <w:tcPr>
            <w:tcW w:w="2680" w:type="dxa"/>
          </w:tcPr>
          <w:p w:rsidR="003C2DF0" w:rsidRPr="0072206C" w:rsidP="003C2DF0" w14:paraId="3F8455DF" w14:textId="27D8A690">
            <w:pPr>
              <w:spacing w:after="0"/>
              <w:ind w:left="157" w:hanging="157"/>
              <w:rPr>
                <w:sz w:val="20"/>
                <w:szCs w:val="20"/>
              </w:rPr>
            </w:pPr>
            <w:r>
              <w:rPr>
                <w:sz w:val="20"/>
                <w:szCs w:val="20"/>
              </w:rPr>
              <w:t>1</w:t>
            </w:r>
            <w:r>
              <w:rPr>
                <w:sz w:val="20"/>
                <w:szCs w:val="20"/>
              </w:rPr>
              <w:t xml:space="preserve">. Evidence-Based Practices for Early Serious Mental Illness including First Episode Psychosis (10 percent of total MHBG award) </w:t>
            </w:r>
            <w:r w:rsidR="005662F8">
              <w:rPr>
                <w:sz w:val="20"/>
                <w:szCs w:val="20"/>
                <w:vertAlign w:val="superscript"/>
              </w:rPr>
              <w:t>b</w:t>
            </w:r>
            <w:r w:rsidR="00B7076B">
              <w:rPr>
                <w:sz w:val="20"/>
                <w:szCs w:val="20"/>
              </w:rPr>
              <w:t xml:space="preserve"> </w:t>
            </w:r>
          </w:p>
        </w:tc>
        <w:tc>
          <w:tcPr>
            <w:tcW w:w="1154" w:type="dxa"/>
          </w:tcPr>
          <w:p w:rsidR="003C2DF0" w:rsidRPr="0072206C" w:rsidP="003C2DF0" w14:paraId="52DF3164" w14:textId="3E3DAF72">
            <w:pPr>
              <w:spacing w:after="0"/>
              <w:jc w:val="right"/>
              <w:rPr>
                <w:sz w:val="20"/>
                <w:szCs w:val="20"/>
              </w:rPr>
            </w:pPr>
            <w:r>
              <w:rPr>
                <w:sz w:val="20"/>
                <w:szCs w:val="20"/>
              </w:rPr>
              <w:t>$</w:t>
            </w:r>
          </w:p>
        </w:tc>
        <w:tc>
          <w:tcPr>
            <w:tcW w:w="1291" w:type="dxa"/>
          </w:tcPr>
          <w:p w:rsidR="003C2DF0" w:rsidRPr="0072206C" w:rsidP="003C2DF0" w14:paraId="577699F3" w14:textId="7121F416">
            <w:pPr>
              <w:spacing w:after="0"/>
              <w:jc w:val="right"/>
              <w:rPr>
                <w:sz w:val="20"/>
                <w:szCs w:val="20"/>
              </w:rPr>
            </w:pPr>
            <w:r>
              <w:rPr>
                <w:sz w:val="20"/>
                <w:szCs w:val="20"/>
              </w:rPr>
              <w:t>$</w:t>
            </w:r>
          </w:p>
        </w:tc>
        <w:tc>
          <w:tcPr>
            <w:tcW w:w="1710" w:type="dxa"/>
          </w:tcPr>
          <w:p w:rsidR="003C2DF0" w:rsidRPr="0072206C" w:rsidP="003C2DF0" w14:paraId="7BFCEA32" w14:textId="6F4E4FC6">
            <w:pPr>
              <w:spacing w:after="0"/>
              <w:jc w:val="right"/>
              <w:rPr>
                <w:sz w:val="20"/>
                <w:szCs w:val="20"/>
              </w:rPr>
            </w:pPr>
            <w:r>
              <w:rPr>
                <w:sz w:val="20"/>
                <w:szCs w:val="20"/>
              </w:rPr>
              <w:t>$</w:t>
            </w:r>
          </w:p>
        </w:tc>
        <w:tc>
          <w:tcPr>
            <w:tcW w:w="1440" w:type="dxa"/>
          </w:tcPr>
          <w:p w:rsidR="003C2DF0" w:rsidRPr="0072206C" w:rsidP="003C2DF0" w14:paraId="30B18816" w14:textId="76946A90">
            <w:pPr>
              <w:spacing w:after="0"/>
              <w:jc w:val="right"/>
              <w:rPr>
                <w:sz w:val="20"/>
                <w:szCs w:val="20"/>
              </w:rPr>
            </w:pPr>
            <w:r>
              <w:rPr>
                <w:sz w:val="20"/>
                <w:szCs w:val="20"/>
              </w:rPr>
              <w:t>$</w:t>
            </w:r>
          </w:p>
        </w:tc>
        <w:tc>
          <w:tcPr>
            <w:tcW w:w="1350" w:type="dxa"/>
          </w:tcPr>
          <w:p w:rsidR="003C2DF0" w:rsidRPr="0072206C" w:rsidP="003C2DF0" w14:paraId="25BE7AA7" w14:textId="6FB96B2A">
            <w:pPr>
              <w:spacing w:after="0"/>
              <w:jc w:val="right"/>
              <w:rPr>
                <w:sz w:val="20"/>
                <w:szCs w:val="20"/>
              </w:rPr>
            </w:pPr>
            <w:r>
              <w:rPr>
                <w:sz w:val="20"/>
                <w:szCs w:val="20"/>
              </w:rPr>
              <w:t>$</w:t>
            </w:r>
          </w:p>
        </w:tc>
        <w:tc>
          <w:tcPr>
            <w:tcW w:w="1231" w:type="dxa"/>
          </w:tcPr>
          <w:p w:rsidR="003C2DF0" w:rsidRPr="0072206C" w:rsidP="003C2DF0" w14:paraId="17741729" w14:textId="4D7C6675">
            <w:pPr>
              <w:spacing w:after="0"/>
              <w:jc w:val="right"/>
              <w:rPr>
                <w:sz w:val="20"/>
                <w:szCs w:val="20"/>
              </w:rPr>
            </w:pPr>
            <w:r>
              <w:rPr>
                <w:sz w:val="20"/>
                <w:szCs w:val="20"/>
              </w:rPr>
              <w:t>$</w:t>
            </w:r>
          </w:p>
        </w:tc>
        <w:tc>
          <w:tcPr>
            <w:tcW w:w="1294" w:type="dxa"/>
          </w:tcPr>
          <w:p w:rsidR="003C2DF0" w:rsidRPr="0072206C" w:rsidP="003C2DF0" w14:paraId="183F6E22" w14:textId="62CAF34E">
            <w:pPr>
              <w:spacing w:after="0"/>
              <w:jc w:val="right"/>
              <w:rPr>
                <w:sz w:val="20"/>
                <w:szCs w:val="20"/>
              </w:rPr>
            </w:pPr>
            <w:r>
              <w:rPr>
                <w:sz w:val="20"/>
                <w:szCs w:val="20"/>
              </w:rPr>
              <w:t>$</w:t>
            </w:r>
          </w:p>
        </w:tc>
      </w:tr>
      <w:tr w14:paraId="04EA8064" w14:textId="77777777" w:rsidTr="002D39D7">
        <w:tblPrEx>
          <w:tblW w:w="12150" w:type="dxa"/>
          <w:tblLook w:val="04A0"/>
        </w:tblPrEx>
        <w:trPr>
          <w:trHeight w:val="296"/>
        </w:trPr>
        <w:tc>
          <w:tcPr>
            <w:tcW w:w="2680" w:type="dxa"/>
          </w:tcPr>
          <w:p w:rsidR="003C2DF0" w:rsidRPr="0072206C" w:rsidP="003C2DF0" w14:paraId="0594CA82" w14:textId="72BB7982">
            <w:pPr>
              <w:spacing w:after="0"/>
              <w:rPr>
                <w:sz w:val="20"/>
                <w:szCs w:val="20"/>
              </w:rPr>
            </w:pPr>
            <w:r>
              <w:rPr>
                <w:sz w:val="20"/>
                <w:szCs w:val="20"/>
              </w:rPr>
              <w:t>2</w:t>
            </w:r>
            <w:r>
              <w:rPr>
                <w:sz w:val="20"/>
                <w:szCs w:val="20"/>
              </w:rPr>
              <w:t>. State Hospital</w:t>
            </w:r>
          </w:p>
        </w:tc>
        <w:tc>
          <w:tcPr>
            <w:tcW w:w="1154" w:type="dxa"/>
            <w:shd w:val="clear" w:color="auto" w:fill="7F7F7F" w:themeFill="text1" w:themeFillTint="80"/>
          </w:tcPr>
          <w:p w:rsidR="003C2DF0" w:rsidRPr="0072206C" w:rsidP="003C2DF0" w14:paraId="38299E91" w14:textId="75C46DAC">
            <w:pPr>
              <w:spacing w:after="0"/>
              <w:jc w:val="right"/>
              <w:rPr>
                <w:sz w:val="20"/>
                <w:szCs w:val="20"/>
              </w:rPr>
            </w:pPr>
          </w:p>
        </w:tc>
        <w:tc>
          <w:tcPr>
            <w:tcW w:w="1291" w:type="dxa"/>
          </w:tcPr>
          <w:p w:rsidR="003C2DF0" w:rsidRPr="0072206C" w:rsidP="003C2DF0" w14:paraId="2FB4E323" w14:textId="0113DE70">
            <w:pPr>
              <w:spacing w:after="0"/>
              <w:jc w:val="right"/>
              <w:rPr>
                <w:sz w:val="20"/>
                <w:szCs w:val="20"/>
              </w:rPr>
            </w:pPr>
            <w:r>
              <w:rPr>
                <w:sz w:val="20"/>
                <w:szCs w:val="20"/>
              </w:rPr>
              <w:t>$</w:t>
            </w:r>
          </w:p>
        </w:tc>
        <w:tc>
          <w:tcPr>
            <w:tcW w:w="1710" w:type="dxa"/>
          </w:tcPr>
          <w:p w:rsidR="003C2DF0" w:rsidRPr="0072206C" w:rsidP="003C2DF0" w14:paraId="497A93F9" w14:textId="2A575ED5">
            <w:pPr>
              <w:spacing w:after="0"/>
              <w:jc w:val="right"/>
              <w:rPr>
                <w:sz w:val="20"/>
                <w:szCs w:val="20"/>
              </w:rPr>
            </w:pPr>
            <w:r>
              <w:rPr>
                <w:sz w:val="20"/>
                <w:szCs w:val="20"/>
              </w:rPr>
              <w:t>$</w:t>
            </w:r>
          </w:p>
        </w:tc>
        <w:tc>
          <w:tcPr>
            <w:tcW w:w="1440" w:type="dxa"/>
          </w:tcPr>
          <w:p w:rsidR="003C2DF0" w:rsidRPr="0072206C" w:rsidP="003C2DF0" w14:paraId="7E8BA4A0" w14:textId="36C8FE9D">
            <w:pPr>
              <w:spacing w:after="0"/>
              <w:jc w:val="right"/>
              <w:rPr>
                <w:sz w:val="20"/>
                <w:szCs w:val="20"/>
              </w:rPr>
            </w:pPr>
            <w:r>
              <w:rPr>
                <w:sz w:val="20"/>
                <w:szCs w:val="20"/>
              </w:rPr>
              <w:t>$</w:t>
            </w:r>
          </w:p>
        </w:tc>
        <w:tc>
          <w:tcPr>
            <w:tcW w:w="1350" w:type="dxa"/>
          </w:tcPr>
          <w:p w:rsidR="003C2DF0" w:rsidRPr="0072206C" w:rsidP="003C2DF0" w14:paraId="4E3780EA" w14:textId="37512930">
            <w:pPr>
              <w:spacing w:after="0"/>
              <w:jc w:val="right"/>
              <w:rPr>
                <w:sz w:val="20"/>
                <w:szCs w:val="20"/>
              </w:rPr>
            </w:pPr>
            <w:r>
              <w:rPr>
                <w:sz w:val="20"/>
                <w:szCs w:val="20"/>
              </w:rPr>
              <w:t>$</w:t>
            </w:r>
          </w:p>
        </w:tc>
        <w:tc>
          <w:tcPr>
            <w:tcW w:w="1231" w:type="dxa"/>
          </w:tcPr>
          <w:p w:rsidR="003C2DF0" w:rsidRPr="0072206C" w:rsidP="003C2DF0" w14:paraId="42597556" w14:textId="387375BD">
            <w:pPr>
              <w:spacing w:after="0"/>
              <w:jc w:val="right"/>
              <w:rPr>
                <w:sz w:val="20"/>
                <w:szCs w:val="20"/>
              </w:rPr>
            </w:pPr>
            <w:r>
              <w:rPr>
                <w:sz w:val="20"/>
                <w:szCs w:val="20"/>
              </w:rPr>
              <w:t>$</w:t>
            </w:r>
          </w:p>
        </w:tc>
        <w:tc>
          <w:tcPr>
            <w:tcW w:w="1294" w:type="dxa"/>
            <w:shd w:val="clear" w:color="auto" w:fill="7F7F7F" w:themeFill="text1" w:themeFillTint="80"/>
          </w:tcPr>
          <w:p w:rsidR="003C2DF0" w:rsidRPr="0072206C" w:rsidP="003C2DF0" w14:paraId="07FCB64E" w14:textId="5E5D2072">
            <w:pPr>
              <w:spacing w:after="0"/>
              <w:jc w:val="right"/>
              <w:rPr>
                <w:sz w:val="20"/>
                <w:szCs w:val="20"/>
              </w:rPr>
            </w:pPr>
          </w:p>
        </w:tc>
      </w:tr>
      <w:tr w14:paraId="40EB2859" w14:textId="77777777" w:rsidTr="002D39D7">
        <w:tblPrEx>
          <w:tblW w:w="12150" w:type="dxa"/>
          <w:tblLook w:val="04A0"/>
        </w:tblPrEx>
        <w:trPr>
          <w:trHeight w:val="296"/>
        </w:trPr>
        <w:tc>
          <w:tcPr>
            <w:tcW w:w="2680" w:type="dxa"/>
          </w:tcPr>
          <w:p w:rsidR="00622CCF" w:rsidP="00622CCF" w14:paraId="23AF6E19" w14:textId="76F7CF9B">
            <w:pPr>
              <w:spacing w:after="0"/>
              <w:ind w:left="247" w:hanging="247"/>
              <w:rPr>
                <w:sz w:val="20"/>
                <w:szCs w:val="20"/>
              </w:rPr>
            </w:pPr>
            <w:r>
              <w:rPr>
                <w:sz w:val="20"/>
                <w:szCs w:val="20"/>
              </w:rPr>
              <w:t>3. Other Psychiatric Inpatient Care</w:t>
            </w:r>
          </w:p>
        </w:tc>
        <w:tc>
          <w:tcPr>
            <w:tcW w:w="1154" w:type="dxa"/>
            <w:shd w:val="clear" w:color="auto" w:fill="7F7F7F" w:themeFill="text1" w:themeFillTint="80"/>
          </w:tcPr>
          <w:p w:rsidR="00622CCF" w:rsidRPr="0072206C" w:rsidP="00622CCF" w14:paraId="1C1F8DCD" w14:textId="77777777">
            <w:pPr>
              <w:spacing w:after="0"/>
              <w:jc w:val="right"/>
              <w:rPr>
                <w:sz w:val="20"/>
                <w:szCs w:val="20"/>
              </w:rPr>
            </w:pPr>
          </w:p>
        </w:tc>
        <w:tc>
          <w:tcPr>
            <w:tcW w:w="1291" w:type="dxa"/>
          </w:tcPr>
          <w:p w:rsidR="00622CCF" w:rsidP="00622CCF" w14:paraId="018FA75A" w14:textId="1BE4771B">
            <w:pPr>
              <w:spacing w:after="0"/>
              <w:jc w:val="right"/>
              <w:rPr>
                <w:sz w:val="20"/>
                <w:szCs w:val="20"/>
              </w:rPr>
            </w:pPr>
            <w:r>
              <w:rPr>
                <w:sz w:val="20"/>
                <w:szCs w:val="20"/>
              </w:rPr>
              <w:t>$</w:t>
            </w:r>
          </w:p>
        </w:tc>
        <w:tc>
          <w:tcPr>
            <w:tcW w:w="1710" w:type="dxa"/>
          </w:tcPr>
          <w:p w:rsidR="00622CCF" w:rsidP="00622CCF" w14:paraId="7F13CBCF" w14:textId="26B9FBC9">
            <w:pPr>
              <w:spacing w:after="0"/>
              <w:jc w:val="right"/>
              <w:rPr>
                <w:sz w:val="20"/>
                <w:szCs w:val="20"/>
              </w:rPr>
            </w:pPr>
            <w:r>
              <w:rPr>
                <w:sz w:val="20"/>
                <w:szCs w:val="20"/>
              </w:rPr>
              <w:t>$</w:t>
            </w:r>
          </w:p>
        </w:tc>
        <w:tc>
          <w:tcPr>
            <w:tcW w:w="1440" w:type="dxa"/>
          </w:tcPr>
          <w:p w:rsidR="00622CCF" w:rsidP="00622CCF" w14:paraId="357EB32C" w14:textId="47FD119B">
            <w:pPr>
              <w:spacing w:after="0"/>
              <w:jc w:val="right"/>
              <w:rPr>
                <w:sz w:val="20"/>
                <w:szCs w:val="20"/>
              </w:rPr>
            </w:pPr>
            <w:r>
              <w:rPr>
                <w:sz w:val="20"/>
                <w:szCs w:val="20"/>
              </w:rPr>
              <w:t>$</w:t>
            </w:r>
          </w:p>
        </w:tc>
        <w:tc>
          <w:tcPr>
            <w:tcW w:w="1350" w:type="dxa"/>
          </w:tcPr>
          <w:p w:rsidR="00622CCF" w:rsidP="00622CCF" w14:paraId="58AC5E73" w14:textId="52993B01">
            <w:pPr>
              <w:spacing w:after="0"/>
              <w:jc w:val="right"/>
              <w:rPr>
                <w:sz w:val="20"/>
                <w:szCs w:val="20"/>
              </w:rPr>
            </w:pPr>
            <w:r>
              <w:rPr>
                <w:sz w:val="20"/>
                <w:szCs w:val="20"/>
              </w:rPr>
              <w:t>$</w:t>
            </w:r>
          </w:p>
        </w:tc>
        <w:tc>
          <w:tcPr>
            <w:tcW w:w="1231" w:type="dxa"/>
          </w:tcPr>
          <w:p w:rsidR="00622CCF" w:rsidP="00622CCF" w14:paraId="67B035D8" w14:textId="5B796B14">
            <w:pPr>
              <w:spacing w:after="0"/>
              <w:jc w:val="right"/>
              <w:rPr>
                <w:sz w:val="20"/>
                <w:szCs w:val="20"/>
              </w:rPr>
            </w:pPr>
            <w:r>
              <w:rPr>
                <w:sz w:val="20"/>
                <w:szCs w:val="20"/>
              </w:rPr>
              <w:t>$</w:t>
            </w:r>
          </w:p>
        </w:tc>
        <w:tc>
          <w:tcPr>
            <w:tcW w:w="1294" w:type="dxa"/>
            <w:shd w:val="clear" w:color="auto" w:fill="7F7F7F" w:themeFill="text1" w:themeFillTint="80"/>
          </w:tcPr>
          <w:p w:rsidR="00622CCF" w:rsidRPr="0072206C" w:rsidP="00622CCF" w14:paraId="6E0E9807" w14:textId="77777777">
            <w:pPr>
              <w:spacing w:after="0"/>
              <w:jc w:val="right"/>
              <w:rPr>
                <w:sz w:val="20"/>
                <w:szCs w:val="20"/>
              </w:rPr>
            </w:pPr>
          </w:p>
        </w:tc>
      </w:tr>
      <w:tr w14:paraId="61CD9F12" w14:textId="77777777" w:rsidTr="00F86B82">
        <w:tblPrEx>
          <w:tblW w:w="12150" w:type="dxa"/>
          <w:tblLook w:val="04A0"/>
        </w:tblPrEx>
        <w:trPr>
          <w:cantSplit/>
          <w:trHeight w:val="300"/>
        </w:trPr>
        <w:tc>
          <w:tcPr>
            <w:tcW w:w="2680" w:type="dxa"/>
            <w:shd w:val="clear" w:color="auto" w:fill="DBE5F1" w:themeFill="accent1" w:themeFillTint="33"/>
          </w:tcPr>
          <w:p w:rsidR="00273D97" w:rsidP="00273D97" w14:paraId="7EB60C55" w14:textId="44971953">
            <w:pPr>
              <w:spacing w:after="0"/>
              <w:ind w:left="157" w:hanging="157"/>
              <w:rPr>
                <w:sz w:val="20"/>
                <w:szCs w:val="20"/>
              </w:rPr>
            </w:pPr>
            <w:r>
              <w:rPr>
                <w:sz w:val="20"/>
                <w:szCs w:val="20"/>
              </w:rPr>
              <w:t>Table2a (Cont.)</w:t>
            </w:r>
          </w:p>
        </w:tc>
        <w:tc>
          <w:tcPr>
            <w:tcW w:w="1154" w:type="dxa"/>
            <w:shd w:val="clear" w:color="auto" w:fill="DBE5F1" w:themeFill="accent1" w:themeFillTint="33"/>
            <w:vAlign w:val="bottom"/>
          </w:tcPr>
          <w:p w:rsidR="00273D97" w:rsidP="00273D97" w14:paraId="0DB1F52D" w14:textId="77777777">
            <w:pPr>
              <w:spacing w:after="0"/>
              <w:jc w:val="center"/>
              <w:rPr>
                <w:sz w:val="20"/>
                <w:szCs w:val="20"/>
              </w:rPr>
            </w:pPr>
            <w:r w:rsidRPr="0072206C">
              <w:rPr>
                <w:sz w:val="20"/>
                <w:szCs w:val="20"/>
              </w:rPr>
              <w:t>A.</w:t>
            </w:r>
          </w:p>
          <w:p w:rsidR="00273D97" w:rsidRPr="00F01792" w:rsidP="00F86B82" w14:paraId="290410C4" w14:textId="3FDED839">
            <w:pPr>
              <w:spacing w:after="0"/>
              <w:jc w:val="center"/>
              <w:rPr>
                <w:sz w:val="20"/>
                <w:szCs w:val="20"/>
              </w:rPr>
            </w:pPr>
            <w:r>
              <w:rPr>
                <w:sz w:val="20"/>
                <w:szCs w:val="20"/>
              </w:rPr>
              <w:t xml:space="preserve">Mental Health </w:t>
            </w:r>
            <w:r w:rsidR="00895803">
              <w:rPr>
                <w:sz w:val="20"/>
                <w:szCs w:val="20"/>
              </w:rPr>
              <w:t>Block Grant</w:t>
            </w:r>
          </w:p>
        </w:tc>
        <w:tc>
          <w:tcPr>
            <w:tcW w:w="1291" w:type="dxa"/>
            <w:shd w:val="clear" w:color="auto" w:fill="DBE5F1" w:themeFill="accent1" w:themeFillTint="33"/>
            <w:vAlign w:val="bottom"/>
          </w:tcPr>
          <w:p w:rsidR="00273D97" w:rsidP="00273D97" w14:paraId="1B6EE81B" w14:textId="77777777">
            <w:pPr>
              <w:pStyle w:val="ListParagraph"/>
              <w:spacing w:after="0"/>
              <w:jc w:val="center"/>
              <w:rPr>
                <w:sz w:val="20"/>
                <w:szCs w:val="20"/>
              </w:rPr>
            </w:pPr>
            <w:r>
              <w:rPr>
                <w:sz w:val="20"/>
                <w:szCs w:val="20"/>
              </w:rPr>
              <w:t>B.</w:t>
            </w:r>
          </w:p>
          <w:p w:rsidR="00273D97" w:rsidP="00F86B82" w14:paraId="1C03FAA9" w14:textId="08CB1560">
            <w:pPr>
              <w:spacing w:after="0"/>
              <w:jc w:val="center"/>
              <w:rPr>
                <w:sz w:val="20"/>
                <w:szCs w:val="20"/>
              </w:rPr>
            </w:pPr>
            <w:r>
              <w:rPr>
                <w:sz w:val="20"/>
                <w:szCs w:val="20"/>
              </w:rPr>
              <w:t>Medicaid (Federal, State, and Local)</w:t>
            </w:r>
          </w:p>
        </w:tc>
        <w:tc>
          <w:tcPr>
            <w:tcW w:w="1710" w:type="dxa"/>
            <w:shd w:val="clear" w:color="auto" w:fill="DBE5F1" w:themeFill="accent1" w:themeFillTint="33"/>
            <w:vAlign w:val="bottom"/>
          </w:tcPr>
          <w:p w:rsidR="00273D97" w:rsidP="00273D97" w14:paraId="71FFB4E0" w14:textId="77777777">
            <w:pPr>
              <w:spacing w:after="0"/>
              <w:jc w:val="center"/>
              <w:rPr>
                <w:sz w:val="20"/>
                <w:szCs w:val="20"/>
              </w:rPr>
            </w:pPr>
            <w:r>
              <w:rPr>
                <w:sz w:val="20"/>
                <w:szCs w:val="20"/>
              </w:rPr>
              <w:t>C.</w:t>
            </w:r>
          </w:p>
          <w:p w:rsidR="00273D97" w:rsidP="00F01792" w14:paraId="5FB3D57F" w14:textId="50AB75F6">
            <w:pPr>
              <w:spacing w:after="0"/>
              <w:jc w:val="center"/>
              <w:rPr>
                <w:sz w:val="20"/>
                <w:szCs w:val="20"/>
              </w:rPr>
            </w:pPr>
            <w:r>
              <w:rPr>
                <w:sz w:val="20"/>
                <w:szCs w:val="20"/>
              </w:rPr>
              <w:t>Other Federal Funds (e.g., ACF, TANF, CDC, CMS (Medicare),  etc</w:t>
            </w:r>
            <w:r w:rsidRPr="2290FC17">
              <w:rPr>
                <w:sz w:val="20"/>
                <w:szCs w:val="20"/>
              </w:rPr>
              <w:t>.)</w:t>
            </w:r>
          </w:p>
        </w:tc>
        <w:tc>
          <w:tcPr>
            <w:tcW w:w="1440" w:type="dxa"/>
            <w:shd w:val="clear" w:color="auto" w:fill="DBE5F1" w:themeFill="accent1" w:themeFillTint="33"/>
            <w:vAlign w:val="bottom"/>
          </w:tcPr>
          <w:p w:rsidR="00273D97" w:rsidP="00273D97" w14:paraId="790B4E38" w14:textId="77777777">
            <w:pPr>
              <w:spacing w:after="0"/>
              <w:jc w:val="center"/>
              <w:rPr>
                <w:sz w:val="20"/>
                <w:szCs w:val="20"/>
              </w:rPr>
            </w:pPr>
            <w:r>
              <w:rPr>
                <w:sz w:val="20"/>
                <w:szCs w:val="20"/>
              </w:rPr>
              <w:t>D.</w:t>
            </w:r>
          </w:p>
          <w:p w:rsidR="00273D97" w:rsidP="00F01792" w14:paraId="11125A82" w14:textId="41C4A99D">
            <w:pPr>
              <w:spacing w:after="0"/>
              <w:jc w:val="center"/>
              <w:rPr>
                <w:sz w:val="20"/>
                <w:szCs w:val="20"/>
              </w:rPr>
            </w:pPr>
            <w:r>
              <w:rPr>
                <w:sz w:val="20"/>
                <w:szCs w:val="20"/>
              </w:rPr>
              <w:t>State Funds</w:t>
            </w:r>
          </w:p>
        </w:tc>
        <w:tc>
          <w:tcPr>
            <w:tcW w:w="1350" w:type="dxa"/>
            <w:shd w:val="clear" w:color="auto" w:fill="DBE5F1" w:themeFill="accent1" w:themeFillTint="33"/>
            <w:vAlign w:val="bottom"/>
          </w:tcPr>
          <w:p w:rsidR="00273D97" w:rsidP="00273D97" w14:paraId="30ABBBD6" w14:textId="77777777">
            <w:pPr>
              <w:spacing w:after="0"/>
              <w:jc w:val="center"/>
              <w:rPr>
                <w:sz w:val="20"/>
                <w:szCs w:val="20"/>
              </w:rPr>
            </w:pPr>
            <w:r>
              <w:rPr>
                <w:sz w:val="20"/>
                <w:szCs w:val="20"/>
              </w:rPr>
              <w:t>E.</w:t>
            </w:r>
          </w:p>
          <w:p w:rsidR="00273D97" w:rsidP="00F86B82" w14:paraId="0826D9E3" w14:textId="4751C560">
            <w:pPr>
              <w:spacing w:after="0"/>
              <w:jc w:val="center"/>
              <w:rPr>
                <w:sz w:val="20"/>
                <w:szCs w:val="20"/>
              </w:rPr>
            </w:pPr>
            <w:r>
              <w:rPr>
                <w:sz w:val="20"/>
                <w:szCs w:val="20"/>
              </w:rPr>
              <w:t>Local Funds (excluding local Medicaid)</w:t>
            </w:r>
          </w:p>
        </w:tc>
        <w:tc>
          <w:tcPr>
            <w:tcW w:w="1231" w:type="dxa"/>
            <w:shd w:val="clear" w:color="auto" w:fill="DBE5F1" w:themeFill="accent1" w:themeFillTint="33"/>
            <w:vAlign w:val="bottom"/>
          </w:tcPr>
          <w:p w:rsidR="00273D97" w:rsidP="00273D97" w14:paraId="270DDC67" w14:textId="77777777">
            <w:pPr>
              <w:spacing w:after="0"/>
              <w:jc w:val="center"/>
              <w:rPr>
                <w:sz w:val="20"/>
                <w:szCs w:val="20"/>
              </w:rPr>
            </w:pPr>
            <w:r>
              <w:rPr>
                <w:sz w:val="20"/>
                <w:szCs w:val="20"/>
              </w:rPr>
              <w:t>F.</w:t>
            </w:r>
          </w:p>
          <w:p w:rsidR="00273D97" w:rsidP="00F01792" w14:paraId="558196D5" w14:textId="59CD1DCE">
            <w:pPr>
              <w:spacing w:after="0"/>
              <w:jc w:val="center"/>
              <w:rPr>
                <w:sz w:val="20"/>
                <w:szCs w:val="20"/>
              </w:rPr>
            </w:pPr>
            <w:r>
              <w:rPr>
                <w:sz w:val="20"/>
                <w:szCs w:val="20"/>
              </w:rPr>
              <w:t>Other</w:t>
            </w:r>
          </w:p>
        </w:tc>
        <w:tc>
          <w:tcPr>
            <w:tcW w:w="1294" w:type="dxa"/>
            <w:shd w:val="clear" w:color="auto" w:fill="DBE5F1" w:themeFill="accent1" w:themeFillTint="33"/>
            <w:vAlign w:val="bottom"/>
          </w:tcPr>
          <w:p w:rsidR="00273D97" w:rsidP="00273D97" w14:paraId="5DE2C66C" w14:textId="3EA1F745">
            <w:pPr>
              <w:spacing w:after="0"/>
              <w:jc w:val="center"/>
              <w:rPr>
                <w:sz w:val="20"/>
                <w:szCs w:val="20"/>
              </w:rPr>
            </w:pPr>
            <w:r>
              <w:rPr>
                <w:sz w:val="20"/>
                <w:szCs w:val="20"/>
              </w:rPr>
              <w:t>G</w:t>
            </w:r>
            <w:r>
              <w:rPr>
                <w:sz w:val="20"/>
                <w:szCs w:val="20"/>
              </w:rPr>
              <w:t>.</w:t>
            </w:r>
          </w:p>
          <w:p w:rsidR="00273D97" w:rsidRPr="0072206C" w:rsidP="00F01792" w14:paraId="56B7BCAA" w14:textId="2AA94239">
            <w:pPr>
              <w:spacing w:after="0"/>
              <w:jc w:val="center"/>
              <w:rPr>
                <w:sz w:val="20"/>
                <w:szCs w:val="20"/>
              </w:rPr>
            </w:pPr>
            <w:r>
              <w:rPr>
                <w:sz w:val="20"/>
                <w:szCs w:val="20"/>
              </w:rPr>
              <w:t xml:space="preserve">Bipartisan Safer Communities Act Funds </w:t>
            </w:r>
            <w:r w:rsidR="00622CCF">
              <w:rPr>
                <w:sz w:val="20"/>
                <w:szCs w:val="20"/>
                <w:vertAlign w:val="superscript"/>
              </w:rPr>
              <w:t>a</w:t>
            </w:r>
          </w:p>
        </w:tc>
      </w:tr>
      <w:tr w14:paraId="582F94F1" w14:textId="77777777" w:rsidTr="002D39D7">
        <w:tblPrEx>
          <w:tblW w:w="12150" w:type="dxa"/>
          <w:tblLook w:val="04A0"/>
        </w:tblPrEx>
        <w:trPr>
          <w:trHeight w:val="300"/>
        </w:trPr>
        <w:tc>
          <w:tcPr>
            <w:tcW w:w="2680" w:type="dxa"/>
          </w:tcPr>
          <w:p w:rsidR="003C2DF0" w:rsidRPr="0072206C" w:rsidP="003C2DF0" w14:paraId="0426C8B3" w14:textId="3BBDF18D">
            <w:pPr>
              <w:spacing w:after="0"/>
              <w:ind w:left="157" w:hanging="157"/>
              <w:rPr>
                <w:sz w:val="20"/>
                <w:szCs w:val="20"/>
              </w:rPr>
            </w:pPr>
            <w:r>
              <w:rPr>
                <w:sz w:val="20"/>
                <w:szCs w:val="20"/>
              </w:rPr>
              <w:t>4</w:t>
            </w:r>
            <w:r>
              <w:rPr>
                <w:sz w:val="20"/>
                <w:szCs w:val="20"/>
              </w:rPr>
              <w:t>. Other 24-Hour Care (Residential Care)</w:t>
            </w:r>
          </w:p>
        </w:tc>
        <w:tc>
          <w:tcPr>
            <w:tcW w:w="1154" w:type="dxa"/>
          </w:tcPr>
          <w:p w:rsidR="003C2DF0" w:rsidRPr="0072206C" w:rsidP="003C2DF0" w14:paraId="5EEE2450" w14:textId="2F056056">
            <w:pPr>
              <w:spacing w:after="0"/>
              <w:jc w:val="right"/>
              <w:rPr>
                <w:sz w:val="20"/>
                <w:szCs w:val="20"/>
              </w:rPr>
            </w:pPr>
            <w:r>
              <w:rPr>
                <w:sz w:val="20"/>
                <w:szCs w:val="20"/>
              </w:rPr>
              <w:t>$</w:t>
            </w:r>
          </w:p>
        </w:tc>
        <w:tc>
          <w:tcPr>
            <w:tcW w:w="1291" w:type="dxa"/>
          </w:tcPr>
          <w:p w:rsidR="003C2DF0" w:rsidRPr="0072206C" w:rsidP="003C2DF0" w14:paraId="70F3EE1F" w14:textId="3E9DF165">
            <w:pPr>
              <w:spacing w:after="0"/>
              <w:jc w:val="right"/>
              <w:rPr>
                <w:sz w:val="20"/>
                <w:szCs w:val="20"/>
              </w:rPr>
            </w:pPr>
            <w:r>
              <w:rPr>
                <w:sz w:val="20"/>
                <w:szCs w:val="20"/>
              </w:rPr>
              <w:t>$</w:t>
            </w:r>
          </w:p>
        </w:tc>
        <w:tc>
          <w:tcPr>
            <w:tcW w:w="1710" w:type="dxa"/>
          </w:tcPr>
          <w:p w:rsidR="003C2DF0" w:rsidRPr="0072206C" w:rsidP="003C2DF0" w14:paraId="59030C07" w14:textId="00F190E2">
            <w:pPr>
              <w:spacing w:after="0"/>
              <w:jc w:val="right"/>
              <w:rPr>
                <w:sz w:val="20"/>
                <w:szCs w:val="20"/>
              </w:rPr>
            </w:pPr>
            <w:r>
              <w:rPr>
                <w:sz w:val="20"/>
                <w:szCs w:val="20"/>
              </w:rPr>
              <w:t>$</w:t>
            </w:r>
          </w:p>
        </w:tc>
        <w:tc>
          <w:tcPr>
            <w:tcW w:w="1440" w:type="dxa"/>
          </w:tcPr>
          <w:p w:rsidR="003C2DF0" w:rsidRPr="0072206C" w:rsidP="003C2DF0" w14:paraId="64F1509E" w14:textId="4614BB65">
            <w:pPr>
              <w:spacing w:after="0"/>
              <w:jc w:val="right"/>
              <w:rPr>
                <w:sz w:val="20"/>
                <w:szCs w:val="20"/>
              </w:rPr>
            </w:pPr>
            <w:r>
              <w:rPr>
                <w:sz w:val="20"/>
                <w:szCs w:val="20"/>
              </w:rPr>
              <w:t>$</w:t>
            </w:r>
          </w:p>
        </w:tc>
        <w:tc>
          <w:tcPr>
            <w:tcW w:w="1350" w:type="dxa"/>
          </w:tcPr>
          <w:p w:rsidR="003C2DF0" w:rsidRPr="0072206C" w:rsidP="003C2DF0" w14:paraId="18AEA2B4" w14:textId="5A4AB91F">
            <w:pPr>
              <w:spacing w:after="0"/>
              <w:jc w:val="right"/>
              <w:rPr>
                <w:sz w:val="20"/>
                <w:szCs w:val="20"/>
              </w:rPr>
            </w:pPr>
            <w:r>
              <w:rPr>
                <w:sz w:val="20"/>
                <w:szCs w:val="20"/>
              </w:rPr>
              <w:t>$</w:t>
            </w:r>
          </w:p>
        </w:tc>
        <w:tc>
          <w:tcPr>
            <w:tcW w:w="1231" w:type="dxa"/>
          </w:tcPr>
          <w:p w:rsidR="003C2DF0" w:rsidRPr="0072206C" w:rsidP="003C2DF0" w14:paraId="7EA49D0B" w14:textId="6FDE8218">
            <w:pPr>
              <w:spacing w:after="0"/>
              <w:jc w:val="right"/>
              <w:rPr>
                <w:sz w:val="20"/>
                <w:szCs w:val="20"/>
              </w:rPr>
            </w:pPr>
            <w:r>
              <w:rPr>
                <w:sz w:val="20"/>
                <w:szCs w:val="20"/>
              </w:rPr>
              <w:t>$</w:t>
            </w:r>
          </w:p>
        </w:tc>
        <w:tc>
          <w:tcPr>
            <w:tcW w:w="1294" w:type="dxa"/>
          </w:tcPr>
          <w:p w:rsidR="003C2DF0" w:rsidRPr="0072206C" w:rsidP="003C2DF0" w14:paraId="39FDC9B2" w14:textId="0AA207F4">
            <w:pPr>
              <w:spacing w:after="0"/>
              <w:jc w:val="right"/>
              <w:rPr>
                <w:sz w:val="20"/>
                <w:szCs w:val="20"/>
              </w:rPr>
            </w:pPr>
            <w:r>
              <w:rPr>
                <w:sz w:val="20"/>
                <w:szCs w:val="20"/>
              </w:rPr>
              <w:t>$</w:t>
            </w:r>
          </w:p>
        </w:tc>
      </w:tr>
      <w:tr w14:paraId="67BC060B" w14:textId="77777777" w:rsidTr="002D39D7">
        <w:tblPrEx>
          <w:tblW w:w="12150" w:type="dxa"/>
          <w:tblLook w:val="04A0"/>
        </w:tblPrEx>
        <w:trPr>
          <w:trHeight w:val="300"/>
        </w:trPr>
        <w:tc>
          <w:tcPr>
            <w:tcW w:w="2680" w:type="dxa"/>
          </w:tcPr>
          <w:p w:rsidR="003C2DF0" w:rsidRPr="0072206C" w:rsidP="003C2DF0" w14:paraId="3471D53E" w14:textId="7046272F">
            <w:pPr>
              <w:spacing w:after="0"/>
              <w:ind w:left="157" w:hanging="157"/>
              <w:rPr>
                <w:sz w:val="20"/>
                <w:szCs w:val="20"/>
              </w:rPr>
            </w:pPr>
            <w:r>
              <w:rPr>
                <w:sz w:val="20"/>
                <w:szCs w:val="20"/>
              </w:rPr>
              <w:t>5</w:t>
            </w:r>
            <w:r>
              <w:rPr>
                <w:sz w:val="20"/>
                <w:szCs w:val="20"/>
              </w:rPr>
              <w:t>. Ambulatory/Community Non-24 Hour Care</w:t>
            </w:r>
          </w:p>
        </w:tc>
        <w:tc>
          <w:tcPr>
            <w:tcW w:w="1154" w:type="dxa"/>
          </w:tcPr>
          <w:p w:rsidR="003C2DF0" w:rsidRPr="0072206C" w:rsidP="003C2DF0" w14:paraId="0E0E7063" w14:textId="7C4D962F">
            <w:pPr>
              <w:spacing w:after="0"/>
              <w:jc w:val="right"/>
              <w:rPr>
                <w:sz w:val="20"/>
                <w:szCs w:val="20"/>
              </w:rPr>
            </w:pPr>
            <w:r>
              <w:rPr>
                <w:sz w:val="20"/>
                <w:szCs w:val="20"/>
              </w:rPr>
              <w:t>$</w:t>
            </w:r>
          </w:p>
        </w:tc>
        <w:tc>
          <w:tcPr>
            <w:tcW w:w="1291" w:type="dxa"/>
          </w:tcPr>
          <w:p w:rsidR="003C2DF0" w:rsidRPr="0072206C" w:rsidP="003C2DF0" w14:paraId="5AFA36AB" w14:textId="4C427DD7">
            <w:pPr>
              <w:spacing w:after="0"/>
              <w:jc w:val="right"/>
              <w:rPr>
                <w:sz w:val="20"/>
                <w:szCs w:val="20"/>
              </w:rPr>
            </w:pPr>
            <w:r>
              <w:rPr>
                <w:sz w:val="20"/>
                <w:szCs w:val="20"/>
              </w:rPr>
              <w:t>$</w:t>
            </w:r>
          </w:p>
        </w:tc>
        <w:tc>
          <w:tcPr>
            <w:tcW w:w="1710" w:type="dxa"/>
          </w:tcPr>
          <w:p w:rsidR="003C2DF0" w:rsidRPr="0072206C" w:rsidP="003C2DF0" w14:paraId="4C101A82" w14:textId="4E4FD07E">
            <w:pPr>
              <w:spacing w:after="0"/>
              <w:jc w:val="right"/>
              <w:rPr>
                <w:sz w:val="20"/>
                <w:szCs w:val="20"/>
              </w:rPr>
            </w:pPr>
            <w:r>
              <w:rPr>
                <w:sz w:val="20"/>
                <w:szCs w:val="20"/>
              </w:rPr>
              <w:t>$</w:t>
            </w:r>
          </w:p>
        </w:tc>
        <w:tc>
          <w:tcPr>
            <w:tcW w:w="1440" w:type="dxa"/>
          </w:tcPr>
          <w:p w:rsidR="003C2DF0" w:rsidRPr="0072206C" w:rsidP="003C2DF0" w14:paraId="20D5C5A5" w14:textId="2465DB7F">
            <w:pPr>
              <w:spacing w:after="0"/>
              <w:jc w:val="right"/>
              <w:rPr>
                <w:sz w:val="20"/>
                <w:szCs w:val="20"/>
              </w:rPr>
            </w:pPr>
            <w:r>
              <w:rPr>
                <w:sz w:val="20"/>
                <w:szCs w:val="20"/>
              </w:rPr>
              <w:t>$</w:t>
            </w:r>
          </w:p>
        </w:tc>
        <w:tc>
          <w:tcPr>
            <w:tcW w:w="1350" w:type="dxa"/>
          </w:tcPr>
          <w:p w:rsidR="003C2DF0" w:rsidRPr="0072206C" w:rsidP="003C2DF0" w14:paraId="440C0B4E" w14:textId="7FACC03C">
            <w:pPr>
              <w:spacing w:after="0"/>
              <w:jc w:val="right"/>
              <w:rPr>
                <w:sz w:val="20"/>
                <w:szCs w:val="20"/>
              </w:rPr>
            </w:pPr>
            <w:r>
              <w:rPr>
                <w:sz w:val="20"/>
                <w:szCs w:val="20"/>
              </w:rPr>
              <w:t>$</w:t>
            </w:r>
          </w:p>
        </w:tc>
        <w:tc>
          <w:tcPr>
            <w:tcW w:w="1231" w:type="dxa"/>
          </w:tcPr>
          <w:p w:rsidR="003C2DF0" w:rsidRPr="0072206C" w:rsidP="003C2DF0" w14:paraId="1D1A8A4D" w14:textId="4631BBEB">
            <w:pPr>
              <w:spacing w:after="0"/>
              <w:jc w:val="right"/>
              <w:rPr>
                <w:sz w:val="20"/>
                <w:szCs w:val="20"/>
              </w:rPr>
            </w:pPr>
            <w:r>
              <w:rPr>
                <w:sz w:val="20"/>
                <w:szCs w:val="20"/>
              </w:rPr>
              <w:t>$</w:t>
            </w:r>
          </w:p>
        </w:tc>
        <w:tc>
          <w:tcPr>
            <w:tcW w:w="1294" w:type="dxa"/>
          </w:tcPr>
          <w:p w:rsidR="003C2DF0" w:rsidRPr="0072206C" w:rsidP="003C2DF0" w14:paraId="006CC486" w14:textId="0517E54D">
            <w:pPr>
              <w:spacing w:after="0"/>
              <w:jc w:val="right"/>
              <w:rPr>
                <w:sz w:val="20"/>
                <w:szCs w:val="20"/>
              </w:rPr>
            </w:pPr>
            <w:r>
              <w:rPr>
                <w:sz w:val="20"/>
                <w:szCs w:val="20"/>
              </w:rPr>
              <w:t>$</w:t>
            </w:r>
          </w:p>
        </w:tc>
      </w:tr>
      <w:tr w14:paraId="596BA6D6" w14:textId="77777777" w:rsidTr="002D39D7">
        <w:tblPrEx>
          <w:tblW w:w="12150" w:type="dxa"/>
          <w:tblLook w:val="04A0"/>
        </w:tblPrEx>
        <w:trPr>
          <w:trHeight w:val="300"/>
        </w:trPr>
        <w:tc>
          <w:tcPr>
            <w:tcW w:w="2680" w:type="dxa"/>
          </w:tcPr>
          <w:p w:rsidR="003C2DF0" w:rsidP="003C2DF0" w14:paraId="41B08363" w14:textId="7A697B11">
            <w:pPr>
              <w:spacing w:after="0"/>
              <w:ind w:left="157" w:hanging="157"/>
              <w:rPr>
                <w:sz w:val="20"/>
                <w:szCs w:val="20"/>
              </w:rPr>
            </w:pPr>
            <w:r>
              <w:rPr>
                <w:sz w:val="20"/>
                <w:szCs w:val="20"/>
              </w:rPr>
              <w:t>6</w:t>
            </w:r>
            <w:r>
              <w:rPr>
                <w:sz w:val="20"/>
                <w:szCs w:val="20"/>
              </w:rPr>
              <w:t>. Crisis Services (5 percent Set-Aside</w:t>
            </w:r>
            <w:r w:rsidRPr="005130BF">
              <w:rPr>
                <w:sz w:val="20"/>
                <w:szCs w:val="20"/>
                <w:vertAlign w:val="superscript"/>
              </w:rPr>
              <w:t>)</w:t>
            </w:r>
            <w:r w:rsidR="00A73BD1">
              <w:rPr>
                <w:sz w:val="20"/>
                <w:szCs w:val="20"/>
                <w:vertAlign w:val="superscript"/>
              </w:rPr>
              <w:t xml:space="preserve"> </w:t>
            </w:r>
            <w:r w:rsidR="00622CCF">
              <w:rPr>
                <w:sz w:val="20"/>
                <w:szCs w:val="20"/>
                <w:vertAlign w:val="superscript"/>
              </w:rPr>
              <w:t>c</w:t>
            </w:r>
            <w:r w:rsidR="00B7076B">
              <w:rPr>
                <w:sz w:val="20"/>
                <w:szCs w:val="20"/>
              </w:rPr>
              <w:t xml:space="preserve"> </w:t>
            </w:r>
          </w:p>
        </w:tc>
        <w:tc>
          <w:tcPr>
            <w:tcW w:w="1154" w:type="dxa"/>
          </w:tcPr>
          <w:p w:rsidR="003C2DF0" w:rsidRPr="0072206C" w:rsidP="003C2DF0" w14:paraId="2BAD38DE" w14:textId="47878C33">
            <w:pPr>
              <w:spacing w:after="0"/>
              <w:jc w:val="right"/>
              <w:rPr>
                <w:sz w:val="20"/>
                <w:szCs w:val="20"/>
              </w:rPr>
            </w:pPr>
            <w:r>
              <w:rPr>
                <w:sz w:val="20"/>
                <w:szCs w:val="20"/>
              </w:rPr>
              <w:t>$</w:t>
            </w:r>
          </w:p>
        </w:tc>
        <w:tc>
          <w:tcPr>
            <w:tcW w:w="1291" w:type="dxa"/>
          </w:tcPr>
          <w:p w:rsidR="003C2DF0" w:rsidRPr="0072206C" w:rsidP="003C2DF0" w14:paraId="2F6B7690" w14:textId="2DE28C41">
            <w:pPr>
              <w:spacing w:after="0"/>
              <w:jc w:val="right"/>
              <w:rPr>
                <w:sz w:val="20"/>
                <w:szCs w:val="20"/>
              </w:rPr>
            </w:pPr>
            <w:r>
              <w:rPr>
                <w:sz w:val="20"/>
                <w:szCs w:val="20"/>
              </w:rPr>
              <w:t>$</w:t>
            </w:r>
          </w:p>
        </w:tc>
        <w:tc>
          <w:tcPr>
            <w:tcW w:w="1710" w:type="dxa"/>
          </w:tcPr>
          <w:p w:rsidR="003C2DF0" w:rsidRPr="0072206C" w:rsidP="003C2DF0" w14:paraId="48B04AF4" w14:textId="66FE59EC">
            <w:pPr>
              <w:spacing w:after="0"/>
              <w:jc w:val="right"/>
              <w:rPr>
                <w:sz w:val="20"/>
                <w:szCs w:val="20"/>
              </w:rPr>
            </w:pPr>
            <w:r>
              <w:rPr>
                <w:sz w:val="20"/>
                <w:szCs w:val="20"/>
              </w:rPr>
              <w:t>$</w:t>
            </w:r>
          </w:p>
        </w:tc>
        <w:tc>
          <w:tcPr>
            <w:tcW w:w="1440" w:type="dxa"/>
          </w:tcPr>
          <w:p w:rsidR="003C2DF0" w:rsidRPr="0072206C" w:rsidP="003C2DF0" w14:paraId="2E3847E9" w14:textId="72A26DC0">
            <w:pPr>
              <w:spacing w:after="0"/>
              <w:jc w:val="right"/>
              <w:rPr>
                <w:sz w:val="20"/>
                <w:szCs w:val="20"/>
              </w:rPr>
            </w:pPr>
            <w:r>
              <w:rPr>
                <w:sz w:val="20"/>
                <w:szCs w:val="20"/>
              </w:rPr>
              <w:t>$</w:t>
            </w:r>
          </w:p>
        </w:tc>
        <w:tc>
          <w:tcPr>
            <w:tcW w:w="1350" w:type="dxa"/>
          </w:tcPr>
          <w:p w:rsidR="003C2DF0" w:rsidRPr="0072206C" w:rsidP="003C2DF0" w14:paraId="402B843F" w14:textId="2157C62B">
            <w:pPr>
              <w:spacing w:after="0"/>
              <w:jc w:val="right"/>
              <w:rPr>
                <w:sz w:val="20"/>
                <w:szCs w:val="20"/>
              </w:rPr>
            </w:pPr>
            <w:r>
              <w:rPr>
                <w:sz w:val="20"/>
                <w:szCs w:val="20"/>
              </w:rPr>
              <w:t>$</w:t>
            </w:r>
          </w:p>
        </w:tc>
        <w:tc>
          <w:tcPr>
            <w:tcW w:w="1231" w:type="dxa"/>
          </w:tcPr>
          <w:p w:rsidR="003C2DF0" w:rsidRPr="0072206C" w:rsidP="003C2DF0" w14:paraId="607D2D1E" w14:textId="7D03011B">
            <w:pPr>
              <w:spacing w:after="0"/>
              <w:jc w:val="right"/>
              <w:rPr>
                <w:sz w:val="20"/>
                <w:szCs w:val="20"/>
              </w:rPr>
            </w:pPr>
            <w:r>
              <w:rPr>
                <w:sz w:val="20"/>
                <w:szCs w:val="20"/>
              </w:rPr>
              <w:t>$</w:t>
            </w:r>
          </w:p>
        </w:tc>
        <w:tc>
          <w:tcPr>
            <w:tcW w:w="1294" w:type="dxa"/>
          </w:tcPr>
          <w:p w:rsidR="003C2DF0" w:rsidRPr="0072206C" w:rsidP="003C2DF0" w14:paraId="75E12594" w14:textId="00C45D4B">
            <w:pPr>
              <w:spacing w:after="0"/>
              <w:jc w:val="right"/>
              <w:rPr>
                <w:sz w:val="20"/>
                <w:szCs w:val="20"/>
              </w:rPr>
            </w:pPr>
            <w:r>
              <w:rPr>
                <w:sz w:val="20"/>
                <w:szCs w:val="20"/>
              </w:rPr>
              <w:t>$</w:t>
            </w:r>
          </w:p>
        </w:tc>
      </w:tr>
      <w:tr w14:paraId="00769469" w14:textId="77777777" w:rsidTr="002D39D7">
        <w:tblPrEx>
          <w:tblW w:w="12150" w:type="dxa"/>
          <w:tblLook w:val="04A0"/>
        </w:tblPrEx>
        <w:trPr>
          <w:trHeight w:val="300"/>
        </w:trPr>
        <w:tc>
          <w:tcPr>
            <w:tcW w:w="2680" w:type="dxa"/>
            <w:shd w:val="clear" w:color="auto" w:fill="auto"/>
          </w:tcPr>
          <w:p w:rsidR="00ED6DA1" w:rsidP="003C2DF0" w14:paraId="4C42491A" w14:textId="12852F32">
            <w:pPr>
              <w:spacing w:after="0"/>
              <w:rPr>
                <w:sz w:val="20"/>
                <w:szCs w:val="20"/>
              </w:rPr>
            </w:pPr>
            <w:r>
              <w:rPr>
                <w:sz w:val="20"/>
                <w:szCs w:val="20"/>
              </w:rPr>
              <w:t>7</w:t>
            </w:r>
            <w:r w:rsidR="00273D97">
              <w:rPr>
                <w:sz w:val="20"/>
                <w:szCs w:val="20"/>
              </w:rPr>
              <w:t>.</w:t>
            </w:r>
            <w:r w:rsidR="00F40D99">
              <w:rPr>
                <w:sz w:val="20"/>
                <w:szCs w:val="20"/>
              </w:rPr>
              <w:t xml:space="preserve"> </w:t>
            </w:r>
            <w:r w:rsidR="00273D97">
              <w:rPr>
                <w:sz w:val="20"/>
                <w:szCs w:val="20"/>
              </w:rPr>
              <w:t>Administration</w:t>
            </w:r>
            <w:r w:rsidR="00A73BD1">
              <w:rPr>
                <w:sz w:val="20"/>
                <w:szCs w:val="20"/>
              </w:rPr>
              <w:t xml:space="preserve"> </w:t>
            </w:r>
            <w:r w:rsidR="00F86B82">
              <w:rPr>
                <w:sz w:val="20"/>
                <w:szCs w:val="20"/>
                <w:vertAlign w:val="superscript"/>
              </w:rPr>
              <w:t>d</w:t>
            </w:r>
            <w:r w:rsidRPr="009D07BB" w:rsidR="00A73BD1">
              <w:rPr>
                <w:sz w:val="20"/>
                <w:szCs w:val="20"/>
                <w:vertAlign w:val="superscript"/>
              </w:rPr>
              <w:t xml:space="preserve"> </w:t>
            </w:r>
          </w:p>
        </w:tc>
        <w:tc>
          <w:tcPr>
            <w:tcW w:w="1154" w:type="dxa"/>
            <w:shd w:val="clear" w:color="auto" w:fill="auto"/>
          </w:tcPr>
          <w:p w:rsidR="00ED6DA1" w:rsidP="003C2DF0" w14:paraId="25FB5692" w14:textId="5E7F3AD6">
            <w:pPr>
              <w:spacing w:after="0"/>
              <w:jc w:val="right"/>
              <w:rPr>
                <w:sz w:val="20"/>
                <w:szCs w:val="20"/>
              </w:rPr>
            </w:pPr>
            <w:r>
              <w:rPr>
                <w:sz w:val="20"/>
                <w:szCs w:val="20"/>
              </w:rPr>
              <w:t>$</w:t>
            </w:r>
          </w:p>
        </w:tc>
        <w:tc>
          <w:tcPr>
            <w:tcW w:w="1291" w:type="dxa"/>
            <w:shd w:val="clear" w:color="auto" w:fill="auto"/>
          </w:tcPr>
          <w:p w:rsidR="00ED6DA1" w:rsidP="003C2DF0" w14:paraId="3634D6A3" w14:textId="6253D090">
            <w:pPr>
              <w:spacing w:after="0"/>
              <w:jc w:val="right"/>
              <w:rPr>
                <w:sz w:val="20"/>
                <w:szCs w:val="20"/>
              </w:rPr>
            </w:pPr>
            <w:r>
              <w:rPr>
                <w:sz w:val="20"/>
                <w:szCs w:val="20"/>
              </w:rPr>
              <w:t>$</w:t>
            </w:r>
          </w:p>
        </w:tc>
        <w:tc>
          <w:tcPr>
            <w:tcW w:w="1710" w:type="dxa"/>
            <w:shd w:val="clear" w:color="auto" w:fill="auto"/>
          </w:tcPr>
          <w:p w:rsidR="00ED6DA1" w:rsidP="003C2DF0" w14:paraId="241AFC84" w14:textId="5E1775A5">
            <w:pPr>
              <w:spacing w:after="0"/>
              <w:jc w:val="right"/>
              <w:rPr>
                <w:sz w:val="20"/>
                <w:szCs w:val="20"/>
              </w:rPr>
            </w:pPr>
            <w:r>
              <w:rPr>
                <w:sz w:val="20"/>
                <w:szCs w:val="20"/>
              </w:rPr>
              <w:t>$</w:t>
            </w:r>
          </w:p>
        </w:tc>
        <w:tc>
          <w:tcPr>
            <w:tcW w:w="1440" w:type="dxa"/>
            <w:shd w:val="clear" w:color="auto" w:fill="auto"/>
          </w:tcPr>
          <w:p w:rsidR="00ED6DA1" w:rsidP="003C2DF0" w14:paraId="3A560A80" w14:textId="57E850FE">
            <w:pPr>
              <w:spacing w:after="0"/>
              <w:jc w:val="right"/>
              <w:rPr>
                <w:sz w:val="20"/>
                <w:szCs w:val="20"/>
              </w:rPr>
            </w:pPr>
            <w:r>
              <w:rPr>
                <w:sz w:val="20"/>
                <w:szCs w:val="20"/>
              </w:rPr>
              <w:t>$</w:t>
            </w:r>
          </w:p>
        </w:tc>
        <w:tc>
          <w:tcPr>
            <w:tcW w:w="1350" w:type="dxa"/>
            <w:shd w:val="clear" w:color="auto" w:fill="auto"/>
          </w:tcPr>
          <w:p w:rsidR="00ED6DA1" w:rsidP="003C2DF0" w14:paraId="11DDB355" w14:textId="2C6CAB90">
            <w:pPr>
              <w:spacing w:after="0"/>
              <w:jc w:val="right"/>
              <w:rPr>
                <w:sz w:val="20"/>
                <w:szCs w:val="20"/>
              </w:rPr>
            </w:pPr>
            <w:r>
              <w:rPr>
                <w:sz w:val="20"/>
                <w:szCs w:val="20"/>
              </w:rPr>
              <w:t>$</w:t>
            </w:r>
          </w:p>
        </w:tc>
        <w:tc>
          <w:tcPr>
            <w:tcW w:w="1231" w:type="dxa"/>
            <w:shd w:val="clear" w:color="auto" w:fill="auto"/>
          </w:tcPr>
          <w:p w:rsidR="00ED6DA1" w:rsidP="003C2DF0" w14:paraId="01358DC3" w14:textId="436FD9AB">
            <w:pPr>
              <w:spacing w:after="0"/>
              <w:jc w:val="right"/>
              <w:rPr>
                <w:sz w:val="20"/>
                <w:szCs w:val="20"/>
              </w:rPr>
            </w:pPr>
            <w:r>
              <w:rPr>
                <w:sz w:val="20"/>
                <w:szCs w:val="20"/>
              </w:rPr>
              <w:t>$</w:t>
            </w:r>
          </w:p>
        </w:tc>
        <w:tc>
          <w:tcPr>
            <w:tcW w:w="1294" w:type="dxa"/>
            <w:shd w:val="clear" w:color="auto" w:fill="auto"/>
          </w:tcPr>
          <w:p w:rsidR="00ED6DA1" w:rsidP="003C2DF0" w14:paraId="1F9A608C" w14:textId="322BED4E">
            <w:pPr>
              <w:spacing w:after="0"/>
              <w:jc w:val="right"/>
              <w:rPr>
                <w:sz w:val="20"/>
                <w:szCs w:val="20"/>
              </w:rPr>
            </w:pPr>
            <w:r>
              <w:rPr>
                <w:sz w:val="20"/>
                <w:szCs w:val="20"/>
              </w:rPr>
              <w:t>$</w:t>
            </w:r>
          </w:p>
        </w:tc>
      </w:tr>
      <w:tr w14:paraId="620F4B4A" w14:textId="77777777" w:rsidTr="002D39D7">
        <w:tblPrEx>
          <w:tblW w:w="12150" w:type="dxa"/>
          <w:tblLook w:val="04A0"/>
        </w:tblPrEx>
        <w:trPr>
          <w:trHeight w:val="287"/>
        </w:trPr>
        <w:tc>
          <w:tcPr>
            <w:tcW w:w="2680" w:type="dxa"/>
            <w:shd w:val="clear" w:color="auto" w:fill="FBD5B5" w:themeFill="accent6" w:themeFillTint="66"/>
          </w:tcPr>
          <w:p w:rsidR="00ED6DA1" w:rsidRPr="00C9301C" w:rsidP="003C2DF0" w14:paraId="40947534" w14:textId="1C8249EF">
            <w:pPr>
              <w:spacing w:after="0"/>
              <w:rPr>
                <w:b/>
                <w:bCs/>
                <w:sz w:val="20"/>
                <w:szCs w:val="20"/>
              </w:rPr>
            </w:pPr>
            <w:r w:rsidRPr="00C9301C">
              <w:rPr>
                <w:b/>
                <w:bCs/>
                <w:sz w:val="20"/>
                <w:szCs w:val="20"/>
              </w:rPr>
              <w:t>8</w:t>
            </w:r>
            <w:r w:rsidRPr="00C9301C">
              <w:rPr>
                <w:b/>
                <w:bCs/>
                <w:sz w:val="20"/>
                <w:szCs w:val="20"/>
              </w:rPr>
              <w:t>. Total</w:t>
            </w:r>
          </w:p>
        </w:tc>
        <w:tc>
          <w:tcPr>
            <w:tcW w:w="1154" w:type="dxa"/>
            <w:shd w:val="clear" w:color="auto" w:fill="FBD5B5" w:themeFill="accent6" w:themeFillTint="66"/>
          </w:tcPr>
          <w:p w:rsidR="00ED6DA1" w:rsidRPr="00C9301C" w:rsidP="003C2DF0" w14:paraId="1A612B21" w14:textId="257830D6">
            <w:pPr>
              <w:spacing w:after="0"/>
              <w:jc w:val="right"/>
              <w:rPr>
                <w:b/>
                <w:bCs/>
                <w:sz w:val="20"/>
                <w:szCs w:val="20"/>
              </w:rPr>
            </w:pPr>
            <w:r w:rsidRPr="00C9301C">
              <w:rPr>
                <w:b/>
                <w:bCs/>
                <w:sz w:val="20"/>
                <w:szCs w:val="20"/>
              </w:rPr>
              <w:t>$</w:t>
            </w:r>
          </w:p>
        </w:tc>
        <w:tc>
          <w:tcPr>
            <w:tcW w:w="1291" w:type="dxa"/>
            <w:shd w:val="clear" w:color="auto" w:fill="FBD5B5" w:themeFill="accent6" w:themeFillTint="66"/>
          </w:tcPr>
          <w:p w:rsidR="00ED6DA1" w:rsidRPr="00C9301C" w:rsidP="003C2DF0" w14:paraId="1CC03F4C" w14:textId="394BA14F">
            <w:pPr>
              <w:spacing w:after="0"/>
              <w:jc w:val="right"/>
              <w:rPr>
                <w:b/>
                <w:bCs/>
                <w:sz w:val="20"/>
                <w:szCs w:val="20"/>
              </w:rPr>
            </w:pPr>
            <w:r w:rsidRPr="00C9301C">
              <w:rPr>
                <w:b/>
                <w:bCs/>
                <w:sz w:val="20"/>
                <w:szCs w:val="20"/>
              </w:rPr>
              <w:t>$</w:t>
            </w:r>
          </w:p>
        </w:tc>
        <w:tc>
          <w:tcPr>
            <w:tcW w:w="1710" w:type="dxa"/>
            <w:shd w:val="clear" w:color="auto" w:fill="FBD5B5" w:themeFill="accent6" w:themeFillTint="66"/>
          </w:tcPr>
          <w:p w:rsidR="00ED6DA1" w:rsidRPr="00C9301C" w:rsidP="003C2DF0" w14:paraId="164903D4" w14:textId="60D07CAB">
            <w:pPr>
              <w:spacing w:after="0"/>
              <w:jc w:val="right"/>
              <w:rPr>
                <w:b/>
                <w:bCs/>
                <w:sz w:val="20"/>
                <w:szCs w:val="20"/>
              </w:rPr>
            </w:pPr>
            <w:r w:rsidRPr="00C9301C">
              <w:rPr>
                <w:b/>
                <w:bCs/>
                <w:sz w:val="20"/>
                <w:szCs w:val="20"/>
              </w:rPr>
              <w:t>$</w:t>
            </w:r>
          </w:p>
        </w:tc>
        <w:tc>
          <w:tcPr>
            <w:tcW w:w="1440" w:type="dxa"/>
            <w:shd w:val="clear" w:color="auto" w:fill="FBD5B5" w:themeFill="accent6" w:themeFillTint="66"/>
          </w:tcPr>
          <w:p w:rsidR="00ED6DA1" w:rsidRPr="00C9301C" w:rsidP="003C2DF0" w14:paraId="0A249EDB" w14:textId="1BC7F360">
            <w:pPr>
              <w:spacing w:after="0"/>
              <w:jc w:val="right"/>
              <w:rPr>
                <w:b/>
                <w:bCs/>
                <w:sz w:val="20"/>
                <w:szCs w:val="20"/>
              </w:rPr>
            </w:pPr>
            <w:r w:rsidRPr="00C9301C">
              <w:rPr>
                <w:b/>
                <w:bCs/>
                <w:sz w:val="20"/>
                <w:szCs w:val="20"/>
              </w:rPr>
              <w:t>$</w:t>
            </w:r>
          </w:p>
        </w:tc>
        <w:tc>
          <w:tcPr>
            <w:tcW w:w="1350" w:type="dxa"/>
            <w:shd w:val="clear" w:color="auto" w:fill="FBD5B5" w:themeFill="accent6" w:themeFillTint="66"/>
          </w:tcPr>
          <w:p w:rsidR="00ED6DA1" w:rsidRPr="00C9301C" w:rsidP="003C2DF0" w14:paraId="39EEEBEF" w14:textId="23F8D31E">
            <w:pPr>
              <w:spacing w:after="0"/>
              <w:jc w:val="right"/>
              <w:rPr>
                <w:b/>
                <w:bCs/>
                <w:sz w:val="20"/>
                <w:szCs w:val="20"/>
              </w:rPr>
            </w:pPr>
            <w:r w:rsidRPr="00C9301C">
              <w:rPr>
                <w:b/>
                <w:bCs/>
                <w:sz w:val="20"/>
                <w:szCs w:val="20"/>
              </w:rPr>
              <w:t>$</w:t>
            </w:r>
          </w:p>
        </w:tc>
        <w:tc>
          <w:tcPr>
            <w:tcW w:w="1231" w:type="dxa"/>
            <w:shd w:val="clear" w:color="auto" w:fill="FBD5B5" w:themeFill="accent6" w:themeFillTint="66"/>
          </w:tcPr>
          <w:p w:rsidR="00ED6DA1" w:rsidRPr="00C9301C" w:rsidP="003C2DF0" w14:paraId="1DDE0864" w14:textId="2B4227AD">
            <w:pPr>
              <w:spacing w:after="0"/>
              <w:jc w:val="right"/>
              <w:rPr>
                <w:b/>
                <w:bCs/>
                <w:sz w:val="20"/>
                <w:szCs w:val="20"/>
              </w:rPr>
            </w:pPr>
            <w:r w:rsidRPr="00C9301C">
              <w:rPr>
                <w:b/>
                <w:bCs/>
                <w:sz w:val="20"/>
                <w:szCs w:val="20"/>
              </w:rPr>
              <w:t>$</w:t>
            </w:r>
          </w:p>
        </w:tc>
        <w:tc>
          <w:tcPr>
            <w:tcW w:w="1294" w:type="dxa"/>
            <w:shd w:val="clear" w:color="auto" w:fill="FBD5B5" w:themeFill="accent6" w:themeFillTint="66"/>
          </w:tcPr>
          <w:p w:rsidR="00ED6DA1" w:rsidRPr="00C9301C" w:rsidP="003C2DF0" w14:paraId="1A1CE87A" w14:textId="342B3E1F">
            <w:pPr>
              <w:spacing w:after="0"/>
              <w:jc w:val="right"/>
              <w:rPr>
                <w:b/>
                <w:bCs/>
                <w:sz w:val="20"/>
                <w:szCs w:val="20"/>
              </w:rPr>
            </w:pPr>
            <w:r w:rsidRPr="00C9301C">
              <w:rPr>
                <w:b/>
                <w:bCs/>
                <w:sz w:val="20"/>
                <w:szCs w:val="20"/>
              </w:rPr>
              <w:t>$</w:t>
            </w:r>
          </w:p>
        </w:tc>
      </w:tr>
    </w:tbl>
    <w:p w:rsidR="00AF003E" w:rsidRPr="00263CF9" w:rsidP="00782E44" w14:paraId="4961E0A7" w14:textId="250F5843">
      <w:pPr>
        <w:spacing w:after="0"/>
        <w:rPr>
          <w:rFonts w:ascii="Calibri" w:eastAsia="Calibri" w:hAnsi="Calibri" w:cs="Calibri"/>
          <w:color w:val="000000" w:themeColor="text1"/>
          <w:sz w:val="20"/>
          <w:szCs w:val="20"/>
        </w:rPr>
      </w:pPr>
      <w:bookmarkStart w:id="307" w:name="_Hlk110540103"/>
      <w:bookmarkEnd w:id="306"/>
      <w:r>
        <w:rPr>
          <w:sz w:val="20"/>
          <w:szCs w:val="20"/>
          <w:vertAlign w:val="superscript"/>
        </w:rPr>
        <w:t>a</w:t>
      </w:r>
      <w:r w:rsidRPr="00263CF9">
        <w:rPr>
          <w:sz w:val="20"/>
          <w:szCs w:val="20"/>
          <w:vertAlign w:val="superscript"/>
        </w:rPr>
        <w:t xml:space="preserve"> </w:t>
      </w:r>
      <w:r w:rsidRPr="00263CF9">
        <w:rPr>
          <w:sz w:val="20"/>
          <w:szCs w:val="20"/>
        </w:rPr>
        <w:t xml:space="preserve">The expenditure period </w:t>
      </w:r>
      <w:r w:rsidRPr="00263CF9" w:rsidR="00F337C0">
        <w:rPr>
          <w:sz w:val="20"/>
          <w:szCs w:val="20"/>
        </w:rPr>
        <w:t>for the</w:t>
      </w:r>
      <w:r w:rsidRPr="00263CF9">
        <w:rPr>
          <w:sz w:val="20"/>
          <w:szCs w:val="20"/>
        </w:rPr>
        <w:t xml:space="preserve"> </w:t>
      </w:r>
      <w:bookmarkStart w:id="308" w:name="_Hlk110587710"/>
      <w:r w:rsidRPr="00263CF9" w:rsidR="00F337C0">
        <w:rPr>
          <w:sz w:val="20"/>
          <w:szCs w:val="20"/>
        </w:rPr>
        <w:t>3</w:t>
      </w:r>
      <w:r w:rsidRPr="00263CF9" w:rsidR="19D7D911">
        <w:rPr>
          <w:sz w:val="20"/>
          <w:szCs w:val="20"/>
          <w:vertAlign w:val="superscript"/>
        </w:rPr>
        <w:t>rd</w:t>
      </w:r>
      <w:r w:rsidRPr="00263CF9" w:rsidR="19D7D911">
        <w:rPr>
          <w:sz w:val="20"/>
          <w:szCs w:val="20"/>
        </w:rPr>
        <w:t xml:space="preserve"> and 4</w:t>
      </w:r>
      <w:r w:rsidRPr="00263CF9" w:rsidR="19D7D911">
        <w:rPr>
          <w:sz w:val="20"/>
          <w:szCs w:val="20"/>
          <w:vertAlign w:val="superscript"/>
        </w:rPr>
        <w:t>th</w:t>
      </w:r>
      <w:r w:rsidRPr="00263CF9" w:rsidR="19D7D911">
        <w:rPr>
          <w:sz w:val="20"/>
          <w:szCs w:val="20"/>
        </w:rPr>
        <w:t xml:space="preserve"> </w:t>
      </w:r>
      <w:r w:rsidRPr="00263CF9" w:rsidR="09F0FAC1">
        <w:rPr>
          <w:sz w:val="20"/>
          <w:szCs w:val="20"/>
        </w:rPr>
        <w:t>allocation</w:t>
      </w:r>
      <w:r w:rsidRPr="00263CF9" w:rsidR="030761C7">
        <w:rPr>
          <w:sz w:val="20"/>
          <w:szCs w:val="20"/>
        </w:rPr>
        <w:t>s</w:t>
      </w:r>
      <w:r w:rsidRPr="00263CF9" w:rsidR="6E0973B9">
        <w:rPr>
          <w:sz w:val="20"/>
          <w:szCs w:val="20"/>
        </w:rPr>
        <w:t xml:space="preserve"> of Bipartisan </w:t>
      </w:r>
      <w:r w:rsidRPr="00263CF9" w:rsidR="060F7E01">
        <w:rPr>
          <w:sz w:val="20"/>
          <w:szCs w:val="20"/>
        </w:rPr>
        <w:t>Safer Communities Act (</w:t>
      </w:r>
      <w:r w:rsidRPr="00263CF9" w:rsidR="6E0973B9">
        <w:rPr>
          <w:sz w:val="20"/>
          <w:szCs w:val="20"/>
        </w:rPr>
        <w:t>B</w:t>
      </w:r>
      <w:r w:rsidRPr="00263CF9" w:rsidR="060F7E01">
        <w:rPr>
          <w:sz w:val="20"/>
          <w:szCs w:val="20"/>
        </w:rPr>
        <w:t xml:space="preserve">SCA) supplemental funding </w:t>
      </w:r>
      <w:r w:rsidRPr="00263CF9" w:rsidR="0103E1CD">
        <w:rPr>
          <w:sz w:val="20"/>
          <w:szCs w:val="20"/>
        </w:rPr>
        <w:t xml:space="preserve">will </w:t>
      </w:r>
      <w:r w:rsidRPr="00263CF9" w:rsidR="00F337C0">
        <w:rPr>
          <w:sz w:val="20"/>
          <w:szCs w:val="20"/>
        </w:rPr>
        <w:t>be from</w:t>
      </w:r>
      <w:r w:rsidRPr="00263CF9" w:rsidR="6E0973B9">
        <w:rPr>
          <w:sz w:val="20"/>
          <w:szCs w:val="20"/>
        </w:rPr>
        <w:t xml:space="preserve"> </w:t>
      </w:r>
      <w:r w:rsidRPr="00263CF9" w:rsidR="26C64DF4">
        <w:rPr>
          <w:sz w:val="20"/>
          <w:szCs w:val="20"/>
        </w:rPr>
        <w:t>September 30, 202</w:t>
      </w:r>
      <w:r w:rsidRPr="00263CF9" w:rsidR="00FA5264">
        <w:rPr>
          <w:sz w:val="20"/>
          <w:szCs w:val="20"/>
        </w:rPr>
        <w:t>4</w:t>
      </w:r>
      <w:r w:rsidRPr="00263CF9" w:rsidR="09F0FAC1">
        <w:rPr>
          <w:sz w:val="20"/>
          <w:szCs w:val="20"/>
        </w:rPr>
        <w:t xml:space="preserve"> thr</w:t>
      </w:r>
      <w:r w:rsidR="0047598B">
        <w:rPr>
          <w:sz w:val="20"/>
          <w:szCs w:val="20"/>
        </w:rPr>
        <w:t>ough</w:t>
      </w:r>
      <w:r w:rsidR="00F40D99">
        <w:rPr>
          <w:sz w:val="20"/>
          <w:szCs w:val="20"/>
        </w:rPr>
        <w:t xml:space="preserve"> </w:t>
      </w:r>
      <w:r w:rsidRPr="00263CF9" w:rsidR="7796920D">
        <w:rPr>
          <w:sz w:val="20"/>
          <w:szCs w:val="20"/>
        </w:rPr>
        <w:t>September 29, 202</w:t>
      </w:r>
      <w:r w:rsidR="00E224E4">
        <w:rPr>
          <w:sz w:val="20"/>
          <w:szCs w:val="20"/>
        </w:rPr>
        <w:t>6</w:t>
      </w:r>
      <w:r w:rsidR="00F40D99">
        <w:rPr>
          <w:sz w:val="20"/>
          <w:szCs w:val="20"/>
        </w:rPr>
        <w:t xml:space="preserve"> </w:t>
      </w:r>
      <w:r w:rsidRPr="00263CF9" w:rsidR="7796920D">
        <w:rPr>
          <w:sz w:val="20"/>
          <w:szCs w:val="20"/>
        </w:rPr>
        <w:t>(</w:t>
      </w:r>
      <w:r w:rsidRPr="00263CF9" w:rsidR="00FA5264">
        <w:rPr>
          <w:sz w:val="20"/>
          <w:szCs w:val="20"/>
        </w:rPr>
        <w:t>3</w:t>
      </w:r>
      <w:r w:rsidRPr="00263CF9" w:rsidR="00FA5264">
        <w:rPr>
          <w:sz w:val="20"/>
          <w:szCs w:val="20"/>
          <w:vertAlign w:val="superscript"/>
        </w:rPr>
        <w:t>rd</w:t>
      </w:r>
      <w:r w:rsidRPr="00263CF9" w:rsidR="00FA5264">
        <w:rPr>
          <w:sz w:val="20"/>
          <w:szCs w:val="20"/>
        </w:rPr>
        <w:t xml:space="preserve"> </w:t>
      </w:r>
      <w:r w:rsidRPr="00263CF9" w:rsidR="7796920D">
        <w:rPr>
          <w:sz w:val="20"/>
          <w:szCs w:val="20"/>
        </w:rPr>
        <w:t>increment)</w:t>
      </w:r>
      <w:r w:rsidRPr="00263CF9" w:rsidR="76955E27">
        <w:rPr>
          <w:sz w:val="20"/>
          <w:szCs w:val="20"/>
        </w:rPr>
        <w:t>, September 30, 202</w:t>
      </w:r>
      <w:r w:rsidRPr="00263CF9" w:rsidR="00FA5264">
        <w:rPr>
          <w:sz w:val="20"/>
          <w:szCs w:val="20"/>
        </w:rPr>
        <w:t>5</w:t>
      </w:r>
      <w:r w:rsidRPr="00263CF9" w:rsidR="76955E27">
        <w:rPr>
          <w:sz w:val="20"/>
          <w:szCs w:val="20"/>
        </w:rPr>
        <w:t xml:space="preserve"> </w:t>
      </w:r>
      <w:r w:rsidRPr="00263CF9" w:rsidR="00FA5264">
        <w:rPr>
          <w:sz w:val="20"/>
          <w:szCs w:val="20"/>
        </w:rPr>
        <w:t>through</w:t>
      </w:r>
      <w:r w:rsidRPr="00263CF9" w:rsidR="76955E27">
        <w:rPr>
          <w:sz w:val="20"/>
          <w:szCs w:val="20"/>
        </w:rPr>
        <w:t xml:space="preserve"> September 29, 202</w:t>
      </w:r>
      <w:r w:rsidRPr="00263CF9" w:rsidR="00FA5264">
        <w:rPr>
          <w:sz w:val="20"/>
          <w:szCs w:val="20"/>
        </w:rPr>
        <w:t>7</w:t>
      </w:r>
      <w:r w:rsidRPr="00263CF9" w:rsidR="76955E27">
        <w:rPr>
          <w:sz w:val="20"/>
          <w:szCs w:val="20"/>
        </w:rPr>
        <w:t xml:space="preserve"> (</w:t>
      </w:r>
      <w:r w:rsidRPr="00263CF9" w:rsidR="00FA5264">
        <w:rPr>
          <w:sz w:val="20"/>
          <w:szCs w:val="20"/>
        </w:rPr>
        <w:t>4</w:t>
      </w:r>
      <w:r w:rsidRPr="00263CF9" w:rsidR="00FA5264">
        <w:rPr>
          <w:sz w:val="20"/>
          <w:szCs w:val="20"/>
          <w:vertAlign w:val="superscript"/>
        </w:rPr>
        <w:t>th</w:t>
      </w:r>
      <w:r w:rsidRPr="00263CF9" w:rsidR="00FA5264">
        <w:rPr>
          <w:sz w:val="20"/>
          <w:szCs w:val="20"/>
        </w:rPr>
        <w:t xml:space="preserve"> </w:t>
      </w:r>
      <w:r w:rsidRPr="00263CF9" w:rsidR="76955E27">
        <w:rPr>
          <w:sz w:val="20"/>
          <w:szCs w:val="20"/>
        </w:rPr>
        <w:t>increment)</w:t>
      </w:r>
      <w:r w:rsidRPr="00263CF9" w:rsidR="6323C632">
        <w:rPr>
          <w:sz w:val="20"/>
          <w:szCs w:val="20"/>
        </w:rPr>
        <w:t>.</w:t>
      </w:r>
      <w:r w:rsidRPr="00263CF9" w:rsidR="060F7E01">
        <w:rPr>
          <w:sz w:val="20"/>
          <w:szCs w:val="20"/>
        </w:rPr>
        <w:t xml:space="preserve"> </w:t>
      </w:r>
      <w:r w:rsidRPr="00263CF9" w:rsidR="2AFC5E4C">
        <w:rPr>
          <w:rFonts w:eastAsia="Times New Roman"/>
          <w:sz w:val="20"/>
          <w:szCs w:val="20"/>
        </w:rPr>
        <w:t xml:space="preserve">Column </w:t>
      </w:r>
      <w:r w:rsidRPr="00263CF9" w:rsidR="3C93D489">
        <w:rPr>
          <w:rFonts w:eastAsia="Times New Roman"/>
          <w:sz w:val="20"/>
          <w:szCs w:val="20"/>
        </w:rPr>
        <w:t>H</w:t>
      </w:r>
      <w:r w:rsidRPr="00263CF9" w:rsidR="2AFC5E4C">
        <w:rPr>
          <w:rFonts w:eastAsia="Times New Roman"/>
          <w:sz w:val="20"/>
          <w:szCs w:val="20"/>
        </w:rPr>
        <w:t xml:space="preserve"> should reflect the state planned </w:t>
      </w:r>
      <w:r w:rsidR="00EC6296">
        <w:rPr>
          <w:rFonts w:eastAsia="Times New Roman"/>
          <w:sz w:val="20"/>
          <w:szCs w:val="20"/>
        </w:rPr>
        <w:t xml:space="preserve">budget </w:t>
      </w:r>
      <w:r w:rsidRPr="00263CF9" w:rsidR="00FA5264">
        <w:rPr>
          <w:rFonts w:eastAsia="Times New Roman"/>
          <w:sz w:val="20"/>
          <w:szCs w:val="20"/>
        </w:rPr>
        <w:t xml:space="preserve">for this planning </w:t>
      </w:r>
      <w:r w:rsidRPr="00263CF9" w:rsidR="2AFC5E4C">
        <w:rPr>
          <w:rFonts w:eastAsia="Times New Roman"/>
          <w:sz w:val="20"/>
          <w:szCs w:val="20"/>
        </w:rPr>
        <w:t>period</w:t>
      </w:r>
      <w:r w:rsidRPr="00263CF9" w:rsidR="00FA5264">
        <w:rPr>
          <w:rFonts w:eastAsia="Times New Roman"/>
          <w:sz w:val="20"/>
          <w:szCs w:val="20"/>
        </w:rPr>
        <w:t xml:space="preserve"> (FY2026 and FY2027)</w:t>
      </w:r>
      <w:r w:rsidRPr="00263CF9" w:rsidR="2AFC5E4C">
        <w:rPr>
          <w:rFonts w:eastAsia="Times New Roman"/>
          <w:sz w:val="20"/>
          <w:szCs w:val="20"/>
        </w:rPr>
        <w:t xml:space="preserve"> </w:t>
      </w:r>
      <w:r w:rsidRPr="00263CF9" w:rsidR="00FA5264">
        <w:rPr>
          <w:rFonts w:eastAsia="Times New Roman"/>
          <w:sz w:val="20"/>
          <w:szCs w:val="20"/>
        </w:rPr>
        <w:t>[</w:t>
      </w:r>
      <w:r w:rsidRPr="00263CF9" w:rsidR="2AFC5E4C">
        <w:rPr>
          <w:rFonts w:eastAsia="Times New Roman"/>
          <w:sz w:val="20"/>
          <w:szCs w:val="20"/>
        </w:rPr>
        <w:t xml:space="preserve">July 1, </w:t>
      </w:r>
      <w:r w:rsidRPr="00263CF9" w:rsidR="7F13C9A1">
        <w:rPr>
          <w:rFonts w:eastAsia="Times New Roman"/>
          <w:sz w:val="20"/>
          <w:szCs w:val="20"/>
        </w:rPr>
        <w:t>202</w:t>
      </w:r>
      <w:r w:rsidRPr="00263CF9" w:rsidR="526016C4">
        <w:rPr>
          <w:rFonts w:eastAsia="Times New Roman"/>
          <w:sz w:val="20"/>
          <w:szCs w:val="20"/>
        </w:rPr>
        <w:t>5</w:t>
      </w:r>
      <w:r w:rsidR="002F03A4">
        <w:rPr>
          <w:rFonts w:eastAsia="Times New Roman"/>
          <w:sz w:val="20"/>
          <w:szCs w:val="20"/>
        </w:rPr>
        <w:t xml:space="preserve"> </w:t>
      </w:r>
      <w:r w:rsidRPr="00263CF9" w:rsidR="00FA5264">
        <w:rPr>
          <w:rFonts w:eastAsia="Times New Roman"/>
          <w:sz w:val="20"/>
          <w:szCs w:val="20"/>
        </w:rPr>
        <w:t xml:space="preserve">through </w:t>
      </w:r>
      <w:r w:rsidRPr="00263CF9" w:rsidR="2AFC5E4C">
        <w:rPr>
          <w:rFonts w:eastAsia="Times New Roman"/>
          <w:sz w:val="20"/>
          <w:szCs w:val="20"/>
        </w:rPr>
        <w:t xml:space="preserve">June 30, </w:t>
      </w:r>
      <w:r w:rsidRPr="00263CF9" w:rsidR="7F13C9A1">
        <w:rPr>
          <w:rFonts w:eastAsia="Times New Roman"/>
          <w:sz w:val="20"/>
          <w:szCs w:val="20"/>
        </w:rPr>
        <w:t>202</w:t>
      </w:r>
      <w:r w:rsidRPr="00263CF9" w:rsidR="0C0799EC">
        <w:rPr>
          <w:rFonts w:eastAsia="Times New Roman"/>
          <w:sz w:val="20"/>
          <w:szCs w:val="20"/>
        </w:rPr>
        <w:t>7</w:t>
      </w:r>
      <w:r w:rsidRPr="00263CF9" w:rsidR="2AFC5E4C">
        <w:rPr>
          <w:rFonts w:eastAsia="Times New Roman"/>
          <w:sz w:val="20"/>
          <w:szCs w:val="20"/>
        </w:rPr>
        <w:t>, for most states</w:t>
      </w:r>
      <w:r w:rsidRPr="00263CF9" w:rsidR="00FA5264">
        <w:rPr>
          <w:rFonts w:eastAsia="Times New Roman"/>
          <w:sz w:val="20"/>
          <w:szCs w:val="20"/>
        </w:rPr>
        <w:t>]</w:t>
      </w:r>
      <w:r w:rsidRPr="00263CF9" w:rsidR="060F7E01">
        <w:rPr>
          <w:sz w:val="20"/>
          <w:szCs w:val="20"/>
        </w:rPr>
        <w:t>.</w:t>
      </w:r>
    </w:p>
    <w:bookmarkEnd w:id="308"/>
    <w:p w:rsidR="00AF003E" w:rsidRPr="00263CF9" w:rsidP="00422DA4" w14:paraId="1755CD29" w14:textId="1147E23D">
      <w:pPr>
        <w:spacing w:after="0"/>
        <w:rPr>
          <w:sz w:val="20"/>
          <w:szCs w:val="20"/>
        </w:rPr>
      </w:pPr>
      <w:r>
        <w:rPr>
          <w:sz w:val="20"/>
          <w:szCs w:val="20"/>
          <w:vertAlign w:val="superscript"/>
        </w:rPr>
        <w:t>b</w:t>
      </w:r>
      <w:r w:rsidRPr="00263CF9" w:rsidR="00B7076B">
        <w:rPr>
          <w:sz w:val="20"/>
          <w:szCs w:val="20"/>
          <w:vertAlign w:val="superscript"/>
        </w:rPr>
        <w:t xml:space="preserve"> </w:t>
      </w:r>
      <w:r w:rsidR="00067259">
        <w:rPr>
          <w:sz w:val="20"/>
          <w:szCs w:val="20"/>
        </w:rPr>
        <w:t xml:space="preserve">Row </w:t>
      </w:r>
      <w:r w:rsidR="001B7291">
        <w:rPr>
          <w:sz w:val="20"/>
          <w:szCs w:val="20"/>
        </w:rPr>
        <w:t xml:space="preserve">1 </w:t>
      </w:r>
      <w:r w:rsidR="00067259">
        <w:rPr>
          <w:sz w:val="20"/>
          <w:szCs w:val="20"/>
        </w:rPr>
        <w:t>in Columns A and G</w:t>
      </w:r>
      <w:r w:rsidRPr="00263CF9" w:rsidR="0088018F">
        <w:rPr>
          <w:sz w:val="20"/>
          <w:szCs w:val="20"/>
        </w:rPr>
        <w:t>: per statute, states are required to set-aside 10 percent of the total MHBG and BSCA awards for evidence-based practices</w:t>
      </w:r>
      <w:r w:rsidRPr="00263CF9">
        <w:rPr>
          <w:sz w:val="20"/>
          <w:szCs w:val="20"/>
        </w:rPr>
        <w:t xml:space="preserve"> </w:t>
      </w:r>
      <w:r w:rsidRPr="00263CF9" w:rsidR="0088018F">
        <w:rPr>
          <w:sz w:val="20"/>
          <w:szCs w:val="20"/>
        </w:rPr>
        <w:t xml:space="preserve">for </w:t>
      </w:r>
      <w:r w:rsidRPr="00263CF9">
        <w:rPr>
          <w:sz w:val="20"/>
          <w:szCs w:val="20"/>
        </w:rPr>
        <w:t>Early Serious Mental Illness</w:t>
      </w:r>
      <w:r w:rsidRPr="00263CF9" w:rsidR="0088018F">
        <w:rPr>
          <w:sz w:val="20"/>
          <w:szCs w:val="20"/>
        </w:rPr>
        <w:t xml:space="preserve"> (ESMI)</w:t>
      </w:r>
      <w:r w:rsidR="00BB0F55">
        <w:rPr>
          <w:sz w:val="20"/>
          <w:szCs w:val="20"/>
        </w:rPr>
        <w:t>,</w:t>
      </w:r>
      <w:r w:rsidRPr="00263CF9">
        <w:rPr>
          <w:sz w:val="20"/>
          <w:szCs w:val="20"/>
        </w:rPr>
        <w:t xml:space="preserve"> </w:t>
      </w:r>
      <w:r w:rsidRPr="00263CF9" w:rsidR="0088018F">
        <w:rPr>
          <w:sz w:val="20"/>
          <w:szCs w:val="20"/>
        </w:rPr>
        <w:t xml:space="preserve">including </w:t>
      </w:r>
      <w:r w:rsidRPr="00263CF9" w:rsidR="76877AF4">
        <w:rPr>
          <w:sz w:val="20"/>
          <w:szCs w:val="20"/>
        </w:rPr>
        <w:t xml:space="preserve">Psychotic </w:t>
      </w:r>
      <w:r w:rsidRPr="00263CF9" w:rsidR="00F337C0">
        <w:rPr>
          <w:sz w:val="20"/>
          <w:szCs w:val="20"/>
        </w:rPr>
        <w:t>Disorders.</w:t>
      </w:r>
    </w:p>
    <w:p w:rsidR="00AF003E" w:rsidRPr="00263CF9" w:rsidP="00247AB9" w14:paraId="5BE56DBB" w14:textId="4798BF3F">
      <w:pPr>
        <w:spacing w:after="0"/>
        <w:rPr>
          <w:sz w:val="20"/>
          <w:szCs w:val="20"/>
        </w:rPr>
      </w:pPr>
      <w:r>
        <w:rPr>
          <w:sz w:val="20"/>
          <w:szCs w:val="20"/>
          <w:vertAlign w:val="superscript"/>
        </w:rPr>
        <w:t>c</w:t>
      </w:r>
      <w:r w:rsidRPr="00263CF9" w:rsidR="00B7076B">
        <w:rPr>
          <w:sz w:val="20"/>
          <w:szCs w:val="20"/>
          <w:vertAlign w:val="superscript"/>
        </w:rPr>
        <w:t xml:space="preserve"> </w:t>
      </w:r>
      <w:r w:rsidR="00BB0F55">
        <w:rPr>
          <w:sz w:val="20"/>
          <w:szCs w:val="20"/>
        </w:rPr>
        <w:t xml:space="preserve">Row </w:t>
      </w:r>
      <w:r w:rsidR="00A73BD1">
        <w:rPr>
          <w:sz w:val="20"/>
          <w:szCs w:val="20"/>
        </w:rPr>
        <w:t xml:space="preserve">6 </w:t>
      </w:r>
      <w:r w:rsidR="00BB0F55">
        <w:rPr>
          <w:sz w:val="20"/>
          <w:szCs w:val="20"/>
        </w:rPr>
        <w:t xml:space="preserve">in Columns A and </w:t>
      </w:r>
      <w:r w:rsidR="00312CFB">
        <w:rPr>
          <w:sz w:val="20"/>
          <w:szCs w:val="20"/>
        </w:rPr>
        <w:t>G</w:t>
      </w:r>
      <w:r w:rsidRPr="00263CF9" w:rsidR="0088018F">
        <w:rPr>
          <w:sz w:val="20"/>
          <w:szCs w:val="20"/>
        </w:rPr>
        <w:t xml:space="preserve">: per statute, states are required to set-aside </w:t>
      </w:r>
      <w:r w:rsidRPr="00263CF9" w:rsidR="00B01E31">
        <w:rPr>
          <w:sz w:val="20"/>
          <w:szCs w:val="20"/>
        </w:rPr>
        <w:t>5</w:t>
      </w:r>
      <w:r w:rsidRPr="00263CF9" w:rsidR="0088018F">
        <w:rPr>
          <w:sz w:val="20"/>
          <w:szCs w:val="20"/>
        </w:rPr>
        <w:t xml:space="preserve"> percent of the total MHBG and BSCA awards for </w:t>
      </w:r>
      <w:r w:rsidRPr="00263CF9">
        <w:rPr>
          <w:sz w:val="20"/>
          <w:szCs w:val="20"/>
        </w:rPr>
        <w:t>Behavioral Health Crisis Services (BHCS) programs.</w:t>
      </w:r>
    </w:p>
    <w:bookmarkEnd w:id="307"/>
    <w:p w:rsidR="00261A5C" w:rsidP="006F5F2A" w14:paraId="354D74D2" w14:textId="777A9E39">
      <w:pPr>
        <w:spacing w:after="0"/>
        <w:rPr>
          <w:b/>
          <w:bCs/>
        </w:rPr>
      </w:pPr>
      <w:r>
        <w:rPr>
          <w:sz w:val="20"/>
          <w:szCs w:val="20"/>
          <w:vertAlign w:val="superscript"/>
        </w:rPr>
        <w:t>d</w:t>
      </w:r>
      <w:r w:rsidRPr="00263CF9" w:rsidR="00A73BD1">
        <w:rPr>
          <w:sz w:val="20"/>
          <w:szCs w:val="20"/>
          <w:vertAlign w:val="superscript"/>
        </w:rPr>
        <w:t xml:space="preserve"> </w:t>
      </w:r>
      <w:r w:rsidRPr="00263CF9" w:rsidR="1E615AFD">
        <w:rPr>
          <w:sz w:val="20"/>
          <w:szCs w:val="20"/>
        </w:rPr>
        <w:t>Per statute, administrative expenditures</w:t>
      </w:r>
      <w:r w:rsidRPr="00263CF9" w:rsidR="0088018F">
        <w:rPr>
          <w:sz w:val="20"/>
          <w:szCs w:val="20"/>
        </w:rPr>
        <w:t xml:space="preserve"> for the MHBG and BSCA funds</w:t>
      </w:r>
      <w:r w:rsidRPr="00263CF9" w:rsidR="1E615AFD">
        <w:rPr>
          <w:sz w:val="20"/>
          <w:szCs w:val="20"/>
        </w:rPr>
        <w:t xml:space="preserve"> cannot exceed 5</w:t>
      </w:r>
      <w:r w:rsidRPr="00263CF9" w:rsidR="0088018F">
        <w:rPr>
          <w:sz w:val="20"/>
          <w:szCs w:val="20"/>
        </w:rPr>
        <w:t xml:space="preserve"> percent</w:t>
      </w:r>
      <w:r w:rsidRPr="00263CF9" w:rsidR="1E615AFD">
        <w:rPr>
          <w:sz w:val="20"/>
          <w:szCs w:val="20"/>
        </w:rPr>
        <w:t xml:space="preserve"> of the fiscal year award.</w:t>
      </w:r>
      <w:r>
        <w:rPr>
          <w:b/>
          <w:bCs/>
        </w:rPr>
        <w:br w:type="page"/>
      </w: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2685"/>
        <w:gridCol w:w="1440"/>
        <w:gridCol w:w="1537"/>
        <w:gridCol w:w="2340"/>
        <w:gridCol w:w="1530"/>
        <w:gridCol w:w="1710"/>
        <w:gridCol w:w="1523"/>
      </w:tblGrid>
      <w:tr w14:paraId="22DFF8BC" w14:textId="77777777" w:rsidTr="004F1692">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1276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tcPr>
          <w:p w:rsidR="444D8483" w:rsidP="009A265B" w14:paraId="643531DB" w14:textId="76FD74B5">
            <w:pPr>
              <w:spacing w:after="0"/>
              <w:contextualSpacing/>
              <w:rPr>
                <w:rFonts w:eastAsia="Times New Roman"/>
                <w:sz w:val="22"/>
                <w:szCs w:val="22"/>
              </w:rPr>
            </w:pPr>
            <w:r w:rsidRPr="494C6F44">
              <w:rPr>
                <w:rFonts w:eastAsia="Times New Roman"/>
                <w:b/>
                <w:bCs/>
                <w:sz w:val="22"/>
                <w:szCs w:val="22"/>
              </w:rPr>
              <w:t xml:space="preserve">SUPTRS BG Plan Table 2b. </w:t>
            </w:r>
            <w:r w:rsidRPr="2290FC17" w:rsidR="5AD4FD42">
              <w:rPr>
                <w:rFonts w:eastAsia="Times New Roman"/>
                <w:b/>
                <w:bCs/>
                <w:sz w:val="22"/>
                <w:szCs w:val="22"/>
              </w:rPr>
              <w:t xml:space="preserve">Planned </w:t>
            </w:r>
            <w:r w:rsidRPr="494C6F44">
              <w:rPr>
                <w:rFonts w:eastAsia="Times New Roman"/>
                <w:b/>
                <w:bCs/>
                <w:sz w:val="22"/>
                <w:szCs w:val="22"/>
              </w:rPr>
              <w:t xml:space="preserve">State Agency </w:t>
            </w:r>
            <w:r w:rsidRPr="2290FC17" w:rsidR="3C6188CA">
              <w:rPr>
                <w:rFonts w:eastAsia="Times New Roman"/>
                <w:b/>
                <w:bCs/>
                <w:sz w:val="22"/>
                <w:szCs w:val="22"/>
              </w:rPr>
              <w:t>Budget for Two State Fiscal Years (SFY)</w:t>
            </w:r>
            <w:r w:rsidRPr="494C6F44">
              <w:rPr>
                <w:rFonts w:eastAsia="Times New Roman"/>
                <w:sz w:val="22"/>
                <w:szCs w:val="22"/>
              </w:rPr>
              <w:t> </w:t>
            </w:r>
          </w:p>
        </w:tc>
      </w:tr>
      <w:tr w14:paraId="6AE318E2" w14:textId="77777777" w:rsidTr="004F1692">
        <w:tblPrEx>
          <w:tblW w:w="0" w:type="auto"/>
          <w:tblLayout w:type="fixed"/>
          <w:tblLook w:val="04A0"/>
        </w:tblPrEx>
        <w:trPr>
          <w:trHeight w:val="585"/>
        </w:trPr>
        <w:tc>
          <w:tcPr>
            <w:tcW w:w="1276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tcPr>
          <w:p w:rsidR="444D8483" w:rsidP="009A265B" w14:paraId="0D7A1432" w14:textId="4A744B68">
            <w:pPr>
              <w:keepNext/>
              <w:spacing w:after="0"/>
              <w:contextualSpacing/>
              <w:rPr>
                <w:rFonts w:eastAsia="Times New Roman"/>
                <w:sz w:val="22"/>
                <w:szCs w:val="22"/>
              </w:rPr>
            </w:pPr>
            <w:r w:rsidRPr="444D8483">
              <w:rPr>
                <w:rFonts w:eastAsia="Times New Roman"/>
                <w:i/>
                <w:iCs/>
                <w:sz w:val="22"/>
                <w:szCs w:val="22"/>
              </w:rPr>
              <w:t xml:space="preserve">ONLY include funds </w:t>
            </w:r>
            <w:r w:rsidR="00E53315">
              <w:rPr>
                <w:rFonts w:eastAsia="Times New Roman"/>
                <w:i/>
                <w:iCs/>
                <w:sz w:val="22"/>
                <w:szCs w:val="22"/>
              </w:rPr>
              <w:t>budgeted</w:t>
            </w:r>
            <w:r w:rsidRPr="444D8483">
              <w:rPr>
                <w:rFonts w:eastAsia="Times New Roman"/>
                <w:i/>
                <w:iCs/>
                <w:sz w:val="22"/>
                <w:szCs w:val="22"/>
              </w:rPr>
              <w:t xml:space="preserve"> by the executive branch agency (SSA) administering the SUPTRS BG.</w:t>
            </w:r>
            <w:r w:rsidR="00F40D99">
              <w:rPr>
                <w:rFonts w:eastAsia="Times New Roman"/>
                <w:i/>
                <w:iCs/>
                <w:sz w:val="22"/>
                <w:szCs w:val="22"/>
              </w:rPr>
              <w:t xml:space="preserve"> </w:t>
            </w:r>
            <w:r w:rsidRPr="444D8483">
              <w:rPr>
                <w:rFonts w:eastAsia="Times New Roman"/>
                <w:i/>
                <w:iCs/>
                <w:sz w:val="22"/>
                <w:szCs w:val="22"/>
              </w:rPr>
              <w:t>This includes only those</w:t>
            </w:r>
            <w:r w:rsidR="001D360D">
              <w:rPr>
                <w:rStyle w:val="Heading1Char"/>
                <w:rFonts w:eastAsiaTheme="minorHAnsi"/>
                <w:i/>
                <w:iCs/>
                <w:color w:val="000000"/>
                <w:sz w:val="22"/>
                <w:szCs w:val="22"/>
                <w:bdr w:val="none" w:sz="0" w:space="0" w:color="auto" w:frame="1"/>
              </w:rPr>
              <w:t xml:space="preserve"> </w:t>
            </w:r>
            <w:r w:rsidRPr="001D360D" w:rsidR="001D360D">
              <w:rPr>
                <w:i/>
                <w:iCs/>
                <w:color w:val="000000"/>
                <w:sz w:val="22"/>
                <w:szCs w:val="22"/>
                <w:bdr w:val="none" w:sz="0" w:space="0" w:color="auto" w:frame="1"/>
              </w:rPr>
              <w:t>activities</w:t>
            </w:r>
            <w:r w:rsidR="001D360D">
              <w:rPr>
                <w:i/>
                <w:iCs/>
                <w:color w:val="000000"/>
                <w:sz w:val="22"/>
                <w:szCs w:val="22"/>
                <w:bdr w:val="none" w:sz="0" w:space="0" w:color="auto" w:frame="1"/>
              </w:rPr>
              <w:t xml:space="preserve"> </w:t>
            </w:r>
            <w:r w:rsidRPr="444D8483">
              <w:rPr>
                <w:rFonts w:eastAsia="Times New Roman"/>
                <w:i/>
                <w:iCs/>
                <w:sz w:val="22"/>
                <w:szCs w:val="22"/>
              </w:rPr>
              <w:t xml:space="preserve">that pass through the SSA to administer </w:t>
            </w:r>
            <w:r w:rsidR="00E12CC4">
              <w:rPr>
                <w:rFonts w:eastAsia="Times New Roman"/>
                <w:i/>
                <w:iCs/>
                <w:sz w:val="22"/>
                <w:szCs w:val="22"/>
              </w:rPr>
              <w:t xml:space="preserve">substance use </w:t>
            </w:r>
            <w:r w:rsidRPr="444D8483">
              <w:rPr>
                <w:rFonts w:eastAsia="Times New Roman"/>
                <w:i/>
                <w:iCs/>
                <w:sz w:val="22"/>
                <w:szCs w:val="22"/>
              </w:rPr>
              <w:t xml:space="preserve">primary prevention, </w:t>
            </w:r>
            <w:r w:rsidR="005F5314">
              <w:rPr>
                <w:rFonts w:eastAsia="Times New Roman"/>
                <w:i/>
                <w:iCs/>
                <w:sz w:val="22"/>
                <w:szCs w:val="22"/>
              </w:rPr>
              <w:t xml:space="preserve">substance use disorder </w:t>
            </w:r>
            <w:r w:rsidRPr="444D8483">
              <w:rPr>
                <w:rFonts w:eastAsia="Times New Roman"/>
                <w:i/>
                <w:iCs/>
                <w:sz w:val="22"/>
                <w:szCs w:val="22"/>
              </w:rPr>
              <w:t>treatment, and recovery support services</w:t>
            </w:r>
            <w:r w:rsidR="005F5314">
              <w:rPr>
                <w:rFonts w:eastAsia="Times New Roman"/>
                <w:i/>
                <w:iCs/>
                <w:sz w:val="22"/>
                <w:szCs w:val="22"/>
              </w:rPr>
              <w:t xml:space="preserve"> for substance use disorder</w:t>
            </w:r>
            <w:r w:rsidRPr="444D8483">
              <w:rPr>
                <w:rFonts w:eastAsia="Times New Roman"/>
                <w:i/>
                <w:iCs/>
                <w:sz w:val="22"/>
                <w:szCs w:val="22"/>
              </w:rPr>
              <w:t>.</w:t>
            </w:r>
          </w:p>
        </w:tc>
      </w:tr>
      <w:tr w14:paraId="0DA4598C" w14:textId="77777777" w:rsidTr="004F1692">
        <w:tblPrEx>
          <w:tblW w:w="0" w:type="auto"/>
          <w:tblLayout w:type="fixed"/>
          <w:tblLook w:val="04A0"/>
        </w:tblPrEx>
        <w:trPr>
          <w:trHeight w:val="300"/>
        </w:trPr>
        <w:tc>
          <w:tcPr>
            <w:tcW w:w="412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rsidR="444D8483" w:rsidP="009A265B" w14:paraId="355B82FD" w14:textId="355D5FCA">
            <w:pPr>
              <w:spacing w:after="0"/>
              <w:contextualSpacing/>
              <w:rPr>
                <w:rFonts w:eastAsia="Times New Roman"/>
                <w:sz w:val="22"/>
                <w:szCs w:val="22"/>
              </w:rPr>
            </w:pPr>
            <w:r w:rsidRPr="444D8483">
              <w:rPr>
                <w:rFonts w:eastAsia="Times New Roman"/>
                <w:b/>
                <w:bCs/>
                <w:sz w:val="22"/>
                <w:szCs w:val="22"/>
              </w:rPr>
              <w:t>Planning Period</w:t>
            </w:r>
          </w:p>
        </w:tc>
        <w:tc>
          <w:tcPr>
            <w:tcW w:w="540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rsidR="444D8483" w:rsidP="009A265B" w14:paraId="0B8F9492" w14:textId="3E972D08">
            <w:pPr>
              <w:spacing w:after="0"/>
              <w:contextualSpacing/>
              <w:rPr>
                <w:rFonts w:eastAsia="Times New Roman"/>
                <w:sz w:val="22"/>
                <w:szCs w:val="22"/>
              </w:rPr>
            </w:pPr>
            <w:r w:rsidRPr="444D8483">
              <w:rPr>
                <w:rFonts w:eastAsia="Times New Roman"/>
                <w:b/>
                <w:bCs/>
                <w:sz w:val="22"/>
                <w:szCs w:val="22"/>
              </w:rPr>
              <w:t>From: 7/1/2025</w:t>
            </w:r>
          </w:p>
        </w:tc>
        <w:tc>
          <w:tcPr>
            <w:tcW w:w="323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rsidR="444D8483" w:rsidP="009A265B" w14:paraId="335C6F13" w14:textId="70ACD477">
            <w:pPr>
              <w:spacing w:after="0"/>
              <w:contextualSpacing/>
              <w:rPr>
                <w:rFonts w:eastAsia="Times New Roman"/>
                <w:sz w:val="22"/>
                <w:szCs w:val="22"/>
              </w:rPr>
            </w:pPr>
            <w:r w:rsidRPr="444D8483">
              <w:rPr>
                <w:rFonts w:eastAsia="Times New Roman"/>
                <w:b/>
                <w:bCs/>
                <w:sz w:val="22"/>
                <w:szCs w:val="22"/>
              </w:rPr>
              <w:t>To: 6/30/2027</w:t>
            </w:r>
          </w:p>
        </w:tc>
      </w:tr>
      <w:tr w14:paraId="4C7CD756" w14:textId="77777777" w:rsidTr="0099771E">
        <w:tblPrEx>
          <w:tblW w:w="0" w:type="auto"/>
          <w:tblLayout w:type="fixed"/>
          <w:tblLook w:val="04A0"/>
        </w:tblPrEx>
        <w:trPr>
          <w:trHeight w:val="300"/>
        </w:trPr>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bottom"/>
          </w:tcPr>
          <w:p w:rsidR="444D8483" w:rsidP="009A265B" w14:paraId="03334FBE" w14:textId="75ECCD51">
            <w:pPr>
              <w:spacing w:after="0"/>
              <w:contextualSpacing/>
              <w:jc w:val="center"/>
              <w:rPr>
                <w:rFonts w:eastAsia="Times New Roman"/>
                <w:sz w:val="22"/>
                <w:szCs w:val="22"/>
              </w:rPr>
            </w:pPr>
            <w:r w:rsidRPr="0099771E">
              <w:rPr>
                <w:rFonts w:eastAsia="Times New Roman"/>
                <w:smallCaps/>
                <w:sz w:val="22"/>
                <w:szCs w:val="22"/>
              </w:rPr>
              <w:t>Activity</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bottom"/>
          </w:tcPr>
          <w:p w:rsidR="444D8483" w:rsidRPr="00C9301C" w:rsidP="009A265B" w14:paraId="2FAB3498" w14:textId="276BD51E">
            <w:pPr>
              <w:spacing w:after="0"/>
              <w:contextualSpacing/>
              <w:jc w:val="center"/>
              <w:rPr>
                <w:rFonts w:eastAsia="Times New Roman"/>
                <w:sz w:val="22"/>
                <w:szCs w:val="22"/>
              </w:rPr>
            </w:pPr>
            <w:r w:rsidRPr="00C9301C">
              <w:rPr>
                <w:rFonts w:eastAsia="Times New Roman"/>
                <w:sz w:val="22"/>
                <w:szCs w:val="22"/>
              </w:rPr>
              <w:t>A.</w:t>
            </w:r>
          </w:p>
          <w:p w:rsidR="444D8483" w:rsidRPr="00C9301C" w:rsidP="009A265B" w14:paraId="0B8F452C" w14:textId="39B55946">
            <w:pPr>
              <w:spacing w:after="0"/>
              <w:contextualSpacing/>
              <w:jc w:val="center"/>
              <w:rPr>
                <w:rFonts w:eastAsia="Times New Roman"/>
                <w:sz w:val="22"/>
                <w:szCs w:val="22"/>
              </w:rPr>
            </w:pPr>
            <w:r w:rsidRPr="00C9301C">
              <w:rPr>
                <w:rFonts w:eastAsia="Times New Roman"/>
                <w:sz w:val="22"/>
                <w:szCs w:val="22"/>
              </w:rPr>
              <w:t>SUPTRS BG</w:t>
            </w:r>
          </w:p>
        </w:tc>
        <w:tc>
          <w:tcPr>
            <w:tcW w:w="1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bottom"/>
          </w:tcPr>
          <w:p w:rsidR="444D8483" w:rsidRPr="00C9301C" w:rsidP="009A265B" w14:paraId="6BE042C3" w14:textId="568B975F">
            <w:pPr>
              <w:spacing w:after="0"/>
              <w:contextualSpacing/>
              <w:jc w:val="center"/>
              <w:rPr>
                <w:rFonts w:eastAsia="Times New Roman"/>
                <w:sz w:val="22"/>
                <w:szCs w:val="22"/>
              </w:rPr>
            </w:pPr>
            <w:r w:rsidRPr="00C9301C">
              <w:rPr>
                <w:rFonts w:eastAsia="Times New Roman"/>
                <w:sz w:val="22"/>
                <w:szCs w:val="22"/>
              </w:rPr>
              <w:t>B.</w:t>
            </w:r>
          </w:p>
          <w:p w:rsidR="444D8483" w:rsidRPr="00C9301C" w:rsidP="009A265B" w14:paraId="4894C87B" w14:textId="188D948A">
            <w:pPr>
              <w:spacing w:after="0"/>
              <w:contextualSpacing/>
              <w:jc w:val="center"/>
              <w:rPr>
                <w:rFonts w:eastAsia="Times New Roman"/>
                <w:sz w:val="22"/>
                <w:szCs w:val="22"/>
              </w:rPr>
            </w:pPr>
            <w:r w:rsidRPr="00C9301C">
              <w:rPr>
                <w:rFonts w:eastAsia="Times New Roman"/>
                <w:sz w:val="22"/>
                <w:szCs w:val="22"/>
              </w:rPr>
              <w:t>Medicaid</w:t>
            </w:r>
          </w:p>
          <w:p w:rsidR="444D8483" w:rsidRPr="00C9301C" w:rsidP="009A265B" w14:paraId="1F238925" w14:textId="0A882C35">
            <w:pPr>
              <w:spacing w:after="0"/>
              <w:contextualSpacing/>
              <w:jc w:val="center"/>
              <w:rPr>
                <w:rFonts w:eastAsia="Times New Roman"/>
                <w:sz w:val="22"/>
                <w:szCs w:val="22"/>
              </w:rPr>
            </w:pPr>
            <w:r w:rsidRPr="00C9301C">
              <w:rPr>
                <w:rFonts w:eastAsia="Times New Roman"/>
                <w:sz w:val="22"/>
                <w:szCs w:val="22"/>
              </w:rPr>
              <w:t>(Federal, State, and local)</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bottom"/>
          </w:tcPr>
          <w:p w:rsidR="444D8483" w:rsidRPr="00C9301C" w:rsidP="009A265B" w14:paraId="6CC1F1BB" w14:textId="4F38D1D4">
            <w:pPr>
              <w:spacing w:after="0"/>
              <w:contextualSpacing/>
              <w:jc w:val="center"/>
              <w:rPr>
                <w:rFonts w:eastAsia="Times New Roman"/>
                <w:sz w:val="22"/>
                <w:szCs w:val="22"/>
              </w:rPr>
            </w:pPr>
            <w:r w:rsidRPr="00C9301C">
              <w:rPr>
                <w:rFonts w:eastAsia="Times New Roman"/>
                <w:sz w:val="22"/>
                <w:szCs w:val="22"/>
              </w:rPr>
              <w:t>C.</w:t>
            </w:r>
          </w:p>
          <w:p w:rsidR="444D8483" w:rsidRPr="00C9301C" w:rsidP="009A265B" w14:paraId="0805D41F" w14:textId="5CD933A2">
            <w:pPr>
              <w:spacing w:after="0"/>
              <w:contextualSpacing/>
              <w:jc w:val="center"/>
              <w:rPr>
                <w:rFonts w:eastAsia="Times New Roman"/>
                <w:sz w:val="22"/>
                <w:szCs w:val="22"/>
              </w:rPr>
            </w:pPr>
            <w:r w:rsidRPr="00C9301C">
              <w:rPr>
                <w:rFonts w:eastAsia="Times New Roman"/>
                <w:sz w:val="22"/>
                <w:szCs w:val="22"/>
              </w:rPr>
              <w:t>Other Federal Funds (e.g., ACF (TANF), CDC, CMS (Medicare), etc.)</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bottom"/>
          </w:tcPr>
          <w:p w:rsidR="444D8483" w:rsidRPr="00C9301C" w:rsidP="009A265B" w14:paraId="5D415878" w14:textId="0AF24CD9">
            <w:pPr>
              <w:spacing w:after="0"/>
              <w:contextualSpacing/>
              <w:jc w:val="center"/>
              <w:rPr>
                <w:rFonts w:eastAsia="Times New Roman"/>
                <w:sz w:val="22"/>
                <w:szCs w:val="22"/>
              </w:rPr>
            </w:pPr>
            <w:r w:rsidRPr="00C9301C">
              <w:rPr>
                <w:rFonts w:eastAsia="Times New Roman"/>
                <w:sz w:val="22"/>
                <w:szCs w:val="22"/>
              </w:rPr>
              <w:t>D.</w:t>
            </w:r>
          </w:p>
          <w:p w:rsidR="444D8483" w:rsidRPr="00C9301C" w:rsidP="009A265B" w14:paraId="32EB8B95" w14:textId="2216A6BD">
            <w:pPr>
              <w:spacing w:after="0"/>
              <w:contextualSpacing/>
              <w:jc w:val="center"/>
              <w:rPr>
                <w:rFonts w:eastAsia="Times New Roman"/>
                <w:sz w:val="22"/>
                <w:szCs w:val="22"/>
              </w:rPr>
            </w:pPr>
            <w:r w:rsidRPr="00C9301C">
              <w:rPr>
                <w:rFonts w:eastAsia="Times New Roman"/>
                <w:sz w:val="22"/>
                <w:szCs w:val="22"/>
              </w:rPr>
              <w:t>State funds</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bottom"/>
          </w:tcPr>
          <w:p w:rsidR="444D8483" w:rsidRPr="00C9301C" w:rsidP="009A265B" w14:paraId="17FE4FEE" w14:textId="5A07697D">
            <w:pPr>
              <w:spacing w:after="0"/>
              <w:contextualSpacing/>
              <w:jc w:val="center"/>
              <w:rPr>
                <w:rFonts w:eastAsia="Times New Roman"/>
                <w:sz w:val="22"/>
                <w:szCs w:val="22"/>
              </w:rPr>
            </w:pPr>
            <w:r w:rsidRPr="00C9301C">
              <w:rPr>
                <w:rFonts w:eastAsia="Times New Roman"/>
                <w:sz w:val="22"/>
                <w:szCs w:val="22"/>
              </w:rPr>
              <w:t>E.</w:t>
            </w:r>
          </w:p>
          <w:p w:rsidR="444D8483" w:rsidRPr="00C9301C" w:rsidP="009A265B" w14:paraId="5B44BAAE" w14:textId="6966CF87">
            <w:pPr>
              <w:spacing w:after="0"/>
              <w:contextualSpacing/>
              <w:jc w:val="center"/>
              <w:rPr>
                <w:rFonts w:eastAsia="Times New Roman"/>
                <w:sz w:val="22"/>
                <w:szCs w:val="22"/>
              </w:rPr>
            </w:pPr>
            <w:r w:rsidRPr="00C9301C">
              <w:rPr>
                <w:rFonts w:eastAsia="Times New Roman"/>
                <w:sz w:val="22"/>
                <w:szCs w:val="22"/>
              </w:rPr>
              <w:t>Local funds</w:t>
            </w:r>
          </w:p>
          <w:p w:rsidR="444D8483" w:rsidRPr="00C9301C" w:rsidP="009A265B" w14:paraId="4EB7F535" w14:textId="28345632">
            <w:pPr>
              <w:spacing w:after="0"/>
              <w:contextualSpacing/>
              <w:jc w:val="center"/>
              <w:rPr>
                <w:rFonts w:eastAsia="Times New Roman"/>
                <w:sz w:val="22"/>
                <w:szCs w:val="22"/>
              </w:rPr>
            </w:pPr>
            <w:r w:rsidRPr="00C9301C">
              <w:rPr>
                <w:rFonts w:eastAsia="Times New Roman"/>
                <w:sz w:val="22"/>
                <w:szCs w:val="22"/>
              </w:rPr>
              <w:t>(</w:t>
            </w:r>
            <w:r w:rsidRPr="00C9301C" w:rsidR="00F337C0">
              <w:rPr>
                <w:rFonts w:eastAsia="Times New Roman"/>
                <w:sz w:val="22"/>
                <w:szCs w:val="22"/>
              </w:rPr>
              <w:t>Excluding</w:t>
            </w:r>
            <w:r w:rsidRPr="00C9301C">
              <w:rPr>
                <w:rFonts w:eastAsia="Times New Roman"/>
                <w:sz w:val="22"/>
                <w:szCs w:val="22"/>
              </w:rPr>
              <w:t xml:space="preserve"> local</w:t>
            </w:r>
          </w:p>
          <w:p w:rsidR="444D8483" w:rsidRPr="00C9301C" w:rsidP="009A265B" w14:paraId="38D12D21" w14:textId="7ADB8212">
            <w:pPr>
              <w:spacing w:after="0"/>
              <w:contextualSpacing/>
              <w:jc w:val="center"/>
              <w:rPr>
                <w:rFonts w:eastAsia="Times New Roman"/>
                <w:sz w:val="22"/>
                <w:szCs w:val="22"/>
              </w:rPr>
            </w:pPr>
            <w:r w:rsidRPr="00C9301C">
              <w:rPr>
                <w:rFonts w:eastAsia="Times New Roman"/>
                <w:sz w:val="22"/>
                <w:szCs w:val="22"/>
              </w:rPr>
              <w:t>Medicaid)</w:t>
            </w:r>
          </w:p>
        </w:tc>
        <w:tc>
          <w:tcPr>
            <w:tcW w:w="15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bottom"/>
          </w:tcPr>
          <w:p w:rsidR="004F1692" w:rsidRPr="00C9301C" w:rsidP="0099771E" w14:paraId="763258D4" w14:textId="77777777">
            <w:pPr>
              <w:spacing w:after="0"/>
              <w:contextualSpacing/>
              <w:jc w:val="center"/>
              <w:rPr>
                <w:rFonts w:eastAsia="Times New Roman"/>
                <w:sz w:val="22"/>
                <w:szCs w:val="22"/>
              </w:rPr>
            </w:pPr>
            <w:r w:rsidRPr="00C9301C">
              <w:rPr>
                <w:rFonts w:eastAsia="Times New Roman"/>
                <w:sz w:val="22"/>
                <w:szCs w:val="22"/>
              </w:rPr>
              <w:t>F.</w:t>
            </w:r>
          </w:p>
          <w:p w:rsidR="444D8483" w:rsidRPr="00C9301C" w:rsidP="009A265B" w14:paraId="148255B8" w14:textId="4E23FB0B">
            <w:pPr>
              <w:spacing w:after="0"/>
              <w:contextualSpacing/>
              <w:jc w:val="center"/>
              <w:rPr>
                <w:rFonts w:eastAsia="Times New Roman"/>
                <w:sz w:val="17"/>
                <w:szCs w:val="17"/>
              </w:rPr>
            </w:pPr>
            <w:r w:rsidRPr="00C9301C">
              <w:rPr>
                <w:rFonts w:eastAsia="Times New Roman"/>
                <w:sz w:val="22"/>
                <w:szCs w:val="22"/>
              </w:rPr>
              <w:t>Other</w:t>
            </w:r>
          </w:p>
        </w:tc>
      </w:tr>
      <w:tr w14:paraId="43594405" w14:textId="77777777" w:rsidTr="004F1692">
        <w:tblPrEx>
          <w:tblW w:w="0" w:type="auto"/>
          <w:tblLayout w:type="fixed"/>
          <w:tblLook w:val="04A0"/>
        </w:tblPrEx>
        <w:trPr>
          <w:trHeight w:val="300"/>
        </w:trPr>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00AA7A96" w14:paraId="148C7729" w14:textId="64BA9894">
            <w:pPr>
              <w:pStyle w:val="ListParagraph"/>
              <w:numPr>
                <w:ilvl w:val="0"/>
                <w:numId w:val="76"/>
              </w:numPr>
              <w:spacing w:after="0"/>
              <w:contextualSpacing/>
              <w:rPr>
                <w:rFonts w:eastAsia="Times New Roman"/>
                <w:color w:val="000000" w:themeColor="text1"/>
                <w:sz w:val="22"/>
                <w:szCs w:val="22"/>
              </w:rPr>
            </w:pPr>
            <w:r w:rsidRPr="444D8483">
              <w:rPr>
                <w:rFonts w:eastAsia="Times New Roman"/>
                <w:color w:val="000000" w:themeColor="text1"/>
                <w:sz w:val="22"/>
                <w:szCs w:val="22"/>
              </w:rPr>
              <w:t xml:space="preserve">Substance Use Disorder </w:t>
            </w:r>
            <w:r w:rsidRPr="444D8483" w:rsidR="004F1692">
              <w:rPr>
                <w:rFonts w:eastAsia="Times New Roman"/>
                <w:color w:val="000000" w:themeColor="text1"/>
                <w:sz w:val="22"/>
                <w:szCs w:val="22"/>
              </w:rPr>
              <w:t>Prevention</w:t>
            </w:r>
            <w:r w:rsidR="0099771E">
              <w:rPr>
                <w:rFonts w:eastAsia="Times New Roman"/>
                <w:color w:val="000000" w:themeColor="text1"/>
                <w:sz w:val="22"/>
                <w:szCs w:val="22"/>
                <w:vertAlign w:val="superscript"/>
              </w:rPr>
              <w:t>a</w:t>
            </w:r>
            <w:r w:rsidRPr="444D8483">
              <w:rPr>
                <w:rFonts w:eastAsia="Times New Roman"/>
                <w:color w:val="000000" w:themeColor="text1"/>
                <w:sz w:val="22"/>
                <w:szCs w:val="22"/>
              </w:rPr>
              <w:t xml:space="preserve"> and Treatment</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9A265B" w14:paraId="22C99173" w14:textId="297899D6">
            <w:pPr>
              <w:spacing w:after="0"/>
              <w:contextualSpacing/>
              <w:rPr>
                <w:rFonts w:eastAsia="Times New Roman"/>
                <w:sz w:val="22"/>
                <w:szCs w:val="22"/>
              </w:rPr>
            </w:pPr>
            <w:r w:rsidRPr="444D8483">
              <w:rPr>
                <w:rFonts w:eastAsia="Times New Roman"/>
                <w:sz w:val="22"/>
                <w:szCs w:val="22"/>
              </w:rPr>
              <w:t>$</w:t>
            </w:r>
          </w:p>
        </w:tc>
        <w:tc>
          <w:tcPr>
            <w:tcW w:w="15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9A265B" w14:paraId="21D3D9A7" w14:textId="1C5642EA">
            <w:pPr>
              <w:spacing w:after="0"/>
              <w:contextualSpacing/>
              <w:rPr>
                <w:rFonts w:eastAsia="Times New Roman"/>
                <w:sz w:val="22"/>
                <w:szCs w:val="22"/>
              </w:rPr>
            </w:pPr>
            <w:r w:rsidRPr="444D8483">
              <w:rPr>
                <w:rFonts w:eastAsia="Times New Roman"/>
                <w:sz w:val="22"/>
                <w:szCs w:val="22"/>
              </w:rPr>
              <w:t>$</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9A265B" w14:paraId="16115F73" w14:textId="4B2859E7">
            <w:pPr>
              <w:spacing w:after="0"/>
              <w:contextualSpacing/>
              <w:rPr>
                <w:rFonts w:eastAsia="Times New Roman"/>
                <w:sz w:val="22"/>
                <w:szCs w:val="22"/>
              </w:rPr>
            </w:pPr>
            <w:r w:rsidRPr="444D8483">
              <w:rPr>
                <w:rFonts w:eastAsia="Times New Roman"/>
                <w:sz w:val="22"/>
                <w:szCs w:val="22"/>
              </w:rPr>
              <w:t>$</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9A265B" w14:paraId="3D3B9AD1" w14:textId="7C380C80">
            <w:pPr>
              <w:spacing w:after="0"/>
              <w:contextualSpacing/>
              <w:rPr>
                <w:rFonts w:eastAsia="Times New Roman"/>
                <w:sz w:val="22"/>
                <w:szCs w:val="22"/>
              </w:rPr>
            </w:pPr>
            <w:r w:rsidRPr="444D8483">
              <w:rPr>
                <w:rFonts w:eastAsia="Times New Roman"/>
                <w:sz w:val="22"/>
                <w:szCs w:val="22"/>
              </w:rPr>
              <w:t>$</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9A265B" w14:paraId="171EABC7" w14:textId="59D68D1F">
            <w:pPr>
              <w:spacing w:after="0"/>
              <w:contextualSpacing/>
              <w:rPr>
                <w:rFonts w:eastAsia="Times New Roman"/>
                <w:sz w:val="22"/>
                <w:szCs w:val="22"/>
              </w:rPr>
            </w:pPr>
            <w:r w:rsidRPr="444D8483">
              <w:rPr>
                <w:rFonts w:eastAsia="Times New Roman"/>
                <w:sz w:val="22"/>
                <w:szCs w:val="22"/>
              </w:rPr>
              <w:t>$</w:t>
            </w:r>
          </w:p>
        </w:tc>
        <w:tc>
          <w:tcPr>
            <w:tcW w:w="1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9A265B" w14:paraId="7A1F6772" w14:textId="78293A72">
            <w:pPr>
              <w:spacing w:after="0"/>
              <w:contextualSpacing/>
              <w:rPr>
                <w:rFonts w:eastAsia="Times New Roman"/>
                <w:sz w:val="22"/>
                <w:szCs w:val="22"/>
              </w:rPr>
            </w:pPr>
            <w:r w:rsidRPr="444D8483">
              <w:rPr>
                <w:rFonts w:eastAsia="Times New Roman"/>
                <w:sz w:val="22"/>
                <w:szCs w:val="22"/>
              </w:rPr>
              <w:t>$</w:t>
            </w:r>
          </w:p>
        </w:tc>
      </w:tr>
      <w:tr w14:paraId="56B007B3" w14:textId="77777777" w:rsidTr="004F1692">
        <w:tblPrEx>
          <w:tblW w:w="0" w:type="auto"/>
          <w:tblLayout w:type="fixed"/>
          <w:tblLook w:val="04A0"/>
        </w:tblPrEx>
        <w:trPr>
          <w:trHeight w:val="300"/>
        </w:trPr>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00D40F5D" w14:paraId="4E52BA71" w14:textId="0694ACD3">
            <w:pPr>
              <w:pStyle w:val="ListParagraph"/>
              <w:numPr>
                <w:ilvl w:val="1"/>
                <w:numId w:val="33"/>
              </w:numPr>
              <w:spacing w:after="0"/>
              <w:ind w:left="792"/>
              <w:contextualSpacing/>
              <w:rPr>
                <w:rFonts w:eastAsia="Times New Roman"/>
                <w:color w:val="000000" w:themeColor="text1"/>
                <w:sz w:val="22"/>
                <w:szCs w:val="22"/>
              </w:rPr>
            </w:pPr>
            <w:r w:rsidRPr="444D8483">
              <w:rPr>
                <w:rFonts w:eastAsia="Times New Roman"/>
                <w:color w:val="000000" w:themeColor="text1"/>
                <w:sz w:val="22"/>
                <w:szCs w:val="22"/>
              </w:rPr>
              <w:t>Pregnant Women and Women with Dependent Children (PWWDC)</w:t>
            </w:r>
            <w:r w:rsidR="0099771E">
              <w:rPr>
                <w:rFonts w:eastAsia="Times New Roman"/>
                <w:color w:val="000000" w:themeColor="text1"/>
                <w:sz w:val="22"/>
                <w:szCs w:val="22"/>
                <w:vertAlign w:val="superscript"/>
              </w:rPr>
              <w:t>b</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9A265B" w14:paraId="41153577" w14:textId="62A3DAC4">
            <w:pPr>
              <w:spacing w:after="0"/>
              <w:contextualSpacing/>
              <w:rPr>
                <w:rFonts w:eastAsia="Times New Roman"/>
                <w:sz w:val="22"/>
                <w:szCs w:val="22"/>
              </w:rPr>
            </w:pPr>
            <w:r w:rsidRPr="444D8483">
              <w:rPr>
                <w:rFonts w:eastAsia="Times New Roman"/>
                <w:sz w:val="22"/>
                <w:szCs w:val="22"/>
              </w:rPr>
              <w:t>$</w:t>
            </w:r>
          </w:p>
        </w:tc>
        <w:tc>
          <w:tcPr>
            <w:tcW w:w="15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9A265B" w14:paraId="46748386" w14:textId="3451C71A">
            <w:pPr>
              <w:spacing w:after="0"/>
              <w:contextualSpacing/>
              <w:rPr>
                <w:rFonts w:eastAsia="Times New Roman"/>
                <w:sz w:val="22"/>
                <w:szCs w:val="22"/>
              </w:rPr>
            </w:pPr>
            <w:r w:rsidRPr="444D8483">
              <w:rPr>
                <w:rFonts w:eastAsia="Times New Roman"/>
                <w:sz w:val="22"/>
                <w:szCs w:val="22"/>
              </w:rPr>
              <w:t>$</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9A265B" w14:paraId="10289669" w14:textId="660DDFDD">
            <w:pPr>
              <w:spacing w:after="0"/>
              <w:contextualSpacing/>
              <w:rPr>
                <w:rFonts w:eastAsia="Times New Roman"/>
                <w:sz w:val="22"/>
                <w:szCs w:val="22"/>
              </w:rPr>
            </w:pPr>
            <w:r w:rsidRPr="444D8483">
              <w:rPr>
                <w:rFonts w:eastAsia="Times New Roman"/>
                <w:sz w:val="22"/>
                <w:szCs w:val="22"/>
              </w:rPr>
              <w:t>$</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9A265B" w14:paraId="4B037DF5" w14:textId="0D447EDE">
            <w:pPr>
              <w:spacing w:after="0"/>
              <w:contextualSpacing/>
              <w:rPr>
                <w:rFonts w:eastAsia="Times New Roman"/>
                <w:sz w:val="22"/>
                <w:szCs w:val="22"/>
              </w:rPr>
            </w:pPr>
            <w:r w:rsidRPr="444D8483">
              <w:rPr>
                <w:rFonts w:eastAsia="Times New Roman"/>
                <w:sz w:val="22"/>
                <w:szCs w:val="22"/>
              </w:rPr>
              <w:t>$</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9A265B" w14:paraId="2B93342F" w14:textId="16F0D374">
            <w:pPr>
              <w:spacing w:after="0"/>
              <w:contextualSpacing/>
              <w:rPr>
                <w:rFonts w:eastAsia="Times New Roman"/>
                <w:sz w:val="22"/>
                <w:szCs w:val="22"/>
              </w:rPr>
            </w:pPr>
            <w:r w:rsidRPr="444D8483">
              <w:rPr>
                <w:rFonts w:eastAsia="Times New Roman"/>
                <w:sz w:val="22"/>
                <w:szCs w:val="22"/>
              </w:rPr>
              <w:t>$</w:t>
            </w:r>
          </w:p>
        </w:tc>
        <w:tc>
          <w:tcPr>
            <w:tcW w:w="1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9A265B" w14:paraId="16D55466" w14:textId="360E69EF">
            <w:pPr>
              <w:spacing w:after="0"/>
              <w:contextualSpacing/>
              <w:rPr>
                <w:rFonts w:eastAsia="Times New Roman"/>
                <w:sz w:val="22"/>
                <w:szCs w:val="22"/>
              </w:rPr>
            </w:pPr>
            <w:r w:rsidRPr="444D8483">
              <w:rPr>
                <w:rFonts w:eastAsia="Times New Roman"/>
                <w:sz w:val="22"/>
                <w:szCs w:val="22"/>
              </w:rPr>
              <w:t>$</w:t>
            </w:r>
          </w:p>
        </w:tc>
      </w:tr>
      <w:tr w14:paraId="03E7C52D" w14:textId="77777777" w:rsidTr="004F1692">
        <w:tblPrEx>
          <w:tblW w:w="0" w:type="auto"/>
          <w:tblLayout w:type="fixed"/>
          <w:tblLook w:val="04A0"/>
        </w:tblPrEx>
        <w:trPr>
          <w:trHeight w:val="210"/>
        </w:trPr>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00D40F5D" w14:paraId="0DFA7622" w14:textId="422D7C66">
            <w:pPr>
              <w:pStyle w:val="ListParagraph"/>
              <w:numPr>
                <w:ilvl w:val="1"/>
                <w:numId w:val="33"/>
              </w:numPr>
              <w:spacing w:after="0"/>
              <w:ind w:left="792"/>
              <w:contextualSpacing/>
              <w:rPr>
                <w:rFonts w:eastAsia="Times New Roman"/>
                <w:color w:val="000000" w:themeColor="text1"/>
                <w:sz w:val="22"/>
                <w:szCs w:val="22"/>
              </w:rPr>
            </w:pPr>
            <w:r w:rsidRPr="444D8483">
              <w:rPr>
                <w:rFonts w:eastAsia="Times New Roman"/>
                <w:color w:val="000000" w:themeColor="text1"/>
                <w:sz w:val="22"/>
                <w:szCs w:val="22"/>
              </w:rPr>
              <w:t>All</w:t>
            </w:r>
            <w:r w:rsidR="004A0E08">
              <w:rPr>
                <w:rFonts w:eastAsia="Times New Roman"/>
                <w:color w:val="000000" w:themeColor="text1"/>
                <w:sz w:val="22"/>
                <w:szCs w:val="22"/>
              </w:rPr>
              <w:t xml:space="preserve"> </w:t>
            </w:r>
            <w:r w:rsidRPr="444D8483">
              <w:rPr>
                <w:rFonts w:eastAsia="Times New Roman"/>
                <w:color w:val="000000" w:themeColor="text1"/>
                <w:sz w:val="22"/>
                <w:szCs w:val="22"/>
              </w:rPr>
              <w:t>Other</w:t>
            </w:r>
            <w:r w:rsidR="00F40D99">
              <w:rPr>
                <w:rFonts w:eastAsia="Times New Roman"/>
                <w:color w:val="000000" w:themeColor="text1"/>
                <w:sz w:val="22"/>
                <w:szCs w:val="22"/>
              </w:rPr>
              <w:t xml:space="preserve">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9A265B" w14:paraId="3A82BCFE" w14:textId="430C6D24">
            <w:pPr>
              <w:spacing w:after="0"/>
              <w:contextualSpacing/>
              <w:rPr>
                <w:rFonts w:eastAsia="Times New Roman"/>
                <w:sz w:val="22"/>
                <w:szCs w:val="22"/>
              </w:rPr>
            </w:pPr>
            <w:r w:rsidRPr="444D8483">
              <w:rPr>
                <w:rFonts w:eastAsia="Times New Roman"/>
                <w:sz w:val="22"/>
                <w:szCs w:val="22"/>
              </w:rPr>
              <w:t>$</w:t>
            </w:r>
          </w:p>
        </w:tc>
        <w:tc>
          <w:tcPr>
            <w:tcW w:w="15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9A265B" w14:paraId="6E7775E9" w14:textId="404FFDD9">
            <w:pPr>
              <w:spacing w:after="0"/>
              <w:contextualSpacing/>
              <w:rPr>
                <w:rFonts w:eastAsia="Times New Roman"/>
                <w:sz w:val="22"/>
                <w:szCs w:val="22"/>
              </w:rPr>
            </w:pPr>
            <w:r w:rsidRPr="444D8483">
              <w:rPr>
                <w:rFonts w:eastAsia="Times New Roman"/>
                <w:sz w:val="22"/>
                <w:szCs w:val="22"/>
              </w:rPr>
              <w:t>$</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9A265B" w14:paraId="4EF05094" w14:textId="3D51FF2C">
            <w:pPr>
              <w:spacing w:after="0"/>
              <w:contextualSpacing/>
              <w:rPr>
                <w:rFonts w:eastAsia="Times New Roman"/>
                <w:sz w:val="22"/>
                <w:szCs w:val="22"/>
              </w:rPr>
            </w:pPr>
            <w:r w:rsidRPr="444D8483">
              <w:rPr>
                <w:rFonts w:eastAsia="Times New Roman"/>
                <w:sz w:val="22"/>
                <w:szCs w:val="22"/>
              </w:rPr>
              <w:t>$</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9A265B" w14:paraId="00413284" w14:textId="17C3C193">
            <w:pPr>
              <w:spacing w:after="0"/>
              <w:contextualSpacing/>
              <w:rPr>
                <w:rFonts w:eastAsia="Times New Roman"/>
                <w:sz w:val="22"/>
                <w:szCs w:val="22"/>
              </w:rPr>
            </w:pPr>
            <w:r w:rsidRPr="444D8483">
              <w:rPr>
                <w:rFonts w:eastAsia="Times New Roman"/>
                <w:sz w:val="22"/>
                <w:szCs w:val="22"/>
              </w:rPr>
              <w:t>$</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9A265B" w14:paraId="1C7B535B" w14:textId="2FECBFEA">
            <w:pPr>
              <w:spacing w:after="0"/>
              <w:contextualSpacing/>
              <w:rPr>
                <w:rFonts w:eastAsia="Times New Roman"/>
                <w:sz w:val="22"/>
                <w:szCs w:val="22"/>
              </w:rPr>
            </w:pPr>
            <w:r w:rsidRPr="444D8483">
              <w:rPr>
                <w:rFonts w:eastAsia="Times New Roman"/>
                <w:sz w:val="22"/>
                <w:szCs w:val="22"/>
              </w:rPr>
              <w:t>$</w:t>
            </w:r>
          </w:p>
        </w:tc>
        <w:tc>
          <w:tcPr>
            <w:tcW w:w="1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9A265B" w14:paraId="6E892C6F" w14:textId="538BB60B">
            <w:pPr>
              <w:spacing w:after="0"/>
              <w:contextualSpacing/>
              <w:rPr>
                <w:rFonts w:eastAsia="Times New Roman"/>
                <w:sz w:val="22"/>
                <w:szCs w:val="22"/>
              </w:rPr>
            </w:pPr>
            <w:r w:rsidRPr="444D8483">
              <w:rPr>
                <w:rFonts w:eastAsia="Times New Roman"/>
                <w:sz w:val="22"/>
                <w:szCs w:val="22"/>
              </w:rPr>
              <w:t>$</w:t>
            </w:r>
          </w:p>
        </w:tc>
      </w:tr>
      <w:tr w14:paraId="164E0287" w14:textId="77777777" w:rsidTr="004F1692">
        <w:tblPrEx>
          <w:tblW w:w="0" w:type="auto"/>
          <w:tblLayout w:type="fixed"/>
          <w:tblLook w:val="04A0"/>
        </w:tblPrEx>
        <w:trPr>
          <w:trHeight w:val="210"/>
        </w:trPr>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RPr="00D40F5D" w:rsidP="00D40F5D" w14:paraId="68C1B1FD" w14:textId="1195B4B9">
            <w:pPr>
              <w:pStyle w:val="ListParagraph"/>
              <w:numPr>
                <w:ilvl w:val="0"/>
                <w:numId w:val="76"/>
              </w:numPr>
              <w:spacing w:after="0"/>
              <w:contextualSpacing/>
              <w:rPr>
                <w:rFonts w:eastAsia="Times New Roman"/>
                <w:color w:val="000000" w:themeColor="text1"/>
                <w:sz w:val="22"/>
                <w:szCs w:val="22"/>
              </w:rPr>
            </w:pPr>
            <w:r w:rsidRPr="00D40F5D">
              <w:rPr>
                <w:rFonts w:eastAsia="Times New Roman"/>
                <w:color w:val="000000" w:themeColor="text1"/>
                <w:sz w:val="22"/>
                <w:szCs w:val="22"/>
              </w:rPr>
              <w:t xml:space="preserve">Recovery Support </w:t>
            </w:r>
            <w:r w:rsidRPr="00D40F5D" w:rsidR="004F1692">
              <w:rPr>
                <w:rFonts w:eastAsia="Times New Roman"/>
                <w:color w:val="000000" w:themeColor="text1"/>
                <w:sz w:val="22"/>
                <w:szCs w:val="22"/>
              </w:rPr>
              <w:t>Services</w:t>
            </w:r>
            <w:r w:rsidRPr="00D40F5D" w:rsidR="0099771E">
              <w:rPr>
                <w:rFonts w:eastAsia="Times New Roman"/>
                <w:color w:val="000000" w:themeColor="text1"/>
                <w:sz w:val="22"/>
                <w:szCs w:val="22"/>
                <w:vertAlign w:val="superscript"/>
              </w:rPr>
              <w:t>c</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9A265B" w14:paraId="463B60EB" w14:textId="4EC3D30C">
            <w:pPr>
              <w:spacing w:after="0"/>
              <w:contextualSpacing/>
              <w:rPr>
                <w:rFonts w:eastAsia="Times New Roman"/>
                <w:sz w:val="22"/>
                <w:szCs w:val="22"/>
              </w:rPr>
            </w:pPr>
            <w:r w:rsidRPr="2290FC17">
              <w:rPr>
                <w:rFonts w:eastAsia="Times New Roman"/>
                <w:sz w:val="22"/>
                <w:szCs w:val="22"/>
              </w:rPr>
              <w:t>$</w:t>
            </w:r>
          </w:p>
        </w:tc>
        <w:tc>
          <w:tcPr>
            <w:tcW w:w="15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9A265B" w14:paraId="189E70C2" w14:textId="57CA39A9">
            <w:pPr>
              <w:spacing w:after="0"/>
              <w:contextualSpacing/>
              <w:rPr>
                <w:rFonts w:eastAsia="Times New Roman"/>
                <w:sz w:val="22"/>
                <w:szCs w:val="22"/>
              </w:rPr>
            </w:pPr>
            <w:r w:rsidRPr="2290FC17">
              <w:rPr>
                <w:rFonts w:eastAsia="Times New Roman"/>
                <w:sz w:val="22"/>
                <w:szCs w:val="22"/>
              </w:rPr>
              <w:t>$</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9A265B" w14:paraId="3B08FC41" w14:textId="0DB70551">
            <w:pPr>
              <w:spacing w:after="0"/>
              <w:contextualSpacing/>
              <w:rPr>
                <w:rFonts w:eastAsia="Times New Roman"/>
                <w:sz w:val="22"/>
                <w:szCs w:val="22"/>
              </w:rPr>
            </w:pPr>
            <w:r w:rsidRPr="2290FC17">
              <w:rPr>
                <w:rFonts w:eastAsia="Times New Roman"/>
                <w:sz w:val="22"/>
                <w:szCs w:val="22"/>
              </w:rPr>
              <w:t>$</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9A265B" w14:paraId="25C2676B" w14:textId="4BE5DD59">
            <w:pPr>
              <w:spacing w:after="0"/>
              <w:contextualSpacing/>
              <w:rPr>
                <w:rFonts w:eastAsia="Times New Roman"/>
                <w:sz w:val="22"/>
                <w:szCs w:val="22"/>
              </w:rPr>
            </w:pPr>
            <w:r w:rsidRPr="2290FC17">
              <w:rPr>
                <w:rFonts w:eastAsia="Times New Roman"/>
                <w:sz w:val="22"/>
                <w:szCs w:val="22"/>
              </w:rPr>
              <w:t>$</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9A265B" w14:paraId="478DED27" w14:textId="288B4562">
            <w:pPr>
              <w:spacing w:after="0"/>
              <w:contextualSpacing/>
              <w:rPr>
                <w:rFonts w:eastAsia="Times New Roman"/>
                <w:sz w:val="22"/>
                <w:szCs w:val="22"/>
              </w:rPr>
            </w:pPr>
            <w:r w:rsidRPr="2290FC17">
              <w:rPr>
                <w:rFonts w:eastAsia="Times New Roman"/>
                <w:sz w:val="22"/>
                <w:szCs w:val="22"/>
              </w:rPr>
              <w:t>$</w:t>
            </w:r>
          </w:p>
        </w:tc>
        <w:tc>
          <w:tcPr>
            <w:tcW w:w="1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9A265B" w14:paraId="38491A93" w14:textId="5E8A29C3">
            <w:pPr>
              <w:spacing w:after="0"/>
              <w:contextualSpacing/>
              <w:rPr>
                <w:rFonts w:eastAsia="Times New Roman"/>
                <w:sz w:val="22"/>
                <w:szCs w:val="22"/>
              </w:rPr>
            </w:pPr>
            <w:r w:rsidRPr="2290FC17">
              <w:rPr>
                <w:rFonts w:eastAsia="Times New Roman"/>
                <w:sz w:val="22"/>
                <w:szCs w:val="22"/>
              </w:rPr>
              <w:t>$</w:t>
            </w:r>
          </w:p>
        </w:tc>
      </w:tr>
      <w:tr w14:paraId="0F83B535" w14:textId="77777777" w:rsidTr="004F1692">
        <w:tblPrEx>
          <w:tblW w:w="0" w:type="auto"/>
          <w:tblLayout w:type="fixed"/>
          <w:tblLook w:val="04A0"/>
        </w:tblPrEx>
        <w:trPr>
          <w:trHeight w:val="345"/>
        </w:trPr>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00D40F5D" w14:paraId="74BA51E1" w14:textId="5C3BE78B">
            <w:pPr>
              <w:pStyle w:val="ListParagraph"/>
              <w:numPr>
                <w:ilvl w:val="0"/>
                <w:numId w:val="76"/>
              </w:numPr>
              <w:spacing w:after="0"/>
              <w:contextualSpacing/>
              <w:rPr>
                <w:rFonts w:eastAsia="Times New Roman"/>
                <w:color w:val="000000" w:themeColor="text1"/>
                <w:sz w:val="22"/>
                <w:szCs w:val="22"/>
              </w:rPr>
            </w:pPr>
            <w:r w:rsidRPr="444D8483">
              <w:rPr>
                <w:rFonts w:eastAsia="Times New Roman"/>
                <w:color w:val="000000" w:themeColor="text1"/>
                <w:sz w:val="22"/>
                <w:szCs w:val="22"/>
              </w:rPr>
              <w:t xml:space="preserve">Primary </w:t>
            </w:r>
            <w:r w:rsidRPr="444D8483" w:rsidR="004F1692">
              <w:rPr>
                <w:rFonts w:eastAsia="Times New Roman"/>
                <w:color w:val="000000" w:themeColor="text1"/>
                <w:sz w:val="22"/>
                <w:szCs w:val="22"/>
              </w:rPr>
              <w:t>Prevention</w:t>
            </w:r>
            <w:r w:rsidR="0099771E">
              <w:rPr>
                <w:rFonts w:eastAsia="Times New Roman"/>
                <w:color w:val="000000" w:themeColor="text1"/>
                <w:sz w:val="22"/>
                <w:szCs w:val="22"/>
                <w:vertAlign w:val="superscript"/>
              </w:rPr>
              <w:t>d</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9A265B" w14:paraId="798961A4" w14:textId="49844C73">
            <w:pPr>
              <w:spacing w:after="0"/>
              <w:contextualSpacing/>
              <w:rPr>
                <w:rFonts w:eastAsia="Times New Roman"/>
                <w:sz w:val="22"/>
                <w:szCs w:val="22"/>
              </w:rPr>
            </w:pPr>
            <w:r w:rsidRPr="444D8483">
              <w:rPr>
                <w:rFonts w:eastAsia="Times New Roman"/>
                <w:sz w:val="22"/>
                <w:szCs w:val="22"/>
              </w:rPr>
              <w:t>$</w:t>
            </w:r>
          </w:p>
        </w:tc>
        <w:tc>
          <w:tcPr>
            <w:tcW w:w="15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9A265B" w14:paraId="62EB9665" w14:textId="0412DB58">
            <w:pPr>
              <w:spacing w:after="0"/>
              <w:contextualSpacing/>
              <w:rPr>
                <w:rFonts w:eastAsia="Times New Roman"/>
                <w:sz w:val="22"/>
                <w:szCs w:val="22"/>
              </w:rPr>
            </w:pPr>
            <w:r w:rsidRPr="444D8483">
              <w:rPr>
                <w:rFonts w:eastAsia="Times New Roman"/>
                <w:sz w:val="22"/>
                <w:szCs w:val="22"/>
              </w:rPr>
              <w:t>$</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9A265B" w14:paraId="37374EDA" w14:textId="4153AF18">
            <w:pPr>
              <w:spacing w:after="0"/>
              <w:contextualSpacing/>
              <w:rPr>
                <w:rFonts w:eastAsia="Times New Roman"/>
                <w:sz w:val="22"/>
                <w:szCs w:val="22"/>
              </w:rPr>
            </w:pPr>
            <w:r w:rsidRPr="444D8483">
              <w:rPr>
                <w:rFonts w:eastAsia="Times New Roman"/>
                <w:sz w:val="22"/>
                <w:szCs w:val="22"/>
              </w:rPr>
              <w:t>$</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9A265B" w14:paraId="2E23F413" w14:textId="4C697AF8">
            <w:pPr>
              <w:spacing w:after="0"/>
              <w:contextualSpacing/>
              <w:rPr>
                <w:rFonts w:eastAsia="Times New Roman"/>
                <w:sz w:val="22"/>
                <w:szCs w:val="22"/>
              </w:rPr>
            </w:pPr>
            <w:r w:rsidRPr="444D8483">
              <w:rPr>
                <w:rFonts w:eastAsia="Times New Roman"/>
                <w:sz w:val="22"/>
                <w:szCs w:val="22"/>
              </w:rPr>
              <w:t>$</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9A265B" w14:paraId="4D10EC41" w14:textId="01F17E1F">
            <w:pPr>
              <w:spacing w:after="0"/>
              <w:contextualSpacing/>
              <w:rPr>
                <w:rFonts w:eastAsia="Times New Roman"/>
                <w:sz w:val="22"/>
                <w:szCs w:val="22"/>
              </w:rPr>
            </w:pPr>
            <w:r w:rsidRPr="444D8483">
              <w:rPr>
                <w:rFonts w:eastAsia="Times New Roman"/>
                <w:sz w:val="22"/>
                <w:szCs w:val="22"/>
              </w:rPr>
              <w:t>$</w:t>
            </w:r>
          </w:p>
        </w:tc>
        <w:tc>
          <w:tcPr>
            <w:tcW w:w="1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9A265B" w14:paraId="20360FCB" w14:textId="745B801F">
            <w:pPr>
              <w:spacing w:after="0"/>
              <w:contextualSpacing/>
              <w:rPr>
                <w:rFonts w:eastAsia="Times New Roman"/>
                <w:sz w:val="22"/>
                <w:szCs w:val="22"/>
              </w:rPr>
            </w:pPr>
            <w:r w:rsidRPr="444D8483">
              <w:rPr>
                <w:rFonts w:eastAsia="Times New Roman"/>
                <w:sz w:val="22"/>
                <w:szCs w:val="22"/>
              </w:rPr>
              <w:t>$</w:t>
            </w:r>
          </w:p>
        </w:tc>
      </w:tr>
      <w:tr w14:paraId="74EA2ADA" w14:textId="77777777" w:rsidTr="004F1692">
        <w:tblPrEx>
          <w:tblW w:w="0" w:type="auto"/>
          <w:tblLayout w:type="fixed"/>
          <w:tblLook w:val="04A0"/>
        </w:tblPrEx>
        <w:trPr>
          <w:trHeight w:val="300"/>
        </w:trPr>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00D40F5D" w14:paraId="531F9A49" w14:textId="6371576E">
            <w:pPr>
              <w:pStyle w:val="ListParagraph"/>
              <w:numPr>
                <w:ilvl w:val="0"/>
                <w:numId w:val="76"/>
              </w:numPr>
              <w:spacing w:after="0"/>
              <w:contextualSpacing/>
              <w:rPr>
                <w:rFonts w:eastAsia="Times New Roman"/>
                <w:color w:val="000000" w:themeColor="text1"/>
                <w:sz w:val="17"/>
                <w:szCs w:val="17"/>
              </w:rPr>
            </w:pPr>
            <w:r w:rsidRPr="444D8483">
              <w:rPr>
                <w:rFonts w:eastAsia="Times New Roman"/>
                <w:color w:val="000000" w:themeColor="text1"/>
                <w:sz w:val="22"/>
                <w:szCs w:val="22"/>
              </w:rPr>
              <w:t xml:space="preserve">Early Intervention Services for </w:t>
            </w:r>
            <w:r w:rsidRPr="444D8483" w:rsidR="004F1692">
              <w:rPr>
                <w:rFonts w:eastAsia="Times New Roman"/>
                <w:color w:val="000000" w:themeColor="text1"/>
                <w:sz w:val="22"/>
                <w:szCs w:val="22"/>
              </w:rPr>
              <w:t>HIV</w:t>
            </w:r>
            <w:r w:rsidR="0099115D">
              <w:rPr>
                <w:rFonts w:eastAsia="Times New Roman"/>
                <w:color w:val="000000" w:themeColor="text1"/>
                <w:sz w:val="22"/>
                <w:szCs w:val="22"/>
                <w:vertAlign w:val="superscript"/>
              </w:rPr>
              <w:t>e</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9A265B" w14:paraId="6B69542C" w14:textId="7375B07D">
            <w:pPr>
              <w:spacing w:after="0"/>
              <w:contextualSpacing/>
              <w:rPr>
                <w:rFonts w:eastAsia="Times New Roman"/>
                <w:sz w:val="22"/>
                <w:szCs w:val="22"/>
              </w:rPr>
            </w:pPr>
            <w:r w:rsidRPr="444D8483">
              <w:rPr>
                <w:rFonts w:eastAsia="Times New Roman"/>
                <w:sz w:val="22"/>
                <w:szCs w:val="22"/>
              </w:rPr>
              <w:t>$</w:t>
            </w:r>
          </w:p>
        </w:tc>
        <w:tc>
          <w:tcPr>
            <w:tcW w:w="15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9A265B" w14:paraId="5F34863C" w14:textId="6275755D">
            <w:pPr>
              <w:spacing w:after="0"/>
              <w:contextualSpacing/>
              <w:rPr>
                <w:rFonts w:eastAsia="Times New Roman"/>
                <w:sz w:val="22"/>
                <w:szCs w:val="22"/>
              </w:rPr>
            </w:pPr>
            <w:r w:rsidRPr="444D8483">
              <w:rPr>
                <w:rFonts w:eastAsia="Times New Roman"/>
                <w:sz w:val="22"/>
                <w:szCs w:val="22"/>
              </w:rPr>
              <w:t>$</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9A265B" w14:paraId="316A86D1" w14:textId="42710E2D">
            <w:pPr>
              <w:spacing w:after="0"/>
              <w:contextualSpacing/>
              <w:rPr>
                <w:rFonts w:eastAsia="Times New Roman"/>
                <w:sz w:val="22"/>
                <w:szCs w:val="22"/>
              </w:rPr>
            </w:pPr>
            <w:r w:rsidRPr="444D8483">
              <w:rPr>
                <w:rFonts w:eastAsia="Times New Roman"/>
                <w:sz w:val="22"/>
                <w:szCs w:val="22"/>
              </w:rPr>
              <w:t>$</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9A265B" w14:paraId="0D139E7D" w14:textId="059F5B8E">
            <w:pPr>
              <w:spacing w:after="0"/>
              <w:contextualSpacing/>
              <w:rPr>
                <w:rFonts w:eastAsia="Times New Roman"/>
                <w:sz w:val="22"/>
                <w:szCs w:val="22"/>
              </w:rPr>
            </w:pPr>
            <w:r w:rsidRPr="444D8483">
              <w:rPr>
                <w:rFonts w:eastAsia="Times New Roman"/>
                <w:sz w:val="22"/>
                <w:szCs w:val="22"/>
              </w:rPr>
              <w:t>$</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9A265B" w14:paraId="09B61A87" w14:textId="2880239C">
            <w:pPr>
              <w:spacing w:after="0"/>
              <w:contextualSpacing/>
              <w:rPr>
                <w:rFonts w:eastAsia="Times New Roman"/>
                <w:sz w:val="22"/>
                <w:szCs w:val="22"/>
              </w:rPr>
            </w:pPr>
            <w:r w:rsidRPr="444D8483">
              <w:rPr>
                <w:rFonts w:eastAsia="Times New Roman"/>
                <w:sz w:val="22"/>
                <w:szCs w:val="22"/>
              </w:rPr>
              <w:t>$</w:t>
            </w:r>
          </w:p>
        </w:tc>
        <w:tc>
          <w:tcPr>
            <w:tcW w:w="1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9A265B" w14:paraId="7A82F885" w14:textId="15429EBA">
            <w:pPr>
              <w:spacing w:after="0"/>
              <w:contextualSpacing/>
              <w:rPr>
                <w:rFonts w:eastAsia="Times New Roman"/>
                <w:sz w:val="22"/>
                <w:szCs w:val="22"/>
              </w:rPr>
            </w:pPr>
            <w:r w:rsidRPr="444D8483">
              <w:rPr>
                <w:rFonts w:eastAsia="Times New Roman"/>
                <w:sz w:val="22"/>
                <w:szCs w:val="22"/>
              </w:rPr>
              <w:t>$</w:t>
            </w:r>
          </w:p>
        </w:tc>
      </w:tr>
      <w:tr w14:paraId="6A371F22" w14:textId="77777777" w:rsidTr="004F1692">
        <w:tblPrEx>
          <w:tblW w:w="0" w:type="auto"/>
          <w:tblLayout w:type="fixed"/>
          <w:tblLook w:val="04A0"/>
        </w:tblPrEx>
        <w:trPr>
          <w:trHeight w:val="300"/>
        </w:trPr>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00D40F5D" w14:paraId="58CD4E50" w14:textId="7C04A110">
            <w:pPr>
              <w:pStyle w:val="ListParagraph"/>
              <w:numPr>
                <w:ilvl w:val="0"/>
                <w:numId w:val="76"/>
              </w:numPr>
              <w:spacing w:after="0"/>
              <w:contextualSpacing/>
              <w:rPr>
                <w:rFonts w:eastAsia="Times New Roman"/>
                <w:color w:val="000000" w:themeColor="text1"/>
                <w:sz w:val="22"/>
                <w:szCs w:val="22"/>
              </w:rPr>
            </w:pPr>
            <w:r w:rsidRPr="444D8483">
              <w:rPr>
                <w:rFonts w:eastAsia="Times New Roman"/>
                <w:color w:val="000000" w:themeColor="text1"/>
                <w:sz w:val="22"/>
                <w:szCs w:val="22"/>
              </w:rPr>
              <w:t>Tuberculosis</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9A265B" w14:paraId="063F3DA8" w14:textId="0500AE04">
            <w:pPr>
              <w:spacing w:after="0"/>
              <w:contextualSpacing/>
              <w:rPr>
                <w:rFonts w:eastAsia="Times New Roman"/>
                <w:sz w:val="22"/>
                <w:szCs w:val="22"/>
              </w:rPr>
            </w:pPr>
            <w:r w:rsidRPr="444D8483">
              <w:rPr>
                <w:rFonts w:eastAsia="Times New Roman"/>
                <w:sz w:val="22"/>
                <w:szCs w:val="22"/>
              </w:rPr>
              <w:t>$</w:t>
            </w:r>
          </w:p>
        </w:tc>
        <w:tc>
          <w:tcPr>
            <w:tcW w:w="15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9A265B" w14:paraId="4C99C6B7" w14:textId="4F246C0B">
            <w:pPr>
              <w:spacing w:after="0"/>
              <w:contextualSpacing/>
              <w:rPr>
                <w:rFonts w:eastAsia="Times New Roman"/>
                <w:sz w:val="22"/>
                <w:szCs w:val="22"/>
              </w:rPr>
            </w:pPr>
            <w:r w:rsidRPr="444D8483">
              <w:rPr>
                <w:rFonts w:eastAsia="Times New Roman"/>
                <w:sz w:val="22"/>
                <w:szCs w:val="22"/>
              </w:rPr>
              <w:t>$</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9A265B" w14:paraId="50102B7B" w14:textId="0639A1C1">
            <w:pPr>
              <w:spacing w:after="0"/>
              <w:contextualSpacing/>
              <w:rPr>
                <w:rFonts w:eastAsia="Times New Roman"/>
                <w:sz w:val="22"/>
                <w:szCs w:val="22"/>
              </w:rPr>
            </w:pPr>
            <w:r w:rsidRPr="444D8483">
              <w:rPr>
                <w:rFonts w:eastAsia="Times New Roman"/>
                <w:sz w:val="22"/>
                <w:szCs w:val="22"/>
              </w:rPr>
              <w:t>$</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9A265B" w14:paraId="44C67AA8" w14:textId="4D8819CC">
            <w:pPr>
              <w:spacing w:after="0"/>
              <w:contextualSpacing/>
              <w:rPr>
                <w:rFonts w:eastAsia="Times New Roman"/>
                <w:sz w:val="22"/>
                <w:szCs w:val="22"/>
              </w:rPr>
            </w:pPr>
            <w:r w:rsidRPr="444D8483">
              <w:rPr>
                <w:rFonts w:eastAsia="Times New Roman"/>
                <w:sz w:val="22"/>
                <w:szCs w:val="22"/>
              </w:rPr>
              <w:t>$</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9A265B" w14:paraId="66632AAD" w14:textId="56E2E1ED">
            <w:pPr>
              <w:spacing w:after="0"/>
              <w:contextualSpacing/>
              <w:rPr>
                <w:rFonts w:eastAsia="Times New Roman"/>
                <w:sz w:val="22"/>
                <w:szCs w:val="22"/>
              </w:rPr>
            </w:pPr>
            <w:r w:rsidRPr="444D8483">
              <w:rPr>
                <w:rFonts w:eastAsia="Times New Roman"/>
                <w:sz w:val="22"/>
                <w:szCs w:val="22"/>
              </w:rPr>
              <w:t>$</w:t>
            </w:r>
          </w:p>
        </w:tc>
        <w:tc>
          <w:tcPr>
            <w:tcW w:w="1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9A265B" w14:paraId="75E7DF91" w14:textId="3B3106FC">
            <w:pPr>
              <w:spacing w:after="0"/>
              <w:contextualSpacing/>
              <w:rPr>
                <w:rFonts w:eastAsia="Times New Roman"/>
                <w:sz w:val="22"/>
                <w:szCs w:val="22"/>
              </w:rPr>
            </w:pPr>
            <w:r w:rsidRPr="444D8483">
              <w:rPr>
                <w:rFonts w:eastAsia="Times New Roman"/>
                <w:sz w:val="22"/>
                <w:szCs w:val="22"/>
              </w:rPr>
              <w:t>$</w:t>
            </w:r>
          </w:p>
        </w:tc>
      </w:tr>
      <w:tr w14:paraId="656F1AE4" w14:textId="77777777" w:rsidTr="004F1692">
        <w:tblPrEx>
          <w:tblW w:w="0" w:type="auto"/>
          <w:tblLayout w:type="fixed"/>
          <w:tblLook w:val="04A0"/>
        </w:tblPrEx>
        <w:trPr>
          <w:trHeight w:val="300"/>
        </w:trPr>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DE62E37" w:rsidP="00D40F5D" w14:paraId="51AB30E4" w14:textId="7E7AE2A9">
            <w:pPr>
              <w:pStyle w:val="ListParagraph"/>
              <w:numPr>
                <w:ilvl w:val="0"/>
                <w:numId w:val="76"/>
              </w:numPr>
              <w:spacing w:after="0"/>
              <w:contextualSpacing/>
              <w:rPr>
                <w:rFonts w:eastAsia="Times New Roman"/>
                <w:color w:val="000000" w:themeColor="text1"/>
                <w:sz w:val="22"/>
                <w:szCs w:val="22"/>
              </w:rPr>
            </w:pPr>
            <w:r w:rsidRPr="2605F467">
              <w:rPr>
                <w:rFonts w:eastAsia="Times New Roman"/>
                <w:color w:val="000000" w:themeColor="text1"/>
                <w:sz w:val="22"/>
                <w:szCs w:val="22"/>
              </w:rPr>
              <w:t>Other Capacity Building/</w:t>
            </w:r>
            <w:r w:rsidRPr="2926CAAC">
              <w:rPr>
                <w:rFonts w:eastAsia="Times New Roman"/>
                <w:color w:val="000000" w:themeColor="text1"/>
                <w:sz w:val="22"/>
                <w:szCs w:val="22"/>
              </w:rPr>
              <w:t xml:space="preserve">Systems </w:t>
            </w:r>
            <w:r w:rsidRPr="2926CAAC" w:rsidR="004F1692">
              <w:rPr>
                <w:rFonts w:eastAsia="Times New Roman"/>
                <w:color w:val="000000" w:themeColor="text1"/>
                <w:sz w:val="22"/>
                <w:szCs w:val="22"/>
              </w:rPr>
              <w:t>Developem</w:t>
            </w:r>
            <w:r w:rsidR="004F1692">
              <w:rPr>
                <w:rFonts w:eastAsia="Times New Roman"/>
                <w:color w:val="000000" w:themeColor="text1"/>
                <w:sz w:val="22"/>
                <w:szCs w:val="22"/>
              </w:rPr>
              <w:t>e</w:t>
            </w:r>
            <w:r w:rsidRPr="2926CAAC" w:rsidR="004F1692">
              <w:rPr>
                <w:rFonts w:eastAsia="Times New Roman"/>
                <w:color w:val="000000" w:themeColor="text1"/>
                <w:sz w:val="22"/>
                <w:szCs w:val="22"/>
              </w:rPr>
              <w:t>nt</w:t>
            </w:r>
            <w:r w:rsidR="0099115D">
              <w:rPr>
                <w:rFonts w:eastAsia="Times New Roman"/>
                <w:color w:val="000000" w:themeColor="text1"/>
                <w:sz w:val="22"/>
                <w:szCs w:val="22"/>
                <w:vertAlign w:val="superscript"/>
              </w:rPr>
              <w:t>f</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1B09A5F" w:rsidP="009A265B" w14:paraId="0ACDB5F1" w14:textId="601A2CCB">
            <w:pPr>
              <w:spacing w:after="0"/>
              <w:contextualSpacing/>
              <w:rPr>
                <w:rFonts w:eastAsia="Times New Roman"/>
                <w:sz w:val="22"/>
                <w:szCs w:val="22"/>
              </w:rPr>
            </w:pPr>
            <w:r>
              <w:rPr>
                <w:rFonts w:eastAsia="Times New Roman"/>
                <w:sz w:val="22"/>
                <w:szCs w:val="22"/>
              </w:rPr>
              <w:t>$</w:t>
            </w:r>
          </w:p>
        </w:tc>
        <w:tc>
          <w:tcPr>
            <w:tcW w:w="15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1B09A5F" w:rsidP="009A265B" w14:paraId="6AE7811D" w14:textId="4351B41E">
            <w:pPr>
              <w:spacing w:after="0"/>
              <w:contextualSpacing/>
              <w:rPr>
                <w:rFonts w:eastAsia="Times New Roman"/>
                <w:sz w:val="22"/>
                <w:szCs w:val="22"/>
              </w:rPr>
            </w:pPr>
            <w:r>
              <w:rPr>
                <w:rFonts w:eastAsia="Times New Roman"/>
                <w:sz w:val="22"/>
                <w:szCs w:val="22"/>
              </w:rPr>
              <w:t>$</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1B09A5F" w:rsidP="009A265B" w14:paraId="7CBE06F8" w14:textId="6BFF0E93">
            <w:pPr>
              <w:spacing w:after="0"/>
              <w:contextualSpacing/>
              <w:rPr>
                <w:rFonts w:eastAsia="Times New Roman"/>
                <w:sz w:val="22"/>
                <w:szCs w:val="22"/>
              </w:rPr>
            </w:pPr>
            <w:r>
              <w:rPr>
                <w:rFonts w:eastAsia="Times New Roman"/>
                <w:sz w:val="22"/>
                <w:szCs w:val="22"/>
              </w:rPr>
              <w:t>$</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1B09A5F" w:rsidP="009A265B" w14:paraId="29FA89B0" w14:textId="79527E53">
            <w:pPr>
              <w:spacing w:after="0"/>
              <w:contextualSpacing/>
              <w:rPr>
                <w:rFonts w:eastAsia="Times New Roman"/>
                <w:sz w:val="22"/>
                <w:szCs w:val="22"/>
              </w:rPr>
            </w:pPr>
            <w:r>
              <w:rPr>
                <w:rFonts w:eastAsia="Times New Roman"/>
                <w:sz w:val="22"/>
                <w:szCs w:val="22"/>
              </w:rPr>
              <w:t>$</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1B09A5F" w:rsidP="009A265B" w14:paraId="6876A012" w14:textId="5902322A">
            <w:pPr>
              <w:spacing w:after="0"/>
              <w:contextualSpacing/>
              <w:rPr>
                <w:rFonts w:eastAsia="Times New Roman"/>
                <w:sz w:val="22"/>
                <w:szCs w:val="22"/>
              </w:rPr>
            </w:pPr>
            <w:r>
              <w:rPr>
                <w:rFonts w:eastAsia="Times New Roman"/>
                <w:sz w:val="22"/>
                <w:szCs w:val="22"/>
              </w:rPr>
              <w:t>$</w:t>
            </w:r>
          </w:p>
        </w:tc>
        <w:tc>
          <w:tcPr>
            <w:tcW w:w="1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1B09A5F" w:rsidP="009A265B" w14:paraId="7F8B5061" w14:textId="62988DCB">
            <w:pPr>
              <w:spacing w:after="0"/>
              <w:contextualSpacing/>
              <w:rPr>
                <w:rFonts w:eastAsia="Times New Roman"/>
                <w:sz w:val="22"/>
                <w:szCs w:val="22"/>
              </w:rPr>
            </w:pPr>
            <w:r>
              <w:rPr>
                <w:rFonts w:eastAsia="Times New Roman"/>
                <w:sz w:val="22"/>
                <w:szCs w:val="22"/>
              </w:rPr>
              <w:t>$</w:t>
            </w:r>
          </w:p>
        </w:tc>
      </w:tr>
      <w:tr w14:paraId="42F0B6B8" w14:textId="77777777" w:rsidTr="004F1692">
        <w:tblPrEx>
          <w:tblW w:w="0" w:type="auto"/>
          <w:tblLayout w:type="fixed"/>
          <w:tblLook w:val="04A0"/>
        </w:tblPrEx>
        <w:trPr>
          <w:trHeight w:val="300"/>
        </w:trPr>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RPr="003B1894" w:rsidP="00D40F5D" w14:paraId="29444CFF" w14:textId="60589DF5">
            <w:pPr>
              <w:pStyle w:val="ListParagraph"/>
              <w:numPr>
                <w:ilvl w:val="0"/>
                <w:numId w:val="76"/>
              </w:numPr>
              <w:spacing w:after="0"/>
              <w:contextualSpacing/>
              <w:rPr>
                <w:rFonts w:eastAsia="Times New Roman"/>
                <w:color w:val="000000" w:themeColor="text1"/>
                <w:sz w:val="22"/>
                <w:szCs w:val="22"/>
                <w:vertAlign w:val="superscript"/>
              </w:rPr>
            </w:pPr>
            <w:r w:rsidRPr="003B1894">
              <w:rPr>
                <w:rFonts w:eastAsia="Times New Roman"/>
                <w:color w:val="000000" w:themeColor="text1"/>
                <w:sz w:val="22"/>
                <w:szCs w:val="22"/>
              </w:rPr>
              <w:t>Administration</w:t>
            </w:r>
            <w:r w:rsidR="0099115D">
              <w:rPr>
                <w:rFonts w:eastAsia="Times New Roman"/>
                <w:color w:val="000000" w:themeColor="text1"/>
                <w:sz w:val="22"/>
                <w:szCs w:val="22"/>
                <w:vertAlign w:val="superscript"/>
              </w:rPr>
              <w:t>g</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9A265B" w14:paraId="689CC1AF" w14:textId="673558D0">
            <w:pPr>
              <w:spacing w:after="0"/>
              <w:contextualSpacing/>
              <w:rPr>
                <w:rFonts w:eastAsia="Times New Roman"/>
                <w:sz w:val="22"/>
                <w:szCs w:val="22"/>
              </w:rPr>
            </w:pPr>
            <w:r w:rsidRPr="444D8483">
              <w:rPr>
                <w:rFonts w:eastAsia="Times New Roman"/>
                <w:sz w:val="22"/>
                <w:szCs w:val="22"/>
              </w:rPr>
              <w:t>$</w:t>
            </w:r>
          </w:p>
        </w:tc>
        <w:tc>
          <w:tcPr>
            <w:tcW w:w="15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9A265B" w14:paraId="74673FF0" w14:textId="3077BFBC">
            <w:pPr>
              <w:spacing w:after="0"/>
              <w:contextualSpacing/>
              <w:rPr>
                <w:rFonts w:eastAsia="Times New Roman"/>
                <w:sz w:val="22"/>
                <w:szCs w:val="22"/>
              </w:rPr>
            </w:pPr>
            <w:r w:rsidRPr="444D8483">
              <w:rPr>
                <w:rFonts w:eastAsia="Times New Roman"/>
                <w:sz w:val="22"/>
                <w:szCs w:val="22"/>
              </w:rPr>
              <w:t>$</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9A265B" w14:paraId="0C47CD8E" w14:textId="32DF16B6">
            <w:pPr>
              <w:spacing w:after="0"/>
              <w:contextualSpacing/>
              <w:rPr>
                <w:rFonts w:eastAsia="Times New Roman"/>
                <w:sz w:val="22"/>
                <w:szCs w:val="22"/>
              </w:rPr>
            </w:pPr>
            <w:r w:rsidRPr="444D8483">
              <w:rPr>
                <w:rFonts w:eastAsia="Times New Roman"/>
                <w:sz w:val="22"/>
                <w:szCs w:val="22"/>
              </w:rPr>
              <w:t>$</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9A265B" w14:paraId="6A460A1D" w14:textId="6CC52079">
            <w:pPr>
              <w:spacing w:after="0"/>
              <w:contextualSpacing/>
              <w:rPr>
                <w:rFonts w:eastAsia="Times New Roman"/>
                <w:sz w:val="22"/>
                <w:szCs w:val="22"/>
              </w:rPr>
            </w:pPr>
            <w:r w:rsidRPr="444D8483">
              <w:rPr>
                <w:rFonts w:eastAsia="Times New Roman"/>
                <w:sz w:val="22"/>
                <w:szCs w:val="22"/>
              </w:rPr>
              <w:t>$</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9A265B" w14:paraId="745E24D3" w14:textId="444B52C5">
            <w:pPr>
              <w:spacing w:after="0"/>
              <w:contextualSpacing/>
              <w:rPr>
                <w:rFonts w:eastAsia="Times New Roman"/>
                <w:sz w:val="22"/>
                <w:szCs w:val="22"/>
              </w:rPr>
            </w:pPr>
            <w:r w:rsidRPr="444D8483">
              <w:rPr>
                <w:rFonts w:eastAsia="Times New Roman"/>
                <w:sz w:val="22"/>
                <w:szCs w:val="22"/>
              </w:rPr>
              <w:t>$</w:t>
            </w:r>
          </w:p>
        </w:tc>
        <w:tc>
          <w:tcPr>
            <w:tcW w:w="1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9A265B" w14:paraId="5873C3DB" w14:textId="5AF32008">
            <w:pPr>
              <w:spacing w:after="0"/>
              <w:contextualSpacing/>
              <w:rPr>
                <w:rFonts w:eastAsia="Times New Roman"/>
                <w:sz w:val="22"/>
                <w:szCs w:val="22"/>
              </w:rPr>
            </w:pPr>
            <w:r w:rsidRPr="444D8483">
              <w:rPr>
                <w:rFonts w:eastAsia="Times New Roman"/>
                <w:sz w:val="22"/>
                <w:szCs w:val="22"/>
              </w:rPr>
              <w:t>$</w:t>
            </w:r>
          </w:p>
        </w:tc>
      </w:tr>
      <w:tr w14:paraId="2FED400E" w14:textId="77777777" w:rsidTr="004F1692">
        <w:tblPrEx>
          <w:tblW w:w="0" w:type="auto"/>
          <w:tblLayout w:type="fixed"/>
          <w:tblLook w:val="04A0"/>
        </w:tblPrEx>
        <w:trPr>
          <w:trHeight w:val="300"/>
        </w:trPr>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D5B5" w:themeFill="accent6" w:themeFillTint="66"/>
            <w:vAlign w:val="center"/>
          </w:tcPr>
          <w:p w:rsidR="444D8483" w:rsidP="00D40F5D" w14:paraId="17452CD5" w14:textId="24788EFA">
            <w:pPr>
              <w:pStyle w:val="ListParagraph"/>
              <w:numPr>
                <w:ilvl w:val="0"/>
                <w:numId w:val="76"/>
              </w:numPr>
              <w:spacing w:after="0"/>
              <w:contextualSpacing/>
              <w:rPr>
                <w:rFonts w:eastAsia="Times New Roman"/>
                <w:color w:val="000000" w:themeColor="text1"/>
                <w:sz w:val="22"/>
                <w:szCs w:val="22"/>
              </w:rPr>
            </w:pPr>
            <w:r w:rsidRPr="444D8483">
              <w:rPr>
                <w:rFonts w:eastAsia="Times New Roman"/>
                <w:b/>
                <w:bCs/>
                <w:color w:val="000000" w:themeColor="text1"/>
                <w:sz w:val="22"/>
                <w:szCs w:val="22"/>
              </w:rPr>
              <w:t>Total</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D5B5" w:themeFill="accent6" w:themeFillTint="66"/>
            <w:vAlign w:val="center"/>
          </w:tcPr>
          <w:p w:rsidR="444D8483" w:rsidP="009A265B" w14:paraId="710D61E5" w14:textId="0E7AE956">
            <w:pPr>
              <w:spacing w:after="0"/>
              <w:contextualSpacing/>
              <w:rPr>
                <w:rFonts w:eastAsia="Times New Roman"/>
                <w:sz w:val="22"/>
                <w:szCs w:val="22"/>
              </w:rPr>
            </w:pPr>
            <w:r w:rsidRPr="444D8483">
              <w:rPr>
                <w:rFonts w:eastAsia="Times New Roman"/>
                <w:b/>
                <w:bCs/>
                <w:sz w:val="22"/>
                <w:szCs w:val="22"/>
              </w:rPr>
              <w:t>$</w:t>
            </w:r>
          </w:p>
        </w:tc>
        <w:tc>
          <w:tcPr>
            <w:tcW w:w="1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D5B5" w:themeFill="accent6" w:themeFillTint="66"/>
            <w:vAlign w:val="center"/>
          </w:tcPr>
          <w:p w:rsidR="444D8483" w:rsidP="009A265B" w14:paraId="181528EF" w14:textId="7D036B28">
            <w:pPr>
              <w:spacing w:after="0"/>
              <w:contextualSpacing/>
              <w:rPr>
                <w:rFonts w:eastAsia="Times New Roman"/>
                <w:sz w:val="22"/>
                <w:szCs w:val="22"/>
              </w:rPr>
            </w:pPr>
            <w:r w:rsidRPr="444D8483">
              <w:rPr>
                <w:rFonts w:eastAsia="Times New Roman"/>
                <w:b/>
                <w:bCs/>
                <w:sz w:val="22"/>
                <w:szCs w:val="22"/>
              </w:rPr>
              <w:t>$</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D5B5" w:themeFill="accent6" w:themeFillTint="66"/>
            <w:vAlign w:val="center"/>
          </w:tcPr>
          <w:p w:rsidR="444D8483" w:rsidP="009A265B" w14:paraId="11DFF21D" w14:textId="337720F4">
            <w:pPr>
              <w:spacing w:after="0"/>
              <w:contextualSpacing/>
              <w:rPr>
                <w:rFonts w:eastAsia="Times New Roman"/>
                <w:sz w:val="22"/>
                <w:szCs w:val="22"/>
              </w:rPr>
            </w:pPr>
            <w:r w:rsidRPr="444D8483">
              <w:rPr>
                <w:rFonts w:eastAsia="Times New Roman"/>
                <w:b/>
                <w:bCs/>
                <w:sz w:val="22"/>
                <w:szCs w:val="22"/>
              </w:rPr>
              <w:t>$</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D5B5" w:themeFill="accent6" w:themeFillTint="66"/>
            <w:vAlign w:val="center"/>
          </w:tcPr>
          <w:p w:rsidR="444D8483" w:rsidP="009A265B" w14:paraId="127062EE" w14:textId="617BB891">
            <w:pPr>
              <w:spacing w:after="0"/>
              <w:contextualSpacing/>
              <w:rPr>
                <w:rFonts w:eastAsia="Times New Roman"/>
                <w:sz w:val="22"/>
                <w:szCs w:val="22"/>
              </w:rPr>
            </w:pPr>
            <w:r w:rsidRPr="444D8483">
              <w:rPr>
                <w:rFonts w:eastAsia="Times New Roman"/>
                <w:b/>
                <w:bCs/>
                <w:sz w:val="22"/>
                <w:szCs w:val="22"/>
              </w:rPr>
              <w:t>$</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D5B5" w:themeFill="accent6" w:themeFillTint="66"/>
            <w:vAlign w:val="center"/>
          </w:tcPr>
          <w:p w:rsidR="444D8483" w:rsidP="009A265B" w14:paraId="78503446" w14:textId="18B31D6B">
            <w:pPr>
              <w:spacing w:after="0"/>
              <w:contextualSpacing/>
              <w:rPr>
                <w:rFonts w:eastAsia="Times New Roman"/>
                <w:sz w:val="22"/>
                <w:szCs w:val="22"/>
              </w:rPr>
            </w:pPr>
            <w:r w:rsidRPr="444D8483">
              <w:rPr>
                <w:rFonts w:eastAsia="Times New Roman"/>
                <w:b/>
                <w:bCs/>
                <w:sz w:val="22"/>
                <w:szCs w:val="22"/>
              </w:rPr>
              <w:t>$</w:t>
            </w:r>
          </w:p>
        </w:tc>
        <w:tc>
          <w:tcPr>
            <w:tcW w:w="15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D5B5" w:themeFill="accent6" w:themeFillTint="66"/>
            <w:vAlign w:val="center"/>
          </w:tcPr>
          <w:p w:rsidR="444D8483" w:rsidP="009A265B" w14:paraId="1D96B28E" w14:textId="48FD1712">
            <w:pPr>
              <w:spacing w:after="0"/>
              <w:contextualSpacing/>
              <w:rPr>
                <w:rFonts w:eastAsia="Times New Roman"/>
                <w:sz w:val="22"/>
                <w:szCs w:val="22"/>
              </w:rPr>
            </w:pPr>
            <w:r w:rsidRPr="444D8483">
              <w:rPr>
                <w:rFonts w:eastAsia="Times New Roman"/>
                <w:b/>
                <w:bCs/>
                <w:sz w:val="22"/>
                <w:szCs w:val="22"/>
              </w:rPr>
              <w:t>$</w:t>
            </w:r>
          </w:p>
        </w:tc>
      </w:tr>
    </w:tbl>
    <w:p w:rsidR="00261A5C" w:rsidRPr="00137164" w:rsidP="0056279E" w14:paraId="54C65C5D" w14:textId="0FB99ABA">
      <w:pPr>
        <w:spacing w:after="0"/>
        <w:rPr>
          <w:rFonts w:eastAsia="Times New Roman"/>
          <w:color w:val="000000" w:themeColor="text1"/>
          <w:sz w:val="20"/>
          <w:szCs w:val="20"/>
        </w:rPr>
      </w:pPr>
      <w:r>
        <w:rPr>
          <w:rFonts w:eastAsia="Times New Roman"/>
          <w:color w:val="000000" w:themeColor="text1"/>
          <w:sz w:val="20"/>
          <w:szCs w:val="20"/>
          <w:vertAlign w:val="superscript"/>
        </w:rPr>
        <w:t>a</w:t>
      </w:r>
      <w:r w:rsidRPr="00137164" w:rsidR="1CD9F6A8">
        <w:rPr>
          <w:rFonts w:eastAsia="Times New Roman"/>
          <w:color w:val="000000" w:themeColor="text1"/>
          <w:sz w:val="20"/>
          <w:szCs w:val="20"/>
          <w:vertAlign w:val="superscript"/>
        </w:rPr>
        <w:t xml:space="preserve"> </w:t>
      </w:r>
      <w:r w:rsidRPr="00137164" w:rsidR="1CD9F6A8">
        <w:rPr>
          <w:rFonts w:eastAsia="Times New Roman"/>
          <w:color w:val="000000" w:themeColor="text1"/>
          <w:sz w:val="20"/>
          <w:szCs w:val="20"/>
        </w:rPr>
        <w:t>Prevention other than primary prevention.</w:t>
      </w:r>
    </w:p>
    <w:p w:rsidR="00261A5C" w:rsidRPr="00137164" w:rsidP="0099115D" w14:paraId="624D7B83" w14:textId="2106DFD4">
      <w:pPr>
        <w:spacing w:after="0"/>
        <w:ind w:left="90" w:hanging="90"/>
        <w:rPr>
          <w:rFonts w:eastAsia="Times New Roman"/>
          <w:color w:val="000000" w:themeColor="text1"/>
          <w:sz w:val="20"/>
          <w:szCs w:val="20"/>
        </w:rPr>
      </w:pPr>
      <w:r>
        <w:rPr>
          <w:rFonts w:eastAsia="Times New Roman"/>
          <w:color w:val="000000" w:themeColor="text1"/>
          <w:sz w:val="20"/>
          <w:szCs w:val="20"/>
          <w:vertAlign w:val="superscript"/>
        </w:rPr>
        <w:t>b</w:t>
      </w:r>
      <w:r w:rsidRPr="00137164" w:rsidR="1CD9F6A8">
        <w:rPr>
          <w:rFonts w:eastAsia="Times New Roman"/>
          <w:color w:val="000000" w:themeColor="text1"/>
          <w:sz w:val="20"/>
          <w:szCs w:val="20"/>
          <w:vertAlign w:val="superscript"/>
        </w:rPr>
        <w:t xml:space="preserve"> </w:t>
      </w:r>
      <w:r w:rsidRPr="00137164" w:rsidR="1CD9F6A8">
        <w:rPr>
          <w:rFonts w:eastAsia="Times New Roman"/>
          <w:color w:val="000000" w:themeColor="text1"/>
          <w:sz w:val="20"/>
          <w:szCs w:val="20"/>
        </w:rPr>
        <w:t xml:space="preserve">Grantees must plan </w:t>
      </w:r>
      <w:r w:rsidR="00E016A0">
        <w:rPr>
          <w:rFonts w:eastAsia="Times New Roman"/>
          <w:color w:val="000000" w:themeColor="text1"/>
          <w:sz w:val="20"/>
          <w:szCs w:val="20"/>
        </w:rPr>
        <w:t>budget</w:t>
      </w:r>
      <w:r w:rsidRPr="00137164" w:rsidR="1CD9F6A8">
        <w:rPr>
          <w:rFonts w:eastAsia="Times New Roman"/>
          <w:color w:val="000000" w:themeColor="text1"/>
          <w:sz w:val="20"/>
          <w:szCs w:val="20"/>
        </w:rPr>
        <w:t xml:space="preserve"> for Pregnant Women and Women with Dependent Children in compliance </w:t>
      </w:r>
      <w:r w:rsidRPr="00137164" w:rsidR="00537352">
        <w:rPr>
          <w:rFonts w:eastAsia="Times New Roman"/>
          <w:color w:val="000000" w:themeColor="text1"/>
          <w:sz w:val="20"/>
          <w:szCs w:val="20"/>
        </w:rPr>
        <w:t xml:space="preserve">with </w:t>
      </w:r>
      <w:r w:rsidRPr="00137164" w:rsidR="1CD9F6A8">
        <w:rPr>
          <w:rFonts w:eastAsia="Times New Roman"/>
          <w:color w:val="000000" w:themeColor="text1"/>
          <w:sz w:val="20"/>
          <w:szCs w:val="20"/>
        </w:rPr>
        <w:t>Women’s Maintenance of Effort (MOE) over the two-year planning period.</w:t>
      </w:r>
    </w:p>
    <w:p w:rsidR="00261A5C" w:rsidRPr="00137164" w:rsidP="0099115D" w14:paraId="2B5DDE61" w14:textId="20C15107">
      <w:pPr>
        <w:spacing w:after="0"/>
        <w:ind w:left="180" w:hanging="180"/>
        <w:rPr>
          <w:rFonts w:eastAsia="Times New Roman"/>
          <w:color w:val="000000" w:themeColor="text1"/>
          <w:sz w:val="20"/>
          <w:szCs w:val="20"/>
        </w:rPr>
      </w:pPr>
      <w:r>
        <w:rPr>
          <w:rFonts w:eastAsia="Times New Roman"/>
          <w:color w:val="000000" w:themeColor="text1"/>
          <w:sz w:val="20"/>
          <w:szCs w:val="20"/>
          <w:vertAlign w:val="superscript"/>
        </w:rPr>
        <w:t>c</w:t>
      </w:r>
      <w:r w:rsidRPr="00137164" w:rsidR="1CD9F6A8">
        <w:rPr>
          <w:rFonts w:eastAsia="Times New Roman"/>
          <w:color w:val="000000" w:themeColor="text1"/>
          <w:sz w:val="20"/>
          <w:szCs w:val="20"/>
          <w:vertAlign w:val="superscript"/>
        </w:rPr>
        <w:t xml:space="preserve"> </w:t>
      </w:r>
      <w:r w:rsidRPr="00137164" w:rsidR="1CD9F6A8">
        <w:rPr>
          <w:rFonts w:eastAsia="Times New Roman"/>
          <w:color w:val="000000" w:themeColor="text1"/>
          <w:sz w:val="20"/>
          <w:szCs w:val="20"/>
        </w:rPr>
        <w:t xml:space="preserve">This </w:t>
      </w:r>
      <w:r w:rsidR="00E016A0">
        <w:rPr>
          <w:rFonts w:eastAsia="Times New Roman"/>
          <w:color w:val="000000" w:themeColor="text1"/>
          <w:sz w:val="20"/>
          <w:szCs w:val="20"/>
        </w:rPr>
        <w:t xml:space="preserve">budget </w:t>
      </w:r>
      <w:r w:rsidRPr="00137164" w:rsidR="1CD9F6A8">
        <w:rPr>
          <w:rFonts w:eastAsia="Times New Roman"/>
          <w:color w:val="000000" w:themeColor="text1"/>
          <w:sz w:val="20"/>
          <w:szCs w:val="20"/>
        </w:rPr>
        <w:t>category is mandated by Section 1243 of the Consolidated Appropriations Act, 2023 and includes an aggregate of planned expenditures</w:t>
      </w:r>
      <w:r w:rsidR="00DE066E">
        <w:rPr>
          <w:rFonts w:eastAsia="Times New Roman"/>
          <w:color w:val="000000" w:themeColor="text1"/>
          <w:sz w:val="20"/>
          <w:szCs w:val="20"/>
        </w:rPr>
        <w:t xml:space="preserve"> </w:t>
      </w:r>
      <w:r w:rsidRPr="00137164" w:rsidR="1CD9F6A8">
        <w:rPr>
          <w:rFonts w:eastAsia="Times New Roman"/>
          <w:color w:val="000000" w:themeColor="text1"/>
          <w:sz w:val="20"/>
          <w:szCs w:val="20"/>
        </w:rPr>
        <w:t xml:space="preserve">allowable under </w:t>
      </w:r>
      <w:r w:rsidR="00B653AD">
        <w:rPr>
          <w:rFonts w:eastAsia="Times New Roman"/>
          <w:color w:val="000000" w:themeColor="text1"/>
          <w:sz w:val="20"/>
          <w:szCs w:val="20"/>
        </w:rPr>
        <w:t xml:space="preserve">the </w:t>
      </w:r>
      <w:r w:rsidRPr="00137164" w:rsidR="1CD9F6A8">
        <w:rPr>
          <w:rFonts w:eastAsia="Times New Roman"/>
          <w:color w:val="000000" w:themeColor="text1"/>
          <w:sz w:val="20"/>
          <w:szCs w:val="20"/>
        </w:rPr>
        <w:t xml:space="preserve">2023 guidance, “Allowable Recovery Support Services (RSS) Expenditures through the SUBG and the MHBG.” Only </w:t>
      </w:r>
      <w:r w:rsidR="00304B6C">
        <w:rPr>
          <w:rFonts w:eastAsia="Times New Roman"/>
          <w:color w:val="000000" w:themeColor="text1"/>
          <w:sz w:val="20"/>
          <w:szCs w:val="20"/>
        </w:rPr>
        <w:t>plan</w:t>
      </w:r>
      <w:r w:rsidRPr="00137164" w:rsidR="1CD9F6A8">
        <w:rPr>
          <w:rFonts w:eastAsia="Times New Roman"/>
          <w:color w:val="000000" w:themeColor="text1"/>
          <w:sz w:val="20"/>
          <w:szCs w:val="20"/>
        </w:rPr>
        <w:t xml:space="preserve"> RSS for those in need of </w:t>
      </w:r>
      <w:r w:rsidRPr="00137164" w:rsidR="1CD9F6A8">
        <w:rPr>
          <w:rFonts w:eastAsia="Times New Roman"/>
          <w:color w:val="000000" w:themeColor="text1"/>
          <w:sz w:val="20"/>
          <w:szCs w:val="20"/>
        </w:rPr>
        <w:t>RSS from substance use disorder.</w:t>
      </w:r>
    </w:p>
    <w:p w:rsidR="00261A5C" w:rsidRPr="00137164" w:rsidP="0056279E" w14:paraId="0972DF0F" w14:textId="7DA4F73A">
      <w:pPr>
        <w:spacing w:after="0"/>
        <w:rPr>
          <w:rFonts w:eastAsia="Times New Roman"/>
          <w:color w:val="000000" w:themeColor="text1"/>
          <w:sz w:val="20"/>
          <w:szCs w:val="20"/>
        </w:rPr>
      </w:pPr>
      <w:r>
        <w:rPr>
          <w:rFonts w:eastAsia="Times New Roman"/>
          <w:color w:val="000000" w:themeColor="text1"/>
          <w:sz w:val="20"/>
          <w:szCs w:val="20"/>
          <w:vertAlign w:val="superscript"/>
        </w:rPr>
        <w:t>d</w:t>
      </w:r>
      <w:r w:rsidRPr="00137164" w:rsidR="1CD9F6A8">
        <w:rPr>
          <w:rFonts w:eastAsia="Times New Roman"/>
          <w:color w:val="000000" w:themeColor="text1"/>
          <w:sz w:val="20"/>
          <w:szCs w:val="20"/>
          <w:vertAlign w:val="superscript"/>
        </w:rPr>
        <w:t xml:space="preserve"> </w:t>
      </w:r>
      <w:r w:rsidRPr="00137164" w:rsidR="1CD9F6A8">
        <w:rPr>
          <w:rFonts w:eastAsia="Times New Roman"/>
          <w:color w:val="000000" w:themeColor="text1"/>
          <w:sz w:val="20"/>
          <w:szCs w:val="20"/>
        </w:rPr>
        <w:t>Row 3 should account for the 20</w:t>
      </w:r>
      <w:r w:rsidRPr="00137164" w:rsidR="00585B82">
        <w:rPr>
          <w:rFonts w:eastAsia="Times New Roman"/>
          <w:color w:val="000000" w:themeColor="text1"/>
          <w:sz w:val="20"/>
          <w:szCs w:val="20"/>
        </w:rPr>
        <w:t xml:space="preserve"> percent </w:t>
      </w:r>
      <w:r w:rsidRPr="00137164" w:rsidR="1CD9F6A8">
        <w:rPr>
          <w:rFonts w:eastAsia="Times New Roman"/>
          <w:color w:val="000000" w:themeColor="text1"/>
          <w:sz w:val="20"/>
          <w:szCs w:val="20"/>
        </w:rPr>
        <w:t xml:space="preserve">minimum </w:t>
      </w:r>
      <w:r w:rsidRPr="00137164" w:rsidR="609ACD1C">
        <w:rPr>
          <w:rFonts w:eastAsia="Times New Roman"/>
          <w:color w:val="000000" w:themeColor="text1"/>
          <w:sz w:val="20"/>
          <w:szCs w:val="20"/>
        </w:rPr>
        <w:t xml:space="preserve">primary prevention </w:t>
      </w:r>
      <w:r w:rsidRPr="00137164" w:rsidR="1CD9F6A8">
        <w:rPr>
          <w:rFonts w:eastAsia="Times New Roman"/>
          <w:color w:val="000000" w:themeColor="text1"/>
          <w:sz w:val="20"/>
          <w:szCs w:val="20"/>
        </w:rPr>
        <w:t xml:space="preserve">set-aside of SUPTRS BG funds to be used for </w:t>
      </w:r>
      <w:r w:rsidRPr="00137164" w:rsidR="00E949B2">
        <w:rPr>
          <w:rFonts w:eastAsia="Times New Roman"/>
          <w:color w:val="000000" w:themeColor="text1"/>
          <w:sz w:val="20"/>
          <w:szCs w:val="20"/>
        </w:rPr>
        <w:t xml:space="preserve">universal, selective, and indicated </w:t>
      </w:r>
      <w:r w:rsidRPr="00137164" w:rsidR="00281CEC">
        <w:rPr>
          <w:rFonts w:eastAsia="Times New Roman"/>
          <w:color w:val="000000" w:themeColor="text1"/>
          <w:sz w:val="20"/>
          <w:szCs w:val="20"/>
        </w:rPr>
        <w:t xml:space="preserve">substance use prevention </w:t>
      </w:r>
      <w:r w:rsidRPr="00137164" w:rsidR="1CD9F6A8">
        <w:rPr>
          <w:rFonts w:eastAsia="Times New Roman"/>
          <w:color w:val="000000" w:themeColor="text1"/>
          <w:sz w:val="20"/>
          <w:szCs w:val="20"/>
        </w:rPr>
        <w:t>activities.</w:t>
      </w:r>
    </w:p>
    <w:p w:rsidR="00261A5C" w:rsidRPr="00137164" w:rsidP="0056279E" w14:paraId="51C4572C" w14:textId="60AA3302">
      <w:pPr>
        <w:spacing w:after="0"/>
        <w:rPr>
          <w:rFonts w:eastAsia="Times New Roman"/>
          <w:color w:val="000000" w:themeColor="text1"/>
          <w:sz w:val="20"/>
          <w:szCs w:val="20"/>
        </w:rPr>
      </w:pPr>
      <w:r>
        <w:rPr>
          <w:rFonts w:eastAsia="Times New Roman"/>
          <w:color w:val="000000" w:themeColor="text1"/>
          <w:sz w:val="20"/>
          <w:szCs w:val="20"/>
          <w:vertAlign w:val="superscript"/>
        </w:rPr>
        <w:t>e</w:t>
      </w:r>
      <w:r w:rsidRPr="00137164" w:rsidR="1CD9F6A8">
        <w:rPr>
          <w:rFonts w:eastAsia="Times New Roman"/>
          <w:color w:val="000000" w:themeColor="text1"/>
          <w:sz w:val="20"/>
          <w:szCs w:val="20"/>
          <w:vertAlign w:val="superscript"/>
        </w:rPr>
        <w:t xml:space="preserve"> </w:t>
      </w:r>
      <w:r w:rsidRPr="00137164" w:rsidR="1CD9F6A8">
        <w:rPr>
          <w:rFonts w:eastAsia="Times New Roman"/>
          <w:color w:val="000000" w:themeColor="text1"/>
          <w:sz w:val="20"/>
          <w:szCs w:val="20"/>
        </w:rPr>
        <w:t>The most recent AtlasPlus HIV data report published on or before October 1 of the federal fiscal year for which a state is applying for a grant is used to determine the states and jurisdictions that will be required to set-aside 5</w:t>
      </w:r>
      <w:r w:rsidRPr="00137164" w:rsidR="00E3340B">
        <w:rPr>
          <w:rFonts w:eastAsia="Times New Roman"/>
          <w:color w:val="000000" w:themeColor="text1"/>
          <w:sz w:val="20"/>
          <w:szCs w:val="20"/>
        </w:rPr>
        <w:t xml:space="preserve"> percent</w:t>
      </w:r>
      <w:r w:rsidRPr="00137164" w:rsidR="1CD9F6A8">
        <w:rPr>
          <w:rFonts w:eastAsia="Times New Roman"/>
          <w:color w:val="000000" w:themeColor="text1"/>
          <w:sz w:val="20"/>
          <w:szCs w:val="20"/>
        </w:rPr>
        <w:t xml:space="preserve"> of their respective SUPTRS BG allotments to establish one or more projects to provide early intervention services regarding the human immunodeficiency virus (EIS/HIV) at the sites at which individuals are receiving SUD treatment.</w:t>
      </w:r>
    </w:p>
    <w:p w:rsidR="00261A5C" w:rsidRPr="00137164" w:rsidP="0056279E" w14:paraId="7938FAD1" w14:textId="7E4EF467">
      <w:pPr>
        <w:spacing w:after="0"/>
        <w:rPr>
          <w:rFonts w:eastAsia="Times New Roman"/>
          <w:sz w:val="20"/>
          <w:szCs w:val="20"/>
        </w:rPr>
      </w:pPr>
      <w:r>
        <w:rPr>
          <w:rFonts w:eastAsia="Times New Roman"/>
          <w:color w:val="000000" w:themeColor="text1"/>
          <w:sz w:val="20"/>
          <w:szCs w:val="20"/>
          <w:vertAlign w:val="superscript"/>
        </w:rPr>
        <w:t>f</w:t>
      </w:r>
      <w:r w:rsidRPr="00137164" w:rsidR="00F40D99">
        <w:rPr>
          <w:rFonts w:eastAsia="Times New Roman"/>
          <w:color w:val="000000" w:themeColor="text1"/>
          <w:sz w:val="20"/>
          <w:szCs w:val="20"/>
          <w:vertAlign w:val="superscript"/>
        </w:rPr>
        <w:t xml:space="preserve"> </w:t>
      </w:r>
      <w:r w:rsidRPr="00137164" w:rsidR="7354CF07">
        <w:rPr>
          <w:rFonts w:eastAsia="Times New Roman"/>
          <w:color w:val="000000" w:themeColor="text1"/>
          <w:sz w:val="20"/>
          <w:szCs w:val="20"/>
        </w:rPr>
        <w:t xml:space="preserve">Other Capacity Building/Systems development </w:t>
      </w:r>
      <w:r w:rsidRPr="00137164" w:rsidR="7354CF07">
        <w:rPr>
          <w:rFonts w:eastAsia="Times New Roman"/>
          <w:sz w:val="20"/>
          <w:szCs w:val="20"/>
        </w:rPr>
        <w:t xml:space="preserve">include </w:t>
      </w:r>
      <w:r w:rsidRPr="00137164" w:rsidR="00B01C4C">
        <w:rPr>
          <w:rFonts w:eastAsia="Times New Roman"/>
          <w:sz w:val="20"/>
          <w:szCs w:val="20"/>
        </w:rPr>
        <w:t xml:space="preserve">those activities relating to substance use per </w:t>
      </w:r>
      <w:hyperlink w:history="1">
        <w:hyperlink r:id="rId45" w:history="1">
          <w:r w:rsidRPr="00137164" w:rsidR="00D43C86">
            <w:rPr>
              <w:rStyle w:val="Hyperlink"/>
              <w:rFonts w:eastAsia="Times New Roman"/>
              <w:sz w:val="20"/>
              <w:szCs w:val="20"/>
            </w:rPr>
            <w:t>45 CFR §96.122 (f)(1)(v)</w:t>
          </w:r>
        </w:hyperlink>
      </w:hyperlink>
      <w:r w:rsidRPr="00137164" w:rsidR="224E02E2">
        <w:rPr>
          <w:rFonts w:eastAsia="Times New Roman"/>
          <w:color w:val="038387"/>
          <w:sz w:val="20"/>
          <w:szCs w:val="20"/>
        </w:rPr>
        <w:t>.</w:t>
      </w:r>
    </w:p>
    <w:p w:rsidR="444D8483" w:rsidP="0094672C" w14:paraId="6AFD740F" w14:textId="2E9BD1F1">
      <w:pPr>
        <w:spacing w:after="0"/>
      </w:pPr>
      <w:r>
        <w:rPr>
          <w:rFonts w:eastAsia="Times New Roman"/>
          <w:color w:val="000000" w:themeColor="text1"/>
          <w:sz w:val="20"/>
          <w:szCs w:val="20"/>
          <w:vertAlign w:val="superscript"/>
        </w:rPr>
        <w:t>g</w:t>
      </w:r>
      <w:r w:rsidRPr="00137164" w:rsidR="1CD9F6A8">
        <w:rPr>
          <w:rFonts w:eastAsia="Times New Roman"/>
          <w:color w:val="000000" w:themeColor="text1"/>
          <w:sz w:val="20"/>
          <w:szCs w:val="20"/>
          <w:vertAlign w:val="superscript"/>
        </w:rPr>
        <w:t xml:space="preserve"> </w:t>
      </w:r>
      <w:r w:rsidRPr="00137164" w:rsidR="1CD9F6A8">
        <w:rPr>
          <w:rFonts w:eastAsia="Times New Roman"/>
          <w:color w:val="000000" w:themeColor="text1"/>
          <w:sz w:val="20"/>
          <w:szCs w:val="20"/>
        </w:rPr>
        <w:t xml:space="preserve">Per </w:t>
      </w:r>
      <w:hyperlink r:id="rId81" w:history="1">
        <w:r w:rsidRPr="00137164" w:rsidR="1CD9F6A8">
          <w:rPr>
            <w:rStyle w:val="Hyperlink"/>
            <w:sz w:val="20"/>
            <w:szCs w:val="20"/>
          </w:rPr>
          <w:t>45</w:t>
        </w:r>
        <w:r w:rsidRPr="00137164" w:rsidR="00D43C86">
          <w:rPr>
            <w:rStyle w:val="Hyperlink"/>
            <w:sz w:val="20"/>
            <w:szCs w:val="20"/>
          </w:rPr>
          <w:t xml:space="preserve"> CFR</w:t>
        </w:r>
        <w:r w:rsidRPr="00137164" w:rsidR="1CD9F6A8">
          <w:rPr>
            <w:rStyle w:val="Hyperlink"/>
            <w:sz w:val="20"/>
            <w:szCs w:val="20"/>
          </w:rPr>
          <w:t xml:space="preserve"> § 96.135</w:t>
        </w:r>
      </w:hyperlink>
      <w:r w:rsidRPr="00137164" w:rsidR="1CD9F6A8">
        <w:rPr>
          <w:rFonts w:eastAsia="Times New Roman"/>
          <w:color w:val="000000" w:themeColor="text1"/>
          <w:sz w:val="20"/>
          <w:szCs w:val="20"/>
        </w:rPr>
        <w:t xml:space="preserve"> Restrictions on expenditure of </w:t>
      </w:r>
      <w:r w:rsidRPr="00137164" w:rsidR="01C84EF2">
        <w:rPr>
          <w:rFonts w:eastAsia="Times New Roman"/>
          <w:color w:val="000000" w:themeColor="text1"/>
          <w:sz w:val="20"/>
          <w:szCs w:val="20"/>
        </w:rPr>
        <w:t>the SUPTRS BG</w:t>
      </w:r>
      <w:r w:rsidRPr="00137164" w:rsidR="1CD9F6A8">
        <w:rPr>
          <w:rFonts w:eastAsia="Times New Roman"/>
          <w:color w:val="000000" w:themeColor="text1"/>
          <w:sz w:val="20"/>
          <w:szCs w:val="20"/>
        </w:rPr>
        <w:t xml:space="preserve">, the </w:t>
      </w:r>
      <w:r w:rsidRPr="00137164" w:rsidR="25E5E63E">
        <w:rPr>
          <w:rFonts w:eastAsia="Times New Roman"/>
          <w:color w:val="000000" w:themeColor="text1"/>
          <w:sz w:val="20"/>
          <w:szCs w:val="20"/>
        </w:rPr>
        <w:t>s</w:t>
      </w:r>
      <w:r w:rsidRPr="00137164" w:rsidR="1CD9F6A8">
        <w:rPr>
          <w:rFonts w:eastAsia="Times New Roman"/>
          <w:color w:val="000000" w:themeColor="text1"/>
          <w:sz w:val="20"/>
          <w:szCs w:val="20"/>
        </w:rPr>
        <w:t>tate involved will not expend more than 5</w:t>
      </w:r>
      <w:r w:rsidRPr="00137164" w:rsidR="00513C8C">
        <w:rPr>
          <w:rFonts w:eastAsia="Times New Roman"/>
          <w:color w:val="000000" w:themeColor="text1"/>
          <w:sz w:val="20"/>
          <w:szCs w:val="20"/>
        </w:rPr>
        <w:t xml:space="preserve"> percent</w:t>
      </w:r>
      <w:r w:rsidRPr="00137164" w:rsidR="1CD9F6A8">
        <w:rPr>
          <w:rFonts w:eastAsia="Times New Roman"/>
          <w:color w:val="000000" w:themeColor="text1"/>
          <w:sz w:val="20"/>
          <w:szCs w:val="20"/>
        </w:rPr>
        <w:t xml:space="preserve"> of the BG to pay the costs of administering the SUPTRS BG.</w:t>
      </w:r>
      <w:r>
        <w:br w:type="page"/>
      </w:r>
    </w:p>
    <w:p w:rsidR="0097030E" w:rsidRPr="00263CF9" w:rsidP="009D07BB" w14:paraId="137D264E" w14:textId="0254BE6C">
      <w:pPr>
        <w:pStyle w:val="Heading3"/>
        <w:widowControl/>
        <w:rPr>
          <w:rFonts w:eastAsia="Times New Roman"/>
          <w:color w:val="auto"/>
          <w:sz w:val="22"/>
          <w:szCs w:val="22"/>
        </w:rPr>
      </w:pPr>
      <w:bookmarkStart w:id="309" w:name="_Toc1299404427"/>
      <w:bookmarkStart w:id="310" w:name="_Toc56373993"/>
      <w:bookmarkStart w:id="311" w:name="_Toc1758284569"/>
      <w:bookmarkStart w:id="312" w:name="_Toc196310258"/>
      <w:r w:rsidRPr="00263CF9">
        <w:rPr>
          <w:color w:val="auto"/>
        </w:rPr>
        <w:t>Plan Table 3. Persons in Need</w:t>
      </w:r>
      <w:r w:rsidR="005F3C05">
        <w:rPr>
          <w:color w:val="auto"/>
        </w:rPr>
        <w:t xml:space="preserve"> of</w:t>
      </w:r>
      <w:r w:rsidRPr="00263CF9">
        <w:rPr>
          <w:color w:val="auto"/>
        </w:rPr>
        <w:t>/</w:t>
      </w:r>
      <w:r w:rsidR="005F3C05">
        <w:rPr>
          <w:color w:val="auto"/>
        </w:rPr>
        <w:t>Receiving</w:t>
      </w:r>
      <w:r w:rsidRPr="00263CF9" w:rsidR="005F3C05">
        <w:rPr>
          <w:color w:val="auto"/>
        </w:rPr>
        <w:t xml:space="preserve"> </w:t>
      </w:r>
      <w:r w:rsidRPr="00263CF9">
        <w:rPr>
          <w:color w:val="auto"/>
        </w:rPr>
        <w:t>SUD Treatment</w:t>
      </w:r>
      <w:bookmarkEnd w:id="309"/>
      <w:bookmarkEnd w:id="310"/>
      <w:bookmarkEnd w:id="311"/>
      <w:r w:rsidRPr="00263CF9" w:rsidR="001D6D70">
        <w:rPr>
          <w:color w:val="auto"/>
        </w:rPr>
        <w:t xml:space="preserve">– </w:t>
      </w:r>
      <w:r w:rsidRPr="00263CF9" w:rsidR="00E76DDA">
        <w:rPr>
          <w:color w:val="auto"/>
        </w:rPr>
        <w:t xml:space="preserve">Required for </w:t>
      </w:r>
      <w:r w:rsidRPr="00263CF9" w:rsidR="001D6D70">
        <w:rPr>
          <w:color w:val="auto"/>
        </w:rPr>
        <w:t>SUPTRS BG</w:t>
      </w:r>
      <w:r w:rsidRPr="00263CF9" w:rsidR="00324B71">
        <w:rPr>
          <w:color w:val="auto"/>
        </w:rPr>
        <w:t xml:space="preserve"> Only</w:t>
      </w:r>
      <w:bookmarkEnd w:id="312"/>
    </w:p>
    <w:p w:rsidR="0097030E" w:rsidRPr="00A23A0A" w:rsidP="00D70DD8" w14:paraId="7F34B34C" w14:textId="138D4807">
      <w:pPr>
        <w:rPr>
          <w:rFonts w:eastAsia="Times New Roman"/>
          <w:color w:val="000000" w:themeColor="text1"/>
        </w:rPr>
      </w:pPr>
      <w:r w:rsidRPr="494C6F44">
        <w:rPr>
          <w:rFonts w:eastAsia="Times New Roman"/>
          <w:color w:val="000000" w:themeColor="text1"/>
        </w:rPr>
        <w:t>This table allows states to present the</w:t>
      </w:r>
      <w:r w:rsidRPr="494C6F44" w:rsidR="0EB4964B">
        <w:rPr>
          <w:rFonts w:eastAsia="Times New Roman"/>
          <w:color w:val="000000" w:themeColor="text1"/>
        </w:rPr>
        <w:t>ir estimated</w:t>
      </w:r>
      <w:r w:rsidRPr="494C6F44">
        <w:rPr>
          <w:rFonts w:eastAsia="Times New Roman"/>
          <w:color w:val="000000" w:themeColor="text1"/>
        </w:rPr>
        <w:t xml:space="preserve"> </w:t>
      </w:r>
      <w:r w:rsidRPr="494C6F44" w:rsidR="00F337C0">
        <w:rPr>
          <w:rFonts w:eastAsia="Times New Roman"/>
          <w:color w:val="000000" w:themeColor="text1"/>
        </w:rPr>
        <w:t>current need</w:t>
      </w:r>
      <w:r w:rsidRPr="494C6F44">
        <w:rPr>
          <w:rFonts w:eastAsia="Times New Roman"/>
          <w:color w:val="000000" w:themeColor="text1"/>
        </w:rPr>
        <w:t xml:space="preserve"> and </w:t>
      </w:r>
      <w:r w:rsidRPr="494C6F44" w:rsidR="0803AD9F">
        <w:rPr>
          <w:rFonts w:eastAsia="Times New Roman"/>
          <w:color w:val="000000" w:themeColor="text1"/>
        </w:rPr>
        <w:t xml:space="preserve">baseline </w:t>
      </w:r>
      <w:r w:rsidRPr="494C6F44">
        <w:rPr>
          <w:rFonts w:eastAsia="Times New Roman"/>
          <w:color w:val="000000" w:themeColor="text1"/>
        </w:rPr>
        <w:t xml:space="preserve">reach of the priority populations laid out in </w:t>
      </w:r>
      <w:r w:rsidRPr="494C6F44" w:rsidR="0036260F">
        <w:rPr>
          <w:rFonts w:eastAsia="Times New Roman"/>
          <w:color w:val="000000" w:themeColor="text1"/>
        </w:rPr>
        <w:t xml:space="preserve">the </w:t>
      </w:r>
      <w:r w:rsidRPr="494C6F44">
        <w:rPr>
          <w:rFonts w:eastAsia="Times New Roman"/>
          <w:color w:val="000000" w:themeColor="text1"/>
        </w:rPr>
        <w:t>SUPTRS BG</w:t>
      </w:r>
      <w:r w:rsidRPr="494C6F44" w:rsidR="0036260F">
        <w:rPr>
          <w:rFonts w:eastAsia="Times New Roman"/>
          <w:color w:val="000000" w:themeColor="text1"/>
        </w:rPr>
        <w:t xml:space="preserve"> statute</w:t>
      </w:r>
      <w:r w:rsidRPr="494C6F44">
        <w:rPr>
          <w:rFonts w:eastAsia="Times New Roman"/>
          <w:color w:val="000000" w:themeColor="text1"/>
        </w:rPr>
        <w:t>.</w:t>
      </w:r>
      <w:r w:rsidR="00F40D99">
        <w:rPr>
          <w:rFonts w:eastAsia="Times New Roman"/>
          <w:color w:val="000000" w:themeColor="text1"/>
        </w:rPr>
        <w:t xml:space="preserve"> </w:t>
      </w:r>
      <w:r w:rsidRPr="494C6F44">
        <w:rPr>
          <w:rFonts w:eastAsia="Times New Roman"/>
          <w:color w:val="000000" w:themeColor="text1"/>
        </w:rPr>
        <w:t>This information is intended to assist the state in demonstrating the unmet need of these populations that informs their plans for FY2026-2027.</w:t>
      </w:r>
      <w:r w:rsidR="00F40D99">
        <w:rPr>
          <w:rFonts w:eastAsia="Times New Roman"/>
          <w:color w:val="000000" w:themeColor="text1"/>
        </w:rPr>
        <w:t xml:space="preserve"> </w:t>
      </w:r>
      <w:r w:rsidRPr="494C6F44">
        <w:rPr>
          <w:rFonts w:eastAsia="Times New Roman"/>
          <w:color w:val="000000" w:themeColor="text1"/>
        </w:rPr>
        <w:t xml:space="preserve">The estimates </w:t>
      </w:r>
      <w:r w:rsidRPr="494C6F44" w:rsidR="0FAB73A8">
        <w:rPr>
          <w:rFonts w:eastAsia="Times New Roman"/>
          <w:color w:val="000000" w:themeColor="text1"/>
        </w:rPr>
        <w:t>provided</w:t>
      </w:r>
      <w:r w:rsidRPr="494C6F44">
        <w:rPr>
          <w:rFonts w:eastAsia="Times New Roman"/>
          <w:color w:val="000000" w:themeColor="text1"/>
        </w:rPr>
        <w:t xml:space="preserve"> </w:t>
      </w:r>
      <w:r w:rsidRPr="494C6F44" w:rsidR="007810FA">
        <w:rPr>
          <w:rFonts w:eastAsia="Times New Roman"/>
          <w:color w:val="000000" w:themeColor="text1"/>
        </w:rPr>
        <w:t xml:space="preserve">should </w:t>
      </w:r>
      <w:r w:rsidRPr="494C6F44">
        <w:rPr>
          <w:rFonts w:eastAsia="Times New Roman"/>
          <w:color w:val="000000" w:themeColor="text1"/>
        </w:rPr>
        <w:t xml:space="preserve">represent the unmet need </w:t>
      </w:r>
      <w:r w:rsidRPr="494C6F44" w:rsidR="14D0E917">
        <w:rPr>
          <w:rFonts w:eastAsia="Times New Roman"/>
          <w:color w:val="000000" w:themeColor="text1"/>
        </w:rPr>
        <w:t>at the time of the application</w:t>
      </w:r>
      <w:r w:rsidRPr="494C6F44">
        <w:rPr>
          <w:rFonts w:eastAsia="Times New Roman"/>
          <w:color w:val="000000" w:themeColor="text1"/>
        </w:rPr>
        <w:t>.</w:t>
      </w:r>
    </w:p>
    <w:p w:rsidR="0097030E" w:rsidRPr="00A23A0A" w:rsidP="00D70DD8" w14:paraId="07368E3B" w14:textId="0819F0CE">
      <w:pPr>
        <w:rPr>
          <w:rFonts w:eastAsia="Times New Roman"/>
          <w:color w:val="000000" w:themeColor="text1"/>
        </w:rPr>
      </w:pPr>
      <w:r w:rsidRPr="444D8483">
        <w:rPr>
          <w:rFonts w:eastAsia="Times New Roman"/>
          <w:color w:val="000000" w:themeColor="text1"/>
        </w:rPr>
        <w:t xml:space="preserve">To complete the Aggregate Number Estimated in Need (Column A), please refer to the most recent edition of </w:t>
      </w:r>
      <w:r w:rsidR="00493FDE">
        <w:rPr>
          <w:rFonts w:eastAsia="Times New Roman"/>
          <w:color w:val="000000" w:themeColor="text1"/>
        </w:rPr>
        <w:t>the</w:t>
      </w:r>
      <w:r w:rsidRPr="444D8483" w:rsidR="00493FDE">
        <w:rPr>
          <w:rFonts w:eastAsia="Times New Roman"/>
          <w:color w:val="000000" w:themeColor="text1"/>
        </w:rPr>
        <w:t xml:space="preserve"> </w:t>
      </w:r>
      <w:hyperlink r:id="rId69" w:history="1">
        <w:r w:rsidRPr="5423C61F">
          <w:rPr>
            <w:rStyle w:val="Hyperlink"/>
            <w:rFonts w:eastAsia="Times New Roman"/>
          </w:rPr>
          <w:t>National Survey on Drug Use and Health</w:t>
        </w:r>
      </w:hyperlink>
      <w:r w:rsidRPr="444D8483">
        <w:rPr>
          <w:rFonts w:eastAsia="Times New Roman"/>
          <w:color w:val="000000" w:themeColor="text1"/>
        </w:rPr>
        <w:t xml:space="preserve"> (NSDUH) or other federal/state data that describes the populations of focus in rows 1-5.</w:t>
      </w:r>
    </w:p>
    <w:p w:rsidR="0097030E" w:rsidRPr="00A23A0A" w:rsidP="00DC09AE" w14:paraId="4193D484" w14:textId="6637D1D2">
      <w:pPr>
        <w:rPr>
          <w:rFonts w:eastAsia="Times New Roman"/>
          <w:color w:val="000000" w:themeColor="text1"/>
        </w:rPr>
      </w:pPr>
      <w:r w:rsidRPr="479BD0C3">
        <w:rPr>
          <w:rFonts w:eastAsia="Times New Roman"/>
          <w:color w:val="000000" w:themeColor="text1"/>
        </w:rPr>
        <w:t xml:space="preserve">To complete the Aggregate Number in Treatment (Column B), please refer to the most recent edition of the </w:t>
      </w:r>
      <w:hyperlink r:id="rId70" w:history="1">
        <w:r w:rsidRPr="479BD0C3">
          <w:rPr>
            <w:rStyle w:val="Hyperlink"/>
            <w:rFonts w:eastAsia="Times New Roman"/>
          </w:rPr>
          <w:t>Treatment Episode Data Set</w:t>
        </w:r>
      </w:hyperlink>
      <w:r w:rsidRPr="479BD0C3">
        <w:rPr>
          <w:rFonts w:eastAsia="Times New Roman"/>
          <w:color w:val="000000" w:themeColor="text1"/>
        </w:rPr>
        <w:t xml:space="preserve"> (TEDS) data prepared and submitted to </w:t>
      </w:r>
      <w:r w:rsidR="00651986">
        <w:rPr>
          <w:rFonts w:eastAsia="Times New Roman"/>
          <w:color w:val="000000" w:themeColor="text1"/>
        </w:rPr>
        <w:t>the</w:t>
      </w:r>
      <w:r w:rsidRPr="479BD0C3" w:rsidR="00651986">
        <w:rPr>
          <w:rFonts w:eastAsia="Times New Roman"/>
          <w:color w:val="000000" w:themeColor="text1"/>
        </w:rPr>
        <w:t xml:space="preserve"> </w:t>
      </w:r>
      <w:r w:rsidRPr="479BD0C3">
        <w:rPr>
          <w:rFonts w:eastAsia="Times New Roman"/>
          <w:color w:val="000000" w:themeColor="text1"/>
        </w:rPr>
        <w:t>Behavioral Health Services Information System (BHSIS).</w:t>
      </w:r>
    </w:p>
    <w:p w:rsidR="0097030E" w:rsidRPr="00A23A0A" w:rsidP="00DC09AE" w14:paraId="5D73B864" w14:textId="4BD6840F">
      <w:pPr>
        <w:rPr>
          <w:rFonts w:eastAsia="Times New Roman"/>
          <w:color w:val="000000" w:themeColor="text1"/>
        </w:rPr>
      </w:pPr>
      <w:r w:rsidRPr="444D8483">
        <w:rPr>
          <w:rFonts w:eastAsia="Times New Roman"/>
          <w:color w:val="000000" w:themeColor="text1"/>
        </w:rPr>
        <w:t xml:space="preserve">States should contact </w:t>
      </w:r>
      <w:r w:rsidR="005C4215">
        <w:rPr>
          <w:rFonts w:eastAsia="Times New Roman"/>
          <w:color w:val="000000" w:themeColor="text1"/>
        </w:rPr>
        <w:t xml:space="preserve">their federal </w:t>
      </w:r>
      <w:r w:rsidR="00192D80">
        <w:rPr>
          <w:rFonts w:eastAsia="Times New Roman"/>
          <w:color w:val="000000" w:themeColor="text1"/>
        </w:rPr>
        <w:t xml:space="preserve">points of contact </w:t>
      </w:r>
      <w:r w:rsidRPr="444D8483">
        <w:rPr>
          <w:rFonts w:eastAsia="Times New Roman"/>
          <w:color w:val="000000" w:themeColor="text1"/>
        </w:rPr>
        <w:t>for assistance in drawing these estimates from national and state survey data</w:t>
      </w:r>
      <w:r w:rsidR="00192D80">
        <w:rPr>
          <w:rFonts w:eastAsia="Times New Roman"/>
          <w:color w:val="000000" w:themeColor="text1"/>
        </w:rPr>
        <w:t xml:space="preserve">. </w:t>
      </w:r>
      <w:hyperlink r:id="rId82" w:history="1"/>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3402"/>
        <w:gridCol w:w="3402"/>
        <w:gridCol w:w="3402"/>
      </w:tblGrid>
      <w:tr w14:paraId="72B1A34F" w14:textId="77777777" w:rsidTr="494C6F44">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135"/>
        </w:trPr>
        <w:tc>
          <w:tcPr>
            <w:tcW w:w="10206" w:type="dxa"/>
            <w:gridSpan w:val="3"/>
            <w:tcBorders>
              <w:top w:val="single" w:sz="6" w:space="0" w:color="auto"/>
              <w:left w:val="single" w:sz="6" w:space="0" w:color="auto"/>
              <w:bottom w:val="single" w:sz="6" w:space="0" w:color="auto"/>
              <w:right w:val="single" w:sz="6" w:space="0" w:color="auto"/>
            </w:tcBorders>
            <w:shd w:val="clear" w:color="auto" w:fill="DBE5F1" w:themeFill="accent1" w:themeFillTint="33"/>
          </w:tcPr>
          <w:p w:rsidR="444D8483" w:rsidP="00C81B68" w14:paraId="48D304AE" w14:textId="7F94FFB9">
            <w:pPr>
              <w:spacing w:after="0"/>
              <w:contextualSpacing/>
              <w:rPr>
                <w:rFonts w:eastAsia="Times New Roman"/>
                <w:sz w:val="22"/>
                <w:szCs w:val="22"/>
              </w:rPr>
            </w:pPr>
            <w:r w:rsidRPr="05BF9207">
              <w:rPr>
                <w:rFonts w:eastAsia="Times New Roman"/>
                <w:b/>
                <w:bCs/>
                <w:sz w:val="22"/>
                <w:szCs w:val="22"/>
              </w:rPr>
              <w:t>SUPTRS</w:t>
            </w:r>
            <w:r w:rsidRPr="05BF9207">
              <w:rPr>
                <w:rFonts w:eastAsia="Times New Roman"/>
                <w:b/>
                <w:bCs/>
                <w:sz w:val="22"/>
                <w:szCs w:val="22"/>
              </w:rPr>
              <w:t xml:space="preserve"> BG Plan Table 3. Persons in Need</w:t>
            </w:r>
            <w:r w:rsidR="00E615D4">
              <w:rPr>
                <w:rFonts w:eastAsia="Times New Roman"/>
                <w:b/>
                <w:bCs/>
                <w:sz w:val="22"/>
                <w:szCs w:val="22"/>
              </w:rPr>
              <w:t xml:space="preserve"> of</w:t>
            </w:r>
            <w:r w:rsidRPr="05BF9207">
              <w:rPr>
                <w:rFonts w:eastAsia="Times New Roman"/>
                <w:b/>
                <w:bCs/>
                <w:sz w:val="22"/>
                <w:szCs w:val="22"/>
              </w:rPr>
              <w:t>/Recei</w:t>
            </w:r>
            <w:r w:rsidR="00E615D4">
              <w:rPr>
                <w:rFonts w:eastAsia="Times New Roman"/>
                <w:b/>
                <w:bCs/>
                <w:sz w:val="22"/>
                <w:szCs w:val="22"/>
              </w:rPr>
              <w:t>ving</w:t>
            </w:r>
            <w:r w:rsidRPr="05BF9207">
              <w:rPr>
                <w:rFonts w:eastAsia="Times New Roman"/>
                <w:b/>
                <w:bCs/>
                <w:sz w:val="22"/>
                <w:szCs w:val="22"/>
              </w:rPr>
              <w:t xml:space="preserve"> SUD treatment</w:t>
            </w:r>
          </w:p>
        </w:tc>
      </w:tr>
      <w:tr w14:paraId="52EC27AA" w14:textId="77777777" w:rsidTr="0011626C">
        <w:tblPrEx>
          <w:tblW w:w="0" w:type="auto"/>
          <w:tblLayout w:type="fixed"/>
          <w:tblLook w:val="04A0"/>
        </w:tblPrEx>
        <w:trPr>
          <w:trHeight w:val="273"/>
        </w:trPr>
        <w:tc>
          <w:tcPr>
            <w:tcW w:w="10206" w:type="dxa"/>
            <w:gridSpan w:val="3"/>
            <w:tcBorders>
              <w:top w:val="single" w:sz="6" w:space="0" w:color="auto"/>
              <w:left w:val="single" w:sz="6" w:space="0" w:color="auto"/>
              <w:bottom w:val="single" w:sz="6" w:space="0" w:color="auto"/>
              <w:right w:val="single" w:sz="6" w:space="0" w:color="auto"/>
            </w:tcBorders>
            <w:shd w:val="clear" w:color="auto" w:fill="DBE5F1" w:themeFill="accent1" w:themeFillTint="33"/>
          </w:tcPr>
          <w:p w:rsidR="444D8483" w:rsidRPr="00D40B4F" w:rsidP="00C81B68" w14:paraId="7AAF0FCD" w14:textId="09F15F2E">
            <w:pPr>
              <w:spacing w:after="0"/>
              <w:contextualSpacing/>
              <w:rPr>
                <w:rFonts w:eastAsia="Times New Roman"/>
                <w:i/>
                <w:iCs/>
                <w:sz w:val="22"/>
                <w:szCs w:val="22"/>
              </w:rPr>
            </w:pPr>
            <w:r w:rsidRPr="00D40B4F">
              <w:rPr>
                <w:rFonts w:eastAsia="Times New Roman"/>
                <w:i/>
                <w:iCs/>
                <w:sz w:val="22"/>
                <w:szCs w:val="22"/>
              </w:rPr>
              <w:t>Estimates should utilize the most recent data from NSDUH, TEDS, and other data sources.</w:t>
            </w:r>
          </w:p>
        </w:tc>
      </w:tr>
      <w:tr w14:paraId="446F9DC8" w14:textId="77777777" w:rsidTr="494C6F44">
        <w:tblPrEx>
          <w:tblW w:w="0" w:type="auto"/>
          <w:tblLayout w:type="fixed"/>
          <w:tblLook w:val="04A0"/>
        </w:tblPrEx>
        <w:trPr>
          <w:trHeight w:val="270"/>
        </w:trPr>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tcPr>
          <w:p w:rsidR="444D8483" w:rsidP="00C81B68" w14:paraId="019A2601" w14:textId="63F99100">
            <w:pPr>
              <w:spacing w:after="0"/>
              <w:contextualSpacing/>
              <w:rPr>
                <w:rFonts w:eastAsia="Times New Roman"/>
                <w:sz w:val="22"/>
                <w:szCs w:val="22"/>
              </w:rPr>
            </w:pPr>
          </w:p>
        </w:tc>
        <w:tc>
          <w:tcPr>
            <w:tcW w:w="3402" w:type="dxa"/>
            <w:tcBorders>
              <w:top w:val="nil"/>
              <w:left w:val="single" w:sz="6" w:space="0" w:color="auto"/>
              <w:bottom w:val="single" w:sz="6" w:space="0" w:color="auto"/>
              <w:right w:val="single" w:sz="6" w:space="0" w:color="auto"/>
            </w:tcBorders>
            <w:shd w:val="clear" w:color="auto" w:fill="DBE5F1" w:themeFill="accent1" w:themeFillTint="33"/>
          </w:tcPr>
          <w:p w:rsidR="444D8483" w:rsidRPr="00DC06FE" w:rsidP="00C81B68" w14:paraId="24DBFB17" w14:textId="60B48FA4">
            <w:pPr>
              <w:spacing w:after="0"/>
              <w:contextualSpacing/>
              <w:jc w:val="center"/>
              <w:rPr>
                <w:rFonts w:eastAsia="Times New Roman"/>
                <w:sz w:val="22"/>
                <w:szCs w:val="22"/>
              </w:rPr>
            </w:pPr>
            <w:r w:rsidRPr="00DC06FE">
              <w:rPr>
                <w:rFonts w:eastAsia="Times New Roman"/>
                <w:sz w:val="22"/>
                <w:szCs w:val="22"/>
              </w:rPr>
              <w:t>A.</w:t>
            </w:r>
          </w:p>
          <w:p w:rsidR="444D8483" w:rsidRPr="00DC06FE" w:rsidP="00C81B68" w14:paraId="7A4FF4B1" w14:textId="6A1F5D6D">
            <w:pPr>
              <w:spacing w:after="0"/>
              <w:contextualSpacing/>
              <w:jc w:val="center"/>
              <w:rPr>
                <w:rFonts w:eastAsia="Times New Roman"/>
                <w:sz w:val="22"/>
                <w:szCs w:val="22"/>
              </w:rPr>
            </w:pPr>
            <w:r w:rsidRPr="00DC06FE">
              <w:rPr>
                <w:rFonts w:eastAsia="Times New Roman"/>
                <w:sz w:val="22"/>
                <w:szCs w:val="22"/>
              </w:rPr>
              <w:t>Aggregate Number Estimated in Need</w:t>
            </w:r>
            <w:r w:rsidR="00D214EE">
              <w:rPr>
                <w:rFonts w:eastAsia="Times New Roman"/>
                <w:sz w:val="22"/>
                <w:szCs w:val="22"/>
              </w:rPr>
              <w:t xml:space="preserve"> </w:t>
            </w:r>
            <w:r w:rsidRPr="00DC06FE" w:rsidR="612668A5">
              <w:rPr>
                <w:rFonts w:eastAsia="Times New Roman"/>
                <w:sz w:val="22"/>
                <w:szCs w:val="22"/>
              </w:rPr>
              <w:t>of SUD</w:t>
            </w:r>
            <w:r w:rsidRPr="00DC06FE" w:rsidR="7B58D7CA">
              <w:rPr>
                <w:rFonts w:eastAsia="Times New Roman"/>
                <w:sz w:val="22"/>
                <w:szCs w:val="22"/>
              </w:rPr>
              <w:t xml:space="preserve"> Treatment</w:t>
            </w:r>
          </w:p>
        </w:tc>
        <w:tc>
          <w:tcPr>
            <w:tcW w:w="3402" w:type="dxa"/>
            <w:tcBorders>
              <w:top w:val="nil"/>
              <w:left w:val="single" w:sz="6" w:space="0" w:color="auto"/>
              <w:bottom w:val="single" w:sz="6" w:space="0" w:color="auto"/>
              <w:right w:val="single" w:sz="6" w:space="0" w:color="auto"/>
            </w:tcBorders>
            <w:shd w:val="clear" w:color="auto" w:fill="DBE5F1" w:themeFill="accent1" w:themeFillTint="33"/>
          </w:tcPr>
          <w:p w:rsidR="444D8483" w:rsidRPr="00DC06FE" w:rsidP="00C81B68" w14:paraId="06E695C8" w14:textId="4BD80DE8">
            <w:pPr>
              <w:spacing w:after="0"/>
              <w:contextualSpacing/>
              <w:jc w:val="center"/>
              <w:rPr>
                <w:rFonts w:eastAsia="Times New Roman"/>
                <w:sz w:val="22"/>
                <w:szCs w:val="22"/>
              </w:rPr>
            </w:pPr>
            <w:r w:rsidRPr="00DC06FE">
              <w:rPr>
                <w:rFonts w:eastAsia="Times New Roman"/>
                <w:sz w:val="22"/>
                <w:szCs w:val="22"/>
              </w:rPr>
              <w:t>B.</w:t>
            </w:r>
          </w:p>
          <w:p w:rsidR="444D8483" w:rsidRPr="00DC06FE" w:rsidP="00C81B68" w14:paraId="5654D3EE" w14:textId="7118BFD6">
            <w:pPr>
              <w:spacing w:after="0"/>
              <w:contextualSpacing/>
              <w:jc w:val="center"/>
              <w:rPr>
                <w:rFonts w:eastAsia="Times New Roman"/>
                <w:sz w:val="22"/>
                <w:szCs w:val="22"/>
              </w:rPr>
            </w:pPr>
            <w:r w:rsidRPr="00DC06FE">
              <w:rPr>
                <w:rFonts w:eastAsia="Times New Roman"/>
                <w:sz w:val="22"/>
                <w:szCs w:val="22"/>
              </w:rPr>
              <w:t xml:space="preserve">Aggregate Number in </w:t>
            </w:r>
            <w:r w:rsidRPr="00DC06FE" w:rsidR="407573EE">
              <w:rPr>
                <w:rFonts w:eastAsia="Times New Roman"/>
                <w:sz w:val="22"/>
                <w:szCs w:val="22"/>
              </w:rPr>
              <w:t xml:space="preserve">SUD </w:t>
            </w:r>
            <w:r w:rsidRPr="00DC06FE">
              <w:rPr>
                <w:rFonts w:eastAsia="Times New Roman"/>
                <w:sz w:val="22"/>
                <w:szCs w:val="22"/>
              </w:rPr>
              <w:t>Treatment</w:t>
            </w:r>
          </w:p>
        </w:tc>
      </w:tr>
      <w:tr w14:paraId="58BC7A9C" w14:textId="77777777" w:rsidTr="494C6F44">
        <w:tblPrEx>
          <w:tblW w:w="0" w:type="auto"/>
          <w:tblLayout w:type="fixed"/>
          <w:tblLook w:val="04A0"/>
        </w:tblPrEx>
        <w:trPr>
          <w:trHeight w:val="435"/>
        </w:trPr>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444D8483" w:rsidP="00AA7A96" w14:paraId="5C67B748" w14:textId="783C954C">
            <w:pPr>
              <w:pStyle w:val="ListParagraph"/>
              <w:numPr>
                <w:ilvl w:val="0"/>
                <w:numId w:val="66"/>
              </w:numPr>
              <w:spacing w:after="0"/>
              <w:contextualSpacing/>
              <w:rPr>
                <w:rFonts w:eastAsia="Times New Roman"/>
                <w:sz w:val="22"/>
                <w:szCs w:val="22"/>
              </w:rPr>
            </w:pPr>
            <w:r w:rsidRPr="444D8483">
              <w:rPr>
                <w:rFonts w:eastAsia="Times New Roman"/>
                <w:sz w:val="22"/>
                <w:szCs w:val="22"/>
              </w:rPr>
              <w:t>Pregnant Women</w:t>
            </w:r>
          </w:p>
        </w:tc>
        <w:tc>
          <w:tcPr>
            <w:tcW w:w="3402" w:type="dxa"/>
            <w:tcBorders>
              <w:top w:val="single" w:sz="6" w:space="0" w:color="auto"/>
              <w:left w:val="single" w:sz="6" w:space="0" w:color="auto"/>
              <w:bottom w:val="single" w:sz="6" w:space="0" w:color="auto"/>
              <w:right w:val="single" w:sz="6" w:space="0" w:color="auto"/>
            </w:tcBorders>
            <w:vAlign w:val="center"/>
          </w:tcPr>
          <w:p w:rsidR="444D8483" w:rsidP="00C81B68" w14:paraId="348C7138" w14:textId="75F16F31">
            <w:pPr>
              <w:spacing w:after="0"/>
              <w:contextualSpacing/>
              <w:rPr>
                <w:rFonts w:eastAsia="Times New Roman"/>
                <w:sz w:val="22"/>
                <w:szCs w:val="22"/>
              </w:rPr>
            </w:pPr>
          </w:p>
        </w:tc>
        <w:tc>
          <w:tcPr>
            <w:tcW w:w="3402" w:type="dxa"/>
            <w:tcBorders>
              <w:top w:val="single" w:sz="6" w:space="0" w:color="auto"/>
              <w:left w:val="single" w:sz="6" w:space="0" w:color="auto"/>
              <w:bottom w:val="single" w:sz="6" w:space="0" w:color="auto"/>
              <w:right w:val="single" w:sz="6" w:space="0" w:color="auto"/>
            </w:tcBorders>
            <w:vAlign w:val="center"/>
          </w:tcPr>
          <w:p w:rsidR="444D8483" w:rsidP="00C81B68" w14:paraId="1CCC50D6" w14:textId="0B7BFE36">
            <w:pPr>
              <w:spacing w:after="0"/>
              <w:contextualSpacing/>
              <w:rPr>
                <w:rFonts w:eastAsia="Times New Roman"/>
                <w:sz w:val="22"/>
                <w:szCs w:val="22"/>
              </w:rPr>
            </w:pPr>
          </w:p>
        </w:tc>
      </w:tr>
      <w:tr w14:paraId="042DEE32" w14:textId="77777777" w:rsidTr="494C6F44">
        <w:tblPrEx>
          <w:tblW w:w="0" w:type="auto"/>
          <w:tblLayout w:type="fixed"/>
          <w:tblLook w:val="04A0"/>
        </w:tblPrEx>
        <w:trPr>
          <w:trHeight w:val="435"/>
        </w:trPr>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444D8483" w:rsidP="00AA7A96" w14:paraId="63ECF327" w14:textId="47387ED1">
            <w:pPr>
              <w:pStyle w:val="ListParagraph"/>
              <w:numPr>
                <w:ilvl w:val="0"/>
                <w:numId w:val="66"/>
              </w:numPr>
              <w:spacing w:after="0"/>
              <w:contextualSpacing/>
              <w:rPr>
                <w:rFonts w:eastAsia="Times New Roman"/>
                <w:sz w:val="22"/>
                <w:szCs w:val="22"/>
              </w:rPr>
            </w:pPr>
            <w:r w:rsidRPr="444D8483">
              <w:rPr>
                <w:rFonts w:eastAsia="Times New Roman"/>
                <w:sz w:val="22"/>
                <w:szCs w:val="22"/>
              </w:rPr>
              <w:t>Women with Dependent Children</w:t>
            </w:r>
          </w:p>
        </w:tc>
        <w:tc>
          <w:tcPr>
            <w:tcW w:w="3402" w:type="dxa"/>
            <w:tcBorders>
              <w:top w:val="single" w:sz="6" w:space="0" w:color="auto"/>
              <w:left w:val="single" w:sz="6" w:space="0" w:color="auto"/>
              <w:bottom w:val="single" w:sz="6" w:space="0" w:color="auto"/>
              <w:right w:val="single" w:sz="6" w:space="0" w:color="auto"/>
            </w:tcBorders>
            <w:vAlign w:val="center"/>
          </w:tcPr>
          <w:p w:rsidR="444D8483" w:rsidP="00C81B68" w14:paraId="7787F485" w14:textId="4A43986C">
            <w:pPr>
              <w:spacing w:after="0"/>
              <w:contextualSpacing/>
              <w:rPr>
                <w:rFonts w:eastAsia="Times New Roman"/>
                <w:sz w:val="22"/>
                <w:szCs w:val="22"/>
              </w:rPr>
            </w:pPr>
          </w:p>
        </w:tc>
        <w:tc>
          <w:tcPr>
            <w:tcW w:w="3402" w:type="dxa"/>
            <w:tcBorders>
              <w:top w:val="single" w:sz="6" w:space="0" w:color="auto"/>
              <w:left w:val="single" w:sz="6" w:space="0" w:color="auto"/>
              <w:bottom w:val="single" w:sz="6" w:space="0" w:color="auto"/>
              <w:right w:val="single" w:sz="6" w:space="0" w:color="auto"/>
            </w:tcBorders>
            <w:vAlign w:val="center"/>
          </w:tcPr>
          <w:p w:rsidR="444D8483" w:rsidP="00C81B68" w14:paraId="148D923E" w14:textId="2ED40781">
            <w:pPr>
              <w:spacing w:after="0"/>
              <w:contextualSpacing/>
              <w:rPr>
                <w:rFonts w:eastAsia="Times New Roman"/>
                <w:sz w:val="22"/>
                <w:szCs w:val="22"/>
              </w:rPr>
            </w:pPr>
          </w:p>
        </w:tc>
      </w:tr>
      <w:tr w14:paraId="1D547284" w14:textId="77777777" w:rsidTr="494C6F44">
        <w:tblPrEx>
          <w:tblW w:w="0" w:type="auto"/>
          <w:tblLayout w:type="fixed"/>
          <w:tblLook w:val="04A0"/>
        </w:tblPrEx>
        <w:trPr>
          <w:trHeight w:val="405"/>
        </w:trPr>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444D8483" w:rsidP="00AA7A96" w14:paraId="3AAB732B" w14:textId="5D65FBA7">
            <w:pPr>
              <w:pStyle w:val="ListParagraph"/>
              <w:numPr>
                <w:ilvl w:val="0"/>
                <w:numId w:val="66"/>
              </w:numPr>
              <w:spacing w:after="0"/>
              <w:contextualSpacing/>
              <w:rPr>
                <w:rFonts w:eastAsia="Times New Roman"/>
                <w:sz w:val="22"/>
                <w:szCs w:val="22"/>
              </w:rPr>
            </w:pPr>
            <w:r w:rsidRPr="444D8483">
              <w:rPr>
                <w:rFonts w:eastAsia="Times New Roman"/>
                <w:sz w:val="22"/>
                <w:szCs w:val="22"/>
              </w:rPr>
              <w:t>Individuals with a co-occurring M/SUD</w:t>
            </w:r>
          </w:p>
        </w:tc>
        <w:tc>
          <w:tcPr>
            <w:tcW w:w="3402" w:type="dxa"/>
            <w:tcBorders>
              <w:top w:val="single" w:sz="6" w:space="0" w:color="auto"/>
              <w:left w:val="single" w:sz="6" w:space="0" w:color="auto"/>
              <w:bottom w:val="single" w:sz="6" w:space="0" w:color="auto"/>
              <w:right w:val="single" w:sz="6" w:space="0" w:color="auto"/>
            </w:tcBorders>
            <w:vAlign w:val="center"/>
          </w:tcPr>
          <w:p w:rsidR="444D8483" w:rsidP="00C81B68" w14:paraId="459A9F4E" w14:textId="1E3B372F">
            <w:pPr>
              <w:spacing w:after="0"/>
              <w:contextualSpacing/>
              <w:rPr>
                <w:rFonts w:eastAsia="Times New Roman"/>
                <w:sz w:val="22"/>
                <w:szCs w:val="22"/>
              </w:rPr>
            </w:pPr>
          </w:p>
        </w:tc>
        <w:tc>
          <w:tcPr>
            <w:tcW w:w="3402" w:type="dxa"/>
            <w:tcBorders>
              <w:top w:val="single" w:sz="6" w:space="0" w:color="auto"/>
              <w:left w:val="single" w:sz="6" w:space="0" w:color="auto"/>
              <w:bottom w:val="single" w:sz="6" w:space="0" w:color="auto"/>
              <w:right w:val="single" w:sz="6" w:space="0" w:color="auto"/>
            </w:tcBorders>
            <w:vAlign w:val="center"/>
          </w:tcPr>
          <w:p w:rsidR="444D8483" w:rsidP="00C81B68" w14:paraId="529501DC" w14:textId="1730A7F2">
            <w:pPr>
              <w:spacing w:after="0"/>
              <w:contextualSpacing/>
              <w:rPr>
                <w:rFonts w:eastAsia="Times New Roman"/>
                <w:sz w:val="22"/>
                <w:szCs w:val="22"/>
              </w:rPr>
            </w:pPr>
          </w:p>
        </w:tc>
      </w:tr>
      <w:tr w14:paraId="3615B35F" w14:textId="77777777" w:rsidTr="494C6F44">
        <w:tblPrEx>
          <w:tblW w:w="0" w:type="auto"/>
          <w:tblLayout w:type="fixed"/>
          <w:tblLook w:val="04A0"/>
        </w:tblPrEx>
        <w:trPr>
          <w:trHeight w:val="405"/>
        </w:trPr>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444D8483" w:rsidP="00AA7A96" w14:paraId="410DD728" w14:textId="2C742CCE">
            <w:pPr>
              <w:pStyle w:val="ListParagraph"/>
              <w:numPr>
                <w:ilvl w:val="0"/>
                <w:numId w:val="66"/>
              </w:numPr>
              <w:spacing w:after="0"/>
              <w:contextualSpacing/>
              <w:rPr>
                <w:rFonts w:eastAsia="Times New Roman"/>
                <w:sz w:val="22"/>
                <w:szCs w:val="22"/>
              </w:rPr>
            </w:pPr>
            <w:r w:rsidRPr="444D8483">
              <w:rPr>
                <w:rFonts w:eastAsia="Times New Roman"/>
                <w:sz w:val="22"/>
                <w:szCs w:val="22"/>
              </w:rPr>
              <w:t>Persons who inject drugs</w:t>
            </w:r>
          </w:p>
        </w:tc>
        <w:tc>
          <w:tcPr>
            <w:tcW w:w="3402" w:type="dxa"/>
            <w:tcBorders>
              <w:top w:val="single" w:sz="6" w:space="0" w:color="auto"/>
              <w:left w:val="single" w:sz="6" w:space="0" w:color="auto"/>
              <w:bottom w:val="single" w:sz="6" w:space="0" w:color="auto"/>
              <w:right w:val="single" w:sz="6" w:space="0" w:color="auto"/>
            </w:tcBorders>
            <w:vAlign w:val="center"/>
          </w:tcPr>
          <w:p w:rsidR="444D8483" w:rsidP="00C81B68" w14:paraId="7EA58957" w14:textId="60C0D8A5">
            <w:pPr>
              <w:spacing w:after="0"/>
              <w:contextualSpacing/>
              <w:rPr>
                <w:rFonts w:eastAsia="Times New Roman"/>
                <w:sz w:val="22"/>
                <w:szCs w:val="22"/>
              </w:rPr>
            </w:pPr>
          </w:p>
        </w:tc>
        <w:tc>
          <w:tcPr>
            <w:tcW w:w="3402" w:type="dxa"/>
            <w:tcBorders>
              <w:top w:val="single" w:sz="6" w:space="0" w:color="auto"/>
              <w:left w:val="single" w:sz="6" w:space="0" w:color="auto"/>
              <w:bottom w:val="single" w:sz="6" w:space="0" w:color="auto"/>
              <w:right w:val="single" w:sz="6" w:space="0" w:color="auto"/>
            </w:tcBorders>
            <w:vAlign w:val="center"/>
          </w:tcPr>
          <w:p w:rsidR="444D8483" w:rsidP="00C81B68" w14:paraId="003F44E3" w14:textId="40A7BEB7">
            <w:pPr>
              <w:spacing w:after="0"/>
              <w:contextualSpacing/>
              <w:rPr>
                <w:rFonts w:eastAsia="Times New Roman"/>
                <w:sz w:val="22"/>
                <w:szCs w:val="22"/>
              </w:rPr>
            </w:pPr>
          </w:p>
        </w:tc>
      </w:tr>
      <w:tr w14:paraId="39543524" w14:textId="77777777" w:rsidTr="494C6F44">
        <w:tblPrEx>
          <w:tblW w:w="0" w:type="auto"/>
          <w:tblLayout w:type="fixed"/>
          <w:tblLook w:val="04A0"/>
        </w:tblPrEx>
        <w:trPr>
          <w:trHeight w:val="450"/>
        </w:trPr>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444D8483" w:rsidP="00AA7A96" w14:paraId="2EEF7F9F" w14:textId="7FE7AD54">
            <w:pPr>
              <w:pStyle w:val="ListParagraph"/>
              <w:numPr>
                <w:ilvl w:val="0"/>
                <w:numId w:val="66"/>
              </w:numPr>
              <w:spacing w:after="0"/>
              <w:contextualSpacing/>
              <w:rPr>
                <w:rFonts w:eastAsia="Times New Roman"/>
                <w:sz w:val="22"/>
                <w:szCs w:val="22"/>
              </w:rPr>
            </w:pPr>
            <w:r w:rsidRPr="444D8483">
              <w:rPr>
                <w:rFonts w:eastAsia="Times New Roman"/>
                <w:sz w:val="22"/>
                <w:szCs w:val="22"/>
              </w:rPr>
              <w:t>Persons experiencing homelessness</w:t>
            </w:r>
          </w:p>
        </w:tc>
        <w:tc>
          <w:tcPr>
            <w:tcW w:w="3402" w:type="dxa"/>
            <w:tcBorders>
              <w:top w:val="single" w:sz="6" w:space="0" w:color="auto"/>
              <w:left w:val="single" w:sz="6" w:space="0" w:color="auto"/>
              <w:bottom w:val="single" w:sz="6" w:space="0" w:color="auto"/>
              <w:right w:val="single" w:sz="6" w:space="0" w:color="auto"/>
            </w:tcBorders>
            <w:vAlign w:val="center"/>
          </w:tcPr>
          <w:p w:rsidR="444D8483" w:rsidP="00C81B68" w14:paraId="5BBB41DD" w14:textId="61441239">
            <w:pPr>
              <w:spacing w:after="0"/>
              <w:contextualSpacing/>
              <w:rPr>
                <w:rFonts w:eastAsia="Times New Roman"/>
                <w:sz w:val="22"/>
                <w:szCs w:val="22"/>
              </w:rPr>
            </w:pPr>
          </w:p>
        </w:tc>
        <w:tc>
          <w:tcPr>
            <w:tcW w:w="3402" w:type="dxa"/>
            <w:tcBorders>
              <w:top w:val="single" w:sz="6" w:space="0" w:color="auto"/>
              <w:left w:val="single" w:sz="6" w:space="0" w:color="auto"/>
              <w:bottom w:val="single" w:sz="6" w:space="0" w:color="auto"/>
              <w:right w:val="single" w:sz="6" w:space="0" w:color="auto"/>
            </w:tcBorders>
            <w:vAlign w:val="center"/>
          </w:tcPr>
          <w:p w:rsidR="444D8483" w:rsidP="00C81B68" w14:paraId="58C86516" w14:textId="7E4C371C">
            <w:pPr>
              <w:spacing w:after="0"/>
              <w:contextualSpacing/>
              <w:rPr>
                <w:rFonts w:eastAsia="Times New Roman"/>
                <w:sz w:val="22"/>
                <w:szCs w:val="22"/>
              </w:rPr>
            </w:pPr>
          </w:p>
        </w:tc>
      </w:tr>
    </w:tbl>
    <w:p w:rsidR="0097030E" w:rsidRPr="00A23A0A" w:rsidP="00A455C7" w14:paraId="5362FC43" w14:textId="4DAE9782">
      <w:pPr>
        <w:keepNext/>
        <w:widowControl/>
        <w:spacing w:before="120" w:after="120"/>
        <w:rPr>
          <w:rFonts w:eastAsia="Times New Roman"/>
          <w:color w:val="000000" w:themeColor="text1"/>
        </w:rPr>
      </w:pPr>
      <w:r w:rsidRPr="444D8483">
        <w:rPr>
          <w:rFonts w:eastAsia="Times New Roman"/>
          <w:color w:val="000000" w:themeColor="text1"/>
        </w:rPr>
        <w:t xml:space="preserve">Please provide an </w:t>
      </w:r>
      <w:r w:rsidRPr="444D8483" w:rsidR="4A16A549">
        <w:rPr>
          <w:rFonts w:eastAsia="Times New Roman"/>
          <w:color w:val="000000" w:themeColor="text1"/>
        </w:rPr>
        <w:t xml:space="preserve">outline of how the </w:t>
      </w:r>
      <w:r w:rsidRPr="444D8483" w:rsidR="65ED25F4">
        <w:rPr>
          <w:rFonts w:eastAsia="Times New Roman"/>
          <w:color w:val="000000" w:themeColor="text1"/>
        </w:rPr>
        <w:t>state</w:t>
      </w:r>
      <w:r w:rsidRPr="444D8483" w:rsidR="4A16A549">
        <w:rPr>
          <w:rFonts w:eastAsia="Times New Roman"/>
          <w:color w:val="000000" w:themeColor="text1"/>
        </w:rPr>
        <w:t xml:space="preserve"> made these estimates, including data sources</w:t>
      </w:r>
      <w:r w:rsidRPr="444D8483" w:rsidR="7DA92E02">
        <w:rPr>
          <w:rFonts w:eastAsia="Times New Roman"/>
          <w:color w:val="000000" w:themeColor="text1"/>
        </w:rPr>
        <w:t xml:space="preserve"> and values</w:t>
      </w:r>
      <w:r w:rsidRPr="444D8483" w:rsidR="4A16A549">
        <w:rPr>
          <w:rFonts w:eastAsia="Times New Roman"/>
          <w:color w:val="000000" w:themeColor="text1"/>
        </w:rPr>
        <w:t xml:space="preserve"> used for each row.</w:t>
      </w:r>
      <w:r w:rsidR="00F40D99">
        <w:rPr>
          <w:rFonts w:eastAsia="Times New Roman"/>
          <w:color w:val="000000" w:themeColor="text1"/>
        </w:rPr>
        <w:t xml:space="preserve"> </w:t>
      </w:r>
      <w:r w:rsidRPr="444D8483" w:rsidR="4A16A549">
        <w:rPr>
          <w:rFonts w:eastAsia="Times New Roman"/>
          <w:color w:val="000000" w:themeColor="text1"/>
        </w:rPr>
        <w:t>For any cell</w:t>
      </w:r>
      <w:r w:rsidRPr="444D8483" w:rsidR="4A16A549">
        <w:rPr>
          <w:rFonts w:eastAsia="Times New Roman"/>
          <w:color w:val="000000" w:themeColor="text1"/>
        </w:rPr>
        <w:t xml:space="preserve"> </w:t>
      </w:r>
      <w:r w:rsidRPr="444D8483" w:rsidR="4A16A549">
        <w:rPr>
          <w:rFonts w:eastAsia="Times New Roman"/>
          <w:color w:val="000000" w:themeColor="text1"/>
        </w:rPr>
        <w:t>which the</w:t>
      </w:r>
      <w:r w:rsidRPr="444D8483" w:rsidR="6CA6C223">
        <w:rPr>
          <w:rFonts w:eastAsia="Times New Roman"/>
          <w:color w:val="000000" w:themeColor="text1"/>
        </w:rPr>
        <w:t xml:space="preserve"> state is unable to estimate the need or number in treatment, please</w:t>
      </w:r>
      <w:r w:rsidRPr="444D8483" w:rsidR="4A16A549">
        <w:rPr>
          <w:rFonts w:eastAsia="Times New Roman"/>
          <w:color w:val="000000" w:themeColor="text1"/>
        </w:rPr>
        <w:t xml:space="preserve"> </w:t>
      </w:r>
      <w:r w:rsidR="000D1E2D">
        <w:rPr>
          <w:rFonts w:eastAsia="Times New Roman"/>
          <w:color w:val="000000" w:themeColor="text1"/>
        </w:rPr>
        <w:t xml:space="preserve">provide an </w:t>
      </w:r>
      <w:r w:rsidRPr="444D8483">
        <w:rPr>
          <w:rFonts w:eastAsia="Times New Roman"/>
          <w:color w:val="000000" w:themeColor="text1"/>
        </w:rPr>
        <w:t xml:space="preserve">explanation for </w:t>
      </w:r>
      <w:r w:rsidRPr="444D8483" w:rsidR="3FEC8EE1">
        <w:rPr>
          <w:rFonts w:eastAsia="Times New Roman"/>
          <w:color w:val="000000" w:themeColor="text1"/>
        </w:rPr>
        <w:t xml:space="preserve">why these estimates </w:t>
      </w:r>
      <w:r w:rsidR="006D01B4">
        <w:rPr>
          <w:rFonts w:eastAsia="Times New Roman"/>
          <w:color w:val="000000" w:themeColor="text1"/>
        </w:rPr>
        <w:t>could</w:t>
      </w:r>
      <w:r w:rsidRPr="444D8483" w:rsidR="006D01B4">
        <w:rPr>
          <w:rFonts w:eastAsia="Times New Roman"/>
          <w:color w:val="000000" w:themeColor="text1"/>
        </w:rPr>
        <w:t xml:space="preserve"> </w:t>
      </w:r>
      <w:r w:rsidRPr="444D8483" w:rsidR="3FEC8EE1">
        <w:rPr>
          <w:rFonts w:eastAsia="Times New Roman"/>
          <w:color w:val="000000" w:themeColor="text1"/>
        </w:rPr>
        <w:t>not be drawn</w:t>
      </w:r>
      <w:r w:rsidRPr="444D8483">
        <w:rPr>
          <w:rFonts w:eastAsia="Times New Roman"/>
          <w:color w:val="000000" w:themeColor="text1"/>
        </w:rPr>
        <w:t>.</w:t>
      </w:r>
    </w:p>
    <w:tbl>
      <w:tblPr>
        <w:tblStyle w:val="TableGrid"/>
        <w:tblW w:w="0" w:type="auto"/>
        <w:tblLook w:val="04A0"/>
      </w:tblPr>
      <w:tblGrid>
        <w:gridCol w:w="12925"/>
      </w:tblGrid>
      <w:tr w14:paraId="410FACB5" w14:textId="77777777" w:rsidTr="00137164">
        <w:tblPrEx>
          <w:tblW w:w="0" w:type="auto"/>
          <w:tblLook w:val="04A0"/>
        </w:tblPrEx>
        <w:trPr>
          <w:trHeight w:val="1777"/>
        </w:trPr>
        <w:tc>
          <w:tcPr>
            <w:tcW w:w="12925" w:type="dxa"/>
          </w:tcPr>
          <w:p w:rsidR="00EF1792" w:rsidRPr="00EF1792" w14:paraId="79FB844E" w14:textId="77777777">
            <w:pPr>
              <w:rPr>
                <w:rFonts w:eastAsia="Times New Roman"/>
                <w:b/>
                <w:iCs/>
              </w:rPr>
            </w:pPr>
          </w:p>
        </w:tc>
      </w:tr>
    </w:tbl>
    <w:p w:rsidR="00656108" w:rsidP="4BDD04A0" w14:paraId="60EBF7E7" w14:textId="77777777">
      <w:pPr>
        <w:pStyle w:val="Heading3"/>
        <w:rPr>
          <w:color w:val="auto"/>
          <w:lang w:val="en"/>
        </w:rPr>
        <w:sectPr w:rsidSect="00B054B4">
          <w:headerReference w:type="even" r:id="rId83"/>
          <w:headerReference w:type="default" r:id="rId84"/>
          <w:footerReference w:type="even" r:id="rId85"/>
          <w:footerReference w:type="default" r:id="rId86"/>
          <w:headerReference w:type="first" r:id="rId87"/>
          <w:footerReference w:type="first" r:id="rId88"/>
          <w:pgSz w:w="15840" w:h="12240" w:orient="landscape"/>
          <w:pgMar w:top="1440" w:right="1440" w:bottom="1440" w:left="1440" w:header="720" w:footer="753" w:gutter="0"/>
          <w:cols w:space="720"/>
          <w:docGrid w:linePitch="326"/>
        </w:sectPr>
      </w:pPr>
    </w:p>
    <w:p w:rsidR="149FBF70" w:rsidRPr="00246C01" w:rsidP="4BDD04A0" w14:paraId="7A8F370E" w14:textId="12D6199A">
      <w:pPr>
        <w:pStyle w:val="Heading3"/>
        <w:rPr>
          <w:color w:val="auto"/>
          <w:lang w:val="en"/>
        </w:rPr>
      </w:pPr>
      <w:bookmarkStart w:id="313" w:name="_Toc81017253"/>
      <w:bookmarkStart w:id="314" w:name="_Toc2117770013"/>
      <w:bookmarkStart w:id="315" w:name="_Toc183173255"/>
      <w:bookmarkStart w:id="316" w:name="_Toc196310259"/>
      <w:r w:rsidRPr="4BDD04A0">
        <w:rPr>
          <w:color w:val="auto"/>
          <w:lang w:val="en"/>
        </w:rPr>
        <w:t xml:space="preserve">Plan Table 4. </w:t>
      </w:r>
      <w:r w:rsidRPr="00246C01">
        <w:rPr>
          <w:color w:val="auto"/>
          <w:lang w:val="en"/>
        </w:rPr>
        <w:t xml:space="preserve">Planned </w:t>
      </w:r>
      <w:r w:rsidRPr="00246C01" w:rsidR="00895803">
        <w:rPr>
          <w:color w:val="auto"/>
          <w:lang w:val="en"/>
        </w:rPr>
        <w:t>Block Grant</w:t>
      </w:r>
      <w:r w:rsidRPr="00246C01">
        <w:rPr>
          <w:color w:val="auto"/>
          <w:lang w:val="en"/>
        </w:rPr>
        <w:t xml:space="preserve"> Award Budget by </w:t>
      </w:r>
      <w:r w:rsidRPr="00246C01" w:rsidR="1C1770B3">
        <w:rPr>
          <w:color w:val="auto"/>
          <w:lang w:val="en"/>
        </w:rPr>
        <w:t>Planning Period</w:t>
      </w:r>
      <w:bookmarkEnd w:id="313"/>
      <w:bookmarkEnd w:id="314"/>
      <w:bookmarkEnd w:id="315"/>
      <w:r w:rsidRPr="00246C01" w:rsidR="1851A1A1">
        <w:rPr>
          <w:color w:val="auto"/>
          <w:lang w:val="en"/>
        </w:rPr>
        <w:t xml:space="preserve"> – </w:t>
      </w:r>
      <w:r w:rsidRPr="00246C01" w:rsidR="407694E3">
        <w:rPr>
          <w:color w:val="auto"/>
          <w:lang w:val="en"/>
        </w:rPr>
        <w:t xml:space="preserve">Required for </w:t>
      </w:r>
      <w:r w:rsidRPr="00246C01" w:rsidR="1851A1A1">
        <w:rPr>
          <w:color w:val="auto"/>
          <w:lang w:val="en"/>
        </w:rPr>
        <w:t>MHBG &amp; SUPTRS BG</w:t>
      </w:r>
      <w:bookmarkEnd w:id="316"/>
    </w:p>
    <w:p w:rsidR="149FBF70" w:rsidP="2290FC17" w14:paraId="1BEEEB3B" w14:textId="0DCFD89B">
      <w:pPr>
        <w:spacing w:after="160" w:line="257" w:lineRule="auto"/>
        <w:rPr>
          <w:lang w:val="en"/>
        </w:rPr>
      </w:pPr>
      <w:r w:rsidRPr="00591CFF">
        <w:t xml:space="preserve">States are asked to use Table 4 to present their planned budget for </w:t>
      </w:r>
      <w:r w:rsidRPr="00591CFF" w:rsidR="09ED7D5D">
        <w:t>the</w:t>
      </w:r>
      <w:r w:rsidRPr="00591CFF" w:rsidR="6F767740">
        <w:t xml:space="preserve"> </w:t>
      </w:r>
      <w:r w:rsidR="00895803">
        <w:t>Block Grant</w:t>
      </w:r>
      <w:r w:rsidRPr="00591CFF" w:rsidR="6F767740">
        <w:t xml:space="preserve"> award </w:t>
      </w:r>
      <w:r w:rsidRPr="00591CFF" w:rsidR="0621E1CE">
        <w:t>for which they are applying.</w:t>
      </w:r>
      <w:r w:rsidR="00F40D99">
        <w:t xml:space="preserve"> </w:t>
      </w:r>
      <w:r w:rsidRPr="00591CFF" w:rsidR="03DA1EC4">
        <w:t xml:space="preserve">States should specify the planned </w:t>
      </w:r>
      <w:r w:rsidR="00176E87">
        <w:t>bu</w:t>
      </w:r>
      <w:r w:rsidR="001452DD">
        <w:t>dget</w:t>
      </w:r>
      <w:r w:rsidRPr="00591CFF" w:rsidR="03DA1EC4">
        <w:t xml:space="preserve"> by each service category identified</w:t>
      </w:r>
      <w:r w:rsidRPr="00591CFF" w:rsidR="7E66832B">
        <w:t xml:space="preserve"> in each table</w:t>
      </w:r>
      <w:r w:rsidRPr="00591CFF" w:rsidR="03DA1EC4">
        <w:t>.</w:t>
      </w:r>
      <w:r w:rsidR="00F40D99">
        <w:t xml:space="preserve"> </w:t>
      </w:r>
      <w:r w:rsidRPr="00591CFF" w:rsidR="03DA1EC4">
        <w:t>When</w:t>
      </w:r>
      <w:r w:rsidRPr="00591CFF">
        <w:t xml:space="preserve"> planning </w:t>
      </w:r>
      <w:r w:rsidRPr="00591CFF" w:rsidR="3F19B0D3">
        <w:t>how they will allocate their BG award</w:t>
      </w:r>
      <w:r w:rsidRPr="00591CFF">
        <w:t xml:space="preserve">, states should keep in mind all </w:t>
      </w:r>
      <w:r w:rsidRPr="00591CFF" w:rsidR="2EF80288">
        <w:t>statutory and regulator</w:t>
      </w:r>
      <w:r w:rsidRPr="00591CFF" w:rsidR="18AAAF27">
        <w:t>y</w:t>
      </w:r>
      <w:r w:rsidRPr="00591CFF" w:rsidR="2EF80288">
        <w:t xml:space="preserve"> requirements and restrictions on amounts expended in each category</w:t>
      </w:r>
      <w:r w:rsidRPr="00591CFF">
        <w:t>.</w:t>
      </w:r>
    </w:p>
    <w:p w:rsidR="63A10E06" w:rsidP="4BDD04A0" w14:paraId="0AFA35E3" w14:textId="3543AB5F">
      <w:pPr>
        <w:spacing w:after="160" w:line="257" w:lineRule="auto"/>
        <w:rPr>
          <w:rFonts w:eastAsia="Times New Roman"/>
          <w:b/>
          <w:bCs/>
          <w:i/>
          <w:iCs/>
          <w:lang w:val="en"/>
        </w:rPr>
      </w:pPr>
      <w:r w:rsidRPr="4BDD04A0">
        <w:rPr>
          <w:rFonts w:eastAsia="Times New Roman"/>
          <w:b/>
          <w:bCs/>
          <w:lang w:val="en"/>
        </w:rPr>
        <w:t xml:space="preserve">MHBG Plan Table </w:t>
      </w:r>
      <w:r w:rsidRPr="4BDD04A0" w:rsidR="582260A7">
        <w:rPr>
          <w:rFonts w:eastAsia="Times New Roman"/>
          <w:b/>
          <w:bCs/>
          <w:lang w:val="en"/>
        </w:rPr>
        <w:t>4a</w:t>
      </w:r>
      <w:r w:rsidRPr="4BDD04A0">
        <w:rPr>
          <w:rFonts w:eastAsia="Times New Roman"/>
          <w:b/>
          <w:bCs/>
          <w:i/>
          <w:iCs/>
          <w:lang w:val="en"/>
        </w:rPr>
        <w:t xml:space="preserve"> - State Agency Planned Budget for MHBG</w:t>
      </w:r>
    </w:p>
    <w:p w:rsidR="63A10E06" w:rsidP="2D431296" w14:paraId="29F05EEE" w14:textId="42FA5B9C">
      <w:pPr>
        <w:spacing w:after="160" w:line="257" w:lineRule="auto"/>
        <w:rPr>
          <w:rFonts w:eastAsia="Times New Roman"/>
        </w:rPr>
      </w:pPr>
      <w:r w:rsidRPr="7D1DD3C7">
        <w:rPr>
          <w:rFonts w:eastAsia="Times New Roman"/>
        </w:rPr>
        <w:t xml:space="preserve">Table </w:t>
      </w:r>
      <w:r w:rsidRPr="7D1DD3C7" w:rsidR="62792A6A">
        <w:rPr>
          <w:rFonts w:eastAsia="Times New Roman"/>
        </w:rPr>
        <w:t>4a</w:t>
      </w:r>
      <w:r w:rsidRPr="7D1DD3C7">
        <w:rPr>
          <w:rFonts w:eastAsia="Times New Roman"/>
        </w:rPr>
        <w:t xml:space="preserve"> addresses the planned budget for MHBG.</w:t>
      </w:r>
      <w:r w:rsidR="00F40D99">
        <w:rPr>
          <w:rFonts w:eastAsia="Times New Roman"/>
        </w:rPr>
        <w:t xml:space="preserve"> </w:t>
      </w:r>
      <w:r w:rsidRPr="7D1DD3C7">
        <w:rPr>
          <w:rFonts w:eastAsia="Times New Roman"/>
        </w:rPr>
        <w:t>Please use this table to capture your estimated budget for MHBG-funded services and programs over a 24-month period (</w:t>
      </w:r>
      <w:r w:rsidRPr="7D1DD3C7" w:rsidR="00022473">
        <w:rPr>
          <w:rFonts w:eastAsia="Times New Roman"/>
        </w:rPr>
        <w:t>f</w:t>
      </w:r>
      <w:r w:rsidRPr="7D1DD3C7">
        <w:rPr>
          <w:rFonts w:eastAsia="Times New Roman"/>
        </w:rPr>
        <w:t>or most states, it is July 1, 2025 - June 30, 2027).</w:t>
      </w:r>
    </w:p>
    <w:p w:rsidR="002B1A3A" w:rsidRPr="002B1A3A" w:rsidP="002B1A3A" w14:paraId="04E248F9" w14:textId="36F0D29B">
      <w:pPr>
        <w:spacing w:after="160" w:line="257" w:lineRule="auto"/>
        <w:rPr>
          <w:rFonts w:eastAsia="Times New Roman"/>
          <w:lang w:val="en"/>
        </w:rPr>
      </w:pPr>
      <w:r w:rsidRPr="4BDD04A0">
        <w:rPr>
          <w:rFonts w:eastAsia="Times New Roman"/>
          <w:lang w:val="en"/>
        </w:rPr>
        <w:t xml:space="preserve">Please use the following categories to describe </w:t>
      </w:r>
      <w:r w:rsidR="003C5280">
        <w:rPr>
          <w:rFonts w:eastAsia="Times New Roman"/>
          <w:lang w:val="en"/>
        </w:rPr>
        <w:t xml:space="preserve">the </w:t>
      </w:r>
      <w:r w:rsidRPr="4BDD04A0">
        <w:rPr>
          <w:rFonts w:eastAsia="Times New Roman"/>
          <w:lang w:val="en"/>
        </w:rPr>
        <w:t xml:space="preserve">planned </w:t>
      </w:r>
      <w:r w:rsidRPr="4BDD04A0" w:rsidR="2CABA1F9">
        <w:rPr>
          <w:rFonts w:eastAsia="Times New Roman"/>
          <w:lang w:val="en"/>
        </w:rPr>
        <w:t xml:space="preserve">budget </w:t>
      </w:r>
      <w:r w:rsidRPr="4BDD04A0">
        <w:rPr>
          <w:rFonts w:eastAsia="Times New Roman"/>
          <w:lang w:val="en"/>
        </w:rPr>
        <w:t>your state supports with MHBG funds.</w:t>
      </w:r>
    </w:p>
    <w:p w:rsidR="002B1A3A" w:rsidRPr="002E1940" w:rsidP="000C05A2" w14:paraId="78161D3E" w14:textId="77777777">
      <w:pPr>
        <w:spacing w:after="60" w:line="257" w:lineRule="auto"/>
        <w:rPr>
          <w:b/>
          <w:bCs/>
          <w:lang w:val="en"/>
        </w:rPr>
      </w:pPr>
      <w:r w:rsidRPr="000C05A2">
        <w:rPr>
          <w:lang w:val="en"/>
        </w:rPr>
        <w:t>1.</w:t>
      </w:r>
      <w:r w:rsidRPr="002E1940">
        <w:rPr>
          <w:b/>
          <w:bCs/>
          <w:lang w:val="en"/>
        </w:rPr>
        <w:tab/>
        <w:t>Services for Adults:</w:t>
      </w:r>
    </w:p>
    <w:p w:rsidR="002B1A3A" w:rsidRPr="002B1A3A" w:rsidP="000C05A2" w14:paraId="036CDAD9" w14:textId="1C946FE3">
      <w:pPr>
        <w:spacing w:after="60" w:line="257" w:lineRule="auto"/>
        <w:ind w:left="720"/>
        <w:rPr>
          <w:rFonts w:eastAsia="Times New Roman"/>
        </w:rPr>
      </w:pPr>
      <w:r w:rsidRPr="7D510E36">
        <w:rPr>
          <w:rFonts w:eastAsia="Times New Roman"/>
          <w:b/>
          <w:bCs/>
        </w:rPr>
        <w:t>1a. EBPs for Adults</w:t>
      </w:r>
      <w:r w:rsidRPr="7D510E36">
        <w:rPr>
          <w:rFonts w:eastAsia="Times New Roman"/>
        </w:rPr>
        <w:t>: In this row, provide the amount of MHBG funds budgeted for the provision of evidence-based practices (EBPs) for adults (individuals aged 18 and over).</w:t>
      </w:r>
      <w:r w:rsidR="00F40D99">
        <w:rPr>
          <w:rFonts w:eastAsia="Times New Roman"/>
        </w:rPr>
        <w:t xml:space="preserve"> </w:t>
      </w:r>
      <w:r w:rsidRPr="7D510E36">
        <w:rPr>
          <w:rFonts w:eastAsia="Times New Roman"/>
        </w:rPr>
        <w:t>To be considered an EBP, a service must adhere to a specific model of treatment that has been tested and validated through peer-reviewed research.</w:t>
      </w:r>
      <w:r w:rsidR="00F40D99">
        <w:rPr>
          <w:rFonts w:eastAsia="Times New Roman"/>
        </w:rPr>
        <w:t xml:space="preserve"> </w:t>
      </w:r>
      <w:r w:rsidRPr="7D510E36">
        <w:rPr>
          <w:rFonts w:eastAsia="Times New Roman"/>
        </w:rPr>
        <w:t>Commonly used EBPs for adults include Assertive Community Treatment (ACT), Integrated Treatment for Co-occurring Disorders, Supported Employment, Supported Housing, Family Psychoeducation, Illness Self-management and Recovery, Medication Management, etc.</w:t>
      </w:r>
      <w:r w:rsidR="00F40D99">
        <w:rPr>
          <w:rFonts w:eastAsia="Times New Roman"/>
        </w:rPr>
        <w:t xml:space="preserve"> </w:t>
      </w:r>
      <w:r w:rsidRPr="7D510E36">
        <w:rPr>
          <w:rFonts w:eastAsia="Times New Roman"/>
        </w:rPr>
        <w:t>(</w:t>
      </w:r>
      <w:r w:rsidRPr="00D076B6">
        <w:rPr>
          <w:rFonts w:eastAsia="Times New Roman"/>
          <w:i/>
        </w:rPr>
        <w:t xml:space="preserve">Note: </w:t>
      </w:r>
      <w:r w:rsidRPr="00D076B6" w:rsidR="00B52AA5">
        <w:rPr>
          <w:rFonts w:eastAsia="Times New Roman"/>
          <w:i/>
          <w:iCs/>
        </w:rPr>
        <w:t>P</w:t>
      </w:r>
      <w:r w:rsidRPr="00D076B6">
        <w:rPr>
          <w:rFonts w:eastAsia="Times New Roman"/>
          <w:i/>
          <w:iCs/>
        </w:rPr>
        <w:t>lease</w:t>
      </w:r>
      <w:r w:rsidRPr="00D076B6">
        <w:rPr>
          <w:rFonts w:eastAsia="Times New Roman"/>
          <w:i/>
        </w:rPr>
        <w:t xml:space="preserve"> do not include EBPs for Early Serious Mental Illness (ESMI) services including Coordinated Specialty Care (CSC) for First Episode Psychosis in this row; see 1c.</w:t>
      </w:r>
      <w:r w:rsidRPr="7D510E36">
        <w:rPr>
          <w:rFonts w:eastAsia="Times New Roman"/>
        </w:rPr>
        <w:t>)</w:t>
      </w:r>
    </w:p>
    <w:p w:rsidR="002B1A3A" w:rsidRPr="002B1A3A" w:rsidP="000C05A2" w14:paraId="02146C1C" w14:textId="2C5412A0">
      <w:pPr>
        <w:spacing w:after="60" w:line="257" w:lineRule="auto"/>
        <w:ind w:left="720"/>
        <w:rPr>
          <w:rFonts w:eastAsia="Times New Roman"/>
          <w:lang w:val="en"/>
        </w:rPr>
      </w:pPr>
      <w:r w:rsidRPr="00C03082">
        <w:rPr>
          <w:rFonts w:eastAsia="Times New Roman"/>
          <w:b/>
          <w:bCs/>
          <w:lang w:val="en"/>
        </w:rPr>
        <w:t>1b. Crisis Services for Adults</w:t>
      </w:r>
      <w:r w:rsidRPr="002B1A3A">
        <w:rPr>
          <w:rFonts w:eastAsia="Times New Roman"/>
          <w:lang w:val="en"/>
        </w:rPr>
        <w:t xml:space="preserve">: </w:t>
      </w:r>
      <w:r w:rsidRPr="001376D1">
        <w:rPr>
          <w:rFonts w:eastAsia="Times New Roman"/>
          <w:lang w:val="en"/>
        </w:rPr>
        <w:t>In this row, provide the amount of MHBG funds budgeted for the provision of crisis services for adults (individuals aged 18 and over).</w:t>
      </w:r>
      <w:r w:rsidR="00F40D99">
        <w:rPr>
          <w:rFonts w:eastAsia="Times New Roman"/>
          <w:lang w:val="en"/>
        </w:rPr>
        <w:t xml:space="preserve"> </w:t>
      </w:r>
      <w:r w:rsidRPr="001376D1">
        <w:rPr>
          <w:rFonts w:eastAsia="Times New Roman"/>
          <w:lang w:val="en"/>
        </w:rPr>
        <w:t xml:space="preserve">This row </w:t>
      </w:r>
      <w:r w:rsidR="00E3473B">
        <w:rPr>
          <w:rFonts w:eastAsia="Times New Roman"/>
          <w:lang w:val="en"/>
        </w:rPr>
        <w:t>should</w:t>
      </w:r>
      <w:r w:rsidRPr="001376D1">
        <w:rPr>
          <w:rFonts w:eastAsia="Times New Roman"/>
          <w:lang w:val="en"/>
        </w:rPr>
        <w:t xml:space="preserve"> include the core crisis services—crisis c</w:t>
      </w:r>
      <w:r w:rsidR="006758F6">
        <w:rPr>
          <w:rFonts w:eastAsia="Times New Roman"/>
          <w:lang w:val="en"/>
        </w:rPr>
        <w:t>ontact</w:t>
      </w:r>
      <w:r w:rsidR="00624A7F">
        <w:rPr>
          <w:rFonts w:eastAsia="Times New Roman"/>
          <w:lang w:val="en"/>
        </w:rPr>
        <w:t xml:space="preserve"> </w:t>
      </w:r>
      <w:r w:rsidRPr="001376D1">
        <w:rPr>
          <w:rFonts w:eastAsia="Times New Roman"/>
          <w:lang w:val="en"/>
        </w:rPr>
        <w:t xml:space="preserve">centers (988 or non-988), </w:t>
      </w:r>
      <w:r w:rsidRPr="001376D1" w:rsidR="006078C8">
        <w:rPr>
          <w:rFonts w:eastAsia="Times New Roman"/>
          <w:lang w:val="en"/>
        </w:rPr>
        <w:t xml:space="preserve">24/7 </w:t>
      </w:r>
      <w:r w:rsidRPr="001376D1">
        <w:rPr>
          <w:rFonts w:eastAsia="Times New Roman"/>
          <w:lang w:val="en"/>
        </w:rPr>
        <w:t xml:space="preserve">mobile crisis </w:t>
      </w:r>
      <w:r w:rsidRPr="001376D1" w:rsidR="008F6610">
        <w:rPr>
          <w:rFonts w:eastAsia="Times New Roman"/>
          <w:lang w:val="en"/>
        </w:rPr>
        <w:t>services</w:t>
      </w:r>
      <w:r w:rsidRPr="001376D1">
        <w:rPr>
          <w:rFonts w:eastAsia="Times New Roman"/>
          <w:lang w:val="en"/>
        </w:rPr>
        <w:t xml:space="preserve">, crisis </w:t>
      </w:r>
      <w:r w:rsidRPr="001376D1" w:rsidR="001376D1">
        <w:rPr>
          <w:color w:val="000000"/>
        </w:rPr>
        <w:t>stabilization programs offering acute care or subacute care in a hospital or appropriately licensed facility, as determined by the State, with referrals to inpatient or outpatient care</w:t>
      </w:r>
      <w:r w:rsidRPr="001376D1">
        <w:rPr>
          <w:rFonts w:eastAsia="Times New Roman"/>
          <w:lang w:val="en"/>
        </w:rPr>
        <w:t>—</w:t>
      </w:r>
      <w:r w:rsidR="00B52AA5">
        <w:rPr>
          <w:rFonts w:eastAsia="Times New Roman"/>
          <w:lang w:val="en"/>
        </w:rPr>
        <w:t>s</w:t>
      </w:r>
      <w:r w:rsidRPr="001376D1">
        <w:rPr>
          <w:rFonts w:eastAsia="Times New Roman"/>
          <w:lang w:val="en"/>
        </w:rPr>
        <w:t>tates should include any portion of MHBG funds budgeted for this purpose (i.e., not limited to the required 5 percent set-aside.</w:t>
      </w:r>
      <w:r w:rsidR="00F40D99">
        <w:rPr>
          <w:rFonts w:eastAsia="Times New Roman"/>
          <w:lang w:val="en"/>
        </w:rPr>
        <w:t xml:space="preserve"> </w:t>
      </w:r>
      <w:r w:rsidRPr="001376D1">
        <w:rPr>
          <w:rFonts w:eastAsia="Times New Roman"/>
          <w:lang w:val="en"/>
        </w:rPr>
        <w:t>However, the total for this row plus row 3b in the Services for Children section of the table must equal at least 5 percent of the total MHBG award).</w:t>
      </w:r>
    </w:p>
    <w:p w:rsidR="002B1A3A" w:rsidRPr="002B1A3A" w:rsidP="000C05A2" w14:paraId="64842744" w14:textId="197E0FEA">
      <w:pPr>
        <w:keepNext/>
        <w:widowControl/>
        <w:spacing w:after="60" w:line="257" w:lineRule="auto"/>
        <w:ind w:left="720"/>
        <w:rPr>
          <w:rFonts w:eastAsia="Times New Roman"/>
        </w:rPr>
      </w:pPr>
      <w:r w:rsidRPr="7D510E36">
        <w:rPr>
          <w:rFonts w:eastAsia="Times New Roman"/>
          <w:b/>
          <w:bCs/>
        </w:rPr>
        <w:t>1c. ESMI Programs for Adults</w:t>
      </w:r>
      <w:r w:rsidRPr="7D510E36">
        <w:rPr>
          <w:rFonts w:eastAsia="Times New Roman"/>
        </w:rPr>
        <w:t>: In this row, provide the amount of MHBG funds budgeted for the provision of EBPs to address Early Serious Mental Illness (E</w:t>
      </w:r>
      <w:r w:rsidR="00A26ED4">
        <w:rPr>
          <w:rFonts w:eastAsia="Times New Roman"/>
        </w:rPr>
        <w:t>S</w:t>
      </w:r>
      <w:r w:rsidRPr="7D510E36">
        <w:rPr>
          <w:rFonts w:eastAsia="Times New Roman"/>
        </w:rPr>
        <w:t>MI) including psychotic disorders for individuals aged 18 years and older.</w:t>
      </w:r>
      <w:r w:rsidR="00F40D99">
        <w:rPr>
          <w:rFonts w:eastAsia="Times New Roman"/>
        </w:rPr>
        <w:t xml:space="preserve"> </w:t>
      </w:r>
      <w:r w:rsidRPr="7D510E36">
        <w:rPr>
          <w:rFonts w:eastAsia="Times New Roman"/>
        </w:rPr>
        <w:t>States should include any portion of MHBG funds budgeted for this purpose (i.e., not limited to the required 10 percent set-aside).</w:t>
      </w:r>
      <w:r w:rsidR="00F40D99">
        <w:rPr>
          <w:rFonts w:eastAsia="Times New Roman"/>
        </w:rPr>
        <w:t xml:space="preserve"> </w:t>
      </w:r>
      <w:r w:rsidRPr="7D510E36">
        <w:rPr>
          <w:rFonts w:eastAsia="Times New Roman"/>
        </w:rPr>
        <w:t>However, the total of this row plus row 3c in the Service for Children section of the table must equal at least 10 percent of the total MHBG award).</w:t>
      </w:r>
    </w:p>
    <w:p w:rsidR="002B1A3A" w:rsidRPr="002B1A3A" w:rsidP="000C05A2" w14:paraId="3CE34548" w14:textId="07DC6D93">
      <w:pPr>
        <w:spacing w:after="60" w:line="257" w:lineRule="auto"/>
        <w:ind w:left="720"/>
        <w:rPr>
          <w:rFonts w:eastAsia="Times New Roman"/>
        </w:rPr>
      </w:pPr>
      <w:r w:rsidRPr="7D510E36">
        <w:rPr>
          <w:rFonts w:eastAsia="Times New Roman"/>
          <w:b/>
          <w:bCs/>
        </w:rPr>
        <w:t>1d. Other Outpatient/Ambulatory Services for Adults</w:t>
      </w:r>
      <w:r w:rsidRPr="7D510E36">
        <w:rPr>
          <w:rFonts w:eastAsia="Times New Roman"/>
        </w:rPr>
        <w:t>: In this row, provide the amount of MHBG funds budgeted for the provision of other outpatient/ambulatory services for adults (individuals aged 18 and older).</w:t>
      </w:r>
      <w:r w:rsidR="00F40D99">
        <w:rPr>
          <w:rFonts w:eastAsia="Times New Roman"/>
        </w:rPr>
        <w:t xml:space="preserve"> </w:t>
      </w:r>
      <w:r w:rsidRPr="7D510E36">
        <w:rPr>
          <w:rFonts w:eastAsia="Times New Roman"/>
        </w:rPr>
        <w:t>Services included in this total may include standard outpatient therapy (individual, group, and/or family therapy), case management, intensive outpatient program, and partial hospitalization programs.</w:t>
      </w:r>
      <w:r w:rsidR="00F40D99">
        <w:rPr>
          <w:rFonts w:eastAsia="Times New Roman"/>
        </w:rPr>
        <w:t xml:space="preserve"> </w:t>
      </w:r>
      <w:r w:rsidRPr="7D510E36">
        <w:rPr>
          <w:rFonts w:eastAsia="Times New Roman"/>
        </w:rPr>
        <w:t>Outpatient psychiatric medication maintenance should also be included in this row.</w:t>
      </w:r>
      <w:r w:rsidR="00F40D99">
        <w:rPr>
          <w:rFonts w:eastAsia="Times New Roman"/>
        </w:rPr>
        <w:t xml:space="preserve"> </w:t>
      </w:r>
      <w:r w:rsidRPr="7D510E36">
        <w:rPr>
          <w:rFonts w:eastAsia="Times New Roman"/>
        </w:rPr>
        <w:t>Do not include EBPs or ESMI/CSC services accounted for in rows 1a and 1c.</w:t>
      </w:r>
    </w:p>
    <w:p w:rsidR="002B1A3A" w:rsidRPr="002B1A3A" w:rsidP="000C05A2" w14:paraId="75E5A302" w14:textId="42051A30">
      <w:pPr>
        <w:spacing w:after="120" w:line="257" w:lineRule="auto"/>
        <w:ind w:left="720"/>
        <w:rPr>
          <w:rFonts w:eastAsia="Times New Roman"/>
        </w:rPr>
      </w:pPr>
      <w:r w:rsidRPr="7D510E36">
        <w:rPr>
          <w:rFonts w:eastAsia="Times New Roman"/>
          <w:b/>
          <w:bCs/>
        </w:rPr>
        <w:t>1e. *Other Direct Services for Adults</w:t>
      </w:r>
      <w:r w:rsidRPr="7D510E36">
        <w:rPr>
          <w:rFonts w:eastAsia="Times New Roman"/>
        </w:rPr>
        <w:t>: In this row, provide the amount of MHBG funds budgeted for the provision of any other services for adults (individuals aged 18 and older) that have not already been accounted for in rows 1a – 1d.</w:t>
      </w:r>
      <w:r w:rsidR="00F40D99">
        <w:rPr>
          <w:rFonts w:eastAsia="Times New Roman"/>
        </w:rPr>
        <w:t xml:space="preserve"> </w:t>
      </w:r>
      <w:r w:rsidRPr="7D510E36">
        <w:rPr>
          <w:rFonts w:eastAsia="Times New Roman"/>
        </w:rPr>
        <w:t>Examples of services received may include peer support services, recovery support services, care coordination services, transportation, pre-trial and post-trial diversion services, and services for individuals who are uninsured or underinsured.</w:t>
      </w:r>
      <w:r w:rsidR="00F40D99">
        <w:rPr>
          <w:rFonts w:eastAsia="Times New Roman"/>
        </w:rPr>
        <w:t xml:space="preserve"> </w:t>
      </w:r>
      <w:r w:rsidRPr="7D510E36">
        <w:rPr>
          <w:rFonts w:eastAsia="Times New Roman"/>
        </w:rPr>
        <w:t xml:space="preserve">Suicide and/or relapse prevention services for individuals with SMI, if not covered in row </w:t>
      </w:r>
      <w:r w:rsidR="00657496">
        <w:rPr>
          <w:rFonts w:eastAsia="Times New Roman"/>
        </w:rPr>
        <w:t>1a</w:t>
      </w:r>
      <w:r w:rsidRPr="7D510E36">
        <w:rPr>
          <w:rFonts w:eastAsia="Times New Roman"/>
        </w:rPr>
        <w:t>, may be included in this row.</w:t>
      </w:r>
    </w:p>
    <w:p w:rsidR="002B1A3A" w:rsidRPr="002E1940" w:rsidP="000C05A2" w14:paraId="05AB8B5A" w14:textId="77777777">
      <w:pPr>
        <w:spacing w:after="60" w:line="257" w:lineRule="auto"/>
        <w:rPr>
          <w:b/>
          <w:bCs/>
          <w:lang w:val="en"/>
        </w:rPr>
      </w:pPr>
      <w:r w:rsidRPr="000C05A2">
        <w:rPr>
          <w:lang w:val="en"/>
        </w:rPr>
        <w:t>2.</w:t>
      </w:r>
      <w:r w:rsidRPr="002E1940">
        <w:rPr>
          <w:b/>
          <w:bCs/>
          <w:lang w:val="en"/>
        </w:rPr>
        <w:tab/>
        <w:t>Subtotal of Services for Adults:</w:t>
      </w:r>
    </w:p>
    <w:p w:rsidR="002B1A3A" w:rsidRPr="002B1A3A" w:rsidP="000C05A2" w14:paraId="210DA67B" w14:textId="4F845A27">
      <w:pPr>
        <w:spacing w:after="120" w:line="257" w:lineRule="auto"/>
        <w:ind w:left="720"/>
        <w:rPr>
          <w:rFonts w:eastAsia="Times New Roman"/>
          <w:lang w:val="en"/>
        </w:rPr>
      </w:pPr>
      <w:r w:rsidRPr="002B1A3A">
        <w:rPr>
          <w:rFonts w:eastAsia="Times New Roman"/>
          <w:lang w:val="en"/>
        </w:rPr>
        <w:t>This row should reflect the sum of rows 1a – 1e.</w:t>
      </w:r>
    </w:p>
    <w:p w:rsidR="002B1A3A" w:rsidRPr="002E1940" w:rsidP="000C05A2" w14:paraId="23B88BA9" w14:textId="77777777">
      <w:pPr>
        <w:spacing w:after="60" w:line="257" w:lineRule="auto"/>
        <w:rPr>
          <w:b/>
          <w:bCs/>
          <w:lang w:val="en"/>
        </w:rPr>
      </w:pPr>
      <w:r w:rsidRPr="000C05A2">
        <w:rPr>
          <w:lang w:val="en"/>
        </w:rPr>
        <w:t>3.</w:t>
      </w:r>
      <w:r w:rsidRPr="002E1940">
        <w:rPr>
          <w:b/>
          <w:bCs/>
          <w:lang w:val="en"/>
        </w:rPr>
        <w:tab/>
        <w:t>Services for Children:</w:t>
      </w:r>
    </w:p>
    <w:p w:rsidR="002B1A3A" w:rsidRPr="002B1A3A" w:rsidP="000C05A2" w14:paraId="79D2971A" w14:textId="6A5E62B9">
      <w:pPr>
        <w:spacing w:after="60" w:line="257" w:lineRule="auto"/>
        <w:ind w:left="720"/>
        <w:rPr>
          <w:rFonts w:eastAsia="Times New Roman"/>
        </w:rPr>
      </w:pPr>
      <w:r w:rsidRPr="7D510E36">
        <w:rPr>
          <w:rFonts w:eastAsia="Times New Roman"/>
          <w:b/>
          <w:bCs/>
        </w:rPr>
        <w:t>3a. EBPs for Children</w:t>
      </w:r>
      <w:r w:rsidRPr="7D510E36">
        <w:rPr>
          <w:rFonts w:eastAsia="Times New Roman"/>
        </w:rPr>
        <w:t>: In this row, provide the amount of MHBG funds budgeted for the provision of evidence-based practices (EBPs) for children (individuals aged 17 and under).</w:t>
      </w:r>
      <w:r w:rsidR="00F40D99">
        <w:rPr>
          <w:rFonts w:eastAsia="Times New Roman"/>
        </w:rPr>
        <w:t xml:space="preserve"> </w:t>
      </w:r>
      <w:r w:rsidRPr="7D510E36">
        <w:rPr>
          <w:rFonts w:eastAsia="Times New Roman"/>
        </w:rPr>
        <w:t>To be considered an EBP, a service must adhere to a specific model of treatment that has been tested and validated through peer reviewed research.</w:t>
      </w:r>
      <w:r w:rsidR="00F40D99">
        <w:rPr>
          <w:rFonts w:eastAsia="Times New Roman"/>
        </w:rPr>
        <w:t xml:space="preserve"> </w:t>
      </w:r>
      <w:r w:rsidRPr="7D510E36">
        <w:rPr>
          <w:rFonts w:eastAsia="Times New Roman"/>
        </w:rPr>
        <w:t>Commonly used EBPs for children include Multisystemic Therapy, Therapeutic Foster Care, Functional Family Therapy, etc.</w:t>
      </w:r>
      <w:r w:rsidR="00F40D99">
        <w:rPr>
          <w:rFonts w:eastAsia="Times New Roman"/>
        </w:rPr>
        <w:t xml:space="preserve"> </w:t>
      </w:r>
      <w:r w:rsidRPr="7D510E36">
        <w:rPr>
          <w:rFonts w:eastAsia="Times New Roman"/>
        </w:rPr>
        <w:t>(</w:t>
      </w:r>
      <w:r w:rsidRPr="00D076B6">
        <w:rPr>
          <w:rFonts w:eastAsia="Times New Roman"/>
          <w:i/>
        </w:rPr>
        <w:t>Note: please do not include EBPs for ESMI services including CSC in this row; see 3c</w:t>
      </w:r>
      <w:r w:rsidRPr="7D510E36">
        <w:rPr>
          <w:rFonts w:eastAsia="Times New Roman"/>
        </w:rPr>
        <w:t>.)</w:t>
      </w:r>
    </w:p>
    <w:p w:rsidR="002B1A3A" w:rsidRPr="002B1A3A" w:rsidP="000C05A2" w14:paraId="1EFBAFF1" w14:textId="42C3077E">
      <w:pPr>
        <w:spacing w:after="60" w:line="257" w:lineRule="auto"/>
        <w:ind w:left="720"/>
        <w:rPr>
          <w:rFonts w:eastAsia="Times New Roman"/>
          <w:lang w:val="en"/>
        </w:rPr>
      </w:pPr>
      <w:r w:rsidRPr="00C03082">
        <w:rPr>
          <w:rFonts w:eastAsia="Times New Roman"/>
          <w:b/>
          <w:bCs/>
          <w:lang w:val="en"/>
        </w:rPr>
        <w:t>3b. Crisis Services for Children</w:t>
      </w:r>
      <w:r w:rsidRPr="002B1A3A">
        <w:rPr>
          <w:rFonts w:eastAsia="Times New Roman"/>
          <w:lang w:val="en"/>
        </w:rPr>
        <w:t>: In this row, provide the amount of MHBG funds budgeted for the provision of crisis services for children (individuals aged 17 and under).</w:t>
      </w:r>
      <w:r w:rsidR="00F40D99">
        <w:rPr>
          <w:rFonts w:eastAsia="Times New Roman"/>
          <w:lang w:val="en"/>
        </w:rPr>
        <w:t xml:space="preserve"> </w:t>
      </w:r>
      <w:r w:rsidRPr="002B1A3A">
        <w:rPr>
          <w:rFonts w:eastAsia="Times New Roman"/>
          <w:lang w:val="en"/>
        </w:rPr>
        <w:t xml:space="preserve">This </w:t>
      </w:r>
      <w:r w:rsidR="00E3473B">
        <w:rPr>
          <w:rFonts w:eastAsia="Times New Roman"/>
          <w:lang w:val="en"/>
        </w:rPr>
        <w:t>should</w:t>
      </w:r>
      <w:r w:rsidRPr="002B1A3A">
        <w:rPr>
          <w:rFonts w:eastAsia="Times New Roman"/>
          <w:lang w:val="en"/>
        </w:rPr>
        <w:t xml:space="preserve"> include the core crisis services—</w:t>
      </w:r>
      <w:r w:rsidRPr="001376D1" w:rsidR="009B56FF">
        <w:rPr>
          <w:rFonts w:eastAsia="Times New Roman"/>
          <w:lang w:val="en"/>
        </w:rPr>
        <w:t>crisis c</w:t>
      </w:r>
      <w:r w:rsidR="007D3D7E">
        <w:rPr>
          <w:rFonts w:eastAsia="Times New Roman"/>
          <w:lang w:val="en"/>
        </w:rPr>
        <w:t>ontact</w:t>
      </w:r>
      <w:r w:rsidR="009B56FF">
        <w:rPr>
          <w:rFonts w:eastAsia="Times New Roman"/>
          <w:lang w:val="en"/>
        </w:rPr>
        <w:t xml:space="preserve"> </w:t>
      </w:r>
      <w:r w:rsidRPr="001376D1" w:rsidR="009B56FF">
        <w:rPr>
          <w:rFonts w:eastAsia="Times New Roman"/>
          <w:lang w:val="en"/>
        </w:rPr>
        <w:t xml:space="preserve">centers (988 or non-988), 24/7 mobile crisis services, crisis </w:t>
      </w:r>
      <w:r w:rsidRPr="001376D1" w:rsidR="009B56FF">
        <w:rPr>
          <w:color w:val="000000"/>
        </w:rPr>
        <w:t>stabilization programs offering acute care or subacute care in a hospital or appropriately licensed facility, as determined by the State, with referrals to inpatient or outpatient care</w:t>
      </w:r>
      <w:r w:rsidRPr="002B1A3A">
        <w:rPr>
          <w:rFonts w:eastAsia="Times New Roman"/>
          <w:lang w:val="en"/>
        </w:rPr>
        <w:t>—</w:t>
      </w:r>
      <w:r w:rsidR="00523E4D">
        <w:rPr>
          <w:rFonts w:eastAsia="Times New Roman"/>
          <w:lang w:val="en"/>
        </w:rPr>
        <w:t>s</w:t>
      </w:r>
      <w:r w:rsidRPr="002B1A3A">
        <w:rPr>
          <w:rFonts w:eastAsia="Times New Roman"/>
          <w:lang w:val="en"/>
        </w:rPr>
        <w:t>tates should include any portion of MHBG funds budgeted for this purpose (i.e., not limited to the required 5 percent set-aside.</w:t>
      </w:r>
      <w:r w:rsidR="00F40D99">
        <w:rPr>
          <w:rFonts w:eastAsia="Times New Roman"/>
          <w:lang w:val="en"/>
        </w:rPr>
        <w:t xml:space="preserve"> </w:t>
      </w:r>
      <w:r w:rsidRPr="002B1A3A">
        <w:rPr>
          <w:rFonts w:eastAsia="Times New Roman"/>
          <w:lang w:val="en"/>
        </w:rPr>
        <w:t>However, the total for this row plus row 1b in the Services for Adult section of the table must equal at least 5 percent of the total MHBG award).</w:t>
      </w:r>
    </w:p>
    <w:p w:rsidR="002B1A3A" w:rsidRPr="002B1A3A" w:rsidP="000C05A2" w14:paraId="38996ED1" w14:textId="4150897A">
      <w:pPr>
        <w:spacing w:after="60" w:line="257" w:lineRule="auto"/>
        <w:ind w:left="720"/>
        <w:rPr>
          <w:rFonts w:eastAsia="Times New Roman"/>
        </w:rPr>
      </w:pPr>
      <w:r w:rsidRPr="7D510E36">
        <w:rPr>
          <w:rFonts w:eastAsia="Times New Roman"/>
          <w:b/>
          <w:bCs/>
        </w:rPr>
        <w:t>3c. ESMI Programs for Children</w:t>
      </w:r>
      <w:r w:rsidRPr="7D510E36">
        <w:rPr>
          <w:rFonts w:eastAsia="Times New Roman"/>
        </w:rPr>
        <w:t>: In this row, provide the amount of MHBG funds budgeted for the provision of EBPs to address ESMI including psychotic disorders for children (individuals aged 17 and under).</w:t>
      </w:r>
      <w:r w:rsidR="00F40D99">
        <w:rPr>
          <w:rFonts w:eastAsia="Times New Roman"/>
        </w:rPr>
        <w:t xml:space="preserve"> </w:t>
      </w:r>
      <w:r w:rsidRPr="7D510E36">
        <w:rPr>
          <w:rFonts w:eastAsia="Times New Roman"/>
        </w:rPr>
        <w:t>States should include any portion of MHBG funds budgeted for this purpose (i.e., not limited to the required 10 percent set-aside.</w:t>
      </w:r>
      <w:r w:rsidR="00F40D99">
        <w:rPr>
          <w:rFonts w:eastAsia="Times New Roman"/>
        </w:rPr>
        <w:t xml:space="preserve"> </w:t>
      </w:r>
      <w:r w:rsidRPr="7D510E36">
        <w:rPr>
          <w:rFonts w:eastAsia="Times New Roman"/>
        </w:rPr>
        <w:t xml:space="preserve">However, the total of this row </w:t>
      </w:r>
      <w:r w:rsidRPr="7D510E36">
        <w:rPr>
          <w:rFonts w:eastAsia="Times New Roman"/>
        </w:rPr>
        <w:t>plus row 1c in the Service for Adults section of the table must equal at least 10 percent of the total MHBG award).</w:t>
      </w:r>
    </w:p>
    <w:p w:rsidR="002B1A3A" w:rsidRPr="002B1A3A" w:rsidP="000C05A2" w14:paraId="713D1F97" w14:textId="5245C5F2">
      <w:pPr>
        <w:spacing w:after="60" w:line="257" w:lineRule="auto"/>
        <w:ind w:left="720"/>
        <w:rPr>
          <w:rFonts w:eastAsia="Times New Roman"/>
        </w:rPr>
      </w:pPr>
      <w:r w:rsidRPr="7D510E36">
        <w:rPr>
          <w:rFonts w:eastAsia="Times New Roman"/>
          <w:b/>
          <w:bCs/>
        </w:rPr>
        <w:t>3d. Other Outpatient/Ambulatory Services for Children</w:t>
      </w:r>
      <w:r w:rsidRPr="7D510E36">
        <w:rPr>
          <w:rFonts w:eastAsia="Times New Roman"/>
        </w:rPr>
        <w:t>: In this row, provide the amount of MHBG funds budgeted for the provision of other outpatient/ambulatory services for children (individuals aged 17 and under).</w:t>
      </w:r>
      <w:r w:rsidR="00F40D99">
        <w:rPr>
          <w:rFonts w:eastAsia="Times New Roman"/>
        </w:rPr>
        <w:t xml:space="preserve"> </w:t>
      </w:r>
      <w:r w:rsidRPr="7D510E36">
        <w:rPr>
          <w:rFonts w:eastAsia="Times New Roman"/>
        </w:rPr>
        <w:t>Services included in this total may include standard outpatient therapy (individua, group, and/or family therapy), case management, intensive outpatient program, and partial hospitalization programs.</w:t>
      </w:r>
      <w:r w:rsidR="00F40D99">
        <w:rPr>
          <w:rFonts w:eastAsia="Times New Roman"/>
        </w:rPr>
        <w:t xml:space="preserve"> </w:t>
      </w:r>
      <w:r w:rsidRPr="7D510E36">
        <w:rPr>
          <w:rFonts w:eastAsia="Times New Roman"/>
        </w:rPr>
        <w:t>Outpatient psychiatric medication maintenance should also be included here.</w:t>
      </w:r>
      <w:r w:rsidR="00F40D99">
        <w:rPr>
          <w:rFonts w:eastAsia="Times New Roman"/>
        </w:rPr>
        <w:t xml:space="preserve"> </w:t>
      </w:r>
      <w:r w:rsidRPr="7D510E36">
        <w:rPr>
          <w:rFonts w:eastAsia="Times New Roman"/>
        </w:rPr>
        <w:t>Do not include EBPs or ESMI services accounted for in rows 3a and 3c.</w:t>
      </w:r>
    </w:p>
    <w:p w:rsidR="002B1A3A" w:rsidRPr="002B1A3A" w:rsidP="000C05A2" w14:paraId="50F1D1A0" w14:textId="4B27AFC4">
      <w:pPr>
        <w:spacing w:after="120" w:line="257" w:lineRule="auto"/>
        <w:ind w:left="720"/>
        <w:rPr>
          <w:rFonts w:eastAsia="Times New Roman"/>
        </w:rPr>
      </w:pPr>
      <w:r w:rsidRPr="7D510E36">
        <w:rPr>
          <w:rFonts w:eastAsia="Times New Roman"/>
          <w:b/>
          <w:bCs/>
        </w:rPr>
        <w:t>3e. *Other Direct Services for Children</w:t>
      </w:r>
      <w:r w:rsidRPr="7D510E36">
        <w:rPr>
          <w:rFonts w:eastAsia="Times New Roman"/>
        </w:rPr>
        <w:t>: In this row, provide the amount of MHBG funds budgeted for the provision of any other services for children (individuals aged 17 and under) that have not already been accounted for in rows 3a – 3d.</w:t>
      </w:r>
      <w:r w:rsidR="00F40D99">
        <w:rPr>
          <w:rFonts w:eastAsia="Times New Roman"/>
        </w:rPr>
        <w:t xml:space="preserve"> </w:t>
      </w:r>
      <w:r w:rsidRPr="7D510E36">
        <w:rPr>
          <w:rFonts w:eastAsia="Times New Roman"/>
        </w:rPr>
        <w:t>Examples of services may include peer support services, recovery support services, care coordination, transportation, pre-trial and post-trial diversion services, and services for children who are uninsured or underinsured, transportation, case management, services for children in the juvenile justice system, etc.</w:t>
      </w:r>
      <w:r w:rsidR="00F40D99">
        <w:rPr>
          <w:rFonts w:eastAsia="Times New Roman"/>
        </w:rPr>
        <w:t xml:space="preserve"> </w:t>
      </w:r>
      <w:r w:rsidRPr="7D510E36">
        <w:rPr>
          <w:rFonts w:eastAsia="Times New Roman"/>
        </w:rPr>
        <w:t>Suicide and/or relapse prevention services for children with SED, if not covered in row 3a, may be included in this row.</w:t>
      </w:r>
    </w:p>
    <w:p w:rsidR="002B1A3A" w:rsidRPr="002E1940" w:rsidP="000C05A2" w14:paraId="6803C502" w14:textId="77777777">
      <w:pPr>
        <w:spacing w:after="60" w:line="257" w:lineRule="auto"/>
        <w:rPr>
          <w:b/>
          <w:bCs/>
          <w:lang w:val="en"/>
        </w:rPr>
      </w:pPr>
      <w:r w:rsidRPr="000C05A2">
        <w:rPr>
          <w:lang w:val="en"/>
        </w:rPr>
        <w:t>4.</w:t>
      </w:r>
      <w:r w:rsidRPr="002E1940">
        <w:rPr>
          <w:b/>
          <w:bCs/>
          <w:lang w:val="en"/>
        </w:rPr>
        <w:tab/>
        <w:t>Subtotal of Services for Children</w:t>
      </w:r>
    </w:p>
    <w:p w:rsidR="002B1A3A" w:rsidRPr="002B1A3A" w:rsidP="000C05A2" w14:paraId="73A9CE6A" w14:textId="56055F43">
      <w:pPr>
        <w:spacing w:after="120" w:line="257" w:lineRule="auto"/>
        <w:rPr>
          <w:rFonts w:eastAsia="Times New Roman"/>
          <w:lang w:val="en"/>
        </w:rPr>
      </w:pPr>
      <w:r w:rsidRPr="002B1A3A">
        <w:rPr>
          <w:rFonts w:eastAsia="Times New Roman"/>
          <w:lang w:val="en"/>
        </w:rPr>
        <w:tab/>
        <w:t>This row should reflect the sum of rows 3a – 3e.</w:t>
      </w:r>
    </w:p>
    <w:p w:rsidR="002B1A3A" w:rsidRPr="002E1940" w:rsidP="000C05A2" w14:paraId="5460BFE7" w14:textId="2BCF000C">
      <w:pPr>
        <w:spacing w:after="60" w:line="257" w:lineRule="auto"/>
        <w:rPr>
          <w:b/>
          <w:bCs/>
          <w:lang w:val="en"/>
        </w:rPr>
      </w:pPr>
      <w:r w:rsidRPr="000C05A2">
        <w:rPr>
          <w:lang w:val="en"/>
        </w:rPr>
        <w:t>5.</w:t>
      </w:r>
      <w:r w:rsidRPr="002E1940">
        <w:rPr>
          <w:b/>
          <w:bCs/>
        </w:rPr>
        <w:tab/>
      </w:r>
      <w:r w:rsidRPr="002E1940" w:rsidR="5BF3DCB0">
        <w:rPr>
          <w:b/>
          <w:bCs/>
          <w:lang w:val="en"/>
        </w:rPr>
        <w:t>Other Capacity Building/Systems Development</w:t>
      </w:r>
    </w:p>
    <w:p w:rsidR="002B1A3A" w:rsidRPr="002B1A3A" w:rsidP="000C05A2" w14:paraId="1EAEE373" w14:textId="0AAF1F2D">
      <w:pPr>
        <w:spacing w:after="120" w:line="257" w:lineRule="auto"/>
        <w:ind w:left="720"/>
        <w:rPr>
          <w:rFonts w:eastAsia="Times New Roman"/>
          <w:lang w:val="en"/>
        </w:rPr>
      </w:pPr>
      <w:r w:rsidRPr="002B1A3A">
        <w:rPr>
          <w:rFonts w:eastAsia="Times New Roman"/>
          <w:lang w:val="en"/>
        </w:rPr>
        <w:t xml:space="preserve">In this row, provide the amount of MHBG funds budgeted for the provision of </w:t>
      </w:r>
      <w:r w:rsidRPr="2869B656" w:rsidR="584AAC47">
        <w:rPr>
          <w:rFonts w:eastAsia="Times New Roman"/>
          <w:lang w:val="en"/>
        </w:rPr>
        <w:t>other capacity building</w:t>
      </w:r>
      <w:r w:rsidRPr="002B1A3A">
        <w:rPr>
          <w:rFonts w:eastAsia="Times New Roman"/>
          <w:lang w:val="en"/>
        </w:rPr>
        <w:t>/systems development (see MHBG Planning Table 6 for service categories and definitions).</w:t>
      </w:r>
    </w:p>
    <w:p w:rsidR="002B1A3A" w:rsidRPr="002E1940" w:rsidP="000C05A2" w14:paraId="36588726" w14:textId="77777777">
      <w:pPr>
        <w:spacing w:after="60" w:line="257" w:lineRule="auto"/>
        <w:rPr>
          <w:b/>
          <w:bCs/>
          <w:lang w:val="en"/>
        </w:rPr>
      </w:pPr>
      <w:r w:rsidRPr="000C05A2">
        <w:rPr>
          <w:lang w:val="en"/>
        </w:rPr>
        <w:t>6.</w:t>
      </w:r>
      <w:r w:rsidRPr="002E1940">
        <w:rPr>
          <w:b/>
          <w:bCs/>
          <w:lang w:val="en"/>
        </w:rPr>
        <w:tab/>
        <w:t>Administrative Costs</w:t>
      </w:r>
    </w:p>
    <w:p w:rsidR="002B1A3A" w:rsidRPr="002B1A3A" w:rsidP="000C05A2" w14:paraId="7D458482" w14:textId="1D6A6858">
      <w:pPr>
        <w:spacing w:after="120" w:line="257" w:lineRule="auto"/>
        <w:ind w:left="720"/>
        <w:rPr>
          <w:rFonts w:eastAsia="Times New Roman"/>
        </w:rPr>
      </w:pPr>
      <w:r w:rsidRPr="7D510E36">
        <w:rPr>
          <w:rFonts w:eastAsia="Times New Roman"/>
        </w:rPr>
        <w:t>In this row, provide the amount of MHBG funds budgeted for grant administrative expenses.</w:t>
      </w:r>
      <w:r w:rsidR="00F40D99">
        <w:rPr>
          <w:rFonts w:eastAsia="Times New Roman"/>
        </w:rPr>
        <w:t xml:space="preserve"> </w:t>
      </w:r>
      <w:r w:rsidRPr="7D510E36">
        <w:rPr>
          <w:rFonts w:eastAsia="Times New Roman"/>
        </w:rPr>
        <w:t>Planned expenditures for administrative expenses cannot exceed 5 percent of the total MHBG allocation.</w:t>
      </w:r>
    </w:p>
    <w:p w:rsidR="002B1A3A" w:rsidRPr="002E1940" w:rsidP="000C05A2" w14:paraId="6EF968E8" w14:textId="77777777">
      <w:pPr>
        <w:spacing w:after="60" w:line="257" w:lineRule="auto"/>
        <w:rPr>
          <w:b/>
          <w:bCs/>
          <w:lang w:val="en"/>
        </w:rPr>
      </w:pPr>
      <w:r w:rsidRPr="000C05A2">
        <w:rPr>
          <w:lang w:val="en"/>
        </w:rPr>
        <w:t>7.</w:t>
      </w:r>
      <w:r w:rsidRPr="002E1940">
        <w:rPr>
          <w:b/>
          <w:bCs/>
          <w:lang w:val="en"/>
        </w:rPr>
        <w:tab/>
        <w:t>Any Other Costs</w:t>
      </w:r>
    </w:p>
    <w:p w:rsidR="002B1A3A" w:rsidRPr="002B1A3A" w:rsidP="000C05A2" w14:paraId="713A8BE2" w14:textId="0F3F6FE7">
      <w:pPr>
        <w:spacing w:after="120" w:line="257" w:lineRule="auto"/>
        <w:ind w:left="720"/>
        <w:rPr>
          <w:rFonts w:eastAsia="Times New Roman"/>
        </w:rPr>
      </w:pPr>
      <w:r w:rsidRPr="7D510E36">
        <w:rPr>
          <w:rFonts w:eastAsia="Times New Roman"/>
        </w:rPr>
        <w:t>In this row, provide the amount of MHBG funds budgeted for any other allowable activity that is not covered in any other row.</w:t>
      </w:r>
      <w:r w:rsidR="00F40D99">
        <w:rPr>
          <w:rFonts w:eastAsia="Times New Roman"/>
        </w:rPr>
        <w:t xml:space="preserve"> </w:t>
      </w:r>
      <w:r w:rsidRPr="7D510E36">
        <w:rPr>
          <w:rFonts w:eastAsia="Times New Roman"/>
        </w:rPr>
        <w:t xml:space="preserve">Please include a brief explanation of costs included in this row in the text box at the bottom of the table. </w:t>
      </w:r>
    </w:p>
    <w:p w:rsidR="002B1A3A" w:rsidRPr="002E1940" w:rsidP="000C05A2" w14:paraId="6E1543D3" w14:textId="77777777">
      <w:pPr>
        <w:spacing w:after="60" w:line="257" w:lineRule="auto"/>
        <w:rPr>
          <w:b/>
          <w:bCs/>
          <w:lang w:val="en"/>
        </w:rPr>
      </w:pPr>
      <w:r w:rsidRPr="000C05A2">
        <w:rPr>
          <w:lang w:val="en"/>
        </w:rPr>
        <w:t>8.</w:t>
      </w:r>
      <w:r w:rsidRPr="002E1940">
        <w:rPr>
          <w:b/>
          <w:bCs/>
          <w:lang w:val="en"/>
        </w:rPr>
        <w:tab/>
        <w:t>Total MHBG Allocation</w:t>
      </w:r>
    </w:p>
    <w:p w:rsidR="000C05A2" w:rsidP="324B254A" w14:paraId="5A1CB2F5" w14:textId="425A2567">
      <w:pPr>
        <w:spacing w:after="160" w:line="257" w:lineRule="auto"/>
        <w:ind w:left="720"/>
        <w:rPr>
          <w:rFonts w:eastAsia="Times New Roman"/>
        </w:rPr>
      </w:pPr>
      <w:r w:rsidRPr="324B254A">
        <w:rPr>
          <w:rFonts w:eastAsia="Times New Roman"/>
        </w:rPr>
        <w:t>This row should reflect the sum of rows 2, 4, 5, 6, and 7 and must be equal to the state’s total MHBG allocation.</w:t>
      </w:r>
      <w:r w:rsidRPr="324B254A" w:rsidR="1C5DE78C">
        <w:rPr>
          <w:rFonts w:eastAsia="Times New Roman"/>
        </w:rPr>
        <w:br w:type="page"/>
      </w:r>
    </w:p>
    <w:tbl>
      <w:tblPr>
        <w:tblW w:w="11296" w:type="dxa"/>
        <w:tblLook w:val="04A0"/>
      </w:tblPr>
      <w:tblGrid>
        <w:gridCol w:w="3100"/>
        <w:gridCol w:w="3100"/>
        <w:gridCol w:w="5096"/>
      </w:tblGrid>
      <w:tr w14:paraId="15850316" w14:textId="77777777" w:rsidTr="00D40B4F">
        <w:tblPrEx>
          <w:tblW w:w="11296" w:type="dxa"/>
          <w:tblLook w:val="04A0"/>
        </w:tblPrEx>
        <w:trPr>
          <w:trHeight w:val="300"/>
        </w:trPr>
        <w:tc>
          <w:tcPr>
            <w:tcW w:w="6200" w:type="dxa"/>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left w:w="108" w:type="dxa"/>
              <w:right w:w="108" w:type="dxa"/>
            </w:tcMar>
            <w:vAlign w:val="center"/>
          </w:tcPr>
          <w:p w:rsidR="2C23E5E2" w:rsidP="00D40B4F" w14:paraId="729AFCAD" w14:textId="3D1ECF60">
            <w:pPr>
              <w:spacing w:after="0"/>
              <w:rPr>
                <w:b/>
                <w:bCs/>
                <w:sz w:val="22"/>
                <w:szCs w:val="22"/>
              </w:rPr>
            </w:pPr>
            <w:r w:rsidRPr="4BDD04A0">
              <w:rPr>
                <w:b/>
                <w:bCs/>
                <w:sz w:val="22"/>
                <w:szCs w:val="22"/>
              </w:rPr>
              <w:t>MHBG Table 4a</w:t>
            </w:r>
            <w:r w:rsidR="00D841A1">
              <w:rPr>
                <w:b/>
                <w:bCs/>
                <w:sz w:val="22"/>
                <w:szCs w:val="22"/>
              </w:rPr>
              <w:t>.</w:t>
            </w:r>
          </w:p>
        </w:tc>
        <w:tc>
          <w:tcPr>
            <w:tcW w:w="5096" w:type="dxa"/>
            <w:tcBorders>
              <w:top w:val="single" w:sz="8" w:space="0" w:color="auto"/>
              <w:left w:val="single" w:sz="8" w:space="0" w:color="auto"/>
              <w:bottom w:val="single" w:sz="4" w:space="0" w:color="auto"/>
              <w:right w:val="single" w:sz="8" w:space="0" w:color="auto"/>
            </w:tcBorders>
            <w:shd w:val="clear" w:color="auto" w:fill="DBE5F1" w:themeFill="accent1" w:themeFillTint="33"/>
            <w:vAlign w:val="center"/>
          </w:tcPr>
          <w:p w:rsidR="4BDD04A0" w:rsidP="00D40B4F" w14:paraId="5101CE59" w14:textId="19FDF9D8">
            <w:pPr>
              <w:spacing w:after="0"/>
              <w:rPr>
                <w:rFonts w:eastAsia="Times New Roman"/>
                <w:b/>
                <w:bCs/>
                <w:sz w:val="22"/>
                <w:szCs w:val="22"/>
                <w:lang w:val="en"/>
              </w:rPr>
            </w:pPr>
          </w:p>
        </w:tc>
      </w:tr>
      <w:tr w14:paraId="58BC137F" w14:textId="77777777">
        <w:tblPrEx>
          <w:tblW w:w="11296" w:type="dxa"/>
          <w:tblLook w:val="04A0"/>
        </w:tblPrEx>
        <w:trPr>
          <w:trHeight w:val="300"/>
        </w:trPr>
        <w:tc>
          <w:tcPr>
            <w:tcW w:w="3100" w:type="dxa"/>
            <w:tcBorders>
              <w:top w:val="single" w:sz="8" w:space="0" w:color="auto"/>
              <w:left w:val="single" w:sz="8" w:space="0" w:color="auto"/>
              <w:bottom w:val="single" w:sz="8" w:space="0" w:color="auto"/>
              <w:right w:val="single" w:sz="4" w:space="0" w:color="auto"/>
            </w:tcBorders>
            <w:shd w:val="clear" w:color="auto" w:fill="DBE5F1" w:themeFill="accent1" w:themeFillTint="33"/>
            <w:tcMar>
              <w:left w:w="108" w:type="dxa"/>
              <w:right w:w="108" w:type="dxa"/>
            </w:tcMar>
            <w:vAlign w:val="center"/>
          </w:tcPr>
          <w:p w:rsidR="2C23E5E2" w:rsidP="00D40B4F" w14:paraId="1F682A14" w14:textId="29F17242">
            <w:pPr>
              <w:spacing w:after="0"/>
              <w:rPr>
                <w:rFonts w:eastAsia="Times New Roman"/>
                <w:b/>
                <w:bCs/>
                <w:sz w:val="22"/>
                <w:szCs w:val="22"/>
                <w:lang w:val="en"/>
              </w:rPr>
            </w:pPr>
            <w:r w:rsidRPr="4BDD04A0">
              <w:rPr>
                <w:rFonts w:eastAsia="Times New Roman"/>
                <w:b/>
                <w:bCs/>
                <w:sz w:val="22"/>
                <w:szCs w:val="22"/>
                <w:lang w:val="en"/>
              </w:rPr>
              <w:t>Planning Period:</w:t>
            </w:r>
          </w:p>
        </w:tc>
        <w:tc>
          <w:tcPr>
            <w:tcW w:w="3100" w:type="dxa"/>
            <w:tcBorders>
              <w:top w:val="single" w:sz="4" w:space="0" w:color="auto"/>
              <w:left w:val="single" w:sz="4" w:space="0" w:color="auto"/>
              <w:bottom w:val="single" w:sz="4" w:space="0" w:color="auto"/>
              <w:right w:val="single" w:sz="4" w:space="0" w:color="auto"/>
            </w:tcBorders>
            <w:shd w:val="clear" w:color="auto" w:fill="DBE5F1" w:themeFill="accent1" w:themeFillTint="33"/>
            <w:tcMar>
              <w:left w:w="108" w:type="dxa"/>
              <w:right w:w="108" w:type="dxa"/>
            </w:tcMar>
            <w:vAlign w:val="center"/>
          </w:tcPr>
          <w:p w:rsidR="4BDD04A0" w:rsidP="00D40B4F" w14:paraId="771CB497" w14:textId="4A91A134">
            <w:pPr>
              <w:spacing w:after="0"/>
              <w:rPr>
                <w:rFonts w:eastAsia="Times New Roman"/>
                <w:b/>
                <w:bCs/>
                <w:sz w:val="22"/>
                <w:szCs w:val="22"/>
              </w:rPr>
            </w:pPr>
            <w:r w:rsidRPr="4BDD04A0">
              <w:rPr>
                <w:rFonts w:eastAsia="Times New Roman"/>
                <w:b/>
                <w:bCs/>
                <w:sz w:val="22"/>
                <w:szCs w:val="22"/>
              </w:rPr>
              <w:t>From:</w:t>
            </w:r>
          </w:p>
        </w:tc>
        <w:tc>
          <w:tcPr>
            <w:tcW w:w="509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4BDD04A0" w:rsidP="00D40B4F" w14:paraId="30AD17B3" w14:textId="20DABE68">
            <w:pPr>
              <w:spacing w:after="0"/>
              <w:rPr>
                <w:rFonts w:eastAsia="Times New Roman"/>
                <w:b/>
                <w:bCs/>
                <w:sz w:val="22"/>
                <w:szCs w:val="22"/>
                <w:lang w:val="en"/>
              </w:rPr>
            </w:pPr>
            <w:r w:rsidRPr="4BDD04A0">
              <w:rPr>
                <w:rFonts w:eastAsia="Times New Roman"/>
                <w:b/>
                <w:bCs/>
                <w:sz w:val="22"/>
                <w:szCs w:val="22"/>
                <w:lang w:val="en"/>
              </w:rPr>
              <w:t>To:</w:t>
            </w:r>
          </w:p>
        </w:tc>
      </w:tr>
      <w:tr w14:paraId="1016CA89" w14:textId="77777777" w:rsidTr="00D40B4F">
        <w:tblPrEx>
          <w:tblW w:w="11296" w:type="dxa"/>
          <w:tblLook w:val="04A0"/>
        </w:tblPrEx>
        <w:trPr>
          <w:trHeight w:val="295"/>
        </w:trPr>
        <w:tc>
          <w:tcPr>
            <w:tcW w:w="11296" w:type="dxa"/>
            <w:gridSpan w:val="3"/>
            <w:tcBorders>
              <w:top w:val="single" w:sz="8" w:space="0" w:color="auto"/>
              <w:left w:val="single" w:sz="8" w:space="0" w:color="auto"/>
              <w:bottom w:val="single" w:sz="8" w:space="0" w:color="auto"/>
              <w:right w:val="single" w:sz="8" w:space="0" w:color="auto"/>
            </w:tcBorders>
            <w:shd w:val="clear" w:color="auto" w:fill="DBE5F1" w:themeFill="accent1" w:themeFillTint="33"/>
            <w:tcMar>
              <w:left w:w="108" w:type="dxa"/>
              <w:right w:w="108" w:type="dxa"/>
            </w:tcMar>
            <w:vAlign w:val="center"/>
          </w:tcPr>
          <w:p w:rsidR="00D40B4F" w:rsidP="00D40B4F" w14:paraId="51E730F6" w14:textId="5C6D5251">
            <w:pPr>
              <w:spacing w:after="0"/>
              <w:rPr>
                <w:rFonts w:eastAsia="Times New Roman"/>
                <w:b/>
                <w:bCs/>
                <w:sz w:val="22"/>
                <w:szCs w:val="22"/>
                <w:lang w:val="en"/>
              </w:rPr>
            </w:pPr>
            <w:r w:rsidRPr="4BDD04A0">
              <w:rPr>
                <w:rFonts w:eastAsia="Times New Roman"/>
                <w:b/>
                <w:bCs/>
                <w:sz w:val="22"/>
                <w:szCs w:val="22"/>
                <w:lang w:val="en"/>
              </w:rPr>
              <w:t>State Identifier</w:t>
            </w:r>
            <w:r>
              <w:rPr>
                <w:rFonts w:eastAsia="Times New Roman"/>
                <w:b/>
                <w:bCs/>
                <w:sz w:val="22"/>
                <w:szCs w:val="22"/>
                <w:lang w:val="en"/>
              </w:rPr>
              <w:t>:</w:t>
            </w:r>
          </w:p>
        </w:tc>
      </w:tr>
      <w:tr w14:paraId="1814D692" w14:textId="77777777" w:rsidTr="00DC06FE">
        <w:tblPrEx>
          <w:tblW w:w="11296" w:type="dxa"/>
          <w:tblLook w:val="04A0"/>
        </w:tblPrEx>
        <w:trPr>
          <w:trHeight w:val="300"/>
        </w:trPr>
        <w:tc>
          <w:tcPr>
            <w:tcW w:w="6200" w:type="dxa"/>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left w:w="108" w:type="dxa"/>
              <w:right w:w="108" w:type="dxa"/>
            </w:tcMar>
          </w:tcPr>
          <w:p w:rsidR="2D431296" w:rsidP="00D40B4F" w14:paraId="69DD442D" w14:textId="13D571A0">
            <w:pPr>
              <w:spacing w:after="0"/>
              <w:rPr>
                <w:rFonts w:eastAsia="Times New Roman"/>
                <w:b/>
                <w:bCs/>
                <w:color w:val="000000" w:themeColor="text1"/>
              </w:rPr>
            </w:pPr>
            <w:r w:rsidRPr="2D431296">
              <w:rPr>
                <w:rFonts w:eastAsia="Times New Roman"/>
                <w:b/>
                <w:bCs/>
                <w:color w:val="000000" w:themeColor="text1"/>
              </w:rPr>
              <w:t>MHBG-Funded Services</w:t>
            </w:r>
          </w:p>
        </w:tc>
        <w:tc>
          <w:tcPr>
            <w:tcW w:w="5096" w:type="dxa"/>
            <w:tcBorders>
              <w:top w:val="single" w:sz="8" w:space="0" w:color="auto"/>
              <w:left w:val="single" w:sz="8" w:space="0" w:color="auto"/>
              <w:bottom w:val="single" w:sz="8" w:space="0" w:color="auto"/>
              <w:right w:val="single" w:sz="8" w:space="0" w:color="auto"/>
            </w:tcBorders>
            <w:shd w:val="clear" w:color="auto" w:fill="DBE5F1" w:themeFill="accent1" w:themeFillTint="33"/>
          </w:tcPr>
          <w:p w:rsidR="2D431296" w:rsidP="00D40B4F" w14:paraId="5ADAC74F" w14:textId="46F2A238">
            <w:pPr>
              <w:spacing w:after="0"/>
              <w:rPr>
                <w:rFonts w:eastAsia="Times New Roman"/>
                <w:b/>
                <w:bCs/>
                <w:color w:val="000000" w:themeColor="text1"/>
              </w:rPr>
            </w:pPr>
            <w:r w:rsidRPr="4BDD04A0">
              <w:rPr>
                <w:rFonts w:eastAsia="Times New Roman"/>
                <w:b/>
                <w:bCs/>
                <w:color w:val="000000" w:themeColor="text1"/>
              </w:rPr>
              <w:t>MHBG Funds Budgeted for This Item</w:t>
            </w:r>
          </w:p>
        </w:tc>
      </w:tr>
      <w:tr w14:paraId="51579211" w14:textId="77777777" w:rsidTr="4BDD04A0">
        <w:tblPrEx>
          <w:tblW w:w="11296" w:type="dxa"/>
          <w:tblLook w:val="04A0"/>
        </w:tblPrEx>
        <w:trPr>
          <w:trHeight w:val="300"/>
        </w:trPr>
        <w:tc>
          <w:tcPr>
            <w:tcW w:w="620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rsidR="2D431296" w:rsidRPr="00280F6A" w:rsidP="00D40B4F" w14:paraId="68303EE5" w14:textId="77086D82">
            <w:pPr>
              <w:spacing w:after="0"/>
              <w:rPr>
                <w:rFonts w:eastAsia="Times New Roman"/>
                <w:b/>
                <w:i/>
              </w:rPr>
            </w:pPr>
            <w:r w:rsidRPr="00637034">
              <w:rPr>
                <w:rFonts w:eastAsia="Times New Roman"/>
                <w:b/>
                <w:bCs/>
                <w:i/>
                <w:iCs/>
              </w:rPr>
              <w:t>1.</w:t>
            </w:r>
            <w:r>
              <w:rPr>
                <w:rFonts w:eastAsia="Times New Roman"/>
                <w:b/>
                <w:bCs/>
                <w:i/>
                <w:iCs/>
              </w:rPr>
              <w:t xml:space="preserve"> </w:t>
            </w:r>
            <w:r w:rsidRPr="00280F6A">
              <w:rPr>
                <w:rFonts w:eastAsia="Times New Roman"/>
                <w:b/>
                <w:i/>
              </w:rPr>
              <w:t>Services for Adults</w:t>
            </w:r>
          </w:p>
        </w:tc>
        <w:tc>
          <w:tcPr>
            <w:tcW w:w="5096" w:type="dxa"/>
            <w:tcBorders>
              <w:top w:val="single" w:sz="8" w:space="0" w:color="auto"/>
              <w:left w:val="single" w:sz="8" w:space="0" w:color="auto"/>
              <w:bottom w:val="single" w:sz="8" w:space="0" w:color="auto"/>
              <w:right w:val="single" w:sz="8" w:space="0" w:color="auto"/>
            </w:tcBorders>
          </w:tcPr>
          <w:p w:rsidR="2D431296" w:rsidP="00D40B4F" w14:paraId="4D6CCDD9" w14:textId="04003F14">
            <w:pPr>
              <w:spacing w:after="0"/>
              <w:rPr>
                <w:rFonts w:eastAsia="Times New Roman"/>
              </w:rPr>
            </w:pPr>
          </w:p>
        </w:tc>
      </w:tr>
      <w:tr w14:paraId="72052E0A" w14:textId="77777777" w:rsidTr="4BDD04A0">
        <w:tblPrEx>
          <w:tblW w:w="11296" w:type="dxa"/>
          <w:tblLook w:val="04A0"/>
        </w:tblPrEx>
        <w:trPr>
          <w:trHeight w:val="300"/>
        </w:trPr>
        <w:tc>
          <w:tcPr>
            <w:tcW w:w="620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rsidR="2D431296" w:rsidRPr="00C03082" w:rsidP="00D40B4F" w14:paraId="3B64679A" w14:textId="3B92CD50">
            <w:pPr>
              <w:spacing w:after="0"/>
              <w:ind w:left="720"/>
              <w:rPr>
                <w:rFonts w:eastAsia="Times New Roman"/>
              </w:rPr>
            </w:pPr>
            <w:r>
              <w:rPr>
                <w:rFonts w:eastAsia="Times New Roman"/>
              </w:rPr>
              <w:t xml:space="preserve">1a. </w:t>
            </w:r>
            <w:r w:rsidRPr="00C03082">
              <w:rPr>
                <w:rFonts w:eastAsia="Times New Roman"/>
              </w:rPr>
              <w:t>EBPs for Adults</w:t>
            </w:r>
          </w:p>
        </w:tc>
        <w:tc>
          <w:tcPr>
            <w:tcW w:w="5096" w:type="dxa"/>
            <w:tcBorders>
              <w:top w:val="single" w:sz="8" w:space="0" w:color="auto"/>
              <w:left w:val="single" w:sz="8" w:space="0" w:color="auto"/>
              <w:bottom w:val="single" w:sz="8" w:space="0" w:color="auto"/>
              <w:right w:val="single" w:sz="8" w:space="0" w:color="auto"/>
            </w:tcBorders>
          </w:tcPr>
          <w:p w:rsidR="2D431296" w:rsidP="00D40B4F" w14:paraId="156A0CB0" w14:textId="1880A6FA">
            <w:pPr>
              <w:spacing w:after="0"/>
              <w:rPr>
                <w:rFonts w:eastAsia="Times New Roman"/>
              </w:rPr>
            </w:pPr>
            <w:r>
              <w:rPr>
                <w:rFonts w:eastAsia="Times New Roman"/>
              </w:rPr>
              <w:t>$</w:t>
            </w:r>
          </w:p>
        </w:tc>
      </w:tr>
      <w:tr w14:paraId="504359EF" w14:textId="77777777" w:rsidTr="4BDD04A0">
        <w:tblPrEx>
          <w:tblW w:w="11296" w:type="dxa"/>
          <w:tblLook w:val="04A0"/>
        </w:tblPrEx>
        <w:trPr>
          <w:trHeight w:val="300"/>
        </w:trPr>
        <w:tc>
          <w:tcPr>
            <w:tcW w:w="620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rsidR="2D431296" w:rsidRPr="00C03082" w:rsidP="00D40B4F" w14:paraId="065C8DDE" w14:textId="2B62640E">
            <w:pPr>
              <w:spacing w:after="0"/>
              <w:ind w:left="720"/>
              <w:rPr>
                <w:rFonts w:eastAsia="Times New Roman"/>
              </w:rPr>
            </w:pPr>
            <w:r>
              <w:rPr>
                <w:rFonts w:eastAsia="Times New Roman"/>
              </w:rPr>
              <w:t xml:space="preserve">1b. </w:t>
            </w:r>
            <w:r w:rsidRPr="00C03082">
              <w:rPr>
                <w:rFonts w:eastAsia="Times New Roman"/>
              </w:rPr>
              <w:t>Crisis Services for Adults</w:t>
            </w:r>
          </w:p>
        </w:tc>
        <w:tc>
          <w:tcPr>
            <w:tcW w:w="5096" w:type="dxa"/>
            <w:tcBorders>
              <w:top w:val="single" w:sz="8" w:space="0" w:color="auto"/>
              <w:left w:val="single" w:sz="8" w:space="0" w:color="auto"/>
              <w:bottom w:val="single" w:sz="8" w:space="0" w:color="auto"/>
              <w:right w:val="single" w:sz="8" w:space="0" w:color="auto"/>
            </w:tcBorders>
          </w:tcPr>
          <w:p w:rsidR="2D431296" w:rsidP="00D40B4F" w14:paraId="2B5910A3" w14:textId="1A928DF4">
            <w:pPr>
              <w:spacing w:after="0"/>
              <w:rPr>
                <w:rFonts w:eastAsia="Times New Roman"/>
              </w:rPr>
            </w:pPr>
            <w:r>
              <w:rPr>
                <w:rFonts w:eastAsia="Times New Roman"/>
              </w:rPr>
              <w:t>$</w:t>
            </w:r>
          </w:p>
        </w:tc>
      </w:tr>
      <w:tr w14:paraId="75C05972" w14:textId="77777777" w:rsidTr="4BDD04A0">
        <w:tblPrEx>
          <w:tblW w:w="11296" w:type="dxa"/>
          <w:tblLook w:val="04A0"/>
        </w:tblPrEx>
        <w:trPr>
          <w:trHeight w:val="300"/>
        </w:trPr>
        <w:tc>
          <w:tcPr>
            <w:tcW w:w="620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rsidR="2D431296" w:rsidRPr="00C03082" w:rsidP="00D40B4F" w14:paraId="37B48691" w14:textId="3055C31E">
            <w:pPr>
              <w:spacing w:after="0"/>
              <w:ind w:left="720"/>
              <w:rPr>
                <w:rFonts w:eastAsia="Times New Roman"/>
              </w:rPr>
            </w:pPr>
            <w:r>
              <w:rPr>
                <w:rFonts w:eastAsia="Times New Roman"/>
              </w:rPr>
              <w:t xml:space="preserve">1c. </w:t>
            </w:r>
            <w:r w:rsidRPr="00C03082">
              <w:rPr>
                <w:rFonts w:eastAsia="Times New Roman"/>
              </w:rPr>
              <w:t>CSC/ESMI program for Adults</w:t>
            </w:r>
          </w:p>
        </w:tc>
        <w:tc>
          <w:tcPr>
            <w:tcW w:w="5096" w:type="dxa"/>
            <w:tcBorders>
              <w:top w:val="single" w:sz="8" w:space="0" w:color="auto"/>
              <w:left w:val="single" w:sz="8" w:space="0" w:color="auto"/>
              <w:bottom w:val="single" w:sz="8" w:space="0" w:color="auto"/>
              <w:right w:val="single" w:sz="8" w:space="0" w:color="auto"/>
            </w:tcBorders>
          </w:tcPr>
          <w:p w:rsidR="2D431296" w:rsidP="00D40B4F" w14:paraId="54AEDF50" w14:textId="035C87E9">
            <w:pPr>
              <w:spacing w:after="0"/>
              <w:rPr>
                <w:rFonts w:eastAsia="Times New Roman"/>
              </w:rPr>
            </w:pPr>
            <w:r>
              <w:rPr>
                <w:rFonts w:eastAsia="Times New Roman"/>
              </w:rPr>
              <w:t>$</w:t>
            </w:r>
          </w:p>
        </w:tc>
      </w:tr>
      <w:tr w14:paraId="31EE07A1" w14:textId="77777777" w:rsidTr="4BDD04A0">
        <w:tblPrEx>
          <w:tblW w:w="11296" w:type="dxa"/>
          <w:tblLook w:val="04A0"/>
        </w:tblPrEx>
        <w:trPr>
          <w:trHeight w:val="300"/>
        </w:trPr>
        <w:tc>
          <w:tcPr>
            <w:tcW w:w="620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rsidR="2D431296" w:rsidRPr="00C03082" w:rsidP="00D40B4F" w14:paraId="512B7A44" w14:textId="73D97221">
            <w:pPr>
              <w:spacing w:after="0"/>
              <w:ind w:left="720"/>
              <w:rPr>
                <w:rFonts w:eastAsia="Times New Roman"/>
              </w:rPr>
            </w:pPr>
            <w:r>
              <w:rPr>
                <w:rFonts w:eastAsia="Times New Roman"/>
              </w:rPr>
              <w:t xml:space="preserve">1d. </w:t>
            </w:r>
            <w:r w:rsidRPr="00C03082">
              <w:rPr>
                <w:rFonts w:eastAsia="Times New Roman"/>
              </w:rPr>
              <w:t>Other outpatient/ambulatory services for Adults</w:t>
            </w:r>
          </w:p>
        </w:tc>
        <w:tc>
          <w:tcPr>
            <w:tcW w:w="5096" w:type="dxa"/>
            <w:tcBorders>
              <w:top w:val="single" w:sz="8" w:space="0" w:color="auto"/>
              <w:left w:val="single" w:sz="8" w:space="0" w:color="auto"/>
              <w:bottom w:val="single" w:sz="8" w:space="0" w:color="auto"/>
              <w:right w:val="single" w:sz="8" w:space="0" w:color="auto"/>
            </w:tcBorders>
          </w:tcPr>
          <w:p w:rsidR="2D431296" w:rsidP="00D40B4F" w14:paraId="17E168F2" w14:textId="0FD6A6F3">
            <w:pPr>
              <w:spacing w:after="0"/>
              <w:rPr>
                <w:rFonts w:eastAsia="Times New Roman"/>
              </w:rPr>
            </w:pPr>
            <w:r>
              <w:rPr>
                <w:rFonts w:eastAsia="Times New Roman"/>
              </w:rPr>
              <w:t>$</w:t>
            </w:r>
          </w:p>
        </w:tc>
      </w:tr>
      <w:tr w14:paraId="644C36C4" w14:textId="77777777" w:rsidTr="4BDD04A0">
        <w:tblPrEx>
          <w:tblW w:w="11296" w:type="dxa"/>
          <w:tblLook w:val="04A0"/>
        </w:tblPrEx>
        <w:trPr>
          <w:trHeight w:val="300"/>
        </w:trPr>
        <w:tc>
          <w:tcPr>
            <w:tcW w:w="620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rsidR="2D431296" w:rsidRPr="00C03082" w:rsidP="00D40B4F" w14:paraId="5043730E" w14:textId="682CFB54">
            <w:pPr>
              <w:spacing w:after="0"/>
              <w:ind w:left="720"/>
              <w:rPr>
                <w:rFonts w:eastAsia="Times New Roman"/>
              </w:rPr>
            </w:pPr>
            <w:r>
              <w:rPr>
                <w:rFonts w:eastAsia="Times New Roman"/>
              </w:rPr>
              <w:t xml:space="preserve">1e. </w:t>
            </w:r>
            <w:r w:rsidRPr="00C03082">
              <w:rPr>
                <w:rFonts w:eastAsia="Times New Roman"/>
              </w:rPr>
              <w:t>*Other Direct Services for Adults</w:t>
            </w:r>
          </w:p>
        </w:tc>
        <w:tc>
          <w:tcPr>
            <w:tcW w:w="5096" w:type="dxa"/>
            <w:tcBorders>
              <w:top w:val="single" w:sz="8" w:space="0" w:color="auto"/>
              <w:left w:val="single" w:sz="8" w:space="0" w:color="auto"/>
              <w:bottom w:val="single" w:sz="8" w:space="0" w:color="auto"/>
              <w:right w:val="single" w:sz="8" w:space="0" w:color="auto"/>
            </w:tcBorders>
          </w:tcPr>
          <w:p w:rsidR="2D431296" w:rsidP="00D40B4F" w14:paraId="39FDE773" w14:textId="38CF7FAF">
            <w:pPr>
              <w:spacing w:after="0"/>
              <w:rPr>
                <w:rFonts w:eastAsia="Times New Roman"/>
              </w:rPr>
            </w:pPr>
            <w:r>
              <w:rPr>
                <w:rFonts w:eastAsia="Times New Roman"/>
              </w:rPr>
              <w:t>$</w:t>
            </w:r>
          </w:p>
        </w:tc>
      </w:tr>
      <w:tr w14:paraId="60872B88" w14:textId="77777777" w:rsidTr="00D40B4F">
        <w:tblPrEx>
          <w:tblW w:w="11296" w:type="dxa"/>
          <w:tblLook w:val="04A0"/>
        </w:tblPrEx>
        <w:trPr>
          <w:trHeight w:val="300"/>
        </w:trPr>
        <w:tc>
          <w:tcPr>
            <w:tcW w:w="6200" w:type="dxa"/>
            <w:gridSpan w:val="2"/>
            <w:tcBorders>
              <w:top w:val="single" w:sz="8" w:space="0" w:color="auto"/>
              <w:left w:val="single" w:sz="8" w:space="0" w:color="auto"/>
              <w:bottom w:val="single" w:sz="8" w:space="0" w:color="auto"/>
              <w:right w:val="single" w:sz="8" w:space="0" w:color="auto"/>
            </w:tcBorders>
            <w:shd w:val="clear" w:color="auto" w:fill="FBD5B5" w:themeFill="accent6" w:themeFillTint="66"/>
            <w:tcMar>
              <w:left w:w="108" w:type="dxa"/>
              <w:right w:w="108" w:type="dxa"/>
            </w:tcMar>
          </w:tcPr>
          <w:p w:rsidR="2D431296" w:rsidRPr="00D40B4F" w:rsidP="00D40B4F" w14:paraId="36E5BA17" w14:textId="50B6E8FA">
            <w:pPr>
              <w:spacing w:after="0"/>
              <w:rPr>
                <w:rFonts w:eastAsia="Times New Roman"/>
                <w:b/>
                <w:bCs/>
              </w:rPr>
            </w:pPr>
            <w:r w:rsidRPr="00D40B4F">
              <w:rPr>
                <w:b/>
                <w:bCs/>
                <w:i/>
                <w:iCs/>
              </w:rPr>
              <w:t>2.</w:t>
            </w:r>
            <w:r w:rsidRPr="00D40B4F">
              <w:rPr>
                <w:b/>
                <w:bCs/>
                <w:i/>
                <w:iCs/>
              </w:rPr>
              <w:t xml:space="preserve">Subtotal of </w:t>
            </w:r>
            <w:r w:rsidRPr="00D40B4F" w:rsidR="00A6394E">
              <w:rPr>
                <w:b/>
                <w:bCs/>
                <w:i/>
                <w:iCs/>
              </w:rPr>
              <w:t>S</w:t>
            </w:r>
            <w:r w:rsidRPr="00D40B4F">
              <w:rPr>
                <w:b/>
                <w:bCs/>
                <w:i/>
                <w:iCs/>
              </w:rPr>
              <w:t xml:space="preserve">ervices for </w:t>
            </w:r>
            <w:r w:rsidRPr="00D40B4F" w:rsidR="00A6394E">
              <w:rPr>
                <w:b/>
                <w:bCs/>
                <w:i/>
                <w:iCs/>
              </w:rPr>
              <w:t>A</w:t>
            </w:r>
            <w:r w:rsidRPr="00D40B4F">
              <w:rPr>
                <w:b/>
                <w:bCs/>
                <w:i/>
                <w:iCs/>
              </w:rPr>
              <w:t>dults</w:t>
            </w:r>
          </w:p>
        </w:tc>
        <w:tc>
          <w:tcPr>
            <w:tcW w:w="5096" w:type="dxa"/>
            <w:tcBorders>
              <w:top w:val="single" w:sz="8" w:space="0" w:color="auto"/>
              <w:left w:val="single" w:sz="8" w:space="0" w:color="auto"/>
              <w:bottom w:val="single" w:sz="8" w:space="0" w:color="auto"/>
              <w:right w:val="single" w:sz="8" w:space="0" w:color="auto"/>
            </w:tcBorders>
            <w:shd w:val="clear" w:color="auto" w:fill="FBD5B5" w:themeFill="accent6" w:themeFillTint="66"/>
          </w:tcPr>
          <w:p w:rsidR="2D431296" w:rsidRPr="00D40B4F" w:rsidP="00D40B4F" w14:paraId="4D396CE7" w14:textId="7B2621BF">
            <w:pPr>
              <w:spacing w:after="0"/>
              <w:rPr>
                <w:rFonts w:eastAsia="Times New Roman"/>
                <w:b/>
                <w:bCs/>
              </w:rPr>
            </w:pPr>
            <w:r w:rsidRPr="00D40B4F">
              <w:rPr>
                <w:rFonts w:eastAsia="Times New Roman"/>
                <w:b/>
                <w:bCs/>
              </w:rPr>
              <w:t>$</w:t>
            </w:r>
          </w:p>
        </w:tc>
      </w:tr>
      <w:tr w14:paraId="591EC99F" w14:textId="77777777" w:rsidTr="4BDD04A0">
        <w:tblPrEx>
          <w:tblW w:w="11296" w:type="dxa"/>
          <w:tblLook w:val="04A0"/>
        </w:tblPrEx>
        <w:trPr>
          <w:trHeight w:val="300"/>
        </w:trPr>
        <w:tc>
          <w:tcPr>
            <w:tcW w:w="620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rsidR="2D431296" w:rsidRPr="00C03082" w:rsidP="00AA7A96" w14:paraId="39484C6F" w14:textId="2EFF0E9C">
            <w:pPr>
              <w:pStyle w:val="ListParagraph"/>
              <w:numPr>
                <w:ilvl w:val="1"/>
                <w:numId w:val="3"/>
              </w:numPr>
              <w:spacing w:after="0"/>
              <w:rPr>
                <w:rFonts w:eastAsia="Times New Roman"/>
                <w:b/>
                <w:bCs/>
                <w:i/>
                <w:iCs/>
              </w:rPr>
            </w:pPr>
            <w:r w:rsidRPr="4BDD04A0">
              <w:rPr>
                <w:rFonts w:eastAsia="Times New Roman"/>
                <w:b/>
                <w:bCs/>
                <w:i/>
                <w:iCs/>
              </w:rPr>
              <w:t xml:space="preserve">3. </w:t>
            </w:r>
            <w:r w:rsidRPr="4BDD04A0" w:rsidR="5DCBA1B4">
              <w:rPr>
                <w:rFonts w:eastAsia="Times New Roman"/>
                <w:b/>
                <w:bCs/>
                <w:i/>
                <w:iCs/>
              </w:rPr>
              <w:t>Services for Children</w:t>
            </w:r>
          </w:p>
        </w:tc>
        <w:tc>
          <w:tcPr>
            <w:tcW w:w="5096" w:type="dxa"/>
            <w:tcBorders>
              <w:top w:val="single" w:sz="8" w:space="0" w:color="auto"/>
              <w:left w:val="single" w:sz="8" w:space="0" w:color="auto"/>
              <w:bottom w:val="single" w:sz="8" w:space="0" w:color="auto"/>
              <w:right w:val="single" w:sz="8" w:space="0" w:color="auto"/>
            </w:tcBorders>
          </w:tcPr>
          <w:p w:rsidR="2D431296" w:rsidP="00D40B4F" w14:paraId="2C141EA0" w14:textId="0B623A63">
            <w:pPr>
              <w:spacing w:after="0"/>
              <w:rPr>
                <w:rFonts w:eastAsia="Times New Roman"/>
              </w:rPr>
            </w:pPr>
          </w:p>
        </w:tc>
      </w:tr>
      <w:tr w14:paraId="00474028" w14:textId="77777777" w:rsidTr="4BDD04A0">
        <w:tblPrEx>
          <w:tblW w:w="11296" w:type="dxa"/>
          <w:tblLook w:val="04A0"/>
        </w:tblPrEx>
        <w:trPr>
          <w:trHeight w:val="300"/>
        </w:trPr>
        <w:tc>
          <w:tcPr>
            <w:tcW w:w="620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rsidR="2D431296" w:rsidRPr="00C03082" w:rsidP="00D40B4F" w14:paraId="76C7F98C" w14:textId="15A09C7A">
            <w:pPr>
              <w:spacing w:after="0"/>
              <w:ind w:left="720"/>
              <w:rPr>
                <w:rFonts w:eastAsia="Times New Roman"/>
              </w:rPr>
            </w:pPr>
            <w:r>
              <w:rPr>
                <w:rFonts w:eastAsia="Times New Roman"/>
              </w:rPr>
              <w:t xml:space="preserve">3a. </w:t>
            </w:r>
            <w:r w:rsidRPr="00C03082">
              <w:rPr>
                <w:rFonts w:eastAsia="Times New Roman"/>
              </w:rPr>
              <w:t>EBPs for Children</w:t>
            </w:r>
          </w:p>
        </w:tc>
        <w:tc>
          <w:tcPr>
            <w:tcW w:w="5096" w:type="dxa"/>
            <w:tcBorders>
              <w:top w:val="single" w:sz="8" w:space="0" w:color="auto"/>
              <w:left w:val="single" w:sz="8" w:space="0" w:color="auto"/>
              <w:bottom w:val="single" w:sz="8" w:space="0" w:color="auto"/>
              <w:right w:val="single" w:sz="8" w:space="0" w:color="auto"/>
            </w:tcBorders>
          </w:tcPr>
          <w:p w:rsidR="2D431296" w:rsidP="00D40B4F" w14:paraId="6E5D874D" w14:textId="5266AB53">
            <w:pPr>
              <w:spacing w:after="0"/>
              <w:rPr>
                <w:rFonts w:eastAsia="Times New Roman"/>
              </w:rPr>
            </w:pPr>
            <w:r>
              <w:rPr>
                <w:rFonts w:eastAsia="Times New Roman"/>
              </w:rPr>
              <w:t>$</w:t>
            </w:r>
          </w:p>
        </w:tc>
      </w:tr>
      <w:tr w14:paraId="7A7ECE45" w14:textId="77777777" w:rsidTr="4BDD04A0">
        <w:tblPrEx>
          <w:tblW w:w="11296" w:type="dxa"/>
          <w:tblLook w:val="04A0"/>
        </w:tblPrEx>
        <w:trPr>
          <w:trHeight w:val="300"/>
        </w:trPr>
        <w:tc>
          <w:tcPr>
            <w:tcW w:w="620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rsidR="2D431296" w:rsidRPr="00C03082" w:rsidP="00D40B4F" w14:paraId="3571D265" w14:textId="786F8013">
            <w:pPr>
              <w:spacing w:after="0"/>
              <w:ind w:left="720"/>
              <w:rPr>
                <w:rFonts w:eastAsia="Times New Roman"/>
              </w:rPr>
            </w:pPr>
            <w:r>
              <w:rPr>
                <w:rFonts w:eastAsia="Times New Roman"/>
              </w:rPr>
              <w:t xml:space="preserve">3b. </w:t>
            </w:r>
            <w:r w:rsidRPr="00C03082">
              <w:rPr>
                <w:rFonts w:eastAsia="Times New Roman"/>
              </w:rPr>
              <w:t>Crisis Services for Children</w:t>
            </w:r>
          </w:p>
        </w:tc>
        <w:tc>
          <w:tcPr>
            <w:tcW w:w="5096" w:type="dxa"/>
            <w:tcBorders>
              <w:top w:val="single" w:sz="8" w:space="0" w:color="auto"/>
              <w:left w:val="single" w:sz="8" w:space="0" w:color="auto"/>
              <w:bottom w:val="single" w:sz="8" w:space="0" w:color="auto"/>
              <w:right w:val="single" w:sz="8" w:space="0" w:color="auto"/>
            </w:tcBorders>
          </w:tcPr>
          <w:p w:rsidR="2D431296" w:rsidP="00D40B4F" w14:paraId="7CD4C6C9" w14:textId="47C7744E">
            <w:pPr>
              <w:spacing w:after="0"/>
              <w:rPr>
                <w:rFonts w:eastAsia="Times New Roman"/>
              </w:rPr>
            </w:pPr>
            <w:r>
              <w:rPr>
                <w:rFonts w:eastAsia="Times New Roman"/>
              </w:rPr>
              <w:t>$</w:t>
            </w:r>
          </w:p>
        </w:tc>
      </w:tr>
      <w:tr w14:paraId="1EB07CF0" w14:textId="77777777" w:rsidTr="4BDD04A0">
        <w:tblPrEx>
          <w:tblW w:w="11296" w:type="dxa"/>
          <w:tblLook w:val="04A0"/>
        </w:tblPrEx>
        <w:trPr>
          <w:trHeight w:val="300"/>
        </w:trPr>
        <w:tc>
          <w:tcPr>
            <w:tcW w:w="620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rsidR="2D431296" w:rsidRPr="00C03082" w:rsidP="00D40B4F" w14:paraId="1CC7EA23" w14:textId="11DC676C">
            <w:pPr>
              <w:spacing w:after="0"/>
              <w:ind w:left="720"/>
              <w:rPr>
                <w:rFonts w:eastAsia="Times New Roman"/>
              </w:rPr>
            </w:pPr>
            <w:r>
              <w:rPr>
                <w:rFonts w:eastAsia="Times New Roman"/>
              </w:rPr>
              <w:t xml:space="preserve">3c. </w:t>
            </w:r>
            <w:r w:rsidRPr="00C03082">
              <w:rPr>
                <w:rFonts w:eastAsia="Times New Roman"/>
              </w:rPr>
              <w:t>CSC/ESMI program for Children</w:t>
            </w:r>
          </w:p>
        </w:tc>
        <w:tc>
          <w:tcPr>
            <w:tcW w:w="5096" w:type="dxa"/>
            <w:tcBorders>
              <w:top w:val="single" w:sz="8" w:space="0" w:color="auto"/>
              <w:left w:val="single" w:sz="8" w:space="0" w:color="auto"/>
              <w:bottom w:val="single" w:sz="8" w:space="0" w:color="auto"/>
              <w:right w:val="single" w:sz="8" w:space="0" w:color="auto"/>
            </w:tcBorders>
          </w:tcPr>
          <w:p w:rsidR="2D431296" w:rsidP="00D40B4F" w14:paraId="636FB5A6" w14:textId="49C5B66B">
            <w:pPr>
              <w:spacing w:after="0"/>
              <w:rPr>
                <w:rFonts w:eastAsia="Times New Roman"/>
              </w:rPr>
            </w:pPr>
            <w:r>
              <w:rPr>
                <w:rFonts w:eastAsia="Times New Roman"/>
              </w:rPr>
              <w:t>$</w:t>
            </w:r>
          </w:p>
        </w:tc>
      </w:tr>
      <w:tr w14:paraId="2B5408FB" w14:textId="77777777" w:rsidTr="4BDD04A0">
        <w:tblPrEx>
          <w:tblW w:w="11296" w:type="dxa"/>
          <w:tblLook w:val="04A0"/>
        </w:tblPrEx>
        <w:trPr>
          <w:trHeight w:val="300"/>
        </w:trPr>
        <w:tc>
          <w:tcPr>
            <w:tcW w:w="620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rsidR="2D431296" w:rsidRPr="00C03082" w:rsidP="00D40B4F" w14:paraId="7315F758" w14:textId="70FF72B7">
            <w:pPr>
              <w:spacing w:after="0"/>
              <w:ind w:left="720"/>
              <w:rPr>
                <w:rFonts w:eastAsia="Times New Roman"/>
              </w:rPr>
            </w:pPr>
            <w:r>
              <w:rPr>
                <w:rFonts w:eastAsia="Times New Roman"/>
              </w:rPr>
              <w:t xml:space="preserve">3d. </w:t>
            </w:r>
            <w:r w:rsidRPr="00C03082">
              <w:rPr>
                <w:rFonts w:eastAsia="Times New Roman"/>
              </w:rPr>
              <w:t>Other outpatient/ambulatory services for Children</w:t>
            </w:r>
          </w:p>
        </w:tc>
        <w:tc>
          <w:tcPr>
            <w:tcW w:w="5096" w:type="dxa"/>
            <w:tcBorders>
              <w:top w:val="single" w:sz="8" w:space="0" w:color="auto"/>
              <w:left w:val="single" w:sz="8" w:space="0" w:color="auto"/>
              <w:bottom w:val="single" w:sz="8" w:space="0" w:color="auto"/>
              <w:right w:val="single" w:sz="8" w:space="0" w:color="auto"/>
            </w:tcBorders>
          </w:tcPr>
          <w:p w:rsidR="2D431296" w:rsidP="00D40B4F" w14:paraId="2CF3D16E" w14:textId="40F3F7CB">
            <w:pPr>
              <w:spacing w:after="0"/>
              <w:rPr>
                <w:rFonts w:eastAsia="Times New Roman"/>
              </w:rPr>
            </w:pPr>
            <w:r>
              <w:rPr>
                <w:rFonts w:eastAsia="Times New Roman"/>
              </w:rPr>
              <w:t>$</w:t>
            </w:r>
          </w:p>
        </w:tc>
      </w:tr>
      <w:tr w14:paraId="62AF24E0" w14:textId="77777777" w:rsidTr="4BDD04A0">
        <w:tblPrEx>
          <w:tblW w:w="11296" w:type="dxa"/>
          <w:tblLook w:val="04A0"/>
        </w:tblPrEx>
        <w:trPr>
          <w:trHeight w:val="300"/>
        </w:trPr>
        <w:tc>
          <w:tcPr>
            <w:tcW w:w="620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rsidR="2D431296" w:rsidRPr="00C03082" w:rsidP="00D40B4F" w14:paraId="40C6CA00" w14:textId="5DB99EB8">
            <w:pPr>
              <w:spacing w:after="0"/>
              <w:ind w:left="720"/>
              <w:rPr>
                <w:rFonts w:eastAsia="Times New Roman"/>
              </w:rPr>
            </w:pPr>
            <w:r>
              <w:rPr>
                <w:rFonts w:eastAsia="Times New Roman"/>
              </w:rPr>
              <w:t xml:space="preserve">3e. </w:t>
            </w:r>
            <w:r w:rsidRPr="00C03082">
              <w:rPr>
                <w:rFonts w:eastAsia="Times New Roman"/>
              </w:rPr>
              <w:t>*Other Direct Services for Children</w:t>
            </w:r>
          </w:p>
        </w:tc>
        <w:tc>
          <w:tcPr>
            <w:tcW w:w="5096" w:type="dxa"/>
            <w:tcBorders>
              <w:top w:val="single" w:sz="8" w:space="0" w:color="auto"/>
              <w:left w:val="single" w:sz="8" w:space="0" w:color="auto"/>
              <w:bottom w:val="single" w:sz="8" w:space="0" w:color="auto"/>
              <w:right w:val="single" w:sz="8" w:space="0" w:color="auto"/>
            </w:tcBorders>
          </w:tcPr>
          <w:p w:rsidR="2D431296" w:rsidP="00D40B4F" w14:paraId="5DF76860" w14:textId="6A76072D">
            <w:pPr>
              <w:spacing w:after="0"/>
              <w:rPr>
                <w:rFonts w:eastAsia="Times New Roman"/>
              </w:rPr>
            </w:pPr>
            <w:r>
              <w:rPr>
                <w:rFonts w:eastAsia="Times New Roman"/>
              </w:rPr>
              <w:t>$</w:t>
            </w:r>
          </w:p>
        </w:tc>
      </w:tr>
      <w:tr w14:paraId="11C35BF5" w14:textId="77777777" w:rsidTr="00D40B4F">
        <w:tblPrEx>
          <w:tblW w:w="11296" w:type="dxa"/>
          <w:tblLook w:val="04A0"/>
        </w:tblPrEx>
        <w:trPr>
          <w:trHeight w:val="300"/>
        </w:trPr>
        <w:tc>
          <w:tcPr>
            <w:tcW w:w="6200" w:type="dxa"/>
            <w:gridSpan w:val="2"/>
            <w:tcBorders>
              <w:top w:val="single" w:sz="8" w:space="0" w:color="auto"/>
              <w:left w:val="single" w:sz="8" w:space="0" w:color="auto"/>
              <w:bottom w:val="single" w:sz="8" w:space="0" w:color="auto"/>
              <w:right w:val="single" w:sz="8" w:space="0" w:color="auto"/>
            </w:tcBorders>
            <w:shd w:val="clear" w:color="auto" w:fill="FBD5B5" w:themeFill="accent6" w:themeFillTint="66"/>
            <w:tcMar>
              <w:left w:w="108" w:type="dxa"/>
              <w:right w:w="108" w:type="dxa"/>
            </w:tcMar>
          </w:tcPr>
          <w:p w:rsidR="2D431296" w:rsidRPr="00D40B4F" w:rsidP="00D40B4F" w14:paraId="177370A0" w14:textId="01A5A25B">
            <w:pPr>
              <w:spacing w:after="0"/>
              <w:rPr>
                <w:rFonts w:eastAsia="Times New Roman"/>
                <w:b/>
                <w:bCs/>
              </w:rPr>
            </w:pPr>
            <w:r w:rsidRPr="00D40B4F">
              <w:rPr>
                <w:b/>
                <w:bCs/>
                <w:i/>
                <w:iCs/>
              </w:rPr>
              <w:t xml:space="preserve">4. </w:t>
            </w:r>
            <w:r w:rsidRPr="00D40B4F">
              <w:rPr>
                <w:b/>
                <w:bCs/>
                <w:i/>
              </w:rPr>
              <w:t xml:space="preserve">Subtotal of </w:t>
            </w:r>
            <w:r w:rsidRPr="00D40B4F" w:rsidR="00A6394E">
              <w:rPr>
                <w:b/>
                <w:bCs/>
                <w:i/>
              </w:rPr>
              <w:t>S</w:t>
            </w:r>
            <w:r w:rsidRPr="00D40B4F">
              <w:rPr>
                <w:b/>
                <w:bCs/>
                <w:i/>
              </w:rPr>
              <w:t xml:space="preserve">ervices for </w:t>
            </w:r>
            <w:r w:rsidRPr="00D40B4F" w:rsidR="00A6394E">
              <w:rPr>
                <w:b/>
                <w:bCs/>
                <w:i/>
              </w:rPr>
              <w:t>C</w:t>
            </w:r>
            <w:r w:rsidRPr="00D40B4F">
              <w:rPr>
                <w:b/>
                <w:bCs/>
                <w:i/>
              </w:rPr>
              <w:t>hildren</w:t>
            </w:r>
          </w:p>
        </w:tc>
        <w:tc>
          <w:tcPr>
            <w:tcW w:w="5096" w:type="dxa"/>
            <w:tcBorders>
              <w:top w:val="single" w:sz="8" w:space="0" w:color="auto"/>
              <w:left w:val="single" w:sz="8" w:space="0" w:color="auto"/>
              <w:bottom w:val="single" w:sz="8" w:space="0" w:color="auto"/>
              <w:right w:val="single" w:sz="8" w:space="0" w:color="auto"/>
            </w:tcBorders>
            <w:shd w:val="clear" w:color="auto" w:fill="FBD5B5" w:themeFill="accent6" w:themeFillTint="66"/>
          </w:tcPr>
          <w:p w:rsidR="2D431296" w:rsidRPr="00D40B4F" w:rsidP="00D40B4F" w14:paraId="60C13007" w14:textId="00E98F42">
            <w:pPr>
              <w:spacing w:after="0"/>
              <w:rPr>
                <w:rFonts w:eastAsia="Times New Roman"/>
                <w:b/>
                <w:bCs/>
              </w:rPr>
            </w:pPr>
            <w:r w:rsidRPr="00D40B4F">
              <w:rPr>
                <w:rFonts w:eastAsia="Times New Roman"/>
                <w:b/>
                <w:bCs/>
              </w:rPr>
              <w:t>$</w:t>
            </w:r>
          </w:p>
        </w:tc>
      </w:tr>
      <w:tr w14:paraId="7C3FFE18" w14:textId="77777777" w:rsidTr="4BDD04A0">
        <w:tblPrEx>
          <w:tblW w:w="11296" w:type="dxa"/>
          <w:tblLook w:val="04A0"/>
        </w:tblPrEx>
        <w:trPr>
          <w:trHeight w:val="300"/>
        </w:trPr>
        <w:tc>
          <w:tcPr>
            <w:tcW w:w="620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rsidR="2D431296" w:rsidP="00D40B4F" w14:paraId="534D5566" w14:textId="5C2BA468">
            <w:pPr>
              <w:spacing w:after="0"/>
              <w:rPr>
                <w:rFonts w:eastAsia="Times New Roman"/>
                <w:b/>
                <w:bCs/>
                <w:i/>
                <w:iCs/>
              </w:rPr>
            </w:pPr>
            <w:r w:rsidRPr="68DAB0FD">
              <w:rPr>
                <w:rFonts w:eastAsia="Times New Roman"/>
                <w:b/>
                <w:bCs/>
                <w:i/>
                <w:iCs/>
              </w:rPr>
              <w:t xml:space="preserve">5. </w:t>
            </w:r>
            <w:r w:rsidRPr="68DAB0FD" w:rsidR="0A8500DE">
              <w:rPr>
                <w:rFonts w:eastAsia="Times New Roman"/>
                <w:b/>
                <w:bCs/>
                <w:i/>
                <w:iCs/>
              </w:rPr>
              <w:t>Other Capacity Building/Systems Development</w:t>
            </w:r>
            <w:r w:rsidR="00563C20">
              <w:rPr>
                <w:rFonts w:eastAsia="Times New Roman"/>
                <w:b/>
                <w:bCs/>
                <w:i/>
                <w:iCs/>
                <w:vertAlign w:val="superscript"/>
              </w:rPr>
              <w:t>a</w:t>
            </w:r>
            <w:r w:rsidRPr="2D431296">
              <w:rPr>
                <w:rFonts w:eastAsia="Times New Roman"/>
                <w:b/>
                <w:bCs/>
                <w:i/>
                <w:iCs/>
              </w:rPr>
              <w:t xml:space="preserve"> </w:t>
            </w:r>
          </w:p>
        </w:tc>
        <w:tc>
          <w:tcPr>
            <w:tcW w:w="5096" w:type="dxa"/>
            <w:tcBorders>
              <w:top w:val="single" w:sz="8" w:space="0" w:color="auto"/>
              <w:left w:val="single" w:sz="8" w:space="0" w:color="auto"/>
              <w:bottom w:val="single" w:sz="8" w:space="0" w:color="auto"/>
              <w:right w:val="single" w:sz="8" w:space="0" w:color="auto"/>
            </w:tcBorders>
          </w:tcPr>
          <w:p w:rsidR="2D431296" w:rsidP="00D40B4F" w14:paraId="1F3A7190" w14:textId="4CFE40C8">
            <w:pPr>
              <w:spacing w:after="0"/>
              <w:rPr>
                <w:rFonts w:eastAsia="Times New Roman"/>
              </w:rPr>
            </w:pPr>
            <w:r>
              <w:rPr>
                <w:rFonts w:eastAsia="Times New Roman"/>
              </w:rPr>
              <w:t>$</w:t>
            </w:r>
          </w:p>
        </w:tc>
      </w:tr>
      <w:tr w14:paraId="7DB06EBD" w14:textId="77777777" w:rsidTr="4BDD04A0">
        <w:tblPrEx>
          <w:tblW w:w="11296" w:type="dxa"/>
          <w:tblLook w:val="04A0"/>
        </w:tblPrEx>
        <w:trPr>
          <w:trHeight w:val="300"/>
        </w:trPr>
        <w:tc>
          <w:tcPr>
            <w:tcW w:w="620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rsidR="2D431296" w:rsidRPr="00765A41" w:rsidP="00D40B4F" w14:paraId="424428C2" w14:textId="7541C9FA">
            <w:pPr>
              <w:spacing w:after="0"/>
              <w:rPr>
                <w:rFonts w:eastAsia="Times New Roman"/>
                <w:b/>
                <w:i/>
                <w:vertAlign w:val="superscript"/>
              </w:rPr>
            </w:pPr>
            <w:r w:rsidRPr="00436226">
              <w:rPr>
                <w:rFonts w:eastAsia="Times New Roman"/>
                <w:b/>
                <w:bCs/>
                <w:i/>
                <w:iCs/>
              </w:rPr>
              <w:t>6.</w:t>
            </w:r>
            <w:r>
              <w:rPr>
                <w:rFonts w:eastAsia="Times New Roman"/>
                <w:b/>
                <w:bCs/>
                <w:i/>
                <w:iCs/>
              </w:rPr>
              <w:t xml:space="preserve"> </w:t>
            </w:r>
            <w:r w:rsidRPr="00280F6A">
              <w:rPr>
                <w:rFonts w:eastAsia="Times New Roman"/>
                <w:b/>
                <w:i/>
              </w:rPr>
              <w:t>Administrative Costs</w:t>
            </w:r>
            <w:r w:rsidR="00F977B5">
              <w:rPr>
                <w:rFonts w:eastAsia="Times New Roman"/>
                <w:b/>
                <w:bCs/>
                <w:i/>
                <w:iCs/>
                <w:vertAlign w:val="superscript"/>
              </w:rPr>
              <w:t>b</w:t>
            </w:r>
          </w:p>
        </w:tc>
        <w:tc>
          <w:tcPr>
            <w:tcW w:w="5096" w:type="dxa"/>
            <w:tcBorders>
              <w:top w:val="single" w:sz="8" w:space="0" w:color="auto"/>
              <w:left w:val="single" w:sz="8" w:space="0" w:color="auto"/>
              <w:bottom w:val="single" w:sz="8" w:space="0" w:color="auto"/>
              <w:right w:val="single" w:sz="8" w:space="0" w:color="auto"/>
            </w:tcBorders>
          </w:tcPr>
          <w:p w:rsidR="2D431296" w:rsidP="00D40B4F" w14:paraId="680F26E1" w14:textId="51082706">
            <w:pPr>
              <w:spacing w:after="0"/>
              <w:rPr>
                <w:rFonts w:eastAsia="Times New Roman"/>
              </w:rPr>
            </w:pPr>
            <w:r>
              <w:rPr>
                <w:rFonts w:eastAsia="Times New Roman"/>
              </w:rPr>
              <w:t>$</w:t>
            </w:r>
          </w:p>
        </w:tc>
      </w:tr>
      <w:tr w14:paraId="6F705C33" w14:textId="77777777" w:rsidTr="4BDD04A0">
        <w:tblPrEx>
          <w:tblW w:w="11296" w:type="dxa"/>
          <w:tblLook w:val="04A0"/>
        </w:tblPrEx>
        <w:trPr>
          <w:trHeight w:val="300"/>
        </w:trPr>
        <w:tc>
          <w:tcPr>
            <w:tcW w:w="620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rsidR="2D431296" w:rsidRPr="00280F6A" w:rsidP="00D40B4F" w14:paraId="247C2436" w14:textId="31B052B4">
            <w:pPr>
              <w:spacing w:after="0"/>
              <w:rPr>
                <w:rFonts w:eastAsia="Times New Roman"/>
                <w:b/>
                <w:i/>
              </w:rPr>
            </w:pPr>
            <w:r w:rsidRPr="005F7780">
              <w:rPr>
                <w:rFonts w:eastAsia="Times New Roman"/>
                <w:b/>
                <w:bCs/>
                <w:i/>
                <w:iCs/>
              </w:rPr>
              <w:t>7.</w:t>
            </w:r>
            <w:r>
              <w:rPr>
                <w:rFonts w:eastAsia="Times New Roman"/>
                <w:b/>
                <w:bCs/>
                <w:i/>
                <w:iCs/>
              </w:rPr>
              <w:t xml:space="preserve"> </w:t>
            </w:r>
            <w:r w:rsidRPr="00280F6A">
              <w:rPr>
                <w:rFonts w:eastAsia="Times New Roman"/>
                <w:b/>
                <w:i/>
              </w:rPr>
              <w:t xml:space="preserve">*Any Other Costs </w:t>
            </w:r>
          </w:p>
        </w:tc>
        <w:tc>
          <w:tcPr>
            <w:tcW w:w="5096" w:type="dxa"/>
            <w:tcBorders>
              <w:top w:val="single" w:sz="8" w:space="0" w:color="auto"/>
              <w:left w:val="single" w:sz="8" w:space="0" w:color="auto"/>
              <w:bottom w:val="single" w:sz="8" w:space="0" w:color="auto"/>
              <w:right w:val="single" w:sz="8" w:space="0" w:color="auto"/>
            </w:tcBorders>
          </w:tcPr>
          <w:p w:rsidR="2D431296" w:rsidP="00D40B4F" w14:paraId="0BC9FEF4" w14:textId="40CE0060">
            <w:pPr>
              <w:spacing w:after="0"/>
              <w:rPr>
                <w:rFonts w:eastAsia="Times New Roman"/>
              </w:rPr>
            </w:pPr>
            <w:r>
              <w:rPr>
                <w:rFonts w:eastAsia="Times New Roman"/>
              </w:rPr>
              <w:t>$</w:t>
            </w:r>
          </w:p>
        </w:tc>
      </w:tr>
      <w:tr w14:paraId="69B064FE" w14:textId="77777777" w:rsidTr="00D40B4F">
        <w:tblPrEx>
          <w:tblW w:w="11296" w:type="dxa"/>
          <w:tblLook w:val="04A0"/>
        </w:tblPrEx>
        <w:trPr>
          <w:trHeight w:val="300"/>
        </w:trPr>
        <w:tc>
          <w:tcPr>
            <w:tcW w:w="6200" w:type="dxa"/>
            <w:gridSpan w:val="2"/>
            <w:tcBorders>
              <w:top w:val="single" w:sz="8" w:space="0" w:color="auto"/>
              <w:left w:val="single" w:sz="8" w:space="0" w:color="auto"/>
              <w:bottom w:val="single" w:sz="8" w:space="0" w:color="auto"/>
              <w:right w:val="single" w:sz="8" w:space="0" w:color="auto"/>
            </w:tcBorders>
            <w:shd w:val="clear" w:color="auto" w:fill="FBD5B5" w:themeFill="accent6" w:themeFillTint="66"/>
            <w:tcMar>
              <w:left w:w="108" w:type="dxa"/>
              <w:right w:w="108" w:type="dxa"/>
            </w:tcMar>
          </w:tcPr>
          <w:p w:rsidR="2D431296" w:rsidRPr="00D40B4F" w:rsidP="00D40B4F" w14:paraId="27412192" w14:textId="139832D9">
            <w:pPr>
              <w:spacing w:after="0"/>
              <w:rPr>
                <w:rFonts w:eastAsia="Times New Roman"/>
                <w:b/>
                <w:bCs/>
                <w:color w:val="000000" w:themeColor="text1"/>
                <w:vertAlign w:val="superscript"/>
              </w:rPr>
            </w:pPr>
            <w:r w:rsidRPr="00D40B4F">
              <w:rPr>
                <w:rFonts w:eastAsia="Times New Roman"/>
                <w:b/>
                <w:bCs/>
                <w:color w:val="000000" w:themeColor="text1"/>
              </w:rPr>
              <w:t xml:space="preserve">8. </w:t>
            </w:r>
            <w:r w:rsidRPr="00D40B4F">
              <w:rPr>
                <w:rFonts w:eastAsia="Times New Roman"/>
                <w:b/>
                <w:bCs/>
                <w:color w:val="000000" w:themeColor="text1"/>
              </w:rPr>
              <w:t>Total MHBG Allocation</w:t>
            </w:r>
            <w:r w:rsidRPr="00D40B4F" w:rsidR="002251A1">
              <w:rPr>
                <w:rFonts w:eastAsia="Times New Roman"/>
                <w:b/>
                <w:bCs/>
                <w:color w:val="000000" w:themeColor="text1"/>
                <w:vertAlign w:val="superscript"/>
              </w:rPr>
              <w:t>c</w:t>
            </w:r>
          </w:p>
        </w:tc>
        <w:tc>
          <w:tcPr>
            <w:tcW w:w="5096" w:type="dxa"/>
            <w:tcBorders>
              <w:top w:val="single" w:sz="8" w:space="0" w:color="auto"/>
              <w:left w:val="single" w:sz="8" w:space="0" w:color="auto"/>
              <w:bottom w:val="single" w:sz="8" w:space="0" w:color="auto"/>
              <w:right w:val="single" w:sz="8" w:space="0" w:color="auto"/>
            </w:tcBorders>
            <w:shd w:val="clear" w:color="auto" w:fill="FBD5B5" w:themeFill="accent6" w:themeFillTint="66"/>
          </w:tcPr>
          <w:p w:rsidR="2D431296" w:rsidRPr="00D40B4F" w:rsidP="00D40B4F" w14:paraId="73F57E68" w14:textId="39F12BA2">
            <w:pPr>
              <w:spacing w:after="0"/>
              <w:rPr>
                <w:rFonts w:eastAsia="Times New Roman"/>
                <w:b/>
                <w:bCs/>
                <w:color w:val="000000" w:themeColor="text1"/>
              </w:rPr>
            </w:pPr>
            <w:r w:rsidRPr="00D40B4F">
              <w:rPr>
                <w:rFonts w:eastAsia="Times New Roman"/>
                <w:b/>
                <w:bCs/>
                <w:color w:val="000000" w:themeColor="text1"/>
              </w:rPr>
              <w:t>$</w:t>
            </w:r>
          </w:p>
        </w:tc>
      </w:tr>
    </w:tbl>
    <w:p w:rsidR="002251A1" w:rsidP="00BC231B" w14:paraId="0D03D690" w14:textId="623D87C7">
      <w:pPr>
        <w:spacing w:after="0"/>
        <w:rPr>
          <w:rFonts w:eastAsia="Times New Roman"/>
          <w:sz w:val="20"/>
          <w:szCs w:val="20"/>
        </w:rPr>
      </w:pPr>
      <w:r w:rsidRPr="6D58AD20">
        <w:rPr>
          <w:rFonts w:eastAsia="Times New Roman"/>
          <w:sz w:val="20"/>
          <w:szCs w:val="20"/>
          <w:vertAlign w:val="superscript"/>
        </w:rPr>
        <w:t>a</w:t>
      </w:r>
      <w:r w:rsidRPr="6D58AD20" w:rsidR="00DB4975">
        <w:rPr>
          <w:rFonts w:eastAsia="Times New Roman"/>
          <w:sz w:val="20"/>
          <w:szCs w:val="20"/>
        </w:rPr>
        <w:t xml:space="preserve">This row for </w:t>
      </w:r>
      <w:r w:rsidRPr="6D58AD20">
        <w:rPr>
          <w:rFonts w:eastAsia="Times New Roman"/>
          <w:sz w:val="20"/>
          <w:szCs w:val="20"/>
        </w:rPr>
        <w:t>Other Capacity Building</w:t>
      </w:r>
      <w:r w:rsidRPr="6D58AD20" w:rsidR="00DB4975">
        <w:rPr>
          <w:rFonts w:eastAsia="Times New Roman"/>
          <w:sz w:val="20"/>
          <w:szCs w:val="20"/>
        </w:rPr>
        <w:t xml:space="preserve">/Systems Development </w:t>
      </w:r>
      <w:r w:rsidRPr="6D58AD20" w:rsidR="63A10E06">
        <w:rPr>
          <w:rFonts w:eastAsia="Times New Roman"/>
          <w:sz w:val="20"/>
          <w:szCs w:val="20"/>
        </w:rPr>
        <w:t xml:space="preserve">should be equal to the total of your </w:t>
      </w:r>
      <w:r w:rsidRPr="6D58AD20" w:rsidR="000F5832">
        <w:rPr>
          <w:rFonts w:eastAsia="Times New Roman"/>
          <w:sz w:val="20"/>
          <w:szCs w:val="20"/>
        </w:rPr>
        <w:t xml:space="preserve">planned budget in </w:t>
      </w:r>
      <w:r w:rsidRPr="6D58AD20" w:rsidR="63A10E06">
        <w:rPr>
          <w:rFonts w:eastAsia="Times New Roman"/>
          <w:sz w:val="20"/>
          <w:szCs w:val="20"/>
        </w:rPr>
        <w:t>Table 6a.</w:t>
      </w:r>
    </w:p>
    <w:p w:rsidR="63A10E06" w:rsidP="00BC231B" w14:paraId="38C5DB34" w14:textId="734DCD90">
      <w:pPr>
        <w:spacing w:after="0"/>
        <w:rPr>
          <w:rFonts w:eastAsia="Times New Roman"/>
          <w:sz w:val="20"/>
          <w:szCs w:val="20"/>
        </w:rPr>
      </w:pPr>
      <w:r w:rsidRPr="6D58AD20">
        <w:rPr>
          <w:rFonts w:eastAsia="Times New Roman"/>
          <w:sz w:val="20"/>
          <w:szCs w:val="20"/>
          <w:vertAlign w:val="superscript"/>
        </w:rPr>
        <w:t>b</w:t>
      </w:r>
      <w:r w:rsidRPr="6D58AD20">
        <w:rPr>
          <w:rFonts w:eastAsia="Times New Roman"/>
          <w:sz w:val="20"/>
          <w:szCs w:val="20"/>
        </w:rPr>
        <w:t>Administrative Costs</w:t>
      </w:r>
      <w:r w:rsidRPr="6D58AD20">
        <w:rPr>
          <w:rFonts w:eastAsia="Times New Roman"/>
          <w:sz w:val="20"/>
          <w:szCs w:val="20"/>
        </w:rPr>
        <w:t xml:space="preserve"> </w:t>
      </w:r>
      <w:r w:rsidRPr="6D58AD20">
        <w:rPr>
          <w:rFonts w:eastAsia="Times New Roman"/>
          <w:sz w:val="20"/>
          <w:szCs w:val="20"/>
        </w:rPr>
        <w:t xml:space="preserve">should not </w:t>
      </w:r>
      <w:r w:rsidRPr="6D58AD20">
        <w:rPr>
          <w:rFonts w:eastAsia="Times New Roman"/>
          <w:sz w:val="20"/>
          <w:szCs w:val="20"/>
        </w:rPr>
        <w:t xml:space="preserve">exceed </w:t>
      </w:r>
      <w:r w:rsidRPr="6D58AD20">
        <w:rPr>
          <w:rFonts w:eastAsia="Times New Roman"/>
          <w:sz w:val="20"/>
          <w:szCs w:val="20"/>
        </w:rPr>
        <w:t>5 percent of total MHBG allocation.</w:t>
      </w:r>
    </w:p>
    <w:p w:rsidR="002251A1" w:rsidRPr="002251A1" w:rsidP="00BC231B" w14:paraId="2533F3B3" w14:textId="58CA7422">
      <w:pPr>
        <w:spacing w:after="0"/>
        <w:rPr>
          <w:rFonts w:eastAsia="Times New Roman"/>
          <w:sz w:val="20"/>
          <w:szCs w:val="20"/>
        </w:rPr>
      </w:pPr>
      <w:r w:rsidRPr="58FABAA0">
        <w:rPr>
          <w:rFonts w:eastAsia="Times New Roman"/>
          <w:sz w:val="20"/>
          <w:szCs w:val="20"/>
          <w:vertAlign w:val="superscript"/>
        </w:rPr>
        <w:t>c</w:t>
      </w:r>
      <w:r w:rsidRPr="58FABAA0" w:rsidR="00694052">
        <w:rPr>
          <w:rFonts w:eastAsia="Times New Roman"/>
          <w:sz w:val="20"/>
          <w:szCs w:val="20"/>
        </w:rPr>
        <w:t>The total budget should be equal to your MHBG allocation for the next two years.</w:t>
      </w:r>
    </w:p>
    <w:p w:rsidR="63A10E06" w:rsidRPr="00263CF9" w:rsidP="00A67C33" w14:paraId="7F5336D3" w14:textId="7BA050CA">
      <w:pPr>
        <w:keepNext/>
        <w:spacing w:after="60"/>
        <w:rPr>
          <w:rFonts w:eastAsia="Times New Roman"/>
          <w:lang w:val="en"/>
        </w:rPr>
      </w:pPr>
      <w:r w:rsidRPr="00263CF9">
        <w:rPr>
          <w:rFonts w:eastAsia="Times New Roman"/>
          <w:lang w:val="en"/>
        </w:rPr>
        <w:t>Please provide brief explanation for services with an asterisk*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tblPr>
      <w:tblGrid>
        <w:gridCol w:w="10215"/>
      </w:tblGrid>
      <w:tr w14:paraId="22AA619A"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tblPrEx>
        <w:trPr>
          <w:trHeight w:val="1746"/>
        </w:trPr>
        <w:tc>
          <w:tcPr>
            <w:tcW w:w="10215" w:type="dxa"/>
          </w:tcPr>
          <w:p w:rsidR="00310E42" w14:paraId="0BCFB695" w14:textId="24472F85"/>
        </w:tc>
      </w:tr>
    </w:tbl>
    <w:p w:rsidR="00240DB8" w:rsidP="00591CFF" w14:paraId="7D70584B" w14:textId="77777777">
      <w:pPr>
        <w:rPr>
          <w:rFonts w:ascii="Calibri" w:eastAsia="Calibri" w:hAnsi="Calibri" w:cs="Calibri"/>
          <w:sz w:val="22"/>
          <w:szCs w:val="22"/>
          <w:lang w:val="en"/>
        </w:rPr>
      </w:pPr>
      <w:r>
        <w:rPr>
          <w:rFonts w:ascii="Calibri" w:eastAsia="Calibri" w:hAnsi="Calibri" w:cs="Calibri"/>
          <w:sz w:val="22"/>
          <w:szCs w:val="22"/>
          <w:lang w:val="en"/>
        </w:rPr>
        <w:br w:type="page"/>
      </w:r>
    </w:p>
    <w:p w:rsidR="0E41E0F8" w:rsidRPr="00FD544A" w:rsidP="00591CFF" w14:paraId="361C204B" w14:textId="223E6A7E">
      <w:pPr>
        <w:rPr>
          <w:color w:val="000000" w:themeColor="text1"/>
          <w:sz w:val="22"/>
        </w:rPr>
      </w:pPr>
      <w:r w:rsidRPr="494C6F44">
        <w:rPr>
          <w:rFonts w:eastAsia="Times New Roman"/>
          <w:b/>
          <w:bCs/>
          <w:color w:val="000000" w:themeColor="text1"/>
          <w:sz w:val="22"/>
          <w:szCs w:val="22"/>
        </w:rPr>
        <w:t>SUPTRS</w:t>
      </w:r>
      <w:r w:rsidRPr="494C6F44">
        <w:rPr>
          <w:rFonts w:eastAsia="Times New Roman"/>
          <w:b/>
          <w:bCs/>
          <w:color w:val="000000" w:themeColor="text1"/>
          <w:sz w:val="22"/>
          <w:szCs w:val="22"/>
        </w:rPr>
        <w:t xml:space="preserve"> BG Plan Table 4b.</w:t>
      </w:r>
      <w:r w:rsidR="00F40D99">
        <w:rPr>
          <w:rFonts w:eastAsia="Times New Roman"/>
          <w:b/>
          <w:bCs/>
          <w:color w:val="000000" w:themeColor="text1"/>
          <w:sz w:val="22"/>
          <w:szCs w:val="22"/>
        </w:rPr>
        <w:t xml:space="preserve"> </w:t>
      </w:r>
      <w:r w:rsidRPr="494C6F44">
        <w:rPr>
          <w:rFonts w:eastAsia="Times New Roman"/>
          <w:b/>
          <w:bCs/>
          <w:color w:val="000000" w:themeColor="text1"/>
          <w:sz w:val="22"/>
          <w:szCs w:val="22"/>
        </w:rPr>
        <w:t xml:space="preserve">Planned </w:t>
      </w:r>
      <w:r w:rsidRPr="152DF4BB" w:rsidR="637B0107">
        <w:rPr>
          <w:rFonts w:eastAsia="Times New Roman"/>
          <w:b/>
          <w:bCs/>
          <w:color w:val="000000" w:themeColor="text1"/>
          <w:sz w:val="22"/>
          <w:szCs w:val="22"/>
        </w:rPr>
        <w:t>SUPTRS BG Award Budget</w:t>
      </w:r>
      <w:r w:rsidR="00F079B9">
        <w:rPr>
          <w:rFonts w:eastAsia="Times New Roman"/>
          <w:b/>
          <w:bCs/>
          <w:color w:val="000000" w:themeColor="text1"/>
          <w:sz w:val="22"/>
          <w:szCs w:val="22"/>
        </w:rPr>
        <w:t xml:space="preserve"> </w:t>
      </w:r>
      <w:r w:rsidRPr="00B262BC" w:rsidR="6ABD7DC4">
        <w:rPr>
          <w:rFonts w:eastAsia="Times New Roman"/>
          <w:b/>
          <w:color w:val="000000" w:themeColor="text1"/>
          <w:sz w:val="22"/>
          <w:szCs w:val="22"/>
        </w:rPr>
        <w:t>by Federal Fiscal Year</w:t>
      </w:r>
    </w:p>
    <w:p w:rsidR="0E41E0F8" w:rsidP="00A97D5F" w14:paraId="1935CBB7" w14:textId="73821E74">
      <w:pPr>
        <w:spacing w:after="120"/>
        <w:rPr>
          <w:rFonts w:eastAsia="Times New Roman"/>
          <w:color w:val="000000" w:themeColor="text1"/>
          <w:sz w:val="22"/>
          <w:szCs w:val="22"/>
        </w:rPr>
      </w:pPr>
      <w:r w:rsidRPr="494C6F44">
        <w:rPr>
          <w:rFonts w:eastAsia="Times New Roman"/>
          <w:color w:val="000000" w:themeColor="text1"/>
          <w:sz w:val="22"/>
          <w:szCs w:val="22"/>
        </w:rPr>
        <w:t xml:space="preserve">In addition to projecting planned </w:t>
      </w:r>
      <w:r w:rsidR="003160EA">
        <w:rPr>
          <w:rFonts w:eastAsia="Times New Roman"/>
          <w:color w:val="000000" w:themeColor="text1"/>
          <w:sz w:val="22"/>
          <w:szCs w:val="22"/>
        </w:rPr>
        <w:t>budget</w:t>
      </w:r>
      <w:r w:rsidRPr="494C6F44">
        <w:rPr>
          <w:rFonts w:eastAsia="Times New Roman"/>
          <w:color w:val="000000" w:themeColor="text1"/>
          <w:sz w:val="22"/>
          <w:szCs w:val="22"/>
        </w:rPr>
        <w:t xml:space="preserve"> by </w:t>
      </w:r>
      <w:r w:rsidR="00971F8B">
        <w:rPr>
          <w:rFonts w:eastAsia="Times New Roman"/>
          <w:color w:val="000000" w:themeColor="text1"/>
          <w:sz w:val="22"/>
          <w:szCs w:val="22"/>
        </w:rPr>
        <w:t>S</w:t>
      </w:r>
      <w:r w:rsidRPr="494C6F44">
        <w:rPr>
          <w:rFonts w:eastAsia="Times New Roman"/>
          <w:color w:val="000000" w:themeColor="text1"/>
          <w:sz w:val="22"/>
          <w:szCs w:val="22"/>
        </w:rPr>
        <w:t xml:space="preserve">tate </w:t>
      </w:r>
      <w:r w:rsidR="00971F8B">
        <w:rPr>
          <w:rFonts w:eastAsia="Times New Roman"/>
          <w:color w:val="000000" w:themeColor="text1"/>
          <w:sz w:val="22"/>
          <w:szCs w:val="22"/>
        </w:rPr>
        <w:t>F</w:t>
      </w:r>
      <w:r w:rsidRPr="494C6F44">
        <w:rPr>
          <w:rFonts w:eastAsia="Times New Roman"/>
          <w:color w:val="000000" w:themeColor="text1"/>
          <w:sz w:val="22"/>
          <w:szCs w:val="22"/>
        </w:rPr>
        <w:t xml:space="preserve">iscal </w:t>
      </w:r>
      <w:r w:rsidR="00971F8B">
        <w:rPr>
          <w:rFonts w:eastAsia="Times New Roman"/>
          <w:color w:val="000000" w:themeColor="text1"/>
          <w:sz w:val="22"/>
          <w:szCs w:val="22"/>
        </w:rPr>
        <w:t>Y</w:t>
      </w:r>
      <w:r w:rsidRPr="494C6F44">
        <w:rPr>
          <w:rFonts w:eastAsia="Times New Roman"/>
          <w:color w:val="000000" w:themeColor="text1"/>
          <w:sz w:val="22"/>
          <w:szCs w:val="22"/>
        </w:rPr>
        <w:t>ear</w:t>
      </w:r>
      <w:r w:rsidRPr="494C6F44" w:rsidR="68B95CA7">
        <w:rPr>
          <w:rFonts w:eastAsia="Times New Roman"/>
          <w:color w:val="000000" w:themeColor="text1"/>
          <w:sz w:val="22"/>
          <w:szCs w:val="22"/>
        </w:rPr>
        <w:t xml:space="preserve"> (Table 2b)</w:t>
      </w:r>
      <w:r w:rsidRPr="494C6F44">
        <w:rPr>
          <w:rFonts w:eastAsia="Times New Roman"/>
          <w:color w:val="000000" w:themeColor="text1"/>
          <w:sz w:val="22"/>
          <w:szCs w:val="22"/>
        </w:rPr>
        <w:t xml:space="preserve">, </w:t>
      </w:r>
      <w:r w:rsidRPr="494C6F44" w:rsidR="107B030A">
        <w:rPr>
          <w:rFonts w:eastAsia="Times New Roman"/>
          <w:color w:val="000000" w:themeColor="text1"/>
          <w:sz w:val="22"/>
          <w:szCs w:val="22"/>
        </w:rPr>
        <w:t>s</w:t>
      </w:r>
      <w:r w:rsidRPr="494C6F44">
        <w:rPr>
          <w:rFonts w:eastAsia="Times New Roman"/>
          <w:color w:val="000000" w:themeColor="text1"/>
          <w:sz w:val="22"/>
          <w:szCs w:val="22"/>
        </w:rPr>
        <w:t>tates must project how they will use SUPTRS BG funds to provide authorized services as required by the SUPTRS BG regulations</w:t>
      </w:r>
      <w:r w:rsidR="00663AB9">
        <w:rPr>
          <w:rFonts w:eastAsia="Times New Roman"/>
          <w:color w:val="000000" w:themeColor="text1"/>
          <w:sz w:val="22"/>
          <w:szCs w:val="22"/>
        </w:rPr>
        <w:t xml:space="preserve"> and </w:t>
      </w:r>
      <w:r w:rsidR="00302497">
        <w:rPr>
          <w:rFonts w:eastAsia="Times New Roman"/>
          <w:color w:val="000000" w:themeColor="text1"/>
          <w:sz w:val="22"/>
          <w:szCs w:val="22"/>
        </w:rPr>
        <w:t>expenditure categor</w:t>
      </w:r>
      <w:r w:rsidR="00E76FFF">
        <w:rPr>
          <w:rFonts w:eastAsia="Times New Roman"/>
          <w:color w:val="000000" w:themeColor="text1"/>
          <w:sz w:val="22"/>
          <w:szCs w:val="22"/>
        </w:rPr>
        <w:t>ies</w:t>
      </w:r>
      <w:r w:rsidRPr="494C6F44">
        <w:rPr>
          <w:rFonts w:eastAsia="Times New Roman"/>
          <w:color w:val="000000" w:themeColor="text1"/>
          <w:sz w:val="22"/>
          <w:szCs w:val="22"/>
        </w:rPr>
        <w:t>.</w:t>
      </w:r>
      <w:r w:rsidR="00F40D99">
        <w:rPr>
          <w:rFonts w:eastAsia="Times New Roman"/>
          <w:color w:val="000000" w:themeColor="text1"/>
          <w:sz w:val="22"/>
          <w:szCs w:val="22"/>
        </w:rPr>
        <w:t xml:space="preserve"> </w:t>
      </w:r>
      <w:r w:rsidRPr="494C6F44" w:rsidR="49C29D2F">
        <w:rPr>
          <w:rFonts w:eastAsia="Times New Roman"/>
          <w:color w:val="000000" w:themeColor="text1"/>
          <w:sz w:val="22"/>
          <w:szCs w:val="22"/>
        </w:rPr>
        <w:t xml:space="preserve">Therefore, </w:t>
      </w:r>
      <w:r w:rsidRPr="494C6F44">
        <w:rPr>
          <w:rFonts w:eastAsia="Times New Roman"/>
          <w:color w:val="000000" w:themeColor="text1"/>
          <w:sz w:val="22"/>
          <w:szCs w:val="22"/>
        </w:rPr>
        <w:t>Plan Table 4</w:t>
      </w:r>
      <w:r w:rsidRPr="494C6F44" w:rsidR="518604EC">
        <w:rPr>
          <w:rFonts w:eastAsia="Times New Roman"/>
          <w:color w:val="000000" w:themeColor="text1"/>
          <w:sz w:val="22"/>
          <w:szCs w:val="22"/>
        </w:rPr>
        <w:t>b</w:t>
      </w:r>
      <w:r w:rsidRPr="494C6F44">
        <w:rPr>
          <w:rFonts w:eastAsia="Times New Roman"/>
          <w:color w:val="000000" w:themeColor="text1"/>
          <w:sz w:val="22"/>
          <w:szCs w:val="22"/>
        </w:rPr>
        <w:t xml:space="preserve"> must be completed for the </w:t>
      </w:r>
      <w:r w:rsidRPr="494C6F44" w:rsidR="1BBE7FFA">
        <w:rPr>
          <w:rFonts w:eastAsia="Times New Roman"/>
          <w:color w:val="000000" w:themeColor="text1"/>
          <w:sz w:val="22"/>
          <w:szCs w:val="22"/>
        </w:rPr>
        <w:t xml:space="preserve">SUPTRS BG </w:t>
      </w:r>
      <w:r w:rsidR="00810E9E">
        <w:rPr>
          <w:rFonts w:eastAsia="Times New Roman"/>
          <w:color w:val="000000" w:themeColor="text1"/>
          <w:sz w:val="22"/>
          <w:szCs w:val="22"/>
        </w:rPr>
        <w:t>awarded for</w:t>
      </w:r>
      <w:r w:rsidR="00685919">
        <w:rPr>
          <w:rFonts w:eastAsia="Times New Roman"/>
          <w:color w:val="000000" w:themeColor="text1"/>
          <w:sz w:val="22"/>
          <w:szCs w:val="22"/>
        </w:rPr>
        <w:t xml:space="preserve"> Federal Fiscal Year</w:t>
      </w:r>
      <w:r w:rsidRPr="494C6F44" w:rsidR="00810E9E">
        <w:rPr>
          <w:rFonts w:eastAsia="Times New Roman"/>
          <w:color w:val="000000" w:themeColor="text1"/>
          <w:sz w:val="22"/>
          <w:szCs w:val="22"/>
        </w:rPr>
        <w:t xml:space="preserve"> </w:t>
      </w:r>
      <w:r w:rsidR="00685919">
        <w:rPr>
          <w:rFonts w:eastAsia="Times New Roman"/>
          <w:color w:val="000000" w:themeColor="text1"/>
          <w:sz w:val="22"/>
          <w:szCs w:val="22"/>
        </w:rPr>
        <w:t>(</w:t>
      </w:r>
      <w:r w:rsidRPr="494C6F44">
        <w:rPr>
          <w:rFonts w:eastAsia="Times New Roman"/>
          <w:color w:val="000000" w:themeColor="text1"/>
          <w:sz w:val="22"/>
          <w:szCs w:val="22"/>
        </w:rPr>
        <w:t>FFY</w:t>
      </w:r>
      <w:r w:rsidR="00685919">
        <w:rPr>
          <w:rFonts w:eastAsia="Times New Roman"/>
          <w:color w:val="000000" w:themeColor="text1"/>
          <w:sz w:val="22"/>
          <w:szCs w:val="22"/>
        </w:rPr>
        <w:t>)</w:t>
      </w:r>
      <w:r w:rsidRPr="494C6F44">
        <w:rPr>
          <w:rFonts w:eastAsia="Times New Roman"/>
          <w:color w:val="000000" w:themeColor="text1"/>
          <w:sz w:val="22"/>
          <w:szCs w:val="22"/>
        </w:rPr>
        <w:t xml:space="preserve"> 2026 and FFY 2027.</w:t>
      </w:r>
      <w:r w:rsidR="00F40D99">
        <w:rPr>
          <w:rFonts w:eastAsia="Times New Roman"/>
          <w:color w:val="000000" w:themeColor="text1"/>
          <w:sz w:val="22"/>
          <w:szCs w:val="22"/>
        </w:rPr>
        <w:t xml:space="preserve"> </w:t>
      </w:r>
      <w:r w:rsidRPr="494C6F44">
        <w:rPr>
          <w:rFonts w:eastAsia="Times New Roman"/>
          <w:color w:val="000000" w:themeColor="text1"/>
          <w:sz w:val="22"/>
          <w:szCs w:val="22"/>
        </w:rPr>
        <w:t xml:space="preserve">The totals for each </w:t>
      </w:r>
      <w:r w:rsidR="006A266A">
        <w:rPr>
          <w:rFonts w:eastAsia="Times New Roman"/>
          <w:color w:val="000000" w:themeColor="text1"/>
          <w:sz w:val="22"/>
          <w:szCs w:val="22"/>
        </w:rPr>
        <w:t>FFY planning year</w:t>
      </w:r>
      <w:r w:rsidRPr="494C6F44">
        <w:rPr>
          <w:rFonts w:eastAsia="Times New Roman"/>
          <w:color w:val="000000" w:themeColor="text1"/>
          <w:sz w:val="22"/>
          <w:szCs w:val="22"/>
        </w:rPr>
        <w:t xml:space="preserve"> should match the </w:t>
      </w:r>
      <w:r w:rsidRPr="494C6F44" w:rsidR="18BE1C62">
        <w:rPr>
          <w:rFonts w:eastAsia="Times New Roman"/>
          <w:color w:val="000000" w:themeColor="text1"/>
          <w:sz w:val="22"/>
          <w:szCs w:val="22"/>
        </w:rPr>
        <w:t>SUPTRS BG</w:t>
      </w:r>
      <w:r w:rsidRPr="494C6F44">
        <w:rPr>
          <w:rFonts w:eastAsia="Times New Roman"/>
          <w:color w:val="000000" w:themeColor="text1"/>
          <w:sz w:val="22"/>
          <w:szCs w:val="22"/>
        </w:rPr>
        <w:t xml:space="preserve"> </w:t>
      </w:r>
      <w:r w:rsidRPr="494C6F44" w:rsidR="00F337C0">
        <w:rPr>
          <w:rFonts w:eastAsia="Times New Roman"/>
          <w:color w:val="000000" w:themeColor="text1"/>
          <w:sz w:val="22"/>
          <w:szCs w:val="22"/>
        </w:rPr>
        <w:t>Final Allotments for</w:t>
      </w:r>
      <w:r w:rsidRPr="494C6F44">
        <w:rPr>
          <w:rFonts w:eastAsia="Times New Roman"/>
          <w:color w:val="000000" w:themeColor="text1"/>
          <w:sz w:val="22"/>
          <w:szCs w:val="22"/>
        </w:rPr>
        <w:t xml:space="preserve"> the state</w:t>
      </w:r>
      <w:r w:rsidR="004045F1">
        <w:rPr>
          <w:rFonts w:eastAsia="Times New Roman"/>
          <w:color w:val="000000" w:themeColor="text1"/>
          <w:sz w:val="22"/>
          <w:szCs w:val="22"/>
        </w:rPr>
        <w:t xml:space="preserve"> in that award year</w:t>
      </w:r>
      <w:r w:rsidRPr="494C6F44">
        <w:rPr>
          <w:rFonts w:eastAsia="Times New Roman"/>
          <w:color w:val="000000" w:themeColor="text1"/>
          <w:sz w:val="22"/>
          <w:szCs w:val="22"/>
        </w:rPr>
        <w:t>.</w:t>
      </w:r>
      <w:r w:rsidR="00F079B9">
        <w:rPr>
          <w:rFonts w:eastAsia="Times New Roman"/>
          <w:color w:val="000000" w:themeColor="text1"/>
          <w:sz w:val="22"/>
          <w:szCs w:val="22"/>
        </w:rPr>
        <w:t xml:space="preserve"> </w:t>
      </w:r>
      <w:r w:rsidRPr="00137164" w:rsidR="006A266A">
        <w:rPr>
          <w:rFonts w:eastAsia="Times New Roman"/>
          <w:b/>
          <w:bCs/>
          <w:color w:val="000000" w:themeColor="text1"/>
          <w:sz w:val="22"/>
          <w:szCs w:val="22"/>
        </w:rPr>
        <w:t xml:space="preserve">Note: </w:t>
      </w:r>
      <w:r w:rsidR="00C96FFB">
        <w:rPr>
          <w:rFonts w:eastAsia="Times New Roman"/>
          <w:color w:val="000000" w:themeColor="text1"/>
          <w:sz w:val="22"/>
          <w:szCs w:val="22"/>
        </w:rPr>
        <w:t>Th</w:t>
      </w:r>
      <w:r w:rsidR="006C1062">
        <w:rPr>
          <w:rFonts w:eastAsia="Times New Roman"/>
          <w:color w:val="000000" w:themeColor="text1"/>
          <w:sz w:val="22"/>
          <w:szCs w:val="22"/>
        </w:rPr>
        <w:t>e FFY presented in the table</w:t>
      </w:r>
      <w:r w:rsidR="00077323">
        <w:rPr>
          <w:rFonts w:eastAsia="Times New Roman"/>
          <w:color w:val="000000" w:themeColor="text1"/>
          <w:sz w:val="22"/>
          <w:szCs w:val="22"/>
        </w:rPr>
        <w:t xml:space="preserve"> is that of the award year, however states have up to two years to expend the </w:t>
      </w:r>
      <w:r w:rsidR="001733BF">
        <w:rPr>
          <w:rFonts w:eastAsia="Times New Roman"/>
          <w:color w:val="000000" w:themeColor="text1"/>
          <w:sz w:val="22"/>
          <w:szCs w:val="22"/>
        </w:rPr>
        <w:t>award</w:t>
      </w:r>
      <w:r w:rsidR="00F15FE7">
        <w:rPr>
          <w:rFonts w:eastAsia="Times New Roman"/>
          <w:color w:val="000000" w:themeColor="text1"/>
          <w:sz w:val="22"/>
          <w:szCs w:val="22"/>
        </w:rPr>
        <w:t xml:space="preserve"> received.</w:t>
      </w:r>
      <w:r w:rsidR="00633355">
        <w:rPr>
          <w:rFonts w:eastAsia="Times New Roman"/>
          <w:color w:val="000000" w:themeColor="text1"/>
          <w:sz w:val="22"/>
          <w:szCs w:val="22"/>
        </w:rPr>
        <w:t xml:space="preserve"> For example, </w:t>
      </w:r>
      <w:r w:rsidR="00D90138">
        <w:rPr>
          <w:rFonts w:eastAsia="Times New Roman"/>
          <w:color w:val="000000" w:themeColor="text1"/>
          <w:sz w:val="22"/>
          <w:szCs w:val="22"/>
        </w:rPr>
        <w:t xml:space="preserve">the </w:t>
      </w:r>
      <w:r w:rsidR="00633355">
        <w:rPr>
          <w:rFonts w:eastAsia="Times New Roman"/>
          <w:color w:val="000000" w:themeColor="text1"/>
          <w:sz w:val="22"/>
          <w:szCs w:val="22"/>
        </w:rPr>
        <w:t xml:space="preserve">FFY 2026 </w:t>
      </w:r>
      <w:r w:rsidR="000263CF">
        <w:rPr>
          <w:rFonts w:eastAsia="Times New Roman"/>
          <w:color w:val="000000" w:themeColor="text1"/>
          <w:sz w:val="22"/>
          <w:szCs w:val="22"/>
        </w:rPr>
        <w:t xml:space="preserve">award </w:t>
      </w:r>
      <w:r w:rsidR="00D90138">
        <w:rPr>
          <w:rFonts w:eastAsia="Times New Roman"/>
          <w:color w:val="000000" w:themeColor="text1"/>
          <w:sz w:val="22"/>
          <w:szCs w:val="22"/>
        </w:rPr>
        <w:t>may be expend</w:t>
      </w:r>
      <w:r w:rsidR="003C2FE5">
        <w:rPr>
          <w:rFonts w:eastAsia="Times New Roman"/>
          <w:color w:val="000000" w:themeColor="text1"/>
          <w:sz w:val="22"/>
          <w:szCs w:val="22"/>
        </w:rPr>
        <w:t>ed</w:t>
      </w:r>
      <w:r w:rsidR="00D90138">
        <w:rPr>
          <w:rFonts w:eastAsia="Times New Roman"/>
          <w:color w:val="000000" w:themeColor="text1"/>
          <w:sz w:val="22"/>
          <w:szCs w:val="22"/>
        </w:rPr>
        <w:t xml:space="preserve"> from October 1, 2025 through September 30, 2027.</w:t>
      </w: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3952"/>
        <w:gridCol w:w="3060"/>
        <w:gridCol w:w="2610"/>
      </w:tblGrid>
      <w:tr w14:paraId="3189C8C6" w14:textId="77777777" w:rsidTr="003C6365">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225"/>
        </w:trPr>
        <w:tc>
          <w:tcPr>
            <w:tcW w:w="9622" w:type="dxa"/>
            <w:gridSpan w:val="3"/>
            <w:tcBorders>
              <w:top w:val="single" w:sz="6" w:space="0" w:color="000000" w:themeColor="text1"/>
              <w:left w:val="single" w:sz="6" w:space="0" w:color="000000" w:themeColor="text1"/>
              <w:bottom w:val="single" w:sz="4" w:space="0" w:color="auto"/>
              <w:right w:val="single" w:sz="6" w:space="0" w:color="000000" w:themeColor="text1"/>
            </w:tcBorders>
            <w:shd w:val="clear" w:color="auto" w:fill="DBE5F1" w:themeFill="accent1" w:themeFillTint="33"/>
          </w:tcPr>
          <w:p w:rsidR="444D8483" w:rsidRPr="003C6365" w:rsidP="00F3273B" w14:paraId="16BDD055" w14:textId="299F2AEE">
            <w:pPr>
              <w:spacing w:after="0"/>
              <w:contextualSpacing/>
              <w:rPr>
                <w:rFonts w:eastAsia="Times New Roman"/>
              </w:rPr>
            </w:pPr>
            <w:r w:rsidRPr="003C6365">
              <w:rPr>
                <w:rFonts w:eastAsia="Times New Roman"/>
                <w:b/>
              </w:rPr>
              <w:t xml:space="preserve">SUPTRS BG Plan Table 4b. </w:t>
            </w:r>
            <w:r w:rsidRPr="00D40F5D" w:rsidR="0098674E">
              <w:rPr>
                <w:b/>
              </w:rPr>
              <w:t>P</w:t>
            </w:r>
            <w:r w:rsidRPr="00D40F5D" w:rsidR="0098674E">
              <w:rPr>
                <w:b/>
                <w:color w:val="000000" w:themeColor="text1"/>
              </w:rPr>
              <w:t>lanned SUPTRS BG Award Budget</w:t>
            </w:r>
            <w:r w:rsidRPr="003C6365" w:rsidR="0098674E">
              <w:rPr>
                <w:rFonts w:eastAsia="Times New Roman"/>
                <w:b/>
                <w:color w:val="000000" w:themeColor="text1"/>
              </w:rPr>
              <w:t> </w:t>
            </w:r>
            <w:r w:rsidRPr="00E460F3" w:rsidR="0098674E">
              <w:rPr>
                <w:b/>
                <w:color w:val="000000" w:themeColor="text1"/>
              </w:rPr>
              <w:t>by Federal Fiscal Year</w:t>
            </w:r>
          </w:p>
        </w:tc>
      </w:tr>
      <w:tr w14:paraId="3611AFE4" w14:textId="77777777" w:rsidTr="00CE30F0">
        <w:tblPrEx>
          <w:tblW w:w="0" w:type="auto"/>
          <w:tblLayout w:type="fixed"/>
          <w:tblLook w:val="04A0"/>
        </w:tblPrEx>
        <w:trPr>
          <w:trHeight w:val="593"/>
        </w:trPr>
        <w:tc>
          <w:tcPr>
            <w:tcW w:w="39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444D8483" w:rsidP="00F3273B" w14:paraId="1C658521" w14:textId="6CC4ECC0">
            <w:pPr>
              <w:spacing w:after="0"/>
              <w:contextualSpacing/>
              <w:rPr>
                <w:rFonts w:eastAsia="Times New Roman"/>
                <w:sz w:val="22"/>
                <w:szCs w:val="22"/>
              </w:rPr>
            </w:pPr>
            <w:r w:rsidRPr="444D8483">
              <w:rPr>
                <w:rFonts w:eastAsia="Times New Roman"/>
                <w:b/>
                <w:bCs/>
                <w:sz w:val="22"/>
                <w:szCs w:val="22"/>
              </w:rPr>
              <w:t>Planning Period</w:t>
            </w:r>
          </w:p>
        </w:tc>
        <w:tc>
          <w:tcPr>
            <w:tcW w:w="30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C6365" w:rsidP="003C6365" w14:paraId="05150981" w14:textId="77777777">
            <w:pPr>
              <w:spacing w:after="0"/>
              <w:contextualSpacing/>
              <w:jc w:val="center"/>
              <w:rPr>
                <w:rFonts w:eastAsia="Times New Roman"/>
                <w:sz w:val="22"/>
                <w:szCs w:val="22"/>
              </w:rPr>
            </w:pPr>
            <w:r w:rsidRPr="444D8483">
              <w:rPr>
                <w:rFonts w:eastAsia="Times New Roman"/>
                <w:b/>
                <w:bCs/>
                <w:sz w:val="22"/>
                <w:szCs w:val="22"/>
              </w:rPr>
              <w:t>FFY 2026</w:t>
            </w:r>
          </w:p>
          <w:p w:rsidR="444D8483" w:rsidP="00F3273B" w14:paraId="7DB58B79" w14:textId="131A5F2D">
            <w:pPr>
              <w:spacing w:after="0"/>
              <w:contextualSpacing/>
              <w:jc w:val="center"/>
              <w:rPr>
                <w:rFonts w:eastAsia="Times New Roman"/>
                <w:sz w:val="22"/>
                <w:szCs w:val="22"/>
              </w:rPr>
            </w:pPr>
            <w:r w:rsidRPr="444D8483">
              <w:rPr>
                <w:rFonts w:eastAsia="Times New Roman"/>
                <w:b/>
                <w:bCs/>
                <w:sz w:val="22"/>
                <w:szCs w:val="22"/>
              </w:rPr>
              <w:t>10/1/2025 to 9/30/2026</w:t>
            </w:r>
          </w:p>
        </w:tc>
        <w:tc>
          <w:tcPr>
            <w:tcW w:w="26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C6365" w:rsidP="003C6365" w14:paraId="409D03AB" w14:textId="77777777">
            <w:pPr>
              <w:spacing w:after="0"/>
              <w:contextualSpacing/>
              <w:jc w:val="center"/>
              <w:rPr>
                <w:rFonts w:eastAsia="Times New Roman"/>
                <w:sz w:val="22"/>
                <w:szCs w:val="22"/>
              </w:rPr>
            </w:pPr>
            <w:r w:rsidRPr="444D8483">
              <w:rPr>
                <w:rFonts w:eastAsia="Times New Roman"/>
                <w:b/>
                <w:bCs/>
                <w:sz w:val="22"/>
                <w:szCs w:val="22"/>
              </w:rPr>
              <w:t>FFY 2027</w:t>
            </w:r>
          </w:p>
          <w:p w:rsidR="444D8483" w:rsidP="00F3273B" w14:paraId="0C1A7101" w14:textId="62A27BE7">
            <w:pPr>
              <w:spacing w:after="0"/>
              <w:contextualSpacing/>
              <w:jc w:val="center"/>
              <w:rPr>
                <w:rFonts w:eastAsia="Times New Roman"/>
                <w:sz w:val="22"/>
                <w:szCs w:val="22"/>
              </w:rPr>
            </w:pPr>
            <w:r w:rsidRPr="444D8483">
              <w:rPr>
                <w:rFonts w:eastAsia="Times New Roman"/>
                <w:b/>
                <w:bCs/>
                <w:sz w:val="22"/>
                <w:szCs w:val="22"/>
              </w:rPr>
              <w:t>10/1/2026 to 9/30/2027</w:t>
            </w:r>
          </w:p>
        </w:tc>
      </w:tr>
      <w:tr w14:paraId="4C17CB27" w14:textId="77777777" w:rsidTr="00CE30F0">
        <w:tblPrEx>
          <w:tblW w:w="0" w:type="auto"/>
          <w:tblLayout w:type="fixed"/>
          <w:tblLook w:val="04A0"/>
        </w:tblPrEx>
        <w:trPr>
          <w:trHeight w:val="350"/>
        </w:trPr>
        <w:tc>
          <w:tcPr>
            <w:tcW w:w="3952"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rsidR="444D8483" w:rsidP="00F3273B" w14:paraId="49898C78" w14:textId="54490F56">
            <w:pPr>
              <w:spacing w:after="0"/>
              <w:contextualSpacing/>
              <w:rPr>
                <w:rFonts w:eastAsia="Times New Roman"/>
                <w:sz w:val="22"/>
                <w:szCs w:val="22"/>
              </w:rPr>
            </w:pPr>
            <w:r w:rsidRPr="444D8483">
              <w:rPr>
                <w:rFonts w:eastAsia="Times New Roman"/>
                <w:b/>
                <w:bCs/>
                <w:sz w:val="22"/>
                <w:szCs w:val="22"/>
              </w:rPr>
              <w:t>Expenditure Category</w:t>
            </w:r>
          </w:p>
        </w:tc>
        <w:tc>
          <w:tcPr>
            <w:tcW w:w="3060"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rsidR="444D8483" w:rsidP="00F3273B" w14:paraId="01FCD5B4" w14:textId="466A2361">
            <w:pPr>
              <w:spacing w:after="0"/>
              <w:contextualSpacing/>
              <w:jc w:val="center"/>
              <w:rPr>
                <w:rFonts w:eastAsia="Times New Roman"/>
                <w:sz w:val="22"/>
                <w:szCs w:val="22"/>
              </w:rPr>
            </w:pPr>
            <w:r w:rsidRPr="444D8483">
              <w:rPr>
                <w:rFonts w:eastAsia="Times New Roman"/>
                <w:b/>
                <w:bCs/>
                <w:sz w:val="22"/>
                <w:szCs w:val="22"/>
              </w:rPr>
              <w:t xml:space="preserve">A. </w:t>
            </w:r>
          </w:p>
          <w:p w:rsidR="444D8483" w:rsidP="00F3273B" w14:paraId="124FCD1C" w14:textId="5A706887">
            <w:pPr>
              <w:spacing w:after="0"/>
              <w:contextualSpacing/>
              <w:jc w:val="center"/>
              <w:rPr>
                <w:rFonts w:eastAsia="Times New Roman"/>
                <w:sz w:val="22"/>
                <w:szCs w:val="22"/>
              </w:rPr>
            </w:pPr>
            <w:r w:rsidRPr="444D8483">
              <w:rPr>
                <w:rFonts w:eastAsia="Times New Roman"/>
                <w:b/>
                <w:bCs/>
                <w:sz w:val="22"/>
                <w:szCs w:val="22"/>
              </w:rPr>
              <w:t>SUPTRS BG</w:t>
            </w:r>
          </w:p>
        </w:tc>
        <w:tc>
          <w:tcPr>
            <w:tcW w:w="2610"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rsidR="444D8483" w:rsidP="00F3273B" w14:paraId="527E74C4" w14:textId="54AF244E">
            <w:pPr>
              <w:spacing w:after="0"/>
              <w:contextualSpacing/>
              <w:jc w:val="center"/>
              <w:rPr>
                <w:rFonts w:eastAsia="Times New Roman"/>
                <w:sz w:val="22"/>
                <w:szCs w:val="22"/>
              </w:rPr>
            </w:pPr>
            <w:r w:rsidRPr="444D8483">
              <w:rPr>
                <w:rFonts w:eastAsia="Times New Roman"/>
                <w:b/>
                <w:bCs/>
                <w:sz w:val="22"/>
                <w:szCs w:val="22"/>
              </w:rPr>
              <w:t xml:space="preserve">A. </w:t>
            </w:r>
          </w:p>
          <w:p w:rsidR="444D8483" w:rsidP="00F3273B" w14:paraId="59E86222" w14:textId="77051C42">
            <w:pPr>
              <w:spacing w:after="0"/>
              <w:contextualSpacing/>
              <w:jc w:val="center"/>
              <w:rPr>
                <w:rFonts w:eastAsia="Times New Roman"/>
                <w:sz w:val="22"/>
                <w:szCs w:val="22"/>
              </w:rPr>
            </w:pPr>
            <w:r w:rsidRPr="444D8483">
              <w:rPr>
                <w:rFonts w:eastAsia="Times New Roman"/>
                <w:b/>
                <w:bCs/>
                <w:sz w:val="22"/>
                <w:szCs w:val="22"/>
              </w:rPr>
              <w:t>SUPTRS BG</w:t>
            </w:r>
          </w:p>
        </w:tc>
      </w:tr>
      <w:tr w14:paraId="7F7E6BB4" w14:textId="77777777" w:rsidTr="00F33FAE">
        <w:tblPrEx>
          <w:tblW w:w="0" w:type="auto"/>
          <w:tblLayout w:type="fixed"/>
          <w:tblLook w:val="04A0"/>
        </w:tblPrEx>
        <w:trPr>
          <w:trHeight w:val="495"/>
        </w:trPr>
        <w:tc>
          <w:tcPr>
            <w:tcW w:w="39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444D8483" w:rsidP="00AA7A96" w14:paraId="4108F935" w14:textId="7C3D7379">
            <w:pPr>
              <w:pStyle w:val="ListParagraph"/>
              <w:numPr>
                <w:ilvl w:val="0"/>
                <w:numId w:val="65"/>
              </w:numPr>
              <w:spacing w:after="0"/>
              <w:contextualSpacing/>
              <w:rPr>
                <w:rFonts w:eastAsia="Times New Roman"/>
                <w:sz w:val="22"/>
                <w:szCs w:val="22"/>
              </w:rPr>
            </w:pPr>
            <w:r w:rsidRPr="444D8483">
              <w:rPr>
                <w:rFonts w:eastAsia="Times New Roman"/>
                <w:sz w:val="22"/>
                <w:szCs w:val="22"/>
              </w:rPr>
              <w:t>Substance Use Disorder Prevention</w:t>
            </w:r>
            <w:r w:rsidRPr="152DF4BB" w:rsidR="2E9BF739">
              <w:rPr>
                <w:rFonts w:eastAsia="Times New Roman"/>
                <w:sz w:val="22"/>
                <w:szCs w:val="22"/>
                <w:vertAlign w:val="superscript"/>
              </w:rPr>
              <w:t>a</w:t>
            </w:r>
            <w:r w:rsidRPr="444D8483">
              <w:rPr>
                <w:rFonts w:eastAsia="Times New Roman"/>
                <w:sz w:val="22"/>
                <w:szCs w:val="22"/>
              </w:rPr>
              <w:t xml:space="preserve"> and Treatment</w:t>
            </w:r>
          </w:p>
        </w:tc>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444D8483" w:rsidP="00F3273B" w14:paraId="68BE6ADC" w14:textId="37C8CFCF">
            <w:pPr>
              <w:spacing w:after="0"/>
              <w:contextualSpacing/>
              <w:rPr>
                <w:rFonts w:eastAsia="Times New Roman"/>
                <w:sz w:val="22"/>
                <w:szCs w:val="22"/>
              </w:rPr>
            </w:pPr>
            <w:r w:rsidRPr="444D8483">
              <w:rPr>
                <w:rFonts w:eastAsia="Times New Roman"/>
                <w:sz w:val="22"/>
                <w:szCs w:val="22"/>
              </w:rPr>
              <w:t>$</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444D8483" w:rsidP="00F3273B" w14:paraId="4DAAF91E" w14:textId="605845D2">
            <w:pPr>
              <w:spacing w:after="0"/>
              <w:contextualSpacing/>
              <w:rPr>
                <w:rFonts w:eastAsia="Times New Roman"/>
                <w:sz w:val="22"/>
                <w:szCs w:val="22"/>
              </w:rPr>
            </w:pPr>
            <w:r w:rsidRPr="444D8483">
              <w:rPr>
                <w:rFonts w:eastAsia="Times New Roman"/>
                <w:sz w:val="22"/>
                <w:szCs w:val="22"/>
              </w:rPr>
              <w:t>$</w:t>
            </w:r>
          </w:p>
        </w:tc>
      </w:tr>
      <w:tr w14:paraId="01B84366" w14:textId="77777777" w:rsidTr="00F33FAE">
        <w:tblPrEx>
          <w:tblW w:w="0" w:type="auto"/>
          <w:tblLayout w:type="fixed"/>
          <w:tblLook w:val="04A0"/>
        </w:tblPrEx>
        <w:trPr>
          <w:trHeight w:val="525"/>
        </w:trPr>
        <w:tc>
          <w:tcPr>
            <w:tcW w:w="39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444D8483" w:rsidRPr="00591CFF" w:rsidP="00AA7A96" w14:paraId="3FA355D1" w14:textId="11DE37CD">
            <w:pPr>
              <w:pStyle w:val="ListParagraph"/>
              <w:numPr>
                <w:ilvl w:val="0"/>
                <w:numId w:val="65"/>
              </w:numPr>
              <w:spacing w:after="0"/>
              <w:contextualSpacing/>
              <w:rPr>
                <w:rFonts w:eastAsia="Times New Roman"/>
                <w:sz w:val="22"/>
                <w:szCs w:val="22"/>
              </w:rPr>
            </w:pPr>
            <w:r w:rsidRPr="00591CFF">
              <w:rPr>
                <w:rFonts w:eastAsia="Times New Roman"/>
                <w:sz w:val="22"/>
                <w:szCs w:val="22"/>
              </w:rPr>
              <w:t>Recovery Support Services</w:t>
            </w:r>
            <w:r w:rsidRPr="00591CFF" w:rsidR="6A58818A">
              <w:rPr>
                <w:rFonts w:eastAsia="Times New Roman"/>
                <w:sz w:val="22"/>
                <w:szCs w:val="22"/>
                <w:vertAlign w:val="superscript"/>
              </w:rPr>
              <w:t>b</w:t>
            </w:r>
          </w:p>
        </w:tc>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444D8483" w:rsidRPr="00B86D47" w:rsidP="00F3273B" w14:paraId="7A0D9229" w14:textId="1D491BEA">
            <w:pPr>
              <w:spacing w:after="0"/>
              <w:contextualSpacing/>
              <w:rPr>
                <w:rFonts w:eastAsia="Times New Roman"/>
                <w:sz w:val="22"/>
                <w:szCs w:val="22"/>
              </w:rPr>
            </w:pPr>
            <w:r w:rsidRPr="00B86D47">
              <w:rPr>
                <w:rFonts w:eastAsia="Times New Roman"/>
                <w:sz w:val="22"/>
                <w:szCs w:val="22"/>
              </w:rPr>
              <w:t>$</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444D8483" w:rsidRPr="00B86D47" w:rsidP="00F3273B" w14:paraId="3E120A6A" w14:textId="40B52BB6">
            <w:pPr>
              <w:spacing w:after="0"/>
              <w:contextualSpacing/>
              <w:rPr>
                <w:rFonts w:eastAsia="Times New Roman"/>
                <w:sz w:val="22"/>
                <w:szCs w:val="22"/>
              </w:rPr>
            </w:pPr>
            <w:r w:rsidRPr="00B86D47">
              <w:rPr>
                <w:rFonts w:eastAsia="Times New Roman"/>
                <w:sz w:val="22"/>
                <w:szCs w:val="22"/>
              </w:rPr>
              <w:t>$</w:t>
            </w:r>
          </w:p>
        </w:tc>
      </w:tr>
      <w:tr w14:paraId="16812AD1" w14:textId="77777777" w:rsidTr="00F33FAE">
        <w:tblPrEx>
          <w:tblW w:w="0" w:type="auto"/>
          <w:tblLayout w:type="fixed"/>
          <w:tblLook w:val="04A0"/>
        </w:tblPrEx>
        <w:trPr>
          <w:trHeight w:val="525"/>
        </w:trPr>
        <w:tc>
          <w:tcPr>
            <w:tcW w:w="39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444D8483" w:rsidRPr="00591CFF" w:rsidP="00AA7A96" w14:paraId="100CCE83" w14:textId="150F79FC">
            <w:pPr>
              <w:pStyle w:val="ListParagraph"/>
              <w:numPr>
                <w:ilvl w:val="0"/>
                <w:numId w:val="65"/>
              </w:numPr>
              <w:spacing w:after="0"/>
              <w:contextualSpacing/>
              <w:rPr>
                <w:rFonts w:eastAsia="Times New Roman"/>
                <w:sz w:val="22"/>
                <w:szCs w:val="22"/>
              </w:rPr>
            </w:pPr>
            <w:r w:rsidRPr="00591CFF">
              <w:rPr>
                <w:rFonts w:eastAsia="Times New Roman"/>
                <w:sz w:val="22"/>
                <w:szCs w:val="22"/>
              </w:rPr>
              <w:t>Substance Use Primary Prevention</w:t>
            </w:r>
            <w:r w:rsidRPr="00591CFF" w:rsidR="54F4E138">
              <w:rPr>
                <w:rFonts w:eastAsia="Times New Roman"/>
                <w:sz w:val="22"/>
                <w:szCs w:val="22"/>
                <w:vertAlign w:val="superscript"/>
              </w:rPr>
              <w:t>c</w:t>
            </w:r>
          </w:p>
        </w:tc>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444D8483" w:rsidP="00F3273B" w14:paraId="02758A7A" w14:textId="6D8F81D2">
            <w:pPr>
              <w:spacing w:after="0"/>
              <w:contextualSpacing/>
              <w:rPr>
                <w:rFonts w:eastAsia="Times New Roman"/>
                <w:sz w:val="22"/>
                <w:szCs w:val="22"/>
              </w:rPr>
            </w:pPr>
            <w:r w:rsidRPr="444D8483">
              <w:rPr>
                <w:rFonts w:eastAsia="Times New Roman"/>
                <w:sz w:val="22"/>
                <w:szCs w:val="22"/>
              </w:rPr>
              <w:t>$</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444D8483" w:rsidP="00F3273B" w14:paraId="1BF64722" w14:textId="357B7AE2">
            <w:pPr>
              <w:spacing w:after="0"/>
              <w:contextualSpacing/>
              <w:rPr>
                <w:rFonts w:eastAsia="Times New Roman"/>
                <w:sz w:val="22"/>
                <w:szCs w:val="22"/>
              </w:rPr>
            </w:pPr>
            <w:r w:rsidRPr="444D8483">
              <w:rPr>
                <w:rFonts w:eastAsia="Times New Roman"/>
                <w:sz w:val="22"/>
                <w:szCs w:val="22"/>
              </w:rPr>
              <w:t>$</w:t>
            </w:r>
          </w:p>
        </w:tc>
      </w:tr>
      <w:tr w14:paraId="34A80B47" w14:textId="77777777" w:rsidTr="00F33FAE">
        <w:tblPrEx>
          <w:tblW w:w="0" w:type="auto"/>
          <w:tblLayout w:type="fixed"/>
          <w:tblLook w:val="04A0"/>
        </w:tblPrEx>
        <w:trPr>
          <w:trHeight w:val="525"/>
        </w:trPr>
        <w:tc>
          <w:tcPr>
            <w:tcW w:w="39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444D8483" w:rsidRPr="00591CFF" w:rsidP="00AA7A96" w14:paraId="324E546D" w14:textId="0DC7691B">
            <w:pPr>
              <w:pStyle w:val="ListParagraph"/>
              <w:numPr>
                <w:ilvl w:val="0"/>
                <w:numId w:val="65"/>
              </w:numPr>
              <w:spacing w:after="0"/>
              <w:contextualSpacing/>
              <w:rPr>
                <w:rFonts w:eastAsia="Times New Roman"/>
                <w:sz w:val="22"/>
                <w:szCs w:val="22"/>
              </w:rPr>
            </w:pPr>
            <w:r w:rsidRPr="00591CFF">
              <w:rPr>
                <w:rFonts w:eastAsia="Times New Roman"/>
                <w:sz w:val="22"/>
                <w:szCs w:val="22"/>
              </w:rPr>
              <w:t>Early Intervention Services for HIV</w:t>
            </w:r>
            <w:r w:rsidRPr="00591CFF" w:rsidR="525AE232">
              <w:rPr>
                <w:rFonts w:eastAsia="Times New Roman"/>
                <w:sz w:val="22"/>
                <w:szCs w:val="22"/>
                <w:vertAlign w:val="superscript"/>
              </w:rPr>
              <w:t>d</w:t>
            </w:r>
          </w:p>
        </w:tc>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444D8483" w:rsidP="00F3273B" w14:paraId="3E967766" w14:textId="357450D9">
            <w:pPr>
              <w:spacing w:after="0"/>
              <w:contextualSpacing/>
              <w:rPr>
                <w:rFonts w:eastAsia="Times New Roman"/>
                <w:sz w:val="22"/>
                <w:szCs w:val="22"/>
              </w:rPr>
            </w:pPr>
            <w:r w:rsidRPr="444D8483">
              <w:rPr>
                <w:rFonts w:eastAsia="Times New Roman"/>
                <w:sz w:val="22"/>
                <w:szCs w:val="22"/>
              </w:rPr>
              <w:t>$</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444D8483" w:rsidP="00F3273B" w14:paraId="2956D64B" w14:textId="5D25F1AA">
            <w:pPr>
              <w:spacing w:after="0"/>
              <w:contextualSpacing/>
              <w:rPr>
                <w:rFonts w:eastAsia="Times New Roman"/>
                <w:sz w:val="22"/>
                <w:szCs w:val="22"/>
              </w:rPr>
            </w:pPr>
            <w:r w:rsidRPr="444D8483">
              <w:rPr>
                <w:rFonts w:eastAsia="Times New Roman"/>
                <w:sz w:val="22"/>
                <w:szCs w:val="22"/>
              </w:rPr>
              <w:t>$</w:t>
            </w:r>
          </w:p>
        </w:tc>
      </w:tr>
      <w:tr w14:paraId="1624E668" w14:textId="77777777" w:rsidTr="00F33FAE">
        <w:tblPrEx>
          <w:tblW w:w="0" w:type="auto"/>
          <w:tblLayout w:type="fixed"/>
          <w:tblLook w:val="04A0"/>
        </w:tblPrEx>
        <w:trPr>
          <w:trHeight w:val="435"/>
        </w:trPr>
        <w:tc>
          <w:tcPr>
            <w:tcW w:w="39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444D8483" w:rsidRPr="00591CFF" w:rsidP="00AA7A96" w14:paraId="35F69A40" w14:textId="3617D8E5">
            <w:pPr>
              <w:pStyle w:val="ListParagraph"/>
              <w:numPr>
                <w:ilvl w:val="0"/>
                <w:numId w:val="65"/>
              </w:numPr>
              <w:spacing w:after="0"/>
              <w:contextualSpacing/>
              <w:rPr>
                <w:rFonts w:eastAsia="Times New Roman"/>
                <w:sz w:val="22"/>
                <w:szCs w:val="22"/>
              </w:rPr>
            </w:pPr>
            <w:r w:rsidRPr="00591CFF">
              <w:rPr>
                <w:rFonts w:eastAsia="Times New Roman"/>
                <w:sz w:val="22"/>
                <w:szCs w:val="22"/>
              </w:rPr>
              <w:t>Tuberculosis Services</w:t>
            </w:r>
          </w:p>
        </w:tc>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444D8483" w:rsidP="00F3273B" w14:paraId="3B058662" w14:textId="4A4E5C8A">
            <w:pPr>
              <w:spacing w:after="0"/>
              <w:contextualSpacing/>
              <w:rPr>
                <w:rFonts w:eastAsia="Times New Roman"/>
                <w:sz w:val="22"/>
                <w:szCs w:val="22"/>
              </w:rPr>
            </w:pPr>
            <w:r w:rsidRPr="444D8483">
              <w:rPr>
                <w:rFonts w:eastAsia="Times New Roman"/>
                <w:sz w:val="22"/>
                <w:szCs w:val="22"/>
              </w:rPr>
              <w:t>$</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444D8483" w:rsidP="00F3273B" w14:paraId="67A7D094" w14:textId="13B4DE21">
            <w:pPr>
              <w:spacing w:after="0"/>
              <w:contextualSpacing/>
              <w:rPr>
                <w:rFonts w:eastAsia="Times New Roman"/>
                <w:sz w:val="22"/>
                <w:szCs w:val="22"/>
              </w:rPr>
            </w:pPr>
            <w:r w:rsidRPr="444D8483">
              <w:rPr>
                <w:rFonts w:eastAsia="Times New Roman"/>
                <w:sz w:val="22"/>
                <w:szCs w:val="22"/>
              </w:rPr>
              <w:t>$</w:t>
            </w:r>
          </w:p>
        </w:tc>
      </w:tr>
      <w:tr w14:paraId="2D29C41F" w14:textId="77777777" w:rsidTr="00F33FAE">
        <w:tblPrEx>
          <w:tblW w:w="0" w:type="auto"/>
          <w:tblLayout w:type="fixed"/>
          <w:tblLook w:val="04A0"/>
        </w:tblPrEx>
        <w:trPr>
          <w:trHeight w:val="435"/>
        </w:trPr>
        <w:tc>
          <w:tcPr>
            <w:tcW w:w="39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444D8483" w:rsidRPr="00591CFF" w:rsidP="00AA7A96" w14:paraId="2DD6D893" w14:textId="3D268627">
            <w:pPr>
              <w:pStyle w:val="ListParagraph"/>
              <w:numPr>
                <w:ilvl w:val="0"/>
                <w:numId w:val="65"/>
              </w:numPr>
              <w:spacing w:after="0"/>
              <w:contextualSpacing/>
              <w:rPr>
                <w:rFonts w:eastAsia="Times New Roman"/>
                <w:sz w:val="17"/>
                <w:szCs w:val="17"/>
              </w:rPr>
            </w:pPr>
            <w:r w:rsidRPr="00591CFF">
              <w:rPr>
                <w:rFonts w:eastAsia="Times New Roman"/>
                <w:sz w:val="22"/>
                <w:szCs w:val="22"/>
              </w:rPr>
              <w:t xml:space="preserve">Other </w:t>
            </w:r>
            <w:r w:rsidRPr="00591CFF" w:rsidR="7F3F8EBC">
              <w:rPr>
                <w:rFonts w:eastAsia="Times New Roman"/>
                <w:sz w:val="22"/>
                <w:szCs w:val="22"/>
              </w:rPr>
              <w:t>C</w:t>
            </w:r>
            <w:r w:rsidRPr="00591CFF">
              <w:rPr>
                <w:rFonts w:eastAsia="Times New Roman"/>
                <w:sz w:val="22"/>
                <w:szCs w:val="22"/>
              </w:rPr>
              <w:t>apa</w:t>
            </w:r>
            <w:r w:rsidRPr="00591CFF" w:rsidR="009622E2">
              <w:rPr>
                <w:rFonts w:eastAsia="Times New Roman"/>
                <w:sz w:val="22"/>
                <w:szCs w:val="22"/>
              </w:rPr>
              <w:t xml:space="preserve">city </w:t>
            </w:r>
            <w:r w:rsidRPr="00591CFF" w:rsidR="2DA0D1F2">
              <w:rPr>
                <w:rFonts w:eastAsia="Times New Roman"/>
                <w:sz w:val="22"/>
                <w:szCs w:val="22"/>
              </w:rPr>
              <w:t>B</w:t>
            </w:r>
            <w:r w:rsidRPr="00591CFF" w:rsidR="009622E2">
              <w:rPr>
                <w:rFonts w:eastAsia="Times New Roman"/>
                <w:sz w:val="22"/>
                <w:szCs w:val="22"/>
              </w:rPr>
              <w:t>uilding</w:t>
            </w:r>
            <w:r w:rsidRPr="00591CFF">
              <w:rPr>
                <w:rFonts w:eastAsia="Times New Roman"/>
                <w:sz w:val="22"/>
                <w:szCs w:val="22"/>
              </w:rPr>
              <w:t>/System</w:t>
            </w:r>
            <w:r w:rsidRPr="00591CFF" w:rsidR="4EA4D86A">
              <w:rPr>
                <w:rFonts w:eastAsia="Times New Roman"/>
                <w:sz w:val="22"/>
                <w:szCs w:val="22"/>
              </w:rPr>
              <w:t>s</w:t>
            </w:r>
            <w:r w:rsidRPr="00591CFF">
              <w:rPr>
                <w:rFonts w:eastAsia="Times New Roman"/>
                <w:sz w:val="22"/>
                <w:szCs w:val="22"/>
              </w:rPr>
              <w:t xml:space="preserve"> Development</w:t>
            </w:r>
            <w:r w:rsidRPr="00591CFF" w:rsidR="534995ED">
              <w:rPr>
                <w:rFonts w:eastAsia="Times New Roman"/>
                <w:sz w:val="22"/>
                <w:szCs w:val="22"/>
                <w:vertAlign w:val="superscript"/>
              </w:rPr>
              <w:t>e</w:t>
            </w:r>
          </w:p>
        </w:tc>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444D8483" w:rsidP="00F3273B" w14:paraId="5C8BCDE3" w14:textId="3B40ED74">
            <w:pPr>
              <w:spacing w:after="0"/>
              <w:contextualSpacing/>
              <w:rPr>
                <w:rFonts w:eastAsia="Times New Roman"/>
                <w:sz w:val="22"/>
                <w:szCs w:val="22"/>
              </w:rPr>
            </w:pPr>
            <w:r w:rsidRPr="444D8483">
              <w:rPr>
                <w:rFonts w:eastAsia="Times New Roman"/>
                <w:sz w:val="22"/>
                <w:szCs w:val="22"/>
              </w:rPr>
              <w:t>$</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444D8483" w:rsidP="00F3273B" w14:paraId="2C22FF02" w14:textId="1CBA4386">
            <w:pPr>
              <w:spacing w:after="0"/>
              <w:contextualSpacing/>
              <w:rPr>
                <w:rFonts w:eastAsia="Times New Roman"/>
                <w:sz w:val="22"/>
                <w:szCs w:val="22"/>
              </w:rPr>
            </w:pPr>
            <w:r w:rsidRPr="444D8483">
              <w:rPr>
                <w:rFonts w:eastAsia="Times New Roman"/>
                <w:sz w:val="22"/>
                <w:szCs w:val="22"/>
              </w:rPr>
              <w:t>$</w:t>
            </w:r>
          </w:p>
        </w:tc>
      </w:tr>
      <w:tr w14:paraId="1DF1374E" w14:textId="77777777" w:rsidTr="00F33FAE">
        <w:tblPrEx>
          <w:tblW w:w="0" w:type="auto"/>
          <w:tblLayout w:type="fixed"/>
          <w:tblLook w:val="04A0"/>
        </w:tblPrEx>
        <w:trPr>
          <w:trHeight w:val="495"/>
        </w:trPr>
        <w:tc>
          <w:tcPr>
            <w:tcW w:w="39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444D8483" w:rsidP="00AA7A96" w14:paraId="3ADF67E4" w14:textId="4BE8A9D9">
            <w:pPr>
              <w:pStyle w:val="ListParagraph"/>
              <w:numPr>
                <w:ilvl w:val="0"/>
                <w:numId w:val="65"/>
              </w:numPr>
              <w:spacing w:after="0"/>
              <w:contextualSpacing/>
              <w:rPr>
                <w:rFonts w:eastAsia="Times New Roman"/>
                <w:sz w:val="22"/>
                <w:szCs w:val="22"/>
              </w:rPr>
            </w:pPr>
            <w:r w:rsidRPr="444D8483">
              <w:rPr>
                <w:rFonts w:eastAsia="Times New Roman"/>
                <w:sz w:val="22"/>
                <w:szCs w:val="22"/>
              </w:rPr>
              <w:t>Administration</w:t>
            </w:r>
            <w:r w:rsidRPr="152DF4BB" w:rsidR="749BD31E">
              <w:rPr>
                <w:rFonts w:eastAsia="Times New Roman"/>
                <w:sz w:val="22"/>
                <w:szCs w:val="22"/>
                <w:vertAlign w:val="superscript"/>
              </w:rPr>
              <w:t>f</w:t>
            </w:r>
          </w:p>
        </w:tc>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444D8483" w:rsidP="00F3273B" w14:paraId="1B15058F" w14:textId="44E25461">
            <w:pPr>
              <w:spacing w:after="0"/>
              <w:contextualSpacing/>
              <w:rPr>
                <w:rFonts w:eastAsia="Times New Roman"/>
                <w:sz w:val="22"/>
                <w:szCs w:val="22"/>
              </w:rPr>
            </w:pPr>
            <w:r w:rsidRPr="444D8483">
              <w:rPr>
                <w:rFonts w:eastAsia="Times New Roman"/>
                <w:sz w:val="22"/>
                <w:szCs w:val="22"/>
              </w:rPr>
              <w:t>$</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444D8483" w:rsidP="00F3273B" w14:paraId="34BF1A7A" w14:textId="30BD339D">
            <w:pPr>
              <w:spacing w:after="0"/>
              <w:contextualSpacing/>
              <w:rPr>
                <w:rFonts w:eastAsia="Times New Roman"/>
                <w:sz w:val="22"/>
                <w:szCs w:val="22"/>
              </w:rPr>
            </w:pPr>
            <w:r w:rsidRPr="444D8483">
              <w:rPr>
                <w:rFonts w:eastAsia="Times New Roman"/>
                <w:sz w:val="22"/>
                <w:szCs w:val="22"/>
              </w:rPr>
              <w:t>$</w:t>
            </w:r>
          </w:p>
        </w:tc>
      </w:tr>
      <w:tr w14:paraId="0DD0937A" w14:textId="77777777" w:rsidTr="00516D81">
        <w:tblPrEx>
          <w:tblW w:w="0" w:type="auto"/>
          <w:tblLayout w:type="fixed"/>
          <w:tblLook w:val="04A0"/>
        </w:tblPrEx>
        <w:trPr>
          <w:trHeight w:val="345"/>
        </w:trPr>
        <w:tc>
          <w:tcPr>
            <w:tcW w:w="39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D5B5" w:themeFill="accent6" w:themeFillTint="66"/>
            <w:vAlign w:val="center"/>
          </w:tcPr>
          <w:p w:rsidR="444D8483" w:rsidP="00AA7A96" w14:paraId="785A080E" w14:textId="4A901BD6">
            <w:pPr>
              <w:pStyle w:val="ListParagraph"/>
              <w:numPr>
                <w:ilvl w:val="0"/>
                <w:numId w:val="65"/>
              </w:numPr>
              <w:spacing w:after="0"/>
              <w:contextualSpacing/>
              <w:rPr>
                <w:rFonts w:eastAsia="Times New Roman"/>
                <w:sz w:val="22"/>
                <w:szCs w:val="22"/>
              </w:rPr>
            </w:pPr>
            <w:r w:rsidRPr="444D8483">
              <w:rPr>
                <w:rFonts w:eastAsia="Times New Roman"/>
                <w:b/>
                <w:bCs/>
                <w:sz w:val="22"/>
                <w:szCs w:val="22"/>
              </w:rPr>
              <w:t>Total</w:t>
            </w:r>
          </w:p>
        </w:tc>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D5B5" w:themeFill="accent6" w:themeFillTint="66"/>
            <w:vAlign w:val="center"/>
          </w:tcPr>
          <w:p w:rsidR="444D8483" w:rsidP="00F3273B" w14:paraId="45466EA8" w14:textId="39CBF3E4">
            <w:pPr>
              <w:spacing w:after="0"/>
              <w:contextualSpacing/>
              <w:rPr>
                <w:rFonts w:eastAsia="Times New Roman"/>
                <w:sz w:val="22"/>
                <w:szCs w:val="22"/>
              </w:rPr>
            </w:pPr>
            <w:r w:rsidRPr="444D8483">
              <w:rPr>
                <w:rFonts w:eastAsia="Times New Roman"/>
                <w:sz w:val="22"/>
                <w:szCs w:val="22"/>
              </w:rPr>
              <w:t>$</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D5B5" w:themeFill="accent6" w:themeFillTint="66"/>
            <w:vAlign w:val="center"/>
          </w:tcPr>
          <w:p w:rsidR="444D8483" w:rsidP="00F3273B" w14:paraId="5C374958" w14:textId="6571CFE5">
            <w:pPr>
              <w:spacing w:after="0"/>
              <w:contextualSpacing/>
              <w:rPr>
                <w:rFonts w:eastAsia="Times New Roman"/>
                <w:sz w:val="22"/>
                <w:szCs w:val="22"/>
              </w:rPr>
            </w:pPr>
            <w:r w:rsidRPr="444D8483">
              <w:rPr>
                <w:rFonts w:eastAsia="Times New Roman"/>
                <w:sz w:val="22"/>
                <w:szCs w:val="22"/>
              </w:rPr>
              <w:t>$</w:t>
            </w:r>
          </w:p>
        </w:tc>
      </w:tr>
    </w:tbl>
    <w:p w:rsidR="0E41E0F8" w:rsidRPr="00137164" w:rsidP="4BDD04A0" w14:paraId="7AAB43F6" w14:textId="4D5DF3C8">
      <w:pPr>
        <w:shd w:val="clear" w:color="auto" w:fill="FFFFFF" w:themeFill="background1"/>
        <w:spacing w:after="0"/>
        <w:rPr>
          <w:rFonts w:eastAsia="Times New Roman"/>
          <w:color w:val="000000" w:themeColor="text1"/>
          <w:sz w:val="20"/>
          <w:szCs w:val="20"/>
        </w:rPr>
      </w:pPr>
      <w:r w:rsidRPr="00137164">
        <w:rPr>
          <w:rFonts w:eastAsia="Times New Roman"/>
          <w:color w:val="000000" w:themeColor="text1"/>
          <w:sz w:val="20"/>
          <w:szCs w:val="20"/>
          <w:vertAlign w:val="superscript"/>
        </w:rPr>
        <w:t xml:space="preserve">a </w:t>
      </w:r>
      <w:r w:rsidRPr="00137164">
        <w:rPr>
          <w:rFonts w:eastAsia="Times New Roman"/>
          <w:color w:val="000000" w:themeColor="text1"/>
          <w:sz w:val="20"/>
          <w:szCs w:val="20"/>
        </w:rPr>
        <w:t>Prevention other than primary prevention.</w:t>
      </w:r>
      <w:r w:rsidR="009F3396">
        <w:rPr>
          <w:rFonts w:eastAsia="Times New Roman"/>
          <w:color w:val="000000" w:themeColor="text1"/>
          <w:sz w:val="20"/>
          <w:szCs w:val="20"/>
        </w:rPr>
        <w:t xml:space="preserve"> </w:t>
      </w:r>
      <w:r w:rsidRPr="009F3396" w:rsidR="009F3396">
        <w:rPr>
          <w:rFonts w:eastAsia="Times New Roman"/>
          <w:color w:val="000000" w:themeColor="text1"/>
          <w:sz w:val="20"/>
          <w:szCs w:val="20"/>
        </w:rPr>
        <w:t>The amount</w:t>
      </w:r>
      <w:r w:rsidR="009F3396">
        <w:rPr>
          <w:rFonts w:eastAsia="Times New Roman"/>
          <w:color w:val="000000" w:themeColor="text1"/>
          <w:sz w:val="20"/>
          <w:szCs w:val="20"/>
        </w:rPr>
        <w:t xml:space="preserve"> </w:t>
      </w:r>
      <w:r w:rsidR="00FC3DA4">
        <w:rPr>
          <w:rFonts w:eastAsia="Times New Roman"/>
          <w:color w:val="000000" w:themeColor="text1"/>
          <w:sz w:val="20"/>
          <w:szCs w:val="20"/>
        </w:rPr>
        <w:t>in</w:t>
      </w:r>
      <w:r w:rsidRPr="009F3396" w:rsidR="009F3396">
        <w:rPr>
          <w:rFonts w:eastAsia="Times New Roman"/>
          <w:color w:val="000000" w:themeColor="text1"/>
          <w:sz w:val="20"/>
          <w:szCs w:val="20"/>
        </w:rPr>
        <w:t xml:space="preserve"> this row should reflect </w:t>
      </w:r>
      <w:r w:rsidR="009F3396">
        <w:rPr>
          <w:rFonts w:eastAsia="Times New Roman"/>
          <w:color w:val="000000" w:themeColor="text1"/>
          <w:sz w:val="20"/>
          <w:szCs w:val="20"/>
        </w:rPr>
        <w:t>th</w:t>
      </w:r>
      <w:r w:rsidR="00FC3DA4">
        <w:rPr>
          <w:rFonts w:eastAsia="Times New Roman"/>
          <w:color w:val="000000" w:themeColor="text1"/>
          <w:sz w:val="20"/>
          <w:szCs w:val="20"/>
        </w:rPr>
        <w:t xml:space="preserve">e planned budget </w:t>
      </w:r>
      <w:r w:rsidRPr="009F3396" w:rsidR="009F3396">
        <w:rPr>
          <w:rFonts w:eastAsia="Times New Roman"/>
          <w:color w:val="000000" w:themeColor="text1"/>
          <w:sz w:val="20"/>
          <w:szCs w:val="20"/>
        </w:rPr>
        <w:t xml:space="preserve">for direct services during the </w:t>
      </w:r>
      <w:r w:rsidR="00FC3DA4">
        <w:rPr>
          <w:rFonts w:eastAsia="Times New Roman"/>
          <w:color w:val="000000" w:themeColor="text1"/>
          <w:sz w:val="20"/>
          <w:szCs w:val="20"/>
        </w:rPr>
        <w:t>planning</w:t>
      </w:r>
      <w:r w:rsidRPr="009F3396" w:rsidR="009F3396">
        <w:rPr>
          <w:rFonts w:eastAsia="Times New Roman"/>
          <w:color w:val="000000" w:themeColor="text1"/>
          <w:sz w:val="20"/>
          <w:szCs w:val="20"/>
        </w:rPr>
        <w:t xml:space="preserve"> period</w:t>
      </w:r>
      <w:r w:rsidR="00FC3DA4">
        <w:rPr>
          <w:rFonts w:eastAsia="Times New Roman"/>
          <w:color w:val="000000" w:themeColor="text1"/>
          <w:sz w:val="20"/>
          <w:szCs w:val="20"/>
        </w:rPr>
        <w:t>.</w:t>
      </w:r>
      <w:r w:rsidRPr="009F3396" w:rsidR="009F3396">
        <w:rPr>
          <w:rFonts w:eastAsia="Times New Roman"/>
          <w:color w:val="000000" w:themeColor="text1"/>
          <w:sz w:val="20"/>
          <w:szCs w:val="20"/>
        </w:rPr>
        <w:t xml:space="preserve"> Do not include </w:t>
      </w:r>
      <w:r w:rsidR="00FC3DA4">
        <w:rPr>
          <w:rFonts w:eastAsia="Times New Roman"/>
          <w:color w:val="000000" w:themeColor="text1"/>
          <w:sz w:val="20"/>
          <w:szCs w:val="20"/>
        </w:rPr>
        <w:t>budget</w:t>
      </w:r>
      <w:r w:rsidR="00E32C34">
        <w:rPr>
          <w:rFonts w:eastAsia="Times New Roman"/>
          <w:color w:val="000000" w:themeColor="text1"/>
          <w:sz w:val="20"/>
          <w:szCs w:val="20"/>
        </w:rPr>
        <w:t>ed funds</w:t>
      </w:r>
      <w:r w:rsidRPr="009F3396" w:rsidR="009F3396">
        <w:rPr>
          <w:rFonts w:eastAsia="Times New Roman"/>
          <w:color w:val="000000" w:themeColor="text1"/>
          <w:sz w:val="20"/>
          <w:szCs w:val="20"/>
        </w:rPr>
        <w:t xml:space="preserve"> for other capacity building/systems development, those are required to be </w:t>
      </w:r>
      <w:r w:rsidR="00383810">
        <w:rPr>
          <w:rFonts w:eastAsia="Times New Roman"/>
          <w:color w:val="000000" w:themeColor="text1"/>
          <w:sz w:val="20"/>
          <w:szCs w:val="20"/>
        </w:rPr>
        <w:t>presented in</w:t>
      </w:r>
      <w:r w:rsidRPr="009F3396" w:rsidR="009F3396">
        <w:rPr>
          <w:rFonts w:eastAsia="Times New Roman"/>
          <w:color w:val="000000" w:themeColor="text1"/>
          <w:sz w:val="20"/>
          <w:szCs w:val="20"/>
        </w:rPr>
        <w:t xml:space="preserve"> Row 6 of this table.</w:t>
      </w:r>
    </w:p>
    <w:p w:rsidR="0E41E0F8" w:rsidRPr="00F33FAE" w:rsidP="4BDD04A0" w14:paraId="163C8B37" w14:textId="61D72B1F">
      <w:pPr>
        <w:shd w:val="clear" w:color="auto" w:fill="FFFFFF" w:themeFill="background1"/>
        <w:spacing w:after="0"/>
        <w:rPr>
          <w:rFonts w:eastAsia="Times New Roman"/>
          <w:color w:val="000000" w:themeColor="text1"/>
          <w:sz w:val="20"/>
          <w:szCs w:val="20"/>
        </w:rPr>
      </w:pPr>
      <w:r w:rsidRPr="00137164">
        <w:rPr>
          <w:rFonts w:eastAsia="Times New Roman"/>
          <w:color w:val="000000" w:themeColor="text1"/>
          <w:sz w:val="20"/>
          <w:szCs w:val="20"/>
          <w:vertAlign w:val="superscript"/>
        </w:rPr>
        <w:t>b</w:t>
      </w:r>
      <w:r w:rsidRPr="00137164" w:rsidR="2124236C">
        <w:rPr>
          <w:rFonts w:eastAsia="Times New Roman"/>
          <w:color w:val="000000" w:themeColor="text1"/>
          <w:sz w:val="20"/>
          <w:szCs w:val="20"/>
          <w:vertAlign w:val="superscript"/>
        </w:rPr>
        <w:t xml:space="preserve"> </w:t>
      </w:r>
      <w:r w:rsidRPr="00137164" w:rsidR="2124236C">
        <w:rPr>
          <w:rFonts w:eastAsia="Times New Roman"/>
          <w:color w:val="000000" w:themeColor="text1"/>
          <w:sz w:val="20"/>
          <w:szCs w:val="20"/>
        </w:rPr>
        <w:t xml:space="preserve">This expenditure category is mandated by Section 1243 of the Consolidated Appropriations Act, 2023 and includes an aggregate of </w:t>
      </w:r>
      <w:r w:rsidR="004D5AE8">
        <w:rPr>
          <w:rFonts w:eastAsia="Times New Roman"/>
          <w:color w:val="000000" w:themeColor="text1"/>
          <w:sz w:val="20"/>
          <w:szCs w:val="20"/>
        </w:rPr>
        <w:t>budget</w:t>
      </w:r>
      <w:r w:rsidRPr="00137164" w:rsidR="2124236C">
        <w:rPr>
          <w:rFonts w:eastAsia="Times New Roman"/>
          <w:color w:val="000000" w:themeColor="text1"/>
          <w:sz w:val="20"/>
          <w:szCs w:val="20"/>
        </w:rPr>
        <w:t xml:space="preserve"> allowable under </w:t>
      </w:r>
      <w:r w:rsidR="003C3552">
        <w:rPr>
          <w:rFonts w:eastAsia="Times New Roman"/>
          <w:color w:val="000000" w:themeColor="text1"/>
          <w:sz w:val="20"/>
          <w:szCs w:val="20"/>
        </w:rPr>
        <w:t>the</w:t>
      </w:r>
      <w:r w:rsidRPr="00137164" w:rsidR="003C3552">
        <w:rPr>
          <w:rFonts w:eastAsia="Times New Roman"/>
          <w:color w:val="000000" w:themeColor="text1"/>
          <w:sz w:val="20"/>
          <w:szCs w:val="20"/>
        </w:rPr>
        <w:t xml:space="preserve"> </w:t>
      </w:r>
      <w:r w:rsidRPr="00137164" w:rsidR="2124236C">
        <w:rPr>
          <w:rFonts w:eastAsia="Times New Roman"/>
          <w:color w:val="000000" w:themeColor="text1"/>
          <w:sz w:val="20"/>
          <w:szCs w:val="20"/>
        </w:rPr>
        <w:t xml:space="preserve">2023 guidance, “Allowable Recovery Support Services (RSS) Expenditures through the SUBG and the MHBG.” Only </w:t>
      </w:r>
      <w:r w:rsidR="00E80D0C">
        <w:rPr>
          <w:rFonts w:eastAsia="Times New Roman"/>
          <w:color w:val="000000" w:themeColor="text1"/>
          <w:sz w:val="20"/>
          <w:szCs w:val="20"/>
        </w:rPr>
        <w:t xml:space="preserve">present the estimated </w:t>
      </w:r>
      <w:r w:rsidRPr="00F33FAE" w:rsidR="00E80D0C">
        <w:rPr>
          <w:rFonts w:eastAsia="Times New Roman"/>
          <w:color w:val="000000" w:themeColor="text1"/>
          <w:sz w:val="20"/>
          <w:szCs w:val="20"/>
        </w:rPr>
        <w:t>budget for</w:t>
      </w:r>
      <w:r w:rsidRPr="00F33FAE" w:rsidR="2124236C">
        <w:rPr>
          <w:rFonts w:eastAsia="Times New Roman"/>
          <w:color w:val="000000" w:themeColor="text1"/>
          <w:sz w:val="20"/>
          <w:szCs w:val="20"/>
        </w:rPr>
        <w:t xml:space="preserve"> RSS for those in need of RSS from substance use disorder.</w:t>
      </w:r>
      <w:r w:rsidRPr="00F33FAE" w:rsidR="00C6268C">
        <w:rPr>
          <w:rFonts w:eastAsia="Times New Roman"/>
          <w:color w:val="000000" w:themeColor="text1"/>
          <w:sz w:val="20"/>
          <w:szCs w:val="20"/>
        </w:rPr>
        <w:t xml:space="preserve"> Do not include budgeted funds for other capacity building/systems development, those are required to be presented in Row 6 of this table.</w:t>
      </w:r>
    </w:p>
    <w:p w:rsidR="762DFCDC" w:rsidRPr="00F33FAE" w:rsidP="00F33FAE" w14:paraId="29FE1FD4" w14:textId="0EF18EBB">
      <w:pPr>
        <w:spacing w:after="0"/>
        <w:rPr>
          <w:rFonts w:eastAsia="Times New Roman"/>
          <w:color w:val="000000" w:themeColor="text1"/>
          <w:sz w:val="20"/>
          <w:szCs w:val="20"/>
        </w:rPr>
      </w:pPr>
      <w:r w:rsidRPr="00F33FAE">
        <w:rPr>
          <w:rFonts w:eastAsia="Times New Roman"/>
          <w:color w:val="000000" w:themeColor="text1"/>
          <w:sz w:val="20"/>
          <w:szCs w:val="20"/>
          <w:vertAlign w:val="superscript"/>
        </w:rPr>
        <w:t>c</w:t>
      </w:r>
      <w:r w:rsidRPr="00F33FAE" w:rsidR="43884C06">
        <w:rPr>
          <w:rFonts w:eastAsia="Times New Roman"/>
          <w:color w:val="000000" w:themeColor="text1"/>
          <w:sz w:val="20"/>
          <w:szCs w:val="20"/>
          <w:vertAlign w:val="superscript"/>
        </w:rPr>
        <w:t xml:space="preserve"> </w:t>
      </w:r>
      <w:r w:rsidRPr="00F33FAE" w:rsidR="00E80D0C">
        <w:rPr>
          <w:rFonts w:eastAsia="Times New Roman"/>
          <w:color w:val="000000" w:themeColor="text1"/>
          <w:sz w:val="20"/>
          <w:szCs w:val="20"/>
        </w:rPr>
        <w:t>This row</w:t>
      </w:r>
      <w:r w:rsidRPr="00F33FAE" w:rsidR="43884C06">
        <w:rPr>
          <w:rFonts w:eastAsia="Times New Roman"/>
          <w:color w:val="000000" w:themeColor="text1"/>
          <w:sz w:val="20"/>
          <w:szCs w:val="20"/>
        </w:rPr>
        <w:t xml:space="preserve"> should </w:t>
      </w:r>
      <w:r w:rsidRPr="00F33FAE" w:rsidR="000248CE">
        <w:rPr>
          <w:rFonts w:eastAsia="Times New Roman"/>
          <w:color w:val="000000" w:themeColor="text1"/>
          <w:sz w:val="20"/>
          <w:szCs w:val="20"/>
        </w:rPr>
        <w:t>reflect the state’s planned bu</w:t>
      </w:r>
      <w:r w:rsidRPr="00F33FAE" w:rsidR="00D078B7">
        <w:rPr>
          <w:rFonts w:eastAsia="Times New Roman"/>
          <w:color w:val="000000" w:themeColor="text1"/>
          <w:sz w:val="20"/>
          <w:szCs w:val="20"/>
        </w:rPr>
        <w:t>dget of direct primary prevention activities</w:t>
      </w:r>
      <w:r w:rsidRPr="00F33FAE" w:rsidR="43884C06">
        <w:rPr>
          <w:rFonts w:eastAsia="Times New Roman"/>
          <w:color w:val="000000" w:themeColor="text1"/>
          <w:sz w:val="20"/>
          <w:szCs w:val="20"/>
        </w:rPr>
        <w:t xml:space="preserve"> </w:t>
      </w:r>
      <w:r w:rsidRPr="00F33FAE" w:rsidR="00687BE1">
        <w:rPr>
          <w:rFonts w:eastAsia="Times New Roman"/>
          <w:color w:val="000000" w:themeColor="text1"/>
          <w:sz w:val="20"/>
          <w:szCs w:val="20"/>
        </w:rPr>
        <w:t xml:space="preserve">that are intended to meet the SUPTRS BG </w:t>
      </w:r>
      <w:r w:rsidRPr="00F33FAE" w:rsidR="00A60668">
        <w:rPr>
          <w:rFonts w:eastAsia="Times New Roman"/>
          <w:color w:val="000000" w:themeColor="text1"/>
          <w:sz w:val="20"/>
          <w:szCs w:val="20"/>
        </w:rPr>
        <w:t>20 percent set aside. Activities include those</w:t>
      </w:r>
      <w:r w:rsidRPr="00F33FAE" w:rsidR="43884C06">
        <w:rPr>
          <w:rFonts w:eastAsia="Times New Roman"/>
          <w:color w:val="000000" w:themeColor="text1"/>
          <w:sz w:val="20"/>
          <w:szCs w:val="20"/>
        </w:rPr>
        <w:t xml:space="preserve"> used for </w:t>
      </w:r>
      <w:r w:rsidRPr="00F33FAE" w:rsidR="6D46F206">
        <w:rPr>
          <w:rFonts w:eastAsia="Times New Roman"/>
          <w:color w:val="000000" w:themeColor="text1"/>
          <w:sz w:val="20"/>
          <w:szCs w:val="20"/>
        </w:rPr>
        <w:t xml:space="preserve">universal, </w:t>
      </w:r>
      <w:r w:rsidRPr="00F33FAE" w:rsidR="3BB6873C">
        <w:rPr>
          <w:rFonts w:eastAsia="Times New Roman"/>
          <w:color w:val="000000" w:themeColor="text1"/>
          <w:sz w:val="20"/>
          <w:szCs w:val="20"/>
        </w:rPr>
        <w:t xml:space="preserve">selective, and indicated substance use prevention </w:t>
      </w:r>
      <w:r w:rsidRPr="00F33FAE" w:rsidR="43884C06">
        <w:rPr>
          <w:rFonts w:eastAsia="Times New Roman"/>
          <w:color w:val="000000" w:themeColor="text1"/>
          <w:sz w:val="20"/>
          <w:szCs w:val="20"/>
        </w:rPr>
        <w:t>activities. </w:t>
      </w:r>
      <w:r w:rsidRPr="00F33FAE" w:rsidR="00671AAC">
        <w:rPr>
          <w:rFonts w:eastAsia="Times New Roman"/>
          <w:color w:val="000000" w:themeColor="text1"/>
          <w:sz w:val="20"/>
          <w:szCs w:val="20"/>
        </w:rPr>
        <w:t>The budget for direct activities in this row should match the total budget planned in Table(s) 5a and 5b.</w:t>
      </w:r>
      <w:r w:rsidRPr="00F33FAE" w:rsidR="006334F0">
        <w:rPr>
          <w:rFonts w:eastAsia="Times New Roman"/>
          <w:color w:val="000000" w:themeColor="text1"/>
          <w:sz w:val="20"/>
          <w:szCs w:val="20"/>
        </w:rPr>
        <w:t xml:space="preserve"> Do not include budgeted funds for other capacity building/systems development, those are required to be </w:t>
      </w:r>
      <w:r w:rsidRPr="00F33FAE" w:rsidR="00383810">
        <w:rPr>
          <w:rFonts w:eastAsia="Times New Roman"/>
          <w:color w:val="000000" w:themeColor="text1"/>
          <w:sz w:val="20"/>
          <w:szCs w:val="20"/>
        </w:rPr>
        <w:t>presented in Row 6 of this table.</w:t>
      </w:r>
    </w:p>
    <w:p w:rsidR="762DFCDC" w:rsidRPr="00F33FAE" w:rsidP="00F33FAE" w14:paraId="44E103C0" w14:textId="692A5860">
      <w:pPr>
        <w:spacing w:after="0"/>
        <w:rPr>
          <w:rFonts w:eastAsia="Times New Roman"/>
          <w:color w:val="000000" w:themeColor="text1"/>
          <w:sz w:val="20"/>
          <w:szCs w:val="20"/>
        </w:rPr>
      </w:pPr>
      <w:r w:rsidRPr="00F33FAE">
        <w:rPr>
          <w:rFonts w:eastAsia="Times New Roman"/>
          <w:color w:val="000000" w:themeColor="text1"/>
          <w:sz w:val="20"/>
          <w:szCs w:val="20"/>
          <w:vertAlign w:val="superscript"/>
        </w:rPr>
        <w:t>d</w:t>
      </w:r>
      <w:r w:rsidRPr="00F33FAE" w:rsidR="43884C06">
        <w:rPr>
          <w:rFonts w:eastAsia="Times New Roman"/>
          <w:color w:val="000000" w:themeColor="text1"/>
          <w:sz w:val="20"/>
          <w:szCs w:val="20"/>
          <w:vertAlign w:val="superscript"/>
        </w:rPr>
        <w:t xml:space="preserve"> </w:t>
      </w:r>
      <w:r w:rsidRPr="00F33FAE" w:rsidR="43884C06">
        <w:rPr>
          <w:rFonts w:eastAsia="Times New Roman"/>
          <w:color w:val="000000" w:themeColor="text1"/>
          <w:sz w:val="20"/>
          <w:szCs w:val="20"/>
        </w:rPr>
        <w:t>The most recent AtlasPlus HIV data report published on or before October 1 of the federal fiscal year for which a state is applying for a grant is used to determine the states and jurisdictions that will be required to set-aside 5</w:t>
      </w:r>
      <w:r w:rsidRPr="00F33FAE" w:rsidR="00286C72">
        <w:rPr>
          <w:rFonts w:eastAsia="Times New Roman"/>
          <w:color w:val="000000" w:themeColor="text1"/>
          <w:sz w:val="20"/>
          <w:szCs w:val="20"/>
        </w:rPr>
        <w:t xml:space="preserve"> percent</w:t>
      </w:r>
      <w:r w:rsidRPr="00F33FAE" w:rsidR="43884C06">
        <w:rPr>
          <w:rFonts w:eastAsia="Times New Roman"/>
          <w:color w:val="000000" w:themeColor="text1"/>
          <w:sz w:val="20"/>
          <w:szCs w:val="20"/>
        </w:rPr>
        <w:t xml:space="preserve"> of their respective SUPTRS BG allotments to establish one or more projects to provide early intervention services regarding the human immunodeficiency virus (EIS/HIV) at the sites at which individuals are receiving SUD treatment.</w:t>
      </w:r>
    </w:p>
    <w:p w:rsidR="762DFCDC" w:rsidRPr="00F33FAE" w:rsidP="00F33FAE" w14:paraId="69DB39E4" w14:textId="3C8269C1">
      <w:pPr>
        <w:spacing w:after="0"/>
        <w:rPr>
          <w:rFonts w:eastAsia="Times New Roman"/>
          <w:b/>
          <w:bCs/>
          <w:color w:val="000000" w:themeColor="text1"/>
          <w:sz w:val="20"/>
          <w:szCs w:val="20"/>
        </w:rPr>
      </w:pPr>
      <w:r w:rsidRPr="00F33FAE">
        <w:rPr>
          <w:rFonts w:eastAsia="Times New Roman"/>
          <w:color w:val="000000" w:themeColor="text1"/>
          <w:sz w:val="20"/>
          <w:szCs w:val="20"/>
          <w:vertAlign w:val="superscript"/>
        </w:rPr>
        <w:t>e</w:t>
      </w:r>
      <w:r w:rsidRPr="00F33FAE" w:rsidR="03366899">
        <w:rPr>
          <w:rFonts w:eastAsia="Times New Roman"/>
          <w:color w:val="000000" w:themeColor="text1"/>
          <w:sz w:val="20"/>
          <w:szCs w:val="20"/>
          <w:vertAlign w:val="superscript"/>
        </w:rPr>
        <w:t xml:space="preserve"> </w:t>
      </w:r>
      <w:r w:rsidRPr="00F33FAE" w:rsidR="196278BA">
        <w:rPr>
          <w:rFonts w:eastAsia="Times New Roman"/>
          <w:color w:val="000000" w:themeColor="text1"/>
          <w:sz w:val="20"/>
          <w:szCs w:val="20"/>
        </w:rPr>
        <w:t>Other Capacity Building</w:t>
      </w:r>
      <w:r w:rsidRPr="00F33FAE" w:rsidR="12FE3D47">
        <w:rPr>
          <w:rFonts w:eastAsia="Times New Roman"/>
          <w:color w:val="000000" w:themeColor="text1"/>
          <w:sz w:val="20"/>
          <w:szCs w:val="20"/>
        </w:rPr>
        <w:t xml:space="preserve">/System Development include </w:t>
      </w:r>
      <w:r w:rsidRPr="00F33FAE" w:rsidR="12FE3D47">
        <w:rPr>
          <w:rFonts w:eastAsia="Times New Roman"/>
          <w:sz w:val="20"/>
          <w:szCs w:val="20"/>
        </w:rPr>
        <w:t xml:space="preserve">those activities relating to substance use per </w:t>
      </w:r>
      <w:hyperlink r:id="rId89">
        <w:r w:rsidRPr="00F33FAE" w:rsidR="00F276B1">
          <w:rPr>
            <w:rStyle w:val="Hyperlink"/>
            <w:rFonts w:eastAsia="Times New Roman"/>
            <w:sz w:val="20"/>
            <w:szCs w:val="20"/>
          </w:rPr>
          <w:t>45 CFR §96.122 (f)(1)(v)</w:t>
        </w:r>
      </w:hyperlink>
      <w:r w:rsidRPr="00F33FAE" w:rsidR="12FE3D47">
        <w:rPr>
          <w:rFonts w:eastAsia="Times New Roman"/>
          <w:color w:val="038387"/>
          <w:sz w:val="20"/>
          <w:szCs w:val="20"/>
        </w:rPr>
        <w:t>.</w:t>
      </w:r>
      <w:r w:rsidRPr="00F33FAE" w:rsidR="00F40D99">
        <w:rPr>
          <w:rFonts w:eastAsia="Times New Roman"/>
          <w:color w:val="038387"/>
          <w:sz w:val="20"/>
          <w:szCs w:val="20"/>
        </w:rPr>
        <w:t xml:space="preserve"> </w:t>
      </w:r>
      <w:r w:rsidRPr="00F33FAE" w:rsidR="00666971">
        <w:rPr>
          <w:rFonts w:eastAsia="Times New Roman"/>
          <w:sz w:val="20"/>
          <w:szCs w:val="20"/>
        </w:rPr>
        <w:t>Th</w:t>
      </w:r>
      <w:r w:rsidRPr="00F33FAE" w:rsidR="00666971">
        <w:rPr>
          <w:rFonts w:eastAsia="Times New Roman"/>
          <w:color w:val="000000" w:themeColor="text1"/>
          <w:sz w:val="20"/>
          <w:szCs w:val="20"/>
        </w:rPr>
        <w:t>e</w:t>
      </w:r>
      <w:r w:rsidRPr="00F33FAE" w:rsidR="00D63454">
        <w:rPr>
          <w:rFonts w:eastAsia="Times New Roman"/>
          <w:color w:val="000000" w:themeColor="text1"/>
          <w:sz w:val="20"/>
          <w:szCs w:val="20"/>
        </w:rPr>
        <w:t xml:space="preserve"> amount presented here should </w:t>
      </w:r>
      <w:r w:rsidRPr="00F33FAE" w:rsidR="00EC66E1">
        <w:rPr>
          <w:rFonts w:eastAsia="Times New Roman"/>
          <w:color w:val="000000" w:themeColor="text1"/>
          <w:sz w:val="20"/>
          <w:szCs w:val="20"/>
        </w:rPr>
        <w:t>reflect the total found in Planning Table 6</w:t>
      </w:r>
      <w:r w:rsidRPr="00F33FAE" w:rsidR="008E67AB">
        <w:rPr>
          <w:rFonts w:eastAsia="Times New Roman"/>
          <w:color w:val="000000" w:themeColor="text1"/>
          <w:sz w:val="20"/>
          <w:szCs w:val="20"/>
        </w:rPr>
        <w:t xml:space="preserve"> across treatment, recovery, and primary prevention</w:t>
      </w:r>
      <w:r w:rsidRPr="00F33FAE" w:rsidR="00EC66E1">
        <w:rPr>
          <w:rFonts w:eastAsia="Times New Roman"/>
          <w:color w:val="000000" w:themeColor="text1"/>
          <w:sz w:val="20"/>
          <w:szCs w:val="20"/>
        </w:rPr>
        <w:t>.</w:t>
      </w:r>
    </w:p>
    <w:p w:rsidR="000512A1" w:rsidRPr="000512A1" w:rsidP="00F33FAE" w14:paraId="60AC1D41" w14:textId="37FD9DF9">
      <w:pPr>
        <w:spacing w:after="0"/>
        <w:rPr>
          <w:rFonts w:eastAsia="Times New Roman"/>
          <w:color w:val="000000" w:themeColor="text1"/>
          <w:sz w:val="20"/>
          <w:szCs w:val="20"/>
        </w:rPr>
        <w:sectPr w:rsidSect="00B70E94">
          <w:pgSz w:w="15840" w:h="12240" w:orient="landscape"/>
          <w:pgMar w:top="1440" w:right="1440" w:bottom="1440" w:left="1440" w:header="0" w:footer="753" w:gutter="0"/>
          <w:cols w:space="720"/>
          <w:docGrid w:linePitch="299"/>
        </w:sectPr>
      </w:pPr>
      <w:r w:rsidRPr="00F33FAE">
        <w:rPr>
          <w:rFonts w:eastAsia="Times New Roman"/>
          <w:color w:val="000000" w:themeColor="text1"/>
          <w:sz w:val="20"/>
          <w:szCs w:val="20"/>
          <w:vertAlign w:val="superscript"/>
        </w:rPr>
        <w:t>f</w:t>
      </w:r>
      <w:r w:rsidRPr="00F33FAE" w:rsidR="43884C06">
        <w:rPr>
          <w:rFonts w:eastAsia="Times New Roman"/>
          <w:color w:val="000000" w:themeColor="text1"/>
          <w:sz w:val="20"/>
          <w:szCs w:val="20"/>
          <w:vertAlign w:val="superscript"/>
        </w:rPr>
        <w:t xml:space="preserve"> </w:t>
      </w:r>
      <w:r w:rsidRPr="00F33FAE" w:rsidR="43884C06">
        <w:rPr>
          <w:rFonts w:eastAsia="Times New Roman"/>
          <w:color w:val="000000" w:themeColor="text1"/>
          <w:sz w:val="20"/>
          <w:szCs w:val="20"/>
        </w:rPr>
        <w:t xml:space="preserve">Per </w:t>
      </w:r>
      <w:hyperlink r:id="rId90">
        <w:r w:rsidRPr="00F33FAE" w:rsidR="001F6713">
          <w:rPr>
            <w:rStyle w:val="Hyperlink"/>
            <w:rFonts w:eastAsia="Times New Roman"/>
            <w:sz w:val="20"/>
            <w:szCs w:val="20"/>
          </w:rPr>
          <w:t>45 CFR §96.135</w:t>
        </w:r>
      </w:hyperlink>
      <w:r w:rsidRPr="00F33FAE" w:rsidR="43884C06">
        <w:rPr>
          <w:rFonts w:eastAsia="Times New Roman"/>
          <w:color w:val="000000" w:themeColor="text1"/>
          <w:sz w:val="20"/>
          <w:szCs w:val="20"/>
        </w:rPr>
        <w:t xml:space="preserve"> Restrictions on expenditure of grant, the State involved will not expend more than 5</w:t>
      </w:r>
      <w:r w:rsidRPr="00F33FAE" w:rsidR="00EC66E1">
        <w:rPr>
          <w:rFonts w:eastAsia="Times New Roman"/>
          <w:color w:val="000000" w:themeColor="text1"/>
          <w:sz w:val="20"/>
          <w:szCs w:val="20"/>
        </w:rPr>
        <w:t xml:space="preserve"> percent</w:t>
      </w:r>
      <w:r w:rsidRPr="00F33FAE" w:rsidR="43884C06">
        <w:rPr>
          <w:rFonts w:eastAsia="Times New Roman"/>
          <w:color w:val="000000" w:themeColor="text1"/>
          <w:sz w:val="20"/>
          <w:szCs w:val="20"/>
        </w:rPr>
        <w:t xml:space="preserve"> of the BG to pay the costs of administering the SUPTRS BG</w:t>
      </w:r>
      <w:r w:rsidRPr="00F33FAE">
        <w:rPr>
          <w:rFonts w:eastAsia="Times New Roman"/>
          <w:color w:val="000000" w:themeColor="text1"/>
          <w:sz w:val="20"/>
          <w:szCs w:val="20"/>
        </w:rPr>
        <w:t>.</w:t>
      </w:r>
    </w:p>
    <w:p w:rsidR="00324B71" w:rsidRPr="00263CF9" w:rsidP="005F18A7" w14:paraId="20EA34E3" w14:textId="65D143AF">
      <w:pPr>
        <w:pStyle w:val="Heading3"/>
        <w:rPr>
          <w:color w:val="auto"/>
        </w:rPr>
      </w:pPr>
      <w:bookmarkStart w:id="317" w:name="_Toc196310260"/>
      <w:bookmarkStart w:id="318" w:name="_Toc1014243949"/>
      <w:bookmarkStart w:id="319" w:name="_Toc658369048"/>
      <w:bookmarkStart w:id="320" w:name="_Toc581590240"/>
      <w:r w:rsidRPr="00263CF9">
        <w:rPr>
          <w:color w:val="auto"/>
        </w:rPr>
        <w:t>Plan Table</w:t>
      </w:r>
      <w:r w:rsidRPr="00263CF9" w:rsidR="00163DB4">
        <w:rPr>
          <w:color w:val="auto"/>
        </w:rPr>
        <w:t>s 5</w:t>
      </w:r>
      <w:r w:rsidRPr="00263CF9" w:rsidR="00340E52">
        <w:rPr>
          <w:color w:val="auto"/>
        </w:rPr>
        <w:t xml:space="preserve"> a-c</w:t>
      </w:r>
      <w:r w:rsidRPr="00263CF9" w:rsidR="00F41641">
        <w:rPr>
          <w:color w:val="auto"/>
        </w:rPr>
        <w:t xml:space="preserve">. Primary Prevention </w:t>
      </w:r>
      <w:r w:rsidR="005A468D">
        <w:rPr>
          <w:color w:val="auto"/>
        </w:rPr>
        <w:t>Planned Budget</w:t>
      </w:r>
      <w:r w:rsidRPr="00263CF9" w:rsidR="005A468D">
        <w:rPr>
          <w:color w:val="auto"/>
        </w:rPr>
        <w:t xml:space="preserve"> </w:t>
      </w:r>
      <w:r w:rsidRPr="00263CF9" w:rsidR="00F41641">
        <w:rPr>
          <w:color w:val="auto"/>
        </w:rPr>
        <w:t xml:space="preserve">&amp; Priorities – </w:t>
      </w:r>
      <w:r w:rsidRPr="00263CF9" w:rsidR="00E76DDA">
        <w:rPr>
          <w:color w:val="auto"/>
        </w:rPr>
        <w:t xml:space="preserve">Required for </w:t>
      </w:r>
      <w:r w:rsidRPr="00263CF9" w:rsidR="00F41641">
        <w:rPr>
          <w:color w:val="auto"/>
        </w:rPr>
        <w:t>SUPTRS BG Only</w:t>
      </w:r>
      <w:bookmarkEnd w:id="317"/>
    </w:p>
    <w:p w:rsidR="00CA008D" w:rsidRPr="00B262BC" w:rsidP="00B262BC" w14:paraId="6999B238" w14:textId="1A4DACAE">
      <w:pPr>
        <w:rPr>
          <w:rFonts w:eastAsia="Times New Roman"/>
          <w:b/>
          <w:lang w:eastAsia="zh-CN"/>
        </w:rPr>
      </w:pPr>
      <w:r w:rsidRPr="00B262BC">
        <w:rPr>
          <w:b/>
        </w:rPr>
        <w:t>SUPTRS</w:t>
      </w:r>
      <w:r w:rsidRPr="00B262BC" w:rsidR="2DB8490F">
        <w:rPr>
          <w:b/>
        </w:rPr>
        <w:t xml:space="preserve"> BG Plan </w:t>
      </w:r>
      <w:r w:rsidRPr="00B262BC" w:rsidR="00AB2741">
        <w:rPr>
          <w:b/>
        </w:rPr>
        <w:t>Table</w:t>
      </w:r>
      <w:r w:rsidRPr="00B262BC" w:rsidR="3DBA9075">
        <w:rPr>
          <w:b/>
        </w:rPr>
        <w:t>s</w:t>
      </w:r>
      <w:r w:rsidRPr="00B262BC" w:rsidR="00AB2741">
        <w:rPr>
          <w:b/>
        </w:rPr>
        <w:t xml:space="preserve"> </w:t>
      </w:r>
      <w:r w:rsidRPr="00B262BC" w:rsidR="00E650A7">
        <w:rPr>
          <w:b/>
        </w:rPr>
        <w:t>5</w:t>
      </w:r>
      <w:r w:rsidRPr="00B262BC" w:rsidR="00AB2741">
        <w:rPr>
          <w:b/>
        </w:rPr>
        <w:t>a</w:t>
      </w:r>
      <w:r w:rsidRPr="00B262BC" w:rsidR="0015413F">
        <w:rPr>
          <w:b/>
        </w:rPr>
        <w:t xml:space="preserve"> and 5b</w:t>
      </w:r>
      <w:r w:rsidRPr="00B262BC" w:rsidR="071B0617">
        <w:rPr>
          <w:b/>
        </w:rPr>
        <w:t>.</w:t>
      </w:r>
      <w:r w:rsidR="00F40D99">
        <w:rPr>
          <w:b/>
        </w:rPr>
        <w:t xml:space="preserve"> </w:t>
      </w:r>
      <w:r w:rsidRPr="00B262BC" w:rsidR="00AB2741">
        <w:rPr>
          <w:b/>
        </w:rPr>
        <w:t xml:space="preserve">Primary Prevention Planned </w:t>
      </w:r>
      <w:bookmarkEnd w:id="318"/>
      <w:bookmarkEnd w:id="319"/>
      <w:bookmarkEnd w:id="320"/>
      <w:r w:rsidR="00546B26">
        <w:rPr>
          <w:b/>
        </w:rPr>
        <w:t>Budget</w:t>
      </w:r>
    </w:p>
    <w:p w:rsidR="00A20AFF" w:rsidRPr="00A23A0A" w14:paraId="53552D12" w14:textId="356A70F3">
      <w:r>
        <w:t xml:space="preserve">States must spend no less than 20 percent of their </w:t>
      </w:r>
      <w:r w:rsidR="56050778">
        <w:t>SUPTRS BG</w:t>
      </w:r>
      <w:r>
        <w:t xml:space="preserve"> award on substance use primary prevention strategies</w:t>
      </w:r>
      <w:r w:rsidRPr="4BDD04A0" w:rsidR="1FE3CE72">
        <w:rPr>
          <w:rFonts w:eastAsia="Times New Roman"/>
        </w:rPr>
        <w:t xml:space="preserve"> directed at individuals who do not meet diagnostic criteria for a substance use disorder and are identified not in need of treatment</w:t>
      </w:r>
      <w:r w:rsidRPr="4BDD04A0" w:rsidR="609F1B1E">
        <w:rPr>
          <w:rFonts w:eastAsia="Times New Roman"/>
        </w:rPr>
        <w:t>.</w:t>
      </w:r>
      <w:r w:rsidR="00F40D99">
        <w:rPr>
          <w:rFonts w:eastAsia="Times New Roman"/>
        </w:rPr>
        <w:t xml:space="preserve"> </w:t>
      </w:r>
      <w:r w:rsidRPr="4BDD04A0" w:rsidR="609F1B1E">
        <w:rPr>
          <w:rFonts w:eastAsia="Times New Roman"/>
        </w:rPr>
        <w:t xml:space="preserve">Primary prevention programs </w:t>
      </w:r>
      <w:r w:rsidRPr="4BDD04A0" w:rsidR="21910F61">
        <w:rPr>
          <w:rFonts w:eastAsia="Times New Roman"/>
        </w:rPr>
        <w:t>may (</w:t>
      </w:r>
      <w:r w:rsidRPr="4BDD04A0" w:rsidR="1FE3CE72">
        <w:rPr>
          <w:rFonts w:eastAsia="Times New Roman"/>
        </w:rPr>
        <w:t xml:space="preserve">A) educate and counsel the individuals on </w:t>
      </w:r>
      <w:r w:rsidRPr="4BDD04A0" w:rsidR="525CA984">
        <w:rPr>
          <w:rFonts w:eastAsia="Times New Roman"/>
        </w:rPr>
        <w:t xml:space="preserve">substance use </w:t>
      </w:r>
      <w:r w:rsidRPr="4BDD04A0" w:rsidR="3CF2237C">
        <w:rPr>
          <w:rFonts w:eastAsia="Times New Roman"/>
        </w:rPr>
        <w:t xml:space="preserve">and substance use </w:t>
      </w:r>
      <w:r w:rsidRPr="4BDD04A0" w:rsidR="1FE3CE72">
        <w:rPr>
          <w:rFonts w:eastAsia="Times New Roman"/>
        </w:rPr>
        <w:t xml:space="preserve">disorders; and (B) provide for activities to reduce the risk of </w:t>
      </w:r>
      <w:r w:rsidRPr="4BDD04A0" w:rsidR="3CF2237C">
        <w:rPr>
          <w:rFonts w:eastAsia="Times New Roman"/>
        </w:rPr>
        <w:t>substance use and substance use</w:t>
      </w:r>
      <w:r w:rsidRPr="4BDD04A0" w:rsidR="1FE3CE72">
        <w:rPr>
          <w:rFonts w:eastAsia="Times New Roman"/>
        </w:rPr>
        <w:t xml:space="preserve"> disorders by the individual</w:t>
      </w:r>
      <w:r>
        <w:t>.</w:t>
      </w:r>
      <w:r w:rsidR="00F40D99">
        <w:t xml:space="preserve"> </w:t>
      </w:r>
      <w:r>
        <w:t xml:space="preserve">The state must spend the majority of the funds implementing </w:t>
      </w:r>
      <w:r w:rsidR="7124D521">
        <w:t xml:space="preserve">a comprehensive </w:t>
      </w:r>
      <w:r w:rsidR="3182AEFF">
        <w:t xml:space="preserve">primary prevention approach that includes at least one of </w:t>
      </w:r>
      <w:r>
        <w:t>the six substance use primary prevention strategies, as applicable.</w:t>
      </w:r>
      <w:r w:rsidR="00F40D99">
        <w:t xml:space="preserve"> </w:t>
      </w:r>
      <w:r w:rsidR="003D231D">
        <w:t>In presenting</w:t>
      </w:r>
      <w:r w:rsidRPr="003D231D" w:rsidR="003D231D">
        <w:t xml:space="preserve"> their primary prevention planned </w:t>
      </w:r>
      <w:r w:rsidR="003D231D">
        <w:t>budgets</w:t>
      </w:r>
      <w:r w:rsidRPr="003D231D" w:rsidR="003D231D">
        <w:t xml:space="preserve">, states must complete either </w:t>
      </w:r>
      <w:r w:rsidR="003D231D">
        <w:t xml:space="preserve">Plan </w:t>
      </w:r>
      <w:r w:rsidRPr="003D231D" w:rsidR="003D231D">
        <w:t xml:space="preserve">Table 5a or </w:t>
      </w:r>
      <w:r w:rsidR="003D231D">
        <w:t xml:space="preserve">Plan </w:t>
      </w:r>
      <w:r w:rsidRPr="003D231D" w:rsidR="003D231D">
        <w:t>Table 5b</w:t>
      </w:r>
      <w:r w:rsidR="003D231D">
        <w:t>,</w:t>
      </w:r>
      <w:r w:rsidRPr="003D231D" w:rsidR="003D231D">
        <w:t xml:space="preserve"> or may choose to complete both.</w:t>
      </w:r>
      <w:r w:rsidR="00F40D99">
        <w:t xml:space="preserve"> </w:t>
      </w:r>
      <w:r w:rsidRPr="004F5F33" w:rsidR="003D231D">
        <w:rPr>
          <w:i/>
        </w:rPr>
        <w:t>I</w:t>
      </w:r>
      <w:r w:rsidRPr="001E36E3" w:rsidR="003D231D">
        <w:rPr>
          <w:i/>
        </w:rPr>
        <w:t>f Table 5b is completed, the state must also complete Section 1926 –Tobacco on Table 5a</w:t>
      </w:r>
      <w:r w:rsidRPr="004F5F33" w:rsidR="003D231D">
        <w:rPr>
          <w:i/>
        </w:rPr>
        <w:t>.</w:t>
      </w:r>
      <w:r w:rsidR="00F40D99">
        <w:rPr>
          <w:i/>
        </w:rPr>
        <w:t xml:space="preserve"> </w:t>
      </w:r>
      <w:r w:rsidRPr="004F5F33" w:rsidR="003D231D">
        <w:rPr>
          <w:i/>
        </w:rPr>
        <w:t xml:space="preserve">If both Tables 5a and 5b are completed, then the table totals </w:t>
      </w:r>
      <w:r w:rsidRPr="004F5F33" w:rsidR="00146950">
        <w:rPr>
          <w:i/>
        </w:rPr>
        <w:t>should be identical</w:t>
      </w:r>
      <w:r w:rsidRPr="004F5F33" w:rsidR="003D231D">
        <w:rPr>
          <w:i/>
        </w:rPr>
        <w:t>.</w:t>
      </w:r>
    </w:p>
    <w:p w:rsidR="00A20AFF" w:rsidRPr="00A23A0A" w:rsidP="00982BFC" w14:paraId="42EC5582" w14:textId="2CA1866C">
      <w:r w:rsidRPr="00A23A0A">
        <w:rPr>
          <w:spacing w:val="-4"/>
        </w:rPr>
        <w:t>S</w:t>
      </w:r>
      <w:r w:rsidRPr="00A23A0A">
        <w:t>t</w:t>
      </w:r>
      <w:r w:rsidRPr="00A23A0A">
        <w:rPr>
          <w:spacing w:val="-1"/>
        </w:rPr>
        <w:t>a</w:t>
      </w:r>
      <w:r w:rsidRPr="00A23A0A">
        <w:t>t</w:t>
      </w:r>
      <w:r w:rsidRPr="00A23A0A">
        <w:rPr>
          <w:spacing w:val="-1"/>
        </w:rPr>
        <w:t>e</w:t>
      </w:r>
      <w:r w:rsidRPr="00A23A0A">
        <w:t xml:space="preserve">s </w:t>
      </w:r>
      <w:r w:rsidRPr="00A23A0A">
        <w:rPr>
          <w:spacing w:val="2"/>
        </w:rPr>
        <w:t>n</w:t>
      </w:r>
      <w:r w:rsidRPr="00A23A0A">
        <w:rPr>
          <w:spacing w:val="-1"/>
        </w:rPr>
        <w:t>ee</w:t>
      </w:r>
      <w:r w:rsidRPr="00A23A0A">
        <w:t>d to m</w:t>
      </w:r>
      <w:r w:rsidRPr="00A23A0A">
        <w:rPr>
          <w:spacing w:val="-1"/>
        </w:rPr>
        <w:t>a</w:t>
      </w:r>
      <w:r w:rsidRPr="00A23A0A">
        <w:rPr>
          <w:spacing w:val="2"/>
        </w:rPr>
        <w:t>k</w:t>
      </w:r>
      <w:r w:rsidRPr="00A23A0A">
        <w:t>e</w:t>
      </w:r>
      <w:r w:rsidRPr="00A23A0A">
        <w:rPr>
          <w:spacing w:val="-1"/>
        </w:rPr>
        <w:t xml:space="preserve"> </w:t>
      </w:r>
      <w:r w:rsidRPr="00A23A0A">
        <w:t xml:space="preserve">the most </w:t>
      </w:r>
      <w:r w:rsidRPr="00A23A0A">
        <w:rPr>
          <w:spacing w:val="-1"/>
        </w:rPr>
        <w:t>eff</w:t>
      </w:r>
      <w:r w:rsidRPr="00A23A0A">
        <w:t>i</w:t>
      </w:r>
      <w:r w:rsidRPr="00A23A0A">
        <w:rPr>
          <w:spacing w:val="-1"/>
        </w:rPr>
        <w:t>c</w:t>
      </w:r>
      <w:r w:rsidRPr="00A23A0A">
        <w:t>i</w:t>
      </w:r>
      <w:r w:rsidRPr="00A23A0A">
        <w:rPr>
          <w:spacing w:val="-1"/>
        </w:rPr>
        <w:t>e</w:t>
      </w:r>
      <w:r w:rsidRPr="00A23A0A">
        <w:t>nt use</w:t>
      </w:r>
      <w:r w:rsidRPr="00A23A0A">
        <w:rPr>
          <w:spacing w:val="-1"/>
        </w:rPr>
        <w:t xml:space="preserve"> </w:t>
      </w:r>
      <w:r w:rsidRPr="00A23A0A">
        <w:t>of</w:t>
      </w:r>
      <w:r w:rsidRPr="00A23A0A">
        <w:rPr>
          <w:spacing w:val="-1"/>
        </w:rPr>
        <w:t xml:space="preserve"> funds for substance use primary prevention</w:t>
      </w:r>
      <w:r w:rsidRPr="00A23A0A">
        <w:rPr>
          <w:spacing w:val="-1"/>
        </w:rPr>
        <w:t xml:space="preserve"> </w:t>
      </w:r>
      <w:r w:rsidRPr="00A23A0A">
        <w:rPr>
          <w:spacing w:val="-1"/>
        </w:rPr>
        <w:t>a</w:t>
      </w:r>
      <w:r w:rsidRPr="00A23A0A">
        <w:t>nd be</w:t>
      </w:r>
      <w:r w:rsidRPr="00A23A0A">
        <w:rPr>
          <w:spacing w:val="-1"/>
        </w:rPr>
        <w:t xml:space="preserve"> </w:t>
      </w:r>
      <w:r w:rsidRPr="00A23A0A">
        <w:t>p</w:t>
      </w:r>
      <w:r w:rsidRPr="00A23A0A">
        <w:rPr>
          <w:spacing w:val="-1"/>
        </w:rPr>
        <w:t>re</w:t>
      </w:r>
      <w:r w:rsidRPr="00A23A0A">
        <w:rPr>
          <w:spacing w:val="2"/>
        </w:rPr>
        <w:t>p</w:t>
      </w:r>
      <w:r w:rsidRPr="00A23A0A">
        <w:rPr>
          <w:spacing w:val="-1"/>
        </w:rPr>
        <w:t>a</w:t>
      </w:r>
      <w:r w:rsidRPr="00A23A0A">
        <w:rPr>
          <w:spacing w:val="1"/>
        </w:rPr>
        <w:t>r</w:t>
      </w:r>
      <w:r w:rsidRPr="00A23A0A">
        <w:rPr>
          <w:spacing w:val="-1"/>
        </w:rPr>
        <w:t>e</w:t>
      </w:r>
      <w:r w:rsidRPr="00A23A0A">
        <w:t xml:space="preserve">d to </w:t>
      </w:r>
      <w:r w:rsidRPr="00A23A0A">
        <w:rPr>
          <w:spacing w:val="1"/>
        </w:rPr>
        <w:t>r</w:t>
      </w:r>
      <w:r w:rsidRPr="00A23A0A">
        <w:rPr>
          <w:spacing w:val="-1"/>
        </w:rPr>
        <w:t>e</w:t>
      </w:r>
      <w:r w:rsidRPr="00A23A0A">
        <w:t>po</w:t>
      </w:r>
      <w:r w:rsidRPr="00A23A0A">
        <w:rPr>
          <w:spacing w:val="-1"/>
        </w:rPr>
        <w:t>r</w:t>
      </w:r>
      <w:r w:rsidRPr="00A23A0A">
        <w:t>t on the</w:t>
      </w:r>
      <w:r w:rsidRPr="00A23A0A">
        <w:rPr>
          <w:spacing w:val="-1"/>
        </w:rPr>
        <w:t xml:space="preserve"> </w:t>
      </w:r>
      <w:r w:rsidRPr="00A23A0A">
        <w:t>out</w:t>
      </w:r>
      <w:r w:rsidRPr="00A23A0A">
        <w:rPr>
          <w:spacing w:val="-1"/>
        </w:rPr>
        <w:t>c</w:t>
      </w:r>
      <w:r w:rsidRPr="00A23A0A">
        <w:t>om</w:t>
      </w:r>
      <w:r w:rsidRPr="00A23A0A">
        <w:rPr>
          <w:spacing w:val="-1"/>
        </w:rPr>
        <w:t>e</w:t>
      </w:r>
      <w:r w:rsidRPr="00A23A0A">
        <w:t>s of</w:t>
      </w:r>
      <w:r w:rsidRPr="00A23A0A">
        <w:rPr>
          <w:spacing w:val="-1"/>
        </w:rPr>
        <w:t xml:space="preserve"> </w:t>
      </w:r>
      <w:r w:rsidRPr="00A23A0A">
        <w:t>th</w:t>
      </w:r>
      <w:r w:rsidRPr="00A23A0A">
        <w:rPr>
          <w:spacing w:val="-1"/>
        </w:rPr>
        <w:t>e</w:t>
      </w:r>
      <w:r w:rsidRPr="00A23A0A">
        <w:t>se</w:t>
      </w:r>
      <w:r w:rsidRPr="00A23A0A">
        <w:rPr>
          <w:spacing w:val="1"/>
        </w:rPr>
        <w:t xml:space="preserve"> </w:t>
      </w:r>
      <w:r w:rsidRPr="00A23A0A">
        <w:rPr>
          <w:spacing w:val="-1"/>
        </w:rPr>
        <w:t>eff</w:t>
      </w:r>
      <w:r w:rsidRPr="00A23A0A">
        <w:t>o</w:t>
      </w:r>
      <w:r w:rsidRPr="00A23A0A">
        <w:rPr>
          <w:spacing w:val="-1"/>
        </w:rPr>
        <w:t>r</w:t>
      </w:r>
      <w:r w:rsidRPr="00A23A0A">
        <w:t>ts.</w:t>
      </w:r>
      <w:r w:rsidR="00F40D99">
        <w:t xml:space="preserve"> </w:t>
      </w:r>
      <w:r w:rsidRPr="00A23A0A">
        <w:rPr>
          <w:spacing w:val="-1"/>
        </w:rPr>
        <w:t>T</w:t>
      </w:r>
      <w:r w:rsidRPr="00A23A0A">
        <w:t>his m</w:t>
      </w:r>
      <w:r w:rsidRPr="00A23A0A">
        <w:rPr>
          <w:spacing w:val="-1"/>
        </w:rPr>
        <w:t>ea</w:t>
      </w:r>
      <w:r w:rsidRPr="00A23A0A">
        <w:t>ns th</w:t>
      </w:r>
      <w:r w:rsidRPr="00A23A0A">
        <w:rPr>
          <w:spacing w:val="-1"/>
        </w:rPr>
        <w:t>a</w:t>
      </w:r>
      <w:r w:rsidRPr="00A23A0A">
        <w:t>t</w:t>
      </w:r>
      <w:r w:rsidRPr="00A23A0A">
        <w:rPr>
          <w:spacing w:val="2"/>
        </w:rPr>
        <w:t xml:space="preserve"> </w:t>
      </w:r>
      <w:r w:rsidRPr="00A23A0A">
        <w:t>st</w:t>
      </w:r>
      <w:r w:rsidRPr="00A23A0A">
        <w:rPr>
          <w:spacing w:val="-1"/>
        </w:rPr>
        <w:t>a</w:t>
      </w:r>
      <w:r w:rsidRPr="00A23A0A">
        <w:t>t</w:t>
      </w:r>
      <w:r w:rsidRPr="00A23A0A">
        <w:rPr>
          <w:spacing w:val="-1"/>
        </w:rPr>
        <w:t>e-f</w:t>
      </w:r>
      <w:r w:rsidRPr="00A23A0A">
        <w:t>und</w:t>
      </w:r>
      <w:r w:rsidRPr="00A23A0A">
        <w:rPr>
          <w:spacing w:val="-1"/>
        </w:rPr>
        <w:t>e</w:t>
      </w:r>
      <w:r w:rsidRPr="00A23A0A">
        <w:t xml:space="preserve">d </w:t>
      </w:r>
      <w:r w:rsidRPr="00A23A0A">
        <w:rPr>
          <w:spacing w:val="2"/>
        </w:rPr>
        <w:t>p</w:t>
      </w:r>
      <w:r w:rsidRPr="00A23A0A">
        <w:rPr>
          <w:spacing w:val="-1"/>
        </w:rPr>
        <w:t>re</w:t>
      </w:r>
      <w:r w:rsidRPr="00A23A0A">
        <w:t>v</w:t>
      </w:r>
      <w:r w:rsidRPr="00A23A0A">
        <w:rPr>
          <w:spacing w:val="-1"/>
        </w:rPr>
        <w:t>e</w:t>
      </w:r>
      <w:r w:rsidRPr="00A23A0A">
        <w:t>ntion p</w:t>
      </w:r>
      <w:r w:rsidRPr="00A23A0A">
        <w:rPr>
          <w:spacing w:val="-1"/>
        </w:rPr>
        <w:t>r</w:t>
      </w:r>
      <w:r w:rsidRPr="00A23A0A">
        <w:t>ovid</w:t>
      </w:r>
      <w:r w:rsidRPr="00A23A0A">
        <w:rPr>
          <w:spacing w:val="-1"/>
        </w:rPr>
        <w:t>er</w:t>
      </w:r>
      <w:r w:rsidRPr="00A23A0A">
        <w:t xml:space="preserve">s </w:t>
      </w:r>
      <w:r w:rsidRPr="00A23A0A">
        <w:rPr>
          <w:spacing w:val="-1"/>
        </w:rPr>
        <w:t>w</w:t>
      </w:r>
      <w:r w:rsidRPr="00A23A0A">
        <w:t>ill n</w:t>
      </w:r>
      <w:r w:rsidRPr="00A23A0A">
        <w:rPr>
          <w:spacing w:val="-1"/>
        </w:rPr>
        <w:t>ee</w:t>
      </w:r>
      <w:r w:rsidRPr="00A23A0A">
        <w:t>d to be</w:t>
      </w:r>
      <w:r w:rsidRPr="00A23A0A">
        <w:rPr>
          <w:spacing w:val="1"/>
        </w:rPr>
        <w:t xml:space="preserve"> </w:t>
      </w:r>
      <w:r w:rsidRPr="00A23A0A">
        <w:rPr>
          <w:spacing w:val="-1"/>
        </w:rPr>
        <w:t>a</w:t>
      </w:r>
      <w:r w:rsidRPr="00A23A0A">
        <w:t>ble</w:t>
      </w:r>
      <w:r w:rsidRPr="00A23A0A">
        <w:rPr>
          <w:spacing w:val="-1"/>
        </w:rPr>
        <w:t xml:space="preserve"> </w:t>
      </w:r>
      <w:r w:rsidRPr="00A23A0A">
        <w:t xml:space="preserve">to </w:t>
      </w:r>
      <w:r w:rsidRPr="00A23A0A">
        <w:rPr>
          <w:spacing w:val="-1"/>
        </w:rPr>
        <w:t>c</w:t>
      </w:r>
      <w:r w:rsidRPr="00A23A0A">
        <w:t>oll</w:t>
      </w:r>
      <w:r w:rsidRPr="00A23A0A">
        <w:rPr>
          <w:spacing w:val="-1"/>
        </w:rPr>
        <w:t>ec</w:t>
      </w:r>
      <w:r w:rsidRPr="00A23A0A">
        <w:t>t d</w:t>
      </w:r>
      <w:r w:rsidRPr="00A23A0A">
        <w:rPr>
          <w:spacing w:val="-1"/>
        </w:rPr>
        <w:t>a</w:t>
      </w:r>
      <w:r w:rsidRPr="00A23A0A">
        <w:t>ta</w:t>
      </w:r>
      <w:r w:rsidRPr="00A23A0A">
        <w:rPr>
          <w:spacing w:val="1"/>
        </w:rPr>
        <w:t xml:space="preserve"> </w:t>
      </w:r>
      <w:r w:rsidRPr="00A23A0A">
        <w:rPr>
          <w:spacing w:val="-1"/>
        </w:rPr>
        <w:t>a</w:t>
      </w:r>
      <w:r w:rsidRPr="00A23A0A">
        <w:t xml:space="preserve">nd </w:t>
      </w:r>
      <w:r w:rsidRPr="00A23A0A">
        <w:rPr>
          <w:spacing w:val="1"/>
        </w:rPr>
        <w:t>r</w:t>
      </w:r>
      <w:r w:rsidRPr="00A23A0A">
        <w:rPr>
          <w:spacing w:val="-1"/>
        </w:rPr>
        <w:t>e</w:t>
      </w:r>
      <w:r w:rsidRPr="00A23A0A">
        <w:t>po</w:t>
      </w:r>
      <w:r w:rsidRPr="00A23A0A">
        <w:rPr>
          <w:spacing w:val="-1"/>
        </w:rPr>
        <w:t>r</w:t>
      </w:r>
      <w:r w:rsidRPr="00A23A0A">
        <w:t>t this in</w:t>
      </w:r>
      <w:r w:rsidRPr="00A23A0A">
        <w:rPr>
          <w:spacing w:val="-1"/>
        </w:rPr>
        <w:t>f</w:t>
      </w:r>
      <w:r w:rsidRPr="00A23A0A">
        <w:t>o</w:t>
      </w:r>
      <w:r w:rsidRPr="00A23A0A">
        <w:rPr>
          <w:spacing w:val="-1"/>
        </w:rPr>
        <w:t>r</w:t>
      </w:r>
      <w:r w:rsidRPr="00A23A0A">
        <w:t>m</w:t>
      </w:r>
      <w:r w:rsidRPr="00A23A0A">
        <w:rPr>
          <w:spacing w:val="-1"/>
        </w:rPr>
        <w:t>a</w:t>
      </w:r>
      <w:r w:rsidRPr="00A23A0A">
        <w:t>tion to the st</w:t>
      </w:r>
      <w:r w:rsidRPr="00A23A0A">
        <w:rPr>
          <w:spacing w:val="-1"/>
        </w:rPr>
        <w:t>a</w:t>
      </w:r>
      <w:r w:rsidRPr="00A23A0A">
        <w:t>t</w:t>
      </w:r>
      <w:r w:rsidRPr="00A23A0A">
        <w:rPr>
          <w:spacing w:val="-1"/>
        </w:rPr>
        <w:t>e</w:t>
      </w:r>
      <w:r w:rsidRPr="00A23A0A">
        <w:t>.</w:t>
      </w:r>
      <w:r w:rsidR="00F40D99">
        <w:t xml:space="preserve"> </w:t>
      </w:r>
      <w:r w:rsidRPr="00A23A0A">
        <w:rPr>
          <w:spacing w:val="1"/>
        </w:rPr>
        <w:t>W</w:t>
      </w:r>
      <w:r w:rsidRPr="00A23A0A">
        <w:t>ith li</w:t>
      </w:r>
      <w:r w:rsidRPr="00A23A0A">
        <w:rPr>
          <w:spacing w:val="-2"/>
        </w:rPr>
        <w:t>m</w:t>
      </w:r>
      <w:r w:rsidRPr="00A23A0A">
        <w:t>it</w:t>
      </w:r>
      <w:r w:rsidRPr="00A23A0A">
        <w:rPr>
          <w:spacing w:val="-1"/>
        </w:rPr>
        <w:t>e</w:t>
      </w:r>
      <w:r w:rsidRPr="00A23A0A">
        <w:t xml:space="preserve">d </w:t>
      </w:r>
      <w:r w:rsidRPr="00A23A0A">
        <w:rPr>
          <w:spacing w:val="-1"/>
        </w:rPr>
        <w:t>re</w:t>
      </w:r>
      <w:r w:rsidRPr="00A23A0A">
        <w:t>sou</w:t>
      </w:r>
      <w:r w:rsidRPr="00A23A0A">
        <w:rPr>
          <w:spacing w:val="-1"/>
        </w:rPr>
        <w:t>rce</w:t>
      </w:r>
      <w:r w:rsidRPr="00A23A0A">
        <w:t>s, st</w:t>
      </w:r>
      <w:r w:rsidRPr="00A23A0A">
        <w:rPr>
          <w:spacing w:val="-1"/>
        </w:rPr>
        <w:t>a</w:t>
      </w:r>
      <w:r w:rsidRPr="00A23A0A">
        <w:t>t</w:t>
      </w:r>
      <w:r w:rsidRPr="00A23A0A">
        <w:rPr>
          <w:spacing w:val="-1"/>
        </w:rPr>
        <w:t>e</w:t>
      </w:r>
      <w:r w:rsidRPr="00A23A0A">
        <w:t xml:space="preserve">s should </w:t>
      </w:r>
      <w:r w:rsidRPr="00A23A0A">
        <w:rPr>
          <w:spacing w:val="-1"/>
        </w:rPr>
        <w:t>a</w:t>
      </w:r>
      <w:r w:rsidRPr="00A23A0A">
        <w:t>lso l</w:t>
      </w:r>
      <w:r w:rsidRPr="00A23A0A">
        <w:rPr>
          <w:spacing w:val="2"/>
        </w:rPr>
        <w:t>o</w:t>
      </w:r>
      <w:r w:rsidRPr="00A23A0A">
        <w:t xml:space="preserve">ok </w:t>
      </w:r>
      <w:r w:rsidRPr="00A23A0A">
        <w:rPr>
          <w:spacing w:val="-1"/>
        </w:rPr>
        <w:t>f</w:t>
      </w:r>
      <w:r w:rsidRPr="00A23A0A">
        <w:t>or</w:t>
      </w:r>
      <w:r w:rsidRPr="00A23A0A">
        <w:rPr>
          <w:spacing w:val="-1"/>
        </w:rPr>
        <w:t xml:space="preserve"> </w:t>
      </w:r>
      <w:r w:rsidRPr="00A23A0A">
        <w:t>oppo</w:t>
      </w:r>
      <w:r w:rsidRPr="00A23A0A">
        <w:rPr>
          <w:spacing w:val="-1"/>
        </w:rPr>
        <w:t>r</w:t>
      </w:r>
      <w:r w:rsidRPr="00A23A0A">
        <w:t>tuniti</w:t>
      </w:r>
      <w:r w:rsidRPr="00A23A0A">
        <w:rPr>
          <w:spacing w:val="-1"/>
        </w:rPr>
        <w:t>e</w:t>
      </w:r>
      <w:r w:rsidRPr="00A23A0A">
        <w:t>s to l</w:t>
      </w:r>
      <w:r w:rsidRPr="00A23A0A">
        <w:rPr>
          <w:spacing w:val="-1"/>
        </w:rPr>
        <w:t>e</w:t>
      </w:r>
      <w:r w:rsidRPr="00A23A0A">
        <w:t>v</w:t>
      </w:r>
      <w:r w:rsidRPr="00A23A0A">
        <w:rPr>
          <w:spacing w:val="-1"/>
        </w:rPr>
        <w:t>er</w:t>
      </w:r>
      <w:r w:rsidRPr="00A23A0A">
        <w:rPr>
          <w:spacing w:val="1"/>
        </w:rPr>
        <w:t>a</w:t>
      </w:r>
      <w:r w:rsidRPr="00A23A0A">
        <w:rPr>
          <w:spacing w:val="-3"/>
        </w:rPr>
        <w:t>g</w:t>
      </w:r>
      <w:r w:rsidRPr="00A23A0A">
        <w:t>e di</w:t>
      </w:r>
      <w:r w:rsidRPr="00A23A0A">
        <w:rPr>
          <w:spacing w:val="-1"/>
        </w:rPr>
        <w:t>ffere</w:t>
      </w:r>
      <w:r w:rsidRPr="00A23A0A">
        <w:t>nt st</w:t>
      </w:r>
      <w:r w:rsidRPr="00A23A0A">
        <w:rPr>
          <w:spacing w:val="1"/>
        </w:rPr>
        <w:t>r</w:t>
      </w:r>
      <w:r w:rsidRPr="00A23A0A">
        <w:rPr>
          <w:spacing w:val="-1"/>
        </w:rPr>
        <w:t>ea</w:t>
      </w:r>
      <w:r w:rsidRPr="00A23A0A">
        <w:t>ms of</w:t>
      </w:r>
      <w:r w:rsidRPr="00A23A0A">
        <w:rPr>
          <w:spacing w:val="-1"/>
        </w:rPr>
        <w:t xml:space="preserve"> f</w:t>
      </w:r>
      <w:r w:rsidRPr="00A23A0A">
        <w:t>und</w:t>
      </w:r>
      <w:r w:rsidRPr="00A23A0A">
        <w:rPr>
          <w:spacing w:val="2"/>
        </w:rPr>
        <w:t>i</w:t>
      </w:r>
      <w:r w:rsidRPr="00A23A0A">
        <w:t>ng</w:t>
      </w:r>
      <w:r w:rsidRPr="00A23A0A">
        <w:rPr>
          <w:spacing w:val="-3"/>
        </w:rPr>
        <w:t xml:space="preserve"> </w:t>
      </w:r>
      <w:r w:rsidRPr="00A23A0A">
        <w:t xml:space="preserve">to </w:t>
      </w:r>
      <w:r w:rsidRPr="00A23A0A">
        <w:rPr>
          <w:spacing w:val="-1"/>
        </w:rPr>
        <w:t>c</w:t>
      </w:r>
      <w:r w:rsidRPr="00A23A0A">
        <w:rPr>
          <w:spacing w:val="1"/>
        </w:rPr>
        <w:t>r</w:t>
      </w:r>
      <w:r w:rsidRPr="00A23A0A">
        <w:rPr>
          <w:spacing w:val="-1"/>
        </w:rPr>
        <w:t>ea</w:t>
      </w:r>
      <w:r w:rsidRPr="00A23A0A">
        <w:t>te</w:t>
      </w:r>
      <w:r w:rsidRPr="00A23A0A">
        <w:rPr>
          <w:spacing w:val="1"/>
        </w:rPr>
        <w:t xml:space="preserve"> </w:t>
      </w:r>
      <w:r w:rsidRPr="00A23A0A">
        <w:t>a</w:t>
      </w:r>
      <w:r w:rsidRPr="00A23A0A">
        <w:rPr>
          <w:spacing w:val="-1"/>
        </w:rPr>
        <w:t xml:space="preserve"> c</w:t>
      </w:r>
      <w:r w:rsidRPr="00A23A0A">
        <w:t>o</w:t>
      </w:r>
      <w:r w:rsidRPr="00A23A0A">
        <w:rPr>
          <w:spacing w:val="2"/>
        </w:rPr>
        <w:t>o</w:t>
      </w:r>
      <w:r w:rsidRPr="00A23A0A">
        <w:rPr>
          <w:spacing w:val="-1"/>
        </w:rPr>
        <w:t>r</w:t>
      </w:r>
      <w:r w:rsidRPr="00A23A0A">
        <w:t>din</w:t>
      </w:r>
      <w:r w:rsidRPr="00A23A0A">
        <w:rPr>
          <w:spacing w:val="-1"/>
        </w:rPr>
        <w:t>a</w:t>
      </w:r>
      <w:r w:rsidRPr="00A23A0A">
        <w:t>t</w:t>
      </w:r>
      <w:r w:rsidRPr="00A23A0A">
        <w:rPr>
          <w:spacing w:val="1"/>
        </w:rPr>
        <w:t>e</w:t>
      </w:r>
      <w:r w:rsidRPr="00A23A0A">
        <w:t>d d</w:t>
      </w:r>
      <w:r w:rsidRPr="00A23A0A">
        <w:rPr>
          <w:spacing w:val="-1"/>
        </w:rPr>
        <w:t>a</w:t>
      </w:r>
      <w:r w:rsidRPr="00A23A0A">
        <w:t>t</w:t>
      </w:r>
      <w:r w:rsidRPr="00A23A0A">
        <w:rPr>
          <w:spacing w:val="-1"/>
        </w:rPr>
        <w:t>a-</w:t>
      </w:r>
      <w:r w:rsidRPr="00A23A0A">
        <w:t>d</w:t>
      </w:r>
      <w:r w:rsidRPr="00A23A0A">
        <w:rPr>
          <w:spacing w:val="-1"/>
        </w:rPr>
        <w:t>r</w:t>
      </w:r>
      <w:r w:rsidRPr="00A23A0A">
        <w:t>iv</w:t>
      </w:r>
      <w:r w:rsidRPr="00A23A0A">
        <w:rPr>
          <w:spacing w:val="-1"/>
        </w:rPr>
        <w:t>e</w:t>
      </w:r>
      <w:r w:rsidRPr="00A23A0A">
        <w:t>n substance use primary prevention</w:t>
      </w:r>
      <w:r w:rsidRPr="00A23A0A">
        <w:t xml:space="preserve"> </w:t>
      </w:r>
      <w:r w:rsidRPr="00A23A0A">
        <w:rPr>
          <w:spacing w:val="5"/>
        </w:rPr>
        <w:t>s</w:t>
      </w:r>
      <w:r w:rsidRPr="00A23A0A">
        <w:rPr>
          <w:spacing w:val="-5"/>
        </w:rPr>
        <w:t>y</w:t>
      </w:r>
      <w:r w:rsidRPr="00A23A0A">
        <w:t>st</w:t>
      </w:r>
      <w:r w:rsidRPr="00A23A0A">
        <w:rPr>
          <w:spacing w:val="-1"/>
        </w:rPr>
        <w:t>e</w:t>
      </w:r>
      <w:r w:rsidRPr="00A23A0A">
        <w:t>m.</w:t>
      </w:r>
      <w:r w:rsidR="00F40D99">
        <w:t xml:space="preserve"> </w:t>
      </w:r>
      <w:r w:rsidRPr="00A23A0A">
        <w:t>Sp</w:t>
      </w:r>
      <w:r w:rsidRPr="00A23A0A">
        <w:rPr>
          <w:spacing w:val="-1"/>
        </w:rPr>
        <w:t>e</w:t>
      </w:r>
      <w:r w:rsidRPr="00A23A0A">
        <w:rPr>
          <w:spacing w:val="1"/>
        </w:rPr>
        <w:t>c</w:t>
      </w:r>
      <w:r w:rsidRPr="00A23A0A">
        <w:t>i</w:t>
      </w:r>
      <w:r w:rsidRPr="00A23A0A">
        <w:rPr>
          <w:spacing w:val="-1"/>
        </w:rPr>
        <w:t>f</w:t>
      </w:r>
      <w:r w:rsidRPr="00A23A0A">
        <w:t>i</w:t>
      </w:r>
      <w:r w:rsidRPr="00A23A0A">
        <w:rPr>
          <w:spacing w:val="-1"/>
        </w:rPr>
        <w:t>ca</w:t>
      </w:r>
      <w:r w:rsidRPr="00A23A0A">
        <w:t>l</w:t>
      </w:r>
      <w:r w:rsidRPr="00A23A0A">
        <w:rPr>
          <w:spacing w:val="2"/>
        </w:rPr>
        <w:t>l</w:t>
      </w:r>
      <w:r w:rsidRPr="00A23A0A">
        <w:rPr>
          <w:spacing w:val="-5"/>
        </w:rPr>
        <w:t>y</w:t>
      </w:r>
      <w:r w:rsidRPr="00A23A0A">
        <w:t xml:space="preserve">, </w:t>
      </w:r>
      <w:r w:rsidR="003956DC">
        <w:t>st</w:t>
      </w:r>
      <w:r w:rsidRPr="00963031" w:rsidR="003956DC">
        <w:t>a</w:t>
      </w:r>
      <w:r w:rsidR="003956DC">
        <w:t>t</w:t>
      </w:r>
      <w:r w:rsidRPr="00963031" w:rsidR="003956DC">
        <w:t>e</w:t>
      </w:r>
      <w:r w:rsidR="003956DC">
        <w:t xml:space="preserve">s are encouraged to </w:t>
      </w:r>
      <w:r w:rsidRPr="00A23A0A">
        <w:rPr>
          <w:spacing w:val="-1"/>
        </w:rPr>
        <w:t>a</w:t>
      </w:r>
      <w:r w:rsidRPr="00A23A0A">
        <w:t>li</w:t>
      </w:r>
      <w:r w:rsidRPr="00A23A0A">
        <w:rPr>
          <w:spacing w:val="-3"/>
        </w:rPr>
        <w:t>g</w:t>
      </w:r>
      <w:r w:rsidRPr="00A23A0A">
        <w:t>n</w:t>
      </w:r>
      <w:r w:rsidRPr="00A23A0A">
        <w:rPr>
          <w:spacing w:val="2"/>
        </w:rPr>
        <w:t xml:space="preserve"> </w:t>
      </w:r>
      <w:r w:rsidRPr="00A23A0A">
        <w:t>the</w:t>
      </w:r>
      <w:r w:rsidRPr="00A23A0A">
        <w:rPr>
          <w:spacing w:val="-1"/>
        </w:rPr>
        <w:t xml:space="preserve"> </w:t>
      </w:r>
      <w:r w:rsidRPr="00A23A0A">
        <w:t>20 p</w:t>
      </w:r>
      <w:r w:rsidRPr="00A23A0A">
        <w:rPr>
          <w:spacing w:val="-1"/>
        </w:rPr>
        <w:t>erce</w:t>
      </w:r>
      <w:r w:rsidRPr="00A23A0A">
        <w:t xml:space="preserve">nt </w:t>
      </w:r>
      <w:r w:rsidRPr="00A23A0A">
        <w:rPr>
          <w:spacing w:val="2"/>
        </w:rPr>
        <w:t>s</w:t>
      </w:r>
      <w:r w:rsidRPr="00A23A0A">
        <w:rPr>
          <w:spacing w:val="-1"/>
        </w:rPr>
        <w:t>e</w:t>
      </w:r>
      <w:r w:rsidRPr="00A23A0A">
        <w:t>t</w:t>
      </w:r>
      <w:r w:rsidRPr="00A23A0A">
        <w:rPr>
          <w:spacing w:val="-1"/>
        </w:rPr>
        <w:t>-a</w:t>
      </w:r>
      <w:r w:rsidRPr="00A23A0A">
        <w:t>side</w:t>
      </w:r>
      <w:r w:rsidRPr="00A23A0A">
        <w:rPr>
          <w:spacing w:val="-1"/>
        </w:rPr>
        <w:t xml:space="preserve"> f</w:t>
      </w:r>
      <w:r w:rsidRPr="00A23A0A">
        <w:rPr>
          <w:spacing w:val="2"/>
        </w:rPr>
        <w:t>o</w:t>
      </w:r>
      <w:r w:rsidRPr="00A23A0A">
        <w:t>r</w:t>
      </w:r>
      <w:r w:rsidRPr="00A23A0A">
        <w:rPr>
          <w:spacing w:val="-1"/>
        </w:rPr>
        <w:t xml:space="preserve"> </w:t>
      </w:r>
      <w:r w:rsidRPr="00A23A0A">
        <w:t>p</w:t>
      </w:r>
      <w:r w:rsidRPr="00A23A0A">
        <w:rPr>
          <w:spacing w:val="-1"/>
        </w:rPr>
        <w:t>r</w:t>
      </w:r>
      <w:r w:rsidRPr="00A23A0A">
        <w:rPr>
          <w:spacing w:val="2"/>
        </w:rPr>
        <w:t>i</w:t>
      </w:r>
      <w:r w:rsidRPr="00A23A0A">
        <w:t>m</w:t>
      </w:r>
      <w:r w:rsidRPr="00A23A0A">
        <w:rPr>
          <w:spacing w:val="-1"/>
        </w:rPr>
        <w:t>a</w:t>
      </w:r>
      <w:r w:rsidRPr="00A23A0A">
        <w:rPr>
          <w:spacing w:val="1"/>
        </w:rPr>
        <w:t>r</w:t>
      </w:r>
      <w:r w:rsidRPr="00A23A0A">
        <w:t>y</w:t>
      </w:r>
      <w:r w:rsidRPr="00A23A0A">
        <w:rPr>
          <w:spacing w:val="-5"/>
        </w:rPr>
        <w:t xml:space="preserve"> </w:t>
      </w:r>
      <w:r w:rsidRPr="00A23A0A">
        <w:rPr>
          <w:spacing w:val="2"/>
        </w:rPr>
        <w:t>p</w:t>
      </w:r>
      <w:r w:rsidRPr="00A23A0A">
        <w:rPr>
          <w:spacing w:val="-1"/>
        </w:rPr>
        <w:t>re</w:t>
      </w:r>
      <w:r w:rsidRPr="00A23A0A">
        <w:rPr>
          <w:spacing w:val="2"/>
        </w:rPr>
        <w:t>v</w:t>
      </w:r>
      <w:r w:rsidRPr="00A23A0A">
        <w:rPr>
          <w:spacing w:val="-1"/>
        </w:rPr>
        <w:t>e</w:t>
      </w:r>
      <w:r w:rsidRPr="00A23A0A">
        <w:t>ntion of</w:t>
      </w:r>
      <w:r w:rsidRPr="00A23A0A">
        <w:rPr>
          <w:spacing w:val="-1"/>
        </w:rPr>
        <w:t xml:space="preserve"> </w:t>
      </w:r>
      <w:r w:rsidRPr="00A23A0A">
        <w:t>the</w:t>
      </w:r>
      <w:r w:rsidRPr="00A23A0A">
        <w:rPr>
          <w:spacing w:val="-1"/>
        </w:rPr>
        <w:t xml:space="preserve"> </w:t>
      </w:r>
      <w:r w:rsidRPr="00A23A0A" w:rsidR="4A99ED66">
        <w:t>SUPTRS BG</w:t>
      </w:r>
      <w:r w:rsidRPr="00A23A0A">
        <w:rPr>
          <w:spacing w:val="-1"/>
        </w:rPr>
        <w:t xml:space="preserve"> w</w:t>
      </w:r>
      <w:r w:rsidRPr="00A23A0A">
        <w:t>ith oth</w:t>
      </w:r>
      <w:r w:rsidRPr="00A23A0A">
        <w:rPr>
          <w:spacing w:val="-1"/>
        </w:rPr>
        <w:t>e</w:t>
      </w:r>
      <w:r w:rsidRPr="00A23A0A">
        <w:t>r</w:t>
      </w:r>
      <w:r w:rsidRPr="00A23A0A">
        <w:rPr>
          <w:spacing w:val="1"/>
        </w:rPr>
        <w:t xml:space="preserve"> </w:t>
      </w:r>
      <w:r w:rsidRPr="00A23A0A">
        <w:rPr>
          <w:spacing w:val="-1"/>
        </w:rPr>
        <w:t>fe</w:t>
      </w:r>
      <w:r w:rsidRPr="00A23A0A">
        <w:rPr>
          <w:spacing w:val="2"/>
        </w:rPr>
        <w:t>d</w:t>
      </w:r>
      <w:r w:rsidRPr="00A23A0A">
        <w:rPr>
          <w:spacing w:val="-1"/>
        </w:rPr>
        <w:t>era</w:t>
      </w:r>
      <w:r w:rsidRPr="00A23A0A">
        <w:t>l,</w:t>
      </w:r>
      <w:r w:rsidRPr="00A23A0A">
        <w:rPr>
          <w:spacing w:val="2"/>
        </w:rPr>
        <w:t xml:space="preserve"> </w:t>
      </w:r>
      <w:r w:rsidRPr="00A23A0A">
        <w:t>st</w:t>
      </w:r>
      <w:r w:rsidRPr="00A23A0A">
        <w:rPr>
          <w:spacing w:val="-1"/>
        </w:rPr>
        <w:t>a</w:t>
      </w:r>
      <w:r w:rsidRPr="00A23A0A">
        <w:t>t</w:t>
      </w:r>
      <w:r w:rsidRPr="00A23A0A">
        <w:rPr>
          <w:spacing w:val="-1"/>
        </w:rPr>
        <w:t>e, a</w:t>
      </w:r>
      <w:r w:rsidRPr="00A23A0A">
        <w:t>nd lo</w:t>
      </w:r>
      <w:r w:rsidRPr="00A23A0A">
        <w:rPr>
          <w:spacing w:val="-1"/>
        </w:rPr>
        <w:t>ca</w:t>
      </w:r>
      <w:r w:rsidRPr="00A23A0A">
        <w:t xml:space="preserve">l </w:t>
      </w:r>
      <w:r w:rsidRPr="00A23A0A">
        <w:rPr>
          <w:spacing w:val="-1"/>
        </w:rPr>
        <w:t>f</w:t>
      </w:r>
      <w:r w:rsidRPr="00A23A0A">
        <w:t>undi</w:t>
      </w:r>
      <w:r w:rsidRPr="00A23A0A">
        <w:rPr>
          <w:spacing w:val="2"/>
        </w:rPr>
        <w:t>n</w:t>
      </w:r>
      <w:r w:rsidRPr="00A23A0A">
        <w:t>g</w:t>
      </w:r>
      <w:r w:rsidRPr="00A23A0A">
        <w:rPr>
          <w:spacing w:val="-3"/>
        </w:rPr>
        <w:t xml:space="preserve"> that</w:t>
      </w:r>
      <w:r w:rsidRPr="00A23A0A">
        <w:rPr>
          <w:spacing w:val="2"/>
        </w:rPr>
        <w:t xml:space="preserve"> </w:t>
      </w:r>
      <w:r w:rsidRPr="00A23A0A">
        <w:rPr>
          <w:spacing w:val="-1"/>
        </w:rPr>
        <w:t>w</w:t>
      </w:r>
      <w:r w:rsidRPr="00A23A0A">
        <w:t xml:space="preserve">ill </w:t>
      </w:r>
      <w:r w:rsidRPr="00A23A0A">
        <w:rPr>
          <w:spacing w:val="-1"/>
        </w:rPr>
        <w:t>a</w:t>
      </w:r>
      <w:r w:rsidRPr="00A23A0A">
        <w:t>id the</w:t>
      </w:r>
      <w:r w:rsidRPr="00A23A0A">
        <w:rPr>
          <w:spacing w:val="-1"/>
        </w:rPr>
        <w:t xml:space="preserve"> </w:t>
      </w:r>
      <w:r w:rsidRPr="00A23A0A">
        <w:t>st</w:t>
      </w:r>
      <w:r w:rsidRPr="00A23A0A">
        <w:rPr>
          <w:spacing w:val="-1"/>
        </w:rPr>
        <w:t>a</w:t>
      </w:r>
      <w:r w:rsidRPr="00A23A0A">
        <w:t>te</w:t>
      </w:r>
      <w:r w:rsidRPr="00A23A0A">
        <w:rPr>
          <w:spacing w:val="-1"/>
        </w:rPr>
        <w:t xml:space="preserve"> </w:t>
      </w:r>
      <w:r w:rsidRPr="00A23A0A">
        <w:t>in d</w:t>
      </w:r>
      <w:r w:rsidRPr="00A23A0A">
        <w:rPr>
          <w:spacing w:val="-1"/>
        </w:rPr>
        <w:t>e</w:t>
      </w:r>
      <w:r w:rsidRPr="00A23A0A">
        <w:t>v</w:t>
      </w:r>
      <w:r w:rsidRPr="00A23A0A">
        <w:rPr>
          <w:spacing w:val="-1"/>
        </w:rPr>
        <w:t>e</w:t>
      </w:r>
      <w:r w:rsidRPr="00A23A0A">
        <w:rPr>
          <w:spacing w:val="2"/>
        </w:rPr>
        <w:t>l</w:t>
      </w:r>
      <w:r w:rsidRPr="00A23A0A">
        <w:t>oping</w:t>
      </w:r>
      <w:r w:rsidRPr="00A23A0A">
        <w:rPr>
          <w:spacing w:val="-3"/>
        </w:rPr>
        <w:t xml:space="preserve"> </w:t>
      </w:r>
      <w:r w:rsidRPr="00A23A0A">
        <w:rPr>
          <w:spacing w:val="-1"/>
        </w:rPr>
        <w:t>a</w:t>
      </w:r>
      <w:r w:rsidRPr="00A23A0A">
        <w:t>nd m</w:t>
      </w:r>
      <w:r w:rsidRPr="00A23A0A">
        <w:rPr>
          <w:spacing w:val="-1"/>
        </w:rPr>
        <w:t>a</w:t>
      </w:r>
      <w:r w:rsidRPr="00A23A0A">
        <w:t>int</w:t>
      </w:r>
      <w:r w:rsidRPr="00A23A0A">
        <w:rPr>
          <w:spacing w:val="-1"/>
        </w:rPr>
        <w:t>a</w:t>
      </w:r>
      <w:r w:rsidRPr="00A23A0A">
        <w:t>ini</w:t>
      </w:r>
      <w:r w:rsidRPr="00A23A0A">
        <w:rPr>
          <w:spacing w:val="2"/>
        </w:rPr>
        <w:t>n</w:t>
      </w:r>
      <w:r w:rsidRPr="00A23A0A">
        <w:t>g</w:t>
      </w:r>
      <w:r w:rsidRPr="00A23A0A">
        <w:rPr>
          <w:spacing w:val="-3"/>
        </w:rPr>
        <w:t xml:space="preserve"> </w:t>
      </w:r>
      <w:r w:rsidRPr="00A23A0A">
        <w:t xml:space="preserve">a </w:t>
      </w:r>
      <w:r w:rsidRPr="00A23A0A">
        <w:rPr>
          <w:spacing w:val="-1"/>
        </w:rPr>
        <w:t>c</w:t>
      </w:r>
      <w:r w:rsidRPr="00A23A0A">
        <w:t>omp</w:t>
      </w:r>
      <w:r w:rsidRPr="00A23A0A">
        <w:rPr>
          <w:spacing w:val="-1"/>
        </w:rPr>
        <w:t>re</w:t>
      </w:r>
      <w:r w:rsidRPr="00A23A0A">
        <w:t>h</w:t>
      </w:r>
      <w:r w:rsidRPr="00A23A0A">
        <w:rPr>
          <w:spacing w:val="-1"/>
        </w:rPr>
        <w:t>e</w:t>
      </w:r>
      <w:r w:rsidRPr="00A23A0A">
        <w:t>nsive</w:t>
      </w:r>
      <w:r w:rsidRPr="00A23A0A">
        <w:rPr>
          <w:spacing w:val="-1"/>
        </w:rPr>
        <w:t xml:space="preserve"> substance use primary prevention</w:t>
      </w:r>
      <w:r w:rsidRPr="00A23A0A">
        <w:rPr>
          <w:spacing w:val="-1"/>
        </w:rPr>
        <w:t xml:space="preserve"> </w:t>
      </w:r>
      <w:r w:rsidRPr="00A23A0A">
        <w:rPr>
          <w:spacing w:val="2"/>
        </w:rPr>
        <w:t>s</w:t>
      </w:r>
      <w:r w:rsidRPr="00A23A0A">
        <w:rPr>
          <w:spacing w:val="-5"/>
        </w:rPr>
        <w:t>y</w:t>
      </w:r>
      <w:r w:rsidRPr="00A23A0A">
        <w:t>st</w:t>
      </w:r>
      <w:r w:rsidRPr="00A23A0A">
        <w:rPr>
          <w:spacing w:val="-1"/>
        </w:rPr>
        <w:t>e</w:t>
      </w:r>
      <w:r w:rsidRPr="00A23A0A">
        <w:rPr>
          <w:spacing w:val="2"/>
        </w:rPr>
        <w:t>m, as well as collaborate with and assure that behavioral health is part of the state’s larger public health prevention activities.</w:t>
      </w:r>
    </w:p>
    <w:p w:rsidR="00AB2741" w:rsidRPr="00A23A0A" w:rsidP="00982BFC" w14:paraId="30CDC5A9" w14:textId="289423E3">
      <w:pPr>
        <w:widowControl/>
        <w:tabs>
          <w:tab w:val="left" w:pos="9360"/>
        </w:tabs>
        <w:autoSpaceDE w:val="0"/>
        <w:autoSpaceDN w:val="0"/>
        <w:adjustRightInd w:val="0"/>
        <w:ind w:right="1120"/>
        <w:rPr>
          <w:b/>
          <w:bCs/>
          <w:u w:val="single"/>
        </w:rPr>
      </w:pPr>
      <w:r w:rsidRPr="580F96A1">
        <w:rPr>
          <w:b/>
          <w:bCs/>
          <w:u w:val="single"/>
        </w:rPr>
        <w:t>SUPTRS BG</w:t>
      </w:r>
      <w:r w:rsidRPr="00A23A0A">
        <w:rPr>
          <w:b/>
          <w:bCs/>
          <w:u w:val="single"/>
        </w:rPr>
        <w:t xml:space="preserve"> </w:t>
      </w:r>
      <w:r w:rsidRPr="444D8483" w:rsidR="10A6C264">
        <w:rPr>
          <w:b/>
          <w:bCs/>
          <w:u w:val="single"/>
        </w:rPr>
        <w:t xml:space="preserve">Plan </w:t>
      </w:r>
      <w:r w:rsidRPr="444D8483">
        <w:rPr>
          <w:b/>
          <w:bCs/>
          <w:u w:val="single"/>
        </w:rPr>
        <w:t xml:space="preserve">Table </w:t>
      </w:r>
      <w:r w:rsidRPr="444D8483" w:rsidR="00E650A7">
        <w:rPr>
          <w:b/>
          <w:bCs/>
          <w:u w:val="single"/>
        </w:rPr>
        <w:t>5</w:t>
      </w:r>
      <w:r w:rsidRPr="444D8483">
        <w:rPr>
          <w:b/>
          <w:bCs/>
          <w:u w:val="single"/>
        </w:rPr>
        <w:t>a</w:t>
      </w:r>
      <w:r w:rsidR="00FA009A">
        <w:rPr>
          <w:b/>
          <w:bCs/>
          <w:u w:val="single"/>
        </w:rPr>
        <w:t xml:space="preserve"> and 5b</w:t>
      </w:r>
      <w:r w:rsidRPr="444D8483" w:rsidR="2459C0A8">
        <w:rPr>
          <w:b/>
          <w:bCs/>
          <w:u w:val="single"/>
        </w:rPr>
        <w:t>.</w:t>
      </w:r>
      <w:r w:rsidRPr="444D8483">
        <w:rPr>
          <w:b/>
          <w:bCs/>
          <w:u w:val="single"/>
        </w:rPr>
        <w:t xml:space="preserve"> </w:t>
      </w:r>
      <w:r w:rsidRPr="00A23A0A">
        <w:rPr>
          <w:b/>
          <w:bCs/>
          <w:u w:val="single"/>
        </w:rPr>
        <w:t>Primary Prevention Planned</w:t>
      </w:r>
      <w:r w:rsidR="0043673D">
        <w:rPr>
          <w:b/>
          <w:bCs/>
          <w:u w:val="single"/>
        </w:rPr>
        <w:t xml:space="preserve"> Budget </w:t>
      </w:r>
      <w:r w:rsidRPr="00A23A0A" w:rsidR="00427C50">
        <w:rPr>
          <w:b/>
          <w:bCs/>
          <w:u w:val="single"/>
        </w:rPr>
        <w:t xml:space="preserve">by Strategy and </w:t>
      </w:r>
      <w:r w:rsidRPr="444D8483" w:rsidR="0D405DCE">
        <w:rPr>
          <w:b/>
          <w:bCs/>
          <w:u w:val="single"/>
        </w:rPr>
        <w:t>Institutes of Medicine (</w:t>
      </w:r>
      <w:r w:rsidRPr="00A23A0A" w:rsidR="00427C50">
        <w:rPr>
          <w:b/>
          <w:bCs/>
          <w:u w:val="single"/>
        </w:rPr>
        <w:t>IOM</w:t>
      </w:r>
      <w:r w:rsidRPr="444D8483" w:rsidR="6923D5EE">
        <w:rPr>
          <w:b/>
          <w:bCs/>
          <w:u w:val="single"/>
        </w:rPr>
        <w:t>)</w:t>
      </w:r>
      <w:r w:rsidRPr="444D8483" w:rsidR="00427C50">
        <w:rPr>
          <w:b/>
          <w:bCs/>
          <w:u w:val="single"/>
        </w:rPr>
        <w:t xml:space="preserve"> Categor</w:t>
      </w:r>
      <w:r w:rsidRPr="444D8483" w:rsidR="743709F5">
        <w:rPr>
          <w:b/>
          <w:bCs/>
          <w:u w:val="single"/>
        </w:rPr>
        <w:t>ies</w:t>
      </w:r>
    </w:p>
    <w:p w:rsidR="00AB2741" w:rsidRPr="00982BFC" w:rsidP="00982BFC" w14:paraId="6124C174" w14:textId="198C3C46">
      <w:r>
        <w:rPr>
          <w:rFonts w:eastAsia="Times New Roman"/>
        </w:rPr>
        <w:t xml:space="preserve">States are encouraged to </w:t>
      </w:r>
      <w:r w:rsidR="000F5651">
        <w:rPr>
          <w:rFonts w:eastAsia="Times New Roman"/>
        </w:rPr>
        <w:t xml:space="preserve">be flexible in the </w:t>
      </w:r>
      <w:r w:rsidRPr="4BDD04A0" w:rsidR="4FF84DDE">
        <w:rPr>
          <w:rFonts w:eastAsia="Times New Roman"/>
        </w:rPr>
        <w:t>implementation of the six prevention strategies in line with their data and specific needs.</w:t>
      </w:r>
      <w:r w:rsidR="00F40D99">
        <w:rPr>
          <w:rFonts w:eastAsia="Times New Roman"/>
        </w:rPr>
        <w:t xml:space="preserve"> </w:t>
      </w:r>
      <w:r w:rsidR="277B29F5">
        <w:t>The state’s primary prevention program must include</w:t>
      </w:r>
      <w:r w:rsidR="01E63EEF">
        <w:t xml:space="preserve"> </w:t>
      </w:r>
      <w:r w:rsidR="4844806D">
        <w:t xml:space="preserve">at least one of </w:t>
      </w:r>
      <w:r w:rsidR="277B29F5">
        <w:t>the six primary prevention strategies defined below</w:t>
      </w:r>
      <w:r w:rsidR="4E980080">
        <w:t>.</w:t>
      </w:r>
      <w:r w:rsidR="00F40D99">
        <w:t xml:space="preserve"> </w:t>
      </w:r>
      <w:r w:rsidR="006E227F">
        <w:t>When completing</w:t>
      </w:r>
      <w:r w:rsidR="000F5651">
        <w:t xml:space="preserve"> this table</w:t>
      </w:r>
      <w:r w:rsidR="009521CB">
        <w:t>,</w:t>
      </w:r>
      <w:r w:rsidR="006E227F">
        <w:t xml:space="preserve"> </w:t>
      </w:r>
      <w:r w:rsidR="00F65DFA">
        <w:t xml:space="preserve">the </w:t>
      </w:r>
      <w:r w:rsidR="277B29F5">
        <w:t xml:space="preserve">state should list their </w:t>
      </w:r>
      <w:r w:rsidR="2EF6EADC">
        <w:t>FFY</w:t>
      </w:r>
      <w:r w:rsidR="277B29F5">
        <w:t xml:space="preserve"> </w:t>
      </w:r>
      <w:r w:rsidR="6F9E7DDE">
        <w:t>202</w:t>
      </w:r>
      <w:r w:rsidR="31F24372">
        <w:t>6</w:t>
      </w:r>
      <w:r w:rsidR="66941F7E">
        <w:t xml:space="preserve"> </w:t>
      </w:r>
      <w:r w:rsidR="277B29F5">
        <w:t xml:space="preserve">and </w:t>
      </w:r>
      <w:r w:rsidR="2EF6EADC">
        <w:t>FFY</w:t>
      </w:r>
      <w:r w:rsidR="277B29F5">
        <w:t xml:space="preserve"> </w:t>
      </w:r>
      <w:r w:rsidR="6F9E7DDE">
        <w:t>202</w:t>
      </w:r>
      <w:r w:rsidR="4C85F74F">
        <w:t>7</w:t>
      </w:r>
      <w:r w:rsidR="66941F7E">
        <w:t xml:space="preserve"> </w:t>
      </w:r>
      <w:r w:rsidR="56050778">
        <w:t>SUPTRS BG</w:t>
      </w:r>
      <w:r w:rsidR="277B29F5">
        <w:t xml:space="preserve"> planned </w:t>
      </w:r>
      <w:r w:rsidR="00625AEA">
        <w:t xml:space="preserve">budget </w:t>
      </w:r>
      <w:r w:rsidR="5EF98ED5">
        <w:t>within</w:t>
      </w:r>
      <w:r w:rsidR="277B29F5">
        <w:t xml:space="preserve"> the six primary prevention strategies</w:t>
      </w:r>
      <w:r w:rsidR="7B96EA98">
        <w:t>, depending on capacity</w:t>
      </w:r>
      <w:r w:rsidR="7650CFE9">
        <w:t>, need,</w:t>
      </w:r>
      <w:r w:rsidR="7B96EA98">
        <w:t xml:space="preserve"> and other factors</w:t>
      </w:r>
      <w:r w:rsidR="12DAC33E">
        <w:t xml:space="preserve"> identified in the planning process</w:t>
      </w:r>
      <w:r w:rsidR="4E980080">
        <w:t>.</w:t>
      </w:r>
      <w:r w:rsidR="00F40D99">
        <w:t xml:space="preserve"> </w:t>
      </w:r>
      <w:r w:rsidR="009B554C">
        <w:t xml:space="preserve">Budgeted </w:t>
      </w:r>
      <w:r w:rsidR="00264610">
        <w:t xml:space="preserve">amounts </w:t>
      </w:r>
      <w:r w:rsidR="277B29F5">
        <w:t xml:space="preserve">within the six strategies should be directly associated with the cost of </w:t>
      </w:r>
      <w:r w:rsidR="0A48BD92">
        <w:t xml:space="preserve">completing the activity or task; </w:t>
      </w:r>
      <w:r w:rsidR="277B29F5">
        <w:t>for example, information dissemination should include the cost of developing</w:t>
      </w:r>
      <w:r w:rsidR="75253A95">
        <w:t xml:space="preserve"> materials</w:t>
      </w:r>
      <w:r w:rsidR="277B29F5">
        <w:t>, the time of participating staff or the cost of public service announcements, etc</w:t>
      </w:r>
      <w:r w:rsidR="4E980080">
        <w:t>.</w:t>
      </w:r>
      <w:r w:rsidR="00F40D99">
        <w:t xml:space="preserve"> </w:t>
      </w:r>
      <w:r w:rsidR="277B29F5">
        <w:t>If a state plans to use strategies not covered by these six categories</w:t>
      </w:r>
      <w:r w:rsidR="073AF2D1">
        <w:t xml:space="preserve"> or the state is unable to calculate </w:t>
      </w:r>
      <w:r w:rsidR="00EA275B">
        <w:t xml:space="preserve">amounts </w:t>
      </w:r>
      <w:r w:rsidR="073AF2D1">
        <w:t>by strategy</w:t>
      </w:r>
      <w:r w:rsidR="5D0C7018">
        <w:t>,</w:t>
      </w:r>
      <w:r w:rsidR="277B29F5">
        <w:t xml:space="preserve"> please report them under</w:t>
      </w:r>
      <w:r w:rsidR="00D43003">
        <w:t xml:space="preserve"> Row 8</w:t>
      </w:r>
      <w:r w:rsidR="277B29F5">
        <w:t xml:space="preserve"> “Other” in Table </w:t>
      </w:r>
      <w:r w:rsidR="465CAD58">
        <w:t>5</w:t>
      </w:r>
      <w:r w:rsidR="277B29F5">
        <w:t>a.</w:t>
      </w:r>
    </w:p>
    <w:p w:rsidR="00AB2741" w:rsidRPr="00982BFC" w:rsidP="00982BFC" w14:paraId="5CB7FF48" w14:textId="339CD5A2">
      <w:r w:rsidRPr="000D2CFD">
        <w:t>In most cases, the total</w:t>
      </w:r>
      <w:r w:rsidRPr="00065CC1" w:rsidR="0044772F">
        <w:t xml:space="preserve"> </w:t>
      </w:r>
      <w:r w:rsidR="4A99ED66">
        <w:t>SUPTRS BG</w:t>
      </w:r>
      <w:r w:rsidRPr="00982BFC">
        <w:t xml:space="preserve"> amount </w:t>
      </w:r>
      <w:r w:rsidR="581DDC08">
        <w:t xml:space="preserve">for primary prevention </w:t>
      </w:r>
      <w:r w:rsidR="007111E5">
        <w:t xml:space="preserve">presented in </w:t>
      </w:r>
      <w:r w:rsidR="00775852">
        <w:t xml:space="preserve">Plan </w:t>
      </w:r>
      <w:r w:rsidR="007111E5">
        <w:t xml:space="preserve">Table </w:t>
      </w:r>
      <w:r w:rsidR="00497C5F">
        <w:t xml:space="preserve">5a and/or </w:t>
      </w:r>
      <w:r w:rsidR="00775852">
        <w:t xml:space="preserve">Plan Table 5b </w:t>
      </w:r>
      <w:r w:rsidRPr="00982BFC">
        <w:t xml:space="preserve">should equal the amount reported on Plan Table </w:t>
      </w:r>
      <w:r w:rsidR="00E650A7">
        <w:t>4</w:t>
      </w:r>
      <w:r w:rsidR="677F46A5">
        <w:t>b</w:t>
      </w:r>
      <w:r w:rsidRPr="00982BFC">
        <w:t xml:space="preserve">, Row </w:t>
      </w:r>
      <w:r w:rsidR="28EE2022">
        <w:t>3</w:t>
      </w:r>
      <w:r w:rsidRPr="00982BFC">
        <w:t>,</w:t>
      </w:r>
      <w:r w:rsidRPr="00982BFC" w:rsidR="006173A6">
        <w:t xml:space="preserve"> </w:t>
      </w:r>
      <w:r w:rsidR="00FA6E67">
        <w:t>“</w:t>
      </w:r>
      <w:r w:rsidRPr="00982BFC" w:rsidR="006173A6">
        <w:t>Substance Use Primary Prevention</w:t>
      </w:r>
      <w:r w:rsidRPr="00982BFC" w:rsidR="001B2FD0">
        <w:t>.</w:t>
      </w:r>
      <w:r w:rsidR="00FA6E67">
        <w:t>”</w:t>
      </w:r>
      <w:r w:rsidR="00F40D99">
        <w:t xml:space="preserve"> </w:t>
      </w:r>
      <w:r w:rsidRPr="00982BFC">
        <w:t xml:space="preserve">The one exception is if the state chooses to use a portion of the primary prevention set-aside to fund </w:t>
      </w:r>
      <w:r w:rsidR="00FA6E67">
        <w:t>Other Capacity Building</w:t>
      </w:r>
      <w:r w:rsidRPr="00982BFC">
        <w:t>/System Development activities.</w:t>
      </w:r>
      <w:r w:rsidR="00F40D99">
        <w:t xml:space="preserve"> </w:t>
      </w:r>
      <w:r w:rsidR="01D21FCB">
        <w:t xml:space="preserve">In this instance, the sum of </w:t>
      </w:r>
      <w:r w:rsidR="00FA6E67">
        <w:t>Pla</w:t>
      </w:r>
      <w:r w:rsidR="00603E6D">
        <w:t>n</w:t>
      </w:r>
      <w:r w:rsidR="00FA6E67">
        <w:t xml:space="preserve"> </w:t>
      </w:r>
      <w:r w:rsidR="01D21FCB">
        <w:t>Table 5a</w:t>
      </w:r>
      <w:r w:rsidR="00125BA5">
        <w:t>/Table 5b</w:t>
      </w:r>
      <w:r w:rsidR="01D21FCB">
        <w:t xml:space="preserve"> and </w:t>
      </w:r>
      <w:r w:rsidR="00FA6E67">
        <w:t xml:space="preserve">Plan </w:t>
      </w:r>
      <w:r w:rsidR="01D21FCB">
        <w:t>Table 6</w:t>
      </w:r>
      <w:r w:rsidR="00FA6E67">
        <w:t>b</w:t>
      </w:r>
      <w:r w:rsidR="01D21FCB">
        <w:t xml:space="preserve"> (</w:t>
      </w:r>
      <w:r w:rsidR="00FA6E67">
        <w:t>P</w:t>
      </w:r>
      <w:r w:rsidR="01D21FCB">
        <w:t xml:space="preserve">rimary </w:t>
      </w:r>
      <w:r w:rsidR="00FA6E67">
        <w:t>P</w:t>
      </w:r>
      <w:r w:rsidR="01D21FCB">
        <w:t xml:space="preserve">revention) should </w:t>
      </w:r>
      <w:r w:rsidR="01D21FCB">
        <w:t>equal the value in</w:t>
      </w:r>
      <w:r w:rsidRPr="00982BFC" w:rsidR="0044772F">
        <w:t xml:space="preserve"> </w:t>
      </w:r>
      <w:r w:rsidR="005F7B8D">
        <w:t xml:space="preserve">Plan </w:t>
      </w:r>
      <w:r w:rsidRPr="00982BFC" w:rsidR="0044772F">
        <w:t xml:space="preserve">Table </w:t>
      </w:r>
      <w:r w:rsidR="0044772F">
        <w:t>4</w:t>
      </w:r>
      <w:r w:rsidR="0FAC4123">
        <w:t>b</w:t>
      </w:r>
      <w:r w:rsidRPr="00982BFC" w:rsidR="0044772F">
        <w:t xml:space="preserve">, Row </w:t>
      </w:r>
      <w:r w:rsidR="04A93D63">
        <w:t>3</w:t>
      </w:r>
      <w:r w:rsidRPr="00982BFC" w:rsidR="0044772F">
        <w:t>.</w:t>
      </w:r>
    </w:p>
    <w:p w:rsidR="00AB2741" w:rsidRPr="00A23A0A" w:rsidP="29A8DD77" w14:paraId="5A61EE8C" w14:textId="77634D3D">
      <w:pPr>
        <w:widowControl/>
        <w:shd w:val="clear" w:color="auto" w:fill="FFFFFF" w:themeFill="background1"/>
        <w:tabs>
          <w:tab w:val="left" w:pos="9360"/>
        </w:tabs>
        <w:rPr>
          <w:rFonts w:eastAsia="Times New Roman"/>
        </w:rPr>
      </w:pPr>
      <w:r w:rsidRPr="00A23A0A">
        <w:rPr>
          <w:rFonts w:eastAsia="Times New Roman"/>
          <w:b/>
          <w:bCs/>
          <w:u w:val="single"/>
        </w:rPr>
        <w:t xml:space="preserve">Primary Prevention Planned </w:t>
      </w:r>
      <w:r w:rsidR="00EC5984">
        <w:rPr>
          <w:rFonts w:eastAsia="Times New Roman"/>
          <w:b/>
          <w:bCs/>
          <w:u w:val="single"/>
        </w:rPr>
        <w:t>Budget</w:t>
      </w:r>
      <w:r w:rsidRPr="00A23A0A" w:rsidR="00EC5984">
        <w:rPr>
          <w:rFonts w:eastAsia="Times New Roman"/>
          <w:b/>
          <w:bCs/>
          <w:u w:val="single"/>
        </w:rPr>
        <w:t xml:space="preserve"> </w:t>
      </w:r>
      <w:r w:rsidRPr="00A23A0A" w:rsidR="008F4475">
        <w:rPr>
          <w:rFonts w:eastAsia="Times New Roman"/>
          <w:b/>
          <w:bCs/>
          <w:u w:val="single"/>
        </w:rPr>
        <w:t xml:space="preserve">by </w:t>
      </w:r>
      <w:r w:rsidR="00EC5984">
        <w:rPr>
          <w:rFonts w:eastAsia="Times New Roman"/>
          <w:b/>
          <w:bCs/>
          <w:u w:val="single"/>
        </w:rPr>
        <w:t>Strategy</w:t>
      </w:r>
      <w:r w:rsidRPr="00A23A0A">
        <w:rPr>
          <w:rFonts w:eastAsia="Times New Roman"/>
          <w:b/>
          <w:bCs/>
          <w:u w:val="single"/>
        </w:rPr>
        <w:t xml:space="preserve"> </w:t>
      </w:r>
    </w:p>
    <w:p w:rsidR="00167048" w:rsidRPr="001E36E3" w:rsidP="00B4256A" w14:paraId="5F979BA9" w14:textId="62D667D6">
      <w:r>
        <w:t xml:space="preserve">In developing their planned budget, states should </w:t>
      </w:r>
      <w:r w:rsidR="00711ADD">
        <w:t xml:space="preserve">present </w:t>
      </w:r>
      <w:r w:rsidR="005B1C50">
        <w:t xml:space="preserve">how much is to be expended under </w:t>
      </w:r>
      <w:r w:rsidR="00281F5D">
        <w:t xml:space="preserve">each of the six strategies </w:t>
      </w:r>
      <w:r w:rsidR="00400CD8">
        <w:t>described below.</w:t>
      </w:r>
    </w:p>
    <w:p w:rsidR="00AB2741" w:rsidRPr="00A23A0A" w:rsidP="00B4256A" w14:paraId="7A095F86" w14:textId="1F23EEDC">
      <w:r w:rsidRPr="00A23A0A">
        <w:rPr>
          <w:b/>
          <w:bCs/>
        </w:rPr>
        <w:t>Information Dissemination</w:t>
      </w:r>
      <w:r w:rsidR="00167048">
        <w:rPr>
          <w:b/>
          <w:bCs/>
        </w:rPr>
        <w:t xml:space="preserve"> </w:t>
      </w:r>
      <w:r w:rsidRPr="00A23A0A">
        <w:t xml:space="preserve">– This strategy provides knowledge and increases awareness of the nature and extent of alcohol and other drug use, </w:t>
      </w:r>
      <w:r w:rsidRPr="00A23A0A" w:rsidR="005D5432">
        <w:t>misuse</w:t>
      </w:r>
      <w:r w:rsidRPr="00A23A0A">
        <w:t xml:space="preserve">, and </w:t>
      </w:r>
      <w:r w:rsidR="006B580D">
        <w:t>substance use disorders</w:t>
      </w:r>
      <w:r w:rsidRPr="00A23A0A">
        <w:t>, as well as their effects on individuals, families, and communities</w:t>
      </w:r>
      <w:r w:rsidRPr="00A23A0A" w:rsidR="001B2FD0">
        <w:t>.</w:t>
      </w:r>
      <w:r w:rsidR="00F40D99">
        <w:t xml:space="preserve"> </w:t>
      </w:r>
      <w:r w:rsidRPr="00A23A0A">
        <w:t>It also provides knowledge and increases awareness of available prevention and treatment programs and services</w:t>
      </w:r>
      <w:r w:rsidRPr="00A23A0A" w:rsidR="001B2FD0">
        <w:t>.</w:t>
      </w:r>
      <w:r w:rsidR="00F40D99">
        <w:t xml:space="preserve"> </w:t>
      </w:r>
      <w:r w:rsidRPr="00A23A0A">
        <w:t>It is characterized by one-way communication from the source to the audience, with limited contact between the two.</w:t>
      </w:r>
    </w:p>
    <w:p w:rsidR="00AB2741" w:rsidRPr="00A23A0A" w:rsidP="444D8483" w14:paraId="54A2A2BF" w14:textId="581B2AFF">
      <w:pPr>
        <w:widowControl/>
        <w:shd w:val="clear" w:color="auto" w:fill="FFFFFF" w:themeFill="background1"/>
        <w:tabs>
          <w:tab w:val="left" w:pos="9360"/>
        </w:tabs>
        <w:rPr>
          <w:rFonts w:eastAsia="Times New Roman"/>
        </w:rPr>
      </w:pPr>
      <w:r w:rsidRPr="00A23A0A">
        <w:rPr>
          <w:rFonts w:eastAsia="Times New Roman"/>
          <w:b/>
          <w:bCs/>
        </w:rPr>
        <w:t>Education</w:t>
      </w:r>
      <w:r w:rsidRPr="00A23A0A" w:rsidR="008B3A5B">
        <w:rPr>
          <w:rFonts w:eastAsia="Times New Roman"/>
        </w:rPr>
        <w:t xml:space="preserve"> </w:t>
      </w:r>
      <w:r w:rsidRPr="444D8483" w:rsidR="00022518">
        <w:rPr>
          <w:rFonts w:eastAsia="Times New Roman"/>
        </w:rPr>
        <w:t>–</w:t>
      </w:r>
      <w:r w:rsidRPr="00A23A0A" w:rsidR="008B3A5B">
        <w:rPr>
          <w:rFonts w:eastAsia="Times New Roman"/>
        </w:rPr>
        <w:t xml:space="preserve"> </w:t>
      </w:r>
      <w:r w:rsidRPr="00A23A0A">
        <w:rPr>
          <w:rFonts w:eastAsia="Times New Roman"/>
        </w:rPr>
        <w:t>This strategy builds skills through structured learning processes</w:t>
      </w:r>
      <w:r w:rsidRPr="00A23A0A" w:rsidR="001B2FD0">
        <w:rPr>
          <w:rFonts w:eastAsia="Times New Roman"/>
        </w:rPr>
        <w:t>.</w:t>
      </w:r>
      <w:r w:rsidR="00F40D99">
        <w:rPr>
          <w:rFonts w:eastAsia="Times New Roman"/>
        </w:rPr>
        <w:t xml:space="preserve"> </w:t>
      </w:r>
      <w:r w:rsidRPr="00A23A0A">
        <w:rPr>
          <w:rFonts w:eastAsia="Times New Roman"/>
        </w:rPr>
        <w:t>Critical life and social skills include decision making, peer resistance, coping with stress, problem solving, interpersonal communication, and systematic and judgmental abilities</w:t>
      </w:r>
      <w:r w:rsidRPr="00A23A0A" w:rsidR="001B2FD0">
        <w:rPr>
          <w:rFonts w:eastAsia="Times New Roman"/>
        </w:rPr>
        <w:t>.</w:t>
      </w:r>
      <w:r w:rsidR="00F40D99">
        <w:rPr>
          <w:rFonts w:eastAsia="Times New Roman"/>
        </w:rPr>
        <w:t xml:space="preserve"> </w:t>
      </w:r>
      <w:r w:rsidRPr="00A23A0A">
        <w:rPr>
          <w:rFonts w:eastAsia="Times New Roman"/>
        </w:rPr>
        <w:t>There is more interaction between facilitators and participants than in the information strategy.</w:t>
      </w:r>
    </w:p>
    <w:p w:rsidR="00AB2741" w:rsidRPr="00A23A0A" w:rsidP="000F7F44" w14:paraId="7E4A5805" w14:textId="25E2BBA5">
      <w:pPr>
        <w:widowControl/>
        <w:shd w:val="clear" w:color="auto" w:fill="FFFFFF"/>
        <w:tabs>
          <w:tab w:val="left" w:pos="9360"/>
        </w:tabs>
        <w:rPr>
          <w:rFonts w:eastAsia="Times New Roman"/>
        </w:rPr>
      </w:pPr>
      <w:r w:rsidRPr="00A23A0A">
        <w:rPr>
          <w:rFonts w:eastAsia="Times New Roman"/>
          <w:b/>
          <w:bCs/>
        </w:rPr>
        <w:t>Alternatives</w:t>
      </w:r>
      <w:r w:rsidR="007967E7">
        <w:rPr>
          <w:rFonts w:eastAsia="Times New Roman"/>
        </w:rPr>
        <w:t xml:space="preserve"> –</w:t>
      </w:r>
      <w:r w:rsidRPr="00A23A0A" w:rsidR="008B3A5B">
        <w:rPr>
          <w:rFonts w:eastAsia="Times New Roman"/>
        </w:rPr>
        <w:t xml:space="preserve"> </w:t>
      </w:r>
      <w:r w:rsidRPr="00A23A0A">
        <w:rPr>
          <w:rFonts w:eastAsia="Times New Roman"/>
        </w:rPr>
        <w:t>This strategy provides participation in activities that exclude alcohol and other drugs</w:t>
      </w:r>
      <w:r w:rsidRPr="00A23A0A" w:rsidR="001B2FD0">
        <w:rPr>
          <w:rFonts w:eastAsia="Times New Roman"/>
        </w:rPr>
        <w:t>.</w:t>
      </w:r>
      <w:r w:rsidR="00F40D99">
        <w:rPr>
          <w:rFonts w:eastAsia="Times New Roman"/>
        </w:rPr>
        <w:t xml:space="preserve"> </w:t>
      </w:r>
      <w:r w:rsidRPr="00A23A0A">
        <w:rPr>
          <w:rFonts w:eastAsia="Times New Roman"/>
        </w:rPr>
        <w:t>The purpose is to meet the needs filled by alcohol and other drugs with healthy activities and to discourage the use of alcohol and drugs through these activities.</w:t>
      </w:r>
    </w:p>
    <w:p w:rsidR="00AB2741" w:rsidRPr="00A23A0A" w:rsidP="000F7F44" w14:paraId="051FA178" w14:textId="30AEE73F">
      <w:pPr>
        <w:widowControl/>
        <w:shd w:val="clear" w:color="auto" w:fill="FFFFFF"/>
        <w:tabs>
          <w:tab w:val="left" w:pos="9360"/>
        </w:tabs>
        <w:rPr>
          <w:rFonts w:eastAsia="Times New Roman"/>
        </w:rPr>
      </w:pPr>
      <w:r w:rsidRPr="00A23A0A">
        <w:rPr>
          <w:rFonts w:eastAsia="Times New Roman"/>
          <w:b/>
          <w:bCs/>
        </w:rPr>
        <w:t>Problem Identification and Referral</w:t>
      </w:r>
      <w:r w:rsidRPr="00A23A0A" w:rsidR="00DB0219">
        <w:rPr>
          <w:rFonts w:eastAsia="Times New Roman"/>
          <w:b/>
          <w:bCs/>
        </w:rPr>
        <w:t xml:space="preserve"> </w:t>
      </w:r>
      <w:r w:rsidR="007967E7">
        <w:rPr>
          <w:rFonts w:eastAsia="Times New Roman"/>
        </w:rPr>
        <w:t xml:space="preserve">– </w:t>
      </w:r>
      <w:r w:rsidRPr="00A23A0A">
        <w:rPr>
          <w:rFonts w:eastAsia="Times New Roman"/>
        </w:rPr>
        <w:t xml:space="preserve">This strategy aims at identification of those who have </w:t>
      </w:r>
      <w:r w:rsidR="00D37F8F">
        <w:rPr>
          <w:rFonts w:eastAsia="Times New Roman"/>
        </w:rPr>
        <w:t>engaged</w:t>
      </w:r>
      <w:r w:rsidRPr="00A23A0A">
        <w:rPr>
          <w:rFonts w:eastAsia="Times New Roman"/>
        </w:rPr>
        <w:t xml:space="preserve"> in illegal/age-inappropriate use of tobacco or alcohol and those individuals who have </w:t>
      </w:r>
      <w:r w:rsidR="008C2FBA">
        <w:rPr>
          <w:rFonts w:eastAsia="Times New Roman"/>
        </w:rPr>
        <w:t>engaged</w:t>
      </w:r>
      <w:r w:rsidRPr="00A23A0A">
        <w:rPr>
          <w:rFonts w:eastAsia="Times New Roman"/>
        </w:rPr>
        <w:t xml:space="preserve"> in </w:t>
      </w:r>
      <w:r w:rsidR="008C2FBA">
        <w:rPr>
          <w:rFonts w:eastAsia="Times New Roman"/>
        </w:rPr>
        <w:t>initial</w:t>
      </w:r>
      <w:r w:rsidRPr="00A23A0A">
        <w:rPr>
          <w:rFonts w:eastAsia="Times New Roman"/>
        </w:rPr>
        <w:t xml:space="preserve"> use of illicit drugs in order to assess if their behavior can be </w:t>
      </w:r>
      <w:r w:rsidR="00B33E14">
        <w:rPr>
          <w:rFonts w:eastAsia="Times New Roman"/>
        </w:rPr>
        <w:t>addressed</w:t>
      </w:r>
      <w:r w:rsidRPr="00A23A0A">
        <w:rPr>
          <w:rFonts w:eastAsia="Times New Roman"/>
        </w:rPr>
        <w:t xml:space="preserve"> through education</w:t>
      </w:r>
      <w:r w:rsidR="00B33E14">
        <w:rPr>
          <w:rFonts w:eastAsia="Times New Roman"/>
        </w:rPr>
        <w:t xml:space="preserve"> or other interventions</w:t>
      </w:r>
      <w:r w:rsidR="00404B47">
        <w:rPr>
          <w:rFonts w:eastAsia="Times New Roman"/>
        </w:rPr>
        <w:t xml:space="preserve"> to prevent further substance use</w:t>
      </w:r>
      <w:r w:rsidRPr="00A23A0A" w:rsidR="001B2FD0">
        <w:rPr>
          <w:rFonts w:eastAsia="Times New Roman"/>
        </w:rPr>
        <w:t>.</w:t>
      </w:r>
      <w:r w:rsidR="00F40D99">
        <w:rPr>
          <w:rFonts w:eastAsia="Times New Roman"/>
        </w:rPr>
        <w:t xml:space="preserve"> </w:t>
      </w:r>
      <w:r w:rsidRPr="00A23A0A">
        <w:rPr>
          <w:rFonts w:eastAsia="Times New Roman"/>
        </w:rPr>
        <w:t>It should be noted, however, that this strategy does not include any activity designed to determine if a person is in need of treatment.</w:t>
      </w:r>
    </w:p>
    <w:p w:rsidR="00AB2741" w:rsidRPr="00A23A0A" w:rsidP="000F7F44" w14:paraId="29823091" w14:textId="741072C2">
      <w:pPr>
        <w:widowControl/>
        <w:shd w:val="clear" w:color="auto" w:fill="FFFFFF"/>
        <w:tabs>
          <w:tab w:val="left" w:pos="9180"/>
          <w:tab w:val="left" w:pos="9270"/>
          <w:tab w:val="left" w:pos="9360"/>
        </w:tabs>
        <w:rPr>
          <w:rFonts w:eastAsia="Times New Roman"/>
        </w:rPr>
      </w:pPr>
      <w:r w:rsidRPr="00A23A0A">
        <w:rPr>
          <w:rFonts w:eastAsia="Times New Roman"/>
          <w:b/>
          <w:bCs/>
        </w:rPr>
        <w:t xml:space="preserve">Community-based Process </w:t>
      </w:r>
      <w:r w:rsidR="007967E7">
        <w:t xml:space="preserve">– </w:t>
      </w:r>
      <w:r w:rsidRPr="00A23A0A">
        <w:rPr>
          <w:rFonts w:eastAsia="Times New Roman"/>
        </w:rPr>
        <w:t>This strategy provides ongoing networking activities and technical assistance to community groups or agencies</w:t>
      </w:r>
      <w:r w:rsidRPr="00A23A0A" w:rsidR="001B2FD0">
        <w:rPr>
          <w:rFonts w:eastAsia="Times New Roman"/>
        </w:rPr>
        <w:t>.</w:t>
      </w:r>
      <w:r w:rsidR="00F40D99">
        <w:rPr>
          <w:rFonts w:eastAsia="Times New Roman"/>
        </w:rPr>
        <w:t xml:space="preserve"> </w:t>
      </w:r>
      <w:r w:rsidRPr="00A23A0A">
        <w:rPr>
          <w:rFonts w:eastAsia="Times New Roman"/>
        </w:rPr>
        <w:t>It encompasses neighborhood-based, grassroots empowerment models using action planning and collaborative systems planning.</w:t>
      </w:r>
    </w:p>
    <w:p w:rsidR="00AB2741" w:rsidRPr="00A23A0A" w:rsidP="000F7F44" w14:paraId="028DF875" w14:textId="59996539">
      <w:pPr>
        <w:widowControl/>
        <w:shd w:val="clear" w:color="auto" w:fill="FFFFFF"/>
        <w:tabs>
          <w:tab w:val="left" w:pos="9180"/>
          <w:tab w:val="left" w:pos="9270"/>
          <w:tab w:val="left" w:pos="9360"/>
        </w:tabs>
        <w:rPr>
          <w:rFonts w:eastAsia="Times New Roman"/>
        </w:rPr>
      </w:pPr>
      <w:r w:rsidRPr="00A23A0A">
        <w:rPr>
          <w:rFonts w:eastAsia="Times New Roman"/>
          <w:b/>
          <w:bCs/>
        </w:rPr>
        <w:t>Environmental</w:t>
      </w:r>
      <w:r w:rsidRPr="00A23A0A" w:rsidR="008B3A5B">
        <w:rPr>
          <w:rFonts w:eastAsia="Times New Roman"/>
        </w:rPr>
        <w:t xml:space="preserve"> </w:t>
      </w:r>
      <w:r w:rsidR="007967E7">
        <w:rPr>
          <w:rFonts w:eastAsia="Times New Roman"/>
        </w:rPr>
        <w:t>–</w:t>
      </w:r>
      <w:r w:rsidRPr="00A23A0A" w:rsidR="008B3A5B">
        <w:rPr>
          <w:rFonts w:eastAsia="Times New Roman"/>
        </w:rPr>
        <w:t xml:space="preserve"> </w:t>
      </w:r>
      <w:r w:rsidRPr="00A23A0A">
        <w:rPr>
          <w:rFonts w:eastAsia="Times New Roman"/>
        </w:rPr>
        <w:t xml:space="preserve">This strategy </w:t>
      </w:r>
      <w:r w:rsidRPr="00A23A0A" w:rsidR="0070411C">
        <w:rPr>
          <w:rFonts w:eastAsia="Times New Roman"/>
        </w:rPr>
        <w:t>establishes,</w:t>
      </w:r>
      <w:r w:rsidRPr="00A23A0A">
        <w:rPr>
          <w:rFonts w:eastAsia="Times New Roman"/>
        </w:rPr>
        <w:t xml:space="preserve"> or changes written and unwritten community standards, codes, and attitudes; thereby, influencing alcohol and other drug use by the general population.</w:t>
      </w:r>
    </w:p>
    <w:p w:rsidR="004B28CC" w:rsidRPr="00A23A0A" w:rsidP="000F7F44" w14:paraId="67C17BE3" w14:textId="5B07B089">
      <w:pPr>
        <w:widowControl/>
        <w:tabs>
          <w:tab w:val="left" w:pos="9180"/>
          <w:tab w:val="left" w:pos="9270"/>
        </w:tabs>
        <w:autoSpaceDE w:val="0"/>
        <w:autoSpaceDN w:val="0"/>
        <w:adjustRightInd w:val="0"/>
      </w:pPr>
      <w:r w:rsidRPr="00A23A0A">
        <w:rPr>
          <w:rFonts w:eastAsia="Times New Roman"/>
          <w:b/>
          <w:bCs/>
        </w:rPr>
        <w:t>Other</w:t>
      </w:r>
      <w:r w:rsidR="007967E7">
        <w:rPr>
          <w:rFonts w:eastAsia="Times New Roman"/>
          <w:b/>
          <w:bCs/>
        </w:rPr>
        <w:t xml:space="preserve"> </w:t>
      </w:r>
      <w:r w:rsidR="006B4EEE">
        <w:rPr>
          <w:rFonts w:eastAsia="Times New Roman"/>
        </w:rPr>
        <w:t>–</w:t>
      </w:r>
      <w:r w:rsidRPr="00A23A0A">
        <w:t xml:space="preserve"> </w:t>
      </w:r>
      <w:r w:rsidRPr="00A23A0A">
        <w:t xml:space="preserve">States that plan their primary prevention expenditures using the IOM model of universal, selective, and indicated should use Table 5a to list their FFY </w:t>
      </w:r>
      <w:r w:rsidR="3D31B2B7">
        <w:t>202</w:t>
      </w:r>
      <w:r w:rsidR="0855A9EF">
        <w:t>6</w:t>
      </w:r>
      <w:r w:rsidRPr="00A23A0A" w:rsidR="005E2944">
        <w:t xml:space="preserve"> </w:t>
      </w:r>
      <w:r w:rsidRPr="00A23A0A">
        <w:t xml:space="preserve">and FFY </w:t>
      </w:r>
      <w:r w:rsidR="3D31B2B7">
        <w:t>202</w:t>
      </w:r>
      <w:r w:rsidR="4B082284">
        <w:t>7</w:t>
      </w:r>
      <w:r w:rsidRPr="00A23A0A" w:rsidR="005E2944">
        <w:t xml:space="preserve"> </w:t>
      </w:r>
      <w:r w:rsidR="4A99ED66">
        <w:t>SUPTRS BG</w:t>
      </w:r>
      <w:r w:rsidRPr="00A23A0A">
        <w:t xml:space="preserve"> planned expenditures in each of these categories.</w:t>
      </w:r>
    </w:p>
    <w:p w:rsidR="00B4256A" w:rsidP="0059063E" w14:paraId="1A739005" w14:textId="5A7FC8E1">
      <w:pPr>
        <w:widowControl/>
        <w:shd w:val="clear" w:color="auto" w:fill="FFFFFF"/>
        <w:tabs>
          <w:tab w:val="left" w:pos="9180"/>
          <w:tab w:val="left" w:pos="9270"/>
        </w:tabs>
        <w:rPr>
          <w:rFonts w:eastAsia="Times New Roman"/>
          <w:b/>
          <w:bCs/>
          <w:u w:val="single"/>
        </w:rPr>
      </w:pPr>
      <w:r w:rsidRPr="00A23A0A">
        <w:rPr>
          <w:rFonts w:eastAsia="Times New Roman"/>
          <w:b/>
          <w:bCs/>
          <w:u w:val="single"/>
        </w:rPr>
        <w:t xml:space="preserve">Institute of Medicine </w:t>
      </w:r>
      <w:r w:rsidR="003919B9">
        <w:rPr>
          <w:rFonts w:eastAsia="Times New Roman"/>
          <w:b/>
          <w:bCs/>
          <w:u w:val="single"/>
        </w:rPr>
        <w:t xml:space="preserve">(IOM) </w:t>
      </w:r>
      <w:r w:rsidRPr="00A23A0A">
        <w:rPr>
          <w:rFonts w:eastAsia="Times New Roman"/>
          <w:b/>
          <w:bCs/>
          <w:u w:val="single"/>
        </w:rPr>
        <w:t>Classification: Universal, Selective, and Indicated</w:t>
      </w:r>
    </w:p>
    <w:p w:rsidR="00C755F4" w:rsidRPr="00400EB6" w:rsidP="0059063E" w14:paraId="561CDEBD" w14:textId="00BDA878">
      <w:pPr>
        <w:widowControl/>
        <w:shd w:val="clear" w:color="auto" w:fill="FFFFFF"/>
        <w:tabs>
          <w:tab w:val="left" w:pos="9180"/>
          <w:tab w:val="left" w:pos="9270"/>
        </w:tabs>
        <w:rPr>
          <w:rFonts w:eastAsia="Times New Roman"/>
          <w:u w:val="single"/>
        </w:rPr>
      </w:pPr>
      <w:r>
        <w:rPr>
          <w:rFonts w:eastAsia="Times New Roman"/>
        </w:rPr>
        <w:t xml:space="preserve">States </w:t>
      </w:r>
      <w:r w:rsidR="00C87043">
        <w:rPr>
          <w:rFonts w:eastAsia="Times New Roman"/>
        </w:rPr>
        <w:t>may</w:t>
      </w:r>
      <w:r>
        <w:rPr>
          <w:rFonts w:eastAsia="Times New Roman"/>
        </w:rPr>
        <w:t xml:space="preserve"> further </w:t>
      </w:r>
      <w:r w:rsidR="001E5A14">
        <w:rPr>
          <w:rFonts w:eastAsia="Times New Roman"/>
        </w:rPr>
        <w:t xml:space="preserve">classify </w:t>
      </w:r>
      <w:r w:rsidR="00931E24">
        <w:rPr>
          <w:rFonts w:eastAsia="Times New Roman"/>
        </w:rPr>
        <w:t>planned prevention</w:t>
      </w:r>
      <w:r w:rsidRPr="00982BFC" w:rsidR="00931E24">
        <w:rPr>
          <w:rFonts w:eastAsia="Times New Roman"/>
        </w:rPr>
        <w:t xml:space="preserve"> </w:t>
      </w:r>
      <w:r w:rsidRPr="00982BFC">
        <w:rPr>
          <w:rFonts w:eastAsia="Times New Roman"/>
        </w:rPr>
        <w:t xml:space="preserve">strategies using the IOM Model of </w:t>
      </w:r>
      <w:r w:rsidRPr="001E36E3">
        <w:rPr>
          <w:rFonts w:eastAsia="Times New Roman"/>
          <w:i/>
        </w:rPr>
        <w:t>Universal</w:t>
      </w:r>
      <w:r w:rsidRPr="00982BFC">
        <w:rPr>
          <w:rFonts w:eastAsia="Times New Roman"/>
        </w:rPr>
        <w:t xml:space="preserve">, </w:t>
      </w:r>
      <w:r w:rsidRPr="001E36E3">
        <w:rPr>
          <w:rFonts w:eastAsia="Times New Roman"/>
          <w:i/>
        </w:rPr>
        <w:t>Selective</w:t>
      </w:r>
      <w:r w:rsidRPr="00982BFC">
        <w:rPr>
          <w:rFonts w:eastAsia="Times New Roman"/>
        </w:rPr>
        <w:t xml:space="preserve">, and </w:t>
      </w:r>
      <w:r w:rsidRPr="001E36E3">
        <w:rPr>
          <w:rFonts w:eastAsia="Times New Roman"/>
          <w:i/>
        </w:rPr>
        <w:t>Indicated</w:t>
      </w:r>
      <w:r w:rsidRPr="00982BFC">
        <w:rPr>
          <w:rFonts w:eastAsia="Times New Roman"/>
        </w:rPr>
        <w:t xml:space="preserve">, which classifies preventive interventions by the population </w:t>
      </w:r>
      <w:r w:rsidRPr="00982BFC" w:rsidR="004336B3">
        <w:rPr>
          <w:rFonts w:eastAsia="Times New Roman"/>
        </w:rPr>
        <w:t>prioritized</w:t>
      </w:r>
      <w:r w:rsidRPr="00982BFC">
        <w:rPr>
          <w:rFonts w:eastAsia="Times New Roman"/>
        </w:rPr>
        <w:t>.</w:t>
      </w:r>
      <w:r w:rsidR="00F40D99">
        <w:rPr>
          <w:rFonts w:eastAsia="Times New Roman"/>
        </w:rPr>
        <w:t xml:space="preserve"> </w:t>
      </w:r>
      <w:r w:rsidRPr="00982BFC">
        <w:rPr>
          <w:rFonts w:eastAsia="Times New Roman"/>
        </w:rPr>
        <w:t>Definitions for these categories appear below:</w:t>
      </w:r>
    </w:p>
    <w:p w:rsidR="004B28CC" w:rsidRPr="00A23A0A" w:rsidP="0059063E" w14:paraId="04BAAB94" w14:textId="4C9446B8">
      <w:pPr>
        <w:widowControl/>
        <w:shd w:val="clear" w:color="auto" w:fill="FFFFFF"/>
        <w:tabs>
          <w:tab w:val="left" w:pos="9180"/>
          <w:tab w:val="left" w:pos="9270"/>
        </w:tabs>
        <w:rPr>
          <w:rFonts w:eastAsia="Times New Roman"/>
        </w:rPr>
      </w:pPr>
      <w:r w:rsidRPr="00A23A0A">
        <w:rPr>
          <w:rFonts w:eastAsia="Times New Roman"/>
          <w:b/>
          <w:bCs/>
          <w:i/>
          <w:iCs/>
        </w:rPr>
        <w:t>Universal</w:t>
      </w:r>
      <w:r w:rsidRPr="00A23A0A">
        <w:rPr>
          <w:rFonts w:eastAsia="Times New Roman"/>
        </w:rPr>
        <w:t xml:space="preserve">: Activities </w:t>
      </w:r>
      <w:r w:rsidRPr="00A23A0A" w:rsidR="004336B3">
        <w:rPr>
          <w:rFonts w:eastAsia="Times New Roman"/>
        </w:rPr>
        <w:t>prioritized</w:t>
      </w:r>
      <w:r w:rsidRPr="00A23A0A">
        <w:rPr>
          <w:rFonts w:eastAsia="Times New Roman"/>
        </w:rPr>
        <w:t xml:space="preserve"> to the public or a whole population group that have not been identified based on individual risk.</w:t>
      </w:r>
    </w:p>
    <w:p w:rsidR="00C755F4" w:rsidRPr="00A23A0A" w:rsidP="0059063E" w14:paraId="41454D12" w14:textId="751D1F57">
      <w:pPr>
        <w:widowControl/>
        <w:shd w:val="clear" w:color="auto" w:fill="FFFFFF"/>
        <w:tabs>
          <w:tab w:val="left" w:pos="9180"/>
          <w:tab w:val="left" w:pos="9270"/>
        </w:tabs>
        <w:rPr>
          <w:rFonts w:eastAsia="Times New Roman"/>
        </w:rPr>
      </w:pPr>
      <w:r w:rsidRPr="00A23A0A">
        <w:rPr>
          <w:rFonts w:eastAsia="Times New Roman"/>
          <w:b/>
          <w:bCs/>
          <w:i/>
          <w:iCs/>
        </w:rPr>
        <w:t>Universal Direct</w:t>
      </w:r>
      <w:r w:rsidRPr="00A23A0A" w:rsidR="00F60E3A">
        <w:rPr>
          <w:rFonts w:eastAsia="Times New Roman"/>
        </w:rPr>
        <w:t xml:space="preserve">: </w:t>
      </w:r>
      <w:r w:rsidRPr="00A23A0A">
        <w:rPr>
          <w:rFonts w:eastAsia="Times New Roman"/>
        </w:rPr>
        <w:t>Interventions directly serve an identifiable group of participants but who have not been identified on the basis of individual risk (e.g., school curriculum, after-school program, parenting class).</w:t>
      </w:r>
      <w:r w:rsidR="00F40D99">
        <w:rPr>
          <w:rFonts w:eastAsia="Times New Roman"/>
        </w:rPr>
        <w:t xml:space="preserve"> </w:t>
      </w:r>
      <w:r w:rsidRPr="00A23A0A">
        <w:rPr>
          <w:rFonts w:eastAsia="Times New Roman"/>
        </w:rPr>
        <w:t>This also could include interventions involving interpersonal and ongoing/repeated contact (e.g., coalitions).</w:t>
      </w:r>
    </w:p>
    <w:p w:rsidR="000F5FC7" w:rsidRPr="00A23A0A" w:rsidP="0059063E" w14:paraId="5010FFED" w14:textId="623DCAEF">
      <w:pPr>
        <w:widowControl/>
        <w:shd w:val="clear" w:color="auto" w:fill="FFFFFF"/>
        <w:tabs>
          <w:tab w:val="left" w:pos="9180"/>
          <w:tab w:val="left" w:pos="9270"/>
        </w:tabs>
        <w:rPr>
          <w:rFonts w:eastAsia="Times New Roman"/>
        </w:rPr>
      </w:pPr>
      <w:r w:rsidRPr="00A23A0A">
        <w:rPr>
          <w:rFonts w:eastAsia="Times New Roman"/>
          <w:b/>
          <w:bCs/>
          <w:i/>
          <w:iCs/>
        </w:rPr>
        <w:t>Universal Indirect</w:t>
      </w:r>
      <w:r w:rsidRPr="00A23A0A" w:rsidR="00F60E3A">
        <w:rPr>
          <w:rFonts w:eastAsia="Times New Roman"/>
        </w:rPr>
        <w:t xml:space="preserve">: </w:t>
      </w:r>
      <w:r w:rsidRPr="00A23A0A">
        <w:rPr>
          <w:rFonts w:eastAsia="Times New Roman"/>
        </w:rPr>
        <w:t>Interventions support population-based programs and environmental strategies (e.g., establishing policies</w:t>
      </w:r>
      <w:r w:rsidRPr="00A23A0A" w:rsidR="00B15E8E">
        <w:rPr>
          <w:rFonts w:eastAsia="Times New Roman"/>
        </w:rPr>
        <w:t xml:space="preserve"> regarding alcohol, tobacco, and other drugs (ATOD)</w:t>
      </w:r>
      <w:r w:rsidRPr="00A23A0A">
        <w:rPr>
          <w:rFonts w:eastAsia="Times New Roman"/>
        </w:rPr>
        <w:t>, modifying ATOD advertising practices).</w:t>
      </w:r>
      <w:r w:rsidR="00F40D99">
        <w:rPr>
          <w:rFonts w:eastAsia="Times New Roman"/>
        </w:rPr>
        <w:t xml:space="preserve"> </w:t>
      </w:r>
      <w:r w:rsidRPr="00A23A0A">
        <w:rPr>
          <w:rFonts w:eastAsia="Times New Roman"/>
        </w:rPr>
        <w:t>This also could include interventions involving programs and policies implemented by coalitions.</w:t>
      </w:r>
    </w:p>
    <w:p w:rsidR="0070411C" w:rsidRPr="00A23A0A" w:rsidP="0059063E" w14:paraId="0EBD030C" w14:textId="2D9891B4">
      <w:pPr>
        <w:widowControl/>
        <w:shd w:val="clear" w:color="auto" w:fill="FFFFFF"/>
        <w:tabs>
          <w:tab w:val="left" w:pos="9180"/>
          <w:tab w:val="left" w:pos="9270"/>
        </w:tabs>
        <w:rPr>
          <w:rFonts w:eastAsia="Times New Roman"/>
        </w:rPr>
      </w:pPr>
      <w:r w:rsidRPr="00A23A0A">
        <w:rPr>
          <w:rFonts w:eastAsia="Times New Roman"/>
          <w:b/>
          <w:bCs/>
          <w:i/>
          <w:iCs/>
        </w:rPr>
        <w:t>Selective:</w:t>
      </w:r>
      <w:r w:rsidR="00F40D99">
        <w:rPr>
          <w:rFonts w:eastAsia="Times New Roman"/>
          <w:b/>
          <w:bCs/>
          <w:i/>
          <w:iCs/>
        </w:rPr>
        <w:t xml:space="preserve"> </w:t>
      </w:r>
      <w:r w:rsidRPr="00A23A0A">
        <w:rPr>
          <w:rFonts w:eastAsia="Times New Roman"/>
        </w:rPr>
        <w:t xml:space="preserve">Activities </w:t>
      </w:r>
      <w:r w:rsidRPr="00A23A0A" w:rsidR="004336B3">
        <w:rPr>
          <w:rFonts w:eastAsia="Times New Roman"/>
        </w:rPr>
        <w:t>prioritized</w:t>
      </w:r>
      <w:r w:rsidRPr="00A23A0A">
        <w:rPr>
          <w:rFonts w:eastAsia="Times New Roman"/>
        </w:rPr>
        <w:t xml:space="preserve"> to individuals or a subgroup of the population whose risk of developing a disorder is significantly higher than average.</w:t>
      </w:r>
    </w:p>
    <w:p w:rsidR="00AB2741" w:rsidRPr="00A23A0A" w:rsidP="0059063E" w14:paraId="1B814273" w14:textId="601AF040">
      <w:pPr>
        <w:widowControl/>
        <w:shd w:val="clear" w:color="auto" w:fill="FFFFFF"/>
        <w:tabs>
          <w:tab w:val="left" w:pos="9180"/>
          <w:tab w:val="left" w:pos="9270"/>
        </w:tabs>
        <w:rPr>
          <w:rFonts w:eastAsia="Times New Roman"/>
        </w:rPr>
      </w:pPr>
      <w:r w:rsidRPr="00A23A0A">
        <w:rPr>
          <w:rFonts w:eastAsia="Times New Roman"/>
          <w:b/>
          <w:bCs/>
          <w:i/>
          <w:iCs/>
        </w:rPr>
        <w:t>Indicated:</w:t>
      </w:r>
      <w:r w:rsidRPr="00A23A0A">
        <w:rPr>
          <w:rFonts w:eastAsia="Times New Roman"/>
        </w:rPr>
        <w:t xml:space="preserve"> Activities </w:t>
      </w:r>
      <w:r w:rsidRPr="00A23A0A" w:rsidR="004336B3">
        <w:rPr>
          <w:rFonts w:eastAsia="Times New Roman"/>
        </w:rPr>
        <w:t>prioritized</w:t>
      </w:r>
      <w:r w:rsidRPr="00A23A0A">
        <w:rPr>
          <w:rFonts w:eastAsia="Times New Roman"/>
        </w:rPr>
        <w:t xml:space="preserve"> to individuals in high-risk environments, identified as having minimal but detectable signs or symptoms foreshadowing disorder or having biological markers indicating predisposition for disorder but not meeting diagnostic levels (Adapted from The Institute of Medicine)</w:t>
      </w:r>
      <w:r w:rsidRPr="00A23A0A" w:rsidR="00587329">
        <w:rPr>
          <w:rFonts w:eastAsia="Times New Roman"/>
        </w:rPr>
        <w:t>.</w:t>
      </w:r>
    </w:p>
    <w:p w:rsidR="00587329" w:rsidRPr="0043673D" w:rsidP="0059063E" w14:paraId="2425A148" w14:textId="25C490DB">
      <w:pPr>
        <w:widowControl/>
        <w:shd w:val="clear" w:color="auto" w:fill="FFFFFF"/>
        <w:tabs>
          <w:tab w:val="left" w:pos="9180"/>
          <w:tab w:val="left" w:pos="9270"/>
        </w:tabs>
        <w:rPr>
          <w:rFonts w:eastAsia="Times New Roman"/>
        </w:rPr>
      </w:pPr>
      <w:r w:rsidRPr="00A23A0A">
        <w:rPr>
          <w:rFonts w:eastAsia="Times New Roman"/>
        </w:rPr>
        <w:t>States that are able to report on both the strategy type and the population served (universal, selective, or indicated) should do so.</w:t>
      </w:r>
      <w:r w:rsidR="00F40D99">
        <w:rPr>
          <w:rFonts w:eastAsia="Times New Roman"/>
        </w:rPr>
        <w:t xml:space="preserve"> </w:t>
      </w:r>
      <w:r w:rsidRPr="00A23A0A">
        <w:rPr>
          <w:rFonts w:eastAsia="Times New Roman"/>
        </w:rPr>
        <w:t xml:space="preserve">If planned </w:t>
      </w:r>
      <w:r w:rsidR="00344D23">
        <w:rPr>
          <w:rFonts w:eastAsia="Times New Roman"/>
        </w:rPr>
        <w:t>budget</w:t>
      </w:r>
      <w:r w:rsidRPr="00A23A0A" w:rsidR="00344D23">
        <w:rPr>
          <w:rFonts w:eastAsia="Times New Roman"/>
        </w:rPr>
        <w:t xml:space="preserve"> </w:t>
      </w:r>
      <w:r w:rsidRPr="00A23A0A">
        <w:rPr>
          <w:rFonts w:eastAsia="Times New Roman"/>
        </w:rPr>
        <w:t xml:space="preserve">information is only available by strategy type, then the state should </w:t>
      </w:r>
      <w:r w:rsidR="002E74F3">
        <w:rPr>
          <w:rFonts w:eastAsia="Times New Roman"/>
        </w:rPr>
        <w:t>in</w:t>
      </w:r>
      <w:r w:rsidR="00F953FB">
        <w:rPr>
          <w:rFonts w:eastAsia="Times New Roman"/>
        </w:rPr>
        <w:t>c</w:t>
      </w:r>
      <w:r w:rsidR="002E74F3">
        <w:rPr>
          <w:rFonts w:eastAsia="Times New Roman"/>
        </w:rPr>
        <w:t>lude</w:t>
      </w:r>
      <w:r w:rsidRPr="00A23A0A">
        <w:rPr>
          <w:rFonts w:eastAsia="Times New Roman"/>
        </w:rPr>
        <w:t xml:space="preserve"> planned </w:t>
      </w:r>
      <w:r w:rsidR="00F953FB">
        <w:rPr>
          <w:rFonts w:eastAsia="Times New Roman"/>
        </w:rPr>
        <w:t>costs</w:t>
      </w:r>
      <w:r w:rsidRPr="00A23A0A" w:rsidR="00F953FB">
        <w:rPr>
          <w:rFonts w:eastAsia="Times New Roman"/>
        </w:rPr>
        <w:t xml:space="preserve"> </w:t>
      </w:r>
      <w:r w:rsidRPr="00A23A0A">
        <w:rPr>
          <w:rFonts w:eastAsia="Times New Roman"/>
        </w:rPr>
        <w:t xml:space="preserve">in the row titled Unspecified (for </w:t>
      </w:r>
      <w:r w:rsidRPr="0043673D">
        <w:rPr>
          <w:rFonts w:eastAsia="Times New Roman"/>
        </w:rPr>
        <w:t xml:space="preserve">example, Information Dissemination </w:t>
      </w:r>
      <w:r w:rsidRPr="0043673D" w:rsidR="00D810A9">
        <w:rPr>
          <w:rFonts w:eastAsia="Times New Roman"/>
        </w:rPr>
        <w:t xml:space="preserve">– </w:t>
      </w:r>
      <w:r w:rsidRPr="0043673D">
        <w:rPr>
          <w:rFonts w:eastAsia="Times New Roman"/>
        </w:rPr>
        <w:t>Unspecified).</w:t>
      </w:r>
    </w:p>
    <w:p w:rsidR="0043673D" w:rsidP="00427514" w14:paraId="2726DF15" w14:textId="6FB839F2">
      <w:pPr>
        <w:rPr>
          <w:rFonts w:eastAsia="Times New Roman"/>
          <w:b/>
          <w:bCs/>
          <w:u w:val="single"/>
        </w:rPr>
      </w:pPr>
      <w:r w:rsidRPr="0043673D">
        <w:rPr>
          <w:rFonts w:eastAsia="Times New Roman"/>
          <w:b/>
          <w:bCs/>
          <w:u w:val="single"/>
        </w:rPr>
        <w:t xml:space="preserve">Section 1926 - Tobacco: </w:t>
      </w:r>
      <w:r w:rsidRPr="00D85A9B">
        <w:rPr>
          <w:rFonts w:eastAsia="Times New Roman"/>
        </w:rPr>
        <w:t xml:space="preserve">Costs Associated with the Synar Program. Per January 19, 1996, 45 CFR Part 96 Tobacco Regulation for Substance Use Prevention and Treatment </w:t>
      </w:r>
      <w:r w:rsidR="00895803">
        <w:rPr>
          <w:rFonts w:eastAsia="Times New Roman"/>
        </w:rPr>
        <w:t>Block Grant</w:t>
      </w:r>
      <w:r w:rsidRPr="00D85A9B">
        <w:rPr>
          <w:rFonts w:eastAsia="Times New Roman"/>
        </w:rPr>
        <w:t xml:space="preserve">s; Final Rule (45 CFR §96.130), states may not use the </w:t>
      </w:r>
      <w:r w:rsidR="00895803">
        <w:rPr>
          <w:rFonts w:eastAsia="Times New Roman"/>
        </w:rPr>
        <w:t>Block Grant</w:t>
      </w:r>
      <w:r w:rsidRPr="00D85A9B">
        <w:rPr>
          <w:rFonts w:eastAsia="Times New Roman"/>
        </w:rPr>
        <w:t xml:space="preserve"> to fund the enforcement of their statute, except that they may expend funds from their primary prevention set aside of their </w:t>
      </w:r>
      <w:r w:rsidR="00895803">
        <w:rPr>
          <w:rFonts w:eastAsia="Times New Roman"/>
        </w:rPr>
        <w:t>Block Grant</w:t>
      </w:r>
      <w:r w:rsidRPr="00D85A9B">
        <w:rPr>
          <w:rFonts w:eastAsia="Times New Roman"/>
        </w:rPr>
        <w:t xml:space="preserve"> allotment under 45 CFR §96.124(b)(1) for carrying out the administrative aspects of the requirements such as the development of the sample design and the conducting of the inspections.</w:t>
      </w:r>
    </w:p>
    <w:p w:rsidR="002D7881" w:rsidP="00427514" w14:paraId="52772BA9" w14:textId="743C51F2">
      <w:r w:rsidRPr="0043673D">
        <w:t xml:space="preserve">Public Law 116-94, signed on December 20, 2019, supersedes this legislation and increased the </w:t>
      </w:r>
      <w:r w:rsidRPr="0043673D" w:rsidR="00FA755A">
        <w:t xml:space="preserve">Federal </w:t>
      </w:r>
      <w:r w:rsidRPr="0043673D">
        <w:t>minimum age for tobacco sales from 18 to 21.</w:t>
      </w:r>
      <w:r w:rsidRPr="0043673D" w:rsidR="00F40D99">
        <w:t xml:space="preserve"> </w:t>
      </w:r>
      <w:r w:rsidR="002236E0">
        <w:t>Accordingly,</w:t>
      </w:r>
      <w:r w:rsidR="00F52CAA">
        <w:t xml:space="preserve"> guidance was</w:t>
      </w:r>
      <w:r w:rsidRPr="0043673D" w:rsidR="002236E0">
        <w:t xml:space="preserve"> </w:t>
      </w:r>
      <w:r w:rsidRPr="0043673D">
        <w:t>revised to clarify that the prevention set-aside may be used to fund revisions to States’ Synar program to comply with PL 116-94.</w:t>
      </w:r>
      <w:r w:rsidRPr="0043673D" w:rsidR="00F40D99">
        <w:t xml:space="preserve"> </w:t>
      </w:r>
      <w:r w:rsidR="0014011E">
        <w:t>States should report a</w:t>
      </w:r>
      <w:r w:rsidR="0073053F">
        <w:t>ny</w:t>
      </w:r>
      <w:r w:rsidRPr="0043673D" w:rsidR="0073053F">
        <w:t xml:space="preserve"> </w:t>
      </w:r>
      <w:r w:rsidRPr="0043673D">
        <w:t>funds</w:t>
      </w:r>
      <w:r w:rsidR="0073053F">
        <w:t xml:space="preserve"> being used for this purpose</w:t>
      </w:r>
      <w:r w:rsidRPr="0043673D">
        <w:t xml:space="preserve"> in the appropriate columns.</w:t>
      </w:r>
      <w:r>
        <w:br w:type="page"/>
      </w:r>
    </w:p>
    <w:tbl>
      <w:tblPr>
        <w:tblW w:w="8992" w:type="dxa"/>
        <w:tblBorders>
          <w:top w:val="single" w:sz="6" w:space="0" w:color="auto"/>
          <w:left w:val="single" w:sz="6" w:space="0" w:color="auto"/>
          <w:bottom w:val="single" w:sz="6" w:space="0" w:color="auto"/>
          <w:right w:val="single" w:sz="6" w:space="0" w:color="auto"/>
        </w:tblBorders>
        <w:tblLayout w:type="fixed"/>
        <w:tblLook w:val="04A0"/>
      </w:tblPr>
      <w:tblGrid>
        <w:gridCol w:w="2872"/>
        <w:gridCol w:w="1620"/>
        <w:gridCol w:w="2250"/>
        <w:gridCol w:w="2250"/>
      </w:tblGrid>
      <w:tr w14:paraId="77DF7798" w14:textId="77777777" w:rsidTr="00FA1106">
        <w:tblPrEx>
          <w:tblW w:w="8992" w:type="dxa"/>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899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tcPr>
          <w:p w:rsidR="5AF59F06" w:rsidP="00FA1106" w14:paraId="0F13F070" w14:textId="705DF9D8">
            <w:pPr>
              <w:spacing w:after="0"/>
              <w:contextualSpacing/>
              <w:rPr>
                <w:rFonts w:eastAsia="Times New Roman"/>
                <w:b/>
                <w:bCs/>
                <w:color w:val="000000" w:themeColor="text1"/>
                <w:sz w:val="22"/>
                <w:szCs w:val="22"/>
              </w:rPr>
            </w:pPr>
            <w:r w:rsidRPr="444D8483">
              <w:rPr>
                <w:rFonts w:eastAsia="Times New Roman"/>
                <w:b/>
                <w:bCs/>
                <w:color w:val="000000" w:themeColor="text1"/>
                <w:sz w:val="22"/>
                <w:szCs w:val="22"/>
              </w:rPr>
              <w:t xml:space="preserve">SUPTRS BG Plan Table 5a. Primary Prevention Planned </w:t>
            </w:r>
            <w:r w:rsidR="002E74F3">
              <w:rPr>
                <w:rFonts w:eastAsia="Times New Roman"/>
                <w:b/>
                <w:bCs/>
                <w:color w:val="000000" w:themeColor="text1"/>
                <w:sz w:val="22"/>
                <w:szCs w:val="22"/>
              </w:rPr>
              <w:t>Budget</w:t>
            </w:r>
            <w:r w:rsidRPr="444D8483">
              <w:rPr>
                <w:rFonts w:eastAsia="Times New Roman"/>
                <w:b/>
                <w:bCs/>
                <w:color w:val="000000" w:themeColor="text1"/>
                <w:sz w:val="22"/>
                <w:szCs w:val="22"/>
              </w:rPr>
              <w:t xml:space="preserve"> by Strategy and Institutes of Medicine (IOM) Categories </w:t>
            </w:r>
          </w:p>
        </w:tc>
      </w:tr>
      <w:tr w14:paraId="36DD6EC3" w14:textId="77777777" w:rsidTr="006B43EA">
        <w:tblPrEx>
          <w:tblW w:w="8992" w:type="dxa"/>
          <w:tblLayout w:type="fixed"/>
          <w:tblLook w:val="04A0"/>
        </w:tblPrEx>
        <w:trPr>
          <w:trHeight w:val="453"/>
        </w:trPr>
        <w:tc>
          <w:tcPr>
            <w:tcW w:w="449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rsidR="444D8483" w:rsidP="00FA1106" w14:paraId="6A9084E2" w14:textId="1F86AF74">
            <w:pPr>
              <w:spacing w:after="0"/>
              <w:contextualSpacing/>
              <w:rPr>
                <w:rFonts w:eastAsia="Times New Roman"/>
                <w:color w:val="000000" w:themeColor="text1"/>
                <w:sz w:val="22"/>
                <w:szCs w:val="22"/>
              </w:rPr>
            </w:pPr>
            <w:r w:rsidRPr="444D8483">
              <w:rPr>
                <w:rFonts w:eastAsia="Times New Roman"/>
                <w:b/>
                <w:bCs/>
                <w:color w:val="000000" w:themeColor="text1"/>
                <w:sz w:val="22"/>
                <w:szCs w:val="22"/>
              </w:rPr>
              <w:t>Planning Period</w:t>
            </w:r>
          </w:p>
        </w:tc>
        <w:tc>
          <w:tcPr>
            <w:tcW w:w="2250" w:type="dxa"/>
            <w:tcBorders>
              <w:top w:val="single" w:sz="6" w:space="0" w:color="000000" w:themeColor="text1"/>
              <w:left w:val="single" w:sz="6" w:space="0" w:color="000000" w:themeColor="text1"/>
              <w:right w:val="single" w:sz="6" w:space="0" w:color="000000" w:themeColor="text1"/>
            </w:tcBorders>
            <w:shd w:val="clear" w:color="auto" w:fill="DBE5F1" w:themeFill="accent1" w:themeFillTint="33"/>
            <w:vAlign w:val="center"/>
          </w:tcPr>
          <w:p w:rsidR="00FC4330" w:rsidP="00FA1106" w14:paraId="18D3978A" w14:textId="7F55E3EC">
            <w:pPr>
              <w:spacing w:after="0"/>
              <w:contextualSpacing/>
              <w:jc w:val="center"/>
              <w:rPr>
                <w:rFonts w:eastAsia="Times New Roman"/>
                <w:color w:val="000000" w:themeColor="text1"/>
                <w:sz w:val="22"/>
                <w:szCs w:val="22"/>
              </w:rPr>
            </w:pPr>
            <w:r w:rsidRPr="444D8483">
              <w:rPr>
                <w:rFonts w:eastAsia="Times New Roman"/>
                <w:b/>
                <w:bCs/>
                <w:color w:val="000000" w:themeColor="text1"/>
                <w:sz w:val="22"/>
                <w:szCs w:val="22"/>
              </w:rPr>
              <w:t>F</w:t>
            </w:r>
            <w:r w:rsidRPr="444D8483" w:rsidR="444D8483">
              <w:rPr>
                <w:rFonts w:eastAsia="Times New Roman"/>
                <w:b/>
                <w:bCs/>
                <w:color w:val="000000" w:themeColor="text1"/>
                <w:sz w:val="22"/>
                <w:szCs w:val="22"/>
              </w:rPr>
              <w:t>FY 2026</w:t>
            </w:r>
          </w:p>
          <w:p w:rsidR="63137D9D" w:rsidP="00FA1106" w14:paraId="6D8A3498" w14:textId="08694468">
            <w:pPr>
              <w:spacing w:after="0"/>
              <w:contextualSpacing/>
              <w:jc w:val="center"/>
              <w:rPr>
                <w:rFonts w:eastAsia="Times New Roman"/>
                <w:color w:val="000000" w:themeColor="text1"/>
                <w:sz w:val="22"/>
                <w:szCs w:val="22"/>
              </w:rPr>
            </w:pPr>
            <w:r w:rsidRPr="444D8483">
              <w:rPr>
                <w:rFonts w:eastAsia="Times New Roman"/>
                <w:b/>
                <w:bCs/>
                <w:color w:val="000000" w:themeColor="text1"/>
                <w:sz w:val="22"/>
                <w:szCs w:val="22"/>
              </w:rPr>
              <w:t>10/1/2025 - 9/30/2026</w:t>
            </w:r>
          </w:p>
        </w:tc>
        <w:tc>
          <w:tcPr>
            <w:tcW w:w="2250" w:type="dxa"/>
            <w:tcBorders>
              <w:top w:val="single" w:sz="6" w:space="0" w:color="000000" w:themeColor="text1"/>
              <w:left w:val="single" w:sz="6" w:space="0" w:color="000000" w:themeColor="text1"/>
              <w:right w:val="single" w:sz="6" w:space="0" w:color="000000" w:themeColor="text1"/>
            </w:tcBorders>
            <w:shd w:val="clear" w:color="auto" w:fill="DBE5F1" w:themeFill="accent1" w:themeFillTint="33"/>
            <w:vAlign w:val="center"/>
          </w:tcPr>
          <w:p w:rsidR="00FC4330" w:rsidP="00FA1106" w14:paraId="036FC724" w14:textId="77777777">
            <w:pPr>
              <w:spacing w:after="0"/>
              <w:contextualSpacing/>
              <w:jc w:val="center"/>
              <w:rPr>
                <w:rFonts w:eastAsia="Times New Roman"/>
                <w:color w:val="000000" w:themeColor="text1"/>
                <w:sz w:val="22"/>
                <w:szCs w:val="22"/>
              </w:rPr>
            </w:pPr>
            <w:r w:rsidRPr="444D8483">
              <w:rPr>
                <w:rFonts w:eastAsia="Times New Roman"/>
                <w:b/>
                <w:bCs/>
                <w:color w:val="000000" w:themeColor="text1"/>
                <w:sz w:val="22"/>
                <w:szCs w:val="22"/>
              </w:rPr>
              <w:t>FFY 2027</w:t>
            </w:r>
          </w:p>
          <w:p w:rsidR="444D8483" w:rsidP="00FA1106" w14:paraId="084B9E9E" w14:textId="72375829">
            <w:pPr>
              <w:spacing w:after="0"/>
              <w:contextualSpacing/>
              <w:jc w:val="center"/>
              <w:rPr>
                <w:rFonts w:eastAsia="Times New Roman"/>
                <w:color w:val="000000" w:themeColor="text1"/>
                <w:sz w:val="22"/>
                <w:szCs w:val="22"/>
              </w:rPr>
            </w:pPr>
            <w:r w:rsidRPr="444D8483">
              <w:rPr>
                <w:rFonts w:eastAsia="Times New Roman"/>
                <w:b/>
                <w:bCs/>
                <w:color w:val="000000" w:themeColor="text1"/>
                <w:sz w:val="22"/>
                <w:szCs w:val="22"/>
              </w:rPr>
              <w:t>10/1/2026 - 9/30/2027</w:t>
            </w:r>
          </w:p>
        </w:tc>
      </w:tr>
      <w:tr w14:paraId="37B1F6AC" w14:textId="77777777" w:rsidTr="006B43EA">
        <w:tblPrEx>
          <w:tblW w:w="8992" w:type="dxa"/>
          <w:tblLayout w:type="fixed"/>
          <w:tblLook w:val="04A0"/>
        </w:tblPrEx>
        <w:trPr>
          <w:trHeight w:val="435"/>
        </w:trPr>
        <w:tc>
          <w:tcPr>
            <w:tcW w:w="2872"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DBE5F1" w:themeFill="accent1" w:themeFillTint="33"/>
            <w:vAlign w:val="center"/>
          </w:tcPr>
          <w:p w:rsidR="444D8483" w:rsidP="00FA1106" w14:paraId="2692E29C" w14:textId="5A20D3C9">
            <w:pPr>
              <w:spacing w:after="0"/>
              <w:contextualSpacing/>
              <w:rPr>
                <w:rFonts w:eastAsia="Times New Roman"/>
                <w:color w:val="000000" w:themeColor="text1"/>
                <w:sz w:val="22"/>
                <w:szCs w:val="22"/>
              </w:rPr>
            </w:pPr>
            <w:r w:rsidRPr="444D8483">
              <w:rPr>
                <w:rFonts w:eastAsia="Times New Roman"/>
                <w:b/>
                <w:bCs/>
                <w:color w:val="000000" w:themeColor="text1"/>
                <w:sz w:val="22"/>
                <w:szCs w:val="22"/>
              </w:rPr>
              <w:t>Strategy</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rsidR="444D8483" w:rsidP="005E0137" w14:paraId="4B92C165" w14:textId="4C19377F">
            <w:pPr>
              <w:spacing w:after="0"/>
              <w:contextualSpacing/>
              <w:jc w:val="center"/>
              <w:rPr>
                <w:rFonts w:eastAsia="Times New Roman"/>
                <w:color w:val="000000" w:themeColor="text1"/>
                <w:sz w:val="22"/>
                <w:szCs w:val="22"/>
              </w:rPr>
            </w:pPr>
            <w:r w:rsidRPr="4BDD04A0">
              <w:rPr>
                <w:rFonts w:eastAsia="Times New Roman"/>
                <w:b/>
                <w:bCs/>
                <w:color w:val="000000" w:themeColor="text1"/>
                <w:sz w:val="22"/>
                <w:szCs w:val="22"/>
              </w:rPr>
              <w:t xml:space="preserve">IOM </w:t>
            </w:r>
            <w:r w:rsidRPr="4BDD04A0" w:rsidR="5E25B02A">
              <w:rPr>
                <w:rFonts w:eastAsia="Times New Roman"/>
                <w:b/>
                <w:bCs/>
                <w:color w:val="000000" w:themeColor="text1"/>
                <w:sz w:val="22"/>
                <w:szCs w:val="22"/>
              </w:rPr>
              <w:t>Classification</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rsidR="444D8483" w:rsidP="00FA1106" w14:paraId="5DEA19B2" w14:textId="27A1AB94">
            <w:pPr>
              <w:spacing w:after="0"/>
              <w:contextualSpacing/>
              <w:jc w:val="center"/>
              <w:rPr>
                <w:rFonts w:eastAsia="Times New Roman"/>
                <w:color w:val="000000" w:themeColor="text1"/>
                <w:sz w:val="22"/>
                <w:szCs w:val="22"/>
              </w:rPr>
            </w:pPr>
            <w:r w:rsidRPr="444D8483">
              <w:rPr>
                <w:rFonts w:eastAsia="Times New Roman"/>
                <w:b/>
                <w:bCs/>
                <w:color w:val="000000" w:themeColor="text1"/>
                <w:sz w:val="22"/>
                <w:szCs w:val="22"/>
              </w:rPr>
              <w:t>A.</w:t>
            </w:r>
          </w:p>
          <w:p w:rsidR="444D8483" w:rsidP="00FA1106" w14:paraId="5A27CD57" w14:textId="0175BE90">
            <w:pPr>
              <w:spacing w:after="0"/>
              <w:contextualSpacing/>
              <w:jc w:val="center"/>
              <w:rPr>
                <w:rFonts w:eastAsia="Times New Roman"/>
                <w:color w:val="000000" w:themeColor="text1"/>
                <w:sz w:val="22"/>
                <w:szCs w:val="22"/>
              </w:rPr>
            </w:pPr>
            <w:r w:rsidRPr="444D8483">
              <w:rPr>
                <w:rFonts w:eastAsia="Times New Roman"/>
                <w:b/>
                <w:bCs/>
                <w:color w:val="000000" w:themeColor="text1"/>
                <w:sz w:val="22"/>
                <w:szCs w:val="22"/>
              </w:rPr>
              <w:t>SUPTRS BG</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rsidR="444D8483" w:rsidP="00FA1106" w14:paraId="77C4ECF0" w14:textId="48328FF2">
            <w:pPr>
              <w:spacing w:after="0"/>
              <w:contextualSpacing/>
              <w:jc w:val="center"/>
              <w:rPr>
                <w:rFonts w:eastAsia="Times New Roman"/>
                <w:color w:val="000000" w:themeColor="text1"/>
                <w:sz w:val="22"/>
                <w:szCs w:val="22"/>
              </w:rPr>
            </w:pPr>
            <w:r w:rsidRPr="444D8483">
              <w:rPr>
                <w:rFonts w:eastAsia="Times New Roman"/>
                <w:b/>
                <w:bCs/>
                <w:color w:val="000000" w:themeColor="text1"/>
                <w:sz w:val="22"/>
                <w:szCs w:val="22"/>
              </w:rPr>
              <w:t>A.</w:t>
            </w:r>
          </w:p>
          <w:p w:rsidR="444D8483" w:rsidP="00FA1106" w14:paraId="6CC5C812" w14:textId="4CC63CB9">
            <w:pPr>
              <w:spacing w:after="0"/>
              <w:contextualSpacing/>
              <w:jc w:val="center"/>
              <w:rPr>
                <w:rFonts w:eastAsia="Times New Roman"/>
                <w:color w:val="000000" w:themeColor="text1"/>
                <w:sz w:val="22"/>
                <w:szCs w:val="22"/>
              </w:rPr>
            </w:pPr>
            <w:r w:rsidRPr="444D8483">
              <w:rPr>
                <w:rFonts w:eastAsia="Times New Roman"/>
                <w:b/>
                <w:bCs/>
                <w:color w:val="000000" w:themeColor="text1"/>
                <w:sz w:val="22"/>
                <w:szCs w:val="22"/>
              </w:rPr>
              <w:t>SUPTRS BG</w:t>
            </w:r>
          </w:p>
        </w:tc>
      </w:tr>
      <w:tr w14:paraId="071CF3D0" w14:textId="77777777" w:rsidTr="00A672BA">
        <w:tblPrEx>
          <w:tblW w:w="8992" w:type="dxa"/>
          <w:tblLayout w:type="fixed"/>
          <w:tblLook w:val="04A0"/>
        </w:tblPrEx>
        <w:trPr>
          <w:trHeight w:val="300"/>
        </w:trPr>
        <w:tc>
          <w:tcPr>
            <w:tcW w:w="2872" w:type="dxa"/>
            <w:tcBorders>
              <w:top w:val="single" w:sz="4" w:space="0" w:color="auto"/>
              <w:left w:val="single" w:sz="4" w:space="0" w:color="auto"/>
              <w:bottom w:val="nil"/>
              <w:right w:val="single" w:sz="4" w:space="0" w:color="auto"/>
            </w:tcBorders>
            <w:vAlign w:val="center"/>
          </w:tcPr>
          <w:p w:rsidR="444D8483" w:rsidP="00FA1106" w14:paraId="1AB52094" w14:textId="3D3B761D">
            <w:pPr>
              <w:spacing w:after="0"/>
              <w:contextualSpacing/>
              <w:rPr>
                <w:rFonts w:eastAsia="Times New Roman"/>
                <w:color w:val="000000" w:themeColor="text1"/>
                <w:sz w:val="22"/>
                <w:szCs w:val="22"/>
              </w:rPr>
            </w:pPr>
            <w:r w:rsidRPr="444D8483">
              <w:rPr>
                <w:rFonts w:eastAsia="Times New Roman"/>
                <w:color w:val="000000" w:themeColor="text1"/>
                <w:sz w:val="22"/>
                <w:szCs w:val="22"/>
              </w:rPr>
              <w:t>1.</w:t>
            </w:r>
            <w:r w:rsidR="00F40D99">
              <w:rPr>
                <w:rFonts w:eastAsia="Times New Roman"/>
                <w:color w:val="000000" w:themeColor="text1"/>
                <w:sz w:val="22"/>
                <w:szCs w:val="22"/>
              </w:rPr>
              <w:t xml:space="preserve"> </w:t>
            </w:r>
            <w:r w:rsidRPr="444D8483">
              <w:rPr>
                <w:rFonts w:eastAsia="Times New Roman"/>
                <w:color w:val="000000" w:themeColor="text1"/>
                <w:sz w:val="22"/>
                <w:szCs w:val="22"/>
              </w:rPr>
              <w:t>Information Dissemination</w:t>
            </w: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rsidR="444D8483" w:rsidP="00FA1106" w14:paraId="4DCE82E1" w14:textId="50C81C83">
            <w:pPr>
              <w:spacing w:after="0"/>
              <w:contextualSpacing/>
              <w:rPr>
                <w:rFonts w:eastAsia="Times New Roman"/>
                <w:color w:val="000000" w:themeColor="text1"/>
                <w:sz w:val="22"/>
                <w:szCs w:val="22"/>
              </w:rPr>
            </w:pPr>
            <w:r w:rsidRPr="444D8483">
              <w:rPr>
                <w:rFonts w:eastAsia="Times New Roman"/>
                <w:color w:val="000000" w:themeColor="text1"/>
                <w:sz w:val="22"/>
                <w:szCs w:val="22"/>
              </w:rPr>
              <w:t>Universal</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6FD65BB3" w14:textId="758F352A">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016CD6C8" w14:textId="2F6BB5B8">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r>
      <w:tr w14:paraId="5EDCB3DD" w14:textId="77777777" w:rsidTr="00A672BA">
        <w:tblPrEx>
          <w:tblW w:w="8992" w:type="dxa"/>
          <w:tblLayout w:type="fixed"/>
          <w:tblLook w:val="04A0"/>
        </w:tblPrEx>
        <w:trPr>
          <w:trHeight w:val="300"/>
        </w:trPr>
        <w:tc>
          <w:tcPr>
            <w:tcW w:w="2872" w:type="dxa"/>
            <w:tcBorders>
              <w:top w:val="nil"/>
              <w:left w:val="single" w:sz="4" w:space="0" w:color="auto"/>
              <w:bottom w:val="nil"/>
              <w:right w:val="single" w:sz="4" w:space="0" w:color="auto"/>
            </w:tcBorders>
            <w:vAlign w:val="center"/>
          </w:tcPr>
          <w:p w:rsidR="444D8483" w:rsidP="00FA1106" w14:paraId="49071147" w14:textId="1D15BE29">
            <w:pPr>
              <w:spacing w:after="0"/>
              <w:contextualSpacing/>
              <w:rPr>
                <w:rFonts w:eastAsia="Times New Roman"/>
                <w:color w:val="000000" w:themeColor="text1"/>
                <w:sz w:val="22"/>
                <w:szCs w:val="22"/>
              </w:rPr>
            </w:pP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rsidR="444D8483" w:rsidP="00FA1106" w14:paraId="4DA43C4B" w14:textId="27FAAE79">
            <w:pPr>
              <w:spacing w:after="0"/>
              <w:contextualSpacing/>
              <w:rPr>
                <w:rFonts w:eastAsia="Times New Roman"/>
                <w:color w:val="000000" w:themeColor="text1"/>
                <w:sz w:val="22"/>
                <w:szCs w:val="22"/>
              </w:rPr>
            </w:pPr>
            <w:r w:rsidRPr="444D8483">
              <w:rPr>
                <w:rFonts w:eastAsia="Times New Roman"/>
                <w:color w:val="000000" w:themeColor="text1"/>
                <w:sz w:val="22"/>
                <w:szCs w:val="22"/>
              </w:rPr>
              <w:t>Selective</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305B63F4" w14:textId="11F77190">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3969258A" w14:textId="52272AAF">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r>
      <w:tr w14:paraId="684F9C63" w14:textId="77777777" w:rsidTr="00A672BA">
        <w:tblPrEx>
          <w:tblW w:w="8992" w:type="dxa"/>
          <w:tblLayout w:type="fixed"/>
          <w:tblLook w:val="04A0"/>
        </w:tblPrEx>
        <w:trPr>
          <w:trHeight w:val="300"/>
        </w:trPr>
        <w:tc>
          <w:tcPr>
            <w:tcW w:w="2872" w:type="dxa"/>
            <w:tcBorders>
              <w:top w:val="nil"/>
              <w:left w:val="single" w:sz="4" w:space="0" w:color="auto"/>
              <w:bottom w:val="nil"/>
              <w:right w:val="single" w:sz="4" w:space="0" w:color="auto"/>
            </w:tcBorders>
            <w:vAlign w:val="center"/>
          </w:tcPr>
          <w:p w:rsidR="444D8483" w:rsidP="00FA1106" w14:paraId="2095E922" w14:textId="662CF43F">
            <w:pPr>
              <w:spacing w:after="0"/>
              <w:contextualSpacing/>
              <w:rPr>
                <w:rFonts w:eastAsia="Times New Roman"/>
                <w:color w:val="000000" w:themeColor="text1"/>
                <w:sz w:val="22"/>
                <w:szCs w:val="22"/>
              </w:rPr>
            </w:pP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rsidR="444D8483" w:rsidP="00FA1106" w14:paraId="32D91A7F" w14:textId="57042C7A">
            <w:pPr>
              <w:spacing w:after="0"/>
              <w:contextualSpacing/>
              <w:rPr>
                <w:rFonts w:eastAsia="Times New Roman"/>
                <w:color w:val="000000" w:themeColor="text1"/>
                <w:sz w:val="22"/>
                <w:szCs w:val="22"/>
              </w:rPr>
            </w:pPr>
            <w:r w:rsidRPr="444D8483">
              <w:rPr>
                <w:rFonts w:eastAsia="Times New Roman"/>
                <w:color w:val="000000" w:themeColor="text1"/>
                <w:sz w:val="22"/>
                <w:szCs w:val="22"/>
              </w:rPr>
              <w:t>Indicated</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7A0834EC" w14:textId="5CCC6AF7">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5927974B" w14:textId="439D696B">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r>
      <w:tr w14:paraId="3FE50213" w14:textId="77777777" w:rsidTr="00A672BA">
        <w:tblPrEx>
          <w:tblW w:w="8992" w:type="dxa"/>
          <w:tblLayout w:type="fixed"/>
          <w:tblLook w:val="04A0"/>
        </w:tblPrEx>
        <w:trPr>
          <w:trHeight w:val="300"/>
        </w:trPr>
        <w:tc>
          <w:tcPr>
            <w:tcW w:w="2872" w:type="dxa"/>
            <w:tcBorders>
              <w:top w:val="nil"/>
              <w:left w:val="single" w:sz="4" w:space="0" w:color="auto"/>
              <w:bottom w:val="nil"/>
              <w:right w:val="single" w:sz="4" w:space="0" w:color="auto"/>
            </w:tcBorders>
            <w:vAlign w:val="center"/>
          </w:tcPr>
          <w:p w:rsidR="444D8483" w:rsidP="00FA1106" w14:paraId="38CA90D3" w14:textId="65A30E6B">
            <w:pPr>
              <w:spacing w:after="0"/>
              <w:contextualSpacing/>
              <w:rPr>
                <w:rFonts w:eastAsia="Times New Roman"/>
                <w:color w:val="000000" w:themeColor="text1"/>
                <w:sz w:val="22"/>
                <w:szCs w:val="22"/>
              </w:rPr>
            </w:pP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rsidR="444D8483" w:rsidP="00FA1106" w14:paraId="127A60A0" w14:textId="2287C960">
            <w:pPr>
              <w:spacing w:after="0"/>
              <w:contextualSpacing/>
              <w:rPr>
                <w:rFonts w:eastAsia="Times New Roman"/>
                <w:color w:val="000000" w:themeColor="text1"/>
                <w:sz w:val="22"/>
                <w:szCs w:val="22"/>
              </w:rPr>
            </w:pPr>
            <w:r w:rsidRPr="444D8483">
              <w:rPr>
                <w:rFonts w:eastAsia="Times New Roman"/>
                <w:color w:val="000000" w:themeColor="text1"/>
                <w:sz w:val="22"/>
                <w:szCs w:val="22"/>
              </w:rPr>
              <w:t>Unspecified</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51F15DEF" w14:textId="293074C7">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28A634E5" w14:textId="08E212A7">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r>
      <w:tr w14:paraId="75AFF944" w14:textId="77777777" w:rsidTr="006B43EA">
        <w:tblPrEx>
          <w:tblW w:w="8992" w:type="dxa"/>
          <w:tblLayout w:type="fixed"/>
          <w:tblLook w:val="04A0"/>
        </w:tblPrEx>
        <w:trPr>
          <w:trHeight w:val="219"/>
        </w:trPr>
        <w:tc>
          <w:tcPr>
            <w:tcW w:w="2872" w:type="dxa"/>
            <w:tcBorders>
              <w:top w:val="nil"/>
              <w:left w:val="single" w:sz="4" w:space="0" w:color="auto"/>
              <w:bottom w:val="single" w:sz="4" w:space="0" w:color="auto"/>
              <w:right w:val="single" w:sz="4" w:space="0" w:color="auto"/>
            </w:tcBorders>
            <w:vAlign w:val="center"/>
          </w:tcPr>
          <w:p w:rsidR="444D8483" w:rsidP="00FA1106" w14:paraId="7D386C88" w14:textId="3B6D108A">
            <w:pPr>
              <w:spacing w:after="0"/>
              <w:contextualSpacing/>
              <w:rPr>
                <w:rFonts w:eastAsia="Times New Roman"/>
                <w:color w:val="000000" w:themeColor="text1"/>
                <w:sz w:val="22"/>
                <w:szCs w:val="22"/>
              </w:rPr>
            </w:pP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shd w:val="clear" w:color="auto" w:fill="FBD5B5" w:themeFill="accent6" w:themeFillTint="66"/>
            <w:vAlign w:val="center"/>
          </w:tcPr>
          <w:p w:rsidR="444D8483" w:rsidRPr="009B056B" w:rsidP="00FA1106" w14:paraId="4243E4AC" w14:textId="562B19F6">
            <w:pPr>
              <w:spacing w:after="0"/>
              <w:contextualSpacing/>
              <w:rPr>
                <w:rFonts w:eastAsia="Times New Roman"/>
                <w:b/>
                <w:bCs/>
                <w:color w:val="000000" w:themeColor="text1"/>
                <w:sz w:val="22"/>
                <w:szCs w:val="22"/>
              </w:rPr>
            </w:pPr>
            <w:r w:rsidRPr="009B056B">
              <w:rPr>
                <w:rFonts w:eastAsia="Times New Roman"/>
                <w:b/>
                <w:bCs/>
                <w:color w:val="000000" w:themeColor="text1"/>
                <w:sz w:val="22"/>
                <w:szCs w:val="22"/>
              </w:rPr>
              <w:t>Total</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D5B5" w:themeFill="accent6" w:themeFillTint="66"/>
            <w:vAlign w:val="center"/>
          </w:tcPr>
          <w:p w:rsidR="444D8483" w:rsidRPr="00A672BA" w:rsidP="00FA1106" w14:paraId="0333AB55" w14:textId="44D6A73A">
            <w:pPr>
              <w:spacing w:after="0"/>
              <w:contextualSpacing/>
              <w:rPr>
                <w:rFonts w:eastAsia="Times New Roman"/>
                <w:b/>
                <w:bCs/>
                <w:color w:val="000000" w:themeColor="text1"/>
                <w:sz w:val="22"/>
                <w:szCs w:val="22"/>
              </w:rPr>
            </w:pPr>
            <w:r w:rsidRPr="00A672BA">
              <w:rPr>
                <w:rFonts w:eastAsia="Times New Roman"/>
                <w:b/>
                <w:bCs/>
                <w:color w:val="000000" w:themeColor="text1"/>
                <w:sz w:val="22"/>
                <w:szCs w:val="22"/>
              </w:rPr>
              <w:t>$</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D5B5" w:themeFill="accent6" w:themeFillTint="66"/>
            <w:vAlign w:val="center"/>
          </w:tcPr>
          <w:p w:rsidR="444D8483" w:rsidRPr="00A672BA" w:rsidP="00FA1106" w14:paraId="4B2428F0" w14:textId="63F24FE8">
            <w:pPr>
              <w:spacing w:after="0"/>
              <w:contextualSpacing/>
              <w:rPr>
                <w:rFonts w:eastAsia="Times New Roman"/>
                <w:b/>
                <w:bCs/>
                <w:color w:val="000000" w:themeColor="text1"/>
                <w:sz w:val="22"/>
                <w:szCs w:val="22"/>
              </w:rPr>
            </w:pPr>
            <w:r w:rsidRPr="00A672BA">
              <w:rPr>
                <w:rFonts w:eastAsia="Times New Roman"/>
                <w:b/>
                <w:bCs/>
                <w:color w:val="000000" w:themeColor="text1"/>
                <w:sz w:val="22"/>
                <w:szCs w:val="22"/>
              </w:rPr>
              <w:t>$</w:t>
            </w:r>
          </w:p>
        </w:tc>
      </w:tr>
      <w:tr w14:paraId="3DDD20EF" w14:textId="77777777" w:rsidTr="00A672BA">
        <w:tblPrEx>
          <w:tblW w:w="8992" w:type="dxa"/>
          <w:tblLayout w:type="fixed"/>
          <w:tblLook w:val="04A0"/>
        </w:tblPrEx>
        <w:trPr>
          <w:trHeight w:val="300"/>
        </w:trPr>
        <w:tc>
          <w:tcPr>
            <w:tcW w:w="2872" w:type="dxa"/>
            <w:tcBorders>
              <w:top w:val="single" w:sz="4" w:space="0" w:color="auto"/>
              <w:left w:val="single" w:sz="4" w:space="0" w:color="auto"/>
              <w:bottom w:val="nil"/>
              <w:right w:val="single" w:sz="4" w:space="0" w:color="auto"/>
            </w:tcBorders>
            <w:vAlign w:val="center"/>
          </w:tcPr>
          <w:p w:rsidR="444D8483" w:rsidP="00FA1106" w14:paraId="286A366F" w14:textId="2F59D4BA">
            <w:pPr>
              <w:spacing w:after="0"/>
              <w:contextualSpacing/>
              <w:rPr>
                <w:rFonts w:eastAsia="Times New Roman"/>
                <w:color w:val="000000" w:themeColor="text1"/>
                <w:sz w:val="22"/>
                <w:szCs w:val="22"/>
              </w:rPr>
            </w:pPr>
            <w:r w:rsidRPr="444D8483">
              <w:rPr>
                <w:rFonts w:eastAsia="Times New Roman"/>
                <w:color w:val="000000" w:themeColor="text1"/>
                <w:sz w:val="22"/>
                <w:szCs w:val="22"/>
              </w:rPr>
              <w:t>2.</w:t>
            </w:r>
            <w:r w:rsidR="00F40D99">
              <w:rPr>
                <w:rFonts w:eastAsia="Times New Roman"/>
                <w:color w:val="000000" w:themeColor="text1"/>
                <w:sz w:val="22"/>
                <w:szCs w:val="22"/>
              </w:rPr>
              <w:t xml:space="preserve"> </w:t>
            </w:r>
            <w:r w:rsidRPr="444D8483">
              <w:rPr>
                <w:rFonts w:eastAsia="Times New Roman"/>
                <w:color w:val="000000" w:themeColor="text1"/>
                <w:sz w:val="22"/>
                <w:szCs w:val="22"/>
              </w:rPr>
              <w:t>Education</w:t>
            </w: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rsidR="444D8483" w:rsidP="00FA1106" w14:paraId="1B6942FD" w14:textId="4E8FE3CF">
            <w:pPr>
              <w:spacing w:after="0"/>
              <w:contextualSpacing/>
              <w:rPr>
                <w:rFonts w:eastAsia="Times New Roman"/>
                <w:color w:val="000000" w:themeColor="text1"/>
                <w:sz w:val="22"/>
                <w:szCs w:val="22"/>
              </w:rPr>
            </w:pPr>
            <w:r w:rsidRPr="444D8483">
              <w:rPr>
                <w:rFonts w:eastAsia="Times New Roman"/>
                <w:color w:val="000000" w:themeColor="text1"/>
                <w:sz w:val="22"/>
                <w:szCs w:val="22"/>
              </w:rPr>
              <w:t>Universal</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72037075" w14:textId="42FCB11D">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5F19F97E" w14:textId="61F05CCF">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r>
      <w:tr w14:paraId="1AC18CA6" w14:textId="77777777" w:rsidTr="00A672BA">
        <w:tblPrEx>
          <w:tblW w:w="8992" w:type="dxa"/>
          <w:tblLayout w:type="fixed"/>
          <w:tblLook w:val="04A0"/>
        </w:tblPrEx>
        <w:trPr>
          <w:trHeight w:val="300"/>
        </w:trPr>
        <w:tc>
          <w:tcPr>
            <w:tcW w:w="2872" w:type="dxa"/>
            <w:tcBorders>
              <w:top w:val="nil"/>
              <w:left w:val="single" w:sz="4" w:space="0" w:color="auto"/>
              <w:bottom w:val="nil"/>
              <w:right w:val="single" w:sz="4" w:space="0" w:color="auto"/>
            </w:tcBorders>
            <w:vAlign w:val="center"/>
          </w:tcPr>
          <w:p w:rsidR="444D8483" w:rsidP="00FA1106" w14:paraId="556081D4" w14:textId="622046A9">
            <w:pPr>
              <w:spacing w:after="0"/>
              <w:contextualSpacing/>
              <w:rPr>
                <w:rFonts w:eastAsia="Times New Roman"/>
                <w:color w:val="000000" w:themeColor="text1"/>
                <w:sz w:val="22"/>
                <w:szCs w:val="22"/>
              </w:rPr>
            </w:pP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rsidR="444D8483" w:rsidP="00FA1106" w14:paraId="79111AF0" w14:textId="01235631">
            <w:pPr>
              <w:spacing w:after="0"/>
              <w:contextualSpacing/>
              <w:rPr>
                <w:rFonts w:eastAsia="Times New Roman"/>
                <w:color w:val="000000" w:themeColor="text1"/>
                <w:sz w:val="22"/>
                <w:szCs w:val="22"/>
              </w:rPr>
            </w:pPr>
            <w:r w:rsidRPr="444D8483">
              <w:rPr>
                <w:rFonts w:eastAsia="Times New Roman"/>
                <w:color w:val="000000" w:themeColor="text1"/>
                <w:sz w:val="22"/>
                <w:szCs w:val="22"/>
              </w:rPr>
              <w:t>Selective</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5EFA922A" w14:textId="73236F90">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4ED1C3D4" w14:textId="5D254FC2">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r>
      <w:tr w14:paraId="0409D147" w14:textId="77777777" w:rsidTr="00A672BA">
        <w:tblPrEx>
          <w:tblW w:w="8992" w:type="dxa"/>
          <w:tblLayout w:type="fixed"/>
          <w:tblLook w:val="04A0"/>
        </w:tblPrEx>
        <w:trPr>
          <w:trHeight w:val="300"/>
        </w:trPr>
        <w:tc>
          <w:tcPr>
            <w:tcW w:w="2872" w:type="dxa"/>
            <w:tcBorders>
              <w:top w:val="nil"/>
              <w:left w:val="single" w:sz="4" w:space="0" w:color="auto"/>
              <w:bottom w:val="nil"/>
              <w:right w:val="single" w:sz="4" w:space="0" w:color="auto"/>
            </w:tcBorders>
            <w:vAlign w:val="center"/>
          </w:tcPr>
          <w:p w:rsidR="444D8483" w:rsidP="00FA1106" w14:paraId="4E50C0AB" w14:textId="0B43BB02">
            <w:pPr>
              <w:spacing w:after="0"/>
              <w:contextualSpacing/>
              <w:rPr>
                <w:rFonts w:eastAsia="Times New Roman"/>
                <w:color w:val="000000" w:themeColor="text1"/>
                <w:sz w:val="22"/>
                <w:szCs w:val="22"/>
              </w:rPr>
            </w:pP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rsidR="444D8483" w:rsidP="00FA1106" w14:paraId="0BC8E2D6" w14:textId="43AE4F0C">
            <w:pPr>
              <w:spacing w:after="0"/>
              <w:contextualSpacing/>
              <w:rPr>
                <w:rFonts w:eastAsia="Times New Roman"/>
                <w:color w:val="000000" w:themeColor="text1"/>
                <w:sz w:val="22"/>
                <w:szCs w:val="22"/>
              </w:rPr>
            </w:pPr>
            <w:r w:rsidRPr="444D8483">
              <w:rPr>
                <w:rFonts w:eastAsia="Times New Roman"/>
                <w:color w:val="000000" w:themeColor="text1"/>
                <w:sz w:val="22"/>
                <w:szCs w:val="22"/>
              </w:rPr>
              <w:t>Indicated</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54FDB735" w14:textId="317BD2D6">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30DFF3A8" w14:textId="7B71A827">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r>
      <w:tr w14:paraId="5B1B568B" w14:textId="77777777" w:rsidTr="00A672BA">
        <w:tblPrEx>
          <w:tblW w:w="8992" w:type="dxa"/>
          <w:tblLayout w:type="fixed"/>
          <w:tblLook w:val="04A0"/>
        </w:tblPrEx>
        <w:trPr>
          <w:trHeight w:val="300"/>
        </w:trPr>
        <w:tc>
          <w:tcPr>
            <w:tcW w:w="2872" w:type="dxa"/>
            <w:tcBorders>
              <w:top w:val="nil"/>
              <w:left w:val="single" w:sz="4" w:space="0" w:color="auto"/>
              <w:bottom w:val="nil"/>
              <w:right w:val="single" w:sz="4" w:space="0" w:color="auto"/>
            </w:tcBorders>
            <w:vAlign w:val="center"/>
          </w:tcPr>
          <w:p w:rsidR="444D8483" w:rsidP="00FA1106" w14:paraId="78290811" w14:textId="4069E7A3">
            <w:pPr>
              <w:spacing w:after="0"/>
              <w:contextualSpacing/>
              <w:rPr>
                <w:rFonts w:eastAsia="Times New Roman"/>
                <w:color w:val="000000" w:themeColor="text1"/>
                <w:sz w:val="22"/>
                <w:szCs w:val="22"/>
              </w:rPr>
            </w:pP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rsidR="444D8483" w:rsidP="00FA1106" w14:paraId="372440A5" w14:textId="111B5083">
            <w:pPr>
              <w:spacing w:after="0"/>
              <w:contextualSpacing/>
              <w:rPr>
                <w:rFonts w:eastAsia="Times New Roman"/>
                <w:color w:val="000000" w:themeColor="text1"/>
                <w:sz w:val="22"/>
                <w:szCs w:val="22"/>
              </w:rPr>
            </w:pPr>
            <w:r w:rsidRPr="444D8483">
              <w:rPr>
                <w:rFonts w:eastAsia="Times New Roman"/>
                <w:color w:val="000000" w:themeColor="text1"/>
                <w:sz w:val="22"/>
                <w:szCs w:val="22"/>
              </w:rPr>
              <w:t>Unspecified</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4F2176AC" w14:textId="76542864">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50629E0D" w14:textId="524CE8D6">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r>
      <w:tr w14:paraId="19C45C8E" w14:textId="77777777" w:rsidTr="006B43EA">
        <w:tblPrEx>
          <w:tblW w:w="8992" w:type="dxa"/>
          <w:tblLayout w:type="fixed"/>
          <w:tblLook w:val="04A0"/>
        </w:tblPrEx>
        <w:trPr>
          <w:trHeight w:val="129"/>
        </w:trPr>
        <w:tc>
          <w:tcPr>
            <w:tcW w:w="2872" w:type="dxa"/>
            <w:tcBorders>
              <w:top w:val="nil"/>
              <w:left w:val="single" w:sz="4" w:space="0" w:color="auto"/>
              <w:bottom w:val="single" w:sz="4" w:space="0" w:color="auto"/>
              <w:right w:val="single" w:sz="4" w:space="0" w:color="auto"/>
            </w:tcBorders>
            <w:vAlign w:val="center"/>
          </w:tcPr>
          <w:p w:rsidR="00A672BA" w:rsidP="00A672BA" w14:paraId="0808365C" w14:textId="39E81CA0">
            <w:pPr>
              <w:spacing w:after="0"/>
              <w:contextualSpacing/>
              <w:rPr>
                <w:rFonts w:eastAsia="Times New Roman"/>
                <w:color w:val="000000" w:themeColor="text1"/>
                <w:sz w:val="22"/>
                <w:szCs w:val="22"/>
              </w:rPr>
            </w:pP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shd w:val="clear" w:color="auto" w:fill="FBD5B5" w:themeFill="accent6" w:themeFillTint="66"/>
            <w:vAlign w:val="center"/>
          </w:tcPr>
          <w:p w:rsidR="00A672BA" w:rsidP="00A672BA" w14:paraId="246BE918" w14:textId="4EB622FD">
            <w:pPr>
              <w:spacing w:after="0"/>
              <w:contextualSpacing/>
              <w:rPr>
                <w:rFonts w:eastAsia="Times New Roman"/>
                <w:color w:val="000000" w:themeColor="text1"/>
                <w:sz w:val="22"/>
                <w:szCs w:val="22"/>
              </w:rPr>
            </w:pPr>
            <w:r w:rsidRPr="009B056B">
              <w:rPr>
                <w:rFonts w:eastAsia="Times New Roman"/>
                <w:b/>
                <w:bCs/>
                <w:color w:val="000000" w:themeColor="text1"/>
                <w:sz w:val="22"/>
                <w:szCs w:val="22"/>
              </w:rPr>
              <w:t>Total</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D5B5" w:themeFill="accent6" w:themeFillTint="66"/>
            <w:vAlign w:val="center"/>
          </w:tcPr>
          <w:p w:rsidR="00A672BA" w:rsidRPr="00A672BA" w:rsidP="00A672BA" w14:paraId="0DE01DA4" w14:textId="25821D9C">
            <w:pPr>
              <w:spacing w:after="0"/>
              <w:contextualSpacing/>
              <w:rPr>
                <w:rFonts w:eastAsia="Times New Roman"/>
                <w:b/>
                <w:bCs/>
                <w:color w:val="000000" w:themeColor="text1"/>
                <w:sz w:val="22"/>
                <w:szCs w:val="22"/>
              </w:rPr>
            </w:pPr>
            <w:r w:rsidRPr="00A672BA">
              <w:rPr>
                <w:rFonts w:eastAsia="Times New Roman"/>
                <w:b/>
                <w:bCs/>
                <w:color w:val="000000" w:themeColor="text1"/>
                <w:sz w:val="22"/>
                <w:szCs w:val="22"/>
              </w:rPr>
              <w:t>$</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D5B5" w:themeFill="accent6" w:themeFillTint="66"/>
            <w:vAlign w:val="center"/>
          </w:tcPr>
          <w:p w:rsidR="00A672BA" w:rsidRPr="00A672BA" w:rsidP="00A672BA" w14:paraId="41E45941" w14:textId="6B8D3F91">
            <w:pPr>
              <w:spacing w:after="0"/>
              <w:contextualSpacing/>
              <w:rPr>
                <w:rFonts w:eastAsia="Times New Roman"/>
                <w:b/>
                <w:bCs/>
                <w:color w:val="000000" w:themeColor="text1"/>
                <w:sz w:val="22"/>
                <w:szCs w:val="22"/>
              </w:rPr>
            </w:pPr>
            <w:r w:rsidRPr="00A672BA">
              <w:rPr>
                <w:rFonts w:eastAsia="Times New Roman"/>
                <w:b/>
                <w:bCs/>
                <w:color w:val="000000" w:themeColor="text1"/>
                <w:sz w:val="22"/>
                <w:szCs w:val="22"/>
              </w:rPr>
              <w:t>$</w:t>
            </w:r>
          </w:p>
        </w:tc>
      </w:tr>
      <w:tr w14:paraId="29230BD8" w14:textId="77777777" w:rsidTr="00A672BA">
        <w:tblPrEx>
          <w:tblW w:w="8992" w:type="dxa"/>
          <w:tblLayout w:type="fixed"/>
          <w:tblLook w:val="04A0"/>
        </w:tblPrEx>
        <w:trPr>
          <w:trHeight w:val="300"/>
        </w:trPr>
        <w:tc>
          <w:tcPr>
            <w:tcW w:w="2872" w:type="dxa"/>
            <w:tcBorders>
              <w:top w:val="single" w:sz="4" w:space="0" w:color="auto"/>
              <w:left w:val="single" w:sz="4" w:space="0" w:color="auto"/>
              <w:bottom w:val="nil"/>
              <w:right w:val="single" w:sz="4" w:space="0" w:color="auto"/>
            </w:tcBorders>
            <w:vAlign w:val="center"/>
          </w:tcPr>
          <w:p w:rsidR="444D8483" w:rsidP="00FA1106" w14:paraId="09036C85" w14:textId="24429F71">
            <w:pPr>
              <w:spacing w:after="0"/>
              <w:contextualSpacing/>
              <w:rPr>
                <w:rFonts w:eastAsia="Times New Roman"/>
                <w:color w:val="000000" w:themeColor="text1"/>
                <w:sz w:val="22"/>
                <w:szCs w:val="22"/>
              </w:rPr>
            </w:pPr>
            <w:r w:rsidRPr="444D8483">
              <w:rPr>
                <w:rFonts w:eastAsia="Times New Roman"/>
                <w:color w:val="000000" w:themeColor="text1"/>
                <w:sz w:val="22"/>
                <w:szCs w:val="22"/>
              </w:rPr>
              <w:t>3.</w:t>
            </w:r>
            <w:r w:rsidR="00F40D99">
              <w:rPr>
                <w:rFonts w:eastAsia="Times New Roman"/>
                <w:color w:val="000000" w:themeColor="text1"/>
                <w:sz w:val="22"/>
                <w:szCs w:val="22"/>
              </w:rPr>
              <w:t xml:space="preserve"> </w:t>
            </w:r>
            <w:r w:rsidRPr="444D8483">
              <w:rPr>
                <w:rFonts w:eastAsia="Times New Roman"/>
                <w:color w:val="000000" w:themeColor="text1"/>
                <w:sz w:val="22"/>
                <w:szCs w:val="22"/>
              </w:rPr>
              <w:t>Alternatives</w:t>
            </w: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rsidR="444D8483" w:rsidP="00FA1106" w14:paraId="1BB4CB67" w14:textId="5FEC65AA">
            <w:pPr>
              <w:spacing w:after="0"/>
              <w:contextualSpacing/>
              <w:rPr>
                <w:rFonts w:eastAsia="Times New Roman"/>
                <w:color w:val="000000" w:themeColor="text1"/>
                <w:sz w:val="22"/>
                <w:szCs w:val="22"/>
              </w:rPr>
            </w:pPr>
            <w:r w:rsidRPr="444D8483">
              <w:rPr>
                <w:rFonts w:eastAsia="Times New Roman"/>
                <w:color w:val="000000" w:themeColor="text1"/>
                <w:sz w:val="22"/>
                <w:szCs w:val="22"/>
              </w:rPr>
              <w:t>Universal</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6B3B7F75" w14:textId="159E7D91">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3F886990" w14:textId="24CC981C">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r>
      <w:tr w14:paraId="58C8B2D0" w14:textId="77777777" w:rsidTr="00A672BA">
        <w:tblPrEx>
          <w:tblW w:w="8992" w:type="dxa"/>
          <w:tblLayout w:type="fixed"/>
          <w:tblLook w:val="04A0"/>
        </w:tblPrEx>
        <w:trPr>
          <w:trHeight w:val="300"/>
        </w:trPr>
        <w:tc>
          <w:tcPr>
            <w:tcW w:w="2872" w:type="dxa"/>
            <w:tcBorders>
              <w:top w:val="nil"/>
              <w:left w:val="single" w:sz="4" w:space="0" w:color="auto"/>
              <w:bottom w:val="nil"/>
              <w:right w:val="single" w:sz="4" w:space="0" w:color="auto"/>
            </w:tcBorders>
            <w:vAlign w:val="center"/>
          </w:tcPr>
          <w:p w:rsidR="444D8483" w:rsidP="00FA1106" w14:paraId="7038E48F" w14:textId="189EF9BF">
            <w:pPr>
              <w:spacing w:after="0"/>
              <w:contextualSpacing/>
              <w:rPr>
                <w:rFonts w:eastAsia="Times New Roman"/>
                <w:color w:val="000000" w:themeColor="text1"/>
                <w:sz w:val="22"/>
                <w:szCs w:val="22"/>
              </w:rPr>
            </w:pP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rsidR="444D8483" w:rsidP="00FA1106" w14:paraId="333ABA15" w14:textId="0B050DD1">
            <w:pPr>
              <w:spacing w:after="0"/>
              <w:contextualSpacing/>
              <w:rPr>
                <w:rFonts w:eastAsia="Times New Roman"/>
                <w:color w:val="000000" w:themeColor="text1"/>
                <w:sz w:val="22"/>
                <w:szCs w:val="22"/>
              </w:rPr>
            </w:pPr>
            <w:r w:rsidRPr="444D8483">
              <w:rPr>
                <w:rFonts w:eastAsia="Times New Roman"/>
                <w:color w:val="000000" w:themeColor="text1"/>
                <w:sz w:val="22"/>
                <w:szCs w:val="22"/>
              </w:rPr>
              <w:t>Selective</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63240D41" w14:textId="7C43D340">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709EFC4E" w14:textId="57F43C84">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r>
      <w:tr w14:paraId="019153E1" w14:textId="77777777" w:rsidTr="00A672BA">
        <w:tblPrEx>
          <w:tblW w:w="8992" w:type="dxa"/>
          <w:tblLayout w:type="fixed"/>
          <w:tblLook w:val="04A0"/>
        </w:tblPrEx>
        <w:trPr>
          <w:trHeight w:val="300"/>
        </w:trPr>
        <w:tc>
          <w:tcPr>
            <w:tcW w:w="2872" w:type="dxa"/>
            <w:tcBorders>
              <w:top w:val="nil"/>
              <w:left w:val="single" w:sz="4" w:space="0" w:color="auto"/>
              <w:bottom w:val="nil"/>
              <w:right w:val="single" w:sz="4" w:space="0" w:color="auto"/>
            </w:tcBorders>
            <w:vAlign w:val="center"/>
          </w:tcPr>
          <w:p w:rsidR="444D8483" w:rsidP="00FA1106" w14:paraId="2295A794" w14:textId="25DFE323">
            <w:pPr>
              <w:spacing w:after="0"/>
              <w:contextualSpacing/>
              <w:rPr>
                <w:rFonts w:eastAsia="Times New Roman"/>
                <w:color w:val="000000" w:themeColor="text1"/>
                <w:sz w:val="22"/>
                <w:szCs w:val="22"/>
              </w:rPr>
            </w:pP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rsidR="444D8483" w:rsidP="00FA1106" w14:paraId="136ED686" w14:textId="5BEFC358">
            <w:pPr>
              <w:spacing w:after="0"/>
              <w:contextualSpacing/>
              <w:rPr>
                <w:rFonts w:eastAsia="Times New Roman"/>
                <w:color w:val="000000" w:themeColor="text1"/>
                <w:sz w:val="22"/>
                <w:szCs w:val="22"/>
              </w:rPr>
            </w:pPr>
            <w:r w:rsidRPr="444D8483">
              <w:rPr>
                <w:rFonts w:eastAsia="Times New Roman"/>
                <w:color w:val="000000" w:themeColor="text1"/>
                <w:sz w:val="22"/>
                <w:szCs w:val="22"/>
              </w:rPr>
              <w:t>Indicated</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1545AFB7" w14:textId="510C4B90">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2E003FD2" w14:textId="4FC285B2">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r>
      <w:tr w14:paraId="57F8AF1D" w14:textId="77777777" w:rsidTr="00A672BA">
        <w:tblPrEx>
          <w:tblW w:w="8992" w:type="dxa"/>
          <w:tblLayout w:type="fixed"/>
          <w:tblLook w:val="04A0"/>
        </w:tblPrEx>
        <w:trPr>
          <w:trHeight w:val="300"/>
        </w:trPr>
        <w:tc>
          <w:tcPr>
            <w:tcW w:w="2872" w:type="dxa"/>
            <w:tcBorders>
              <w:top w:val="nil"/>
              <w:left w:val="single" w:sz="4" w:space="0" w:color="auto"/>
              <w:bottom w:val="nil"/>
              <w:right w:val="single" w:sz="4" w:space="0" w:color="auto"/>
            </w:tcBorders>
            <w:vAlign w:val="center"/>
          </w:tcPr>
          <w:p w:rsidR="444D8483" w:rsidP="00FA1106" w14:paraId="13188EDF" w14:textId="19198BE3">
            <w:pPr>
              <w:spacing w:after="0"/>
              <w:contextualSpacing/>
              <w:rPr>
                <w:rFonts w:eastAsia="Times New Roman"/>
                <w:color w:val="000000" w:themeColor="text1"/>
                <w:sz w:val="22"/>
                <w:szCs w:val="22"/>
              </w:rPr>
            </w:pP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rsidR="444D8483" w:rsidP="00FA1106" w14:paraId="5AC22DD0" w14:textId="1825FE8F">
            <w:pPr>
              <w:spacing w:after="0"/>
              <w:contextualSpacing/>
              <w:rPr>
                <w:rFonts w:eastAsia="Times New Roman"/>
                <w:color w:val="000000" w:themeColor="text1"/>
                <w:sz w:val="22"/>
                <w:szCs w:val="22"/>
              </w:rPr>
            </w:pPr>
            <w:r w:rsidRPr="444D8483">
              <w:rPr>
                <w:rFonts w:eastAsia="Times New Roman"/>
                <w:color w:val="000000" w:themeColor="text1"/>
                <w:sz w:val="22"/>
                <w:szCs w:val="22"/>
              </w:rPr>
              <w:t>Unspecified</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7AAE725D" w14:textId="5FBBC354">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40336320" w14:textId="748FCD29">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r>
      <w:tr w14:paraId="1F5D4593" w14:textId="77777777" w:rsidTr="006B43EA">
        <w:tblPrEx>
          <w:tblW w:w="8992" w:type="dxa"/>
          <w:tblLayout w:type="fixed"/>
          <w:tblLook w:val="04A0"/>
        </w:tblPrEx>
        <w:trPr>
          <w:trHeight w:val="228"/>
        </w:trPr>
        <w:tc>
          <w:tcPr>
            <w:tcW w:w="2872" w:type="dxa"/>
            <w:tcBorders>
              <w:top w:val="nil"/>
              <w:left w:val="single" w:sz="4" w:space="0" w:color="auto"/>
              <w:bottom w:val="single" w:sz="4" w:space="0" w:color="auto"/>
              <w:right w:val="single" w:sz="4" w:space="0" w:color="auto"/>
            </w:tcBorders>
            <w:vAlign w:val="center"/>
          </w:tcPr>
          <w:p w:rsidR="00A672BA" w:rsidP="00A672BA" w14:paraId="63AB5134" w14:textId="04183299">
            <w:pPr>
              <w:spacing w:after="0"/>
              <w:contextualSpacing/>
              <w:rPr>
                <w:rFonts w:eastAsia="Times New Roman"/>
                <w:color w:val="000000" w:themeColor="text1"/>
                <w:sz w:val="22"/>
                <w:szCs w:val="22"/>
              </w:rPr>
            </w:pP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shd w:val="clear" w:color="auto" w:fill="FBD5B5" w:themeFill="accent6" w:themeFillTint="66"/>
            <w:vAlign w:val="center"/>
          </w:tcPr>
          <w:p w:rsidR="00A672BA" w:rsidRPr="00FA1106" w:rsidP="00A672BA" w14:paraId="624984A7" w14:textId="04A36388">
            <w:pPr>
              <w:spacing w:after="0"/>
              <w:contextualSpacing/>
              <w:rPr>
                <w:rFonts w:eastAsia="Times New Roman"/>
                <w:b/>
                <w:color w:val="000000" w:themeColor="text1"/>
                <w:sz w:val="22"/>
                <w:szCs w:val="22"/>
              </w:rPr>
            </w:pPr>
            <w:r w:rsidRPr="009B056B">
              <w:rPr>
                <w:rFonts w:eastAsia="Times New Roman"/>
                <w:b/>
                <w:bCs/>
                <w:color w:val="000000" w:themeColor="text1"/>
                <w:sz w:val="22"/>
                <w:szCs w:val="22"/>
              </w:rPr>
              <w:t>Total</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D5B5" w:themeFill="accent6" w:themeFillTint="66"/>
            <w:vAlign w:val="center"/>
          </w:tcPr>
          <w:p w:rsidR="00A672BA" w:rsidRPr="00A672BA" w:rsidP="00A672BA" w14:paraId="4424A6D7" w14:textId="70A4D751">
            <w:pPr>
              <w:spacing w:after="0"/>
              <w:contextualSpacing/>
              <w:rPr>
                <w:rFonts w:eastAsia="Times New Roman"/>
                <w:b/>
                <w:bCs/>
                <w:color w:val="000000" w:themeColor="text1"/>
                <w:sz w:val="22"/>
                <w:szCs w:val="22"/>
              </w:rPr>
            </w:pPr>
            <w:r w:rsidRPr="00A672BA">
              <w:rPr>
                <w:rFonts w:eastAsia="Times New Roman"/>
                <w:b/>
                <w:bCs/>
                <w:color w:val="000000" w:themeColor="text1"/>
                <w:sz w:val="22"/>
                <w:szCs w:val="22"/>
              </w:rPr>
              <w:t>$</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D5B5" w:themeFill="accent6" w:themeFillTint="66"/>
            <w:vAlign w:val="center"/>
          </w:tcPr>
          <w:p w:rsidR="00A672BA" w:rsidRPr="00A672BA" w:rsidP="00A672BA" w14:paraId="2BC24461" w14:textId="4BBE9362">
            <w:pPr>
              <w:spacing w:after="0"/>
              <w:contextualSpacing/>
              <w:rPr>
                <w:rFonts w:eastAsia="Times New Roman"/>
                <w:b/>
                <w:bCs/>
                <w:color w:val="000000" w:themeColor="text1"/>
                <w:sz w:val="22"/>
                <w:szCs w:val="22"/>
              </w:rPr>
            </w:pPr>
            <w:r w:rsidRPr="00A672BA">
              <w:rPr>
                <w:rFonts w:eastAsia="Times New Roman"/>
                <w:b/>
                <w:bCs/>
                <w:color w:val="000000" w:themeColor="text1"/>
                <w:sz w:val="22"/>
                <w:szCs w:val="22"/>
              </w:rPr>
              <w:t>$</w:t>
            </w:r>
          </w:p>
        </w:tc>
      </w:tr>
      <w:tr w14:paraId="5825C021" w14:textId="77777777" w:rsidTr="00A672BA">
        <w:tblPrEx>
          <w:tblW w:w="8992" w:type="dxa"/>
          <w:tblLayout w:type="fixed"/>
          <w:tblLook w:val="04A0"/>
        </w:tblPrEx>
        <w:trPr>
          <w:trHeight w:val="300"/>
        </w:trPr>
        <w:tc>
          <w:tcPr>
            <w:tcW w:w="2872" w:type="dxa"/>
            <w:tcBorders>
              <w:top w:val="single" w:sz="4" w:space="0" w:color="auto"/>
              <w:left w:val="single" w:sz="4" w:space="0" w:color="auto"/>
              <w:bottom w:val="nil"/>
              <w:right w:val="single" w:sz="4" w:space="0" w:color="auto"/>
            </w:tcBorders>
            <w:vAlign w:val="center"/>
          </w:tcPr>
          <w:p w:rsidR="444D8483" w:rsidP="00FA1106" w14:paraId="40E65354" w14:textId="2AEB6A8C">
            <w:pPr>
              <w:spacing w:after="0"/>
              <w:contextualSpacing/>
              <w:rPr>
                <w:rFonts w:eastAsia="Times New Roman"/>
                <w:color w:val="000000" w:themeColor="text1"/>
                <w:sz w:val="22"/>
                <w:szCs w:val="22"/>
              </w:rPr>
            </w:pPr>
            <w:r w:rsidRPr="444D8483">
              <w:rPr>
                <w:rFonts w:eastAsia="Times New Roman"/>
                <w:color w:val="000000" w:themeColor="text1"/>
                <w:sz w:val="22"/>
                <w:szCs w:val="22"/>
              </w:rPr>
              <w:t>4.</w:t>
            </w:r>
            <w:r w:rsidR="00F40D99">
              <w:rPr>
                <w:rFonts w:eastAsia="Times New Roman"/>
                <w:color w:val="000000" w:themeColor="text1"/>
                <w:sz w:val="22"/>
                <w:szCs w:val="22"/>
              </w:rPr>
              <w:t xml:space="preserve"> </w:t>
            </w:r>
            <w:r w:rsidRPr="444D8483">
              <w:rPr>
                <w:rFonts w:eastAsia="Times New Roman"/>
                <w:color w:val="000000" w:themeColor="text1"/>
                <w:sz w:val="22"/>
                <w:szCs w:val="22"/>
              </w:rPr>
              <w:t>Problem Identification and Referral</w:t>
            </w: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rsidR="444D8483" w:rsidP="00FA1106" w14:paraId="1C8D3616" w14:textId="2D34A083">
            <w:pPr>
              <w:spacing w:after="0"/>
              <w:contextualSpacing/>
              <w:rPr>
                <w:rFonts w:eastAsia="Times New Roman"/>
                <w:color w:val="000000" w:themeColor="text1"/>
                <w:sz w:val="22"/>
                <w:szCs w:val="22"/>
              </w:rPr>
            </w:pPr>
            <w:r w:rsidRPr="444D8483">
              <w:rPr>
                <w:rFonts w:eastAsia="Times New Roman"/>
                <w:color w:val="000000" w:themeColor="text1"/>
                <w:sz w:val="22"/>
                <w:szCs w:val="22"/>
              </w:rPr>
              <w:t>Universal</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742E276E" w14:textId="41415C8F">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60AE37B1" w14:textId="6928E93F">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r>
      <w:tr w14:paraId="357184E4" w14:textId="77777777" w:rsidTr="00A672BA">
        <w:tblPrEx>
          <w:tblW w:w="8992" w:type="dxa"/>
          <w:tblLayout w:type="fixed"/>
          <w:tblLook w:val="04A0"/>
        </w:tblPrEx>
        <w:trPr>
          <w:trHeight w:val="300"/>
        </w:trPr>
        <w:tc>
          <w:tcPr>
            <w:tcW w:w="2872" w:type="dxa"/>
            <w:tcBorders>
              <w:top w:val="nil"/>
              <w:left w:val="single" w:sz="4" w:space="0" w:color="auto"/>
              <w:bottom w:val="nil"/>
              <w:right w:val="single" w:sz="4" w:space="0" w:color="auto"/>
            </w:tcBorders>
            <w:vAlign w:val="center"/>
          </w:tcPr>
          <w:p w:rsidR="444D8483" w:rsidP="00FA1106" w14:paraId="4AE01316" w14:textId="2463550D">
            <w:pPr>
              <w:spacing w:after="0"/>
              <w:contextualSpacing/>
              <w:rPr>
                <w:rFonts w:eastAsia="Times New Roman"/>
                <w:color w:val="000000" w:themeColor="text1"/>
                <w:sz w:val="22"/>
                <w:szCs w:val="22"/>
              </w:rPr>
            </w:pP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rsidR="444D8483" w:rsidP="00FA1106" w14:paraId="0A661B2F" w14:textId="56FE937D">
            <w:pPr>
              <w:spacing w:after="0"/>
              <w:contextualSpacing/>
              <w:rPr>
                <w:rFonts w:eastAsia="Times New Roman"/>
                <w:color w:val="000000" w:themeColor="text1"/>
                <w:sz w:val="22"/>
                <w:szCs w:val="22"/>
              </w:rPr>
            </w:pPr>
            <w:r w:rsidRPr="444D8483">
              <w:rPr>
                <w:rFonts w:eastAsia="Times New Roman"/>
                <w:color w:val="000000" w:themeColor="text1"/>
                <w:sz w:val="22"/>
                <w:szCs w:val="22"/>
              </w:rPr>
              <w:t>Selective</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53233E9B" w14:textId="0388BB23">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17EEDBF1" w14:textId="6188FD23">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r>
      <w:tr w14:paraId="5FD2B665" w14:textId="77777777" w:rsidTr="00A672BA">
        <w:tblPrEx>
          <w:tblW w:w="8992" w:type="dxa"/>
          <w:tblLayout w:type="fixed"/>
          <w:tblLook w:val="04A0"/>
        </w:tblPrEx>
        <w:trPr>
          <w:trHeight w:val="300"/>
        </w:trPr>
        <w:tc>
          <w:tcPr>
            <w:tcW w:w="2872" w:type="dxa"/>
            <w:tcBorders>
              <w:top w:val="nil"/>
              <w:left w:val="single" w:sz="4" w:space="0" w:color="auto"/>
              <w:bottom w:val="nil"/>
              <w:right w:val="single" w:sz="4" w:space="0" w:color="auto"/>
            </w:tcBorders>
            <w:vAlign w:val="center"/>
          </w:tcPr>
          <w:p w:rsidR="444D8483" w:rsidP="00FA1106" w14:paraId="48CD960E" w14:textId="11C2A58C">
            <w:pPr>
              <w:spacing w:after="0"/>
              <w:contextualSpacing/>
              <w:rPr>
                <w:rFonts w:eastAsia="Times New Roman"/>
                <w:color w:val="000000" w:themeColor="text1"/>
                <w:sz w:val="22"/>
                <w:szCs w:val="22"/>
              </w:rPr>
            </w:pP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rsidR="444D8483" w:rsidP="00FA1106" w14:paraId="102696DD" w14:textId="7F6CF5D7">
            <w:pPr>
              <w:spacing w:after="0"/>
              <w:contextualSpacing/>
              <w:rPr>
                <w:rFonts w:eastAsia="Times New Roman"/>
                <w:color w:val="000000" w:themeColor="text1"/>
                <w:sz w:val="22"/>
                <w:szCs w:val="22"/>
              </w:rPr>
            </w:pPr>
            <w:r w:rsidRPr="444D8483">
              <w:rPr>
                <w:rFonts w:eastAsia="Times New Roman"/>
                <w:color w:val="000000" w:themeColor="text1"/>
                <w:sz w:val="22"/>
                <w:szCs w:val="22"/>
              </w:rPr>
              <w:t>Indicated</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2410701B" w14:textId="2F7FD162">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7B6664BE" w14:textId="5F640D17">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r>
      <w:tr w14:paraId="7F7A262B" w14:textId="77777777" w:rsidTr="00A672BA">
        <w:tblPrEx>
          <w:tblW w:w="8992" w:type="dxa"/>
          <w:tblLayout w:type="fixed"/>
          <w:tblLook w:val="04A0"/>
        </w:tblPrEx>
        <w:trPr>
          <w:trHeight w:val="300"/>
        </w:trPr>
        <w:tc>
          <w:tcPr>
            <w:tcW w:w="2872" w:type="dxa"/>
            <w:tcBorders>
              <w:top w:val="nil"/>
              <w:left w:val="single" w:sz="4" w:space="0" w:color="auto"/>
              <w:bottom w:val="nil"/>
              <w:right w:val="single" w:sz="4" w:space="0" w:color="auto"/>
            </w:tcBorders>
            <w:vAlign w:val="center"/>
          </w:tcPr>
          <w:p w:rsidR="444D8483" w:rsidP="00FA1106" w14:paraId="09362A22" w14:textId="1C2BA523">
            <w:pPr>
              <w:spacing w:after="0"/>
              <w:contextualSpacing/>
              <w:rPr>
                <w:rFonts w:eastAsia="Times New Roman"/>
                <w:color w:val="000000" w:themeColor="text1"/>
                <w:sz w:val="22"/>
                <w:szCs w:val="22"/>
              </w:rPr>
            </w:pP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rsidR="444D8483" w:rsidP="00FA1106" w14:paraId="6996D2A4" w14:textId="3F9DE639">
            <w:pPr>
              <w:spacing w:after="0"/>
              <w:contextualSpacing/>
              <w:rPr>
                <w:rFonts w:eastAsia="Times New Roman"/>
                <w:color w:val="000000" w:themeColor="text1"/>
                <w:sz w:val="22"/>
                <w:szCs w:val="22"/>
              </w:rPr>
            </w:pPr>
            <w:r w:rsidRPr="444D8483">
              <w:rPr>
                <w:rFonts w:eastAsia="Times New Roman"/>
                <w:color w:val="000000" w:themeColor="text1"/>
                <w:sz w:val="22"/>
                <w:szCs w:val="22"/>
              </w:rPr>
              <w:t>Unspecified</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632D6C4E" w14:textId="559061C2">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70DE512D" w14:textId="1C572258">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r>
      <w:tr w14:paraId="117B2064" w14:textId="77777777" w:rsidTr="006B43EA">
        <w:tblPrEx>
          <w:tblW w:w="8992" w:type="dxa"/>
          <w:tblLayout w:type="fixed"/>
          <w:tblLook w:val="04A0"/>
        </w:tblPrEx>
        <w:trPr>
          <w:trHeight w:val="201"/>
        </w:trPr>
        <w:tc>
          <w:tcPr>
            <w:tcW w:w="2872" w:type="dxa"/>
            <w:tcBorders>
              <w:top w:val="nil"/>
              <w:left w:val="single" w:sz="4" w:space="0" w:color="auto"/>
              <w:bottom w:val="single" w:sz="4" w:space="0" w:color="auto"/>
              <w:right w:val="single" w:sz="4" w:space="0" w:color="auto"/>
            </w:tcBorders>
            <w:vAlign w:val="center"/>
          </w:tcPr>
          <w:p w:rsidR="00A672BA" w:rsidP="00A672BA" w14:paraId="0A7D35EB" w14:textId="7355ACD2">
            <w:pPr>
              <w:spacing w:after="0"/>
              <w:contextualSpacing/>
              <w:rPr>
                <w:rFonts w:eastAsia="Times New Roman"/>
                <w:color w:val="000000" w:themeColor="text1"/>
                <w:sz w:val="22"/>
                <w:szCs w:val="22"/>
              </w:rPr>
            </w:pP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shd w:val="clear" w:color="auto" w:fill="FBD5B5" w:themeFill="accent6" w:themeFillTint="66"/>
            <w:vAlign w:val="center"/>
          </w:tcPr>
          <w:p w:rsidR="00A672BA" w:rsidRPr="00FA1106" w:rsidP="00A672BA" w14:paraId="01039681" w14:textId="12202FF2">
            <w:pPr>
              <w:spacing w:after="0"/>
              <w:contextualSpacing/>
              <w:rPr>
                <w:rFonts w:eastAsia="Times New Roman"/>
                <w:b/>
                <w:color w:val="000000" w:themeColor="text1"/>
                <w:sz w:val="22"/>
                <w:szCs w:val="22"/>
              </w:rPr>
            </w:pPr>
            <w:r w:rsidRPr="009B056B">
              <w:rPr>
                <w:rFonts w:eastAsia="Times New Roman"/>
                <w:b/>
                <w:bCs/>
                <w:color w:val="000000" w:themeColor="text1"/>
                <w:sz w:val="22"/>
                <w:szCs w:val="22"/>
              </w:rPr>
              <w:t>Total</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D5B5" w:themeFill="accent6" w:themeFillTint="66"/>
            <w:vAlign w:val="center"/>
          </w:tcPr>
          <w:p w:rsidR="00A672BA" w:rsidRPr="00A672BA" w:rsidP="00A672BA" w14:paraId="6905E871" w14:textId="7834D4AE">
            <w:pPr>
              <w:spacing w:after="0"/>
              <w:contextualSpacing/>
              <w:rPr>
                <w:rFonts w:eastAsia="Times New Roman"/>
                <w:b/>
                <w:bCs/>
                <w:color w:val="000000" w:themeColor="text1"/>
                <w:sz w:val="22"/>
                <w:szCs w:val="22"/>
              </w:rPr>
            </w:pPr>
            <w:r w:rsidRPr="00A672BA">
              <w:rPr>
                <w:rFonts w:eastAsia="Times New Roman"/>
                <w:b/>
                <w:bCs/>
                <w:color w:val="000000" w:themeColor="text1"/>
                <w:sz w:val="22"/>
                <w:szCs w:val="22"/>
              </w:rPr>
              <w:t>$</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D5B5" w:themeFill="accent6" w:themeFillTint="66"/>
            <w:vAlign w:val="center"/>
          </w:tcPr>
          <w:p w:rsidR="00A672BA" w:rsidRPr="00A672BA" w:rsidP="00A672BA" w14:paraId="213C82A4" w14:textId="55CD4E87">
            <w:pPr>
              <w:spacing w:after="0"/>
              <w:contextualSpacing/>
              <w:rPr>
                <w:rFonts w:eastAsia="Times New Roman"/>
                <w:b/>
                <w:bCs/>
                <w:color w:val="000000" w:themeColor="text1"/>
                <w:sz w:val="22"/>
                <w:szCs w:val="22"/>
              </w:rPr>
            </w:pPr>
            <w:r w:rsidRPr="00A672BA">
              <w:rPr>
                <w:rFonts w:eastAsia="Times New Roman"/>
                <w:b/>
                <w:bCs/>
                <w:color w:val="000000" w:themeColor="text1"/>
                <w:sz w:val="22"/>
                <w:szCs w:val="22"/>
              </w:rPr>
              <w:t>$</w:t>
            </w:r>
          </w:p>
        </w:tc>
      </w:tr>
      <w:tr w14:paraId="111127FE" w14:textId="77777777" w:rsidTr="00A672BA">
        <w:tblPrEx>
          <w:tblW w:w="8992" w:type="dxa"/>
          <w:tblLayout w:type="fixed"/>
          <w:tblLook w:val="04A0"/>
        </w:tblPrEx>
        <w:trPr>
          <w:trHeight w:val="300"/>
        </w:trPr>
        <w:tc>
          <w:tcPr>
            <w:tcW w:w="2872" w:type="dxa"/>
            <w:tcBorders>
              <w:top w:val="single" w:sz="4" w:space="0" w:color="auto"/>
              <w:left w:val="single" w:sz="4" w:space="0" w:color="auto"/>
              <w:bottom w:val="nil"/>
              <w:right w:val="single" w:sz="4" w:space="0" w:color="auto"/>
            </w:tcBorders>
            <w:vAlign w:val="center"/>
          </w:tcPr>
          <w:p w:rsidR="444D8483" w:rsidP="00FA1106" w14:paraId="61CCB3D6" w14:textId="38D3E0A3">
            <w:pPr>
              <w:spacing w:after="0"/>
              <w:contextualSpacing/>
              <w:rPr>
                <w:rFonts w:eastAsia="Times New Roman"/>
                <w:color w:val="000000" w:themeColor="text1"/>
                <w:sz w:val="22"/>
                <w:szCs w:val="22"/>
              </w:rPr>
            </w:pPr>
            <w:r w:rsidRPr="444D8483">
              <w:rPr>
                <w:rFonts w:eastAsia="Times New Roman"/>
                <w:color w:val="000000" w:themeColor="text1"/>
                <w:sz w:val="22"/>
                <w:szCs w:val="22"/>
              </w:rPr>
              <w:t>5.</w:t>
            </w:r>
            <w:r w:rsidR="00F40D99">
              <w:rPr>
                <w:rFonts w:eastAsia="Times New Roman"/>
                <w:color w:val="000000" w:themeColor="text1"/>
                <w:sz w:val="22"/>
                <w:szCs w:val="22"/>
              </w:rPr>
              <w:t xml:space="preserve"> </w:t>
            </w:r>
            <w:r w:rsidRPr="444D8483">
              <w:rPr>
                <w:rFonts w:eastAsia="Times New Roman"/>
                <w:color w:val="000000" w:themeColor="text1"/>
                <w:sz w:val="22"/>
                <w:szCs w:val="22"/>
              </w:rPr>
              <w:t>Community-Based</w:t>
            </w:r>
            <w:r w:rsidRPr="444D8483" w:rsidR="3B75C015">
              <w:rPr>
                <w:rFonts w:eastAsia="Times New Roman"/>
                <w:color w:val="000000" w:themeColor="text1"/>
                <w:sz w:val="22"/>
                <w:szCs w:val="22"/>
              </w:rPr>
              <w:t xml:space="preserve"> </w:t>
            </w:r>
            <w:r w:rsidRPr="444D8483">
              <w:rPr>
                <w:rFonts w:eastAsia="Times New Roman"/>
                <w:color w:val="000000" w:themeColor="text1"/>
                <w:sz w:val="22"/>
                <w:szCs w:val="22"/>
              </w:rPr>
              <w:t>Processes</w:t>
            </w: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rsidR="444D8483" w:rsidP="00FA1106" w14:paraId="355CB0EC" w14:textId="77DC0DAF">
            <w:pPr>
              <w:spacing w:after="0"/>
              <w:contextualSpacing/>
              <w:rPr>
                <w:rFonts w:eastAsia="Times New Roman"/>
                <w:color w:val="000000" w:themeColor="text1"/>
                <w:sz w:val="22"/>
                <w:szCs w:val="22"/>
              </w:rPr>
            </w:pPr>
            <w:r w:rsidRPr="444D8483">
              <w:rPr>
                <w:rFonts w:eastAsia="Times New Roman"/>
                <w:color w:val="000000" w:themeColor="text1"/>
                <w:sz w:val="22"/>
                <w:szCs w:val="22"/>
              </w:rPr>
              <w:t>Universal</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3EA13A05" w14:textId="1F03426B">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2D12636B" w14:textId="404A729A">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r>
      <w:tr w14:paraId="0B7AB4BA" w14:textId="77777777" w:rsidTr="00A672BA">
        <w:tblPrEx>
          <w:tblW w:w="8992" w:type="dxa"/>
          <w:tblLayout w:type="fixed"/>
          <w:tblLook w:val="04A0"/>
        </w:tblPrEx>
        <w:trPr>
          <w:trHeight w:val="300"/>
        </w:trPr>
        <w:tc>
          <w:tcPr>
            <w:tcW w:w="2872" w:type="dxa"/>
            <w:tcBorders>
              <w:top w:val="nil"/>
              <w:left w:val="single" w:sz="4" w:space="0" w:color="auto"/>
              <w:bottom w:val="nil"/>
              <w:right w:val="single" w:sz="4" w:space="0" w:color="auto"/>
            </w:tcBorders>
            <w:vAlign w:val="center"/>
          </w:tcPr>
          <w:p w:rsidR="444D8483" w:rsidP="00FA1106" w14:paraId="0143190A" w14:textId="335D99DE">
            <w:pPr>
              <w:spacing w:after="0"/>
              <w:contextualSpacing/>
              <w:rPr>
                <w:rFonts w:eastAsia="Times New Roman"/>
                <w:color w:val="000000" w:themeColor="text1"/>
                <w:sz w:val="22"/>
                <w:szCs w:val="22"/>
              </w:rPr>
            </w:pP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rsidR="444D8483" w:rsidP="00FA1106" w14:paraId="0AAED5E6" w14:textId="5005EA4F">
            <w:pPr>
              <w:spacing w:after="0"/>
              <w:contextualSpacing/>
              <w:rPr>
                <w:rFonts w:eastAsia="Times New Roman"/>
                <w:color w:val="000000" w:themeColor="text1"/>
                <w:sz w:val="22"/>
                <w:szCs w:val="22"/>
              </w:rPr>
            </w:pPr>
            <w:r w:rsidRPr="444D8483">
              <w:rPr>
                <w:rFonts w:eastAsia="Times New Roman"/>
                <w:color w:val="000000" w:themeColor="text1"/>
                <w:sz w:val="22"/>
                <w:szCs w:val="22"/>
              </w:rPr>
              <w:t>Selective</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0B4316F3" w14:textId="5B17CEC6">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65E5FDFB" w14:textId="031B4475">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r>
      <w:tr w14:paraId="37221E14" w14:textId="77777777" w:rsidTr="00A672BA">
        <w:tblPrEx>
          <w:tblW w:w="8992" w:type="dxa"/>
          <w:tblLayout w:type="fixed"/>
          <w:tblLook w:val="04A0"/>
        </w:tblPrEx>
        <w:trPr>
          <w:trHeight w:val="300"/>
        </w:trPr>
        <w:tc>
          <w:tcPr>
            <w:tcW w:w="2872" w:type="dxa"/>
            <w:tcBorders>
              <w:top w:val="nil"/>
              <w:left w:val="single" w:sz="4" w:space="0" w:color="auto"/>
              <w:bottom w:val="nil"/>
              <w:right w:val="single" w:sz="4" w:space="0" w:color="auto"/>
            </w:tcBorders>
            <w:vAlign w:val="center"/>
          </w:tcPr>
          <w:p w:rsidR="444D8483" w:rsidP="00FA1106" w14:paraId="45423329" w14:textId="28E4AC85">
            <w:pPr>
              <w:spacing w:after="0"/>
              <w:contextualSpacing/>
              <w:rPr>
                <w:rFonts w:eastAsia="Times New Roman"/>
                <w:color w:val="000000" w:themeColor="text1"/>
                <w:sz w:val="22"/>
                <w:szCs w:val="22"/>
              </w:rPr>
            </w:pP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rsidR="444D8483" w:rsidP="00FA1106" w14:paraId="632ED9AB" w14:textId="4AAF9046">
            <w:pPr>
              <w:spacing w:after="0"/>
              <w:contextualSpacing/>
              <w:rPr>
                <w:rFonts w:eastAsia="Times New Roman"/>
                <w:color w:val="000000" w:themeColor="text1"/>
                <w:sz w:val="22"/>
                <w:szCs w:val="22"/>
              </w:rPr>
            </w:pPr>
            <w:r w:rsidRPr="444D8483">
              <w:rPr>
                <w:rFonts w:eastAsia="Times New Roman"/>
                <w:color w:val="000000" w:themeColor="text1"/>
                <w:sz w:val="22"/>
                <w:szCs w:val="22"/>
              </w:rPr>
              <w:t>Indicated</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1771A2AF" w14:textId="3B645BD8">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7A7DA323" w14:textId="481DED0F">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r>
      <w:tr w14:paraId="4CA92AE2" w14:textId="77777777" w:rsidTr="00A672BA">
        <w:tblPrEx>
          <w:tblW w:w="8992" w:type="dxa"/>
          <w:tblLayout w:type="fixed"/>
          <w:tblLook w:val="04A0"/>
        </w:tblPrEx>
        <w:trPr>
          <w:trHeight w:val="300"/>
        </w:trPr>
        <w:tc>
          <w:tcPr>
            <w:tcW w:w="2872" w:type="dxa"/>
            <w:tcBorders>
              <w:top w:val="nil"/>
              <w:left w:val="single" w:sz="4" w:space="0" w:color="auto"/>
              <w:bottom w:val="nil"/>
              <w:right w:val="single" w:sz="4" w:space="0" w:color="auto"/>
            </w:tcBorders>
            <w:vAlign w:val="center"/>
          </w:tcPr>
          <w:p w:rsidR="444D8483" w:rsidP="00FA1106" w14:paraId="1AD1A1BF" w14:textId="67BB401B">
            <w:pPr>
              <w:spacing w:after="0"/>
              <w:contextualSpacing/>
              <w:rPr>
                <w:rFonts w:eastAsia="Times New Roman"/>
                <w:color w:val="000000" w:themeColor="text1"/>
                <w:sz w:val="22"/>
                <w:szCs w:val="22"/>
              </w:rPr>
            </w:pP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rsidR="444D8483" w:rsidP="00FA1106" w14:paraId="5AE83AD8" w14:textId="4C3E9EE0">
            <w:pPr>
              <w:spacing w:after="0"/>
              <w:contextualSpacing/>
              <w:rPr>
                <w:rFonts w:eastAsia="Times New Roman"/>
                <w:color w:val="000000" w:themeColor="text1"/>
                <w:sz w:val="22"/>
                <w:szCs w:val="22"/>
              </w:rPr>
            </w:pPr>
            <w:r w:rsidRPr="444D8483">
              <w:rPr>
                <w:rFonts w:eastAsia="Times New Roman"/>
                <w:color w:val="000000" w:themeColor="text1"/>
                <w:sz w:val="22"/>
                <w:szCs w:val="22"/>
              </w:rPr>
              <w:t>Unspecified</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47F2E927" w14:textId="1424461D">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5DCFE243" w14:textId="3F1C26E7">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r>
      <w:tr w14:paraId="17A5F1D9" w14:textId="77777777" w:rsidTr="006B43EA">
        <w:tblPrEx>
          <w:tblW w:w="8992" w:type="dxa"/>
          <w:tblLayout w:type="fixed"/>
          <w:tblLook w:val="04A0"/>
        </w:tblPrEx>
        <w:trPr>
          <w:trHeight w:val="273"/>
        </w:trPr>
        <w:tc>
          <w:tcPr>
            <w:tcW w:w="2872" w:type="dxa"/>
            <w:tcBorders>
              <w:top w:val="nil"/>
              <w:left w:val="single" w:sz="4" w:space="0" w:color="auto"/>
              <w:bottom w:val="single" w:sz="4" w:space="0" w:color="auto"/>
              <w:right w:val="single" w:sz="4" w:space="0" w:color="auto"/>
            </w:tcBorders>
            <w:vAlign w:val="center"/>
          </w:tcPr>
          <w:p w:rsidR="00A672BA" w:rsidP="00A672BA" w14:paraId="47CC6A5B" w14:textId="15974B31">
            <w:pPr>
              <w:spacing w:after="0"/>
              <w:contextualSpacing/>
              <w:rPr>
                <w:rFonts w:eastAsia="Times New Roman"/>
                <w:color w:val="000000" w:themeColor="text1"/>
                <w:sz w:val="22"/>
                <w:szCs w:val="22"/>
              </w:rPr>
            </w:pP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shd w:val="clear" w:color="auto" w:fill="FBD5B5" w:themeFill="accent6" w:themeFillTint="66"/>
            <w:vAlign w:val="center"/>
          </w:tcPr>
          <w:p w:rsidR="00A672BA" w:rsidRPr="00FA1106" w:rsidP="00A672BA" w14:paraId="41D7934E" w14:textId="1961E23A">
            <w:pPr>
              <w:spacing w:after="0"/>
              <w:contextualSpacing/>
              <w:rPr>
                <w:rFonts w:eastAsia="Times New Roman"/>
                <w:b/>
                <w:color w:val="000000" w:themeColor="text1"/>
                <w:sz w:val="22"/>
                <w:szCs w:val="22"/>
              </w:rPr>
            </w:pPr>
            <w:r w:rsidRPr="009B056B">
              <w:rPr>
                <w:rFonts w:eastAsia="Times New Roman"/>
                <w:b/>
                <w:bCs/>
                <w:color w:val="000000" w:themeColor="text1"/>
                <w:sz w:val="22"/>
                <w:szCs w:val="22"/>
              </w:rPr>
              <w:t>Total</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D5B5" w:themeFill="accent6" w:themeFillTint="66"/>
            <w:vAlign w:val="center"/>
          </w:tcPr>
          <w:p w:rsidR="00A672BA" w:rsidRPr="00A672BA" w:rsidP="00A672BA" w14:paraId="76470C0C" w14:textId="19937991">
            <w:pPr>
              <w:spacing w:after="0"/>
              <w:contextualSpacing/>
              <w:rPr>
                <w:rFonts w:eastAsia="Times New Roman"/>
                <w:b/>
                <w:bCs/>
                <w:color w:val="000000" w:themeColor="text1"/>
                <w:sz w:val="22"/>
                <w:szCs w:val="22"/>
              </w:rPr>
            </w:pPr>
            <w:r w:rsidRPr="00A672BA">
              <w:rPr>
                <w:rFonts w:eastAsia="Times New Roman"/>
                <w:b/>
                <w:bCs/>
                <w:color w:val="000000" w:themeColor="text1"/>
                <w:sz w:val="22"/>
                <w:szCs w:val="22"/>
              </w:rPr>
              <w:t>$</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D5B5" w:themeFill="accent6" w:themeFillTint="66"/>
            <w:vAlign w:val="center"/>
          </w:tcPr>
          <w:p w:rsidR="00A672BA" w:rsidRPr="00A672BA" w:rsidP="00A672BA" w14:paraId="67D22CD5" w14:textId="360D3D37">
            <w:pPr>
              <w:spacing w:after="0"/>
              <w:contextualSpacing/>
              <w:rPr>
                <w:rFonts w:eastAsia="Times New Roman"/>
                <w:b/>
                <w:bCs/>
                <w:color w:val="000000" w:themeColor="text1"/>
                <w:sz w:val="22"/>
                <w:szCs w:val="22"/>
              </w:rPr>
            </w:pPr>
            <w:r w:rsidRPr="00A672BA">
              <w:rPr>
                <w:rFonts w:eastAsia="Times New Roman"/>
                <w:b/>
                <w:bCs/>
                <w:color w:val="000000" w:themeColor="text1"/>
                <w:sz w:val="22"/>
                <w:szCs w:val="22"/>
              </w:rPr>
              <w:t>$</w:t>
            </w:r>
          </w:p>
        </w:tc>
      </w:tr>
      <w:tr w14:paraId="1572C09D" w14:textId="77777777" w:rsidTr="00A672BA">
        <w:tblPrEx>
          <w:tblW w:w="8992" w:type="dxa"/>
          <w:tblLayout w:type="fixed"/>
          <w:tblLook w:val="04A0"/>
        </w:tblPrEx>
        <w:trPr>
          <w:trHeight w:val="300"/>
        </w:trPr>
        <w:tc>
          <w:tcPr>
            <w:tcW w:w="2872" w:type="dxa"/>
            <w:tcBorders>
              <w:top w:val="single" w:sz="4" w:space="0" w:color="auto"/>
              <w:left w:val="single" w:sz="4" w:space="0" w:color="auto"/>
              <w:bottom w:val="nil"/>
              <w:right w:val="single" w:sz="4" w:space="0" w:color="auto"/>
            </w:tcBorders>
            <w:vAlign w:val="center"/>
          </w:tcPr>
          <w:p w:rsidR="444D8483" w:rsidP="00AA7A96" w14:paraId="4C4DEF14" w14:textId="2B1EE59C">
            <w:pPr>
              <w:pStyle w:val="ListParagraph"/>
              <w:numPr>
                <w:ilvl w:val="0"/>
                <w:numId w:val="66"/>
              </w:numPr>
              <w:spacing w:after="0"/>
              <w:ind w:left="244" w:hanging="270"/>
              <w:contextualSpacing/>
              <w:rPr>
                <w:rFonts w:eastAsia="Times New Roman"/>
                <w:color w:val="000000" w:themeColor="text1"/>
                <w:sz w:val="22"/>
                <w:szCs w:val="22"/>
              </w:rPr>
            </w:pPr>
            <w:r w:rsidRPr="444D8483">
              <w:rPr>
                <w:rFonts w:eastAsia="Times New Roman"/>
                <w:color w:val="000000" w:themeColor="text1"/>
                <w:sz w:val="22"/>
                <w:szCs w:val="22"/>
              </w:rPr>
              <w:t>Environmental</w:t>
            </w: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rsidR="444D8483" w:rsidP="00FA1106" w14:paraId="3A729269" w14:textId="5B307F4B">
            <w:pPr>
              <w:spacing w:after="0"/>
              <w:contextualSpacing/>
              <w:rPr>
                <w:rFonts w:eastAsia="Times New Roman"/>
                <w:color w:val="000000" w:themeColor="text1"/>
                <w:sz w:val="22"/>
                <w:szCs w:val="22"/>
              </w:rPr>
            </w:pPr>
            <w:r w:rsidRPr="444D8483">
              <w:rPr>
                <w:rFonts w:eastAsia="Times New Roman"/>
                <w:color w:val="000000" w:themeColor="text1"/>
                <w:sz w:val="22"/>
                <w:szCs w:val="22"/>
              </w:rPr>
              <w:t>Universal</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56218AE3" w14:textId="4EA27571">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7053BA83" w14:textId="007F882C">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r>
      <w:tr w14:paraId="3F97CC7B" w14:textId="77777777" w:rsidTr="00A672BA">
        <w:tblPrEx>
          <w:tblW w:w="8992" w:type="dxa"/>
          <w:tblLayout w:type="fixed"/>
          <w:tblLook w:val="04A0"/>
        </w:tblPrEx>
        <w:trPr>
          <w:trHeight w:val="300"/>
        </w:trPr>
        <w:tc>
          <w:tcPr>
            <w:tcW w:w="2872" w:type="dxa"/>
            <w:tcBorders>
              <w:top w:val="nil"/>
              <w:left w:val="single" w:sz="4" w:space="0" w:color="auto"/>
              <w:bottom w:val="nil"/>
              <w:right w:val="single" w:sz="4" w:space="0" w:color="auto"/>
            </w:tcBorders>
            <w:vAlign w:val="center"/>
          </w:tcPr>
          <w:p w:rsidR="444D8483" w:rsidP="00FA1106" w14:paraId="501BD4C4" w14:textId="044DA830">
            <w:pPr>
              <w:spacing w:after="0"/>
              <w:contextualSpacing/>
              <w:rPr>
                <w:rFonts w:eastAsia="Times New Roman"/>
                <w:color w:val="000000" w:themeColor="text1"/>
                <w:sz w:val="22"/>
                <w:szCs w:val="22"/>
              </w:rPr>
            </w:pP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rsidR="444D8483" w:rsidP="00FA1106" w14:paraId="0E922BD0" w14:textId="6E90513C">
            <w:pPr>
              <w:spacing w:after="0"/>
              <w:contextualSpacing/>
              <w:rPr>
                <w:rFonts w:eastAsia="Times New Roman"/>
                <w:color w:val="000000" w:themeColor="text1"/>
                <w:sz w:val="22"/>
                <w:szCs w:val="22"/>
              </w:rPr>
            </w:pPr>
            <w:r w:rsidRPr="444D8483">
              <w:rPr>
                <w:rFonts w:eastAsia="Times New Roman"/>
                <w:color w:val="000000" w:themeColor="text1"/>
                <w:sz w:val="22"/>
                <w:szCs w:val="22"/>
              </w:rPr>
              <w:t>Selective</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2194B0F2" w14:textId="49803EA6">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034C092C" w14:textId="3797A407">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r>
      <w:tr w14:paraId="79482CA7" w14:textId="77777777" w:rsidTr="00A672BA">
        <w:tblPrEx>
          <w:tblW w:w="8992" w:type="dxa"/>
          <w:tblLayout w:type="fixed"/>
          <w:tblLook w:val="04A0"/>
        </w:tblPrEx>
        <w:trPr>
          <w:trHeight w:val="300"/>
        </w:trPr>
        <w:tc>
          <w:tcPr>
            <w:tcW w:w="2872" w:type="dxa"/>
            <w:tcBorders>
              <w:top w:val="nil"/>
              <w:left w:val="single" w:sz="4" w:space="0" w:color="auto"/>
              <w:bottom w:val="nil"/>
              <w:right w:val="single" w:sz="4" w:space="0" w:color="auto"/>
            </w:tcBorders>
            <w:vAlign w:val="center"/>
          </w:tcPr>
          <w:p w:rsidR="444D8483" w:rsidP="00FA1106" w14:paraId="18BFC52D" w14:textId="3239F6E1">
            <w:pPr>
              <w:spacing w:after="0"/>
              <w:contextualSpacing/>
              <w:rPr>
                <w:rFonts w:eastAsia="Times New Roman"/>
                <w:color w:val="000000" w:themeColor="text1"/>
                <w:sz w:val="22"/>
                <w:szCs w:val="22"/>
              </w:rPr>
            </w:pP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rsidR="444D8483" w:rsidP="00FA1106" w14:paraId="6D6E5722" w14:textId="318967B4">
            <w:pPr>
              <w:spacing w:after="0"/>
              <w:contextualSpacing/>
              <w:rPr>
                <w:rFonts w:eastAsia="Times New Roman"/>
                <w:color w:val="000000" w:themeColor="text1"/>
                <w:sz w:val="22"/>
                <w:szCs w:val="22"/>
              </w:rPr>
            </w:pPr>
            <w:r w:rsidRPr="444D8483">
              <w:rPr>
                <w:rFonts w:eastAsia="Times New Roman"/>
                <w:color w:val="000000" w:themeColor="text1"/>
                <w:sz w:val="22"/>
                <w:szCs w:val="22"/>
              </w:rPr>
              <w:t>Indicated</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25CBAF47" w14:textId="3FFDF9F6">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4752B4DA" w14:textId="4F7C622E">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r>
      <w:tr w14:paraId="61C2A44E" w14:textId="77777777" w:rsidTr="00A672BA">
        <w:tblPrEx>
          <w:tblW w:w="8992" w:type="dxa"/>
          <w:tblLayout w:type="fixed"/>
          <w:tblLook w:val="04A0"/>
        </w:tblPrEx>
        <w:trPr>
          <w:trHeight w:val="300"/>
        </w:trPr>
        <w:tc>
          <w:tcPr>
            <w:tcW w:w="2872" w:type="dxa"/>
            <w:tcBorders>
              <w:top w:val="nil"/>
              <w:left w:val="single" w:sz="4" w:space="0" w:color="auto"/>
              <w:bottom w:val="nil"/>
              <w:right w:val="single" w:sz="4" w:space="0" w:color="auto"/>
            </w:tcBorders>
            <w:vAlign w:val="center"/>
          </w:tcPr>
          <w:p w:rsidR="444D8483" w:rsidP="00FA1106" w14:paraId="5160145F" w14:textId="74C0ED7A">
            <w:pPr>
              <w:spacing w:after="0"/>
              <w:contextualSpacing/>
              <w:rPr>
                <w:rFonts w:eastAsia="Times New Roman"/>
                <w:color w:val="000000" w:themeColor="text1"/>
                <w:sz w:val="22"/>
                <w:szCs w:val="22"/>
              </w:rPr>
            </w:pP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rsidR="444D8483" w:rsidP="00FA1106" w14:paraId="28B7397D" w14:textId="7F5C366F">
            <w:pPr>
              <w:spacing w:after="0"/>
              <w:contextualSpacing/>
              <w:rPr>
                <w:rFonts w:eastAsia="Times New Roman"/>
                <w:color w:val="000000" w:themeColor="text1"/>
                <w:sz w:val="22"/>
                <w:szCs w:val="22"/>
              </w:rPr>
            </w:pPr>
            <w:r w:rsidRPr="444D8483">
              <w:rPr>
                <w:rFonts w:eastAsia="Times New Roman"/>
                <w:color w:val="000000" w:themeColor="text1"/>
                <w:sz w:val="22"/>
                <w:szCs w:val="22"/>
              </w:rPr>
              <w:t>Unspecified</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79B0E66A" w14:textId="0D6B3BCB">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656AF386" w14:textId="71CF6882">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r>
      <w:tr w14:paraId="6304EFF7" w14:textId="77777777" w:rsidTr="006B43EA">
        <w:tblPrEx>
          <w:tblW w:w="8992" w:type="dxa"/>
          <w:tblLayout w:type="fixed"/>
          <w:tblLook w:val="04A0"/>
        </w:tblPrEx>
        <w:trPr>
          <w:trHeight w:val="246"/>
        </w:trPr>
        <w:tc>
          <w:tcPr>
            <w:tcW w:w="2872" w:type="dxa"/>
            <w:tcBorders>
              <w:top w:val="nil"/>
              <w:left w:val="single" w:sz="4" w:space="0" w:color="auto"/>
              <w:bottom w:val="single" w:sz="4" w:space="0" w:color="auto"/>
              <w:right w:val="single" w:sz="4" w:space="0" w:color="auto"/>
            </w:tcBorders>
            <w:vAlign w:val="center"/>
          </w:tcPr>
          <w:p w:rsidR="00A672BA" w:rsidP="00A672BA" w14:paraId="5745A1DA" w14:textId="2863560F">
            <w:pPr>
              <w:spacing w:after="0"/>
              <w:contextualSpacing/>
              <w:rPr>
                <w:rFonts w:eastAsia="Times New Roman"/>
                <w:color w:val="000000" w:themeColor="text1"/>
                <w:sz w:val="22"/>
                <w:szCs w:val="22"/>
              </w:rPr>
            </w:pP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shd w:val="clear" w:color="auto" w:fill="FBD5B5" w:themeFill="accent6" w:themeFillTint="66"/>
            <w:vAlign w:val="center"/>
          </w:tcPr>
          <w:p w:rsidR="00A672BA" w:rsidRPr="00FA1106" w:rsidP="00A672BA" w14:paraId="39EE136D" w14:textId="0FA13C8F">
            <w:pPr>
              <w:spacing w:after="0"/>
              <w:contextualSpacing/>
              <w:rPr>
                <w:rFonts w:eastAsia="Times New Roman"/>
                <w:b/>
                <w:color w:val="000000" w:themeColor="text1"/>
                <w:sz w:val="22"/>
                <w:szCs w:val="22"/>
              </w:rPr>
            </w:pPr>
            <w:r w:rsidRPr="009B056B">
              <w:rPr>
                <w:rFonts w:eastAsia="Times New Roman"/>
                <w:b/>
                <w:bCs/>
                <w:color w:val="000000" w:themeColor="text1"/>
                <w:sz w:val="22"/>
                <w:szCs w:val="22"/>
              </w:rPr>
              <w:t>Total</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D5B5" w:themeFill="accent6" w:themeFillTint="66"/>
            <w:vAlign w:val="center"/>
          </w:tcPr>
          <w:p w:rsidR="00A672BA" w:rsidRPr="00A672BA" w:rsidP="00A672BA" w14:paraId="6668EC8D" w14:textId="2E732020">
            <w:pPr>
              <w:spacing w:after="0"/>
              <w:contextualSpacing/>
              <w:rPr>
                <w:rFonts w:eastAsia="Times New Roman"/>
                <w:b/>
                <w:bCs/>
                <w:color w:val="000000" w:themeColor="text1"/>
                <w:sz w:val="22"/>
                <w:szCs w:val="22"/>
              </w:rPr>
            </w:pPr>
            <w:r w:rsidRPr="00A672BA">
              <w:rPr>
                <w:rFonts w:eastAsia="Times New Roman"/>
                <w:b/>
                <w:bCs/>
                <w:color w:val="000000" w:themeColor="text1"/>
                <w:sz w:val="22"/>
                <w:szCs w:val="22"/>
              </w:rPr>
              <w:t>$</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D5B5" w:themeFill="accent6" w:themeFillTint="66"/>
            <w:vAlign w:val="center"/>
          </w:tcPr>
          <w:p w:rsidR="00A672BA" w:rsidRPr="00A672BA" w:rsidP="00A672BA" w14:paraId="6B695F65" w14:textId="3CE92F59">
            <w:pPr>
              <w:spacing w:after="0"/>
              <w:contextualSpacing/>
              <w:rPr>
                <w:rFonts w:eastAsia="Times New Roman"/>
                <w:b/>
                <w:bCs/>
                <w:color w:val="000000" w:themeColor="text1"/>
                <w:sz w:val="22"/>
                <w:szCs w:val="22"/>
              </w:rPr>
            </w:pPr>
            <w:r w:rsidRPr="00A672BA">
              <w:rPr>
                <w:rFonts w:eastAsia="Times New Roman"/>
                <w:b/>
                <w:bCs/>
                <w:color w:val="000000" w:themeColor="text1"/>
                <w:sz w:val="22"/>
                <w:szCs w:val="22"/>
              </w:rPr>
              <w:t>$</w:t>
            </w:r>
          </w:p>
        </w:tc>
      </w:tr>
      <w:tr w14:paraId="1410CB2E" w14:textId="77777777" w:rsidTr="00A672BA">
        <w:tblPrEx>
          <w:tblW w:w="8992" w:type="dxa"/>
          <w:tblLayout w:type="fixed"/>
          <w:tblLook w:val="04A0"/>
        </w:tblPrEx>
        <w:trPr>
          <w:trHeight w:val="300"/>
        </w:trPr>
        <w:tc>
          <w:tcPr>
            <w:tcW w:w="2872" w:type="dxa"/>
            <w:tcBorders>
              <w:top w:val="single" w:sz="4" w:space="0" w:color="auto"/>
              <w:left w:val="single" w:sz="4" w:space="0" w:color="auto"/>
              <w:bottom w:val="nil"/>
              <w:right w:val="single" w:sz="4" w:space="0" w:color="auto"/>
            </w:tcBorders>
            <w:vAlign w:val="center"/>
          </w:tcPr>
          <w:p w:rsidR="444D8483" w:rsidP="00FA1106" w14:paraId="0D63B166" w14:textId="05E9574B">
            <w:pPr>
              <w:spacing w:after="0"/>
              <w:contextualSpacing/>
              <w:rPr>
                <w:rFonts w:eastAsia="Times New Roman"/>
                <w:color w:val="000000" w:themeColor="text1"/>
                <w:sz w:val="22"/>
                <w:szCs w:val="22"/>
              </w:rPr>
            </w:pPr>
            <w:r w:rsidRPr="444D8483">
              <w:rPr>
                <w:rFonts w:eastAsia="Times New Roman"/>
                <w:color w:val="000000" w:themeColor="text1"/>
                <w:sz w:val="22"/>
                <w:szCs w:val="22"/>
              </w:rPr>
              <w:t>7.</w:t>
            </w:r>
            <w:r w:rsidR="00F40D99">
              <w:rPr>
                <w:rFonts w:eastAsia="Times New Roman"/>
                <w:color w:val="000000" w:themeColor="text1"/>
                <w:sz w:val="22"/>
                <w:szCs w:val="22"/>
              </w:rPr>
              <w:t xml:space="preserve"> </w:t>
            </w:r>
            <w:r w:rsidRPr="444D8483">
              <w:rPr>
                <w:rFonts w:eastAsia="Times New Roman"/>
                <w:color w:val="000000" w:themeColor="text1"/>
                <w:sz w:val="22"/>
                <w:szCs w:val="22"/>
              </w:rPr>
              <w:t>Section 1926 (Synar)</w:t>
            </w:r>
            <w:r w:rsidRPr="444D8483" w:rsidR="4CEF8A80">
              <w:rPr>
                <w:rFonts w:eastAsia="Times New Roman"/>
                <w:color w:val="000000" w:themeColor="text1"/>
                <w:sz w:val="22"/>
                <w:szCs w:val="22"/>
              </w:rPr>
              <w:t xml:space="preserve"> </w:t>
            </w:r>
            <w:r w:rsidRPr="444D8483">
              <w:rPr>
                <w:rFonts w:eastAsia="Times New Roman"/>
                <w:color w:val="000000" w:themeColor="text1"/>
                <w:sz w:val="22"/>
                <w:szCs w:val="22"/>
              </w:rPr>
              <w:t>-Tobacco</w:t>
            </w: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rsidR="444D8483" w:rsidP="00FA1106" w14:paraId="60D8829B" w14:textId="379CF3B8">
            <w:pPr>
              <w:spacing w:after="0"/>
              <w:contextualSpacing/>
              <w:rPr>
                <w:rFonts w:eastAsia="Times New Roman"/>
                <w:color w:val="000000" w:themeColor="text1"/>
                <w:sz w:val="22"/>
                <w:szCs w:val="22"/>
              </w:rPr>
            </w:pPr>
            <w:r w:rsidRPr="444D8483">
              <w:rPr>
                <w:rFonts w:eastAsia="Times New Roman"/>
                <w:color w:val="000000" w:themeColor="text1"/>
                <w:sz w:val="22"/>
                <w:szCs w:val="22"/>
              </w:rPr>
              <w:t>Universal</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64EF3B23" w14:textId="65E1A406">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598515A7" w14:textId="58CA475E">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r>
      <w:tr w14:paraId="0E4AB9F3" w14:textId="77777777" w:rsidTr="00A672BA">
        <w:tblPrEx>
          <w:tblW w:w="8992" w:type="dxa"/>
          <w:tblLayout w:type="fixed"/>
          <w:tblLook w:val="04A0"/>
        </w:tblPrEx>
        <w:trPr>
          <w:trHeight w:val="300"/>
        </w:trPr>
        <w:tc>
          <w:tcPr>
            <w:tcW w:w="2872" w:type="dxa"/>
            <w:tcBorders>
              <w:top w:val="nil"/>
              <w:left w:val="single" w:sz="4" w:space="0" w:color="auto"/>
              <w:bottom w:val="nil"/>
              <w:right w:val="single" w:sz="4" w:space="0" w:color="auto"/>
            </w:tcBorders>
            <w:vAlign w:val="center"/>
          </w:tcPr>
          <w:p w:rsidR="444D8483" w:rsidP="00FA1106" w14:paraId="1A4B4F19" w14:textId="63C6838E">
            <w:pPr>
              <w:spacing w:after="0"/>
              <w:contextualSpacing/>
              <w:rPr>
                <w:rFonts w:eastAsia="Times New Roman"/>
                <w:color w:val="000000" w:themeColor="text1"/>
                <w:sz w:val="22"/>
                <w:szCs w:val="22"/>
              </w:rPr>
            </w:pP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rsidR="444D8483" w:rsidP="00FA1106" w14:paraId="69F780FC" w14:textId="1B3EB569">
            <w:pPr>
              <w:spacing w:after="0"/>
              <w:contextualSpacing/>
              <w:rPr>
                <w:rFonts w:eastAsia="Times New Roman"/>
                <w:color w:val="000000" w:themeColor="text1"/>
                <w:sz w:val="22"/>
                <w:szCs w:val="22"/>
              </w:rPr>
            </w:pPr>
            <w:r w:rsidRPr="444D8483">
              <w:rPr>
                <w:rFonts w:eastAsia="Times New Roman"/>
                <w:color w:val="000000" w:themeColor="text1"/>
                <w:sz w:val="22"/>
                <w:szCs w:val="22"/>
              </w:rPr>
              <w:t>Selective</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27BC9B94" w14:textId="1C5E6CBF">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1036817F" w14:textId="6320B96A">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r>
      <w:tr w14:paraId="6E3813E8" w14:textId="77777777" w:rsidTr="00A672BA">
        <w:tblPrEx>
          <w:tblW w:w="8992" w:type="dxa"/>
          <w:tblLayout w:type="fixed"/>
          <w:tblLook w:val="04A0"/>
        </w:tblPrEx>
        <w:trPr>
          <w:trHeight w:val="300"/>
        </w:trPr>
        <w:tc>
          <w:tcPr>
            <w:tcW w:w="2872" w:type="dxa"/>
            <w:tcBorders>
              <w:top w:val="nil"/>
              <w:left w:val="single" w:sz="4" w:space="0" w:color="auto"/>
              <w:bottom w:val="nil"/>
              <w:right w:val="single" w:sz="4" w:space="0" w:color="auto"/>
            </w:tcBorders>
            <w:vAlign w:val="center"/>
          </w:tcPr>
          <w:p w:rsidR="444D8483" w:rsidP="00FA1106" w14:paraId="7A0861C7" w14:textId="51B1B7FA">
            <w:pPr>
              <w:spacing w:after="0"/>
              <w:contextualSpacing/>
              <w:rPr>
                <w:rFonts w:eastAsia="Times New Roman"/>
                <w:color w:val="000000" w:themeColor="text1"/>
                <w:sz w:val="22"/>
                <w:szCs w:val="22"/>
              </w:rPr>
            </w:pP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rsidR="444D8483" w:rsidP="00FA1106" w14:paraId="3079D625" w14:textId="4FC22F45">
            <w:pPr>
              <w:spacing w:after="0"/>
              <w:contextualSpacing/>
              <w:rPr>
                <w:rFonts w:eastAsia="Times New Roman"/>
                <w:color w:val="000000" w:themeColor="text1"/>
                <w:sz w:val="22"/>
                <w:szCs w:val="22"/>
              </w:rPr>
            </w:pPr>
            <w:r w:rsidRPr="444D8483">
              <w:rPr>
                <w:rFonts w:eastAsia="Times New Roman"/>
                <w:color w:val="000000" w:themeColor="text1"/>
                <w:sz w:val="22"/>
                <w:szCs w:val="22"/>
              </w:rPr>
              <w:t>Indicated</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014F3611" w14:textId="6D7EAACF">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16B36974" w14:textId="7975F04B">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r>
      <w:tr w14:paraId="0ACD5CD6" w14:textId="77777777" w:rsidTr="00A672BA">
        <w:tblPrEx>
          <w:tblW w:w="8992" w:type="dxa"/>
          <w:tblLayout w:type="fixed"/>
          <w:tblLook w:val="04A0"/>
        </w:tblPrEx>
        <w:trPr>
          <w:trHeight w:val="300"/>
        </w:trPr>
        <w:tc>
          <w:tcPr>
            <w:tcW w:w="2872" w:type="dxa"/>
            <w:tcBorders>
              <w:top w:val="nil"/>
              <w:left w:val="single" w:sz="4" w:space="0" w:color="auto"/>
              <w:bottom w:val="nil"/>
              <w:right w:val="single" w:sz="4" w:space="0" w:color="auto"/>
            </w:tcBorders>
            <w:vAlign w:val="center"/>
          </w:tcPr>
          <w:p w:rsidR="444D8483" w:rsidP="00FA1106" w14:paraId="7290FD82" w14:textId="29EBC00C">
            <w:pPr>
              <w:spacing w:after="0"/>
              <w:contextualSpacing/>
              <w:rPr>
                <w:rFonts w:eastAsia="Times New Roman"/>
                <w:color w:val="000000" w:themeColor="text1"/>
                <w:sz w:val="22"/>
                <w:szCs w:val="22"/>
              </w:rPr>
            </w:pP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rsidR="444D8483" w:rsidP="00FA1106" w14:paraId="00D34036" w14:textId="38C87460">
            <w:pPr>
              <w:spacing w:after="0"/>
              <w:contextualSpacing/>
              <w:rPr>
                <w:rFonts w:eastAsia="Times New Roman"/>
                <w:color w:val="000000" w:themeColor="text1"/>
                <w:sz w:val="22"/>
                <w:szCs w:val="22"/>
              </w:rPr>
            </w:pPr>
            <w:r w:rsidRPr="444D8483">
              <w:rPr>
                <w:rFonts w:eastAsia="Times New Roman"/>
                <w:color w:val="000000" w:themeColor="text1"/>
                <w:sz w:val="22"/>
                <w:szCs w:val="22"/>
              </w:rPr>
              <w:t>Unspecified</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4B33F1ED" w14:textId="7D2556F8">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220C53F0" w14:textId="1C866EF8">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r>
      <w:tr w14:paraId="47F3AD46" w14:textId="77777777" w:rsidTr="00A672BA">
        <w:tblPrEx>
          <w:tblW w:w="8992" w:type="dxa"/>
          <w:tblLayout w:type="fixed"/>
          <w:tblLook w:val="04A0"/>
        </w:tblPrEx>
        <w:trPr>
          <w:trHeight w:val="300"/>
        </w:trPr>
        <w:tc>
          <w:tcPr>
            <w:tcW w:w="2872" w:type="dxa"/>
            <w:tcBorders>
              <w:top w:val="nil"/>
              <w:left w:val="single" w:sz="4" w:space="0" w:color="auto"/>
              <w:bottom w:val="single" w:sz="4" w:space="0" w:color="auto"/>
              <w:right w:val="single" w:sz="4" w:space="0" w:color="auto"/>
            </w:tcBorders>
            <w:vAlign w:val="center"/>
          </w:tcPr>
          <w:p w:rsidR="00A672BA" w:rsidP="00A672BA" w14:paraId="47D701A6" w14:textId="5433581C">
            <w:pPr>
              <w:spacing w:after="0"/>
              <w:contextualSpacing/>
              <w:rPr>
                <w:rFonts w:eastAsia="Times New Roman"/>
                <w:color w:val="000000" w:themeColor="text1"/>
                <w:sz w:val="22"/>
                <w:szCs w:val="22"/>
              </w:rPr>
            </w:pP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shd w:val="clear" w:color="auto" w:fill="FBD5B5" w:themeFill="accent6" w:themeFillTint="66"/>
            <w:vAlign w:val="center"/>
          </w:tcPr>
          <w:p w:rsidR="00A672BA" w:rsidRPr="00A672BA" w:rsidP="00A672BA" w14:paraId="236C2CA2" w14:textId="5A0B7820">
            <w:pPr>
              <w:spacing w:after="0"/>
              <w:contextualSpacing/>
              <w:rPr>
                <w:rFonts w:eastAsia="Times New Roman"/>
                <w:b/>
                <w:bCs/>
                <w:color w:val="000000" w:themeColor="text1"/>
                <w:sz w:val="22"/>
                <w:szCs w:val="22"/>
              </w:rPr>
            </w:pPr>
            <w:r w:rsidRPr="00A672BA">
              <w:rPr>
                <w:rFonts w:eastAsia="Times New Roman"/>
                <w:b/>
                <w:bCs/>
                <w:color w:val="000000" w:themeColor="text1"/>
                <w:sz w:val="22"/>
                <w:szCs w:val="22"/>
              </w:rPr>
              <w:t>Total</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D5B5" w:themeFill="accent6" w:themeFillTint="66"/>
            <w:vAlign w:val="center"/>
          </w:tcPr>
          <w:p w:rsidR="00A672BA" w:rsidRPr="00A672BA" w:rsidP="00A672BA" w14:paraId="28D8EF5F" w14:textId="672F9F76">
            <w:pPr>
              <w:spacing w:after="0"/>
              <w:contextualSpacing/>
              <w:rPr>
                <w:rFonts w:eastAsia="Times New Roman"/>
                <w:b/>
                <w:bCs/>
                <w:color w:val="000000" w:themeColor="text1"/>
                <w:sz w:val="22"/>
                <w:szCs w:val="22"/>
              </w:rPr>
            </w:pPr>
            <w:r w:rsidRPr="00A672BA">
              <w:rPr>
                <w:rFonts w:eastAsia="Times New Roman"/>
                <w:b/>
                <w:bCs/>
                <w:color w:val="000000" w:themeColor="text1"/>
                <w:sz w:val="22"/>
                <w:szCs w:val="22"/>
              </w:rPr>
              <w:t>$</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D5B5" w:themeFill="accent6" w:themeFillTint="66"/>
            <w:vAlign w:val="center"/>
          </w:tcPr>
          <w:p w:rsidR="00A672BA" w:rsidRPr="00A672BA" w:rsidP="00A672BA" w14:paraId="53CB05EF" w14:textId="050C57C5">
            <w:pPr>
              <w:spacing w:after="0"/>
              <w:contextualSpacing/>
              <w:rPr>
                <w:rFonts w:eastAsia="Times New Roman"/>
                <w:b/>
                <w:bCs/>
                <w:color w:val="000000" w:themeColor="text1"/>
                <w:sz w:val="22"/>
                <w:szCs w:val="22"/>
              </w:rPr>
            </w:pPr>
            <w:r w:rsidRPr="00A672BA">
              <w:rPr>
                <w:rFonts w:eastAsia="Times New Roman"/>
                <w:b/>
                <w:bCs/>
                <w:color w:val="000000" w:themeColor="text1"/>
                <w:sz w:val="22"/>
                <w:szCs w:val="22"/>
              </w:rPr>
              <w:t>$</w:t>
            </w:r>
          </w:p>
        </w:tc>
      </w:tr>
      <w:tr w14:paraId="5C3AB322" w14:textId="77777777" w:rsidTr="00A672BA">
        <w:tblPrEx>
          <w:tblW w:w="8992" w:type="dxa"/>
          <w:tblLayout w:type="fixed"/>
          <w:tblLook w:val="04A0"/>
        </w:tblPrEx>
        <w:trPr>
          <w:trHeight w:val="300"/>
        </w:trPr>
        <w:tc>
          <w:tcPr>
            <w:tcW w:w="2872" w:type="dxa"/>
            <w:tcBorders>
              <w:top w:val="single" w:sz="4" w:space="0" w:color="auto"/>
              <w:left w:val="single" w:sz="4" w:space="0" w:color="auto"/>
              <w:bottom w:val="nil"/>
              <w:right w:val="single" w:sz="4" w:space="0" w:color="auto"/>
            </w:tcBorders>
            <w:vAlign w:val="center"/>
          </w:tcPr>
          <w:p w:rsidR="444D8483" w:rsidP="00FA1106" w14:paraId="2DCA2A91" w14:textId="458FC282">
            <w:pPr>
              <w:spacing w:after="0"/>
              <w:contextualSpacing/>
              <w:rPr>
                <w:rFonts w:eastAsia="Times New Roman"/>
                <w:color w:val="000000" w:themeColor="text1"/>
                <w:sz w:val="22"/>
                <w:szCs w:val="22"/>
              </w:rPr>
            </w:pPr>
            <w:r w:rsidRPr="444D8483">
              <w:rPr>
                <w:rFonts w:eastAsia="Times New Roman"/>
                <w:color w:val="000000" w:themeColor="text1"/>
                <w:sz w:val="22"/>
                <w:szCs w:val="22"/>
              </w:rPr>
              <w:t>8.</w:t>
            </w:r>
            <w:r w:rsidR="00F40D99">
              <w:rPr>
                <w:rFonts w:eastAsia="Times New Roman"/>
                <w:color w:val="000000" w:themeColor="text1"/>
                <w:sz w:val="22"/>
                <w:szCs w:val="22"/>
              </w:rPr>
              <w:t xml:space="preserve"> </w:t>
            </w:r>
            <w:r w:rsidRPr="444D8483">
              <w:rPr>
                <w:rFonts w:eastAsia="Times New Roman"/>
                <w:color w:val="000000" w:themeColor="text1"/>
                <w:sz w:val="22"/>
                <w:szCs w:val="22"/>
              </w:rPr>
              <w:t>Other</w:t>
            </w: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rsidR="444D8483" w:rsidP="00FA1106" w14:paraId="520EE487" w14:textId="1D57E74E">
            <w:pPr>
              <w:spacing w:after="0"/>
              <w:contextualSpacing/>
              <w:rPr>
                <w:rFonts w:eastAsia="Times New Roman"/>
                <w:color w:val="000000" w:themeColor="text1"/>
                <w:sz w:val="22"/>
                <w:szCs w:val="22"/>
              </w:rPr>
            </w:pPr>
            <w:r w:rsidRPr="444D8483">
              <w:rPr>
                <w:rFonts w:eastAsia="Times New Roman"/>
                <w:color w:val="000000" w:themeColor="text1"/>
                <w:sz w:val="22"/>
                <w:szCs w:val="22"/>
              </w:rPr>
              <w:t>Universal</w:t>
            </w:r>
          </w:p>
          <w:p w:rsidR="444D8483" w:rsidP="00FA1106" w14:paraId="47C37841" w14:textId="3FE7092D">
            <w:pPr>
              <w:spacing w:after="0"/>
              <w:contextualSpacing/>
              <w:rPr>
                <w:rFonts w:eastAsia="Times New Roman"/>
                <w:color w:val="000000" w:themeColor="text1"/>
                <w:sz w:val="22"/>
                <w:szCs w:val="22"/>
              </w:rPr>
            </w:pPr>
            <w:r w:rsidRPr="444D8483">
              <w:rPr>
                <w:rFonts w:eastAsia="Times New Roman"/>
                <w:color w:val="000000" w:themeColor="text1"/>
                <w:sz w:val="22"/>
                <w:szCs w:val="22"/>
              </w:rPr>
              <w:t>Direct</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0294C492" w14:textId="2B55892A">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548EC8CB" w14:textId="4D6C3E3F">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r>
      <w:tr w14:paraId="0C42342F" w14:textId="77777777" w:rsidTr="00A672BA">
        <w:tblPrEx>
          <w:tblW w:w="8992" w:type="dxa"/>
          <w:tblLayout w:type="fixed"/>
          <w:tblLook w:val="04A0"/>
        </w:tblPrEx>
        <w:trPr>
          <w:trHeight w:val="300"/>
        </w:trPr>
        <w:tc>
          <w:tcPr>
            <w:tcW w:w="2872" w:type="dxa"/>
            <w:tcBorders>
              <w:top w:val="nil"/>
              <w:left w:val="single" w:sz="4" w:space="0" w:color="auto"/>
              <w:bottom w:val="nil"/>
              <w:right w:val="single" w:sz="4" w:space="0" w:color="auto"/>
            </w:tcBorders>
            <w:vAlign w:val="center"/>
          </w:tcPr>
          <w:p w:rsidR="444D8483" w:rsidP="00FA1106" w14:paraId="7B0A8036" w14:textId="3725D9EE">
            <w:pPr>
              <w:spacing w:after="0"/>
              <w:contextualSpacing/>
              <w:rPr>
                <w:rFonts w:eastAsia="Times New Roman"/>
                <w:color w:val="000000" w:themeColor="text1"/>
                <w:sz w:val="22"/>
                <w:szCs w:val="22"/>
              </w:rPr>
            </w:pP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rsidR="444D8483" w:rsidP="00FA1106" w14:paraId="526ADE45" w14:textId="50515AA6">
            <w:pPr>
              <w:spacing w:after="0"/>
              <w:contextualSpacing/>
              <w:rPr>
                <w:rFonts w:eastAsia="Times New Roman"/>
                <w:color w:val="000000" w:themeColor="text1"/>
                <w:sz w:val="22"/>
                <w:szCs w:val="22"/>
              </w:rPr>
            </w:pPr>
            <w:r w:rsidRPr="444D8483">
              <w:rPr>
                <w:rFonts w:eastAsia="Times New Roman"/>
                <w:color w:val="000000" w:themeColor="text1"/>
                <w:sz w:val="22"/>
                <w:szCs w:val="22"/>
              </w:rPr>
              <w:t>Universal Indirect</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5E3BB6AF" w14:textId="0B7BED3F">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5D14177B" w14:textId="4C9CD020">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r>
      <w:tr w14:paraId="032B86A7" w14:textId="77777777" w:rsidTr="00A672BA">
        <w:tblPrEx>
          <w:tblW w:w="8992" w:type="dxa"/>
          <w:tblLayout w:type="fixed"/>
          <w:tblLook w:val="04A0"/>
        </w:tblPrEx>
        <w:trPr>
          <w:trHeight w:val="300"/>
        </w:trPr>
        <w:tc>
          <w:tcPr>
            <w:tcW w:w="2872" w:type="dxa"/>
            <w:tcBorders>
              <w:top w:val="nil"/>
              <w:left w:val="single" w:sz="4" w:space="0" w:color="auto"/>
              <w:bottom w:val="nil"/>
              <w:right w:val="single" w:sz="4" w:space="0" w:color="auto"/>
            </w:tcBorders>
            <w:vAlign w:val="center"/>
          </w:tcPr>
          <w:p w:rsidR="444D8483" w:rsidP="00FA1106" w14:paraId="17B33F73" w14:textId="42265E18">
            <w:pPr>
              <w:spacing w:after="0"/>
              <w:contextualSpacing/>
              <w:rPr>
                <w:rFonts w:eastAsia="Times New Roman"/>
                <w:color w:val="000000" w:themeColor="text1"/>
                <w:sz w:val="22"/>
                <w:szCs w:val="22"/>
              </w:rPr>
            </w:pP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rsidR="444D8483" w:rsidP="00FA1106" w14:paraId="3857A30D" w14:textId="5C0F7ECD">
            <w:pPr>
              <w:spacing w:after="0"/>
              <w:contextualSpacing/>
              <w:rPr>
                <w:rFonts w:eastAsia="Times New Roman"/>
                <w:color w:val="000000" w:themeColor="text1"/>
                <w:sz w:val="22"/>
                <w:szCs w:val="22"/>
              </w:rPr>
            </w:pPr>
            <w:r w:rsidRPr="444D8483">
              <w:rPr>
                <w:rFonts w:eastAsia="Times New Roman"/>
                <w:color w:val="000000" w:themeColor="text1"/>
                <w:sz w:val="22"/>
                <w:szCs w:val="22"/>
              </w:rPr>
              <w:t>Selective</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60A2D3D4" w14:textId="2C494D53">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0E9F6AAE" w14:textId="36E94247">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r>
      <w:tr w14:paraId="59EA44AD" w14:textId="77777777" w:rsidTr="00A672BA">
        <w:tblPrEx>
          <w:tblW w:w="8992" w:type="dxa"/>
          <w:tblLayout w:type="fixed"/>
          <w:tblLook w:val="04A0"/>
        </w:tblPrEx>
        <w:trPr>
          <w:trHeight w:val="300"/>
        </w:trPr>
        <w:tc>
          <w:tcPr>
            <w:tcW w:w="2872" w:type="dxa"/>
            <w:tcBorders>
              <w:top w:val="nil"/>
              <w:left w:val="single" w:sz="4" w:space="0" w:color="auto"/>
              <w:bottom w:val="nil"/>
              <w:right w:val="single" w:sz="4" w:space="0" w:color="auto"/>
            </w:tcBorders>
            <w:vAlign w:val="center"/>
          </w:tcPr>
          <w:p w:rsidR="444D8483" w:rsidP="00FA1106" w14:paraId="2B8680E1" w14:textId="54F4A85E">
            <w:pPr>
              <w:spacing w:after="0"/>
              <w:contextualSpacing/>
              <w:rPr>
                <w:rFonts w:eastAsia="Times New Roman"/>
                <w:color w:val="000000" w:themeColor="text1"/>
                <w:sz w:val="22"/>
                <w:szCs w:val="22"/>
              </w:rPr>
            </w:pP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rsidR="444D8483" w:rsidP="00FA1106" w14:paraId="0F72F7F5" w14:textId="598058E9">
            <w:pPr>
              <w:spacing w:after="0"/>
              <w:contextualSpacing/>
              <w:rPr>
                <w:rFonts w:eastAsia="Times New Roman"/>
                <w:color w:val="000000" w:themeColor="text1"/>
                <w:sz w:val="22"/>
                <w:szCs w:val="22"/>
              </w:rPr>
            </w:pPr>
            <w:r w:rsidRPr="444D8483">
              <w:rPr>
                <w:rFonts w:eastAsia="Times New Roman"/>
                <w:color w:val="000000" w:themeColor="text1"/>
                <w:sz w:val="22"/>
                <w:szCs w:val="22"/>
              </w:rPr>
              <w:t>Indicated</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63304D41" w14:textId="13282EEA">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42F246C4" w14:textId="2DA071CA">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r>
      <w:tr w14:paraId="093800A8" w14:textId="77777777" w:rsidTr="00A672BA">
        <w:tblPrEx>
          <w:tblW w:w="8992" w:type="dxa"/>
          <w:tblLayout w:type="fixed"/>
          <w:tblLook w:val="04A0"/>
        </w:tblPrEx>
        <w:trPr>
          <w:trHeight w:val="300"/>
        </w:trPr>
        <w:tc>
          <w:tcPr>
            <w:tcW w:w="2872" w:type="dxa"/>
            <w:tcBorders>
              <w:top w:val="nil"/>
              <w:left w:val="single" w:sz="4" w:space="0" w:color="auto"/>
              <w:bottom w:val="nil"/>
              <w:right w:val="single" w:sz="4" w:space="0" w:color="auto"/>
            </w:tcBorders>
            <w:vAlign w:val="center"/>
          </w:tcPr>
          <w:p w:rsidR="444D8483" w:rsidP="00FA1106" w14:paraId="0325F6BA" w14:textId="48EBFC55">
            <w:pPr>
              <w:spacing w:after="0"/>
              <w:contextualSpacing/>
              <w:rPr>
                <w:rFonts w:eastAsia="Times New Roman"/>
                <w:color w:val="000000" w:themeColor="text1"/>
                <w:sz w:val="22"/>
                <w:szCs w:val="22"/>
              </w:rPr>
            </w:pP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rsidR="444D8483" w:rsidP="00FA1106" w14:paraId="1D6B4F74" w14:textId="139A8E66">
            <w:pPr>
              <w:spacing w:after="0"/>
              <w:contextualSpacing/>
              <w:rPr>
                <w:rFonts w:eastAsia="Times New Roman"/>
                <w:color w:val="000000" w:themeColor="text1"/>
                <w:sz w:val="22"/>
                <w:szCs w:val="22"/>
              </w:rPr>
            </w:pPr>
            <w:r w:rsidRPr="444D8483">
              <w:rPr>
                <w:rFonts w:eastAsia="Times New Roman"/>
                <w:color w:val="000000" w:themeColor="text1"/>
                <w:sz w:val="22"/>
                <w:szCs w:val="22"/>
              </w:rPr>
              <w:t>Unspecified</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5BF4E9DA" w14:textId="079C7E9C">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00FA1106" w14:paraId="160B9CC4" w14:textId="7F3A1D9B">
            <w:pPr>
              <w:spacing w:after="0"/>
              <w:contextualSpacing/>
              <w:rPr>
                <w:rFonts w:eastAsia="Times New Roman"/>
                <w:color w:val="000000" w:themeColor="text1"/>
                <w:sz w:val="22"/>
                <w:szCs w:val="22"/>
              </w:rPr>
            </w:pPr>
            <w:r w:rsidRPr="444D8483">
              <w:rPr>
                <w:rFonts w:eastAsia="Times New Roman"/>
                <w:color w:val="000000" w:themeColor="text1"/>
                <w:sz w:val="22"/>
                <w:szCs w:val="22"/>
              </w:rPr>
              <w:t>$</w:t>
            </w:r>
          </w:p>
        </w:tc>
      </w:tr>
      <w:tr w14:paraId="7ED6AA5C" w14:textId="77777777" w:rsidTr="00A672BA">
        <w:tblPrEx>
          <w:tblW w:w="8992" w:type="dxa"/>
          <w:tblLayout w:type="fixed"/>
          <w:tblLook w:val="04A0"/>
        </w:tblPrEx>
        <w:trPr>
          <w:trHeight w:val="300"/>
        </w:trPr>
        <w:tc>
          <w:tcPr>
            <w:tcW w:w="2872" w:type="dxa"/>
            <w:tcBorders>
              <w:top w:val="nil"/>
              <w:left w:val="single" w:sz="4" w:space="0" w:color="auto"/>
              <w:bottom w:val="single" w:sz="4" w:space="0" w:color="auto"/>
              <w:right w:val="single" w:sz="4" w:space="0" w:color="auto"/>
            </w:tcBorders>
            <w:vAlign w:val="center"/>
          </w:tcPr>
          <w:p w:rsidR="00A672BA" w:rsidP="00A672BA" w14:paraId="2D713F95" w14:textId="203C2F15">
            <w:pPr>
              <w:spacing w:after="0"/>
              <w:contextualSpacing/>
              <w:rPr>
                <w:rFonts w:eastAsia="Times New Roman"/>
                <w:color w:val="000000" w:themeColor="text1"/>
                <w:sz w:val="22"/>
                <w:szCs w:val="22"/>
              </w:rPr>
            </w:pP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shd w:val="clear" w:color="auto" w:fill="FBD5B5" w:themeFill="accent6" w:themeFillTint="66"/>
            <w:vAlign w:val="center"/>
          </w:tcPr>
          <w:p w:rsidR="00A672BA" w:rsidRPr="00FA1106" w:rsidP="00A672BA" w14:paraId="16C49E35" w14:textId="65ECEDD0">
            <w:pPr>
              <w:spacing w:after="0"/>
              <w:contextualSpacing/>
              <w:rPr>
                <w:rFonts w:eastAsia="Times New Roman"/>
                <w:b/>
                <w:color w:val="000000" w:themeColor="text1"/>
                <w:sz w:val="22"/>
                <w:szCs w:val="22"/>
              </w:rPr>
            </w:pPr>
            <w:r w:rsidRPr="009B056B">
              <w:rPr>
                <w:rFonts w:eastAsia="Times New Roman"/>
                <w:b/>
                <w:bCs/>
                <w:color w:val="000000" w:themeColor="text1"/>
                <w:sz w:val="22"/>
                <w:szCs w:val="22"/>
              </w:rPr>
              <w:t>Total</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D5B5" w:themeFill="accent6" w:themeFillTint="66"/>
            <w:vAlign w:val="center"/>
          </w:tcPr>
          <w:p w:rsidR="00A672BA" w:rsidRPr="00A672BA" w:rsidP="00A672BA" w14:paraId="2A733C35" w14:textId="03CCF7F3">
            <w:pPr>
              <w:spacing w:after="0"/>
              <w:contextualSpacing/>
              <w:rPr>
                <w:rFonts w:eastAsia="Times New Roman"/>
                <w:b/>
                <w:bCs/>
                <w:color w:val="000000" w:themeColor="text1"/>
                <w:sz w:val="22"/>
                <w:szCs w:val="22"/>
              </w:rPr>
            </w:pPr>
            <w:r w:rsidRPr="00A672BA">
              <w:rPr>
                <w:rFonts w:eastAsia="Times New Roman"/>
                <w:b/>
                <w:bCs/>
                <w:color w:val="000000" w:themeColor="text1"/>
                <w:sz w:val="22"/>
                <w:szCs w:val="22"/>
              </w:rPr>
              <w:t>$</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D5B5" w:themeFill="accent6" w:themeFillTint="66"/>
            <w:vAlign w:val="center"/>
          </w:tcPr>
          <w:p w:rsidR="00A672BA" w:rsidRPr="00A672BA" w:rsidP="00A672BA" w14:paraId="7415B39E" w14:textId="738ED198">
            <w:pPr>
              <w:spacing w:after="0"/>
              <w:contextualSpacing/>
              <w:rPr>
                <w:rFonts w:eastAsia="Times New Roman"/>
                <w:b/>
                <w:bCs/>
                <w:color w:val="000000" w:themeColor="text1"/>
                <w:sz w:val="22"/>
                <w:szCs w:val="22"/>
              </w:rPr>
            </w:pPr>
            <w:r w:rsidRPr="00A672BA">
              <w:rPr>
                <w:rFonts w:eastAsia="Times New Roman"/>
                <w:b/>
                <w:bCs/>
                <w:color w:val="000000" w:themeColor="text1"/>
                <w:sz w:val="22"/>
                <w:szCs w:val="22"/>
              </w:rPr>
              <w:t>$</w:t>
            </w:r>
          </w:p>
        </w:tc>
      </w:tr>
      <w:tr w14:paraId="48EEC97E" w14:textId="77777777" w:rsidTr="00A672BA">
        <w:tblPrEx>
          <w:tblW w:w="8992" w:type="dxa"/>
          <w:tblLayout w:type="fixed"/>
          <w:tblLook w:val="04A0"/>
        </w:tblPrEx>
        <w:trPr>
          <w:trHeight w:val="300"/>
        </w:trPr>
        <w:tc>
          <w:tcPr>
            <w:tcW w:w="2872"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FBD5B5" w:themeFill="accent6" w:themeFillTint="66"/>
            <w:vAlign w:val="center"/>
          </w:tcPr>
          <w:p w:rsidR="444D8483" w:rsidRPr="00A672BA" w:rsidP="00FA1106" w14:paraId="31BEDD0F" w14:textId="65203E01">
            <w:pPr>
              <w:spacing w:after="0"/>
              <w:contextualSpacing/>
              <w:rPr>
                <w:rFonts w:eastAsia="Times New Roman"/>
                <w:b/>
                <w:bCs/>
                <w:color w:val="000000" w:themeColor="text1"/>
                <w:sz w:val="22"/>
                <w:szCs w:val="22"/>
              </w:rPr>
            </w:pPr>
            <w:r w:rsidRPr="00A672BA">
              <w:rPr>
                <w:rFonts w:eastAsia="Times New Roman"/>
                <w:b/>
                <w:bCs/>
                <w:color w:val="000000" w:themeColor="text1"/>
                <w:sz w:val="22"/>
                <w:szCs w:val="22"/>
              </w:rPr>
              <w:t>9.</w:t>
            </w:r>
            <w:r w:rsidRPr="00A672BA" w:rsidR="00F40D99">
              <w:rPr>
                <w:rFonts w:eastAsia="Times New Roman"/>
                <w:b/>
                <w:bCs/>
                <w:color w:val="000000" w:themeColor="text1"/>
                <w:sz w:val="22"/>
                <w:szCs w:val="22"/>
              </w:rPr>
              <w:t xml:space="preserve"> </w:t>
            </w:r>
            <w:r w:rsidRPr="00A672BA">
              <w:rPr>
                <w:rFonts w:eastAsia="Times New Roman"/>
                <w:b/>
                <w:bCs/>
                <w:color w:val="000000" w:themeColor="text1"/>
                <w:sz w:val="22"/>
                <w:szCs w:val="22"/>
              </w:rPr>
              <w:t xml:space="preserve">Total Prevention </w:t>
            </w:r>
            <w:r w:rsidR="002E74F3">
              <w:rPr>
                <w:rFonts w:eastAsia="Times New Roman"/>
                <w:b/>
                <w:bCs/>
                <w:color w:val="000000" w:themeColor="text1"/>
                <w:sz w:val="22"/>
                <w:szCs w:val="22"/>
              </w:rPr>
              <w:t>Budget</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rsidR="444D8483" w:rsidP="00FA1106" w14:paraId="7002C048" w14:textId="666A773A">
            <w:pPr>
              <w:spacing w:after="0"/>
              <w:contextualSpacing/>
              <w:rPr>
                <w:rFonts w:eastAsia="Times New Roman"/>
                <w:color w:val="000000" w:themeColor="text1"/>
                <w:sz w:val="22"/>
                <w:szCs w:val="22"/>
              </w:rPr>
            </w:pP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D5B5" w:themeFill="accent6" w:themeFillTint="66"/>
            <w:vAlign w:val="center"/>
          </w:tcPr>
          <w:p w:rsidR="444D8483" w:rsidRPr="00A672BA" w:rsidP="00FA1106" w14:paraId="41D51D59" w14:textId="19B1D19C">
            <w:pPr>
              <w:spacing w:after="0"/>
              <w:contextualSpacing/>
              <w:rPr>
                <w:rFonts w:eastAsia="Times New Roman"/>
                <w:b/>
                <w:bCs/>
                <w:color w:val="000000" w:themeColor="text1"/>
                <w:sz w:val="22"/>
                <w:szCs w:val="22"/>
              </w:rPr>
            </w:pPr>
            <w:r w:rsidRPr="00A672BA">
              <w:rPr>
                <w:rFonts w:eastAsia="Times New Roman"/>
                <w:b/>
                <w:bCs/>
                <w:color w:val="000000" w:themeColor="text1"/>
                <w:sz w:val="22"/>
                <w:szCs w:val="22"/>
              </w:rPr>
              <w:t>$</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D5B5" w:themeFill="accent6" w:themeFillTint="66"/>
            <w:vAlign w:val="center"/>
          </w:tcPr>
          <w:p w:rsidR="444D8483" w:rsidRPr="00A672BA" w:rsidP="00FA1106" w14:paraId="19B239FC" w14:textId="490BB206">
            <w:pPr>
              <w:spacing w:after="0"/>
              <w:contextualSpacing/>
              <w:rPr>
                <w:rFonts w:eastAsia="Times New Roman"/>
                <w:b/>
                <w:bCs/>
                <w:color w:val="000000" w:themeColor="text1"/>
                <w:sz w:val="22"/>
                <w:szCs w:val="22"/>
              </w:rPr>
            </w:pPr>
            <w:r w:rsidRPr="00A672BA">
              <w:rPr>
                <w:rFonts w:eastAsia="Times New Roman"/>
                <w:b/>
                <w:bCs/>
                <w:color w:val="000000" w:themeColor="text1"/>
                <w:sz w:val="22"/>
                <w:szCs w:val="22"/>
              </w:rPr>
              <w:t>$</w:t>
            </w:r>
          </w:p>
        </w:tc>
      </w:tr>
      <w:tr w14:paraId="1E4D1451" w14:textId="77777777" w:rsidTr="00FA1106">
        <w:tblPrEx>
          <w:tblW w:w="8992" w:type="dxa"/>
          <w:tblLayout w:type="fixed"/>
          <w:tblLook w:val="04A0"/>
        </w:tblPrEx>
        <w:trPr>
          <w:trHeight w:val="300"/>
        </w:trPr>
        <w:tc>
          <w:tcPr>
            <w:tcW w:w="28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rsidR="444D8483" w:rsidP="00FA1106" w14:paraId="3BF92D70" w14:textId="3ECF9151">
            <w:pPr>
              <w:spacing w:after="0"/>
              <w:contextualSpacing/>
              <w:rPr>
                <w:rFonts w:eastAsia="Times New Roman"/>
                <w:color w:val="000000" w:themeColor="text1"/>
                <w:sz w:val="22"/>
                <w:szCs w:val="22"/>
              </w:rPr>
            </w:pP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rsidR="444D8483" w:rsidP="00FA1106" w14:paraId="46FDAB85" w14:textId="7DF0A458">
            <w:pPr>
              <w:spacing w:after="0"/>
              <w:contextualSpacing/>
              <w:rPr>
                <w:rFonts w:eastAsia="Times New Roman"/>
                <w:color w:val="000000" w:themeColor="text1"/>
                <w:sz w:val="22"/>
                <w:szCs w:val="22"/>
              </w:rPr>
            </w:pP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rsidR="444D8483" w:rsidP="00FA1106" w14:paraId="46E0D8AC" w14:textId="55C30438">
            <w:pPr>
              <w:spacing w:after="0"/>
              <w:contextualSpacing/>
              <w:rPr>
                <w:rFonts w:eastAsia="Times New Roman"/>
                <w:color w:val="000000" w:themeColor="text1"/>
                <w:sz w:val="22"/>
                <w:szCs w:val="22"/>
              </w:rPr>
            </w:pP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rsidR="444D8483" w:rsidP="00FA1106" w14:paraId="29E36839" w14:textId="13DDCB5E">
            <w:pPr>
              <w:spacing w:after="0"/>
              <w:contextualSpacing/>
              <w:rPr>
                <w:rFonts w:eastAsia="Times New Roman"/>
                <w:color w:val="000000" w:themeColor="text1"/>
                <w:sz w:val="22"/>
                <w:szCs w:val="22"/>
              </w:rPr>
            </w:pPr>
          </w:p>
        </w:tc>
      </w:tr>
      <w:tr w14:paraId="375FBEC4" w14:textId="77777777" w:rsidTr="00A672BA">
        <w:tblPrEx>
          <w:tblW w:w="8992" w:type="dxa"/>
          <w:tblLayout w:type="fixed"/>
          <w:tblLook w:val="04A0"/>
        </w:tblPrEx>
        <w:trPr>
          <w:trHeight w:val="300"/>
        </w:trPr>
        <w:tc>
          <w:tcPr>
            <w:tcW w:w="28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D5B5" w:themeFill="accent6" w:themeFillTint="66"/>
            <w:vAlign w:val="center"/>
          </w:tcPr>
          <w:p w:rsidR="444D8483" w:rsidRPr="00A672BA" w:rsidP="00FA1106" w14:paraId="6FA38A1C" w14:textId="7261A9D7">
            <w:pPr>
              <w:spacing w:after="0"/>
              <w:contextualSpacing/>
              <w:rPr>
                <w:rFonts w:eastAsia="Times New Roman"/>
                <w:b/>
                <w:bCs/>
                <w:color w:val="000000" w:themeColor="text1"/>
                <w:sz w:val="22"/>
                <w:szCs w:val="22"/>
              </w:rPr>
            </w:pPr>
            <w:r w:rsidRPr="00A672BA">
              <w:rPr>
                <w:rFonts w:eastAsia="Times New Roman"/>
                <w:b/>
                <w:bCs/>
                <w:color w:val="000000" w:themeColor="text1"/>
                <w:sz w:val="22"/>
                <w:szCs w:val="22"/>
              </w:rPr>
              <w:t>Total Award</w:t>
            </w:r>
            <w:r w:rsidRPr="00A672BA" w:rsidR="005946ED">
              <w:rPr>
                <w:rFonts w:eastAsia="Times New Roman"/>
                <w:b/>
                <w:bCs/>
                <w:color w:val="000000" w:themeColor="text1"/>
                <w:sz w:val="22"/>
                <w:szCs w:val="22"/>
                <w:vertAlign w:val="superscript"/>
              </w:rPr>
              <w:t>a</w:t>
            </w:r>
            <w:r w:rsidRPr="00A672BA">
              <w:rPr>
                <w:rFonts w:eastAsia="Times New Roman"/>
                <w:b/>
                <w:bCs/>
                <w:color w:val="000000" w:themeColor="text1"/>
                <w:sz w:val="22"/>
                <w:szCs w:val="22"/>
              </w:rPr>
              <w:t> </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rsidR="444D8483" w:rsidP="00FA1106" w14:paraId="58018644" w14:textId="1D6CC9A8">
            <w:pPr>
              <w:spacing w:after="0"/>
              <w:contextualSpacing/>
              <w:rPr>
                <w:rFonts w:eastAsia="Times New Roman"/>
                <w:color w:val="000000" w:themeColor="text1"/>
                <w:sz w:val="22"/>
                <w:szCs w:val="22"/>
              </w:rPr>
            </w:pP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D5B5" w:themeFill="accent6" w:themeFillTint="66"/>
            <w:vAlign w:val="center"/>
          </w:tcPr>
          <w:p w:rsidR="444D8483" w:rsidRPr="00A672BA" w:rsidP="00FA1106" w14:paraId="5A041DBB" w14:textId="3585BB2D">
            <w:pPr>
              <w:spacing w:after="0"/>
              <w:contextualSpacing/>
              <w:rPr>
                <w:rFonts w:eastAsia="Times New Roman"/>
                <w:b/>
                <w:bCs/>
                <w:color w:val="000000" w:themeColor="text1"/>
                <w:sz w:val="22"/>
                <w:szCs w:val="22"/>
              </w:rPr>
            </w:pPr>
            <w:r w:rsidRPr="00A672BA">
              <w:rPr>
                <w:rFonts w:eastAsia="Times New Roman"/>
                <w:b/>
                <w:bCs/>
                <w:color w:val="000000" w:themeColor="text1"/>
                <w:sz w:val="22"/>
                <w:szCs w:val="22"/>
              </w:rPr>
              <w:t>$</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D5B5" w:themeFill="accent6" w:themeFillTint="66"/>
            <w:vAlign w:val="center"/>
          </w:tcPr>
          <w:p w:rsidR="444D8483" w:rsidRPr="00A672BA" w:rsidP="00FA1106" w14:paraId="19B29C03" w14:textId="60B9691E">
            <w:pPr>
              <w:spacing w:after="0"/>
              <w:contextualSpacing/>
              <w:rPr>
                <w:rFonts w:eastAsia="Times New Roman"/>
                <w:b/>
                <w:bCs/>
                <w:color w:val="000000" w:themeColor="text1"/>
                <w:sz w:val="22"/>
                <w:szCs w:val="22"/>
              </w:rPr>
            </w:pPr>
            <w:r w:rsidRPr="00A672BA">
              <w:rPr>
                <w:rFonts w:eastAsia="Times New Roman"/>
                <w:b/>
                <w:bCs/>
                <w:color w:val="000000" w:themeColor="text1"/>
                <w:sz w:val="22"/>
                <w:szCs w:val="22"/>
              </w:rPr>
              <w:t>$</w:t>
            </w:r>
          </w:p>
        </w:tc>
      </w:tr>
      <w:tr w14:paraId="5E7AA8EF" w14:textId="77777777" w:rsidTr="00A672BA">
        <w:tblPrEx>
          <w:tblW w:w="8992" w:type="dxa"/>
          <w:tblLayout w:type="fixed"/>
          <w:tblLook w:val="04A0"/>
        </w:tblPrEx>
        <w:trPr>
          <w:trHeight w:val="570"/>
        </w:trPr>
        <w:tc>
          <w:tcPr>
            <w:tcW w:w="28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D5B5" w:themeFill="accent6" w:themeFillTint="66"/>
            <w:vAlign w:val="center"/>
          </w:tcPr>
          <w:p w:rsidR="444D8483" w:rsidRPr="00A672BA" w:rsidP="00FA1106" w14:paraId="64B2B806" w14:textId="65C27D32">
            <w:pPr>
              <w:spacing w:after="0"/>
              <w:contextualSpacing/>
              <w:rPr>
                <w:rFonts w:eastAsia="Times New Roman"/>
                <w:b/>
                <w:bCs/>
                <w:color w:val="000000" w:themeColor="text1"/>
                <w:sz w:val="22"/>
                <w:szCs w:val="22"/>
              </w:rPr>
            </w:pPr>
            <w:r w:rsidRPr="00A672BA">
              <w:rPr>
                <w:rFonts w:eastAsia="Times New Roman"/>
                <w:b/>
                <w:bCs/>
                <w:color w:val="000000" w:themeColor="text1"/>
                <w:sz w:val="22"/>
                <w:szCs w:val="22"/>
              </w:rPr>
              <w:t>Planned Primary Prevention </w:t>
            </w:r>
          </w:p>
          <w:p w:rsidR="444D8483" w:rsidRPr="00A672BA" w:rsidP="00FA1106" w14:paraId="1BA2C898" w14:textId="34A9DADD">
            <w:pPr>
              <w:spacing w:after="0"/>
              <w:contextualSpacing/>
              <w:rPr>
                <w:rFonts w:eastAsia="Times New Roman"/>
                <w:b/>
                <w:bCs/>
                <w:color w:val="000000" w:themeColor="text1"/>
                <w:sz w:val="22"/>
                <w:szCs w:val="22"/>
              </w:rPr>
            </w:pPr>
            <w:r w:rsidRPr="00A672BA">
              <w:rPr>
                <w:rFonts w:eastAsia="Times New Roman"/>
                <w:b/>
                <w:bCs/>
                <w:color w:val="000000" w:themeColor="text1"/>
                <w:sz w:val="22"/>
                <w:szCs w:val="22"/>
              </w:rPr>
              <w:t>Percentage </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rsidR="444D8483" w:rsidP="00FA1106" w14:paraId="1EF4E69B" w14:textId="718106D9">
            <w:pPr>
              <w:spacing w:after="0"/>
              <w:contextualSpacing/>
              <w:rPr>
                <w:rFonts w:eastAsia="Times New Roman"/>
                <w:color w:val="000000" w:themeColor="text1"/>
                <w:sz w:val="22"/>
                <w:szCs w:val="22"/>
              </w:rPr>
            </w:pP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D5B5" w:themeFill="accent6" w:themeFillTint="66"/>
            <w:vAlign w:val="center"/>
          </w:tcPr>
          <w:p w:rsidR="444D8483" w:rsidRPr="00A672BA" w:rsidP="00FA1106" w14:paraId="06DF3958" w14:textId="4ACD7BD6">
            <w:pPr>
              <w:spacing w:after="0"/>
              <w:contextualSpacing/>
              <w:rPr>
                <w:rFonts w:eastAsia="Times New Roman"/>
                <w:b/>
                <w:bCs/>
                <w:color w:val="000000" w:themeColor="text1"/>
                <w:sz w:val="22"/>
                <w:szCs w:val="22"/>
              </w:rPr>
            </w:pPr>
            <w:r w:rsidRPr="00A672BA">
              <w:rPr>
                <w:rFonts w:eastAsia="Times New Roman"/>
                <w:b/>
                <w:bCs/>
                <w:color w:val="000000" w:themeColor="text1"/>
                <w:sz w:val="22"/>
                <w:szCs w:val="22"/>
              </w:rPr>
              <w:t>% </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D5B5" w:themeFill="accent6" w:themeFillTint="66"/>
            <w:vAlign w:val="center"/>
          </w:tcPr>
          <w:p w:rsidR="444D8483" w:rsidRPr="00A672BA" w:rsidP="00FA1106" w14:paraId="009BA179" w14:textId="4402950A">
            <w:pPr>
              <w:spacing w:after="0"/>
              <w:contextualSpacing/>
              <w:rPr>
                <w:rFonts w:eastAsia="Times New Roman"/>
                <w:b/>
                <w:bCs/>
                <w:color w:val="000000" w:themeColor="text1"/>
                <w:sz w:val="22"/>
                <w:szCs w:val="22"/>
              </w:rPr>
            </w:pPr>
            <w:r w:rsidRPr="00A672BA">
              <w:rPr>
                <w:rFonts w:eastAsia="Times New Roman"/>
                <w:b/>
                <w:bCs/>
                <w:color w:val="000000" w:themeColor="text1"/>
                <w:sz w:val="22"/>
                <w:szCs w:val="22"/>
              </w:rPr>
              <w:t>%</w:t>
            </w:r>
          </w:p>
        </w:tc>
      </w:tr>
    </w:tbl>
    <w:p w:rsidR="00351F46" w:rsidRPr="00982BFC" w:rsidP="444D8483" w14:paraId="3A842DE5" w14:textId="1CF1C75B">
      <w:pPr>
        <w:spacing w:after="0"/>
      </w:pPr>
      <w:r w:rsidRPr="1775ADEF">
        <w:rPr>
          <w:rFonts w:eastAsia="Times New Roman"/>
          <w:color w:val="000000" w:themeColor="text1"/>
          <w:sz w:val="18"/>
          <w:szCs w:val="18"/>
          <w:vertAlign w:val="superscript"/>
        </w:rPr>
        <w:t xml:space="preserve">a </w:t>
      </w:r>
      <w:r w:rsidRPr="444D8483">
        <w:rPr>
          <w:rFonts w:eastAsia="Times New Roman"/>
          <w:color w:val="000000" w:themeColor="text1"/>
          <w:sz w:val="18"/>
          <w:szCs w:val="18"/>
        </w:rPr>
        <w:t xml:space="preserve">Total SUPTRS BG Award is populated from </w:t>
      </w:r>
      <w:r w:rsidR="002E30A0">
        <w:rPr>
          <w:rFonts w:eastAsia="Times New Roman"/>
          <w:color w:val="000000" w:themeColor="text1"/>
          <w:sz w:val="18"/>
          <w:szCs w:val="18"/>
        </w:rPr>
        <w:t xml:space="preserve">Plan </w:t>
      </w:r>
      <w:r w:rsidRPr="444D8483">
        <w:rPr>
          <w:rFonts w:eastAsia="Times New Roman"/>
          <w:color w:val="000000" w:themeColor="text1"/>
          <w:sz w:val="18"/>
          <w:szCs w:val="18"/>
        </w:rPr>
        <w:t>Table 4</w:t>
      </w:r>
      <w:r w:rsidR="002E30A0">
        <w:rPr>
          <w:rFonts w:eastAsia="Times New Roman"/>
          <w:color w:val="000000" w:themeColor="text1"/>
          <w:sz w:val="18"/>
          <w:szCs w:val="18"/>
        </w:rPr>
        <w:t>b</w:t>
      </w:r>
      <w:r w:rsidRPr="444D8483">
        <w:rPr>
          <w:rFonts w:eastAsia="Times New Roman"/>
          <w:color w:val="000000" w:themeColor="text1"/>
          <w:sz w:val="18"/>
          <w:szCs w:val="18"/>
        </w:rPr>
        <w:t xml:space="preserve"> </w:t>
      </w:r>
      <w:r w:rsidR="00F83B8B">
        <w:rPr>
          <w:rFonts w:eastAsia="Times New Roman"/>
          <w:color w:val="000000" w:themeColor="text1"/>
          <w:sz w:val="18"/>
          <w:szCs w:val="18"/>
        </w:rPr>
        <w:t>–</w:t>
      </w:r>
      <w:r w:rsidRPr="444D8483">
        <w:rPr>
          <w:rFonts w:eastAsia="Times New Roman"/>
          <w:color w:val="000000" w:themeColor="text1"/>
          <w:sz w:val="18"/>
          <w:szCs w:val="18"/>
        </w:rPr>
        <w:t xml:space="preserve"> </w:t>
      </w:r>
      <w:r w:rsidRPr="00F83B8B" w:rsidR="00F83B8B">
        <w:rPr>
          <w:rFonts w:eastAsia="Times New Roman"/>
          <w:color w:val="000000" w:themeColor="text1"/>
          <w:sz w:val="18"/>
          <w:szCs w:val="18"/>
        </w:rPr>
        <w:t>Planned SUPTRS BG Award Budget by Federal Fiscal Year</w:t>
      </w:r>
      <w:r>
        <w:br w:type="page"/>
      </w:r>
    </w:p>
    <w:p w:rsidR="006B43EA" w:rsidP="006B43EA" w14:paraId="36C1368E" w14:textId="77777777">
      <w:pPr>
        <w:spacing w:after="120"/>
        <w:rPr>
          <w:rFonts w:eastAsia="Times New Roman"/>
          <w:b/>
          <w:bCs/>
          <w:color w:val="000000" w:themeColor="text1"/>
        </w:rPr>
      </w:pPr>
      <w:r w:rsidRPr="20A1C741">
        <w:rPr>
          <w:rFonts w:eastAsia="Times New Roman"/>
          <w:b/>
          <w:bCs/>
          <w:color w:val="000000" w:themeColor="text1"/>
        </w:rPr>
        <w:t>SUPTRS</w:t>
      </w:r>
      <w:r w:rsidRPr="20A1C741" w:rsidR="66E02B6F">
        <w:rPr>
          <w:rFonts w:eastAsia="Times New Roman"/>
          <w:b/>
          <w:bCs/>
          <w:color w:val="000000" w:themeColor="text1"/>
        </w:rPr>
        <w:t xml:space="preserve"> BG Plan Table 5b. Planned Primary Prevention </w:t>
      </w:r>
      <w:r w:rsidRPr="20A1C741" w:rsidR="00E31936">
        <w:rPr>
          <w:rFonts w:eastAsia="Times New Roman"/>
          <w:b/>
          <w:bCs/>
          <w:color w:val="000000" w:themeColor="text1"/>
        </w:rPr>
        <w:t xml:space="preserve">Budget </w:t>
      </w:r>
      <w:r w:rsidRPr="20A1C741" w:rsidR="66E02B6F">
        <w:rPr>
          <w:rFonts w:eastAsia="Times New Roman"/>
          <w:b/>
          <w:bCs/>
          <w:color w:val="000000" w:themeColor="text1"/>
        </w:rPr>
        <w:t>by Institutes of Medicine (IOM) Categories</w:t>
      </w:r>
    </w:p>
    <w:p w:rsidR="00351F46" w:rsidRPr="00982BFC" w:rsidP="00DA34CF" w14:paraId="632EF824" w14:textId="492099F7">
      <w:pPr>
        <w:rPr>
          <w:rFonts w:eastAsia="Times New Roman"/>
          <w:color w:val="000000" w:themeColor="text1"/>
        </w:rPr>
      </w:pPr>
      <w:r w:rsidRPr="20A1C741">
        <w:rPr>
          <w:rFonts w:eastAsia="Times New Roman"/>
          <w:color w:val="000000" w:themeColor="text1"/>
        </w:rPr>
        <w:t>States should identify the planned</w:t>
      </w:r>
      <w:r w:rsidR="002E74F3">
        <w:rPr>
          <w:rFonts w:eastAsia="Times New Roman"/>
          <w:color w:val="000000" w:themeColor="text1"/>
        </w:rPr>
        <w:t xml:space="preserve"> budget</w:t>
      </w:r>
      <w:r w:rsidRPr="20A1C741">
        <w:rPr>
          <w:rFonts w:eastAsia="Times New Roman"/>
          <w:color w:val="000000" w:themeColor="text1"/>
        </w:rPr>
        <w:t xml:space="preserve"> for primary prevention disaggregated by IOM Categor</w:t>
      </w:r>
      <w:r w:rsidRPr="20A1C741" w:rsidR="2C605376">
        <w:rPr>
          <w:rFonts w:eastAsia="Times New Roman"/>
          <w:color w:val="000000" w:themeColor="text1"/>
        </w:rPr>
        <w:t>ies</w:t>
      </w:r>
      <w:r w:rsidRPr="20A1C741">
        <w:rPr>
          <w:rFonts w:eastAsia="Times New Roman"/>
          <w:color w:val="000000" w:themeColor="text1"/>
        </w:rPr>
        <w:t xml:space="preserve"> the state plans to </w:t>
      </w:r>
      <w:r w:rsidRPr="20A1C741" w:rsidR="041774C7">
        <w:rPr>
          <w:rFonts w:eastAsia="Times New Roman"/>
          <w:color w:val="000000" w:themeColor="text1"/>
        </w:rPr>
        <w:t>prioritize</w:t>
      </w:r>
      <w:r w:rsidRPr="20A1C741">
        <w:rPr>
          <w:rFonts w:eastAsia="Times New Roman"/>
          <w:color w:val="000000" w:themeColor="text1"/>
        </w:rPr>
        <w:t xml:space="preserve"> with primary prevention set-aside dollars from the FFY</w:t>
      </w:r>
      <w:r w:rsidRPr="20A1C741" w:rsidR="4D9A1BB2">
        <w:rPr>
          <w:rFonts w:eastAsia="Times New Roman"/>
          <w:color w:val="000000" w:themeColor="text1"/>
        </w:rPr>
        <w:t xml:space="preserve"> </w:t>
      </w:r>
      <w:r w:rsidRPr="20A1C741">
        <w:rPr>
          <w:rFonts w:eastAsia="Times New Roman"/>
          <w:color w:val="000000" w:themeColor="text1"/>
        </w:rPr>
        <w:t>2026 and FFY 2027 SUPTRS BG allotments.</w:t>
      </w:r>
    </w:p>
    <w:tbl>
      <w:tblPr>
        <w:tblW w:w="7822" w:type="dxa"/>
        <w:tblBorders>
          <w:top w:val="single" w:sz="6" w:space="0" w:color="auto"/>
          <w:left w:val="single" w:sz="6" w:space="0" w:color="auto"/>
          <w:bottom w:val="single" w:sz="6" w:space="0" w:color="auto"/>
          <w:right w:val="single" w:sz="6" w:space="0" w:color="auto"/>
        </w:tblBorders>
        <w:tblLayout w:type="fixed"/>
        <w:tblLook w:val="06A0"/>
      </w:tblPr>
      <w:tblGrid>
        <w:gridCol w:w="3142"/>
        <w:gridCol w:w="2340"/>
        <w:gridCol w:w="2340"/>
      </w:tblGrid>
      <w:tr w14:paraId="44B8CCEF" w14:textId="77777777" w:rsidTr="00391BCD">
        <w:tblPrEx>
          <w:tblW w:w="7822" w:type="dxa"/>
          <w:tblBorders>
            <w:top w:val="single" w:sz="6" w:space="0" w:color="auto"/>
            <w:left w:val="single" w:sz="6" w:space="0" w:color="auto"/>
            <w:bottom w:val="single" w:sz="6" w:space="0" w:color="auto"/>
            <w:right w:val="single" w:sz="6" w:space="0" w:color="auto"/>
          </w:tblBorders>
          <w:tblLayout w:type="fixed"/>
          <w:tblLook w:val="06A0"/>
        </w:tblPrEx>
        <w:trPr>
          <w:trHeight w:val="300"/>
        </w:trPr>
        <w:tc>
          <w:tcPr>
            <w:tcW w:w="78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cPr>
          <w:p w:rsidR="00391BCD" w:rsidP="00C06799" w14:paraId="40155AB6" w14:textId="4B75EACF">
            <w:pPr>
              <w:spacing w:after="0"/>
              <w:contextualSpacing/>
              <w:rPr>
                <w:rFonts w:eastAsia="Times New Roman"/>
                <w:b/>
                <w:bCs/>
                <w:sz w:val="22"/>
                <w:szCs w:val="22"/>
              </w:rPr>
            </w:pPr>
            <w:r w:rsidRPr="57CAC954">
              <w:rPr>
                <w:rFonts w:eastAsia="Times New Roman"/>
                <w:b/>
                <w:bCs/>
                <w:sz w:val="22"/>
                <w:szCs w:val="22"/>
              </w:rPr>
              <w:t xml:space="preserve">SUPTRS BG Plan Table 5b. Primary Prevention Planned </w:t>
            </w:r>
            <w:r w:rsidR="00C05D06">
              <w:rPr>
                <w:rFonts w:eastAsia="Times New Roman"/>
                <w:b/>
                <w:bCs/>
                <w:sz w:val="22"/>
                <w:szCs w:val="22"/>
              </w:rPr>
              <w:t>Budget</w:t>
            </w:r>
            <w:r w:rsidRPr="57CAC954" w:rsidR="00C05D06">
              <w:rPr>
                <w:rFonts w:eastAsia="Times New Roman"/>
                <w:b/>
                <w:bCs/>
                <w:sz w:val="22"/>
                <w:szCs w:val="22"/>
              </w:rPr>
              <w:t xml:space="preserve"> </w:t>
            </w:r>
            <w:r w:rsidRPr="57CAC954">
              <w:rPr>
                <w:rFonts w:eastAsia="Times New Roman"/>
                <w:b/>
                <w:bCs/>
                <w:sz w:val="22"/>
                <w:szCs w:val="22"/>
              </w:rPr>
              <w:t>by Institutes of Medicine (IOM) Categories</w:t>
            </w:r>
          </w:p>
        </w:tc>
      </w:tr>
      <w:tr w14:paraId="60C690F8" w14:textId="77777777" w:rsidTr="00E600A5">
        <w:tblPrEx>
          <w:tblW w:w="7822" w:type="dxa"/>
          <w:tblLayout w:type="fixed"/>
          <w:tblLook w:val="06A0"/>
        </w:tblPrEx>
        <w:trPr>
          <w:trHeight w:val="579"/>
        </w:trPr>
        <w:tc>
          <w:tcPr>
            <w:tcW w:w="3142"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D9E2F3"/>
            <w:tcMar>
              <w:left w:w="105" w:type="dxa"/>
              <w:right w:w="105" w:type="dxa"/>
            </w:tcMar>
            <w:vAlign w:val="center"/>
          </w:tcPr>
          <w:p w:rsidR="00391BCD" w:rsidP="00B0408C" w14:paraId="5DA1DC3C" w14:textId="64FF2193">
            <w:pPr>
              <w:spacing w:after="0"/>
              <w:contextualSpacing/>
              <w:rPr>
                <w:rFonts w:eastAsia="Times New Roman"/>
                <w:sz w:val="22"/>
                <w:szCs w:val="22"/>
              </w:rPr>
            </w:pPr>
            <w:r w:rsidRPr="444D8483">
              <w:rPr>
                <w:rFonts w:eastAsia="Times New Roman"/>
                <w:b/>
                <w:bCs/>
                <w:sz w:val="22"/>
                <w:szCs w:val="22"/>
              </w:rPr>
              <w:t>Planning Period</w:t>
            </w:r>
          </w:p>
        </w:tc>
        <w:tc>
          <w:tcPr>
            <w:tcW w:w="2340"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D9E2F3"/>
            <w:tcMar>
              <w:left w:w="120" w:type="dxa"/>
              <w:right w:w="120" w:type="dxa"/>
            </w:tcMar>
            <w:vAlign w:val="center"/>
          </w:tcPr>
          <w:p w:rsidR="00C06799" w:rsidP="002F3847" w14:paraId="4E42C3DE" w14:textId="77777777">
            <w:pPr>
              <w:spacing w:after="0"/>
              <w:contextualSpacing/>
              <w:jc w:val="center"/>
              <w:rPr>
                <w:rFonts w:eastAsia="Times New Roman"/>
                <w:sz w:val="22"/>
                <w:szCs w:val="22"/>
              </w:rPr>
            </w:pPr>
            <w:r w:rsidRPr="444D8483">
              <w:rPr>
                <w:rFonts w:eastAsia="Times New Roman"/>
                <w:b/>
                <w:bCs/>
                <w:sz w:val="22"/>
                <w:szCs w:val="22"/>
              </w:rPr>
              <w:t>FFY 2026</w:t>
            </w:r>
          </w:p>
          <w:p w:rsidR="00391BCD" w:rsidP="002F3847" w14:paraId="1A7367EE" w14:textId="7260FD47">
            <w:pPr>
              <w:spacing w:after="0"/>
              <w:contextualSpacing/>
              <w:jc w:val="center"/>
              <w:rPr>
                <w:rFonts w:eastAsia="Times New Roman"/>
                <w:sz w:val="22"/>
                <w:szCs w:val="22"/>
              </w:rPr>
            </w:pPr>
            <w:r w:rsidRPr="444D8483">
              <w:rPr>
                <w:rFonts w:eastAsia="Times New Roman"/>
                <w:b/>
                <w:bCs/>
                <w:sz w:val="22"/>
                <w:szCs w:val="22"/>
              </w:rPr>
              <w:t>10/1/2025 - 9/30/2026</w:t>
            </w:r>
          </w:p>
        </w:tc>
        <w:tc>
          <w:tcPr>
            <w:tcW w:w="2340"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D9E2F3"/>
            <w:vAlign w:val="center"/>
          </w:tcPr>
          <w:p w:rsidR="00C06799" w:rsidP="002F3847" w14:paraId="32482F74" w14:textId="77777777">
            <w:pPr>
              <w:spacing w:after="0"/>
              <w:contextualSpacing/>
              <w:jc w:val="center"/>
              <w:rPr>
                <w:rFonts w:eastAsia="Times New Roman"/>
                <w:sz w:val="22"/>
                <w:szCs w:val="22"/>
              </w:rPr>
            </w:pPr>
            <w:r w:rsidRPr="444D8483">
              <w:rPr>
                <w:rFonts w:eastAsia="Times New Roman"/>
                <w:b/>
                <w:bCs/>
                <w:sz w:val="22"/>
                <w:szCs w:val="22"/>
              </w:rPr>
              <w:t>FFY 2027</w:t>
            </w:r>
          </w:p>
          <w:p w:rsidR="00391BCD" w:rsidP="002F3847" w14:paraId="051808F3" w14:textId="16513907">
            <w:pPr>
              <w:spacing w:after="0"/>
              <w:contextualSpacing/>
              <w:jc w:val="center"/>
              <w:rPr>
                <w:rFonts w:eastAsia="Times New Roman"/>
                <w:sz w:val="22"/>
                <w:szCs w:val="22"/>
              </w:rPr>
            </w:pPr>
            <w:r w:rsidRPr="444D8483">
              <w:rPr>
                <w:rFonts w:eastAsia="Times New Roman"/>
                <w:b/>
                <w:bCs/>
                <w:sz w:val="22"/>
                <w:szCs w:val="22"/>
              </w:rPr>
              <w:t>10/1/2026 - 9/30/2027</w:t>
            </w:r>
          </w:p>
        </w:tc>
      </w:tr>
      <w:tr w14:paraId="281A878B" w14:textId="77777777" w:rsidTr="00E600A5">
        <w:tblPrEx>
          <w:tblW w:w="7822" w:type="dxa"/>
          <w:tblLayout w:type="fixed"/>
          <w:tblLook w:val="06A0"/>
        </w:tblPrEx>
        <w:trPr>
          <w:trHeight w:val="431"/>
        </w:trPr>
        <w:tc>
          <w:tcPr>
            <w:tcW w:w="3142" w:type="dxa"/>
            <w:tcBorders>
              <w:top w:val="single" w:sz="4" w:space="0" w:color="auto"/>
              <w:left w:val="single" w:sz="4" w:space="0" w:color="auto"/>
              <w:bottom w:val="single" w:sz="4" w:space="0" w:color="auto"/>
            </w:tcBorders>
            <w:shd w:val="clear" w:color="auto" w:fill="D9E2F3"/>
            <w:tcMar>
              <w:left w:w="120" w:type="dxa"/>
              <w:right w:w="120" w:type="dxa"/>
            </w:tcMar>
            <w:vAlign w:val="center"/>
          </w:tcPr>
          <w:p w:rsidR="00391BCD" w:rsidP="00914017" w14:paraId="6653EE26" w14:textId="726A5148">
            <w:pPr>
              <w:spacing w:after="0"/>
              <w:contextualSpacing/>
              <w:rPr>
                <w:rFonts w:eastAsia="Times New Roman"/>
                <w:sz w:val="22"/>
                <w:szCs w:val="22"/>
              </w:rPr>
            </w:pPr>
            <w:r w:rsidRPr="444D8483">
              <w:rPr>
                <w:rFonts w:eastAsia="Times New Roman"/>
                <w:b/>
                <w:bCs/>
                <w:sz w:val="22"/>
                <w:szCs w:val="22"/>
              </w:rPr>
              <w:t>Strategy</w:t>
            </w:r>
          </w:p>
        </w:tc>
        <w:tc>
          <w:tcPr>
            <w:tcW w:w="2340" w:type="dxa"/>
            <w:tcBorders>
              <w:top w:val="single" w:sz="4" w:space="0" w:color="auto"/>
              <w:left w:val="single" w:sz="6" w:space="0" w:color="000000" w:themeColor="text1"/>
              <w:bottom w:val="single" w:sz="4" w:space="0" w:color="auto"/>
              <w:right w:val="single" w:sz="6" w:space="0" w:color="000000" w:themeColor="text1"/>
            </w:tcBorders>
            <w:shd w:val="clear" w:color="auto" w:fill="D9E2F3"/>
            <w:tcMar>
              <w:left w:w="120" w:type="dxa"/>
              <w:right w:w="120" w:type="dxa"/>
            </w:tcMar>
            <w:vAlign w:val="center"/>
          </w:tcPr>
          <w:p w:rsidR="00391BCD" w:rsidP="00914017" w14:paraId="36752FEC" w14:textId="2DD45226">
            <w:pPr>
              <w:spacing w:after="0"/>
              <w:contextualSpacing/>
              <w:jc w:val="center"/>
              <w:rPr>
                <w:rFonts w:eastAsia="Times New Roman"/>
                <w:sz w:val="22"/>
                <w:szCs w:val="22"/>
              </w:rPr>
            </w:pPr>
            <w:r w:rsidRPr="444D8483">
              <w:rPr>
                <w:rFonts w:eastAsia="Times New Roman"/>
                <w:b/>
                <w:bCs/>
                <w:sz w:val="22"/>
                <w:szCs w:val="22"/>
              </w:rPr>
              <w:t>A.</w:t>
            </w:r>
          </w:p>
          <w:p w:rsidR="00391BCD" w:rsidP="00914017" w14:paraId="187F94FD" w14:textId="4FDCC14A">
            <w:pPr>
              <w:spacing w:after="0"/>
              <w:contextualSpacing/>
              <w:jc w:val="center"/>
              <w:rPr>
                <w:rFonts w:eastAsia="Times New Roman"/>
                <w:sz w:val="22"/>
                <w:szCs w:val="22"/>
              </w:rPr>
            </w:pPr>
            <w:r w:rsidRPr="444D8483">
              <w:rPr>
                <w:rFonts w:eastAsia="Times New Roman"/>
                <w:b/>
                <w:bCs/>
                <w:sz w:val="22"/>
                <w:szCs w:val="22"/>
              </w:rPr>
              <w:t>SUPTRS BG</w:t>
            </w:r>
          </w:p>
        </w:tc>
        <w:tc>
          <w:tcPr>
            <w:tcW w:w="2340" w:type="dxa"/>
            <w:tcBorders>
              <w:top w:val="single" w:sz="4" w:space="0" w:color="auto"/>
              <w:left w:val="single" w:sz="6" w:space="0" w:color="000000" w:themeColor="text1"/>
              <w:bottom w:val="single" w:sz="4" w:space="0" w:color="auto"/>
              <w:right w:val="single" w:sz="4" w:space="0" w:color="auto"/>
            </w:tcBorders>
            <w:shd w:val="clear" w:color="auto" w:fill="D9E2F3"/>
            <w:vAlign w:val="center"/>
          </w:tcPr>
          <w:p w:rsidR="00391BCD" w:rsidRPr="00391BCD" w:rsidP="00914017" w14:paraId="6AA36BA6" w14:textId="77777777">
            <w:pPr>
              <w:spacing w:after="0"/>
              <w:contextualSpacing/>
              <w:jc w:val="center"/>
              <w:rPr>
                <w:rFonts w:eastAsia="Times New Roman"/>
                <w:b/>
                <w:bCs/>
                <w:sz w:val="22"/>
                <w:szCs w:val="22"/>
              </w:rPr>
            </w:pPr>
            <w:r w:rsidRPr="00391BCD">
              <w:rPr>
                <w:rFonts w:eastAsia="Times New Roman"/>
                <w:b/>
                <w:bCs/>
                <w:sz w:val="22"/>
                <w:szCs w:val="22"/>
              </w:rPr>
              <w:t>A.</w:t>
            </w:r>
          </w:p>
          <w:p w:rsidR="00391BCD" w:rsidRPr="444D8483" w:rsidP="00914017" w14:paraId="0122AFA2" w14:textId="35A665E7">
            <w:pPr>
              <w:spacing w:after="0"/>
              <w:contextualSpacing/>
              <w:jc w:val="center"/>
              <w:rPr>
                <w:rFonts w:eastAsia="Times New Roman"/>
                <w:b/>
                <w:bCs/>
                <w:sz w:val="22"/>
                <w:szCs w:val="22"/>
              </w:rPr>
            </w:pPr>
            <w:r w:rsidRPr="00391BCD">
              <w:rPr>
                <w:rFonts w:eastAsia="Times New Roman"/>
                <w:b/>
                <w:bCs/>
                <w:sz w:val="22"/>
                <w:szCs w:val="22"/>
              </w:rPr>
              <w:t>SUPTRS B</w:t>
            </w:r>
            <w:r w:rsidR="003C7B9D">
              <w:rPr>
                <w:rFonts w:eastAsia="Times New Roman"/>
                <w:b/>
                <w:bCs/>
                <w:sz w:val="22"/>
                <w:szCs w:val="22"/>
              </w:rPr>
              <w:t>G</w:t>
            </w:r>
          </w:p>
        </w:tc>
      </w:tr>
      <w:tr w14:paraId="5C1A8E3E" w14:textId="77777777" w:rsidTr="00E600A5">
        <w:tblPrEx>
          <w:tblW w:w="7822" w:type="dxa"/>
          <w:tblLayout w:type="fixed"/>
          <w:tblLook w:val="06A0"/>
        </w:tblPrEx>
        <w:trPr>
          <w:trHeight w:val="300"/>
        </w:trPr>
        <w:tc>
          <w:tcPr>
            <w:tcW w:w="3142" w:type="dxa"/>
            <w:tcBorders>
              <w:top w:val="single" w:sz="4" w:space="0" w:color="auto"/>
            </w:tcBorders>
            <w:tcMar>
              <w:left w:w="120" w:type="dxa"/>
              <w:right w:w="120" w:type="dxa"/>
            </w:tcMar>
            <w:vAlign w:val="center"/>
          </w:tcPr>
          <w:p w:rsidR="00391BCD" w:rsidP="00AA7A96" w14:paraId="35C6F993" w14:textId="2340ABA7">
            <w:pPr>
              <w:pStyle w:val="ListParagraph"/>
              <w:numPr>
                <w:ilvl w:val="0"/>
                <w:numId w:val="64"/>
              </w:numPr>
              <w:spacing w:after="0"/>
              <w:contextualSpacing/>
              <w:rPr>
                <w:rFonts w:eastAsia="Times New Roman"/>
                <w:sz w:val="22"/>
                <w:szCs w:val="22"/>
              </w:rPr>
            </w:pPr>
            <w:r w:rsidRPr="57CAC954">
              <w:rPr>
                <w:rFonts w:eastAsia="Times New Roman"/>
                <w:sz w:val="22"/>
                <w:szCs w:val="22"/>
              </w:rPr>
              <w:t>Universal Direct</w:t>
            </w:r>
          </w:p>
        </w:tc>
        <w:tc>
          <w:tcPr>
            <w:tcW w:w="2340" w:type="dxa"/>
            <w:tcBorders>
              <w:top w:val="single" w:sz="4" w:space="0" w:color="auto"/>
              <w:left w:val="single" w:sz="6" w:space="0" w:color="000000" w:themeColor="text1"/>
              <w:bottom w:val="single" w:sz="6" w:space="0" w:color="000000" w:themeColor="text1"/>
              <w:right w:val="single" w:sz="6" w:space="0" w:color="000000" w:themeColor="text1"/>
            </w:tcBorders>
            <w:tcMar>
              <w:left w:w="120" w:type="dxa"/>
              <w:right w:w="120" w:type="dxa"/>
            </w:tcMar>
            <w:vAlign w:val="center"/>
          </w:tcPr>
          <w:p w:rsidR="00391BCD" w:rsidP="00C06799" w14:paraId="59ACE37F" w14:textId="24D01908">
            <w:pPr>
              <w:spacing w:after="0"/>
              <w:contextualSpacing/>
              <w:rPr>
                <w:rFonts w:eastAsia="Times New Roman"/>
                <w:sz w:val="22"/>
                <w:szCs w:val="22"/>
              </w:rPr>
            </w:pPr>
            <w:r w:rsidRPr="444D8483">
              <w:rPr>
                <w:rFonts w:eastAsia="Times New Roman"/>
                <w:sz w:val="22"/>
                <w:szCs w:val="22"/>
              </w:rPr>
              <w:t>$</w:t>
            </w:r>
          </w:p>
        </w:tc>
        <w:tc>
          <w:tcPr>
            <w:tcW w:w="2340" w:type="dxa"/>
            <w:tcBorders>
              <w:top w:val="single" w:sz="4" w:space="0" w:color="auto"/>
              <w:left w:val="single" w:sz="6" w:space="0" w:color="000000" w:themeColor="text1"/>
              <w:bottom w:val="single" w:sz="6" w:space="0" w:color="000000" w:themeColor="text1"/>
              <w:right w:val="single" w:sz="6" w:space="0" w:color="000000" w:themeColor="text1"/>
            </w:tcBorders>
            <w:vAlign w:val="center"/>
          </w:tcPr>
          <w:p w:rsidR="00391BCD" w:rsidRPr="444D8483" w:rsidP="00C06799" w14:paraId="3694123A" w14:textId="453834C8">
            <w:pPr>
              <w:spacing w:after="0"/>
              <w:contextualSpacing/>
              <w:rPr>
                <w:rFonts w:eastAsia="Times New Roman"/>
                <w:sz w:val="22"/>
                <w:szCs w:val="22"/>
              </w:rPr>
            </w:pPr>
            <w:r w:rsidRPr="444D8483">
              <w:rPr>
                <w:rFonts w:eastAsia="Times New Roman"/>
                <w:sz w:val="22"/>
                <w:szCs w:val="22"/>
              </w:rPr>
              <w:t>$</w:t>
            </w:r>
          </w:p>
        </w:tc>
      </w:tr>
      <w:tr w14:paraId="27A94295" w14:textId="7A9C154A" w:rsidTr="00E600A5">
        <w:tblPrEx>
          <w:tblW w:w="7822" w:type="dxa"/>
          <w:tblLayout w:type="fixed"/>
          <w:tblLook w:val="06A0"/>
        </w:tblPrEx>
        <w:trPr>
          <w:trHeight w:val="33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vAlign w:val="center"/>
          </w:tcPr>
          <w:p w:rsidR="00391BCD" w:rsidP="00AA7A96" w14:paraId="7EC82B7F" w14:textId="0424CF1C">
            <w:pPr>
              <w:pStyle w:val="ListParagraph"/>
              <w:numPr>
                <w:ilvl w:val="0"/>
                <w:numId w:val="64"/>
              </w:numPr>
              <w:spacing w:after="0"/>
              <w:contextualSpacing/>
              <w:rPr>
                <w:rFonts w:eastAsia="Times New Roman"/>
                <w:sz w:val="22"/>
                <w:szCs w:val="22"/>
              </w:rPr>
            </w:pPr>
            <w:r w:rsidRPr="57CAC954">
              <w:rPr>
                <w:rFonts w:eastAsia="Times New Roman"/>
                <w:sz w:val="22"/>
                <w:szCs w:val="22"/>
              </w:rPr>
              <w:t>Universal Indirect</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vAlign w:val="center"/>
          </w:tcPr>
          <w:p w:rsidR="00391BCD" w:rsidP="00C06799" w14:paraId="7D606C7A" w14:textId="58B43D3E">
            <w:pPr>
              <w:spacing w:after="0"/>
              <w:contextualSpacing/>
              <w:rPr>
                <w:rFonts w:eastAsia="Times New Roman"/>
                <w:sz w:val="22"/>
                <w:szCs w:val="22"/>
              </w:rPr>
            </w:pPr>
            <w:r w:rsidRPr="444D8483">
              <w:rPr>
                <w:rFonts w:eastAsia="Times New Roman"/>
                <w:sz w:val="22"/>
                <w:szCs w:val="22"/>
              </w:rPr>
              <w:t>$</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91BCD" w:rsidRPr="444D8483" w:rsidP="00C06799" w14:paraId="50E9B9E2" w14:textId="184DC2A3">
            <w:pPr>
              <w:spacing w:after="0"/>
              <w:contextualSpacing/>
              <w:rPr>
                <w:rFonts w:eastAsia="Times New Roman"/>
                <w:sz w:val="22"/>
                <w:szCs w:val="22"/>
              </w:rPr>
            </w:pPr>
            <w:r w:rsidRPr="444D8483">
              <w:rPr>
                <w:rFonts w:eastAsia="Times New Roman"/>
                <w:sz w:val="22"/>
                <w:szCs w:val="22"/>
              </w:rPr>
              <w:t>$</w:t>
            </w:r>
          </w:p>
        </w:tc>
      </w:tr>
      <w:tr w14:paraId="7AB777DF" w14:textId="021EF2CA" w:rsidTr="00E600A5">
        <w:tblPrEx>
          <w:tblW w:w="7822" w:type="dxa"/>
          <w:tblLayout w:type="fixed"/>
          <w:tblLook w:val="06A0"/>
        </w:tblPrEx>
        <w:trPr>
          <w:trHeight w:val="30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vAlign w:val="center"/>
          </w:tcPr>
          <w:p w:rsidR="00391BCD" w:rsidP="00AA7A96" w14:paraId="70CF3BF6" w14:textId="1EF9F20F">
            <w:pPr>
              <w:pStyle w:val="ListParagraph"/>
              <w:numPr>
                <w:ilvl w:val="0"/>
                <w:numId w:val="64"/>
              </w:numPr>
              <w:spacing w:after="0"/>
              <w:contextualSpacing/>
              <w:rPr>
                <w:rFonts w:eastAsia="Times New Roman"/>
                <w:sz w:val="22"/>
                <w:szCs w:val="22"/>
              </w:rPr>
            </w:pPr>
            <w:r w:rsidRPr="57CAC954">
              <w:rPr>
                <w:rFonts w:eastAsia="Times New Roman"/>
                <w:sz w:val="22"/>
                <w:szCs w:val="22"/>
              </w:rPr>
              <w:t>Selective</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vAlign w:val="center"/>
          </w:tcPr>
          <w:p w:rsidR="00391BCD" w:rsidP="00C06799" w14:paraId="25C9CC53" w14:textId="292D5757">
            <w:pPr>
              <w:spacing w:after="0"/>
              <w:contextualSpacing/>
              <w:rPr>
                <w:rFonts w:eastAsia="Times New Roman"/>
                <w:sz w:val="22"/>
                <w:szCs w:val="22"/>
              </w:rPr>
            </w:pPr>
            <w:r w:rsidRPr="444D8483">
              <w:rPr>
                <w:rFonts w:eastAsia="Times New Roman"/>
                <w:sz w:val="22"/>
                <w:szCs w:val="22"/>
              </w:rPr>
              <w:t>$</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91BCD" w:rsidRPr="444D8483" w:rsidP="00C06799" w14:paraId="7854F3B7" w14:textId="7A30A2DB">
            <w:pPr>
              <w:spacing w:after="0"/>
              <w:contextualSpacing/>
              <w:rPr>
                <w:rFonts w:eastAsia="Times New Roman"/>
                <w:sz w:val="22"/>
                <w:szCs w:val="22"/>
              </w:rPr>
            </w:pPr>
            <w:r w:rsidRPr="444D8483">
              <w:rPr>
                <w:rFonts w:eastAsia="Times New Roman"/>
                <w:sz w:val="22"/>
                <w:szCs w:val="22"/>
              </w:rPr>
              <w:t>$</w:t>
            </w:r>
          </w:p>
        </w:tc>
      </w:tr>
      <w:tr w14:paraId="7AFCE24F" w14:textId="35EA7FE4" w:rsidTr="00E600A5">
        <w:tblPrEx>
          <w:tblW w:w="7822" w:type="dxa"/>
          <w:tblLayout w:type="fixed"/>
          <w:tblLook w:val="06A0"/>
        </w:tblPrEx>
        <w:trPr>
          <w:trHeight w:val="30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vAlign w:val="center"/>
          </w:tcPr>
          <w:p w:rsidR="00391BCD" w:rsidP="00AA7A96" w14:paraId="61659140" w14:textId="3D9790E8">
            <w:pPr>
              <w:pStyle w:val="ListParagraph"/>
              <w:numPr>
                <w:ilvl w:val="0"/>
                <w:numId w:val="64"/>
              </w:numPr>
              <w:spacing w:after="0"/>
              <w:contextualSpacing/>
              <w:rPr>
                <w:rFonts w:eastAsia="Times New Roman"/>
                <w:sz w:val="22"/>
                <w:szCs w:val="22"/>
              </w:rPr>
            </w:pPr>
            <w:r w:rsidRPr="57CAC954">
              <w:rPr>
                <w:rFonts w:eastAsia="Times New Roman"/>
                <w:sz w:val="22"/>
                <w:szCs w:val="22"/>
              </w:rPr>
              <w:t>Indicated</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vAlign w:val="center"/>
          </w:tcPr>
          <w:p w:rsidR="00391BCD" w:rsidP="00C06799" w14:paraId="4A32B357" w14:textId="1AB5898C">
            <w:pPr>
              <w:spacing w:after="0"/>
              <w:contextualSpacing/>
              <w:rPr>
                <w:rFonts w:eastAsia="Times New Roman"/>
                <w:sz w:val="22"/>
                <w:szCs w:val="22"/>
              </w:rPr>
            </w:pPr>
            <w:r w:rsidRPr="444D8483">
              <w:rPr>
                <w:rFonts w:eastAsia="Times New Roman"/>
                <w:sz w:val="22"/>
                <w:szCs w:val="22"/>
              </w:rPr>
              <w:t>$</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91BCD" w:rsidRPr="444D8483" w:rsidP="00C06799" w14:paraId="00392EB7" w14:textId="36E49BE1">
            <w:pPr>
              <w:spacing w:after="0"/>
              <w:contextualSpacing/>
              <w:rPr>
                <w:rFonts w:eastAsia="Times New Roman"/>
                <w:sz w:val="22"/>
                <w:szCs w:val="22"/>
              </w:rPr>
            </w:pPr>
            <w:r w:rsidRPr="444D8483">
              <w:rPr>
                <w:rFonts w:eastAsia="Times New Roman"/>
                <w:sz w:val="22"/>
                <w:szCs w:val="22"/>
              </w:rPr>
              <w:t>$</w:t>
            </w:r>
          </w:p>
        </w:tc>
      </w:tr>
      <w:tr w14:paraId="5A4613B4" w14:textId="6A3F1B62" w:rsidTr="00E600A5">
        <w:tblPrEx>
          <w:tblW w:w="7822" w:type="dxa"/>
          <w:tblLayout w:type="fixed"/>
          <w:tblLook w:val="06A0"/>
        </w:tblPrEx>
        <w:trPr>
          <w:trHeight w:val="30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vAlign w:val="center"/>
          </w:tcPr>
          <w:p w:rsidR="00391BCD" w:rsidP="00AA7A96" w14:paraId="0EDA6D94" w14:textId="31BD23C5">
            <w:pPr>
              <w:pStyle w:val="ListParagraph"/>
              <w:numPr>
                <w:ilvl w:val="0"/>
                <w:numId w:val="64"/>
              </w:numPr>
              <w:spacing w:after="0"/>
              <w:contextualSpacing/>
              <w:rPr>
                <w:rFonts w:eastAsia="Times New Roman"/>
                <w:sz w:val="22"/>
                <w:szCs w:val="22"/>
              </w:rPr>
            </w:pPr>
            <w:r w:rsidRPr="57CAC954">
              <w:rPr>
                <w:rFonts w:eastAsia="Times New Roman"/>
                <w:sz w:val="22"/>
                <w:szCs w:val="22"/>
              </w:rPr>
              <w:t>Column Total</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vAlign w:val="center"/>
          </w:tcPr>
          <w:p w:rsidR="00391BCD" w:rsidP="00C06799" w14:paraId="3B0E6390" w14:textId="4AE1493E">
            <w:pPr>
              <w:spacing w:after="0"/>
              <w:contextualSpacing/>
              <w:rPr>
                <w:rFonts w:eastAsia="Times New Roman"/>
                <w:sz w:val="22"/>
                <w:szCs w:val="22"/>
              </w:rPr>
            </w:pPr>
            <w:r w:rsidRPr="444D8483">
              <w:rPr>
                <w:rFonts w:eastAsia="Times New Roman"/>
                <w:sz w:val="22"/>
                <w:szCs w:val="22"/>
              </w:rPr>
              <w:t>$</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91BCD" w:rsidRPr="444D8483" w:rsidP="00C06799" w14:paraId="120A7A29" w14:textId="7B3CC500">
            <w:pPr>
              <w:spacing w:after="0"/>
              <w:contextualSpacing/>
              <w:rPr>
                <w:rFonts w:eastAsia="Times New Roman"/>
                <w:sz w:val="22"/>
                <w:szCs w:val="22"/>
              </w:rPr>
            </w:pPr>
            <w:r w:rsidRPr="444D8483">
              <w:rPr>
                <w:rFonts w:eastAsia="Times New Roman"/>
                <w:sz w:val="22"/>
                <w:szCs w:val="22"/>
              </w:rPr>
              <w:t>$</w:t>
            </w:r>
          </w:p>
        </w:tc>
      </w:tr>
      <w:tr w14:paraId="01F05043" w14:textId="42C1390D" w:rsidTr="00B85F32">
        <w:tblPrEx>
          <w:tblW w:w="7822" w:type="dxa"/>
          <w:tblLayout w:type="fixed"/>
          <w:tblLook w:val="06A0"/>
        </w:tblPrEx>
        <w:trPr>
          <w:trHeight w:val="30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D5B5" w:themeFill="accent6" w:themeFillTint="66"/>
            <w:tcMar>
              <w:left w:w="120" w:type="dxa"/>
              <w:right w:w="120" w:type="dxa"/>
            </w:tcMar>
            <w:vAlign w:val="center"/>
          </w:tcPr>
          <w:p w:rsidR="00391BCD" w:rsidP="00AA7A96" w14:paraId="34ABE640" w14:textId="0F43799E">
            <w:pPr>
              <w:pStyle w:val="ListParagraph"/>
              <w:numPr>
                <w:ilvl w:val="0"/>
                <w:numId w:val="64"/>
              </w:numPr>
              <w:spacing w:after="0"/>
              <w:contextualSpacing/>
              <w:rPr>
                <w:rFonts w:eastAsia="Times New Roman"/>
                <w:sz w:val="22"/>
                <w:szCs w:val="22"/>
              </w:rPr>
            </w:pPr>
            <w:r w:rsidRPr="57CAC954">
              <w:rPr>
                <w:rFonts w:eastAsia="Times New Roman"/>
                <w:b/>
                <w:bCs/>
                <w:sz w:val="22"/>
                <w:szCs w:val="22"/>
              </w:rPr>
              <w:t>Total SUPTRS Award</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D5B5" w:themeFill="accent6" w:themeFillTint="66"/>
            <w:tcMar>
              <w:left w:w="120" w:type="dxa"/>
              <w:right w:w="120" w:type="dxa"/>
            </w:tcMar>
            <w:vAlign w:val="center"/>
          </w:tcPr>
          <w:p w:rsidR="00391BCD" w:rsidP="00C06799" w14:paraId="6103C814" w14:textId="3A805D75">
            <w:pPr>
              <w:spacing w:after="0"/>
              <w:contextualSpacing/>
              <w:rPr>
                <w:rFonts w:eastAsia="Times New Roman"/>
                <w:sz w:val="22"/>
                <w:szCs w:val="22"/>
              </w:rPr>
            </w:pPr>
            <w:r w:rsidRPr="444D8483">
              <w:rPr>
                <w:rFonts w:eastAsia="Times New Roman"/>
                <w:b/>
                <w:bCs/>
                <w:sz w:val="22"/>
                <w:szCs w:val="22"/>
              </w:rPr>
              <w:t>$</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D5B5" w:themeFill="accent6" w:themeFillTint="66"/>
            <w:vAlign w:val="center"/>
          </w:tcPr>
          <w:p w:rsidR="00391BCD" w:rsidRPr="444D8483" w:rsidP="00C06799" w14:paraId="09B68E01" w14:textId="655E8F07">
            <w:pPr>
              <w:spacing w:after="0"/>
              <w:contextualSpacing/>
              <w:rPr>
                <w:rFonts w:eastAsia="Times New Roman"/>
                <w:b/>
                <w:bCs/>
                <w:sz w:val="22"/>
                <w:szCs w:val="22"/>
              </w:rPr>
            </w:pPr>
            <w:r w:rsidRPr="444D8483">
              <w:rPr>
                <w:rFonts w:eastAsia="Times New Roman"/>
                <w:b/>
                <w:bCs/>
                <w:sz w:val="22"/>
                <w:szCs w:val="22"/>
              </w:rPr>
              <w:t>$</w:t>
            </w:r>
          </w:p>
        </w:tc>
      </w:tr>
      <w:tr w14:paraId="072418BA" w14:textId="49224512" w:rsidTr="00B85F32">
        <w:tblPrEx>
          <w:tblW w:w="7822" w:type="dxa"/>
          <w:tblLayout w:type="fixed"/>
          <w:tblLook w:val="06A0"/>
        </w:tblPrEx>
        <w:trPr>
          <w:trHeight w:val="30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D5B5" w:themeFill="accent6" w:themeFillTint="66"/>
            <w:tcMar>
              <w:left w:w="120" w:type="dxa"/>
              <w:right w:w="120" w:type="dxa"/>
            </w:tcMar>
            <w:vAlign w:val="center"/>
          </w:tcPr>
          <w:p w:rsidR="00391BCD" w:rsidP="00AA7A96" w14:paraId="0A31D5E4" w14:textId="79690047">
            <w:pPr>
              <w:pStyle w:val="ListParagraph"/>
              <w:numPr>
                <w:ilvl w:val="0"/>
                <w:numId w:val="64"/>
              </w:numPr>
              <w:spacing w:after="0"/>
              <w:contextualSpacing/>
              <w:rPr>
                <w:rFonts w:eastAsia="Times New Roman"/>
                <w:sz w:val="22"/>
                <w:szCs w:val="22"/>
              </w:rPr>
            </w:pPr>
            <w:r w:rsidRPr="57CAC954">
              <w:rPr>
                <w:rFonts w:eastAsia="Times New Roman"/>
                <w:b/>
                <w:bCs/>
                <w:sz w:val="22"/>
                <w:szCs w:val="22"/>
              </w:rPr>
              <w:t>Planned Primary Prevention Percentage</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D5B5" w:themeFill="accent6" w:themeFillTint="66"/>
            <w:tcMar>
              <w:left w:w="120" w:type="dxa"/>
              <w:right w:w="120" w:type="dxa"/>
            </w:tcMar>
            <w:vAlign w:val="center"/>
          </w:tcPr>
          <w:p w:rsidR="00391BCD" w:rsidP="00C06799" w14:paraId="3F8FC97D" w14:textId="0F6F10CC">
            <w:pPr>
              <w:spacing w:after="0"/>
              <w:contextualSpacing/>
              <w:rPr>
                <w:rFonts w:eastAsia="Times New Roman"/>
                <w:sz w:val="22"/>
                <w:szCs w:val="22"/>
              </w:rPr>
            </w:pPr>
            <w:r w:rsidRPr="444D8483">
              <w:rPr>
                <w:rFonts w:eastAsia="Times New Roman"/>
                <w:b/>
                <w:bCs/>
                <w:sz w:val="22"/>
                <w:szCs w:val="22"/>
              </w:rPr>
              <w:t>%</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D5B5" w:themeFill="accent6" w:themeFillTint="66"/>
            <w:vAlign w:val="center"/>
          </w:tcPr>
          <w:p w:rsidR="00391BCD" w:rsidRPr="444D8483" w:rsidP="00C06799" w14:paraId="42C0AC84" w14:textId="77A1ED76">
            <w:pPr>
              <w:spacing w:after="0"/>
              <w:contextualSpacing/>
              <w:rPr>
                <w:rFonts w:eastAsia="Times New Roman"/>
                <w:b/>
                <w:bCs/>
                <w:sz w:val="22"/>
                <w:szCs w:val="22"/>
              </w:rPr>
            </w:pPr>
            <w:r w:rsidRPr="444D8483">
              <w:rPr>
                <w:rFonts w:eastAsia="Times New Roman"/>
                <w:b/>
                <w:bCs/>
                <w:sz w:val="22"/>
                <w:szCs w:val="22"/>
              </w:rPr>
              <w:t>%</w:t>
            </w:r>
          </w:p>
        </w:tc>
      </w:tr>
    </w:tbl>
    <w:p w:rsidR="005F18A7" w14:paraId="1669FD47" w14:textId="77777777">
      <w:pPr>
        <w:spacing w:after="0"/>
        <w:rPr>
          <w:b/>
          <w:bCs/>
        </w:rPr>
      </w:pPr>
      <w:bookmarkStart w:id="321" w:name="_Toc50127250"/>
      <w:bookmarkStart w:id="322" w:name="_Toc1880205888"/>
      <w:bookmarkStart w:id="323" w:name="_Toc969030705"/>
      <w:r>
        <w:rPr>
          <w:b/>
          <w:bCs/>
        </w:rPr>
        <w:br w:type="page"/>
      </w:r>
    </w:p>
    <w:p w:rsidR="00896398" w:rsidRPr="00B262BC" w:rsidP="00B262BC" w14:paraId="46E259DC" w14:textId="440C4DCB">
      <w:pPr>
        <w:rPr>
          <w:rFonts w:eastAsia="Times New Roman"/>
          <w:b/>
          <w:color w:val="000000" w:themeColor="text1"/>
          <w:sz w:val="22"/>
          <w:szCs w:val="22"/>
        </w:rPr>
      </w:pPr>
      <w:r w:rsidRPr="00B262BC">
        <w:rPr>
          <w:b/>
        </w:rPr>
        <w:t>SUPTRS</w:t>
      </w:r>
      <w:r w:rsidRPr="00B262BC" w:rsidR="7A027799">
        <w:rPr>
          <w:b/>
        </w:rPr>
        <w:t xml:space="preserve"> BG Plan Table 5c.</w:t>
      </w:r>
      <w:r w:rsidR="00F40D99">
        <w:rPr>
          <w:b/>
        </w:rPr>
        <w:t xml:space="preserve"> </w:t>
      </w:r>
      <w:r w:rsidRPr="00B262BC" w:rsidR="7A027799">
        <w:rPr>
          <w:b/>
        </w:rPr>
        <w:t>Planned Primary Prevention Priorities</w:t>
      </w:r>
      <w:bookmarkEnd w:id="321"/>
      <w:bookmarkEnd w:id="322"/>
      <w:bookmarkEnd w:id="323"/>
    </w:p>
    <w:p w:rsidR="00896398" w:rsidRPr="00A23A0A" w:rsidP="004D015B" w14:paraId="280DA889" w14:textId="02BF7113">
      <w:pPr>
        <w:rPr>
          <w:rFonts w:eastAsia="Times New Roman"/>
          <w:color w:val="000000" w:themeColor="text1"/>
          <w:sz w:val="22"/>
          <w:szCs w:val="22"/>
        </w:rPr>
      </w:pPr>
      <w:r w:rsidRPr="4BDD04A0">
        <w:rPr>
          <w:rFonts w:eastAsia="Times New Roman"/>
          <w:color w:val="000000" w:themeColor="text1"/>
          <w:sz w:val="22"/>
          <w:szCs w:val="22"/>
        </w:rPr>
        <w:t xml:space="preserve">States should identify the categories of substances the state plans to </w:t>
      </w:r>
      <w:r w:rsidRPr="4BDD04A0" w:rsidR="4DAB6A75">
        <w:rPr>
          <w:rFonts w:eastAsia="Times New Roman"/>
          <w:color w:val="000000" w:themeColor="text1"/>
          <w:sz w:val="22"/>
          <w:szCs w:val="22"/>
        </w:rPr>
        <w:t>prior</w:t>
      </w:r>
      <w:r w:rsidR="00500C11">
        <w:rPr>
          <w:rFonts w:eastAsia="Times New Roman"/>
          <w:color w:val="000000" w:themeColor="text1"/>
          <w:sz w:val="22"/>
          <w:szCs w:val="22"/>
        </w:rPr>
        <w:t>i</w:t>
      </w:r>
      <w:r w:rsidRPr="4BDD04A0" w:rsidR="4DAB6A75">
        <w:rPr>
          <w:rFonts w:eastAsia="Times New Roman"/>
          <w:color w:val="000000" w:themeColor="text1"/>
          <w:sz w:val="22"/>
          <w:szCs w:val="22"/>
        </w:rPr>
        <w:t>tize</w:t>
      </w:r>
      <w:r w:rsidRPr="4BDD04A0">
        <w:rPr>
          <w:rFonts w:eastAsia="Times New Roman"/>
          <w:color w:val="000000" w:themeColor="text1"/>
          <w:sz w:val="22"/>
          <w:szCs w:val="22"/>
        </w:rPr>
        <w:t xml:space="preserve"> with primary prevention set-aside dollars from the FFY 2026 and FFY 2027 SUPTRS BG awards.</w:t>
      </w: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3862"/>
        <w:gridCol w:w="1800"/>
        <w:gridCol w:w="1800"/>
      </w:tblGrid>
      <w:tr w14:paraId="6E286831" w14:textId="77777777" w:rsidTr="4BDD04A0">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435"/>
        </w:trPr>
        <w:tc>
          <w:tcPr>
            <w:tcW w:w="74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tcPr>
          <w:p w:rsidR="444D8483" w:rsidP="444D8483" w14:paraId="6E87B8C7" w14:textId="64C9BA25">
            <w:pPr>
              <w:spacing w:after="0"/>
              <w:rPr>
                <w:rFonts w:eastAsia="Times New Roman"/>
                <w:sz w:val="22"/>
                <w:szCs w:val="22"/>
              </w:rPr>
            </w:pPr>
            <w:r w:rsidRPr="57CAC954">
              <w:rPr>
                <w:rFonts w:eastAsia="Times New Roman"/>
                <w:b/>
                <w:bCs/>
                <w:sz w:val="22"/>
                <w:szCs w:val="22"/>
              </w:rPr>
              <w:t>SUPTRS</w:t>
            </w:r>
            <w:r w:rsidRPr="57CAC954">
              <w:rPr>
                <w:rFonts w:eastAsia="Times New Roman"/>
                <w:b/>
                <w:bCs/>
                <w:sz w:val="22"/>
                <w:szCs w:val="22"/>
              </w:rPr>
              <w:t xml:space="preserve"> BG Plan Table 5c. Planned Primary Prevention Priorities </w:t>
            </w:r>
          </w:p>
        </w:tc>
      </w:tr>
      <w:tr w14:paraId="7EEBF277" w14:textId="77777777" w:rsidTr="4BDD04A0">
        <w:tblPrEx>
          <w:tblW w:w="0" w:type="auto"/>
          <w:tblLayout w:type="fixed"/>
          <w:tblLook w:val="04A0"/>
        </w:tblPrEx>
        <w:trPr>
          <w:trHeight w:val="435"/>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rsidR="00B117F7" w:rsidP="444D8483" w14:paraId="6A3B4917" w14:textId="0F1335C5">
            <w:pPr>
              <w:rPr>
                <w:rFonts w:eastAsia="Times New Roman"/>
                <w:sz w:val="22"/>
                <w:szCs w:val="22"/>
              </w:rPr>
            </w:pPr>
            <w:r w:rsidRPr="444D8483">
              <w:rPr>
                <w:rFonts w:eastAsia="Times New Roman"/>
                <w:b/>
                <w:bCs/>
                <w:sz w:val="22"/>
                <w:szCs w:val="22"/>
              </w:rPr>
              <w:t>Planning Period</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rsidR="00B117F7" w:rsidRPr="444D8483" w:rsidP="444D8483" w14:paraId="0E665347" w14:textId="77777777">
            <w:pPr>
              <w:rPr>
                <w:rFonts w:eastAsia="Times New Roman"/>
                <w:b/>
                <w:color w:val="000000" w:themeColor="text1"/>
                <w:sz w:val="22"/>
                <w:szCs w:val="22"/>
              </w:rPr>
            </w:pPr>
            <w:r w:rsidRPr="444D8483">
              <w:rPr>
                <w:rFonts w:eastAsia="Times New Roman"/>
                <w:b/>
                <w:bCs/>
                <w:color w:val="000000" w:themeColor="text1"/>
                <w:sz w:val="22"/>
                <w:szCs w:val="22"/>
              </w:rPr>
              <w:t>From: 10/1/2025</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rsidR="00B117F7" w:rsidP="444D8483" w14:paraId="6A80E5F7" w14:textId="17EA7760">
            <w:pPr>
              <w:rPr>
                <w:rFonts w:eastAsia="Times New Roman"/>
                <w:color w:val="000000" w:themeColor="text1"/>
                <w:sz w:val="22"/>
                <w:szCs w:val="22"/>
              </w:rPr>
            </w:pPr>
            <w:r w:rsidRPr="444D8483">
              <w:rPr>
                <w:rFonts w:eastAsia="Times New Roman"/>
                <w:b/>
                <w:bCs/>
                <w:color w:val="000000" w:themeColor="text1"/>
                <w:sz w:val="22"/>
                <w:szCs w:val="22"/>
              </w:rPr>
              <w:t>To: 9/30/2027</w:t>
            </w:r>
          </w:p>
        </w:tc>
      </w:tr>
      <w:tr w14:paraId="066CBE2E" w14:textId="77777777" w:rsidTr="4BDD04A0">
        <w:tblPrEx>
          <w:tblW w:w="0" w:type="auto"/>
          <w:tblLayout w:type="fixed"/>
          <w:tblLook w:val="04A0"/>
        </w:tblPrEx>
        <w:trPr>
          <w:trHeight w:val="435"/>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rsidR="444D8483" w:rsidP="444D8483" w14:paraId="65A805CF" w14:textId="6AFD4B37">
            <w:pPr>
              <w:spacing w:after="0"/>
              <w:rPr>
                <w:rFonts w:eastAsia="Times New Roman"/>
                <w:sz w:val="22"/>
                <w:szCs w:val="22"/>
              </w:rPr>
            </w:pPr>
            <w:r w:rsidRPr="4BDD04A0">
              <w:rPr>
                <w:rFonts w:eastAsia="Times New Roman"/>
                <w:b/>
                <w:bCs/>
                <w:sz w:val="22"/>
                <w:szCs w:val="22"/>
              </w:rPr>
              <w:t>Priority Substances</w:t>
            </w:r>
          </w:p>
        </w:tc>
        <w:tc>
          <w:tcPr>
            <w:tcW w:w="36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rsidR="00630E07" w:rsidP="444D8483" w14:paraId="114C7B15" w14:textId="77777777">
            <w:pPr>
              <w:spacing w:after="0"/>
              <w:ind w:left="105"/>
              <w:jc w:val="center"/>
              <w:rPr>
                <w:rFonts w:eastAsia="Times New Roman"/>
                <w:color w:val="000000" w:themeColor="text1"/>
                <w:sz w:val="22"/>
                <w:szCs w:val="22"/>
              </w:rPr>
            </w:pPr>
            <w:r w:rsidRPr="444D8483">
              <w:rPr>
                <w:rFonts w:eastAsia="Times New Roman"/>
                <w:b/>
                <w:bCs/>
                <w:color w:val="000000" w:themeColor="text1"/>
                <w:sz w:val="22"/>
                <w:szCs w:val="22"/>
              </w:rPr>
              <w:t>A.</w:t>
            </w:r>
          </w:p>
          <w:p w:rsidR="444D8483" w:rsidP="444D8483" w14:paraId="4AFB54A7" w14:textId="207FD6B5">
            <w:pPr>
              <w:spacing w:after="0"/>
              <w:ind w:left="105"/>
              <w:jc w:val="center"/>
              <w:rPr>
                <w:rFonts w:eastAsia="Times New Roman"/>
                <w:color w:val="000000" w:themeColor="text1"/>
                <w:sz w:val="17"/>
                <w:szCs w:val="17"/>
              </w:rPr>
            </w:pPr>
            <w:r w:rsidRPr="444D8483">
              <w:rPr>
                <w:rFonts w:eastAsia="Times New Roman"/>
                <w:b/>
                <w:bCs/>
                <w:color w:val="000000" w:themeColor="text1"/>
                <w:sz w:val="22"/>
                <w:szCs w:val="22"/>
              </w:rPr>
              <w:t>SUPTRS BG</w:t>
            </w:r>
          </w:p>
        </w:tc>
      </w:tr>
      <w:tr w14:paraId="729B6914" w14:textId="77777777" w:rsidTr="4BDD04A0">
        <w:tblPrEx>
          <w:tblW w:w="0" w:type="auto"/>
          <w:tblLayout w:type="fixed"/>
          <w:tblLook w:val="04A0"/>
        </w:tblPrEx>
        <w:trPr>
          <w:trHeight w:val="435"/>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1944AF4E" w14:textId="05354B4F">
            <w:pPr>
              <w:spacing w:after="0"/>
              <w:ind w:left="105"/>
              <w:rPr>
                <w:rFonts w:eastAsia="Times New Roman"/>
                <w:sz w:val="22"/>
                <w:szCs w:val="22"/>
              </w:rPr>
            </w:pPr>
            <w:r w:rsidRPr="444D8483">
              <w:rPr>
                <w:rFonts w:eastAsia="Times New Roman"/>
                <w:b/>
                <w:bCs/>
                <w:sz w:val="22"/>
                <w:szCs w:val="22"/>
              </w:rPr>
              <w:t>Alcohol</w:t>
            </w:r>
          </w:p>
        </w:tc>
        <w:tc>
          <w:tcPr>
            <w:tcW w:w="36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0551AC04" w14:textId="510C17F4">
            <w:pPr>
              <w:spacing w:after="0"/>
              <w:ind w:left="105"/>
              <w:jc w:val="center"/>
              <w:rPr>
                <w:rFonts w:eastAsia="Times New Roman"/>
                <w:sz w:val="22"/>
                <w:szCs w:val="22"/>
              </w:rPr>
            </w:pPr>
            <w:r w:rsidRPr="444D8483">
              <w:rPr>
                <w:rFonts w:eastAsia="Times New Roman"/>
                <w:sz w:val="22"/>
                <w:szCs w:val="22"/>
              </w:rPr>
              <w:t>☐</w:t>
            </w:r>
          </w:p>
        </w:tc>
      </w:tr>
      <w:tr w14:paraId="00EB82E9" w14:textId="77777777" w:rsidTr="4BDD04A0">
        <w:tblPrEx>
          <w:tblW w:w="0" w:type="auto"/>
          <w:tblLayout w:type="fixed"/>
          <w:tblLook w:val="04A0"/>
        </w:tblPrEx>
        <w:trPr>
          <w:trHeight w:val="405"/>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3F24D078" w14:textId="6896B95D">
            <w:pPr>
              <w:spacing w:after="0"/>
              <w:ind w:left="105"/>
              <w:rPr>
                <w:rFonts w:eastAsia="Times New Roman"/>
                <w:sz w:val="22"/>
                <w:szCs w:val="22"/>
              </w:rPr>
            </w:pPr>
            <w:r w:rsidRPr="0974D262">
              <w:rPr>
                <w:rFonts w:eastAsia="Times New Roman"/>
                <w:b/>
                <w:bCs/>
                <w:sz w:val="22"/>
                <w:szCs w:val="22"/>
              </w:rPr>
              <w:t>Tobacco</w:t>
            </w:r>
            <w:r w:rsidRPr="0974D262" w:rsidR="6811E907">
              <w:rPr>
                <w:rFonts w:eastAsia="Times New Roman"/>
                <w:b/>
                <w:bCs/>
                <w:sz w:val="22"/>
                <w:szCs w:val="22"/>
              </w:rPr>
              <w:t>/Nicotine-Containing Products</w:t>
            </w:r>
          </w:p>
        </w:tc>
        <w:tc>
          <w:tcPr>
            <w:tcW w:w="36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6823862E" w14:textId="57FFCA0D">
            <w:pPr>
              <w:spacing w:after="0"/>
              <w:ind w:left="105"/>
              <w:jc w:val="center"/>
              <w:rPr>
                <w:rFonts w:eastAsia="Times New Roman"/>
                <w:sz w:val="22"/>
                <w:szCs w:val="22"/>
              </w:rPr>
            </w:pPr>
            <w:r w:rsidRPr="444D8483">
              <w:rPr>
                <w:rFonts w:eastAsia="Times New Roman"/>
                <w:sz w:val="22"/>
                <w:szCs w:val="22"/>
              </w:rPr>
              <w:t>☐</w:t>
            </w:r>
          </w:p>
        </w:tc>
      </w:tr>
      <w:tr w14:paraId="69CA4537" w14:textId="77777777" w:rsidTr="4BDD04A0">
        <w:tblPrEx>
          <w:tblW w:w="0" w:type="auto"/>
          <w:tblLayout w:type="fixed"/>
          <w:tblLook w:val="04A0"/>
        </w:tblPrEx>
        <w:trPr>
          <w:trHeight w:val="435"/>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BDD04A0" w14:paraId="5543C807" w14:textId="28631897">
            <w:pPr>
              <w:spacing w:after="0"/>
              <w:ind w:left="105"/>
              <w:rPr>
                <w:rFonts w:eastAsia="Times New Roman"/>
                <w:b/>
                <w:bCs/>
                <w:color w:val="333333"/>
                <w:sz w:val="22"/>
                <w:szCs w:val="22"/>
              </w:rPr>
            </w:pPr>
            <w:r w:rsidRPr="4BDD04A0">
              <w:rPr>
                <w:rFonts w:eastAsia="Times New Roman"/>
                <w:b/>
                <w:bCs/>
                <w:color w:val="333333"/>
                <w:sz w:val="22"/>
                <w:szCs w:val="22"/>
              </w:rPr>
              <w:t>Cannabis/Cannabinoids</w:t>
            </w:r>
          </w:p>
        </w:tc>
        <w:tc>
          <w:tcPr>
            <w:tcW w:w="36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1EB11D31" w14:textId="0AF72978">
            <w:pPr>
              <w:spacing w:after="0"/>
              <w:ind w:left="105"/>
              <w:jc w:val="center"/>
              <w:rPr>
                <w:rFonts w:eastAsia="Times New Roman"/>
                <w:sz w:val="22"/>
                <w:szCs w:val="22"/>
              </w:rPr>
            </w:pPr>
            <w:r w:rsidRPr="444D8483">
              <w:rPr>
                <w:rFonts w:eastAsia="Times New Roman"/>
                <w:sz w:val="22"/>
                <w:szCs w:val="22"/>
              </w:rPr>
              <w:t>☐</w:t>
            </w:r>
          </w:p>
        </w:tc>
      </w:tr>
      <w:tr w14:paraId="0AF8F6C8" w14:textId="77777777" w:rsidTr="4BDD04A0">
        <w:tblPrEx>
          <w:tblW w:w="0" w:type="auto"/>
          <w:tblLayout w:type="fixed"/>
          <w:tblLook w:val="04A0"/>
        </w:tblPrEx>
        <w:trPr>
          <w:trHeight w:val="435"/>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1425953F" w14:textId="2CA3410A">
            <w:pPr>
              <w:spacing w:after="0"/>
              <w:ind w:left="105"/>
              <w:rPr>
                <w:rFonts w:eastAsia="Times New Roman"/>
                <w:sz w:val="22"/>
                <w:szCs w:val="22"/>
              </w:rPr>
            </w:pPr>
            <w:r w:rsidRPr="444D8483">
              <w:rPr>
                <w:rFonts w:eastAsia="Times New Roman"/>
                <w:b/>
                <w:bCs/>
                <w:sz w:val="22"/>
                <w:szCs w:val="22"/>
              </w:rPr>
              <w:t>Prescription Medications</w:t>
            </w:r>
          </w:p>
        </w:tc>
        <w:tc>
          <w:tcPr>
            <w:tcW w:w="36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1B775FF1" w14:textId="46FEA4C7">
            <w:pPr>
              <w:spacing w:after="0"/>
              <w:ind w:left="105"/>
              <w:jc w:val="center"/>
              <w:rPr>
                <w:rFonts w:eastAsia="Times New Roman"/>
                <w:sz w:val="22"/>
                <w:szCs w:val="22"/>
              </w:rPr>
            </w:pPr>
            <w:r w:rsidRPr="444D8483">
              <w:rPr>
                <w:rFonts w:eastAsia="Times New Roman"/>
                <w:sz w:val="22"/>
                <w:szCs w:val="22"/>
              </w:rPr>
              <w:t>☐</w:t>
            </w:r>
          </w:p>
        </w:tc>
      </w:tr>
      <w:tr w14:paraId="6D79741C" w14:textId="77777777" w:rsidTr="4BDD04A0">
        <w:tblPrEx>
          <w:tblW w:w="0" w:type="auto"/>
          <w:tblLayout w:type="fixed"/>
          <w:tblLook w:val="04A0"/>
        </w:tblPrEx>
        <w:trPr>
          <w:trHeight w:val="435"/>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38A83B69" w14:textId="7952104E">
            <w:pPr>
              <w:spacing w:after="0"/>
              <w:ind w:left="105"/>
              <w:rPr>
                <w:rFonts w:eastAsia="Times New Roman"/>
                <w:sz w:val="22"/>
                <w:szCs w:val="22"/>
              </w:rPr>
            </w:pPr>
            <w:r w:rsidRPr="444D8483">
              <w:rPr>
                <w:rFonts w:eastAsia="Times New Roman"/>
                <w:b/>
                <w:bCs/>
                <w:sz w:val="22"/>
                <w:szCs w:val="22"/>
              </w:rPr>
              <w:t>Cocaine</w:t>
            </w:r>
          </w:p>
        </w:tc>
        <w:tc>
          <w:tcPr>
            <w:tcW w:w="36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2187B09B" w14:textId="32044B5F">
            <w:pPr>
              <w:spacing w:after="0"/>
              <w:ind w:left="105"/>
              <w:jc w:val="center"/>
              <w:rPr>
                <w:rFonts w:eastAsia="Times New Roman"/>
                <w:sz w:val="22"/>
                <w:szCs w:val="22"/>
              </w:rPr>
            </w:pPr>
            <w:r w:rsidRPr="444D8483">
              <w:rPr>
                <w:rFonts w:eastAsia="Times New Roman"/>
                <w:sz w:val="22"/>
                <w:szCs w:val="22"/>
              </w:rPr>
              <w:t>☐</w:t>
            </w:r>
          </w:p>
        </w:tc>
      </w:tr>
      <w:tr w14:paraId="40938C4E" w14:textId="77777777" w:rsidTr="4BDD04A0">
        <w:tblPrEx>
          <w:tblW w:w="0" w:type="auto"/>
          <w:tblLayout w:type="fixed"/>
          <w:tblLook w:val="04A0"/>
        </w:tblPrEx>
        <w:trPr>
          <w:trHeight w:val="435"/>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4A92FA5A" w14:textId="5C487346">
            <w:pPr>
              <w:spacing w:after="0"/>
              <w:ind w:left="105"/>
              <w:rPr>
                <w:rFonts w:eastAsia="Times New Roman"/>
                <w:sz w:val="22"/>
                <w:szCs w:val="22"/>
              </w:rPr>
            </w:pPr>
            <w:r w:rsidRPr="444D8483">
              <w:rPr>
                <w:rFonts w:eastAsia="Times New Roman"/>
                <w:b/>
                <w:bCs/>
                <w:sz w:val="22"/>
                <w:szCs w:val="22"/>
              </w:rPr>
              <w:t>Heroin</w:t>
            </w:r>
          </w:p>
        </w:tc>
        <w:tc>
          <w:tcPr>
            <w:tcW w:w="36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015031B0" w14:textId="69CC569F">
            <w:pPr>
              <w:spacing w:after="0"/>
              <w:ind w:left="105"/>
              <w:jc w:val="center"/>
              <w:rPr>
                <w:rFonts w:eastAsia="Times New Roman"/>
                <w:sz w:val="22"/>
                <w:szCs w:val="22"/>
              </w:rPr>
            </w:pPr>
            <w:r w:rsidRPr="444D8483">
              <w:rPr>
                <w:rFonts w:eastAsia="Times New Roman"/>
                <w:sz w:val="22"/>
                <w:szCs w:val="22"/>
              </w:rPr>
              <w:t>☐</w:t>
            </w:r>
          </w:p>
        </w:tc>
      </w:tr>
      <w:tr w14:paraId="526939FF" w14:textId="77777777" w:rsidTr="4BDD04A0">
        <w:tblPrEx>
          <w:tblW w:w="0" w:type="auto"/>
          <w:tblLayout w:type="fixed"/>
          <w:tblLook w:val="04A0"/>
        </w:tblPrEx>
        <w:trPr>
          <w:trHeight w:val="435"/>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547AAA96" w14:textId="627B36D8">
            <w:pPr>
              <w:spacing w:after="0"/>
              <w:ind w:left="105"/>
              <w:rPr>
                <w:rFonts w:eastAsia="Times New Roman"/>
                <w:sz w:val="22"/>
                <w:szCs w:val="22"/>
              </w:rPr>
            </w:pPr>
            <w:r w:rsidRPr="444D8483">
              <w:rPr>
                <w:rFonts w:eastAsia="Times New Roman"/>
                <w:b/>
                <w:bCs/>
                <w:sz w:val="22"/>
                <w:szCs w:val="22"/>
              </w:rPr>
              <w:t>Inhalants</w:t>
            </w:r>
          </w:p>
        </w:tc>
        <w:tc>
          <w:tcPr>
            <w:tcW w:w="36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7EDA4DF0" w14:textId="5F240D2B">
            <w:pPr>
              <w:spacing w:after="0"/>
              <w:ind w:left="105"/>
              <w:jc w:val="center"/>
              <w:rPr>
                <w:rFonts w:eastAsia="Times New Roman"/>
                <w:sz w:val="22"/>
                <w:szCs w:val="22"/>
              </w:rPr>
            </w:pPr>
            <w:r w:rsidRPr="444D8483">
              <w:rPr>
                <w:rFonts w:eastAsia="Times New Roman"/>
                <w:sz w:val="22"/>
                <w:szCs w:val="22"/>
              </w:rPr>
              <w:t>☐</w:t>
            </w:r>
          </w:p>
        </w:tc>
      </w:tr>
      <w:tr w14:paraId="7EB787D8" w14:textId="77777777" w:rsidTr="4BDD04A0">
        <w:tblPrEx>
          <w:tblW w:w="0" w:type="auto"/>
          <w:tblLayout w:type="fixed"/>
          <w:tblLook w:val="04A0"/>
        </w:tblPrEx>
        <w:trPr>
          <w:trHeight w:val="435"/>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09E836B4" w14:textId="2BF3E452">
            <w:pPr>
              <w:spacing w:after="0"/>
              <w:ind w:left="105"/>
              <w:rPr>
                <w:rFonts w:eastAsia="Times New Roman"/>
                <w:sz w:val="22"/>
                <w:szCs w:val="22"/>
              </w:rPr>
            </w:pPr>
            <w:r w:rsidRPr="444D8483">
              <w:rPr>
                <w:rFonts w:eastAsia="Times New Roman"/>
                <w:b/>
                <w:bCs/>
                <w:sz w:val="22"/>
                <w:szCs w:val="22"/>
              </w:rPr>
              <w:t>Methamphetamine</w:t>
            </w:r>
          </w:p>
        </w:tc>
        <w:tc>
          <w:tcPr>
            <w:tcW w:w="36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444D8483" w:rsidP="444D8483" w14:paraId="63EE3EA0" w14:textId="051A0AAF">
            <w:pPr>
              <w:spacing w:after="0"/>
              <w:ind w:left="105"/>
              <w:jc w:val="center"/>
              <w:rPr>
                <w:rFonts w:eastAsia="Times New Roman"/>
                <w:sz w:val="22"/>
                <w:szCs w:val="22"/>
              </w:rPr>
            </w:pPr>
            <w:r w:rsidRPr="444D8483">
              <w:rPr>
                <w:rFonts w:eastAsia="Times New Roman"/>
                <w:sz w:val="22"/>
                <w:szCs w:val="22"/>
              </w:rPr>
              <w:t>☐</w:t>
            </w:r>
          </w:p>
        </w:tc>
      </w:tr>
      <w:tr w14:paraId="322A413E" w14:textId="77777777" w:rsidTr="4BDD04A0">
        <w:tblPrEx>
          <w:tblW w:w="0" w:type="auto"/>
          <w:tblLayout w:type="fixed"/>
          <w:tblLook w:val="04A0"/>
        </w:tblPrEx>
        <w:trPr>
          <w:trHeight w:val="405"/>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2939680E" w14:textId="5AE07D74">
            <w:pPr>
              <w:spacing w:after="0"/>
              <w:ind w:left="105"/>
              <w:rPr>
                <w:rFonts w:eastAsia="Times New Roman"/>
                <w:sz w:val="22"/>
                <w:szCs w:val="22"/>
              </w:rPr>
            </w:pPr>
            <w:r w:rsidRPr="444D8483">
              <w:rPr>
                <w:rFonts w:eastAsia="Times New Roman"/>
                <w:b/>
                <w:bCs/>
                <w:sz w:val="22"/>
                <w:szCs w:val="22"/>
              </w:rPr>
              <w:t>Fentanyl</w:t>
            </w:r>
            <w:r w:rsidR="004D015B">
              <w:rPr>
                <w:rFonts w:eastAsia="Times New Roman"/>
                <w:b/>
                <w:bCs/>
                <w:sz w:val="22"/>
                <w:szCs w:val="22"/>
              </w:rPr>
              <w:t xml:space="preserve"> </w:t>
            </w:r>
            <w:r w:rsidRPr="0EEFEC4C" w:rsidR="35958A31">
              <w:rPr>
                <w:rFonts w:eastAsia="Times New Roman"/>
                <w:b/>
                <w:bCs/>
                <w:sz w:val="22"/>
                <w:szCs w:val="22"/>
              </w:rPr>
              <w:t>or Other Synthetic Opioids</w:t>
            </w:r>
          </w:p>
        </w:tc>
        <w:tc>
          <w:tcPr>
            <w:tcW w:w="36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092E7AA1" w14:textId="531889CE">
            <w:pPr>
              <w:spacing w:after="0"/>
              <w:ind w:left="105"/>
              <w:jc w:val="center"/>
              <w:rPr>
                <w:rFonts w:eastAsia="Times New Roman"/>
                <w:sz w:val="22"/>
                <w:szCs w:val="22"/>
              </w:rPr>
            </w:pPr>
            <w:r w:rsidRPr="444D8483">
              <w:rPr>
                <w:rFonts w:eastAsia="Times New Roman"/>
                <w:sz w:val="22"/>
                <w:szCs w:val="22"/>
              </w:rPr>
              <w:t>☐</w:t>
            </w:r>
          </w:p>
        </w:tc>
      </w:tr>
      <w:tr w14:paraId="46FB073B" w14:textId="77777777" w:rsidTr="4BDD04A0">
        <w:tblPrEx>
          <w:tblW w:w="0" w:type="auto"/>
          <w:tblLayout w:type="fixed"/>
          <w:tblLook w:val="04A0"/>
        </w:tblPrEx>
        <w:trPr>
          <w:trHeight w:val="300"/>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2119B425" w:rsidP="06697FCE" w14:paraId="5524D861" w14:textId="4E838BBF">
            <w:pPr>
              <w:rPr>
                <w:rFonts w:eastAsia="Times New Roman"/>
                <w:b/>
                <w:bCs/>
                <w:sz w:val="22"/>
                <w:szCs w:val="22"/>
              </w:rPr>
            </w:pPr>
            <w:r>
              <w:rPr>
                <w:rFonts w:eastAsia="Times New Roman"/>
                <w:b/>
                <w:bCs/>
                <w:sz w:val="22"/>
                <w:szCs w:val="22"/>
              </w:rPr>
              <w:t xml:space="preserve"> </w:t>
            </w:r>
            <w:r w:rsidRPr="4BDD04A0" w:rsidR="5B6AA5A5">
              <w:rPr>
                <w:rFonts w:eastAsia="Times New Roman"/>
                <w:b/>
                <w:bCs/>
                <w:sz w:val="22"/>
                <w:szCs w:val="22"/>
              </w:rPr>
              <w:t>Other</w:t>
            </w:r>
          </w:p>
        </w:tc>
        <w:tc>
          <w:tcPr>
            <w:tcW w:w="36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6697FCE" w:rsidP="004D015B" w14:paraId="66ACC269" w14:textId="720FA162">
            <w:pPr>
              <w:ind w:left="255" w:hanging="90"/>
              <w:jc w:val="center"/>
              <w:rPr>
                <w:rFonts w:eastAsia="Times New Roman"/>
                <w:sz w:val="22"/>
                <w:szCs w:val="22"/>
              </w:rPr>
            </w:pPr>
            <w:r w:rsidRPr="4BDD04A0">
              <w:rPr>
                <w:rFonts w:eastAsia="Times New Roman"/>
                <w:sz w:val="22"/>
                <w:szCs w:val="22"/>
              </w:rPr>
              <w:t>☐</w:t>
            </w:r>
          </w:p>
        </w:tc>
      </w:tr>
      <w:tr w14:paraId="58931328" w14:textId="77777777" w:rsidTr="4BDD04A0">
        <w:tblPrEx>
          <w:tblW w:w="0" w:type="auto"/>
          <w:tblLayout w:type="fixed"/>
          <w:tblLook w:val="04A0"/>
        </w:tblPrEx>
        <w:trPr>
          <w:trHeight w:val="405"/>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rsidR="444D8483" w:rsidP="444D8483" w14:paraId="1D4BB2B8" w14:textId="37F272AF">
            <w:pPr>
              <w:spacing w:after="120" w:line="259" w:lineRule="auto"/>
              <w:rPr>
                <w:rFonts w:eastAsia="Times New Roman"/>
                <w:color w:val="000000" w:themeColor="text1"/>
                <w:sz w:val="22"/>
                <w:szCs w:val="22"/>
              </w:rPr>
            </w:pPr>
            <w:r w:rsidRPr="444D8483">
              <w:rPr>
                <w:rFonts w:eastAsia="Times New Roman"/>
                <w:b/>
                <w:bCs/>
                <w:color w:val="000000" w:themeColor="text1"/>
                <w:sz w:val="22"/>
                <w:szCs w:val="22"/>
              </w:rPr>
              <w:t>Priority Populations</w:t>
            </w:r>
          </w:p>
        </w:tc>
        <w:tc>
          <w:tcPr>
            <w:tcW w:w="36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rsidR="00630E07" w:rsidP="444D8483" w14:paraId="4EB40EFA" w14:textId="77777777">
            <w:pPr>
              <w:spacing w:after="0"/>
              <w:ind w:left="105"/>
              <w:jc w:val="center"/>
              <w:rPr>
                <w:rFonts w:eastAsia="Times New Roman"/>
                <w:color w:val="000000" w:themeColor="text1"/>
                <w:sz w:val="22"/>
                <w:szCs w:val="22"/>
              </w:rPr>
            </w:pPr>
            <w:r w:rsidRPr="444D8483">
              <w:rPr>
                <w:rFonts w:eastAsia="Times New Roman"/>
                <w:b/>
                <w:bCs/>
                <w:color w:val="000000" w:themeColor="text1"/>
                <w:sz w:val="22"/>
                <w:szCs w:val="22"/>
              </w:rPr>
              <w:t>A.</w:t>
            </w:r>
          </w:p>
          <w:p w:rsidR="444D8483" w:rsidP="444D8483" w14:paraId="3F5D9FEB" w14:textId="4C939678">
            <w:pPr>
              <w:spacing w:after="0"/>
              <w:ind w:left="105"/>
              <w:jc w:val="center"/>
              <w:rPr>
                <w:rFonts w:eastAsia="Times New Roman"/>
                <w:color w:val="000000" w:themeColor="text1"/>
                <w:sz w:val="17"/>
                <w:szCs w:val="17"/>
              </w:rPr>
            </w:pPr>
            <w:r w:rsidRPr="444D8483">
              <w:rPr>
                <w:rFonts w:eastAsia="Times New Roman"/>
                <w:b/>
                <w:bCs/>
                <w:color w:val="000000" w:themeColor="text1"/>
                <w:sz w:val="22"/>
                <w:szCs w:val="22"/>
              </w:rPr>
              <w:t>SUPTRS BG</w:t>
            </w:r>
          </w:p>
        </w:tc>
      </w:tr>
      <w:tr w14:paraId="692E6807" w14:textId="77777777" w:rsidTr="4BDD04A0">
        <w:tblPrEx>
          <w:tblW w:w="0" w:type="auto"/>
          <w:tblLayout w:type="fixed"/>
          <w:tblLook w:val="04A0"/>
        </w:tblPrEx>
        <w:trPr>
          <w:trHeight w:val="405"/>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54856995" w14:textId="50E5FC37">
            <w:pPr>
              <w:spacing w:after="120" w:line="259" w:lineRule="auto"/>
              <w:ind w:left="115"/>
              <w:rPr>
                <w:rFonts w:eastAsia="Times New Roman"/>
                <w:color w:val="000000" w:themeColor="text1"/>
                <w:sz w:val="22"/>
                <w:szCs w:val="22"/>
              </w:rPr>
            </w:pPr>
            <w:r w:rsidRPr="444D8483">
              <w:rPr>
                <w:rFonts w:eastAsia="Times New Roman"/>
                <w:b/>
                <w:bCs/>
                <w:color w:val="000000" w:themeColor="text1"/>
                <w:sz w:val="22"/>
                <w:szCs w:val="22"/>
              </w:rPr>
              <w:t>Students in College</w:t>
            </w:r>
          </w:p>
        </w:tc>
        <w:tc>
          <w:tcPr>
            <w:tcW w:w="36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3F283480" w14:textId="56470B55">
            <w:pPr>
              <w:spacing w:after="120" w:line="259" w:lineRule="auto"/>
              <w:ind w:left="115"/>
              <w:jc w:val="center"/>
              <w:rPr>
                <w:rFonts w:eastAsia="Times New Roman"/>
                <w:color w:val="000000" w:themeColor="text1"/>
                <w:sz w:val="22"/>
                <w:szCs w:val="22"/>
              </w:rPr>
            </w:pPr>
            <w:r w:rsidRPr="444D8483">
              <w:rPr>
                <w:rFonts w:eastAsia="Times New Roman"/>
                <w:color w:val="000000" w:themeColor="text1"/>
                <w:sz w:val="22"/>
                <w:szCs w:val="22"/>
              </w:rPr>
              <w:t>☐</w:t>
            </w:r>
          </w:p>
        </w:tc>
      </w:tr>
      <w:tr w14:paraId="56B568CE" w14:textId="77777777" w:rsidTr="4BDD04A0">
        <w:tblPrEx>
          <w:tblW w:w="0" w:type="auto"/>
          <w:tblLayout w:type="fixed"/>
          <w:tblLook w:val="04A0"/>
        </w:tblPrEx>
        <w:trPr>
          <w:trHeight w:val="405"/>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7AA79A40" w14:textId="70C20662">
            <w:pPr>
              <w:spacing w:after="120" w:line="259" w:lineRule="auto"/>
              <w:ind w:left="115"/>
              <w:rPr>
                <w:rFonts w:eastAsia="Times New Roman"/>
                <w:color w:val="000000" w:themeColor="text1"/>
                <w:sz w:val="22"/>
                <w:szCs w:val="22"/>
              </w:rPr>
            </w:pPr>
            <w:r w:rsidRPr="444D8483">
              <w:rPr>
                <w:rFonts w:eastAsia="Times New Roman"/>
                <w:b/>
                <w:bCs/>
                <w:color w:val="000000" w:themeColor="text1"/>
                <w:sz w:val="22"/>
                <w:szCs w:val="22"/>
              </w:rPr>
              <w:t>Military Families</w:t>
            </w:r>
          </w:p>
        </w:tc>
        <w:tc>
          <w:tcPr>
            <w:tcW w:w="36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2A0AF3C9" w14:textId="7E8AA11B">
            <w:pPr>
              <w:spacing w:after="120" w:line="259" w:lineRule="auto"/>
              <w:ind w:left="115"/>
              <w:jc w:val="center"/>
              <w:rPr>
                <w:rFonts w:eastAsia="Times New Roman"/>
                <w:color w:val="000000" w:themeColor="text1"/>
                <w:sz w:val="22"/>
                <w:szCs w:val="22"/>
              </w:rPr>
            </w:pPr>
            <w:r w:rsidRPr="444D8483">
              <w:rPr>
                <w:rFonts w:eastAsia="Times New Roman"/>
                <w:color w:val="000000" w:themeColor="text1"/>
                <w:sz w:val="22"/>
                <w:szCs w:val="22"/>
              </w:rPr>
              <w:t>☐</w:t>
            </w:r>
          </w:p>
        </w:tc>
      </w:tr>
      <w:tr w14:paraId="161DB1CC" w14:textId="77777777" w:rsidTr="4BDD04A0">
        <w:tblPrEx>
          <w:tblW w:w="0" w:type="auto"/>
          <w:tblLayout w:type="fixed"/>
          <w:tblLook w:val="04A0"/>
        </w:tblPrEx>
        <w:trPr>
          <w:trHeight w:val="405"/>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780D5794" w14:textId="51484775">
            <w:pPr>
              <w:spacing w:after="120" w:line="259" w:lineRule="auto"/>
              <w:ind w:left="115"/>
              <w:rPr>
                <w:rFonts w:eastAsia="Times New Roman"/>
                <w:color w:val="000000" w:themeColor="text1"/>
                <w:sz w:val="22"/>
                <w:szCs w:val="22"/>
              </w:rPr>
            </w:pPr>
            <w:r w:rsidRPr="444D8483">
              <w:rPr>
                <w:rFonts w:eastAsia="Times New Roman"/>
                <w:b/>
                <w:bCs/>
                <w:color w:val="000000" w:themeColor="text1"/>
                <w:sz w:val="22"/>
                <w:szCs w:val="22"/>
              </w:rPr>
              <w:t>American Indian/Alaska Native</w:t>
            </w:r>
          </w:p>
        </w:tc>
        <w:tc>
          <w:tcPr>
            <w:tcW w:w="36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2EE5C286" w14:textId="275371DC">
            <w:pPr>
              <w:spacing w:after="120" w:line="259" w:lineRule="auto"/>
              <w:ind w:left="115"/>
              <w:jc w:val="center"/>
              <w:rPr>
                <w:rFonts w:eastAsia="Times New Roman"/>
                <w:color w:val="000000" w:themeColor="text1"/>
                <w:sz w:val="22"/>
                <w:szCs w:val="22"/>
              </w:rPr>
            </w:pPr>
            <w:r w:rsidRPr="444D8483">
              <w:rPr>
                <w:rFonts w:eastAsia="Times New Roman"/>
                <w:color w:val="000000" w:themeColor="text1"/>
                <w:sz w:val="22"/>
                <w:szCs w:val="22"/>
              </w:rPr>
              <w:t>☐</w:t>
            </w:r>
          </w:p>
        </w:tc>
      </w:tr>
      <w:tr w14:paraId="05405A6C" w14:textId="77777777" w:rsidTr="4BDD04A0">
        <w:tblPrEx>
          <w:tblW w:w="0" w:type="auto"/>
          <w:tblLayout w:type="fixed"/>
          <w:tblLook w:val="04A0"/>
        </w:tblPrEx>
        <w:trPr>
          <w:trHeight w:val="405"/>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4942758B" w14:textId="389E1AB8">
            <w:pPr>
              <w:spacing w:after="120" w:line="259" w:lineRule="auto"/>
              <w:ind w:left="115"/>
              <w:rPr>
                <w:rFonts w:eastAsia="Times New Roman"/>
                <w:color w:val="000000" w:themeColor="text1"/>
                <w:sz w:val="22"/>
                <w:szCs w:val="22"/>
              </w:rPr>
            </w:pPr>
            <w:r w:rsidRPr="444D8483">
              <w:rPr>
                <w:rFonts w:eastAsia="Times New Roman"/>
                <w:b/>
                <w:bCs/>
                <w:color w:val="000000" w:themeColor="text1"/>
                <w:sz w:val="22"/>
                <w:szCs w:val="22"/>
              </w:rPr>
              <w:t>African American</w:t>
            </w:r>
          </w:p>
        </w:tc>
        <w:tc>
          <w:tcPr>
            <w:tcW w:w="36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2FE74295" w14:textId="4743D1E0">
            <w:pPr>
              <w:spacing w:after="120" w:line="259" w:lineRule="auto"/>
              <w:ind w:left="115"/>
              <w:jc w:val="center"/>
              <w:rPr>
                <w:rFonts w:eastAsia="Times New Roman"/>
                <w:color w:val="000000" w:themeColor="text1"/>
                <w:sz w:val="22"/>
                <w:szCs w:val="22"/>
              </w:rPr>
            </w:pPr>
            <w:r w:rsidRPr="444D8483">
              <w:rPr>
                <w:rFonts w:eastAsia="Times New Roman"/>
                <w:color w:val="000000" w:themeColor="text1"/>
                <w:sz w:val="22"/>
                <w:szCs w:val="22"/>
              </w:rPr>
              <w:t>☐</w:t>
            </w:r>
          </w:p>
        </w:tc>
      </w:tr>
      <w:tr w14:paraId="467879AA" w14:textId="77777777" w:rsidTr="4BDD04A0">
        <w:tblPrEx>
          <w:tblW w:w="0" w:type="auto"/>
          <w:tblLayout w:type="fixed"/>
          <w:tblLook w:val="04A0"/>
        </w:tblPrEx>
        <w:trPr>
          <w:trHeight w:val="405"/>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02947E74" w14:textId="6B364B32">
            <w:pPr>
              <w:spacing w:after="120" w:line="259" w:lineRule="auto"/>
              <w:ind w:left="115"/>
              <w:rPr>
                <w:rFonts w:eastAsia="Times New Roman"/>
                <w:color w:val="000000" w:themeColor="text1"/>
                <w:sz w:val="22"/>
                <w:szCs w:val="22"/>
              </w:rPr>
            </w:pPr>
            <w:r w:rsidRPr="444D8483">
              <w:rPr>
                <w:rFonts w:eastAsia="Times New Roman"/>
                <w:b/>
                <w:bCs/>
                <w:color w:val="000000" w:themeColor="text1"/>
                <w:sz w:val="22"/>
                <w:szCs w:val="22"/>
              </w:rPr>
              <w:t>Hispanic</w:t>
            </w:r>
          </w:p>
        </w:tc>
        <w:tc>
          <w:tcPr>
            <w:tcW w:w="36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6028F1CA" w14:textId="0FD746C2">
            <w:pPr>
              <w:spacing w:after="120" w:line="259" w:lineRule="auto"/>
              <w:ind w:left="115"/>
              <w:jc w:val="center"/>
              <w:rPr>
                <w:rFonts w:eastAsia="Times New Roman"/>
                <w:color w:val="000000" w:themeColor="text1"/>
                <w:sz w:val="22"/>
                <w:szCs w:val="22"/>
              </w:rPr>
            </w:pPr>
            <w:r w:rsidRPr="444D8483">
              <w:rPr>
                <w:rFonts w:eastAsia="Times New Roman"/>
                <w:color w:val="000000" w:themeColor="text1"/>
                <w:sz w:val="22"/>
                <w:szCs w:val="22"/>
              </w:rPr>
              <w:t>☐</w:t>
            </w:r>
          </w:p>
        </w:tc>
      </w:tr>
      <w:tr w14:paraId="4C11841E" w14:textId="77777777" w:rsidTr="4BDD04A0">
        <w:tblPrEx>
          <w:tblW w:w="0" w:type="auto"/>
          <w:tblLayout w:type="fixed"/>
          <w:tblLook w:val="04A0"/>
        </w:tblPrEx>
        <w:trPr>
          <w:trHeight w:val="405"/>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5C83F282" w14:textId="17F7234B">
            <w:pPr>
              <w:spacing w:after="120" w:line="259" w:lineRule="auto"/>
              <w:ind w:left="115"/>
              <w:rPr>
                <w:rFonts w:eastAsia="Times New Roman"/>
                <w:color w:val="000000" w:themeColor="text1"/>
                <w:sz w:val="22"/>
                <w:szCs w:val="22"/>
              </w:rPr>
            </w:pPr>
            <w:r w:rsidRPr="444D8483">
              <w:rPr>
                <w:rFonts w:eastAsia="Times New Roman"/>
                <w:b/>
                <w:bCs/>
                <w:color w:val="000000" w:themeColor="text1"/>
                <w:sz w:val="22"/>
                <w:szCs w:val="22"/>
              </w:rPr>
              <w:t>Persons Experiencing Homelessness</w:t>
            </w:r>
          </w:p>
        </w:tc>
        <w:tc>
          <w:tcPr>
            <w:tcW w:w="36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3ED9B007" w14:textId="50C245C9">
            <w:pPr>
              <w:spacing w:after="120" w:line="259" w:lineRule="auto"/>
              <w:ind w:left="115"/>
              <w:jc w:val="center"/>
              <w:rPr>
                <w:rFonts w:eastAsia="Times New Roman"/>
                <w:color w:val="000000" w:themeColor="text1"/>
                <w:sz w:val="22"/>
                <w:szCs w:val="22"/>
              </w:rPr>
            </w:pPr>
            <w:r w:rsidRPr="444D8483">
              <w:rPr>
                <w:rFonts w:eastAsia="Times New Roman"/>
                <w:color w:val="000000" w:themeColor="text1"/>
                <w:sz w:val="22"/>
                <w:szCs w:val="22"/>
              </w:rPr>
              <w:t>☐</w:t>
            </w:r>
          </w:p>
        </w:tc>
      </w:tr>
      <w:tr w14:paraId="06459119" w14:textId="77777777" w:rsidTr="4BDD04A0">
        <w:tblPrEx>
          <w:tblW w:w="0" w:type="auto"/>
          <w:tblLayout w:type="fixed"/>
          <w:tblLook w:val="04A0"/>
        </w:tblPrEx>
        <w:trPr>
          <w:trHeight w:val="405"/>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23E7CF34" w14:textId="3B523765">
            <w:pPr>
              <w:spacing w:after="120" w:line="259" w:lineRule="auto"/>
              <w:ind w:left="115"/>
              <w:rPr>
                <w:rFonts w:eastAsia="Times New Roman"/>
                <w:color w:val="000000" w:themeColor="text1"/>
                <w:sz w:val="22"/>
                <w:szCs w:val="22"/>
              </w:rPr>
            </w:pPr>
            <w:r w:rsidRPr="444D8483">
              <w:rPr>
                <w:rFonts w:eastAsia="Times New Roman"/>
                <w:b/>
                <w:bCs/>
                <w:color w:val="000000" w:themeColor="text1"/>
                <w:sz w:val="22"/>
                <w:szCs w:val="22"/>
              </w:rPr>
              <w:t>Native Hawaiian/Pacific Islander</w:t>
            </w:r>
          </w:p>
        </w:tc>
        <w:tc>
          <w:tcPr>
            <w:tcW w:w="36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12515229" w14:textId="47FC0A88">
            <w:pPr>
              <w:spacing w:after="120" w:line="259" w:lineRule="auto"/>
              <w:ind w:left="115"/>
              <w:jc w:val="center"/>
              <w:rPr>
                <w:rFonts w:eastAsia="Times New Roman"/>
                <w:color w:val="000000" w:themeColor="text1"/>
                <w:sz w:val="22"/>
                <w:szCs w:val="22"/>
              </w:rPr>
            </w:pPr>
            <w:r w:rsidRPr="444D8483">
              <w:rPr>
                <w:rFonts w:eastAsia="Times New Roman"/>
                <w:color w:val="000000" w:themeColor="text1"/>
                <w:sz w:val="22"/>
                <w:szCs w:val="22"/>
              </w:rPr>
              <w:t>☐</w:t>
            </w:r>
          </w:p>
        </w:tc>
      </w:tr>
      <w:tr w14:paraId="11A206B8" w14:textId="77777777" w:rsidTr="4BDD04A0">
        <w:tblPrEx>
          <w:tblW w:w="0" w:type="auto"/>
          <w:tblLayout w:type="fixed"/>
          <w:tblLook w:val="04A0"/>
        </w:tblPrEx>
        <w:trPr>
          <w:trHeight w:val="405"/>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4BB08F2E" w14:textId="3E07B570">
            <w:pPr>
              <w:spacing w:after="120" w:line="259" w:lineRule="auto"/>
              <w:ind w:left="115"/>
              <w:rPr>
                <w:rFonts w:eastAsia="Times New Roman"/>
                <w:color w:val="000000" w:themeColor="text1"/>
                <w:sz w:val="22"/>
                <w:szCs w:val="22"/>
              </w:rPr>
            </w:pPr>
            <w:r w:rsidRPr="444D8483">
              <w:rPr>
                <w:rFonts w:eastAsia="Times New Roman"/>
                <w:b/>
                <w:bCs/>
                <w:color w:val="000000" w:themeColor="text1"/>
                <w:sz w:val="22"/>
                <w:szCs w:val="22"/>
              </w:rPr>
              <w:t>Asian</w:t>
            </w:r>
          </w:p>
        </w:tc>
        <w:tc>
          <w:tcPr>
            <w:tcW w:w="36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52CB5F1A" w14:textId="2B2CED6E">
            <w:pPr>
              <w:spacing w:after="120" w:line="259" w:lineRule="auto"/>
              <w:ind w:left="115"/>
              <w:jc w:val="center"/>
              <w:rPr>
                <w:rFonts w:eastAsia="Times New Roman"/>
                <w:color w:val="000000" w:themeColor="text1"/>
                <w:sz w:val="22"/>
                <w:szCs w:val="22"/>
              </w:rPr>
            </w:pPr>
            <w:r w:rsidRPr="444D8483">
              <w:rPr>
                <w:rFonts w:eastAsia="Times New Roman"/>
                <w:color w:val="000000" w:themeColor="text1"/>
                <w:sz w:val="22"/>
                <w:szCs w:val="22"/>
              </w:rPr>
              <w:t>☐</w:t>
            </w:r>
          </w:p>
        </w:tc>
      </w:tr>
      <w:tr w14:paraId="5A39359C" w14:textId="77777777" w:rsidTr="4BDD04A0">
        <w:tblPrEx>
          <w:tblW w:w="0" w:type="auto"/>
          <w:tblLayout w:type="fixed"/>
          <w:tblLook w:val="04A0"/>
        </w:tblPrEx>
        <w:trPr>
          <w:trHeight w:val="405"/>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30EC8F7A" w14:textId="63AFCD10">
            <w:pPr>
              <w:spacing w:after="120" w:line="259" w:lineRule="auto"/>
              <w:ind w:left="115"/>
              <w:rPr>
                <w:rFonts w:eastAsia="Times New Roman"/>
                <w:color w:val="000000" w:themeColor="text1"/>
                <w:sz w:val="22"/>
                <w:szCs w:val="22"/>
              </w:rPr>
            </w:pPr>
            <w:r w:rsidRPr="444D8483">
              <w:rPr>
                <w:rFonts w:eastAsia="Times New Roman"/>
                <w:b/>
                <w:bCs/>
                <w:color w:val="000000" w:themeColor="text1"/>
                <w:sz w:val="22"/>
                <w:szCs w:val="22"/>
              </w:rPr>
              <w:t>Rural</w:t>
            </w:r>
          </w:p>
        </w:tc>
        <w:tc>
          <w:tcPr>
            <w:tcW w:w="36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444D8483" w:rsidP="444D8483" w14:paraId="6459BA94" w14:textId="759D6F9F">
            <w:pPr>
              <w:spacing w:after="120" w:line="259" w:lineRule="auto"/>
              <w:ind w:left="115"/>
              <w:jc w:val="center"/>
              <w:rPr>
                <w:rFonts w:eastAsia="Times New Roman"/>
                <w:color w:val="000000" w:themeColor="text1"/>
                <w:sz w:val="22"/>
                <w:szCs w:val="22"/>
              </w:rPr>
            </w:pPr>
            <w:r w:rsidRPr="444D8483">
              <w:rPr>
                <w:rFonts w:eastAsia="Times New Roman"/>
                <w:color w:val="000000" w:themeColor="text1"/>
                <w:sz w:val="22"/>
                <w:szCs w:val="22"/>
              </w:rPr>
              <w:t>☐</w:t>
            </w:r>
          </w:p>
        </w:tc>
      </w:tr>
    </w:tbl>
    <w:p w:rsidR="00896398" w:rsidRPr="00A23A0A" w:rsidP="001213B3" w14:paraId="10EEE1B8" w14:textId="5FB2D546">
      <w:pPr>
        <w:spacing w:line="200" w:lineRule="exact"/>
        <w:sectPr w:rsidSect="006B43EA">
          <w:headerReference w:type="even" r:id="rId91"/>
          <w:headerReference w:type="default" r:id="rId92"/>
          <w:footerReference w:type="even" r:id="rId93"/>
          <w:footerReference w:type="default" r:id="rId94"/>
          <w:headerReference w:type="first" r:id="rId95"/>
          <w:footerReference w:type="first" r:id="rId96"/>
          <w:pgSz w:w="12240" w:h="15840"/>
          <w:pgMar w:top="1440" w:right="1440" w:bottom="1440" w:left="1440" w:header="720" w:footer="749" w:gutter="0"/>
          <w:cols w:space="720"/>
          <w:docGrid w:linePitch="326"/>
        </w:sectPr>
      </w:pPr>
    </w:p>
    <w:p w:rsidR="00385EE3" w:rsidRPr="005C4AC7" w:rsidP="00323304" w14:paraId="7B6044B0" w14:textId="6C607778">
      <w:pPr>
        <w:pStyle w:val="Heading3"/>
        <w:rPr>
          <w:color w:val="auto"/>
        </w:rPr>
      </w:pPr>
      <w:bookmarkStart w:id="324" w:name="_Toc738009648"/>
      <w:bookmarkStart w:id="325" w:name="_Toc617957385"/>
      <w:bookmarkStart w:id="326" w:name="_Toc1183930388"/>
      <w:bookmarkStart w:id="327" w:name="_Toc196310261"/>
      <w:r w:rsidRPr="0013558B">
        <w:rPr>
          <w:color w:val="auto"/>
        </w:rPr>
        <w:t xml:space="preserve">Plan </w:t>
      </w:r>
      <w:r w:rsidRPr="0013558B" w:rsidR="0006530E">
        <w:rPr>
          <w:color w:val="auto"/>
        </w:rPr>
        <w:t>Table 6</w:t>
      </w:r>
      <w:r w:rsidRPr="0013558B" w:rsidR="17F5CD4D">
        <w:rPr>
          <w:color w:val="auto"/>
        </w:rPr>
        <w:t>.</w:t>
      </w:r>
      <w:r>
        <w:rPr>
          <w:rStyle w:val="FootnoteReference"/>
          <w:rFonts w:cstheme="majorBidi"/>
          <w:color w:val="auto"/>
        </w:rPr>
        <w:footnoteReference w:id="11"/>
      </w:r>
      <w:r w:rsidRPr="0013558B" w:rsidR="17F5CD4D">
        <w:rPr>
          <w:color w:val="auto"/>
        </w:rPr>
        <w:t xml:space="preserve"> </w:t>
      </w:r>
      <w:r w:rsidRPr="0013558B">
        <w:rPr>
          <w:color w:val="auto"/>
        </w:rPr>
        <w:t xml:space="preserve">Categories for </w:t>
      </w:r>
      <w:r w:rsidR="00401C65">
        <w:rPr>
          <w:color w:val="auto"/>
        </w:rPr>
        <w:t xml:space="preserve">Planned </w:t>
      </w:r>
      <w:r w:rsidRPr="0013558B">
        <w:rPr>
          <w:color w:val="auto"/>
        </w:rPr>
        <w:t xml:space="preserve">Expenditures for </w:t>
      </w:r>
      <w:r w:rsidRPr="0013558B" w:rsidR="004C76B2">
        <w:rPr>
          <w:color w:val="auto"/>
        </w:rPr>
        <w:t xml:space="preserve">Other Capacity Building/ </w:t>
      </w:r>
      <w:r w:rsidRPr="0013558B">
        <w:rPr>
          <w:color w:val="auto"/>
        </w:rPr>
        <w:t>System</w:t>
      </w:r>
      <w:r w:rsidRPr="0013558B" w:rsidR="1254E12D">
        <w:rPr>
          <w:color w:val="auto"/>
        </w:rPr>
        <w:t>s</w:t>
      </w:r>
      <w:r w:rsidRPr="0013558B">
        <w:rPr>
          <w:color w:val="auto"/>
        </w:rPr>
        <w:t xml:space="preserve"> Development Activities</w:t>
      </w:r>
      <w:bookmarkEnd w:id="324"/>
      <w:bookmarkEnd w:id="325"/>
      <w:bookmarkEnd w:id="326"/>
      <w:r w:rsidRPr="0013558B" w:rsidR="005F18A7">
        <w:rPr>
          <w:color w:val="auto"/>
        </w:rPr>
        <w:t xml:space="preserve"> – </w:t>
      </w:r>
      <w:r w:rsidRPr="0013558B" w:rsidR="00E76DDA">
        <w:rPr>
          <w:color w:val="auto"/>
        </w:rPr>
        <w:t xml:space="preserve">Required for </w:t>
      </w:r>
      <w:r w:rsidRPr="0013558B" w:rsidR="005F18A7">
        <w:rPr>
          <w:color w:val="auto"/>
        </w:rPr>
        <w:t>MHBG &amp; SUPTRS BG</w:t>
      </w:r>
      <w:bookmarkEnd w:id="327"/>
    </w:p>
    <w:p w:rsidR="00C075B8" w:rsidRPr="00A23A0A" w:rsidP="00370D8A" w14:paraId="12758073" w14:textId="3A9430DD">
      <w:r w:rsidRPr="00982BFC">
        <w:t xml:space="preserve">Please note </w:t>
      </w:r>
      <w:r w:rsidRPr="75169E0B">
        <w:rPr>
          <w:u w:val="single"/>
        </w:rPr>
        <w:t xml:space="preserve">there </w:t>
      </w:r>
      <w:r w:rsidRPr="75169E0B" w:rsidR="00C95297">
        <w:rPr>
          <w:u w:val="single"/>
        </w:rPr>
        <w:t>are</w:t>
      </w:r>
      <w:r w:rsidRPr="75169E0B">
        <w:rPr>
          <w:u w:val="single"/>
        </w:rPr>
        <w:t xml:space="preserve"> separate table</w:t>
      </w:r>
      <w:r w:rsidRPr="75169E0B" w:rsidR="00C95297">
        <w:rPr>
          <w:u w:val="single"/>
        </w:rPr>
        <w:t>s</w:t>
      </w:r>
      <w:r w:rsidRPr="00982BFC">
        <w:t xml:space="preserve"> for MHBG</w:t>
      </w:r>
      <w:r w:rsidRPr="00982BFC" w:rsidR="00C95297">
        <w:t xml:space="preserve"> </w:t>
      </w:r>
      <w:r w:rsidR="0FD91834">
        <w:t>(Table 6a)</w:t>
      </w:r>
      <w:r w:rsidR="00C95297">
        <w:t xml:space="preserve"> </w:t>
      </w:r>
      <w:r w:rsidRPr="00982BFC" w:rsidR="00C95297">
        <w:t xml:space="preserve">and </w:t>
      </w:r>
      <w:r w:rsidR="4A99ED66">
        <w:t>SUPTRS BG</w:t>
      </w:r>
      <w:r w:rsidR="5B64327D">
        <w:t xml:space="preserve"> (Table 6b)</w:t>
      </w:r>
      <w:r>
        <w:t>.</w:t>
      </w:r>
      <w:r w:rsidR="00F40D99">
        <w:t xml:space="preserve"> </w:t>
      </w:r>
      <w:r w:rsidRPr="00A23A0A">
        <w:t xml:space="preserve">Only complete this table if the state plans to </w:t>
      </w:r>
      <w:r w:rsidR="00A4688E">
        <w:t xml:space="preserve">budget </w:t>
      </w:r>
      <w:r w:rsidRPr="00A23A0A">
        <w:t xml:space="preserve">for </w:t>
      </w:r>
      <w:r w:rsidR="384E0F6C">
        <w:t>o</w:t>
      </w:r>
      <w:r w:rsidR="6E6AFB20">
        <w:t xml:space="preserve">ther </w:t>
      </w:r>
      <w:r w:rsidR="51E060D2">
        <w:t>c</w:t>
      </w:r>
      <w:r w:rsidR="6E6AFB20">
        <w:t xml:space="preserve">apacity </w:t>
      </w:r>
      <w:r w:rsidR="296C252D">
        <w:t>b</w:t>
      </w:r>
      <w:r w:rsidR="6E6AFB20">
        <w:t>uilding</w:t>
      </w:r>
      <w:r>
        <w:t>/system</w:t>
      </w:r>
      <w:r w:rsidR="0FFD08DA">
        <w:t>s</w:t>
      </w:r>
      <w:r w:rsidRPr="00A23A0A">
        <w:t xml:space="preserve"> development with</w:t>
      </w:r>
      <w:r w:rsidRPr="00A23A0A">
        <w:t xml:space="preserve"> </w:t>
      </w:r>
      <w:r w:rsidRPr="00400EB6">
        <w:t>MHBG,</w:t>
      </w:r>
      <w:r w:rsidRPr="00A23A0A">
        <w:t xml:space="preserve"> </w:t>
      </w:r>
      <w:r w:rsidR="4A99ED66">
        <w:t>SUPTRS BG</w:t>
      </w:r>
      <w:r w:rsidRPr="00A23A0A">
        <w:t xml:space="preserve">, </w:t>
      </w:r>
      <w:r w:rsidR="00A4688E">
        <w:t xml:space="preserve">and/or </w:t>
      </w:r>
      <w:r w:rsidRPr="00A23A0A" w:rsidR="00C95297">
        <w:t>BSCA</w:t>
      </w:r>
      <w:r w:rsidR="263B1693">
        <w:t xml:space="preserve"> (MHBG only)</w:t>
      </w:r>
      <w:r w:rsidR="00A4688E">
        <w:t xml:space="preserve"> funds</w:t>
      </w:r>
      <w:r w:rsidRPr="00A23A0A">
        <w:t>.</w:t>
      </w:r>
    </w:p>
    <w:p w:rsidR="00C33B03" w:rsidRPr="00591CFF" w14:paraId="572247C7" w14:textId="1B6285E8">
      <w:r>
        <w:t xml:space="preserve">Expenditures for these activities may be </w:t>
      </w:r>
      <w:r w:rsidR="3B02CBCA">
        <w:t>those</w:t>
      </w:r>
      <w:r>
        <w:t xml:space="preserve"> </w:t>
      </w:r>
      <w:r w:rsidR="48CB1F4D">
        <w:t>SMHA</w:t>
      </w:r>
      <w:r w:rsidR="5B1A844B">
        <w:t>/SSA</w:t>
      </w:r>
      <w:r w:rsidR="48CB1F4D">
        <w:t xml:space="preserve"> expenditures and those </w:t>
      </w:r>
      <w:r>
        <w:t xml:space="preserve">expenditures through funding mechanisms with </w:t>
      </w:r>
      <w:r w:rsidRPr="45991CE2" w:rsidR="4D2B6536">
        <w:rPr>
          <w:rFonts w:eastAsia="Times New Roman"/>
          <w:u w:val="single"/>
        </w:rPr>
        <w:t>subrecipients</w:t>
      </w:r>
      <w:r>
        <w:rPr>
          <w:rStyle w:val="FootnoteReference"/>
          <w:rFonts w:eastAsia="Times New Roman"/>
          <w:u w:val="single"/>
        </w:rPr>
        <w:footnoteReference w:id="12"/>
      </w:r>
      <w:r w:rsidRPr="4BDD04A0" w:rsidR="35DD4F1D">
        <w:rPr>
          <w:rFonts w:eastAsia="Times New Roman"/>
          <w:u w:val="single"/>
        </w:rPr>
        <w:t xml:space="preserve"> </w:t>
      </w:r>
      <w:r w:rsidRPr="45991CE2" w:rsidR="4D2B6536">
        <w:rPr>
          <w:rFonts w:eastAsia="Times New Roman"/>
          <w:u w:val="single"/>
        </w:rPr>
        <w:t xml:space="preserve">and should </w:t>
      </w:r>
      <w:r w:rsidRPr="45991CE2" w:rsidR="4D2B6536">
        <w:rPr>
          <w:rFonts w:eastAsia="Times New Roman"/>
          <w:b/>
          <w:bCs/>
          <w:u w:val="single"/>
        </w:rPr>
        <w:t xml:space="preserve">not </w:t>
      </w:r>
      <w:r w:rsidRPr="45991CE2" w:rsidR="4D2B6536">
        <w:rPr>
          <w:rFonts w:eastAsia="Times New Roman"/>
          <w:u w:val="single"/>
        </w:rPr>
        <w:t>include administration activities of the agency which is capped at 5% for both the MHBG and SUPTRS BG</w:t>
      </w:r>
      <w:r>
        <w:t>.</w:t>
      </w:r>
      <w:r w:rsidR="00F40D99">
        <w:t xml:space="preserve"> </w:t>
      </w:r>
      <w:r w:rsidR="49483CEE">
        <w:t>Other Capacity Building</w:t>
      </w:r>
      <w:r w:rsidR="567D4516">
        <w:t>/system development </w:t>
      </w:r>
      <w:r>
        <w:t xml:space="preserve">activities </w:t>
      </w:r>
      <w:r w:rsidRPr="4BDD04A0">
        <w:rPr>
          <w:i/>
          <w:iCs/>
        </w:rPr>
        <w:t>exclude</w:t>
      </w:r>
      <w:r>
        <w:t xml:space="preserve"> expenditures through funding mechanisms for providing treatment or mental health</w:t>
      </w:r>
      <w:r w:rsidR="40250417">
        <w:t xml:space="preserve"> or substance use disorder</w:t>
      </w:r>
      <w:r>
        <w:t xml:space="preserve"> “direct service” and primary prevention efforts themselves</w:t>
      </w:r>
      <w:r w:rsidR="4E980080">
        <w:t>.</w:t>
      </w:r>
      <w:r w:rsidR="00F40D99">
        <w:t xml:space="preserve"> </w:t>
      </w:r>
      <w:r>
        <w:t xml:space="preserve">Instead, </w:t>
      </w:r>
      <w:r w:rsidR="006F6EAB">
        <w:t xml:space="preserve">capacity building/systems development </w:t>
      </w:r>
      <w:r>
        <w:t xml:space="preserve">expenditures provide support to </w:t>
      </w:r>
      <w:r w:rsidR="00164B56">
        <w:t xml:space="preserve">the more direct service and primary prevention </w:t>
      </w:r>
      <w:r>
        <w:t>activities.</w:t>
      </w:r>
    </w:p>
    <w:p w:rsidR="00F61891" w:rsidP="00982BFC" w14:paraId="435CF9F8" w14:textId="3DFE8BC8">
      <w:pPr>
        <w:rPr>
          <w:rFonts w:eastAsia="Times New Roman"/>
        </w:rPr>
      </w:pPr>
      <w:r w:rsidRPr="00591CFF">
        <w:rPr>
          <w:rFonts w:eastAsia="Times New Roman"/>
        </w:rPr>
        <w:t xml:space="preserve">Although the states may </w:t>
      </w:r>
      <w:r w:rsidRPr="00591CFF">
        <w:t>use</w:t>
      </w:r>
      <w:r w:rsidRPr="00591CFF">
        <w:rPr>
          <w:rFonts w:eastAsia="Times New Roman"/>
        </w:rPr>
        <w:t xml:space="preserve"> a different classification system, please use these categories to describe the types of </w:t>
      </w:r>
      <w:r w:rsidRPr="00E425D3" w:rsidR="533DFB75">
        <w:rPr>
          <w:rFonts w:eastAsia="Times New Roman"/>
          <w:u w:val="single"/>
        </w:rPr>
        <w:t>a</w:t>
      </w:r>
      <w:r w:rsidRPr="00591CFF" w:rsidR="533DFB75">
        <w:rPr>
          <w:rFonts w:eastAsia="Times New Roman"/>
          <w:u w:val="single"/>
        </w:rPr>
        <w:t xml:space="preserve">ctivities provided by </w:t>
      </w:r>
      <w:r w:rsidRPr="00591CFF" w:rsidR="037947AB">
        <w:rPr>
          <w:rFonts w:eastAsia="Times New Roman"/>
          <w:u w:val="single"/>
        </w:rPr>
        <w:t>the SMHA</w:t>
      </w:r>
      <w:r w:rsidRPr="00591CFF" w:rsidR="386CD507">
        <w:rPr>
          <w:rFonts w:eastAsia="Times New Roman"/>
          <w:u w:val="single"/>
        </w:rPr>
        <w:t>/SSA</w:t>
      </w:r>
      <w:r w:rsidRPr="00591CFF" w:rsidR="037947AB">
        <w:rPr>
          <w:rFonts w:eastAsia="Times New Roman"/>
          <w:u w:val="single"/>
        </w:rPr>
        <w:t xml:space="preserve"> and by </w:t>
      </w:r>
      <w:r w:rsidRPr="00591CFF" w:rsidR="533DFB75">
        <w:rPr>
          <w:rFonts w:eastAsia="Times New Roman"/>
          <w:u w:val="single"/>
        </w:rPr>
        <w:t>subrecipients</w:t>
      </w:r>
      <w:r w:rsidR="0087428B">
        <w:rPr>
          <w:rFonts w:eastAsia="Times New Roman"/>
          <w:u w:val="single"/>
        </w:rPr>
        <w:t xml:space="preserve"> of SUPTRS</w:t>
      </w:r>
      <w:r w:rsidRPr="00591CFF" w:rsidR="533DFB75">
        <w:rPr>
          <w:rFonts w:eastAsia="Times New Roman"/>
          <w:u w:val="single"/>
        </w:rPr>
        <w:t xml:space="preserve"> BG funds</w:t>
      </w:r>
      <w:r w:rsidRPr="00591CFF">
        <w:rPr>
          <w:rFonts w:eastAsia="Times New Roman"/>
        </w:rPr>
        <w:t xml:space="preserve">, </w:t>
      </w:r>
      <w:r w:rsidRPr="00A23A0A">
        <w:rPr>
          <w:rFonts w:eastAsia="Times New Roman"/>
        </w:rPr>
        <w:t>when the preponderance of the activity fits within a category.</w:t>
      </w:r>
    </w:p>
    <w:p w:rsidR="00385EE3" w:rsidRPr="00A23A0A" w:rsidP="00370D8A" w14:paraId="60EE8093" w14:textId="49475706">
      <w:r w:rsidRPr="00A23A0A">
        <w:rPr>
          <w:b/>
          <w:bCs/>
          <w:u w:val="single"/>
        </w:rPr>
        <w:t>Information systems</w:t>
      </w:r>
      <w:r w:rsidRPr="00A23A0A">
        <w:t xml:space="preserve"> – This includes </w:t>
      </w:r>
      <w:r w:rsidR="7C2B248C">
        <w:t xml:space="preserve">the </w:t>
      </w:r>
      <w:r w:rsidRPr="00A23A0A">
        <w:t xml:space="preserve">collecting and analyzing treatment data as well as prevention data under the </w:t>
      </w:r>
      <w:r w:rsidR="4A99ED66">
        <w:t>SUPTRS BG</w:t>
      </w:r>
      <w:r w:rsidRPr="00A23A0A">
        <w:t xml:space="preserve"> in order to monitor performance and outcomes</w:t>
      </w:r>
      <w:r w:rsidRPr="00A23A0A" w:rsidR="00A174E5">
        <w:t>.</w:t>
      </w:r>
      <w:r w:rsidR="00F40D99">
        <w:t xml:space="preserve"> </w:t>
      </w:r>
      <w:r w:rsidRPr="001779D4" w:rsidR="001779D4">
        <w:t>Costs for electronic health records (EHRs), telehealth platforms, digital therapeutics, and other health information technology also fall under this category</w:t>
      </w:r>
      <w:r w:rsidRPr="00A23A0A">
        <w:t>.</w:t>
      </w:r>
    </w:p>
    <w:p w:rsidR="00385EE3" w:rsidRPr="00A23A0A" w:rsidP="00370D8A" w14:paraId="3AB544F3" w14:textId="14E7B638">
      <w:pPr>
        <w:rPr>
          <w:b/>
          <w:bCs/>
          <w:u w:val="single"/>
        </w:rPr>
      </w:pPr>
      <w:r w:rsidRPr="00A23A0A">
        <w:rPr>
          <w:b/>
          <w:u w:val="single"/>
        </w:rPr>
        <w:t>Infrastructure Support</w:t>
      </w:r>
      <w:r w:rsidRPr="00A23A0A">
        <w:t xml:space="preserve"> – This includes </w:t>
      </w:r>
      <w:r w:rsidR="76402A68">
        <w:t xml:space="preserve">the </w:t>
      </w:r>
      <w:r w:rsidRPr="00A23A0A">
        <w:t>activities that provide the infrastructure to support services but for which there are no individual services delivered.</w:t>
      </w:r>
      <w:r w:rsidR="00F40D99">
        <w:t xml:space="preserve"> </w:t>
      </w:r>
      <w:r w:rsidRPr="00A23A0A">
        <w:t xml:space="preserve">Examples include the development and maintenance of a crisis-response capacity, including hotlines, mobile crisis teams, web-based check-in groups (for medication, treatment, </w:t>
      </w:r>
      <w:r w:rsidRPr="00A23A0A" w:rsidR="00A174E5">
        <w:t>and re</w:t>
      </w:r>
      <w:r w:rsidRPr="00A23A0A">
        <w:t xml:space="preserve">-entry follow-up), </w:t>
      </w:r>
      <w:r w:rsidR="00957AED">
        <w:t xml:space="preserve">bed registries, </w:t>
      </w:r>
      <w:r w:rsidRPr="00A23A0A">
        <w:t>drop-in centers, and respite services.</w:t>
      </w:r>
    </w:p>
    <w:p w:rsidR="00385EE3" w:rsidRPr="00A23A0A" w:rsidP="00323304" w14:paraId="57230275" w14:textId="190BFC5B">
      <w:pPr>
        <w:spacing w:line="259" w:lineRule="auto"/>
      </w:pPr>
      <w:r w:rsidRPr="4BDD04A0">
        <w:rPr>
          <w:b/>
          <w:bCs/>
          <w:u w:val="single"/>
        </w:rPr>
        <w:t>Partnerships, community outreach, and needs assessment</w:t>
      </w:r>
      <w:r>
        <w:t xml:space="preserve"> – This includes</w:t>
      </w:r>
      <w:r w:rsidR="1C15DB4E">
        <w:t xml:space="preserve"> </w:t>
      </w:r>
      <w:r w:rsidR="115C6622">
        <w:t>the SMHA</w:t>
      </w:r>
      <w:r w:rsidR="5B1A844B">
        <w:t>/SSA</w:t>
      </w:r>
      <w:r w:rsidR="1C15DB4E">
        <w:t xml:space="preserve"> </w:t>
      </w:r>
      <w:r w:rsidR="1166760B">
        <w:t>or</w:t>
      </w:r>
      <w:r w:rsidR="115C6622">
        <w:t xml:space="preserve"> subrecipient</w:t>
      </w:r>
      <w:r w:rsidR="1C15DB4E">
        <w:t xml:space="preserve"> </w:t>
      </w:r>
      <w:r>
        <w:t>personnel salaries prorated for time and materials to support planning meetings, information collection, analysis, and travel.</w:t>
      </w:r>
      <w:r w:rsidR="00F40D99">
        <w:t xml:space="preserve"> </w:t>
      </w:r>
      <w:r>
        <w:t>It also includes the support for partnerships across state and local agencies, and tribal governments.</w:t>
      </w:r>
      <w:r w:rsidR="00F40D99">
        <w:t xml:space="preserve"> </w:t>
      </w:r>
      <w:r>
        <w:t>Community/network development activities including the planning and coordination of services, fall into this category, as do needs-assessment projects to identi</w:t>
      </w:r>
      <w:r w:rsidR="500D72D0">
        <w:t>fy</w:t>
      </w:r>
      <w:r>
        <w:t xml:space="preserve"> the scope and magnitude of the problem, resources available, gaps in services, and strategies to close those gaps.</w:t>
      </w:r>
    </w:p>
    <w:p w:rsidR="00385EE3" w:rsidRPr="00A23A0A" w:rsidP="00370D8A" w14:paraId="37CE9757" w14:textId="74D2841E">
      <w:r w:rsidRPr="00A23A0A">
        <w:rPr>
          <w:b/>
          <w:bCs/>
          <w:u w:val="single"/>
        </w:rPr>
        <w:t>Planning Council Activities</w:t>
      </w:r>
      <w:r w:rsidRPr="00A23A0A">
        <w:t xml:space="preserve"> – This includes those </w:t>
      </w:r>
      <w:r w:rsidR="1FB0E902">
        <w:t>SMHA</w:t>
      </w:r>
      <w:r w:rsidR="386CD507">
        <w:t>/SSA</w:t>
      </w:r>
      <w:r w:rsidR="1FB0E902">
        <w:t xml:space="preserve"> or subrecipient</w:t>
      </w:r>
      <w:r>
        <w:t xml:space="preserve"> </w:t>
      </w:r>
      <w:r w:rsidRPr="00A23A0A">
        <w:t xml:space="preserve">supports for the performance of a Mental Health Planning Council under the MHBG, a combined </w:t>
      </w:r>
      <w:r w:rsidRPr="00A23A0A" w:rsidR="2A326898">
        <w:t>Behavioral Health Planning</w:t>
      </w:r>
      <w:r w:rsidRPr="00A23A0A">
        <w:t xml:space="preserve"> Council, or (OPTIONAL) Advisory Council for the </w:t>
      </w:r>
      <w:r w:rsidR="4A99ED66">
        <w:t>SUPTRS BG</w:t>
      </w:r>
      <w:r w:rsidRPr="00A23A0A">
        <w:t>.</w:t>
      </w:r>
      <w:r w:rsidRPr="00400EB6">
        <w:t xml:space="preserve"> </w:t>
      </w:r>
    </w:p>
    <w:p w:rsidR="00385EE3" w:rsidRPr="00A23A0A" w:rsidP="00237421" w14:paraId="4B2BE9FB" w14:textId="63CEB4BC">
      <w:pPr>
        <w:widowControl/>
      </w:pPr>
      <w:r w:rsidRPr="00A23A0A">
        <w:rPr>
          <w:b/>
          <w:bCs/>
          <w:u w:val="single"/>
        </w:rPr>
        <w:t>Q</w:t>
      </w:r>
      <w:r w:rsidRPr="00A23A0A" w:rsidR="006E613B">
        <w:rPr>
          <w:b/>
          <w:bCs/>
          <w:u w:val="single"/>
        </w:rPr>
        <w:t xml:space="preserve">uality assurance and </w:t>
      </w:r>
      <w:r w:rsidRPr="00A23A0A" w:rsidR="006E613B">
        <w:rPr>
          <w:b/>
          <w:u w:val="single"/>
        </w:rPr>
        <w:t>improvement</w:t>
      </w:r>
      <w:r w:rsidRPr="00A23A0A" w:rsidR="006E613B">
        <w:rPr>
          <w:b/>
        </w:rPr>
        <w:t xml:space="preserve"> </w:t>
      </w:r>
      <w:r w:rsidRPr="444D8483" w:rsidR="00022518">
        <w:rPr>
          <w:b/>
          <w:bCs/>
        </w:rPr>
        <w:t>–</w:t>
      </w:r>
      <w:r w:rsidRPr="00A23A0A" w:rsidR="006E613B">
        <w:rPr>
          <w:b/>
        </w:rPr>
        <w:t xml:space="preserve"> </w:t>
      </w:r>
      <w:r w:rsidRPr="00A23A0A">
        <w:t xml:space="preserve">This includes </w:t>
      </w:r>
      <w:r w:rsidR="7B48FF6D">
        <w:t>the SMHA</w:t>
      </w:r>
      <w:r w:rsidR="386CD507">
        <w:t>/SSA</w:t>
      </w:r>
      <w:r w:rsidR="7B48FF6D">
        <w:t xml:space="preserve"> </w:t>
      </w:r>
      <w:r w:rsidR="200F2D67">
        <w:t>or</w:t>
      </w:r>
      <w:r>
        <w:t xml:space="preserve"> </w:t>
      </w:r>
      <w:r w:rsidR="2BCEEA73">
        <w:t xml:space="preserve">subrecipient </w:t>
      </w:r>
      <w:r w:rsidRPr="00A23A0A">
        <w:t>activities to improve the overall quality of services, including those activities to assure conformity to acceptable professional standards, adaptation and review of implementation of evidence-based practices, identification of areas of technical assistance related to quality outcomes, including feedback.</w:t>
      </w:r>
      <w:r w:rsidR="00F40D99">
        <w:t xml:space="preserve"> </w:t>
      </w:r>
      <w:r w:rsidRPr="00A23A0A">
        <w:t>Administrative agency contracts to monitor service-provider quality fall into this category, as do independent peer-review activities.</w:t>
      </w:r>
    </w:p>
    <w:p w:rsidR="00385EE3" w:rsidRPr="00A23A0A" w:rsidP="00370D8A" w14:paraId="43E788B1" w14:textId="689F492B">
      <w:pPr>
        <w:rPr>
          <w:b/>
          <w:bCs/>
          <w:u w:val="single"/>
        </w:rPr>
      </w:pPr>
      <w:r w:rsidRPr="4BDD04A0">
        <w:rPr>
          <w:b/>
          <w:bCs/>
          <w:u w:val="single"/>
        </w:rPr>
        <w:t>Research and evaluation</w:t>
      </w:r>
      <w:r w:rsidR="1F375BCA">
        <w:t xml:space="preserve"> </w:t>
      </w:r>
      <w:r w:rsidR="2E9231F4">
        <w:t>–</w:t>
      </w:r>
      <w:r w:rsidR="1F375BCA">
        <w:t xml:space="preserve"> </w:t>
      </w:r>
      <w:r>
        <w:t xml:space="preserve">This </w:t>
      </w:r>
      <w:r w:rsidR="21910F61">
        <w:t>include</w:t>
      </w:r>
      <w:r w:rsidR="205578CD">
        <w:t>s</w:t>
      </w:r>
      <w:r>
        <w:t xml:space="preserve"> performance measurement, evaluation, and </w:t>
      </w:r>
      <w:r w:rsidR="21910F61">
        <w:t>research of</w:t>
      </w:r>
      <w:r w:rsidR="4CCC6152">
        <w:t xml:space="preserve"> the SMHA</w:t>
      </w:r>
      <w:r w:rsidR="5B1A844B">
        <w:t>/SSA</w:t>
      </w:r>
      <w:r w:rsidR="4CCC6152">
        <w:t xml:space="preserve"> or </w:t>
      </w:r>
      <w:r w:rsidR="6D71326F">
        <w:t>contracted out to subrecipients</w:t>
      </w:r>
      <w:r>
        <w:t xml:space="preserve">, such as </w:t>
      </w:r>
      <w:r w:rsidR="6B967428">
        <w:t>services research</w:t>
      </w:r>
      <w:r>
        <w:t xml:space="preserve"> and demonstration projects to test feasibility and effectiveness of a new approach as well as the dissemination of such information.</w:t>
      </w:r>
    </w:p>
    <w:p w:rsidR="00385EE3" w:rsidRPr="00A23A0A" w:rsidP="00370D8A" w14:paraId="0B4A424D" w14:textId="2DB7E36F">
      <w:r w:rsidRPr="4BDD04A0">
        <w:rPr>
          <w:b/>
          <w:bCs/>
          <w:u w:val="single"/>
        </w:rPr>
        <w:t>Training and education</w:t>
      </w:r>
      <w:r w:rsidR="1F375BCA">
        <w:t xml:space="preserve"> </w:t>
      </w:r>
      <w:r w:rsidR="2E9231F4">
        <w:t>–</w:t>
      </w:r>
      <w:r w:rsidR="1F375BCA">
        <w:t xml:space="preserve"> </w:t>
      </w:r>
      <w:r>
        <w:t xml:space="preserve">This </w:t>
      </w:r>
      <w:r w:rsidR="21910F61">
        <w:t>include</w:t>
      </w:r>
      <w:r w:rsidR="205578CD">
        <w:t>s</w:t>
      </w:r>
      <w:r>
        <w:t xml:space="preserve"> </w:t>
      </w:r>
      <w:r w:rsidR="4B4E890B">
        <w:t>the SMHA</w:t>
      </w:r>
      <w:r w:rsidR="5B1A844B">
        <w:t>/SSA</w:t>
      </w:r>
      <w:r w:rsidR="4B4E890B">
        <w:t xml:space="preserve"> </w:t>
      </w:r>
      <w:r w:rsidR="5F05A7F9">
        <w:t xml:space="preserve">contracting with subrecipients to provide </w:t>
      </w:r>
      <w:r>
        <w:t xml:space="preserve">skill development and continuing education for personnel employed in local programs as well as partnering agencies, as long as the training relates to either substance use disorder service delivery (prevention, treatment and recovery) for </w:t>
      </w:r>
      <w:r w:rsidR="56050778">
        <w:t>SUPTRS BG</w:t>
      </w:r>
      <w:r>
        <w:t xml:space="preserve"> and services to adults with SMI or children with SED for MHBG</w:t>
      </w:r>
      <w:r w:rsidR="56C62808">
        <w:t>.</w:t>
      </w:r>
      <w:r w:rsidR="00F40D99">
        <w:t xml:space="preserve"> </w:t>
      </w:r>
      <w:r>
        <w:t>Typical costs include course fees, tuition, and trainer(s) and support staff salaries</w:t>
      </w:r>
      <w:r w:rsidR="154E2303">
        <w:t xml:space="preserve"> and expense reimbursements</w:t>
      </w:r>
      <w:r>
        <w:t>, and certification expenditures.</w:t>
      </w:r>
    </w:p>
    <w:p w:rsidR="00807E25" w:rsidRPr="00A23A0A" w:rsidP="00385EE3" w14:paraId="40539BCF" w14:textId="77777777">
      <w:pPr>
        <w:pStyle w:val="NoSpacing"/>
        <w:rPr>
          <w:b/>
          <w:bCs/>
          <w:u w:val="single"/>
        </w:rPr>
        <w:sectPr w:rsidSect="00F50315">
          <w:headerReference w:type="even" r:id="rId97"/>
          <w:headerReference w:type="default" r:id="rId98"/>
          <w:footerReference w:type="even" r:id="rId99"/>
          <w:footerReference w:type="default" r:id="rId100"/>
          <w:headerReference w:type="first" r:id="rId101"/>
          <w:footerReference w:type="first" r:id="rId102"/>
          <w:type w:val="continuous"/>
          <w:pgSz w:w="12240" w:h="15840"/>
          <w:pgMar w:top="1440" w:right="1440" w:bottom="1440" w:left="1440" w:header="720" w:footer="778" w:gutter="0"/>
          <w:cols w:space="720"/>
          <w:docGrid w:linePitch="326"/>
        </w:sectPr>
      </w:pPr>
    </w:p>
    <w:p w:rsidR="00C95E3F" w14:paraId="6A749F22" w14:textId="77777777">
      <w:pPr>
        <w:spacing w:after="0"/>
        <w:rPr>
          <w:rFonts w:eastAsia="Times New Roman"/>
          <w:b/>
          <w:bCs/>
        </w:rPr>
      </w:pPr>
      <w:r>
        <w:rPr>
          <w:rFonts w:eastAsia="Times New Roman"/>
          <w:b/>
          <w:bCs/>
        </w:rPr>
        <w:br w:type="page"/>
      </w:r>
    </w:p>
    <w:p w:rsidR="580E3D76" w:rsidP="60ABBFC3" w14:paraId="36087B70" w14:textId="73DA4869">
      <w:pPr>
        <w:pBdr>
          <w:top w:val="single" w:sz="8" w:space="1" w:color="FFFFFF"/>
          <w:left w:val="single" w:sz="8" w:space="4" w:color="FFFFFF"/>
          <w:bottom w:val="single" w:sz="8" w:space="1" w:color="FFFFFF"/>
          <w:right w:val="single" w:sz="8" w:space="4" w:color="FFFFFF"/>
        </w:pBdr>
        <w:ind w:left="-20" w:right="-20"/>
      </w:pPr>
      <w:r w:rsidRPr="66E8E1FB">
        <w:rPr>
          <w:rFonts w:eastAsia="Times New Roman"/>
          <w:b/>
          <w:bCs/>
        </w:rPr>
        <w:t xml:space="preserve">MHBG Plan </w:t>
      </w:r>
      <w:r w:rsidRPr="60ABBFC3">
        <w:rPr>
          <w:rFonts w:eastAsia="Times New Roman"/>
          <w:b/>
          <w:bCs/>
        </w:rPr>
        <w:t>Table 6a</w:t>
      </w:r>
      <w:r w:rsidRPr="66E8E1FB" w:rsidR="0A8DDB04">
        <w:rPr>
          <w:rFonts w:eastAsia="Times New Roman"/>
          <w:b/>
          <w:bCs/>
        </w:rPr>
        <w:t>.</w:t>
      </w:r>
      <w:r w:rsidR="00F40D99">
        <w:rPr>
          <w:rFonts w:eastAsia="Times New Roman"/>
          <w:b/>
          <w:bCs/>
        </w:rPr>
        <w:t xml:space="preserve"> </w:t>
      </w:r>
      <w:r w:rsidRPr="60ABBFC3">
        <w:rPr>
          <w:rFonts w:eastAsia="Times New Roman"/>
          <w:b/>
          <w:bCs/>
        </w:rPr>
        <w:t xml:space="preserve">MHBG </w:t>
      </w:r>
      <w:r w:rsidR="009622E2">
        <w:rPr>
          <w:rFonts w:eastAsia="Times New Roman"/>
          <w:b/>
          <w:bCs/>
        </w:rPr>
        <w:t>Other Capacity Building</w:t>
      </w:r>
      <w:r w:rsidRPr="60ABBFC3" w:rsidR="009622E2">
        <w:rPr>
          <w:rFonts w:eastAsia="Times New Roman"/>
          <w:b/>
          <w:bCs/>
        </w:rPr>
        <w:t xml:space="preserve"> </w:t>
      </w:r>
      <w:r w:rsidRPr="60ABBFC3">
        <w:rPr>
          <w:rFonts w:eastAsia="Times New Roman"/>
          <w:b/>
          <w:bCs/>
        </w:rPr>
        <w:t>/</w:t>
      </w:r>
      <w:r w:rsidRPr="04758906">
        <w:rPr>
          <w:rFonts w:eastAsia="Times New Roman"/>
          <w:b/>
          <w:bCs/>
        </w:rPr>
        <w:t>System</w:t>
      </w:r>
      <w:r w:rsidRPr="04758906" w:rsidR="7C6BF7D0">
        <w:rPr>
          <w:rFonts w:eastAsia="Times New Roman"/>
          <w:b/>
          <w:bCs/>
        </w:rPr>
        <w:t>s</w:t>
      </w:r>
      <w:r w:rsidRPr="60ABBFC3">
        <w:rPr>
          <w:rFonts w:eastAsia="Times New Roman"/>
          <w:b/>
          <w:bCs/>
        </w:rPr>
        <w:t xml:space="preserve"> Development</w:t>
      </w:r>
      <w:r w:rsidR="00A742BF">
        <w:rPr>
          <w:rFonts w:eastAsia="Times New Roman"/>
          <w:b/>
          <w:bCs/>
        </w:rPr>
        <w:t xml:space="preserve"> Activities</w:t>
      </w:r>
    </w:p>
    <w:p w:rsidR="580E3D76" w:rsidP="60ABBFC3" w14:paraId="15721B4E" w14:textId="069E9936">
      <w:pPr>
        <w:pBdr>
          <w:top w:val="single" w:sz="8" w:space="1" w:color="FFFFFF"/>
          <w:left w:val="single" w:sz="8" w:space="4" w:color="FFFFFF"/>
          <w:bottom w:val="single" w:sz="8" w:space="1" w:color="FFFFFF"/>
          <w:right w:val="single" w:sz="8" w:space="4" w:color="FFFFFF"/>
        </w:pBdr>
        <w:ind w:left="-20" w:right="-20"/>
        <w:rPr>
          <w:rFonts w:eastAsia="Times New Roman"/>
        </w:rPr>
      </w:pPr>
      <w:r w:rsidRPr="60ABBFC3">
        <w:rPr>
          <w:rFonts w:eastAsia="Times New Roman"/>
        </w:rPr>
        <w:t xml:space="preserve">MHBG Plan 6a address MHBG funds to be expended on </w:t>
      </w:r>
      <w:r w:rsidR="009622E2">
        <w:rPr>
          <w:rFonts w:eastAsia="Times New Roman"/>
        </w:rPr>
        <w:t>other capacity building</w:t>
      </w:r>
      <w:r w:rsidRPr="60ABBFC3">
        <w:rPr>
          <w:rFonts w:eastAsia="Times New Roman"/>
        </w:rPr>
        <w:t xml:space="preserve"> /</w:t>
      </w:r>
      <w:r w:rsidRPr="04758906">
        <w:rPr>
          <w:rFonts w:eastAsia="Times New Roman"/>
        </w:rPr>
        <w:t>system</w:t>
      </w:r>
      <w:r w:rsidRPr="04758906" w:rsidR="0E4D0471">
        <w:rPr>
          <w:rFonts w:eastAsia="Times New Roman"/>
        </w:rPr>
        <w:t>s</w:t>
      </w:r>
      <w:r w:rsidRPr="60ABBFC3">
        <w:rPr>
          <w:rFonts w:eastAsia="Times New Roman"/>
        </w:rPr>
        <w:t xml:space="preserve"> development during State Fiscal Year (SFY) 2026 and 2027 (for most states, the 24-month period is July 1, </w:t>
      </w:r>
      <w:r w:rsidRPr="60ABBFC3" w:rsidR="00F337C0">
        <w:rPr>
          <w:rFonts w:eastAsia="Times New Roman"/>
        </w:rPr>
        <w:t>2025,</w:t>
      </w:r>
      <w:r w:rsidRPr="60ABBFC3">
        <w:rPr>
          <w:rFonts w:eastAsia="Times New Roman"/>
        </w:rPr>
        <w:t xml:space="preserve"> through June 30, 2027).</w:t>
      </w:r>
      <w:r w:rsidR="00F40D99">
        <w:rPr>
          <w:rFonts w:eastAsia="Times New Roman"/>
        </w:rPr>
        <w:t xml:space="preserve"> </w:t>
      </w:r>
      <w:r w:rsidRPr="60ABBFC3">
        <w:rPr>
          <w:rFonts w:eastAsia="Times New Roman"/>
        </w:rPr>
        <w:t xml:space="preserve">This table includes columns to capture planned state </w:t>
      </w:r>
      <w:r w:rsidR="00A4688E">
        <w:rPr>
          <w:rFonts w:eastAsia="Times New Roman"/>
        </w:rPr>
        <w:t>budget for</w:t>
      </w:r>
      <w:r w:rsidRPr="60ABBFC3">
        <w:rPr>
          <w:rFonts w:eastAsia="Times New Roman"/>
        </w:rPr>
        <w:t xml:space="preserve"> BSCA supplemental funds.</w:t>
      </w:r>
      <w:r w:rsidR="00F40D99">
        <w:rPr>
          <w:rFonts w:eastAsia="Times New Roman"/>
        </w:rPr>
        <w:t xml:space="preserve"> </w:t>
      </w:r>
      <w:r w:rsidRPr="60ABBFC3">
        <w:rPr>
          <w:rFonts w:eastAsia="Times New Roman"/>
        </w:rPr>
        <w:t>Please use these columns to capture how much the state plans to expend over a 24-month period.</w:t>
      </w:r>
      <w:r w:rsidR="00F40D99">
        <w:rPr>
          <w:rFonts w:eastAsia="Times New Roman"/>
        </w:rPr>
        <w:t xml:space="preserve"> </w:t>
      </w:r>
      <w:r w:rsidRPr="60ABBFC3">
        <w:rPr>
          <w:rFonts w:eastAsia="Times New Roman"/>
        </w:rPr>
        <w:t xml:space="preserve">Please document the </w:t>
      </w:r>
      <w:r w:rsidR="00A4688E">
        <w:rPr>
          <w:rFonts w:eastAsia="Times New Roman"/>
        </w:rPr>
        <w:t>planned uses of</w:t>
      </w:r>
      <w:r w:rsidRPr="60ABBFC3">
        <w:rPr>
          <w:rFonts w:eastAsia="Times New Roman"/>
        </w:rPr>
        <w:t xml:space="preserve"> BSCA funds in the footnotes section.</w:t>
      </w:r>
    </w:p>
    <w:tbl>
      <w:tblPr>
        <w:tblStyle w:val="TableGrid"/>
        <w:tblW w:w="8185" w:type="dxa"/>
        <w:tblLayout w:type="fixed"/>
        <w:tblLook w:val="04A0"/>
      </w:tblPr>
      <w:tblGrid>
        <w:gridCol w:w="2530"/>
        <w:gridCol w:w="2775"/>
        <w:gridCol w:w="2880"/>
      </w:tblGrid>
      <w:tr w14:paraId="7EB6A85E" w14:textId="77777777" w:rsidTr="00A4688E">
        <w:tblPrEx>
          <w:tblW w:w="8185" w:type="dxa"/>
          <w:tblLayout w:type="fixed"/>
          <w:tblLook w:val="04A0"/>
        </w:tblPrEx>
        <w:trPr>
          <w:trHeight w:val="295"/>
        </w:trPr>
        <w:tc>
          <w:tcPr>
            <w:tcW w:w="8185" w:type="dxa"/>
            <w:gridSpan w:val="3"/>
            <w:shd w:val="clear" w:color="auto" w:fill="DEEAF6"/>
            <w:tcMar>
              <w:left w:w="108" w:type="dxa"/>
              <w:right w:w="108" w:type="dxa"/>
            </w:tcMar>
            <w:vAlign w:val="center"/>
          </w:tcPr>
          <w:p w:rsidR="60ABBFC3" w:rsidP="00B85F32" w14:paraId="69FCA1AE" w14:textId="507CCE3C">
            <w:pPr>
              <w:spacing w:after="0"/>
              <w:contextualSpacing/>
              <w:rPr>
                <w:rFonts w:eastAsia="Times New Roman"/>
                <w:b/>
                <w:bCs/>
                <w:color w:val="000000" w:themeColor="text1"/>
                <w:sz w:val="22"/>
                <w:szCs w:val="22"/>
              </w:rPr>
            </w:pPr>
            <w:r w:rsidRPr="4BDD04A0">
              <w:rPr>
                <w:rFonts w:eastAsia="Times New Roman"/>
                <w:b/>
                <w:bCs/>
                <w:color w:val="000000" w:themeColor="text1"/>
                <w:sz w:val="22"/>
                <w:szCs w:val="22"/>
              </w:rPr>
              <w:t>MHBG Table 6a</w:t>
            </w:r>
            <w:r w:rsidR="00E771E5">
              <w:rPr>
                <w:rFonts w:eastAsia="Times New Roman"/>
                <w:b/>
                <w:bCs/>
                <w:color w:val="000000" w:themeColor="text1"/>
                <w:sz w:val="22"/>
                <w:szCs w:val="22"/>
              </w:rPr>
              <w:t>.</w:t>
            </w:r>
          </w:p>
        </w:tc>
      </w:tr>
      <w:tr w14:paraId="0831C307" w14:textId="77777777" w:rsidTr="00A4688E">
        <w:tblPrEx>
          <w:tblW w:w="8185" w:type="dxa"/>
          <w:tblLayout w:type="fixed"/>
          <w:tblLook w:val="04A0"/>
        </w:tblPrEx>
        <w:trPr>
          <w:trHeight w:val="295"/>
        </w:trPr>
        <w:tc>
          <w:tcPr>
            <w:tcW w:w="2530" w:type="dxa"/>
            <w:shd w:val="clear" w:color="auto" w:fill="DEEAF6"/>
            <w:tcMar>
              <w:left w:w="108" w:type="dxa"/>
              <w:right w:w="108" w:type="dxa"/>
            </w:tcMar>
            <w:vAlign w:val="center"/>
          </w:tcPr>
          <w:p w:rsidR="60ABBFC3" w:rsidP="00B85F32" w14:paraId="1051B403" w14:textId="32D35FA0">
            <w:pPr>
              <w:spacing w:after="0"/>
              <w:contextualSpacing/>
              <w:rPr>
                <w:rFonts w:eastAsia="Times New Roman"/>
                <w:b/>
                <w:bCs/>
                <w:color w:val="000000" w:themeColor="text1"/>
                <w:sz w:val="22"/>
                <w:szCs w:val="22"/>
              </w:rPr>
            </w:pPr>
            <w:r w:rsidRPr="4BDD04A0">
              <w:rPr>
                <w:rFonts w:eastAsia="Times New Roman"/>
                <w:b/>
                <w:bCs/>
                <w:color w:val="000000" w:themeColor="text1"/>
                <w:sz w:val="22"/>
                <w:szCs w:val="22"/>
              </w:rPr>
              <w:t>State Identifier</w:t>
            </w:r>
            <w:r w:rsidR="00D52EFC">
              <w:rPr>
                <w:rFonts w:eastAsia="Times New Roman"/>
                <w:b/>
                <w:bCs/>
                <w:color w:val="000000" w:themeColor="text1"/>
                <w:sz w:val="22"/>
                <w:szCs w:val="22"/>
              </w:rPr>
              <w:t>:</w:t>
            </w:r>
          </w:p>
        </w:tc>
        <w:tc>
          <w:tcPr>
            <w:tcW w:w="5655" w:type="dxa"/>
            <w:gridSpan w:val="2"/>
            <w:shd w:val="clear" w:color="auto" w:fill="DEEAF6"/>
            <w:tcMar>
              <w:left w:w="108" w:type="dxa"/>
              <w:right w:w="108" w:type="dxa"/>
            </w:tcMar>
          </w:tcPr>
          <w:p w:rsidR="60ABBFC3" w:rsidP="00B85F32" w14:paraId="0AE629B5" w14:textId="4B6AB378">
            <w:pPr>
              <w:spacing w:after="0"/>
              <w:contextualSpacing/>
              <w:rPr>
                <w:rFonts w:eastAsia="Times New Roman"/>
                <w:b/>
                <w:bCs/>
                <w:sz w:val="22"/>
                <w:szCs w:val="22"/>
              </w:rPr>
            </w:pPr>
            <w:r w:rsidRPr="4BDD04A0">
              <w:rPr>
                <w:rFonts w:eastAsia="Times New Roman"/>
                <w:b/>
                <w:bCs/>
                <w:sz w:val="22"/>
                <w:szCs w:val="22"/>
              </w:rPr>
              <w:t xml:space="preserve"> </w:t>
            </w:r>
          </w:p>
        </w:tc>
      </w:tr>
      <w:tr w14:paraId="6480FF24" w14:textId="77777777" w:rsidTr="00A4688E">
        <w:tblPrEx>
          <w:tblW w:w="8185" w:type="dxa"/>
          <w:tblLayout w:type="fixed"/>
          <w:tblLook w:val="04A0"/>
        </w:tblPrEx>
        <w:trPr>
          <w:trHeight w:val="295"/>
        </w:trPr>
        <w:tc>
          <w:tcPr>
            <w:tcW w:w="2530" w:type="dxa"/>
            <w:shd w:val="clear" w:color="auto" w:fill="DEEAF6"/>
            <w:tcMar>
              <w:left w:w="108" w:type="dxa"/>
              <w:right w:w="108" w:type="dxa"/>
            </w:tcMar>
            <w:vAlign w:val="center"/>
          </w:tcPr>
          <w:p w:rsidR="0013558B" w:rsidP="00B85F32" w14:paraId="2AE6BE2E" w14:textId="72085769">
            <w:pPr>
              <w:spacing w:after="0"/>
              <w:contextualSpacing/>
              <w:rPr>
                <w:rFonts w:eastAsia="Times New Roman"/>
                <w:b/>
                <w:bCs/>
                <w:color w:val="000000" w:themeColor="text1"/>
                <w:sz w:val="22"/>
                <w:szCs w:val="22"/>
              </w:rPr>
            </w:pPr>
            <w:r w:rsidRPr="4BDD04A0">
              <w:rPr>
                <w:rFonts w:eastAsia="Times New Roman"/>
                <w:b/>
                <w:bCs/>
                <w:color w:val="000000" w:themeColor="text1"/>
                <w:sz w:val="22"/>
                <w:szCs w:val="22"/>
              </w:rPr>
              <w:t>MHBG Planning Period</w:t>
            </w:r>
            <w:r w:rsidR="00D52EFC">
              <w:rPr>
                <w:rFonts w:eastAsia="Times New Roman"/>
                <w:b/>
                <w:bCs/>
                <w:color w:val="000000" w:themeColor="text1"/>
                <w:sz w:val="22"/>
                <w:szCs w:val="22"/>
              </w:rPr>
              <w:t>:</w:t>
            </w:r>
          </w:p>
        </w:tc>
        <w:tc>
          <w:tcPr>
            <w:tcW w:w="2775" w:type="dxa"/>
            <w:shd w:val="clear" w:color="auto" w:fill="DEEAF6"/>
            <w:tcMar>
              <w:left w:w="108" w:type="dxa"/>
              <w:right w:w="108" w:type="dxa"/>
            </w:tcMar>
            <w:vAlign w:val="center"/>
          </w:tcPr>
          <w:p w:rsidR="002A6882" w:rsidRPr="4BDD04A0" w:rsidP="00B85F32" w14:paraId="3BEED855" w14:textId="77777777">
            <w:pPr>
              <w:spacing w:after="0"/>
              <w:contextualSpacing/>
              <w:rPr>
                <w:rFonts w:eastAsia="Times New Roman"/>
                <w:b/>
                <w:bCs/>
                <w:color w:val="000000" w:themeColor="text1"/>
                <w:sz w:val="22"/>
                <w:szCs w:val="22"/>
              </w:rPr>
            </w:pPr>
            <w:r w:rsidRPr="4BDD04A0">
              <w:rPr>
                <w:rFonts w:eastAsia="Times New Roman"/>
                <w:b/>
                <w:bCs/>
                <w:color w:val="000000" w:themeColor="text1"/>
                <w:sz w:val="22"/>
                <w:szCs w:val="22"/>
              </w:rPr>
              <w:t>From:</w:t>
            </w:r>
          </w:p>
        </w:tc>
        <w:tc>
          <w:tcPr>
            <w:tcW w:w="2880" w:type="dxa"/>
            <w:shd w:val="clear" w:color="auto" w:fill="DEEAF6"/>
            <w:tcMar>
              <w:left w:w="108" w:type="dxa"/>
              <w:right w:w="108" w:type="dxa"/>
            </w:tcMar>
            <w:vAlign w:val="center"/>
          </w:tcPr>
          <w:p w:rsidR="0013558B" w:rsidP="00B85F32" w14:paraId="7EF4B310" w14:textId="53181CA4">
            <w:pPr>
              <w:spacing w:after="0"/>
              <w:contextualSpacing/>
              <w:rPr>
                <w:rFonts w:eastAsia="Times New Roman"/>
                <w:b/>
                <w:bCs/>
                <w:color w:val="000000" w:themeColor="text1"/>
                <w:sz w:val="22"/>
                <w:szCs w:val="22"/>
              </w:rPr>
            </w:pPr>
            <w:r w:rsidRPr="4BDD04A0">
              <w:rPr>
                <w:rFonts w:eastAsia="Times New Roman"/>
                <w:b/>
                <w:bCs/>
                <w:color w:val="000000" w:themeColor="text1"/>
                <w:sz w:val="22"/>
                <w:szCs w:val="22"/>
              </w:rPr>
              <w:t>To:</w:t>
            </w:r>
          </w:p>
        </w:tc>
      </w:tr>
      <w:tr w14:paraId="378F0BB7" w14:textId="77777777" w:rsidTr="00A4688E">
        <w:tblPrEx>
          <w:tblW w:w="8185" w:type="dxa"/>
          <w:tblLayout w:type="fixed"/>
          <w:tblLook w:val="04A0"/>
        </w:tblPrEx>
        <w:trPr>
          <w:trHeight w:val="295"/>
        </w:trPr>
        <w:tc>
          <w:tcPr>
            <w:tcW w:w="2530" w:type="dxa"/>
            <w:shd w:val="clear" w:color="auto" w:fill="DEEAF6"/>
            <w:tcMar>
              <w:left w:w="108" w:type="dxa"/>
              <w:right w:w="108" w:type="dxa"/>
            </w:tcMar>
            <w:vAlign w:val="bottom"/>
          </w:tcPr>
          <w:p w:rsidR="60ABBFC3" w:rsidP="00B85F32" w14:paraId="17321CA0" w14:textId="3A0DD96A">
            <w:pPr>
              <w:spacing w:after="0"/>
              <w:contextualSpacing/>
            </w:pPr>
            <w:r w:rsidRPr="60ABBFC3">
              <w:rPr>
                <w:rFonts w:eastAsia="Times New Roman"/>
                <w:b/>
                <w:bCs/>
                <w:color w:val="000000" w:themeColor="text1"/>
                <w:sz w:val="22"/>
                <w:szCs w:val="22"/>
              </w:rPr>
              <w:t>Activity</w:t>
            </w:r>
          </w:p>
        </w:tc>
        <w:tc>
          <w:tcPr>
            <w:tcW w:w="2775" w:type="dxa"/>
            <w:shd w:val="clear" w:color="auto" w:fill="DEEAF6"/>
            <w:tcMar>
              <w:left w:w="108" w:type="dxa"/>
              <w:right w:w="108" w:type="dxa"/>
            </w:tcMar>
          </w:tcPr>
          <w:p w:rsidR="0013558B" w:rsidRPr="00804FC7" w:rsidP="00B85F32" w14:paraId="0FA1B8A3" w14:textId="77777777">
            <w:pPr>
              <w:spacing w:after="0"/>
              <w:contextualSpacing/>
              <w:jc w:val="center"/>
              <w:rPr>
                <w:rFonts w:eastAsia="Times New Roman"/>
                <w:color w:val="000000" w:themeColor="text1"/>
                <w:sz w:val="22"/>
                <w:szCs w:val="22"/>
              </w:rPr>
            </w:pPr>
            <w:r w:rsidRPr="00804FC7">
              <w:rPr>
                <w:rFonts w:eastAsia="Times New Roman"/>
                <w:color w:val="000000" w:themeColor="text1"/>
                <w:sz w:val="22"/>
                <w:szCs w:val="22"/>
              </w:rPr>
              <w:t>A.</w:t>
            </w:r>
          </w:p>
          <w:p w:rsidR="60ABBFC3" w:rsidRPr="00804FC7" w:rsidP="00B85F32" w14:paraId="3D451A83" w14:textId="5BB7D552">
            <w:pPr>
              <w:spacing w:after="0"/>
              <w:contextualSpacing/>
              <w:jc w:val="center"/>
              <w:rPr>
                <w:rFonts w:eastAsia="Times New Roman"/>
                <w:color w:val="000000" w:themeColor="text1"/>
                <w:sz w:val="22"/>
                <w:szCs w:val="22"/>
                <w:vertAlign w:val="superscript"/>
              </w:rPr>
            </w:pPr>
            <w:r w:rsidRPr="00804FC7">
              <w:rPr>
                <w:rFonts w:eastAsia="Times New Roman"/>
                <w:color w:val="000000" w:themeColor="text1"/>
                <w:sz w:val="22"/>
                <w:szCs w:val="22"/>
              </w:rPr>
              <w:t>MHBG</w:t>
            </w:r>
            <w:r w:rsidRPr="00804FC7">
              <w:rPr>
                <w:rFonts w:eastAsia="Times New Roman"/>
                <w:color w:val="000000" w:themeColor="text1"/>
                <w:sz w:val="22"/>
                <w:szCs w:val="22"/>
                <w:vertAlign w:val="superscript"/>
              </w:rPr>
              <w:t>1</w:t>
            </w:r>
          </w:p>
        </w:tc>
        <w:tc>
          <w:tcPr>
            <w:tcW w:w="2880" w:type="dxa"/>
            <w:shd w:val="clear" w:color="auto" w:fill="DEEAF6"/>
            <w:tcMar>
              <w:left w:w="108" w:type="dxa"/>
              <w:right w:w="108" w:type="dxa"/>
            </w:tcMar>
          </w:tcPr>
          <w:p w:rsidR="0013558B" w:rsidRPr="00804FC7" w:rsidP="00B85F32" w14:paraId="6B3E2B10" w14:textId="12B339A7">
            <w:pPr>
              <w:spacing w:after="0"/>
              <w:contextualSpacing/>
              <w:jc w:val="center"/>
              <w:rPr>
                <w:rFonts w:eastAsia="Times New Roman"/>
                <w:color w:val="000000" w:themeColor="text1"/>
                <w:sz w:val="22"/>
                <w:szCs w:val="22"/>
              </w:rPr>
            </w:pPr>
            <w:r>
              <w:rPr>
                <w:rFonts w:eastAsia="Times New Roman"/>
                <w:color w:val="000000" w:themeColor="text1"/>
                <w:sz w:val="22"/>
                <w:szCs w:val="22"/>
              </w:rPr>
              <w:t>B</w:t>
            </w:r>
            <w:r w:rsidRPr="00804FC7">
              <w:rPr>
                <w:rFonts w:eastAsia="Times New Roman"/>
                <w:color w:val="000000" w:themeColor="text1"/>
                <w:sz w:val="22"/>
                <w:szCs w:val="22"/>
              </w:rPr>
              <w:t>.</w:t>
            </w:r>
          </w:p>
          <w:p w:rsidR="60ABBFC3" w:rsidRPr="00804FC7" w:rsidP="00B85F32" w14:paraId="365B632D" w14:textId="1F25769F">
            <w:pPr>
              <w:spacing w:after="0"/>
              <w:contextualSpacing/>
              <w:jc w:val="center"/>
              <w:rPr>
                <w:rFonts w:eastAsia="Times New Roman"/>
                <w:color w:val="000000" w:themeColor="text1"/>
                <w:sz w:val="22"/>
                <w:szCs w:val="22"/>
                <w:vertAlign w:val="superscript"/>
              </w:rPr>
            </w:pPr>
            <w:r w:rsidRPr="00804FC7">
              <w:rPr>
                <w:rFonts w:eastAsia="Times New Roman"/>
                <w:color w:val="000000" w:themeColor="text1"/>
                <w:sz w:val="22"/>
                <w:szCs w:val="22"/>
              </w:rPr>
              <w:t xml:space="preserve">BSCA </w:t>
            </w:r>
            <w:r w:rsidRPr="00804FC7" w:rsidR="002A6882">
              <w:rPr>
                <w:rFonts w:eastAsia="Times New Roman"/>
                <w:color w:val="000000" w:themeColor="text1"/>
                <w:sz w:val="22"/>
                <w:szCs w:val="22"/>
              </w:rPr>
              <w:t>Funds</w:t>
            </w:r>
            <w:r w:rsidR="002A6882">
              <w:rPr>
                <w:rFonts w:eastAsia="Times New Roman"/>
                <w:color w:val="000000" w:themeColor="text1"/>
                <w:sz w:val="22"/>
                <w:szCs w:val="22"/>
                <w:vertAlign w:val="superscript"/>
              </w:rPr>
              <w:t>2</w:t>
            </w:r>
          </w:p>
        </w:tc>
      </w:tr>
      <w:tr w14:paraId="1FA2749A" w14:textId="77777777" w:rsidTr="00A4688E">
        <w:tblPrEx>
          <w:tblW w:w="8185" w:type="dxa"/>
          <w:tblLayout w:type="fixed"/>
          <w:tblLook w:val="04A0"/>
        </w:tblPrEx>
        <w:trPr>
          <w:trHeight w:val="295"/>
        </w:trPr>
        <w:tc>
          <w:tcPr>
            <w:tcW w:w="2530" w:type="dxa"/>
            <w:tcMar>
              <w:left w:w="108" w:type="dxa"/>
              <w:right w:w="108" w:type="dxa"/>
            </w:tcMar>
          </w:tcPr>
          <w:p w:rsidR="60ABBFC3" w:rsidP="00AA7A96" w14:paraId="2A924985" w14:textId="1882172E">
            <w:pPr>
              <w:pStyle w:val="ListParagraph"/>
              <w:numPr>
                <w:ilvl w:val="0"/>
                <w:numId w:val="63"/>
              </w:numPr>
              <w:spacing w:after="0"/>
              <w:contextualSpacing/>
              <w:rPr>
                <w:rFonts w:eastAsia="Times New Roman"/>
                <w:sz w:val="22"/>
                <w:szCs w:val="22"/>
              </w:rPr>
            </w:pPr>
            <w:r w:rsidRPr="60ABBFC3">
              <w:rPr>
                <w:rFonts w:eastAsia="Times New Roman"/>
                <w:sz w:val="22"/>
                <w:szCs w:val="22"/>
              </w:rPr>
              <w:t>Information Systems</w:t>
            </w:r>
          </w:p>
        </w:tc>
        <w:tc>
          <w:tcPr>
            <w:tcW w:w="2775" w:type="dxa"/>
            <w:tcMar>
              <w:left w:w="108" w:type="dxa"/>
              <w:right w:w="108" w:type="dxa"/>
            </w:tcMar>
          </w:tcPr>
          <w:p w:rsidR="60ABBFC3" w:rsidP="00B85F32" w14:paraId="2621BF8F" w14:textId="17DB3058">
            <w:pPr>
              <w:spacing w:after="0"/>
              <w:contextualSpacing/>
            </w:pPr>
          </w:p>
        </w:tc>
        <w:tc>
          <w:tcPr>
            <w:tcW w:w="2880" w:type="dxa"/>
            <w:tcMar>
              <w:left w:w="108" w:type="dxa"/>
              <w:right w:w="108" w:type="dxa"/>
            </w:tcMar>
          </w:tcPr>
          <w:p w:rsidR="60ABBFC3" w:rsidP="00B85F32" w14:paraId="0C6BC8AD" w14:textId="36E05452">
            <w:pPr>
              <w:spacing w:after="0"/>
              <w:contextualSpacing/>
            </w:pPr>
          </w:p>
        </w:tc>
      </w:tr>
      <w:tr w14:paraId="1BA74267" w14:textId="77777777" w:rsidTr="00A4688E">
        <w:tblPrEx>
          <w:tblW w:w="8185" w:type="dxa"/>
          <w:tblLayout w:type="fixed"/>
          <w:tblLook w:val="04A0"/>
        </w:tblPrEx>
        <w:trPr>
          <w:trHeight w:val="295"/>
        </w:trPr>
        <w:tc>
          <w:tcPr>
            <w:tcW w:w="2530" w:type="dxa"/>
            <w:tcMar>
              <w:left w:w="108" w:type="dxa"/>
              <w:right w:w="108" w:type="dxa"/>
            </w:tcMar>
          </w:tcPr>
          <w:p w:rsidR="60ABBFC3" w:rsidP="00AA7A96" w14:paraId="333F512B" w14:textId="6B63D729">
            <w:pPr>
              <w:pStyle w:val="ListParagraph"/>
              <w:numPr>
                <w:ilvl w:val="0"/>
                <w:numId w:val="63"/>
              </w:numPr>
              <w:spacing w:after="0"/>
              <w:contextualSpacing/>
              <w:rPr>
                <w:rFonts w:eastAsia="Times New Roman"/>
                <w:sz w:val="22"/>
                <w:szCs w:val="22"/>
              </w:rPr>
            </w:pPr>
            <w:r w:rsidRPr="60ABBFC3">
              <w:rPr>
                <w:rFonts w:eastAsia="Times New Roman"/>
                <w:sz w:val="22"/>
                <w:szCs w:val="22"/>
              </w:rPr>
              <w:t>Infrastructure Support</w:t>
            </w:r>
          </w:p>
        </w:tc>
        <w:tc>
          <w:tcPr>
            <w:tcW w:w="2775" w:type="dxa"/>
            <w:tcMar>
              <w:left w:w="108" w:type="dxa"/>
              <w:right w:w="108" w:type="dxa"/>
            </w:tcMar>
          </w:tcPr>
          <w:p w:rsidR="60ABBFC3" w:rsidP="00B85F32" w14:paraId="03449431" w14:textId="4EDA60EE">
            <w:pPr>
              <w:spacing w:after="0"/>
              <w:contextualSpacing/>
            </w:pPr>
          </w:p>
        </w:tc>
        <w:tc>
          <w:tcPr>
            <w:tcW w:w="2880" w:type="dxa"/>
            <w:tcMar>
              <w:left w:w="108" w:type="dxa"/>
              <w:right w:w="108" w:type="dxa"/>
            </w:tcMar>
          </w:tcPr>
          <w:p w:rsidR="60ABBFC3" w:rsidP="00B85F32" w14:paraId="70188A37" w14:textId="39950C06">
            <w:pPr>
              <w:spacing w:after="0"/>
              <w:contextualSpacing/>
            </w:pPr>
          </w:p>
        </w:tc>
      </w:tr>
      <w:tr w14:paraId="74DA02E1" w14:textId="77777777" w:rsidTr="00A4688E">
        <w:tblPrEx>
          <w:tblW w:w="8185" w:type="dxa"/>
          <w:tblLayout w:type="fixed"/>
          <w:tblLook w:val="04A0"/>
        </w:tblPrEx>
        <w:trPr>
          <w:trHeight w:val="295"/>
        </w:trPr>
        <w:tc>
          <w:tcPr>
            <w:tcW w:w="2530" w:type="dxa"/>
            <w:tcMar>
              <w:left w:w="108" w:type="dxa"/>
              <w:right w:w="108" w:type="dxa"/>
            </w:tcMar>
          </w:tcPr>
          <w:p w:rsidR="60ABBFC3" w:rsidP="00AA7A96" w14:paraId="709E9D96" w14:textId="7D039E61">
            <w:pPr>
              <w:pStyle w:val="ListParagraph"/>
              <w:numPr>
                <w:ilvl w:val="0"/>
                <w:numId w:val="63"/>
              </w:numPr>
              <w:spacing w:after="0"/>
              <w:contextualSpacing/>
              <w:rPr>
                <w:rFonts w:eastAsia="Times New Roman"/>
                <w:sz w:val="22"/>
                <w:szCs w:val="22"/>
              </w:rPr>
            </w:pPr>
            <w:r w:rsidRPr="60ABBFC3">
              <w:rPr>
                <w:rFonts w:eastAsia="Times New Roman"/>
                <w:sz w:val="22"/>
                <w:szCs w:val="22"/>
              </w:rPr>
              <w:t>Partnerships, Community Outreach, and Needs Assessment</w:t>
            </w:r>
          </w:p>
        </w:tc>
        <w:tc>
          <w:tcPr>
            <w:tcW w:w="2775" w:type="dxa"/>
            <w:tcMar>
              <w:left w:w="108" w:type="dxa"/>
              <w:right w:w="108" w:type="dxa"/>
            </w:tcMar>
          </w:tcPr>
          <w:p w:rsidR="60ABBFC3" w:rsidP="00B85F32" w14:paraId="0B9F9B64" w14:textId="2AC576CF">
            <w:pPr>
              <w:spacing w:after="0"/>
              <w:contextualSpacing/>
            </w:pPr>
          </w:p>
        </w:tc>
        <w:tc>
          <w:tcPr>
            <w:tcW w:w="2880" w:type="dxa"/>
            <w:tcMar>
              <w:left w:w="108" w:type="dxa"/>
              <w:right w:w="108" w:type="dxa"/>
            </w:tcMar>
          </w:tcPr>
          <w:p w:rsidR="60ABBFC3" w:rsidP="00B85F32" w14:paraId="75C7EC6B" w14:textId="402A907E">
            <w:pPr>
              <w:spacing w:after="0"/>
              <w:contextualSpacing/>
            </w:pPr>
          </w:p>
        </w:tc>
      </w:tr>
      <w:tr w14:paraId="5666E172" w14:textId="77777777" w:rsidTr="00A4688E">
        <w:tblPrEx>
          <w:tblW w:w="8185" w:type="dxa"/>
          <w:tblLayout w:type="fixed"/>
          <w:tblLook w:val="04A0"/>
        </w:tblPrEx>
        <w:trPr>
          <w:trHeight w:val="295"/>
        </w:trPr>
        <w:tc>
          <w:tcPr>
            <w:tcW w:w="2530" w:type="dxa"/>
            <w:tcMar>
              <w:left w:w="108" w:type="dxa"/>
              <w:right w:w="108" w:type="dxa"/>
            </w:tcMar>
          </w:tcPr>
          <w:p w:rsidR="60ABBFC3" w:rsidP="00AA7A96" w14:paraId="0B926AEB" w14:textId="250BC5E6">
            <w:pPr>
              <w:pStyle w:val="ListParagraph"/>
              <w:numPr>
                <w:ilvl w:val="0"/>
                <w:numId w:val="63"/>
              </w:numPr>
              <w:spacing w:after="0"/>
              <w:contextualSpacing/>
              <w:rPr>
                <w:rFonts w:eastAsia="Times New Roman"/>
                <w:sz w:val="22"/>
                <w:szCs w:val="22"/>
              </w:rPr>
            </w:pPr>
            <w:r w:rsidRPr="60ABBFC3">
              <w:rPr>
                <w:rFonts w:eastAsia="Times New Roman"/>
                <w:sz w:val="22"/>
                <w:szCs w:val="22"/>
              </w:rPr>
              <w:t>Planning Council Activities</w:t>
            </w:r>
          </w:p>
        </w:tc>
        <w:tc>
          <w:tcPr>
            <w:tcW w:w="2775" w:type="dxa"/>
            <w:tcMar>
              <w:left w:w="108" w:type="dxa"/>
              <w:right w:w="108" w:type="dxa"/>
            </w:tcMar>
          </w:tcPr>
          <w:p w:rsidR="60ABBFC3" w:rsidP="00B85F32" w14:paraId="032E0B49" w14:textId="746BAFB3">
            <w:pPr>
              <w:spacing w:after="0"/>
              <w:contextualSpacing/>
            </w:pPr>
          </w:p>
        </w:tc>
        <w:tc>
          <w:tcPr>
            <w:tcW w:w="2880" w:type="dxa"/>
            <w:tcMar>
              <w:left w:w="108" w:type="dxa"/>
              <w:right w:w="108" w:type="dxa"/>
            </w:tcMar>
          </w:tcPr>
          <w:p w:rsidR="60ABBFC3" w:rsidP="00B85F32" w14:paraId="198A850F" w14:textId="305E6C9C">
            <w:pPr>
              <w:spacing w:after="0"/>
              <w:contextualSpacing/>
            </w:pPr>
          </w:p>
        </w:tc>
      </w:tr>
      <w:tr w14:paraId="72D0B8A0" w14:textId="77777777" w:rsidTr="00A4688E">
        <w:tblPrEx>
          <w:tblW w:w="8185" w:type="dxa"/>
          <w:tblLayout w:type="fixed"/>
          <w:tblLook w:val="04A0"/>
        </w:tblPrEx>
        <w:trPr>
          <w:trHeight w:val="295"/>
        </w:trPr>
        <w:tc>
          <w:tcPr>
            <w:tcW w:w="2530" w:type="dxa"/>
            <w:tcMar>
              <w:left w:w="108" w:type="dxa"/>
              <w:right w:w="108" w:type="dxa"/>
            </w:tcMar>
          </w:tcPr>
          <w:p w:rsidR="60ABBFC3" w:rsidP="00AA7A96" w14:paraId="35EE2FE0" w14:textId="11617215">
            <w:pPr>
              <w:pStyle w:val="ListParagraph"/>
              <w:numPr>
                <w:ilvl w:val="0"/>
                <w:numId w:val="63"/>
              </w:numPr>
              <w:spacing w:after="0"/>
              <w:contextualSpacing/>
              <w:rPr>
                <w:rFonts w:eastAsia="Times New Roman"/>
                <w:sz w:val="22"/>
                <w:szCs w:val="22"/>
              </w:rPr>
            </w:pPr>
            <w:r w:rsidRPr="60ABBFC3">
              <w:rPr>
                <w:rFonts w:eastAsia="Times New Roman"/>
                <w:sz w:val="22"/>
                <w:szCs w:val="22"/>
              </w:rPr>
              <w:t>Quality Assurance and Improvement</w:t>
            </w:r>
          </w:p>
        </w:tc>
        <w:tc>
          <w:tcPr>
            <w:tcW w:w="2775" w:type="dxa"/>
            <w:tcMar>
              <w:left w:w="108" w:type="dxa"/>
              <w:right w:w="108" w:type="dxa"/>
            </w:tcMar>
          </w:tcPr>
          <w:p w:rsidR="60ABBFC3" w:rsidP="00B85F32" w14:paraId="6A3CA961" w14:textId="62405153">
            <w:pPr>
              <w:spacing w:after="0"/>
              <w:contextualSpacing/>
            </w:pPr>
          </w:p>
        </w:tc>
        <w:tc>
          <w:tcPr>
            <w:tcW w:w="2880" w:type="dxa"/>
            <w:tcMar>
              <w:left w:w="108" w:type="dxa"/>
              <w:right w:w="108" w:type="dxa"/>
            </w:tcMar>
          </w:tcPr>
          <w:p w:rsidR="60ABBFC3" w:rsidP="00B85F32" w14:paraId="7BF6C56B" w14:textId="14D83605">
            <w:pPr>
              <w:spacing w:after="0"/>
              <w:contextualSpacing/>
            </w:pPr>
          </w:p>
        </w:tc>
      </w:tr>
      <w:tr w14:paraId="5C5ED201" w14:textId="77777777" w:rsidTr="00A4688E">
        <w:tblPrEx>
          <w:tblW w:w="8185" w:type="dxa"/>
          <w:tblLayout w:type="fixed"/>
          <w:tblLook w:val="04A0"/>
        </w:tblPrEx>
        <w:trPr>
          <w:trHeight w:val="295"/>
        </w:trPr>
        <w:tc>
          <w:tcPr>
            <w:tcW w:w="2530" w:type="dxa"/>
            <w:tcMar>
              <w:left w:w="108" w:type="dxa"/>
              <w:right w:w="108" w:type="dxa"/>
            </w:tcMar>
          </w:tcPr>
          <w:p w:rsidR="00442537" w:rsidRPr="0091600B" w:rsidP="00AA7A96" w14:paraId="50F97535" w14:textId="53296F12">
            <w:pPr>
              <w:pStyle w:val="ListParagraph"/>
              <w:numPr>
                <w:ilvl w:val="0"/>
                <w:numId w:val="63"/>
              </w:numPr>
              <w:spacing w:after="0"/>
              <w:contextualSpacing/>
              <w:rPr>
                <w:rFonts w:eastAsia="Times New Roman"/>
                <w:sz w:val="22"/>
                <w:szCs w:val="22"/>
              </w:rPr>
            </w:pPr>
            <w:r w:rsidRPr="00FD7ED0">
              <w:rPr>
                <w:rFonts w:eastAsiaTheme="minorEastAsia"/>
                <w:lang w:eastAsia="ja-JP"/>
              </w:rPr>
              <w:t>Research and Evaluation</w:t>
            </w:r>
          </w:p>
        </w:tc>
        <w:tc>
          <w:tcPr>
            <w:tcW w:w="2775" w:type="dxa"/>
            <w:tcMar>
              <w:left w:w="108" w:type="dxa"/>
              <w:right w:w="108" w:type="dxa"/>
            </w:tcMar>
          </w:tcPr>
          <w:p w:rsidR="00442537" w:rsidRPr="0091600B" w:rsidP="00B85F32" w14:paraId="0D124FC5" w14:textId="587CBB30">
            <w:pPr>
              <w:spacing w:after="0"/>
              <w:contextualSpacing/>
              <w:rPr>
                <w:rFonts w:eastAsia="Times New Roman"/>
                <w:sz w:val="22"/>
                <w:szCs w:val="22"/>
              </w:rPr>
            </w:pPr>
          </w:p>
        </w:tc>
        <w:tc>
          <w:tcPr>
            <w:tcW w:w="2880" w:type="dxa"/>
            <w:tcMar>
              <w:left w:w="108" w:type="dxa"/>
              <w:right w:w="108" w:type="dxa"/>
            </w:tcMar>
          </w:tcPr>
          <w:p w:rsidR="00442537" w:rsidRPr="0091600B" w:rsidP="00B85F32" w14:paraId="74C2485B" w14:textId="77777777">
            <w:pPr>
              <w:spacing w:after="0"/>
              <w:contextualSpacing/>
              <w:rPr>
                <w:rFonts w:eastAsia="Times New Roman"/>
                <w:sz w:val="22"/>
                <w:szCs w:val="22"/>
              </w:rPr>
            </w:pPr>
          </w:p>
        </w:tc>
      </w:tr>
      <w:tr w14:paraId="5C1FE5F1" w14:textId="77777777" w:rsidTr="00A4688E">
        <w:tblPrEx>
          <w:tblW w:w="8185" w:type="dxa"/>
          <w:tblLayout w:type="fixed"/>
          <w:tblLook w:val="04A0"/>
        </w:tblPrEx>
        <w:trPr>
          <w:trHeight w:val="295"/>
        </w:trPr>
        <w:tc>
          <w:tcPr>
            <w:tcW w:w="2530" w:type="dxa"/>
            <w:tcMar>
              <w:left w:w="108" w:type="dxa"/>
              <w:right w:w="108" w:type="dxa"/>
            </w:tcMar>
          </w:tcPr>
          <w:p w:rsidR="60ABBFC3" w:rsidP="00AA7A96" w14:paraId="58BC6280" w14:textId="0333D22E">
            <w:pPr>
              <w:pStyle w:val="ListParagraph"/>
              <w:numPr>
                <w:ilvl w:val="0"/>
                <w:numId w:val="63"/>
              </w:numPr>
              <w:spacing w:after="0"/>
              <w:contextualSpacing/>
              <w:rPr>
                <w:rFonts w:eastAsia="Times New Roman"/>
                <w:sz w:val="22"/>
                <w:szCs w:val="22"/>
              </w:rPr>
            </w:pPr>
            <w:r w:rsidRPr="60ABBFC3">
              <w:rPr>
                <w:rFonts w:eastAsia="Times New Roman"/>
                <w:sz w:val="22"/>
                <w:szCs w:val="22"/>
              </w:rPr>
              <w:t>Training and Education</w:t>
            </w:r>
          </w:p>
        </w:tc>
        <w:tc>
          <w:tcPr>
            <w:tcW w:w="2775" w:type="dxa"/>
            <w:tcMar>
              <w:left w:w="108" w:type="dxa"/>
              <w:right w:w="108" w:type="dxa"/>
            </w:tcMar>
          </w:tcPr>
          <w:p w:rsidR="60ABBFC3" w:rsidP="00B85F32" w14:paraId="16CBCE9C" w14:textId="4425F8B4">
            <w:pPr>
              <w:spacing w:after="0"/>
              <w:contextualSpacing/>
            </w:pPr>
          </w:p>
        </w:tc>
        <w:tc>
          <w:tcPr>
            <w:tcW w:w="2880" w:type="dxa"/>
            <w:tcMar>
              <w:left w:w="108" w:type="dxa"/>
              <w:right w:w="108" w:type="dxa"/>
            </w:tcMar>
          </w:tcPr>
          <w:p w:rsidR="60ABBFC3" w:rsidP="00B85F32" w14:paraId="4BCDF45A" w14:textId="70CB3535">
            <w:pPr>
              <w:spacing w:after="0"/>
              <w:contextualSpacing/>
            </w:pPr>
          </w:p>
        </w:tc>
      </w:tr>
      <w:tr w14:paraId="4A24DACA" w14:textId="77777777" w:rsidTr="00A4688E">
        <w:tblPrEx>
          <w:tblW w:w="8185" w:type="dxa"/>
          <w:tblLayout w:type="fixed"/>
          <w:tblLook w:val="04A0"/>
        </w:tblPrEx>
        <w:trPr>
          <w:trHeight w:val="295"/>
        </w:trPr>
        <w:tc>
          <w:tcPr>
            <w:tcW w:w="2530" w:type="dxa"/>
            <w:shd w:val="clear" w:color="auto" w:fill="FBD5B5" w:themeFill="accent6" w:themeFillTint="66"/>
            <w:tcMar>
              <w:left w:w="108" w:type="dxa"/>
              <w:right w:w="108" w:type="dxa"/>
            </w:tcMar>
            <w:vAlign w:val="center"/>
          </w:tcPr>
          <w:p w:rsidR="60ABBFC3" w:rsidRPr="001275C5" w:rsidP="00AA7A96" w14:paraId="02502E46" w14:textId="24C04E6B">
            <w:pPr>
              <w:pStyle w:val="ListParagraph"/>
              <w:numPr>
                <w:ilvl w:val="0"/>
                <w:numId w:val="63"/>
              </w:numPr>
              <w:spacing w:after="0"/>
              <w:contextualSpacing/>
              <w:rPr>
                <w:rFonts w:eastAsia="Times New Roman"/>
                <w:b/>
                <w:bCs/>
                <w:sz w:val="22"/>
                <w:szCs w:val="22"/>
              </w:rPr>
            </w:pPr>
            <w:r w:rsidRPr="001275C5">
              <w:rPr>
                <w:rFonts w:eastAsia="Times New Roman"/>
                <w:b/>
                <w:bCs/>
                <w:sz w:val="22"/>
                <w:szCs w:val="22"/>
              </w:rPr>
              <w:t>Total</w:t>
            </w:r>
          </w:p>
        </w:tc>
        <w:tc>
          <w:tcPr>
            <w:tcW w:w="2775" w:type="dxa"/>
            <w:shd w:val="clear" w:color="auto" w:fill="FBD5B5" w:themeFill="accent6" w:themeFillTint="66"/>
            <w:tcMar>
              <w:left w:w="108" w:type="dxa"/>
              <w:right w:w="108" w:type="dxa"/>
            </w:tcMar>
            <w:vAlign w:val="center"/>
          </w:tcPr>
          <w:p w:rsidR="60ABBFC3" w:rsidRPr="001275C5" w:rsidP="00B85F32" w14:paraId="1F6FF012" w14:textId="283717D2">
            <w:pPr>
              <w:spacing w:after="0"/>
              <w:contextualSpacing/>
              <w:rPr>
                <w:rFonts w:eastAsia="Times New Roman"/>
                <w:b/>
                <w:bCs/>
                <w:sz w:val="22"/>
                <w:szCs w:val="22"/>
              </w:rPr>
            </w:pPr>
            <w:r>
              <w:rPr>
                <w:rFonts w:eastAsia="Times New Roman"/>
                <w:b/>
                <w:bCs/>
                <w:sz w:val="22"/>
                <w:szCs w:val="22"/>
              </w:rPr>
              <w:t>$</w:t>
            </w:r>
          </w:p>
        </w:tc>
        <w:tc>
          <w:tcPr>
            <w:tcW w:w="2880" w:type="dxa"/>
            <w:shd w:val="clear" w:color="auto" w:fill="FBD5B5" w:themeFill="accent6" w:themeFillTint="66"/>
            <w:tcMar>
              <w:left w:w="108" w:type="dxa"/>
              <w:right w:w="108" w:type="dxa"/>
            </w:tcMar>
            <w:vAlign w:val="center"/>
          </w:tcPr>
          <w:p w:rsidR="60ABBFC3" w:rsidRPr="001275C5" w:rsidP="00B85F32" w14:paraId="4872118D" w14:textId="74E59FF9">
            <w:pPr>
              <w:spacing w:after="0"/>
              <w:contextualSpacing/>
              <w:rPr>
                <w:rFonts w:eastAsia="Times New Roman"/>
                <w:b/>
                <w:bCs/>
                <w:sz w:val="22"/>
                <w:szCs w:val="22"/>
              </w:rPr>
            </w:pPr>
            <w:r>
              <w:rPr>
                <w:rFonts w:eastAsia="Times New Roman"/>
                <w:b/>
                <w:bCs/>
                <w:sz w:val="22"/>
                <w:szCs w:val="22"/>
              </w:rPr>
              <w:t>$</w:t>
            </w:r>
          </w:p>
        </w:tc>
      </w:tr>
    </w:tbl>
    <w:p w:rsidR="580E3D76" w:rsidRPr="00B262BC" w:rsidP="00AE706E" w14:paraId="1CB365F2" w14:textId="6D2503B2">
      <w:pPr>
        <w:pBdr>
          <w:top w:val="single" w:sz="8" w:space="1" w:color="FFFFFF"/>
          <w:left w:val="single" w:sz="8" w:space="4" w:color="FFFFFF"/>
          <w:bottom w:val="single" w:sz="8" w:space="17" w:color="FFFFFF"/>
          <w:right w:val="single" w:sz="8" w:space="4" w:color="FFFFFF"/>
        </w:pBdr>
        <w:spacing w:after="0"/>
        <w:ind w:left="-20" w:right="-20"/>
        <w:rPr>
          <w:sz w:val="20"/>
          <w:szCs w:val="20"/>
        </w:rPr>
      </w:pPr>
      <w:r w:rsidRPr="00B262BC">
        <w:rPr>
          <w:rFonts w:eastAsia="Times New Roman"/>
          <w:sz w:val="20"/>
          <w:szCs w:val="20"/>
          <w:vertAlign w:val="superscript"/>
        </w:rPr>
        <w:t>1</w:t>
      </w:r>
      <w:r w:rsidRPr="00B262BC">
        <w:rPr>
          <w:rFonts w:eastAsia="Times New Roman"/>
          <w:sz w:val="20"/>
          <w:szCs w:val="20"/>
        </w:rPr>
        <w:t xml:space="preserve"> The standard MHBG planned expenditures captured in column A should reflect the state planned </w:t>
      </w:r>
      <w:r w:rsidR="00895CE7">
        <w:rPr>
          <w:rFonts w:eastAsia="Times New Roman"/>
          <w:sz w:val="20"/>
          <w:szCs w:val="20"/>
        </w:rPr>
        <w:t>budget</w:t>
      </w:r>
      <w:r w:rsidRPr="00B262BC">
        <w:rPr>
          <w:rFonts w:eastAsia="Times New Roman"/>
          <w:sz w:val="20"/>
          <w:szCs w:val="20"/>
        </w:rPr>
        <w:t xml:space="preserve"> for this planning period (SFY</w:t>
      </w:r>
      <w:r w:rsidR="00600AB3">
        <w:rPr>
          <w:rFonts w:eastAsia="Times New Roman"/>
          <w:sz w:val="20"/>
          <w:szCs w:val="20"/>
        </w:rPr>
        <w:t>s</w:t>
      </w:r>
      <w:r w:rsidRPr="00B262BC">
        <w:rPr>
          <w:rFonts w:eastAsia="Times New Roman"/>
          <w:sz w:val="20"/>
          <w:szCs w:val="20"/>
        </w:rPr>
        <w:t xml:space="preserve"> 2026 and 202</w:t>
      </w:r>
      <w:r w:rsidR="00A74115">
        <w:rPr>
          <w:rFonts w:eastAsia="Times New Roman"/>
          <w:sz w:val="20"/>
          <w:szCs w:val="20"/>
        </w:rPr>
        <w:t>7</w:t>
      </w:r>
      <w:r w:rsidRPr="00B262BC">
        <w:rPr>
          <w:rFonts w:eastAsia="Times New Roman"/>
          <w:sz w:val="20"/>
          <w:szCs w:val="20"/>
        </w:rPr>
        <w:t>) [July 1, 2025 – June 30, 2027, for most states</w:t>
      </w:r>
      <w:r w:rsidR="00CF10F6">
        <w:rPr>
          <w:rFonts w:eastAsia="Times New Roman"/>
          <w:sz w:val="20"/>
          <w:szCs w:val="20"/>
        </w:rPr>
        <w:t>]</w:t>
      </w:r>
      <w:r w:rsidRPr="00B262BC">
        <w:rPr>
          <w:rFonts w:eastAsia="Times New Roman"/>
          <w:sz w:val="20"/>
          <w:szCs w:val="20"/>
        </w:rPr>
        <w:t>.</w:t>
      </w:r>
    </w:p>
    <w:p w:rsidR="5124B278" w:rsidRPr="00702336" w:rsidP="00B0106E" w14:paraId="2C730B2A" w14:textId="029CDE1D">
      <w:pPr>
        <w:pBdr>
          <w:top w:val="single" w:sz="8" w:space="1" w:color="FFFFFF"/>
          <w:left w:val="single" w:sz="8" w:space="4" w:color="FFFFFF"/>
          <w:bottom w:val="single" w:sz="8" w:space="17" w:color="FFFFFF"/>
          <w:right w:val="single" w:sz="8" w:space="4" w:color="FFFFFF"/>
        </w:pBdr>
        <w:spacing w:after="0"/>
        <w:ind w:left="-20" w:right="-20"/>
      </w:pPr>
      <w:r w:rsidRPr="00B262BC">
        <w:rPr>
          <w:rFonts w:eastAsia="Times New Roman"/>
          <w:sz w:val="20"/>
          <w:szCs w:val="20"/>
          <w:vertAlign w:val="superscript"/>
        </w:rPr>
        <w:t>2</w:t>
      </w:r>
      <w:r w:rsidRPr="00B262BC">
        <w:rPr>
          <w:rFonts w:eastAsia="Times New Roman"/>
          <w:sz w:val="20"/>
          <w:szCs w:val="20"/>
        </w:rPr>
        <w:t xml:space="preserve"> The expenditure period for the 3rd and 4th allocations of the Bipartisan Safer Communities Act (BSCA) funding is September 30, 2024 – Sep</w:t>
      </w:r>
      <w:r w:rsidRPr="002E30AA">
        <w:rPr>
          <w:rFonts w:eastAsia="Times New Roman"/>
          <w:sz w:val="20"/>
          <w:szCs w:val="20"/>
        </w:rPr>
        <w:t>te</w:t>
      </w:r>
      <w:r w:rsidRPr="00B262BC">
        <w:rPr>
          <w:rFonts w:eastAsia="Times New Roman"/>
          <w:sz w:val="20"/>
          <w:szCs w:val="20"/>
        </w:rPr>
        <w:t>mber 29, 2026 (3rd increment) and September 30, 2025 – Sep</w:t>
      </w:r>
      <w:r w:rsidRPr="002E30AA">
        <w:rPr>
          <w:rFonts w:eastAsia="Times New Roman"/>
          <w:sz w:val="20"/>
          <w:szCs w:val="20"/>
        </w:rPr>
        <w:t>te</w:t>
      </w:r>
      <w:r w:rsidRPr="00B262BC">
        <w:rPr>
          <w:rFonts w:eastAsia="Times New Roman"/>
          <w:sz w:val="20"/>
          <w:szCs w:val="20"/>
        </w:rPr>
        <w:t xml:space="preserve">mber 29, 2027 (4th increment). Column </w:t>
      </w:r>
      <w:r w:rsidR="002A6882">
        <w:rPr>
          <w:rFonts w:eastAsia="Times New Roman"/>
          <w:sz w:val="20"/>
          <w:szCs w:val="20"/>
        </w:rPr>
        <w:t>B</w:t>
      </w:r>
      <w:r w:rsidRPr="00B262BC">
        <w:rPr>
          <w:rFonts w:eastAsia="Times New Roman"/>
          <w:sz w:val="20"/>
          <w:szCs w:val="20"/>
        </w:rPr>
        <w:t xml:space="preserve"> should reflect the state planned </w:t>
      </w:r>
      <w:r w:rsidR="00387C65">
        <w:rPr>
          <w:rFonts w:eastAsia="Times New Roman"/>
          <w:sz w:val="20"/>
          <w:szCs w:val="20"/>
        </w:rPr>
        <w:t>budget</w:t>
      </w:r>
      <w:r w:rsidRPr="00B262BC">
        <w:rPr>
          <w:rFonts w:eastAsia="Times New Roman"/>
          <w:sz w:val="20"/>
          <w:szCs w:val="20"/>
        </w:rPr>
        <w:t xml:space="preserve"> for this planning period (</w:t>
      </w:r>
      <w:r w:rsidR="00600AB3">
        <w:rPr>
          <w:rFonts w:eastAsia="Times New Roman"/>
          <w:sz w:val="20"/>
          <w:szCs w:val="20"/>
        </w:rPr>
        <w:t>S</w:t>
      </w:r>
      <w:r w:rsidRPr="00B262BC">
        <w:rPr>
          <w:rFonts w:eastAsia="Times New Roman"/>
          <w:sz w:val="20"/>
          <w:szCs w:val="20"/>
        </w:rPr>
        <w:t>FY</w:t>
      </w:r>
      <w:r w:rsidR="00600AB3">
        <w:rPr>
          <w:rFonts w:eastAsia="Times New Roman"/>
          <w:sz w:val="20"/>
          <w:szCs w:val="20"/>
        </w:rPr>
        <w:t xml:space="preserve">s </w:t>
      </w:r>
      <w:r w:rsidRPr="00B262BC">
        <w:rPr>
          <w:rFonts w:eastAsia="Times New Roman"/>
          <w:sz w:val="20"/>
          <w:szCs w:val="20"/>
        </w:rPr>
        <w:t xml:space="preserve">2026 and 2027) </w:t>
      </w:r>
      <w:r w:rsidR="002E6163">
        <w:rPr>
          <w:rFonts w:eastAsia="Times New Roman"/>
          <w:sz w:val="20"/>
          <w:szCs w:val="20"/>
        </w:rPr>
        <w:t>[</w:t>
      </w:r>
      <w:r w:rsidRPr="00B262BC">
        <w:rPr>
          <w:rFonts w:eastAsia="Times New Roman"/>
          <w:sz w:val="20"/>
          <w:szCs w:val="20"/>
        </w:rPr>
        <w:t>July 1, 2025, through June 30, 2027 for most states</w:t>
      </w:r>
      <w:r w:rsidR="002E6163">
        <w:rPr>
          <w:rFonts w:eastAsia="Times New Roman"/>
          <w:sz w:val="20"/>
          <w:szCs w:val="20"/>
        </w:rPr>
        <w:t>]</w:t>
      </w:r>
      <w:r w:rsidRPr="00B262BC">
        <w:rPr>
          <w:rFonts w:eastAsia="Times New Roman"/>
          <w:sz w:val="20"/>
          <w:szCs w:val="20"/>
        </w:rPr>
        <w:t>.</w:t>
      </w:r>
      <w:r w:rsidR="0EE5B3D4">
        <w:br w:type="page"/>
      </w:r>
      <w:r w:rsidRPr="703170C4" w:rsidR="6866CFAB">
        <w:rPr>
          <w:rFonts w:eastAsia="Times New Roman"/>
          <w:b/>
          <w:bCs/>
          <w:color w:val="000000" w:themeColor="text1"/>
          <w:sz w:val="22"/>
          <w:szCs w:val="22"/>
        </w:rPr>
        <w:t>SUPTRS BG Plan Table 6b.</w:t>
      </w:r>
      <w:r w:rsidR="00F40D99">
        <w:rPr>
          <w:rFonts w:eastAsia="Times New Roman"/>
          <w:b/>
          <w:bCs/>
          <w:color w:val="000000" w:themeColor="text1"/>
        </w:rPr>
        <w:t xml:space="preserve"> </w:t>
      </w:r>
      <w:r w:rsidR="00026DF0">
        <w:rPr>
          <w:rFonts w:eastAsia="Times New Roman"/>
          <w:b/>
          <w:bCs/>
          <w:color w:val="000000" w:themeColor="text1"/>
        </w:rPr>
        <w:t>Other Capacity Building/</w:t>
      </w:r>
      <w:r w:rsidRPr="04758906" w:rsidR="00026DF0">
        <w:rPr>
          <w:rFonts w:eastAsia="Times New Roman"/>
          <w:b/>
          <w:bCs/>
          <w:color w:val="000000" w:themeColor="text1"/>
        </w:rPr>
        <w:t>System</w:t>
      </w:r>
      <w:r w:rsidRPr="04758906" w:rsidR="4BBC2303">
        <w:rPr>
          <w:rFonts w:eastAsia="Times New Roman"/>
          <w:b/>
          <w:bCs/>
          <w:color w:val="000000" w:themeColor="text1"/>
        </w:rPr>
        <w:t>s</w:t>
      </w:r>
      <w:r w:rsidR="00026DF0">
        <w:rPr>
          <w:rFonts w:eastAsia="Times New Roman"/>
          <w:b/>
          <w:bCs/>
          <w:color w:val="000000" w:themeColor="text1"/>
        </w:rPr>
        <w:t xml:space="preserve"> Development Activities</w:t>
      </w:r>
      <w:r w:rsidR="00F40D99">
        <w:rPr>
          <w:rFonts w:eastAsia="Times New Roman"/>
          <w:b/>
          <w:bCs/>
          <w:color w:val="000000" w:themeColor="text1"/>
        </w:rPr>
        <w:t xml:space="preserve"> </w:t>
      </w:r>
      <w:r w:rsidRPr="703170C4" w:rsidR="6866CFAB">
        <w:rPr>
          <w:rFonts w:eastAsia="Times New Roman"/>
          <w:color w:val="000000" w:themeColor="text1"/>
        </w:rPr>
        <w:t> </w:t>
      </w:r>
    </w:p>
    <w:p w:rsidR="5124B278" w:rsidP="35B6A521" w14:paraId="4BBAC830" w14:textId="22EB1F21">
      <w:pPr>
        <w:spacing w:after="0"/>
        <w:rPr>
          <w:rFonts w:eastAsia="Times New Roman"/>
          <w:color w:val="000000" w:themeColor="text1"/>
          <w:sz w:val="22"/>
          <w:szCs w:val="22"/>
        </w:rPr>
      </w:pPr>
      <w:r w:rsidRPr="35B6A521">
        <w:rPr>
          <w:rFonts w:eastAsia="Times New Roman"/>
          <w:color w:val="000000" w:themeColor="text1"/>
          <w:sz w:val="22"/>
          <w:szCs w:val="22"/>
        </w:rPr>
        <w:t xml:space="preserve">Please enter the total amount of the SUPTRS BG </w:t>
      </w:r>
      <w:r w:rsidRPr="2287309B" w:rsidR="4B4421D4">
        <w:rPr>
          <w:rFonts w:eastAsia="Times New Roman"/>
          <w:color w:val="000000" w:themeColor="text1"/>
          <w:sz w:val="22"/>
          <w:szCs w:val="22"/>
        </w:rPr>
        <w:t xml:space="preserve">budgeted </w:t>
      </w:r>
      <w:r w:rsidRPr="35B6A521">
        <w:rPr>
          <w:rFonts w:eastAsia="Times New Roman"/>
          <w:color w:val="000000" w:themeColor="text1"/>
          <w:sz w:val="22"/>
          <w:szCs w:val="22"/>
        </w:rPr>
        <w:t>for each activity</w:t>
      </w:r>
      <w:r w:rsidRPr="2287309B" w:rsidR="68804CA9">
        <w:rPr>
          <w:rFonts w:eastAsia="Times New Roman"/>
          <w:color w:val="000000" w:themeColor="text1"/>
          <w:sz w:val="22"/>
          <w:szCs w:val="22"/>
        </w:rPr>
        <w:t xml:space="preserve"> described above, by treatment, recovery support services and primary prevention</w:t>
      </w:r>
      <w:r w:rsidRPr="2287309B">
        <w:rPr>
          <w:rFonts w:eastAsia="Times New Roman"/>
          <w:color w:val="000000" w:themeColor="text1"/>
          <w:sz w:val="22"/>
          <w:szCs w:val="22"/>
        </w:rPr>
        <w:t>.</w:t>
      </w:r>
      <w:r w:rsidR="00F40D99">
        <w:rPr>
          <w:rFonts w:eastAsia="Times New Roman"/>
          <w:color w:val="000000" w:themeColor="text1"/>
          <w:sz w:val="22"/>
          <w:szCs w:val="22"/>
        </w:rPr>
        <w:t xml:space="preserve"> </w:t>
      </w:r>
      <w:r w:rsidR="00972044">
        <w:rPr>
          <w:rFonts w:eastAsia="Times New Roman"/>
          <w:color w:val="000000" w:themeColor="text1"/>
          <w:sz w:val="22"/>
          <w:szCs w:val="22"/>
        </w:rPr>
        <w:t xml:space="preserve">In budgeting for each activity, states should break down the </w:t>
      </w:r>
      <w:r w:rsidR="000F266B">
        <w:rPr>
          <w:rFonts w:eastAsia="Times New Roman"/>
          <w:color w:val="000000" w:themeColor="text1"/>
          <w:sz w:val="22"/>
          <w:szCs w:val="22"/>
        </w:rPr>
        <w:t xml:space="preserve">row </w:t>
      </w:r>
      <w:r w:rsidR="00B7314F">
        <w:rPr>
          <w:rFonts w:eastAsia="Times New Roman"/>
          <w:color w:val="000000" w:themeColor="text1"/>
          <w:sz w:val="22"/>
          <w:szCs w:val="22"/>
        </w:rPr>
        <w:t xml:space="preserve">budget by </w:t>
      </w:r>
      <w:r w:rsidR="00FB5CB5">
        <w:rPr>
          <w:rFonts w:eastAsia="Times New Roman"/>
          <w:color w:val="000000" w:themeColor="text1"/>
          <w:sz w:val="22"/>
          <w:szCs w:val="22"/>
        </w:rPr>
        <w:t>funds</w:t>
      </w:r>
      <w:r w:rsidR="009700F8">
        <w:rPr>
          <w:rFonts w:eastAsia="Times New Roman"/>
          <w:color w:val="000000" w:themeColor="text1"/>
          <w:sz w:val="22"/>
          <w:szCs w:val="22"/>
        </w:rPr>
        <w:t xml:space="preserve"> planned</w:t>
      </w:r>
      <w:r w:rsidR="00FB5CB5">
        <w:rPr>
          <w:rFonts w:eastAsia="Times New Roman"/>
          <w:color w:val="000000" w:themeColor="text1"/>
          <w:sz w:val="22"/>
          <w:szCs w:val="22"/>
        </w:rPr>
        <w:t xml:space="preserve"> for SSA activities and those planned to be contracted out </w:t>
      </w:r>
      <w:r w:rsidR="00D66B0A">
        <w:rPr>
          <w:rFonts w:eastAsia="Times New Roman"/>
          <w:color w:val="000000" w:themeColor="text1"/>
          <w:sz w:val="22"/>
          <w:szCs w:val="22"/>
        </w:rPr>
        <w:t>under other subrecipient contracts</w:t>
      </w:r>
      <w:r w:rsidR="00636DBF">
        <w:rPr>
          <w:rFonts w:eastAsia="Times New Roman"/>
          <w:color w:val="000000" w:themeColor="text1"/>
          <w:sz w:val="22"/>
          <w:szCs w:val="22"/>
        </w:rPr>
        <w:t>.</w:t>
      </w:r>
      <w:r w:rsidR="00F40D99">
        <w:rPr>
          <w:rFonts w:eastAsia="Times New Roman"/>
          <w:color w:val="000000" w:themeColor="text1"/>
          <w:sz w:val="22"/>
          <w:szCs w:val="22"/>
        </w:rPr>
        <w:t xml:space="preserve"> </w:t>
      </w:r>
      <w:r w:rsidRPr="2287309B" w:rsidR="770CE53D">
        <w:rPr>
          <w:rFonts w:eastAsia="Times New Roman"/>
          <w:color w:val="000000" w:themeColor="text1"/>
          <w:sz w:val="22"/>
          <w:szCs w:val="22"/>
        </w:rPr>
        <w:t>States should plan their budgets on a single Federal Fiscal Year</w:t>
      </w:r>
      <w:r w:rsidRPr="2287309B" w:rsidR="412DA8FD">
        <w:rPr>
          <w:rFonts w:eastAsia="Times New Roman"/>
          <w:color w:val="000000" w:themeColor="text1"/>
          <w:sz w:val="22"/>
          <w:szCs w:val="22"/>
        </w:rPr>
        <w:t xml:space="preserve"> (FFY), specified in the table below.</w:t>
      </w:r>
    </w:p>
    <w:p w:rsidR="5124B278" w:rsidP="35B6A521" w14:paraId="63BA4E0F" w14:textId="6D9BEB7E">
      <w:pPr>
        <w:spacing w:after="0"/>
        <w:rPr>
          <w:rFonts w:eastAsia="Times New Roman"/>
          <w:color w:val="000000" w:themeColor="text1"/>
          <w:sz w:val="18"/>
          <w:szCs w:val="18"/>
        </w:rPr>
      </w:pPr>
    </w:p>
    <w:tbl>
      <w:tblPr>
        <w:tblW w:w="10612" w:type="dxa"/>
        <w:tblBorders>
          <w:top w:val="single" w:sz="6" w:space="0" w:color="auto"/>
          <w:left w:val="single" w:sz="6" w:space="0" w:color="auto"/>
          <w:bottom w:val="single" w:sz="6" w:space="0" w:color="auto"/>
          <w:right w:val="single" w:sz="6" w:space="0" w:color="auto"/>
        </w:tblBorders>
        <w:tblLayout w:type="fixed"/>
        <w:tblLook w:val="04A0"/>
      </w:tblPr>
      <w:tblGrid>
        <w:gridCol w:w="2871"/>
        <w:gridCol w:w="1296"/>
        <w:gridCol w:w="1296"/>
        <w:gridCol w:w="1279"/>
        <w:gridCol w:w="1313"/>
        <w:gridCol w:w="1296"/>
        <w:gridCol w:w="1261"/>
      </w:tblGrid>
      <w:tr w14:paraId="7EE1886B" w14:textId="77777777" w:rsidTr="4BDD04A0">
        <w:tblPrEx>
          <w:tblW w:w="10612" w:type="dxa"/>
          <w:tblBorders>
            <w:top w:val="single" w:sz="6" w:space="0" w:color="auto"/>
            <w:left w:val="single" w:sz="6" w:space="0" w:color="auto"/>
            <w:bottom w:val="single" w:sz="6" w:space="0" w:color="auto"/>
            <w:right w:val="single" w:sz="6" w:space="0" w:color="auto"/>
          </w:tblBorders>
          <w:tblLayout w:type="fixed"/>
          <w:tblLook w:val="04A0"/>
        </w:tblPrEx>
        <w:trPr>
          <w:trHeight w:val="358"/>
        </w:trPr>
        <w:tc>
          <w:tcPr>
            <w:tcW w:w="10612"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tcPr>
          <w:p w:rsidR="005C2A8C" w:rsidRPr="703170C4" w:rsidP="000D2BA7" w14:paraId="2161C019" w14:textId="5701A845">
            <w:pPr>
              <w:spacing w:after="0"/>
              <w:contextualSpacing/>
              <w:rPr>
                <w:rFonts w:eastAsia="Times New Roman"/>
                <w:b/>
                <w:bCs/>
                <w:color w:val="000000" w:themeColor="text1"/>
                <w:sz w:val="22"/>
                <w:szCs w:val="22"/>
              </w:rPr>
            </w:pPr>
            <w:r w:rsidRPr="703170C4">
              <w:rPr>
                <w:rFonts w:eastAsia="Times New Roman"/>
                <w:b/>
                <w:bCs/>
                <w:color w:val="000000" w:themeColor="text1"/>
                <w:sz w:val="22"/>
                <w:szCs w:val="22"/>
              </w:rPr>
              <w:t>SUPTRS BG Plan Table 6b.</w:t>
            </w:r>
            <w:r w:rsidR="00F40D99">
              <w:rPr>
                <w:rFonts w:eastAsia="Times New Roman"/>
                <w:b/>
                <w:bCs/>
                <w:color w:val="000000" w:themeColor="text1"/>
              </w:rPr>
              <w:t xml:space="preserve"> </w:t>
            </w:r>
            <w:r>
              <w:rPr>
                <w:rFonts w:eastAsia="Times New Roman"/>
                <w:b/>
                <w:bCs/>
                <w:color w:val="000000" w:themeColor="text1"/>
              </w:rPr>
              <w:t>Other Capacity Building/</w:t>
            </w:r>
            <w:r w:rsidRPr="04758906">
              <w:rPr>
                <w:rFonts w:eastAsia="Times New Roman"/>
                <w:b/>
                <w:bCs/>
                <w:color w:val="000000" w:themeColor="text1"/>
              </w:rPr>
              <w:t>Systems</w:t>
            </w:r>
            <w:r>
              <w:rPr>
                <w:rFonts w:eastAsia="Times New Roman"/>
                <w:b/>
                <w:bCs/>
                <w:color w:val="000000" w:themeColor="text1"/>
              </w:rPr>
              <w:t xml:space="preserve"> Development Activities </w:t>
            </w:r>
          </w:p>
        </w:tc>
      </w:tr>
      <w:tr w14:paraId="3BBD67AA" w14:textId="77777777" w:rsidTr="000D2BA7">
        <w:tblPrEx>
          <w:tblW w:w="10612" w:type="dxa"/>
          <w:tblLayout w:type="fixed"/>
          <w:tblLook w:val="04A0"/>
        </w:tblPrEx>
        <w:trPr>
          <w:trHeight w:val="372"/>
        </w:trPr>
        <w:tc>
          <w:tcPr>
            <w:tcW w:w="28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rsidR="66E8E1FB" w:rsidP="000D2BA7" w14:paraId="2C2CC669" w14:textId="544E6687">
            <w:pPr>
              <w:spacing w:after="0"/>
              <w:contextualSpacing/>
              <w:rPr>
                <w:rFonts w:eastAsia="Times New Roman"/>
                <w:sz w:val="22"/>
                <w:szCs w:val="22"/>
              </w:rPr>
            </w:pPr>
            <w:r w:rsidRPr="35B6A521">
              <w:rPr>
                <w:rFonts w:eastAsia="Times New Roman"/>
                <w:b/>
                <w:bCs/>
                <w:sz w:val="22"/>
                <w:szCs w:val="22"/>
              </w:rPr>
              <w:t>Planning Period</w:t>
            </w:r>
          </w:p>
        </w:tc>
        <w:tc>
          <w:tcPr>
            <w:tcW w:w="3871" w:type="dxa"/>
            <w:gridSpan w:val="3"/>
            <w:tcBorders>
              <w:top w:val="single" w:sz="6" w:space="0" w:color="000000" w:themeColor="text1"/>
              <w:left w:val="single" w:sz="6" w:space="0" w:color="000000" w:themeColor="text1"/>
              <w:right w:val="single" w:sz="6" w:space="0" w:color="000000" w:themeColor="text1"/>
            </w:tcBorders>
            <w:shd w:val="clear" w:color="auto" w:fill="DBE5F1" w:themeFill="accent1" w:themeFillTint="33"/>
            <w:vAlign w:val="center"/>
          </w:tcPr>
          <w:p w:rsidR="000D2BA7" w:rsidP="000D2BA7" w14:paraId="06FDC983" w14:textId="3B1A14A1">
            <w:pPr>
              <w:spacing w:after="0"/>
              <w:contextualSpacing/>
              <w:jc w:val="center"/>
              <w:rPr>
                <w:rFonts w:eastAsia="Times New Roman"/>
                <w:sz w:val="22"/>
                <w:szCs w:val="22"/>
              </w:rPr>
            </w:pPr>
            <w:r w:rsidRPr="35B6A521">
              <w:rPr>
                <w:rFonts w:eastAsia="Times New Roman"/>
                <w:b/>
                <w:bCs/>
                <w:sz w:val="22"/>
                <w:szCs w:val="22"/>
              </w:rPr>
              <w:t>FFY 2026</w:t>
            </w:r>
          </w:p>
          <w:p w:rsidR="66E8E1FB" w:rsidP="000D2BA7" w14:paraId="15CC1CBB" w14:textId="512863A8">
            <w:pPr>
              <w:spacing w:after="0"/>
              <w:contextualSpacing/>
              <w:jc w:val="center"/>
              <w:rPr>
                <w:rFonts w:eastAsia="Times New Roman"/>
                <w:sz w:val="22"/>
                <w:szCs w:val="22"/>
              </w:rPr>
            </w:pPr>
            <w:r w:rsidRPr="35B6A521">
              <w:rPr>
                <w:rFonts w:eastAsia="Times New Roman"/>
                <w:b/>
                <w:bCs/>
                <w:sz w:val="22"/>
                <w:szCs w:val="22"/>
              </w:rPr>
              <w:t>10/1/2025 to 9/30/2026</w:t>
            </w:r>
          </w:p>
        </w:tc>
        <w:tc>
          <w:tcPr>
            <w:tcW w:w="3870" w:type="dxa"/>
            <w:gridSpan w:val="3"/>
            <w:tcBorders>
              <w:top w:val="single" w:sz="6" w:space="0" w:color="000000" w:themeColor="text1"/>
              <w:left w:val="single" w:sz="6" w:space="0" w:color="000000" w:themeColor="text1"/>
              <w:right w:val="single" w:sz="6" w:space="0" w:color="000000" w:themeColor="text1"/>
            </w:tcBorders>
            <w:shd w:val="clear" w:color="auto" w:fill="DBE5F1" w:themeFill="accent1" w:themeFillTint="33"/>
            <w:vAlign w:val="center"/>
          </w:tcPr>
          <w:p w:rsidR="000D2BA7" w:rsidRPr="00A96E2B" w:rsidP="000D2BA7" w14:paraId="477468C3" w14:textId="77777777">
            <w:pPr>
              <w:spacing w:after="0"/>
              <w:contextualSpacing/>
              <w:jc w:val="center"/>
              <w:rPr>
                <w:b/>
                <w:bCs/>
              </w:rPr>
            </w:pPr>
            <w:r w:rsidRPr="00A96E2B">
              <w:rPr>
                <w:b/>
                <w:bCs/>
              </w:rPr>
              <w:t>FFY 2027</w:t>
            </w:r>
          </w:p>
          <w:p w:rsidR="00385047" w:rsidRPr="00A96E2B" w:rsidP="000D2BA7" w14:paraId="3509E508" w14:textId="57E3DC2D">
            <w:pPr>
              <w:spacing w:after="0"/>
              <w:contextualSpacing/>
              <w:jc w:val="center"/>
              <w:rPr>
                <w:b/>
                <w:bCs/>
              </w:rPr>
            </w:pPr>
            <w:r w:rsidRPr="35B6A521">
              <w:rPr>
                <w:rFonts w:eastAsia="Times New Roman"/>
                <w:b/>
                <w:bCs/>
                <w:sz w:val="22"/>
                <w:szCs w:val="22"/>
              </w:rPr>
              <w:t>10/1/202</w:t>
            </w:r>
            <w:r>
              <w:rPr>
                <w:rFonts w:eastAsia="Times New Roman"/>
                <w:b/>
                <w:bCs/>
                <w:sz w:val="22"/>
                <w:szCs w:val="22"/>
              </w:rPr>
              <w:t>6</w:t>
            </w:r>
            <w:r w:rsidRPr="35B6A521">
              <w:rPr>
                <w:rFonts w:eastAsia="Times New Roman"/>
                <w:b/>
                <w:bCs/>
                <w:sz w:val="22"/>
                <w:szCs w:val="22"/>
              </w:rPr>
              <w:t xml:space="preserve"> to 9/30/202</w:t>
            </w:r>
            <w:r>
              <w:rPr>
                <w:rFonts w:eastAsia="Times New Roman"/>
                <w:b/>
                <w:bCs/>
                <w:sz w:val="22"/>
                <w:szCs w:val="22"/>
              </w:rPr>
              <w:t>7</w:t>
            </w:r>
          </w:p>
        </w:tc>
      </w:tr>
      <w:tr w14:paraId="4D68D079" w14:textId="77777777" w:rsidTr="00E425D3">
        <w:tblPrEx>
          <w:tblW w:w="10612" w:type="dxa"/>
          <w:tblLayout w:type="fixed"/>
          <w:tblLook w:val="04A0"/>
        </w:tblPrEx>
        <w:trPr>
          <w:trHeight w:val="598"/>
        </w:trPr>
        <w:tc>
          <w:tcPr>
            <w:tcW w:w="28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rsidR="66E8E1FB" w:rsidP="000D2BA7" w14:paraId="324E831D" w14:textId="7C965B90">
            <w:pPr>
              <w:spacing w:after="0"/>
              <w:contextualSpacing/>
              <w:rPr>
                <w:rFonts w:eastAsia="Times New Roman"/>
                <w:sz w:val="22"/>
                <w:szCs w:val="22"/>
              </w:rPr>
            </w:pPr>
            <w:r w:rsidRPr="4BDD04A0">
              <w:rPr>
                <w:rFonts w:eastAsia="Times New Roman"/>
                <w:b/>
                <w:bCs/>
                <w:sz w:val="22"/>
                <w:szCs w:val="22"/>
              </w:rPr>
              <w:t>Activity</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tcPr>
          <w:p w:rsidR="66E8E1FB" w:rsidRPr="00F533D7" w:rsidP="000D2BA7" w14:paraId="6A06312D" w14:textId="7B630157">
            <w:pPr>
              <w:spacing w:after="0"/>
              <w:contextualSpacing/>
              <w:jc w:val="center"/>
              <w:rPr>
                <w:rFonts w:eastAsia="Times New Roman"/>
                <w:sz w:val="22"/>
                <w:szCs w:val="22"/>
              </w:rPr>
            </w:pPr>
            <w:r w:rsidRPr="00F533D7">
              <w:rPr>
                <w:rFonts w:eastAsia="Times New Roman"/>
                <w:sz w:val="22"/>
                <w:szCs w:val="22"/>
              </w:rPr>
              <w:t xml:space="preserve">A. </w:t>
            </w:r>
          </w:p>
          <w:p w:rsidR="66E8E1FB" w:rsidRPr="00F533D7" w:rsidP="000D2BA7" w14:paraId="292BACFB" w14:textId="2F43A743">
            <w:pPr>
              <w:spacing w:after="0"/>
              <w:contextualSpacing/>
              <w:jc w:val="center"/>
              <w:rPr>
                <w:rFonts w:eastAsia="Times New Roman"/>
                <w:sz w:val="22"/>
                <w:szCs w:val="22"/>
              </w:rPr>
            </w:pPr>
            <w:r w:rsidRPr="00F533D7">
              <w:rPr>
                <w:rFonts w:eastAsia="Times New Roman"/>
                <w:sz w:val="22"/>
                <w:szCs w:val="22"/>
              </w:rPr>
              <w:t>SUPTRS Treatment</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tcPr>
          <w:p w:rsidR="66E8E1FB" w:rsidRPr="00F533D7" w:rsidP="000D2BA7" w14:paraId="3DE08F96" w14:textId="4EB9D4EB">
            <w:pPr>
              <w:spacing w:after="0"/>
              <w:contextualSpacing/>
              <w:jc w:val="center"/>
              <w:rPr>
                <w:rFonts w:eastAsia="Times New Roman"/>
                <w:sz w:val="22"/>
                <w:szCs w:val="22"/>
              </w:rPr>
            </w:pPr>
            <w:r w:rsidRPr="00F533D7">
              <w:rPr>
                <w:rFonts w:eastAsia="Times New Roman"/>
                <w:sz w:val="22"/>
                <w:szCs w:val="22"/>
              </w:rPr>
              <w:t xml:space="preserve">B. </w:t>
            </w:r>
          </w:p>
          <w:p w:rsidR="66E8E1FB" w:rsidRPr="00F533D7" w:rsidP="000D2BA7" w14:paraId="69E4D8F0" w14:textId="58C010A2">
            <w:pPr>
              <w:spacing w:after="0"/>
              <w:contextualSpacing/>
              <w:jc w:val="center"/>
              <w:rPr>
                <w:rFonts w:eastAsia="Times New Roman"/>
                <w:sz w:val="22"/>
                <w:szCs w:val="22"/>
              </w:rPr>
            </w:pPr>
            <w:r w:rsidRPr="00F533D7">
              <w:rPr>
                <w:rFonts w:eastAsia="Times New Roman"/>
                <w:sz w:val="22"/>
                <w:szCs w:val="22"/>
              </w:rPr>
              <w:t>SUPTRS Recovery Support Services</w:t>
            </w:r>
          </w:p>
        </w:tc>
        <w:tc>
          <w:tcPr>
            <w:tcW w:w="12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tcPr>
          <w:p w:rsidR="66E8E1FB" w:rsidRPr="00F533D7" w:rsidP="000D2BA7" w14:paraId="2F990D1E" w14:textId="5B7E4D5B">
            <w:pPr>
              <w:spacing w:after="0"/>
              <w:contextualSpacing/>
              <w:jc w:val="center"/>
              <w:rPr>
                <w:rFonts w:eastAsia="Times New Roman"/>
                <w:sz w:val="22"/>
                <w:szCs w:val="22"/>
              </w:rPr>
            </w:pPr>
            <w:r w:rsidRPr="00F533D7">
              <w:rPr>
                <w:rFonts w:eastAsia="Times New Roman"/>
                <w:sz w:val="22"/>
                <w:szCs w:val="22"/>
              </w:rPr>
              <w:t xml:space="preserve">C. </w:t>
            </w:r>
          </w:p>
          <w:p w:rsidR="66E8E1FB" w:rsidRPr="00F533D7" w:rsidP="000D2BA7" w14:paraId="099A7642" w14:textId="5AE3DB9C">
            <w:pPr>
              <w:spacing w:after="0"/>
              <w:contextualSpacing/>
              <w:jc w:val="center"/>
              <w:rPr>
                <w:rFonts w:eastAsia="Times New Roman"/>
                <w:sz w:val="22"/>
                <w:szCs w:val="22"/>
              </w:rPr>
            </w:pPr>
            <w:r w:rsidRPr="00F533D7">
              <w:rPr>
                <w:rFonts w:eastAsia="Times New Roman"/>
                <w:sz w:val="22"/>
                <w:szCs w:val="22"/>
              </w:rPr>
              <w:t>SUPTRS Primary Prevention</w:t>
            </w: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tcPr>
          <w:p w:rsidR="66E8E1FB" w:rsidRPr="00F533D7" w:rsidP="000D2BA7" w14:paraId="57518C5F" w14:textId="5EB7A057">
            <w:pPr>
              <w:spacing w:after="0"/>
              <w:contextualSpacing/>
              <w:jc w:val="center"/>
              <w:rPr>
                <w:rFonts w:eastAsia="Times New Roman"/>
                <w:sz w:val="22"/>
                <w:szCs w:val="22"/>
              </w:rPr>
            </w:pPr>
            <w:r w:rsidRPr="00F533D7">
              <w:rPr>
                <w:rFonts w:eastAsia="Times New Roman"/>
                <w:sz w:val="22"/>
                <w:szCs w:val="22"/>
              </w:rPr>
              <w:t>A.</w:t>
            </w:r>
          </w:p>
          <w:p w:rsidR="66E8E1FB" w:rsidRPr="00F533D7" w:rsidP="000D2BA7" w14:paraId="1B2ABA18" w14:textId="5B4AF449">
            <w:pPr>
              <w:spacing w:after="0"/>
              <w:contextualSpacing/>
              <w:jc w:val="center"/>
              <w:rPr>
                <w:rFonts w:eastAsia="Times New Roman"/>
                <w:sz w:val="22"/>
                <w:szCs w:val="22"/>
              </w:rPr>
            </w:pPr>
            <w:r w:rsidRPr="00F533D7">
              <w:rPr>
                <w:rFonts w:eastAsia="Times New Roman"/>
                <w:sz w:val="22"/>
                <w:szCs w:val="22"/>
              </w:rPr>
              <w:t xml:space="preserve"> SUPTRS Treatment</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tcPr>
          <w:p w:rsidR="66E8E1FB" w:rsidRPr="00F533D7" w:rsidP="000D2BA7" w14:paraId="7BD2A8A3" w14:textId="5BDD7AA8">
            <w:pPr>
              <w:spacing w:after="0"/>
              <w:contextualSpacing/>
              <w:jc w:val="center"/>
              <w:rPr>
                <w:rFonts w:eastAsia="Times New Roman"/>
                <w:sz w:val="22"/>
                <w:szCs w:val="22"/>
              </w:rPr>
            </w:pPr>
            <w:r w:rsidRPr="00F533D7">
              <w:rPr>
                <w:rFonts w:eastAsia="Times New Roman"/>
                <w:sz w:val="22"/>
                <w:szCs w:val="22"/>
              </w:rPr>
              <w:t xml:space="preserve">B. </w:t>
            </w:r>
          </w:p>
          <w:p w:rsidR="66E8E1FB" w:rsidRPr="00F533D7" w:rsidP="000D2BA7" w14:paraId="4101BACA" w14:textId="658A81C3">
            <w:pPr>
              <w:spacing w:after="0"/>
              <w:contextualSpacing/>
              <w:jc w:val="center"/>
              <w:rPr>
                <w:rFonts w:eastAsia="Times New Roman"/>
                <w:sz w:val="22"/>
                <w:szCs w:val="22"/>
              </w:rPr>
            </w:pPr>
            <w:r w:rsidRPr="00F533D7">
              <w:rPr>
                <w:rFonts w:eastAsia="Times New Roman"/>
                <w:sz w:val="22"/>
                <w:szCs w:val="22"/>
              </w:rPr>
              <w:t>SUPTRS Recovery Support Services</w:t>
            </w:r>
          </w:p>
        </w:tc>
        <w:tc>
          <w:tcPr>
            <w:tcW w:w="12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tcPr>
          <w:p w:rsidR="66E8E1FB" w:rsidRPr="00F533D7" w:rsidP="000D2BA7" w14:paraId="695602B6" w14:textId="23DEFB24">
            <w:pPr>
              <w:spacing w:after="0"/>
              <w:contextualSpacing/>
              <w:jc w:val="center"/>
              <w:rPr>
                <w:rFonts w:eastAsia="Times New Roman"/>
                <w:sz w:val="22"/>
                <w:szCs w:val="22"/>
              </w:rPr>
            </w:pPr>
            <w:r w:rsidRPr="00F533D7">
              <w:rPr>
                <w:rFonts w:eastAsia="Times New Roman"/>
                <w:sz w:val="22"/>
                <w:szCs w:val="22"/>
              </w:rPr>
              <w:t>C.</w:t>
            </w:r>
          </w:p>
          <w:p w:rsidR="66E8E1FB" w:rsidRPr="00F533D7" w:rsidP="000D2BA7" w14:paraId="031FA5A1" w14:textId="0DA10F9A">
            <w:pPr>
              <w:spacing w:after="0"/>
              <w:contextualSpacing/>
              <w:jc w:val="center"/>
              <w:rPr>
                <w:rFonts w:eastAsia="Times New Roman"/>
                <w:sz w:val="22"/>
                <w:szCs w:val="22"/>
              </w:rPr>
            </w:pPr>
            <w:r w:rsidRPr="00F533D7">
              <w:rPr>
                <w:rFonts w:eastAsia="Times New Roman"/>
                <w:sz w:val="22"/>
                <w:szCs w:val="22"/>
              </w:rPr>
              <w:t>SUPTRS Primary Prevention</w:t>
            </w:r>
          </w:p>
        </w:tc>
      </w:tr>
      <w:tr w14:paraId="0D813915" w14:textId="77777777" w:rsidTr="00E425D3">
        <w:tblPrEx>
          <w:tblW w:w="10612" w:type="dxa"/>
          <w:tblLayout w:type="fixed"/>
          <w:tblLook w:val="04A0"/>
        </w:tblPrEx>
        <w:trPr>
          <w:trHeight w:val="478"/>
        </w:trPr>
        <w:tc>
          <w:tcPr>
            <w:tcW w:w="28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66E8E1FB" w:rsidP="00AA7A96" w14:paraId="7F06E646" w14:textId="0FFFF213">
            <w:pPr>
              <w:pStyle w:val="ListParagraph"/>
              <w:numPr>
                <w:ilvl w:val="0"/>
                <w:numId w:val="77"/>
              </w:numPr>
              <w:spacing w:after="0"/>
              <w:contextualSpacing/>
              <w:rPr>
                <w:rFonts w:eastAsia="Times New Roman"/>
                <w:sz w:val="22"/>
                <w:szCs w:val="22"/>
              </w:rPr>
            </w:pPr>
            <w:r w:rsidRPr="57CAC954">
              <w:rPr>
                <w:rFonts w:eastAsia="Times New Roman"/>
                <w:sz w:val="22"/>
                <w:szCs w:val="22"/>
              </w:rPr>
              <w:t>Information Systems</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000D2BA7" w14:paraId="4F1FA3E0" w14:textId="69A0C0AA">
            <w:pPr>
              <w:spacing w:after="0"/>
              <w:contextualSpacing/>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000D2BA7" w14:paraId="6F0FC7A3" w14:textId="6236C141">
            <w:pPr>
              <w:spacing w:after="0"/>
              <w:contextualSpacing/>
              <w:rPr>
                <w:rFonts w:eastAsia="Times New Roman"/>
                <w:sz w:val="22"/>
                <w:szCs w:val="22"/>
              </w:rPr>
            </w:pPr>
          </w:p>
        </w:tc>
        <w:tc>
          <w:tcPr>
            <w:tcW w:w="12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000D2BA7" w14:paraId="160631E2" w14:textId="669AF85C">
            <w:pPr>
              <w:spacing w:after="0"/>
              <w:contextualSpacing/>
              <w:rPr>
                <w:rFonts w:eastAsia="Times New Roman"/>
                <w:sz w:val="22"/>
                <w:szCs w:val="22"/>
              </w:rPr>
            </w:pP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000D2BA7" w14:paraId="27B8121C" w14:textId="6737E6B7">
            <w:pPr>
              <w:spacing w:after="0"/>
              <w:contextualSpacing/>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000D2BA7" w14:paraId="67D6A1C1" w14:textId="0AD9F926">
            <w:pPr>
              <w:spacing w:after="0"/>
              <w:contextualSpacing/>
              <w:rPr>
                <w:rFonts w:eastAsia="Times New Roman"/>
                <w:sz w:val="22"/>
                <w:szCs w:val="22"/>
              </w:rPr>
            </w:pPr>
          </w:p>
        </w:tc>
        <w:tc>
          <w:tcPr>
            <w:tcW w:w="1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000D2BA7" w14:paraId="731D651E" w14:textId="26F11C5E">
            <w:pPr>
              <w:spacing w:after="0"/>
              <w:contextualSpacing/>
              <w:rPr>
                <w:rFonts w:eastAsia="Times New Roman"/>
                <w:sz w:val="22"/>
                <w:szCs w:val="22"/>
              </w:rPr>
            </w:pPr>
          </w:p>
        </w:tc>
      </w:tr>
      <w:tr w14:paraId="63362ED5" w14:textId="77777777" w:rsidTr="00E425D3">
        <w:tblPrEx>
          <w:tblW w:w="10612" w:type="dxa"/>
          <w:tblLayout w:type="fixed"/>
          <w:tblLook w:val="04A0"/>
        </w:tblPrEx>
        <w:trPr>
          <w:trHeight w:val="478"/>
        </w:trPr>
        <w:tc>
          <w:tcPr>
            <w:tcW w:w="28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027775" w:rsidRPr="00B262BC" w:rsidP="00AA7A96" w14:paraId="2BCDD372" w14:textId="628B086F">
            <w:pPr>
              <w:pStyle w:val="ListParagraph"/>
              <w:numPr>
                <w:ilvl w:val="1"/>
                <w:numId w:val="77"/>
              </w:numPr>
              <w:spacing w:after="0"/>
              <w:ind w:left="648"/>
              <w:contextualSpacing/>
              <w:rPr>
                <w:rFonts w:eastAsia="Times New Roman"/>
                <w:sz w:val="20"/>
                <w:szCs w:val="20"/>
              </w:rPr>
            </w:pPr>
            <w:r w:rsidRPr="00B262BC">
              <w:rPr>
                <w:rFonts w:eastAsia="Times New Roman"/>
                <w:sz w:val="20"/>
                <w:szCs w:val="20"/>
              </w:rPr>
              <w:t>Single State Agency (SSA)</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000D2BA7" w14:paraId="123583E6" w14:textId="77777777">
            <w:pPr>
              <w:spacing w:after="0"/>
              <w:contextualSpacing/>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000D2BA7" w14:paraId="2A11CCF9" w14:textId="77777777">
            <w:pPr>
              <w:spacing w:after="0"/>
              <w:contextualSpacing/>
              <w:rPr>
                <w:rFonts w:eastAsia="Times New Roman"/>
                <w:sz w:val="22"/>
                <w:szCs w:val="22"/>
              </w:rPr>
            </w:pPr>
          </w:p>
        </w:tc>
        <w:tc>
          <w:tcPr>
            <w:tcW w:w="12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000D2BA7" w14:paraId="07F12BB3" w14:textId="77777777">
            <w:pPr>
              <w:spacing w:after="0"/>
              <w:contextualSpacing/>
              <w:rPr>
                <w:rFonts w:eastAsia="Times New Roman"/>
                <w:sz w:val="22"/>
                <w:szCs w:val="22"/>
              </w:rPr>
            </w:pP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000D2BA7" w14:paraId="363A035C" w14:textId="77777777">
            <w:pPr>
              <w:spacing w:after="0"/>
              <w:contextualSpacing/>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000D2BA7" w14:paraId="6A9FC31A" w14:textId="77777777">
            <w:pPr>
              <w:spacing w:after="0"/>
              <w:contextualSpacing/>
              <w:rPr>
                <w:rFonts w:eastAsia="Times New Roman"/>
                <w:sz w:val="22"/>
                <w:szCs w:val="22"/>
              </w:rPr>
            </w:pPr>
          </w:p>
        </w:tc>
        <w:tc>
          <w:tcPr>
            <w:tcW w:w="1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000D2BA7" w14:paraId="0E0C9EC1" w14:textId="77777777">
            <w:pPr>
              <w:spacing w:after="0"/>
              <w:contextualSpacing/>
              <w:rPr>
                <w:rFonts w:eastAsia="Times New Roman"/>
                <w:sz w:val="22"/>
                <w:szCs w:val="22"/>
              </w:rPr>
            </w:pPr>
          </w:p>
        </w:tc>
      </w:tr>
      <w:tr w14:paraId="6A9DC36A" w14:textId="77777777" w:rsidTr="00E425D3">
        <w:tblPrEx>
          <w:tblW w:w="10612" w:type="dxa"/>
          <w:tblLayout w:type="fixed"/>
          <w:tblLook w:val="04A0"/>
        </w:tblPrEx>
        <w:trPr>
          <w:trHeight w:val="478"/>
        </w:trPr>
        <w:tc>
          <w:tcPr>
            <w:tcW w:w="28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027775" w:rsidRPr="00B262BC" w:rsidP="00AA7A96" w14:paraId="6D72B8F6" w14:textId="6028F2D2">
            <w:pPr>
              <w:pStyle w:val="ListParagraph"/>
              <w:numPr>
                <w:ilvl w:val="1"/>
                <w:numId w:val="77"/>
              </w:numPr>
              <w:spacing w:after="0"/>
              <w:ind w:left="648"/>
              <w:contextualSpacing/>
              <w:rPr>
                <w:rFonts w:eastAsia="Times New Roman"/>
                <w:sz w:val="20"/>
                <w:szCs w:val="20"/>
              </w:rPr>
            </w:pPr>
            <w:r w:rsidRPr="00B262BC">
              <w:rPr>
                <w:rFonts w:eastAsia="Times New Roman"/>
                <w:sz w:val="20"/>
                <w:szCs w:val="20"/>
              </w:rPr>
              <w:t>All other subrecipient contracts</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000D2BA7" w14:paraId="652EABFA" w14:textId="77777777">
            <w:pPr>
              <w:spacing w:after="0"/>
              <w:contextualSpacing/>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000D2BA7" w14:paraId="4A888457" w14:textId="77777777">
            <w:pPr>
              <w:spacing w:after="0"/>
              <w:contextualSpacing/>
              <w:rPr>
                <w:rFonts w:eastAsia="Times New Roman"/>
                <w:sz w:val="22"/>
                <w:szCs w:val="22"/>
              </w:rPr>
            </w:pPr>
          </w:p>
        </w:tc>
        <w:tc>
          <w:tcPr>
            <w:tcW w:w="12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000D2BA7" w14:paraId="7249D45F" w14:textId="77777777">
            <w:pPr>
              <w:spacing w:after="0"/>
              <w:contextualSpacing/>
              <w:rPr>
                <w:rFonts w:eastAsia="Times New Roman"/>
                <w:sz w:val="22"/>
                <w:szCs w:val="22"/>
              </w:rPr>
            </w:pP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000D2BA7" w14:paraId="64A4E9F0" w14:textId="77777777">
            <w:pPr>
              <w:spacing w:after="0"/>
              <w:contextualSpacing/>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000D2BA7" w14:paraId="25AF8863" w14:textId="77777777">
            <w:pPr>
              <w:spacing w:after="0"/>
              <w:contextualSpacing/>
              <w:rPr>
                <w:rFonts w:eastAsia="Times New Roman"/>
                <w:sz w:val="22"/>
                <w:szCs w:val="22"/>
              </w:rPr>
            </w:pPr>
          </w:p>
        </w:tc>
        <w:tc>
          <w:tcPr>
            <w:tcW w:w="1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000D2BA7" w14:paraId="5A0FFC87" w14:textId="77777777">
            <w:pPr>
              <w:spacing w:after="0"/>
              <w:contextualSpacing/>
              <w:rPr>
                <w:rFonts w:eastAsia="Times New Roman"/>
                <w:sz w:val="22"/>
                <w:szCs w:val="22"/>
              </w:rPr>
            </w:pPr>
          </w:p>
        </w:tc>
      </w:tr>
      <w:tr w14:paraId="49220D14" w14:textId="77777777" w:rsidTr="00E425D3">
        <w:tblPrEx>
          <w:tblW w:w="10612" w:type="dxa"/>
          <w:tblLayout w:type="fixed"/>
          <w:tblLook w:val="04A0"/>
        </w:tblPrEx>
        <w:trPr>
          <w:trHeight w:val="478"/>
        </w:trPr>
        <w:tc>
          <w:tcPr>
            <w:tcW w:w="28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66E8E1FB" w:rsidP="00AA7A96" w14:paraId="4511A882" w14:textId="6844FE97">
            <w:pPr>
              <w:pStyle w:val="ListParagraph"/>
              <w:numPr>
                <w:ilvl w:val="0"/>
                <w:numId w:val="77"/>
              </w:numPr>
              <w:spacing w:after="0"/>
              <w:contextualSpacing/>
              <w:rPr>
                <w:rFonts w:eastAsia="Times New Roman"/>
                <w:sz w:val="22"/>
                <w:szCs w:val="22"/>
              </w:rPr>
            </w:pPr>
            <w:r w:rsidRPr="57CAC954">
              <w:rPr>
                <w:rFonts w:eastAsia="Times New Roman"/>
                <w:sz w:val="22"/>
                <w:szCs w:val="22"/>
              </w:rPr>
              <w:t>Infrastructure Support</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000D2BA7" w14:paraId="01BA118C" w14:textId="1D9D40C1">
            <w:pPr>
              <w:spacing w:after="0"/>
              <w:contextualSpacing/>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000D2BA7" w14:paraId="4FBE7A5D" w14:textId="5F9CCE25">
            <w:pPr>
              <w:spacing w:after="0"/>
              <w:contextualSpacing/>
              <w:rPr>
                <w:rFonts w:eastAsia="Times New Roman"/>
                <w:sz w:val="22"/>
                <w:szCs w:val="22"/>
              </w:rPr>
            </w:pPr>
          </w:p>
        </w:tc>
        <w:tc>
          <w:tcPr>
            <w:tcW w:w="12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000D2BA7" w14:paraId="3C31CCC2" w14:textId="660B6E8C">
            <w:pPr>
              <w:spacing w:after="0"/>
              <w:contextualSpacing/>
              <w:rPr>
                <w:rFonts w:eastAsia="Times New Roman"/>
                <w:sz w:val="22"/>
                <w:szCs w:val="22"/>
              </w:rPr>
            </w:pP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000D2BA7" w14:paraId="42E67A76" w14:textId="387E72EB">
            <w:pPr>
              <w:spacing w:after="0"/>
              <w:contextualSpacing/>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000D2BA7" w14:paraId="09894B53" w14:textId="079D4C22">
            <w:pPr>
              <w:spacing w:after="0"/>
              <w:contextualSpacing/>
              <w:rPr>
                <w:rFonts w:eastAsia="Times New Roman"/>
                <w:sz w:val="22"/>
                <w:szCs w:val="22"/>
              </w:rPr>
            </w:pPr>
          </w:p>
        </w:tc>
        <w:tc>
          <w:tcPr>
            <w:tcW w:w="1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000D2BA7" w14:paraId="3A35C5EF" w14:textId="570C22BB">
            <w:pPr>
              <w:spacing w:after="0"/>
              <w:contextualSpacing/>
              <w:rPr>
                <w:rFonts w:eastAsia="Times New Roman"/>
                <w:sz w:val="22"/>
                <w:szCs w:val="22"/>
              </w:rPr>
            </w:pPr>
          </w:p>
        </w:tc>
      </w:tr>
      <w:tr w14:paraId="48AE71A4" w14:textId="77777777" w:rsidTr="00E425D3">
        <w:tblPrEx>
          <w:tblW w:w="10612" w:type="dxa"/>
          <w:tblLayout w:type="fixed"/>
          <w:tblLook w:val="04A0"/>
        </w:tblPrEx>
        <w:trPr>
          <w:trHeight w:val="478"/>
        </w:trPr>
        <w:tc>
          <w:tcPr>
            <w:tcW w:w="28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027775" w:rsidRPr="00B262BC" w:rsidP="00AA7A96" w14:paraId="62AB0730" w14:textId="2BDFEC81">
            <w:pPr>
              <w:pStyle w:val="ListParagraph"/>
              <w:numPr>
                <w:ilvl w:val="1"/>
                <w:numId w:val="77"/>
              </w:numPr>
              <w:spacing w:after="0"/>
              <w:ind w:left="648"/>
              <w:contextualSpacing/>
              <w:rPr>
                <w:rFonts w:eastAsia="Times New Roman"/>
                <w:sz w:val="20"/>
                <w:szCs w:val="20"/>
              </w:rPr>
            </w:pPr>
            <w:r w:rsidRPr="00B262BC">
              <w:rPr>
                <w:rFonts w:eastAsia="Times New Roman"/>
                <w:sz w:val="20"/>
                <w:szCs w:val="20"/>
              </w:rPr>
              <w:t>Single State Agency (SSA)</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000D2BA7" w14:paraId="563F978D" w14:textId="77777777">
            <w:pPr>
              <w:spacing w:after="0"/>
              <w:contextualSpacing/>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000D2BA7" w14:paraId="60A5D144" w14:textId="77777777">
            <w:pPr>
              <w:spacing w:after="0"/>
              <w:contextualSpacing/>
              <w:rPr>
                <w:rFonts w:eastAsia="Times New Roman"/>
                <w:sz w:val="22"/>
                <w:szCs w:val="22"/>
              </w:rPr>
            </w:pPr>
          </w:p>
        </w:tc>
        <w:tc>
          <w:tcPr>
            <w:tcW w:w="12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000D2BA7" w14:paraId="5459FDC3" w14:textId="77777777">
            <w:pPr>
              <w:spacing w:after="0"/>
              <w:contextualSpacing/>
              <w:rPr>
                <w:rFonts w:eastAsia="Times New Roman"/>
                <w:sz w:val="22"/>
                <w:szCs w:val="22"/>
              </w:rPr>
            </w:pP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000D2BA7" w14:paraId="24C2DCF0" w14:textId="77777777">
            <w:pPr>
              <w:spacing w:after="0"/>
              <w:contextualSpacing/>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000D2BA7" w14:paraId="62A2AA25" w14:textId="77777777">
            <w:pPr>
              <w:spacing w:after="0"/>
              <w:contextualSpacing/>
              <w:rPr>
                <w:rFonts w:eastAsia="Times New Roman"/>
                <w:sz w:val="22"/>
                <w:szCs w:val="22"/>
              </w:rPr>
            </w:pPr>
          </w:p>
        </w:tc>
        <w:tc>
          <w:tcPr>
            <w:tcW w:w="1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000D2BA7" w14:paraId="156627CF" w14:textId="77777777">
            <w:pPr>
              <w:spacing w:after="0"/>
              <w:contextualSpacing/>
              <w:rPr>
                <w:rFonts w:eastAsia="Times New Roman"/>
                <w:sz w:val="22"/>
                <w:szCs w:val="22"/>
              </w:rPr>
            </w:pPr>
          </w:p>
        </w:tc>
      </w:tr>
      <w:tr w14:paraId="6B845B80" w14:textId="77777777" w:rsidTr="00E425D3">
        <w:tblPrEx>
          <w:tblW w:w="10612" w:type="dxa"/>
          <w:tblLayout w:type="fixed"/>
          <w:tblLook w:val="04A0"/>
        </w:tblPrEx>
        <w:trPr>
          <w:trHeight w:val="478"/>
        </w:trPr>
        <w:tc>
          <w:tcPr>
            <w:tcW w:w="28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027775" w:rsidRPr="00B262BC" w:rsidP="00AA7A96" w14:paraId="72F910A7" w14:textId="39D5EFDD">
            <w:pPr>
              <w:pStyle w:val="ListParagraph"/>
              <w:numPr>
                <w:ilvl w:val="1"/>
                <w:numId w:val="77"/>
              </w:numPr>
              <w:spacing w:after="0"/>
              <w:ind w:left="648"/>
              <w:contextualSpacing/>
              <w:rPr>
                <w:rFonts w:eastAsia="Times New Roman"/>
                <w:sz w:val="20"/>
                <w:szCs w:val="20"/>
              </w:rPr>
            </w:pPr>
            <w:r w:rsidRPr="00B262BC">
              <w:rPr>
                <w:rFonts w:eastAsia="Times New Roman"/>
                <w:sz w:val="20"/>
                <w:szCs w:val="20"/>
              </w:rPr>
              <w:t>All other subrecipient contracts</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000D2BA7" w14:paraId="5800BBD2" w14:textId="77777777">
            <w:pPr>
              <w:spacing w:after="0"/>
              <w:contextualSpacing/>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000D2BA7" w14:paraId="2F324985" w14:textId="77777777">
            <w:pPr>
              <w:spacing w:after="0"/>
              <w:contextualSpacing/>
              <w:rPr>
                <w:rFonts w:eastAsia="Times New Roman"/>
                <w:sz w:val="22"/>
                <w:szCs w:val="22"/>
              </w:rPr>
            </w:pPr>
          </w:p>
        </w:tc>
        <w:tc>
          <w:tcPr>
            <w:tcW w:w="12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000D2BA7" w14:paraId="373B522D" w14:textId="77777777">
            <w:pPr>
              <w:spacing w:after="0"/>
              <w:contextualSpacing/>
              <w:rPr>
                <w:rFonts w:eastAsia="Times New Roman"/>
                <w:sz w:val="22"/>
                <w:szCs w:val="22"/>
              </w:rPr>
            </w:pP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000D2BA7" w14:paraId="30A05FF5" w14:textId="77777777">
            <w:pPr>
              <w:spacing w:after="0"/>
              <w:contextualSpacing/>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000D2BA7" w14:paraId="138DFAF8" w14:textId="77777777">
            <w:pPr>
              <w:spacing w:after="0"/>
              <w:contextualSpacing/>
              <w:rPr>
                <w:rFonts w:eastAsia="Times New Roman"/>
                <w:sz w:val="22"/>
                <w:szCs w:val="22"/>
              </w:rPr>
            </w:pPr>
          </w:p>
        </w:tc>
        <w:tc>
          <w:tcPr>
            <w:tcW w:w="1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000D2BA7" w14:paraId="48E1C214" w14:textId="77777777">
            <w:pPr>
              <w:spacing w:after="0"/>
              <w:contextualSpacing/>
              <w:rPr>
                <w:rFonts w:eastAsia="Times New Roman"/>
                <w:sz w:val="22"/>
                <w:szCs w:val="22"/>
              </w:rPr>
            </w:pPr>
          </w:p>
        </w:tc>
      </w:tr>
      <w:tr w14:paraId="07FA0E87" w14:textId="77777777" w:rsidTr="00E425D3">
        <w:tblPrEx>
          <w:tblW w:w="10612" w:type="dxa"/>
          <w:tblLayout w:type="fixed"/>
          <w:tblLook w:val="04A0"/>
        </w:tblPrEx>
        <w:trPr>
          <w:trHeight w:val="478"/>
        </w:trPr>
        <w:tc>
          <w:tcPr>
            <w:tcW w:w="28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66E8E1FB" w:rsidP="00AA7A96" w14:paraId="01F2DB86" w14:textId="65D7CDA6">
            <w:pPr>
              <w:pStyle w:val="ListParagraph"/>
              <w:numPr>
                <w:ilvl w:val="0"/>
                <w:numId w:val="77"/>
              </w:numPr>
              <w:spacing w:after="0"/>
              <w:contextualSpacing/>
              <w:rPr>
                <w:rFonts w:eastAsia="Times New Roman"/>
                <w:sz w:val="22"/>
                <w:szCs w:val="22"/>
              </w:rPr>
            </w:pPr>
            <w:r w:rsidRPr="57CAC954">
              <w:rPr>
                <w:rFonts w:eastAsia="Times New Roman"/>
                <w:sz w:val="22"/>
                <w:szCs w:val="22"/>
              </w:rPr>
              <w:t>Partnerships, community outreach, and needs assessment</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000D2BA7" w14:paraId="42C163C4" w14:textId="15AB1D8E">
            <w:pPr>
              <w:spacing w:after="0"/>
              <w:contextualSpacing/>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000D2BA7" w14:paraId="77524BC9" w14:textId="778DCAD4">
            <w:pPr>
              <w:spacing w:after="0"/>
              <w:contextualSpacing/>
              <w:rPr>
                <w:rFonts w:eastAsia="Times New Roman"/>
                <w:sz w:val="22"/>
                <w:szCs w:val="22"/>
              </w:rPr>
            </w:pPr>
          </w:p>
        </w:tc>
        <w:tc>
          <w:tcPr>
            <w:tcW w:w="12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000D2BA7" w14:paraId="57C6AFA1" w14:textId="4169166A">
            <w:pPr>
              <w:spacing w:after="0"/>
              <w:contextualSpacing/>
              <w:rPr>
                <w:rFonts w:eastAsia="Times New Roman"/>
                <w:sz w:val="22"/>
                <w:szCs w:val="22"/>
              </w:rPr>
            </w:pP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000D2BA7" w14:paraId="531D5133" w14:textId="6DAA82CE">
            <w:pPr>
              <w:spacing w:after="0"/>
              <w:contextualSpacing/>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000D2BA7" w14:paraId="66558F2C" w14:textId="3FD8726C">
            <w:pPr>
              <w:spacing w:after="0"/>
              <w:contextualSpacing/>
              <w:rPr>
                <w:rFonts w:eastAsia="Times New Roman"/>
                <w:sz w:val="22"/>
                <w:szCs w:val="22"/>
              </w:rPr>
            </w:pPr>
          </w:p>
        </w:tc>
        <w:tc>
          <w:tcPr>
            <w:tcW w:w="1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000D2BA7" w14:paraId="6213BFF2" w14:textId="34C9E163">
            <w:pPr>
              <w:spacing w:after="0"/>
              <w:contextualSpacing/>
              <w:rPr>
                <w:rFonts w:eastAsia="Times New Roman"/>
                <w:sz w:val="22"/>
                <w:szCs w:val="22"/>
              </w:rPr>
            </w:pPr>
          </w:p>
        </w:tc>
      </w:tr>
      <w:tr w14:paraId="6A5717D4" w14:textId="77777777" w:rsidTr="00E425D3">
        <w:tblPrEx>
          <w:tblW w:w="10612" w:type="dxa"/>
          <w:tblLayout w:type="fixed"/>
          <w:tblLook w:val="04A0"/>
        </w:tblPrEx>
        <w:trPr>
          <w:trHeight w:val="478"/>
        </w:trPr>
        <w:tc>
          <w:tcPr>
            <w:tcW w:w="28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027775" w:rsidRPr="00B262BC" w:rsidP="00AA7A96" w14:paraId="599351A7" w14:textId="614A941B">
            <w:pPr>
              <w:pStyle w:val="ListParagraph"/>
              <w:numPr>
                <w:ilvl w:val="1"/>
                <w:numId w:val="77"/>
              </w:numPr>
              <w:spacing w:after="0"/>
              <w:ind w:left="648"/>
              <w:contextualSpacing/>
              <w:rPr>
                <w:rFonts w:eastAsia="Times New Roman"/>
                <w:sz w:val="20"/>
                <w:szCs w:val="20"/>
              </w:rPr>
            </w:pPr>
            <w:r w:rsidRPr="00B262BC">
              <w:rPr>
                <w:rFonts w:eastAsia="Times New Roman"/>
                <w:sz w:val="20"/>
                <w:szCs w:val="20"/>
              </w:rPr>
              <w:t>Single State Agency (SSA)</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000D2BA7" w14:paraId="03B06C62" w14:textId="77777777">
            <w:pPr>
              <w:spacing w:after="0"/>
              <w:contextualSpacing/>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000D2BA7" w14:paraId="223A909E" w14:textId="77777777">
            <w:pPr>
              <w:spacing w:after="0"/>
              <w:contextualSpacing/>
              <w:rPr>
                <w:rFonts w:eastAsia="Times New Roman"/>
                <w:sz w:val="22"/>
                <w:szCs w:val="22"/>
              </w:rPr>
            </w:pPr>
          </w:p>
        </w:tc>
        <w:tc>
          <w:tcPr>
            <w:tcW w:w="12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000D2BA7" w14:paraId="3BCACCE6" w14:textId="77777777">
            <w:pPr>
              <w:spacing w:after="0"/>
              <w:contextualSpacing/>
              <w:rPr>
                <w:rFonts w:eastAsia="Times New Roman"/>
                <w:sz w:val="22"/>
                <w:szCs w:val="22"/>
              </w:rPr>
            </w:pP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000D2BA7" w14:paraId="5E8D7FDB" w14:textId="77777777">
            <w:pPr>
              <w:spacing w:after="0"/>
              <w:contextualSpacing/>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000D2BA7" w14:paraId="756EDBE2" w14:textId="77777777">
            <w:pPr>
              <w:spacing w:after="0"/>
              <w:contextualSpacing/>
              <w:rPr>
                <w:rFonts w:eastAsia="Times New Roman"/>
                <w:sz w:val="22"/>
                <w:szCs w:val="22"/>
              </w:rPr>
            </w:pPr>
          </w:p>
        </w:tc>
        <w:tc>
          <w:tcPr>
            <w:tcW w:w="1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000D2BA7" w14:paraId="38F65973" w14:textId="77777777">
            <w:pPr>
              <w:spacing w:after="0"/>
              <w:contextualSpacing/>
              <w:rPr>
                <w:rFonts w:eastAsia="Times New Roman"/>
                <w:sz w:val="22"/>
                <w:szCs w:val="22"/>
              </w:rPr>
            </w:pPr>
          </w:p>
        </w:tc>
      </w:tr>
      <w:tr w14:paraId="61257FCA" w14:textId="77777777" w:rsidTr="00E425D3">
        <w:tblPrEx>
          <w:tblW w:w="10612" w:type="dxa"/>
          <w:tblLayout w:type="fixed"/>
          <w:tblLook w:val="04A0"/>
        </w:tblPrEx>
        <w:trPr>
          <w:trHeight w:val="478"/>
        </w:trPr>
        <w:tc>
          <w:tcPr>
            <w:tcW w:w="28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027775" w:rsidRPr="00B262BC" w:rsidP="00AA7A96" w14:paraId="487A61AC" w14:textId="07E9F09D">
            <w:pPr>
              <w:pStyle w:val="ListParagraph"/>
              <w:numPr>
                <w:ilvl w:val="1"/>
                <w:numId w:val="77"/>
              </w:numPr>
              <w:spacing w:after="0"/>
              <w:ind w:left="648"/>
              <w:contextualSpacing/>
              <w:rPr>
                <w:rFonts w:eastAsia="Times New Roman"/>
                <w:sz w:val="20"/>
                <w:szCs w:val="20"/>
              </w:rPr>
            </w:pPr>
            <w:r w:rsidRPr="00B262BC">
              <w:rPr>
                <w:rFonts w:eastAsia="Times New Roman"/>
                <w:sz w:val="20"/>
                <w:szCs w:val="20"/>
              </w:rPr>
              <w:t>All other subrecipient contracts</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000D2BA7" w14:paraId="1A01D0BD" w14:textId="77777777">
            <w:pPr>
              <w:spacing w:after="0"/>
              <w:contextualSpacing/>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000D2BA7" w14:paraId="52B1A08D" w14:textId="77777777">
            <w:pPr>
              <w:spacing w:after="0"/>
              <w:contextualSpacing/>
              <w:rPr>
                <w:rFonts w:eastAsia="Times New Roman"/>
                <w:sz w:val="22"/>
                <w:szCs w:val="22"/>
              </w:rPr>
            </w:pPr>
          </w:p>
        </w:tc>
        <w:tc>
          <w:tcPr>
            <w:tcW w:w="12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000D2BA7" w14:paraId="03691C6A" w14:textId="77777777">
            <w:pPr>
              <w:spacing w:after="0"/>
              <w:contextualSpacing/>
              <w:rPr>
                <w:rFonts w:eastAsia="Times New Roman"/>
                <w:sz w:val="22"/>
                <w:szCs w:val="22"/>
              </w:rPr>
            </w:pP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000D2BA7" w14:paraId="5E390E77" w14:textId="77777777">
            <w:pPr>
              <w:spacing w:after="0"/>
              <w:contextualSpacing/>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000D2BA7" w14:paraId="4DECE6A3" w14:textId="77777777">
            <w:pPr>
              <w:spacing w:after="0"/>
              <w:contextualSpacing/>
              <w:rPr>
                <w:rFonts w:eastAsia="Times New Roman"/>
                <w:sz w:val="22"/>
                <w:szCs w:val="22"/>
              </w:rPr>
            </w:pPr>
          </w:p>
        </w:tc>
        <w:tc>
          <w:tcPr>
            <w:tcW w:w="1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000D2BA7" w14:paraId="1458DB47" w14:textId="77777777">
            <w:pPr>
              <w:spacing w:after="0"/>
              <w:contextualSpacing/>
              <w:rPr>
                <w:rFonts w:eastAsia="Times New Roman"/>
                <w:sz w:val="22"/>
                <w:szCs w:val="22"/>
              </w:rPr>
            </w:pPr>
          </w:p>
        </w:tc>
      </w:tr>
      <w:tr w14:paraId="3F1D807C" w14:textId="77777777" w:rsidTr="00E425D3">
        <w:tblPrEx>
          <w:tblW w:w="10612" w:type="dxa"/>
          <w:tblLayout w:type="fixed"/>
          <w:tblLook w:val="04A0"/>
        </w:tblPrEx>
        <w:trPr>
          <w:trHeight w:val="478"/>
        </w:trPr>
        <w:tc>
          <w:tcPr>
            <w:tcW w:w="28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79C7FE27" w:rsidP="00AA7A96" w14:paraId="07F8D91E" w14:textId="66B161FA">
            <w:pPr>
              <w:pStyle w:val="ListParagraph"/>
              <w:numPr>
                <w:ilvl w:val="0"/>
                <w:numId w:val="77"/>
              </w:numPr>
              <w:spacing w:after="0"/>
              <w:contextualSpacing/>
              <w:rPr>
                <w:rFonts w:eastAsia="Times New Roman"/>
                <w:sz w:val="22"/>
                <w:szCs w:val="22"/>
              </w:rPr>
            </w:pPr>
            <w:r w:rsidRPr="6C68DB8D">
              <w:rPr>
                <w:rFonts w:eastAsia="Times New Roman"/>
                <w:sz w:val="22"/>
                <w:szCs w:val="22"/>
              </w:rPr>
              <w:t>Planning Council</w:t>
            </w:r>
            <w:r w:rsidRPr="5F9D27EE">
              <w:rPr>
                <w:rFonts w:eastAsia="Times New Roman"/>
                <w:sz w:val="22"/>
                <w:szCs w:val="22"/>
              </w:rPr>
              <w:t xml:space="preserve"> Activities</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79C7FE27" w:rsidP="000D2BA7" w14:paraId="0C761F3D" w14:textId="752FECD0">
            <w:pPr>
              <w:spacing w:after="0"/>
              <w:contextualSpacing/>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79C7FE27" w:rsidP="000D2BA7" w14:paraId="678DCD82" w14:textId="7F80A997">
            <w:pPr>
              <w:spacing w:after="0"/>
              <w:contextualSpacing/>
              <w:rPr>
                <w:rFonts w:eastAsia="Times New Roman"/>
                <w:sz w:val="22"/>
                <w:szCs w:val="22"/>
              </w:rPr>
            </w:pPr>
          </w:p>
        </w:tc>
        <w:tc>
          <w:tcPr>
            <w:tcW w:w="12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79C7FE27" w:rsidP="000D2BA7" w14:paraId="1E1BFAD5" w14:textId="55A59E81">
            <w:pPr>
              <w:spacing w:after="0"/>
              <w:contextualSpacing/>
              <w:rPr>
                <w:rFonts w:eastAsia="Times New Roman"/>
                <w:sz w:val="22"/>
                <w:szCs w:val="22"/>
              </w:rPr>
            </w:pP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79C7FE27" w:rsidP="000D2BA7" w14:paraId="0AC6ED38" w14:textId="3DDF257D">
            <w:pPr>
              <w:spacing w:after="0"/>
              <w:contextualSpacing/>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79C7FE27" w:rsidP="000D2BA7" w14:paraId="6DAE9CA3" w14:textId="01F826DC">
            <w:pPr>
              <w:spacing w:after="0"/>
              <w:contextualSpacing/>
              <w:rPr>
                <w:rFonts w:eastAsia="Times New Roman"/>
                <w:sz w:val="22"/>
                <w:szCs w:val="22"/>
              </w:rPr>
            </w:pPr>
          </w:p>
        </w:tc>
        <w:tc>
          <w:tcPr>
            <w:tcW w:w="1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79C7FE27" w:rsidP="000D2BA7" w14:paraId="28E7D95B" w14:textId="1F813968">
            <w:pPr>
              <w:spacing w:after="0"/>
              <w:contextualSpacing/>
              <w:rPr>
                <w:rFonts w:eastAsia="Times New Roman"/>
                <w:sz w:val="22"/>
                <w:szCs w:val="22"/>
              </w:rPr>
            </w:pPr>
          </w:p>
        </w:tc>
      </w:tr>
      <w:tr w14:paraId="52932627" w14:textId="77777777" w:rsidTr="00E425D3">
        <w:tblPrEx>
          <w:tblW w:w="10612" w:type="dxa"/>
          <w:tblLayout w:type="fixed"/>
          <w:tblLook w:val="04A0"/>
        </w:tblPrEx>
        <w:trPr>
          <w:trHeight w:val="478"/>
        </w:trPr>
        <w:tc>
          <w:tcPr>
            <w:tcW w:w="28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027775" w:rsidRPr="00B262BC" w:rsidP="00AA7A96" w14:paraId="3A8D98A3" w14:textId="2D48EF49">
            <w:pPr>
              <w:pStyle w:val="ListParagraph"/>
              <w:numPr>
                <w:ilvl w:val="1"/>
                <w:numId w:val="77"/>
              </w:numPr>
              <w:spacing w:after="0"/>
              <w:ind w:left="648"/>
              <w:contextualSpacing/>
              <w:rPr>
                <w:rFonts w:eastAsia="Times New Roman"/>
                <w:sz w:val="20"/>
                <w:szCs w:val="20"/>
              </w:rPr>
            </w:pPr>
            <w:r w:rsidRPr="00B262BC">
              <w:rPr>
                <w:rFonts w:eastAsia="Times New Roman"/>
                <w:sz w:val="20"/>
                <w:szCs w:val="20"/>
              </w:rPr>
              <w:t>Single State Agency (SSA)</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027775" w:rsidP="000D2BA7" w14:paraId="65258559" w14:textId="77777777">
            <w:pPr>
              <w:spacing w:after="0"/>
              <w:contextualSpacing/>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P="000D2BA7" w14:paraId="6B7982E4" w14:textId="77777777">
            <w:pPr>
              <w:spacing w:after="0"/>
              <w:contextualSpacing/>
              <w:rPr>
                <w:rFonts w:eastAsia="Times New Roman"/>
                <w:sz w:val="22"/>
                <w:szCs w:val="22"/>
              </w:rPr>
            </w:pPr>
          </w:p>
        </w:tc>
        <w:tc>
          <w:tcPr>
            <w:tcW w:w="12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P="000D2BA7" w14:paraId="2F9F63AF" w14:textId="77777777">
            <w:pPr>
              <w:spacing w:after="0"/>
              <w:contextualSpacing/>
              <w:rPr>
                <w:rFonts w:eastAsia="Times New Roman"/>
                <w:sz w:val="22"/>
                <w:szCs w:val="22"/>
              </w:rPr>
            </w:pP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P="000D2BA7" w14:paraId="2F9935FF" w14:textId="77777777">
            <w:pPr>
              <w:spacing w:after="0"/>
              <w:contextualSpacing/>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P="000D2BA7" w14:paraId="23B93B00" w14:textId="77777777">
            <w:pPr>
              <w:spacing w:after="0"/>
              <w:contextualSpacing/>
              <w:rPr>
                <w:rFonts w:eastAsia="Times New Roman"/>
                <w:sz w:val="22"/>
                <w:szCs w:val="22"/>
              </w:rPr>
            </w:pPr>
          </w:p>
        </w:tc>
        <w:tc>
          <w:tcPr>
            <w:tcW w:w="1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P="000D2BA7" w14:paraId="14192DCB" w14:textId="77777777">
            <w:pPr>
              <w:spacing w:after="0"/>
              <w:contextualSpacing/>
              <w:rPr>
                <w:rFonts w:eastAsia="Times New Roman"/>
                <w:sz w:val="22"/>
                <w:szCs w:val="22"/>
              </w:rPr>
            </w:pPr>
          </w:p>
        </w:tc>
      </w:tr>
      <w:tr w14:paraId="512BA8C5" w14:textId="77777777" w:rsidTr="00E425D3">
        <w:tblPrEx>
          <w:tblW w:w="10612" w:type="dxa"/>
          <w:tblLayout w:type="fixed"/>
          <w:tblLook w:val="04A0"/>
        </w:tblPrEx>
        <w:trPr>
          <w:trHeight w:val="478"/>
        </w:trPr>
        <w:tc>
          <w:tcPr>
            <w:tcW w:w="28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027775" w:rsidRPr="00B262BC" w:rsidP="00AA7A96" w14:paraId="24213E35" w14:textId="02195B41">
            <w:pPr>
              <w:pStyle w:val="ListParagraph"/>
              <w:numPr>
                <w:ilvl w:val="1"/>
                <w:numId w:val="77"/>
              </w:numPr>
              <w:spacing w:after="0"/>
              <w:ind w:left="648"/>
              <w:contextualSpacing/>
              <w:rPr>
                <w:rFonts w:eastAsia="Times New Roman"/>
                <w:sz w:val="20"/>
                <w:szCs w:val="20"/>
              </w:rPr>
            </w:pPr>
            <w:r w:rsidRPr="00B262BC">
              <w:rPr>
                <w:rFonts w:eastAsia="Times New Roman"/>
                <w:sz w:val="20"/>
                <w:szCs w:val="20"/>
              </w:rPr>
              <w:t>All other subrecipient contracts</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027775" w:rsidP="000D2BA7" w14:paraId="2A5C2A6E" w14:textId="77777777">
            <w:pPr>
              <w:spacing w:after="0"/>
              <w:contextualSpacing/>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P="000D2BA7" w14:paraId="2CD49A20" w14:textId="77777777">
            <w:pPr>
              <w:spacing w:after="0"/>
              <w:contextualSpacing/>
              <w:rPr>
                <w:rFonts w:eastAsia="Times New Roman"/>
                <w:sz w:val="22"/>
                <w:szCs w:val="22"/>
              </w:rPr>
            </w:pPr>
          </w:p>
        </w:tc>
        <w:tc>
          <w:tcPr>
            <w:tcW w:w="12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P="000D2BA7" w14:paraId="73298122" w14:textId="77777777">
            <w:pPr>
              <w:spacing w:after="0"/>
              <w:contextualSpacing/>
              <w:rPr>
                <w:rFonts w:eastAsia="Times New Roman"/>
                <w:sz w:val="22"/>
                <w:szCs w:val="22"/>
              </w:rPr>
            </w:pP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P="000D2BA7" w14:paraId="6D2110E3" w14:textId="77777777">
            <w:pPr>
              <w:spacing w:after="0"/>
              <w:contextualSpacing/>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P="000D2BA7" w14:paraId="2891CC80" w14:textId="77777777">
            <w:pPr>
              <w:spacing w:after="0"/>
              <w:contextualSpacing/>
              <w:rPr>
                <w:rFonts w:eastAsia="Times New Roman"/>
                <w:sz w:val="22"/>
                <w:szCs w:val="22"/>
              </w:rPr>
            </w:pPr>
          </w:p>
        </w:tc>
        <w:tc>
          <w:tcPr>
            <w:tcW w:w="1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P="000D2BA7" w14:paraId="7C5F2409" w14:textId="77777777">
            <w:pPr>
              <w:spacing w:after="0"/>
              <w:contextualSpacing/>
              <w:rPr>
                <w:rFonts w:eastAsia="Times New Roman"/>
                <w:sz w:val="22"/>
                <w:szCs w:val="22"/>
              </w:rPr>
            </w:pPr>
          </w:p>
        </w:tc>
      </w:tr>
      <w:tr w14:paraId="361F042E" w14:textId="77777777" w:rsidTr="00E425D3">
        <w:tblPrEx>
          <w:tblW w:w="10612" w:type="dxa"/>
          <w:tblLayout w:type="fixed"/>
          <w:tblLook w:val="04A0"/>
        </w:tblPrEx>
        <w:trPr>
          <w:trHeight w:val="478"/>
        </w:trPr>
        <w:tc>
          <w:tcPr>
            <w:tcW w:w="28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66E8E1FB" w:rsidP="00AA7A96" w14:paraId="55CD6F42" w14:textId="22F93432">
            <w:pPr>
              <w:pStyle w:val="ListParagraph"/>
              <w:numPr>
                <w:ilvl w:val="0"/>
                <w:numId w:val="77"/>
              </w:numPr>
              <w:spacing w:after="0"/>
              <w:contextualSpacing/>
              <w:rPr>
                <w:rFonts w:eastAsia="Times New Roman"/>
                <w:sz w:val="22"/>
                <w:szCs w:val="22"/>
              </w:rPr>
            </w:pPr>
            <w:r w:rsidRPr="57CAC954">
              <w:rPr>
                <w:rFonts w:eastAsia="Times New Roman"/>
                <w:sz w:val="22"/>
                <w:szCs w:val="22"/>
              </w:rPr>
              <w:t>Quality assurance and improvement</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66E8E1FB" w:rsidP="000D2BA7" w14:paraId="3B786A81" w14:textId="531D787E">
            <w:pPr>
              <w:spacing w:after="0"/>
              <w:contextualSpacing/>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000D2BA7" w14:paraId="3C467001" w14:textId="0F693B88">
            <w:pPr>
              <w:spacing w:after="0"/>
              <w:contextualSpacing/>
              <w:rPr>
                <w:rFonts w:eastAsia="Times New Roman"/>
                <w:sz w:val="22"/>
                <w:szCs w:val="22"/>
              </w:rPr>
            </w:pPr>
          </w:p>
        </w:tc>
        <w:tc>
          <w:tcPr>
            <w:tcW w:w="12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000D2BA7" w14:paraId="41435C1D" w14:textId="2062F54D">
            <w:pPr>
              <w:spacing w:after="0"/>
              <w:contextualSpacing/>
              <w:rPr>
                <w:rFonts w:eastAsia="Times New Roman"/>
                <w:sz w:val="22"/>
                <w:szCs w:val="22"/>
              </w:rPr>
            </w:pP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000D2BA7" w14:paraId="7152703E" w14:textId="1F692952">
            <w:pPr>
              <w:spacing w:after="0"/>
              <w:contextualSpacing/>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000D2BA7" w14:paraId="5410DA79" w14:textId="7E7D13AF">
            <w:pPr>
              <w:spacing w:after="0"/>
              <w:contextualSpacing/>
              <w:rPr>
                <w:rFonts w:eastAsia="Times New Roman"/>
                <w:sz w:val="22"/>
                <w:szCs w:val="22"/>
              </w:rPr>
            </w:pPr>
          </w:p>
        </w:tc>
        <w:tc>
          <w:tcPr>
            <w:tcW w:w="1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000D2BA7" w14:paraId="6B54A482" w14:textId="609991D9">
            <w:pPr>
              <w:spacing w:after="0"/>
              <w:contextualSpacing/>
              <w:rPr>
                <w:rFonts w:eastAsia="Times New Roman"/>
                <w:sz w:val="22"/>
                <w:szCs w:val="22"/>
              </w:rPr>
            </w:pPr>
          </w:p>
        </w:tc>
      </w:tr>
      <w:tr w14:paraId="04BE32A3" w14:textId="77777777" w:rsidTr="00E425D3">
        <w:tblPrEx>
          <w:tblW w:w="10612" w:type="dxa"/>
          <w:tblLayout w:type="fixed"/>
          <w:tblLook w:val="04A0"/>
        </w:tblPrEx>
        <w:trPr>
          <w:trHeight w:val="478"/>
        </w:trPr>
        <w:tc>
          <w:tcPr>
            <w:tcW w:w="28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027775" w:rsidRPr="00B262BC" w:rsidP="00AA7A96" w14:paraId="547BF5D7" w14:textId="495E6DCB">
            <w:pPr>
              <w:pStyle w:val="ListParagraph"/>
              <w:numPr>
                <w:ilvl w:val="1"/>
                <w:numId w:val="77"/>
              </w:numPr>
              <w:spacing w:after="0"/>
              <w:ind w:left="648"/>
              <w:contextualSpacing/>
              <w:rPr>
                <w:rFonts w:eastAsia="Times New Roman"/>
                <w:sz w:val="20"/>
                <w:szCs w:val="20"/>
              </w:rPr>
            </w:pPr>
            <w:r w:rsidRPr="00B262BC">
              <w:rPr>
                <w:rFonts w:eastAsia="Times New Roman"/>
                <w:sz w:val="20"/>
                <w:szCs w:val="20"/>
              </w:rPr>
              <w:t>Single State Agency (SSA)</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027775" w:rsidRPr="35B6A521" w:rsidP="000D2BA7" w14:paraId="32932647" w14:textId="77777777">
            <w:pPr>
              <w:spacing w:after="0"/>
              <w:contextualSpacing/>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000D2BA7" w14:paraId="52303E38" w14:textId="77777777">
            <w:pPr>
              <w:spacing w:after="0"/>
              <w:contextualSpacing/>
              <w:rPr>
                <w:rFonts w:eastAsia="Times New Roman"/>
                <w:sz w:val="22"/>
                <w:szCs w:val="22"/>
              </w:rPr>
            </w:pPr>
          </w:p>
        </w:tc>
        <w:tc>
          <w:tcPr>
            <w:tcW w:w="12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000D2BA7" w14:paraId="1FCFCEAD" w14:textId="77777777">
            <w:pPr>
              <w:spacing w:after="0"/>
              <w:contextualSpacing/>
              <w:rPr>
                <w:rFonts w:eastAsia="Times New Roman"/>
                <w:sz w:val="22"/>
                <w:szCs w:val="22"/>
              </w:rPr>
            </w:pP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000D2BA7" w14:paraId="4C5F3178" w14:textId="77777777">
            <w:pPr>
              <w:spacing w:after="0"/>
              <w:contextualSpacing/>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000D2BA7" w14:paraId="7AF9A4E8" w14:textId="77777777">
            <w:pPr>
              <w:spacing w:after="0"/>
              <w:contextualSpacing/>
              <w:rPr>
                <w:rFonts w:eastAsia="Times New Roman"/>
                <w:sz w:val="22"/>
                <w:szCs w:val="22"/>
              </w:rPr>
            </w:pPr>
          </w:p>
        </w:tc>
        <w:tc>
          <w:tcPr>
            <w:tcW w:w="1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000D2BA7" w14:paraId="563840BB" w14:textId="77777777">
            <w:pPr>
              <w:spacing w:after="0"/>
              <w:contextualSpacing/>
              <w:rPr>
                <w:rFonts w:eastAsia="Times New Roman"/>
                <w:sz w:val="22"/>
                <w:szCs w:val="22"/>
              </w:rPr>
            </w:pPr>
          </w:p>
        </w:tc>
      </w:tr>
      <w:tr w14:paraId="621310A3" w14:textId="77777777" w:rsidTr="00E425D3">
        <w:tblPrEx>
          <w:tblW w:w="10612" w:type="dxa"/>
          <w:tblLayout w:type="fixed"/>
          <w:tblLook w:val="04A0"/>
        </w:tblPrEx>
        <w:trPr>
          <w:trHeight w:val="478"/>
        </w:trPr>
        <w:tc>
          <w:tcPr>
            <w:tcW w:w="28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027775" w:rsidRPr="00B262BC" w:rsidP="00AA7A96" w14:paraId="2A96CCE6" w14:textId="3661743B">
            <w:pPr>
              <w:pStyle w:val="ListParagraph"/>
              <w:numPr>
                <w:ilvl w:val="1"/>
                <w:numId w:val="77"/>
              </w:numPr>
              <w:spacing w:after="0"/>
              <w:ind w:left="648"/>
              <w:contextualSpacing/>
              <w:rPr>
                <w:rFonts w:eastAsia="Times New Roman"/>
                <w:sz w:val="20"/>
                <w:szCs w:val="20"/>
              </w:rPr>
            </w:pPr>
            <w:r w:rsidRPr="00B262BC">
              <w:rPr>
                <w:rFonts w:eastAsia="Times New Roman"/>
                <w:sz w:val="20"/>
                <w:szCs w:val="20"/>
              </w:rPr>
              <w:t>All other subrecipient contracts</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027775" w:rsidRPr="35B6A521" w:rsidP="000D2BA7" w14:paraId="763F5CE8" w14:textId="77777777">
            <w:pPr>
              <w:spacing w:after="0"/>
              <w:contextualSpacing/>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000D2BA7" w14:paraId="77DC29D0" w14:textId="77777777">
            <w:pPr>
              <w:spacing w:after="0"/>
              <w:contextualSpacing/>
              <w:rPr>
                <w:rFonts w:eastAsia="Times New Roman"/>
                <w:sz w:val="22"/>
                <w:szCs w:val="22"/>
              </w:rPr>
            </w:pPr>
          </w:p>
        </w:tc>
        <w:tc>
          <w:tcPr>
            <w:tcW w:w="12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000D2BA7" w14:paraId="543D0261" w14:textId="77777777">
            <w:pPr>
              <w:spacing w:after="0"/>
              <w:contextualSpacing/>
              <w:rPr>
                <w:rFonts w:eastAsia="Times New Roman"/>
                <w:sz w:val="22"/>
                <w:szCs w:val="22"/>
              </w:rPr>
            </w:pP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000D2BA7" w14:paraId="3096DFA1" w14:textId="77777777">
            <w:pPr>
              <w:spacing w:after="0"/>
              <w:contextualSpacing/>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000D2BA7" w14:paraId="270DF264" w14:textId="77777777">
            <w:pPr>
              <w:spacing w:after="0"/>
              <w:contextualSpacing/>
              <w:rPr>
                <w:rFonts w:eastAsia="Times New Roman"/>
                <w:sz w:val="22"/>
                <w:szCs w:val="22"/>
              </w:rPr>
            </w:pPr>
          </w:p>
        </w:tc>
        <w:tc>
          <w:tcPr>
            <w:tcW w:w="1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35B6A521" w:rsidP="000D2BA7" w14:paraId="5D18A411" w14:textId="77777777">
            <w:pPr>
              <w:spacing w:after="0"/>
              <w:contextualSpacing/>
              <w:rPr>
                <w:rFonts w:eastAsia="Times New Roman"/>
                <w:sz w:val="22"/>
                <w:szCs w:val="22"/>
              </w:rPr>
            </w:pPr>
          </w:p>
        </w:tc>
      </w:tr>
      <w:tr w14:paraId="494E94B3" w14:textId="77777777" w:rsidTr="00E425D3">
        <w:tblPrEx>
          <w:tblW w:w="10612" w:type="dxa"/>
          <w:tblLayout w:type="fixed"/>
          <w:tblLook w:val="04A0"/>
        </w:tblPrEx>
        <w:trPr>
          <w:trHeight w:val="478"/>
        </w:trPr>
        <w:tc>
          <w:tcPr>
            <w:tcW w:w="28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66E8E1FB" w:rsidP="00AA7A96" w14:paraId="3A0FC62F" w14:textId="4D54224D">
            <w:pPr>
              <w:pStyle w:val="ListParagraph"/>
              <w:numPr>
                <w:ilvl w:val="0"/>
                <w:numId w:val="77"/>
              </w:numPr>
              <w:spacing w:after="0"/>
              <w:contextualSpacing/>
              <w:rPr>
                <w:rFonts w:eastAsia="Times New Roman"/>
                <w:sz w:val="22"/>
                <w:szCs w:val="22"/>
              </w:rPr>
            </w:pPr>
            <w:r w:rsidRPr="57CAC954">
              <w:rPr>
                <w:rFonts w:eastAsia="Times New Roman"/>
                <w:sz w:val="22"/>
                <w:szCs w:val="22"/>
              </w:rPr>
              <w:t>Research and Evaluation</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000D2BA7" w14:paraId="6922389B" w14:textId="4CF471D7">
            <w:pPr>
              <w:spacing w:after="0"/>
              <w:contextualSpacing/>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000D2BA7" w14:paraId="30390412" w14:textId="056D4B75">
            <w:pPr>
              <w:spacing w:after="0"/>
              <w:contextualSpacing/>
              <w:rPr>
                <w:rFonts w:eastAsia="Times New Roman"/>
                <w:sz w:val="22"/>
                <w:szCs w:val="22"/>
              </w:rPr>
            </w:pPr>
          </w:p>
        </w:tc>
        <w:tc>
          <w:tcPr>
            <w:tcW w:w="12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000D2BA7" w14:paraId="55D4FB8F" w14:textId="093D081F">
            <w:pPr>
              <w:spacing w:after="0"/>
              <w:contextualSpacing/>
              <w:rPr>
                <w:rFonts w:eastAsia="Times New Roman"/>
                <w:sz w:val="22"/>
                <w:szCs w:val="22"/>
              </w:rPr>
            </w:pP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000D2BA7" w14:paraId="3D9B889B" w14:textId="5ABFC031">
            <w:pPr>
              <w:spacing w:after="0"/>
              <w:contextualSpacing/>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000D2BA7" w14:paraId="5A59F4A9" w14:textId="382E13F0">
            <w:pPr>
              <w:spacing w:after="0"/>
              <w:contextualSpacing/>
              <w:rPr>
                <w:rFonts w:eastAsia="Times New Roman"/>
                <w:sz w:val="22"/>
                <w:szCs w:val="22"/>
              </w:rPr>
            </w:pPr>
          </w:p>
        </w:tc>
        <w:tc>
          <w:tcPr>
            <w:tcW w:w="1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000D2BA7" w14:paraId="768E1E09" w14:textId="2CA45A6F">
            <w:pPr>
              <w:spacing w:after="0"/>
              <w:contextualSpacing/>
              <w:rPr>
                <w:rFonts w:eastAsia="Times New Roman"/>
                <w:sz w:val="22"/>
                <w:szCs w:val="22"/>
              </w:rPr>
            </w:pPr>
          </w:p>
        </w:tc>
      </w:tr>
      <w:tr w14:paraId="2A60AB06" w14:textId="77777777" w:rsidTr="00E425D3">
        <w:tblPrEx>
          <w:tblW w:w="10612" w:type="dxa"/>
          <w:tblLayout w:type="fixed"/>
          <w:tblLook w:val="04A0"/>
        </w:tblPrEx>
        <w:trPr>
          <w:trHeight w:val="478"/>
        </w:trPr>
        <w:tc>
          <w:tcPr>
            <w:tcW w:w="28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027775" w:rsidRPr="00B262BC" w:rsidP="00AA7A96" w14:paraId="680A3F94" w14:textId="3E134CF7">
            <w:pPr>
              <w:pStyle w:val="ListParagraph"/>
              <w:numPr>
                <w:ilvl w:val="1"/>
                <w:numId w:val="77"/>
              </w:numPr>
              <w:spacing w:after="0"/>
              <w:ind w:left="792"/>
              <w:contextualSpacing/>
              <w:rPr>
                <w:rFonts w:eastAsia="Times New Roman"/>
                <w:sz w:val="20"/>
                <w:szCs w:val="20"/>
              </w:rPr>
            </w:pPr>
            <w:r w:rsidRPr="00B262BC">
              <w:rPr>
                <w:rFonts w:eastAsia="Times New Roman"/>
                <w:sz w:val="20"/>
                <w:szCs w:val="20"/>
              </w:rPr>
              <w:t>Single State Agency (SSA)</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57CAC954" w:rsidP="000D2BA7" w14:paraId="6C35F099" w14:textId="77777777">
            <w:pPr>
              <w:spacing w:after="0"/>
              <w:contextualSpacing/>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57CAC954" w:rsidP="000D2BA7" w14:paraId="6C5C03A2" w14:textId="77777777">
            <w:pPr>
              <w:spacing w:after="0"/>
              <w:contextualSpacing/>
              <w:rPr>
                <w:rFonts w:eastAsia="Times New Roman"/>
                <w:sz w:val="22"/>
                <w:szCs w:val="22"/>
              </w:rPr>
            </w:pPr>
          </w:p>
        </w:tc>
        <w:tc>
          <w:tcPr>
            <w:tcW w:w="12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57CAC954" w:rsidP="000D2BA7" w14:paraId="210446FA" w14:textId="77777777">
            <w:pPr>
              <w:spacing w:after="0"/>
              <w:contextualSpacing/>
              <w:rPr>
                <w:rFonts w:eastAsia="Times New Roman"/>
                <w:sz w:val="22"/>
                <w:szCs w:val="22"/>
              </w:rPr>
            </w:pP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57CAC954" w:rsidP="000D2BA7" w14:paraId="4170356A" w14:textId="77777777">
            <w:pPr>
              <w:spacing w:after="0"/>
              <w:contextualSpacing/>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57CAC954" w:rsidP="000D2BA7" w14:paraId="08BDED51" w14:textId="77777777">
            <w:pPr>
              <w:spacing w:after="0"/>
              <w:contextualSpacing/>
              <w:rPr>
                <w:rFonts w:eastAsia="Times New Roman"/>
                <w:sz w:val="22"/>
                <w:szCs w:val="22"/>
              </w:rPr>
            </w:pPr>
          </w:p>
        </w:tc>
        <w:tc>
          <w:tcPr>
            <w:tcW w:w="1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57CAC954" w:rsidP="000D2BA7" w14:paraId="7945ECAD" w14:textId="77777777">
            <w:pPr>
              <w:spacing w:after="0"/>
              <w:contextualSpacing/>
              <w:rPr>
                <w:rFonts w:eastAsia="Times New Roman"/>
                <w:sz w:val="22"/>
                <w:szCs w:val="22"/>
              </w:rPr>
            </w:pPr>
          </w:p>
        </w:tc>
      </w:tr>
      <w:tr w14:paraId="73554FA1" w14:textId="77777777" w:rsidTr="00E425D3">
        <w:tblPrEx>
          <w:tblW w:w="10612" w:type="dxa"/>
          <w:tblLayout w:type="fixed"/>
          <w:tblLook w:val="04A0"/>
        </w:tblPrEx>
        <w:trPr>
          <w:trHeight w:val="478"/>
        </w:trPr>
        <w:tc>
          <w:tcPr>
            <w:tcW w:w="28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027775" w:rsidRPr="00B262BC" w:rsidP="00AA7A96" w14:paraId="0579FB85" w14:textId="2EA2E38B">
            <w:pPr>
              <w:pStyle w:val="ListParagraph"/>
              <w:numPr>
                <w:ilvl w:val="1"/>
                <w:numId w:val="77"/>
              </w:numPr>
              <w:spacing w:after="0"/>
              <w:ind w:left="792"/>
              <w:contextualSpacing/>
              <w:rPr>
                <w:rFonts w:eastAsia="Times New Roman"/>
                <w:sz w:val="20"/>
                <w:szCs w:val="20"/>
              </w:rPr>
            </w:pPr>
            <w:r w:rsidRPr="00B262BC">
              <w:rPr>
                <w:rFonts w:eastAsia="Times New Roman"/>
                <w:sz w:val="20"/>
                <w:szCs w:val="20"/>
              </w:rPr>
              <w:t>All other subrecipient contracts</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57CAC954" w:rsidP="000D2BA7" w14:paraId="33B2DD88" w14:textId="77777777">
            <w:pPr>
              <w:spacing w:after="0"/>
              <w:contextualSpacing/>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57CAC954" w:rsidP="000D2BA7" w14:paraId="6FE9776E" w14:textId="77777777">
            <w:pPr>
              <w:spacing w:after="0"/>
              <w:contextualSpacing/>
              <w:rPr>
                <w:rFonts w:eastAsia="Times New Roman"/>
                <w:sz w:val="22"/>
                <w:szCs w:val="22"/>
              </w:rPr>
            </w:pPr>
          </w:p>
        </w:tc>
        <w:tc>
          <w:tcPr>
            <w:tcW w:w="12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57CAC954" w:rsidP="000D2BA7" w14:paraId="6A97ACAC" w14:textId="77777777">
            <w:pPr>
              <w:spacing w:after="0"/>
              <w:contextualSpacing/>
              <w:rPr>
                <w:rFonts w:eastAsia="Times New Roman"/>
                <w:sz w:val="22"/>
                <w:szCs w:val="22"/>
              </w:rPr>
            </w:pP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57CAC954" w:rsidP="000D2BA7" w14:paraId="35045607" w14:textId="77777777">
            <w:pPr>
              <w:spacing w:after="0"/>
              <w:contextualSpacing/>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57CAC954" w:rsidP="000D2BA7" w14:paraId="02652CEE" w14:textId="77777777">
            <w:pPr>
              <w:spacing w:after="0"/>
              <w:contextualSpacing/>
              <w:rPr>
                <w:rFonts w:eastAsia="Times New Roman"/>
                <w:sz w:val="22"/>
                <w:szCs w:val="22"/>
              </w:rPr>
            </w:pPr>
          </w:p>
        </w:tc>
        <w:tc>
          <w:tcPr>
            <w:tcW w:w="1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57CAC954" w:rsidP="000D2BA7" w14:paraId="7E794687" w14:textId="77777777">
            <w:pPr>
              <w:spacing w:after="0"/>
              <w:contextualSpacing/>
              <w:rPr>
                <w:rFonts w:eastAsia="Times New Roman"/>
                <w:sz w:val="22"/>
                <w:szCs w:val="22"/>
              </w:rPr>
            </w:pPr>
          </w:p>
        </w:tc>
      </w:tr>
      <w:tr w14:paraId="3B97168A" w14:textId="77777777" w:rsidTr="00E425D3">
        <w:tblPrEx>
          <w:tblW w:w="10612" w:type="dxa"/>
          <w:tblLayout w:type="fixed"/>
          <w:tblLook w:val="04A0"/>
        </w:tblPrEx>
        <w:trPr>
          <w:trHeight w:val="478"/>
        </w:trPr>
        <w:tc>
          <w:tcPr>
            <w:tcW w:w="28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66E8E1FB" w:rsidP="00AA7A96" w14:paraId="779FEB6A" w14:textId="2FB4D065">
            <w:pPr>
              <w:pStyle w:val="ListParagraph"/>
              <w:numPr>
                <w:ilvl w:val="0"/>
                <w:numId w:val="77"/>
              </w:numPr>
              <w:spacing w:after="0"/>
              <w:contextualSpacing/>
              <w:rPr>
                <w:rFonts w:eastAsia="Times New Roman"/>
                <w:sz w:val="22"/>
                <w:szCs w:val="22"/>
              </w:rPr>
            </w:pPr>
            <w:r w:rsidRPr="57CAC954">
              <w:rPr>
                <w:rFonts w:eastAsia="Times New Roman"/>
                <w:sz w:val="22"/>
                <w:szCs w:val="22"/>
              </w:rPr>
              <w:t>Training and Education</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000D2BA7" w14:paraId="20B838F9" w14:textId="47DCB7DD">
            <w:pPr>
              <w:spacing w:after="0"/>
              <w:contextualSpacing/>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000D2BA7" w14:paraId="161192BA" w14:textId="39853F5D">
            <w:pPr>
              <w:spacing w:after="0"/>
              <w:contextualSpacing/>
              <w:rPr>
                <w:rFonts w:eastAsia="Times New Roman"/>
                <w:sz w:val="22"/>
                <w:szCs w:val="22"/>
              </w:rPr>
            </w:pPr>
          </w:p>
        </w:tc>
        <w:tc>
          <w:tcPr>
            <w:tcW w:w="12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000D2BA7" w14:paraId="68CCE4B1" w14:textId="59129905">
            <w:pPr>
              <w:spacing w:after="0"/>
              <w:contextualSpacing/>
              <w:rPr>
                <w:rFonts w:eastAsia="Times New Roman"/>
                <w:sz w:val="22"/>
                <w:szCs w:val="22"/>
              </w:rPr>
            </w:pP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000D2BA7" w14:paraId="2AFA406F" w14:textId="5D5D22F2">
            <w:pPr>
              <w:spacing w:after="0"/>
              <w:contextualSpacing/>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000D2BA7" w14:paraId="09A1079F" w14:textId="3D46BA12">
            <w:pPr>
              <w:spacing w:after="0"/>
              <w:contextualSpacing/>
              <w:rPr>
                <w:rFonts w:eastAsia="Times New Roman"/>
                <w:sz w:val="22"/>
                <w:szCs w:val="22"/>
              </w:rPr>
            </w:pPr>
          </w:p>
        </w:tc>
        <w:tc>
          <w:tcPr>
            <w:tcW w:w="1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66E8E1FB" w:rsidP="000D2BA7" w14:paraId="6DE6132E" w14:textId="46AB8629">
            <w:pPr>
              <w:spacing w:after="0"/>
              <w:contextualSpacing/>
              <w:rPr>
                <w:rFonts w:eastAsia="Times New Roman"/>
                <w:sz w:val="22"/>
                <w:szCs w:val="22"/>
              </w:rPr>
            </w:pPr>
          </w:p>
        </w:tc>
      </w:tr>
      <w:tr w14:paraId="53D6D2E0" w14:textId="77777777" w:rsidTr="00E425D3">
        <w:tblPrEx>
          <w:tblW w:w="10612" w:type="dxa"/>
          <w:tblLayout w:type="fixed"/>
          <w:tblLook w:val="04A0"/>
        </w:tblPrEx>
        <w:trPr>
          <w:trHeight w:val="478"/>
        </w:trPr>
        <w:tc>
          <w:tcPr>
            <w:tcW w:w="28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027775" w:rsidRPr="00B262BC" w:rsidP="00AA7A96" w14:paraId="68FCAD0F" w14:textId="401BD1F4">
            <w:pPr>
              <w:pStyle w:val="ListParagraph"/>
              <w:numPr>
                <w:ilvl w:val="1"/>
                <w:numId w:val="77"/>
              </w:numPr>
              <w:spacing w:after="0"/>
              <w:ind w:left="648"/>
              <w:contextualSpacing/>
              <w:rPr>
                <w:rFonts w:eastAsia="Times New Roman"/>
                <w:sz w:val="20"/>
                <w:szCs w:val="20"/>
              </w:rPr>
            </w:pPr>
            <w:r w:rsidRPr="00B262BC">
              <w:rPr>
                <w:rFonts w:eastAsia="Times New Roman"/>
                <w:sz w:val="20"/>
                <w:szCs w:val="20"/>
              </w:rPr>
              <w:t>Single State Agency (SSA)</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57CAC954" w:rsidP="000D2BA7" w14:paraId="40881A60" w14:textId="77777777">
            <w:pPr>
              <w:spacing w:after="0"/>
              <w:contextualSpacing/>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164B9358" w:rsidP="000D2BA7" w14:paraId="4068AD5E" w14:textId="77777777">
            <w:pPr>
              <w:spacing w:after="0"/>
              <w:contextualSpacing/>
              <w:rPr>
                <w:rFonts w:eastAsia="Times New Roman"/>
                <w:sz w:val="22"/>
                <w:szCs w:val="22"/>
              </w:rPr>
            </w:pPr>
          </w:p>
        </w:tc>
        <w:tc>
          <w:tcPr>
            <w:tcW w:w="12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164B9358" w:rsidP="000D2BA7" w14:paraId="0ACFB67C" w14:textId="77777777">
            <w:pPr>
              <w:spacing w:after="0"/>
              <w:contextualSpacing/>
              <w:rPr>
                <w:rFonts w:eastAsia="Times New Roman"/>
                <w:sz w:val="22"/>
                <w:szCs w:val="22"/>
              </w:rPr>
            </w:pP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164B9358" w:rsidP="000D2BA7" w14:paraId="3A2EF986" w14:textId="77777777">
            <w:pPr>
              <w:spacing w:after="0"/>
              <w:contextualSpacing/>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164B9358" w:rsidP="000D2BA7" w14:paraId="37276E76" w14:textId="77777777">
            <w:pPr>
              <w:spacing w:after="0"/>
              <w:contextualSpacing/>
              <w:rPr>
                <w:rFonts w:eastAsia="Times New Roman"/>
                <w:sz w:val="22"/>
                <w:szCs w:val="22"/>
              </w:rPr>
            </w:pPr>
          </w:p>
        </w:tc>
        <w:tc>
          <w:tcPr>
            <w:tcW w:w="1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164B9358" w:rsidP="000D2BA7" w14:paraId="7EC5641A" w14:textId="77777777">
            <w:pPr>
              <w:spacing w:after="0"/>
              <w:contextualSpacing/>
              <w:rPr>
                <w:rFonts w:eastAsia="Times New Roman"/>
                <w:sz w:val="22"/>
                <w:szCs w:val="22"/>
              </w:rPr>
            </w:pPr>
          </w:p>
        </w:tc>
      </w:tr>
      <w:tr w14:paraId="33FC7832" w14:textId="77777777" w:rsidTr="00E425D3">
        <w:tblPrEx>
          <w:tblW w:w="10612" w:type="dxa"/>
          <w:tblLayout w:type="fixed"/>
          <w:tblLook w:val="04A0"/>
        </w:tblPrEx>
        <w:trPr>
          <w:trHeight w:val="478"/>
        </w:trPr>
        <w:tc>
          <w:tcPr>
            <w:tcW w:w="28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027775" w:rsidRPr="00B262BC" w:rsidP="00AA7A96" w14:paraId="044F2A49" w14:textId="19162F2E">
            <w:pPr>
              <w:pStyle w:val="ListParagraph"/>
              <w:numPr>
                <w:ilvl w:val="1"/>
                <w:numId w:val="77"/>
              </w:numPr>
              <w:spacing w:after="0"/>
              <w:ind w:left="648"/>
              <w:contextualSpacing/>
              <w:rPr>
                <w:rFonts w:eastAsia="Times New Roman"/>
                <w:sz w:val="20"/>
                <w:szCs w:val="20"/>
              </w:rPr>
            </w:pPr>
            <w:r w:rsidRPr="00B262BC">
              <w:rPr>
                <w:rFonts w:eastAsia="Times New Roman"/>
                <w:sz w:val="20"/>
                <w:szCs w:val="20"/>
              </w:rPr>
              <w:t>All other subrecipient contracts</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57CAC954" w:rsidP="000D2BA7" w14:paraId="6C15E46B" w14:textId="77777777">
            <w:pPr>
              <w:spacing w:after="0"/>
              <w:contextualSpacing/>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164B9358" w:rsidP="000D2BA7" w14:paraId="1EE8DC07" w14:textId="77777777">
            <w:pPr>
              <w:spacing w:after="0"/>
              <w:contextualSpacing/>
              <w:rPr>
                <w:rFonts w:eastAsia="Times New Roman"/>
                <w:sz w:val="22"/>
                <w:szCs w:val="22"/>
              </w:rPr>
            </w:pPr>
          </w:p>
        </w:tc>
        <w:tc>
          <w:tcPr>
            <w:tcW w:w="12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164B9358" w:rsidP="000D2BA7" w14:paraId="664DB575" w14:textId="77777777">
            <w:pPr>
              <w:spacing w:after="0"/>
              <w:contextualSpacing/>
              <w:rPr>
                <w:rFonts w:eastAsia="Times New Roman"/>
                <w:sz w:val="22"/>
                <w:szCs w:val="22"/>
              </w:rPr>
            </w:pP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164B9358" w:rsidP="000D2BA7" w14:paraId="38336C06" w14:textId="77777777">
            <w:pPr>
              <w:spacing w:after="0"/>
              <w:contextualSpacing/>
              <w:rPr>
                <w:rFonts w:eastAsia="Times New Roman"/>
                <w:sz w:val="22"/>
                <w:szCs w:val="22"/>
              </w:rPr>
            </w:pP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164B9358" w:rsidP="000D2BA7" w14:paraId="27C3F940" w14:textId="77777777">
            <w:pPr>
              <w:spacing w:after="0"/>
              <w:contextualSpacing/>
              <w:rPr>
                <w:rFonts w:eastAsia="Times New Roman"/>
                <w:sz w:val="22"/>
                <w:szCs w:val="22"/>
              </w:rPr>
            </w:pPr>
          </w:p>
        </w:tc>
        <w:tc>
          <w:tcPr>
            <w:tcW w:w="1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27775" w:rsidRPr="164B9358" w:rsidP="000D2BA7" w14:paraId="243DC246" w14:textId="77777777">
            <w:pPr>
              <w:spacing w:after="0"/>
              <w:contextualSpacing/>
              <w:rPr>
                <w:rFonts w:eastAsia="Times New Roman"/>
                <w:sz w:val="22"/>
                <w:szCs w:val="22"/>
              </w:rPr>
            </w:pPr>
          </w:p>
        </w:tc>
      </w:tr>
      <w:tr w14:paraId="6453692D" w14:textId="77777777" w:rsidTr="00283263">
        <w:tblPrEx>
          <w:tblW w:w="10612" w:type="dxa"/>
          <w:tblLayout w:type="fixed"/>
          <w:tblLook w:val="04A0"/>
        </w:tblPrEx>
        <w:trPr>
          <w:trHeight w:val="478"/>
        </w:trPr>
        <w:tc>
          <w:tcPr>
            <w:tcW w:w="28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D5B5" w:themeFill="accent6" w:themeFillTint="66"/>
            <w:vAlign w:val="center"/>
          </w:tcPr>
          <w:p w:rsidR="66E8E1FB" w:rsidP="00AA7A96" w14:paraId="750DF6E2" w14:textId="4A1FE05D">
            <w:pPr>
              <w:pStyle w:val="ListParagraph"/>
              <w:numPr>
                <w:ilvl w:val="0"/>
                <w:numId w:val="77"/>
              </w:numPr>
              <w:spacing w:after="0"/>
              <w:contextualSpacing/>
              <w:rPr>
                <w:rFonts w:eastAsia="Times New Roman"/>
                <w:b/>
                <w:bCs/>
                <w:sz w:val="22"/>
                <w:szCs w:val="22"/>
              </w:rPr>
            </w:pPr>
            <w:r w:rsidRPr="57CAC954">
              <w:rPr>
                <w:rFonts w:eastAsia="Times New Roman"/>
                <w:b/>
                <w:bCs/>
                <w:sz w:val="22"/>
                <w:szCs w:val="22"/>
              </w:rPr>
              <w:t>Total</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D5B5" w:themeFill="accent6" w:themeFillTint="66"/>
            <w:vAlign w:val="center"/>
          </w:tcPr>
          <w:p w:rsidR="66E8E1FB" w:rsidP="000D2BA7" w14:paraId="1175C286" w14:textId="79867465">
            <w:pPr>
              <w:spacing w:after="0"/>
              <w:contextualSpacing/>
              <w:rPr>
                <w:rFonts w:eastAsia="Times New Roman"/>
                <w:b/>
                <w:bCs/>
                <w:sz w:val="22"/>
                <w:szCs w:val="22"/>
              </w:rPr>
            </w:pPr>
            <w:r w:rsidRPr="57CAC954">
              <w:rPr>
                <w:rFonts w:eastAsia="Times New Roman"/>
                <w:b/>
                <w:bCs/>
                <w:sz w:val="22"/>
                <w:szCs w:val="22"/>
              </w:rPr>
              <w:t>$</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D5B5" w:themeFill="accent6" w:themeFillTint="66"/>
            <w:vAlign w:val="center"/>
          </w:tcPr>
          <w:p w:rsidR="66E8E1FB" w:rsidP="000D2BA7" w14:paraId="45780759" w14:textId="362C4219">
            <w:pPr>
              <w:spacing w:after="0"/>
              <w:contextualSpacing/>
              <w:rPr>
                <w:rFonts w:eastAsia="Times New Roman"/>
                <w:b/>
                <w:bCs/>
                <w:sz w:val="22"/>
                <w:szCs w:val="22"/>
              </w:rPr>
            </w:pPr>
            <w:r w:rsidRPr="57CAC954">
              <w:rPr>
                <w:rFonts w:eastAsia="Times New Roman"/>
                <w:b/>
                <w:bCs/>
                <w:sz w:val="22"/>
                <w:szCs w:val="22"/>
              </w:rPr>
              <w:t>$</w:t>
            </w:r>
          </w:p>
        </w:tc>
        <w:tc>
          <w:tcPr>
            <w:tcW w:w="12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D5B5" w:themeFill="accent6" w:themeFillTint="66"/>
            <w:vAlign w:val="center"/>
          </w:tcPr>
          <w:p w:rsidR="66E8E1FB" w:rsidP="000D2BA7" w14:paraId="42B99D0A" w14:textId="5AF09937">
            <w:pPr>
              <w:spacing w:after="0"/>
              <w:contextualSpacing/>
              <w:rPr>
                <w:rFonts w:eastAsia="Times New Roman"/>
                <w:b/>
                <w:bCs/>
                <w:sz w:val="22"/>
                <w:szCs w:val="22"/>
              </w:rPr>
            </w:pPr>
            <w:r w:rsidRPr="57CAC954">
              <w:rPr>
                <w:rFonts w:eastAsia="Times New Roman"/>
                <w:b/>
                <w:bCs/>
                <w:sz w:val="22"/>
                <w:szCs w:val="22"/>
              </w:rPr>
              <w:t>$</w:t>
            </w:r>
          </w:p>
        </w:tc>
        <w:tc>
          <w:tcPr>
            <w:tcW w:w="13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D5B5" w:themeFill="accent6" w:themeFillTint="66"/>
            <w:vAlign w:val="center"/>
          </w:tcPr>
          <w:p w:rsidR="66E8E1FB" w:rsidP="000D2BA7" w14:paraId="24ABADBD" w14:textId="5B32AE8B">
            <w:pPr>
              <w:spacing w:after="0"/>
              <w:contextualSpacing/>
              <w:rPr>
                <w:rFonts w:eastAsia="Times New Roman"/>
                <w:b/>
                <w:bCs/>
                <w:sz w:val="22"/>
                <w:szCs w:val="22"/>
              </w:rPr>
            </w:pPr>
            <w:r w:rsidRPr="57CAC954">
              <w:rPr>
                <w:rFonts w:eastAsia="Times New Roman"/>
                <w:b/>
                <w:bCs/>
                <w:sz w:val="22"/>
                <w:szCs w:val="22"/>
              </w:rPr>
              <w:t>$</w:t>
            </w:r>
          </w:p>
        </w:tc>
        <w:tc>
          <w:tcPr>
            <w:tcW w:w="12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D5B5" w:themeFill="accent6" w:themeFillTint="66"/>
            <w:vAlign w:val="center"/>
          </w:tcPr>
          <w:p w:rsidR="66E8E1FB" w:rsidP="000D2BA7" w14:paraId="432B741B" w14:textId="425EE2FD">
            <w:pPr>
              <w:spacing w:after="0"/>
              <w:contextualSpacing/>
              <w:rPr>
                <w:rFonts w:eastAsia="Times New Roman"/>
                <w:b/>
                <w:bCs/>
                <w:sz w:val="22"/>
                <w:szCs w:val="22"/>
              </w:rPr>
            </w:pPr>
            <w:r w:rsidRPr="57CAC954">
              <w:rPr>
                <w:rFonts w:eastAsia="Times New Roman"/>
                <w:b/>
                <w:bCs/>
                <w:sz w:val="22"/>
                <w:szCs w:val="22"/>
              </w:rPr>
              <w:t>$</w:t>
            </w:r>
          </w:p>
        </w:tc>
        <w:tc>
          <w:tcPr>
            <w:tcW w:w="12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D5B5" w:themeFill="accent6" w:themeFillTint="66"/>
            <w:vAlign w:val="center"/>
          </w:tcPr>
          <w:p w:rsidR="66E8E1FB" w:rsidP="000D2BA7" w14:paraId="18343B58" w14:textId="4D36CB3E">
            <w:pPr>
              <w:spacing w:after="0"/>
              <w:contextualSpacing/>
              <w:rPr>
                <w:rFonts w:eastAsia="Times New Roman"/>
                <w:b/>
                <w:bCs/>
                <w:sz w:val="22"/>
                <w:szCs w:val="22"/>
              </w:rPr>
            </w:pPr>
            <w:r w:rsidRPr="57CAC954">
              <w:rPr>
                <w:rFonts w:eastAsia="Times New Roman"/>
                <w:b/>
                <w:bCs/>
                <w:sz w:val="22"/>
                <w:szCs w:val="22"/>
              </w:rPr>
              <w:t>$</w:t>
            </w:r>
          </w:p>
        </w:tc>
      </w:tr>
    </w:tbl>
    <w:p w:rsidR="00C8783F" w14:paraId="0F536117" w14:textId="77777777">
      <w:pPr>
        <w:spacing w:after="0"/>
        <w:rPr>
          <w:rFonts w:eastAsia="Times New Roman"/>
          <w:b/>
          <w:bCs/>
          <w:i/>
          <w:color w:val="000000" w:themeColor="text1"/>
          <w:sz w:val="18"/>
          <w:szCs w:val="18"/>
          <w:vertAlign w:val="superscript"/>
          <w:lang w:val="en"/>
        </w:rPr>
      </w:pPr>
      <w:r>
        <w:rPr>
          <w:color w:val="000000" w:themeColor="text1"/>
          <w:sz w:val="18"/>
          <w:szCs w:val="18"/>
          <w:vertAlign w:val="superscript"/>
          <w:lang w:val="en"/>
        </w:rPr>
        <w:br w:type="page"/>
      </w:r>
    </w:p>
    <w:p w:rsidR="00B11CE3" w:rsidRPr="00A23A0A" w:rsidP="6D351A2D" w14:paraId="3F85A0E0" w14:textId="510A31B0">
      <w:pPr>
        <w:pStyle w:val="Heading2"/>
        <w:ind w:left="0"/>
        <w:rPr>
          <w:rFonts w:eastAsiaTheme="minorEastAsia"/>
        </w:rPr>
      </w:pPr>
      <w:bookmarkStart w:id="328" w:name="_Toc398717006"/>
      <w:bookmarkStart w:id="329" w:name="_Toc462237766"/>
      <w:bookmarkStart w:id="330" w:name="_Toc2036940488"/>
      <w:bookmarkStart w:id="331" w:name="_Toc1864273129"/>
      <w:bookmarkStart w:id="332" w:name="_Toc1088968759"/>
      <w:bookmarkStart w:id="333" w:name="_Toc1178661930"/>
      <w:bookmarkStart w:id="334" w:name="_Toc1308137946"/>
      <w:bookmarkStart w:id="335" w:name="_Toc323732867"/>
      <w:bookmarkStart w:id="336" w:name="_Toc823877763"/>
      <w:bookmarkStart w:id="337" w:name="_Toc1436263676"/>
      <w:bookmarkStart w:id="338" w:name="_Toc579872369"/>
      <w:r w:rsidRPr="00E76DDA">
        <w:rPr>
          <w:rFonts w:eastAsiaTheme="minorEastAsia"/>
        </w:rPr>
        <w:t xml:space="preserve"> </w:t>
      </w:r>
      <w:bookmarkStart w:id="339" w:name="_Toc196310262"/>
      <w:r w:rsidRPr="00E76DDA" w:rsidR="00C8783F">
        <w:rPr>
          <w:rFonts w:eastAsiaTheme="minorEastAsia"/>
        </w:rPr>
        <w:t>D.</w:t>
      </w:r>
      <w:r w:rsidRPr="6D351A2D" w:rsidR="00262D08">
        <w:rPr>
          <w:rFonts w:eastAsiaTheme="minorEastAsia"/>
        </w:rPr>
        <w:t xml:space="preserve"> </w:t>
      </w:r>
      <w:r w:rsidRPr="6D351A2D" w:rsidR="05847B33">
        <w:rPr>
          <w:rFonts w:eastAsiaTheme="minorEastAsia"/>
        </w:rPr>
        <w:t>Environmental Factors</w:t>
      </w:r>
      <w:bookmarkEnd w:id="328"/>
      <w:r w:rsidRPr="6D351A2D" w:rsidR="31A56D41">
        <w:rPr>
          <w:rFonts w:eastAsiaTheme="minorEastAsia"/>
        </w:rPr>
        <w:t xml:space="preserve"> and Plan</w:t>
      </w:r>
      <w:bookmarkEnd w:id="329"/>
      <w:bookmarkEnd w:id="330"/>
      <w:bookmarkEnd w:id="331"/>
      <w:bookmarkEnd w:id="332"/>
      <w:bookmarkEnd w:id="333"/>
      <w:bookmarkEnd w:id="334"/>
      <w:bookmarkEnd w:id="335"/>
      <w:bookmarkEnd w:id="336"/>
      <w:bookmarkEnd w:id="337"/>
      <w:bookmarkEnd w:id="338"/>
      <w:bookmarkEnd w:id="339"/>
    </w:p>
    <w:p w:rsidR="00585485" w:rsidRPr="008B4DFE" w:rsidP="00B262BC" w14:paraId="0090E1D5" w14:textId="476E710F">
      <w:pPr>
        <w:pStyle w:val="Heading3"/>
        <w:rPr>
          <w:color w:val="auto"/>
        </w:rPr>
      </w:pPr>
      <w:bookmarkStart w:id="340" w:name="_Toc1148697446"/>
      <w:bookmarkStart w:id="341" w:name="_Toc2045161799"/>
      <w:bookmarkStart w:id="342" w:name="_Toc781332947"/>
      <w:bookmarkStart w:id="343" w:name="_Toc1999953531"/>
      <w:bookmarkStart w:id="344" w:name="_Toc598300929"/>
      <w:bookmarkStart w:id="345" w:name="_Toc1561692510"/>
      <w:bookmarkStart w:id="346" w:name="_Toc837641673"/>
      <w:bookmarkStart w:id="347" w:name="_Toc157234571"/>
      <w:bookmarkStart w:id="348" w:name="_Toc813039001"/>
      <w:bookmarkStart w:id="349" w:name="_Toc196310263"/>
      <w:bookmarkStart w:id="350" w:name="_Hlk76979354"/>
      <w:bookmarkStart w:id="351" w:name="_Toc398717007"/>
      <w:bookmarkStart w:id="352" w:name="_Toc462237767"/>
      <w:r w:rsidRPr="008B4DFE">
        <w:rPr>
          <w:color w:val="auto"/>
        </w:rPr>
        <w:t>1.</w:t>
      </w:r>
      <w:r w:rsidR="00F40D99">
        <w:rPr>
          <w:color w:val="auto"/>
        </w:rPr>
        <w:t xml:space="preserve"> </w:t>
      </w:r>
      <w:r w:rsidRPr="008B4DFE" w:rsidR="136A89A3">
        <w:rPr>
          <w:color w:val="auto"/>
        </w:rPr>
        <w:t>Access to Care,</w:t>
      </w:r>
      <w:r w:rsidRPr="008B4DFE" w:rsidR="136A89A3">
        <w:rPr>
          <w:color w:val="auto"/>
          <w:spacing w:val="-2"/>
        </w:rPr>
        <w:t xml:space="preserve"> </w:t>
      </w:r>
      <w:r w:rsidRPr="008B4DFE" w:rsidR="136A89A3">
        <w:rPr>
          <w:color w:val="auto"/>
        </w:rPr>
        <w:t xml:space="preserve">Integration, and Care Coordination </w:t>
      </w:r>
      <w:r w:rsidRPr="008B4DFE" w:rsidR="4A24B665">
        <w:rPr>
          <w:color w:val="auto"/>
        </w:rPr>
        <w:t>–</w:t>
      </w:r>
      <w:r w:rsidRPr="008B4DFE" w:rsidR="136A89A3">
        <w:rPr>
          <w:color w:val="auto"/>
        </w:rPr>
        <w:t xml:space="preserve"> </w:t>
      </w:r>
      <w:bookmarkEnd w:id="340"/>
      <w:bookmarkEnd w:id="341"/>
      <w:bookmarkEnd w:id="342"/>
      <w:bookmarkEnd w:id="343"/>
      <w:bookmarkEnd w:id="344"/>
      <w:bookmarkEnd w:id="345"/>
      <w:bookmarkEnd w:id="346"/>
      <w:r w:rsidRPr="008B4DFE" w:rsidR="00BC5CCE">
        <w:rPr>
          <w:color w:val="auto"/>
        </w:rPr>
        <w:t>Required for</w:t>
      </w:r>
      <w:r w:rsidRPr="008B4DFE" w:rsidR="00F2537D">
        <w:rPr>
          <w:color w:val="auto"/>
        </w:rPr>
        <w:t xml:space="preserve"> </w:t>
      </w:r>
      <w:r w:rsidRPr="008B4DFE" w:rsidR="00427833">
        <w:rPr>
          <w:color w:val="auto"/>
        </w:rPr>
        <w:t>MHBG &amp; SUPTRS BG</w:t>
      </w:r>
      <w:bookmarkEnd w:id="347"/>
      <w:bookmarkEnd w:id="348"/>
      <w:bookmarkEnd w:id="349"/>
    </w:p>
    <w:bookmarkEnd w:id="350"/>
    <w:p w:rsidR="00585485" w:rsidRPr="00400EB6" w:rsidP="00982BFC" w14:paraId="631BD68E" w14:textId="72CA8E6B">
      <w:r>
        <w:t xml:space="preserve">Across the United States, significant </w:t>
      </w:r>
      <w:r w:rsidR="000A724B">
        <w:t xml:space="preserve">proportions </w:t>
      </w:r>
      <w:r>
        <w:t xml:space="preserve">of adults with serious mental illness, children and youth with serious emotional disturbances, and people with substance use disorders do not </w:t>
      </w:r>
      <w:r w:rsidR="3435F07B">
        <w:t xml:space="preserve">have access to or do not otherwise </w:t>
      </w:r>
      <w:r>
        <w:t xml:space="preserve">access </w:t>
      </w:r>
      <w:r w:rsidR="21910F61">
        <w:t>need</w:t>
      </w:r>
      <w:r w:rsidR="07DC60D5">
        <w:t>ed</w:t>
      </w:r>
      <w:r>
        <w:t xml:space="preserve"> behavioral healthcare</w:t>
      </w:r>
      <w:r w:rsidR="00636DBF">
        <w:t>.</w:t>
      </w:r>
      <w:r w:rsidR="00F40D99">
        <w:t xml:space="preserve"> </w:t>
      </w:r>
      <w:r w:rsidRPr="006F3B7F">
        <w:rPr>
          <w:b/>
          <w:bCs/>
        </w:rPr>
        <w:t>S</w:t>
      </w:r>
      <w:r w:rsidRPr="00E425D3">
        <w:rPr>
          <w:b/>
        </w:rPr>
        <w:t>tates should focus on improving the range and quality of available services and on improving the rate at which individuals who need care access it</w:t>
      </w:r>
      <w:r>
        <w:t>.</w:t>
      </w:r>
      <w:r w:rsidR="00F40D99">
        <w:t xml:space="preserve"> </w:t>
      </w:r>
      <w:r>
        <w:t xml:space="preserve">States have a number of opportunities to improve access, including improving capacity to identify and address behavioral </w:t>
      </w:r>
      <w:r w:rsidR="46D292E2">
        <w:t xml:space="preserve">health </w:t>
      </w:r>
      <w:r>
        <w:t xml:space="preserve">needs in primary care, </w:t>
      </w:r>
      <w:r w:rsidR="261B69CD">
        <w:t xml:space="preserve">increasing </w:t>
      </w:r>
      <w:r>
        <w:t>outreach and screening in a variety of community settings, building behavioral health workforce and service system capacity, and efforts to improve public awareness around the importance of behavioral health.</w:t>
      </w:r>
      <w:r w:rsidR="00F40D99">
        <w:t xml:space="preserve"> </w:t>
      </w:r>
      <w:r>
        <w:t>When considering access to care, states should examine whether people are connected to services, and whether they are receiving the range of needed treatment and supports.</w:t>
      </w:r>
    </w:p>
    <w:p w:rsidR="00B72FC9" w:rsidP="009075E5" w14:paraId="5D020A21" w14:textId="7E0D08EB">
      <w:r w:rsidRPr="00A23A0A">
        <w:t>A</w:t>
      </w:r>
      <w:r w:rsidRPr="00A23A0A" w:rsidR="00035972">
        <w:t xml:space="preserve"> </w:t>
      </w:r>
      <w:r w:rsidRPr="00A23A0A" w:rsidR="00585485">
        <w:t xml:space="preserve">venue for states to advance access to care is by </w:t>
      </w:r>
      <w:r w:rsidRPr="00E425D3" w:rsidR="00585485">
        <w:rPr>
          <w:b/>
        </w:rPr>
        <w:t xml:space="preserve">ensuring that protections </w:t>
      </w:r>
      <w:r w:rsidRPr="00E425D3" w:rsidR="00ED6E4C">
        <w:rPr>
          <w:b/>
        </w:rPr>
        <w:t>afforded by</w:t>
      </w:r>
      <w:r w:rsidRPr="2FA5F633" w:rsidR="00ED6E4C">
        <w:rPr>
          <w:b/>
        </w:rPr>
        <w:t xml:space="preserve"> </w:t>
      </w:r>
      <w:r w:rsidRPr="00E425D3" w:rsidR="00ED6E4C">
        <w:rPr>
          <w:b/>
        </w:rPr>
        <w:t xml:space="preserve">MHPAEA </w:t>
      </w:r>
      <w:r w:rsidRPr="00E425D3" w:rsidR="00585485">
        <w:rPr>
          <w:b/>
        </w:rPr>
        <w:t>are being adhered to in private and public sector health plans</w:t>
      </w:r>
      <w:r w:rsidRPr="00E425D3" w:rsidR="00ED6E4C">
        <w:rPr>
          <w:b/>
        </w:rPr>
        <w:t>,</w:t>
      </w:r>
      <w:r w:rsidRPr="00E425D3" w:rsidR="00585485">
        <w:rPr>
          <w:b/>
        </w:rPr>
        <w:t xml:space="preserve"> and that providers and people receiving services are aware of parity protections</w:t>
      </w:r>
      <w:r w:rsidRPr="00A23A0A" w:rsidR="00585485">
        <w:t>.</w:t>
      </w:r>
      <w:r w:rsidR="00F40D99">
        <w:t xml:space="preserve"> </w:t>
      </w:r>
      <w:r w:rsidRPr="00A23A0A" w:rsidR="00585485">
        <w:t>SSAs and SMHAs can partner with their state departments of insurance and Medicaid agencies to support parity enforcement efforts and to boost awareness around parity protections within the behavioral health field.</w:t>
      </w:r>
      <w:r w:rsidR="00F40D99">
        <w:t xml:space="preserve"> </w:t>
      </w:r>
      <w:r w:rsidR="00F337C0">
        <w:t xml:space="preserve">The following </w:t>
      </w:r>
      <w:r w:rsidR="237282B8">
        <w:t>resources may be helpful:</w:t>
      </w:r>
      <w:r w:rsidR="007D1505">
        <w:t xml:space="preserve"> </w:t>
      </w:r>
      <w:hyperlink r:id="rId103" w:history="1">
        <w:r w:rsidR="007D1505">
          <w:rPr>
            <w:rStyle w:val="Hyperlink"/>
          </w:rPr>
          <w:t>The Essential Aspects of Parity: A Training Tool for Policymakers</w:t>
        </w:r>
      </w:hyperlink>
      <w:r w:rsidR="000573CA">
        <w:t>;</w:t>
      </w:r>
      <w:r w:rsidRPr="00E629AA" w:rsidR="00E629AA">
        <w:t xml:space="preserve"> </w:t>
      </w:r>
      <w:hyperlink r:id="rId104" w:history="1">
        <w:r w:rsidR="00E629AA">
          <w:rPr>
            <w:rStyle w:val="Hyperlink"/>
          </w:rPr>
          <w:t>Approaches in Implementing the Mental Health Parity and Addiction Equity Act: Best Practices from the States</w:t>
        </w:r>
      </w:hyperlink>
      <w:r w:rsidR="6141A55F">
        <w:t>.</w:t>
      </w:r>
    </w:p>
    <w:p w:rsidR="00585485" w:rsidRPr="00A23A0A" w:rsidP="009075E5" w14:paraId="063BAFC2" w14:textId="30932FA1">
      <w:r w:rsidRPr="00A23A0A">
        <w:t>The integration of primary and behavioral health care remains a priority across the country to ensure that people receive care that addresses their mental health, substance use, and physical health problems.</w:t>
      </w:r>
      <w:r w:rsidR="00F40D99">
        <w:t xml:space="preserve"> </w:t>
      </w:r>
      <w:r w:rsidRPr="00A23A0A">
        <w:t>People with mental illness and/or substance use disorders are likely to die earlier than those who do not have these conditions.</w:t>
      </w:r>
      <w:r>
        <w:rPr>
          <w:rStyle w:val="FootnoteReference"/>
        </w:rPr>
        <w:footnoteReference w:id="13"/>
      </w:r>
      <w:r w:rsidR="00F40D99">
        <w:t xml:space="preserve"> </w:t>
      </w:r>
      <w:r w:rsidRPr="00400EB6">
        <w:t>E</w:t>
      </w:r>
      <w:r w:rsidRPr="00A23A0A">
        <w:t>nsuring access to physical and behavioral health care is important to address the physical health disparities they experience and to ensure that they receive needed behavioral health care.</w:t>
      </w:r>
      <w:r w:rsidR="00F40D99">
        <w:t xml:space="preserve"> </w:t>
      </w:r>
      <w:r w:rsidRPr="006F3B7F">
        <w:rPr>
          <w:b/>
          <w:bCs/>
        </w:rPr>
        <w:t>S</w:t>
      </w:r>
      <w:r w:rsidRPr="0024762C">
        <w:rPr>
          <w:b/>
        </w:rPr>
        <w:t>tates should support integrated care delivery in specialty behavioral health care settings as well as primary care settings</w:t>
      </w:r>
      <w:r w:rsidRPr="00A23A0A">
        <w:t>.</w:t>
      </w:r>
      <w:r w:rsidR="00F40D99">
        <w:t xml:space="preserve"> </w:t>
      </w:r>
      <w:r w:rsidRPr="00A23A0A">
        <w:t>States have a number of options to finance the integration o</w:t>
      </w:r>
      <w:r w:rsidRPr="00A23A0A" w:rsidR="00C97390">
        <w:t>f</w:t>
      </w:r>
      <w:r w:rsidRPr="00A23A0A">
        <w:t xml:space="preserve"> primary and behavioral health care, including programs supported through Medicaid managed care, Medicaid health homes, specialized plans for individuals who are dually eligible for Medicaid and Medicare, and </w:t>
      </w:r>
      <w:r w:rsidRPr="00A23A0A" w:rsidR="3E057CE9">
        <w:t>prioritized</w:t>
      </w:r>
      <w:r w:rsidRPr="00A23A0A">
        <w:t xml:space="preserve"> initiatives through the mental health and </w:t>
      </w:r>
      <w:r w:rsidRPr="00A23A0A" w:rsidR="5FAB3921">
        <w:t>substance</w:t>
      </w:r>
      <w:r w:rsidRPr="00A23A0A">
        <w:t xml:space="preserve"> </w:t>
      </w:r>
      <w:r w:rsidRPr="00A23A0A" w:rsidR="55D570F3">
        <w:t xml:space="preserve">use </w:t>
      </w:r>
      <w:r w:rsidR="00895803">
        <w:t>Block Grant</w:t>
      </w:r>
      <w:r w:rsidRPr="00A23A0A">
        <w:t>s or general funds.</w:t>
      </w:r>
      <w:r w:rsidR="00F40D99">
        <w:t xml:space="preserve"> </w:t>
      </w:r>
      <w:r w:rsidRPr="00A23A0A">
        <w:t>States may also work to advance specific models shown to improve care in primary care settings, including Primary Care Medical Homes; the Coordinated Care Model; and Screening, Brief Intervention, and Referral to Treatment.</w:t>
      </w:r>
    </w:p>
    <w:p w:rsidR="00585485" w:rsidRPr="00A23A0A" w:rsidP="009075E5" w14:paraId="304CD59A" w14:textId="2B76DB00">
      <w:r w:rsidRPr="00A23A0A">
        <w:t>Navigating behavioral health, physical health, and other support systems is complicated and many individuals and families require care coordination to ensure that they receive necessary supports in and efficient and effective manner.</w:t>
      </w:r>
      <w:r w:rsidR="00F40D99">
        <w:t xml:space="preserve"> </w:t>
      </w:r>
      <w:r w:rsidRPr="00482378">
        <w:rPr>
          <w:b/>
        </w:rPr>
        <w:t>S</w:t>
      </w:r>
      <w:r w:rsidRPr="00E425D3">
        <w:rPr>
          <w:b/>
        </w:rPr>
        <w:t xml:space="preserve">tates should develop systems that vary the intensity of </w:t>
      </w:r>
      <w:r w:rsidRPr="00E425D3">
        <w:rPr>
          <w:b/>
        </w:rPr>
        <w:t xml:space="preserve">care coordination support based on the </w:t>
      </w:r>
      <w:r w:rsidRPr="00E425D3" w:rsidR="00C95297">
        <w:rPr>
          <w:b/>
        </w:rPr>
        <w:t xml:space="preserve">severity </w:t>
      </w:r>
      <w:r w:rsidRPr="00E425D3">
        <w:rPr>
          <w:b/>
        </w:rPr>
        <w:t>and complexity of individual need</w:t>
      </w:r>
      <w:r w:rsidRPr="00400EB6">
        <w:t>.</w:t>
      </w:r>
      <w:r w:rsidR="00F40D99">
        <w:t xml:space="preserve"> </w:t>
      </w:r>
      <w:r w:rsidRPr="00400EB6">
        <w:t>States also need to consider different models of care coordination for different groups, such as High-Fidelity Wraparound and Systems of Care when working w</w:t>
      </w:r>
      <w:r w:rsidRPr="00A23A0A">
        <w:t>ith children, youth, and families; providing Assertive Community Treatment to people with serious mental illness who are at a high risk of institutional placement; and connecting people in recovery from substance use disorders with a range of recovery supports.</w:t>
      </w:r>
      <w:r w:rsidR="00F40D99">
        <w:t xml:space="preserve"> </w:t>
      </w:r>
      <w:r w:rsidRPr="00A23A0A">
        <w:t>States should also provide the care coordination necessary to connect people with mental and substance use disorders to needed supports in areas like education, employment, and housing.</w:t>
      </w:r>
    </w:p>
    <w:p w:rsidR="00585485" w:rsidRPr="00A23A0A" w:rsidP="00AA7A96" w14:paraId="5AFD7D95" w14:textId="551C117C">
      <w:pPr>
        <w:numPr>
          <w:ilvl w:val="0"/>
          <w:numId w:val="43"/>
        </w:numPr>
        <w:tabs>
          <w:tab w:val="left" w:pos="1121"/>
        </w:tabs>
        <w:autoSpaceDE w:val="0"/>
        <w:autoSpaceDN w:val="0"/>
        <w:spacing w:after="120"/>
        <w:ind w:left="360"/>
        <w:contextualSpacing/>
      </w:pPr>
      <w:r w:rsidRPr="00A23A0A">
        <w:t xml:space="preserve">Describe your state’s efforts to improve </w:t>
      </w:r>
      <w:r w:rsidRPr="00E425D3">
        <w:rPr>
          <w:b/>
        </w:rPr>
        <w:t>access to care for mental disorders, substance use disorders, and co-occurring disorders</w:t>
      </w:r>
      <w:r w:rsidRPr="00A23A0A">
        <w:t>, including detail</w:t>
      </w:r>
      <w:r w:rsidR="00CA1688">
        <w:t>s</w:t>
      </w:r>
      <w:r w:rsidRPr="00A23A0A">
        <w:t xml:space="preserve"> on efforts to increase access to services for</w:t>
      </w:r>
      <w:r w:rsidRPr="00400EB6">
        <w:t>:</w:t>
      </w:r>
    </w:p>
    <w:p w:rsidR="00585485" w:rsidRPr="00B27564" w:rsidP="00AA7A96" w14:paraId="49C7970B" w14:textId="21D05651">
      <w:pPr>
        <w:numPr>
          <w:ilvl w:val="1"/>
          <w:numId w:val="43"/>
        </w:numPr>
        <w:autoSpaceDE w:val="0"/>
        <w:autoSpaceDN w:val="0"/>
        <w:spacing w:after="40"/>
        <w:ind w:left="1080" w:hanging="533"/>
      </w:pPr>
      <w:r>
        <w:t>Adults with serious mental illness</w:t>
      </w:r>
      <w:r w:rsidR="6EE6CFD0">
        <w:t xml:space="preserve"> </w:t>
      </w:r>
      <w:r w:rsidR="681F55C0">
        <w:t>(SMI)</w:t>
      </w:r>
    </w:p>
    <w:p w:rsidR="4B264886" w:rsidP="00AA7A96" w14:paraId="307D3826" w14:textId="05246034">
      <w:pPr>
        <w:numPr>
          <w:ilvl w:val="1"/>
          <w:numId w:val="43"/>
        </w:numPr>
        <w:spacing w:after="40"/>
        <w:ind w:left="1080" w:hanging="533"/>
      </w:pPr>
      <w:r>
        <w:t xml:space="preserve">Adults with </w:t>
      </w:r>
      <w:r w:rsidR="13B1A567">
        <w:t>SMI</w:t>
      </w:r>
      <w:r>
        <w:t xml:space="preserve"> and a co-occurring </w:t>
      </w:r>
      <w:r w:rsidR="008A2A5C">
        <w:t>intellectual and developmental disabilities (</w:t>
      </w:r>
      <w:r>
        <w:t>I/DD</w:t>
      </w:r>
      <w:r w:rsidR="008A2A5C">
        <w:t>)</w:t>
      </w:r>
    </w:p>
    <w:p w:rsidR="0073454C" w:rsidRPr="00B27564" w:rsidP="00AA7A96" w14:paraId="7CE1A572" w14:textId="6D210893">
      <w:pPr>
        <w:numPr>
          <w:ilvl w:val="1"/>
          <w:numId w:val="43"/>
        </w:numPr>
        <w:autoSpaceDE w:val="0"/>
        <w:autoSpaceDN w:val="0"/>
        <w:spacing w:after="40"/>
        <w:ind w:left="1080" w:hanging="533"/>
      </w:pPr>
      <w:bookmarkStart w:id="353" w:name="_Hlk110589377"/>
      <w:r>
        <w:t xml:space="preserve">Pregnant </w:t>
      </w:r>
      <w:r w:rsidR="3C6C4E92">
        <w:t>women</w:t>
      </w:r>
      <w:r>
        <w:t xml:space="preserve"> with substance use disorders</w:t>
      </w:r>
    </w:p>
    <w:p w:rsidR="0073454C" w:rsidRPr="00B27564" w:rsidP="00AA7A96" w14:paraId="779513A7" w14:textId="30D7B477">
      <w:pPr>
        <w:numPr>
          <w:ilvl w:val="1"/>
          <w:numId w:val="43"/>
        </w:numPr>
        <w:autoSpaceDE w:val="0"/>
        <w:autoSpaceDN w:val="0"/>
        <w:spacing w:after="40"/>
        <w:ind w:left="1080" w:hanging="533"/>
      </w:pPr>
      <w:r>
        <w:t>Women with substance use disorders who have dependent children</w:t>
      </w:r>
    </w:p>
    <w:p w:rsidR="0073454C" w:rsidRPr="00B27564" w:rsidP="00AA7A96" w14:paraId="2D1FD6A5" w14:textId="77777777">
      <w:pPr>
        <w:numPr>
          <w:ilvl w:val="1"/>
          <w:numId w:val="43"/>
        </w:numPr>
        <w:autoSpaceDE w:val="0"/>
        <w:autoSpaceDN w:val="0"/>
        <w:spacing w:after="40"/>
        <w:ind w:left="1080" w:hanging="533"/>
      </w:pPr>
      <w:r>
        <w:t>Persons who inject drugs</w:t>
      </w:r>
    </w:p>
    <w:p w:rsidR="0073454C" w:rsidRPr="00B27564" w:rsidP="00AA7A96" w14:paraId="397A3DDA" w14:textId="77777777">
      <w:pPr>
        <w:numPr>
          <w:ilvl w:val="1"/>
          <w:numId w:val="43"/>
        </w:numPr>
        <w:autoSpaceDE w:val="0"/>
        <w:autoSpaceDN w:val="0"/>
        <w:spacing w:after="40"/>
        <w:ind w:left="1080" w:hanging="533"/>
      </w:pPr>
      <w:r>
        <w:t>Persons with substance use disorders who have, or are at risk for, HIV or TB</w:t>
      </w:r>
    </w:p>
    <w:p w:rsidR="0073454C" w:rsidRPr="00B27564" w:rsidP="00AA7A96" w14:paraId="21A399BB" w14:textId="77777777">
      <w:pPr>
        <w:numPr>
          <w:ilvl w:val="1"/>
          <w:numId w:val="43"/>
        </w:numPr>
        <w:autoSpaceDE w:val="0"/>
        <w:autoSpaceDN w:val="0"/>
        <w:spacing w:after="40"/>
        <w:ind w:left="1080" w:hanging="533"/>
      </w:pPr>
      <w:r>
        <w:t>Persons with substance use disorders in the justice system</w:t>
      </w:r>
    </w:p>
    <w:p w:rsidR="0073454C" w:rsidRPr="00B27564" w:rsidP="00AA7A96" w14:paraId="1C4D63FE" w14:textId="77777777">
      <w:pPr>
        <w:numPr>
          <w:ilvl w:val="1"/>
          <w:numId w:val="43"/>
        </w:numPr>
        <w:autoSpaceDE w:val="0"/>
        <w:autoSpaceDN w:val="0"/>
        <w:spacing w:after="40"/>
        <w:ind w:left="1080" w:hanging="533"/>
      </w:pPr>
      <w:r>
        <w:t>Persons using substances who are at risk for overdose or suicide</w:t>
      </w:r>
    </w:p>
    <w:p w:rsidR="00106A12" w:rsidP="00AA7A96" w14:paraId="003C4B12" w14:textId="77777777">
      <w:pPr>
        <w:numPr>
          <w:ilvl w:val="1"/>
          <w:numId w:val="43"/>
        </w:numPr>
        <w:autoSpaceDE w:val="0"/>
        <w:autoSpaceDN w:val="0"/>
        <w:spacing w:after="40"/>
        <w:ind w:left="1080" w:hanging="533"/>
      </w:pPr>
      <w:r>
        <w:t>Other adults with substance use disorders</w:t>
      </w:r>
      <w:bookmarkEnd w:id="353"/>
    </w:p>
    <w:p w:rsidR="00106A12" w:rsidP="00AA7A96" w14:paraId="2FDBFB1B" w14:textId="35EB1F27">
      <w:pPr>
        <w:numPr>
          <w:ilvl w:val="1"/>
          <w:numId w:val="43"/>
        </w:numPr>
        <w:autoSpaceDE w:val="0"/>
        <w:autoSpaceDN w:val="0"/>
        <w:spacing w:after="40"/>
        <w:ind w:left="1080" w:hanging="533"/>
      </w:pPr>
      <w:r>
        <w:t>Children and youth with serious emotional disturbances (SED) or substance use disorders</w:t>
      </w:r>
    </w:p>
    <w:p w:rsidR="00585485" w:rsidRPr="00A23A0A" w:rsidP="00AA7A96" w14:paraId="074D977D" w14:textId="5E32FAB7">
      <w:pPr>
        <w:numPr>
          <w:ilvl w:val="1"/>
          <w:numId w:val="43"/>
        </w:numPr>
        <w:autoSpaceDE w:val="0"/>
        <w:autoSpaceDN w:val="0"/>
        <w:spacing w:after="40"/>
        <w:ind w:left="1080" w:hanging="533"/>
      </w:pPr>
      <w:r>
        <w:t xml:space="preserve">Children and youth with serious emotional disturbances </w:t>
      </w:r>
      <w:r w:rsidR="1118B5CE">
        <w:t>(SED)</w:t>
      </w:r>
      <w:r w:rsidR="500846A4">
        <w:t xml:space="preserve"> </w:t>
      </w:r>
      <w:r>
        <w:t>or substance use disorders</w:t>
      </w:r>
    </w:p>
    <w:p w:rsidR="7460C9F1" w:rsidP="00AA7A96" w14:paraId="0DB817ED" w14:textId="4C713577">
      <w:pPr>
        <w:numPr>
          <w:ilvl w:val="1"/>
          <w:numId w:val="43"/>
        </w:numPr>
        <w:spacing w:after="40"/>
        <w:ind w:left="1080" w:hanging="533"/>
      </w:pPr>
      <w:r>
        <w:t xml:space="preserve">Children and youth with </w:t>
      </w:r>
      <w:r w:rsidR="3DC3DC26">
        <w:t>SED and a co-occurring I/DD</w:t>
      </w:r>
    </w:p>
    <w:p w:rsidR="00585485" w:rsidRPr="00A23A0A" w:rsidP="00AA7A96" w14:paraId="46B93EA6" w14:textId="77777777">
      <w:pPr>
        <w:numPr>
          <w:ilvl w:val="1"/>
          <w:numId w:val="43"/>
        </w:numPr>
        <w:autoSpaceDE w:val="0"/>
        <w:autoSpaceDN w:val="0"/>
        <w:spacing w:after="40"/>
        <w:ind w:left="1080" w:hanging="536"/>
      </w:pPr>
      <w:r>
        <w:t>Individuals with co-occurring mental and substance use disorders</w:t>
      </w:r>
    </w:p>
    <w:tbl>
      <w:tblPr>
        <w:tblStyle w:val="TableGrid"/>
        <w:tblW w:w="0" w:type="auto"/>
        <w:tblInd w:w="1120" w:type="dxa"/>
        <w:tblLook w:val="04A0"/>
      </w:tblPr>
      <w:tblGrid>
        <w:gridCol w:w="5985"/>
      </w:tblGrid>
      <w:tr w14:paraId="63206BE1" w14:textId="77777777" w:rsidTr="00F0161A">
        <w:tblPrEx>
          <w:tblW w:w="0" w:type="auto"/>
          <w:tblInd w:w="1120" w:type="dxa"/>
          <w:tblLook w:val="04A0"/>
        </w:tblPrEx>
        <w:trPr>
          <w:trHeight w:val="576"/>
        </w:trPr>
        <w:tc>
          <w:tcPr>
            <w:tcW w:w="5985" w:type="dxa"/>
          </w:tcPr>
          <w:p w:rsidR="001430CC" w:rsidP="00F0161A" w14:paraId="6CED353E" w14:textId="77777777">
            <w:pPr>
              <w:spacing w:before="90"/>
              <w:ind w:right="1267"/>
            </w:pPr>
          </w:p>
        </w:tc>
      </w:tr>
    </w:tbl>
    <w:p w:rsidR="00585485" w:rsidRPr="00A23A0A" w:rsidP="00AA7A96" w14:paraId="1AF71B82" w14:textId="64C9353D">
      <w:pPr>
        <w:pStyle w:val="ListParagraph"/>
        <w:numPr>
          <w:ilvl w:val="0"/>
          <w:numId w:val="43"/>
        </w:numPr>
        <w:autoSpaceDE w:val="0"/>
        <w:autoSpaceDN w:val="0"/>
        <w:spacing w:before="60" w:after="60"/>
        <w:ind w:left="360"/>
      </w:pPr>
      <w:r w:rsidRPr="00A23A0A">
        <w:t>Describe your efforts, alone or in partnership with your state’s department of insurance and/or Medicaid system</w:t>
      </w:r>
      <w:r w:rsidRPr="00A23A0A" w:rsidR="548605E0">
        <w:t>,</w:t>
      </w:r>
      <w:r w:rsidRPr="00A23A0A">
        <w:t xml:space="preserve"> to advance </w:t>
      </w:r>
      <w:r w:rsidRPr="00E425D3">
        <w:rPr>
          <w:b/>
        </w:rPr>
        <w:t xml:space="preserve">parity enforcement and increase awareness of </w:t>
      </w:r>
      <w:r w:rsidRPr="00E425D3" w:rsidR="003A2CAC">
        <w:rPr>
          <w:b/>
        </w:rPr>
        <w:t>parity</w:t>
      </w:r>
      <w:r w:rsidRPr="00E425D3">
        <w:rPr>
          <w:b/>
        </w:rPr>
        <w:t xml:space="preserve"> protections</w:t>
      </w:r>
      <w:r w:rsidRPr="00A23A0A">
        <w:t xml:space="preserve"> among the public and across the behavioral and general health care fields.</w:t>
      </w:r>
    </w:p>
    <w:tbl>
      <w:tblPr>
        <w:tblStyle w:val="TableGrid"/>
        <w:tblW w:w="0" w:type="auto"/>
        <w:tblInd w:w="1120" w:type="dxa"/>
        <w:tblLook w:val="04A0"/>
      </w:tblPr>
      <w:tblGrid>
        <w:gridCol w:w="5985"/>
      </w:tblGrid>
      <w:tr w14:paraId="5F233ADB" w14:textId="77777777" w:rsidTr="00F0161A">
        <w:tblPrEx>
          <w:tblW w:w="0" w:type="auto"/>
          <w:tblInd w:w="1120" w:type="dxa"/>
          <w:tblLook w:val="04A0"/>
        </w:tblPrEx>
        <w:trPr>
          <w:trHeight w:val="576"/>
        </w:trPr>
        <w:tc>
          <w:tcPr>
            <w:tcW w:w="5985" w:type="dxa"/>
          </w:tcPr>
          <w:p w:rsidR="001430CC" w:rsidP="00F0161A" w14:paraId="65433A5F" w14:textId="77777777">
            <w:pPr>
              <w:spacing w:before="90"/>
              <w:ind w:right="1267"/>
            </w:pPr>
          </w:p>
        </w:tc>
      </w:tr>
    </w:tbl>
    <w:p w:rsidR="00295FF9" w:rsidP="00AA7A96" w14:paraId="3AB85A51" w14:textId="20B03023">
      <w:pPr>
        <w:numPr>
          <w:ilvl w:val="0"/>
          <w:numId w:val="43"/>
        </w:numPr>
        <w:tabs>
          <w:tab w:val="left" w:pos="1121"/>
        </w:tabs>
        <w:autoSpaceDE w:val="0"/>
        <w:autoSpaceDN w:val="0"/>
        <w:spacing w:before="60" w:after="60"/>
        <w:ind w:left="360"/>
      </w:pPr>
      <w:r>
        <w:t xml:space="preserve">Describe </w:t>
      </w:r>
      <w:r w:rsidRPr="00A23A0A" w:rsidR="00824C14">
        <w:t>how</w:t>
      </w:r>
      <w:r w:rsidRPr="00A23A0A" w:rsidR="00824C14">
        <w:rPr>
          <w:spacing w:val="-1"/>
        </w:rPr>
        <w:t xml:space="preserve"> </w:t>
      </w:r>
      <w:r w:rsidRPr="00A23A0A" w:rsidR="00824C14">
        <w:t>the</w:t>
      </w:r>
      <w:r w:rsidRPr="00A23A0A" w:rsidR="00824C14">
        <w:rPr>
          <w:spacing w:val="-2"/>
        </w:rPr>
        <w:t xml:space="preserve"> </w:t>
      </w:r>
      <w:r w:rsidRPr="00A23A0A" w:rsidR="00824C14">
        <w:t>state</w:t>
      </w:r>
      <w:r w:rsidRPr="00A23A0A" w:rsidR="00824C14">
        <w:rPr>
          <w:spacing w:val="-1"/>
        </w:rPr>
        <w:t xml:space="preserve"> </w:t>
      </w:r>
      <w:r w:rsidRPr="00A23A0A" w:rsidR="00824C14">
        <w:t>supports the provision of</w:t>
      </w:r>
      <w:r w:rsidRPr="00A23A0A" w:rsidR="00824C14">
        <w:rPr>
          <w:spacing w:val="-1"/>
        </w:rPr>
        <w:t xml:space="preserve"> </w:t>
      </w:r>
      <w:r w:rsidRPr="00E425D3" w:rsidR="00824C14">
        <w:rPr>
          <w:b/>
          <w:spacing w:val="-1"/>
        </w:rPr>
        <w:t xml:space="preserve">integrated </w:t>
      </w:r>
      <w:r w:rsidRPr="00E425D3" w:rsidR="00824C14">
        <w:rPr>
          <w:b/>
        </w:rPr>
        <w:t>services</w:t>
      </w:r>
      <w:r w:rsidRPr="00E425D3" w:rsidR="00824C14">
        <w:rPr>
          <w:b/>
          <w:spacing w:val="1"/>
        </w:rPr>
        <w:t xml:space="preserve"> </w:t>
      </w:r>
      <w:r w:rsidRPr="00E425D3" w:rsidR="00824C14">
        <w:rPr>
          <w:b/>
        </w:rPr>
        <w:t>and</w:t>
      </w:r>
      <w:r w:rsidRPr="00E425D3" w:rsidR="00824C14">
        <w:rPr>
          <w:b/>
          <w:spacing w:val="-1"/>
        </w:rPr>
        <w:t xml:space="preserve"> </w:t>
      </w:r>
      <w:r w:rsidRPr="00E425D3" w:rsidR="00824C14">
        <w:rPr>
          <w:b/>
        </w:rPr>
        <w:t>supports</w:t>
      </w:r>
      <w:r w:rsidRPr="00E425D3" w:rsidR="00824C14">
        <w:rPr>
          <w:b/>
          <w:spacing w:val="1"/>
        </w:rPr>
        <w:t xml:space="preserve"> for individuals with co-occurring mental and substance use disorders</w:t>
      </w:r>
      <w:r w:rsidRPr="00A23A0A" w:rsidR="00824C14">
        <w:t>, including screening and assessment for co-occurring disorders and integrated treatment that addresses substance use disorders as well as mental disorders</w:t>
      </w:r>
      <w:r w:rsidR="00824C14">
        <w:t>.</w:t>
      </w:r>
    </w:p>
    <w:tbl>
      <w:tblPr>
        <w:tblStyle w:val="TableGrid"/>
        <w:tblW w:w="0" w:type="auto"/>
        <w:tblInd w:w="1165" w:type="dxa"/>
        <w:tblLook w:val="04A0"/>
      </w:tblPr>
      <w:tblGrid>
        <w:gridCol w:w="5940"/>
      </w:tblGrid>
      <w:tr w14:paraId="749A0B4A" w14:textId="77777777" w:rsidTr="00F0161A">
        <w:tblPrEx>
          <w:tblW w:w="0" w:type="auto"/>
          <w:tblInd w:w="1165" w:type="dxa"/>
          <w:tblLook w:val="04A0"/>
        </w:tblPrEx>
        <w:trPr>
          <w:trHeight w:val="576"/>
        </w:trPr>
        <w:tc>
          <w:tcPr>
            <w:tcW w:w="5940" w:type="dxa"/>
          </w:tcPr>
          <w:p w:rsidR="00473DFF" w:rsidP="00F0161A" w14:paraId="752A58B5" w14:textId="77777777">
            <w:pPr>
              <w:autoSpaceDE w:val="0"/>
              <w:autoSpaceDN w:val="0"/>
              <w:spacing w:before="60" w:after="60"/>
            </w:pPr>
          </w:p>
        </w:tc>
      </w:tr>
    </w:tbl>
    <w:p w:rsidR="00473DFF" w:rsidP="00AA7A96" w14:paraId="021B7533" w14:textId="7A1B52AB">
      <w:pPr>
        <w:pStyle w:val="ListParagraph"/>
        <w:keepNext/>
        <w:widowControl/>
        <w:numPr>
          <w:ilvl w:val="1"/>
          <w:numId w:val="43"/>
        </w:numPr>
        <w:tabs>
          <w:tab w:val="left" w:pos="1121"/>
        </w:tabs>
        <w:autoSpaceDE w:val="0"/>
        <w:autoSpaceDN w:val="0"/>
        <w:spacing w:before="60" w:after="60"/>
        <w:ind w:left="907"/>
      </w:pPr>
      <w:r>
        <w:t>Please describe how this system differs for youth and adults.</w:t>
      </w:r>
    </w:p>
    <w:tbl>
      <w:tblPr>
        <w:tblStyle w:val="TableGrid"/>
        <w:tblW w:w="0" w:type="auto"/>
        <w:tblInd w:w="1165" w:type="dxa"/>
        <w:tblLook w:val="04A0"/>
      </w:tblPr>
      <w:tblGrid>
        <w:gridCol w:w="5940"/>
      </w:tblGrid>
      <w:tr w14:paraId="447C299E" w14:textId="77777777" w:rsidTr="00F0161A">
        <w:tblPrEx>
          <w:tblW w:w="0" w:type="auto"/>
          <w:tblInd w:w="1165" w:type="dxa"/>
          <w:tblLook w:val="04A0"/>
        </w:tblPrEx>
        <w:trPr>
          <w:trHeight w:val="576"/>
        </w:trPr>
        <w:tc>
          <w:tcPr>
            <w:tcW w:w="5940" w:type="dxa"/>
          </w:tcPr>
          <w:p w:rsidR="00485EA3" w:rsidP="00485EA3" w14:paraId="11D8C7F8" w14:textId="77777777">
            <w:pPr>
              <w:pStyle w:val="ListParagraph"/>
              <w:tabs>
                <w:tab w:val="left" w:pos="1121"/>
              </w:tabs>
              <w:autoSpaceDE w:val="0"/>
              <w:autoSpaceDN w:val="0"/>
              <w:spacing w:before="60" w:after="60"/>
            </w:pPr>
          </w:p>
        </w:tc>
      </w:tr>
    </w:tbl>
    <w:p w:rsidR="00485EA3" w:rsidP="00AA7A96" w14:paraId="6C2C8BEA" w14:textId="1FDB83D4">
      <w:pPr>
        <w:pStyle w:val="ListParagraph"/>
        <w:numPr>
          <w:ilvl w:val="1"/>
          <w:numId w:val="43"/>
        </w:numPr>
        <w:tabs>
          <w:tab w:val="left" w:pos="1121"/>
        </w:tabs>
        <w:autoSpaceDE w:val="0"/>
        <w:autoSpaceDN w:val="0"/>
        <w:spacing w:before="60" w:after="60"/>
      </w:pPr>
      <w:r>
        <w:t>Does your state provide evidence-based integrated treatment for co-occurring disorders (IT-COD), formerly known as IDDT</w:t>
      </w:r>
      <w:r w:rsidR="002F164D">
        <w:t>? Please explain.</w:t>
      </w:r>
    </w:p>
    <w:tbl>
      <w:tblPr>
        <w:tblStyle w:val="TableGrid"/>
        <w:tblW w:w="0" w:type="auto"/>
        <w:tblInd w:w="1165" w:type="dxa"/>
        <w:tblLook w:val="04A0"/>
      </w:tblPr>
      <w:tblGrid>
        <w:gridCol w:w="5940"/>
      </w:tblGrid>
      <w:tr w14:paraId="453B7314" w14:textId="77777777" w:rsidTr="00212C1A">
        <w:tblPrEx>
          <w:tblW w:w="0" w:type="auto"/>
          <w:tblInd w:w="1165" w:type="dxa"/>
          <w:tblLook w:val="04A0"/>
        </w:tblPrEx>
        <w:trPr>
          <w:trHeight w:val="576"/>
        </w:trPr>
        <w:tc>
          <w:tcPr>
            <w:tcW w:w="5940" w:type="dxa"/>
          </w:tcPr>
          <w:p w:rsidR="002F164D" w:rsidP="002F164D" w14:paraId="7C0E2201" w14:textId="77777777">
            <w:pPr>
              <w:pStyle w:val="ListParagraph"/>
              <w:tabs>
                <w:tab w:val="left" w:pos="1121"/>
              </w:tabs>
              <w:autoSpaceDE w:val="0"/>
              <w:autoSpaceDN w:val="0"/>
              <w:spacing w:before="60" w:after="60"/>
            </w:pPr>
          </w:p>
        </w:tc>
      </w:tr>
    </w:tbl>
    <w:p w:rsidR="002F164D" w:rsidP="00AA7A96" w14:paraId="1982DD50" w14:textId="7DD7657D">
      <w:pPr>
        <w:pStyle w:val="ListParagraph"/>
        <w:numPr>
          <w:ilvl w:val="1"/>
          <w:numId w:val="43"/>
        </w:numPr>
        <w:tabs>
          <w:tab w:val="left" w:pos="1121"/>
        </w:tabs>
        <w:autoSpaceDE w:val="0"/>
        <w:autoSpaceDN w:val="0"/>
        <w:spacing w:before="60" w:after="60"/>
      </w:pPr>
      <w:r>
        <w:t>How many IT-COD teams do you have? Please explain.</w:t>
      </w:r>
    </w:p>
    <w:tbl>
      <w:tblPr>
        <w:tblStyle w:val="TableGrid"/>
        <w:tblW w:w="0" w:type="auto"/>
        <w:tblInd w:w="1165" w:type="dxa"/>
        <w:tblLook w:val="04A0"/>
      </w:tblPr>
      <w:tblGrid>
        <w:gridCol w:w="5940"/>
      </w:tblGrid>
      <w:tr w14:paraId="0A29C153" w14:textId="77777777" w:rsidTr="00212C1A">
        <w:tblPrEx>
          <w:tblW w:w="0" w:type="auto"/>
          <w:tblInd w:w="1165" w:type="dxa"/>
          <w:tblLook w:val="04A0"/>
        </w:tblPrEx>
        <w:trPr>
          <w:trHeight w:val="576"/>
        </w:trPr>
        <w:tc>
          <w:tcPr>
            <w:tcW w:w="5940" w:type="dxa"/>
          </w:tcPr>
          <w:p w:rsidR="00494774" w:rsidP="00E4598B" w14:paraId="30DC2FFD" w14:textId="77777777">
            <w:pPr>
              <w:pStyle w:val="ListParagraph"/>
              <w:tabs>
                <w:tab w:val="left" w:pos="1121"/>
              </w:tabs>
              <w:autoSpaceDE w:val="0"/>
              <w:autoSpaceDN w:val="0"/>
              <w:spacing w:before="60" w:after="60"/>
            </w:pPr>
          </w:p>
        </w:tc>
      </w:tr>
    </w:tbl>
    <w:p w:rsidR="00E4598B" w:rsidP="00AA7A96" w14:paraId="5A58F1FD" w14:textId="7A25B0F6">
      <w:pPr>
        <w:pStyle w:val="ListParagraph"/>
        <w:numPr>
          <w:ilvl w:val="1"/>
          <w:numId w:val="43"/>
        </w:numPr>
        <w:tabs>
          <w:tab w:val="left" w:pos="1121"/>
        </w:tabs>
        <w:autoSpaceDE w:val="0"/>
        <w:autoSpaceDN w:val="0"/>
        <w:spacing w:before="60" w:after="60"/>
      </w:pPr>
      <w:r>
        <w:t>Do you monitor fidelity for IT-COD? Please explain.</w:t>
      </w:r>
    </w:p>
    <w:tbl>
      <w:tblPr>
        <w:tblStyle w:val="TableGrid"/>
        <w:tblW w:w="0" w:type="auto"/>
        <w:tblInd w:w="1165" w:type="dxa"/>
        <w:tblLook w:val="04A0"/>
      </w:tblPr>
      <w:tblGrid>
        <w:gridCol w:w="5940"/>
      </w:tblGrid>
      <w:tr w14:paraId="048BECF0" w14:textId="77777777" w:rsidTr="00212C1A">
        <w:tblPrEx>
          <w:tblW w:w="0" w:type="auto"/>
          <w:tblInd w:w="1165" w:type="dxa"/>
          <w:tblLook w:val="04A0"/>
        </w:tblPrEx>
        <w:trPr>
          <w:trHeight w:val="576"/>
        </w:trPr>
        <w:tc>
          <w:tcPr>
            <w:tcW w:w="5940" w:type="dxa"/>
          </w:tcPr>
          <w:p w:rsidR="008D3DC7" w:rsidP="008D3DC7" w14:paraId="54ACCEF2" w14:textId="77777777">
            <w:pPr>
              <w:pStyle w:val="ListParagraph"/>
              <w:tabs>
                <w:tab w:val="left" w:pos="1121"/>
              </w:tabs>
              <w:autoSpaceDE w:val="0"/>
              <w:autoSpaceDN w:val="0"/>
              <w:spacing w:before="60" w:after="60"/>
            </w:pPr>
          </w:p>
        </w:tc>
      </w:tr>
    </w:tbl>
    <w:p w:rsidR="008D3DC7" w:rsidP="00AA7A96" w14:paraId="72BE754D" w14:textId="269F59D8">
      <w:pPr>
        <w:pStyle w:val="ListParagraph"/>
        <w:numPr>
          <w:ilvl w:val="1"/>
          <w:numId w:val="43"/>
        </w:numPr>
        <w:tabs>
          <w:tab w:val="left" w:pos="1121"/>
        </w:tabs>
        <w:autoSpaceDE w:val="0"/>
        <w:autoSpaceDN w:val="0"/>
        <w:spacing w:before="60" w:after="120"/>
        <w:ind w:left="907"/>
      </w:pPr>
      <w:r>
        <w:t>Do you have a statewide COD</w:t>
      </w:r>
      <w:r w:rsidR="00301F68">
        <w:t xml:space="preserve"> coordinator? </w:t>
      </w:r>
      <w:sdt>
        <w:sdtPr>
          <w:id w:val="-634259854"/>
          <w14:checkbox>
            <w14:checked w14:val="0"/>
            <w14:checkedState w14:val="2612" w14:font="MS Gothic"/>
            <w14:uncheckedState w14:val="2610" w14:font="MS Gothic"/>
          </w14:checkbox>
        </w:sdtPr>
        <w:sdtContent>
          <w:r w:rsidR="00301F68">
            <w:rPr>
              <w:rFonts w:ascii="MS Gothic" w:eastAsia="MS Gothic" w:hAnsi="MS Gothic" w:cs="MS Gothic" w:hint="eastAsia"/>
            </w:rPr>
            <w:t>☐</w:t>
          </w:r>
        </w:sdtContent>
      </w:sdt>
      <w:r w:rsidR="00301F68">
        <w:t xml:space="preserve"> Yes</w:t>
      </w:r>
      <w:r w:rsidR="00D71BA7">
        <w:t xml:space="preserve">    </w:t>
      </w:r>
      <w:sdt>
        <w:sdtPr>
          <w:id w:val="-618224683"/>
          <w14:checkbox>
            <w14:checked w14:val="0"/>
            <w14:checkedState w14:val="2612" w14:font="MS Gothic"/>
            <w14:uncheckedState w14:val="2610" w14:font="MS Gothic"/>
          </w14:checkbox>
        </w:sdtPr>
        <w:sdtContent>
          <w:r w:rsidR="00301F68">
            <w:rPr>
              <w:rFonts w:ascii="MS Gothic" w:eastAsia="MS Gothic" w:hAnsi="MS Gothic" w:cs="MS Gothic" w:hint="eastAsia"/>
            </w:rPr>
            <w:t>☐</w:t>
          </w:r>
        </w:sdtContent>
      </w:sdt>
      <w:r w:rsidR="00301F68">
        <w:t xml:space="preserve"> No</w:t>
      </w:r>
    </w:p>
    <w:p w:rsidR="00585485" w:rsidRPr="00A23A0A" w:rsidP="00AA7A96" w14:paraId="5886DC31" w14:textId="1FE54C99">
      <w:pPr>
        <w:numPr>
          <w:ilvl w:val="0"/>
          <w:numId w:val="43"/>
        </w:numPr>
        <w:tabs>
          <w:tab w:val="left" w:pos="1121"/>
        </w:tabs>
        <w:autoSpaceDE w:val="0"/>
        <w:autoSpaceDN w:val="0"/>
        <w:spacing w:before="60" w:after="60"/>
        <w:ind w:left="360"/>
      </w:pPr>
      <w:r w:rsidRPr="00A23A0A">
        <w:t>Describe</w:t>
      </w:r>
      <w:r w:rsidRPr="00A23A0A">
        <w:rPr>
          <w:spacing w:val="-10"/>
        </w:rPr>
        <w:t xml:space="preserve"> </w:t>
      </w:r>
      <w:r w:rsidRPr="00A23A0A">
        <w:t>how</w:t>
      </w:r>
      <w:r w:rsidRPr="00A23A0A">
        <w:rPr>
          <w:spacing w:val="-9"/>
        </w:rPr>
        <w:t xml:space="preserve"> </w:t>
      </w:r>
      <w:r w:rsidRPr="00A23A0A">
        <w:t>the</w:t>
      </w:r>
      <w:r w:rsidRPr="00A23A0A">
        <w:rPr>
          <w:spacing w:val="-10"/>
        </w:rPr>
        <w:t xml:space="preserve"> </w:t>
      </w:r>
      <w:r w:rsidRPr="00A23A0A">
        <w:t>state</w:t>
      </w:r>
      <w:r w:rsidRPr="00A23A0A">
        <w:rPr>
          <w:spacing w:val="-8"/>
        </w:rPr>
        <w:t xml:space="preserve"> </w:t>
      </w:r>
      <w:r w:rsidRPr="00E425D3">
        <w:rPr>
          <w:b/>
          <w:spacing w:val="-8"/>
        </w:rPr>
        <w:t xml:space="preserve">supports </w:t>
      </w:r>
      <w:r w:rsidRPr="00E425D3">
        <w:rPr>
          <w:b/>
        </w:rPr>
        <w:t>integrated</w:t>
      </w:r>
      <w:r w:rsidRPr="00E425D3">
        <w:rPr>
          <w:b/>
          <w:spacing w:val="-9"/>
        </w:rPr>
        <w:t xml:space="preserve"> behavioral </w:t>
      </w:r>
      <w:r w:rsidRPr="00E425D3">
        <w:rPr>
          <w:b/>
        </w:rPr>
        <w:t>health</w:t>
      </w:r>
      <w:r w:rsidRPr="00E425D3">
        <w:rPr>
          <w:b/>
          <w:spacing w:val="-6"/>
        </w:rPr>
        <w:t xml:space="preserve"> </w:t>
      </w:r>
      <w:r w:rsidRPr="00E425D3">
        <w:rPr>
          <w:b/>
        </w:rPr>
        <w:t>and</w:t>
      </w:r>
      <w:r w:rsidRPr="00E425D3">
        <w:rPr>
          <w:b/>
          <w:spacing w:val="-6"/>
        </w:rPr>
        <w:t xml:space="preserve"> </w:t>
      </w:r>
      <w:r w:rsidRPr="00E425D3">
        <w:rPr>
          <w:b/>
        </w:rPr>
        <w:t>primary</w:t>
      </w:r>
      <w:r w:rsidRPr="00E425D3">
        <w:rPr>
          <w:b/>
          <w:spacing w:val="-11"/>
        </w:rPr>
        <w:t xml:space="preserve"> </w:t>
      </w:r>
      <w:r w:rsidRPr="00E425D3">
        <w:rPr>
          <w:b/>
        </w:rPr>
        <w:t>health</w:t>
      </w:r>
      <w:r w:rsidRPr="00E425D3">
        <w:rPr>
          <w:b/>
          <w:spacing w:val="-6"/>
        </w:rPr>
        <w:t xml:space="preserve"> </w:t>
      </w:r>
      <w:r w:rsidRPr="00E425D3">
        <w:rPr>
          <w:b/>
        </w:rPr>
        <w:t>care</w:t>
      </w:r>
      <w:r w:rsidRPr="00A23A0A">
        <w:t>,</w:t>
      </w:r>
      <w:r w:rsidRPr="00A23A0A">
        <w:rPr>
          <w:spacing w:val="-9"/>
        </w:rPr>
        <w:t xml:space="preserve"> </w:t>
      </w:r>
      <w:r w:rsidRPr="00A23A0A">
        <w:t>including</w:t>
      </w:r>
      <w:r w:rsidRPr="00A23A0A">
        <w:rPr>
          <w:spacing w:val="-9"/>
        </w:rPr>
        <w:t xml:space="preserve"> </w:t>
      </w:r>
      <w:r w:rsidRPr="00A23A0A">
        <w:t>services</w:t>
      </w:r>
      <w:r w:rsidRPr="00A23A0A">
        <w:rPr>
          <w:spacing w:val="-6"/>
        </w:rPr>
        <w:t xml:space="preserve"> </w:t>
      </w:r>
      <w:r w:rsidRPr="00A23A0A" w:rsidR="1B2B7DE1">
        <w:t>for</w:t>
      </w:r>
      <w:r w:rsidR="1B2B7DE1">
        <w:t xml:space="preserve"> individuals</w:t>
      </w:r>
      <w:r w:rsidRPr="00A23A0A">
        <w:t xml:space="preserve"> with mental disorders, substance use disorders, co-occurring </w:t>
      </w:r>
      <w:r w:rsidR="6BFC78F6">
        <w:t>M/SUD</w:t>
      </w:r>
      <w:r w:rsidRPr="00A23A0A" w:rsidR="03176215">
        <w:t>, and co-</w:t>
      </w:r>
      <w:r w:rsidRPr="00A23A0A" w:rsidR="4EFC37E2">
        <w:t>o</w:t>
      </w:r>
      <w:r w:rsidRPr="00A23A0A" w:rsidR="03176215">
        <w:t xml:space="preserve">ccurring </w:t>
      </w:r>
      <w:r w:rsidR="2CCED543">
        <w:t>SMI/SED</w:t>
      </w:r>
      <w:r w:rsidRPr="00A23A0A" w:rsidR="03176215">
        <w:t xml:space="preserve"> and </w:t>
      </w:r>
      <w:r w:rsidR="2CCED543">
        <w:t>I/DD</w:t>
      </w:r>
      <w:r w:rsidRPr="00A23A0A">
        <w:t>.</w:t>
      </w:r>
      <w:r w:rsidR="00F40D99">
        <w:t xml:space="preserve"> </w:t>
      </w:r>
      <w:r w:rsidRPr="00A23A0A">
        <w:t>Include detail about:</w:t>
      </w:r>
    </w:p>
    <w:p w:rsidR="00585485" w:rsidRPr="00A23A0A" w:rsidP="00AA7A96" w14:paraId="48BA183F" w14:textId="77777777">
      <w:pPr>
        <w:numPr>
          <w:ilvl w:val="1"/>
          <w:numId w:val="43"/>
        </w:numPr>
        <w:tabs>
          <w:tab w:val="left" w:pos="1121"/>
        </w:tabs>
        <w:autoSpaceDE w:val="0"/>
        <w:autoSpaceDN w:val="0"/>
        <w:spacing w:after="60"/>
        <w:ind w:left="1181" w:hanging="634"/>
      </w:pPr>
      <w:r w:rsidRPr="00A23A0A">
        <w:t xml:space="preserve">Access to behavioral health care facilitated through primary care providers </w:t>
      </w:r>
    </w:p>
    <w:p w:rsidR="00585485" w:rsidRPr="00A23A0A" w:rsidP="00AA7A96" w14:paraId="2640F790" w14:textId="77777777">
      <w:pPr>
        <w:numPr>
          <w:ilvl w:val="1"/>
          <w:numId w:val="43"/>
        </w:numPr>
        <w:tabs>
          <w:tab w:val="left" w:pos="1121"/>
        </w:tabs>
        <w:autoSpaceDE w:val="0"/>
        <w:autoSpaceDN w:val="0"/>
        <w:spacing w:after="60"/>
        <w:ind w:left="1181" w:hanging="634"/>
      </w:pPr>
      <w:r w:rsidRPr="00A23A0A">
        <w:t xml:space="preserve">Efforts to improve behavioral health care provided by primary care providers </w:t>
      </w:r>
    </w:p>
    <w:p w:rsidR="00585485" w:rsidP="00AA7A96" w14:paraId="25661E83" w14:textId="4AF7BA33">
      <w:pPr>
        <w:numPr>
          <w:ilvl w:val="1"/>
          <w:numId w:val="43"/>
        </w:numPr>
        <w:tabs>
          <w:tab w:val="left" w:pos="1121"/>
        </w:tabs>
        <w:autoSpaceDE w:val="0"/>
        <w:autoSpaceDN w:val="0"/>
        <w:spacing w:after="60"/>
        <w:ind w:left="1181" w:hanging="634"/>
      </w:pPr>
      <w:r w:rsidRPr="00A23A0A">
        <w:t>Efforts to integrate primary care into behavioral health settings</w:t>
      </w:r>
    </w:p>
    <w:p w:rsidR="00262275" w:rsidRPr="00A23A0A" w:rsidP="00AA7A96" w14:paraId="74D32AE3" w14:textId="1986A450">
      <w:pPr>
        <w:widowControl/>
        <w:numPr>
          <w:ilvl w:val="1"/>
          <w:numId w:val="43"/>
        </w:numPr>
        <w:autoSpaceDE w:val="0"/>
        <w:autoSpaceDN w:val="0"/>
        <w:spacing w:after="60"/>
        <w:ind w:left="1181" w:hanging="634"/>
      </w:pPr>
      <w:r>
        <w:t>How the state provides integrated treatment for individuals with co-occurring disorders</w:t>
      </w:r>
    </w:p>
    <w:tbl>
      <w:tblPr>
        <w:tblStyle w:val="TableGrid"/>
        <w:tblW w:w="0" w:type="auto"/>
        <w:tblInd w:w="1120" w:type="dxa"/>
        <w:tblLook w:val="04A0"/>
      </w:tblPr>
      <w:tblGrid>
        <w:gridCol w:w="5985"/>
      </w:tblGrid>
      <w:tr w14:paraId="469D7C2C" w14:textId="77777777" w:rsidTr="00963031">
        <w:tblPrEx>
          <w:tblW w:w="0" w:type="auto"/>
          <w:tblInd w:w="1120" w:type="dxa"/>
          <w:tblLook w:val="04A0"/>
        </w:tblPrEx>
        <w:trPr>
          <w:trHeight w:val="576"/>
        </w:trPr>
        <w:tc>
          <w:tcPr>
            <w:tcW w:w="5985" w:type="dxa"/>
          </w:tcPr>
          <w:p w:rsidR="001430CC" w:rsidP="00212C1A" w14:paraId="5B9D8FAB" w14:textId="77777777">
            <w:pPr>
              <w:tabs>
                <w:tab w:val="left" w:pos="1121"/>
              </w:tabs>
              <w:spacing w:before="90"/>
              <w:ind w:right="1267"/>
            </w:pPr>
          </w:p>
        </w:tc>
      </w:tr>
    </w:tbl>
    <w:p w:rsidR="00585485" w:rsidRPr="00A23A0A" w:rsidP="00AA7A96" w14:paraId="6B76EB05" w14:textId="53A997A7">
      <w:pPr>
        <w:pStyle w:val="ListParagraph"/>
        <w:numPr>
          <w:ilvl w:val="0"/>
          <w:numId w:val="43"/>
        </w:numPr>
        <w:tabs>
          <w:tab w:val="left" w:pos="1121"/>
        </w:tabs>
        <w:autoSpaceDE w:val="0"/>
        <w:autoSpaceDN w:val="0"/>
        <w:spacing w:before="120" w:after="0"/>
        <w:ind w:left="360"/>
      </w:pPr>
      <w:r w:rsidRPr="00A23A0A">
        <w:t xml:space="preserve">Describe how the state </w:t>
      </w:r>
      <w:r w:rsidRPr="00E425D3">
        <w:rPr>
          <w:b/>
        </w:rPr>
        <w:t>provides care coordination</w:t>
      </w:r>
      <w:r w:rsidRPr="00A23A0A">
        <w:t>, including detail about how care coordination is funded and how care coordination models provided by the state vary based on the seriousness and complexity of individual behavioral health needs.</w:t>
      </w:r>
      <w:r w:rsidR="00F40D99">
        <w:t xml:space="preserve"> </w:t>
      </w:r>
      <w:r w:rsidRPr="00A23A0A">
        <w:t>Describe care coordination available to:</w:t>
      </w:r>
    </w:p>
    <w:p w:rsidR="00585485" w:rsidRPr="00A23A0A" w:rsidP="00AA7A96" w14:paraId="4C230492" w14:textId="1C880B07">
      <w:pPr>
        <w:numPr>
          <w:ilvl w:val="1"/>
          <w:numId w:val="43"/>
        </w:numPr>
        <w:autoSpaceDE w:val="0"/>
        <w:autoSpaceDN w:val="0"/>
        <w:spacing w:before="90" w:after="90"/>
        <w:ind w:left="1080" w:hanging="533"/>
      </w:pPr>
      <w:r w:rsidRPr="00A23A0A">
        <w:t>Adults with serious mental illness</w:t>
      </w:r>
      <w:r w:rsidR="33AA19F3">
        <w:t xml:space="preserve"> (SMI)</w:t>
      </w:r>
    </w:p>
    <w:p w:rsidR="00585485" w:rsidRPr="00A23A0A" w:rsidP="00AA7A96" w14:paraId="7673224A" w14:textId="77777777">
      <w:pPr>
        <w:numPr>
          <w:ilvl w:val="1"/>
          <w:numId w:val="43"/>
        </w:numPr>
        <w:autoSpaceDE w:val="0"/>
        <w:autoSpaceDN w:val="0"/>
        <w:spacing w:before="90" w:after="90"/>
        <w:ind w:left="1080" w:hanging="540"/>
      </w:pPr>
      <w:r w:rsidRPr="00A23A0A">
        <w:t>Adults with substance use disorders</w:t>
      </w:r>
    </w:p>
    <w:p w:rsidR="05A3A63B" w:rsidP="00AA7A96" w14:paraId="5DA3845C" w14:textId="66A4C1A2">
      <w:pPr>
        <w:numPr>
          <w:ilvl w:val="1"/>
          <w:numId w:val="43"/>
        </w:numPr>
        <w:spacing w:before="90" w:after="90"/>
        <w:ind w:left="1080" w:hanging="540"/>
      </w:pPr>
      <w:r>
        <w:t>Adults with SMI and I/DD</w:t>
      </w:r>
    </w:p>
    <w:p w:rsidR="00585485" w:rsidP="00AA7A96" w14:paraId="6089FB0D" w14:textId="2C2BD6DB">
      <w:pPr>
        <w:numPr>
          <w:ilvl w:val="1"/>
          <w:numId w:val="43"/>
        </w:numPr>
        <w:autoSpaceDE w:val="0"/>
        <w:autoSpaceDN w:val="0"/>
        <w:spacing w:before="90" w:after="90"/>
        <w:ind w:left="1080" w:hanging="533"/>
      </w:pPr>
      <w:r w:rsidRPr="00A23A0A">
        <w:t xml:space="preserve">Children and youth with serious emotional disturbances </w:t>
      </w:r>
      <w:r w:rsidR="53532AB3">
        <w:t>(SED)</w:t>
      </w:r>
      <w:r>
        <w:t xml:space="preserve"> </w:t>
      </w:r>
      <w:r w:rsidRPr="00A23A0A">
        <w:t>or substance use disorders</w:t>
      </w:r>
    </w:p>
    <w:p w:rsidR="3E1F041B" w:rsidP="00AA7A96" w14:paraId="58325878" w14:textId="51530216">
      <w:pPr>
        <w:numPr>
          <w:ilvl w:val="1"/>
          <w:numId w:val="43"/>
        </w:numPr>
        <w:spacing w:before="90" w:after="90"/>
        <w:ind w:left="1080" w:hanging="533"/>
      </w:pPr>
      <w:r>
        <w:t>Children and youth with SED and I/DD</w:t>
      </w:r>
    </w:p>
    <w:tbl>
      <w:tblPr>
        <w:tblStyle w:val="TableGrid"/>
        <w:tblW w:w="0" w:type="auto"/>
        <w:tblInd w:w="1181" w:type="dxa"/>
        <w:tblLook w:val="04A0"/>
      </w:tblPr>
      <w:tblGrid>
        <w:gridCol w:w="5924"/>
      </w:tblGrid>
      <w:tr w14:paraId="106D3D53" w14:textId="77777777" w:rsidTr="00963031">
        <w:tblPrEx>
          <w:tblW w:w="0" w:type="auto"/>
          <w:tblInd w:w="1181" w:type="dxa"/>
          <w:tblLook w:val="04A0"/>
        </w:tblPrEx>
        <w:trPr>
          <w:trHeight w:val="576"/>
        </w:trPr>
        <w:tc>
          <w:tcPr>
            <w:tcW w:w="5924" w:type="dxa"/>
          </w:tcPr>
          <w:p w:rsidR="001430CC" w:rsidP="00212C1A" w14:paraId="465A4747" w14:textId="77777777">
            <w:pPr>
              <w:tabs>
                <w:tab w:val="left" w:pos="1121"/>
              </w:tabs>
              <w:autoSpaceDE w:val="0"/>
              <w:autoSpaceDN w:val="0"/>
              <w:spacing w:before="90" w:after="90"/>
            </w:pPr>
          </w:p>
        </w:tc>
      </w:tr>
    </w:tbl>
    <w:p w:rsidR="00585485" w:rsidP="00AA7A96" w14:paraId="1DD64F6E" w14:textId="48618400">
      <w:pPr>
        <w:numPr>
          <w:ilvl w:val="0"/>
          <w:numId w:val="43"/>
        </w:numPr>
        <w:autoSpaceDE w:val="0"/>
        <w:autoSpaceDN w:val="0"/>
        <w:spacing w:before="60" w:after="60"/>
        <w:ind w:left="360"/>
      </w:pPr>
      <w:r w:rsidRPr="00A23A0A">
        <w:t>Describe</w:t>
      </w:r>
      <w:r w:rsidRPr="00A23A0A">
        <w:rPr>
          <w:spacing w:val="-3"/>
        </w:rPr>
        <w:t xml:space="preserve"> </w:t>
      </w:r>
      <w:r w:rsidRPr="00A23A0A">
        <w:t>how</w:t>
      </w:r>
      <w:r w:rsidRPr="00A23A0A">
        <w:rPr>
          <w:spacing w:val="-1"/>
        </w:rPr>
        <w:t xml:space="preserve"> </w:t>
      </w:r>
      <w:r w:rsidRPr="00A23A0A">
        <w:t>the</w:t>
      </w:r>
      <w:r w:rsidRPr="00A23A0A">
        <w:rPr>
          <w:spacing w:val="-2"/>
        </w:rPr>
        <w:t xml:space="preserve"> </w:t>
      </w:r>
      <w:r w:rsidRPr="00A23A0A">
        <w:t>state</w:t>
      </w:r>
      <w:r w:rsidRPr="00A23A0A">
        <w:rPr>
          <w:spacing w:val="-1"/>
        </w:rPr>
        <w:t xml:space="preserve"> </w:t>
      </w:r>
      <w:r w:rsidRPr="00A23A0A">
        <w:t>supports the provision of</w:t>
      </w:r>
      <w:r w:rsidRPr="00A23A0A">
        <w:rPr>
          <w:spacing w:val="-1"/>
        </w:rPr>
        <w:t xml:space="preserve"> </w:t>
      </w:r>
      <w:r w:rsidRPr="00E425D3">
        <w:rPr>
          <w:b/>
          <w:spacing w:val="-1"/>
        </w:rPr>
        <w:t xml:space="preserve">integrated </w:t>
      </w:r>
      <w:r w:rsidRPr="00E425D3">
        <w:rPr>
          <w:b/>
        </w:rPr>
        <w:t>services</w:t>
      </w:r>
      <w:r w:rsidRPr="00E425D3">
        <w:rPr>
          <w:b/>
          <w:spacing w:val="1"/>
        </w:rPr>
        <w:t xml:space="preserve"> </w:t>
      </w:r>
      <w:r w:rsidRPr="00E425D3">
        <w:rPr>
          <w:b/>
        </w:rPr>
        <w:t>and</w:t>
      </w:r>
      <w:r w:rsidRPr="00E425D3">
        <w:rPr>
          <w:b/>
          <w:spacing w:val="-1"/>
        </w:rPr>
        <w:t xml:space="preserve"> </w:t>
      </w:r>
      <w:r w:rsidRPr="00E425D3">
        <w:rPr>
          <w:b/>
        </w:rPr>
        <w:t>supports</w:t>
      </w:r>
      <w:r w:rsidRPr="00E425D3">
        <w:rPr>
          <w:b/>
          <w:spacing w:val="1"/>
        </w:rPr>
        <w:t xml:space="preserve"> for individuals with co-occurring mental and substance use disorders</w:t>
      </w:r>
      <w:r w:rsidRPr="00A23A0A">
        <w:t>, including screening and assessment for co-occurring disorders and integrated treatment that addresses substance use disorders as well as mental disorders.</w:t>
      </w:r>
      <w:r w:rsidR="00F40D99">
        <w:t xml:space="preserve"> </w:t>
      </w:r>
      <w:r w:rsidRPr="00A23A0A">
        <w:t>Please describe how this system differs for youth and adults.</w:t>
      </w:r>
    </w:p>
    <w:tbl>
      <w:tblPr>
        <w:tblStyle w:val="TableGrid"/>
        <w:tblW w:w="0" w:type="auto"/>
        <w:tblInd w:w="1165" w:type="dxa"/>
        <w:tblLook w:val="04A0"/>
      </w:tblPr>
      <w:tblGrid>
        <w:gridCol w:w="5940"/>
      </w:tblGrid>
      <w:tr w14:paraId="1757E0FC" w14:textId="77777777" w:rsidTr="00F0161A">
        <w:tblPrEx>
          <w:tblW w:w="0" w:type="auto"/>
          <w:tblInd w:w="1165" w:type="dxa"/>
          <w:tblLook w:val="04A0"/>
        </w:tblPrEx>
        <w:trPr>
          <w:trHeight w:val="576"/>
        </w:trPr>
        <w:tc>
          <w:tcPr>
            <w:tcW w:w="5940" w:type="dxa"/>
          </w:tcPr>
          <w:p w:rsidR="001430CC" w:rsidP="001430CC" w14:paraId="1D3BB9E9" w14:textId="77777777">
            <w:pPr>
              <w:tabs>
                <w:tab w:val="left" w:pos="1121"/>
              </w:tabs>
              <w:autoSpaceDE w:val="0"/>
              <w:autoSpaceDN w:val="0"/>
              <w:spacing w:before="90"/>
            </w:pPr>
          </w:p>
        </w:tc>
      </w:tr>
    </w:tbl>
    <w:p w:rsidR="092E1EC4" w:rsidP="00AA7A96" w14:paraId="5ADF7896" w14:textId="23CDDCE7">
      <w:pPr>
        <w:pStyle w:val="ListParagraph"/>
        <w:numPr>
          <w:ilvl w:val="0"/>
          <w:numId w:val="59"/>
        </w:numPr>
        <w:spacing w:after="0"/>
        <w:ind w:left="360"/>
        <w:rPr>
          <w:rFonts w:eastAsia="Times New Roman"/>
        </w:rPr>
      </w:pPr>
      <w:r w:rsidRPr="1AF83F2D">
        <w:rPr>
          <w:rFonts w:eastAsia="Times New Roman"/>
        </w:rPr>
        <w:t xml:space="preserve">Describe how the state supports the provision of </w:t>
      </w:r>
      <w:r w:rsidRPr="00E425D3">
        <w:rPr>
          <w:rFonts w:eastAsia="Times New Roman"/>
          <w:b/>
        </w:rPr>
        <w:t>integrated services and supports for individuals with co-occurring mental and intellectual/developmental disorders</w:t>
      </w:r>
      <w:r w:rsidRPr="00E425D3" w:rsidR="1BC70191">
        <w:rPr>
          <w:rFonts w:eastAsia="Times New Roman"/>
          <w:b/>
        </w:rPr>
        <w:t xml:space="preserve"> (I/DD)</w:t>
      </w:r>
      <w:r w:rsidRPr="00E425D3" w:rsidR="5E567020">
        <w:rPr>
          <w:rFonts w:eastAsia="Times New Roman"/>
          <w:b/>
        </w:rPr>
        <w:t>,</w:t>
      </w:r>
      <w:r w:rsidRPr="1AF83F2D">
        <w:rPr>
          <w:rFonts w:eastAsia="Times New Roman"/>
        </w:rPr>
        <w:t xml:space="preserve"> including screening and assessment for co-occurring disorders and integrated treatment that addresses I/DD as well as mental disorders.</w:t>
      </w:r>
      <w:r w:rsidR="00F40D99">
        <w:rPr>
          <w:rFonts w:eastAsia="Times New Roman"/>
        </w:rPr>
        <w:t xml:space="preserve"> </w:t>
      </w:r>
      <w:r w:rsidRPr="1AF83F2D">
        <w:rPr>
          <w:rFonts w:eastAsia="Times New Roman"/>
        </w:rPr>
        <w:t>Please describe how this system differs for youth and adults.</w:t>
      </w:r>
    </w:p>
    <w:tbl>
      <w:tblPr>
        <w:tblStyle w:val="TableGrid"/>
        <w:tblW w:w="0" w:type="auto"/>
        <w:tblInd w:w="1165" w:type="dxa"/>
        <w:tblLook w:val="04A0"/>
      </w:tblPr>
      <w:tblGrid>
        <w:gridCol w:w="5940"/>
      </w:tblGrid>
      <w:tr w14:paraId="427BC985" w14:textId="77777777" w:rsidTr="00212C1A">
        <w:tblPrEx>
          <w:tblW w:w="0" w:type="auto"/>
          <w:tblInd w:w="1165" w:type="dxa"/>
          <w:tblLook w:val="04A0"/>
        </w:tblPrEx>
        <w:trPr>
          <w:trHeight w:val="576"/>
        </w:trPr>
        <w:tc>
          <w:tcPr>
            <w:tcW w:w="5940" w:type="dxa"/>
          </w:tcPr>
          <w:p w:rsidR="00807A29" w:rsidP="00807A29" w14:paraId="3B262C3C" w14:textId="77777777">
            <w:pPr>
              <w:pStyle w:val="ListParagraph"/>
              <w:spacing w:after="0"/>
              <w:rPr>
                <w:rFonts w:eastAsia="Times New Roman"/>
              </w:rPr>
            </w:pPr>
          </w:p>
        </w:tc>
      </w:tr>
    </w:tbl>
    <w:p w:rsidR="00D361BC" w:rsidRPr="001430CC" w:rsidP="00AA7A96" w14:paraId="49C5B43B" w14:textId="6B16B537">
      <w:pPr>
        <w:pStyle w:val="ListParagraph"/>
        <w:numPr>
          <w:ilvl w:val="0"/>
          <w:numId w:val="59"/>
        </w:numPr>
        <w:spacing w:before="60" w:after="60"/>
        <w:ind w:left="360"/>
      </w:pPr>
      <w:bookmarkStart w:id="354" w:name="_Toc398717008"/>
      <w:bookmarkEnd w:id="351"/>
      <w:bookmarkEnd w:id="352"/>
      <w:r w:rsidRPr="001430CC">
        <w:t xml:space="preserve"> Please indicate areas of </w:t>
      </w:r>
      <w:r w:rsidRPr="00E425D3">
        <w:rPr>
          <w:b/>
        </w:rPr>
        <w:t>technical assistance need</w:t>
      </w:r>
      <w:r w:rsidRPr="00E425D3" w:rsidR="00833479">
        <w:rPr>
          <w:b/>
        </w:rPr>
        <w:t>s</w:t>
      </w:r>
      <w:r w:rsidRPr="001430CC">
        <w:t xml:space="preserve"> related to this section.</w:t>
      </w:r>
    </w:p>
    <w:tbl>
      <w:tblPr>
        <w:tblStyle w:val="TableGrid"/>
        <w:tblW w:w="0" w:type="auto"/>
        <w:tblInd w:w="1165" w:type="dxa"/>
        <w:tblLook w:val="04A0"/>
      </w:tblPr>
      <w:tblGrid>
        <w:gridCol w:w="5940"/>
      </w:tblGrid>
      <w:tr w14:paraId="2FA4E67D" w14:textId="77777777" w:rsidTr="00963031">
        <w:tblPrEx>
          <w:tblW w:w="0" w:type="auto"/>
          <w:tblInd w:w="1165" w:type="dxa"/>
          <w:tblLook w:val="04A0"/>
        </w:tblPrEx>
        <w:trPr>
          <w:trHeight w:val="576"/>
        </w:trPr>
        <w:tc>
          <w:tcPr>
            <w:tcW w:w="5940" w:type="dxa"/>
          </w:tcPr>
          <w:p w:rsidR="001430CC" w:rsidP="00212C1A" w14:paraId="46B52DA5" w14:textId="77777777">
            <w:bookmarkStart w:id="355" w:name="_Toc462237768"/>
          </w:p>
        </w:tc>
      </w:tr>
      <w:bookmarkEnd w:id="354"/>
      <w:bookmarkEnd w:id="355"/>
    </w:tbl>
    <w:p w:rsidR="1666CD43" w14:paraId="6FEB3BD1" w14:textId="77FCBA08">
      <w:r>
        <w:br w:type="page"/>
      </w:r>
    </w:p>
    <w:p w:rsidR="0090414F" w:rsidRPr="008B4DFE" w:rsidP="002E30AA" w14:paraId="673EE1C7" w14:textId="56136FB8">
      <w:pPr>
        <w:pStyle w:val="Heading3"/>
        <w:rPr>
          <w:color w:val="auto"/>
        </w:rPr>
      </w:pPr>
      <w:bookmarkStart w:id="356" w:name="_Toc398717011"/>
      <w:bookmarkStart w:id="357" w:name="_Toc1722610613"/>
      <w:bookmarkStart w:id="358" w:name="_Toc1419424117"/>
      <w:bookmarkStart w:id="359" w:name="_Toc1316550458"/>
      <w:bookmarkStart w:id="360" w:name="_Toc1765980103"/>
      <w:bookmarkStart w:id="361" w:name="_Toc1810459843"/>
      <w:bookmarkStart w:id="362" w:name="_Toc1932084087"/>
      <w:bookmarkStart w:id="363" w:name="_Toc242351024"/>
      <w:bookmarkStart w:id="364" w:name="_Toc196310264"/>
      <w:r>
        <w:rPr>
          <w:color w:val="auto"/>
        </w:rPr>
        <w:t>2</w:t>
      </w:r>
      <w:r w:rsidRPr="008B4DFE" w:rsidR="005B00F9">
        <w:rPr>
          <w:color w:val="auto"/>
        </w:rPr>
        <w:t xml:space="preserve">. </w:t>
      </w:r>
      <w:r w:rsidRPr="008B4DFE" w:rsidR="000F60D4">
        <w:rPr>
          <w:color w:val="auto"/>
        </w:rPr>
        <w:t>Evidence-Based Practices for Early Interventions to Address Early Serious Mental Illness (ESMI)</w:t>
      </w:r>
      <w:r w:rsidR="00F22320">
        <w:rPr>
          <w:color w:val="auto"/>
        </w:rPr>
        <w:t xml:space="preserve"> – </w:t>
      </w:r>
      <w:r w:rsidRPr="008B4DFE" w:rsidR="000F60D4">
        <w:rPr>
          <w:color w:val="auto"/>
        </w:rPr>
        <w:t xml:space="preserve">10 percent set aside </w:t>
      </w:r>
      <w:r w:rsidRPr="008B4DFE" w:rsidR="00C8783F">
        <w:rPr>
          <w:color w:val="auto"/>
        </w:rPr>
        <w:t xml:space="preserve">– </w:t>
      </w:r>
      <w:r w:rsidRPr="008B4DFE" w:rsidR="000F60D4">
        <w:rPr>
          <w:color w:val="auto"/>
        </w:rPr>
        <w:t>Required for MHBG</w:t>
      </w:r>
      <w:bookmarkEnd w:id="356"/>
      <w:bookmarkEnd w:id="357"/>
      <w:bookmarkEnd w:id="358"/>
      <w:bookmarkEnd w:id="359"/>
      <w:bookmarkEnd w:id="360"/>
      <w:bookmarkEnd w:id="361"/>
      <w:bookmarkEnd w:id="362"/>
      <w:bookmarkEnd w:id="363"/>
      <w:bookmarkEnd w:id="364"/>
    </w:p>
    <w:p w:rsidR="0090414F" w:rsidRPr="00A23A0A" w:rsidP="000633E0" w14:paraId="30168FA8" w14:textId="5B0F32A7">
      <w:r w:rsidRPr="00A23A0A">
        <w:t xml:space="preserve">Much of the mental health treatment and recovery </w:t>
      </w:r>
      <w:r w:rsidRPr="00A23A0A" w:rsidR="002624F5">
        <w:t>service efforts</w:t>
      </w:r>
      <w:r w:rsidRPr="00A23A0A">
        <w:t xml:space="preserve"> are focused on the later stages of illness, intervening only when things have reached the level of a crisis</w:t>
      </w:r>
      <w:r w:rsidRPr="00A23A0A" w:rsidR="00A174E5">
        <w:t>.</w:t>
      </w:r>
      <w:r w:rsidR="00F40D99">
        <w:t xml:space="preserve"> </w:t>
      </w:r>
      <w:r w:rsidRPr="00A23A0A">
        <w:t>While this kind of treatment is critical, it is also costly in terms of increased financial burdens for public mental health systems, lost economic productivity, and the toll taken on individuals and families</w:t>
      </w:r>
      <w:r w:rsidRPr="00A23A0A" w:rsidR="00A174E5">
        <w:t>.</w:t>
      </w:r>
      <w:r w:rsidR="00F40D99">
        <w:t xml:space="preserve"> </w:t>
      </w:r>
      <w:r w:rsidRPr="00A23A0A">
        <w:t xml:space="preserve">There are growing concerns among </w:t>
      </w:r>
      <w:r w:rsidRPr="00A23A0A" w:rsidR="00690E9A">
        <w:t xml:space="preserve">individuals </w:t>
      </w:r>
      <w:r w:rsidRPr="00A23A0A">
        <w:t>and family members that the mental health system needs to do more when people first experience these conditions to prevent long-term adverse consequences</w:t>
      </w:r>
      <w:r w:rsidRPr="00A23A0A" w:rsidR="00A174E5">
        <w:t>.</w:t>
      </w:r>
      <w:r w:rsidR="00F40D99">
        <w:t xml:space="preserve"> </w:t>
      </w:r>
      <w:r w:rsidRPr="00A23A0A">
        <w:t xml:space="preserve">Early intervention is critical to treating mental illness </w:t>
      </w:r>
      <w:r w:rsidR="00DB1A86">
        <w:t xml:space="preserve">as soon as possible following initial symptoms and reducing possible lifelong negative impacts such as loss of family and social supports, </w:t>
      </w:r>
      <w:r w:rsidR="00987315">
        <w:t>unemployment, incarceration, and increased hospitalizations</w:t>
      </w:r>
      <w:r w:rsidR="00C24995">
        <w:t xml:space="preserve"> [</w:t>
      </w:r>
      <w:r w:rsidR="00260CC2">
        <w:rPr>
          <w:i/>
          <w:iCs/>
        </w:rPr>
        <w:t>N</w:t>
      </w:r>
      <w:r w:rsidR="00C24995">
        <w:rPr>
          <w:i/>
          <w:iCs/>
        </w:rPr>
        <w:t xml:space="preserve">ote: </w:t>
      </w:r>
      <w:r w:rsidRPr="00C24995" w:rsidR="00C24995">
        <w:rPr>
          <w:i/>
          <w:iCs/>
        </w:rPr>
        <w:t xml:space="preserve">MHBG funds cannot be used for primary prevention activities. States cannot use MHBG funds for prodromal symptoms (specific group of symptoms that may precede the onset and diagnosis of a mental illness) and/or those who are not diagnosed with </w:t>
      </w:r>
      <w:r w:rsidRPr="00C24995" w:rsidR="00C24995">
        <w:rPr>
          <w:rFonts w:eastAsia="Calibri"/>
          <w:i/>
          <w:iCs/>
        </w:rPr>
        <w:t>SMI or SED</w:t>
      </w:r>
      <w:r w:rsidR="00C24995">
        <w:rPr>
          <w:rFonts w:eastAsia="Calibri"/>
        </w:rPr>
        <w:t>]</w:t>
      </w:r>
      <w:r w:rsidRPr="00A23A0A" w:rsidR="00C24995">
        <w:t>.</w:t>
      </w:r>
      <w:r w:rsidR="00F40D99">
        <w:t xml:space="preserve"> </w:t>
      </w:r>
      <w:r w:rsidRPr="00A23A0A">
        <w:t xml:space="preserve">The duration of untreated mental illness, defined as the time interval between the onset of </w:t>
      </w:r>
      <w:r w:rsidR="00F20BD4">
        <w:t xml:space="preserve">symptoms </w:t>
      </w:r>
      <w:r w:rsidRPr="00A23A0A">
        <w:t xml:space="preserve">and when an individual gets into </w:t>
      </w:r>
      <w:r w:rsidR="00F20BD4">
        <w:t xml:space="preserve">appropriate </w:t>
      </w:r>
      <w:r w:rsidRPr="00A23A0A">
        <w:t>treatment, has been a predictor of outcome</w:t>
      </w:r>
      <w:r w:rsidRPr="00A23A0A" w:rsidR="002624F5">
        <w:t>s</w:t>
      </w:r>
      <w:r w:rsidRPr="00A23A0A">
        <w:t xml:space="preserve"> across different mental illnesses</w:t>
      </w:r>
      <w:r w:rsidRPr="00A23A0A" w:rsidR="00A174E5">
        <w:t>.</w:t>
      </w:r>
      <w:r w:rsidR="00F40D99">
        <w:t xml:space="preserve"> </w:t>
      </w:r>
      <w:r w:rsidRPr="00A23A0A">
        <w:t>Evidence indicates that a prolonged duration of untreated mental illness may be a negative prognostic factor</w:t>
      </w:r>
      <w:r w:rsidRPr="00A23A0A" w:rsidR="00A174E5">
        <w:t>.</w:t>
      </w:r>
      <w:r w:rsidR="00F40D99">
        <w:t xml:space="preserve"> </w:t>
      </w:r>
      <w:r w:rsidR="00ED7AA2">
        <w:t>However, e</w:t>
      </w:r>
      <w:r w:rsidRPr="00A23A0A">
        <w:t>arlier treatment an</w:t>
      </w:r>
      <w:r w:rsidRPr="00A23A0A" w:rsidR="005240B2">
        <w:t>d interventions not only reduce</w:t>
      </w:r>
      <w:r w:rsidRPr="00A23A0A">
        <w:t xml:space="preserve"> acute symptoms but may also improve long-term </w:t>
      </w:r>
      <w:r w:rsidR="00ED7AA2">
        <w:t>outcomes</w:t>
      </w:r>
      <w:r w:rsidRPr="00A23A0A">
        <w:t>.</w:t>
      </w:r>
    </w:p>
    <w:p w:rsidR="00065EA5" w:rsidRPr="00A23A0A" w:rsidP="000633E0" w14:paraId="33715C9F" w14:textId="435D120A">
      <w:r>
        <w:t>The</w:t>
      </w:r>
      <w:r w:rsidRPr="00A23A0A">
        <w:t xml:space="preserve"> </w:t>
      </w:r>
      <w:r w:rsidRPr="00A23A0A">
        <w:t>working definition of an Early Serious Mental Illness is “An early serious mental illness or ESMI is a condition that affects an individual regardless of their age and that is a diagnosable mental, behavioral, or emotional disorder of sufficient duration to meet diagnostic criteria specified within DSM-5</w:t>
      </w:r>
      <w:r w:rsidR="00543F0E">
        <w:t>TR</w:t>
      </w:r>
      <w:r w:rsidRPr="00A23A0A">
        <w:t xml:space="preserve"> (APA, 20</w:t>
      </w:r>
      <w:r w:rsidR="00AF42C0">
        <w:t>22</w:t>
      </w:r>
      <w:r w:rsidRPr="00A23A0A">
        <w:t>).</w:t>
      </w:r>
      <w:r w:rsidR="00F40D99">
        <w:t xml:space="preserve"> </w:t>
      </w:r>
      <w:r w:rsidRPr="00A23A0A">
        <w:t>For a significant portion of the time since the onset of the disturbance, the individual has not achieved or is at risk for not achieving the expected level of interpersonal, academic</w:t>
      </w:r>
      <w:r w:rsidR="00C178DC">
        <w:t>,</w:t>
      </w:r>
      <w:r w:rsidRPr="00A23A0A">
        <w:t xml:space="preserve"> or occupational functioning.</w:t>
      </w:r>
      <w:r w:rsidR="00F40D99">
        <w:t xml:space="preserve"> </w:t>
      </w:r>
      <w:r w:rsidRPr="00A23A0A">
        <w:t>This definition is not intended to include conditions that are attributable to the physiologic effects of a substance use disorder, are attributable to an intellectual</w:t>
      </w:r>
      <w:r w:rsidRPr="00A23A0A" w:rsidR="002624F5">
        <w:t>/</w:t>
      </w:r>
      <w:r w:rsidRPr="00A23A0A">
        <w:t>developmental disorder or are attributable to another medical condition.</w:t>
      </w:r>
      <w:r w:rsidR="00F40D99">
        <w:t xml:space="preserve"> </w:t>
      </w:r>
      <w:r w:rsidRPr="00A23A0A">
        <w:t>The term ESMI is intended for the initial period of onset</w:t>
      </w:r>
      <w:r w:rsidRPr="00A23A0A" w:rsidR="002C44D5">
        <w:t>.</w:t>
      </w:r>
      <w:r w:rsidRPr="00A23A0A">
        <w:t>”</w:t>
      </w:r>
    </w:p>
    <w:p w:rsidR="0090414F" w:rsidRPr="00A23A0A" w:rsidP="000633E0" w14:paraId="20181161" w14:textId="78159FF4">
      <w:r w:rsidRPr="00A23A0A">
        <w:t xml:space="preserve">States may implement models that have demonstrated efficacy, including the range of services and principles identified by </w:t>
      </w:r>
      <w:r w:rsidR="001A0CA1">
        <w:t xml:space="preserve"> the </w:t>
      </w:r>
      <w:r w:rsidRPr="00A23A0A">
        <w:t>Recovery After an Initial Schizophrenia Episode (</w:t>
      </w:r>
      <w:hyperlink r:id="rId105" w:history="1">
        <w:r w:rsidRPr="00A23A0A">
          <w:rPr>
            <w:rStyle w:val="Hyperlink"/>
          </w:rPr>
          <w:t>RAISE</w:t>
        </w:r>
      </w:hyperlink>
      <w:r w:rsidRPr="00400EB6">
        <w:t>) initiative.</w:t>
      </w:r>
      <w:r w:rsidR="00F40D99">
        <w:t xml:space="preserve"> </w:t>
      </w:r>
      <w:r w:rsidRPr="00A23A0A">
        <w:t xml:space="preserve">Utilizing these principles, regardless of the amount of investment, and by leveraging funds through inclusion of services reimbursed by Medicaid or private insurance, states should move their system to address the needs of </w:t>
      </w:r>
      <w:r w:rsidRPr="00A23A0A" w:rsidR="0061259D">
        <w:t xml:space="preserve">individuals </w:t>
      </w:r>
      <w:r w:rsidR="00B5712C">
        <w:t>experiencing</w:t>
      </w:r>
      <w:r w:rsidRPr="00A23A0A">
        <w:t xml:space="preserve"> first episode of psychosis</w:t>
      </w:r>
      <w:r w:rsidRPr="00A23A0A" w:rsidR="006B6855">
        <w:t xml:space="preserve"> (FEP)</w:t>
      </w:r>
      <w:r w:rsidRPr="00A23A0A" w:rsidR="0061259D">
        <w:t>.</w:t>
      </w:r>
      <w:r w:rsidR="00F40D99">
        <w:t xml:space="preserve"> </w:t>
      </w:r>
      <w:r w:rsidRPr="00A23A0A" w:rsidR="002624F5">
        <w:t xml:space="preserve">RAISE was a set of </w:t>
      </w:r>
      <w:r w:rsidR="00885EBA">
        <w:t>federal government-</w:t>
      </w:r>
      <w:r w:rsidRPr="00A23A0A" w:rsidR="00885EBA">
        <w:t xml:space="preserve"> </w:t>
      </w:r>
      <w:r w:rsidRPr="00A23A0A">
        <w:t>sponsored stu</w:t>
      </w:r>
      <w:r w:rsidRPr="00A23A0A" w:rsidR="0061259D">
        <w:t>dies</w:t>
      </w:r>
      <w:r w:rsidRPr="00A23A0A">
        <w:t xml:space="preserve"> beginning in 2008, focusing on the early identification and provision of evidence-based treatments to persons experienc</w:t>
      </w:r>
      <w:r w:rsidRPr="00A23A0A" w:rsidR="00CC5864">
        <w:t>ing</w:t>
      </w:r>
      <w:r w:rsidRPr="00A23A0A">
        <w:t xml:space="preserve"> FEP</w:t>
      </w:r>
      <w:r w:rsidRPr="00A23A0A" w:rsidR="00CC5864">
        <w:t>.</w:t>
      </w:r>
      <w:r w:rsidR="00F40D99">
        <w:t xml:space="preserve"> </w:t>
      </w:r>
      <w:r w:rsidRPr="00A23A0A" w:rsidR="00CC5864">
        <w:t>The RAISE s</w:t>
      </w:r>
      <w:r w:rsidRPr="00A23A0A">
        <w:t xml:space="preserve">tudies, as well as similar early intervention programs tested worldwide, consist of multiple evidence-based treatment components used in tandem </w:t>
      </w:r>
      <w:r w:rsidRPr="00A23A0A" w:rsidR="00081873">
        <w:t>as part of a C</w:t>
      </w:r>
      <w:r w:rsidRPr="00A23A0A" w:rsidR="002624F5">
        <w:t xml:space="preserve">oordinated Specialty </w:t>
      </w:r>
      <w:r w:rsidRPr="00A23A0A" w:rsidR="00081873">
        <w:t>C</w:t>
      </w:r>
      <w:r w:rsidRPr="00A23A0A" w:rsidR="002624F5">
        <w:t>are (</w:t>
      </w:r>
      <w:bookmarkStart w:id="365" w:name="_Hlk77929730"/>
      <w:r w:rsidRPr="00A23A0A" w:rsidR="00081873">
        <w:t>CSC</w:t>
      </w:r>
      <w:bookmarkEnd w:id="365"/>
      <w:r w:rsidRPr="00A23A0A" w:rsidR="002624F5">
        <w:t>)</w:t>
      </w:r>
      <w:r w:rsidRPr="00A23A0A" w:rsidR="00081873">
        <w:t xml:space="preserve"> model, and have been shown </w:t>
      </w:r>
      <w:r w:rsidRPr="00A23A0A">
        <w:t>to improve sym</w:t>
      </w:r>
      <w:r w:rsidRPr="00A23A0A" w:rsidR="00081873">
        <w:t xml:space="preserve">ptoms, reduce relapse, and </w:t>
      </w:r>
      <w:r w:rsidRPr="00A23A0A" w:rsidR="002624F5">
        <w:t>lead to better</w:t>
      </w:r>
      <w:r w:rsidRPr="00A23A0A">
        <w:t xml:space="preserve"> outcomes.</w:t>
      </w:r>
    </w:p>
    <w:p w:rsidR="00EF3046" w:rsidRPr="00A23A0A" w:rsidP="006F3E55" w14:paraId="1DE38D1A" w14:textId="1444DC8F">
      <w:pPr>
        <w:widowControl/>
        <w:rPr>
          <w:bCs/>
        </w:rPr>
      </w:pPr>
      <w:r w:rsidRPr="00A23A0A">
        <w:t>State</w:t>
      </w:r>
      <w:r w:rsidRPr="00A23A0A" w:rsidR="00482D9C">
        <w:t>s</w:t>
      </w:r>
      <w:r w:rsidRPr="00A23A0A">
        <w:t xml:space="preserve"> shall expend not less than 10 percent of the </w:t>
      </w:r>
      <w:r w:rsidRPr="00A23A0A" w:rsidR="002624F5">
        <w:t>MHBG</w:t>
      </w:r>
      <w:r w:rsidRPr="00A23A0A">
        <w:t xml:space="preserve"> amount the State receives for carrying out this section for each fiscal year to support evidence-based programs that address the needs of individuals </w:t>
      </w:r>
      <w:r w:rsidR="002734A8">
        <w:t xml:space="preserve">experiencing </w:t>
      </w:r>
      <w:r w:rsidRPr="00A23A0A" w:rsidR="00482D9C">
        <w:rPr>
          <w:rFonts w:eastAsia="Calibri"/>
        </w:rPr>
        <w:t>early serious mental illness, including psychotic disorders, regardless of the age of the individual at onset.</w:t>
      </w:r>
      <w:r w:rsidR="00F40D99">
        <w:rPr>
          <w:rFonts w:eastAsia="Calibri"/>
        </w:rPr>
        <w:t xml:space="preserve"> </w:t>
      </w:r>
      <w:r w:rsidRPr="00A23A0A">
        <w:t xml:space="preserve">In lieu of expending 10 percent of the </w:t>
      </w:r>
      <w:r w:rsidRPr="00A23A0A" w:rsidR="00C178DC">
        <w:t>amount,</w:t>
      </w:r>
      <w:r w:rsidRPr="00A23A0A">
        <w:t xml:space="preserve"> the </w:t>
      </w:r>
      <w:r w:rsidR="006C79E3">
        <w:t>s</w:t>
      </w:r>
      <w:r w:rsidRPr="00A23A0A">
        <w:t xml:space="preserve">tate receives </w:t>
      </w:r>
      <w:r w:rsidRPr="00A23A0A">
        <w:t>under this section for a fiscal year as required</w:t>
      </w:r>
      <w:r w:rsidR="006C79E3">
        <w:t>,</w:t>
      </w:r>
      <w:r w:rsidRPr="00A23A0A">
        <w:t xml:space="preserve"> a </w:t>
      </w:r>
      <w:r w:rsidRPr="00A23A0A" w:rsidR="006477DB">
        <w:t>s</w:t>
      </w:r>
      <w:r w:rsidRPr="00A23A0A">
        <w:t>tate may elect to expend not less than 20 percent of such amount by the end of such succeeding fiscal year.</w:t>
      </w:r>
    </w:p>
    <w:p w:rsidR="008A036B" w:rsidRPr="00A23A0A" w:rsidP="00AA7A96" w14:paraId="393865D3" w14:textId="2BF5530F">
      <w:pPr>
        <w:keepNext/>
        <w:widowControl/>
        <w:numPr>
          <w:ilvl w:val="0"/>
          <w:numId w:val="44"/>
        </w:numPr>
        <w:tabs>
          <w:tab w:val="left" w:pos="1121"/>
          <w:tab w:val="left" w:pos="2226"/>
        </w:tabs>
        <w:autoSpaceDE w:val="0"/>
        <w:autoSpaceDN w:val="0"/>
        <w:spacing w:after="120"/>
      </w:pPr>
      <w:r w:rsidRPr="00A23A0A">
        <w:rPr>
          <w:noProof/>
        </w:rPr>
        <w:t xml:space="preserve">Please name the </w:t>
      </w:r>
      <w:r w:rsidR="00E5359A">
        <w:rPr>
          <w:noProof/>
        </w:rPr>
        <w:t xml:space="preserve">evidence-based </w:t>
      </w:r>
      <w:r w:rsidRPr="00A23A0A">
        <w:rPr>
          <w:noProof/>
        </w:rPr>
        <w:t xml:space="preserve">model(s) </w:t>
      </w:r>
      <w:r w:rsidR="00FE11C1">
        <w:rPr>
          <w:noProof/>
        </w:rPr>
        <w:t xml:space="preserve">for </w:t>
      </w:r>
      <w:r w:rsidR="00542C34">
        <w:rPr>
          <w:noProof/>
        </w:rPr>
        <w:t>ESMI</w:t>
      </w:r>
      <w:r w:rsidR="00602FB9">
        <w:rPr>
          <w:noProof/>
        </w:rPr>
        <w:t>,</w:t>
      </w:r>
      <w:r w:rsidR="00542C34">
        <w:rPr>
          <w:noProof/>
        </w:rPr>
        <w:t xml:space="preserve"> including </w:t>
      </w:r>
      <w:r w:rsidRPr="54F66C03" w:rsidR="4C2E15CA">
        <w:rPr>
          <w:noProof/>
        </w:rPr>
        <w:t>psychotic disorders</w:t>
      </w:r>
      <w:r w:rsidR="00602FB9">
        <w:rPr>
          <w:noProof/>
        </w:rPr>
        <w:t>,</w:t>
      </w:r>
      <w:r w:rsidR="00542C34">
        <w:rPr>
          <w:noProof/>
        </w:rPr>
        <w:t xml:space="preserve"> </w:t>
      </w:r>
      <w:r w:rsidRPr="00A23A0A">
        <w:rPr>
          <w:noProof/>
        </w:rPr>
        <w:t xml:space="preserve">that the state implemented </w:t>
      </w:r>
      <w:r w:rsidR="00814F4A">
        <w:rPr>
          <w:noProof/>
        </w:rPr>
        <w:t xml:space="preserve">using MHBG funds </w:t>
      </w:r>
      <w:r w:rsidRPr="00A23A0A">
        <w:rPr>
          <w:noProof/>
        </w:rPr>
        <w:t>including the number of</w:t>
      </w:r>
      <w:r w:rsidRPr="00A23A0A">
        <w:t xml:space="preserve"> programs for each.</w:t>
      </w:r>
    </w:p>
    <w:tbl>
      <w:tblPr>
        <w:tblStyle w:val="TableGrid"/>
        <w:tblW w:w="0" w:type="auto"/>
        <w:tblInd w:w="720" w:type="dxa"/>
        <w:tblLook w:val="04A0"/>
      </w:tblPr>
      <w:tblGrid>
        <w:gridCol w:w="4570"/>
        <w:gridCol w:w="3715"/>
      </w:tblGrid>
      <w:tr w14:paraId="3ED219E2" w14:textId="77777777" w:rsidTr="20A1C741">
        <w:tblPrEx>
          <w:tblW w:w="0" w:type="auto"/>
          <w:tblInd w:w="720" w:type="dxa"/>
          <w:tblLook w:val="04A0"/>
        </w:tblPrEx>
        <w:trPr>
          <w:trHeight w:val="458"/>
        </w:trPr>
        <w:tc>
          <w:tcPr>
            <w:tcW w:w="4570" w:type="dxa"/>
            <w:vAlign w:val="center"/>
          </w:tcPr>
          <w:p w:rsidR="008A036B" w:rsidRPr="00A23A0A" w:rsidP="00D9118F" w14:paraId="7D182DA7" w14:textId="6F4386CB">
            <w:pPr>
              <w:tabs>
                <w:tab w:val="left" w:pos="1121"/>
                <w:tab w:val="left" w:pos="2226"/>
              </w:tabs>
              <w:spacing w:after="0"/>
            </w:pPr>
            <w:r w:rsidRPr="00A23A0A">
              <w:t>Model(s)/EBP(s) for</w:t>
            </w:r>
            <w:r w:rsidR="00D9118F">
              <w:t xml:space="preserve"> </w:t>
            </w:r>
            <w:r w:rsidR="0023028D">
              <w:t>E</w:t>
            </w:r>
            <w:r w:rsidRPr="00A23A0A">
              <w:t>SMI</w:t>
            </w:r>
          </w:p>
        </w:tc>
        <w:tc>
          <w:tcPr>
            <w:tcW w:w="3715" w:type="dxa"/>
            <w:vAlign w:val="center"/>
          </w:tcPr>
          <w:p w:rsidR="008A036B" w:rsidRPr="00A23A0A" w:rsidP="00D9118F" w14:paraId="239C50BD" w14:textId="77777777">
            <w:pPr>
              <w:tabs>
                <w:tab w:val="left" w:pos="1121"/>
                <w:tab w:val="left" w:pos="2226"/>
              </w:tabs>
              <w:spacing w:after="0"/>
              <w:ind w:right="-118"/>
            </w:pPr>
            <w:r w:rsidRPr="00A23A0A">
              <w:t>Number of programs</w:t>
            </w:r>
          </w:p>
        </w:tc>
      </w:tr>
      <w:tr w14:paraId="3953AC6C" w14:textId="77777777" w:rsidTr="20A1C741">
        <w:tblPrEx>
          <w:tblW w:w="0" w:type="auto"/>
          <w:tblInd w:w="720" w:type="dxa"/>
          <w:tblLook w:val="04A0"/>
        </w:tblPrEx>
        <w:trPr>
          <w:trHeight w:val="255"/>
        </w:trPr>
        <w:tc>
          <w:tcPr>
            <w:tcW w:w="4570" w:type="dxa"/>
          </w:tcPr>
          <w:p w:rsidR="008A036B" w:rsidRPr="00A23A0A" w:rsidP="006F0494" w14:paraId="1D37C7EC" w14:textId="77777777">
            <w:pPr>
              <w:tabs>
                <w:tab w:val="left" w:pos="1121"/>
                <w:tab w:val="left" w:pos="2226"/>
              </w:tabs>
              <w:ind w:right="1952"/>
            </w:pPr>
          </w:p>
        </w:tc>
        <w:tc>
          <w:tcPr>
            <w:tcW w:w="3715" w:type="dxa"/>
          </w:tcPr>
          <w:p w:rsidR="008A036B" w:rsidRPr="00A23A0A" w:rsidP="006F0494" w14:paraId="7FFD73E2" w14:textId="77777777">
            <w:pPr>
              <w:tabs>
                <w:tab w:val="left" w:pos="1121"/>
                <w:tab w:val="left" w:pos="2226"/>
              </w:tabs>
              <w:ind w:right="1952"/>
            </w:pPr>
          </w:p>
        </w:tc>
      </w:tr>
    </w:tbl>
    <w:p w:rsidR="008A036B" w:rsidRPr="00A23A0A" w:rsidP="00AA7A96" w14:paraId="4B1CFD2B" w14:textId="2F54C42A">
      <w:pPr>
        <w:keepNext/>
        <w:widowControl/>
        <w:numPr>
          <w:ilvl w:val="0"/>
          <w:numId w:val="44"/>
        </w:numPr>
        <w:tabs>
          <w:tab w:val="left" w:pos="1121"/>
          <w:tab w:val="left" w:pos="2226"/>
        </w:tabs>
        <w:autoSpaceDE w:val="0"/>
        <w:autoSpaceDN w:val="0"/>
        <w:spacing w:before="120" w:after="120"/>
      </w:pPr>
      <w:r w:rsidRPr="00A23A0A">
        <w:t xml:space="preserve">Please provide the total budget/planned expenditure for ESMI for FY </w:t>
      </w:r>
      <w:r w:rsidRPr="00A23A0A" w:rsidR="00F96BA6">
        <w:t>2</w:t>
      </w:r>
      <w:r w:rsidR="00F96BA6">
        <w:t>6</w:t>
      </w:r>
      <w:r w:rsidRPr="00A23A0A" w:rsidR="00F96BA6">
        <w:t xml:space="preserve"> </w:t>
      </w:r>
      <w:r w:rsidRPr="00A23A0A">
        <w:t xml:space="preserve">and FY </w:t>
      </w:r>
      <w:r w:rsidRPr="00A23A0A" w:rsidR="00F96BA6">
        <w:t>2</w:t>
      </w:r>
      <w:r w:rsidR="00F96BA6">
        <w:t>7</w:t>
      </w:r>
      <w:r w:rsidRPr="00A23A0A">
        <w:t>(only include MHBG funds).</w:t>
      </w:r>
    </w:p>
    <w:tbl>
      <w:tblPr>
        <w:tblStyle w:val="TableGrid"/>
        <w:tblW w:w="0" w:type="auto"/>
        <w:tblInd w:w="720" w:type="dxa"/>
        <w:tblLook w:val="04A0"/>
      </w:tblPr>
      <w:tblGrid>
        <w:gridCol w:w="4457"/>
        <w:gridCol w:w="3813"/>
      </w:tblGrid>
      <w:tr w14:paraId="53CA7AF5" w14:textId="77777777" w:rsidTr="20A1C741">
        <w:tblPrEx>
          <w:tblW w:w="0" w:type="auto"/>
          <w:tblInd w:w="720" w:type="dxa"/>
          <w:tblLook w:val="04A0"/>
        </w:tblPrEx>
        <w:trPr>
          <w:trHeight w:val="405"/>
        </w:trPr>
        <w:tc>
          <w:tcPr>
            <w:tcW w:w="4457" w:type="dxa"/>
            <w:vAlign w:val="center"/>
          </w:tcPr>
          <w:p w:rsidR="008A036B" w:rsidRPr="00A23A0A" w:rsidP="006F0494" w14:paraId="7169C910" w14:textId="61F64FF4">
            <w:pPr>
              <w:tabs>
                <w:tab w:val="left" w:pos="1121"/>
                <w:tab w:val="left" w:pos="2226"/>
              </w:tabs>
              <w:ind w:right="1952"/>
            </w:pPr>
            <w:r>
              <w:t>FY202</w:t>
            </w:r>
            <w:r w:rsidR="0AA11DBE">
              <w:t>6</w:t>
            </w:r>
          </w:p>
        </w:tc>
        <w:tc>
          <w:tcPr>
            <w:tcW w:w="3813" w:type="dxa"/>
            <w:vAlign w:val="center"/>
          </w:tcPr>
          <w:p w:rsidR="008A036B" w:rsidRPr="00A23A0A" w:rsidP="006F0494" w14:paraId="0253615A" w14:textId="41663588">
            <w:pPr>
              <w:tabs>
                <w:tab w:val="left" w:pos="1121"/>
                <w:tab w:val="left" w:pos="2226"/>
              </w:tabs>
              <w:ind w:right="1952"/>
            </w:pPr>
            <w:r w:rsidRPr="00A23A0A">
              <w:t xml:space="preserve">FY </w:t>
            </w:r>
            <w:r w:rsidRPr="00A23A0A" w:rsidR="006F0494">
              <w:t>202</w:t>
            </w:r>
            <w:r w:rsidR="38AF38A0">
              <w:t>7</w:t>
            </w:r>
          </w:p>
        </w:tc>
      </w:tr>
      <w:tr w14:paraId="0BFBDB12" w14:textId="77777777" w:rsidTr="20A1C741">
        <w:tblPrEx>
          <w:tblW w:w="0" w:type="auto"/>
          <w:tblInd w:w="720" w:type="dxa"/>
          <w:tblLook w:val="04A0"/>
        </w:tblPrEx>
        <w:trPr>
          <w:trHeight w:val="453"/>
        </w:trPr>
        <w:tc>
          <w:tcPr>
            <w:tcW w:w="4457" w:type="dxa"/>
          </w:tcPr>
          <w:p w:rsidR="008A036B" w:rsidRPr="00A23A0A" w:rsidP="006F0494" w14:paraId="19DBEADE" w14:textId="77777777">
            <w:pPr>
              <w:tabs>
                <w:tab w:val="left" w:pos="1121"/>
                <w:tab w:val="left" w:pos="2226"/>
              </w:tabs>
              <w:ind w:right="1952"/>
            </w:pPr>
          </w:p>
        </w:tc>
        <w:tc>
          <w:tcPr>
            <w:tcW w:w="3813" w:type="dxa"/>
          </w:tcPr>
          <w:p w:rsidR="008A036B" w:rsidRPr="00A23A0A" w:rsidP="006F0494" w14:paraId="24CDF34F" w14:textId="77777777">
            <w:pPr>
              <w:tabs>
                <w:tab w:val="left" w:pos="1121"/>
                <w:tab w:val="left" w:pos="2226"/>
              </w:tabs>
              <w:ind w:right="1952"/>
            </w:pPr>
          </w:p>
        </w:tc>
      </w:tr>
    </w:tbl>
    <w:p w:rsidR="008A036B" w:rsidRPr="00A23A0A" w:rsidP="00AA7A96" w14:paraId="75DB9BC5" w14:textId="7B345CCB">
      <w:pPr>
        <w:pStyle w:val="ListParagraph"/>
        <w:widowControl/>
        <w:numPr>
          <w:ilvl w:val="0"/>
          <w:numId w:val="44"/>
        </w:numPr>
        <w:spacing w:before="120" w:after="120"/>
      </w:pPr>
      <w:r w:rsidRPr="00400EB6">
        <w:t>Please describe the status of billing Medicaid or other insurances for ESMI services</w:t>
      </w:r>
      <w:r w:rsidR="00F96BA6">
        <w:t>.</w:t>
      </w:r>
      <w:r w:rsidR="00F40D99">
        <w:t xml:space="preserve"> </w:t>
      </w:r>
      <w:r w:rsidRPr="00A23A0A" w:rsidR="0008056F">
        <w:t xml:space="preserve">How </w:t>
      </w:r>
      <w:r w:rsidRPr="00A23A0A" w:rsidR="002F6023">
        <w:t xml:space="preserve">are </w:t>
      </w:r>
      <w:r w:rsidRPr="00A23A0A">
        <w:t>components of the model currently</w:t>
      </w:r>
      <w:r w:rsidRPr="00A23A0A" w:rsidR="002F6023">
        <w:t xml:space="preserve"> being</w:t>
      </w:r>
      <w:r w:rsidRPr="00A23A0A">
        <w:t xml:space="preserve"> billed</w:t>
      </w:r>
      <w:r w:rsidRPr="00A23A0A" w:rsidR="002F6023">
        <w:t>?</w:t>
      </w:r>
      <w:r w:rsidRPr="00A23A0A">
        <w:t xml:space="preserve"> </w:t>
      </w:r>
      <w:r w:rsidRPr="00A23A0A" w:rsidR="002F6023">
        <w:t>P</w:t>
      </w:r>
      <w:r w:rsidRPr="00A23A0A">
        <w:t>lease explain.</w:t>
      </w:r>
    </w:p>
    <w:tbl>
      <w:tblPr>
        <w:tblStyle w:val="TableGrid"/>
        <w:tblW w:w="0" w:type="auto"/>
        <w:tblInd w:w="805" w:type="dxa"/>
        <w:tblLook w:val="04A0"/>
      </w:tblPr>
      <w:tblGrid>
        <w:gridCol w:w="8100"/>
      </w:tblGrid>
      <w:tr w14:paraId="71CCCAF6" w14:textId="77777777" w:rsidTr="003A5D4E">
        <w:tblPrEx>
          <w:tblW w:w="0" w:type="auto"/>
          <w:tblInd w:w="805" w:type="dxa"/>
          <w:tblLook w:val="04A0"/>
        </w:tblPrEx>
        <w:trPr>
          <w:trHeight w:val="971"/>
        </w:trPr>
        <w:tc>
          <w:tcPr>
            <w:tcW w:w="8100" w:type="dxa"/>
          </w:tcPr>
          <w:p w:rsidR="003A5D4E" w:rsidP="000633E0" w14:paraId="279A9EDA" w14:textId="77777777"/>
        </w:tc>
      </w:tr>
    </w:tbl>
    <w:p w:rsidR="008A036B" w:rsidRPr="00A23A0A" w:rsidP="00AA7A96" w14:paraId="1724824F" w14:textId="17457818">
      <w:pPr>
        <w:pStyle w:val="ListParagraph"/>
        <w:numPr>
          <w:ilvl w:val="0"/>
          <w:numId w:val="44"/>
        </w:numPr>
        <w:tabs>
          <w:tab w:val="left" w:pos="1121"/>
          <w:tab w:val="left" w:pos="2226"/>
        </w:tabs>
        <w:autoSpaceDE w:val="0"/>
        <w:autoSpaceDN w:val="0"/>
        <w:spacing w:before="120" w:after="120"/>
      </w:pPr>
      <w:r w:rsidRPr="00A23A0A">
        <w:t>Please provide a description of the programs that the state funds</w:t>
      </w:r>
      <w:r w:rsidRPr="00A23A0A">
        <w:rPr>
          <w:spacing w:val="-1"/>
        </w:rPr>
        <w:t xml:space="preserve"> </w:t>
      </w:r>
      <w:r w:rsidRPr="00A23A0A">
        <w:t>to implement evidence-based practices for those</w:t>
      </w:r>
      <w:r w:rsidRPr="00A23A0A">
        <w:rPr>
          <w:spacing w:val="-1"/>
        </w:rPr>
        <w:t xml:space="preserve"> </w:t>
      </w:r>
      <w:r w:rsidRPr="00A23A0A">
        <w:t>with</w:t>
      </w:r>
      <w:r w:rsidRPr="00A23A0A">
        <w:rPr>
          <w:spacing w:val="2"/>
        </w:rPr>
        <w:t xml:space="preserve"> </w:t>
      </w:r>
      <w:r w:rsidRPr="00A23A0A">
        <w:t>ESMI.</w:t>
      </w:r>
    </w:p>
    <w:tbl>
      <w:tblPr>
        <w:tblStyle w:val="TableGrid"/>
        <w:tblW w:w="0" w:type="auto"/>
        <w:tblInd w:w="805" w:type="dxa"/>
        <w:tblLook w:val="04A0"/>
      </w:tblPr>
      <w:tblGrid>
        <w:gridCol w:w="8100"/>
      </w:tblGrid>
      <w:tr w14:paraId="059274CD" w14:textId="77777777" w:rsidTr="003A5D4E">
        <w:tblPrEx>
          <w:tblW w:w="0" w:type="auto"/>
          <w:tblInd w:w="805" w:type="dxa"/>
          <w:tblLook w:val="04A0"/>
        </w:tblPrEx>
        <w:trPr>
          <w:trHeight w:val="899"/>
        </w:trPr>
        <w:tc>
          <w:tcPr>
            <w:tcW w:w="8100" w:type="dxa"/>
          </w:tcPr>
          <w:p w:rsidR="003A5D4E" w:rsidP="003A5D4E" w14:paraId="1A994901" w14:textId="77777777"/>
        </w:tc>
      </w:tr>
    </w:tbl>
    <w:p w:rsidR="008A036B" w:rsidRPr="00D9118F" w:rsidP="00AA7A96" w14:paraId="5107C25B" w14:textId="6262385D">
      <w:pPr>
        <w:pStyle w:val="ListParagraph"/>
        <w:numPr>
          <w:ilvl w:val="0"/>
          <w:numId w:val="44"/>
        </w:numPr>
        <w:spacing w:before="120" w:after="60"/>
      </w:pPr>
      <w:r w:rsidRPr="00400EB6">
        <w:t>Does</w:t>
      </w:r>
      <w:r w:rsidRPr="00D9118F">
        <w:rPr>
          <w:spacing w:val="-2"/>
        </w:rPr>
        <w:t xml:space="preserve"> </w:t>
      </w:r>
      <w:r w:rsidRPr="00A23A0A">
        <w:t>the</w:t>
      </w:r>
      <w:r w:rsidRPr="00D9118F">
        <w:rPr>
          <w:spacing w:val="-1"/>
        </w:rPr>
        <w:t xml:space="preserve"> </w:t>
      </w:r>
      <w:r w:rsidRPr="00A23A0A">
        <w:t>state monitor fidelity of</w:t>
      </w:r>
      <w:r w:rsidRPr="00D9118F">
        <w:rPr>
          <w:spacing w:val="-1"/>
        </w:rPr>
        <w:t xml:space="preserve"> </w:t>
      </w:r>
      <w:r w:rsidRPr="00A23A0A">
        <w:t>the chosen EBP(s)?</w:t>
      </w:r>
      <w:r w:rsidR="00F40D99">
        <w:t xml:space="preserve"> </w:t>
      </w:r>
      <w:r w:rsidR="00F40D99">
        <w:rPr>
          <w:spacing w:val="-57"/>
        </w:rPr>
        <w:t xml:space="preserve"> </w:t>
      </w:r>
      <w:sdt>
        <w:sdtPr>
          <w:rPr>
            <w:rFonts w:ascii="MS Gothic" w:eastAsia="MS Gothic" w:hAnsi="MS Gothic"/>
            <w:spacing w:val="-57"/>
          </w:rPr>
          <w:id w:val="798111788"/>
          <w14:checkbox>
            <w14:checked w14:val="0"/>
            <w14:checkedState w14:val="2612" w14:font="MS Gothic"/>
            <w14:uncheckedState w14:val="2610" w14:font="MS Gothic"/>
          </w14:checkbox>
        </w:sdtPr>
        <w:sdtContent>
          <w:r w:rsidR="003651B5">
            <w:rPr>
              <w:rFonts w:ascii="MS Gothic" w:eastAsia="MS Gothic" w:hAnsi="MS Gothic" w:cs="MS Gothic" w:hint="eastAsia"/>
              <w:spacing w:val="-57"/>
            </w:rPr>
            <w:t>☐</w:t>
          </w:r>
        </w:sdtContent>
      </w:sdt>
      <w:r w:rsidR="00F40D99">
        <w:rPr>
          <w:spacing w:val="-57"/>
        </w:rPr>
        <w:t xml:space="preserve">              </w:t>
      </w:r>
      <w:r w:rsidR="003651B5">
        <w:rPr>
          <w:spacing w:val="-57"/>
        </w:rPr>
        <w:t xml:space="preserve"> </w:t>
      </w:r>
      <w:r w:rsidR="00D9118F">
        <w:t>Yes</w:t>
      </w:r>
      <w:r>
        <w:tab/>
      </w:r>
      <w:sdt>
        <w:sdtPr>
          <w:rPr>
            <w:rFonts w:ascii="MS Gothic" w:eastAsia="MS Gothic" w:hAnsi="MS Gothic"/>
          </w:rPr>
          <w:id w:val="-1579200215"/>
          <w14:checkbox>
            <w14:checked w14:val="0"/>
            <w14:checkedState w14:val="2612" w14:font="MS Gothic"/>
            <w14:uncheckedState w14:val="2610" w14:font="MS Gothic"/>
          </w14:checkbox>
        </w:sdtPr>
        <w:sdtContent>
          <w:r w:rsidRPr="00D9118F" w:rsidR="00D9118F">
            <w:rPr>
              <w:rFonts w:ascii="MS Gothic" w:eastAsia="MS Gothic" w:hAnsi="MS Gothic" w:cs="MS Gothic" w:hint="eastAsia"/>
            </w:rPr>
            <w:t>☐</w:t>
          </w:r>
        </w:sdtContent>
      </w:sdt>
      <w:r w:rsidR="00D9118F">
        <w:t xml:space="preserve"> No</w:t>
      </w:r>
    </w:p>
    <w:p w:rsidR="008A036B" w:rsidRPr="00A23A0A" w:rsidP="00AA7A96" w14:paraId="625F6E80" w14:textId="5D3EBEEF">
      <w:pPr>
        <w:numPr>
          <w:ilvl w:val="0"/>
          <w:numId w:val="44"/>
        </w:numPr>
        <w:tabs>
          <w:tab w:val="left" w:pos="1001"/>
        </w:tabs>
        <w:autoSpaceDE w:val="0"/>
        <w:autoSpaceDN w:val="0"/>
        <w:spacing w:after="60"/>
      </w:pPr>
      <w:r w:rsidRPr="00A23A0A">
        <w:t>Does</w:t>
      </w:r>
      <w:r w:rsidRPr="00A23A0A">
        <w:rPr>
          <w:spacing w:val="-1"/>
        </w:rPr>
        <w:t xml:space="preserve"> </w:t>
      </w:r>
      <w:r w:rsidRPr="00A23A0A">
        <w:t>the</w:t>
      </w:r>
      <w:r w:rsidRPr="00A23A0A">
        <w:rPr>
          <w:spacing w:val="-1"/>
        </w:rPr>
        <w:t xml:space="preserve"> </w:t>
      </w:r>
      <w:r w:rsidRPr="00A23A0A">
        <w:t>state</w:t>
      </w:r>
      <w:r w:rsidR="00853118">
        <w:t xml:space="preserve"> or another entity</w:t>
      </w:r>
      <w:r w:rsidRPr="00A23A0A">
        <w:rPr>
          <w:spacing w:val="-2"/>
        </w:rPr>
        <w:t xml:space="preserve"> </w:t>
      </w:r>
      <w:r w:rsidRPr="00A23A0A">
        <w:t>provide trainings</w:t>
      </w:r>
      <w:r w:rsidRPr="00A23A0A">
        <w:rPr>
          <w:spacing w:val="-1"/>
        </w:rPr>
        <w:t xml:space="preserve"> </w:t>
      </w:r>
      <w:r w:rsidRPr="00A23A0A">
        <w:t>to</w:t>
      </w:r>
      <w:r w:rsidRPr="00A23A0A">
        <w:rPr>
          <w:spacing w:val="-1"/>
        </w:rPr>
        <w:t xml:space="preserve"> </w:t>
      </w:r>
      <w:r w:rsidRPr="00A23A0A">
        <w:t>increase capacity</w:t>
      </w:r>
      <w:r w:rsidRPr="00A23A0A">
        <w:rPr>
          <w:spacing w:val="-6"/>
        </w:rPr>
        <w:t xml:space="preserve"> </w:t>
      </w:r>
      <w:r w:rsidRPr="00A23A0A">
        <w:t>of</w:t>
      </w:r>
      <w:r w:rsidRPr="00A23A0A">
        <w:rPr>
          <w:spacing w:val="-1"/>
        </w:rPr>
        <w:t xml:space="preserve"> </w:t>
      </w:r>
      <w:r w:rsidRPr="00A23A0A">
        <w:t>providers</w:t>
      </w:r>
      <w:r w:rsidRPr="00A23A0A">
        <w:rPr>
          <w:spacing w:val="-1"/>
        </w:rPr>
        <w:t xml:space="preserve"> </w:t>
      </w:r>
      <w:r w:rsidRPr="00A23A0A">
        <w:t>to</w:t>
      </w:r>
      <w:r w:rsidRPr="00A23A0A">
        <w:rPr>
          <w:spacing w:val="-1"/>
        </w:rPr>
        <w:t xml:space="preserve"> </w:t>
      </w:r>
      <w:r w:rsidRPr="00A23A0A">
        <w:t>deliver</w:t>
      </w:r>
      <w:r w:rsidRPr="00A23A0A">
        <w:rPr>
          <w:spacing w:val="-1"/>
        </w:rPr>
        <w:t xml:space="preserve"> </w:t>
      </w:r>
      <w:r w:rsidRPr="00A23A0A">
        <w:t>interventions</w:t>
      </w:r>
      <w:r w:rsidRPr="00A23A0A" w:rsidR="0091275E">
        <w:t xml:space="preserve"> </w:t>
      </w:r>
      <w:r w:rsidRPr="00A23A0A">
        <w:t>related</w:t>
      </w:r>
      <w:r w:rsidRPr="00A23A0A">
        <w:rPr>
          <w:spacing w:val="-1"/>
        </w:rPr>
        <w:t xml:space="preserve"> </w:t>
      </w:r>
      <w:r w:rsidRPr="00A23A0A">
        <w:t>to ESMI?</w:t>
      </w:r>
      <w:r w:rsidR="00D9118F">
        <w:t xml:space="preserve"> </w:t>
      </w:r>
      <w:sdt>
        <w:sdtPr>
          <w:id w:val="1753470112"/>
          <w14:checkbox>
            <w14:checked w14:val="0"/>
            <w14:checkedState w14:val="2612" w14:font="MS Gothic"/>
            <w14:uncheckedState w14:val="2610" w14:font="MS Gothic"/>
          </w14:checkbox>
        </w:sdtPr>
        <w:sdtContent>
          <w:r w:rsidR="00D9118F">
            <w:rPr>
              <w:rFonts w:ascii="MS Gothic" w:eastAsia="MS Gothic" w:hAnsi="MS Gothic" w:cs="MS Gothic" w:hint="eastAsia"/>
            </w:rPr>
            <w:t>☐</w:t>
          </w:r>
        </w:sdtContent>
      </w:sdt>
      <w:r w:rsidR="00D9118F">
        <w:t xml:space="preserve"> Yes</w:t>
      </w:r>
      <w:r>
        <w:tab/>
      </w:r>
      <w:sdt>
        <w:sdtPr>
          <w:id w:val="-1094545984"/>
          <w14:checkbox>
            <w14:checked w14:val="0"/>
            <w14:checkedState w14:val="2612" w14:font="MS Gothic"/>
            <w14:uncheckedState w14:val="2610" w14:font="MS Gothic"/>
          </w14:checkbox>
        </w:sdtPr>
        <w:sdtContent>
          <w:r w:rsidR="00D9118F">
            <w:rPr>
              <w:rFonts w:ascii="MS Gothic" w:eastAsia="MS Gothic" w:hAnsi="MS Gothic" w:cs="MS Gothic" w:hint="eastAsia"/>
            </w:rPr>
            <w:t>☐</w:t>
          </w:r>
        </w:sdtContent>
      </w:sdt>
      <w:r w:rsidR="00D9118F">
        <w:t xml:space="preserve"> No</w:t>
      </w:r>
    </w:p>
    <w:p w:rsidR="008A036B" w:rsidRPr="00A23A0A" w:rsidP="00AA7A96" w14:paraId="5CB2BC4E" w14:textId="7D802A08">
      <w:pPr>
        <w:keepNext/>
        <w:widowControl/>
        <w:numPr>
          <w:ilvl w:val="0"/>
          <w:numId w:val="44"/>
        </w:numPr>
        <w:tabs>
          <w:tab w:val="left" w:pos="2586"/>
        </w:tabs>
        <w:autoSpaceDE w:val="0"/>
        <w:autoSpaceDN w:val="0"/>
        <w:spacing w:after="60"/>
      </w:pPr>
      <w:r w:rsidRPr="00A23A0A">
        <w:t>Explain how programs increase access to essential services and improve client outcomes for those with an ESMI</w:t>
      </w:r>
      <w:r w:rsidR="006C79E3">
        <w:t>.</w:t>
      </w:r>
    </w:p>
    <w:tbl>
      <w:tblPr>
        <w:tblStyle w:val="TableGrid"/>
        <w:tblW w:w="0" w:type="auto"/>
        <w:tblInd w:w="805" w:type="dxa"/>
        <w:tblLook w:val="04A0"/>
      </w:tblPr>
      <w:tblGrid>
        <w:gridCol w:w="8100"/>
      </w:tblGrid>
      <w:tr w14:paraId="6107379E" w14:textId="77777777" w:rsidTr="003A5D4E">
        <w:tblPrEx>
          <w:tblW w:w="0" w:type="auto"/>
          <w:tblInd w:w="805" w:type="dxa"/>
          <w:tblLook w:val="04A0"/>
        </w:tblPrEx>
        <w:trPr>
          <w:trHeight w:val="980"/>
        </w:trPr>
        <w:tc>
          <w:tcPr>
            <w:tcW w:w="8100" w:type="dxa"/>
          </w:tcPr>
          <w:p w:rsidR="003A5D4E" w:rsidP="006F0494" w14:paraId="60FCE5C2" w14:textId="77777777"/>
        </w:tc>
      </w:tr>
    </w:tbl>
    <w:p w:rsidR="008A036B" w:rsidP="00AA7A96" w14:paraId="21821F39" w14:textId="4AE9802A">
      <w:pPr>
        <w:numPr>
          <w:ilvl w:val="0"/>
          <w:numId w:val="44"/>
        </w:numPr>
        <w:tabs>
          <w:tab w:val="left" w:pos="1001"/>
        </w:tabs>
        <w:autoSpaceDE w:val="0"/>
        <w:autoSpaceDN w:val="0"/>
        <w:spacing w:before="120" w:after="60"/>
      </w:pPr>
      <w:r w:rsidRPr="00A23A0A">
        <w:t xml:space="preserve">Please describe the planned activities in </w:t>
      </w:r>
      <w:r>
        <w:t>FY202</w:t>
      </w:r>
      <w:r w:rsidR="44C00DA3">
        <w:t>6</w:t>
      </w:r>
      <w:r w:rsidRPr="00A23A0A">
        <w:t xml:space="preserve"> and </w:t>
      </w:r>
      <w:r w:rsidR="709F8A41">
        <w:t>FY202</w:t>
      </w:r>
      <w:r w:rsidR="63E02146">
        <w:t>7</w:t>
      </w:r>
      <w:r w:rsidRPr="00A23A0A">
        <w:t xml:space="preserve"> for your state’s ESMI programs.</w:t>
      </w:r>
    </w:p>
    <w:tbl>
      <w:tblPr>
        <w:tblStyle w:val="TableGrid"/>
        <w:tblW w:w="0" w:type="auto"/>
        <w:tblInd w:w="805" w:type="dxa"/>
        <w:tblLook w:val="04A0"/>
      </w:tblPr>
      <w:tblGrid>
        <w:gridCol w:w="8100"/>
      </w:tblGrid>
      <w:tr w14:paraId="30E08F33" w14:textId="77777777" w:rsidTr="003A5D4E">
        <w:tblPrEx>
          <w:tblW w:w="0" w:type="auto"/>
          <w:tblInd w:w="805" w:type="dxa"/>
          <w:tblLook w:val="04A0"/>
        </w:tblPrEx>
        <w:trPr>
          <w:trHeight w:val="1097"/>
        </w:trPr>
        <w:tc>
          <w:tcPr>
            <w:tcW w:w="8100" w:type="dxa"/>
          </w:tcPr>
          <w:p w:rsidR="003A5D4E" w:rsidP="003A5D4E" w14:paraId="40DB1C7C" w14:textId="77777777">
            <w:pPr>
              <w:tabs>
                <w:tab w:val="left" w:pos="1001"/>
              </w:tabs>
              <w:autoSpaceDE w:val="0"/>
              <w:autoSpaceDN w:val="0"/>
            </w:pPr>
          </w:p>
        </w:tc>
      </w:tr>
    </w:tbl>
    <w:p w:rsidR="008A036B" w:rsidP="00AA7A96" w14:paraId="1F3649D6" w14:textId="0E0BE557">
      <w:pPr>
        <w:keepNext/>
        <w:widowControl/>
        <w:numPr>
          <w:ilvl w:val="0"/>
          <w:numId w:val="44"/>
        </w:numPr>
        <w:tabs>
          <w:tab w:val="left" w:pos="1121"/>
        </w:tabs>
        <w:autoSpaceDE w:val="0"/>
        <w:autoSpaceDN w:val="0"/>
        <w:spacing w:before="120" w:after="60"/>
      </w:pPr>
      <w:r w:rsidRPr="00A23A0A">
        <w:t>Please</w:t>
      </w:r>
      <w:r w:rsidRPr="00A23A0A">
        <w:rPr>
          <w:spacing w:val="-3"/>
        </w:rPr>
        <w:t xml:space="preserve"> </w:t>
      </w:r>
      <w:r w:rsidRPr="00A23A0A">
        <w:t>list</w:t>
      </w:r>
      <w:r w:rsidRPr="00A23A0A">
        <w:rPr>
          <w:spacing w:val="-2"/>
        </w:rPr>
        <w:t xml:space="preserve"> </w:t>
      </w:r>
      <w:r w:rsidRPr="00A23A0A">
        <w:t>the</w:t>
      </w:r>
      <w:r w:rsidRPr="00A23A0A">
        <w:rPr>
          <w:spacing w:val="-3"/>
        </w:rPr>
        <w:t xml:space="preserve"> </w:t>
      </w:r>
      <w:r w:rsidRPr="00A23A0A">
        <w:t>diagnostic</w:t>
      </w:r>
      <w:r w:rsidRPr="00A23A0A">
        <w:rPr>
          <w:spacing w:val="-2"/>
        </w:rPr>
        <w:t xml:space="preserve"> </w:t>
      </w:r>
      <w:r w:rsidRPr="00A23A0A">
        <w:t>categories</w:t>
      </w:r>
      <w:r w:rsidRPr="00A23A0A">
        <w:rPr>
          <w:spacing w:val="-2"/>
        </w:rPr>
        <w:t xml:space="preserve"> </w:t>
      </w:r>
      <w:r w:rsidRPr="00A23A0A">
        <w:t>identified for</w:t>
      </w:r>
      <w:r w:rsidRPr="00A23A0A">
        <w:rPr>
          <w:spacing w:val="2"/>
        </w:rPr>
        <w:t xml:space="preserve"> </w:t>
      </w:r>
      <w:r w:rsidR="004B0ADC">
        <w:rPr>
          <w:spacing w:val="2"/>
        </w:rPr>
        <w:t xml:space="preserve">each of </w:t>
      </w:r>
      <w:r w:rsidRPr="00A23A0A">
        <w:t>your</w:t>
      </w:r>
      <w:r w:rsidRPr="00A23A0A">
        <w:rPr>
          <w:spacing w:val="1"/>
        </w:rPr>
        <w:t xml:space="preserve"> </w:t>
      </w:r>
      <w:r w:rsidRPr="00A23A0A">
        <w:t>state’s</w:t>
      </w:r>
      <w:r w:rsidRPr="00A23A0A">
        <w:rPr>
          <w:spacing w:val="-1"/>
        </w:rPr>
        <w:t xml:space="preserve"> </w:t>
      </w:r>
      <w:r w:rsidRPr="00A23A0A">
        <w:t>ESMI</w:t>
      </w:r>
      <w:r w:rsidRPr="00A23A0A">
        <w:rPr>
          <w:spacing w:val="-6"/>
        </w:rPr>
        <w:t xml:space="preserve"> </w:t>
      </w:r>
      <w:r w:rsidRPr="00A23A0A">
        <w:t>programs.</w:t>
      </w:r>
    </w:p>
    <w:tbl>
      <w:tblPr>
        <w:tblStyle w:val="TableGrid"/>
        <w:tblW w:w="0" w:type="auto"/>
        <w:tblInd w:w="805" w:type="dxa"/>
        <w:tblLook w:val="04A0"/>
      </w:tblPr>
      <w:tblGrid>
        <w:gridCol w:w="8100"/>
      </w:tblGrid>
      <w:tr w14:paraId="54F46827" w14:textId="77777777" w:rsidTr="003A5D4E">
        <w:tblPrEx>
          <w:tblW w:w="0" w:type="auto"/>
          <w:tblInd w:w="805" w:type="dxa"/>
          <w:tblLook w:val="04A0"/>
        </w:tblPrEx>
        <w:trPr>
          <w:trHeight w:val="953"/>
        </w:trPr>
        <w:tc>
          <w:tcPr>
            <w:tcW w:w="8100" w:type="dxa"/>
          </w:tcPr>
          <w:p w:rsidR="003A5D4E" w:rsidP="003A5D4E" w14:paraId="44F3B85C" w14:textId="77777777">
            <w:pPr>
              <w:tabs>
                <w:tab w:val="left" w:pos="1121"/>
              </w:tabs>
              <w:autoSpaceDE w:val="0"/>
              <w:autoSpaceDN w:val="0"/>
              <w:spacing w:before="120"/>
            </w:pPr>
          </w:p>
        </w:tc>
      </w:tr>
    </w:tbl>
    <w:p w:rsidR="00997B24" w:rsidRPr="00A23A0A" w:rsidP="00AA7A96" w14:paraId="2030DADA" w14:textId="7969F2CC">
      <w:pPr>
        <w:numPr>
          <w:ilvl w:val="0"/>
          <w:numId w:val="44"/>
        </w:numPr>
        <w:spacing w:before="120" w:after="60"/>
      </w:pPr>
      <w:r w:rsidRPr="00A23A0A">
        <w:t xml:space="preserve">What is the estimated incidence of individuals </w:t>
      </w:r>
      <w:r w:rsidR="00C022F2">
        <w:t xml:space="preserve">experiencing </w:t>
      </w:r>
      <w:r w:rsidRPr="00A23A0A">
        <w:t>first episode psychosis in the state?</w:t>
      </w:r>
    </w:p>
    <w:tbl>
      <w:tblPr>
        <w:tblStyle w:val="TableGrid"/>
        <w:tblW w:w="0" w:type="auto"/>
        <w:tblInd w:w="805" w:type="dxa"/>
        <w:tblLook w:val="04A0"/>
      </w:tblPr>
      <w:tblGrid>
        <w:gridCol w:w="8100"/>
      </w:tblGrid>
      <w:tr w14:paraId="176373F8" w14:textId="77777777" w:rsidTr="003A5D4E">
        <w:tblPrEx>
          <w:tblW w:w="0" w:type="auto"/>
          <w:tblInd w:w="805" w:type="dxa"/>
          <w:tblLook w:val="04A0"/>
        </w:tblPrEx>
        <w:trPr>
          <w:trHeight w:val="917"/>
        </w:trPr>
        <w:tc>
          <w:tcPr>
            <w:tcW w:w="8100" w:type="dxa"/>
          </w:tcPr>
          <w:p w:rsidR="003A5D4E" w:rsidP="00997B24" w14:paraId="490D1ECD" w14:textId="77777777">
            <w:pPr>
              <w:rPr>
                <w:iCs/>
              </w:rPr>
            </w:pPr>
          </w:p>
        </w:tc>
      </w:tr>
    </w:tbl>
    <w:p w:rsidR="00997B24" w:rsidRPr="009C7CEC" w:rsidP="00AA7A96" w14:paraId="32402CA5" w14:textId="22D8E00B">
      <w:pPr>
        <w:numPr>
          <w:ilvl w:val="0"/>
          <w:numId w:val="44"/>
        </w:numPr>
        <w:spacing w:before="120" w:after="60"/>
        <w:rPr>
          <w:bCs/>
        </w:rPr>
      </w:pPr>
      <w:bookmarkStart w:id="366" w:name="_Hlk110547047"/>
      <w:r w:rsidRPr="009C7CEC">
        <w:rPr>
          <w:bCs/>
        </w:rPr>
        <w:t xml:space="preserve">What is the state’s plan to outreach and engage those </w:t>
      </w:r>
      <w:r w:rsidR="00925A7B">
        <w:rPr>
          <w:bCs/>
        </w:rPr>
        <w:t>experiencing</w:t>
      </w:r>
      <w:r w:rsidR="00560271">
        <w:rPr>
          <w:bCs/>
        </w:rPr>
        <w:t xml:space="preserve"> </w:t>
      </w:r>
      <w:r w:rsidR="00AF63FD">
        <w:rPr>
          <w:bCs/>
        </w:rPr>
        <w:t>ESMI</w:t>
      </w:r>
      <w:r w:rsidRPr="009C7CEC">
        <w:rPr>
          <w:bCs/>
        </w:rPr>
        <w:t xml:space="preserve"> who need support from the public mental health system?</w:t>
      </w:r>
    </w:p>
    <w:tbl>
      <w:tblPr>
        <w:tblStyle w:val="TableGrid"/>
        <w:tblW w:w="0" w:type="auto"/>
        <w:tblInd w:w="805" w:type="dxa"/>
        <w:tblLook w:val="04A0"/>
      </w:tblPr>
      <w:tblGrid>
        <w:gridCol w:w="8100"/>
      </w:tblGrid>
      <w:tr w14:paraId="26F49519" w14:textId="77777777" w:rsidTr="003A5D4E">
        <w:tblPrEx>
          <w:tblW w:w="0" w:type="auto"/>
          <w:tblInd w:w="805" w:type="dxa"/>
          <w:tblLook w:val="04A0"/>
        </w:tblPrEx>
        <w:trPr>
          <w:trHeight w:val="1079"/>
        </w:trPr>
        <w:tc>
          <w:tcPr>
            <w:tcW w:w="8100" w:type="dxa"/>
          </w:tcPr>
          <w:p w:rsidR="003A5D4E" w:rsidP="00615C08" w14:paraId="4AA13ED7" w14:textId="77777777">
            <w:pPr>
              <w:rPr>
                <w:bCs/>
              </w:rPr>
            </w:pPr>
          </w:p>
        </w:tc>
      </w:tr>
    </w:tbl>
    <w:bookmarkEnd w:id="366"/>
    <w:p w:rsidR="008A036B" w:rsidP="00AA7A96" w14:paraId="1C955F35" w14:textId="5223CC9E">
      <w:pPr>
        <w:pStyle w:val="ListParagraph"/>
        <w:numPr>
          <w:ilvl w:val="0"/>
          <w:numId w:val="44"/>
        </w:numPr>
        <w:spacing w:before="120" w:after="60"/>
      </w:pPr>
      <w:r w:rsidRPr="00982BFC">
        <w:t>Please</w:t>
      </w:r>
      <w:r w:rsidRPr="00982BFC">
        <w:rPr>
          <w:spacing w:val="-2"/>
        </w:rPr>
        <w:t xml:space="preserve"> </w:t>
      </w:r>
      <w:r w:rsidRPr="00982BFC">
        <w:t>indicate</w:t>
      </w:r>
      <w:r w:rsidRPr="00982BFC">
        <w:rPr>
          <w:spacing w:val="-1"/>
        </w:rPr>
        <w:t xml:space="preserve"> </w:t>
      </w:r>
      <w:r w:rsidRPr="00982BFC">
        <w:t>area of</w:t>
      </w:r>
      <w:r w:rsidRPr="00982BFC">
        <w:rPr>
          <w:spacing w:val="-1"/>
        </w:rPr>
        <w:t xml:space="preserve"> </w:t>
      </w:r>
      <w:r w:rsidRPr="00982BFC">
        <w:t>technical</w:t>
      </w:r>
      <w:r w:rsidRPr="00982BFC">
        <w:rPr>
          <w:spacing w:val="-1"/>
        </w:rPr>
        <w:t xml:space="preserve"> </w:t>
      </w:r>
      <w:r w:rsidRPr="00982BFC">
        <w:t>assistance</w:t>
      </w:r>
      <w:r w:rsidRPr="00982BFC">
        <w:rPr>
          <w:spacing w:val="-2"/>
        </w:rPr>
        <w:t xml:space="preserve"> </w:t>
      </w:r>
      <w:r w:rsidRPr="00982BFC">
        <w:t>need</w:t>
      </w:r>
      <w:r w:rsidR="006D4631">
        <w:t>s</w:t>
      </w:r>
      <w:r w:rsidRPr="00982BFC">
        <w:rPr>
          <w:spacing w:val="-1"/>
        </w:rPr>
        <w:t xml:space="preserve"> </w:t>
      </w:r>
      <w:r w:rsidRPr="00982BFC">
        <w:t>related</w:t>
      </w:r>
      <w:r w:rsidRPr="00982BFC">
        <w:rPr>
          <w:spacing w:val="-1"/>
        </w:rPr>
        <w:t xml:space="preserve"> </w:t>
      </w:r>
      <w:r w:rsidRPr="00982BFC">
        <w:t>to this</w:t>
      </w:r>
      <w:r w:rsidRPr="00982BFC">
        <w:rPr>
          <w:spacing w:val="-1"/>
        </w:rPr>
        <w:t xml:space="preserve"> </w:t>
      </w:r>
      <w:r w:rsidRPr="00982BFC">
        <w:t>section.</w:t>
      </w:r>
    </w:p>
    <w:tbl>
      <w:tblPr>
        <w:tblStyle w:val="TableGrid"/>
        <w:tblW w:w="0" w:type="auto"/>
        <w:tblInd w:w="805" w:type="dxa"/>
        <w:tblLook w:val="04A0"/>
      </w:tblPr>
      <w:tblGrid>
        <w:gridCol w:w="8100"/>
      </w:tblGrid>
      <w:tr w14:paraId="0B808DB9" w14:textId="77777777" w:rsidTr="1666CD43">
        <w:tblPrEx>
          <w:tblW w:w="0" w:type="auto"/>
          <w:tblInd w:w="805" w:type="dxa"/>
          <w:tblLook w:val="04A0"/>
        </w:tblPrEx>
        <w:trPr>
          <w:trHeight w:val="1016"/>
        </w:trPr>
        <w:tc>
          <w:tcPr>
            <w:tcW w:w="8100" w:type="dxa"/>
          </w:tcPr>
          <w:p w:rsidR="003A5D4E" w:rsidP="003A5D4E" w14:paraId="0C96AD3C" w14:textId="77777777">
            <w:pPr>
              <w:pStyle w:val="ListParagraph"/>
            </w:pPr>
          </w:p>
        </w:tc>
      </w:tr>
    </w:tbl>
    <w:p w:rsidR="1666CD43" w14:paraId="24C3DFBA" w14:textId="10153730">
      <w:r>
        <w:br w:type="page"/>
      </w:r>
    </w:p>
    <w:p w:rsidR="00AD3D42" w:rsidRPr="008B4DFE" w:rsidP="002E30AA" w14:paraId="73502B96" w14:textId="595ED068">
      <w:pPr>
        <w:pStyle w:val="Heading3"/>
        <w:rPr>
          <w:color w:val="auto"/>
        </w:rPr>
      </w:pPr>
      <w:bookmarkStart w:id="367" w:name="_Toc2135395609"/>
      <w:bookmarkStart w:id="368" w:name="_Toc206122655"/>
      <w:bookmarkStart w:id="369" w:name="_Toc1835237249"/>
      <w:bookmarkStart w:id="370" w:name="_Toc1477572695"/>
      <w:bookmarkStart w:id="371" w:name="_Toc505213362"/>
      <w:bookmarkStart w:id="372" w:name="_Toc455327015"/>
      <w:bookmarkStart w:id="373" w:name="_Toc717723595"/>
      <w:bookmarkStart w:id="374" w:name="_Toc196310265"/>
      <w:r>
        <w:rPr>
          <w:color w:val="auto"/>
        </w:rPr>
        <w:t>3</w:t>
      </w:r>
      <w:r w:rsidRPr="008B4DFE" w:rsidR="000F60D4">
        <w:rPr>
          <w:color w:val="auto"/>
        </w:rPr>
        <w:t>.</w:t>
      </w:r>
      <w:r w:rsidR="00F40D99">
        <w:rPr>
          <w:color w:val="auto"/>
        </w:rPr>
        <w:t xml:space="preserve"> </w:t>
      </w:r>
      <w:r w:rsidRPr="008B4DFE" w:rsidR="00F35299">
        <w:rPr>
          <w:color w:val="auto"/>
        </w:rPr>
        <w:t>Person Centered Planning (PCP) –</w:t>
      </w:r>
      <w:r w:rsidRPr="008B4DFE" w:rsidR="6783623B">
        <w:rPr>
          <w:color w:val="auto"/>
        </w:rPr>
        <w:t xml:space="preserve"> </w:t>
      </w:r>
      <w:r w:rsidRPr="008B4DFE" w:rsidR="00F35299">
        <w:rPr>
          <w:color w:val="auto"/>
        </w:rPr>
        <w:t>Required for MHBG</w:t>
      </w:r>
      <w:r w:rsidRPr="008B4DFE" w:rsidR="7D87A4CF">
        <w:rPr>
          <w:color w:val="auto"/>
        </w:rPr>
        <w:t>, Requested for SUPTRS BG</w:t>
      </w:r>
      <w:bookmarkEnd w:id="367"/>
      <w:bookmarkEnd w:id="368"/>
      <w:bookmarkEnd w:id="369"/>
      <w:bookmarkEnd w:id="370"/>
      <w:bookmarkEnd w:id="371"/>
      <w:bookmarkEnd w:id="372"/>
      <w:bookmarkEnd w:id="373"/>
      <w:bookmarkEnd w:id="374"/>
      <w:r w:rsidRPr="008B4DFE" w:rsidR="00F35299">
        <w:rPr>
          <w:color w:val="auto"/>
        </w:rPr>
        <w:t xml:space="preserve"> </w:t>
      </w:r>
    </w:p>
    <w:p w:rsidR="002B616D" w:rsidRPr="009C7CEC" w:rsidP="000F60D4" w14:paraId="05FD9FB3" w14:textId="6E8563DF">
      <w:r>
        <w:t xml:space="preserve">States must engage adults with a serious mental illness or children with a serious emotional disturbance and their </w:t>
      </w:r>
      <w:r w:rsidR="00BC5CCE">
        <w:t>caregivers in</w:t>
      </w:r>
      <w:r>
        <w:t xml:space="preserve"> making health care decisions, including activities that enhance communication among individuals, families, caregivers, and treatment providers.</w:t>
      </w:r>
      <w:r w:rsidR="00F40D99">
        <w:t xml:space="preserve"> </w:t>
      </w:r>
      <w:r>
        <w:t>Person-centered planning</w:t>
      </w:r>
      <w:r w:rsidR="008A78CC">
        <w:t xml:space="preserve"> (PCP)</w:t>
      </w:r>
      <w:r>
        <w:t xml:space="preserve"> is a process through which individuals develop their plan of service</w:t>
      </w:r>
      <w:r w:rsidR="77158CD0">
        <w:t xml:space="preserve"> based on their chosen, </w:t>
      </w:r>
      <w:r w:rsidR="00723EDA">
        <w:t>individualized</w:t>
      </w:r>
      <w:r w:rsidR="77158CD0">
        <w:t xml:space="preserve"> goals to improve their quality of life</w:t>
      </w:r>
      <w:r w:rsidR="00A174E5">
        <w:t>.</w:t>
      </w:r>
      <w:r w:rsidR="00F40D99">
        <w:t xml:space="preserve"> </w:t>
      </w:r>
      <w:r w:rsidR="0092285D">
        <w:t xml:space="preserve">The </w:t>
      </w:r>
      <w:r>
        <w:t xml:space="preserve">PCP </w:t>
      </w:r>
      <w:r w:rsidR="1BF5E45E">
        <w:t xml:space="preserve">process </w:t>
      </w:r>
      <w:r>
        <w:t>may include a representative who the person has freely chosen, and/or who is authorized to make personal or health decisions for the person</w:t>
      </w:r>
      <w:r w:rsidR="00A174E5">
        <w:t>.</w:t>
      </w:r>
      <w:r w:rsidR="00F40D99">
        <w:t xml:space="preserve"> </w:t>
      </w:r>
      <w:r w:rsidR="0092285D">
        <w:t xml:space="preserve">The </w:t>
      </w:r>
      <w:r>
        <w:t xml:space="preserve">PCP </w:t>
      </w:r>
      <w:r w:rsidR="008E1CFD">
        <w:t>team</w:t>
      </w:r>
      <w:r>
        <w:t xml:space="preserve"> may include family members, legal </w:t>
      </w:r>
      <w:r w:rsidR="0092285D">
        <w:t>guardians, friends, caregivers</w:t>
      </w:r>
      <w:r w:rsidR="00BE30A3">
        <w:t>,</w:t>
      </w:r>
      <w:r w:rsidR="0092285D">
        <w:t xml:space="preserve"> </w:t>
      </w:r>
      <w:r>
        <w:t xml:space="preserve">and others </w:t>
      </w:r>
      <w:r w:rsidR="0092285D">
        <w:t xml:space="preserve">that </w:t>
      </w:r>
      <w:r>
        <w:t>the person or his/her representative wishes to include</w:t>
      </w:r>
      <w:r w:rsidR="00A174E5">
        <w:t>.</w:t>
      </w:r>
      <w:r w:rsidR="00F40D99">
        <w:t xml:space="preserve"> </w:t>
      </w:r>
      <w:r w:rsidR="0092285D">
        <w:t xml:space="preserve">The </w:t>
      </w:r>
      <w:r>
        <w:t>PCP should involve the person receiving services and supports to the maximum extent possible, even if the person has a legal representative</w:t>
      </w:r>
      <w:r w:rsidR="00A174E5">
        <w:t>.</w:t>
      </w:r>
      <w:r w:rsidR="00F40D99">
        <w:t xml:space="preserve"> </w:t>
      </w:r>
      <w:r>
        <w:t>The PCP approach identifies the person’s strengths, goals, preferences, needs and desired outcome</w:t>
      </w:r>
      <w:r w:rsidR="00A174E5">
        <w:t>.</w:t>
      </w:r>
      <w:r w:rsidR="00F40D99">
        <w:t xml:space="preserve"> </w:t>
      </w:r>
      <w:r>
        <w:t>The role of state and agency workers (for example, options counselors, support brokers, social workers, peer support workers, and others) in the PCP process is to enable an</w:t>
      </w:r>
      <w:r w:rsidR="001F1815">
        <w:t>d</w:t>
      </w:r>
      <w:r>
        <w:t xml:space="preserve"> assist people to identi</w:t>
      </w:r>
      <w:r w:rsidR="00BA4713">
        <w:t>fy</w:t>
      </w:r>
      <w:r>
        <w:t xml:space="preserve"> and access a unique mix of paid and unpa</w:t>
      </w:r>
      <w:r w:rsidR="0092285D">
        <w:t>id services to meet their needs</w:t>
      </w:r>
      <w:r>
        <w:t xml:space="preserve"> and provide support during planning</w:t>
      </w:r>
      <w:r w:rsidR="00A174E5">
        <w:t>.</w:t>
      </w:r>
      <w:r w:rsidR="00F40D99">
        <w:t xml:space="preserve"> </w:t>
      </w:r>
      <w:r>
        <w:t>The person’s goals and preferences in areas such as recreation, transportation, friendships, therapies, home, em</w:t>
      </w:r>
      <w:r w:rsidR="0092285D">
        <w:t xml:space="preserve">ployment, </w:t>
      </w:r>
      <w:r w:rsidR="008E1CFD">
        <w:t xml:space="preserve">education, </w:t>
      </w:r>
      <w:r w:rsidR="0092285D">
        <w:t xml:space="preserve">family </w:t>
      </w:r>
      <w:r w:rsidR="001B2FD0">
        <w:t>relationships,</w:t>
      </w:r>
      <w:r w:rsidR="0092285D">
        <w:t xml:space="preserve"> </w:t>
      </w:r>
      <w:r>
        <w:t>and treatments are part of a written plan that is consistent with the person’s needs and desires.</w:t>
      </w:r>
    </w:p>
    <w:p w:rsidR="008A036B" w:rsidRPr="000D2CFD" w:rsidP="00982BFC" w14:paraId="4CE542A1" w14:textId="43836A4B">
      <w:r w:rsidRPr="000D2CFD">
        <w:t xml:space="preserve">In addition to adopting PCP at the service level, for PCP to be fully implemented it is important </w:t>
      </w:r>
      <w:r w:rsidR="00040526">
        <w:t>f</w:t>
      </w:r>
      <w:r w:rsidRPr="00400EB6">
        <w:t>or states to develop systems which incorporate the concepts throughout all levels of the mental health network.</w:t>
      </w:r>
      <w:r w:rsidR="00F40D99">
        <w:t xml:space="preserve"> </w:t>
      </w:r>
      <w:r w:rsidRPr="00400EB6">
        <w:t xml:space="preserve"> </w:t>
      </w:r>
      <w:r w:rsidR="003E17EF">
        <w:t xml:space="preserve">PCP resources </w:t>
      </w:r>
      <w:r w:rsidR="008E7B92">
        <w:t xml:space="preserve">may be accessed from </w:t>
      </w:r>
      <w:hyperlink r:id="rId106" w:history="1">
        <w:r w:rsidRPr="00667B53" w:rsidR="008E7B92">
          <w:rPr>
            <w:rStyle w:val="Hyperlink"/>
          </w:rPr>
          <w:t>https://acl.gov/news-and-events/announcements/person-centered-practices-resources</w:t>
        </w:r>
      </w:hyperlink>
      <w:r w:rsidR="008E7B92">
        <w:t>.</w:t>
      </w:r>
    </w:p>
    <w:p w:rsidR="00F778D6" w:rsidRPr="00A23A0A" w:rsidP="00AA7A96" w14:paraId="68F05687" w14:textId="3A5EF65C">
      <w:pPr>
        <w:pStyle w:val="ListParagraph"/>
        <w:numPr>
          <w:ilvl w:val="0"/>
          <w:numId w:val="34"/>
        </w:numPr>
        <w:spacing w:after="60"/>
        <w:rPr>
          <w:rFonts w:eastAsiaTheme="minorEastAsia"/>
          <w:lang w:eastAsia="ja-JP"/>
        </w:rPr>
      </w:pPr>
      <w:r w:rsidRPr="00A23A0A">
        <w:rPr>
          <w:rFonts w:eastAsiaTheme="minorEastAsia"/>
          <w:lang w:eastAsia="ja-JP"/>
        </w:rPr>
        <w:t xml:space="preserve">Does your state have policies related to person centered planning? </w:t>
      </w:r>
      <w:sdt>
        <w:sdtPr>
          <w:rPr>
            <w:rFonts w:eastAsiaTheme="minorEastAsia"/>
            <w:lang w:eastAsia="ja-JP"/>
          </w:rPr>
          <w:id w:val="-1641255153"/>
          <w14:checkbox>
            <w14:checked w14:val="0"/>
            <w14:checkedState w14:val="2612" w14:font="MS Gothic"/>
            <w14:uncheckedState w14:val="2610" w14:font="MS Gothic"/>
          </w14:checkbox>
        </w:sdtPr>
        <w:sdtContent>
          <w:r w:rsidR="00BE30A3">
            <w:rPr>
              <w:rFonts w:ascii="MS Gothic" w:eastAsia="MS Gothic" w:hAnsi="MS Gothic" w:cs="MS Gothic" w:hint="eastAsia"/>
              <w:lang w:eastAsia="ja-JP"/>
            </w:rPr>
            <w:t>☐</w:t>
          </w:r>
        </w:sdtContent>
      </w:sdt>
      <w:r w:rsidR="00BE30A3">
        <w:rPr>
          <w:rFonts w:eastAsiaTheme="minorEastAsia"/>
          <w:lang w:eastAsia="ja-JP"/>
        </w:rPr>
        <w:t xml:space="preserve"> Yes</w:t>
      </w:r>
      <w:r w:rsidR="00F40D99">
        <w:t xml:space="preserve">  </w:t>
      </w:r>
      <w:r w:rsidR="00D94BED">
        <w:t xml:space="preserve"> </w:t>
      </w:r>
      <w:sdt>
        <w:sdtPr>
          <w:rPr>
            <w:rFonts w:eastAsiaTheme="minorEastAsia"/>
            <w:lang w:eastAsia="ja-JP"/>
          </w:rPr>
          <w:id w:val="-914084887"/>
          <w14:checkbox>
            <w14:checked w14:val="0"/>
            <w14:checkedState w14:val="2612" w14:font="MS Gothic"/>
            <w14:uncheckedState w14:val="2610" w14:font="MS Gothic"/>
          </w14:checkbox>
        </w:sdtPr>
        <w:sdtContent>
          <w:r w:rsidR="00BE30A3">
            <w:rPr>
              <w:rFonts w:ascii="MS Gothic" w:eastAsia="MS Gothic" w:hAnsi="MS Gothic" w:cs="MS Gothic" w:hint="eastAsia"/>
              <w:lang w:eastAsia="ja-JP"/>
            </w:rPr>
            <w:t>☐</w:t>
          </w:r>
        </w:sdtContent>
      </w:sdt>
      <w:r w:rsidR="00BE30A3">
        <w:rPr>
          <w:rFonts w:eastAsiaTheme="minorEastAsia"/>
          <w:lang w:eastAsia="ja-JP"/>
        </w:rPr>
        <w:t xml:space="preserve"> No</w:t>
      </w:r>
    </w:p>
    <w:p w:rsidR="00F778D6" w:rsidP="00AA7A96" w14:paraId="5E0EB1C1" w14:textId="079FEBC3">
      <w:pPr>
        <w:pStyle w:val="ListParagraph"/>
        <w:numPr>
          <w:ilvl w:val="0"/>
          <w:numId w:val="34"/>
        </w:numPr>
        <w:spacing w:after="60"/>
      </w:pPr>
      <w:r w:rsidRPr="00A23A0A">
        <w:t>If no, describe any action steps planned by the state in developing PCP initiatives in the future.</w:t>
      </w:r>
    </w:p>
    <w:tbl>
      <w:tblPr>
        <w:tblStyle w:val="TableGrid"/>
        <w:tblW w:w="0" w:type="auto"/>
        <w:tblInd w:w="720" w:type="dxa"/>
        <w:tblLook w:val="04A0"/>
      </w:tblPr>
      <w:tblGrid>
        <w:gridCol w:w="6840"/>
      </w:tblGrid>
      <w:tr w14:paraId="6FB4D695" w14:textId="77777777" w:rsidTr="20A1C741">
        <w:tblPrEx>
          <w:tblW w:w="0" w:type="auto"/>
          <w:tblInd w:w="720" w:type="dxa"/>
          <w:tblLook w:val="04A0"/>
        </w:tblPrEx>
        <w:trPr>
          <w:trHeight w:val="962"/>
        </w:trPr>
        <w:tc>
          <w:tcPr>
            <w:tcW w:w="6840" w:type="dxa"/>
          </w:tcPr>
          <w:p w:rsidR="00F778D6" w:rsidRPr="00A23A0A" w:rsidP="003C40A4" w14:paraId="74C61F8A" w14:textId="77777777"/>
        </w:tc>
      </w:tr>
    </w:tbl>
    <w:p w:rsidR="004E71D5" w:rsidRPr="00A23A0A" w:rsidP="00AA7A96" w14:paraId="16109C40" w14:textId="70A6411C">
      <w:pPr>
        <w:pStyle w:val="ListParagraph"/>
        <w:numPr>
          <w:ilvl w:val="0"/>
          <w:numId w:val="34"/>
        </w:numPr>
        <w:spacing w:after="60"/>
      </w:pPr>
      <w:r w:rsidRPr="00A23A0A">
        <w:t xml:space="preserve">Describe how the state engages </w:t>
      </w:r>
      <w:r w:rsidR="00555ED9">
        <w:t>people with SMI</w:t>
      </w:r>
      <w:r w:rsidRPr="00A23A0A" w:rsidR="00555ED9">
        <w:t xml:space="preserve"> </w:t>
      </w:r>
      <w:r w:rsidRPr="00A23A0A">
        <w:t xml:space="preserve">and their caregivers in making </w:t>
      </w:r>
      <w:r w:rsidRPr="00A23A0A">
        <w:t>health care decisions and enhance</w:t>
      </w:r>
      <w:r w:rsidRPr="00A23A0A" w:rsidR="00DE6C78">
        <w:t>s</w:t>
      </w:r>
      <w:r w:rsidRPr="00A23A0A">
        <w:t xml:space="preserve"> communication.</w:t>
      </w:r>
    </w:p>
    <w:tbl>
      <w:tblPr>
        <w:tblStyle w:val="TableGrid"/>
        <w:tblW w:w="0" w:type="auto"/>
        <w:tblInd w:w="720" w:type="dxa"/>
        <w:tblLook w:val="04A0"/>
      </w:tblPr>
      <w:tblGrid>
        <w:gridCol w:w="6840"/>
      </w:tblGrid>
      <w:tr w14:paraId="21813AF7" w14:textId="77777777" w:rsidTr="20A1C741">
        <w:tblPrEx>
          <w:tblW w:w="0" w:type="auto"/>
          <w:tblInd w:w="720" w:type="dxa"/>
          <w:tblLook w:val="04A0"/>
        </w:tblPrEx>
        <w:trPr>
          <w:trHeight w:val="1106"/>
        </w:trPr>
        <w:tc>
          <w:tcPr>
            <w:tcW w:w="6840" w:type="dxa"/>
          </w:tcPr>
          <w:p w:rsidR="004E71D5" w:rsidRPr="00A23A0A" w:rsidP="004E71D5" w14:paraId="3C79A379" w14:textId="77777777"/>
        </w:tc>
      </w:tr>
    </w:tbl>
    <w:p w:rsidR="004E71D5" w:rsidRPr="00A23A0A" w:rsidP="00AA7A96" w14:paraId="5CF52120" w14:textId="77777777">
      <w:pPr>
        <w:pStyle w:val="ListParagraph"/>
        <w:numPr>
          <w:ilvl w:val="0"/>
          <w:numId w:val="34"/>
        </w:numPr>
        <w:spacing w:before="120" w:after="60"/>
      </w:pPr>
      <w:r w:rsidRPr="00A23A0A">
        <w:t>Describe the person-centered planning process in your state.</w:t>
      </w:r>
    </w:p>
    <w:tbl>
      <w:tblPr>
        <w:tblStyle w:val="TableGrid"/>
        <w:tblW w:w="0" w:type="auto"/>
        <w:tblInd w:w="720" w:type="dxa"/>
        <w:tblLook w:val="04A0"/>
      </w:tblPr>
      <w:tblGrid>
        <w:gridCol w:w="6840"/>
      </w:tblGrid>
      <w:tr w14:paraId="46051C73" w14:textId="77777777" w:rsidTr="20A1C741">
        <w:tblPrEx>
          <w:tblW w:w="0" w:type="auto"/>
          <w:tblInd w:w="720" w:type="dxa"/>
          <w:tblLook w:val="04A0"/>
        </w:tblPrEx>
        <w:trPr>
          <w:trHeight w:val="926"/>
        </w:trPr>
        <w:tc>
          <w:tcPr>
            <w:tcW w:w="6840" w:type="dxa"/>
          </w:tcPr>
          <w:p w:rsidR="00C97390" w:rsidRPr="00A23A0A" w:rsidP="003C40A4" w14:paraId="28404E35" w14:textId="51224C07">
            <w:bookmarkStart w:id="375" w:name="_Hlk104131136"/>
          </w:p>
        </w:tc>
      </w:tr>
    </w:tbl>
    <w:p w:rsidR="004337E7" w:rsidRPr="00A23A0A" w:rsidP="00AA7A96" w14:paraId="6A4179DD" w14:textId="351CB78C">
      <w:pPr>
        <w:pStyle w:val="ListParagraph"/>
        <w:keepNext/>
        <w:widowControl/>
        <w:numPr>
          <w:ilvl w:val="0"/>
          <w:numId w:val="34"/>
        </w:numPr>
        <w:spacing w:before="120" w:after="60"/>
      </w:pPr>
      <w:bookmarkStart w:id="376" w:name="_Toc398717012"/>
      <w:bookmarkStart w:id="377" w:name="_Toc462237772"/>
      <w:bookmarkEnd w:id="375"/>
      <w:r w:rsidRPr="00A23A0A">
        <w:t>What methods does the SMHA use to</w:t>
      </w:r>
      <w:r w:rsidRPr="00A23A0A">
        <w:t xml:space="preserve"> encourage people who use the public mental health system</w:t>
      </w:r>
      <w:r w:rsidRPr="00A23A0A">
        <w:t xml:space="preserve"> </w:t>
      </w:r>
      <w:r w:rsidRPr="00A23A0A">
        <w:t>to develop Psychiatric Advance Directive</w:t>
      </w:r>
      <w:r w:rsidRPr="00A23A0A">
        <w:t>s (for example,</w:t>
      </w:r>
      <w:r w:rsidRPr="00A23A0A">
        <w:t xml:space="preserve"> through resources such as</w:t>
      </w:r>
      <w:r w:rsidRPr="00A23A0A" w:rsidR="00C97390">
        <w:t xml:space="preserve"> </w:t>
      </w:r>
      <w:r w:rsidRPr="008F2FD6">
        <w:t xml:space="preserve"> </w:t>
      </w:r>
      <w:hyperlink r:id="rId107" w:history="1">
        <w:r w:rsidRPr="008F2FD6">
          <w:rPr>
            <w:rStyle w:val="Hyperlink"/>
          </w:rPr>
          <w:t>A Practical Guide to Psychiatric Advance Directives</w:t>
        </w:r>
      </w:hyperlink>
      <w:r w:rsidRPr="00400EB6">
        <w:t>)</w:t>
      </w:r>
      <w:r w:rsidRPr="00A23A0A">
        <w:t>?</w:t>
      </w:r>
    </w:p>
    <w:tbl>
      <w:tblPr>
        <w:tblStyle w:val="TableGrid"/>
        <w:tblW w:w="0" w:type="auto"/>
        <w:tblInd w:w="720" w:type="dxa"/>
        <w:tblLook w:val="04A0"/>
      </w:tblPr>
      <w:tblGrid>
        <w:gridCol w:w="6840"/>
      </w:tblGrid>
      <w:tr w14:paraId="6BF4DA67" w14:textId="77777777" w:rsidTr="20A1C741">
        <w:tblPrEx>
          <w:tblW w:w="0" w:type="auto"/>
          <w:tblInd w:w="720" w:type="dxa"/>
          <w:tblLook w:val="04A0"/>
        </w:tblPrEx>
        <w:trPr>
          <w:trHeight w:val="1097"/>
        </w:trPr>
        <w:tc>
          <w:tcPr>
            <w:tcW w:w="6840" w:type="dxa"/>
          </w:tcPr>
          <w:p w:rsidR="004337E7" w:rsidRPr="00A23A0A" w:rsidP="00C10DD5" w14:paraId="25593FE4" w14:textId="77777777"/>
        </w:tc>
      </w:tr>
    </w:tbl>
    <w:p w:rsidR="0006636E" w:rsidRPr="00982BFC" w:rsidP="00AA7A96" w14:paraId="4999705E" w14:textId="779A6F37">
      <w:pPr>
        <w:pStyle w:val="ListParagraph"/>
        <w:numPr>
          <w:ilvl w:val="0"/>
          <w:numId w:val="34"/>
        </w:numPr>
        <w:spacing w:before="120" w:after="60"/>
        <w:rPr>
          <w:iCs/>
        </w:rPr>
      </w:pPr>
      <w:r w:rsidRPr="00065CC1">
        <w:rPr>
          <w:iCs/>
        </w:rPr>
        <w:t>Please indicate areas of technical assistance need</w:t>
      </w:r>
      <w:r w:rsidR="006D4631">
        <w:rPr>
          <w:iCs/>
        </w:rPr>
        <w:t>s</w:t>
      </w:r>
      <w:r w:rsidRPr="00065CC1">
        <w:rPr>
          <w:iCs/>
        </w:rPr>
        <w:t xml:space="preserve"> related to this section.</w:t>
      </w:r>
    </w:p>
    <w:tbl>
      <w:tblPr>
        <w:tblStyle w:val="TableGrid"/>
        <w:tblW w:w="0" w:type="auto"/>
        <w:tblInd w:w="720" w:type="dxa"/>
        <w:tblLook w:val="04A0"/>
      </w:tblPr>
      <w:tblGrid>
        <w:gridCol w:w="6840"/>
      </w:tblGrid>
      <w:tr w14:paraId="0C494708" w14:textId="77777777" w:rsidTr="20A1C741">
        <w:tblPrEx>
          <w:tblW w:w="0" w:type="auto"/>
          <w:tblInd w:w="720" w:type="dxa"/>
          <w:tblLook w:val="04A0"/>
        </w:tblPrEx>
        <w:trPr>
          <w:trHeight w:val="1007"/>
        </w:trPr>
        <w:tc>
          <w:tcPr>
            <w:tcW w:w="6840" w:type="dxa"/>
          </w:tcPr>
          <w:p w:rsidR="003A5D4E" w:rsidP="000633E0" w14:paraId="331373AB" w14:textId="77777777"/>
        </w:tc>
      </w:tr>
    </w:tbl>
    <w:p w:rsidR="1666CD43" w14:paraId="0DC680A5" w14:textId="35CA7EC3">
      <w:r>
        <w:br w:type="page"/>
      </w:r>
    </w:p>
    <w:p w:rsidR="00C64735" w:rsidRPr="008B4DFE" w:rsidP="002E30AA" w14:paraId="506E347F" w14:textId="23919FAE">
      <w:pPr>
        <w:pStyle w:val="Heading3"/>
        <w:rPr>
          <w:color w:val="auto"/>
        </w:rPr>
      </w:pPr>
      <w:bookmarkStart w:id="378" w:name="_Toc1673421019"/>
      <w:bookmarkStart w:id="379" w:name="_Toc1275563438"/>
      <w:bookmarkStart w:id="380" w:name="_Toc1376091833"/>
      <w:bookmarkStart w:id="381" w:name="_Toc960407708"/>
      <w:bookmarkStart w:id="382" w:name="_Toc1823100793"/>
      <w:bookmarkStart w:id="383" w:name="_Toc858589038"/>
      <w:bookmarkStart w:id="384" w:name="_Toc855841969"/>
      <w:bookmarkStart w:id="385" w:name="_Toc1355065022"/>
      <w:bookmarkStart w:id="386" w:name="_Toc2098662878"/>
      <w:bookmarkStart w:id="387" w:name="_Toc196310266"/>
      <w:r>
        <w:rPr>
          <w:color w:val="auto"/>
          <w:spacing w:val="-1"/>
        </w:rPr>
        <w:t>4</w:t>
      </w:r>
      <w:r w:rsidRPr="008B4DFE" w:rsidR="00DA2DEE">
        <w:rPr>
          <w:color w:val="auto"/>
          <w:spacing w:val="-1"/>
        </w:rPr>
        <w:t>.</w:t>
      </w:r>
      <w:r w:rsidR="00F40D99">
        <w:rPr>
          <w:color w:val="auto"/>
          <w:spacing w:val="-1"/>
        </w:rPr>
        <w:t xml:space="preserve"> </w:t>
      </w:r>
      <w:r w:rsidRPr="008B4DFE" w:rsidR="42576F96">
        <w:rPr>
          <w:color w:val="auto"/>
          <w:spacing w:val="-1"/>
        </w:rPr>
        <w:t>P</w:t>
      </w:r>
      <w:r w:rsidRPr="008B4DFE" w:rsidR="42576F96">
        <w:rPr>
          <w:color w:val="auto"/>
        </w:rPr>
        <w:t>rogram</w:t>
      </w:r>
      <w:r w:rsidRPr="008B4DFE" w:rsidR="42576F96">
        <w:rPr>
          <w:color w:val="auto"/>
          <w:spacing w:val="-1"/>
        </w:rPr>
        <w:t xml:space="preserve"> I</w:t>
      </w:r>
      <w:r w:rsidRPr="008B4DFE" w:rsidR="42576F96">
        <w:rPr>
          <w:color w:val="auto"/>
        </w:rPr>
        <w:t>nt</w:t>
      </w:r>
      <w:r w:rsidRPr="008B4DFE" w:rsidR="42576F96">
        <w:rPr>
          <w:color w:val="auto"/>
          <w:spacing w:val="-1"/>
        </w:rPr>
        <w:t>e</w:t>
      </w:r>
      <w:r w:rsidRPr="008B4DFE" w:rsidR="42576F96">
        <w:rPr>
          <w:color w:val="auto"/>
        </w:rPr>
        <w:t>grity</w:t>
      </w:r>
      <w:bookmarkEnd w:id="376"/>
      <w:bookmarkEnd w:id="377"/>
      <w:r w:rsidRPr="008B4DFE" w:rsidR="45AA55FC">
        <w:rPr>
          <w:color w:val="auto"/>
        </w:rPr>
        <w:t xml:space="preserve"> </w:t>
      </w:r>
      <w:r w:rsidRPr="008B4DFE" w:rsidR="00C8783F">
        <w:rPr>
          <w:color w:val="auto"/>
        </w:rPr>
        <w:t xml:space="preserve">– </w:t>
      </w:r>
      <w:bookmarkEnd w:id="378"/>
      <w:bookmarkEnd w:id="379"/>
      <w:bookmarkEnd w:id="380"/>
      <w:bookmarkEnd w:id="381"/>
      <w:bookmarkEnd w:id="382"/>
      <w:bookmarkEnd w:id="383"/>
      <w:bookmarkEnd w:id="384"/>
      <w:bookmarkEnd w:id="385"/>
      <w:bookmarkEnd w:id="386"/>
      <w:r w:rsidRPr="008B4DFE" w:rsidR="00BC5CCE">
        <w:rPr>
          <w:color w:val="auto"/>
        </w:rPr>
        <w:t>Required for</w:t>
      </w:r>
      <w:r w:rsidRPr="008B4DFE" w:rsidR="002A4664">
        <w:rPr>
          <w:color w:val="auto"/>
        </w:rPr>
        <w:t xml:space="preserve"> </w:t>
      </w:r>
      <w:r w:rsidRPr="008B4DFE" w:rsidR="00427833">
        <w:rPr>
          <w:color w:val="auto"/>
        </w:rPr>
        <w:t>MHBG &amp; SUPTRS BG</w:t>
      </w:r>
      <w:bookmarkEnd w:id="387"/>
    </w:p>
    <w:p w:rsidR="00C64735" w:rsidRPr="00A23A0A" w:rsidP="000633E0" w14:paraId="01F50407" w14:textId="22028F47">
      <w:pPr>
        <w:rPr>
          <w:color w:val="000000"/>
          <w:spacing w:val="60"/>
        </w:rPr>
      </w:pPr>
      <w:r>
        <w:t xml:space="preserve">There is </w:t>
      </w:r>
      <w:r w:rsidRPr="00A23A0A">
        <w:t>a</w:t>
      </w:r>
      <w:r w:rsidRPr="00A23A0A">
        <w:rPr>
          <w:spacing w:val="-1"/>
        </w:rPr>
        <w:t xml:space="preserve"> </w:t>
      </w:r>
      <w:r w:rsidRPr="00A23A0A">
        <w:t>s</w:t>
      </w:r>
      <w:r w:rsidRPr="00A23A0A">
        <w:rPr>
          <w:spacing w:val="2"/>
        </w:rPr>
        <w:t>t</w:t>
      </w:r>
      <w:r w:rsidRPr="00A23A0A">
        <w:rPr>
          <w:spacing w:val="-1"/>
        </w:rPr>
        <w:t>r</w:t>
      </w:r>
      <w:r w:rsidRPr="00A23A0A">
        <w:t xml:space="preserve">ong </w:t>
      </w:r>
      <w:r w:rsidRPr="00A23A0A">
        <w:rPr>
          <w:spacing w:val="-1"/>
        </w:rPr>
        <w:t>e</w:t>
      </w:r>
      <w:r w:rsidRPr="00A23A0A">
        <w:t>mph</w:t>
      </w:r>
      <w:r w:rsidRPr="00A23A0A">
        <w:rPr>
          <w:spacing w:val="-1"/>
        </w:rPr>
        <w:t>a</w:t>
      </w:r>
      <w:r w:rsidRPr="00A23A0A">
        <w:t xml:space="preserve">sis on </w:t>
      </w:r>
      <w:r w:rsidRPr="00A23A0A">
        <w:rPr>
          <w:spacing w:val="-1"/>
        </w:rPr>
        <w:t>e</w:t>
      </w:r>
      <w:r w:rsidRPr="00A23A0A">
        <w:t>nsu</w:t>
      </w:r>
      <w:r w:rsidRPr="00A23A0A">
        <w:rPr>
          <w:spacing w:val="-1"/>
        </w:rPr>
        <w:t>r</w:t>
      </w:r>
      <w:r w:rsidRPr="00A23A0A">
        <w:rPr>
          <w:spacing w:val="2"/>
        </w:rPr>
        <w:t>i</w:t>
      </w:r>
      <w:r w:rsidRPr="00A23A0A">
        <w:t>ng</w:t>
      </w:r>
      <w:r w:rsidRPr="00A23A0A">
        <w:rPr>
          <w:spacing w:val="-3"/>
        </w:rPr>
        <w:t xml:space="preserve"> </w:t>
      </w:r>
      <w:r w:rsidRPr="00A23A0A">
        <w:t>th</w:t>
      </w:r>
      <w:r w:rsidRPr="00A23A0A">
        <w:rPr>
          <w:spacing w:val="-1"/>
        </w:rPr>
        <w:t>a</w:t>
      </w:r>
      <w:r w:rsidRPr="00A23A0A">
        <w:t>t</w:t>
      </w:r>
      <w:r w:rsidRPr="00A23A0A">
        <w:rPr>
          <w:spacing w:val="2"/>
        </w:rPr>
        <w:t xml:space="preserve"> </w:t>
      </w:r>
      <w:r w:rsidR="00895803">
        <w:rPr>
          <w:spacing w:val="-2"/>
        </w:rPr>
        <w:t>Block Grant</w:t>
      </w:r>
      <w:r w:rsidRPr="00A23A0A">
        <w:t xml:space="preserve"> </w:t>
      </w:r>
      <w:r w:rsidRPr="00A23A0A">
        <w:rPr>
          <w:spacing w:val="-1"/>
        </w:rPr>
        <w:t>f</w:t>
      </w:r>
      <w:r w:rsidRPr="00A23A0A">
        <w:t>un</w:t>
      </w:r>
      <w:r w:rsidRPr="00A23A0A">
        <w:rPr>
          <w:spacing w:val="2"/>
        </w:rPr>
        <w:t>d</w:t>
      </w:r>
      <w:r w:rsidRPr="00A23A0A">
        <w:t xml:space="preserve">s </w:t>
      </w:r>
      <w:r w:rsidRPr="00A23A0A">
        <w:rPr>
          <w:spacing w:val="-1"/>
        </w:rPr>
        <w:t>ar</w:t>
      </w:r>
      <w:r w:rsidRPr="00A23A0A">
        <w:t>e</w:t>
      </w:r>
      <w:r w:rsidRPr="00A23A0A">
        <w:rPr>
          <w:spacing w:val="-1"/>
        </w:rPr>
        <w:t xml:space="preserve"> e</w:t>
      </w:r>
      <w:r w:rsidRPr="00A23A0A">
        <w:rPr>
          <w:spacing w:val="2"/>
        </w:rPr>
        <w:t>x</w:t>
      </w:r>
      <w:r w:rsidRPr="00A23A0A">
        <w:t>p</w:t>
      </w:r>
      <w:r w:rsidRPr="00A23A0A">
        <w:rPr>
          <w:spacing w:val="-1"/>
        </w:rPr>
        <w:t>e</w:t>
      </w:r>
      <w:r w:rsidRPr="00A23A0A">
        <w:t>nd</w:t>
      </w:r>
      <w:r w:rsidRPr="00A23A0A">
        <w:rPr>
          <w:spacing w:val="-1"/>
        </w:rPr>
        <w:t>e</w:t>
      </w:r>
      <w:r w:rsidRPr="00A23A0A">
        <w:t>d in a</w:t>
      </w:r>
      <w:r w:rsidRPr="00A23A0A">
        <w:rPr>
          <w:spacing w:val="-1"/>
        </w:rPr>
        <w:t xml:space="preserve"> </w:t>
      </w:r>
      <w:r w:rsidRPr="00A23A0A">
        <w:t>m</w:t>
      </w:r>
      <w:r w:rsidRPr="00A23A0A">
        <w:rPr>
          <w:spacing w:val="-1"/>
        </w:rPr>
        <w:t>a</w:t>
      </w:r>
      <w:r w:rsidRPr="00A23A0A">
        <w:t>nn</w:t>
      </w:r>
      <w:r w:rsidRPr="00A23A0A">
        <w:rPr>
          <w:spacing w:val="-1"/>
        </w:rPr>
        <w:t>e</w:t>
      </w:r>
      <w:r w:rsidRPr="00A23A0A">
        <w:t>r</w:t>
      </w:r>
      <w:r w:rsidRPr="00A23A0A">
        <w:rPr>
          <w:spacing w:val="-1"/>
        </w:rPr>
        <w:t xml:space="preserve"> c</w:t>
      </w:r>
      <w:r w:rsidRPr="00A23A0A">
        <w:t>onsist</w:t>
      </w:r>
      <w:r w:rsidRPr="00A23A0A">
        <w:rPr>
          <w:spacing w:val="-1"/>
        </w:rPr>
        <w:t>e</w:t>
      </w:r>
      <w:r w:rsidRPr="00A23A0A">
        <w:t xml:space="preserve">nt </w:t>
      </w:r>
      <w:r w:rsidRPr="00A23A0A">
        <w:rPr>
          <w:spacing w:val="-1"/>
        </w:rPr>
        <w:t>w</w:t>
      </w:r>
      <w:r w:rsidRPr="00A23A0A">
        <w:rPr>
          <w:spacing w:val="2"/>
        </w:rPr>
        <w:t>i</w:t>
      </w:r>
      <w:r w:rsidRPr="00A23A0A">
        <w:t>th the</w:t>
      </w:r>
      <w:r w:rsidRPr="00A23A0A">
        <w:rPr>
          <w:spacing w:val="-1"/>
        </w:rPr>
        <w:t xml:space="preserve"> </w:t>
      </w:r>
      <w:r w:rsidRPr="00A23A0A">
        <w:t>st</w:t>
      </w:r>
      <w:r w:rsidRPr="00A23A0A">
        <w:rPr>
          <w:spacing w:val="-1"/>
        </w:rPr>
        <w:t>a</w:t>
      </w:r>
      <w:r w:rsidRPr="00A23A0A">
        <w:t>tuto</w:t>
      </w:r>
      <w:r w:rsidRPr="00A23A0A">
        <w:rPr>
          <w:spacing w:val="1"/>
        </w:rPr>
        <w:t>r</w:t>
      </w:r>
      <w:r w:rsidRPr="00A23A0A">
        <w:t>y</w:t>
      </w:r>
      <w:r w:rsidRPr="00A23A0A">
        <w:rPr>
          <w:spacing w:val="-5"/>
        </w:rPr>
        <w:t xml:space="preserve"> </w:t>
      </w:r>
      <w:r w:rsidRPr="00A23A0A">
        <w:rPr>
          <w:spacing w:val="-1"/>
        </w:rPr>
        <w:t>a</w:t>
      </w:r>
      <w:r w:rsidRPr="00A23A0A">
        <w:t>nd</w:t>
      </w:r>
      <w:r w:rsidRPr="00A23A0A">
        <w:rPr>
          <w:spacing w:val="2"/>
        </w:rPr>
        <w:t xml:space="preserve"> </w:t>
      </w:r>
      <w:r w:rsidRPr="00A23A0A">
        <w:rPr>
          <w:spacing w:val="-1"/>
        </w:rPr>
        <w:t>r</w:t>
      </w:r>
      <w:r w:rsidRPr="00A23A0A">
        <w:rPr>
          <w:spacing w:val="1"/>
        </w:rPr>
        <w:t>e</w:t>
      </w:r>
      <w:r w:rsidRPr="00A23A0A">
        <w:rPr>
          <w:spacing w:val="-3"/>
        </w:rPr>
        <w:t>g</w:t>
      </w:r>
      <w:r w:rsidRPr="00A23A0A">
        <w:t>u</w:t>
      </w:r>
      <w:r w:rsidRPr="00A23A0A">
        <w:rPr>
          <w:spacing w:val="2"/>
        </w:rPr>
        <w:t>l</w:t>
      </w:r>
      <w:r w:rsidRPr="00A23A0A">
        <w:rPr>
          <w:spacing w:val="-1"/>
        </w:rPr>
        <w:t>a</w:t>
      </w:r>
      <w:r w:rsidRPr="00A23A0A">
        <w:t>to</w:t>
      </w:r>
      <w:r w:rsidRPr="00A23A0A">
        <w:rPr>
          <w:spacing w:val="1"/>
        </w:rPr>
        <w:t>r</w:t>
      </w:r>
      <w:r w:rsidRPr="00A23A0A">
        <w:t>y</w:t>
      </w:r>
      <w:r w:rsidRPr="00A23A0A">
        <w:rPr>
          <w:spacing w:val="-3"/>
        </w:rPr>
        <w:t xml:space="preserve"> </w:t>
      </w:r>
      <w:r w:rsidRPr="00A23A0A">
        <w:rPr>
          <w:spacing w:val="-1"/>
        </w:rPr>
        <w:t>fra</w:t>
      </w:r>
      <w:r w:rsidRPr="00A23A0A">
        <w:rPr>
          <w:spacing w:val="2"/>
        </w:rPr>
        <w:t>m</w:t>
      </w:r>
      <w:r w:rsidRPr="00A23A0A">
        <w:rPr>
          <w:spacing w:val="-1"/>
        </w:rPr>
        <w:t>ew</w:t>
      </w:r>
      <w:r w:rsidRPr="00A23A0A">
        <w:t>o</w:t>
      </w:r>
      <w:r w:rsidRPr="00A23A0A">
        <w:rPr>
          <w:spacing w:val="-1"/>
        </w:rPr>
        <w:t>r</w:t>
      </w:r>
      <w:r w:rsidRPr="00A23A0A">
        <w:t>k</w:t>
      </w:r>
      <w:r w:rsidRPr="00A23A0A" w:rsidR="0056496D">
        <w:t>.</w:t>
      </w:r>
      <w:r w:rsidR="00F40D99">
        <w:t xml:space="preserve"> </w:t>
      </w:r>
      <w:r w:rsidRPr="00A23A0A">
        <w:rPr>
          <w:color w:val="000000"/>
          <w:spacing w:val="-1"/>
        </w:rPr>
        <w:t>T</w:t>
      </w:r>
      <w:r w:rsidRPr="00A23A0A">
        <w:rPr>
          <w:color w:val="000000"/>
        </w:rPr>
        <w:t xml:space="preserve">his </w:t>
      </w:r>
      <w:r w:rsidRPr="00A23A0A">
        <w:rPr>
          <w:color w:val="000000"/>
          <w:spacing w:val="1"/>
        </w:rPr>
        <w:t>r</w:t>
      </w:r>
      <w:r w:rsidRPr="00A23A0A">
        <w:rPr>
          <w:color w:val="000000"/>
          <w:spacing w:val="-1"/>
        </w:rPr>
        <w:t>e</w:t>
      </w:r>
      <w:r w:rsidRPr="00A23A0A">
        <w:rPr>
          <w:color w:val="000000"/>
        </w:rPr>
        <w:t>qui</w:t>
      </w:r>
      <w:r w:rsidRPr="00A23A0A">
        <w:rPr>
          <w:color w:val="000000"/>
          <w:spacing w:val="-1"/>
        </w:rPr>
        <w:t>re</w:t>
      </w:r>
      <w:r w:rsidRPr="00A23A0A">
        <w:rPr>
          <w:color w:val="000000"/>
        </w:rPr>
        <w:t>s th</w:t>
      </w:r>
      <w:r w:rsidRPr="00A23A0A">
        <w:rPr>
          <w:color w:val="000000"/>
          <w:spacing w:val="-1"/>
        </w:rPr>
        <w:t>a</w:t>
      </w:r>
      <w:r w:rsidRPr="00A23A0A">
        <w:rPr>
          <w:color w:val="000000"/>
        </w:rPr>
        <w:t xml:space="preserve">t </w:t>
      </w:r>
      <w:r w:rsidR="00D44947">
        <w:rPr>
          <w:color w:val="000000"/>
        </w:rPr>
        <w:t>the federal government</w:t>
      </w:r>
      <w:r w:rsidRPr="00A23A0A" w:rsidR="00D44947">
        <w:rPr>
          <w:color w:val="000000"/>
        </w:rPr>
        <w:t xml:space="preserve"> </w:t>
      </w:r>
      <w:r w:rsidRPr="00A23A0A">
        <w:rPr>
          <w:color w:val="000000"/>
        </w:rPr>
        <w:t>and the states</w:t>
      </w:r>
      <w:r w:rsidRPr="00A23A0A">
        <w:rPr>
          <w:color w:val="000000"/>
          <w:spacing w:val="-1"/>
        </w:rPr>
        <w:t xml:space="preserve"> </w:t>
      </w:r>
      <w:r w:rsidRPr="00A23A0A">
        <w:rPr>
          <w:color w:val="000000"/>
        </w:rPr>
        <w:t>h</w:t>
      </w:r>
      <w:r w:rsidRPr="00A23A0A">
        <w:rPr>
          <w:color w:val="000000"/>
          <w:spacing w:val="-1"/>
        </w:rPr>
        <w:t>a</w:t>
      </w:r>
      <w:r w:rsidRPr="00A23A0A">
        <w:rPr>
          <w:color w:val="000000"/>
        </w:rPr>
        <w:t>ve</w:t>
      </w:r>
      <w:r w:rsidRPr="00A23A0A">
        <w:rPr>
          <w:color w:val="000000"/>
          <w:spacing w:val="-1"/>
        </w:rPr>
        <w:t xml:space="preserve"> </w:t>
      </w:r>
      <w:r w:rsidRPr="00A23A0A">
        <w:rPr>
          <w:color w:val="000000"/>
        </w:rPr>
        <w:t>a</w:t>
      </w:r>
      <w:r w:rsidRPr="00A23A0A">
        <w:rPr>
          <w:color w:val="000000"/>
          <w:spacing w:val="-1"/>
        </w:rPr>
        <w:t xml:space="preserve"> </w:t>
      </w:r>
      <w:r w:rsidRPr="00A23A0A">
        <w:rPr>
          <w:color w:val="000000"/>
        </w:rPr>
        <w:t>st</w:t>
      </w:r>
      <w:r w:rsidRPr="00A23A0A">
        <w:rPr>
          <w:color w:val="000000"/>
          <w:spacing w:val="-1"/>
        </w:rPr>
        <w:t>r</w:t>
      </w:r>
      <w:r w:rsidRPr="00A23A0A">
        <w:rPr>
          <w:color w:val="000000"/>
        </w:rPr>
        <w:t>o</w:t>
      </w:r>
      <w:r w:rsidRPr="00A23A0A">
        <w:rPr>
          <w:color w:val="000000"/>
          <w:spacing w:val="2"/>
        </w:rPr>
        <w:t>n</w:t>
      </w:r>
      <w:r w:rsidRPr="00A23A0A">
        <w:rPr>
          <w:color w:val="000000"/>
        </w:rPr>
        <w:t xml:space="preserve">g </w:t>
      </w:r>
      <w:r w:rsidRPr="00A23A0A">
        <w:rPr>
          <w:color w:val="000000"/>
          <w:spacing w:val="-1"/>
        </w:rPr>
        <w:t>a</w:t>
      </w:r>
      <w:r w:rsidRPr="00A23A0A">
        <w:rPr>
          <w:color w:val="000000"/>
        </w:rPr>
        <w:t>pp</w:t>
      </w:r>
      <w:r w:rsidRPr="00A23A0A">
        <w:rPr>
          <w:color w:val="000000"/>
          <w:spacing w:val="-1"/>
        </w:rPr>
        <w:t>r</w:t>
      </w:r>
      <w:r w:rsidRPr="00A23A0A">
        <w:rPr>
          <w:color w:val="000000"/>
        </w:rPr>
        <w:t>o</w:t>
      </w:r>
      <w:r w:rsidRPr="00A23A0A">
        <w:rPr>
          <w:color w:val="000000"/>
          <w:spacing w:val="-1"/>
        </w:rPr>
        <w:t>ac</w:t>
      </w:r>
      <w:r w:rsidRPr="00A23A0A">
        <w:rPr>
          <w:color w:val="000000"/>
        </w:rPr>
        <w:t>h to</w:t>
      </w:r>
      <w:r w:rsidRPr="00A23A0A">
        <w:rPr>
          <w:color w:val="000000"/>
          <w:spacing w:val="2"/>
        </w:rPr>
        <w:t xml:space="preserve"> </w:t>
      </w:r>
      <w:r w:rsidRPr="00A23A0A">
        <w:rPr>
          <w:color w:val="000000"/>
          <w:spacing w:val="-1"/>
        </w:rPr>
        <w:t>a</w:t>
      </w:r>
      <w:r w:rsidRPr="00A23A0A">
        <w:rPr>
          <w:color w:val="000000"/>
        </w:rPr>
        <w:t>ssu</w:t>
      </w:r>
      <w:r w:rsidRPr="00A23A0A">
        <w:rPr>
          <w:color w:val="000000"/>
          <w:spacing w:val="-1"/>
        </w:rPr>
        <w:t>r</w:t>
      </w:r>
      <w:r w:rsidRPr="00A23A0A">
        <w:rPr>
          <w:color w:val="000000"/>
        </w:rPr>
        <w:t>i</w:t>
      </w:r>
      <w:r w:rsidRPr="00A23A0A">
        <w:rPr>
          <w:color w:val="000000"/>
          <w:spacing w:val="2"/>
        </w:rPr>
        <w:t>n</w:t>
      </w:r>
      <w:r w:rsidRPr="00A23A0A">
        <w:rPr>
          <w:color w:val="000000"/>
        </w:rPr>
        <w:t>g</w:t>
      </w:r>
      <w:r w:rsidRPr="00A23A0A">
        <w:rPr>
          <w:color w:val="000000"/>
          <w:spacing w:val="-3"/>
        </w:rPr>
        <w:t xml:space="preserve"> </w:t>
      </w:r>
      <w:r w:rsidRPr="00A23A0A">
        <w:rPr>
          <w:color w:val="000000"/>
        </w:rPr>
        <w:t>p</w:t>
      </w:r>
      <w:r w:rsidRPr="00A23A0A">
        <w:rPr>
          <w:color w:val="000000"/>
          <w:spacing w:val="-1"/>
        </w:rPr>
        <w:t>r</w:t>
      </w:r>
      <w:r w:rsidRPr="00A23A0A">
        <w:rPr>
          <w:color w:val="000000"/>
          <w:spacing w:val="2"/>
        </w:rPr>
        <w:t>o</w:t>
      </w:r>
      <w:r w:rsidRPr="00A23A0A">
        <w:rPr>
          <w:color w:val="000000"/>
          <w:spacing w:val="-3"/>
        </w:rPr>
        <w:t>g</w:t>
      </w:r>
      <w:r w:rsidRPr="00A23A0A">
        <w:rPr>
          <w:color w:val="000000"/>
          <w:spacing w:val="1"/>
        </w:rPr>
        <w:t>r</w:t>
      </w:r>
      <w:r w:rsidRPr="00A23A0A">
        <w:rPr>
          <w:color w:val="000000"/>
          <w:spacing w:val="-1"/>
        </w:rPr>
        <w:t>a</w:t>
      </w:r>
      <w:r w:rsidRPr="00A23A0A">
        <w:rPr>
          <w:color w:val="000000"/>
        </w:rPr>
        <w:t>m int</w:t>
      </w:r>
      <w:r w:rsidRPr="00A23A0A">
        <w:rPr>
          <w:color w:val="000000"/>
          <w:spacing w:val="-1"/>
        </w:rPr>
        <w:t>e</w:t>
      </w:r>
      <w:r w:rsidRPr="00A23A0A">
        <w:rPr>
          <w:color w:val="000000"/>
        </w:rPr>
        <w:t>g</w:t>
      </w:r>
      <w:r w:rsidRPr="00A23A0A">
        <w:rPr>
          <w:color w:val="000000"/>
          <w:spacing w:val="-1"/>
        </w:rPr>
        <w:t>r</w:t>
      </w:r>
      <w:r w:rsidRPr="00A23A0A">
        <w:rPr>
          <w:color w:val="000000"/>
        </w:rPr>
        <w:t>i</w:t>
      </w:r>
      <w:r w:rsidRPr="00A23A0A">
        <w:rPr>
          <w:color w:val="000000"/>
          <w:spacing w:val="2"/>
        </w:rPr>
        <w:t>t</w:t>
      </w:r>
      <w:r w:rsidRPr="00A23A0A">
        <w:rPr>
          <w:color w:val="000000"/>
          <w:spacing w:val="-5"/>
        </w:rPr>
        <w:t>y</w:t>
      </w:r>
      <w:r w:rsidRPr="00A23A0A" w:rsidR="0056496D">
        <w:rPr>
          <w:color w:val="000000"/>
        </w:rPr>
        <w:t>.</w:t>
      </w:r>
      <w:r w:rsidR="00F40D99">
        <w:rPr>
          <w:color w:val="000000"/>
        </w:rPr>
        <w:t xml:space="preserve"> </w:t>
      </w:r>
      <w:r w:rsidRPr="00A23A0A">
        <w:rPr>
          <w:color w:val="000000"/>
        </w:rPr>
        <w:t>Cu</w:t>
      </w:r>
      <w:r w:rsidRPr="00A23A0A">
        <w:rPr>
          <w:color w:val="000000"/>
          <w:spacing w:val="1"/>
        </w:rPr>
        <w:t>r</w:t>
      </w:r>
      <w:r w:rsidRPr="00A23A0A">
        <w:rPr>
          <w:color w:val="000000"/>
          <w:spacing w:val="-1"/>
        </w:rPr>
        <w:t>re</w:t>
      </w:r>
      <w:r w:rsidRPr="00A23A0A">
        <w:rPr>
          <w:color w:val="000000"/>
        </w:rPr>
        <w:t>nt</w:t>
      </w:r>
      <w:r w:rsidRPr="00A23A0A">
        <w:rPr>
          <w:color w:val="000000"/>
          <w:spacing w:val="2"/>
        </w:rPr>
        <w:t>l</w:t>
      </w:r>
      <w:r w:rsidRPr="00A23A0A">
        <w:rPr>
          <w:color w:val="000000"/>
          <w:spacing w:val="-5"/>
        </w:rPr>
        <w:t>y</w:t>
      </w:r>
      <w:r w:rsidRPr="00A23A0A">
        <w:rPr>
          <w:color w:val="000000"/>
        </w:rPr>
        <w:t>,</w:t>
      </w:r>
      <w:r w:rsidRPr="00A23A0A">
        <w:rPr>
          <w:color w:val="000000"/>
          <w:spacing w:val="2"/>
        </w:rPr>
        <w:t xml:space="preserve"> </w:t>
      </w:r>
      <w:r w:rsidRPr="00A23A0A">
        <w:rPr>
          <w:color w:val="000000"/>
        </w:rPr>
        <w:t>the</w:t>
      </w:r>
      <w:r w:rsidRPr="00A23A0A">
        <w:rPr>
          <w:color w:val="000000"/>
          <w:spacing w:val="-1"/>
        </w:rPr>
        <w:t xml:space="preserve"> </w:t>
      </w:r>
      <w:r w:rsidRPr="00A23A0A">
        <w:rPr>
          <w:color w:val="000000"/>
        </w:rPr>
        <w:t>p</w:t>
      </w:r>
      <w:r w:rsidRPr="00A23A0A">
        <w:rPr>
          <w:color w:val="000000"/>
          <w:spacing w:val="-1"/>
        </w:rPr>
        <w:t>r</w:t>
      </w:r>
      <w:r w:rsidRPr="00A23A0A">
        <w:rPr>
          <w:color w:val="000000"/>
        </w:rPr>
        <w:t>im</w:t>
      </w:r>
      <w:r w:rsidRPr="00A23A0A">
        <w:rPr>
          <w:color w:val="000000"/>
          <w:spacing w:val="1"/>
        </w:rPr>
        <w:t>a</w:t>
      </w:r>
      <w:r w:rsidRPr="00A23A0A">
        <w:rPr>
          <w:color w:val="000000"/>
          <w:spacing w:val="4"/>
        </w:rPr>
        <w:t>r</w:t>
      </w:r>
      <w:r w:rsidRPr="00A23A0A">
        <w:rPr>
          <w:color w:val="000000"/>
        </w:rPr>
        <w:t xml:space="preserve">y </w:t>
      </w:r>
      <w:r w:rsidRPr="00A23A0A">
        <w:rPr>
          <w:color w:val="000000"/>
          <w:spacing w:val="-3"/>
        </w:rPr>
        <w:t>g</w:t>
      </w:r>
      <w:r w:rsidRPr="00A23A0A">
        <w:rPr>
          <w:color w:val="000000"/>
        </w:rPr>
        <w:t>o</w:t>
      </w:r>
      <w:r w:rsidRPr="00A23A0A">
        <w:rPr>
          <w:color w:val="000000"/>
          <w:spacing w:val="-1"/>
        </w:rPr>
        <w:t>a</w:t>
      </w:r>
      <w:r w:rsidRPr="00A23A0A">
        <w:rPr>
          <w:color w:val="000000"/>
        </w:rPr>
        <w:t>ls of</w:t>
      </w:r>
      <w:r w:rsidRPr="00A23A0A">
        <w:rPr>
          <w:color w:val="000000"/>
          <w:spacing w:val="-1"/>
        </w:rPr>
        <w:t xml:space="preserve"> </w:t>
      </w:r>
      <w:r w:rsidR="00D44947">
        <w:rPr>
          <w:color w:val="000000"/>
        </w:rPr>
        <w:t>the federal government’s</w:t>
      </w:r>
      <w:r w:rsidRPr="00A23A0A" w:rsidR="00D44947">
        <w:rPr>
          <w:color w:val="000000"/>
          <w:spacing w:val="-1"/>
        </w:rPr>
        <w:t xml:space="preserve"> </w:t>
      </w:r>
      <w:r w:rsidRPr="00A23A0A">
        <w:rPr>
          <w:color w:val="000000"/>
          <w:spacing w:val="2"/>
        </w:rPr>
        <w:t>p</w:t>
      </w:r>
      <w:r w:rsidRPr="00A23A0A">
        <w:rPr>
          <w:color w:val="000000"/>
          <w:spacing w:val="-1"/>
        </w:rPr>
        <w:t>r</w:t>
      </w:r>
      <w:r w:rsidRPr="00A23A0A">
        <w:rPr>
          <w:color w:val="000000"/>
          <w:spacing w:val="2"/>
        </w:rPr>
        <w:t>o</w:t>
      </w:r>
      <w:r w:rsidRPr="00A23A0A">
        <w:rPr>
          <w:color w:val="000000"/>
          <w:spacing w:val="-3"/>
        </w:rPr>
        <w:t>g</w:t>
      </w:r>
      <w:r w:rsidRPr="00A23A0A">
        <w:rPr>
          <w:color w:val="000000"/>
          <w:spacing w:val="1"/>
        </w:rPr>
        <w:t>r</w:t>
      </w:r>
      <w:r w:rsidRPr="00A23A0A">
        <w:rPr>
          <w:color w:val="000000"/>
          <w:spacing w:val="-1"/>
        </w:rPr>
        <w:t>a</w:t>
      </w:r>
      <w:r w:rsidRPr="00A23A0A">
        <w:rPr>
          <w:color w:val="000000"/>
        </w:rPr>
        <w:t>m int</w:t>
      </w:r>
      <w:r w:rsidRPr="00A23A0A">
        <w:rPr>
          <w:color w:val="000000"/>
          <w:spacing w:val="-1"/>
        </w:rPr>
        <w:t>e</w:t>
      </w:r>
      <w:r w:rsidRPr="00A23A0A">
        <w:rPr>
          <w:color w:val="000000"/>
          <w:spacing w:val="-3"/>
        </w:rPr>
        <w:t>g</w:t>
      </w:r>
      <w:r w:rsidRPr="00A23A0A">
        <w:rPr>
          <w:color w:val="000000"/>
          <w:spacing w:val="-1"/>
        </w:rPr>
        <w:t>r</w:t>
      </w:r>
      <w:r w:rsidRPr="00A23A0A">
        <w:rPr>
          <w:color w:val="000000"/>
        </w:rPr>
        <w:t>i</w:t>
      </w:r>
      <w:r w:rsidRPr="00A23A0A">
        <w:rPr>
          <w:color w:val="000000"/>
          <w:spacing w:val="5"/>
        </w:rPr>
        <w:t>t</w:t>
      </w:r>
      <w:r w:rsidRPr="00A23A0A">
        <w:rPr>
          <w:color w:val="000000"/>
        </w:rPr>
        <w:t>y</w:t>
      </w:r>
      <w:r w:rsidRPr="00A23A0A">
        <w:rPr>
          <w:color w:val="000000"/>
          <w:spacing w:val="-5"/>
        </w:rPr>
        <w:t xml:space="preserve"> </w:t>
      </w:r>
      <w:r w:rsidRPr="00A23A0A">
        <w:rPr>
          <w:color w:val="000000"/>
          <w:spacing w:val="1"/>
        </w:rPr>
        <w:t>e</w:t>
      </w:r>
      <w:r w:rsidRPr="00A23A0A">
        <w:rPr>
          <w:color w:val="000000"/>
          <w:spacing w:val="-1"/>
        </w:rPr>
        <w:t>ff</w:t>
      </w:r>
      <w:r w:rsidRPr="00A23A0A">
        <w:rPr>
          <w:color w:val="000000"/>
        </w:rPr>
        <w:t>o</w:t>
      </w:r>
      <w:r w:rsidRPr="00A23A0A">
        <w:rPr>
          <w:color w:val="000000"/>
          <w:spacing w:val="-1"/>
        </w:rPr>
        <w:t>r</w:t>
      </w:r>
      <w:r w:rsidRPr="00A23A0A">
        <w:rPr>
          <w:color w:val="000000"/>
        </w:rPr>
        <w:t xml:space="preserve">ts </w:t>
      </w:r>
      <w:r w:rsidRPr="00A23A0A">
        <w:rPr>
          <w:color w:val="000000"/>
          <w:spacing w:val="1"/>
        </w:rPr>
        <w:t>a</w:t>
      </w:r>
      <w:r w:rsidRPr="00A23A0A">
        <w:rPr>
          <w:color w:val="000000"/>
          <w:spacing w:val="-1"/>
        </w:rPr>
        <w:t>r</w:t>
      </w:r>
      <w:r w:rsidRPr="00A23A0A">
        <w:rPr>
          <w:color w:val="000000"/>
        </w:rPr>
        <w:t>e</w:t>
      </w:r>
      <w:r w:rsidRPr="00A23A0A">
        <w:rPr>
          <w:color w:val="000000"/>
          <w:spacing w:val="-1"/>
        </w:rPr>
        <w:t xml:space="preserve"> </w:t>
      </w:r>
      <w:r w:rsidRPr="00A23A0A" w:rsidR="00C475DD">
        <w:rPr>
          <w:color w:val="000000"/>
        </w:rPr>
        <w:t xml:space="preserve">to </w:t>
      </w:r>
      <w:r w:rsidRPr="00A23A0A" w:rsidR="00C475DD">
        <w:rPr>
          <w:color w:val="000000"/>
          <w:spacing w:val="2"/>
        </w:rPr>
        <w:t>promote</w:t>
      </w:r>
      <w:r w:rsidRPr="00A23A0A">
        <w:rPr>
          <w:color w:val="000000"/>
          <w:spacing w:val="-1"/>
        </w:rPr>
        <w:t xml:space="preserve"> </w:t>
      </w:r>
      <w:r w:rsidRPr="00A23A0A">
        <w:rPr>
          <w:color w:val="000000"/>
        </w:rPr>
        <w:t>the</w:t>
      </w:r>
      <w:r w:rsidRPr="00A23A0A">
        <w:rPr>
          <w:color w:val="000000"/>
          <w:spacing w:val="-1"/>
        </w:rPr>
        <w:t xml:space="preserve"> </w:t>
      </w:r>
      <w:r w:rsidRPr="00A23A0A">
        <w:rPr>
          <w:color w:val="000000"/>
        </w:rPr>
        <w:t>p</w:t>
      </w:r>
      <w:r w:rsidRPr="00A23A0A">
        <w:rPr>
          <w:color w:val="000000"/>
          <w:spacing w:val="-1"/>
        </w:rPr>
        <w:t>r</w:t>
      </w:r>
      <w:r w:rsidRPr="00A23A0A">
        <w:rPr>
          <w:color w:val="000000"/>
        </w:rPr>
        <w:t>o</w:t>
      </w:r>
      <w:r w:rsidRPr="00A23A0A">
        <w:rPr>
          <w:color w:val="000000"/>
          <w:spacing w:val="2"/>
        </w:rPr>
        <w:t>p</w:t>
      </w:r>
      <w:r w:rsidRPr="00A23A0A">
        <w:rPr>
          <w:color w:val="000000"/>
          <w:spacing w:val="-1"/>
        </w:rPr>
        <w:t>e</w:t>
      </w:r>
      <w:r w:rsidRPr="00A23A0A">
        <w:rPr>
          <w:color w:val="000000"/>
        </w:rPr>
        <w:t>r</w:t>
      </w:r>
      <w:r w:rsidRPr="00A23A0A">
        <w:rPr>
          <w:color w:val="000000"/>
          <w:spacing w:val="-1"/>
        </w:rPr>
        <w:t xml:space="preserve"> </w:t>
      </w:r>
      <w:r w:rsidRPr="00A23A0A">
        <w:rPr>
          <w:color w:val="000000"/>
          <w:spacing w:val="1"/>
        </w:rPr>
        <w:t>e</w:t>
      </w:r>
      <w:r w:rsidRPr="00A23A0A">
        <w:rPr>
          <w:color w:val="000000"/>
          <w:spacing w:val="2"/>
        </w:rPr>
        <w:t>x</w:t>
      </w:r>
      <w:r w:rsidRPr="00A23A0A">
        <w:rPr>
          <w:color w:val="000000"/>
        </w:rPr>
        <w:t>p</w:t>
      </w:r>
      <w:r w:rsidRPr="00A23A0A">
        <w:rPr>
          <w:color w:val="000000"/>
          <w:spacing w:val="-1"/>
        </w:rPr>
        <w:t>e</w:t>
      </w:r>
      <w:r w:rsidRPr="00A23A0A">
        <w:rPr>
          <w:color w:val="000000"/>
        </w:rPr>
        <w:t>nditu</w:t>
      </w:r>
      <w:r w:rsidRPr="00A23A0A">
        <w:rPr>
          <w:color w:val="000000"/>
          <w:spacing w:val="-1"/>
        </w:rPr>
        <w:t>r</w:t>
      </w:r>
      <w:r w:rsidRPr="00A23A0A">
        <w:rPr>
          <w:color w:val="000000"/>
        </w:rPr>
        <w:t>e</w:t>
      </w:r>
      <w:r w:rsidRPr="00A23A0A">
        <w:rPr>
          <w:color w:val="000000"/>
          <w:spacing w:val="-1"/>
        </w:rPr>
        <w:t xml:space="preserve"> </w:t>
      </w:r>
      <w:r w:rsidRPr="00A23A0A">
        <w:rPr>
          <w:color w:val="000000"/>
        </w:rPr>
        <w:t xml:space="preserve">of </w:t>
      </w:r>
      <w:r w:rsidR="00895803">
        <w:rPr>
          <w:color w:val="000000"/>
          <w:spacing w:val="-2"/>
        </w:rPr>
        <w:t>Block Grant</w:t>
      </w:r>
      <w:r w:rsidRPr="00A23A0A">
        <w:rPr>
          <w:color w:val="000000"/>
        </w:rPr>
        <w:t xml:space="preserve"> </w:t>
      </w:r>
      <w:r w:rsidRPr="00A23A0A">
        <w:rPr>
          <w:color w:val="000000"/>
          <w:spacing w:val="-1"/>
        </w:rPr>
        <w:t>f</w:t>
      </w:r>
      <w:r w:rsidRPr="00A23A0A">
        <w:rPr>
          <w:color w:val="000000"/>
        </w:rPr>
        <w:t>unds,</w:t>
      </w:r>
      <w:r w:rsidRPr="00A23A0A">
        <w:rPr>
          <w:color w:val="000000"/>
          <w:spacing w:val="-1"/>
        </w:rPr>
        <w:t xml:space="preserve"> </w:t>
      </w:r>
      <w:r w:rsidRPr="00A23A0A">
        <w:rPr>
          <w:color w:val="000000"/>
          <w:spacing w:val="2"/>
        </w:rPr>
        <w:t>i</w:t>
      </w:r>
      <w:r w:rsidRPr="00A23A0A">
        <w:rPr>
          <w:color w:val="000000"/>
        </w:rPr>
        <w:t>mp</w:t>
      </w:r>
      <w:r w:rsidRPr="00A23A0A">
        <w:rPr>
          <w:color w:val="000000"/>
          <w:spacing w:val="-1"/>
        </w:rPr>
        <w:t>r</w:t>
      </w:r>
      <w:r w:rsidRPr="00A23A0A">
        <w:rPr>
          <w:color w:val="000000"/>
        </w:rPr>
        <w:t>ove</w:t>
      </w:r>
      <w:r w:rsidRPr="00A23A0A">
        <w:rPr>
          <w:color w:val="000000"/>
          <w:spacing w:val="-1"/>
        </w:rPr>
        <w:t xml:space="preserve"> </w:t>
      </w:r>
      <w:r w:rsidR="00895803">
        <w:rPr>
          <w:color w:val="000000"/>
          <w:spacing w:val="-2"/>
        </w:rPr>
        <w:t>Block Grant</w:t>
      </w:r>
      <w:r w:rsidRPr="00A23A0A">
        <w:rPr>
          <w:color w:val="000000"/>
        </w:rPr>
        <w:t xml:space="preserve"> p</w:t>
      </w:r>
      <w:r w:rsidRPr="00A23A0A">
        <w:rPr>
          <w:color w:val="000000"/>
          <w:spacing w:val="-1"/>
        </w:rPr>
        <w:t>r</w:t>
      </w:r>
      <w:r w:rsidRPr="00A23A0A">
        <w:rPr>
          <w:color w:val="000000"/>
          <w:spacing w:val="2"/>
        </w:rPr>
        <w:t>o</w:t>
      </w:r>
      <w:r w:rsidRPr="00A23A0A">
        <w:rPr>
          <w:color w:val="000000"/>
          <w:spacing w:val="-3"/>
        </w:rPr>
        <w:t>g</w:t>
      </w:r>
      <w:r w:rsidRPr="00A23A0A">
        <w:rPr>
          <w:color w:val="000000"/>
          <w:spacing w:val="1"/>
        </w:rPr>
        <w:t>r</w:t>
      </w:r>
      <w:r w:rsidRPr="00A23A0A">
        <w:rPr>
          <w:color w:val="000000"/>
          <w:spacing w:val="-1"/>
        </w:rPr>
        <w:t>a</w:t>
      </w:r>
      <w:r w:rsidRPr="00A23A0A">
        <w:rPr>
          <w:color w:val="000000"/>
        </w:rPr>
        <w:t xml:space="preserve">m </w:t>
      </w:r>
      <w:r w:rsidRPr="00A23A0A">
        <w:rPr>
          <w:color w:val="000000"/>
          <w:spacing w:val="-1"/>
        </w:rPr>
        <w:t>c</w:t>
      </w:r>
      <w:r w:rsidRPr="00A23A0A">
        <w:rPr>
          <w:color w:val="000000"/>
        </w:rPr>
        <w:t>ompli</w:t>
      </w:r>
      <w:r w:rsidRPr="00A23A0A">
        <w:rPr>
          <w:color w:val="000000"/>
          <w:spacing w:val="-1"/>
        </w:rPr>
        <w:t>a</w:t>
      </w:r>
      <w:r w:rsidRPr="00A23A0A">
        <w:rPr>
          <w:color w:val="000000"/>
        </w:rPr>
        <w:t>n</w:t>
      </w:r>
      <w:r w:rsidRPr="00A23A0A">
        <w:rPr>
          <w:color w:val="000000"/>
          <w:spacing w:val="-1"/>
        </w:rPr>
        <w:t>c</w:t>
      </w:r>
      <w:r w:rsidRPr="00A23A0A">
        <w:rPr>
          <w:color w:val="000000"/>
        </w:rPr>
        <w:t>e</w:t>
      </w:r>
      <w:r w:rsidRPr="00A23A0A">
        <w:rPr>
          <w:color w:val="000000"/>
          <w:spacing w:val="-1"/>
        </w:rPr>
        <w:t xml:space="preserve"> </w:t>
      </w:r>
      <w:r w:rsidRPr="00A23A0A">
        <w:rPr>
          <w:color w:val="000000"/>
          <w:spacing w:val="2"/>
        </w:rPr>
        <w:t>n</w:t>
      </w:r>
      <w:r w:rsidRPr="00A23A0A">
        <w:rPr>
          <w:color w:val="000000"/>
          <w:spacing w:val="-1"/>
        </w:rPr>
        <w:t>a</w:t>
      </w:r>
      <w:r w:rsidRPr="00A23A0A">
        <w:rPr>
          <w:color w:val="000000"/>
        </w:rPr>
        <w:t>tion</w:t>
      </w:r>
      <w:r w:rsidRPr="00A23A0A">
        <w:rPr>
          <w:color w:val="000000"/>
          <w:spacing w:val="1"/>
        </w:rPr>
        <w:t>a</w:t>
      </w:r>
      <w:r w:rsidRPr="00A23A0A">
        <w:rPr>
          <w:color w:val="000000"/>
        </w:rPr>
        <w:t>l</w:t>
      </w:r>
      <w:r w:rsidRPr="00A23A0A">
        <w:rPr>
          <w:color w:val="000000"/>
          <w:spacing w:val="2"/>
        </w:rPr>
        <w:t>l</w:t>
      </w:r>
      <w:r w:rsidRPr="00A23A0A">
        <w:rPr>
          <w:color w:val="000000"/>
          <w:spacing w:val="-5"/>
        </w:rPr>
        <w:t>y</w:t>
      </w:r>
      <w:r w:rsidRPr="00A23A0A">
        <w:rPr>
          <w:color w:val="000000"/>
        </w:rPr>
        <w:t xml:space="preserve">, </w:t>
      </w:r>
      <w:r w:rsidRPr="00A23A0A">
        <w:rPr>
          <w:color w:val="000000"/>
          <w:spacing w:val="-1"/>
        </w:rPr>
        <w:t>a</w:t>
      </w:r>
      <w:r w:rsidRPr="00A23A0A">
        <w:rPr>
          <w:color w:val="000000"/>
        </w:rPr>
        <w:t>nd d</w:t>
      </w:r>
      <w:r w:rsidRPr="00A23A0A">
        <w:rPr>
          <w:color w:val="000000"/>
          <w:spacing w:val="-1"/>
        </w:rPr>
        <w:t>e</w:t>
      </w:r>
      <w:r w:rsidRPr="00A23A0A">
        <w:rPr>
          <w:color w:val="000000"/>
        </w:rPr>
        <w:t>monst</w:t>
      </w:r>
      <w:r w:rsidRPr="00A23A0A">
        <w:rPr>
          <w:color w:val="000000"/>
          <w:spacing w:val="-1"/>
        </w:rPr>
        <w:t>ra</w:t>
      </w:r>
      <w:r w:rsidRPr="00A23A0A">
        <w:rPr>
          <w:color w:val="000000"/>
        </w:rPr>
        <w:t>te</w:t>
      </w:r>
      <w:r w:rsidRPr="00A23A0A">
        <w:rPr>
          <w:color w:val="000000"/>
          <w:spacing w:val="-1"/>
        </w:rPr>
        <w:t xml:space="preserve"> </w:t>
      </w:r>
      <w:r w:rsidRPr="00A23A0A">
        <w:rPr>
          <w:color w:val="000000"/>
        </w:rPr>
        <w:t>the</w:t>
      </w:r>
      <w:r w:rsidRPr="00A23A0A">
        <w:rPr>
          <w:color w:val="000000"/>
          <w:spacing w:val="-1"/>
        </w:rPr>
        <w:t xml:space="preserve"> </w:t>
      </w:r>
      <w:r w:rsidRPr="00A23A0A">
        <w:rPr>
          <w:color w:val="000000"/>
          <w:spacing w:val="1"/>
        </w:rPr>
        <w:t>e</w:t>
      </w:r>
      <w:r w:rsidRPr="00A23A0A">
        <w:rPr>
          <w:color w:val="000000"/>
          <w:spacing w:val="-1"/>
        </w:rPr>
        <w:t>ff</w:t>
      </w:r>
      <w:r w:rsidRPr="00A23A0A">
        <w:rPr>
          <w:color w:val="000000"/>
          <w:spacing w:val="1"/>
        </w:rPr>
        <w:t>e</w:t>
      </w:r>
      <w:r w:rsidRPr="00A23A0A">
        <w:rPr>
          <w:color w:val="000000"/>
          <w:spacing w:val="-1"/>
        </w:rPr>
        <w:t>c</w:t>
      </w:r>
      <w:r w:rsidRPr="00A23A0A">
        <w:rPr>
          <w:color w:val="000000"/>
        </w:rPr>
        <w:t>tive</w:t>
      </w:r>
      <w:r w:rsidRPr="00A23A0A">
        <w:rPr>
          <w:color w:val="000000"/>
          <w:spacing w:val="1"/>
        </w:rPr>
        <w:t xml:space="preserve"> </w:t>
      </w:r>
      <w:r w:rsidRPr="00A23A0A">
        <w:rPr>
          <w:color w:val="000000"/>
        </w:rPr>
        <w:t>use</w:t>
      </w:r>
      <w:r w:rsidRPr="00A23A0A">
        <w:rPr>
          <w:color w:val="000000"/>
          <w:spacing w:val="-1"/>
        </w:rPr>
        <w:t xml:space="preserve"> </w:t>
      </w:r>
      <w:r w:rsidRPr="00A23A0A">
        <w:rPr>
          <w:color w:val="000000"/>
        </w:rPr>
        <w:t>of</w:t>
      </w:r>
      <w:r w:rsidRPr="00A23A0A">
        <w:rPr>
          <w:color w:val="000000"/>
          <w:spacing w:val="-1"/>
        </w:rPr>
        <w:t xml:space="preserve"> </w:t>
      </w:r>
      <w:r w:rsidR="00895803">
        <w:rPr>
          <w:color w:val="000000"/>
          <w:spacing w:val="-2"/>
        </w:rPr>
        <w:t>Block Grant</w:t>
      </w:r>
      <w:r w:rsidRPr="00A23A0A">
        <w:rPr>
          <w:color w:val="000000"/>
          <w:spacing w:val="2"/>
        </w:rPr>
        <w:t xml:space="preserve"> </w:t>
      </w:r>
      <w:r w:rsidRPr="00A23A0A">
        <w:rPr>
          <w:color w:val="000000"/>
          <w:spacing w:val="-1"/>
        </w:rPr>
        <w:t>f</w:t>
      </w:r>
      <w:r w:rsidRPr="00A23A0A">
        <w:rPr>
          <w:color w:val="000000"/>
        </w:rPr>
        <w:t>un</w:t>
      </w:r>
      <w:r w:rsidRPr="00A23A0A">
        <w:rPr>
          <w:color w:val="000000"/>
          <w:spacing w:val="2"/>
        </w:rPr>
        <w:t>d</w:t>
      </w:r>
      <w:r w:rsidRPr="00A23A0A">
        <w:rPr>
          <w:color w:val="000000"/>
        </w:rPr>
        <w:t>s</w:t>
      </w:r>
      <w:r w:rsidRPr="00A23A0A" w:rsidR="0056496D">
        <w:rPr>
          <w:color w:val="000000"/>
        </w:rPr>
        <w:t>.</w:t>
      </w:r>
    </w:p>
    <w:p w:rsidR="00C64735" w:rsidRPr="00A23A0A" w:rsidP="00E14EE2" w14:paraId="63C66B25" w14:textId="2CFB1E86">
      <w:pPr>
        <w:rPr>
          <w:lang w:val="en"/>
        </w:rPr>
      </w:pPr>
      <w:r>
        <w:t xml:space="preserve">While some states have </w:t>
      </w:r>
      <w:r w:rsidR="7022AF93">
        <w:t xml:space="preserve">indicated an interest in using </w:t>
      </w:r>
      <w:r w:rsidR="00895803">
        <w:t>Block Grant</w:t>
      </w:r>
      <w:r>
        <w:t xml:space="preserve"> funds for individual co-pays </w:t>
      </w:r>
      <w:r w:rsidR="5367A41F">
        <w:t xml:space="preserve">deductibles </w:t>
      </w:r>
      <w:r>
        <w:t xml:space="preserve">and </w:t>
      </w:r>
      <w:r w:rsidR="0F41063D">
        <w:t xml:space="preserve">other types of co-insurance for </w:t>
      </w:r>
      <w:r w:rsidR="00425027">
        <w:t>behavioral health</w:t>
      </w:r>
      <w:r w:rsidRPr="00A23A0A" w:rsidR="007B4FC4">
        <w:t xml:space="preserve"> </w:t>
      </w:r>
      <w:r w:rsidR="0F41063D">
        <w:t>services</w:t>
      </w:r>
      <w:r>
        <w:t xml:space="preserve">, </w:t>
      </w:r>
      <w:r w:rsidR="00D44947">
        <w:t xml:space="preserve">states are reminded of </w:t>
      </w:r>
      <w:r>
        <w:t xml:space="preserve"> restrictions on the use of </w:t>
      </w:r>
      <w:r w:rsidR="00895803">
        <w:t>Block Grant</w:t>
      </w:r>
      <w:r>
        <w:t xml:space="preserve"> funds outlined in </w:t>
      </w:r>
      <w:hyperlink r:id="rId108">
        <w:r w:rsidR="00C6277A">
          <w:rPr>
            <w:rStyle w:val="Hyperlink"/>
          </w:rPr>
          <w:t xml:space="preserve">42 </w:t>
        </w:r>
        <w:r w:rsidR="007C109A">
          <w:rPr>
            <w:rStyle w:val="Hyperlink"/>
          </w:rPr>
          <w:t>U.S.C.</w:t>
        </w:r>
        <w:r w:rsidR="00C6277A">
          <w:rPr>
            <w:rStyle w:val="Hyperlink"/>
          </w:rPr>
          <w:t xml:space="preserve"> §300x–5</w:t>
        </w:r>
      </w:hyperlink>
      <w:r>
        <w:t xml:space="preserve"> and </w:t>
      </w:r>
      <w:hyperlink r:id="rId109">
        <w:r w:rsidR="00E0423C">
          <w:rPr>
            <w:rStyle w:val="Hyperlink"/>
          </w:rPr>
          <w:t xml:space="preserve">42 </w:t>
        </w:r>
        <w:r w:rsidR="007C109A">
          <w:rPr>
            <w:rStyle w:val="Hyperlink"/>
          </w:rPr>
          <w:t>U.S.C.</w:t>
        </w:r>
        <w:r w:rsidR="00E0423C">
          <w:rPr>
            <w:rStyle w:val="Hyperlink"/>
          </w:rPr>
          <w:t xml:space="preserve"> §300x-31</w:t>
        </w:r>
      </w:hyperlink>
      <w:r>
        <w:t xml:space="preserve">, including cash payments to intended recipients of health services </w:t>
      </w:r>
      <w:r w:rsidRPr="0A3EDAAC">
        <w:rPr>
          <w:lang w:val="en"/>
        </w:rPr>
        <w:t>and</w:t>
      </w:r>
      <w:r w:rsidRPr="0A3EDAAC">
        <w:rPr>
          <w:b/>
          <w:bCs/>
          <w:lang w:val="en"/>
        </w:rPr>
        <w:t xml:space="preserve"> </w:t>
      </w:r>
      <w:r w:rsidRPr="0A3EDAAC">
        <w:rPr>
          <w:lang w:val="en"/>
        </w:rPr>
        <w:t>providing financial assistance to any entity other than a public or nonprofit private entity</w:t>
      </w:r>
      <w:r w:rsidRPr="0A3EDAAC" w:rsidR="7D6F6AED">
        <w:rPr>
          <w:lang w:val="en"/>
        </w:rPr>
        <w:t>.</w:t>
      </w:r>
      <w:r w:rsidR="00F40D99">
        <w:rPr>
          <w:lang w:val="en"/>
        </w:rPr>
        <w:t xml:space="preserve"> </w:t>
      </w:r>
      <w:r w:rsidRPr="0A3EDAAC">
        <w:rPr>
          <w:lang w:val="en"/>
        </w:rPr>
        <w:t xml:space="preserve">Under </w:t>
      </w:r>
      <w:hyperlink r:id="rId110">
        <w:r w:rsidR="00C6277A">
          <w:rPr>
            <w:rStyle w:val="Hyperlink"/>
            <w:lang w:val="en"/>
          </w:rPr>
          <w:t xml:space="preserve">42 </w:t>
        </w:r>
        <w:r w:rsidR="007C109A">
          <w:rPr>
            <w:rStyle w:val="Hyperlink"/>
            <w:lang w:val="en"/>
          </w:rPr>
          <w:t>U.S.C.</w:t>
        </w:r>
        <w:r w:rsidR="00C6277A">
          <w:rPr>
            <w:rStyle w:val="Hyperlink"/>
            <w:lang w:val="en"/>
          </w:rPr>
          <w:t xml:space="preserve"> §300x–55(g)</w:t>
        </w:r>
      </w:hyperlink>
      <w:r w:rsidRPr="0A3EDAAC">
        <w:rPr>
          <w:lang w:val="en"/>
        </w:rPr>
        <w:t xml:space="preserve">, </w:t>
      </w:r>
      <w:r w:rsidR="00FB3902">
        <w:rPr>
          <w:lang w:val="en"/>
        </w:rPr>
        <w:t>there are</w:t>
      </w:r>
      <w:r w:rsidRPr="0A3EDAAC" w:rsidR="00FB3902">
        <w:rPr>
          <w:lang w:val="en"/>
        </w:rPr>
        <w:t xml:space="preserve"> </w:t>
      </w:r>
      <w:r w:rsidRPr="0A3EDAAC">
        <w:rPr>
          <w:lang w:val="en"/>
        </w:rPr>
        <w:t xml:space="preserve">periodic site visits to MHBG and </w:t>
      </w:r>
      <w:r w:rsidRPr="0A3EDAAC" w:rsidR="4A99ED66">
        <w:rPr>
          <w:lang w:val="en"/>
        </w:rPr>
        <w:t>SUPTRS BG</w:t>
      </w:r>
      <w:r w:rsidRPr="0A3EDAAC">
        <w:rPr>
          <w:lang w:val="en"/>
        </w:rPr>
        <w:t xml:space="preserve"> grantees to evaluate program and fiscal management.</w:t>
      </w:r>
      <w:r w:rsidR="00F40D99">
        <w:rPr>
          <w:lang w:val="en"/>
        </w:rPr>
        <w:t xml:space="preserve"> </w:t>
      </w:r>
      <w:r w:rsidR="15611AC8">
        <w:t xml:space="preserve">States will need to develop </w:t>
      </w:r>
      <w:r w:rsidRPr="0A3EDAAC" w:rsidR="12E52A5A">
        <w:rPr>
          <w:lang w:val="en"/>
        </w:rPr>
        <w:t>specific policies and procedures for assuring compliance with the funding requirements.</w:t>
      </w:r>
      <w:r w:rsidR="00F40D99">
        <w:rPr>
          <w:lang w:val="en"/>
        </w:rPr>
        <w:t xml:space="preserve"> </w:t>
      </w:r>
      <w:r w:rsidRPr="0A3EDAAC" w:rsidR="12E52A5A">
        <w:rPr>
          <w:lang w:val="en"/>
        </w:rPr>
        <w:t xml:space="preserve">Since MHBG funds can only be used for authorized services </w:t>
      </w:r>
      <w:r w:rsidRPr="0A3EDAAC" w:rsidR="6B340FD9">
        <w:rPr>
          <w:lang w:val="en"/>
        </w:rPr>
        <w:t xml:space="preserve">made available </w:t>
      </w:r>
      <w:r w:rsidRPr="0A3EDAAC" w:rsidR="12E52A5A">
        <w:rPr>
          <w:lang w:val="en"/>
        </w:rPr>
        <w:t xml:space="preserve">to adults with SMI and children with SED and </w:t>
      </w:r>
      <w:r w:rsidRPr="0A3EDAAC" w:rsidR="4A99ED66">
        <w:rPr>
          <w:lang w:val="en"/>
        </w:rPr>
        <w:t>SUPTRS BG</w:t>
      </w:r>
      <w:r w:rsidRPr="0A3EDAAC" w:rsidR="12E52A5A">
        <w:rPr>
          <w:lang w:val="en"/>
        </w:rPr>
        <w:t xml:space="preserve"> funds can only be used for individuals wit</w:t>
      </w:r>
      <w:r w:rsidRPr="0A3EDAAC" w:rsidR="6B340FD9">
        <w:rPr>
          <w:lang w:val="en"/>
        </w:rPr>
        <w:t>h or at risk for SUD.</w:t>
      </w:r>
      <w:r w:rsidR="00F40D99">
        <w:rPr>
          <w:lang w:val="en"/>
        </w:rPr>
        <w:t xml:space="preserve"> </w:t>
      </w:r>
      <w:r w:rsidRPr="0A3EDAAC" w:rsidR="7567FB7C">
        <w:rPr>
          <w:lang w:val="en"/>
        </w:rPr>
        <w:t xml:space="preserve">The </w:t>
      </w:r>
      <w:r w:rsidRPr="0A3EDAAC" w:rsidR="0D9E2E3B">
        <w:rPr>
          <w:lang w:val="en"/>
        </w:rPr>
        <w:t xml:space="preserve">20% minimum primary prevention set-aside of SUPTRS BG funds </w:t>
      </w:r>
      <w:r w:rsidRPr="0A3EDAAC" w:rsidR="5A26D281">
        <w:rPr>
          <w:lang w:val="en"/>
        </w:rPr>
        <w:t>should be used fo</w:t>
      </w:r>
      <w:r w:rsidRPr="0A3EDAAC" w:rsidR="0D9E2E3B">
        <w:rPr>
          <w:lang w:val="en"/>
        </w:rPr>
        <w:t>r universal, selective, and indicated substance use prevention</w:t>
      </w:r>
      <w:r w:rsidR="0008519D">
        <w:rPr>
          <w:lang w:val="en"/>
        </w:rPr>
        <w:t xml:space="preserve">. </w:t>
      </w:r>
      <w:r w:rsidRPr="0A3EDAAC" w:rsidR="0D9E2E3B">
        <w:rPr>
          <w:lang w:val="en"/>
        </w:rPr>
        <w:t xml:space="preserve"> </w:t>
      </w:r>
      <w:r w:rsidR="0008519D">
        <w:t>G</w:t>
      </w:r>
      <w:r w:rsidR="7B6C2477">
        <w:t xml:space="preserve">uidance on the use </w:t>
      </w:r>
      <w:r w:rsidR="36BA972D">
        <w:t xml:space="preserve">of </w:t>
      </w:r>
      <w:r w:rsidR="00895803">
        <w:t>Block Grant</w:t>
      </w:r>
      <w:r w:rsidR="7B6C2477">
        <w:t xml:space="preserve"> funding for co-pays, deductibles, and premiums can be found at: </w:t>
      </w:r>
      <w:hyperlink r:id="rId111">
        <w:r w:rsidRPr="0A3EDAAC" w:rsidR="7B6C2477">
          <w:rPr>
            <w:rStyle w:val="Hyperlink"/>
            <w:u w:val="none"/>
          </w:rPr>
          <w:t>http://www.samhsa.gov/sites/default/files/grants/guidance-for-block-grant-funds-for-cost-sharing-assistance-for-private-health-insurance.pdf</w:t>
        </w:r>
      </w:hyperlink>
      <w:r w:rsidR="7B6C2477">
        <w:t>.</w:t>
      </w:r>
      <w:r w:rsidR="00F40D99">
        <w:t xml:space="preserve"> </w:t>
      </w:r>
      <w:r w:rsidRPr="0A3EDAAC" w:rsidR="12E52A5A">
        <w:rPr>
          <w:lang w:val="en"/>
        </w:rPr>
        <w:t>States are encouraged to review the guidance and request any needed technical assistance to assure the appropriate use of such funds.</w:t>
      </w:r>
    </w:p>
    <w:p w:rsidR="00C64735" w:rsidRPr="00A23A0A" w:rsidP="000633E0" w14:paraId="5484B037" w14:textId="5C74ED5B">
      <w:pPr>
        <w:rPr>
          <w:color w:val="000000"/>
        </w:rPr>
      </w:pPr>
      <w:r w:rsidRPr="00A23A0A">
        <w:rPr>
          <w:color w:val="000000"/>
        </w:rPr>
        <w:t>The</w:t>
      </w:r>
      <w:r w:rsidRPr="00A23A0A">
        <w:rPr>
          <w:color w:val="000000"/>
          <w:spacing w:val="-1"/>
        </w:rPr>
        <w:t xml:space="preserve"> </w:t>
      </w:r>
      <w:r w:rsidRPr="00A23A0A">
        <w:rPr>
          <w:color w:val="000000"/>
        </w:rPr>
        <w:t>M</w:t>
      </w:r>
      <w:r w:rsidRPr="00A23A0A">
        <w:rPr>
          <w:color w:val="000000"/>
          <w:spacing w:val="1"/>
        </w:rPr>
        <w:t>H</w:t>
      </w:r>
      <w:r w:rsidRPr="00A23A0A">
        <w:rPr>
          <w:color w:val="000000"/>
          <w:spacing w:val="-2"/>
        </w:rPr>
        <w:t>B</w:t>
      </w:r>
      <w:r w:rsidRPr="00A23A0A">
        <w:rPr>
          <w:color w:val="000000"/>
        </w:rPr>
        <w:t>G</w:t>
      </w:r>
      <w:r w:rsidRPr="00A23A0A">
        <w:rPr>
          <w:color w:val="000000"/>
          <w:spacing w:val="-1"/>
        </w:rPr>
        <w:t xml:space="preserve"> </w:t>
      </w:r>
      <w:r w:rsidRPr="00A23A0A">
        <w:rPr>
          <w:color w:val="000000"/>
          <w:spacing w:val="1"/>
        </w:rPr>
        <w:t>a</w:t>
      </w:r>
      <w:r w:rsidRPr="00A23A0A">
        <w:rPr>
          <w:color w:val="000000"/>
        </w:rPr>
        <w:t xml:space="preserve">nd </w:t>
      </w:r>
      <w:r w:rsidRPr="00A23A0A" w:rsidR="4A99ED66">
        <w:rPr>
          <w:color w:val="000000"/>
        </w:rPr>
        <w:t>SUPTRS BG</w:t>
      </w:r>
      <w:r w:rsidRPr="00A23A0A">
        <w:rPr>
          <w:color w:val="000000"/>
        </w:rPr>
        <w:t xml:space="preserve"> </w:t>
      </w:r>
      <w:r w:rsidRPr="00A23A0A">
        <w:rPr>
          <w:spacing w:val="-1"/>
        </w:rPr>
        <w:t>re</w:t>
      </w:r>
      <w:r w:rsidRPr="00A23A0A">
        <w:t>sou</w:t>
      </w:r>
      <w:r w:rsidRPr="00A23A0A">
        <w:rPr>
          <w:spacing w:val="-1"/>
        </w:rPr>
        <w:t>r</w:t>
      </w:r>
      <w:r w:rsidRPr="00A23A0A">
        <w:rPr>
          <w:spacing w:val="1"/>
        </w:rPr>
        <w:t>c</w:t>
      </w:r>
      <w:r w:rsidRPr="00A23A0A">
        <w:rPr>
          <w:spacing w:val="-1"/>
        </w:rPr>
        <w:t>e</w:t>
      </w:r>
      <w:r w:rsidRPr="00A23A0A">
        <w:t>s are to be used to suppo</w:t>
      </w:r>
      <w:r w:rsidRPr="00A23A0A">
        <w:rPr>
          <w:spacing w:val="-1"/>
        </w:rPr>
        <w:t>r</w:t>
      </w:r>
      <w:r w:rsidRPr="00A23A0A">
        <w:t>t, not suppl</w:t>
      </w:r>
      <w:r w:rsidRPr="00A23A0A">
        <w:rPr>
          <w:spacing w:val="-1"/>
        </w:rPr>
        <w:t>a</w:t>
      </w:r>
      <w:r w:rsidRPr="00A23A0A">
        <w:t>nt, s</w:t>
      </w:r>
      <w:r w:rsidRPr="00A23A0A">
        <w:rPr>
          <w:spacing w:val="-1"/>
        </w:rPr>
        <w:t>er</w:t>
      </w:r>
      <w:r w:rsidRPr="00A23A0A">
        <w:t>vi</w:t>
      </w:r>
      <w:r w:rsidRPr="00A23A0A">
        <w:rPr>
          <w:spacing w:val="-1"/>
        </w:rPr>
        <w:t>ce</w:t>
      </w:r>
      <w:r w:rsidRPr="00A23A0A">
        <w:t>s th</w:t>
      </w:r>
      <w:r w:rsidRPr="00A23A0A">
        <w:rPr>
          <w:spacing w:val="-1"/>
        </w:rPr>
        <w:t>a</w:t>
      </w:r>
      <w:r w:rsidRPr="00A23A0A">
        <w:t xml:space="preserve">t </w:t>
      </w:r>
      <w:r w:rsidRPr="00A23A0A">
        <w:rPr>
          <w:spacing w:val="-1"/>
        </w:rPr>
        <w:t>w</w:t>
      </w:r>
      <w:r w:rsidRPr="00A23A0A">
        <w:t>ill be</w:t>
      </w:r>
      <w:r w:rsidRPr="00A23A0A">
        <w:rPr>
          <w:spacing w:val="-1"/>
        </w:rPr>
        <w:t xml:space="preserve"> c</w:t>
      </w:r>
      <w:r w:rsidRPr="00A23A0A">
        <w:t>o</w:t>
      </w:r>
      <w:r w:rsidRPr="00A23A0A">
        <w:rPr>
          <w:spacing w:val="2"/>
        </w:rPr>
        <w:t>v</w:t>
      </w:r>
      <w:r w:rsidRPr="00A23A0A">
        <w:rPr>
          <w:spacing w:val="-1"/>
        </w:rPr>
        <w:t>ere</w:t>
      </w:r>
      <w:r w:rsidRPr="00A23A0A">
        <w:t>d th</w:t>
      </w:r>
      <w:r w:rsidRPr="00A23A0A">
        <w:rPr>
          <w:spacing w:val="-1"/>
        </w:rPr>
        <w:t>r</w:t>
      </w:r>
      <w:r w:rsidRPr="00A23A0A">
        <w:t>o</w:t>
      </w:r>
      <w:r w:rsidRPr="00A23A0A">
        <w:rPr>
          <w:spacing w:val="2"/>
        </w:rPr>
        <w:t>u</w:t>
      </w:r>
      <w:r w:rsidRPr="00A23A0A">
        <w:rPr>
          <w:spacing w:val="-3"/>
        </w:rPr>
        <w:t>g</w:t>
      </w:r>
      <w:r w:rsidRPr="00A23A0A">
        <w:t xml:space="preserve">h </w:t>
      </w:r>
      <w:r w:rsidRPr="00A23A0A" w:rsidR="005A38F2">
        <w:t>private</w:t>
      </w:r>
      <w:r w:rsidRPr="00A23A0A" w:rsidR="002A2D04">
        <w:t xml:space="preserve"> and public insurance</w:t>
      </w:r>
      <w:r w:rsidRPr="00A23A0A" w:rsidR="00A174E5">
        <w:t>.</w:t>
      </w:r>
      <w:r w:rsidR="00F40D99">
        <w:t xml:space="preserve"> </w:t>
      </w:r>
      <w:r w:rsidRPr="00A23A0A">
        <w:rPr>
          <w:spacing w:val="-4"/>
        </w:rPr>
        <w:t>I</w:t>
      </w:r>
      <w:r w:rsidRPr="00A23A0A">
        <w:t xml:space="preserve">n </w:t>
      </w:r>
      <w:r w:rsidRPr="00A23A0A">
        <w:rPr>
          <w:spacing w:val="-1"/>
        </w:rPr>
        <w:t>a</w:t>
      </w:r>
      <w:r w:rsidRPr="00A23A0A">
        <w:t>ddit</w:t>
      </w:r>
      <w:r w:rsidRPr="00A23A0A">
        <w:rPr>
          <w:spacing w:val="2"/>
        </w:rPr>
        <w:t>i</w:t>
      </w:r>
      <w:r w:rsidRPr="00A23A0A">
        <w:t xml:space="preserve">on, </w:t>
      </w:r>
      <w:r w:rsidR="00731AEB">
        <w:t>the federal government</w:t>
      </w:r>
      <w:r w:rsidRPr="00A23A0A">
        <w:t xml:space="preserve"> </w:t>
      </w:r>
      <w:r w:rsidRPr="00A23A0A">
        <w:rPr>
          <w:spacing w:val="-1"/>
        </w:rPr>
        <w:t>a</w:t>
      </w:r>
      <w:r w:rsidRPr="00A23A0A">
        <w:t>nd st</w:t>
      </w:r>
      <w:r w:rsidRPr="00A23A0A">
        <w:rPr>
          <w:spacing w:val="-1"/>
        </w:rPr>
        <w:t>a</w:t>
      </w:r>
      <w:r w:rsidRPr="00A23A0A">
        <w:t>t</w:t>
      </w:r>
      <w:r w:rsidRPr="00A23A0A">
        <w:rPr>
          <w:spacing w:val="-1"/>
        </w:rPr>
        <w:t>e</w:t>
      </w:r>
      <w:r w:rsidRPr="00A23A0A">
        <w:t>s</w:t>
      </w:r>
      <w:r w:rsidR="00731AEB">
        <w:t xml:space="preserve"> need to work together</w:t>
      </w:r>
      <w:r w:rsidRPr="00A23A0A">
        <w:t xml:space="preserve"> to </w:t>
      </w:r>
      <w:r w:rsidRPr="00A23A0A" w:rsidR="00290C4D">
        <w:t>identi</w:t>
      </w:r>
      <w:r w:rsidRPr="00A23A0A" w:rsidR="0084007D">
        <w:t>fy</w:t>
      </w:r>
      <w:r w:rsidRPr="00A23A0A">
        <w:rPr>
          <w:spacing w:val="-1"/>
        </w:rPr>
        <w:t xml:space="preserve"> </w:t>
      </w:r>
      <w:r w:rsidRPr="00A23A0A">
        <w:t>st</w:t>
      </w:r>
      <w:r w:rsidRPr="00A23A0A">
        <w:rPr>
          <w:spacing w:val="-1"/>
        </w:rPr>
        <w:t>ra</w:t>
      </w:r>
      <w:r w:rsidRPr="00A23A0A">
        <w:t>t</w:t>
      </w:r>
      <w:r w:rsidRPr="00A23A0A">
        <w:rPr>
          <w:spacing w:val="1"/>
        </w:rPr>
        <w:t>e</w:t>
      </w:r>
      <w:r w:rsidRPr="00A23A0A">
        <w:rPr>
          <w:spacing w:val="-3"/>
        </w:rPr>
        <w:t>g</w:t>
      </w:r>
      <w:r w:rsidRPr="00A23A0A">
        <w:t>i</w:t>
      </w:r>
      <w:r w:rsidRPr="00A23A0A">
        <w:rPr>
          <w:spacing w:val="-1"/>
        </w:rPr>
        <w:t>e</w:t>
      </w:r>
      <w:r w:rsidRPr="00A23A0A">
        <w:t xml:space="preserve">s </w:t>
      </w:r>
      <w:r w:rsidRPr="00A23A0A">
        <w:rPr>
          <w:spacing w:val="-1"/>
        </w:rPr>
        <w:t>f</w:t>
      </w:r>
      <w:r w:rsidRPr="00A23A0A">
        <w:t>or</w:t>
      </w:r>
      <w:r w:rsidRPr="00A23A0A">
        <w:rPr>
          <w:spacing w:val="-1"/>
        </w:rPr>
        <w:t xml:space="preserve"> </w:t>
      </w:r>
      <w:r w:rsidRPr="00A23A0A">
        <w:t>s</w:t>
      </w:r>
      <w:r w:rsidRPr="00A23A0A">
        <w:rPr>
          <w:spacing w:val="2"/>
        </w:rPr>
        <w:t>h</w:t>
      </w:r>
      <w:r w:rsidRPr="00A23A0A">
        <w:rPr>
          <w:spacing w:val="-1"/>
        </w:rPr>
        <w:t>ar</w:t>
      </w:r>
      <w:r w:rsidRPr="00A23A0A">
        <w:t>i</w:t>
      </w:r>
      <w:r w:rsidRPr="00A23A0A">
        <w:rPr>
          <w:spacing w:val="2"/>
        </w:rPr>
        <w:t>n</w:t>
      </w:r>
      <w:r w:rsidRPr="00A23A0A">
        <w:t>g</w:t>
      </w:r>
      <w:r w:rsidRPr="00A23A0A">
        <w:rPr>
          <w:spacing w:val="-3"/>
        </w:rPr>
        <w:t xml:space="preserve"> </w:t>
      </w:r>
      <w:r w:rsidRPr="00A23A0A">
        <w:t>d</w:t>
      </w:r>
      <w:r w:rsidRPr="00A23A0A">
        <w:rPr>
          <w:spacing w:val="-1"/>
        </w:rPr>
        <w:t>a</w:t>
      </w:r>
      <w:r w:rsidRPr="00A23A0A">
        <w:rPr>
          <w:spacing w:val="2"/>
        </w:rPr>
        <w:t>t</w:t>
      </w:r>
      <w:r w:rsidRPr="00A23A0A">
        <w:t>a, protocols</w:t>
      </w:r>
      <w:r w:rsidRPr="00A23A0A" w:rsidR="00D05B83">
        <w:t>,</w:t>
      </w:r>
      <w:r w:rsidRPr="00A23A0A">
        <w:t xml:space="preserve"> </w:t>
      </w:r>
      <w:r w:rsidRPr="00A23A0A">
        <w:rPr>
          <w:spacing w:val="-1"/>
        </w:rPr>
        <w:t>a</w:t>
      </w:r>
      <w:r w:rsidRPr="00A23A0A">
        <w:t>nd in</w:t>
      </w:r>
      <w:r w:rsidRPr="00A23A0A">
        <w:rPr>
          <w:spacing w:val="-1"/>
        </w:rPr>
        <w:t>f</w:t>
      </w:r>
      <w:r w:rsidRPr="00A23A0A">
        <w:t>o</w:t>
      </w:r>
      <w:r w:rsidRPr="00A23A0A">
        <w:rPr>
          <w:spacing w:val="-1"/>
        </w:rPr>
        <w:t>r</w:t>
      </w:r>
      <w:r w:rsidRPr="00A23A0A">
        <w:t>m</w:t>
      </w:r>
      <w:r w:rsidRPr="00A23A0A">
        <w:rPr>
          <w:spacing w:val="-1"/>
        </w:rPr>
        <w:t>a</w:t>
      </w:r>
      <w:r w:rsidRPr="00A23A0A">
        <w:t xml:space="preserve">tion to </w:t>
      </w:r>
      <w:r w:rsidRPr="00A23A0A">
        <w:rPr>
          <w:spacing w:val="-1"/>
        </w:rPr>
        <w:t>a</w:t>
      </w:r>
      <w:r w:rsidRPr="00A23A0A">
        <w:t>ss</w:t>
      </w:r>
      <w:r w:rsidRPr="00A23A0A">
        <w:rPr>
          <w:spacing w:val="2"/>
        </w:rPr>
        <w:t>i</w:t>
      </w:r>
      <w:r w:rsidRPr="00A23A0A">
        <w:t xml:space="preserve">st </w:t>
      </w:r>
      <w:r w:rsidR="00731AEB">
        <w:t>Block Grant</w:t>
      </w:r>
      <w:r w:rsidRPr="00A23A0A" w:rsidR="00731AEB">
        <w:rPr>
          <w:spacing w:val="-1"/>
        </w:rPr>
        <w:t xml:space="preserve"> </w:t>
      </w:r>
      <w:r w:rsidRPr="00A23A0A">
        <w:t>p</w:t>
      </w:r>
      <w:r w:rsidRPr="00A23A0A">
        <w:rPr>
          <w:spacing w:val="-1"/>
        </w:rPr>
        <w:t>r</w:t>
      </w:r>
      <w:r w:rsidRPr="00A23A0A">
        <w:t>og</w:t>
      </w:r>
      <w:r w:rsidRPr="00A23A0A">
        <w:rPr>
          <w:spacing w:val="-1"/>
        </w:rPr>
        <w:t>ra</w:t>
      </w:r>
      <w:r w:rsidRPr="00A23A0A">
        <w:t>m int</w:t>
      </w:r>
      <w:r w:rsidRPr="00A23A0A">
        <w:rPr>
          <w:spacing w:val="-1"/>
        </w:rPr>
        <w:t>e</w:t>
      </w:r>
      <w:r w:rsidRPr="00A23A0A">
        <w:rPr>
          <w:spacing w:val="-3"/>
        </w:rPr>
        <w:t>g</w:t>
      </w:r>
      <w:r w:rsidRPr="00A23A0A">
        <w:rPr>
          <w:spacing w:val="-1"/>
        </w:rPr>
        <w:t>r</w:t>
      </w:r>
      <w:r w:rsidRPr="00A23A0A">
        <w:t>i</w:t>
      </w:r>
      <w:r w:rsidRPr="00A23A0A">
        <w:rPr>
          <w:spacing w:val="5"/>
        </w:rPr>
        <w:t>t</w:t>
      </w:r>
      <w:r w:rsidRPr="00A23A0A">
        <w:t>y</w:t>
      </w:r>
      <w:r w:rsidRPr="00A23A0A">
        <w:rPr>
          <w:spacing w:val="-5"/>
        </w:rPr>
        <w:t xml:space="preserve"> </w:t>
      </w:r>
      <w:r w:rsidRPr="00A23A0A">
        <w:rPr>
          <w:spacing w:val="1"/>
        </w:rPr>
        <w:t>e</w:t>
      </w:r>
      <w:r w:rsidRPr="00A23A0A">
        <w:rPr>
          <w:spacing w:val="-1"/>
        </w:rPr>
        <w:t>ff</w:t>
      </w:r>
      <w:r w:rsidRPr="00A23A0A">
        <w:t>o</w:t>
      </w:r>
      <w:r w:rsidRPr="00A23A0A">
        <w:rPr>
          <w:spacing w:val="-1"/>
        </w:rPr>
        <w:t>r</w:t>
      </w:r>
      <w:r w:rsidRPr="00A23A0A">
        <w:t>ts</w:t>
      </w:r>
      <w:r w:rsidRPr="00A23A0A" w:rsidR="0056496D">
        <w:t>.</w:t>
      </w:r>
      <w:r w:rsidR="00F40D99">
        <w:t xml:space="preserve"> </w:t>
      </w:r>
      <w:r w:rsidRPr="00A23A0A">
        <w:t xml:space="preserve">Data collection, </w:t>
      </w:r>
      <w:r w:rsidRPr="00A23A0A" w:rsidR="00A174E5">
        <w:t>analysis,</w:t>
      </w:r>
      <w:r w:rsidRPr="00A23A0A">
        <w:t xml:space="preserve"> and reporting will help to ensure that MHBG and </w:t>
      </w:r>
      <w:r w:rsidRPr="00A23A0A" w:rsidR="4A99ED66">
        <w:t>SUPTRS BG</w:t>
      </w:r>
      <w:r w:rsidRPr="00A23A0A">
        <w:t xml:space="preserve"> funds are allocated to support evidence-</w:t>
      </w:r>
      <w:r w:rsidRPr="00A23A0A" w:rsidR="007D4E9B">
        <w:t>based substance</w:t>
      </w:r>
      <w:r w:rsidRPr="00A23A0A" w:rsidR="006173A6">
        <w:t xml:space="preserve"> use primary prevention</w:t>
      </w:r>
      <w:r w:rsidRPr="00A23A0A" w:rsidR="00290C4D">
        <w:t>, treatment and recovery</w:t>
      </w:r>
      <w:r w:rsidRPr="00A23A0A">
        <w:t xml:space="preserve"> programs</w:t>
      </w:r>
      <w:r w:rsidRPr="00A23A0A" w:rsidR="008D1875">
        <w:t>,</w:t>
      </w:r>
      <w:r w:rsidRPr="00A23A0A">
        <w:t xml:space="preserve"> and activities for adults with SMI and children with SED</w:t>
      </w:r>
      <w:r w:rsidRPr="00A23A0A" w:rsidR="0056496D">
        <w:t>.</w:t>
      </w:r>
    </w:p>
    <w:p w:rsidR="00C64735" w:rsidRPr="00A23A0A" w:rsidP="000633E0" w14:paraId="3726E066" w14:textId="662830D5">
      <w:r w:rsidRPr="00A23A0A">
        <w:t>St</w:t>
      </w:r>
      <w:r w:rsidRPr="00A23A0A">
        <w:rPr>
          <w:spacing w:val="-1"/>
        </w:rPr>
        <w:t>a</w:t>
      </w:r>
      <w:r w:rsidRPr="00A23A0A">
        <w:t>t</w:t>
      </w:r>
      <w:r w:rsidRPr="00A23A0A">
        <w:rPr>
          <w:spacing w:val="-1"/>
        </w:rPr>
        <w:t>e</w:t>
      </w:r>
      <w:r w:rsidRPr="00A23A0A">
        <w:t>s t</w:t>
      </w:r>
      <w:r w:rsidRPr="00A23A0A">
        <w:rPr>
          <w:spacing w:val="-1"/>
        </w:rPr>
        <w:t>ra</w:t>
      </w:r>
      <w:r w:rsidRPr="00A23A0A">
        <w:t>dition</w:t>
      </w:r>
      <w:r w:rsidRPr="00A23A0A">
        <w:rPr>
          <w:spacing w:val="-1"/>
        </w:rPr>
        <w:t>a</w:t>
      </w:r>
      <w:r w:rsidRPr="00A23A0A">
        <w:t>l</w:t>
      </w:r>
      <w:r w:rsidRPr="00A23A0A">
        <w:rPr>
          <w:spacing w:val="2"/>
        </w:rPr>
        <w:t>l</w:t>
      </w:r>
      <w:r w:rsidRPr="00A23A0A">
        <w:t>y</w:t>
      </w:r>
      <w:r w:rsidRPr="00A23A0A">
        <w:rPr>
          <w:spacing w:val="-5"/>
        </w:rPr>
        <w:t xml:space="preserve"> </w:t>
      </w:r>
      <w:r w:rsidRPr="00A23A0A">
        <w:t>h</w:t>
      </w:r>
      <w:r w:rsidRPr="00A23A0A">
        <w:rPr>
          <w:spacing w:val="-1"/>
        </w:rPr>
        <w:t>a</w:t>
      </w:r>
      <w:r w:rsidRPr="00A23A0A">
        <w:t>ve</w:t>
      </w:r>
      <w:r w:rsidRPr="00A23A0A">
        <w:rPr>
          <w:spacing w:val="1"/>
        </w:rPr>
        <w:t xml:space="preserve"> </w:t>
      </w:r>
      <w:r w:rsidRPr="00A23A0A">
        <w:rPr>
          <w:spacing w:val="-1"/>
        </w:rPr>
        <w:t>e</w:t>
      </w:r>
      <w:r w:rsidRPr="00A23A0A">
        <w:t>mpl</w:t>
      </w:r>
      <w:r w:rsidRPr="00A23A0A">
        <w:rPr>
          <w:spacing w:val="2"/>
        </w:rPr>
        <w:t>o</w:t>
      </w:r>
      <w:r w:rsidRPr="00A23A0A">
        <w:rPr>
          <w:spacing w:val="-5"/>
        </w:rPr>
        <w:t>y</w:t>
      </w:r>
      <w:r w:rsidRPr="00A23A0A">
        <w:rPr>
          <w:spacing w:val="-1"/>
        </w:rPr>
        <w:t>e</w:t>
      </w:r>
      <w:r w:rsidRPr="00A23A0A">
        <w:t>d</w:t>
      </w:r>
      <w:r w:rsidRPr="00A23A0A">
        <w:rPr>
          <w:spacing w:val="2"/>
        </w:rPr>
        <w:t xml:space="preserve"> </w:t>
      </w:r>
      <w:r w:rsidRPr="00A23A0A">
        <w:t>a</w:t>
      </w:r>
      <w:r w:rsidRPr="00A23A0A">
        <w:rPr>
          <w:spacing w:val="-1"/>
        </w:rPr>
        <w:t xml:space="preserve"> </w:t>
      </w:r>
      <w:r w:rsidRPr="00A23A0A">
        <w:t>v</w:t>
      </w:r>
      <w:r w:rsidRPr="00A23A0A">
        <w:rPr>
          <w:spacing w:val="-1"/>
        </w:rPr>
        <w:t>ar</w:t>
      </w:r>
      <w:r w:rsidRPr="00A23A0A">
        <w:rPr>
          <w:spacing w:val="2"/>
        </w:rPr>
        <w:t>i</w:t>
      </w:r>
      <w:r w:rsidRPr="00A23A0A">
        <w:rPr>
          <w:spacing w:val="-1"/>
        </w:rPr>
        <w:t>e</w:t>
      </w:r>
      <w:r w:rsidRPr="00A23A0A">
        <w:rPr>
          <w:spacing w:val="2"/>
        </w:rPr>
        <w:t>t</w:t>
      </w:r>
      <w:r w:rsidRPr="00A23A0A">
        <w:t>y</w:t>
      </w:r>
      <w:r w:rsidRPr="00A23A0A">
        <w:rPr>
          <w:spacing w:val="-5"/>
        </w:rPr>
        <w:t xml:space="preserve"> </w:t>
      </w:r>
      <w:r w:rsidRPr="00A23A0A">
        <w:rPr>
          <w:spacing w:val="2"/>
        </w:rPr>
        <w:t>o</w:t>
      </w:r>
      <w:r w:rsidRPr="00A23A0A">
        <w:t>f</w:t>
      </w:r>
      <w:r w:rsidRPr="00A23A0A">
        <w:rPr>
          <w:spacing w:val="-1"/>
        </w:rPr>
        <w:t xml:space="preserve"> </w:t>
      </w:r>
      <w:r w:rsidRPr="00A23A0A">
        <w:t>st</w:t>
      </w:r>
      <w:r w:rsidRPr="00A23A0A">
        <w:rPr>
          <w:spacing w:val="1"/>
        </w:rPr>
        <w:t>r</w:t>
      </w:r>
      <w:r w:rsidRPr="00A23A0A">
        <w:rPr>
          <w:spacing w:val="-1"/>
        </w:rPr>
        <w:t>a</w:t>
      </w:r>
      <w:r w:rsidRPr="00A23A0A">
        <w:t>t</w:t>
      </w:r>
      <w:r w:rsidRPr="00A23A0A">
        <w:rPr>
          <w:spacing w:val="1"/>
        </w:rPr>
        <w:t>e</w:t>
      </w:r>
      <w:r w:rsidRPr="00A23A0A">
        <w:rPr>
          <w:spacing w:val="-3"/>
        </w:rPr>
        <w:t>g</w:t>
      </w:r>
      <w:r w:rsidRPr="00A23A0A">
        <w:t>i</w:t>
      </w:r>
      <w:r w:rsidRPr="00A23A0A">
        <w:rPr>
          <w:spacing w:val="-1"/>
        </w:rPr>
        <w:t>e</w:t>
      </w:r>
      <w:r w:rsidRPr="00A23A0A">
        <w:t>s to p</w:t>
      </w:r>
      <w:r w:rsidRPr="00A23A0A">
        <w:rPr>
          <w:spacing w:val="-1"/>
        </w:rPr>
        <w:t>r</w:t>
      </w:r>
      <w:r w:rsidRPr="00A23A0A">
        <w:t>o</w:t>
      </w:r>
      <w:r w:rsidRPr="00A23A0A">
        <w:rPr>
          <w:spacing w:val="-1"/>
        </w:rPr>
        <w:t>c</w:t>
      </w:r>
      <w:r w:rsidRPr="00A23A0A">
        <w:t>u</w:t>
      </w:r>
      <w:r w:rsidRPr="00A23A0A">
        <w:rPr>
          <w:spacing w:val="1"/>
        </w:rPr>
        <w:t>r</w:t>
      </w:r>
      <w:r w:rsidRPr="00A23A0A">
        <w:t>e</w:t>
      </w:r>
      <w:r w:rsidRPr="00A23A0A">
        <w:rPr>
          <w:spacing w:val="-1"/>
        </w:rPr>
        <w:t xml:space="preserve"> a</w:t>
      </w:r>
      <w:r w:rsidRPr="00A23A0A">
        <w:t xml:space="preserve">nd </w:t>
      </w:r>
      <w:r w:rsidRPr="00A23A0A">
        <w:rPr>
          <w:spacing w:val="2"/>
        </w:rPr>
        <w:t>p</w:t>
      </w:r>
      <w:r w:rsidRPr="00A23A0A">
        <w:rPr>
          <w:spacing w:val="1"/>
        </w:rPr>
        <w:t>a</w:t>
      </w:r>
      <w:r w:rsidRPr="00A23A0A">
        <w:t>y</w:t>
      </w:r>
      <w:r w:rsidRPr="00A23A0A">
        <w:rPr>
          <w:spacing w:val="-3"/>
        </w:rPr>
        <w:t xml:space="preserve"> </w:t>
      </w:r>
      <w:r w:rsidRPr="00A23A0A">
        <w:rPr>
          <w:spacing w:val="-1"/>
        </w:rPr>
        <w:t>f</w:t>
      </w:r>
      <w:r w:rsidRPr="00A23A0A">
        <w:rPr>
          <w:spacing w:val="2"/>
        </w:rPr>
        <w:t>o</w:t>
      </w:r>
      <w:r w:rsidRPr="00A23A0A">
        <w:t xml:space="preserve">r </w:t>
      </w:r>
      <w:r w:rsidR="00662485">
        <w:t xml:space="preserve">behavioral </w:t>
      </w:r>
      <w:r w:rsidR="00BC5CCE">
        <w:t xml:space="preserve">health </w:t>
      </w:r>
      <w:r w:rsidRPr="00A23A0A" w:rsidR="00BC5CCE">
        <w:t>services</w:t>
      </w:r>
      <w:r w:rsidRPr="00A23A0A">
        <w:t xml:space="preserve"> </w:t>
      </w:r>
      <w:r w:rsidRPr="00A23A0A">
        <w:rPr>
          <w:spacing w:val="-1"/>
        </w:rPr>
        <w:t>f</w:t>
      </w:r>
      <w:r w:rsidRPr="00A23A0A">
        <w:t>und</w:t>
      </w:r>
      <w:r w:rsidRPr="00A23A0A">
        <w:rPr>
          <w:spacing w:val="-1"/>
        </w:rPr>
        <w:t>e</w:t>
      </w:r>
      <w:r w:rsidRPr="00A23A0A">
        <w:t xml:space="preserve">d </w:t>
      </w:r>
      <w:r w:rsidRPr="00A23A0A">
        <w:rPr>
          <w:spacing w:val="4"/>
        </w:rPr>
        <w:t>b</w:t>
      </w:r>
      <w:r w:rsidRPr="00A23A0A">
        <w:t>y</w:t>
      </w:r>
      <w:r w:rsidRPr="00A23A0A">
        <w:rPr>
          <w:spacing w:val="-5"/>
        </w:rPr>
        <w:t xml:space="preserve"> </w:t>
      </w:r>
      <w:r w:rsidRPr="00A23A0A">
        <w:t>the</w:t>
      </w:r>
      <w:r w:rsidRPr="00A23A0A">
        <w:rPr>
          <w:spacing w:val="-1"/>
        </w:rPr>
        <w:t xml:space="preserve"> </w:t>
      </w:r>
      <w:r w:rsidRPr="00A23A0A" w:rsidR="00CA730A">
        <w:t xml:space="preserve">MHBG and </w:t>
      </w:r>
      <w:r w:rsidRPr="00A23A0A" w:rsidR="4A99ED66">
        <w:t>SUPTRS BG</w:t>
      </w:r>
      <w:r w:rsidRPr="00A23A0A" w:rsidR="0056496D">
        <w:t>.</w:t>
      </w:r>
      <w:r w:rsidR="00F40D99">
        <w:t xml:space="preserve"> </w:t>
      </w:r>
      <w:r w:rsidRPr="00A23A0A">
        <w:t>St</w:t>
      </w:r>
      <w:r w:rsidRPr="00A23A0A">
        <w:rPr>
          <w:spacing w:val="-1"/>
        </w:rPr>
        <w:t>a</w:t>
      </w:r>
      <w:r w:rsidRPr="00A23A0A">
        <w:t>te</w:t>
      </w:r>
      <w:r w:rsidRPr="00A23A0A">
        <w:rPr>
          <w:spacing w:val="-1"/>
        </w:rPr>
        <w:t xml:space="preserve"> </w:t>
      </w:r>
      <w:r w:rsidRPr="00A23A0A">
        <w:rPr>
          <w:spacing w:val="5"/>
        </w:rPr>
        <w:t>s</w:t>
      </w:r>
      <w:r w:rsidRPr="00A23A0A">
        <w:rPr>
          <w:spacing w:val="-5"/>
        </w:rPr>
        <w:t>y</w:t>
      </w:r>
      <w:r w:rsidRPr="00A23A0A">
        <w:t>st</w:t>
      </w:r>
      <w:r w:rsidRPr="00A23A0A">
        <w:rPr>
          <w:spacing w:val="-1"/>
        </w:rPr>
        <w:t>e</w:t>
      </w:r>
      <w:r w:rsidRPr="00A23A0A">
        <w:rPr>
          <w:spacing w:val="2"/>
        </w:rPr>
        <w:t>m</w:t>
      </w:r>
      <w:r w:rsidRPr="00A23A0A">
        <w:t xml:space="preserve">s </w:t>
      </w:r>
      <w:r w:rsidRPr="00A23A0A">
        <w:rPr>
          <w:spacing w:val="-1"/>
        </w:rPr>
        <w:t>f</w:t>
      </w:r>
      <w:r w:rsidRPr="00A23A0A">
        <w:t>or p</w:t>
      </w:r>
      <w:r w:rsidRPr="00A23A0A">
        <w:rPr>
          <w:spacing w:val="-1"/>
        </w:rPr>
        <w:t>r</w:t>
      </w:r>
      <w:r w:rsidRPr="00A23A0A">
        <w:t>o</w:t>
      </w:r>
      <w:r w:rsidRPr="00A23A0A">
        <w:rPr>
          <w:spacing w:val="-1"/>
        </w:rPr>
        <w:t>c</w:t>
      </w:r>
      <w:r w:rsidRPr="00A23A0A">
        <w:t>u</w:t>
      </w:r>
      <w:r w:rsidRPr="00A23A0A">
        <w:rPr>
          <w:spacing w:val="-1"/>
        </w:rPr>
        <w:t>re</w:t>
      </w:r>
      <w:r w:rsidRPr="00A23A0A">
        <w:rPr>
          <w:spacing w:val="2"/>
        </w:rPr>
        <w:t>m</w:t>
      </w:r>
      <w:r w:rsidRPr="00A23A0A">
        <w:rPr>
          <w:spacing w:val="-1"/>
        </w:rPr>
        <w:t>e</w:t>
      </w:r>
      <w:r w:rsidRPr="00A23A0A">
        <w:t xml:space="preserve">nt, </w:t>
      </w:r>
      <w:r w:rsidRPr="00A23A0A">
        <w:rPr>
          <w:spacing w:val="-1"/>
        </w:rPr>
        <w:t>c</w:t>
      </w:r>
      <w:r w:rsidRPr="00A23A0A">
        <w:t>ont</w:t>
      </w:r>
      <w:r w:rsidRPr="00A23A0A">
        <w:rPr>
          <w:spacing w:val="-1"/>
        </w:rPr>
        <w:t>r</w:t>
      </w:r>
      <w:r w:rsidRPr="00A23A0A">
        <w:rPr>
          <w:spacing w:val="1"/>
        </w:rPr>
        <w:t>a</w:t>
      </w:r>
      <w:r w:rsidRPr="00A23A0A">
        <w:rPr>
          <w:spacing w:val="-1"/>
        </w:rPr>
        <w:t>c</w:t>
      </w:r>
      <w:r w:rsidRPr="00A23A0A">
        <w:t>t m</w:t>
      </w:r>
      <w:r w:rsidRPr="00A23A0A">
        <w:rPr>
          <w:spacing w:val="-1"/>
        </w:rPr>
        <w:t>a</w:t>
      </w:r>
      <w:r w:rsidRPr="00A23A0A">
        <w:t>n</w:t>
      </w:r>
      <w:r w:rsidRPr="00A23A0A">
        <w:rPr>
          <w:spacing w:val="1"/>
        </w:rPr>
        <w:t>a</w:t>
      </w:r>
      <w:r w:rsidRPr="00A23A0A">
        <w:rPr>
          <w:spacing w:val="-3"/>
        </w:rPr>
        <w:t>g</w:t>
      </w:r>
      <w:r w:rsidRPr="00A23A0A">
        <w:rPr>
          <w:spacing w:val="-1"/>
        </w:rPr>
        <w:t>e</w:t>
      </w:r>
      <w:r w:rsidRPr="00A23A0A">
        <w:t>m</w:t>
      </w:r>
      <w:r w:rsidRPr="00A23A0A">
        <w:rPr>
          <w:spacing w:val="-1"/>
        </w:rPr>
        <w:t>e</w:t>
      </w:r>
      <w:r w:rsidRPr="00A23A0A">
        <w:t xml:space="preserve">nt, </w:t>
      </w:r>
      <w:r w:rsidRPr="00A23A0A">
        <w:rPr>
          <w:spacing w:val="-1"/>
        </w:rPr>
        <w:t>f</w:t>
      </w:r>
      <w:r w:rsidRPr="00A23A0A">
        <w:t>i</w:t>
      </w:r>
      <w:r w:rsidRPr="00A23A0A">
        <w:rPr>
          <w:spacing w:val="2"/>
        </w:rPr>
        <w:t>n</w:t>
      </w:r>
      <w:r w:rsidRPr="00A23A0A">
        <w:rPr>
          <w:spacing w:val="-1"/>
        </w:rPr>
        <w:t>a</w:t>
      </w:r>
      <w:r w:rsidRPr="00A23A0A">
        <w:t>n</w:t>
      </w:r>
      <w:r w:rsidRPr="00A23A0A">
        <w:rPr>
          <w:spacing w:val="-1"/>
        </w:rPr>
        <w:t>c</w:t>
      </w:r>
      <w:r w:rsidRPr="00A23A0A">
        <w:t>i</w:t>
      </w:r>
      <w:r w:rsidRPr="00A23A0A">
        <w:rPr>
          <w:spacing w:val="-1"/>
        </w:rPr>
        <w:t>a</w:t>
      </w:r>
      <w:r w:rsidRPr="00A23A0A">
        <w:t xml:space="preserve">l </w:t>
      </w:r>
      <w:r w:rsidRPr="00A23A0A">
        <w:rPr>
          <w:spacing w:val="1"/>
        </w:rPr>
        <w:t>r</w:t>
      </w:r>
      <w:r w:rsidRPr="00A23A0A">
        <w:rPr>
          <w:spacing w:val="-1"/>
        </w:rPr>
        <w:t>e</w:t>
      </w:r>
      <w:r w:rsidRPr="00A23A0A">
        <w:rPr>
          <w:spacing w:val="2"/>
        </w:rPr>
        <w:t>p</w:t>
      </w:r>
      <w:r w:rsidRPr="00A23A0A">
        <w:t>o</w:t>
      </w:r>
      <w:r w:rsidRPr="00A23A0A">
        <w:rPr>
          <w:spacing w:val="-1"/>
        </w:rPr>
        <w:t>r</w:t>
      </w:r>
      <w:r w:rsidRPr="00A23A0A">
        <w:t>tin</w:t>
      </w:r>
      <w:r w:rsidRPr="00A23A0A">
        <w:rPr>
          <w:spacing w:val="-3"/>
        </w:rPr>
        <w:t>g</w:t>
      </w:r>
      <w:r w:rsidRPr="00A23A0A">
        <w:t xml:space="preserve">, </w:t>
      </w:r>
      <w:r w:rsidRPr="00A23A0A">
        <w:rPr>
          <w:spacing w:val="-1"/>
        </w:rPr>
        <w:t>a</w:t>
      </w:r>
      <w:r w:rsidRPr="00A23A0A">
        <w:t>nd</w:t>
      </w:r>
      <w:r w:rsidRPr="00A23A0A">
        <w:rPr>
          <w:spacing w:val="2"/>
        </w:rPr>
        <w:t xml:space="preserve"> </w:t>
      </w:r>
      <w:r w:rsidRPr="00A23A0A">
        <w:rPr>
          <w:spacing w:val="-1"/>
        </w:rPr>
        <w:t>a</w:t>
      </w:r>
      <w:r w:rsidRPr="00A23A0A">
        <w:t>udit v</w:t>
      </w:r>
      <w:r w:rsidRPr="00A23A0A">
        <w:rPr>
          <w:spacing w:val="-1"/>
        </w:rPr>
        <w:t>a</w:t>
      </w:r>
      <w:r w:rsidRPr="00A23A0A">
        <w:rPr>
          <w:spacing w:val="4"/>
        </w:rPr>
        <w:t>r</w:t>
      </w:r>
      <w:r w:rsidRPr="00A23A0A">
        <w:t>y</w:t>
      </w:r>
      <w:r w:rsidRPr="00A23A0A">
        <w:rPr>
          <w:spacing w:val="-5"/>
        </w:rPr>
        <w:t xml:space="preserve"> </w:t>
      </w:r>
      <w:r w:rsidRPr="00A23A0A">
        <w:t>s</w:t>
      </w:r>
      <w:r w:rsidRPr="00A23A0A">
        <w:rPr>
          <w:spacing w:val="2"/>
        </w:rPr>
        <w:t>i</w:t>
      </w:r>
      <w:r w:rsidRPr="00A23A0A">
        <w:t>gni</w:t>
      </w:r>
      <w:r w:rsidRPr="00A23A0A">
        <w:rPr>
          <w:spacing w:val="-1"/>
        </w:rPr>
        <w:t>f</w:t>
      </w:r>
      <w:r w:rsidRPr="00A23A0A">
        <w:t>i</w:t>
      </w:r>
      <w:r w:rsidRPr="00A23A0A">
        <w:rPr>
          <w:spacing w:val="-1"/>
        </w:rPr>
        <w:t>ca</w:t>
      </w:r>
      <w:r w:rsidRPr="00A23A0A">
        <w:t>nt</w:t>
      </w:r>
      <w:r w:rsidRPr="00A23A0A">
        <w:rPr>
          <w:spacing w:val="2"/>
        </w:rPr>
        <w:t>l</w:t>
      </w:r>
      <w:r w:rsidRPr="00A23A0A">
        <w:rPr>
          <w:spacing w:val="-5"/>
        </w:rPr>
        <w:t>y</w:t>
      </w:r>
      <w:r w:rsidRPr="00A23A0A" w:rsidR="0056496D">
        <w:rPr>
          <w:spacing w:val="-5"/>
        </w:rPr>
        <w:t>.</w:t>
      </w:r>
      <w:r w:rsidR="00F40D99">
        <w:rPr>
          <w:spacing w:val="-5"/>
        </w:rPr>
        <w:t xml:space="preserve"> </w:t>
      </w:r>
      <w:r w:rsidRPr="00A23A0A">
        <w:rPr>
          <w:spacing w:val="-1"/>
        </w:rPr>
        <w:t>T</w:t>
      </w:r>
      <w:r w:rsidRPr="00A23A0A">
        <w:rPr>
          <w:spacing w:val="2"/>
        </w:rPr>
        <w:t>h</w:t>
      </w:r>
      <w:r w:rsidRPr="00A23A0A">
        <w:rPr>
          <w:spacing w:val="-1"/>
        </w:rPr>
        <w:t>e</w:t>
      </w:r>
      <w:r w:rsidRPr="00A23A0A">
        <w:rPr>
          <w:spacing w:val="2"/>
        </w:rPr>
        <w:t>s</w:t>
      </w:r>
      <w:r w:rsidRPr="00A23A0A">
        <w:t>e strategies may</w:t>
      </w:r>
      <w:r w:rsidRPr="00A23A0A">
        <w:rPr>
          <w:spacing w:val="-1"/>
        </w:rPr>
        <w:t xml:space="preserve"> </w:t>
      </w:r>
      <w:r w:rsidRPr="00A23A0A">
        <w:t>in</w:t>
      </w:r>
      <w:r w:rsidRPr="00A23A0A">
        <w:rPr>
          <w:spacing w:val="-1"/>
        </w:rPr>
        <w:t>c</w:t>
      </w:r>
      <w:r w:rsidRPr="00A23A0A">
        <w:t>lud</w:t>
      </w:r>
      <w:r w:rsidRPr="00A23A0A">
        <w:rPr>
          <w:spacing w:val="-1"/>
        </w:rPr>
        <w:t>e</w:t>
      </w:r>
      <w:r w:rsidRPr="00A23A0A">
        <w:t>:</w:t>
      </w:r>
      <w:r w:rsidR="008F6124">
        <w:rPr>
          <w:spacing w:val="60"/>
        </w:rPr>
        <w:t xml:space="preserve"> </w:t>
      </w:r>
      <w:r w:rsidRPr="00A23A0A">
        <w:rPr>
          <w:spacing w:val="-1"/>
        </w:rPr>
        <w:t>(</w:t>
      </w:r>
      <w:r w:rsidRPr="00A23A0A">
        <w:t>1)</w:t>
      </w:r>
      <w:r w:rsidRPr="00A23A0A">
        <w:rPr>
          <w:spacing w:val="1"/>
        </w:rPr>
        <w:t xml:space="preserve"> </w:t>
      </w:r>
      <w:r w:rsidRPr="00A23A0A">
        <w:rPr>
          <w:spacing w:val="-1"/>
        </w:rPr>
        <w:t>a</w:t>
      </w:r>
      <w:r w:rsidRPr="00A23A0A">
        <w:t>pp</w:t>
      </w:r>
      <w:r w:rsidRPr="00A23A0A">
        <w:rPr>
          <w:spacing w:val="-1"/>
        </w:rPr>
        <w:t>r</w:t>
      </w:r>
      <w:r w:rsidRPr="00A23A0A">
        <w:t>op</w:t>
      </w:r>
      <w:r w:rsidRPr="00A23A0A">
        <w:rPr>
          <w:spacing w:val="-1"/>
        </w:rPr>
        <w:t>r</w:t>
      </w:r>
      <w:r w:rsidRPr="00A23A0A">
        <w:t>i</w:t>
      </w:r>
      <w:r w:rsidRPr="00A23A0A">
        <w:rPr>
          <w:spacing w:val="-1"/>
        </w:rPr>
        <w:t>a</w:t>
      </w:r>
      <w:r w:rsidRPr="00A23A0A">
        <w:rPr>
          <w:spacing w:val="2"/>
        </w:rPr>
        <w:t>t</w:t>
      </w:r>
      <w:r w:rsidRPr="00A23A0A">
        <w:rPr>
          <w:spacing w:val="-1"/>
        </w:rPr>
        <w:t>e</w:t>
      </w:r>
      <w:r w:rsidRPr="00A23A0A">
        <w:rPr>
          <w:spacing w:val="2"/>
        </w:rPr>
        <w:t>l</w:t>
      </w:r>
      <w:r w:rsidRPr="00A23A0A">
        <w:t>y</w:t>
      </w:r>
      <w:r w:rsidRPr="00A23A0A">
        <w:rPr>
          <w:spacing w:val="-5"/>
        </w:rPr>
        <w:t xml:space="preserve"> </w:t>
      </w:r>
      <w:r w:rsidRPr="00A23A0A">
        <w:t>di</w:t>
      </w:r>
      <w:r w:rsidRPr="00A23A0A">
        <w:rPr>
          <w:spacing w:val="1"/>
        </w:rPr>
        <w:t>r</w:t>
      </w:r>
      <w:r w:rsidRPr="00A23A0A">
        <w:rPr>
          <w:spacing w:val="-1"/>
        </w:rPr>
        <w:t>ec</w:t>
      </w:r>
      <w:r w:rsidRPr="00A23A0A">
        <w:t>ti</w:t>
      </w:r>
      <w:r w:rsidRPr="00A23A0A">
        <w:rPr>
          <w:spacing w:val="2"/>
        </w:rPr>
        <w:t>n</w:t>
      </w:r>
      <w:r w:rsidRPr="00A23A0A">
        <w:t xml:space="preserve">g </w:t>
      </w:r>
      <w:r w:rsidRPr="00A23A0A">
        <w:rPr>
          <w:spacing w:val="-1"/>
        </w:rPr>
        <w:t>c</w:t>
      </w:r>
      <w:r w:rsidRPr="00A23A0A">
        <w:t>ompl</w:t>
      </w:r>
      <w:r w:rsidRPr="00A23A0A">
        <w:rPr>
          <w:spacing w:val="-1"/>
        </w:rPr>
        <w:t>a</w:t>
      </w:r>
      <w:r w:rsidRPr="00A23A0A">
        <w:t xml:space="preserve">ints </w:t>
      </w:r>
      <w:r w:rsidRPr="00A23A0A">
        <w:rPr>
          <w:spacing w:val="-1"/>
        </w:rPr>
        <w:t>a</w:t>
      </w:r>
      <w:r w:rsidRPr="00A23A0A">
        <w:t xml:space="preserve">nd </w:t>
      </w:r>
      <w:r w:rsidRPr="00A23A0A">
        <w:rPr>
          <w:spacing w:val="-1"/>
        </w:rPr>
        <w:t>a</w:t>
      </w:r>
      <w:r w:rsidRPr="00A23A0A">
        <w:t>pp</w:t>
      </w:r>
      <w:r w:rsidRPr="00A23A0A">
        <w:rPr>
          <w:spacing w:val="-1"/>
        </w:rPr>
        <w:t>ea</w:t>
      </w:r>
      <w:r w:rsidRPr="00A23A0A">
        <w:t xml:space="preserve">ls </w:t>
      </w:r>
      <w:r w:rsidRPr="00A23A0A">
        <w:rPr>
          <w:spacing w:val="1"/>
        </w:rPr>
        <w:t>r</w:t>
      </w:r>
      <w:r w:rsidRPr="00A23A0A">
        <w:rPr>
          <w:spacing w:val="-1"/>
        </w:rPr>
        <w:t>e</w:t>
      </w:r>
      <w:r w:rsidRPr="00A23A0A">
        <w:t>qu</w:t>
      </w:r>
      <w:r w:rsidRPr="00A23A0A">
        <w:rPr>
          <w:spacing w:val="-1"/>
        </w:rPr>
        <w:t>e</w:t>
      </w:r>
      <w:r w:rsidRPr="00A23A0A">
        <w:t xml:space="preserve">sts to </w:t>
      </w:r>
      <w:r w:rsidRPr="00A23A0A">
        <w:rPr>
          <w:spacing w:val="-1"/>
        </w:rPr>
        <w:t>e</w:t>
      </w:r>
      <w:r w:rsidRPr="00A23A0A">
        <w:t>nsu</w:t>
      </w:r>
      <w:r w:rsidRPr="00A23A0A">
        <w:rPr>
          <w:spacing w:val="-1"/>
        </w:rPr>
        <w:t>r</w:t>
      </w:r>
      <w:r w:rsidRPr="00A23A0A">
        <w:t>e</w:t>
      </w:r>
      <w:r w:rsidRPr="00A23A0A">
        <w:rPr>
          <w:spacing w:val="-1"/>
        </w:rPr>
        <w:t xml:space="preserve"> </w:t>
      </w:r>
      <w:r w:rsidRPr="00A23A0A">
        <w:t>th</w:t>
      </w:r>
      <w:r w:rsidRPr="00A23A0A">
        <w:rPr>
          <w:spacing w:val="-1"/>
        </w:rPr>
        <w:t>a</w:t>
      </w:r>
      <w:r w:rsidRPr="00A23A0A">
        <w:t xml:space="preserve">t QHPs </w:t>
      </w:r>
      <w:r w:rsidRPr="00A23A0A">
        <w:rPr>
          <w:spacing w:val="-1"/>
        </w:rPr>
        <w:t>a</w:t>
      </w:r>
      <w:r w:rsidRPr="00A23A0A">
        <w:t>nd M</w:t>
      </w:r>
      <w:r w:rsidRPr="00A23A0A">
        <w:rPr>
          <w:spacing w:val="-1"/>
        </w:rPr>
        <w:t>e</w:t>
      </w:r>
      <w:r w:rsidRPr="00A23A0A">
        <w:t>di</w:t>
      </w:r>
      <w:r w:rsidRPr="00A23A0A">
        <w:rPr>
          <w:spacing w:val="-1"/>
        </w:rPr>
        <w:t>ca</w:t>
      </w:r>
      <w:r w:rsidRPr="00A23A0A">
        <w:t>id p</w:t>
      </w:r>
      <w:r w:rsidRPr="00A23A0A">
        <w:rPr>
          <w:spacing w:val="-1"/>
        </w:rPr>
        <w:t>r</w:t>
      </w:r>
      <w:r w:rsidRPr="00A23A0A">
        <w:rPr>
          <w:spacing w:val="2"/>
        </w:rPr>
        <w:t>o</w:t>
      </w:r>
      <w:r w:rsidRPr="00A23A0A">
        <w:rPr>
          <w:spacing w:val="-3"/>
        </w:rPr>
        <w:t>g</w:t>
      </w:r>
      <w:r w:rsidRPr="00A23A0A">
        <w:rPr>
          <w:spacing w:val="1"/>
        </w:rPr>
        <w:t>r</w:t>
      </w:r>
      <w:r w:rsidRPr="00A23A0A">
        <w:rPr>
          <w:spacing w:val="-1"/>
        </w:rPr>
        <w:t>a</w:t>
      </w:r>
      <w:r w:rsidRPr="00A23A0A">
        <w:t xml:space="preserve">ms </w:t>
      </w:r>
      <w:r w:rsidRPr="00A23A0A">
        <w:rPr>
          <w:spacing w:val="-1"/>
        </w:rPr>
        <w:t>ar</w:t>
      </w:r>
      <w:r w:rsidRPr="00A23A0A">
        <w:t>e in</w:t>
      </w:r>
      <w:r w:rsidRPr="00A23A0A">
        <w:rPr>
          <w:spacing w:val="-1"/>
        </w:rPr>
        <w:t>c</w:t>
      </w:r>
      <w:r w:rsidRPr="00A23A0A">
        <w:t>luding</w:t>
      </w:r>
      <w:r w:rsidRPr="00A23A0A">
        <w:rPr>
          <w:spacing w:val="-3"/>
        </w:rPr>
        <w:t xml:space="preserve"> </w:t>
      </w:r>
      <w:r w:rsidRPr="00A23A0A" w:rsidR="009D0E0F">
        <w:rPr>
          <w:spacing w:val="-3"/>
        </w:rPr>
        <w:t xml:space="preserve">essential health benefits </w:t>
      </w:r>
      <w:r w:rsidRPr="00A23A0A" w:rsidR="009D0E0F">
        <w:t>(</w:t>
      </w:r>
      <w:r w:rsidRPr="00A23A0A">
        <w:t>EHBs</w:t>
      </w:r>
      <w:r w:rsidRPr="00A23A0A" w:rsidR="009D0E0F">
        <w:t>)</w:t>
      </w:r>
      <w:r w:rsidRPr="00A23A0A">
        <w:t xml:space="preserve"> </w:t>
      </w:r>
      <w:r w:rsidRPr="00A23A0A">
        <w:rPr>
          <w:spacing w:val="-1"/>
        </w:rPr>
        <w:t>a</w:t>
      </w:r>
      <w:r w:rsidRPr="00A23A0A">
        <w:t>s p</w:t>
      </w:r>
      <w:r w:rsidRPr="00A23A0A">
        <w:rPr>
          <w:spacing w:val="1"/>
        </w:rPr>
        <w:t>e</w:t>
      </w:r>
      <w:r w:rsidRPr="00A23A0A">
        <w:t>r</w:t>
      </w:r>
      <w:r w:rsidRPr="00A23A0A">
        <w:rPr>
          <w:spacing w:val="-1"/>
        </w:rPr>
        <w:t xml:space="preserve"> </w:t>
      </w:r>
      <w:r w:rsidRPr="00A23A0A">
        <w:t>the</w:t>
      </w:r>
      <w:r w:rsidRPr="00A23A0A">
        <w:rPr>
          <w:spacing w:val="-1"/>
        </w:rPr>
        <w:t xml:space="preserve"> </w:t>
      </w:r>
      <w:r w:rsidRPr="00A23A0A">
        <w:t>st</w:t>
      </w:r>
      <w:r w:rsidRPr="00A23A0A">
        <w:rPr>
          <w:spacing w:val="-1"/>
        </w:rPr>
        <w:t>a</w:t>
      </w:r>
      <w:r w:rsidRPr="00A23A0A">
        <w:t>te</w:t>
      </w:r>
      <w:r w:rsidRPr="00A23A0A">
        <w:rPr>
          <w:spacing w:val="-1"/>
        </w:rPr>
        <w:t xml:space="preserve"> </w:t>
      </w:r>
      <w:r w:rsidRPr="00A23A0A">
        <w:t>b</w:t>
      </w:r>
      <w:r w:rsidRPr="00A23A0A">
        <w:rPr>
          <w:spacing w:val="-1"/>
        </w:rPr>
        <w:t>e</w:t>
      </w:r>
      <w:r w:rsidRPr="00A23A0A">
        <w:t>n</w:t>
      </w:r>
      <w:r w:rsidRPr="00A23A0A">
        <w:rPr>
          <w:spacing w:val="-1"/>
        </w:rPr>
        <w:t>c</w:t>
      </w:r>
      <w:r w:rsidRPr="00A23A0A">
        <w:t>h</w:t>
      </w:r>
      <w:r w:rsidRPr="00A23A0A">
        <w:rPr>
          <w:spacing w:val="2"/>
        </w:rPr>
        <w:t>m</w:t>
      </w:r>
      <w:r w:rsidRPr="00A23A0A">
        <w:rPr>
          <w:spacing w:val="-1"/>
        </w:rPr>
        <w:t>ar</w:t>
      </w:r>
      <w:r w:rsidRPr="00A23A0A">
        <w:t xml:space="preserve">k plan; </w:t>
      </w:r>
      <w:r w:rsidRPr="00A23A0A">
        <w:rPr>
          <w:spacing w:val="-1"/>
        </w:rPr>
        <w:t>(</w:t>
      </w:r>
      <w:r w:rsidRPr="00A23A0A">
        <w:t>2)</w:t>
      </w:r>
      <w:r w:rsidRPr="00A23A0A">
        <w:rPr>
          <w:spacing w:val="1"/>
        </w:rPr>
        <w:t xml:space="preserve"> </w:t>
      </w:r>
      <w:r w:rsidRPr="00A23A0A">
        <w:rPr>
          <w:spacing w:val="-1"/>
        </w:rPr>
        <w:t>e</w:t>
      </w:r>
      <w:r w:rsidRPr="00A23A0A">
        <w:rPr>
          <w:spacing w:val="2"/>
        </w:rPr>
        <w:t>n</w:t>
      </w:r>
      <w:r w:rsidRPr="00A23A0A">
        <w:t>su</w:t>
      </w:r>
      <w:r w:rsidRPr="00A23A0A">
        <w:rPr>
          <w:spacing w:val="-1"/>
        </w:rPr>
        <w:t>r</w:t>
      </w:r>
      <w:r w:rsidRPr="00A23A0A">
        <w:t>ing</w:t>
      </w:r>
      <w:r w:rsidRPr="00A23A0A">
        <w:rPr>
          <w:spacing w:val="-3"/>
        </w:rPr>
        <w:t xml:space="preserve"> </w:t>
      </w:r>
      <w:r w:rsidRPr="00A23A0A">
        <w:t>th</w:t>
      </w:r>
      <w:r w:rsidRPr="00A23A0A">
        <w:rPr>
          <w:spacing w:val="-1"/>
        </w:rPr>
        <w:t>a</w:t>
      </w:r>
      <w:r w:rsidRPr="00A23A0A">
        <w:t>t individu</w:t>
      </w:r>
      <w:r w:rsidRPr="00A23A0A">
        <w:rPr>
          <w:spacing w:val="-1"/>
        </w:rPr>
        <w:t>a</w:t>
      </w:r>
      <w:r w:rsidRPr="00A23A0A">
        <w:t xml:space="preserve">ls </w:t>
      </w:r>
      <w:r w:rsidRPr="00A23A0A">
        <w:rPr>
          <w:spacing w:val="-1"/>
        </w:rPr>
        <w:t>a</w:t>
      </w:r>
      <w:r w:rsidRPr="00A23A0A">
        <w:rPr>
          <w:spacing w:val="1"/>
        </w:rPr>
        <w:t>r</w:t>
      </w:r>
      <w:r w:rsidRPr="00A23A0A">
        <w:t>e</w:t>
      </w:r>
      <w:r w:rsidRPr="00A23A0A">
        <w:rPr>
          <w:spacing w:val="-1"/>
        </w:rPr>
        <w:t xml:space="preserve"> aw</w:t>
      </w:r>
      <w:r w:rsidRPr="00A23A0A">
        <w:rPr>
          <w:spacing w:val="1"/>
        </w:rPr>
        <w:t>a</w:t>
      </w:r>
      <w:r w:rsidRPr="00A23A0A">
        <w:rPr>
          <w:spacing w:val="-1"/>
        </w:rPr>
        <w:t>r</w:t>
      </w:r>
      <w:r w:rsidRPr="00A23A0A">
        <w:t>e</w:t>
      </w:r>
      <w:r w:rsidRPr="00A23A0A">
        <w:rPr>
          <w:spacing w:val="-1"/>
        </w:rPr>
        <w:t xml:space="preserve"> </w:t>
      </w:r>
      <w:r w:rsidRPr="00A23A0A">
        <w:t>of</w:t>
      </w:r>
      <w:r w:rsidRPr="00A23A0A">
        <w:rPr>
          <w:spacing w:val="-1"/>
        </w:rPr>
        <w:t xml:space="preserve"> </w:t>
      </w:r>
      <w:r w:rsidRPr="00A23A0A">
        <w:t>t</w:t>
      </w:r>
      <w:r w:rsidRPr="00A23A0A">
        <w:rPr>
          <w:spacing w:val="2"/>
        </w:rPr>
        <w:t>h</w:t>
      </w:r>
      <w:r w:rsidRPr="00A23A0A">
        <w:t xml:space="preserve">e </w:t>
      </w:r>
      <w:r w:rsidRPr="00A23A0A">
        <w:rPr>
          <w:spacing w:val="-1"/>
        </w:rPr>
        <w:t>c</w:t>
      </w:r>
      <w:r w:rsidRPr="00A23A0A">
        <w:t>ov</w:t>
      </w:r>
      <w:r w:rsidRPr="00A23A0A">
        <w:rPr>
          <w:spacing w:val="-1"/>
        </w:rPr>
        <w:t>ere</w:t>
      </w:r>
      <w:r w:rsidRPr="00A23A0A">
        <w:t xml:space="preserve">d </w:t>
      </w:r>
      <w:r w:rsidR="008623C5">
        <w:t>mental health and SUD</w:t>
      </w:r>
      <w:r w:rsidRPr="00A23A0A">
        <w:rPr>
          <w:spacing w:val="-1"/>
        </w:rPr>
        <w:t xml:space="preserve"> </w:t>
      </w:r>
      <w:r w:rsidRPr="00A23A0A">
        <w:t>b</w:t>
      </w:r>
      <w:r w:rsidRPr="00A23A0A">
        <w:rPr>
          <w:spacing w:val="-1"/>
        </w:rPr>
        <w:t>e</w:t>
      </w:r>
      <w:r w:rsidRPr="00A23A0A">
        <w:t>n</w:t>
      </w:r>
      <w:r w:rsidRPr="00A23A0A">
        <w:rPr>
          <w:spacing w:val="1"/>
        </w:rPr>
        <w:t>e</w:t>
      </w:r>
      <w:r w:rsidRPr="00A23A0A">
        <w:rPr>
          <w:spacing w:val="-1"/>
        </w:rPr>
        <w:t>f</w:t>
      </w:r>
      <w:r w:rsidRPr="00A23A0A">
        <w:t xml:space="preserve">its; </w:t>
      </w:r>
      <w:r w:rsidRPr="00A23A0A">
        <w:rPr>
          <w:spacing w:val="-1"/>
        </w:rPr>
        <w:t>(</w:t>
      </w:r>
      <w:r w:rsidRPr="00A23A0A">
        <w:t>3)</w:t>
      </w:r>
      <w:r w:rsidRPr="00A23A0A">
        <w:rPr>
          <w:spacing w:val="-1"/>
        </w:rPr>
        <w:t xml:space="preserve"> e</w:t>
      </w:r>
      <w:r w:rsidRPr="00A23A0A">
        <w:t>nsu</w:t>
      </w:r>
      <w:r w:rsidRPr="00A23A0A">
        <w:rPr>
          <w:spacing w:val="-1"/>
        </w:rPr>
        <w:t>r</w:t>
      </w:r>
      <w:r w:rsidRPr="00A23A0A">
        <w:t>i</w:t>
      </w:r>
      <w:r w:rsidRPr="00A23A0A">
        <w:rPr>
          <w:spacing w:val="2"/>
        </w:rPr>
        <w:t>n</w:t>
      </w:r>
      <w:r w:rsidRPr="00A23A0A">
        <w:t>g</w:t>
      </w:r>
      <w:r w:rsidRPr="00A23A0A">
        <w:rPr>
          <w:spacing w:val="-3"/>
        </w:rPr>
        <w:t xml:space="preserve"> </w:t>
      </w:r>
      <w:r w:rsidRPr="00A23A0A">
        <w:t>th</w:t>
      </w:r>
      <w:r w:rsidRPr="00A23A0A">
        <w:rPr>
          <w:spacing w:val="-1"/>
        </w:rPr>
        <w:t>a</w:t>
      </w:r>
      <w:r w:rsidRPr="00A23A0A">
        <w:t xml:space="preserve">t </w:t>
      </w:r>
      <w:r w:rsidRPr="00A23A0A">
        <w:rPr>
          <w:spacing w:val="-1"/>
        </w:rPr>
        <w:t>c</w:t>
      </w:r>
      <w:r w:rsidRPr="00A23A0A">
        <w:t>ons</w:t>
      </w:r>
      <w:r w:rsidRPr="00A23A0A">
        <w:rPr>
          <w:spacing w:val="2"/>
        </w:rPr>
        <w:t>u</w:t>
      </w:r>
      <w:r w:rsidRPr="00A23A0A">
        <w:t>m</w:t>
      </w:r>
      <w:r w:rsidRPr="00A23A0A">
        <w:rPr>
          <w:spacing w:val="-1"/>
        </w:rPr>
        <w:t>er</w:t>
      </w:r>
      <w:r w:rsidRPr="00A23A0A">
        <w:t>s of</w:t>
      </w:r>
      <w:r w:rsidR="00F40D99">
        <w:t xml:space="preserve"> </w:t>
      </w:r>
      <w:r w:rsidR="008623C5">
        <w:t>mental health and SUD</w:t>
      </w:r>
      <w:r w:rsidRPr="00A23A0A" w:rsidR="00290C4D">
        <w:t xml:space="preserve"> </w:t>
      </w:r>
      <w:r w:rsidRPr="00A23A0A">
        <w:t>s</w:t>
      </w:r>
      <w:r w:rsidRPr="00A23A0A">
        <w:rPr>
          <w:spacing w:val="-1"/>
        </w:rPr>
        <w:t>er</w:t>
      </w:r>
      <w:r w:rsidRPr="00A23A0A">
        <w:t>vi</w:t>
      </w:r>
      <w:r w:rsidRPr="00A23A0A">
        <w:rPr>
          <w:spacing w:val="-1"/>
        </w:rPr>
        <w:t>ce</w:t>
      </w:r>
      <w:r w:rsidRPr="00A23A0A">
        <w:t xml:space="preserve">s </w:t>
      </w:r>
      <w:r w:rsidRPr="00A23A0A">
        <w:rPr>
          <w:spacing w:val="2"/>
        </w:rPr>
        <w:t>h</w:t>
      </w:r>
      <w:r w:rsidRPr="00A23A0A">
        <w:rPr>
          <w:spacing w:val="-1"/>
        </w:rPr>
        <w:t>a</w:t>
      </w:r>
      <w:r w:rsidRPr="00A23A0A">
        <w:t>ve</w:t>
      </w:r>
      <w:r w:rsidRPr="00A23A0A">
        <w:rPr>
          <w:spacing w:val="1"/>
        </w:rPr>
        <w:t xml:space="preserve"> f</w:t>
      </w:r>
      <w:r w:rsidRPr="00A23A0A">
        <w:t xml:space="preserve">ull </w:t>
      </w:r>
      <w:r w:rsidRPr="00A23A0A">
        <w:rPr>
          <w:spacing w:val="-1"/>
        </w:rPr>
        <w:t>c</w:t>
      </w:r>
      <w:r w:rsidRPr="00A23A0A">
        <w:t>on</w:t>
      </w:r>
      <w:r w:rsidRPr="00A23A0A">
        <w:rPr>
          <w:spacing w:val="-1"/>
        </w:rPr>
        <w:t>f</w:t>
      </w:r>
      <w:r w:rsidRPr="00A23A0A">
        <w:t>id</w:t>
      </w:r>
      <w:r w:rsidRPr="00A23A0A">
        <w:rPr>
          <w:spacing w:val="-1"/>
        </w:rPr>
        <w:t>e</w:t>
      </w:r>
      <w:r w:rsidRPr="00A23A0A">
        <w:t>n</w:t>
      </w:r>
      <w:r w:rsidRPr="00A23A0A">
        <w:rPr>
          <w:spacing w:val="-1"/>
        </w:rPr>
        <w:t>c</w:t>
      </w:r>
      <w:r w:rsidRPr="00A23A0A">
        <w:t>e</w:t>
      </w:r>
      <w:r w:rsidRPr="00A23A0A">
        <w:rPr>
          <w:spacing w:val="-1"/>
        </w:rPr>
        <w:t xml:space="preserve"> </w:t>
      </w:r>
      <w:r w:rsidRPr="00A23A0A">
        <w:t>in the</w:t>
      </w:r>
      <w:r w:rsidRPr="00A23A0A">
        <w:rPr>
          <w:spacing w:val="1"/>
        </w:rPr>
        <w:t xml:space="preserve"> </w:t>
      </w:r>
      <w:r w:rsidRPr="00A23A0A">
        <w:rPr>
          <w:spacing w:val="-1"/>
        </w:rPr>
        <w:t>c</w:t>
      </w:r>
      <w:r w:rsidRPr="00A23A0A">
        <w:t>on</w:t>
      </w:r>
      <w:r w:rsidRPr="00A23A0A">
        <w:rPr>
          <w:spacing w:val="1"/>
        </w:rPr>
        <w:t>f</w:t>
      </w:r>
      <w:r w:rsidRPr="00A23A0A">
        <w:t>id</w:t>
      </w:r>
      <w:r w:rsidRPr="00A23A0A">
        <w:rPr>
          <w:spacing w:val="-1"/>
        </w:rPr>
        <w:t>e</w:t>
      </w:r>
      <w:r w:rsidRPr="00A23A0A">
        <w:t>nti</w:t>
      </w:r>
      <w:r w:rsidRPr="00A23A0A">
        <w:rPr>
          <w:spacing w:val="-1"/>
        </w:rPr>
        <w:t>a</w:t>
      </w:r>
      <w:r w:rsidRPr="00A23A0A">
        <w:t>li</w:t>
      </w:r>
      <w:r w:rsidRPr="00A23A0A">
        <w:rPr>
          <w:spacing w:val="2"/>
        </w:rPr>
        <w:t>t</w:t>
      </w:r>
      <w:r w:rsidRPr="00A23A0A">
        <w:t>y</w:t>
      </w:r>
      <w:r w:rsidRPr="00A23A0A">
        <w:rPr>
          <w:spacing w:val="-5"/>
        </w:rPr>
        <w:t xml:space="preserve"> </w:t>
      </w:r>
      <w:r w:rsidRPr="00A23A0A">
        <w:t>of th</w:t>
      </w:r>
      <w:r w:rsidRPr="00A23A0A">
        <w:rPr>
          <w:spacing w:val="-1"/>
        </w:rPr>
        <w:t>e</w:t>
      </w:r>
      <w:r w:rsidRPr="00A23A0A">
        <w:t>ir</w:t>
      </w:r>
      <w:r w:rsidRPr="00A23A0A">
        <w:rPr>
          <w:spacing w:val="-1"/>
        </w:rPr>
        <w:t xml:space="preserve"> </w:t>
      </w:r>
      <w:r w:rsidRPr="00A23A0A">
        <w:t>m</w:t>
      </w:r>
      <w:r w:rsidRPr="00A23A0A">
        <w:rPr>
          <w:spacing w:val="-1"/>
        </w:rPr>
        <w:t>e</w:t>
      </w:r>
      <w:r w:rsidRPr="00A23A0A">
        <w:t>di</w:t>
      </w:r>
      <w:r w:rsidRPr="00A23A0A">
        <w:rPr>
          <w:spacing w:val="-1"/>
        </w:rPr>
        <w:t>ca</w:t>
      </w:r>
      <w:r w:rsidRPr="00A23A0A">
        <w:t>l in</w:t>
      </w:r>
      <w:r w:rsidRPr="00A23A0A">
        <w:rPr>
          <w:spacing w:val="-1"/>
        </w:rPr>
        <w:t>f</w:t>
      </w:r>
      <w:r w:rsidRPr="00A23A0A">
        <w:t>o</w:t>
      </w:r>
      <w:r w:rsidRPr="00A23A0A">
        <w:rPr>
          <w:spacing w:val="-1"/>
        </w:rPr>
        <w:t>r</w:t>
      </w:r>
      <w:r w:rsidRPr="00A23A0A">
        <w:t>m</w:t>
      </w:r>
      <w:r w:rsidRPr="00A23A0A">
        <w:rPr>
          <w:spacing w:val="-1"/>
        </w:rPr>
        <w:t>a</w:t>
      </w:r>
      <w:r w:rsidRPr="00A23A0A">
        <w:t>tio</w:t>
      </w:r>
      <w:r w:rsidRPr="00A23A0A">
        <w:rPr>
          <w:spacing w:val="2"/>
        </w:rPr>
        <w:t>n</w:t>
      </w:r>
      <w:r w:rsidRPr="00A23A0A">
        <w:t xml:space="preserve">; </w:t>
      </w:r>
      <w:r w:rsidRPr="00A23A0A">
        <w:rPr>
          <w:spacing w:val="-1"/>
        </w:rPr>
        <w:t>a</w:t>
      </w:r>
      <w:r w:rsidRPr="00A23A0A">
        <w:t xml:space="preserve">nd </w:t>
      </w:r>
      <w:r w:rsidRPr="00A23A0A">
        <w:rPr>
          <w:spacing w:val="-1"/>
        </w:rPr>
        <w:t>(</w:t>
      </w:r>
      <w:r w:rsidRPr="00A23A0A">
        <w:t>4)</w:t>
      </w:r>
      <w:r w:rsidRPr="00A23A0A">
        <w:rPr>
          <w:spacing w:val="-1"/>
        </w:rPr>
        <w:t xml:space="preserve"> </w:t>
      </w:r>
      <w:r w:rsidRPr="00A23A0A">
        <w:t>monito</w:t>
      </w:r>
      <w:r w:rsidRPr="00A23A0A">
        <w:rPr>
          <w:spacing w:val="-1"/>
        </w:rPr>
        <w:t>r</w:t>
      </w:r>
      <w:r w:rsidRPr="00A23A0A">
        <w:t>ing</w:t>
      </w:r>
      <w:r w:rsidRPr="00A23A0A">
        <w:rPr>
          <w:spacing w:val="-3"/>
        </w:rPr>
        <w:t xml:space="preserve"> </w:t>
      </w:r>
      <w:r w:rsidRPr="00A23A0A" w:rsidR="00DC76AE">
        <w:rPr>
          <w:spacing w:val="-3"/>
        </w:rPr>
        <w:t xml:space="preserve">the </w:t>
      </w:r>
      <w:r w:rsidRPr="00A23A0A" w:rsidR="008D1875">
        <w:t xml:space="preserve">use </w:t>
      </w:r>
      <w:r w:rsidRPr="00A23A0A">
        <w:t>of</w:t>
      </w:r>
      <w:r w:rsidRPr="00A23A0A">
        <w:rPr>
          <w:spacing w:val="-1"/>
        </w:rPr>
        <w:t xml:space="preserve"> </w:t>
      </w:r>
      <w:r w:rsidR="008623C5">
        <w:t>mental health and SUD</w:t>
      </w:r>
      <w:r w:rsidRPr="00A23A0A">
        <w:t xml:space="preserve"> b</w:t>
      </w:r>
      <w:r w:rsidRPr="00A23A0A">
        <w:rPr>
          <w:spacing w:val="-1"/>
        </w:rPr>
        <w:t>e</w:t>
      </w:r>
      <w:r w:rsidRPr="00A23A0A">
        <w:t>n</w:t>
      </w:r>
      <w:r w:rsidRPr="00A23A0A">
        <w:rPr>
          <w:spacing w:val="-1"/>
        </w:rPr>
        <w:t>ef</w:t>
      </w:r>
      <w:r w:rsidRPr="00A23A0A">
        <w:t>its in li</w:t>
      </w:r>
      <w:r w:rsidRPr="00A23A0A">
        <w:rPr>
          <w:spacing w:val="-3"/>
        </w:rPr>
        <w:t>g</w:t>
      </w:r>
      <w:r w:rsidRPr="00A23A0A">
        <w:t>ht of</w:t>
      </w:r>
      <w:r w:rsidRPr="00A23A0A">
        <w:rPr>
          <w:spacing w:val="-1"/>
        </w:rPr>
        <w:t xml:space="preserve"> </w:t>
      </w:r>
      <w:r w:rsidRPr="00A23A0A">
        <w:t>utili</w:t>
      </w:r>
      <w:r w:rsidRPr="00A23A0A">
        <w:rPr>
          <w:spacing w:val="1"/>
        </w:rPr>
        <w:t>z</w:t>
      </w:r>
      <w:r w:rsidRPr="00A23A0A">
        <w:rPr>
          <w:spacing w:val="-1"/>
        </w:rPr>
        <w:t>a</w:t>
      </w:r>
      <w:r w:rsidRPr="00A23A0A">
        <w:t xml:space="preserve">tion </w:t>
      </w:r>
      <w:r w:rsidRPr="00A23A0A">
        <w:rPr>
          <w:spacing w:val="-1"/>
        </w:rPr>
        <w:t>re</w:t>
      </w:r>
      <w:r w:rsidRPr="00A23A0A">
        <w:t>vi</w:t>
      </w:r>
      <w:r w:rsidRPr="00A23A0A">
        <w:rPr>
          <w:spacing w:val="-1"/>
        </w:rPr>
        <w:t>ew</w:t>
      </w:r>
      <w:r w:rsidRPr="00A23A0A">
        <w:t>, m</w:t>
      </w:r>
      <w:r w:rsidRPr="00A23A0A">
        <w:rPr>
          <w:spacing w:val="-1"/>
        </w:rPr>
        <w:t>e</w:t>
      </w:r>
      <w:r w:rsidRPr="00A23A0A">
        <w:t>di</w:t>
      </w:r>
      <w:r w:rsidRPr="00A23A0A">
        <w:rPr>
          <w:spacing w:val="-1"/>
        </w:rPr>
        <w:t>ca</w:t>
      </w:r>
      <w:r w:rsidRPr="00A23A0A">
        <w:t>l n</w:t>
      </w:r>
      <w:r w:rsidRPr="00A23A0A">
        <w:rPr>
          <w:spacing w:val="-1"/>
        </w:rPr>
        <w:t>e</w:t>
      </w:r>
      <w:r w:rsidRPr="00A23A0A">
        <w:rPr>
          <w:spacing w:val="1"/>
        </w:rPr>
        <w:t>c</w:t>
      </w:r>
      <w:r w:rsidRPr="00A23A0A">
        <w:rPr>
          <w:spacing w:val="-1"/>
        </w:rPr>
        <w:t>e</w:t>
      </w:r>
      <w:r w:rsidRPr="00A23A0A">
        <w:t>ssi</w:t>
      </w:r>
      <w:r w:rsidRPr="00A23A0A">
        <w:rPr>
          <w:spacing w:val="2"/>
        </w:rPr>
        <w:t>t</w:t>
      </w:r>
      <w:r w:rsidRPr="00A23A0A">
        <w:rPr>
          <w:spacing w:val="-5"/>
        </w:rPr>
        <w:t>y</w:t>
      </w:r>
      <w:r w:rsidRPr="00A23A0A">
        <w:t>,</w:t>
      </w:r>
      <w:r w:rsidRPr="00A23A0A">
        <w:rPr>
          <w:spacing w:val="2"/>
        </w:rPr>
        <w:t xml:space="preserve"> </w:t>
      </w:r>
      <w:r w:rsidRPr="00A23A0A">
        <w:rPr>
          <w:spacing w:val="-1"/>
        </w:rPr>
        <w:t>e</w:t>
      </w:r>
      <w:r w:rsidRPr="00A23A0A">
        <w:t>t</w:t>
      </w:r>
      <w:r w:rsidRPr="00A23A0A">
        <w:rPr>
          <w:spacing w:val="-1"/>
        </w:rPr>
        <w:t>c</w:t>
      </w:r>
      <w:r w:rsidRPr="00A23A0A" w:rsidR="0056496D">
        <w:t>.</w:t>
      </w:r>
      <w:r w:rsidR="00F40D99">
        <w:t xml:space="preserve"> </w:t>
      </w:r>
      <w:r w:rsidRPr="00A23A0A">
        <w:t>Cons</w:t>
      </w:r>
      <w:r w:rsidRPr="00A23A0A">
        <w:rPr>
          <w:spacing w:val="-1"/>
        </w:rPr>
        <w:t>e</w:t>
      </w:r>
      <w:r w:rsidRPr="00A23A0A">
        <w:rPr>
          <w:spacing w:val="2"/>
        </w:rPr>
        <w:t>q</w:t>
      </w:r>
      <w:r w:rsidRPr="00A23A0A">
        <w:t>u</w:t>
      </w:r>
      <w:r w:rsidRPr="00A23A0A">
        <w:rPr>
          <w:spacing w:val="-1"/>
        </w:rPr>
        <w:t>e</w:t>
      </w:r>
      <w:r w:rsidRPr="00A23A0A">
        <w:t>nt</w:t>
      </w:r>
      <w:r w:rsidRPr="00A23A0A">
        <w:rPr>
          <w:spacing w:val="2"/>
        </w:rPr>
        <w:t>l</w:t>
      </w:r>
      <w:r w:rsidRPr="00A23A0A">
        <w:rPr>
          <w:spacing w:val="-5"/>
        </w:rPr>
        <w:t>y</w:t>
      </w:r>
      <w:r w:rsidRPr="00A23A0A">
        <w:t>, st</w:t>
      </w:r>
      <w:r w:rsidRPr="00A23A0A">
        <w:rPr>
          <w:spacing w:val="-1"/>
        </w:rPr>
        <w:t>a</w:t>
      </w:r>
      <w:r w:rsidRPr="00A23A0A">
        <w:t>t</w:t>
      </w:r>
      <w:r w:rsidRPr="00A23A0A">
        <w:rPr>
          <w:spacing w:val="-1"/>
        </w:rPr>
        <w:t>e</w:t>
      </w:r>
      <w:r w:rsidRPr="00A23A0A">
        <w:t>s m</w:t>
      </w:r>
      <w:r w:rsidRPr="00A23A0A">
        <w:rPr>
          <w:spacing w:val="3"/>
        </w:rPr>
        <w:t>a</w:t>
      </w:r>
      <w:r w:rsidRPr="00A23A0A">
        <w:t>y</w:t>
      </w:r>
      <w:r w:rsidRPr="00A23A0A">
        <w:rPr>
          <w:spacing w:val="-5"/>
        </w:rPr>
        <w:t xml:space="preserve"> </w:t>
      </w:r>
      <w:r w:rsidRPr="00A23A0A">
        <w:rPr>
          <w:spacing w:val="2"/>
        </w:rPr>
        <w:t>h</w:t>
      </w:r>
      <w:r w:rsidRPr="00A23A0A">
        <w:rPr>
          <w:spacing w:val="-1"/>
        </w:rPr>
        <w:t>a</w:t>
      </w:r>
      <w:r w:rsidRPr="00A23A0A">
        <w:t>ve</w:t>
      </w:r>
      <w:r w:rsidRPr="00A23A0A">
        <w:rPr>
          <w:spacing w:val="-1"/>
        </w:rPr>
        <w:t xml:space="preserve"> </w:t>
      </w:r>
      <w:r w:rsidRPr="00A23A0A">
        <w:rPr>
          <w:spacing w:val="2"/>
        </w:rPr>
        <w:t>t</w:t>
      </w:r>
      <w:r w:rsidRPr="00A23A0A">
        <w:t>o b</w:t>
      </w:r>
      <w:r w:rsidRPr="00A23A0A">
        <w:rPr>
          <w:spacing w:val="-1"/>
        </w:rPr>
        <w:t>ec</w:t>
      </w:r>
      <w:r w:rsidRPr="00A23A0A">
        <w:t>ome</w:t>
      </w:r>
      <w:r w:rsidRPr="00A23A0A">
        <w:rPr>
          <w:spacing w:val="-1"/>
        </w:rPr>
        <w:t xml:space="preserve"> </w:t>
      </w:r>
      <w:r w:rsidRPr="00A23A0A">
        <w:t>mo</w:t>
      </w:r>
      <w:r w:rsidRPr="00A23A0A">
        <w:rPr>
          <w:spacing w:val="-1"/>
        </w:rPr>
        <w:t>r</w:t>
      </w:r>
      <w:r w:rsidRPr="00A23A0A">
        <w:t>e</w:t>
      </w:r>
      <w:r w:rsidRPr="00A23A0A">
        <w:rPr>
          <w:spacing w:val="-1"/>
        </w:rPr>
        <w:t xml:space="preserve"> </w:t>
      </w:r>
      <w:r w:rsidRPr="00A23A0A">
        <w:rPr>
          <w:spacing w:val="2"/>
        </w:rPr>
        <w:t>p</w:t>
      </w:r>
      <w:r w:rsidRPr="00A23A0A">
        <w:rPr>
          <w:spacing w:val="-1"/>
        </w:rPr>
        <w:t>r</w:t>
      </w:r>
      <w:r w:rsidRPr="00A23A0A">
        <w:t>o</w:t>
      </w:r>
      <w:r w:rsidRPr="00A23A0A">
        <w:rPr>
          <w:spacing w:val="1"/>
        </w:rPr>
        <w:t>a</w:t>
      </w:r>
      <w:r w:rsidRPr="00A23A0A">
        <w:rPr>
          <w:spacing w:val="-1"/>
        </w:rPr>
        <w:t>c</w:t>
      </w:r>
      <w:r w:rsidRPr="00A23A0A">
        <w:t>tive</w:t>
      </w:r>
      <w:r w:rsidRPr="00A23A0A">
        <w:rPr>
          <w:spacing w:val="-1"/>
        </w:rPr>
        <w:t xml:space="preserve"> </w:t>
      </w:r>
      <w:r w:rsidRPr="00A23A0A">
        <w:t xml:space="preserve">in </w:t>
      </w:r>
      <w:r w:rsidRPr="00A23A0A">
        <w:rPr>
          <w:spacing w:val="-1"/>
        </w:rPr>
        <w:t>e</w:t>
      </w:r>
      <w:r w:rsidRPr="00A23A0A">
        <w:t>nsu</w:t>
      </w:r>
      <w:r w:rsidRPr="00A23A0A">
        <w:rPr>
          <w:spacing w:val="-1"/>
        </w:rPr>
        <w:t>r</w:t>
      </w:r>
      <w:r w:rsidRPr="00A23A0A">
        <w:t>ing</w:t>
      </w:r>
      <w:r w:rsidRPr="00A23A0A">
        <w:rPr>
          <w:spacing w:val="-3"/>
        </w:rPr>
        <w:t xml:space="preserve"> </w:t>
      </w:r>
      <w:r w:rsidRPr="00A23A0A">
        <w:t>t</w:t>
      </w:r>
      <w:r w:rsidRPr="00A23A0A">
        <w:rPr>
          <w:spacing w:val="2"/>
        </w:rPr>
        <w:t>h</w:t>
      </w:r>
      <w:r w:rsidRPr="00A23A0A">
        <w:rPr>
          <w:spacing w:val="-1"/>
        </w:rPr>
        <w:t>a</w:t>
      </w:r>
      <w:r w:rsidRPr="00A23A0A">
        <w:t>t st</w:t>
      </w:r>
      <w:r w:rsidRPr="00A23A0A">
        <w:rPr>
          <w:spacing w:val="-1"/>
        </w:rPr>
        <w:t>a</w:t>
      </w:r>
      <w:r w:rsidRPr="00A23A0A">
        <w:t>t</w:t>
      </w:r>
      <w:r w:rsidRPr="00A23A0A">
        <w:rPr>
          <w:spacing w:val="-1"/>
        </w:rPr>
        <w:t>e-f</w:t>
      </w:r>
      <w:r w:rsidRPr="00A23A0A">
        <w:t>un</w:t>
      </w:r>
      <w:r w:rsidRPr="00A23A0A">
        <w:rPr>
          <w:spacing w:val="2"/>
        </w:rPr>
        <w:t>d</w:t>
      </w:r>
      <w:r w:rsidRPr="00A23A0A">
        <w:rPr>
          <w:spacing w:val="-1"/>
        </w:rPr>
        <w:t>e</w:t>
      </w:r>
      <w:r w:rsidRPr="00A23A0A">
        <w:t>d p</w:t>
      </w:r>
      <w:r w:rsidRPr="00A23A0A">
        <w:rPr>
          <w:spacing w:val="-1"/>
        </w:rPr>
        <w:t>r</w:t>
      </w:r>
      <w:r w:rsidRPr="00A23A0A">
        <w:t>ovid</w:t>
      </w:r>
      <w:r w:rsidRPr="00A23A0A">
        <w:rPr>
          <w:spacing w:val="-1"/>
        </w:rPr>
        <w:t>er</w:t>
      </w:r>
      <w:r w:rsidRPr="00A23A0A">
        <w:t xml:space="preserve">s </w:t>
      </w:r>
      <w:r w:rsidRPr="00A23A0A">
        <w:rPr>
          <w:spacing w:val="1"/>
        </w:rPr>
        <w:t>a</w:t>
      </w:r>
      <w:r w:rsidRPr="00A23A0A">
        <w:rPr>
          <w:spacing w:val="-1"/>
        </w:rPr>
        <w:t>r</w:t>
      </w:r>
      <w:r w:rsidRPr="00A23A0A">
        <w:t>e</w:t>
      </w:r>
      <w:r w:rsidRPr="00A23A0A">
        <w:rPr>
          <w:spacing w:val="1"/>
        </w:rPr>
        <w:t xml:space="preserve"> </w:t>
      </w:r>
      <w:r w:rsidRPr="00A23A0A">
        <w:rPr>
          <w:spacing w:val="-1"/>
        </w:rPr>
        <w:t>e</w:t>
      </w:r>
      <w:r w:rsidRPr="00A23A0A">
        <w:t>n</w:t>
      </w:r>
      <w:r w:rsidRPr="00A23A0A">
        <w:rPr>
          <w:spacing w:val="-1"/>
        </w:rPr>
        <w:t>r</w:t>
      </w:r>
      <w:r w:rsidRPr="00A23A0A">
        <w:t>oll</w:t>
      </w:r>
      <w:r w:rsidRPr="00A23A0A">
        <w:rPr>
          <w:spacing w:val="-1"/>
        </w:rPr>
        <w:t>e</w:t>
      </w:r>
      <w:r w:rsidRPr="00A23A0A">
        <w:t>d</w:t>
      </w:r>
      <w:r w:rsidRPr="00A23A0A">
        <w:rPr>
          <w:spacing w:val="2"/>
        </w:rPr>
        <w:t xml:space="preserve"> </w:t>
      </w:r>
      <w:r w:rsidRPr="00A23A0A">
        <w:t>in the M</w:t>
      </w:r>
      <w:r w:rsidRPr="00A23A0A">
        <w:rPr>
          <w:spacing w:val="-1"/>
        </w:rPr>
        <w:t>e</w:t>
      </w:r>
      <w:r w:rsidRPr="00A23A0A">
        <w:t>di</w:t>
      </w:r>
      <w:r w:rsidRPr="00A23A0A">
        <w:rPr>
          <w:spacing w:val="-1"/>
        </w:rPr>
        <w:t>ca</w:t>
      </w:r>
      <w:r w:rsidRPr="00A23A0A">
        <w:t>id p</w:t>
      </w:r>
      <w:r w:rsidRPr="00A23A0A">
        <w:rPr>
          <w:spacing w:val="-1"/>
        </w:rPr>
        <w:t>r</w:t>
      </w:r>
      <w:r w:rsidRPr="00A23A0A">
        <w:rPr>
          <w:spacing w:val="2"/>
        </w:rPr>
        <w:t>o</w:t>
      </w:r>
      <w:r w:rsidRPr="00A23A0A">
        <w:rPr>
          <w:spacing w:val="-3"/>
        </w:rPr>
        <w:t>g</w:t>
      </w:r>
      <w:r w:rsidRPr="00A23A0A">
        <w:rPr>
          <w:spacing w:val="1"/>
        </w:rPr>
        <w:t>r</w:t>
      </w:r>
      <w:r w:rsidRPr="00A23A0A">
        <w:rPr>
          <w:spacing w:val="-1"/>
        </w:rPr>
        <w:t>a</w:t>
      </w:r>
      <w:r w:rsidRPr="00A23A0A">
        <w:t xml:space="preserve">m </w:t>
      </w:r>
      <w:r w:rsidRPr="00A23A0A">
        <w:rPr>
          <w:spacing w:val="-1"/>
        </w:rPr>
        <w:t>a</w:t>
      </w:r>
      <w:r w:rsidRPr="00A23A0A">
        <w:t xml:space="preserve">nd </w:t>
      </w:r>
      <w:r w:rsidRPr="00A23A0A">
        <w:rPr>
          <w:spacing w:val="2"/>
        </w:rPr>
        <w:t>h</w:t>
      </w:r>
      <w:r w:rsidRPr="00A23A0A">
        <w:rPr>
          <w:spacing w:val="-1"/>
        </w:rPr>
        <w:t>a</w:t>
      </w:r>
      <w:r w:rsidRPr="00A23A0A">
        <w:t>ve</w:t>
      </w:r>
      <w:r w:rsidRPr="00A23A0A">
        <w:rPr>
          <w:spacing w:val="-1"/>
        </w:rPr>
        <w:t xml:space="preserve"> </w:t>
      </w:r>
      <w:r w:rsidRPr="00A23A0A">
        <w:t>the</w:t>
      </w:r>
      <w:r w:rsidRPr="00A23A0A">
        <w:rPr>
          <w:spacing w:val="-1"/>
        </w:rPr>
        <w:t xml:space="preserve"> a</w:t>
      </w:r>
      <w:r w:rsidRPr="00A23A0A">
        <w:t>bili</w:t>
      </w:r>
      <w:r w:rsidRPr="00A23A0A">
        <w:rPr>
          <w:spacing w:val="2"/>
        </w:rPr>
        <w:t>t</w:t>
      </w:r>
      <w:r w:rsidRPr="00A23A0A">
        <w:t>y</w:t>
      </w:r>
      <w:r w:rsidRPr="00A23A0A">
        <w:rPr>
          <w:spacing w:val="-5"/>
        </w:rPr>
        <w:t xml:space="preserve"> </w:t>
      </w:r>
      <w:r w:rsidRPr="00A23A0A">
        <w:t xml:space="preserve">to </w:t>
      </w:r>
      <w:r w:rsidRPr="00A23A0A">
        <w:rPr>
          <w:spacing w:val="2"/>
        </w:rPr>
        <w:t>d</w:t>
      </w:r>
      <w:r w:rsidRPr="00A23A0A">
        <w:rPr>
          <w:spacing w:val="-1"/>
        </w:rPr>
        <w:t>e</w:t>
      </w:r>
      <w:r w:rsidRPr="00A23A0A">
        <w:t>t</w:t>
      </w:r>
      <w:r w:rsidRPr="00A23A0A">
        <w:rPr>
          <w:spacing w:val="-1"/>
        </w:rPr>
        <w:t>er</w:t>
      </w:r>
      <w:r w:rsidRPr="00A23A0A">
        <w:t>m</w:t>
      </w:r>
      <w:r w:rsidRPr="00A23A0A">
        <w:rPr>
          <w:spacing w:val="2"/>
        </w:rPr>
        <w:t>i</w:t>
      </w:r>
      <w:r w:rsidRPr="00A23A0A">
        <w:t>ne</w:t>
      </w:r>
      <w:r w:rsidRPr="00A23A0A">
        <w:rPr>
          <w:spacing w:val="-1"/>
        </w:rPr>
        <w:t xml:space="preserve"> </w:t>
      </w:r>
      <w:r w:rsidRPr="00A23A0A">
        <w:t>if</w:t>
      </w:r>
      <w:r w:rsidRPr="00A23A0A">
        <w:rPr>
          <w:spacing w:val="-1"/>
        </w:rPr>
        <w:t xml:space="preserve"> c</w:t>
      </w:r>
      <w:r w:rsidRPr="00A23A0A">
        <w:t>li</w:t>
      </w:r>
      <w:r w:rsidRPr="00A23A0A">
        <w:rPr>
          <w:spacing w:val="-1"/>
        </w:rPr>
        <w:t>e</w:t>
      </w:r>
      <w:r w:rsidRPr="00A23A0A">
        <w:t xml:space="preserve">nts </w:t>
      </w:r>
      <w:r w:rsidRPr="00A23A0A">
        <w:rPr>
          <w:spacing w:val="-1"/>
        </w:rPr>
        <w:t>a</w:t>
      </w:r>
      <w:r w:rsidRPr="00A23A0A">
        <w:rPr>
          <w:spacing w:val="1"/>
        </w:rPr>
        <w:t>r</w:t>
      </w:r>
      <w:r w:rsidRPr="00A23A0A">
        <w:t>e</w:t>
      </w:r>
      <w:r w:rsidRPr="00A23A0A">
        <w:rPr>
          <w:spacing w:val="-1"/>
        </w:rPr>
        <w:t xml:space="preserve"> e</w:t>
      </w:r>
      <w:r w:rsidRPr="00A23A0A">
        <w:t>n</w:t>
      </w:r>
      <w:r w:rsidRPr="00A23A0A">
        <w:rPr>
          <w:spacing w:val="-1"/>
        </w:rPr>
        <w:t>r</w:t>
      </w:r>
      <w:r w:rsidRPr="00A23A0A">
        <w:t>oll</w:t>
      </w:r>
      <w:r w:rsidRPr="00A23A0A">
        <w:rPr>
          <w:spacing w:val="-1"/>
        </w:rPr>
        <w:t>e</w:t>
      </w:r>
      <w:r w:rsidRPr="00A23A0A">
        <w:t>d</w:t>
      </w:r>
      <w:r w:rsidRPr="00A23A0A">
        <w:rPr>
          <w:spacing w:val="2"/>
        </w:rPr>
        <w:t xml:space="preserve"> </w:t>
      </w:r>
      <w:r w:rsidRPr="00A23A0A">
        <w:t>or</w:t>
      </w:r>
      <w:r w:rsidRPr="00A23A0A">
        <w:rPr>
          <w:spacing w:val="-1"/>
        </w:rPr>
        <w:t xml:space="preserve"> e</w:t>
      </w:r>
      <w:r w:rsidRPr="00A23A0A">
        <w:t>li</w:t>
      </w:r>
      <w:r w:rsidRPr="00A23A0A">
        <w:rPr>
          <w:spacing w:val="-3"/>
        </w:rPr>
        <w:t>g</w:t>
      </w:r>
      <w:r w:rsidRPr="00A23A0A">
        <w:t>ible</w:t>
      </w:r>
      <w:r w:rsidRPr="00A23A0A">
        <w:rPr>
          <w:spacing w:val="-1"/>
        </w:rPr>
        <w:t xml:space="preserve"> </w:t>
      </w:r>
      <w:r w:rsidRPr="00A23A0A">
        <w:t xml:space="preserve">to </w:t>
      </w:r>
      <w:r w:rsidRPr="00A23A0A">
        <w:rPr>
          <w:spacing w:val="-1"/>
        </w:rPr>
        <w:t>e</w:t>
      </w:r>
      <w:r w:rsidRPr="00A23A0A">
        <w:t>n</w:t>
      </w:r>
      <w:r w:rsidRPr="00A23A0A">
        <w:rPr>
          <w:spacing w:val="-1"/>
        </w:rPr>
        <w:t>r</w:t>
      </w:r>
      <w:r w:rsidRPr="00A23A0A">
        <w:t>oll in M</w:t>
      </w:r>
      <w:r w:rsidRPr="00A23A0A">
        <w:rPr>
          <w:spacing w:val="-1"/>
        </w:rPr>
        <w:t>e</w:t>
      </w:r>
      <w:r w:rsidRPr="00A23A0A">
        <w:t>di</w:t>
      </w:r>
      <w:r w:rsidRPr="00A23A0A">
        <w:rPr>
          <w:spacing w:val="-1"/>
        </w:rPr>
        <w:t>ca</w:t>
      </w:r>
      <w:r w:rsidRPr="00A23A0A">
        <w:t>id</w:t>
      </w:r>
      <w:r w:rsidRPr="00A23A0A" w:rsidR="0056496D">
        <w:t>.</w:t>
      </w:r>
      <w:r w:rsidR="00F40D99">
        <w:t xml:space="preserve"> </w:t>
      </w:r>
      <w:r w:rsidRPr="00A23A0A">
        <w:rPr>
          <w:spacing w:val="-1"/>
        </w:rPr>
        <w:t>A</w:t>
      </w:r>
      <w:r w:rsidRPr="00A23A0A">
        <w:t>dd</w:t>
      </w:r>
      <w:r w:rsidRPr="00A23A0A">
        <w:rPr>
          <w:spacing w:val="2"/>
        </w:rPr>
        <w:t>i</w:t>
      </w:r>
      <w:r w:rsidRPr="00A23A0A">
        <w:t>tion</w:t>
      </w:r>
      <w:r w:rsidRPr="00A23A0A">
        <w:rPr>
          <w:spacing w:val="-1"/>
        </w:rPr>
        <w:t>a</w:t>
      </w:r>
      <w:r w:rsidRPr="00A23A0A">
        <w:t>l</w:t>
      </w:r>
      <w:r w:rsidRPr="00A23A0A">
        <w:rPr>
          <w:spacing w:val="2"/>
        </w:rPr>
        <w:t>l</w:t>
      </w:r>
      <w:r w:rsidRPr="00A23A0A">
        <w:rPr>
          <w:spacing w:val="-5"/>
        </w:rPr>
        <w:t>y</w:t>
      </w:r>
      <w:r w:rsidRPr="00A23A0A">
        <w:t xml:space="preserve">, </w:t>
      </w:r>
      <w:r w:rsidRPr="00A23A0A">
        <w:rPr>
          <w:spacing w:val="-1"/>
        </w:rPr>
        <w:t>c</w:t>
      </w:r>
      <w:r w:rsidRPr="00A23A0A">
        <w:t>ompli</w:t>
      </w:r>
      <w:r w:rsidRPr="00A23A0A">
        <w:rPr>
          <w:spacing w:val="-1"/>
        </w:rPr>
        <w:t>a</w:t>
      </w:r>
      <w:r w:rsidRPr="00A23A0A">
        <w:t>n</w:t>
      </w:r>
      <w:r w:rsidRPr="00A23A0A">
        <w:rPr>
          <w:spacing w:val="-1"/>
        </w:rPr>
        <w:t>c</w:t>
      </w:r>
      <w:r w:rsidRPr="00A23A0A">
        <w:t>e</w:t>
      </w:r>
      <w:r w:rsidRPr="00A23A0A">
        <w:rPr>
          <w:spacing w:val="1"/>
        </w:rPr>
        <w:t xml:space="preserve"> </w:t>
      </w:r>
      <w:r w:rsidRPr="00A23A0A">
        <w:rPr>
          <w:spacing w:val="-1"/>
        </w:rPr>
        <w:t>re</w:t>
      </w:r>
      <w:r w:rsidRPr="00A23A0A">
        <w:t>v</w:t>
      </w:r>
      <w:r w:rsidRPr="00A23A0A">
        <w:rPr>
          <w:spacing w:val="2"/>
        </w:rPr>
        <w:t>i</w:t>
      </w:r>
      <w:r w:rsidRPr="00A23A0A">
        <w:rPr>
          <w:spacing w:val="-1"/>
        </w:rPr>
        <w:t>e</w:t>
      </w:r>
      <w:r w:rsidRPr="00A23A0A">
        <w:t>w</w:t>
      </w:r>
      <w:r w:rsidRPr="00A23A0A">
        <w:rPr>
          <w:spacing w:val="-1"/>
        </w:rPr>
        <w:t xml:space="preserve"> a</w:t>
      </w:r>
      <w:r w:rsidRPr="00A23A0A">
        <w:t xml:space="preserve">nd </w:t>
      </w:r>
      <w:r w:rsidRPr="00A23A0A">
        <w:rPr>
          <w:spacing w:val="-1"/>
        </w:rPr>
        <w:t>a</w:t>
      </w:r>
      <w:r w:rsidRPr="00A23A0A">
        <w:t>udit p</w:t>
      </w:r>
      <w:r w:rsidRPr="00A23A0A">
        <w:rPr>
          <w:spacing w:val="-1"/>
        </w:rPr>
        <w:t>r</w:t>
      </w:r>
      <w:r w:rsidRPr="00A23A0A">
        <w:t>oto</w:t>
      </w:r>
      <w:r w:rsidRPr="00A23A0A">
        <w:rPr>
          <w:spacing w:val="-1"/>
        </w:rPr>
        <w:t>c</w:t>
      </w:r>
      <w:r w:rsidRPr="00A23A0A">
        <w:t xml:space="preserve">ols </w:t>
      </w:r>
      <w:r w:rsidRPr="00A23A0A">
        <w:rPr>
          <w:spacing w:val="2"/>
        </w:rPr>
        <w:t>m</w:t>
      </w:r>
      <w:r w:rsidRPr="00A23A0A">
        <w:rPr>
          <w:spacing w:val="1"/>
        </w:rPr>
        <w:t>a</w:t>
      </w:r>
      <w:r w:rsidRPr="00A23A0A">
        <w:t>y</w:t>
      </w:r>
      <w:r w:rsidRPr="00A23A0A">
        <w:rPr>
          <w:spacing w:val="-5"/>
        </w:rPr>
        <w:t xml:space="preserve"> </w:t>
      </w:r>
      <w:r w:rsidRPr="00A23A0A">
        <w:rPr>
          <w:spacing w:val="2"/>
        </w:rPr>
        <w:t>n</w:t>
      </w:r>
      <w:r w:rsidRPr="00A23A0A">
        <w:rPr>
          <w:spacing w:val="-1"/>
        </w:rPr>
        <w:t>ee</w:t>
      </w:r>
      <w:r w:rsidRPr="00A23A0A">
        <w:t xml:space="preserve">d to be </w:t>
      </w:r>
      <w:r w:rsidRPr="00A23A0A">
        <w:rPr>
          <w:spacing w:val="-1"/>
        </w:rPr>
        <w:t>re</w:t>
      </w:r>
      <w:r w:rsidRPr="00A23A0A">
        <w:t>vis</w:t>
      </w:r>
      <w:r w:rsidRPr="00A23A0A">
        <w:rPr>
          <w:spacing w:val="-1"/>
        </w:rPr>
        <w:t>e</w:t>
      </w:r>
      <w:r w:rsidRPr="00A23A0A">
        <w:t>d to p</w:t>
      </w:r>
      <w:r w:rsidRPr="00A23A0A">
        <w:rPr>
          <w:spacing w:val="-1"/>
        </w:rPr>
        <w:t>r</w:t>
      </w:r>
      <w:r w:rsidRPr="00A23A0A">
        <w:t>ovide</w:t>
      </w:r>
      <w:r w:rsidRPr="00A23A0A">
        <w:rPr>
          <w:spacing w:val="-1"/>
        </w:rPr>
        <w:t xml:space="preserve"> f</w:t>
      </w:r>
      <w:r w:rsidRPr="00A23A0A">
        <w:rPr>
          <w:spacing w:val="2"/>
        </w:rPr>
        <w:t>o</w:t>
      </w:r>
      <w:r w:rsidRPr="00A23A0A">
        <w:t>r</w:t>
      </w:r>
      <w:r w:rsidRPr="00A23A0A">
        <w:rPr>
          <w:spacing w:val="-1"/>
        </w:rPr>
        <w:t xml:space="preserve"> </w:t>
      </w:r>
      <w:r w:rsidRPr="00A23A0A">
        <w:t>in</w:t>
      </w:r>
      <w:r w:rsidRPr="00A23A0A">
        <w:rPr>
          <w:spacing w:val="1"/>
        </w:rPr>
        <w:t>c</w:t>
      </w:r>
      <w:r w:rsidRPr="00A23A0A">
        <w:rPr>
          <w:spacing w:val="-1"/>
        </w:rPr>
        <w:t>rea</w:t>
      </w:r>
      <w:r w:rsidRPr="00A23A0A">
        <w:t>s</w:t>
      </w:r>
      <w:r w:rsidRPr="00A23A0A">
        <w:rPr>
          <w:spacing w:val="-1"/>
        </w:rPr>
        <w:t>e</w:t>
      </w:r>
      <w:r w:rsidRPr="00A23A0A">
        <w:t xml:space="preserve">d </w:t>
      </w:r>
      <w:r w:rsidRPr="00A23A0A">
        <w:rPr>
          <w:spacing w:val="2"/>
        </w:rPr>
        <w:t>t</w:t>
      </w:r>
      <w:r w:rsidRPr="00A23A0A">
        <w:rPr>
          <w:spacing w:val="-1"/>
        </w:rPr>
        <w:t>e</w:t>
      </w:r>
      <w:r w:rsidRPr="00A23A0A">
        <w:t>sts of</w:t>
      </w:r>
      <w:r w:rsidRPr="00A23A0A">
        <w:rPr>
          <w:spacing w:val="-1"/>
        </w:rPr>
        <w:t xml:space="preserve"> c</w:t>
      </w:r>
      <w:r w:rsidRPr="00A23A0A">
        <w:t>li</w:t>
      </w:r>
      <w:r w:rsidRPr="00A23A0A">
        <w:rPr>
          <w:spacing w:val="-1"/>
        </w:rPr>
        <w:t>e</w:t>
      </w:r>
      <w:r w:rsidRPr="00A23A0A">
        <w:t xml:space="preserve">nt </w:t>
      </w:r>
      <w:r w:rsidRPr="00A23A0A">
        <w:rPr>
          <w:spacing w:val="-1"/>
        </w:rPr>
        <w:t>e</w:t>
      </w:r>
      <w:r w:rsidRPr="00A23A0A">
        <w:t>l</w:t>
      </w:r>
      <w:r w:rsidRPr="00A23A0A">
        <w:rPr>
          <w:spacing w:val="2"/>
        </w:rPr>
        <w:t>i</w:t>
      </w:r>
      <w:r w:rsidRPr="00A23A0A">
        <w:rPr>
          <w:spacing w:val="-3"/>
        </w:rPr>
        <w:t>g</w:t>
      </w:r>
      <w:r w:rsidRPr="00A23A0A">
        <w:t>ibili</w:t>
      </w:r>
      <w:r w:rsidRPr="00A23A0A">
        <w:rPr>
          <w:spacing w:val="2"/>
        </w:rPr>
        <w:t>t</w:t>
      </w:r>
      <w:r w:rsidRPr="00A23A0A">
        <w:t>y</w:t>
      </w:r>
      <w:r w:rsidRPr="00A23A0A">
        <w:rPr>
          <w:spacing w:val="-5"/>
        </w:rPr>
        <w:t xml:space="preserve"> </w:t>
      </w:r>
      <w:r w:rsidRPr="00A23A0A">
        <w:rPr>
          <w:spacing w:val="-1"/>
        </w:rPr>
        <w:t>a</w:t>
      </w:r>
      <w:r w:rsidRPr="00A23A0A">
        <w:t xml:space="preserve">nd </w:t>
      </w:r>
      <w:r w:rsidRPr="00A23A0A">
        <w:rPr>
          <w:spacing w:val="-1"/>
        </w:rPr>
        <w:t>e</w:t>
      </w:r>
      <w:r w:rsidRPr="00A23A0A">
        <w:t>n</w:t>
      </w:r>
      <w:r w:rsidRPr="00A23A0A">
        <w:rPr>
          <w:spacing w:val="-1"/>
        </w:rPr>
        <w:t>r</w:t>
      </w:r>
      <w:r w:rsidRPr="00A23A0A">
        <w:t>ollm</w:t>
      </w:r>
      <w:r w:rsidRPr="00A23A0A">
        <w:rPr>
          <w:spacing w:val="-1"/>
        </w:rPr>
        <w:t>e</w:t>
      </w:r>
      <w:r w:rsidRPr="00A23A0A">
        <w:t>nt.</w:t>
      </w:r>
    </w:p>
    <w:p w:rsidR="00D73FAE" w:rsidRPr="00A23A0A" w:rsidP="000633E0" w14:paraId="41D24E68" w14:textId="77777777">
      <w:pPr>
        <w:keepNext/>
        <w:widowControl/>
      </w:pPr>
      <w:r w:rsidRPr="00A23A0A">
        <w:t>Please respond to the following</w:t>
      </w:r>
      <w:r w:rsidRPr="00A23A0A">
        <w:t>:</w:t>
      </w:r>
    </w:p>
    <w:p w:rsidR="00AE0F87" w:rsidRPr="00A23A0A" w:rsidP="00AA7A96" w14:paraId="3C16BF07" w14:textId="3F70C75F">
      <w:pPr>
        <w:pStyle w:val="Default"/>
        <w:numPr>
          <w:ilvl w:val="0"/>
          <w:numId w:val="45"/>
        </w:numPr>
        <w:tabs>
          <w:tab w:val="left" w:pos="0"/>
        </w:tabs>
        <w:spacing w:after="60"/>
        <w:rPr>
          <w:spacing w:val="-1"/>
        </w:rPr>
      </w:pPr>
      <w:r w:rsidRPr="00A23A0A">
        <w:t>Does the state have a specific policy and/or procedure for assuring that the federal program requirements are conveyed to intermediaries and providers</w:t>
      </w:r>
      <w:r w:rsidRPr="00A23A0A" w:rsidR="00A174E5">
        <w:t xml:space="preserve">? </w:t>
      </w:r>
      <w:sdt>
        <w:sdtPr>
          <w:id w:val="-1468046330"/>
          <w14:checkbox>
            <w14:checked w14:val="0"/>
            <w14:checkedState w14:val="2612" w14:font="MS Gothic"/>
            <w14:uncheckedState w14:val="2610" w14:font="MS Gothic"/>
          </w14:checkbox>
        </w:sdtPr>
        <w:sdtContent>
          <w:r w:rsidR="00BE30A3">
            <w:rPr>
              <w:rFonts w:ascii="MS Gothic" w:eastAsia="MS Gothic" w:hAnsi="MS Gothic" w:cs="MS Gothic" w:hint="eastAsia"/>
            </w:rPr>
            <w:t>☐</w:t>
          </w:r>
        </w:sdtContent>
      </w:sdt>
      <w:r w:rsidR="00BE30A3">
        <w:t xml:space="preserve"> Yes</w:t>
      </w:r>
      <w:r w:rsidR="00F40D99">
        <w:t xml:space="preserve"> </w:t>
      </w:r>
      <w:sdt>
        <w:sdtPr>
          <w:id w:val="1990508630"/>
          <w14:checkbox>
            <w14:checked w14:val="0"/>
            <w14:checkedState w14:val="2612" w14:font="MS Gothic"/>
            <w14:uncheckedState w14:val="2610" w14:font="MS Gothic"/>
          </w14:checkbox>
        </w:sdtPr>
        <w:sdtContent>
          <w:r w:rsidR="00BE30A3">
            <w:rPr>
              <w:rFonts w:ascii="MS Gothic" w:eastAsia="MS Gothic" w:hAnsi="MS Gothic" w:cs="MS Gothic" w:hint="eastAsia"/>
            </w:rPr>
            <w:t>☐</w:t>
          </w:r>
        </w:sdtContent>
      </w:sdt>
      <w:r w:rsidR="00BE30A3">
        <w:t xml:space="preserve"> No</w:t>
      </w:r>
    </w:p>
    <w:p w:rsidR="00AE0F87" w:rsidRPr="00A23A0A" w:rsidP="00AA7A96" w14:paraId="4FAB41D0" w14:textId="483FDBAE">
      <w:pPr>
        <w:pStyle w:val="Default"/>
        <w:numPr>
          <w:ilvl w:val="0"/>
          <w:numId w:val="45"/>
        </w:numPr>
        <w:tabs>
          <w:tab w:val="left" w:pos="0"/>
        </w:tabs>
        <w:spacing w:after="60"/>
      </w:pPr>
      <w:r w:rsidRPr="00A23A0A">
        <w:t xml:space="preserve">Does the state </w:t>
      </w:r>
      <w:r w:rsidRPr="00A23A0A" w:rsidR="00290C4D">
        <w:t xml:space="preserve">provide technical </w:t>
      </w:r>
      <w:r w:rsidRPr="00A23A0A" w:rsidR="00C475DD">
        <w:t>assist</w:t>
      </w:r>
      <w:r w:rsidRPr="00A23A0A" w:rsidR="00290C4D">
        <w:t>ance to</w:t>
      </w:r>
      <w:r w:rsidRPr="00A23A0A">
        <w:t xml:space="preserve"> providers in adopting practices that promote compliance with program requirements, including quality and safety standards</w:t>
      </w:r>
      <w:r w:rsidRPr="00A23A0A" w:rsidR="008C0823">
        <w:t>?</w:t>
      </w:r>
      <w:r w:rsidR="00BE30A3">
        <w:t xml:space="preserve"> </w:t>
      </w:r>
      <w:sdt>
        <w:sdtPr>
          <w:id w:val="586359467"/>
          <w14:checkbox>
            <w14:checked w14:val="0"/>
            <w14:checkedState w14:val="2612" w14:font="MS Gothic"/>
            <w14:uncheckedState w14:val="2610" w14:font="MS Gothic"/>
          </w14:checkbox>
        </w:sdtPr>
        <w:sdtContent>
          <w:r w:rsidR="00BE30A3">
            <w:rPr>
              <w:rFonts w:ascii="MS Gothic" w:eastAsia="MS Gothic" w:hAnsi="MS Gothic" w:cs="MS Gothic" w:hint="eastAsia"/>
            </w:rPr>
            <w:t>☐</w:t>
          </w:r>
        </w:sdtContent>
      </w:sdt>
      <w:r w:rsidR="00BE30A3">
        <w:t xml:space="preserve"> Yes </w:t>
      </w:r>
      <w:sdt>
        <w:sdtPr>
          <w:id w:val="707061459"/>
          <w14:checkbox>
            <w14:checked w14:val="0"/>
            <w14:checkedState w14:val="2612" w14:font="MS Gothic"/>
            <w14:uncheckedState w14:val="2610" w14:font="MS Gothic"/>
          </w14:checkbox>
        </w:sdtPr>
        <w:sdtContent>
          <w:r w:rsidR="00BE30A3">
            <w:rPr>
              <w:rFonts w:ascii="MS Gothic" w:eastAsia="MS Gothic" w:hAnsi="MS Gothic" w:cs="MS Gothic" w:hint="eastAsia"/>
            </w:rPr>
            <w:t>☐</w:t>
          </w:r>
        </w:sdtContent>
      </w:sdt>
      <w:r w:rsidR="00BE30A3">
        <w:t xml:space="preserve"> No</w:t>
      </w:r>
    </w:p>
    <w:p w:rsidR="00555787" w:rsidRPr="00A23A0A" w:rsidP="00AA7A96" w14:paraId="057CAD71" w14:textId="77777777">
      <w:pPr>
        <w:pStyle w:val="Default"/>
        <w:numPr>
          <w:ilvl w:val="0"/>
          <w:numId w:val="45"/>
        </w:numPr>
        <w:tabs>
          <w:tab w:val="left" w:pos="0"/>
        </w:tabs>
        <w:spacing w:after="60"/>
        <w:rPr>
          <w:spacing w:val="-1"/>
        </w:rPr>
      </w:pPr>
      <w:r w:rsidRPr="00A23A0A">
        <w:t>Does the state have any activities related to this section that you would like to highlight?</w:t>
      </w:r>
    </w:p>
    <w:tbl>
      <w:tblPr>
        <w:tblStyle w:val="TableGrid"/>
        <w:tblW w:w="0" w:type="auto"/>
        <w:tblInd w:w="985" w:type="dxa"/>
        <w:tblLook w:val="04A0"/>
      </w:tblPr>
      <w:tblGrid>
        <w:gridCol w:w="7830"/>
      </w:tblGrid>
      <w:tr w14:paraId="4B7FCE87" w14:textId="77777777" w:rsidTr="00BE30A3">
        <w:tblPrEx>
          <w:tblW w:w="0" w:type="auto"/>
          <w:tblInd w:w="985" w:type="dxa"/>
          <w:tblLook w:val="04A0"/>
        </w:tblPrEx>
        <w:trPr>
          <w:trHeight w:val="683"/>
        </w:trPr>
        <w:tc>
          <w:tcPr>
            <w:tcW w:w="7830" w:type="dxa"/>
          </w:tcPr>
          <w:p w:rsidR="003A5D4E" w:rsidP="00C64735" w14:paraId="0A35C2D3" w14:textId="77777777">
            <w:pPr>
              <w:tabs>
                <w:tab w:val="left" w:pos="0"/>
              </w:tabs>
            </w:pPr>
          </w:p>
        </w:tc>
      </w:tr>
    </w:tbl>
    <w:p w:rsidR="006C79BF" w:rsidP="00AA7A96" w14:paraId="7E4DD741" w14:textId="0A9A2117">
      <w:pPr>
        <w:pStyle w:val="ListParagraph"/>
        <w:numPr>
          <w:ilvl w:val="0"/>
          <w:numId w:val="45"/>
        </w:numPr>
        <w:spacing w:before="60" w:after="60"/>
      </w:pPr>
      <w:r w:rsidRPr="00982BFC">
        <w:t>Please indicate areas of technical assistance need</w:t>
      </w:r>
      <w:r w:rsidR="006D4631">
        <w:t>s</w:t>
      </w:r>
      <w:r w:rsidRPr="00982BFC">
        <w:t xml:space="preserve"> related to this section</w:t>
      </w:r>
      <w:r w:rsidRPr="00982BFC" w:rsidR="0056496D">
        <w:t>.</w:t>
      </w:r>
    </w:p>
    <w:tbl>
      <w:tblPr>
        <w:tblStyle w:val="TableGrid"/>
        <w:tblW w:w="0" w:type="auto"/>
        <w:tblInd w:w="985" w:type="dxa"/>
        <w:tblLook w:val="04A0"/>
      </w:tblPr>
      <w:tblGrid>
        <w:gridCol w:w="7830"/>
      </w:tblGrid>
      <w:tr w14:paraId="0E8FD4BC" w14:textId="77777777" w:rsidTr="1666CD43">
        <w:tblPrEx>
          <w:tblW w:w="0" w:type="auto"/>
          <w:tblInd w:w="985" w:type="dxa"/>
          <w:tblLook w:val="04A0"/>
        </w:tblPrEx>
        <w:trPr>
          <w:trHeight w:val="683"/>
        </w:trPr>
        <w:tc>
          <w:tcPr>
            <w:tcW w:w="7830" w:type="dxa"/>
          </w:tcPr>
          <w:p w:rsidR="00D51D31" w:rsidP="00D51D31" w14:paraId="795A0C1E" w14:textId="77777777"/>
        </w:tc>
      </w:tr>
    </w:tbl>
    <w:p w:rsidR="1666CD43" w14:paraId="656ADA28" w14:textId="01445C4A">
      <w:r>
        <w:br w:type="page"/>
      </w:r>
    </w:p>
    <w:p w:rsidR="00947F4A" w:rsidRPr="00D27F68" w:rsidP="002E30AA" w14:paraId="13908AA1" w14:textId="2E66354C">
      <w:pPr>
        <w:pStyle w:val="Heading3"/>
        <w:rPr>
          <w:color w:val="auto"/>
        </w:rPr>
      </w:pPr>
      <w:bookmarkStart w:id="388" w:name="_Toc462237774"/>
      <w:bookmarkStart w:id="389" w:name="_Toc704397717"/>
      <w:bookmarkStart w:id="390" w:name="_Toc1688220396"/>
      <w:bookmarkStart w:id="391" w:name="_Toc1211488227"/>
      <w:bookmarkStart w:id="392" w:name="_Toc451546002"/>
      <w:bookmarkStart w:id="393" w:name="_Toc447771177"/>
      <w:bookmarkStart w:id="394" w:name="_Toc1056843406"/>
      <w:bookmarkStart w:id="395" w:name="_Toc515947006"/>
      <w:bookmarkStart w:id="396" w:name="_Toc1481361905"/>
      <w:bookmarkStart w:id="397" w:name="_Toc1972196606"/>
      <w:bookmarkStart w:id="398" w:name="_Toc196310267"/>
      <w:r>
        <w:rPr>
          <w:color w:val="auto"/>
        </w:rPr>
        <w:t>5</w:t>
      </w:r>
      <w:r w:rsidRPr="146786A2" w:rsidR="0363EB02">
        <w:rPr>
          <w:color w:val="auto"/>
        </w:rPr>
        <w:t>.</w:t>
      </w:r>
      <w:r w:rsidR="00F40D99">
        <w:rPr>
          <w:color w:val="auto"/>
        </w:rPr>
        <w:t xml:space="preserve"> </w:t>
      </w:r>
      <w:r w:rsidRPr="146786A2" w:rsidR="437F8DFB">
        <w:rPr>
          <w:color w:val="auto"/>
        </w:rPr>
        <w:t>Primary Prevention</w:t>
      </w:r>
      <w:r w:rsidRPr="146786A2" w:rsidR="00C8783F">
        <w:rPr>
          <w:color w:val="auto"/>
        </w:rPr>
        <w:t xml:space="preserve"> – </w:t>
      </w:r>
      <w:r w:rsidRPr="146786A2" w:rsidR="71528F5B">
        <w:rPr>
          <w:color w:val="auto"/>
        </w:rPr>
        <w:t>R</w:t>
      </w:r>
      <w:r w:rsidRPr="146786A2" w:rsidR="4BDA153A">
        <w:rPr>
          <w:color w:val="auto"/>
        </w:rPr>
        <w:t>equired</w:t>
      </w:r>
      <w:r w:rsidRPr="146786A2" w:rsidR="1C3529E0">
        <w:rPr>
          <w:color w:val="auto"/>
        </w:rPr>
        <w:t xml:space="preserve"> for</w:t>
      </w:r>
      <w:r w:rsidRPr="146786A2" w:rsidR="006543A7">
        <w:rPr>
          <w:color w:val="auto"/>
        </w:rPr>
        <w:t xml:space="preserve"> </w:t>
      </w:r>
      <w:r w:rsidRPr="146786A2" w:rsidR="4A99ED66">
        <w:rPr>
          <w:color w:val="auto"/>
        </w:rPr>
        <w:t>SUPTRS BG</w:t>
      </w:r>
      <w:bookmarkEnd w:id="388"/>
      <w:bookmarkEnd w:id="389"/>
      <w:bookmarkEnd w:id="390"/>
      <w:bookmarkEnd w:id="391"/>
      <w:bookmarkEnd w:id="392"/>
      <w:bookmarkEnd w:id="393"/>
      <w:bookmarkEnd w:id="394"/>
      <w:bookmarkEnd w:id="395"/>
      <w:bookmarkEnd w:id="396"/>
      <w:bookmarkEnd w:id="397"/>
      <w:bookmarkEnd w:id="398"/>
    </w:p>
    <w:p w:rsidR="00947F4A" w:rsidRPr="00A23A0A" w:rsidP="000F60D4" w14:paraId="79148173" w14:textId="7F54C750">
      <w:bookmarkStart w:id="399" w:name="_Toc460924869"/>
      <w:r w:rsidRPr="00A23A0A">
        <w:t>SUPTRS BG</w:t>
      </w:r>
      <w:r w:rsidRPr="00A23A0A" w:rsidR="7B79504D">
        <w:t xml:space="preserve"> statute requires states to spend</w:t>
      </w:r>
      <w:r w:rsidR="4A5802AC">
        <w:t xml:space="preserve"> a minimum </w:t>
      </w:r>
      <w:r w:rsidR="1B2B7DE1">
        <w:t xml:space="preserve">of </w:t>
      </w:r>
      <w:r w:rsidRPr="00A23A0A" w:rsidR="7B79504D">
        <w:t xml:space="preserve">20 percent of their </w:t>
      </w:r>
      <w:r w:rsidRPr="00A23A0A">
        <w:t>SUPTRS BG</w:t>
      </w:r>
      <w:r w:rsidRPr="00A23A0A" w:rsidR="7B79504D">
        <w:t xml:space="preserve"> allotment on primary prevention strategies directed at individuals </w:t>
      </w:r>
      <w:r w:rsidRPr="00A23A0A" w:rsidR="5148A8EC">
        <w:t xml:space="preserve">who do not meet diagnostic criteria for a substance use disorder and are </w:t>
      </w:r>
      <w:r w:rsidRPr="00A23A0A" w:rsidR="7B79504D">
        <w:t>identified</w:t>
      </w:r>
      <w:r w:rsidRPr="00A23A0A" w:rsidR="5148A8EC">
        <w:t xml:space="preserve"> not</w:t>
      </w:r>
      <w:r w:rsidRPr="00A23A0A" w:rsidR="7B79504D">
        <w:t xml:space="preserve"> to be in need of treatment</w:t>
      </w:r>
      <w:r w:rsidRPr="00A23A0A" w:rsidR="4ABF74C8">
        <w:t xml:space="preserve"> </w:t>
      </w:r>
      <w:r w:rsidRPr="1DFAD2CF" w:rsidR="4ABF74C8">
        <w:rPr>
          <w:rFonts w:eastAsia="Times New Roman"/>
        </w:rPr>
        <w:t xml:space="preserve">which programs (A) educate and counsel the individuals on </w:t>
      </w:r>
      <w:r w:rsidR="50EE9337">
        <w:rPr>
          <w:rFonts w:eastAsia="Times New Roman"/>
        </w:rPr>
        <w:t>substance use and substance use</w:t>
      </w:r>
      <w:r w:rsidRPr="1DFAD2CF" w:rsidR="4ABF74C8">
        <w:rPr>
          <w:rFonts w:eastAsia="Times New Roman"/>
        </w:rPr>
        <w:t xml:space="preserve"> disorders; and (B) provide for activities to reduce the risk of </w:t>
      </w:r>
      <w:r w:rsidR="50EE9337">
        <w:rPr>
          <w:rFonts w:eastAsia="Times New Roman"/>
        </w:rPr>
        <w:t>substance use and substance use</w:t>
      </w:r>
      <w:r w:rsidRPr="1DFAD2CF" w:rsidR="4ABF74C8">
        <w:rPr>
          <w:rFonts w:eastAsia="Times New Roman"/>
        </w:rPr>
        <w:t xml:space="preserve"> disorders by the individual.</w:t>
      </w:r>
      <w:r w:rsidR="00F40D99">
        <w:t xml:space="preserve"> </w:t>
      </w:r>
      <w:r w:rsidRPr="00A23A0A" w:rsidR="7B79504D">
        <w:rPr>
          <w:spacing w:val="1"/>
        </w:rPr>
        <w:t>W</w:t>
      </w:r>
      <w:r w:rsidRPr="00A23A0A" w:rsidR="7B79504D">
        <w:t>hile prima</w:t>
      </w:r>
      <w:r w:rsidRPr="00A23A0A" w:rsidR="7B79504D">
        <w:rPr>
          <w:spacing w:val="1"/>
        </w:rPr>
        <w:t>r</w:t>
      </w:r>
      <w:r w:rsidRPr="00A23A0A" w:rsidR="7B79504D">
        <w:t>y prevention set-asi</w:t>
      </w:r>
      <w:r w:rsidRPr="00A23A0A" w:rsidR="7B79504D">
        <w:rPr>
          <w:spacing w:val="2"/>
        </w:rPr>
        <w:t>d</w:t>
      </w:r>
      <w:r w:rsidRPr="00A23A0A" w:rsidR="7B79504D">
        <w:t>e fun</w:t>
      </w:r>
      <w:r w:rsidRPr="00A23A0A" w:rsidR="7B79504D">
        <w:rPr>
          <w:spacing w:val="2"/>
        </w:rPr>
        <w:t>d</w:t>
      </w:r>
      <w:r w:rsidRPr="00A23A0A" w:rsidR="7B79504D">
        <w:t>s must be used to fund strat</w:t>
      </w:r>
      <w:r w:rsidRPr="00A23A0A" w:rsidR="7B79504D">
        <w:rPr>
          <w:spacing w:val="1"/>
        </w:rPr>
        <w:t>e</w:t>
      </w:r>
      <w:r w:rsidRPr="00A23A0A" w:rsidR="7B79504D">
        <w:rPr>
          <w:spacing w:val="-3"/>
        </w:rPr>
        <w:t>g</w:t>
      </w:r>
      <w:r w:rsidRPr="00A23A0A" w:rsidR="7B79504D">
        <w:t>ies that have</w:t>
      </w:r>
      <w:r w:rsidRPr="00A23A0A" w:rsidR="7B79504D">
        <w:rPr>
          <w:spacing w:val="1"/>
        </w:rPr>
        <w:t xml:space="preserve"> </w:t>
      </w:r>
      <w:r w:rsidRPr="00A23A0A" w:rsidR="7B79504D">
        <w:t>a positive impact on the prevention</w:t>
      </w:r>
      <w:r w:rsidRPr="00A23A0A" w:rsidR="7B79504D">
        <w:rPr>
          <w:spacing w:val="2"/>
        </w:rPr>
        <w:t xml:space="preserve"> </w:t>
      </w:r>
      <w:r w:rsidRPr="00A23A0A" w:rsidR="7B79504D">
        <w:t>of substance use, it is important to note that ma</w:t>
      </w:r>
      <w:r w:rsidRPr="00A23A0A" w:rsidR="7B79504D">
        <w:rPr>
          <w:spacing w:val="2"/>
        </w:rPr>
        <w:t>n</w:t>
      </w:r>
      <w:r w:rsidRPr="00A23A0A" w:rsidR="7B79504D">
        <w:t>y evidenc</w:t>
      </w:r>
      <w:r w:rsidRPr="00A23A0A" w:rsidR="7B79504D">
        <w:rPr>
          <w:spacing w:val="1"/>
        </w:rPr>
        <w:t>e</w:t>
      </w:r>
      <w:r w:rsidRPr="00A23A0A" w:rsidR="7B79504D">
        <w:t xml:space="preserve">-based </w:t>
      </w:r>
      <w:r w:rsidRPr="00A23A0A" w:rsidR="352A4563">
        <w:t>substance use primary prevention</w:t>
      </w:r>
      <w:r w:rsidRPr="00A23A0A" w:rsidR="7B79504D">
        <w:t xml:space="preserve"> strat</w:t>
      </w:r>
      <w:r w:rsidRPr="00A23A0A" w:rsidR="7B79504D">
        <w:rPr>
          <w:spacing w:val="1"/>
        </w:rPr>
        <w:t>e</w:t>
      </w:r>
      <w:r w:rsidRPr="00A23A0A" w:rsidR="7B79504D">
        <w:rPr>
          <w:spacing w:val="-3"/>
        </w:rPr>
        <w:t>g</w:t>
      </w:r>
      <w:r w:rsidRPr="00A23A0A" w:rsidR="7B79504D">
        <w:t xml:space="preserve">ies also </w:t>
      </w:r>
      <w:r w:rsidRPr="00A23A0A" w:rsidR="7B79504D">
        <w:rPr>
          <w:spacing w:val="2"/>
        </w:rPr>
        <w:t>h</w:t>
      </w:r>
      <w:r w:rsidRPr="00A23A0A" w:rsidR="7B79504D">
        <w:t>ave a positive</w:t>
      </w:r>
      <w:r w:rsidRPr="00A23A0A" w:rsidR="7B79504D">
        <w:rPr>
          <w:spacing w:val="1"/>
        </w:rPr>
        <w:t xml:space="preserve"> </w:t>
      </w:r>
      <w:r w:rsidRPr="00A23A0A" w:rsidR="7B79504D">
        <w:t>impact on other health and s</w:t>
      </w:r>
      <w:r w:rsidRPr="00A23A0A" w:rsidR="7B79504D">
        <w:rPr>
          <w:spacing w:val="2"/>
        </w:rPr>
        <w:t>o</w:t>
      </w:r>
      <w:r w:rsidRPr="00A23A0A" w:rsidR="7B79504D">
        <w:t>ci</w:t>
      </w:r>
      <w:r w:rsidRPr="00A23A0A" w:rsidR="7B79504D">
        <w:rPr>
          <w:spacing w:val="1"/>
        </w:rPr>
        <w:t>a</w:t>
      </w:r>
      <w:r w:rsidRPr="00A23A0A" w:rsidR="7B79504D">
        <w:t>l outcomes such as edu</w:t>
      </w:r>
      <w:r w:rsidRPr="00A23A0A" w:rsidR="7B79504D">
        <w:rPr>
          <w:spacing w:val="1"/>
        </w:rPr>
        <w:t>ca</w:t>
      </w:r>
      <w:r w:rsidRPr="00A23A0A" w:rsidR="7B79504D">
        <w:t>tion, juvenile justice involvement, violence p</w:t>
      </w:r>
      <w:r w:rsidRPr="00A23A0A" w:rsidR="7B79504D">
        <w:rPr>
          <w:spacing w:val="1"/>
        </w:rPr>
        <w:t>r</w:t>
      </w:r>
      <w:r w:rsidRPr="00A23A0A" w:rsidR="7B79504D">
        <w:t>evention, and mental h</w:t>
      </w:r>
      <w:r w:rsidRPr="00A23A0A" w:rsidR="7B79504D">
        <w:rPr>
          <w:spacing w:val="1"/>
        </w:rPr>
        <w:t>ea</w:t>
      </w:r>
      <w:r w:rsidRPr="00A23A0A" w:rsidR="7B79504D">
        <w:t>lth.</w:t>
      </w:r>
      <w:bookmarkEnd w:id="399"/>
    </w:p>
    <w:p w:rsidR="007C6054" w:rsidRPr="00982BFC" w:rsidP="000F60D4" w14:paraId="62E4C258" w14:textId="723AD523">
      <w:r w:rsidRPr="00400EB6">
        <w:rPr>
          <w:spacing w:val="-1"/>
        </w:rPr>
        <w:t>T</w:t>
      </w:r>
      <w:r w:rsidRPr="00A23A0A">
        <w:t>he</w:t>
      </w:r>
      <w:r w:rsidRPr="00A23A0A">
        <w:rPr>
          <w:spacing w:val="-1"/>
        </w:rPr>
        <w:t xml:space="preserve"> </w:t>
      </w:r>
      <w:r w:rsidRPr="00A23A0A" w:rsidR="56050778">
        <w:t>SUPTRS BG</w:t>
      </w:r>
      <w:r w:rsidRPr="00A23A0A">
        <w:rPr>
          <w:spacing w:val="-1"/>
        </w:rPr>
        <w:t xml:space="preserve"> </w:t>
      </w:r>
      <w:r w:rsidRPr="00A23A0A">
        <w:t>st</w:t>
      </w:r>
      <w:r w:rsidRPr="00A23A0A">
        <w:rPr>
          <w:spacing w:val="-1"/>
        </w:rPr>
        <w:t>a</w:t>
      </w:r>
      <w:r w:rsidRPr="00A23A0A">
        <w:t>tute</w:t>
      </w:r>
      <w:r w:rsidRPr="00A23A0A">
        <w:rPr>
          <w:spacing w:val="-1"/>
        </w:rPr>
        <w:t xml:space="preserve"> </w:t>
      </w:r>
      <w:r w:rsidRPr="00A23A0A">
        <w:t>requires states to develop a comprehensive primary prevention program that includes activities and services provided in a variety of settings</w:t>
      </w:r>
      <w:r w:rsidRPr="00A23A0A" w:rsidR="56C62808">
        <w:t>.</w:t>
      </w:r>
      <w:r w:rsidR="00F40D99">
        <w:t xml:space="preserve"> </w:t>
      </w:r>
      <w:r w:rsidRPr="00A23A0A">
        <w:t xml:space="preserve">The program must </w:t>
      </w:r>
      <w:r w:rsidRPr="00A23A0A" w:rsidR="1E417A3F">
        <w:t>serve</w:t>
      </w:r>
      <w:r w:rsidRPr="00A23A0A">
        <w:t xml:space="preserve"> both the general population and sub-groups that are at high risk for </w:t>
      </w:r>
      <w:r w:rsidRPr="00A23A0A" w:rsidR="7AA8048E">
        <w:t>substance use</w:t>
      </w:r>
      <w:r w:rsidRPr="00A23A0A" w:rsidR="56C62808">
        <w:t>.</w:t>
      </w:r>
      <w:r w:rsidR="00F40D99">
        <w:t xml:space="preserve"> </w:t>
      </w:r>
      <w:r w:rsidRPr="00A23A0A">
        <w:t>The program must include, but is not limited to, the following strategies:</w:t>
      </w:r>
    </w:p>
    <w:p w:rsidR="007C6054" w:rsidRPr="00A23A0A" w:rsidP="00AA7A96" w14:paraId="1D39CF69" w14:textId="4738512E">
      <w:pPr>
        <w:pStyle w:val="BodyText"/>
        <w:numPr>
          <w:ilvl w:val="0"/>
          <w:numId w:val="35"/>
        </w:numPr>
        <w:spacing w:after="60"/>
        <w:ind w:right="101"/>
      </w:pPr>
      <w:r w:rsidRPr="00400EB6">
        <w:rPr>
          <w:b/>
          <w:color w:val="000000"/>
        </w:rPr>
        <w:t>I</w:t>
      </w:r>
      <w:r w:rsidRPr="00A23A0A" w:rsidR="00947F4A">
        <w:rPr>
          <w:b/>
        </w:rPr>
        <w:t>n</w:t>
      </w:r>
      <w:r w:rsidRPr="00A23A0A" w:rsidR="00947F4A">
        <w:rPr>
          <w:b/>
          <w:spacing w:val="-1"/>
        </w:rPr>
        <w:t>f</w:t>
      </w:r>
      <w:r w:rsidRPr="00A23A0A" w:rsidR="00947F4A">
        <w:rPr>
          <w:b/>
        </w:rPr>
        <w:t>o</w:t>
      </w:r>
      <w:r w:rsidRPr="00A23A0A" w:rsidR="00947F4A">
        <w:rPr>
          <w:b/>
          <w:spacing w:val="-1"/>
        </w:rPr>
        <w:t>r</w:t>
      </w:r>
      <w:r w:rsidRPr="00A23A0A" w:rsidR="00947F4A">
        <w:rPr>
          <w:b/>
        </w:rPr>
        <w:t>m</w:t>
      </w:r>
      <w:r w:rsidRPr="00A23A0A" w:rsidR="00947F4A">
        <w:rPr>
          <w:b/>
          <w:spacing w:val="-1"/>
        </w:rPr>
        <w:t>a</w:t>
      </w:r>
      <w:r w:rsidRPr="00A23A0A" w:rsidR="00947F4A">
        <w:rPr>
          <w:b/>
        </w:rPr>
        <w:t>tion diss</w:t>
      </w:r>
      <w:r w:rsidRPr="00A23A0A" w:rsidR="00947F4A">
        <w:rPr>
          <w:b/>
          <w:spacing w:val="-1"/>
        </w:rPr>
        <w:t>e</w:t>
      </w:r>
      <w:r w:rsidRPr="00A23A0A" w:rsidR="00947F4A">
        <w:rPr>
          <w:b/>
        </w:rPr>
        <w:t>min</w:t>
      </w:r>
      <w:r w:rsidRPr="00A23A0A" w:rsidR="00947F4A">
        <w:rPr>
          <w:b/>
          <w:spacing w:val="-1"/>
        </w:rPr>
        <w:t>a</w:t>
      </w:r>
      <w:r w:rsidRPr="00A23A0A">
        <w:rPr>
          <w:b/>
        </w:rPr>
        <w:t>tion</w:t>
      </w:r>
      <w:r w:rsidRPr="00A23A0A">
        <w:t xml:space="preserve"> </w:t>
      </w:r>
      <w:r w:rsidRPr="00A23A0A" w:rsidR="00947F4A">
        <w:t>p</w:t>
      </w:r>
      <w:r w:rsidRPr="00A23A0A" w:rsidR="00947F4A">
        <w:rPr>
          <w:spacing w:val="-1"/>
        </w:rPr>
        <w:t>r</w:t>
      </w:r>
      <w:r w:rsidRPr="00A23A0A" w:rsidR="00947F4A">
        <w:t>oviding</w:t>
      </w:r>
      <w:r w:rsidRPr="00A23A0A" w:rsidR="00947F4A">
        <w:rPr>
          <w:spacing w:val="-3"/>
        </w:rPr>
        <w:t xml:space="preserve"> </w:t>
      </w:r>
      <w:r w:rsidRPr="00A23A0A" w:rsidR="00947F4A">
        <w:rPr>
          <w:spacing w:val="-1"/>
        </w:rPr>
        <w:t>a</w:t>
      </w:r>
      <w:r w:rsidRPr="00A23A0A" w:rsidR="00947F4A">
        <w:rPr>
          <w:spacing w:val="1"/>
        </w:rPr>
        <w:t>w</w:t>
      </w:r>
      <w:r w:rsidRPr="00A23A0A" w:rsidR="00947F4A">
        <w:rPr>
          <w:spacing w:val="-1"/>
        </w:rPr>
        <w:t>are</w:t>
      </w:r>
      <w:r w:rsidRPr="00A23A0A" w:rsidR="00947F4A">
        <w:rPr>
          <w:spacing w:val="2"/>
        </w:rPr>
        <w:t>n</w:t>
      </w:r>
      <w:r w:rsidRPr="00A23A0A" w:rsidR="00947F4A">
        <w:rPr>
          <w:spacing w:val="-1"/>
        </w:rPr>
        <w:t>e</w:t>
      </w:r>
      <w:r w:rsidRPr="00A23A0A" w:rsidR="00947F4A">
        <w:t xml:space="preserve">ss </w:t>
      </w:r>
      <w:r w:rsidRPr="00A23A0A" w:rsidR="00947F4A">
        <w:rPr>
          <w:spacing w:val="1"/>
        </w:rPr>
        <w:t>a</w:t>
      </w:r>
      <w:r w:rsidRPr="00A23A0A" w:rsidR="00947F4A">
        <w:t>nd kno</w:t>
      </w:r>
      <w:r w:rsidRPr="00A23A0A" w:rsidR="00947F4A">
        <w:rPr>
          <w:spacing w:val="-1"/>
        </w:rPr>
        <w:t>w</w:t>
      </w:r>
      <w:r w:rsidRPr="00A23A0A" w:rsidR="00947F4A">
        <w:t>l</w:t>
      </w:r>
      <w:r w:rsidRPr="00A23A0A" w:rsidR="00947F4A">
        <w:rPr>
          <w:spacing w:val="-1"/>
        </w:rPr>
        <w:t>e</w:t>
      </w:r>
      <w:r w:rsidRPr="00A23A0A" w:rsidR="00947F4A">
        <w:t>dge</w:t>
      </w:r>
      <w:r w:rsidRPr="00A23A0A" w:rsidR="00947F4A">
        <w:rPr>
          <w:spacing w:val="-1"/>
        </w:rPr>
        <w:t xml:space="preserve"> </w:t>
      </w:r>
      <w:r w:rsidRPr="00A23A0A" w:rsidR="00947F4A">
        <w:t>of</w:t>
      </w:r>
      <w:r w:rsidRPr="00A23A0A" w:rsidR="00947F4A">
        <w:rPr>
          <w:spacing w:val="-1"/>
        </w:rPr>
        <w:t xml:space="preserve"> </w:t>
      </w:r>
      <w:r w:rsidRPr="00A23A0A" w:rsidR="00947F4A">
        <w:t>the</w:t>
      </w:r>
      <w:r w:rsidRPr="00A23A0A" w:rsidR="00947F4A">
        <w:rPr>
          <w:spacing w:val="-1"/>
        </w:rPr>
        <w:t xml:space="preserve"> </w:t>
      </w:r>
      <w:r w:rsidRPr="00A23A0A" w:rsidR="00947F4A">
        <w:rPr>
          <w:spacing w:val="2"/>
        </w:rPr>
        <w:t>n</w:t>
      </w:r>
      <w:r w:rsidRPr="00A23A0A" w:rsidR="00947F4A">
        <w:rPr>
          <w:spacing w:val="-1"/>
        </w:rPr>
        <w:t>a</w:t>
      </w:r>
      <w:r w:rsidRPr="00A23A0A" w:rsidR="00947F4A">
        <w:t>tu</w:t>
      </w:r>
      <w:r w:rsidRPr="00A23A0A" w:rsidR="00947F4A">
        <w:rPr>
          <w:spacing w:val="-1"/>
        </w:rPr>
        <w:t>re</w:t>
      </w:r>
      <w:r w:rsidRPr="00A23A0A" w:rsidR="00947F4A">
        <w:t xml:space="preserve">, </w:t>
      </w:r>
      <w:r w:rsidRPr="00A23A0A" w:rsidR="00947F4A">
        <w:rPr>
          <w:spacing w:val="-1"/>
        </w:rPr>
        <w:t>e</w:t>
      </w:r>
      <w:r w:rsidRPr="00A23A0A" w:rsidR="00947F4A">
        <w:rPr>
          <w:spacing w:val="2"/>
        </w:rPr>
        <w:t>x</w:t>
      </w:r>
      <w:r w:rsidRPr="00A23A0A" w:rsidR="00947F4A">
        <w:t>t</w:t>
      </w:r>
      <w:r w:rsidRPr="00A23A0A" w:rsidR="00947F4A">
        <w:rPr>
          <w:spacing w:val="-1"/>
        </w:rPr>
        <w:t>e</w:t>
      </w:r>
      <w:r w:rsidRPr="00A23A0A" w:rsidR="00947F4A">
        <w:t xml:space="preserve">nt, </w:t>
      </w:r>
      <w:r w:rsidRPr="00A23A0A" w:rsidR="00947F4A">
        <w:rPr>
          <w:spacing w:val="-1"/>
        </w:rPr>
        <w:t>a</w:t>
      </w:r>
      <w:r w:rsidRPr="00A23A0A" w:rsidR="00947F4A">
        <w:t xml:space="preserve">nd </w:t>
      </w:r>
      <w:r w:rsidRPr="00A23A0A" w:rsidR="00947F4A">
        <w:rPr>
          <w:spacing w:val="-1"/>
        </w:rPr>
        <w:t>eff</w:t>
      </w:r>
      <w:r w:rsidRPr="00A23A0A" w:rsidR="00947F4A">
        <w:rPr>
          <w:spacing w:val="1"/>
        </w:rPr>
        <w:t>e</w:t>
      </w:r>
      <w:r w:rsidRPr="00A23A0A" w:rsidR="00947F4A">
        <w:rPr>
          <w:spacing w:val="-1"/>
        </w:rPr>
        <w:t>c</w:t>
      </w:r>
      <w:r w:rsidRPr="00A23A0A" w:rsidR="00947F4A">
        <w:t>ts of</w:t>
      </w:r>
      <w:r w:rsidRPr="00A23A0A" w:rsidR="00947F4A">
        <w:rPr>
          <w:spacing w:val="-1"/>
        </w:rPr>
        <w:t xml:space="preserve"> a</w:t>
      </w:r>
      <w:r w:rsidRPr="00A23A0A" w:rsidR="00947F4A">
        <w:t>l</w:t>
      </w:r>
      <w:r w:rsidRPr="00A23A0A" w:rsidR="00947F4A">
        <w:rPr>
          <w:spacing w:val="1"/>
        </w:rPr>
        <w:t>c</w:t>
      </w:r>
      <w:r w:rsidRPr="00A23A0A" w:rsidR="00947F4A">
        <w:t>ohol, tob</w:t>
      </w:r>
      <w:r w:rsidRPr="00A23A0A" w:rsidR="00947F4A">
        <w:rPr>
          <w:spacing w:val="-1"/>
        </w:rPr>
        <w:t>acc</w:t>
      </w:r>
      <w:r w:rsidRPr="00A23A0A" w:rsidR="00947F4A">
        <w:t xml:space="preserve">o, </w:t>
      </w:r>
      <w:r w:rsidRPr="00A23A0A" w:rsidR="00947F4A">
        <w:rPr>
          <w:spacing w:val="-1"/>
        </w:rPr>
        <w:t>a</w:t>
      </w:r>
      <w:r w:rsidRPr="00A23A0A" w:rsidR="00947F4A">
        <w:t>nd d</w:t>
      </w:r>
      <w:r w:rsidRPr="00A23A0A" w:rsidR="00947F4A">
        <w:rPr>
          <w:spacing w:val="-1"/>
        </w:rPr>
        <w:t>r</w:t>
      </w:r>
      <w:r w:rsidRPr="00A23A0A" w:rsidR="00947F4A">
        <w:rPr>
          <w:spacing w:val="2"/>
        </w:rPr>
        <w:t>u</w:t>
      </w:r>
      <w:r w:rsidRPr="00A23A0A" w:rsidR="00947F4A">
        <w:t>g</w:t>
      </w:r>
      <w:r w:rsidRPr="00A23A0A" w:rsidR="00947F4A">
        <w:rPr>
          <w:spacing w:val="-3"/>
        </w:rPr>
        <w:t xml:space="preserve"> </w:t>
      </w:r>
      <w:r w:rsidRPr="00A23A0A" w:rsidR="00947F4A">
        <w:rPr>
          <w:spacing w:val="2"/>
        </w:rPr>
        <w:t>u</w:t>
      </w:r>
      <w:r w:rsidRPr="00A23A0A" w:rsidR="00947F4A">
        <w:t>s</w:t>
      </w:r>
      <w:r w:rsidRPr="00A23A0A" w:rsidR="00947F4A">
        <w:rPr>
          <w:spacing w:val="-1"/>
        </w:rPr>
        <w:t>e</w:t>
      </w:r>
      <w:r w:rsidRPr="00A23A0A" w:rsidR="00947F4A">
        <w:t xml:space="preserve">, </w:t>
      </w:r>
      <w:r w:rsidRPr="00A23A0A" w:rsidR="00365E27">
        <w:rPr>
          <w:spacing w:val="-1"/>
        </w:rPr>
        <w:t>misuse</w:t>
      </w:r>
      <w:r w:rsidRPr="00A23A0A" w:rsidR="00947F4A">
        <w:t xml:space="preserve"> </w:t>
      </w:r>
      <w:r w:rsidRPr="00A23A0A" w:rsidR="00947F4A">
        <w:rPr>
          <w:spacing w:val="-1"/>
        </w:rPr>
        <w:t>a</w:t>
      </w:r>
      <w:r w:rsidRPr="00A23A0A" w:rsidR="00947F4A">
        <w:t>nd</w:t>
      </w:r>
      <w:r w:rsidRPr="00A23A0A" w:rsidR="00947F4A">
        <w:rPr>
          <w:spacing w:val="2"/>
        </w:rPr>
        <w:t xml:space="preserve"> </w:t>
      </w:r>
      <w:r w:rsidR="006754A2">
        <w:rPr>
          <w:spacing w:val="2"/>
        </w:rPr>
        <w:t>substance use disorders</w:t>
      </w:r>
      <w:r w:rsidRPr="00A23A0A" w:rsidR="00947F4A">
        <w:rPr>
          <w:spacing w:val="2"/>
        </w:rPr>
        <w:t xml:space="preserve"> </w:t>
      </w:r>
      <w:r w:rsidRPr="00A23A0A" w:rsidR="00947F4A">
        <w:t>on individu</w:t>
      </w:r>
      <w:r w:rsidRPr="00A23A0A" w:rsidR="00947F4A">
        <w:rPr>
          <w:spacing w:val="-1"/>
        </w:rPr>
        <w:t>a</w:t>
      </w:r>
      <w:r w:rsidRPr="00A23A0A" w:rsidR="00947F4A">
        <w:t xml:space="preserve">ls </w:t>
      </w:r>
      <w:r w:rsidRPr="00A23A0A" w:rsidR="00947F4A">
        <w:rPr>
          <w:spacing w:val="-1"/>
        </w:rPr>
        <w:t>fa</w:t>
      </w:r>
      <w:r w:rsidRPr="00A23A0A" w:rsidR="00947F4A">
        <w:t>mili</w:t>
      </w:r>
      <w:r w:rsidRPr="00A23A0A" w:rsidR="00947F4A">
        <w:rPr>
          <w:spacing w:val="-1"/>
        </w:rPr>
        <w:t>e</w:t>
      </w:r>
      <w:r w:rsidRPr="00A23A0A" w:rsidR="00947F4A">
        <w:t xml:space="preserve">s </w:t>
      </w:r>
      <w:r w:rsidRPr="00A23A0A" w:rsidR="00947F4A">
        <w:rPr>
          <w:spacing w:val="-1"/>
        </w:rPr>
        <w:t>a</w:t>
      </w:r>
      <w:r w:rsidRPr="00A23A0A" w:rsidR="00947F4A">
        <w:t xml:space="preserve">nd </w:t>
      </w:r>
      <w:r w:rsidRPr="00A23A0A" w:rsidR="0027608B">
        <w:rPr>
          <w:spacing w:val="-1"/>
        </w:rPr>
        <w:t>c</w:t>
      </w:r>
      <w:r w:rsidRPr="00A23A0A" w:rsidR="0027608B">
        <w:t>ommuniti</w:t>
      </w:r>
      <w:r w:rsidRPr="00A23A0A" w:rsidR="0027608B">
        <w:rPr>
          <w:spacing w:val="-1"/>
        </w:rPr>
        <w:t>e</w:t>
      </w:r>
      <w:r w:rsidRPr="00A23A0A" w:rsidR="0027608B">
        <w:t>s.</w:t>
      </w:r>
    </w:p>
    <w:p w:rsidR="007C6054" w:rsidRPr="00A23A0A" w:rsidP="00AA7A96" w14:paraId="4DD6A6AA" w14:textId="1373BE18">
      <w:pPr>
        <w:pStyle w:val="BodyText"/>
        <w:numPr>
          <w:ilvl w:val="0"/>
          <w:numId w:val="35"/>
        </w:numPr>
        <w:spacing w:after="60"/>
        <w:ind w:right="101"/>
      </w:pPr>
      <w:r w:rsidRPr="00A23A0A">
        <w:rPr>
          <w:b/>
        </w:rPr>
        <w:t>E</w:t>
      </w:r>
      <w:r w:rsidRPr="00A23A0A" w:rsidR="00947F4A">
        <w:rPr>
          <w:b/>
        </w:rPr>
        <w:t>du</w:t>
      </w:r>
      <w:r w:rsidRPr="00A23A0A" w:rsidR="00947F4A">
        <w:rPr>
          <w:b/>
          <w:spacing w:val="-1"/>
        </w:rPr>
        <w:t>ca</w:t>
      </w:r>
      <w:r w:rsidRPr="00A23A0A" w:rsidR="00947F4A">
        <w:rPr>
          <w:b/>
        </w:rPr>
        <w:t>t</w:t>
      </w:r>
      <w:r w:rsidRPr="00A23A0A" w:rsidR="00947F4A">
        <w:rPr>
          <w:b/>
          <w:spacing w:val="2"/>
        </w:rPr>
        <w:t>i</w:t>
      </w:r>
      <w:r w:rsidRPr="00A23A0A" w:rsidR="00947F4A">
        <w:rPr>
          <w:b/>
        </w:rPr>
        <w:t>on</w:t>
      </w:r>
      <w:r w:rsidRPr="00A23A0A" w:rsidR="00947F4A">
        <w:t xml:space="preserve"> </w:t>
      </w:r>
      <w:r w:rsidRPr="00A23A0A" w:rsidR="00947F4A">
        <w:rPr>
          <w:spacing w:val="-1"/>
        </w:rPr>
        <w:t>a</w:t>
      </w:r>
      <w:r w:rsidRPr="00A23A0A" w:rsidR="00947F4A">
        <w:t>im</w:t>
      </w:r>
      <w:r w:rsidRPr="00A23A0A" w:rsidR="00947F4A">
        <w:rPr>
          <w:spacing w:val="-1"/>
        </w:rPr>
        <w:t>e</w:t>
      </w:r>
      <w:r w:rsidRPr="00A23A0A" w:rsidR="00947F4A">
        <w:t xml:space="preserve">d </w:t>
      </w:r>
      <w:r w:rsidRPr="00A23A0A" w:rsidR="00947F4A">
        <w:rPr>
          <w:spacing w:val="-1"/>
        </w:rPr>
        <w:t>a</w:t>
      </w:r>
      <w:r w:rsidRPr="00A23A0A" w:rsidR="00947F4A">
        <w:t xml:space="preserve">t </w:t>
      </w:r>
      <w:r w:rsidRPr="00A23A0A" w:rsidR="00947F4A">
        <w:rPr>
          <w:spacing w:val="-1"/>
        </w:rPr>
        <w:t>a</w:t>
      </w:r>
      <w:r w:rsidRPr="00A23A0A" w:rsidR="00947F4A">
        <w:rPr>
          <w:spacing w:val="1"/>
        </w:rPr>
        <w:t>f</w:t>
      </w:r>
      <w:r w:rsidRPr="00A23A0A" w:rsidR="00947F4A">
        <w:rPr>
          <w:spacing w:val="-1"/>
        </w:rPr>
        <w:t>fec</w:t>
      </w:r>
      <w:r w:rsidRPr="00A23A0A" w:rsidR="00947F4A">
        <w:t>ti</w:t>
      </w:r>
      <w:r w:rsidRPr="00A23A0A" w:rsidR="00947F4A">
        <w:rPr>
          <w:spacing w:val="2"/>
        </w:rPr>
        <w:t>n</w:t>
      </w:r>
      <w:r w:rsidRPr="00A23A0A" w:rsidR="00947F4A">
        <w:t>g</w:t>
      </w:r>
      <w:r w:rsidRPr="00A23A0A" w:rsidR="00947F4A">
        <w:rPr>
          <w:spacing w:val="-3"/>
        </w:rPr>
        <w:t xml:space="preserve"> </w:t>
      </w:r>
      <w:r w:rsidRPr="00A23A0A" w:rsidR="00947F4A">
        <w:rPr>
          <w:spacing w:val="1"/>
        </w:rPr>
        <w:t>c</w:t>
      </w:r>
      <w:r w:rsidRPr="00A23A0A" w:rsidR="00947F4A">
        <w:rPr>
          <w:spacing w:val="-1"/>
        </w:rPr>
        <w:t>r</w:t>
      </w:r>
      <w:r w:rsidRPr="00A23A0A" w:rsidR="00947F4A">
        <w:t>iti</w:t>
      </w:r>
      <w:r w:rsidRPr="00A23A0A" w:rsidR="00947F4A">
        <w:rPr>
          <w:spacing w:val="-1"/>
        </w:rPr>
        <w:t>ca</w:t>
      </w:r>
      <w:r w:rsidRPr="00A23A0A" w:rsidR="00947F4A">
        <w:t>l li</w:t>
      </w:r>
      <w:r w:rsidRPr="00A23A0A" w:rsidR="00947F4A">
        <w:rPr>
          <w:spacing w:val="-1"/>
        </w:rPr>
        <w:t>f</w:t>
      </w:r>
      <w:r w:rsidRPr="00A23A0A" w:rsidR="00947F4A">
        <w:t xml:space="preserve">e </w:t>
      </w:r>
      <w:r w:rsidRPr="00A23A0A" w:rsidR="00947F4A">
        <w:rPr>
          <w:spacing w:val="-1"/>
        </w:rPr>
        <w:t>a</w:t>
      </w:r>
      <w:r w:rsidRPr="00A23A0A" w:rsidR="00947F4A">
        <w:t>nd so</w:t>
      </w:r>
      <w:r w:rsidRPr="00A23A0A" w:rsidR="00947F4A">
        <w:rPr>
          <w:spacing w:val="-1"/>
        </w:rPr>
        <w:t>c</w:t>
      </w:r>
      <w:r w:rsidRPr="00A23A0A" w:rsidR="00947F4A">
        <w:t>i</w:t>
      </w:r>
      <w:r w:rsidRPr="00A23A0A" w:rsidR="00947F4A">
        <w:rPr>
          <w:spacing w:val="-1"/>
        </w:rPr>
        <w:t>a</w:t>
      </w:r>
      <w:r w:rsidRPr="00A23A0A" w:rsidR="00947F4A">
        <w:t>l skills, su</w:t>
      </w:r>
      <w:r w:rsidRPr="00A23A0A" w:rsidR="00947F4A">
        <w:rPr>
          <w:spacing w:val="-1"/>
        </w:rPr>
        <w:t>c</w:t>
      </w:r>
      <w:r w:rsidRPr="00A23A0A" w:rsidR="00947F4A">
        <w:t xml:space="preserve">h </w:t>
      </w:r>
      <w:r w:rsidRPr="00A23A0A" w:rsidR="00947F4A">
        <w:rPr>
          <w:spacing w:val="-1"/>
        </w:rPr>
        <w:t>a</w:t>
      </w:r>
      <w:r w:rsidRPr="00A23A0A" w:rsidR="00947F4A">
        <w:t>s d</w:t>
      </w:r>
      <w:r w:rsidRPr="00A23A0A" w:rsidR="00947F4A">
        <w:rPr>
          <w:spacing w:val="-1"/>
        </w:rPr>
        <w:t>ec</w:t>
      </w:r>
      <w:r w:rsidRPr="00A23A0A" w:rsidR="00947F4A">
        <w:t>ision m</w:t>
      </w:r>
      <w:r w:rsidRPr="00A23A0A" w:rsidR="00947F4A">
        <w:rPr>
          <w:spacing w:val="-1"/>
        </w:rPr>
        <w:t>a</w:t>
      </w:r>
      <w:r w:rsidRPr="00A23A0A" w:rsidR="00947F4A">
        <w:t>kin</w:t>
      </w:r>
      <w:r w:rsidRPr="00A23A0A" w:rsidR="00947F4A">
        <w:rPr>
          <w:spacing w:val="-3"/>
        </w:rPr>
        <w:t>g</w:t>
      </w:r>
      <w:r w:rsidRPr="00A23A0A" w:rsidR="00947F4A">
        <w:t>,</w:t>
      </w:r>
      <w:r w:rsidRPr="00A23A0A" w:rsidR="00947F4A">
        <w:rPr>
          <w:spacing w:val="2"/>
        </w:rPr>
        <w:t xml:space="preserve"> </w:t>
      </w:r>
      <w:r w:rsidRPr="00A23A0A" w:rsidR="00947F4A">
        <w:rPr>
          <w:spacing w:val="-1"/>
        </w:rPr>
        <w:t>ref</w:t>
      </w:r>
      <w:r w:rsidRPr="00A23A0A" w:rsidR="00947F4A">
        <w:t>u</w:t>
      </w:r>
      <w:r w:rsidRPr="00A23A0A" w:rsidR="00947F4A">
        <w:rPr>
          <w:spacing w:val="2"/>
        </w:rPr>
        <w:t>s</w:t>
      </w:r>
      <w:r w:rsidRPr="00A23A0A" w:rsidR="00947F4A">
        <w:rPr>
          <w:spacing w:val="-1"/>
        </w:rPr>
        <w:t>a</w:t>
      </w:r>
      <w:r w:rsidRPr="00A23A0A" w:rsidR="00947F4A">
        <w:t xml:space="preserve">l skills, </w:t>
      </w:r>
      <w:r w:rsidRPr="00A23A0A" w:rsidR="00947F4A">
        <w:rPr>
          <w:spacing w:val="-1"/>
        </w:rPr>
        <w:t>cr</w:t>
      </w:r>
      <w:r w:rsidRPr="00A23A0A" w:rsidR="00947F4A">
        <w:t>iti</w:t>
      </w:r>
      <w:r w:rsidRPr="00A23A0A" w:rsidR="00947F4A">
        <w:rPr>
          <w:spacing w:val="-1"/>
        </w:rPr>
        <w:t>ca</w:t>
      </w:r>
      <w:r w:rsidRPr="00A23A0A" w:rsidR="00947F4A">
        <w:t xml:space="preserve">l </w:t>
      </w:r>
      <w:r w:rsidRPr="00A23A0A" w:rsidR="00947F4A">
        <w:rPr>
          <w:spacing w:val="-1"/>
        </w:rPr>
        <w:t>a</w:t>
      </w:r>
      <w:r w:rsidRPr="00A23A0A" w:rsidR="00947F4A">
        <w:t>n</w:t>
      </w:r>
      <w:r w:rsidRPr="00A23A0A" w:rsidR="00947F4A">
        <w:rPr>
          <w:spacing w:val="-1"/>
        </w:rPr>
        <w:t>a</w:t>
      </w:r>
      <w:r w:rsidRPr="00A23A0A" w:rsidR="00947F4A">
        <w:rPr>
          <w:spacing w:val="2"/>
        </w:rPr>
        <w:t>l</w:t>
      </w:r>
      <w:r w:rsidRPr="00A23A0A" w:rsidR="00947F4A">
        <w:rPr>
          <w:spacing w:val="-5"/>
        </w:rPr>
        <w:t>y</w:t>
      </w:r>
      <w:r w:rsidRPr="00A23A0A" w:rsidR="00947F4A">
        <w:t xml:space="preserve">sis, </w:t>
      </w:r>
      <w:r w:rsidRPr="00A23A0A" w:rsidR="00947F4A">
        <w:rPr>
          <w:spacing w:val="1"/>
        </w:rPr>
        <w:t>a</w:t>
      </w:r>
      <w:r w:rsidRPr="00A23A0A" w:rsidR="00947F4A">
        <w:t xml:space="preserve">nd </w:t>
      </w:r>
      <w:r w:rsidRPr="00A23A0A" w:rsidR="00947F4A">
        <w:rPr>
          <w:spacing w:val="2"/>
        </w:rPr>
        <w:t>s</w:t>
      </w:r>
      <w:r w:rsidRPr="00A23A0A" w:rsidR="00947F4A">
        <w:rPr>
          <w:spacing w:val="-5"/>
        </w:rPr>
        <w:t>y</w:t>
      </w:r>
      <w:r w:rsidRPr="00A23A0A" w:rsidR="00947F4A">
        <w:t>st</w:t>
      </w:r>
      <w:r w:rsidRPr="00A23A0A" w:rsidR="00947F4A">
        <w:rPr>
          <w:spacing w:val="-1"/>
        </w:rPr>
        <w:t>e</w:t>
      </w:r>
      <w:r w:rsidRPr="00A23A0A" w:rsidR="00947F4A">
        <w:t>m</w:t>
      </w:r>
      <w:r w:rsidRPr="00A23A0A" w:rsidR="00947F4A">
        <w:rPr>
          <w:spacing w:val="-1"/>
        </w:rPr>
        <w:t>a</w:t>
      </w:r>
      <w:r w:rsidRPr="00A23A0A" w:rsidR="00947F4A">
        <w:t>tic</w:t>
      </w:r>
      <w:r w:rsidRPr="00A23A0A" w:rsidR="00947F4A">
        <w:rPr>
          <w:spacing w:val="-1"/>
        </w:rPr>
        <w:t xml:space="preserve"> </w:t>
      </w:r>
      <w:r w:rsidRPr="00A23A0A" w:rsidR="00947F4A">
        <w:t>ju</w:t>
      </w:r>
      <w:r w:rsidRPr="00A23A0A" w:rsidR="00947F4A">
        <w:rPr>
          <w:spacing w:val="2"/>
        </w:rPr>
        <w:t>d</w:t>
      </w:r>
      <w:r w:rsidRPr="00A23A0A" w:rsidR="00947F4A">
        <w:rPr>
          <w:spacing w:val="-3"/>
        </w:rPr>
        <w:t>g</w:t>
      </w:r>
      <w:r w:rsidRPr="00A23A0A" w:rsidR="00947F4A">
        <w:t>m</w:t>
      </w:r>
      <w:r w:rsidRPr="00A23A0A" w:rsidR="00947F4A">
        <w:rPr>
          <w:spacing w:val="-1"/>
        </w:rPr>
        <w:t>e</w:t>
      </w:r>
      <w:r w:rsidRPr="00A23A0A" w:rsidR="00947F4A">
        <w:t xml:space="preserve">nt </w:t>
      </w:r>
      <w:r w:rsidRPr="00A23A0A" w:rsidR="00947F4A">
        <w:rPr>
          <w:spacing w:val="-1"/>
        </w:rPr>
        <w:t>a</w:t>
      </w:r>
      <w:r w:rsidRPr="00A23A0A" w:rsidR="00947F4A">
        <w:t>bi</w:t>
      </w:r>
      <w:r w:rsidRPr="00A23A0A" w:rsidR="00947F4A">
        <w:rPr>
          <w:spacing w:val="2"/>
        </w:rPr>
        <w:t>l</w:t>
      </w:r>
      <w:r w:rsidRPr="00A23A0A" w:rsidR="00947F4A">
        <w:t>iti</w:t>
      </w:r>
      <w:r w:rsidRPr="00A23A0A" w:rsidR="00947F4A">
        <w:rPr>
          <w:spacing w:val="-1"/>
        </w:rPr>
        <w:t>e</w:t>
      </w:r>
      <w:r w:rsidRPr="00A23A0A">
        <w:t>s</w:t>
      </w:r>
      <w:r w:rsidR="00FB7B7F">
        <w:t>.</w:t>
      </w:r>
    </w:p>
    <w:p w:rsidR="007C6054" w:rsidRPr="00A23A0A" w:rsidP="00AA7A96" w14:paraId="3EC4B873" w14:textId="571A9213">
      <w:pPr>
        <w:pStyle w:val="BodyText"/>
        <w:numPr>
          <w:ilvl w:val="0"/>
          <w:numId w:val="35"/>
        </w:numPr>
        <w:spacing w:after="60"/>
        <w:ind w:right="101"/>
      </w:pPr>
      <w:r w:rsidRPr="4BDD04A0">
        <w:rPr>
          <w:b/>
          <w:bCs/>
        </w:rPr>
        <w:t>Al</w:t>
      </w:r>
      <w:r w:rsidRPr="4BDD04A0" w:rsidR="7B79504D">
        <w:rPr>
          <w:b/>
          <w:bCs/>
        </w:rPr>
        <w:t>t</w:t>
      </w:r>
      <w:r w:rsidRPr="4BDD04A0" w:rsidR="7B79504D">
        <w:rPr>
          <w:b/>
          <w:bCs/>
          <w:spacing w:val="-1"/>
        </w:rPr>
        <w:t>er</w:t>
      </w:r>
      <w:r w:rsidRPr="4BDD04A0" w:rsidR="7B79504D">
        <w:rPr>
          <w:b/>
          <w:bCs/>
        </w:rPr>
        <w:t>n</w:t>
      </w:r>
      <w:r w:rsidRPr="4BDD04A0" w:rsidR="7B79504D">
        <w:rPr>
          <w:b/>
          <w:bCs/>
          <w:spacing w:val="-1"/>
        </w:rPr>
        <w:t>a</w:t>
      </w:r>
      <w:r w:rsidRPr="4BDD04A0" w:rsidR="7B79504D">
        <w:rPr>
          <w:b/>
          <w:bCs/>
        </w:rPr>
        <w:t>tive</w:t>
      </w:r>
      <w:r w:rsidRPr="4BDD04A0" w:rsidR="7B79504D">
        <w:rPr>
          <w:b/>
          <w:bCs/>
          <w:spacing w:val="-1"/>
        </w:rPr>
        <w:t xml:space="preserve"> </w:t>
      </w:r>
      <w:r w:rsidRPr="4BDD04A0" w:rsidR="7B79504D">
        <w:rPr>
          <w:b/>
          <w:bCs/>
        </w:rPr>
        <w:t>p</w:t>
      </w:r>
      <w:r w:rsidRPr="4BDD04A0" w:rsidR="7B79504D">
        <w:rPr>
          <w:b/>
          <w:bCs/>
          <w:spacing w:val="-1"/>
        </w:rPr>
        <w:t>r</w:t>
      </w:r>
      <w:r w:rsidRPr="4BDD04A0" w:rsidR="7B79504D">
        <w:rPr>
          <w:b/>
          <w:bCs/>
          <w:spacing w:val="2"/>
        </w:rPr>
        <w:t>o</w:t>
      </w:r>
      <w:r w:rsidRPr="4BDD04A0" w:rsidR="7B79504D">
        <w:rPr>
          <w:b/>
          <w:bCs/>
        </w:rPr>
        <w:t>g</w:t>
      </w:r>
      <w:r w:rsidRPr="4BDD04A0" w:rsidR="7B79504D">
        <w:rPr>
          <w:b/>
          <w:bCs/>
          <w:spacing w:val="-1"/>
        </w:rPr>
        <w:t>ra</w:t>
      </w:r>
      <w:r w:rsidRPr="4BDD04A0" w:rsidR="7B79504D">
        <w:rPr>
          <w:b/>
          <w:bCs/>
        </w:rPr>
        <w:t>ms</w:t>
      </w:r>
      <w:r w:rsidRPr="00A23A0A" w:rsidR="7B79504D">
        <w:t xml:space="preserve"> th</w:t>
      </w:r>
      <w:r w:rsidRPr="00A23A0A" w:rsidR="7B79504D">
        <w:rPr>
          <w:spacing w:val="-1"/>
        </w:rPr>
        <w:t>a</w:t>
      </w:r>
      <w:r w:rsidRPr="00A23A0A" w:rsidR="7B79504D">
        <w:t>t p</w:t>
      </w:r>
      <w:r w:rsidRPr="00A23A0A" w:rsidR="7B79504D">
        <w:rPr>
          <w:spacing w:val="-1"/>
        </w:rPr>
        <w:t>r</w:t>
      </w:r>
      <w:r w:rsidRPr="00A23A0A" w:rsidR="7B79504D">
        <w:t>ovide</w:t>
      </w:r>
      <w:r w:rsidRPr="00A23A0A" w:rsidR="7B79504D">
        <w:rPr>
          <w:spacing w:val="-1"/>
        </w:rPr>
        <w:t xml:space="preserve"> f</w:t>
      </w:r>
      <w:r w:rsidRPr="00A23A0A" w:rsidR="7B79504D">
        <w:t>or</w:t>
      </w:r>
      <w:r w:rsidRPr="00A23A0A" w:rsidR="7B79504D">
        <w:rPr>
          <w:spacing w:val="-1"/>
        </w:rPr>
        <w:t xml:space="preserve"> </w:t>
      </w:r>
      <w:r w:rsidRPr="00A23A0A" w:rsidR="7B79504D">
        <w:t>t</w:t>
      </w:r>
      <w:r w:rsidRPr="00A23A0A" w:rsidR="7B79504D">
        <w:rPr>
          <w:spacing w:val="2"/>
        </w:rPr>
        <w:t>h</w:t>
      </w:r>
      <w:r w:rsidRPr="00A23A0A" w:rsidR="7B79504D">
        <w:t>e p</w:t>
      </w:r>
      <w:r w:rsidRPr="00A23A0A" w:rsidR="7B79504D">
        <w:rPr>
          <w:spacing w:val="-1"/>
        </w:rPr>
        <w:t>ar</w:t>
      </w:r>
      <w:r w:rsidRPr="00A23A0A" w:rsidR="7B79504D">
        <w:t>ti</w:t>
      </w:r>
      <w:r w:rsidRPr="00A23A0A" w:rsidR="7B79504D">
        <w:rPr>
          <w:spacing w:val="-1"/>
        </w:rPr>
        <w:t>c</w:t>
      </w:r>
      <w:r w:rsidRPr="00A23A0A" w:rsidR="7B79504D">
        <w:t>ip</w:t>
      </w:r>
      <w:r w:rsidRPr="00A23A0A" w:rsidR="7B79504D">
        <w:rPr>
          <w:spacing w:val="-1"/>
        </w:rPr>
        <w:t>a</w:t>
      </w:r>
      <w:r w:rsidRPr="00A23A0A" w:rsidR="7B79504D">
        <w:t>tion of</w:t>
      </w:r>
      <w:r w:rsidRPr="00A23A0A" w:rsidR="7B79504D">
        <w:rPr>
          <w:spacing w:val="-1"/>
        </w:rPr>
        <w:t xml:space="preserve"> </w:t>
      </w:r>
      <w:r w:rsidRPr="00A23A0A" w:rsidR="3F9159D8">
        <w:t>priority</w:t>
      </w:r>
      <w:r w:rsidRPr="00A23A0A" w:rsidR="7B79504D">
        <w:t xml:space="preserve"> popul</w:t>
      </w:r>
      <w:r w:rsidRPr="00A23A0A" w:rsidR="7B79504D">
        <w:rPr>
          <w:spacing w:val="-1"/>
        </w:rPr>
        <w:t>a</w:t>
      </w:r>
      <w:r w:rsidRPr="00A23A0A" w:rsidR="7B79504D">
        <w:t xml:space="preserve">tions in </w:t>
      </w:r>
      <w:r w:rsidRPr="00A23A0A" w:rsidR="7B79504D">
        <w:rPr>
          <w:spacing w:val="-1"/>
        </w:rPr>
        <w:t>ac</w:t>
      </w:r>
      <w:r w:rsidRPr="00A23A0A" w:rsidR="7B79504D">
        <w:t>tiviti</w:t>
      </w:r>
      <w:r w:rsidRPr="00A23A0A" w:rsidR="7B79504D">
        <w:rPr>
          <w:spacing w:val="-1"/>
        </w:rPr>
        <w:t>e</w:t>
      </w:r>
      <w:r w:rsidRPr="00A23A0A" w:rsidR="7B79504D">
        <w:t>s th</w:t>
      </w:r>
      <w:r w:rsidRPr="00A23A0A" w:rsidR="7B79504D">
        <w:rPr>
          <w:spacing w:val="-1"/>
        </w:rPr>
        <w:t>a</w:t>
      </w:r>
      <w:r w:rsidRPr="00A23A0A" w:rsidR="7B79504D">
        <w:t xml:space="preserve">t </w:t>
      </w:r>
      <w:r w:rsidRPr="00A23A0A" w:rsidR="7B79504D">
        <w:rPr>
          <w:spacing w:val="-1"/>
        </w:rPr>
        <w:t>e</w:t>
      </w:r>
      <w:r w:rsidRPr="00A23A0A" w:rsidR="7B79504D">
        <w:rPr>
          <w:spacing w:val="2"/>
        </w:rPr>
        <w:t>x</w:t>
      </w:r>
      <w:r w:rsidRPr="00A23A0A" w:rsidR="7B79504D">
        <w:rPr>
          <w:spacing w:val="-1"/>
        </w:rPr>
        <w:t>c</w:t>
      </w:r>
      <w:r w:rsidRPr="00A23A0A" w:rsidR="7B79504D">
        <w:t>lude</w:t>
      </w:r>
      <w:r w:rsidRPr="00A23A0A" w:rsidR="7B79504D">
        <w:rPr>
          <w:spacing w:val="-1"/>
        </w:rPr>
        <w:t xml:space="preserve"> a</w:t>
      </w:r>
      <w:r w:rsidRPr="00A23A0A" w:rsidR="7B79504D">
        <w:t>l</w:t>
      </w:r>
      <w:r w:rsidRPr="00A23A0A" w:rsidR="7B79504D">
        <w:rPr>
          <w:spacing w:val="-1"/>
        </w:rPr>
        <w:t>c</w:t>
      </w:r>
      <w:r w:rsidRPr="00A23A0A" w:rsidR="7B79504D">
        <w:t>ohol, tob</w:t>
      </w:r>
      <w:r w:rsidRPr="00A23A0A" w:rsidR="7B79504D">
        <w:rPr>
          <w:spacing w:val="-1"/>
        </w:rPr>
        <w:t>ac</w:t>
      </w:r>
      <w:r w:rsidRPr="00A23A0A" w:rsidR="7B79504D">
        <w:rPr>
          <w:spacing w:val="1"/>
        </w:rPr>
        <w:t>c</w:t>
      </w:r>
      <w:r w:rsidRPr="00A23A0A" w:rsidR="7B79504D">
        <w:t xml:space="preserve">o, </w:t>
      </w:r>
      <w:r w:rsidRPr="00A23A0A" w:rsidR="7B79504D">
        <w:rPr>
          <w:spacing w:val="-1"/>
        </w:rPr>
        <w:t>a</w:t>
      </w:r>
      <w:r w:rsidRPr="00A23A0A" w:rsidR="7B79504D">
        <w:t>nd oth</w:t>
      </w:r>
      <w:r w:rsidRPr="00A23A0A" w:rsidR="7B79504D">
        <w:rPr>
          <w:spacing w:val="-1"/>
        </w:rPr>
        <w:t>e</w:t>
      </w:r>
      <w:r w:rsidRPr="00A23A0A" w:rsidR="7B79504D">
        <w:t>r</w:t>
      </w:r>
      <w:r w:rsidRPr="00A23A0A" w:rsidR="7B79504D">
        <w:rPr>
          <w:spacing w:val="-1"/>
        </w:rPr>
        <w:t xml:space="preserve"> </w:t>
      </w:r>
      <w:r w:rsidRPr="00A23A0A" w:rsidR="7B79504D">
        <w:t>d</w:t>
      </w:r>
      <w:r w:rsidRPr="00A23A0A" w:rsidR="7B79504D">
        <w:rPr>
          <w:spacing w:val="-1"/>
        </w:rPr>
        <w:t>r</w:t>
      </w:r>
      <w:r w:rsidRPr="00A23A0A" w:rsidR="7B79504D">
        <w:rPr>
          <w:spacing w:val="2"/>
        </w:rPr>
        <w:t>u</w:t>
      </w:r>
      <w:r w:rsidRPr="00A23A0A" w:rsidR="7B79504D">
        <w:t>g</w:t>
      </w:r>
      <w:r w:rsidRPr="00A23A0A" w:rsidR="7B79504D">
        <w:rPr>
          <w:spacing w:val="-3"/>
        </w:rPr>
        <w:t xml:space="preserve"> </w:t>
      </w:r>
      <w:r w:rsidRPr="00A23A0A" w:rsidR="7B79504D">
        <w:t>us</w:t>
      </w:r>
      <w:r w:rsidRPr="00A23A0A" w:rsidR="7B79504D">
        <w:rPr>
          <w:spacing w:val="-1"/>
        </w:rPr>
        <w:t>e</w:t>
      </w:r>
      <w:r w:rsidR="00FB7B7F">
        <w:t>.</w:t>
      </w:r>
    </w:p>
    <w:p w:rsidR="007C6054" w:rsidRPr="00A23A0A" w:rsidP="00AA7A96" w14:paraId="1BE4F4D0" w14:textId="6B235DAC">
      <w:pPr>
        <w:pStyle w:val="BodyText"/>
        <w:numPr>
          <w:ilvl w:val="0"/>
          <w:numId w:val="35"/>
        </w:numPr>
        <w:spacing w:after="60"/>
        <w:ind w:right="101"/>
      </w:pPr>
      <w:r w:rsidRPr="00A23A0A">
        <w:rPr>
          <w:b/>
        </w:rPr>
        <w:t>P</w:t>
      </w:r>
      <w:r w:rsidRPr="00A23A0A" w:rsidR="00947F4A">
        <w:rPr>
          <w:b/>
          <w:spacing w:val="-1"/>
        </w:rPr>
        <w:t>r</w:t>
      </w:r>
      <w:r w:rsidRPr="00A23A0A" w:rsidR="00947F4A">
        <w:rPr>
          <w:b/>
        </w:rPr>
        <w:t>obl</w:t>
      </w:r>
      <w:r w:rsidRPr="00A23A0A" w:rsidR="00947F4A">
        <w:rPr>
          <w:b/>
          <w:spacing w:val="1"/>
        </w:rPr>
        <w:t>e</w:t>
      </w:r>
      <w:r w:rsidRPr="00A23A0A" w:rsidR="00947F4A">
        <w:rPr>
          <w:b/>
        </w:rPr>
        <w:t>m id</w:t>
      </w:r>
      <w:r w:rsidRPr="00A23A0A" w:rsidR="00947F4A">
        <w:rPr>
          <w:b/>
          <w:spacing w:val="-1"/>
        </w:rPr>
        <w:t>e</w:t>
      </w:r>
      <w:r w:rsidRPr="00A23A0A" w:rsidR="00947F4A">
        <w:rPr>
          <w:b/>
        </w:rPr>
        <w:t>nti</w:t>
      </w:r>
      <w:r w:rsidRPr="00A23A0A" w:rsidR="00947F4A">
        <w:rPr>
          <w:b/>
          <w:spacing w:val="-1"/>
        </w:rPr>
        <w:t>f</w:t>
      </w:r>
      <w:r w:rsidRPr="00A23A0A" w:rsidR="00947F4A">
        <w:rPr>
          <w:b/>
        </w:rPr>
        <w:t>i</w:t>
      </w:r>
      <w:r w:rsidRPr="00A23A0A" w:rsidR="00947F4A">
        <w:rPr>
          <w:b/>
          <w:spacing w:val="-1"/>
        </w:rPr>
        <w:t>ca</w:t>
      </w:r>
      <w:r w:rsidRPr="00A23A0A" w:rsidR="00947F4A">
        <w:rPr>
          <w:b/>
        </w:rPr>
        <w:t>tion</w:t>
      </w:r>
      <w:r w:rsidRPr="00982BFC" w:rsidR="00947F4A">
        <w:rPr>
          <w:b/>
          <w:bCs/>
        </w:rPr>
        <w:t xml:space="preserve"> </w:t>
      </w:r>
      <w:r w:rsidRPr="00982BFC" w:rsidR="00947F4A">
        <w:rPr>
          <w:b/>
          <w:bCs/>
          <w:spacing w:val="-1"/>
        </w:rPr>
        <w:t>a</w:t>
      </w:r>
      <w:r w:rsidRPr="00982BFC" w:rsidR="00947F4A">
        <w:rPr>
          <w:b/>
          <w:bCs/>
        </w:rPr>
        <w:t xml:space="preserve">nd </w:t>
      </w:r>
      <w:r w:rsidRPr="00982BFC" w:rsidR="001B78A2">
        <w:rPr>
          <w:b/>
          <w:bCs/>
          <w:spacing w:val="-1"/>
        </w:rPr>
        <w:t>R</w:t>
      </w:r>
      <w:r w:rsidRPr="00982BFC" w:rsidR="00947F4A">
        <w:rPr>
          <w:b/>
          <w:bCs/>
          <w:spacing w:val="-1"/>
        </w:rPr>
        <w:t>e</w:t>
      </w:r>
      <w:r w:rsidRPr="00982BFC" w:rsidR="00947F4A">
        <w:rPr>
          <w:b/>
          <w:bCs/>
          <w:spacing w:val="1"/>
        </w:rPr>
        <w:t>f</w:t>
      </w:r>
      <w:r w:rsidRPr="00982BFC" w:rsidR="00947F4A">
        <w:rPr>
          <w:b/>
          <w:bCs/>
          <w:spacing w:val="-1"/>
        </w:rPr>
        <w:t>e</w:t>
      </w:r>
      <w:r w:rsidRPr="00982BFC" w:rsidR="00947F4A">
        <w:rPr>
          <w:b/>
          <w:bCs/>
          <w:spacing w:val="1"/>
        </w:rPr>
        <w:t>r</w:t>
      </w:r>
      <w:r w:rsidRPr="00982BFC" w:rsidR="00947F4A">
        <w:rPr>
          <w:b/>
          <w:bCs/>
          <w:spacing w:val="-1"/>
        </w:rPr>
        <w:t>ra</w:t>
      </w:r>
      <w:r w:rsidRPr="00982BFC" w:rsidR="00947F4A">
        <w:rPr>
          <w:b/>
          <w:bCs/>
        </w:rPr>
        <w:t>l</w:t>
      </w:r>
      <w:r w:rsidRPr="00A23A0A" w:rsidR="001B78A2">
        <w:t>,</w:t>
      </w:r>
      <w:r w:rsidRPr="00A23A0A" w:rsidR="00947F4A">
        <w:t xml:space="preserve"> th</w:t>
      </w:r>
      <w:r w:rsidRPr="00A23A0A" w:rsidR="00947F4A">
        <w:rPr>
          <w:spacing w:val="-1"/>
        </w:rPr>
        <w:t>a</w:t>
      </w:r>
      <w:r w:rsidRPr="00A23A0A" w:rsidR="00947F4A">
        <w:t xml:space="preserve">t </w:t>
      </w:r>
      <w:r w:rsidRPr="00A23A0A" w:rsidR="00947F4A">
        <w:rPr>
          <w:spacing w:val="-1"/>
        </w:rPr>
        <w:t>a</w:t>
      </w:r>
      <w:r w:rsidRPr="00A23A0A" w:rsidR="00947F4A">
        <w:t xml:space="preserve">ims </w:t>
      </w:r>
      <w:r w:rsidRPr="00A23A0A" w:rsidR="00947F4A">
        <w:rPr>
          <w:spacing w:val="-1"/>
        </w:rPr>
        <w:t>a</w:t>
      </w:r>
      <w:r w:rsidRPr="00A23A0A" w:rsidR="00947F4A">
        <w:t>t id</w:t>
      </w:r>
      <w:r w:rsidRPr="00A23A0A" w:rsidR="00947F4A">
        <w:rPr>
          <w:spacing w:val="-1"/>
        </w:rPr>
        <w:t>e</w:t>
      </w:r>
      <w:r w:rsidRPr="00A23A0A" w:rsidR="00947F4A">
        <w:t>nti</w:t>
      </w:r>
      <w:r w:rsidRPr="00A23A0A" w:rsidR="00947F4A">
        <w:rPr>
          <w:spacing w:val="-1"/>
        </w:rPr>
        <w:t>f</w:t>
      </w:r>
      <w:r w:rsidRPr="00A23A0A" w:rsidR="00947F4A">
        <w:t>i</w:t>
      </w:r>
      <w:r w:rsidRPr="00A23A0A" w:rsidR="00947F4A">
        <w:rPr>
          <w:spacing w:val="-1"/>
        </w:rPr>
        <w:t>ca</w:t>
      </w:r>
      <w:r w:rsidRPr="00A23A0A" w:rsidR="00947F4A">
        <w:rPr>
          <w:spacing w:val="2"/>
        </w:rPr>
        <w:t>t</w:t>
      </w:r>
      <w:r w:rsidRPr="00A23A0A" w:rsidR="00947F4A">
        <w:t>ion of those</w:t>
      </w:r>
      <w:r w:rsidRPr="00A23A0A" w:rsidR="00947F4A">
        <w:rPr>
          <w:spacing w:val="-1"/>
        </w:rPr>
        <w:t xml:space="preserve"> w</w:t>
      </w:r>
      <w:r w:rsidRPr="00A23A0A" w:rsidR="00947F4A">
        <w:t>ho h</w:t>
      </w:r>
      <w:r w:rsidRPr="00A23A0A" w:rsidR="00947F4A">
        <w:rPr>
          <w:spacing w:val="-1"/>
        </w:rPr>
        <w:t>a</w:t>
      </w:r>
      <w:r w:rsidRPr="00A23A0A" w:rsidR="00947F4A">
        <w:t>ve</w:t>
      </w:r>
      <w:r w:rsidRPr="00A23A0A" w:rsidR="00947F4A">
        <w:rPr>
          <w:spacing w:val="-1"/>
        </w:rPr>
        <w:t xml:space="preserve"> </w:t>
      </w:r>
      <w:r w:rsidR="00AA0B61">
        <w:rPr>
          <w:spacing w:val="-1"/>
        </w:rPr>
        <w:t>engaged</w:t>
      </w:r>
      <w:r w:rsidRPr="00A23A0A" w:rsidR="00947F4A">
        <w:rPr>
          <w:spacing w:val="2"/>
        </w:rPr>
        <w:t xml:space="preserve"> </w:t>
      </w:r>
      <w:r w:rsidRPr="00A23A0A" w:rsidR="00947F4A">
        <w:t>in ill</w:t>
      </w:r>
      <w:r w:rsidRPr="00A23A0A" w:rsidR="00947F4A">
        <w:rPr>
          <w:spacing w:val="-1"/>
        </w:rPr>
        <w:t>e</w:t>
      </w:r>
      <w:r w:rsidRPr="00A23A0A" w:rsidR="00947F4A">
        <w:rPr>
          <w:spacing w:val="-3"/>
        </w:rPr>
        <w:t>g</w:t>
      </w:r>
      <w:r w:rsidRPr="00A23A0A" w:rsidR="00947F4A">
        <w:rPr>
          <w:spacing w:val="-1"/>
        </w:rPr>
        <w:t>a</w:t>
      </w:r>
      <w:r w:rsidRPr="00A23A0A" w:rsidR="00947F4A">
        <w:t>l/</w:t>
      </w:r>
      <w:r w:rsidRPr="00A23A0A" w:rsidR="00FB7B7F">
        <w:rPr>
          <w:spacing w:val="1"/>
        </w:rPr>
        <w:t>a</w:t>
      </w:r>
      <w:r w:rsidRPr="00A23A0A" w:rsidR="00FB7B7F">
        <w:rPr>
          <w:spacing w:val="-3"/>
        </w:rPr>
        <w:t>g</w:t>
      </w:r>
      <w:r w:rsidRPr="00A23A0A" w:rsidR="00FB7B7F">
        <w:t>e</w:t>
      </w:r>
      <w:r w:rsidRPr="00A23A0A" w:rsidR="00FB7B7F">
        <w:rPr>
          <w:spacing w:val="-1"/>
        </w:rPr>
        <w:t>-inappropriate</w:t>
      </w:r>
      <w:r w:rsidRPr="00A23A0A" w:rsidR="00947F4A">
        <w:rPr>
          <w:spacing w:val="-1"/>
        </w:rPr>
        <w:t xml:space="preserve"> </w:t>
      </w:r>
      <w:r w:rsidRPr="00A23A0A" w:rsidR="00947F4A">
        <w:t>use</w:t>
      </w:r>
      <w:r w:rsidRPr="00A23A0A" w:rsidR="00947F4A">
        <w:rPr>
          <w:spacing w:val="-1"/>
        </w:rPr>
        <w:t xml:space="preserve"> </w:t>
      </w:r>
      <w:r w:rsidRPr="00A23A0A" w:rsidR="00947F4A">
        <w:t>of</w:t>
      </w:r>
      <w:r w:rsidRPr="00A23A0A" w:rsidR="00947F4A">
        <w:rPr>
          <w:spacing w:val="-1"/>
        </w:rPr>
        <w:t xml:space="preserve"> </w:t>
      </w:r>
      <w:r w:rsidRPr="00A23A0A" w:rsidR="00947F4A">
        <w:t>tob</w:t>
      </w:r>
      <w:r w:rsidRPr="00A23A0A" w:rsidR="00947F4A">
        <w:rPr>
          <w:spacing w:val="-1"/>
        </w:rPr>
        <w:t>a</w:t>
      </w:r>
      <w:r w:rsidRPr="00A23A0A" w:rsidR="00947F4A">
        <w:rPr>
          <w:spacing w:val="1"/>
        </w:rPr>
        <w:t>c</w:t>
      </w:r>
      <w:r w:rsidRPr="00A23A0A" w:rsidR="00947F4A">
        <w:rPr>
          <w:spacing w:val="-1"/>
        </w:rPr>
        <w:t>c</w:t>
      </w:r>
      <w:r w:rsidRPr="00A23A0A" w:rsidR="00947F4A">
        <w:t>o or</w:t>
      </w:r>
      <w:r w:rsidRPr="00A23A0A" w:rsidR="00947F4A">
        <w:rPr>
          <w:spacing w:val="-1"/>
        </w:rPr>
        <w:t xml:space="preserve"> a</w:t>
      </w:r>
      <w:r w:rsidRPr="00A23A0A" w:rsidR="00947F4A">
        <w:rPr>
          <w:spacing w:val="2"/>
        </w:rPr>
        <w:t>l</w:t>
      </w:r>
      <w:r w:rsidRPr="00A23A0A" w:rsidR="00947F4A">
        <w:rPr>
          <w:spacing w:val="-1"/>
        </w:rPr>
        <w:t>c</w:t>
      </w:r>
      <w:r w:rsidRPr="00A23A0A" w:rsidR="00947F4A">
        <w:rPr>
          <w:spacing w:val="2"/>
        </w:rPr>
        <w:t>o</w:t>
      </w:r>
      <w:r w:rsidRPr="00A23A0A" w:rsidR="00947F4A">
        <w:t xml:space="preserve">hol, </w:t>
      </w:r>
      <w:r w:rsidRPr="00A23A0A" w:rsidR="00947F4A">
        <w:rPr>
          <w:spacing w:val="-1"/>
        </w:rPr>
        <w:t>a</w:t>
      </w:r>
      <w:r w:rsidRPr="00A23A0A" w:rsidR="00947F4A">
        <w:t>nd those</w:t>
      </w:r>
      <w:r w:rsidRPr="00A23A0A" w:rsidR="00947F4A">
        <w:rPr>
          <w:spacing w:val="-1"/>
        </w:rPr>
        <w:t xml:space="preserve"> </w:t>
      </w:r>
      <w:r w:rsidRPr="00A23A0A" w:rsidR="00947F4A">
        <w:t>individu</w:t>
      </w:r>
      <w:r w:rsidRPr="00A23A0A" w:rsidR="00947F4A">
        <w:rPr>
          <w:spacing w:val="-1"/>
        </w:rPr>
        <w:t>a</w:t>
      </w:r>
      <w:r w:rsidRPr="00A23A0A" w:rsidR="00947F4A">
        <w:t xml:space="preserve">ls </w:t>
      </w:r>
      <w:r w:rsidRPr="00A23A0A" w:rsidR="00947F4A">
        <w:rPr>
          <w:spacing w:val="-1"/>
        </w:rPr>
        <w:t>w</w:t>
      </w:r>
      <w:r w:rsidRPr="00A23A0A" w:rsidR="00947F4A">
        <w:t>ho h</w:t>
      </w:r>
      <w:r w:rsidRPr="00A23A0A" w:rsidR="00947F4A">
        <w:rPr>
          <w:spacing w:val="-1"/>
        </w:rPr>
        <w:t>a</w:t>
      </w:r>
      <w:r w:rsidRPr="00A23A0A" w:rsidR="00947F4A">
        <w:t>ve</w:t>
      </w:r>
      <w:r w:rsidRPr="00A23A0A" w:rsidR="00947F4A">
        <w:rPr>
          <w:spacing w:val="-1"/>
        </w:rPr>
        <w:t xml:space="preserve"> </w:t>
      </w:r>
      <w:r w:rsidR="00AA0B61">
        <w:rPr>
          <w:spacing w:val="-1"/>
        </w:rPr>
        <w:t>engaged</w:t>
      </w:r>
      <w:r w:rsidRPr="00A23A0A" w:rsidR="00947F4A">
        <w:t xml:space="preserve"> in </w:t>
      </w:r>
      <w:r w:rsidR="00AA0B61">
        <w:t>initial</w:t>
      </w:r>
      <w:r w:rsidRPr="00A23A0A" w:rsidR="00947F4A">
        <w:t xml:space="preserve"> </w:t>
      </w:r>
      <w:r w:rsidRPr="00A23A0A" w:rsidR="00947F4A">
        <w:rPr>
          <w:spacing w:val="2"/>
        </w:rPr>
        <w:t>u</w:t>
      </w:r>
      <w:r w:rsidRPr="00A23A0A" w:rsidR="00947F4A">
        <w:t>se</w:t>
      </w:r>
      <w:r w:rsidRPr="00A23A0A" w:rsidR="00947F4A">
        <w:rPr>
          <w:spacing w:val="-1"/>
        </w:rPr>
        <w:t xml:space="preserve"> </w:t>
      </w:r>
      <w:r w:rsidRPr="00A23A0A" w:rsidR="00947F4A">
        <w:t>of</w:t>
      </w:r>
      <w:r w:rsidRPr="00A23A0A" w:rsidR="00947F4A">
        <w:rPr>
          <w:spacing w:val="-1"/>
        </w:rPr>
        <w:t xml:space="preserve"> </w:t>
      </w:r>
      <w:r w:rsidRPr="00A23A0A" w:rsidR="00947F4A">
        <w:t>illi</w:t>
      </w:r>
      <w:r w:rsidRPr="00A23A0A" w:rsidR="00947F4A">
        <w:rPr>
          <w:spacing w:val="-1"/>
        </w:rPr>
        <w:t>c</w:t>
      </w:r>
      <w:r w:rsidRPr="00A23A0A" w:rsidR="00947F4A">
        <w:t>it d</w:t>
      </w:r>
      <w:r w:rsidRPr="00A23A0A" w:rsidR="00947F4A">
        <w:rPr>
          <w:spacing w:val="-1"/>
        </w:rPr>
        <w:t>r</w:t>
      </w:r>
      <w:r w:rsidRPr="00A23A0A" w:rsidR="00947F4A">
        <w:t>u</w:t>
      </w:r>
      <w:r w:rsidRPr="00A23A0A" w:rsidR="00947F4A">
        <w:rPr>
          <w:spacing w:val="-3"/>
        </w:rPr>
        <w:t>g</w:t>
      </w:r>
      <w:r w:rsidRPr="00A23A0A" w:rsidR="00947F4A">
        <w:t>s, in o</w:t>
      </w:r>
      <w:r w:rsidRPr="00A23A0A" w:rsidR="00947F4A">
        <w:rPr>
          <w:spacing w:val="-1"/>
        </w:rPr>
        <w:t>r</w:t>
      </w:r>
      <w:r w:rsidRPr="00A23A0A" w:rsidR="00947F4A">
        <w:t>d</w:t>
      </w:r>
      <w:r w:rsidRPr="00A23A0A" w:rsidR="00947F4A">
        <w:rPr>
          <w:spacing w:val="1"/>
        </w:rPr>
        <w:t>e</w:t>
      </w:r>
      <w:r w:rsidRPr="00A23A0A" w:rsidR="00947F4A">
        <w:t>r</w:t>
      </w:r>
      <w:r w:rsidRPr="00A23A0A" w:rsidR="00947F4A">
        <w:rPr>
          <w:spacing w:val="-1"/>
        </w:rPr>
        <w:t xml:space="preserve"> </w:t>
      </w:r>
      <w:r w:rsidRPr="00A23A0A" w:rsidR="00947F4A">
        <w:t xml:space="preserve">to </w:t>
      </w:r>
      <w:r w:rsidRPr="00A23A0A" w:rsidR="00947F4A">
        <w:rPr>
          <w:spacing w:val="-1"/>
        </w:rPr>
        <w:t>a</w:t>
      </w:r>
      <w:r w:rsidRPr="00A23A0A" w:rsidR="00947F4A">
        <w:t>ss</w:t>
      </w:r>
      <w:r w:rsidRPr="00A23A0A" w:rsidR="00947F4A">
        <w:rPr>
          <w:spacing w:val="-1"/>
        </w:rPr>
        <w:t>e</w:t>
      </w:r>
      <w:r w:rsidRPr="00A23A0A" w:rsidR="00947F4A">
        <w:t>ss if</w:t>
      </w:r>
      <w:r w:rsidRPr="00A23A0A" w:rsidR="00947F4A">
        <w:rPr>
          <w:spacing w:val="-1"/>
        </w:rPr>
        <w:t xml:space="preserve"> </w:t>
      </w:r>
      <w:r w:rsidRPr="00A23A0A" w:rsidR="00947F4A">
        <w:t>the</w:t>
      </w:r>
      <w:r w:rsidRPr="00A23A0A" w:rsidR="00947F4A">
        <w:rPr>
          <w:spacing w:val="-1"/>
        </w:rPr>
        <w:t xml:space="preserve"> </w:t>
      </w:r>
      <w:r w:rsidRPr="00A23A0A" w:rsidR="00947F4A">
        <w:t>b</w:t>
      </w:r>
      <w:r w:rsidRPr="00A23A0A" w:rsidR="00947F4A">
        <w:rPr>
          <w:spacing w:val="-1"/>
        </w:rPr>
        <w:t>e</w:t>
      </w:r>
      <w:r w:rsidRPr="00A23A0A" w:rsidR="00947F4A">
        <w:rPr>
          <w:spacing w:val="2"/>
        </w:rPr>
        <w:t>h</w:t>
      </w:r>
      <w:r w:rsidRPr="00A23A0A" w:rsidR="00947F4A">
        <w:rPr>
          <w:spacing w:val="-1"/>
        </w:rPr>
        <w:t>a</w:t>
      </w:r>
      <w:r w:rsidRPr="00A23A0A" w:rsidR="00947F4A">
        <w:t>vior</w:t>
      </w:r>
      <w:r w:rsidRPr="00A23A0A" w:rsidR="00947F4A">
        <w:rPr>
          <w:spacing w:val="-1"/>
        </w:rPr>
        <w:t xml:space="preserve"> ca</w:t>
      </w:r>
      <w:r w:rsidRPr="00A23A0A" w:rsidR="00947F4A">
        <w:t>n</w:t>
      </w:r>
      <w:r w:rsidRPr="00A23A0A" w:rsidR="00947F4A">
        <w:rPr>
          <w:spacing w:val="2"/>
        </w:rPr>
        <w:t xml:space="preserve"> </w:t>
      </w:r>
      <w:r w:rsidRPr="00A23A0A" w:rsidR="00947F4A">
        <w:t>be</w:t>
      </w:r>
      <w:r w:rsidRPr="00A23A0A" w:rsidR="00947F4A">
        <w:rPr>
          <w:spacing w:val="-1"/>
        </w:rPr>
        <w:t xml:space="preserve"> </w:t>
      </w:r>
      <w:r w:rsidR="00AA0B61">
        <w:rPr>
          <w:spacing w:val="-1"/>
        </w:rPr>
        <w:t>addressed</w:t>
      </w:r>
      <w:r w:rsidRPr="00A23A0A" w:rsidR="00947F4A">
        <w:t xml:space="preserve"> </w:t>
      </w:r>
      <w:r w:rsidRPr="00A23A0A" w:rsidR="00947F4A">
        <w:rPr>
          <w:spacing w:val="4"/>
        </w:rPr>
        <w:t>b</w:t>
      </w:r>
      <w:r w:rsidRPr="00A23A0A" w:rsidR="00947F4A">
        <w:t>y</w:t>
      </w:r>
      <w:r w:rsidRPr="00A23A0A" w:rsidR="00947F4A">
        <w:rPr>
          <w:spacing w:val="-5"/>
        </w:rPr>
        <w:t xml:space="preserve"> </w:t>
      </w:r>
      <w:r w:rsidRPr="00A23A0A" w:rsidR="00947F4A">
        <w:rPr>
          <w:spacing w:val="-1"/>
        </w:rPr>
        <w:t>e</w:t>
      </w:r>
      <w:r w:rsidRPr="00A23A0A" w:rsidR="00947F4A">
        <w:rPr>
          <w:spacing w:val="2"/>
        </w:rPr>
        <w:t>d</w:t>
      </w:r>
      <w:r w:rsidRPr="00A23A0A" w:rsidR="00947F4A">
        <w:t>u</w:t>
      </w:r>
      <w:r w:rsidRPr="00A23A0A" w:rsidR="00947F4A">
        <w:rPr>
          <w:spacing w:val="-1"/>
        </w:rPr>
        <w:t>ca</w:t>
      </w:r>
      <w:r w:rsidRPr="00A23A0A" w:rsidR="00947F4A">
        <w:t>tion</w:t>
      </w:r>
      <w:r w:rsidRPr="00A23A0A" w:rsidR="00947F4A">
        <w:rPr>
          <w:spacing w:val="2"/>
        </w:rPr>
        <w:t xml:space="preserve"> </w:t>
      </w:r>
      <w:r w:rsidR="00AA0B61">
        <w:rPr>
          <w:spacing w:val="2"/>
        </w:rPr>
        <w:t xml:space="preserve">or other interventions </w:t>
      </w:r>
      <w:r w:rsidRPr="00A23A0A" w:rsidR="00947F4A">
        <w:t>to p</w:t>
      </w:r>
      <w:r w:rsidRPr="00A23A0A" w:rsidR="00947F4A">
        <w:rPr>
          <w:spacing w:val="-1"/>
        </w:rPr>
        <w:t>re</w:t>
      </w:r>
      <w:r w:rsidRPr="00A23A0A" w:rsidR="00947F4A">
        <w:t>v</w:t>
      </w:r>
      <w:r w:rsidRPr="00A23A0A" w:rsidR="00947F4A">
        <w:rPr>
          <w:spacing w:val="-1"/>
        </w:rPr>
        <w:t>e</w:t>
      </w:r>
      <w:r w:rsidRPr="00A23A0A" w:rsidR="00947F4A">
        <w:t xml:space="preserve">nt </w:t>
      </w:r>
      <w:r w:rsidRPr="00A23A0A" w:rsidR="00947F4A">
        <w:rPr>
          <w:spacing w:val="-1"/>
        </w:rPr>
        <w:t>f</w:t>
      </w:r>
      <w:r w:rsidRPr="00A23A0A" w:rsidR="00947F4A">
        <w:t>u</w:t>
      </w:r>
      <w:r w:rsidRPr="00A23A0A" w:rsidR="00947F4A">
        <w:rPr>
          <w:spacing w:val="-1"/>
        </w:rPr>
        <w:t>r</w:t>
      </w:r>
      <w:r w:rsidRPr="00A23A0A" w:rsidR="00947F4A">
        <w:t>th</w:t>
      </w:r>
      <w:r w:rsidRPr="00A23A0A" w:rsidR="00947F4A">
        <w:rPr>
          <w:spacing w:val="1"/>
        </w:rPr>
        <w:t>e</w:t>
      </w:r>
      <w:r w:rsidRPr="00A23A0A" w:rsidR="00947F4A">
        <w:t>r</w:t>
      </w:r>
      <w:r w:rsidRPr="00A23A0A" w:rsidR="00947F4A">
        <w:rPr>
          <w:spacing w:val="-1"/>
        </w:rPr>
        <w:t xml:space="preserve"> </w:t>
      </w:r>
      <w:r w:rsidRPr="00A23A0A" w:rsidR="00947F4A">
        <w:t>us</w:t>
      </w:r>
      <w:r w:rsidRPr="00A23A0A" w:rsidR="00947F4A">
        <w:rPr>
          <w:spacing w:val="-1"/>
        </w:rPr>
        <w:t>e</w:t>
      </w:r>
      <w:r w:rsidR="00FB7B7F">
        <w:t>.</w:t>
      </w:r>
    </w:p>
    <w:p w:rsidR="007C6054" w:rsidRPr="00A23A0A" w:rsidP="00AA7A96" w14:paraId="39908BA8" w14:textId="0FF3A8A4">
      <w:pPr>
        <w:pStyle w:val="BodyText"/>
        <w:numPr>
          <w:ilvl w:val="0"/>
          <w:numId w:val="35"/>
        </w:numPr>
        <w:spacing w:after="60"/>
        <w:ind w:right="101"/>
      </w:pPr>
      <w:r w:rsidRPr="00A23A0A">
        <w:rPr>
          <w:b/>
          <w:spacing w:val="-1"/>
        </w:rPr>
        <w:t>C</w:t>
      </w:r>
      <w:r w:rsidRPr="00A23A0A" w:rsidR="00947F4A">
        <w:rPr>
          <w:b/>
        </w:rPr>
        <w:t>ommuni</w:t>
      </w:r>
      <w:r w:rsidRPr="00A23A0A" w:rsidR="00947F4A">
        <w:rPr>
          <w:b/>
          <w:spacing w:val="2"/>
        </w:rPr>
        <w:t>t</w:t>
      </w:r>
      <w:r w:rsidRPr="00A23A0A" w:rsidR="00947F4A">
        <w:rPr>
          <w:b/>
          <w:spacing w:val="-5"/>
        </w:rPr>
        <w:t>y</w:t>
      </w:r>
      <w:r w:rsidRPr="00A23A0A" w:rsidR="00947F4A">
        <w:rPr>
          <w:b/>
          <w:spacing w:val="-1"/>
        </w:rPr>
        <w:t>-</w:t>
      </w:r>
      <w:r w:rsidRPr="00A23A0A" w:rsidR="00947F4A">
        <w:rPr>
          <w:b/>
        </w:rPr>
        <w:t>b</w:t>
      </w:r>
      <w:r w:rsidRPr="00A23A0A" w:rsidR="00947F4A">
        <w:rPr>
          <w:b/>
          <w:spacing w:val="-1"/>
        </w:rPr>
        <w:t>a</w:t>
      </w:r>
      <w:r w:rsidRPr="00A23A0A" w:rsidR="00947F4A">
        <w:rPr>
          <w:b/>
          <w:spacing w:val="2"/>
        </w:rPr>
        <w:t>s</w:t>
      </w:r>
      <w:r w:rsidRPr="00A23A0A" w:rsidR="00947F4A">
        <w:rPr>
          <w:b/>
          <w:spacing w:val="-1"/>
        </w:rPr>
        <w:t>e</w:t>
      </w:r>
      <w:r w:rsidRPr="00A23A0A" w:rsidR="00947F4A">
        <w:rPr>
          <w:b/>
        </w:rPr>
        <w:t>d p</w:t>
      </w:r>
      <w:r w:rsidRPr="00A23A0A" w:rsidR="00947F4A">
        <w:rPr>
          <w:b/>
          <w:spacing w:val="-1"/>
        </w:rPr>
        <w:t>r</w:t>
      </w:r>
      <w:r w:rsidRPr="00A23A0A" w:rsidR="00947F4A">
        <w:rPr>
          <w:b/>
        </w:rPr>
        <w:t>o</w:t>
      </w:r>
      <w:r w:rsidRPr="00A23A0A" w:rsidR="00947F4A">
        <w:rPr>
          <w:b/>
          <w:spacing w:val="1"/>
        </w:rPr>
        <w:t>c</w:t>
      </w:r>
      <w:r w:rsidRPr="00A23A0A" w:rsidR="00947F4A">
        <w:rPr>
          <w:b/>
          <w:spacing w:val="-1"/>
        </w:rPr>
        <w:t>e</w:t>
      </w:r>
      <w:r w:rsidRPr="00A23A0A" w:rsidR="00947F4A">
        <w:rPr>
          <w:b/>
          <w:spacing w:val="2"/>
        </w:rPr>
        <w:t>s</w:t>
      </w:r>
      <w:r w:rsidRPr="00A23A0A" w:rsidR="00947F4A">
        <w:rPr>
          <w:b/>
        </w:rPr>
        <w:t>s</w:t>
      </w:r>
      <w:r w:rsidRPr="00A23A0A" w:rsidR="00947F4A">
        <w:rPr>
          <w:b/>
          <w:spacing w:val="-1"/>
        </w:rPr>
        <w:t>e</w:t>
      </w:r>
      <w:r w:rsidRPr="00A23A0A" w:rsidR="00947F4A">
        <w:rPr>
          <w:b/>
        </w:rPr>
        <w:t>s</w:t>
      </w:r>
      <w:r w:rsidRPr="00A23A0A" w:rsidR="00947F4A">
        <w:t xml:space="preserve"> th</w:t>
      </w:r>
      <w:r w:rsidRPr="00A23A0A" w:rsidR="00947F4A">
        <w:rPr>
          <w:spacing w:val="-1"/>
        </w:rPr>
        <w:t>a</w:t>
      </w:r>
      <w:r w:rsidRPr="00A23A0A" w:rsidR="00947F4A">
        <w:t>t in</w:t>
      </w:r>
      <w:r w:rsidRPr="00A23A0A" w:rsidR="00947F4A">
        <w:rPr>
          <w:spacing w:val="-1"/>
        </w:rPr>
        <w:t>c</w:t>
      </w:r>
      <w:r w:rsidRPr="00A23A0A" w:rsidR="00947F4A">
        <w:t>lude</w:t>
      </w:r>
      <w:r w:rsidRPr="00A23A0A" w:rsidR="00947F4A">
        <w:rPr>
          <w:spacing w:val="-1"/>
        </w:rPr>
        <w:t xml:space="preserve"> </w:t>
      </w:r>
      <w:r w:rsidRPr="00A23A0A" w:rsidR="00947F4A">
        <w:t>o</w:t>
      </w:r>
      <w:r w:rsidRPr="00A23A0A" w:rsidR="00947F4A">
        <w:rPr>
          <w:spacing w:val="1"/>
        </w:rPr>
        <w:t>r</w:t>
      </w:r>
      <w:r w:rsidRPr="00A23A0A" w:rsidR="00947F4A">
        <w:rPr>
          <w:spacing w:val="-3"/>
        </w:rPr>
        <w:t>g</w:t>
      </w:r>
      <w:r w:rsidRPr="00A23A0A" w:rsidR="00947F4A">
        <w:rPr>
          <w:spacing w:val="-1"/>
        </w:rPr>
        <w:t>a</w:t>
      </w:r>
      <w:r w:rsidRPr="00A23A0A" w:rsidR="00947F4A">
        <w:t>ni</w:t>
      </w:r>
      <w:r w:rsidRPr="00A23A0A" w:rsidR="00947F4A">
        <w:rPr>
          <w:spacing w:val="1"/>
        </w:rPr>
        <w:t>z</w:t>
      </w:r>
      <w:r w:rsidRPr="00A23A0A" w:rsidR="00947F4A">
        <w:t>in</w:t>
      </w:r>
      <w:r w:rsidRPr="00A23A0A" w:rsidR="00947F4A">
        <w:rPr>
          <w:spacing w:val="-3"/>
        </w:rPr>
        <w:t>g</w:t>
      </w:r>
      <w:r w:rsidRPr="00A23A0A" w:rsidR="00947F4A">
        <w:t>, pl</w:t>
      </w:r>
      <w:r w:rsidRPr="00A23A0A" w:rsidR="00947F4A">
        <w:rPr>
          <w:spacing w:val="-1"/>
        </w:rPr>
        <w:t>a</w:t>
      </w:r>
      <w:r w:rsidRPr="00A23A0A" w:rsidR="00947F4A">
        <w:t>nni</w:t>
      </w:r>
      <w:r w:rsidRPr="00A23A0A" w:rsidR="00947F4A">
        <w:rPr>
          <w:spacing w:val="2"/>
        </w:rPr>
        <w:t>n</w:t>
      </w:r>
      <w:r w:rsidRPr="00A23A0A" w:rsidR="00947F4A">
        <w:rPr>
          <w:spacing w:val="-3"/>
        </w:rPr>
        <w:t>g</w:t>
      </w:r>
      <w:r w:rsidRPr="00A23A0A" w:rsidR="00947F4A">
        <w:t xml:space="preserve">, </w:t>
      </w:r>
      <w:r w:rsidRPr="00A23A0A" w:rsidR="00947F4A">
        <w:rPr>
          <w:spacing w:val="-1"/>
        </w:rPr>
        <w:t>a</w:t>
      </w:r>
      <w:r w:rsidRPr="00A23A0A" w:rsidR="00947F4A">
        <w:t>nd</w:t>
      </w:r>
      <w:r w:rsidRPr="00A23A0A" w:rsidR="00947F4A">
        <w:rPr>
          <w:spacing w:val="2"/>
        </w:rPr>
        <w:t xml:space="preserve"> </w:t>
      </w:r>
      <w:r w:rsidRPr="00A23A0A" w:rsidR="00947F4A">
        <w:rPr>
          <w:spacing w:val="-1"/>
        </w:rPr>
        <w:t>e</w:t>
      </w:r>
      <w:r w:rsidRPr="00A23A0A" w:rsidR="00947F4A">
        <w:t>nh</w:t>
      </w:r>
      <w:r w:rsidRPr="00A23A0A" w:rsidR="00947F4A">
        <w:rPr>
          <w:spacing w:val="-1"/>
        </w:rPr>
        <w:t>a</w:t>
      </w:r>
      <w:r w:rsidRPr="00A23A0A" w:rsidR="00947F4A">
        <w:rPr>
          <w:spacing w:val="2"/>
        </w:rPr>
        <w:t>n</w:t>
      </w:r>
      <w:r w:rsidRPr="00A23A0A" w:rsidR="00947F4A">
        <w:rPr>
          <w:spacing w:val="-1"/>
        </w:rPr>
        <w:t>c</w:t>
      </w:r>
      <w:r w:rsidRPr="00A23A0A" w:rsidR="00947F4A">
        <w:t xml:space="preserve">ing </w:t>
      </w:r>
      <w:r w:rsidRPr="00A23A0A" w:rsidR="00947F4A">
        <w:rPr>
          <w:spacing w:val="-1"/>
        </w:rPr>
        <w:t>eff</w:t>
      </w:r>
      <w:r w:rsidRPr="00A23A0A" w:rsidR="00947F4A">
        <w:rPr>
          <w:spacing w:val="1"/>
        </w:rPr>
        <w:t>e</w:t>
      </w:r>
      <w:r w:rsidRPr="00A23A0A" w:rsidR="00947F4A">
        <w:rPr>
          <w:spacing w:val="-1"/>
        </w:rPr>
        <w:t>c</w:t>
      </w:r>
      <w:r w:rsidRPr="00A23A0A" w:rsidR="00947F4A">
        <w:t>tiv</w:t>
      </w:r>
      <w:r w:rsidRPr="00A23A0A" w:rsidR="00947F4A">
        <w:rPr>
          <w:spacing w:val="-1"/>
        </w:rPr>
        <w:t>e</w:t>
      </w:r>
      <w:r w:rsidRPr="00A23A0A" w:rsidR="00947F4A">
        <w:t>n</w:t>
      </w:r>
      <w:r w:rsidRPr="00A23A0A" w:rsidR="00947F4A">
        <w:rPr>
          <w:spacing w:val="-1"/>
        </w:rPr>
        <w:t>e</w:t>
      </w:r>
      <w:r w:rsidRPr="00A23A0A" w:rsidR="00947F4A">
        <w:t>ss of</w:t>
      </w:r>
      <w:r w:rsidRPr="00A23A0A" w:rsidR="00947F4A">
        <w:rPr>
          <w:spacing w:val="-1"/>
        </w:rPr>
        <w:t xml:space="preserve"> </w:t>
      </w:r>
      <w:r w:rsidRPr="00A23A0A" w:rsidR="00947F4A">
        <w:rPr>
          <w:spacing w:val="2"/>
        </w:rPr>
        <w:t>p</w:t>
      </w:r>
      <w:r w:rsidRPr="00A23A0A" w:rsidR="00947F4A">
        <w:rPr>
          <w:spacing w:val="-1"/>
        </w:rPr>
        <w:t>r</w:t>
      </w:r>
      <w:r w:rsidRPr="00A23A0A" w:rsidR="00947F4A">
        <w:rPr>
          <w:spacing w:val="2"/>
        </w:rPr>
        <w:t>o</w:t>
      </w:r>
      <w:r w:rsidRPr="00A23A0A" w:rsidR="00947F4A">
        <w:rPr>
          <w:spacing w:val="-3"/>
        </w:rPr>
        <w:t>g</w:t>
      </w:r>
      <w:r w:rsidRPr="00A23A0A" w:rsidR="00947F4A">
        <w:rPr>
          <w:spacing w:val="-1"/>
        </w:rPr>
        <w:t>ra</w:t>
      </w:r>
      <w:r w:rsidRPr="00A23A0A" w:rsidR="00947F4A">
        <w:t>m,</w:t>
      </w:r>
      <w:r w:rsidRPr="00A23A0A" w:rsidR="00947F4A">
        <w:rPr>
          <w:spacing w:val="2"/>
        </w:rPr>
        <w:t xml:space="preserve"> </w:t>
      </w:r>
      <w:r w:rsidRPr="00A23A0A" w:rsidR="00947F4A">
        <w:t>poli</w:t>
      </w:r>
      <w:r w:rsidRPr="00A23A0A" w:rsidR="00947F4A">
        <w:rPr>
          <w:spacing w:val="1"/>
        </w:rPr>
        <w:t>c</w:t>
      </w:r>
      <w:r w:rsidRPr="00A23A0A" w:rsidR="00947F4A">
        <w:rPr>
          <w:spacing w:val="-5"/>
        </w:rPr>
        <w:t>y</w:t>
      </w:r>
      <w:r w:rsidRPr="00A23A0A" w:rsidR="00947F4A">
        <w:t xml:space="preserve">, </w:t>
      </w:r>
      <w:r w:rsidRPr="00A23A0A" w:rsidR="00947F4A">
        <w:rPr>
          <w:spacing w:val="-1"/>
        </w:rPr>
        <w:t>a</w:t>
      </w:r>
      <w:r w:rsidRPr="00A23A0A" w:rsidR="00947F4A">
        <w:t xml:space="preserve">nd </w:t>
      </w:r>
      <w:r w:rsidRPr="00A23A0A" w:rsidR="00947F4A">
        <w:rPr>
          <w:spacing w:val="2"/>
        </w:rPr>
        <w:t>p</w:t>
      </w:r>
      <w:r w:rsidRPr="00A23A0A" w:rsidR="00947F4A">
        <w:rPr>
          <w:spacing w:val="-1"/>
        </w:rPr>
        <w:t>rac</w:t>
      </w:r>
      <w:r w:rsidRPr="00A23A0A" w:rsidR="00947F4A">
        <w:t>ti</w:t>
      </w:r>
      <w:r w:rsidRPr="00A23A0A" w:rsidR="00947F4A">
        <w:rPr>
          <w:spacing w:val="1"/>
        </w:rPr>
        <w:t>c</w:t>
      </w:r>
      <w:r w:rsidRPr="00A23A0A" w:rsidR="00947F4A">
        <w:t>e</w:t>
      </w:r>
      <w:r w:rsidRPr="00A23A0A" w:rsidR="00947F4A">
        <w:rPr>
          <w:spacing w:val="-1"/>
        </w:rPr>
        <w:t xml:space="preserve"> </w:t>
      </w:r>
      <w:r w:rsidRPr="00A23A0A" w:rsidR="00947F4A">
        <w:t>impl</w:t>
      </w:r>
      <w:r w:rsidRPr="00A23A0A" w:rsidR="00947F4A">
        <w:rPr>
          <w:spacing w:val="-1"/>
        </w:rPr>
        <w:t>e</w:t>
      </w:r>
      <w:r w:rsidRPr="00A23A0A" w:rsidR="00947F4A">
        <w:t>m</w:t>
      </w:r>
      <w:r w:rsidRPr="00A23A0A" w:rsidR="00947F4A">
        <w:rPr>
          <w:spacing w:val="-1"/>
        </w:rPr>
        <w:t>e</w:t>
      </w:r>
      <w:r w:rsidRPr="00A23A0A" w:rsidR="00947F4A">
        <w:t>nt</w:t>
      </w:r>
      <w:r w:rsidRPr="00A23A0A" w:rsidR="00947F4A">
        <w:rPr>
          <w:spacing w:val="-1"/>
        </w:rPr>
        <w:t>a</w:t>
      </w:r>
      <w:r w:rsidRPr="00A23A0A" w:rsidR="00947F4A">
        <w:t>tion, int</w:t>
      </w:r>
      <w:r w:rsidRPr="00A23A0A" w:rsidR="00947F4A">
        <w:rPr>
          <w:spacing w:val="-1"/>
        </w:rPr>
        <w:t>er</w:t>
      </w:r>
      <w:r w:rsidRPr="00A23A0A" w:rsidR="00947F4A">
        <w:rPr>
          <w:spacing w:val="1"/>
        </w:rPr>
        <w:t>a</w:t>
      </w:r>
      <w:r w:rsidRPr="00A23A0A" w:rsidR="00947F4A">
        <w:rPr>
          <w:spacing w:val="-3"/>
        </w:rPr>
        <w:t>g</w:t>
      </w:r>
      <w:r w:rsidRPr="00A23A0A" w:rsidR="00947F4A">
        <w:rPr>
          <w:spacing w:val="-1"/>
        </w:rPr>
        <w:t>e</w:t>
      </w:r>
      <w:r w:rsidRPr="00A23A0A" w:rsidR="00947F4A">
        <w:rPr>
          <w:spacing w:val="2"/>
        </w:rPr>
        <w:t>n</w:t>
      </w:r>
      <w:r w:rsidRPr="00A23A0A" w:rsidR="00947F4A">
        <w:rPr>
          <w:spacing w:val="3"/>
        </w:rPr>
        <w:t>c</w:t>
      </w:r>
      <w:r w:rsidRPr="00A23A0A" w:rsidR="00947F4A">
        <w:t xml:space="preserve">y </w:t>
      </w:r>
      <w:r w:rsidRPr="00A23A0A" w:rsidR="00947F4A">
        <w:rPr>
          <w:spacing w:val="-1"/>
        </w:rPr>
        <w:t>c</w:t>
      </w:r>
      <w:r w:rsidRPr="00A23A0A" w:rsidR="00947F4A">
        <w:t>oll</w:t>
      </w:r>
      <w:r w:rsidRPr="00A23A0A" w:rsidR="00947F4A">
        <w:rPr>
          <w:spacing w:val="-1"/>
        </w:rPr>
        <w:t>a</w:t>
      </w:r>
      <w:r w:rsidRPr="00A23A0A" w:rsidR="00947F4A">
        <w:t>bo</w:t>
      </w:r>
      <w:r w:rsidRPr="00A23A0A" w:rsidR="00947F4A">
        <w:rPr>
          <w:spacing w:val="-1"/>
        </w:rPr>
        <w:t>ra</w:t>
      </w:r>
      <w:r w:rsidRPr="00A23A0A" w:rsidR="00947F4A">
        <w:t xml:space="preserve">tion, </w:t>
      </w:r>
      <w:r w:rsidRPr="00A23A0A" w:rsidR="00947F4A">
        <w:rPr>
          <w:spacing w:val="-1"/>
        </w:rPr>
        <w:t>c</w:t>
      </w:r>
      <w:r w:rsidRPr="00A23A0A" w:rsidR="00947F4A">
        <w:t>o</w:t>
      </w:r>
      <w:r w:rsidRPr="00A23A0A" w:rsidR="00947F4A">
        <w:rPr>
          <w:spacing w:val="-1"/>
        </w:rPr>
        <w:t>a</w:t>
      </w:r>
      <w:r w:rsidRPr="00A23A0A" w:rsidR="00947F4A">
        <w:t xml:space="preserve">lition </w:t>
      </w:r>
      <w:r w:rsidRPr="00A23A0A" w:rsidR="00947F4A">
        <w:rPr>
          <w:spacing w:val="2"/>
        </w:rPr>
        <w:t>b</w:t>
      </w:r>
      <w:r w:rsidRPr="00A23A0A" w:rsidR="00947F4A">
        <w:t>uildin</w:t>
      </w:r>
      <w:r w:rsidRPr="00A23A0A" w:rsidR="00947F4A">
        <w:rPr>
          <w:spacing w:val="-3"/>
        </w:rPr>
        <w:t>g</w:t>
      </w:r>
      <w:r w:rsidRPr="00A23A0A" w:rsidR="00947F4A">
        <w:t xml:space="preserve">, </w:t>
      </w:r>
      <w:r w:rsidRPr="00A23A0A" w:rsidR="00947F4A">
        <w:rPr>
          <w:spacing w:val="-1"/>
        </w:rPr>
        <w:t>a</w:t>
      </w:r>
      <w:r w:rsidRPr="00A23A0A" w:rsidR="00947F4A">
        <w:t>nd n</w:t>
      </w:r>
      <w:r w:rsidRPr="00A23A0A" w:rsidR="00947F4A">
        <w:rPr>
          <w:spacing w:val="-1"/>
        </w:rPr>
        <w:t>e</w:t>
      </w:r>
      <w:r w:rsidRPr="00A23A0A" w:rsidR="00947F4A">
        <w:t>t</w:t>
      </w:r>
      <w:r w:rsidRPr="00A23A0A" w:rsidR="00947F4A">
        <w:rPr>
          <w:spacing w:val="-1"/>
        </w:rPr>
        <w:t>w</w:t>
      </w:r>
      <w:r w:rsidRPr="00A23A0A" w:rsidR="00947F4A">
        <w:t>o</w:t>
      </w:r>
      <w:r w:rsidRPr="00A23A0A" w:rsidR="00947F4A">
        <w:rPr>
          <w:spacing w:val="-1"/>
        </w:rPr>
        <w:t>r</w:t>
      </w:r>
      <w:r w:rsidRPr="00A23A0A" w:rsidR="00947F4A">
        <w:t>ki</w:t>
      </w:r>
      <w:r w:rsidRPr="00A23A0A" w:rsidR="00947F4A">
        <w:rPr>
          <w:spacing w:val="2"/>
        </w:rPr>
        <w:t>n</w:t>
      </w:r>
      <w:r w:rsidRPr="00A23A0A" w:rsidR="00947F4A">
        <w:rPr>
          <w:spacing w:val="-3"/>
        </w:rPr>
        <w:t>g</w:t>
      </w:r>
      <w:r w:rsidRPr="00A23A0A" w:rsidR="00947F4A">
        <w:t>;</w:t>
      </w:r>
      <w:r w:rsidRPr="00A23A0A" w:rsidR="00947F4A">
        <w:rPr>
          <w:spacing w:val="2"/>
        </w:rPr>
        <w:t xml:space="preserve"> </w:t>
      </w:r>
      <w:r w:rsidRPr="00A23A0A" w:rsidR="00947F4A">
        <w:rPr>
          <w:spacing w:val="-1"/>
        </w:rPr>
        <w:t>a</w:t>
      </w:r>
      <w:r w:rsidRPr="00A23A0A" w:rsidR="00947F4A">
        <w:t>nd</w:t>
      </w:r>
    </w:p>
    <w:p w:rsidR="00783429" w:rsidRPr="00A23A0A" w:rsidP="00AA7A96" w14:paraId="794A796E" w14:textId="6AD1C3A5">
      <w:pPr>
        <w:pStyle w:val="BodyText"/>
        <w:numPr>
          <w:ilvl w:val="0"/>
          <w:numId w:val="35"/>
        </w:numPr>
        <w:ind w:right="105"/>
        <w:rPr>
          <w:iCs/>
        </w:rPr>
      </w:pPr>
      <w:r w:rsidRPr="00A23A0A">
        <w:rPr>
          <w:b/>
          <w:iCs/>
        </w:rPr>
        <w:t>E</w:t>
      </w:r>
      <w:r w:rsidRPr="00A23A0A" w:rsidR="00947F4A">
        <w:rPr>
          <w:b/>
          <w:iCs/>
        </w:rPr>
        <w:t>nvi</w:t>
      </w:r>
      <w:r w:rsidRPr="00A23A0A" w:rsidR="00947F4A">
        <w:rPr>
          <w:b/>
          <w:iCs/>
          <w:spacing w:val="-1"/>
        </w:rPr>
        <w:t>r</w:t>
      </w:r>
      <w:r w:rsidRPr="00A23A0A" w:rsidR="00947F4A">
        <w:rPr>
          <w:b/>
          <w:iCs/>
          <w:spacing w:val="2"/>
        </w:rPr>
        <w:t>o</w:t>
      </w:r>
      <w:r w:rsidRPr="00A23A0A" w:rsidR="00947F4A">
        <w:rPr>
          <w:b/>
          <w:iCs/>
        </w:rPr>
        <w:t>nm</w:t>
      </w:r>
      <w:r w:rsidRPr="00A23A0A" w:rsidR="00947F4A">
        <w:rPr>
          <w:b/>
          <w:iCs/>
          <w:spacing w:val="-1"/>
        </w:rPr>
        <w:t>e</w:t>
      </w:r>
      <w:r w:rsidRPr="00A23A0A" w:rsidR="00947F4A">
        <w:rPr>
          <w:b/>
          <w:iCs/>
        </w:rPr>
        <w:t>nt</w:t>
      </w:r>
      <w:r w:rsidRPr="00A23A0A" w:rsidR="00947F4A">
        <w:rPr>
          <w:b/>
          <w:iCs/>
          <w:spacing w:val="-1"/>
        </w:rPr>
        <w:t>a</w:t>
      </w:r>
      <w:r w:rsidRPr="00A23A0A" w:rsidR="00947F4A">
        <w:rPr>
          <w:b/>
          <w:iCs/>
        </w:rPr>
        <w:t>l st</w:t>
      </w:r>
      <w:r w:rsidRPr="00A23A0A" w:rsidR="00947F4A">
        <w:rPr>
          <w:b/>
          <w:iCs/>
          <w:spacing w:val="-1"/>
        </w:rPr>
        <w:t>ra</w:t>
      </w:r>
      <w:r w:rsidRPr="00A23A0A" w:rsidR="00947F4A">
        <w:rPr>
          <w:b/>
          <w:iCs/>
        </w:rPr>
        <w:t>t</w:t>
      </w:r>
      <w:r w:rsidRPr="00A23A0A" w:rsidR="00947F4A">
        <w:rPr>
          <w:b/>
          <w:iCs/>
          <w:spacing w:val="1"/>
        </w:rPr>
        <w:t>e</w:t>
      </w:r>
      <w:r w:rsidRPr="00A23A0A" w:rsidR="00947F4A">
        <w:rPr>
          <w:b/>
          <w:iCs/>
          <w:spacing w:val="-3"/>
        </w:rPr>
        <w:t>g</w:t>
      </w:r>
      <w:r w:rsidRPr="00A23A0A" w:rsidR="00947F4A">
        <w:rPr>
          <w:b/>
          <w:iCs/>
        </w:rPr>
        <w:t>i</w:t>
      </w:r>
      <w:r w:rsidRPr="00A23A0A" w:rsidR="00947F4A">
        <w:rPr>
          <w:b/>
          <w:iCs/>
          <w:spacing w:val="-1"/>
        </w:rPr>
        <w:t>e</w:t>
      </w:r>
      <w:r w:rsidRPr="00A23A0A" w:rsidR="00947F4A">
        <w:rPr>
          <w:b/>
          <w:iCs/>
        </w:rPr>
        <w:t>s</w:t>
      </w:r>
      <w:r w:rsidRPr="00A23A0A" w:rsidR="00947F4A">
        <w:rPr>
          <w:iCs/>
        </w:rPr>
        <w:t xml:space="preserve"> th</w:t>
      </w:r>
      <w:r w:rsidRPr="00A23A0A" w:rsidR="00947F4A">
        <w:rPr>
          <w:iCs/>
          <w:spacing w:val="-1"/>
        </w:rPr>
        <w:t>a</w:t>
      </w:r>
      <w:r w:rsidRPr="00A23A0A" w:rsidR="00947F4A">
        <w:rPr>
          <w:iCs/>
        </w:rPr>
        <w:t xml:space="preserve">t </w:t>
      </w:r>
      <w:r w:rsidRPr="00A23A0A" w:rsidR="00947F4A">
        <w:rPr>
          <w:iCs/>
          <w:spacing w:val="-1"/>
        </w:rPr>
        <w:t>e</w:t>
      </w:r>
      <w:r w:rsidRPr="00A23A0A" w:rsidR="00947F4A">
        <w:rPr>
          <w:iCs/>
        </w:rPr>
        <w:t>st</w:t>
      </w:r>
      <w:r w:rsidRPr="00A23A0A" w:rsidR="00947F4A">
        <w:rPr>
          <w:iCs/>
          <w:spacing w:val="-1"/>
        </w:rPr>
        <w:t>a</w:t>
      </w:r>
      <w:r w:rsidRPr="00A23A0A" w:rsidR="00947F4A">
        <w:rPr>
          <w:iCs/>
        </w:rPr>
        <w:t xml:space="preserve">blish </w:t>
      </w:r>
      <w:r w:rsidRPr="00A23A0A" w:rsidR="00947F4A">
        <w:rPr>
          <w:iCs/>
          <w:spacing w:val="2"/>
        </w:rPr>
        <w:t>o</w:t>
      </w:r>
      <w:r w:rsidRPr="00A23A0A" w:rsidR="00947F4A">
        <w:rPr>
          <w:iCs/>
        </w:rPr>
        <w:t>r</w:t>
      </w:r>
      <w:r w:rsidRPr="00A23A0A" w:rsidR="00947F4A">
        <w:rPr>
          <w:iCs/>
          <w:spacing w:val="-1"/>
        </w:rPr>
        <w:t xml:space="preserve"> c</w:t>
      </w:r>
      <w:r w:rsidRPr="00A23A0A" w:rsidR="00947F4A">
        <w:rPr>
          <w:iCs/>
        </w:rPr>
        <w:t>h</w:t>
      </w:r>
      <w:r w:rsidRPr="00A23A0A" w:rsidR="00947F4A">
        <w:rPr>
          <w:iCs/>
          <w:spacing w:val="-1"/>
        </w:rPr>
        <w:t>a</w:t>
      </w:r>
      <w:r w:rsidRPr="00A23A0A" w:rsidR="00947F4A">
        <w:rPr>
          <w:iCs/>
          <w:spacing w:val="2"/>
        </w:rPr>
        <w:t>n</w:t>
      </w:r>
      <w:r w:rsidRPr="00A23A0A" w:rsidR="00947F4A">
        <w:rPr>
          <w:iCs/>
          <w:spacing w:val="-3"/>
        </w:rPr>
        <w:t>g</w:t>
      </w:r>
      <w:r w:rsidRPr="00A23A0A" w:rsidR="00947F4A">
        <w:rPr>
          <w:iCs/>
        </w:rPr>
        <w:t>e</w:t>
      </w:r>
      <w:r w:rsidRPr="00A23A0A" w:rsidR="00947F4A">
        <w:rPr>
          <w:iCs/>
          <w:spacing w:val="1"/>
        </w:rPr>
        <w:t xml:space="preserve"> </w:t>
      </w:r>
      <w:r w:rsidRPr="00A23A0A" w:rsidR="00947F4A">
        <w:rPr>
          <w:iCs/>
          <w:spacing w:val="-1"/>
        </w:rPr>
        <w:t>wr</w:t>
      </w:r>
      <w:r w:rsidRPr="00A23A0A" w:rsidR="00947F4A">
        <w:rPr>
          <w:iCs/>
        </w:rPr>
        <w:t>itt</w:t>
      </w:r>
      <w:r w:rsidRPr="00A23A0A" w:rsidR="00947F4A">
        <w:rPr>
          <w:iCs/>
          <w:spacing w:val="-1"/>
        </w:rPr>
        <w:t>e</w:t>
      </w:r>
      <w:r w:rsidRPr="00A23A0A" w:rsidR="00947F4A">
        <w:rPr>
          <w:iCs/>
        </w:rPr>
        <w:t xml:space="preserve">n </w:t>
      </w:r>
      <w:r w:rsidRPr="00A23A0A" w:rsidR="00947F4A">
        <w:rPr>
          <w:iCs/>
          <w:spacing w:val="-1"/>
        </w:rPr>
        <w:t>a</w:t>
      </w:r>
      <w:r w:rsidRPr="00A23A0A" w:rsidR="00947F4A">
        <w:rPr>
          <w:iCs/>
        </w:rPr>
        <w:t>nd un</w:t>
      </w:r>
      <w:r w:rsidRPr="00A23A0A" w:rsidR="00947F4A">
        <w:rPr>
          <w:iCs/>
          <w:spacing w:val="1"/>
        </w:rPr>
        <w:t>w</w:t>
      </w:r>
      <w:r w:rsidRPr="00A23A0A" w:rsidR="00947F4A">
        <w:rPr>
          <w:iCs/>
          <w:spacing w:val="-1"/>
        </w:rPr>
        <w:t>r</w:t>
      </w:r>
      <w:r w:rsidRPr="00A23A0A" w:rsidR="00947F4A">
        <w:rPr>
          <w:iCs/>
        </w:rPr>
        <w:t>itt</w:t>
      </w:r>
      <w:r w:rsidRPr="00A23A0A" w:rsidR="00947F4A">
        <w:rPr>
          <w:iCs/>
          <w:spacing w:val="-1"/>
        </w:rPr>
        <w:t>e</w:t>
      </w:r>
      <w:r w:rsidRPr="00A23A0A" w:rsidR="00947F4A">
        <w:rPr>
          <w:iCs/>
        </w:rPr>
        <w:t xml:space="preserve">n </w:t>
      </w:r>
      <w:r w:rsidRPr="00A23A0A" w:rsidR="00947F4A">
        <w:rPr>
          <w:iCs/>
          <w:spacing w:val="-1"/>
        </w:rPr>
        <w:t>c</w:t>
      </w:r>
      <w:r w:rsidRPr="00A23A0A" w:rsidR="00947F4A">
        <w:rPr>
          <w:iCs/>
        </w:rPr>
        <w:t>ommuni</w:t>
      </w:r>
      <w:r w:rsidRPr="00A23A0A" w:rsidR="00947F4A">
        <w:rPr>
          <w:iCs/>
          <w:spacing w:val="2"/>
        </w:rPr>
        <w:t>t</w:t>
      </w:r>
      <w:r w:rsidRPr="00A23A0A" w:rsidR="00947F4A">
        <w:rPr>
          <w:iCs/>
        </w:rPr>
        <w:t>y</w:t>
      </w:r>
      <w:r w:rsidRPr="00A23A0A" w:rsidR="00947F4A">
        <w:rPr>
          <w:iCs/>
          <w:spacing w:val="-5"/>
        </w:rPr>
        <w:t xml:space="preserve"> </w:t>
      </w:r>
      <w:r w:rsidRPr="00A23A0A" w:rsidR="00947F4A">
        <w:rPr>
          <w:iCs/>
        </w:rPr>
        <w:t>st</w:t>
      </w:r>
      <w:r w:rsidRPr="00A23A0A" w:rsidR="00947F4A">
        <w:rPr>
          <w:iCs/>
          <w:spacing w:val="-1"/>
        </w:rPr>
        <w:t>a</w:t>
      </w:r>
      <w:r w:rsidRPr="00A23A0A" w:rsidR="00947F4A">
        <w:rPr>
          <w:iCs/>
        </w:rPr>
        <w:t>nd</w:t>
      </w:r>
      <w:r w:rsidRPr="00A23A0A" w:rsidR="00947F4A">
        <w:rPr>
          <w:iCs/>
          <w:spacing w:val="-1"/>
        </w:rPr>
        <w:t>a</w:t>
      </w:r>
      <w:r w:rsidRPr="00A23A0A" w:rsidR="00947F4A">
        <w:rPr>
          <w:iCs/>
          <w:spacing w:val="1"/>
        </w:rPr>
        <w:t>r</w:t>
      </w:r>
      <w:r w:rsidRPr="00A23A0A" w:rsidR="00947F4A">
        <w:rPr>
          <w:iCs/>
        </w:rPr>
        <w:t xml:space="preserve">ds, </w:t>
      </w:r>
      <w:r w:rsidRPr="00A23A0A" w:rsidR="00947F4A">
        <w:rPr>
          <w:iCs/>
          <w:spacing w:val="-1"/>
        </w:rPr>
        <w:t>c</w:t>
      </w:r>
      <w:r w:rsidRPr="00A23A0A" w:rsidR="00947F4A">
        <w:rPr>
          <w:iCs/>
        </w:rPr>
        <w:t>od</w:t>
      </w:r>
      <w:r w:rsidRPr="00A23A0A" w:rsidR="00947F4A">
        <w:rPr>
          <w:iCs/>
          <w:spacing w:val="-1"/>
        </w:rPr>
        <w:t>e</w:t>
      </w:r>
      <w:r w:rsidRPr="00A23A0A" w:rsidR="00947F4A">
        <w:rPr>
          <w:iCs/>
        </w:rPr>
        <w:t xml:space="preserve">s, </w:t>
      </w:r>
      <w:r w:rsidRPr="00A23A0A" w:rsidR="00947F4A">
        <w:rPr>
          <w:iCs/>
          <w:spacing w:val="-1"/>
        </w:rPr>
        <w:t>a</w:t>
      </w:r>
      <w:r w:rsidRPr="00A23A0A" w:rsidR="00947F4A">
        <w:rPr>
          <w:iCs/>
        </w:rPr>
        <w:t xml:space="preserve">nd </w:t>
      </w:r>
      <w:r w:rsidRPr="00A23A0A" w:rsidR="00947F4A">
        <w:rPr>
          <w:iCs/>
          <w:spacing w:val="-1"/>
        </w:rPr>
        <w:t>a</w:t>
      </w:r>
      <w:r w:rsidRPr="00A23A0A" w:rsidR="00947F4A">
        <w:rPr>
          <w:iCs/>
        </w:rPr>
        <w:t>ttitud</w:t>
      </w:r>
      <w:r w:rsidRPr="00A23A0A" w:rsidR="00947F4A">
        <w:rPr>
          <w:iCs/>
          <w:spacing w:val="-1"/>
        </w:rPr>
        <w:t>e</w:t>
      </w:r>
      <w:r w:rsidRPr="00A23A0A" w:rsidR="00947F4A">
        <w:rPr>
          <w:iCs/>
        </w:rPr>
        <w:t>s, th</w:t>
      </w:r>
      <w:r w:rsidRPr="00A23A0A" w:rsidR="00947F4A">
        <w:rPr>
          <w:iCs/>
          <w:spacing w:val="-1"/>
        </w:rPr>
        <w:t>e</w:t>
      </w:r>
      <w:r w:rsidRPr="00A23A0A" w:rsidR="00947F4A">
        <w:rPr>
          <w:iCs/>
          <w:spacing w:val="1"/>
        </w:rPr>
        <w:t>r</w:t>
      </w:r>
      <w:r w:rsidRPr="00A23A0A" w:rsidR="00947F4A">
        <w:rPr>
          <w:iCs/>
          <w:spacing w:val="-1"/>
        </w:rPr>
        <w:t>e</w:t>
      </w:r>
      <w:r w:rsidRPr="00A23A0A" w:rsidR="00947F4A">
        <w:rPr>
          <w:iCs/>
          <w:spacing w:val="2"/>
        </w:rPr>
        <w:t>b</w:t>
      </w:r>
      <w:r w:rsidRPr="00A23A0A" w:rsidR="00947F4A">
        <w:rPr>
          <w:iCs/>
        </w:rPr>
        <w:t>y</w:t>
      </w:r>
      <w:r w:rsidRPr="00A23A0A" w:rsidR="00947F4A">
        <w:rPr>
          <w:iCs/>
          <w:spacing w:val="-5"/>
        </w:rPr>
        <w:t xml:space="preserve"> </w:t>
      </w:r>
      <w:r w:rsidRPr="00A23A0A" w:rsidR="00947F4A">
        <w:rPr>
          <w:iCs/>
        </w:rPr>
        <w:t>in</w:t>
      </w:r>
      <w:r w:rsidRPr="00A23A0A" w:rsidR="00947F4A">
        <w:rPr>
          <w:iCs/>
          <w:spacing w:val="-1"/>
        </w:rPr>
        <w:t>f</w:t>
      </w:r>
      <w:r w:rsidRPr="00A23A0A" w:rsidR="00947F4A">
        <w:rPr>
          <w:iCs/>
        </w:rPr>
        <w:t>l</w:t>
      </w:r>
      <w:r w:rsidRPr="00A23A0A" w:rsidR="00947F4A">
        <w:rPr>
          <w:iCs/>
          <w:spacing w:val="2"/>
        </w:rPr>
        <w:t>u</w:t>
      </w:r>
      <w:r w:rsidRPr="00A23A0A" w:rsidR="00947F4A">
        <w:rPr>
          <w:iCs/>
          <w:spacing w:val="-1"/>
        </w:rPr>
        <w:t>e</w:t>
      </w:r>
      <w:r w:rsidRPr="00A23A0A" w:rsidR="00947F4A">
        <w:rPr>
          <w:iCs/>
        </w:rPr>
        <w:t>n</w:t>
      </w:r>
      <w:r w:rsidRPr="00A23A0A" w:rsidR="00947F4A">
        <w:rPr>
          <w:iCs/>
          <w:spacing w:val="-1"/>
        </w:rPr>
        <w:t>c</w:t>
      </w:r>
      <w:r w:rsidRPr="00A23A0A" w:rsidR="00947F4A">
        <w:rPr>
          <w:iCs/>
        </w:rPr>
        <w:t>i</w:t>
      </w:r>
      <w:r w:rsidRPr="00A23A0A" w:rsidR="00947F4A">
        <w:rPr>
          <w:iCs/>
          <w:spacing w:val="2"/>
        </w:rPr>
        <w:t>n</w:t>
      </w:r>
      <w:r w:rsidRPr="00A23A0A" w:rsidR="00947F4A">
        <w:rPr>
          <w:iCs/>
        </w:rPr>
        <w:t>g</w:t>
      </w:r>
      <w:r w:rsidRPr="00A23A0A" w:rsidR="00947F4A">
        <w:rPr>
          <w:iCs/>
          <w:spacing w:val="-3"/>
        </w:rPr>
        <w:t xml:space="preserve"> </w:t>
      </w:r>
      <w:r w:rsidRPr="00A23A0A" w:rsidR="00947F4A">
        <w:rPr>
          <w:iCs/>
        </w:rPr>
        <w:t>in</w:t>
      </w:r>
      <w:r w:rsidRPr="00A23A0A" w:rsidR="00947F4A">
        <w:rPr>
          <w:iCs/>
          <w:spacing w:val="-1"/>
        </w:rPr>
        <w:t>c</w:t>
      </w:r>
      <w:r w:rsidRPr="00A23A0A" w:rsidR="00947F4A">
        <w:rPr>
          <w:iCs/>
        </w:rPr>
        <w:t>id</w:t>
      </w:r>
      <w:r w:rsidRPr="00A23A0A" w:rsidR="00947F4A">
        <w:rPr>
          <w:iCs/>
          <w:spacing w:val="-1"/>
        </w:rPr>
        <w:t>e</w:t>
      </w:r>
      <w:r w:rsidRPr="00A23A0A" w:rsidR="00947F4A">
        <w:rPr>
          <w:iCs/>
          <w:spacing w:val="2"/>
        </w:rPr>
        <w:t>n</w:t>
      </w:r>
      <w:r w:rsidRPr="00A23A0A" w:rsidR="00947F4A">
        <w:rPr>
          <w:iCs/>
          <w:spacing w:val="1"/>
        </w:rPr>
        <w:t>c</w:t>
      </w:r>
      <w:r w:rsidRPr="00A23A0A" w:rsidR="00947F4A">
        <w:rPr>
          <w:iCs/>
        </w:rPr>
        <w:t>e</w:t>
      </w:r>
      <w:r w:rsidRPr="00A23A0A" w:rsidR="00947F4A">
        <w:rPr>
          <w:iCs/>
          <w:spacing w:val="-1"/>
        </w:rPr>
        <w:t xml:space="preserve"> a</w:t>
      </w:r>
      <w:r w:rsidRPr="00A23A0A" w:rsidR="00947F4A">
        <w:rPr>
          <w:iCs/>
        </w:rPr>
        <w:t>nd p</w:t>
      </w:r>
      <w:r w:rsidRPr="00A23A0A" w:rsidR="00947F4A">
        <w:rPr>
          <w:iCs/>
          <w:spacing w:val="-1"/>
        </w:rPr>
        <w:t>re</w:t>
      </w:r>
      <w:r w:rsidRPr="00A23A0A" w:rsidR="00947F4A">
        <w:rPr>
          <w:iCs/>
          <w:spacing w:val="2"/>
        </w:rPr>
        <w:t>v</w:t>
      </w:r>
      <w:r w:rsidRPr="00A23A0A" w:rsidR="00947F4A">
        <w:rPr>
          <w:iCs/>
          <w:spacing w:val="-1"/>
        </w:rPr>
        <w:t>a</w:t>
      </w:r>
      <w:r w:rsidRPr="00A23A0A" w:rsidR="00947F4A">
        <w:rPr>
          <w:iCs/>
        </w:rPr>
        <w:t>l</w:t>
      </w:r>
      <w:r w:rsidRPr="00A23A0A" w:rsidR="00947F4A">
        <w:rPr>
          <w:iCs/>
          <w:spacing w:val="-1"/>
        </w:rPr>
        <w:t>e</w:t>
      </w:r>
      <w:r w:rsidRPr="00A23A0A" w:rsidR="00947F4A">
        <w:rPr>
          <w:iCs/>
        </w:rPr>
        <w:t>n</w:t>
      </w:r>
      <w:r w:rsidRPr="00A23A0A" w:rsidR="00947F4A">
        <w:rPr>
          <w:iCs/>
          <w:spacing w:val="1"/>
        </w:rPr>
        <w:t>c</w:t>
      </w:r>
      <w:r w:rsidRPr="00A23A0A" w:rsidR="00947F4A">
        <w:rPr>
          <w:iCs/>
        </w:rPr>
        <w:t>e</w:t>
      </w:r>
      <w:r w:rsidRPr="00A23A0A" w:rsidR="00947F4A">
        <w:rPr>
          <w:iCs/>
          <w:spacing w:val="-1"/>
        </w:rPr>
        <w:t xml:space="preserve"> </w:t>
      </w:r>
      <w:r w:rsidRPr="00A23A0A" w:rsidR="00947F4A">
        <w:rPr>
          <w:iCs/>
        </w:rPr>
        <w:t>of</w:t>
      </w:r>
      <w:r w:rsidRPr="00A23A0A" w:rsidR="00947F4A">
        <w:rPr>
          <w:iCs/>
          <w:spacing w:val="-1"/>
        </w:rPr>
        <w:t xml:space="preserve"> </w:t>
      </w:r>
      <w:r w:rsidRPr="00A23A0A" w:rsidR="00947F4A">
        <w:rPr>
          <w:iCs/>
        </w:rPr>
        <w:t>the</w:t>
      </w:r>
      <w:r w:rsidRPr="00A23A0A" w:rsidR="00947F4A">
        <w:rPr>
          <w:iCs/>
          <w:spacing w:val="1"/>
        </w:rPr>
        <w:t xml:space="preserve"> </w:t>
      </w:r>
      <w:r w:rsidRPr="00A23A0A" w:rsidR="00947F4A">
        <w:rPr>
          <w:iCs/>
        </w:rPr>
        <w:t>use</w:t>
      </w:r>
      <w:r w:rsidRPr="00A23A0A" w:rsidR="00947F4A">
        <w:rPr>
          <w:iCs/>
          <w:spacing w:val="-1"/>
        </w:rPr>
        <w:t xml:space="preserve"> </w:t>
      </w:r>
      <w:r w:rsidRPr="00A23A0A" w:rsidR="00947F4A">
        <w:rPr>
          <w:iCs/>
        </w:rPr>
        <w:t xml:space="preserve">of </w:t>
      </w:r>
      <w:r w:rsidRPr="00A23A0A" w:rsidR="00947F4A">
        <w:rPr>
          <w:iCs/>
          <w:spacing w:val="-1"/>
        </w:rPr>
        <w:t>a</w:t>
      </w:r>
      <w:r w:rsidRPr="00A23A0A" w:rsidR="00947F4A">
        <w:rPr>
          <w:iCs/>
        </w:rPr>
        <w:t>l</w:t>
      </w:r>
      <w:r w:rsidRPr="00A23A0A" w:rsidR="00947F4A">
        <w:rPr>
          <w:iCs/>
          <w:spacing w:val="-1"/>
        </w:rPr>
        <w:t>c</w:t>
      </w:r>
      <w:r w:rsidRPr="00A23A0A" w:rsidR="00947F4A">
        <w:rPr>
          <w:iCs/>
        </w:rPr>
        <w:t>ohol, tob</w:t>
      </w:r>
      <w:r w:rsidRPr="00A23A0A" w:rsidR="00947F4A">
        <w:rPr>
          <w:iCs/>
          <w:spacing w:val="-1"/>
        </w:rPr>
        <w:t>acc</w:t>
      </w:r>
      <w:r w:rsidRPr="00A23A0A" w:rsidR="00947F4A">
        <w:rPr>
          <w:iCs/>
        </w:rPr>
        <w:t>o</w:t>
      </w:r>
      <w:r w:rsidRPr="00A23A0A" w:rsidR="00F813FA">
        <w:rPr>
          <w:iCs/>
        </w:rPr>
        <w:t>,</w:t>
      </w:r>
      <w:r w:rsidRPr="00A23A0A" w:rsidR="00947F4A">
        <w:rPr>
          <w:iCs/>
          <w:spacing w:val="2"/>
        </w:rPr>
        <w:t xml:space="preserve"> </w:t>
      </w:r>
      <w:r w:rsidRPr="00A23A0A" w:rsidR="00947F4A">
        <w:rPr>
          <w:iCs/>
          <w:spacing w:val="-1"/>
        </w:rPr>
        <w:t>a</w:t>
      </w:r>
      <w:r w:rsidRPr="00A23A0A" w:rsidR="00947F4A">
        <w:rPr>
          <w:iCs/>
        </w:rPr>
        <w:t>nd oth</w:t>
      </w:r>
      <w:r w:rsidRPr="00A23A0A" w:rsidR="00947F4A">
        <w:rPr>
          <w:iCs/>
          <w:spacing w:val="1"/>
        </w:rPr>
        <w:t>e</w:t>
      </w:r>
      <w:r w:rsidRPr="00A23A0A" w:rsidR="00947F4A">
        <w:rPr>
          <w:iCs/>
        </w:rPr>
        <w:t>r</w:t>
      </w:r>
      <w:r w:rsidRPr="00A23A0A" w:rsidR="00947F4A">
        <w:rPr>
          <w:iCs/>
          <w:spacing w:val="-1"/>
        </w:rPr>
        <w:t xml:space="preserve"> </w:t>
      </w:r>
      <w:r w:rsidRPr="00A23A0A" w:rsidR="00947F4A">
        <w:rPr>
          <w:iCs/>
        </w:rPr>
        <w:t>d</w:t>
      </w:r>
      <w:r w:rsidRPr="00A23A0A" w:rsidR="00947F4A">
        <w:rPr>
          <w:iCs/>
          <w:spacing w:val="-1"/>
        </w:rPr>
        <w:t>r</w:t>
      </w:r>
      <w:r w:rsidRPr="00A23A0A" w:rsidR="00947F4A">
        <w:rPr>
          <w:iCs/>
          <w:spacing w:val="2"/>
        </w:rPr>
        <w:t>u</w:t>
      </w:r>
      <w:r w:rsidRPr="00A23A0A" w:rsidR="00947F4A">
        <w:rPr>
          <w:iCs/>
          <w:spacing w:val="-3"/>
        </w:rPr>
        <w:t>g</w:t>
      </w:r>
      <w:r w:rsidRPr="00A23A0A" w:rsidR="00947F4A">
        <w:rPr>
          <w:iCs/>
        </w:rPr>
        <w:t>s us</w:t>
      </w:r>
      <w:r w:rsidRPr="00A23A0A" w:rsidR="00947F4A">
        <w:rPr>
          <w:iCs/>
          <w:spacing w:val="-1"/>
        </w:rPr>
        <w:t>e</w:t>
      </w:r>
      <w:r w:rsidRPr="00A23A0A" w:rsidR="00947F4A">
        <w:rPr>
          <w:iCs/>
        </w:rPr>
        <w:t>d in the</w:t>
      </w:r>
      <w:r w:rsidRPr="00A23A0A" w:rsidR="00947F4A">
        <w:rPr>
          <w:iCs/>
          <w:spacing w:val="1"/>
        </w:rPr>
        <w:t xml:space="preserve"> </w:t>
      </w:r>
      <w:r w:rsidRPr="00A23A0A" w:rsidR="00947F4A">
        <w:rPr>
          <w:iCs/>
          <w:spacing w:val="-3"/>
        </w:rPr>
        <w:t>g</w:t>
      </w:r>
      <w:r w:rsidRPr="00A23A0A" w:rsidR="00947F4A">
        <w:rPr>
          <w:iCs/>
          <w:spacing w:val="-1"/>
        </w:rPr>
        <w:t>e</w:t>
      </w:r>
      <w:r w:rsidRPr="00A23A0A" w:rsidR="00947F4A">
        <w:rPr>
          <w:iCs/>
          <w:spacing w:val="2"/>
        </w:rPr>
        <w:t>n</w:t>
      </w:r>
      <w:r w:rsidRPr="00A23A0A" w:rsidR="00947F4A">
        <w:rPr>
          <w:iCs/>
          <w:spacing w:val="-1"/>
        </w:rPr>
        <w:t>e</w:t>
      </w:r>
      <w:r w:rsidRPr="00A23A0A" w:rsidR="00947F4A">
        <w:rPr>
          <w:iCs/>
          <w:spacing w:val="1"/>
        </w:rPr>
        <w:t>r</w:t>
      </w:r>
      <w:r w:rsidRPr="00A23A0A" w:rsidR="00947F4A">
        <w:rPr>
          <w:iCs/>
          <w:spacing w:val="-1"/>
        </w:rPr>
        <w:t>a</w:t>
      </w:r>
      <w:r w:rsidRPr="00A23A0A" w:rsidR="00947F4A">
        <w:rPr>
          <w:iCs/>
        </w:rPr>
        <w:t>l popul</w:t>
      </w:r>
      <w:r w:rsidRPr="00A23A0A" w:rsidR="00947F4A">
        <w:rPr>
          <w:iCs/>
          <w:spacing w:val="-1"/>
        </w:rPr>
        <w:t>a</w:t>
      </w:r>
      <w:r w:rsidRPr="00A23A0A">
        <w:rPr>
          <w:iCs/>
        </w:rPr>
        <w:t>tion.</w:t>
      </w:r>
    </w:p>
    <w:p w:rsidR="00947F4A" w:rsidRPr="00A23A0A" w:rsidP="000F60D4" w14:paraId="50E5A21D" w14:textId="586D49AF">
      <w:r w:rsidRPr="00A23A0A">
        <w:rPr>
          <w:spacing w:val="-6"/>
        </w:rPr>
        <w:t>I</w:t>
      </w:r>
      <w:r w:rsidRPr="00A23A0A">
        <w:t>n impl</w:t>
      </w:r>
      <w:r w:rsidRPr="00A23A0A">
        <w:rPr>
          <w:spacing w:val="-1"/>
        </w:rPr>
        <w:t>e</w:t>
      </w:r>
      <w:r w:rsidRPr="00A23A0A">
        <w:rPr>
          <w:spacing w:val="2"/>
        </w:rPr>
        <w:t>m</w:t>
      </w:r>
      <w:r w:rsidRPr="00A23A0A">
        <w:rPr>
          <w:spacing w:val="-1"/>
        </w:rPr>
        <w:t>e</w:t>
      </w:r>
      <w:r w:rsidRPr="00A23A0A">
        <w:t>nting the</w:t>
      </w:r>
      <w:r w:rsidRPr="00A23A0A">
        <w:rPr>
          <w:spacing w:val="-1"/>
        </w:rPr>
        <w:t xml:space="preserve"> c</w:t>
      </w:r>
      <w:r w:rsidRPr="00A23A0A">
        <w:t>omp</w:t>
      </w:r>
      <w:r w:rsidRPr="00A23A0A">
        <w:rPr>
          <w:spacing w:val="-1"/>
        </w:rPr>
        <w:t>re</w:t>
      </w:r>
      <w:r w:rsidRPr="00A23A0A">
        <w:t>h</w:t>
      </w:r>
      <w:r w:rsidRPr="00A23A0A">
        <w:rPr>
          <w:spacing w:val="-1"/>
        </w:rPr>
        <w:t>e</w:t>
      </w:r>
      <w:r w:rsidRPr="00A23A0A">
        <w:t>nsi</w:t>
      </w:r>
      <w:r w:rsidRPr="00A23A0A">
        <w:rPr>
          <w:spacing w:val="2"/>
        </w:rPr>
        <w:t>v</w:t>
      </w:r>
      <w:r w:rsidRPr="00A23A0A">
        <w:t>e</w:t>
      </w:r>
      <w:r w:rsidRPr="00A23A0A">
        <w:rPr>
          <w:spacing w:val="-1"/>
        </w:rPr>
        <w:t xml:space="preserve"> </w:t>
      </w:r>
      <w:r w:rsidRPr="00A23A0A">
        <w:t>p</w:t>
      </w:r>
      <w:r w:rsidRPr="00A23A0A">
        <w:rPr>
          <w:spacing w:val="-1"/>
        </w:rPr>
        <w:t>r</w:t>
      </w:r>
      <w:r w:rsidRPr="00A23A0A">
        <w:t>im</w:t>
      </w:r>
      <w:r w:rsidRPr="00A23A0A">
        <w:rPr>
          <w:spacing w:val="1"/>
        </w:rPr>
        <w:t>ar</w:t>
      </w:r>
      <w:r w:rsidRPr="00A23A0A">
        <w:t>y</w:t>
      </w:r>
      <w:r w:rsidRPr="00A23A0A">
        <w:rPr>
          <w:spacing w:val="-5"/>
        </w:rPr>
        <w:t xml:space="preserve"> </w:t>
      </w:r>
      <w:r w:rsidRPr="00A23A0A">
        <w:rPr>
          <w:spacing w:val="2"/>
        </w:rPr>
        <w:t>p</w:t>
      </w:r>
      <w:r w:rsidRPr="00A23A0A">
        <w:rPr>
          <w:spacing w:val="-1"/>
        </w:rPr>
        <w:t>re</w:t>
      </w:r>
      <w:r w:rsidRPr="00A23A0A">
        <w:t>v</w:t>
      </w:r>
      <w:r w:rsidRPr="00A23A0A">
        <w:rPr>
          <w:spacing w:val="-1"/>
        </w:rPr>
        <w:t>e</w:t>
      </w:r>
      <w:r w:rsidRPr="00A23A0A">
        <w:t>ntion p</w:t>
      </w:r>
      <w:r w:rsidRPr="00A23A0A">
        <w:rPr>
          <w:spacing w:val="-1"/>
        </w:rPr>
        <w:t>r</w:t>
      </w:r>
      <w:r w:rsidRPr="00A23A0A">
        <w:rPr>
          <w:spacing w:val="2"/>
        </w:rPr>
        <w:t>o</w:t>
      </w:r>
      <w:r w:rsidRPr="00A23A0A">
        <w:t>g</w:t>
      </w:r>
      <w:r w:rsidRPr="00A23A0A">
        <w:rPr>
          <w:spacing w:val="-1"/>
        </w:rPr>
        <w:t>ra</w:t>
      </w:r>
      <w:r w:rsidRPr="00A23A0A">
        <w:t>m, st</w:t>
      </w:r>
      <w:r w:rsidRPr="00A23A0A">
        <w:rPr>
          <w:spacing w:val="-1"/>
        </w:rPr>
        <w:t>a</w:t>
      </w:r>
      <w:r w:rsidRPr="00A23A0A">
        <w:t>t</w:t>
      </w:r>
      <w:r w:rsidRPr="00A23A0A">
        <w:rPr>
          <w:spacing w:val="-1"/>
        </w:rPr>
        <w:t>e</w:t>
      </w:r>
      <w:r w:rsidRPr="00A23A0A">
        <w:t>s should use</w:t>
      </w:r>
      <w:r w:rsidRPr="00A23A0A">
        <w:rPr>
          <w:spacing w:val="-1"/>
        </w:rPr>
        <w:t xml:space="preserve"> </w:t>
      </w:r>
      <w:r w:rsidRPr="00A23A0A">
        <w:t>a</w:t>
      </w:r>
      <w:r w:rsidRPr="00A23A0A">
        <w:rPr>
          <w:spacing w:val="-1"/>
        </w:rPr>
        <w:t xml:space="preserve"> </w:t>
      </w:r>
      <w:r w:rsidRPr="00A23A0A">
        <w:t>v</w:t>
      </w:r>
      <w:r w:rsidRPr="00A23A0A">
        <w:rPr>
          <w:spacing w:val="1"/>
        </w:rPr>
        <w:t>a</w:t>
      </w:r>
      <w:r w:rsidRPr="00A23A0A">
        <w:rPr>
          <w:spacing w:val="-1"/>
        </w:rPr>
        <w:t>r</w:t>
      </w:r>
      <w:r w:rsidRPr="00A23A0A">
        <w:t>i</w:t>
      </w:r>
      <w:r w:rsidRPr="00A23A0A">
        <w:rPr>
          <w:spacing w:val="-1"/>
        </w:rPr>
        <w:t>e</w:t>
      </w:r>
      <w:r w:rsidRPr="00A23A0A">
        <w:rPr>
          <w:spacing w:val="5"/>
        </w:rPr>
        <w:t>t</w:t>
      </w:r>
      <w:r w:rsidRPr="00A23A0A">
        <w:t>y</w:t>
      </w:r>
      <w:r w:rsidRPr="00A23A0A">
        <w:rPr>
          <w:spacing w:val="-3"/>
        </w:rPr>
        <w:t xml:space="preserve"> </w:t>
      </w:r>
      <w:r w:rsidRPr="00A23A0A">
        <w:t>of st</w:t>
      </w:r>
      <w:r w:rsidRPr="00A23A0A">
        <w:rPr>
          <w:spacing w:val="-1"/>
        </w:rPr>
        <w:t>ra</w:t>
      </w:r>
      <w:r w:rsidRPr="00A23A0A">
        <w:t>t</w:t>
      </w:r>
      <w:r w:rsidRPr="00A23A0A">
        <w:rPr>
          <w:spacing w:val="1"/>
        </w:rPr>
        <w:t>e</w:t>
      </w:r>
      <w:r w:rsidRPr="00A23A0A">
        <w:rPr>
          <w:spacing w:val="-3"/>
        </w:rPr>
        <w:t>g</w:t>
      </w:r>
      <w:r w:rsidRPr="00A23A0A">
        <w:t>i</w:t>
      </w:r>
      <w:r w:rsidRPr="00A23A0A">
        <w:rPr>
          <w:spacing w:val="-1"/>
        </w:rPr>
        <w:t>e</w:t>
      </w:r>
      <w:r w:rsidRPr="00A23A0A">
        <w:t>s th</w:t>
      </w:r>
      <w:r w:rsidRPr="00A23A0A">
        <w:rPr>
          <w:spacing w:val="-1"/>
        </w:rPr>
        <w:t>a</w:t>
      </w:r>
      <w:r w:rsidRPr="00A23A0A">
        <w:t xml:space="preserve">t </w:t>
      </w:r>
      <w:r w:rsidRPr="00A23A0A" w:rsidR="23F9B5BB">
        <w:t>serve</w:t>
      </w:r>
      <w:r w:rsidRPr="00A23A0A">
        <w:t xml:space="preserve"> popul</w:t>
      </w:r>
      <w:r w:rsidRPr="00A23A0A">
        <w:rPr>
          <w:spacing w:val="-1"/>
        </w:rPr>
        <w:t>a</w:t>
      </w:r>
      <w:r w:rsidRPr="00A23A0A">
        <w:t xml:space="preserve">tions </w:t>
      </w:r>
      <w:r w:rsidRPr="00A23A0A">
        <w:rPr>
          <w:spacing w:val="-1"/>
        </w:rPr>
        <w:t>w</w:t>
      </w:r>
      <w:r w:rsidRPr="00A23A0A">
        <w:t>ith di</w:t>
      </w:r>
      <w:r w:rsidRPr="00A23A0A">
        <w:rPr>
          <w:spacing w:val="-1"/>
        </w:rPr>
        <w:t>ffere</w:t>
      </w:r>
      <w:r w:rsidRPr="00A23A0A">
        <w:t>nt l</w:t>
      </w:r>
      <w:r w:rsidRPr="00A23A0A">
        <w:rPr>
          <w:spacing w:val="1"/>
        </w:rPr>
        <w:t>e</w:t>
      </w:r>
      <w:r w:rsidRPr="00A23A0A">
        <w:t>v</w:t>
      </w:r>
      <w:r w:rsidRPr="00A23A0A">
        <w:rPr>
          <w:spacing w:val="-1"/>
        </w:rPr>
        <w:t>e</w:t>
      </w:r>
      <w:r w:rsidRPr="00A23A0A">
        <w:t>ls of</w:t>
      </w:r>
      <w:r w:rsidRPr="00A23A0A">
        <w:rPr>
          <w:spacing w:val="-1"/>
        </w:rPr>
        <w:t xml:space="preserve"> r</w:t>
      </w:r>
      <w:r w:rsidRPr="00A23A0A">
        <w:t>isk, in</w:t>
      </w:r>
      <w:r w:rsidRPr="00A23A0A">
        <w:rPr>
          <w:spacing w:val="-1"/>
        </w:rPr>
        <w:t>c</w:t>
      </w:r>
      <w:r w:rsidRPr="00A23A0A">
        <w:t>luding</w:t>
      </w:r>
      <w:r w:rsidRPr="00A23A0A">
        <w:rPr>
          <w:spacing w:val="-3"/>
        </w:rPr>
        <w:t xml:space="preserve"> </w:t>
      </w:r>
      <w:r w:rsidRPr="00A23A0A">
        <w:t>the</w:t>
      </w:r>
      <w:r w:rsidRPr="00A23A0A">
        <w:rPr>
          <w:spacing w:val="3"/>
        </w:rPr>
        <w:t xml:space="preserve"> </w:t>
      </w:r>
      <w:r w:rsidRPr="00A23A0A">
        <w:rPr>
          <w:spacing w:val="-4"/>
        </w:rPr>
        <w:t>I</w:t>
      </w:r>
      <w:r w:rsidRPr="00A23A0A">
        <w:rPr>
          <w:spacing w:val="-1"/>
        </w:rPr>
        <w:t>O</w:t>
      </w:r>
      <w:r w:rsidRPr="00A23A0A">
        <w:t xml:space="preserve">M </w:t>
      </w:r>
      <w:r w:rsidRPr="00A23A0A">
        <w:rPr>
          <w:spacing w:val="-1"/>
        </w:rPr>
        <w:t>c</w:t>
      </w:r>
      <w:r w:rsidRPr="00A23A0A">
        <w:t>l</w:t>
      </w:r>
      <w:r w:rsidRPr="00A23A0A">
        <w:rPr>
          <w:spacing w:val="-1"/>
        </w:rPr>
        <w:t>a</w:t>
      </w:r>
      <w:r w:rsidRPr="00A23A0A">
        <w:t>ssi</w:t>
      </w:r>
      <w:r w:rsidRPr="00A23A0A">
        <w:rPr>
          <w:spacing w:val="-1"/>
        </w:rPr>
        <w:t>f</w:t>
      </w:r>
      <w:r w:rsidRPr="00A23A0A">
        <w:t>i</w:t>
      </w:r>
      <w:r w:rsidRPr="00A23A0A">
        <w:rPr>
          <w:spacing w:val="-1"/>
        </w:rPr>
        <w:t>e</w:t>
      </w:r>
      <w:r w:rsidRPr="00A23A0A">
        <w:t>d univ</w:t>
      </w:r>
      <w:r w:rsidRPr="00A23A0A">
        <w:rPr>
          <w:spacing w:val="-1"/>
        </w:rPr>
        <w:t>er</w:t>
      </w:r>
      <w:r w:rsidRPr="00A23A0A">
        <w:t>s</w:t>
      </w:r>
      <w:r w:rsidRPr="00A23A0A">
        <w:rPr>
          <w:spacing w:val="-1"/>
        </w:rPr>
        <w:t>a</w:t>
      </w:r>
      <w:r w:rsidRPr="00A23A0A">
        <w:t xml:space="preserve">l, </w:t>
      </w:r>
      <w:r w:rsidRPr="00A23A0A">
        <w:rPr>
          <w:spacing w:val="2"/>
        </w:rPr>
        <w:t>s</w:t>
      </w:r>
      <w:r w:rsidRPr="00A23A0A">
        <w:rPr>
          <w:spacing w:val="-1"/>
        </w:rPr>
        <w:t>e</w:t>
      </w:r>
      <w:r w:rsidRPr="00A23A0A">
        <w:t>l</w:t>
      </w:r>
      <w:r w:rsidRPr="00A23A0A">
        <w:rPr>
          <w:spacing w:val="-1"/>
        </w:rPr>
        <w:t>e</w:t>
      </w:r>
      <w:r w:rsidRPr="00A23A0A">
        <w:rPr>
          <w:spacing w:val="1"/>
        </w:rPr>
        <w:t>c</w:t>
      </w:r>
      <w:r w:rsidRPr="00A23A0A">
        <w:t>tiv</w:t>
      </w:r>
      <w:r w:rsidRPr="00A23A0A">
        <w:rPr>
          <w:spacing w:val="-1"/>
        </w:rPr>
        <w:t>e</w:t>
      </w:r>
      <w:r w:rsidRPr="00A23A0A">
        <w:t xml:space="preserve">, </w:t>
      </w:r>
      <w:r w:rsidRPr="00A23A0A">
        <w:rPr>
          <w:spacing w:val="-1"/>
        </w:rPr>
        <w:t>a</w:t>
      </w:r>
      <w:r w:rsidRPr="00A23A0A">
        <w:t>nd indi</w:t>
      </w:r>
      <w:r w:rsidRPr="00A23A0A">
        <w:rPr>
          <w:spacing w:val="-1"/>
        </w:rPr>
        <w:t>ca</w:t>
      </w:r>
      <w:r w:rsidRPr="00A23A0A">
        <w:t>t</w:t>
      </w:r>
      <w:r w:rsidRPr="00A23A0A">
        <w:rPr>
          <w:spacing w:val="-1"/>
        </w:rPr>
        <w:t>e</w:t>
      </w:r>
      <w:r w:rsidRPr="00A23A0A">
        <w:t>d st</w:t>
      </w:r>
      <w:r w:rsidRPr="00A23A0A">
        <w:rPr>
          <w:spacing w:val="-1"/>
        </w:rPr>
        <w:t>ra</w:t>
      </w:r>
      <w:r w:rsidRPr="00A23A0A">
        <w:t>t</w:t>
      </w:r>
      <w:r w:rsidRPr="00A23A0A">
        <w:rPr>
          <w:spacing w:val="1"/>
        </w:rPr>
        <w:t>e</w:t>
      </w:r>
      <w:r w:rsidRPr="00A23A0A">
        <w:rPr>
          <w:spacing w:val="-3"/>
        </w:rPr>
        <w:t>g</w:t>
      </w:r>
      <w:r w:rsidRPr="00A23A0A">
        <w:t>i</w:t>
      </w:r>
      <w:r w:rsidRPr="00A23A0A">
        <w:rPr>
          <w:spacing w:val="-1"/>
        </w:rPr>
        <w:t>e</w:t>
      </w:r>
      <w:r w:rsidRPr="00A23A0A">
        <w:t>s.</w:t>
      </w:r>
    </w:p>
    <w:p w:rsidR="00947F4A" w:rsidRPr="00A23A0A" w:rsidP="000F60D4" w14:paraId="0245B163" w14:textId="77777777">
      <w:pPr>
        <w:spacing w:after="120"/>
      </w:pPr>
      <w:r w:rsidRPr="00A23A0A">
        <w:t>Please respond to the following questions:</w:t>
      </w:r>
    </w:p>
    <w:p w:rsidR="00947F4A" w:rsidRPr="00A23A0A" w:rsidP="000F60D4" w14:paraId="46B2D877" w14:textId="01554FD9">
      <w:pPr>
        <w:spacing w:after="120"/>
        <w:rPr>
          <w:b/>
        </w:rPr>
      </w:pPr>
      <w:r w:rsidRPr="00A23A0A">
        <w:rPr>
          <w:b/>
        </w:rPr>
        <w:t>Assessment</w:t>
      </w:r>
    </w:p>
    <w:p w:rsidR="008C0823" w:rsidRPr="00A23A0A" w:rsidP="00AA7A96" w14:paraId="56271B3B" w14:textId="77777777">
      <w:pPr>
        <w:pStyle w:val="ListParagraph"/>
        <w:widowControl/>
        <w:numPr>
          <w:ilvl w:val="0"/>
          <w:numId w:val="9"/>
        </w:numPr>
        <w:spacing w:after="60"/>
      </w:pPr>
      <w:r w:rsidRPr="00A23A0A">
        <w:t>Does your state have an active State Epidemiological</w:t>
      </w:r>
      <w:r w:rsidRPr="00A23A0A">
        <w:t xml:space="preserve"> and Outcomes Workgroup (SEOW)?</w:t>
      </w:r>
    </w:p>
    <w:p w:rsidR="008C0823" w:rsidRPr="00A23A0A" w:rsidP="00AA7A96" w14:paraId="354C9AA6" w14:textId="59673B0D">
      <w:pPr>
        <w:pStyle w:val="ListParagraph"/>
        <w:widowControl/>
        <w:numPr>
          <w:ilvl w:val="1"/>
          <w:numId w:val="9"/>
        </w:numPr>
        <w:spacing w:after="60"/>
      </w:pPr>
      <w:sdt>
        <w:sdtPr>
          <w:id w:val="-1932108965"/>
          <w14:checkbox>
            <w14:checked w14:val="0"/>
            <w14:checkedState w14:val="2612" w14:font="MS Gothic"/>
            <w14:uncheckedState w14:val="2610" w14:font="MS Gothic"/>
          </w14:checkbox>
        </w:sdtPr>
        <w:sdtContent>
          <w:r w:rsidR="00BE30A3">
            <w:rPr>
              <w:rFonts w:ascii="MS Gothic" w:eastAsia="MS Gothic" w:hAnsi="MS Gothic" w:cs="MS Gothic" w:hint="eastAsia"/>
            </w:rPr>
            <w:t>☐</w:t>
          </w:r>
        </w:sdtContent>
      </w:sdt>
      <w:r w:rsidR="00BE30A3">
        <w:t xml:space="preserve"> Yes</w:t>
      </w:r>
      <w:r w:rsidR="00F40D99">
        <w:t xml:space="preserve"> </w:t>
      </w:r>
      <w:sdt>
        <w:sdtPr>
          <w:id w:val="-1846006457"/>
          <w14:checkbox>
            <w14:checked w14:val="0"/>
            <w14:checkedState w14:val="2612" w14:font="MS Gothic"/>
            <w14:uncheckedState w14:val="2610" w14:font="MS Gothic"/>
          </w14:checkbox>
        </w:sdtPr>
        <w:sdtContent>
          <w:r w:rsidR="00BE30A3">
            <w:rPr>
              <w:rFonts w:ascii="MS Gothic" w:eastAsia="MS Gothic" w:hAnsi="MS Gothic" w:cs="MS Gothic" w:hint="eastAsia"/>
            </w:rPr>
            <w:t>☐</w:t>
          </w:r>
        </w:sdtContent>
      </w:sdt>
      <w:r w:rsidR="00BE30A3">
        <w:t xml:space="preserve"> No</w:t>
      </w:r>
    </w:p>
    <w:p w:rsidR="008C0823" w:rsidRPr="00A23A0A" w:rsidP="00AA7A96" w14:paraId="56D5A194" w14:textId="6089CF9B">
      <w:pPr>
        <w:pStyle w:val="ListParagraph"/>
        <w:widowControl/>
        <w:numPr>
          <w:ilvl w:val="0"/>
          <w:numId w:val="9"/>
        </w:numPr>
        <w:spacing w:after="60"/>
      </w:pPr>
      <w:r w:rsidRPr="7D510E36">
        <w:t>Does your state collect the following types of data as part of its primary prevention needs assessment process</w:t>
      </w:r>
      <w:r w:rsidRPr="7D510E36" w:rsidR="00A174E5">
        <w:t>?</w:t>
      </w:r>
      <w:r w:rsidR="00F40D99">
        <w:t xml:space="preserve"> </w:t>
      </w:r>
      <w:r w:rsidRPr="7D510E36">
        <w:t>(check all that apply):</w:t>
      </w:r>
    </w:p>
    <w:p w:rsidR="008C0823" w:rsidRPr="00A23A0A" w:rsidP="00AA7A96" w14:paraId="5CA48B59" w14:textId="0D47A4A8">
      <w:pPr>
        <w:pStyle w:val="ListParagraph"/>
        <w:widowControl/>
        <w:numPr>
          <w:ilvl w:val="1"/>
          <w:numId w:val="9"/>
        </w:numPr>
        <w:spacing w:after="60"/>
      </w:pPr>
      <w:sdt>
        <w:sdtPr>
          <w:id w:val="-1006745161"/>
          <w14:checkbox>
            <w14:checked w14:val="0"/>
            <w14:checkedState w14:val="2612" w14:font="MS Gothic"/>
            <w14:uncheckedState w14:val="2610" w14:font="MS Gothic"/>
          </w14:checkbox>
        </w:sdtPr>
        <w:sdtContent>
          <w:r w:rsidR="00BE30A3">
            <w:rPr>
              <w:rFonts w:ascii="MS Gothic" w:eastAsia="MS Gothic" w:hAnsi="MS Gothic" w:cs="MS Gothic" w:hint="eastAsia"/>
            </w:rPr>
            <w:t>☐</w:t>
          </w:r>
        </w:sdtContent>
      </w:sdt>
      <w:r w:rsidR="00BE30A3">
        <w:t xml:space="preserve"> </w:t>
      </w:r>
      <w:r w:rsidRPr="00400EB6" w:rsidR="00947F4A">
        <w:t>Data on consequences of substance-using behaviors</w:t>
      </w:r>
    </w:p>
    <w:p w:rsidR="008C0823" w:rsidRPr="00A23A0A" w:rsidP="00AA7A96" w14:paraId="2F82B458" w14:textId="052CDE8C">
      <w:pPr>
        <w:pStyle w:val="ListParagraph"/>
        <w:widowControl/>
        <w:numPr>
          <w:ilvl w:val="1"/>
          <w:numId w:val="9"/>
        </w:numPr>
        <w:spacing w:after="60"/>
      </w:pPr>
      <w:sdt>
        <w:sdtPr>
          <w:id w:val="-795445045"/>
          <w14:checkbox>
            <w14:checked w14:val="0"/>
            <w14:checkedState w14:val="2612" w14:font="MS Gothic"/>
            <w14:uncheckedState w14:val="2610" w14:font="MS Gothic"/>
          </w14:checkbox>
        </w:sdtPr>
        <w:sdtContent>
          <w:r w:rsidR="00BE30A3">
            <w:rPr>
              <w:rFonts w:ascii="MS Gothic" w:eastAsia="MS Gothic" w:hAnsi="MS Gothic" w:cs="MS Gothic" w:hint="eastAsia"/>
            </w:rPr>
            <w:t>☐</w:t>
          </w:r>
        </w:sdtContent>
      </w:sdt>
      <w:r w:rsidR="00BE30A3">
        <w:t xml:space="preserve"> </w:t>
      </w:r>
      <w:r w:rsidRPr="00400EB6" w:rsidR="00947F4A">
        <w:t>Substance-using behaviors</w:t>
      </w:r>
    </w:p>
    <w:p w:rsidR="006302D6" w:rsidRPr="00A23A0A" w:rsidP="00BE30A3" w14:paraId="444D53BC" w14:textId="24C904A7">
      <w:pPr>
        <w:widowControl/>
        <w:spacing w:after="60"/>
        <w:ind w:left="360"/>
      </w:pPr>
      <w:r w:rsidRPr="00A23A0A">
        <w:t>c</w:t>
      </w:r>
      <w:r w:rsidR="002E0D88">
        <w:t>.</w:t>
      </w:r>
      <w:r w:rsidRPr="00A23A0A" w:rsidR="00817856">
        <w:tab/>
      </w:r>
      <w:sdt>
        <w:sdtPr>
          <w:id w:val="-419639504"/>
          <w14:checkbox>
            <w14:checked w14:val="0"/>
            <w14:checkedState w14:val="2612" w14:font="MS Gothic"/>
            <w14:uncheckedState w14:val="2610" w14:font="MS Gothic"/>
          </w14:checkbox>
        </w:sdtPr>
        <w:sdtContent>
          <w:r w:rsidR="00BE30A3">
            <w:rPr>
              <w:rFonts w:ascii="MS Gothic" w:eastAsia="MS Gothic" w:hAnsi="MS Gothic" w:cs="MS Gothic" w:hint="eastAsia"/>
            </w:rPr>
            <w:t>☐</w:t>
          </w:r>
        </w:sdtContent>
      </w:sdt>
      <w:r w:rsidR="00BE30A3">
        <w:t xml:space="preserve"> </w:t>
      </w:r>
      <w:r w:rsidRPr="00400EB6" w:rsidR="00947F4A">
        <w:t>Intervening variables (including risk and protective factors)</w:t>
      </w:r>
    </w:p>
    <w:p w:rsidR="008C0823" w:rsidRPr="00A23A0A" w:rsidP="00BE30A3" w14:paraId="65921CE0" w14:textId="5B07E6A0">
      <w:pPr>
        <w:widowControl/>
        <w:spacing w:after="60"/>
        <w:ind w:left="360"/>
      </w:pPr>
      <w:r w:rsidRPr="00A23A0A">
        <w:t>d</w:t>
      </w:r>
      <w:r w:rsidR="002E0D88">
        <w:t>.</w:t>
      </w:r>
      <w:r w:rsidRPr="00A23A0A" w:rsidR="00817856">
        <w:tab/>
      </w:r>
      <w:sdt>
        <w:sdtPr>
          <w:id w:val="-9530281"/>
          <w14:checkbox>
            <w14:checked w14:val="0"/>
            <w14:checkedState w14:val="2612" w14:font="MS Gothic"/>
            <w14:uncheckedState w14:val="2610" w14:font="MS Gothic"/>
          </w14:checkbox>
        </w:sdtPr>
        <w:sdtContent>
          <w:r w:rsidR="00BE30A3">
            <w:rPr>
              <w:rFonts w:ascii="MS Gothic" w:eastAsia="MS Gothic" w:hAnsi="MS Gothic" w:cs="MS Gothic" w:hint="eastAsia"/>
            </w:rPr>
            <w:t>☐</w:t>
          </w:r>
        </w:sdtContent>
      </w:sdt>
      <w:r w:rsidR="00BE30A3">
        <w:t xml:space="preserve"> </w:t>
      </w:r>
      <w:r w:rsidRPr="00400EB6">
        <w:t xml:space="preserve">Other (please </w:t>
      </w:r>
      <w:r w:rsidRPr="00A23A0A" w:rsidR="001B2FD0">
        <w:t>list</w:t>
      </w:r>
      <w:r w:rsidRPr="00A23A0A">
        <w:t>)</w:t>
      </w:r>
    </w:p>
    <w:tbl>
      <w:tblPr>
        <w:tblStyle w:val="TableGrid"/>
        <w:tblW w:w="0" w:type="auto"/>
        <w:tblInd w:w="985" w:type="dxa"/>
        <w:tblLook w:val="04A0"/>
      </w:tblPr>
      <w:tblGrid>
        <w:gridCol w:w="6840"/>
      </w:tblGrid>
      <w:tr w14:paraId="1BC0B0D0" w14:textId="77777777" w:rsidTr="00D51D31">
        <w:tblPrEx>
          <w:tblW w:w="0" w:type="auto"/>
          <w:tblInd w:w="985" w:type="dxa"/>
          <w:tblLook w:val="04A0"/>
        </w:tblPrEx>
        <w:trPr>
          <w:trHeight w:val="719"/>
        </w:trPr>
        <w:tc>
          <w:tcPr>
            <w:tcW w:w="6840" w:type="dxa"/>
          </w:tcPr>
          <w:p w:rsidR="00D51D31" w:rsidP="00D51D31" w14:paraId="188AB14E" w14:textId="77777777">
            <w:pPr>
              <w:spacing w:after="0"/>
            </w:pPr>
          </w:p>
        </w:tc>
      </w:tr>
    </w:tbl>
    <w:p w:rsidR="008C0823" w:rsidRPr="00A23A0A" w:rsidP="00AA7A96" w14:paraId="5E5DFF25" w14:textId="3F4FC651">
      <w:pPr>
        <w:pStyle w:val="ListParagraph"/>
        <w:widowControl/>
        <w:numPr>
          <w:ilvl w:val="0"/>
          <w:numId w:val="9"/>
        </w:numPr>
        <w:spacing w:before="60" w:after="0"/>
        <w:rPr>
          <w:lang w:val="en"/>
        </w:rPr>
      </w:pPr>
      <w:r>
        <w:t xml:space="preserve">Does your state collect needs assessment data </w:t>
      </w:r>
      <w:r w:rsidRPr="62B2CEF1">
        <w:rPr>
          <w:lang w:val="en"/>
        </w:rPr>
        <w:t>that include analysis of primary prevention needs for the following population groups</w:t>
      </w:r>
      <w:r w:rsidRPr="62B2CEF1" w:rsidR="00A174E5">
        <w:rPr>
          <w:lang w:val="en"/>
        </w:rPr>
        <w:t>?</w:t>
      </w:r>
      <w:r w:rsidR="00F40D99">
        <w:rPr>
          <w:lang w:val="en"/>
        </w:rPr>
        <w:t xml:space="preserve"> </w:t>
      </w:r>
      <w:r w:rsidRPr="62B2CEF1">
        <w:rPr>
          <w:lang w:val="en"/>
        </w:rPr>
        <w:t>(check all that apply):</w:t>
      </w:r>
    </w:p>
    <w:p w:rsidR="008C0823" w:rsidRPr="00A23A0A" w:rsidP="00AA7A96" w14:paraId="571219F6" w14:textId="6D85816F">
      <w:pPr>
        <w:pStyle w:val="ListParagraph"/>
        <w:widowControl/>
        <w:numPr>
          <w:ilvl w:val="1"/>
          <w:numId w:val="9"/>
        </w:numPr>
        <w:spacing w:after="60"/>
      </w:pPr>
      <w:sdt>
        <w:sdtPr>
          <w:id w:val="1869954702"/>
          <w14:checkbox>
            <w14:checked w14:val="0"/>
            <w14:checkedState w14:val="2612" w14:font="MS Gothic"/>
            <w14:uncheckedState w14:val="2610" w14:font="MS Gothic"/>
          </w14:checkbox>
        </w:sdtPr>
        <w:sdtContent>
          <w:r w:rsidR="00BE30A3">
            <w:rPr>
              <w:rFonts w:ascii="MS Gothic" w:eastAsia="MS Gothic" w:hAnsi="MS Gothic" w:cs="MS Gothic" w:hint="eastAsia"/>
            </w:rPr>
            <w:t>☐</w:t>
          </w:r>
        </w:sdtContent>
      </w:sdt>
      <w:r w:rsidR="00BE30A3">
        <w:t xml:space="preserve"> </w:t>
      </w:r>
      <w:r w:rsidRPr="00400EB6" w:rsidR="00947F4A">
        <w:t>Children (under age 12)</w:t>
      </w:r>
    </w:p>
    <w:p w:rsidR="008C0823" w:rsidRPr="00A23A0A" w:rsidP="00AA7A96" w14:paraId="6C7AE54E" w14:textId="5E2DBC56">
      <w:pPr>
        <w:pStyle w:val="ListParagraph"/>
        <w:widowControl/>
        <w:numPr>
          <w:ilvl w:val="1"/>
          <w:numId w:val="9"/>
        </w:numPr>
        <w:spacing w:after="60"/>
      </w:pPr>
      <w:sdt>
        <w:sdtPr>
          <w:id w:val="-657453597"/>
          <w14:checkbox>
            <w14:checked w14:val="0"/>
            <w14:checkedState w14:val="2612" w14:font="MS Gothic"/>
            <w14:uncheckedState w14:val="2610" w14:font="MS Gothic"/>
          </w14:checkbox>
        </w:sdtPr>
        <w:sdtContent>
          <w:r w:rsidR="00BE30A3">
            <w:rPr>
              <w:rFonts w:ascii="MS Gothic" w:eastAsia="MS Gothic" w:hAnsi="MS Gothic" w:cs="MS Gothic" w:hint="eastAsia"/>
            </w:rPr>
            <w:t>☐</w:t>
          </w:r>
        </w:sdtContent>
      </w:sdt>
      <w:r w:rsidR="00BE30A3">
        <w:t xml:space="preserve"> </w:t>
      </w:r>
      <w:r w:rsidRPr="00400EB6" w:rsidR="00947F4A">
        <w:t>Youth (ages 12-17)</w:t>
      </w:r>
    </w:p>
    <w:p w:rsidR="008C0823" w:rsidRPr="00A23A0A" w:rsidP="00AA7A96" w14:paraId="41BBD39A" w14:textId="7A315A81">
      <w:pPr>
        <w:pStyle w:val="ListParagraph"/>
        <w:widowControl/>
        <w:numPr>
          <w:ilvl w:val="1"/>
          <w:numId w:val="9"/>
        </w:numPr>
        <w:spacing w:after="60"/>
      </w:pPr>
      <w:sdt>
        <w:sdtPr>
          <w:id w:val="394097376"/>
          <w14:checkbox>
            <w14:checked w14:val="0"/>
            <w14:checkedState w14:val="2612" w14:font="MS Gothic"/>
            <w14:uncheckedState w14:val="2610" w14:font="MS Gothic"/>
          </w14:checkbox>
        </w:sdtPr>
        <w:sdtContent>
          <w:r w:rsidR="00BE30A3">
            <w:rPr>
              <w:rFonts w:ascii="MS Gothic" w:eastAsia="MS Gothic" w:hAnsi="MS Gothic" w:cs="MS Gothic" w:hint="eastAsia"/>
            </w:rPr>
            <w:t>☐</w:t>
          </w:r>
        </w:sdtContent>
      </w:sdt>
      <w:r w:rsidR="00BE30A3">
        <w:t xml:space="preserve"> </w:t>
      </w:r>
      <w:r w:rsidRPr="00400EB6" w:rsidR="00947F4A">
        <w:t>Young adults/college age (ages 18-26)</w:t>
      </w:r>
    </w:p>
    <w:p w:rsidR="008C0823" w:rsidRPr="00A23A0A" w:rsidP="00AA7A96" w14:paraId="5DB194EF" w14:textId="69444256">
      <w:pPr>
        <w:pStyle w:val="ListParagraph"/>
        <w:widowControl/>
        <w:numPr>
          <w:ilvl w:val="1"/>
          <w:numId w:val="9"/>
        </w:numPr>
        <w:spacing w:after="60"/>
      </w:pPr>
      <w:sdt>
        <w:sdtPr>
          <w:id w:val="-1309938002"/>
          <w14:checkbox>
            <w14:checked w14:val="0"/>
            <w14:checkedState w14:val="2612" w14:font="MS Gothic"/>
            <w14:uncheckedState w14:val="2610" w14:font="MS Gothic"/>
          </w14:checkbox>
        </w:sdtPr>
        <w:sdtContent>
          <w:r w:rsidR="00BE30A3">
            <w:rPr>
              <w:rFonts w:ascii="MS Gothic" w:eastAsia="MS Gothic" w:hAnsi="MS Gothic" w:cs="MS Gothic" w:hint="eastAsia"/>
            </w:rPr>
            <w:t>☐</w:t>
          </w:r>
        </w:sdtContent>
      </w:sdt>
      <w:r w:rsidR="00BE30A3">
        <w:t xml:space="preserve"> </w:t>
      </w:r>
      <w:r w:rsidRPr="00400EB6" w:rsidR="00947F4A">
        <w:t>Adults (ages 27-54)</w:t>
      </w:r>
    </w:p>
    <w:p w:rsidR="008C0823" w:rsidRPr="00A23A0A" w:rsidP="00AA7A96" w14:paraId="00AB7470" w14:textId="4385E5D1">
      <w:pPr>
        <w:pStyle w:val="ListParagraph"/>
        <w:widowControl/>
        <w:numPr>
          <w:ilvl w:val="1"/>
          <w:numId w:val="9"/>
        </w:numPr>
        <w:spacing w:after="60"/>
      </w:pPr>
      <w:sdt>
        <w:sdtPr>
          <w:id w:val="947966498"/>
          <w14:checkbox>
            <w14:checked w14:val="0"/>
            <w14:checkedState w14:val="2612" w14:font="MS Gothic"/>
            <w14:uncheckedState w14:val="2610" w14:font="MS Gothic"/>
          </w14:checkbox>
        </w:sdtPr>
        <w:sdtContent>
          <w:r w:rsidR="00BE30A3">
            <w:rPr>
              <w:rFonts w:ascii="MS Gothic" w:eastAsia="MS Gothic" w:hAnsi="MS Gothic" w:cs="MS Gothic" w:hint="eastAsia"/>
            </w:rPr>
            <w:t>☐</w:t>
          </w:r>
        </w:sdtContent>
      </w:sdt>
      <w:r w:rsidR="00BE30A3">
        <w:t xml:space="preserve"> </w:t>
      </w:r>
      <w:r w:rsidRPr="00400EB6" w:rsidR="00947F4A">
        <w:t>Older adults (age 55 and above)</w:t>
      </w:r>
    </w:p>
    <w:p w:rsidR="00BE30A3" w:rsidP="00AA7A96" w14:paraId="5E439774" w14:textId="77777777">
      <w:pPr>
        <w:pStyle w:val="ListParagraph"/>
        <w:widowControl/>
        <w:numPr>
          <w:ilvl w:val="1"/>
          <w:numId w:val="9"/>
        </w:numPr>
        <w:spacing w:after="60"/>
      </w:pPr>
      <w:sdt>
        <w:sdtPr>
          <w:id w:val="201856739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400EB6" w:rsidR="00947F4A">
        <w:t>Rural communities</w:t>
      </w:r>
    </w:p>
    <w:p w:rsidR="00DB0C9F" w:rsidRPr="00A23A0A" w:rsidP="00AA7A96" w14:paraId="4028A143" w14:textId="4781E3D6">
      <w:pPr>
        <w:pStyle w:val="ListParagraph"/>
        <w:widowControl/>
        <w:numPr>
          <w:ilvl w:val="1"/>
          <w:numId w:val="9"/>
        </w:numPr>
        <w:spacing w:after="0"/>
      </w:pPr>
      <w:sdt>
        <w:sdtPr>
          <w:id w:val="-2005501231"/>
          <w14:checkbox>
            <w14:checked w14:val="0"/>
            <w14:checkedState w14:val="2612" w14:font="MS Gothic"/>
            <w14:uncheckedState w14:val="2610" w14:font="MS Gothic"/>
          </w14:checkbox>
        </w:sdtPr>
        <w:sdtContent>
          <w:r w:rsidR="00BE30A3">
            <w:rPr>
              <w:rFonts w:ascii="MS Gothic" w:eastAsia="MS Gothic" w:hAnsi="MS Gothic" w:cs="MS Gothic" w:hint="eastAsia"/>
            </w:rPr>
            <w:t>☐</w:t>
          </w:r>
        </w:sdtContent>
      </w:sdt>
      <w:r w:rsidR="00BE30A3">
        <w:t xml:space="preserve"> </w:t>
      </w:r>
      <w:r w:rsidRPr="00400EB6" w:rsidR="008C0823">
        <w:t xml:space="preserve">Other (please </w:t>
      </w:r>
      <w:r w:rsidRPr="00A23A0A" w:rsidR="00753A47">
        <w:t>list</w:t>
      </w:r>
      <w:r w:rsidRPr="00A23A0A" w:rsidR="00947F4A">
        <w:t>)</w:t>
      </w:r>
    </w:p>
    <w:tbl>
      <w:tblPr>
        <w:tblStyle w:val="TableGrid"/>
        <w:tblW w:w="0" w:type="auto"/>
        <w:tblInd w:w="715" w:type="dxa"/>
        <w:tblLook w:val="04A0"/>
      </w:tblPr>
      <w:tblGrid>
        <w:gridCol w:w="7110"/>
      </w:tblGrid>
      <w:tr w14:paraId="31A8D727" w14:textId="77777777" w:rsidTr="00070353">
        <w:tblPrEx>
          <w:tblW w:w="0" w:type="auto"/>
          <w:tblInd w:w="715" w:type="dxa"/>
          <w:tblLook w:val="04A0"/>
        </w:tblPrEx>
        <w:trPr>
          <w:trHeight w:val="935"/>
        </w:trPr>
        <w:tc>
          <w:tcPr>
            <w:tcW w:w="7110" w:type="dxa"/>
          </w:tcPr>
          <w:p w:rsidR="00D51D31" w:rsidP="00DB0C9F" w14:paraId="2100AAE5" w14:textId="77777777">
            <w:pPr>
              <w:pStyle w:val="ListParagraph"/>
              <w:spacing w:line="276" w:lineRule="auto"/>
              <w:contextualSpacing/>
            </w:pPr>
          </w:p>
        </w:tc>
      </w:tr>
    </w:tbl>
    <w:p w:rsidR="008C0823" w:rsidRPr="00A23A0A" w:rsidP="00AA7A96" w14:paraId="03E78EE5" w14:textId="2294008B">
      <w:pPr>
        <w:pStyle w:val="ListParagraph"/>
        <w:widowControl/>
        <w:numPr>
          <w:ilvl w:val="0"/>
          <w:numId w:val="9"/>
        </w:numPr>
        <w:spacing w:line="276" w:lineRule="auto"/>
        <w:contextualSpacing/>
      </w:pPr>
      <w:r w:rsidRPr="7D510E36">
        <w:t>Does your state use data from the following sources in its primary prevention needs assessment</w:t>
      </w:r>
      <w:r w:rsidRPr="7D510E36" w:rsidR="00A174E5">
        <w:t>?</w:t>
      </w:r>
      <w:r w:rsidR="00F40D99">
        <w:t xml:space="preserve"> </w:t>
      </w:r>
      <w:r w:rsidRPr="7D510E36">
        <w:t>(check all that apply):</w:t>
      </w:r>
    </w:p>
    <w:p w:rsidR="008C0823" w:rsidRPr="00A23A0A" w:rsidP="00AA7A96" w14:paraId="6561A528" w14:textId="5C2EB476">
      <w:pPr>
        <w:pStyle w:val="ListParagraph"/>
        <w:widowControl/>
        <w:numPr>
          <w:ilvl w:val="1"/>
          <w:numId w:val="9"/>
        </w:numPr>
        <w:spacing w:after="60"/>
      </w:pPr>
      <w:sdt>
        <w:sdtPr>
          <w:id w:val="-1295433784"/>
          <w14:checkbox>
            <w14:checked w14:val="0"/>
            <w14:checkedState w14:val="2612" w14:font="MS Gothic"/>
            <w14:uncheckedState w14:val="2610" w14:font="MS Gothic"/>
          </w14:checkbox>
        </w:sdtPr>
        <w:sdtContent>
          <w:r w:rsidR="00BE30A3">
            <w:rPr>
              <w:rFonts w:ascii="MS Gothic" w:eastAsia="MS Gothic" w:hAnsi="MS Gothic" w:cs="MS Gothic" w:hint="eastAsia"/>
            </w:rPr>
            <w:t>☐</w:t>
          </w:r>
        </w:sdtContent>
      </w:sdt>
      <w:r w:rsidR="00BE30A3">
        <w:t xml:space="preserve"> </w:t>
      </w:r>
      <w:r w:rsidRPr="00400EB6" w:rsidR="00947F4A">
        <w:t>Ar</w:t>
      </w:r>
      <w:r w:rsidRPr="00400EB6">
        <w:t xml:space="preserve">chival indicators (Please </w:t>
      </w:r>
      <w:r w:rsidRPr="00A23A0A" w:rsidR="001B2FD0">
        <w:t>list</w:t>
      </w:r>
      <w:r w:rsidRPr="00A23A0A" w:rsidR="00947F4A">
        <w:t>)</w:t>
      </w:r>
    </w:p>
    <w:tbl>
      <w:tblPr>
        <w:tblStyle w:val="TableGrid"/>
        <w:tblW w:w="0" w:type="auto"/>
        <w:tblInd w:w="715" w:type="dxa"/>
        <w:tblLook w:val="04A0"/>
      </w:tblPr>
      <w:tblGrid>
        <w:gridCol w:w="7110"/>
      </w:tblGrid>
      <w:tr w14:paraId="37DB3605" w14:textId="77777777" w:rsidTr="00070353">
        <w:tblPrEx>
          <w:tblW w:w="0" w:type="auto"/>
          <w:tblInd w:w="715" w:type="dxa"/>
          <w:tblLook w:val="04A0"/>
        </w:tblPrEx>
        <w:trPr>
          <w:trHeight w:val="1052"/>
        </w:trPr>
        <w:tc>
          <w:tcPr>
            <w:tcW w:w="7110" w:type="dxa"/>
          </w:tcPr>
          <w:p w:rsidR="00D51D31" w:rsidP="00DB0C9F" w14:paraId="1A3329E7" w14:textId="77777777">
            <w:pPr>
              <w:pStyle w:val="ListParagraph"/>
              <w:spacing w:line="276" w:lineRule="auto"/>
              <w:contextualSpacing/>
            </w:pPr>
          </w:p>
        </w:tc>
      </w:tr>
    </w:tbl>
    <w:p w:rsidR="008C0823" w:rsidRPr="00400EB6" w:rsidP="00AA7A96" w14:paraId="1562EAFC" w14:textId="6B7B0585">
      <w:pPr>
        <w:pStyle w:val="ListParagraph"/>
        <w:widowControl/>
        <w:numPr>
          <w:ilvl w:val="1"/>
          <w:numId w:val="9"/>
        </w:numPr>
        <w:spacing w:before="120" w:after="0"/>
      </w:pPr>
      <w:sdt>
        <w:sdtPr>
          <w:id w:val="1993678472"/>
          <w14:checkbox>
            <w14:checked w14:val="0"/>
            <w14:checkedState w14:val="2612" w14:font="MS Gothic"/>
            <w14:uncheckedState w14:val="2610" w14:font="MS Gothic"/>
          </w14:checkbox>
        </w:sdtPr>
        <w:sdtContent>
          <w:r w:rsidR="00BE30A3">
            <w:rPr>
              <w:rFonts w:ascii="MS Gothic" w:eastAsia="MS Gothic" w:hAnsi="MS Gothic" w:cs="MS Gothic" w:hint="eastAsia"/>
            </w:rPr>
            <w:t>☐</w:t>
          </w:r>
        </w:sdtContent>
      </w:sdt>
      <w:r w:rsidR="00BE30A3">
        <w:t xml:space="preserve"> </w:t>
      </w:r>
      <w:r w:rsidRPr="00400EB6" w:rsidR="00947F4A">
        <w:t>National Survey on Drug Use and Health (NSDUH)</w:t>
      </w:r>
    </w:p>
    <w:p w:rsidR="008C0823" w:rsidRPr="00400EB6" w:rsidP="00AA7A96" w14:paraId="0EDD8A56" w14:textId="5AAAB1AB">
      <w:pPr>
        <w:pStyle w:val="ListParagraph"/>
        <w:widowControl/>
        <w:numPr>
          <w:ilvl w:val="1"/>
          <w:numId w:val="9"/>
        </w:numPr>
        <w:spacing w:line="276" w:lineRule="auto"/>
        <w:contextualSpacing/>
      </w:pPr>
      <w:sdt>
        <w:sdtPr>
          <w:id w:val="-443384023"/>
          <w14:checkbox>
            <w14:checked w14:val="0"/>
            <w14:checkedState w14:val="2612" w14:font="MS Gothic"/>
            <w14:uncheckedState w14:val="2610" w14:font="MS Gothic"/>
          </w14:checkbox>
        </w:sdtPr>
        <w:sdtContent>
          <w:r w:rsidR="00BE30A3">
            <w:rPr>
              <w:rFonts w:ascii="MS Gothic" w:eastAsia="MS Gothic" w:hAnsi="MS Gothic" w:cs="MS Gothic" w:hint="eastAsia"/>
            </w:rPr>
            <w:t>☐</w:t>
          </w:r>
        </w:sdtContent>
      </w:sdt>
      <w:r w:rsidR="00BE30A3">
        <w:t xml:space="preserve"> </w:t>
      </w:r>
      <w:r w:rsidRPr="00400EB6" w:rsidR="00947F4A">
        <w:t>Behavioral Risk Factor Surveillance System (BRFSS)</w:t>
      </w:r>
    </w:p>
    <w:p w:rsidR="008C0823" w:rsidRPr="00400EB6" w:rsidP="00AA7A96" w14:paraId="6410AEFA" w14:textId="38C645AC">
      <w:pPr>
        <w:pStyle w:val="ListParagraph"/>
        <w:widowControl/>
        <w:numPr>
          <w:ilvl w:val="1"/>
          <w:numId w:val="9"/>
        </w:numPr>
        <w:spacing w:line="276" w:lineRule="auto"/>
        <w:contextualSpacing/>
      </w:pPr>
      <w:sdt>
        <w:sdtPr>
          <w:id w:val="-813644548"/>
          <w14:checkbox>
            <w14:checked w14:val="0"/>
            <w14:checkedState w14:val="2612" w14:font="MS Gothic"/>
            <w14:uncheckedState w14:val="2610" w14:font="MS Gothic"/>
          </w14:checkbox>
        </w:sdtPr>
        <w:sdtContent>
          <w:r w:rsidR="00BE30A3">
            <w:rPr>
              <w:rFonts w:ascii="MS Gothic" w:eastAsia="MS Gothic" w:hAnsi="MS Gothic" w:cs="MS Gothic" w:hint="eastAsia"/>
            </w:rPr>
            <w:t>☐</w:t>
          </w:r>
        </w:sdtContent>
      </w:sdt>
      <w:r w:rsidR="00BE30A3">
        <w:t xml:space="preserve"> </w:t>
      </w:r>
      <w:r w:rsidRPr="00400EB6" w:rsidR="00947F4A">
        <w:t>Youth Risk Behavior Surveillance System (YRBS)</w:t>
      </w:r>
    </w:p>
    <w:p w:rsidR="008C0823" w:rsidRPr="00400EB6" w:rsidP="00AA7A96" w14:paraId="6F158D53" w14:textId="71CECDAC">
      <w:pPr>
        <w:pStyle w:val="ListParagraph"/>
        <w:widowControl/>
        <w:numPr>
          <w:ilvl w:val="1"/>
          <w:numId w:val="9"/>
        </w:numPr>
        <w:spacing w:line="276" w:lineRule="auto"/>
        <w:contextualSpacing/>
      </w:pPr>
      <w:sdt>
        <w:sdtPr>
          <w:id w:val="1596208671"/>
          <w14:checkbox>
            <w14:checked w14:val="0"/>
            <w14:checkedState w14:val="2612" w14:font="MS Gothic"/>
            <w14:uncheckedState w14:val="2610" w14:font="MS Gothic"/>
          </w14:checkbox>
        </w:sdtPr>
        <w:sdtContent>
          <w:r w:rsidR="00BE30A3">
            <w:rPr>
              <w:rFonts w:ascii="MS Gothic" w:eastAsia="MS Gothic" w:hAnsi="MS Gothic" w:cs="MS Gothic" w:hint="eastAsia"/>
            </w:rPr>
            <w:t>☐</w:t>
          </w:r>
        </w:sdtContent>
      </w:sdt>
      <w:r w:rsidR="00BE30A3">
        <w:t xml:space="preserve"> </w:t>
      </w:r>
      <w:r w:rsidRPr="00400EB6" w:rsidR="00947F4A">
        <w:t>Monitoring the Future</w:t>
      </w:r>
    </w:p>
    <w:p w:rsidR="00F76016" w:rsidRPr="00400EB6" w:rsidP="00AA7A96" w14:paraId="28DBA78F" w14:textId="5C1D0134">
      <w:pPr>
        <w:pStyle w:val="ListParagraph"/>
        <w:widowControl/>
        <w:numPr>
          <w:ilvl w:val="1"/>
          <w:numId w:val="9"/>
        </w:numPr>
        <w:spacing w:line="276" w:lineRule="auto"/>
        <w:contextualSpacing/>
      </w:pPr>
      <w:sdt>
        <w:sdtPr>
          <w:id w:val="-166950366"/>
          <w14:checkbox>
            <w14:checked w14:val="0"/>
            <w14:checkedState w14:val="2612" w14:font="MS Gothic"/>
            <w14:uncheckedState w14:val="2610" w14:font="MS Gothic"/>
          </w14:checkbox>
        </w:sdtPr>
        <w:sdtContent>
          <w:r w:rsidR="00BE30A3">
            <w:rPr>
              <w:rFonts w:ascii="MS Gothic" w:eastAsia="MS Gothic" w:hAnsi="MS Gothic" w:cs="MS Gothic" w:hint="eastAsia"/>
            </w:rPr>
            <w:t>☐</w:t>
          </w:r>
        </w:sdtContent>
      </w:sdt>
      <w:r w:rsidR="00BE30A3">
        <w:t xml:space="preserve"> </w:t>
      </w:r>
      <w:r w:rsidRPr="00400EB6" w:rsidR="00947F4A">
        <w:t>Communities that Care</w:t>
      </w:r>
    </w:p>
    <w:p w:rsidR="00F76016" w:rsidRPr="00A23A0A" w:rsidP="00AA7A96" w14:paraId="0DB7DCEA" w14:textId="5B8B7C1A">
      <w:pPr>
        <w:pStyle w:val="ListParagraph"/>
        <w:widowControl/>
        <w:numPr>
          <w:ilvl w:val="1"/>
          <w:numId w:val="9"/>
        </w:numPr>
        <w:spacing w:line="276" w:lineRule="auto"/>
        <w:contextualSpacing/>
      </w:pPr>
      <w:sdt>
        <w:sdtPr>
          <w:id w:val="-2015521217"/>
          <w14:checkbox>
            <w14:checked w14:val="0"/>
            <w14:checkedState w14:val="2612" w14:font="MS Gothic"/>
            <w14:uncheckedState w14:val="2610" w14:font="MS Gothic"/>
          </w14:checkbox>
        </w:sdtPr>
        <w:sdtContent>
          <w:r w:rsidR="00BE30A3">
            <w:rPr>
              <w:rFonts w:ascii="MS Gothic" w:eastAsia="MS Gothic" w:hAnsi="MS Gothic" w:cs="MS Gothic" w:hint="eastAsia"/>
            </w:rPr>
            <w:t>☐</w:t>
          </w:r>
        </w:sdtContent>
      </w:sdt>
      <w:r w:rsidR="00BE30A3">
        <w:t xml:space="preserve"> </w:t>
      </w:r>
      <w:r w:rsidRPr="00400EB6" w:rsidR="00947F4A">
        <w:t>State-developed survey instrument</w:t>
      </w:r>
    </w:p>
    <w:p w:rsidR="00947F4A" w:rsidRPr="00A23A0A" w:rsidP="00AA7A96" w14:paraId="61A2A6D1" w14:textId="6C2A69A4">
      <w:pPr>
        <w:pStyle w:val="ListParagraph"/>
        <w:widowControl/>
        <w:numPr>
          <w:ilvl w:val="1"/>
          <w:numId w:val="9"/>
        </w:numPr>
        <w:spacing w:line="276" w:lineRule="auto"/>
        <w:contextualSpacing/>
      </w:pPr>
      <w:sdt>
        <w:sdtPr>
          <w:id w:val="2114777886"/>
          <w14:checkbox>
            <w14:checked w14:val="0"/>
            <w14:checkedState w14:val="2612" w14:font="MS Gothic"/>
            <w14:uncheckedState w14:val="2610" w14:font="MS Gothic"/>
          </w14:checkbox>
        </w:sdtPr>
        <w:sdtContent>
          <w:r w:rsidR="00BE30A3">
            <w:rPr>
              <w:rFonts w:ascii="MS Gothic" w:eastAsia="MS Gothic" w:hAnsi="MS Gothic" w:cs="MS Gothic" w:hint="eastAsia"/>
            </w:rPr>
            <w:t>☐</w:t>
          </w:r>
        </w:sdtContent>
      </w:sdt>
      <w:r w:rsidR="00BE30A3">
        <w:t xml:space="preserve"> </w:t>
      </w:r>
      <w:r w:rsidRPr="00400EB6" w:rsidR="008C0823">
        <w:t xml:space="preserve">Other (please </w:t>
      </w:r>
      <w:r w:rsidRPr="00400EB6" w:rsidR="001B2FD0">
        <w:t>list</w:t>
      </w:r>
      <w:r w:rsidRPr="00A23A0A">
        <w:t>)</w:t>
      </w:r>
    </w:p>
    <w:tbl>
      <w:tblPr>
        <w:tblStyle w:val="TableGrid"/>
        <w:tblW w:w="0" w:type="auto"/>
        <w:tblInd w:w="715" w:type="dxa"/>
        <w:tblLook w:val="04A0"/>
      </w:tblPr>
      <w:tblGrid>
        <w:gridCol w:w="7110"/>
      </w:tblGrid>
      <w:tr w14:paraId="360AC4D1" w14:textId="77777777" w:rsidTr="00070353">
        <w:tblPrEx>
          <w:tblW w:w="0" w:type="auto"/>
          <w:tblInd w:w="715" w:type="dxa"/>
          <w:tblLook w:val="04A0"/>
        </w:tblPrEx>
        <w:trPr>
          <w:trHeight w:val="1088"/>
        </w:trPr>
        <w:tc>
          <w:tcPr>
            <w:tcW w:w="7110" w:type="dxa"/>
          </w:tcPr>
          <w:p w:rsidR="00D51D31" w:rsidP="00947F4A" w14:paraId="345B8504" w14:textId="77777777">
            <w:pPr>
              <w:pStyle w:val="ListParagraph"/>
            </w:pPr>
          </w:p>
        </w:tc>
      </w:tr>
    </w:tbl>
    <w:p w:rsidR="008C0823" w:rsidRPr="00A23A0A" w:rsidP="00AA7A96" w14:paraId="7D2BC6A1" w14:textId="0E1E0ED4">
      <w:pPr>
        <w:pStyle w:val="ListParagraph"/>
        <w:widowControl/>
        <w:numPr>
          <w:ilvl w:val="0"/>
          <w:numId w:val="9"/>
        </w:numPr>
        <w:spacing w:before="60" w:after="60"/>
      </w:pPr>
      <w:r w:rsidRPr="7D510E36">
        <w:t xml:space="preserve">Does your state use needs assessment data to make decisions about the allocation of </w:t>
      </w:r>
      <w:r w:rsidRPr="7D510E36" w:rsidR="4A99ED66">
        <w:t>SUPTRS BG</w:t>
      </w:r>
      <w:r w:rsidRPr="7D510E36">
        <w:t xml:space="preserve"> primary prevention funds? </w:t>
      </w:r>
    </w:p>
    <w:p w:rsidR="008C0823" w:rsidRPr="00A23A0A" w:rsidP="00AA7A96" w14:paraId="13700DB8" w14:textId="0439889A">
      <w:pPr>
        <w:pStyle w:val="ListParagraph"/>
        <w:widowControl/>
        <w:numPr>
          <w:ilvl w:val="1"/>
          <w:numId w:val="9"/>
        </w:numPr>
        <w:spacing w:line="276" w:lineRule="auto"/>
        <w:contextualSpacing/>
        <w:rPr>
          <w:lang w:val="en"/>
        </w:rPr>
      </w:pPr>
      <w:sdt>
        <w:sdtPr>
          <w:id w:val="-2076582697"/>
          <w14:checkbox>
            <w14:checked w14:val="0"/>
            <w14:checkedState w14:val="2612" w14:font="MS Gothic"/>
            <w14:uncheckedState w14:val="2610" w14:font="MS Gothic"/>
          </w14:checkbox>
        </w:sdtPr>
        <w:sdtContent>
          <w:r w:rsidR="00BE30A3">
            <w:rPr>
              <w:rFonts w:ascii="MS Gothic" w:eastAsia="MS Gothic" w:hAnsi="MS Gothic" w:cs="MS Gothic" w:hint="eastAsia"/>
            </w:rPr>
            <w:t>☐</w:t>
          </w:r>
        </w:sdtContent>
      </w:sdt>
      <w:r w:rsidR="00BE30A3">
        <w:t xml:space="preserve"> Yes</w:t>
      </w:r>
      <w:r w:rsidR="00F40D99">
        <w:t xml:space="preserve"> </w:t>
      </w:r>
      <w:sdt>
        <w:sdtPr>
          <w:id w:val="81721006"/>
          <w14:checkbox>
            <w14:checked w14:val="0"/>
            <w14:checkedState w14:val="2612" w14:font="MS Gothic"/>
            <w14:uncheckedState w14:val="2610" w14:font="MS Gothic"/>
          </w14:checkbox>
        </w:sdtPr>
        <w:sdtContent>
          <w:r w:rsidR="00BE30A3">
            <w:rPr>
              <w:rFonts w:ascii="MS Gothic" w:eastAsia="MS Gothic" w:hAnsi="MS Gothic" w:cs="MS Gothic" w:hint="eastAsia"/>
            </w:rPr>
            <w:t>☐</w:t>
          </w:r>
        </w:sdtContent>
      </w:sdt>
      <w:r w:rsidR="00BE30A3">
        <w:t xml:space="preserve"> </w:t>
      </w:r>
      <w:r w:rsidRPr="00400EB6" w:rsidR="00947F4A">
        <w:t>No</w:t>
      </w:r>
    </w:p>
    <w:p w:rsidR="005D575B" w:rsidRPr="00A23A0A" w:rsidP="00AA7A96" w14:paraId="4CCB0FCE" w14:textId="1C7F1C79">
      <w:pPr>
        <w:pStyle w:val="ListParagraph"/>
        <w:widowControl/>
        <w:numPr>
          <w:ilvl w:val="2"/>
          <w:numId w:val="9"/>
        </w:numPr>
        <w:spacing w:line="276" w:lineRule="auto"/>
        <w:ind w:left="810" w:hanging="90"/>
        <w:contextualSpacing/>
      </w:pPr>
      <w:r w:rsidRPr="00A23A0A">
        <w:t>If yes, (please explain</w:t>
      </w:r>
      <w:r w:rsidRPr="00A23A0A" w:rsidR="002D4AB7">
        <w:t xml:space="preserve"> in the box below</w:t>
      </w:r>
      <w:r w:rsidRPr="00A23A0A" w:rsidR="00753A47">
        <w:t>)</w:t>
      </w:r>
    </w:p>
    <w:tbl>
      <w:tblPr>
        <w:tblStyle w:val="TableGrid"/>
        <w:tblW w:w="0" w:type="auto"/>
        <w:tblInd w:w="715" w:type="dxa"/>
        <w:tblLook w:val="04A0"/>
      </w:tblPr>
      <w:tblGrid>
        <w:gridCol w:w="7110"/>
      </w:tblGrid>
      <w:tr w14:paraId="0A7E558B" w14:textId="77777777" w:rsidTr="27E57E69">
        <w:tblPrEx>
          <w:tblW w:w="0" w:type="auto"/>
          <w:tblInd w:w="715" w:type="dxa"/>
          <w:tblLook w:val="04A0"/>
        </w:tblPrEx>
        <w:trPr>
          <w:trHeight w:val="1151"/>
        </w:trPr>
        <w:tc>
          <w:tcPr>
            <w:tcW w:w="7110" w:type="dxa"/>
          </w:tcPr>
          <w:p w:rsidR="00D51D31" w:rsidP="00DB0C9F" w14:paraId="00FD24ED" w14:textId="77777777">
            <w:pPr>
              <w:pStyle w:val="ListParagraph"/>
              <w:spacing w:line="276" w:lineRule="auto"/>
              <w:contextualSpacing/>
            </w:pPr>
          </w:p>
        </w:tc>
      </w:tr>
    </w:tbl>
    <w:p w:rsidR="00947F4A" w:rsidRPr="00A23A0A" w:rsidP="00AA7A96" w14:paraId="17DFC7F6" w14:textId="4AC8613E">
      <w:pPr>
        <w:pStyle w:val="ListParagraph"/>
        <w:widowControl/>
        <w:numPr>
          <w:ilvl w:val="2"/>
          <w:numId w:val="9"/>
        </w:numPr>
        <w:spacing w:before="120" w:after="0"/>
        <w:ind w:left="810" w:hanging="90"/>
      </w:pPr>
      <w:r w:rsidRPr="7D510E36">
        <w:t>If no, please explai</w:t>
      </w:r>
      <w:r w:rsidRPr="7D510E36" w:rsidR="005D575B">
        <w:t xml:space="preserve">n how </w:t>
      </w:r>
      <w:r w:rsidRPr="7D510E36" w:rsidR="4A99ED66">
        <w:t>SUPTRS BG</w:t>
      </w:r>
      <w:r w:rsidRPr="7D510E36" w:rsidR="005D575B">
        <w:t xml:space="preserve"> funds are allocated:</w:t>
      </w:r>
    </w:p>
    <w:tbl>
      <w:tblPr>
        <w:tblStyle w:val="TableGrid"/>
        <w:tblW w:w="0" w:type="auto"/>
        <w:tblInd w:w="715" w:type="dxa"/>
        <w:tblLook w:val="04A0"/>
      </w:tblPr>
      <w:tblGrid>
        <w:gridCol w:w="7110"/>
      </w:tblGrid>
      <w:tr w14:paraId="2A60D427" w14:textId="77777777" w:rsidTr="00701066">
        <w:tblPrEx>
          <w:tblW w:w="0" w:type="auto"/>
          <w:tblInd w:w="715" w:type="dxa"/>
          <w:tblLook w:val="04A0"/>
        </w:tblPrEx>
        <w:trPr>
          <w:trHeight w:val="1115"/>
        </w:trPr>
        <w:tc>
          <w:tcPr>
            <w:tcW w:w="7110" w:type="dxa"/>
          </w:tcPr>
          <w:p w:rsidR="00701066" w:rsidP="00DB0C9F" w14:paraId="2B95BC2D" w14:textId="77777777">
            <w:pPr>
              <w:pStyle w:val="ListParagraph"/>
              <w:spacing w:line="276" w:lineRule="auto"/>
              <w:contextualSpacing/>
              <w:rPr>
                <w:bCs/>
                <w:lang w:val="en"/>
              </w:rPr>
            </w:pPr>
          </w:p>
        </w:tc>
      </w:tr>
    </w:tbl>
    <w:p w:rsidR="00947F4A" w:rsidRPr="00A23A0A" w:rsidP="00CE0620" w14:paraId="5768D346" w14:textId="77777777">
      <w:pPr>
        <w:keepNext/>
        <w:spacing w:before="200" w:after="0"/>
        <w:rPr>
          <w:b/>
        </w:rPr>
      </w:pPr>
      <w:r w:rsidRPr="00A23A0A">
        <w:rPr>
          <w:b/>
        </w:rPr>
        <w:t>Capacity Building</w:t>
      </w:r>
    </w:p>
    <w:p w:rsidR="005D575B" w:rsidRPr="00A23A0A" w:rsidP="00AA7A96" w14:paraId="5BD56BA2" w14:textId="5A1F6F08">
      <w:pPr>
        <w:pStyle w:val="ListParagraph"/>
        <w:widowControl/>
        <w:numPr>
          <w:ilvl w:val="0"/>
          <w:numId w:val="49"/>
        </w:numPr>
        <w:spacing w:before="120" w:after="60"/>
        <w:rPr>
          <w:lang w:val="en"/>
        </w:rPr>
      </w:pPr>
      <w:r w:rsidRPr="00A23A0A">
        <w:rPr>
          <w:bCs/>
          <w:lang w:val="en"/>
        </w:rPr>
        <w:t xml:space="preserve">Does your state have a statewide licensing or certification program for the </w:t>
      </w:r>
      <w:r w:rsidRPr="00A23A0A" w:rsidR="006173A6">
        <w:rPr>
          <w:bCs/>
        </w:rPr>
        <w:t xml:space="preserve">substance use primary </w:t>
      </w:r>
      <w:r w:rsidR="006173A6">
        <w:t>prevention</w:t>
      </w:r>
      <w:r w:rsidR="2DC807AA">
        <w:t xml:space="preserve"> </w:t>
      </w:r>
      <w:r w:rsidRPr="3D69D923">
        <w:rPr>
          <w:lang w:val="en"/>
        </w:rPr>
        <w:t>workforce</w:t>
      </w:r>
      <w:r w:rsidRPr="00A23A0A">
        <w:rPr>
          <w:bCs/>
          <w:lang w:val="en"/>
        </w:rPr>
        <w:t>?</w:t>
      </w:r>
    </w:p>
    <w:p w:rsidR="005D575B" w:rsidRPr="00A23A0A" w:rsidP="00AA7A96" w14:paraId="258F0F94" w14:textId="506D5771">
      <w:pPr>
        <w:pStyle w:val="ListParagraph"/>
        <w:widowControl/>
        <w:numPr>
          <w:ilvl w:val="1"/>
          <w:numId w:val="49"/>
        </w:numPr>
        <w:spacing w:line="276" w:lineRule="auto"/>
        <w:contextualSpacing/>
      </w:pPr>
      <w:sdt>
        <w:sdtPr>
          <w:id w:val="-648131436"/>
          <w14:checkbox>
            <w14:checked w14:val="0"/>
            <w14:checkedState w14:val="2612" w14:font="MS Gothic"/>
            <w14:uncheckedState w14:val="2610" w14:font="MS Gothic"/>
          </w14:checkbox>
        </w:sdtPr>
        <w:sdtContent>
          <w:r w:rsidR="00070353">
            <w:rPr>
              <w:rFonts w:ascii="MS Gothic" w:eastAsia="MS Gothic" w:hAnsi="MS Gothic" w:cs="MS Gothic" w:hint="eastAsia"/>
            </w:rPr>
            <w:t>☐</w:t>
          </w:r>
        </w:sdtContent>
      </w:sdt>
      <w:r w:rsidR="00070353">
        <w:t xml:space="preserve"> </w:t>
      </w:r>
      <w:r w:rsidRPr="00400EB6" w:rsidR="00947F4A">
        <w:t xml:space="preserve">Yes (if yes, please </w:t>
      </w:r>
      <w:r w:rsidRPr="00A23A0A">
        <w:t>describe</w:t>
      </w:r>
      <w:r w:rsidRPr="00A23A0A" w:rsidR="00947F4A">
        <w:t>)</w:t>
      </w:r>
    </w:p>
    <w:tbl>
      <w:tblPr>
        <w:tblStyle w:val="TableGrid"/>
        <w:tblW w:w="0" w:type="auto"/>
        <w:tblInd w:w="720" w:type="dxa"/>
        <w:tblLook w:val="04A0"/>
      </w:tblPr>
      <w:tblGrid>
        <w:gridCol w:w="7105"/>
      </w:tblGrid>
      <w:tr w14:paraId="22461D1F" w14:textId="77777777" w:rsidTr="00070353">
        <w:tblPrEx>
          <w:tblW w:w="0" w:type="auto"/>
          <w:tblInd w:w="720" w:type="dxa"/>
          <w:tblLook w:val="04A0"/>
        </w:tblPrEx>
        <w:trPr>
          <w:trHeight w:val="683"/>
        </w:trPr>
        <w:tc>
          <w:tcPr>
            <w:tcW w:w="7105" w:type="dxa"/>
          </w:tcPr>
          <w:p w:rsidR="00701066" w:rsidP="00DB0C9F" w14:paraId="01FEAD2C" w14:textId="77777777">
            <w:pPr>
              <w:pStyle w:val="ListParagraph"/>
              <w:spacing w:line="276" w:lineRule="auto"/>
              <w:contextualSpacing/>
            </w:pPr>
          </w:p>
        </w:tc>
      </w:tr>
    </w:tbl>
    <w:p w:rsidR="00947F4A" w:rsidRPr="00A23A0A" w:rsidP="00AA7A96" w14:paraId="4840AB5E" w14:textId="1C9C1404">
      <w:pPr>
        <w:pStyle w:val="ListParagraph"/>
        <w:widowControl/>
        <w:numPr>
          <w:ilvl w:val="1"/>
          <w:numId w:val="49"/>
        </w:numPr>
        <w:spacing w:before="60" w:after="60"/>
      </w:pPr>
      <w:sdt>
        <w:sdtPr>
          <w:id w:val="-128553731"/>
          <w14:checkbox>
            <w14:checked w14:val="0"/>
            <w14:checkedState w14:val="2612" w14:font="MS Gothic"/>
            <w14:uncheckedState w14:val="2610" w14:font="MS Gothic"/>
          </w14:checkbox>
        </w:sdtPr>
        <w:sdtContent>
          <w:r w:rsidR="00070353">
            <w:rPr>
              <w:rFonts w:ascii="MS Gothic" w:eastAsia="MS Gothic" w:hAnsi="MS Gothic" w:cs="MS Gothic" w:hint="eastAsia"/>
            </w:rPr>
            <w:t>☐</w:t>
          </w:r>
        </w:sdtContent>
      </w:sdt>
      <w:r w:rsidR="00070353">
        <w:t xml:space="preserve"> </w:t>
      </w:r>
      <w:r w:rsidRPr="00400EB6">
        <w:t>No</w:t>
      </w:r>
    </w:p>
    <w:p w:rsidR="005D575B" w:rsidRPr="00A23A0A" w:rsidP="00AA7A96" w14:paraId="04355229" w14:textId="60A5B351">
      <w:pPr>
        <w:pStyle w:val="ListParagraph"/>
        <w:widowControl/>
        <w:numPr>
          <w:ilvl w:val="0"/>
          <w:numId w:val="49"/>
        </w:numPr>
        <w:spacing w:after="60"/>
      </w:pPr>
      <w:r w:rsidRPr="00A23A0A">
        <w:rPr>
          <w:bCs/>
          <w:lang w:val="en"/>
        </w:rPr>
        <w:t>Does your state have a formal mechanism to provide training and technical assistance to the</w:t>
      </w:r>
      <w:r w:rsidR="003224B3">
        <w:rPr>
          <w:bCs/>
          <w:lang w:val="en"/>
        </w:rPr>
        <w:t xml:space="preserve"> </w:t>
      </w:r>
      <w:r w:rsidRPr="00A23A0A" w:rsidR="006173A6">
        <w:rPr>
          <w:bCs/>
        </w:rPr>
        <w:t>substance use primary prevention</w:t>
      </w:r>
      <w:r w:rsidRPr="00A23A0A">
        <w:rPr>
          <w:bCs/>
          <w:lang w:val="en"/>
        </w:rPr>
        <w:t xml:space="preserve"> workforce?</w:t>
      </w:r>
    </w:p>
    <w:p w:rsidR="005D575B" w:rsidRPr="00A23A0A" w:rsidP="00AA7A96" w14:paraId="0C9D9E07" w14:textId="4FC0B4BC">
      <w:pPr>
        <w:pStyle w:val="ListParagraph"/>
        <w:widowControl/>
        <w:numPr>
          <w:ilvl w:val="1"/>
          <w:numId w:val="49"/>
        </w:numPr>
        <w:spacing w:after="60"/>
      </w:pPr>
      <w:sdt>
        <w:sdtPr>
          <w:id w:val="687878562"/>
          <w14:checkbox>
            <w14:checked w14:val="0"/>
            <w14:checkedState w14:val="2612" w14:font="MS Gothic"/>
            <w14:uncheckedState w14:val="2610" w14:font="MS Gothic"/>
          </w14:checkbox>
        </w:sdtPr>
        <w:sdtContent>
          <w:r w:rsidR="00070353">
            <w:rPr>
              <w:rFonts w:ascii="MS Gothic" w:eastAsia="MS Gothic" w:hAnsi="MS Gothic" w:cs="MS Gothic" w:hint="eastAsia"/>
            </w:rPr>
            <w:t>☐</w:t>
          </w:r>
        </w:sdtContent>
      </w:sdt>
      <w:r w:rsidR="00070353">
        <w:t xml:space="preserve"> </w:t>
      </w:r>
      <w:r w:rsidRPr="00400EB6" w:rsidR="00947F4A">
        <w:t xml:space="preserve">Yes (if yes, please describe mechanism </w:t>
      </w:r>
      <w:r w:rsidRPr="00A23A0A">
        <w:t>used)</w:t>
      </w:r>
    </w:p>
    <w:tbl>
      <w:tblPr>
        <w:tblStyle w:val="TableGrid"/>
        <w:tblW w:w="0" w:type="auto"/>
        <w:tblInd w:w="720" w:type="dxa"/>
        <w:tblLook w:val="04A0"/>
      </w:tblPr>
      <w:tblGrid>
        <w:gridCol w:w="7105"/>
      </w:tblGrid>
      <w:tr w14:paraId="799328A9" w14:textId="77777777" w:rsidTr="00701066">
        <w:tblPrEx>
          <w:tblW w:w="0" w:type="auto"/>
          <w:tblInd w:w="720" w:type="dxa"/>
          <w:tblLook w:val="04A0"/>
        </w:tblPrEx>
        <w:trPr>
          <w:trHeight w:val="683"/>
        </w:trPr>
        <w:tc>
          <w:tcPr>
            <w:tcW w:w="7105" w:type="dxa"/>
          </w:tcPr>
          <w:p w:rsidR="00701066" w:rsidP="00DB0C9F" w14:paraId="1FCF94FB" w14:textId="77777777">
            <w:pPr>
              <w:pStyle w:val="ListParagraph"/>
              <w:spacing w:line="276" w:lineRule="auto"/>
              <w:contextualSpacing/>
            </w:pPr>
          </w:p>
        </w:tc>
      </w:tr>
    </w:tbl>
    <w:p w:rsidR="00947F4A" w:rsidRPr="00A23A0A" w:rsidP="00AA7A96" w14:paraId="6CECA2A8" w14:textId="08C8AB72">
      <w:pPr>
        <w:pStyle w:val="ListParagraph"/>
        <w:widowControl/>
        <w:numPr>
          <w:ilvl w:val="1"/>
          <w:numId w:val="49"/>
        </w:numPr>
        <w:spacing w:before="60" w:after="60"/>
      </w:pPr>
      <w:sdt>
        <w:sdtPr>
          <w:id w:val="650873006"/>
          <w14:checkbox>
            <w14:checked w14:val="0"/>
            <w14:checkedState w14:val="2612" w14:font="MS Gothic"/>
            <w14:uncheckedState w14:val="2610" w14:font="MS Gothic"/>
          </w14:checkbox>
        </w:sdtPr>
        <w:sdtContent>
          <w:r w:rsidR="00070353">
            <w:rPr>
              <w:rFonts w:ascii="MS Gothic" w:eastAsia="MS Gothic" w:hAnsi="MS Gothic" w:cs="MS Gothic" w:hint="eastAsia"/>
            </w:rPr>
            <w:t>☐</w:t>
          </w:r>
        </w:sdtContent>
      </w:sdt>
      <w:r w:rsidR="00070353">
        <w:t xml:space="preserve"> </w:t>
      </w:r>
      <w:r w:rsidRPr="00400EB6">
        <w:t>No</w:t>
      </w:r>
    </w:p>
    <w:p w:rsidR="005D575B" w:rsidRPr="00A23A0A" w:rsidP="00AA7A96" w14:paraId="4F4BE592" w14:textId="77777777">
      <w:pPr>
        <w:pStyle w:val="ListParagraph"/>
        <w:widowControl/>
        <w:numPr>
          <w:ilvl w:val="0"/>
          <w:numId w:val="49"/>
        </w:numPr>
        <w:spacing w:after="60"/>
      </w:pPr>
      <w:r w:rsidRPr="00A23A0A">
        <w:rPr>
          <w:bCs/>
          <w:lang w:val="en"/>
        </w:rPr>
        <w:t>Does your state have a formal mechanism to assess community readiness to i</w:t>
      </w:r>
      <w:r w:rsidRPr="00A23A0A">
        <w:rPr>
          <w:bCs/>
          <w:lang w:val="en"/>
        </w:rPr>
        <w:t>mplement prevention strategies?</w:t>
      </w:r>
    </w:p>
    <w:p w:rsidR="005D575B" w:rsidRPr="00A23A0A" w:rsidP="00AA7A96" w14:paraId="2DB2EB35" w14:textId="07C1B475">
      <w:pPr>
        <w:pStyle w:val="ListParagraph"/>
        <w:widowControl/>
        <w:numPr>
          <w:ilvl w:val="1"/>
          <w:numId w:val="49"/>
        </w:numPr>
        <w:spacing w:after="60"/>
      </w:pPr>
      <w:sdt>
        <w:sdtPr>
          <w:id w:val="-1141116842"/>
          <w14:checkbox>
            <w14:checked w14:val="0"/>
            <w14:checkedState w14:val="2612" w14:font="MS Gothic"/>
            <w14:uncheckedState w14:val="2610" w14:font="MS Gothic"/>
          </w14:checkbox>
        </w:sdtPr>
        <w:sdtContent>
          <w:r w:rsidR="00070353">
            <w:rPr>
              <w:rFonts w:ascii="MS Gothic" w:eastAsia="MS Gothic" w:hAnsi="MS Gothic" w:cs="MS Gothic" w:hint="eastAsia"/>
            </w:rPr>
            <w:t>☐</w:t>
          </w:r>
        </w:sdtContent>
      </w:sdt>
      <w:r w:rsidR="00070353">
        <w:t xml:space="preserve"> </w:t>
      </w:r>
      <w:r w:rsidRPr="00400EB6" w:rsidR="00947F4A">
        <w:t xml:space="preserve">Yes (if yes, please describe mechanism </w:t>
      </w:r>
      <w:r w:rsidRPr="00A23A0A" w:rsidR="001B2FD0">
        <w:t>used</w:t>
      </w:r>
      <w:r w:rsidRPr="00A23A0A" w:rsidR="00947F4A">
        <w:t>)</w:t>
      </w:r>
    </w:p>
    <w:tbl>
      <w:tblPr>
        <w:tblStyle w:val="TableGrid"/>
        <w:tblW w:w="0" w:type="auto"/>
        <w:tblInd w:w="720" w:type="dxa"/>
        <w:tblLook w:val="04A0"/>
      </w:tblPr>
      <w:tblGrid>
        <w:gridCol w:w="7105"/>
      </w:tblGrid>
      <w:tr w14:paraId="3C6E1D78" w14:textId="77777777" w:rsidTr="00070353">
        <w:tblPrEx>
          <w:tblW w:w="0" w:type="auto"/>
          <w:tblInd w:w="720" w:type="dxa"/>
          <w:tblLook w:val="04A0"/>
        </w:tblPrEx>
        <w:trPr>
          <w:trHeight w:val="674"/>
        </w:trPr>
        <w:tc>
          <w:tcPr>
            <w:tcW w:w="7105" w:type="dxa"/>
          </w:tcPr>
          <w:p w:rsidR="00701066" w:rsidP="00B84054" w14:paraId="34625BF2" w14:textId="77777777">
            <w:pPr>
              <w:pStyle w:val="ListParagraph"/>
              <w:spacing w:line="276" w:lineRule="auto"/>
              <w:contextualSpacing/>
            </w:pPr>
          </w:p>
        </w:tc>
      </w:tr>
    </w:tbl>
    <w:p w:rsidR="008B4DFE" w:rsidRPr="0064270C" w:rsidP="00AA7A96" w14:paraId="52EAA1F3" w14:textId="2FD8BA5B">
      <w:pPr>
        <w:pStyle w:val="ListParagraph"/>
        <w:numPr>
          <w:ilvl w:val="1"/>
          <w:numId w:val="49"/>
        </w:numPr>
        <w:spacing w:before="200"/>
        <w:rPr>
          <w:b/>
        </w:rPr>
      </w:pPr>
      <w:sdt>
        <w:sdtPr>
          <w:rPr>
            <w:rFonts w:ascii="MS Gothic" w:eastAsia="MS Gothic" w:hAnsi="MS Gothic"/>
            <w:bCs/>
          </w:rPr>
          <w:id w:val="757636152"/>
          <w14:checkbox>
            <w14:checked w14:val="0"/>
            <w14:checkedState w14:val="2612" w14:font="MS Gothic"/>
            <w14:uncheckedState w14:val="2610" w14:font="MS Gothic"/>
          </w14:checkbox>
        </w:sdtPr>
        <w:sdtContent>
          <w:r w:rsidRPr="0064270C" w:rsidR="0064270C">
            <w:rPr>
              <w:rFonts w:ascii="MS Gothic" w:eastAsia="MS Gothic" w:hAnsi="MS Gothic" w:cs="MS Gothic" w:hint="eastAsia"/>
              <w:bCs/>
            </w:rPr>
            <w:t>☐</w:t>
          </w:r>
        </w:sdtContent>
      </w:sdt>
      <w:r w:rsidR="00F33FAE">
        <w:t xml:space="preserve"> </w:t>
      </w:r>
      <w:r w:rsidRPr="00400EB6" w:rsidR="00F33FAE">
        <w:t>No</w:t>
      </w:r>
    </w:p>
    <w:p w:rsidR="008B4DFE" w:rsidRPr="00CE0620" w:rsidP="00AA7A96" w14:paraId="3213FC01" w14:textId="6D41B040">
      <w:pPr>
        <w:pStyle w:val="ListParagraph"/>
        <w:widowControl/>
        <w:numPr>
          <w:ilvl w:val="1"/>
          <w:numId w:val="49"/>
        </w:numPr>
        <w:spacing w:before="60" w:after="0"/>
      </w:pPr>
      <w:r>
        <w:rPr>
          <w:b/>
        </w:rPr>
        <w:br w:type="page"/>
      </w:r>
    </w:p>
    <w:p w:rsidR="00947F4A" w:rsidRPr="00400EB6" w:rsidP="00701066" w14:paraId="1C39E943" w14:textId="4FFCD7BF">
      <w:pPr>
        <w:spacing w:before="200"/>
        <w:rPr>
          <w:b/>
        </w:rPr>
      </w:pPr>
      <w:r w:rsidRPr="00400EB6">
        <w:rPr>
          <w:b/>
        </w:rPr>
        <w:t>Planning</w:t>
      </w:r>
    </w:p>
    <w:p w:rsidR="005D575B" w:rsidRPr="00A23A0A" w:rsidP="00AA7A96" w14:paraId="17C27205" w14:textId="55A87382">
      <w:pPr>
        <w:pStyle w:val="ListParagraph"/>
        <w:widowControl/>
        <w:numPr>
          <w:ilvl w:val="0"/>
          <w:numId w:val="50"/>
        </w:numPr>
        <w:spacing w:after="60"/>
      </w:pPr>
      <w:r w:rsidRPr="00A23A0A">
        <w:t>Does your state have a strategic plan that addresses</w:t>
      </w:r>
      <w:r w:rsidRPr="00A23A0A" w:rsidR="006F0659">
        <w:t xml:space="preserve"> </w:t>
      </w:r>
      <w:r w:rsidRPr="00A23A0A" w:rsidR="006173A6">
        <w:t>substance use primary prevention</w:t>
      </w:r>
      <w:r w:rsidRPr="00A23A0A" w:rsidR="00C60520">
        <w:t xml:space="preserve"> </w:t>
      </w:r>
      <w:r w:rsidRPr="00A23A0A">
        <w:t>that was develo</w:t>
      </w:r>
      <w:r w:rsidRPr="00A23A0A">
        <w:t>ped within the last five years?</w:t>
      </w:r>
    </w:p>
    <w:p w:rsidR="005D575B" w:rsidRPr="00400EB6" w:rsidP="00AA7A96" w14:paraId="199CD534" w14:textId="73CEA1C7">
      <w:pPr>
        <w:pStyle w:val="ListParagraph"/>
        <w:widowControl/>
        <w:numPr>
          <w:ilvl w:val="1"/>
          <w:numId w:val="50"/>
        </w:numPr>
        <w:spacing w:after="60"/>
      </w:pPr>
      <w:sdt>
        <w:sdtPr>
          <w:id w:val="481434359"/>
          <w14:checkbox>
            <w14:checked w14:val="0"/>
            <w14:checkedState w14:val="2612" w14:font="MS Gothic"/>
            <w14:uncheckedState w14:val="2610" w14:font="MS Gothic"/>
          </w14:checkbox>
        </w:sdtPr>
        <w:sdtContent>
          <w:r w:rsidR="00F87497">
            <w:rPr>
              <w:rFonts w:ascii="MS Gothic" w:eastAsia="MS Gothic" w:hAnsi="MS Gothic" w:cs="MS Gothic" w:hint="eastAsia"/>
            </w:rPr>
            <w:t>☐</w:t>
          </w:r>
        </w:sdtContent>
      </w:sdt>
      <w:r w:rsidR="00070353">
        <w:t xml:space="preserve"> </w:t>
      </w:r>
      <w:r w:rsidRPr="00400EB6" w:rsidR="00947F4A">
        <w:t xml:space="preserve">Yes (If yes, please attach the plan in </w:t>
      </w:r>
      <w:r w:rsidR="00040526">
        <w:t>Web</w:t>
      </w:r>
      <w:r w:rsidRPr="00400EB6" w:rsidR="00947F4A">
        <w:t>BGAS)</w:t>
      </w:r>
    </w:p>
    <w:p w:rsidR="005D575B" w:rsidRPr="00A23A0A" w:rsidP="00AA7A96" w14:paraId="30ABE5E3" w14:textId="677C6CFA">
      <w:pPr>
        <w:pStyle w:val="ListParagraph"/>
        <w:widowControl/>
        <w:numPr>
          <w:ilvl w:val="1"/>
          <w:numId w:val="50"/>
        </w:numPr>
        <w:spacing w:after="60"/>
      </w:pPr>
      <w:sdt>
        <w:sdtPr>
          <w:id w:val="-2092222396"/>
          <w14:checkbox>
            <w14:checked w14:val="0"/>
            <w14:checkedState w14:val="2612" w14:font="MS Gothic"/>
            <w14:uncheckedState w14:val="2610" w14:font="MS Gothic"/>
          </w14:checkbox>
        </w:sdtPr>
        <w:sdtContent>
          <w:r w:rsidR="00070353">
            <w:rPr>
              <w:rFonts w:ascii="MS Gothic" w:eastAsia="MS Gothic" w:hAnsi="MS Gothic" w:cs="MS Gothic" w:hint="eastAsia"/>
            </w:rPr>
            <w:t>☐</w:t>
          </w:r>
        </w:sdtContent>
      </w:sdt>
      <w:r w:rsidR="00070353">
        <w:t xml:space="preserve"> </w:t>
      </w:r>
      <w:r w:rsidRPr="00400EB6" w:rsidR="00947F4A">
        <w:t>No</w:t>
      </w:r>
    </w:p>
    <w:p w:rsidR="005D575B" w:rsidRPr="00A23A0A" w:rsidP="00AA7A96" w14:paraId="67BF502A" w14:textId="2DA82D4D">
      <w:pPr>
        <w:pStyle w:val="ListParagraph"/>
        <w:widowControl/>
        <w:numPr>
          <w:ilvl w:val="0"/>
          <w:numId w:val="50"/>
        </w:numPr>
        <w:spacing w:after="60"/>
      </w:pPr>
      <w:r w:rsidRPr="00A23A0A">
        <w:t xml:space="preserve">Does your state use the strategic plan to make decisions about use of the primary prevention set-aside of the </w:t>
      </w:r>
      <w:r w:rsidR="4A99ED66">
        <w:t>SUPTRS BG</w:t>
      </w:r>
      <w:r w:rsidRPr="00A23A0A">
        <w:t>?</w:t>
      </w:r>
    </w:p>
    <w:p w:rsidR="005D575B" w:rsidRPr="00A23A0A" w:rsidP="00AA7A96" w14:paraId="31734A14" w14:textId="2A880FF6">
      <w:pPr>
        <w:pStyle w:val="ListParagraph"/>
        <w:widowControl/>
        <w:numPr>
          <w:ilvl w:val="1"/>
          <w:numId w:val="50"/>
        </w:numPr>
        <w:spacing w:after="60"/>
      </w:pPr>
      <w:sdt>
        <w:sdtPr>
          <w:id w:val="1063836348"/>
          <w14:checkbox>
            <w14:checked w14:val="0"/>
            <w14:checkedState w14:val="2612" w14:font="MS Gothic"/>
            <w14:uncheckedState w14:val="2610" w14:font="MS Gothic"/>
          </w14:checkbox>
        </w:sdtPr>
        <w:sdtContent>
          <w:r w:rsidR="00070353">
            <w:rPr>
              <w:rFonts w:ascii="MS Gothic" w:eastAsia="MS Gothic" w:hAnsi="MS Gothic" w:cs="MS Gothic" w:hint="eastAsia"/>
            </w:rPr>
            <w:t>☐</w:t>
          </w:r>
        </w:sdtContent>
      </w:sdt>
      <w:r w:rsidR="00070353">
        <w:t xml:space="preserve"> </w:t>
      </w:r>
      <w:r w:rsidRPr="00400EB6">
        <w:t xml:space="preserve">Yes </w:t>
      </w:r>
      <w:sdt>
        <w:sdtPr>
          <w:id w:val="2118871562"/>
          <w14:checkbox>
            <w14:checked w14:val="0"/>
            <w14:checkedState w14:val="2612" w14:font="MS Gothic"/>
            <w14:uncheckedState w14:val="2610" w14:font="MS Gothic"/>
          </w14:checkbox>
        </w:sdtPr>
        <w:sdtContent>
          <w:r w:rsidR="00070353">
            <w:rPr>
              <w:rFonts w:ascii="MS Gothic" w:eastAsia="MS Gothic" w:hAnsi="MS Gothic" w:cs="MS Gothic" w:hint="eastAsia"/>
            </w:rPr>
            <w:t>☐</w:t>
          </w:r>
        </w:sdtContent>
      </w:sdt>
      <w:r w:rsidRPr="00400EB6" w:rsidR="00790FF5">
        <w:t xml:space="preserve"> </w:t>
      </w:r>
      <w:r w:rsidRPr="00400EB6" w:rsidR="00947F4A">
        <w:t>No</w:t>
      </w:r>
    </w:p>
    <w:p w:rsidR="005D575B" w:rsidRPr="00400EB6" w:rsidP="00070353" w14:paraId="2EEDAD8B" w14:textId="0F68E012">
      <w:pPr>
        <w:pStyle w:val="ListParagraph"/>
        <w:widowControl/>
        <w:spacing w:after="60"/>
        <w:ind w:left="720"/>
      </w:pPr>
      <w:sdt>
        <w:sdtPr>
          <w:id w:val="109868077"/>
          <w14:checkbox>
            <w14:checked w14:val="0"/>
            <w14:checkedState w14:val="2612" w14:font="MS Gothic"/>
            <w14:uncheckedState w14:val="2610" w14:font="MS Gothic"/>
          </w14:checkbox>
        </w:sdtPr>
        <w:sdtContent>
          <w:r w:rsidR="00070353">
            <w:rPr>
              <w:rFonts w:ascii="MS Gothic" w:eastAsia="MS Gothic" w:hAnsi="MS Gothic" w:cs="MS Gothic" w:hint="eastAsia"/>
            </w:rPr>
            <w:t>☐</w:t>
          </w:r>
        </w:sdtContent>
      </w:sdt>
      <w:r w:rsidR="00070353">
        <w:t xml:space="preserve"> </w:t>
      </w:r>
      <w:r w:rsidRPr="00400EB6" w:rsidR="00947F4A">
        <w:t>Not applicable (no prevention strategic plan)</w:t>
      </w:r>
    </w:p>
    <w:p w:rsidR="005D575B" w:rsidRPr="00A23A0A" w:rsidP="00AA7A96" w14:paraId="6F2783E3" w14:textId="214D8E9C">
      <w:pPr>
        <w:pStyle w:val="ListParagraph"/>
        <w:widowControl/>
        <w:numPr>
          <w:ilvl w:val="0"/>
          <w:numId w:val="50"/>
        </w:numPr>
        <w:spacing w:after="60"/>
      </w:pPr>
      <w:r w:rsidRPr="00A23A0A">
        <w:t>Does your state’s prevention strategic plan include the following components</w:t>
      </w:r>
      <w:r w:rsidRPr="00A23A0A" w:rsidR="00A174E5">
        <w:t>?</w:t>
      </w:r>
      <w:r w:rsidR="00F40D99">
        <w:t xml:space="preserve"> </w:t>
      </w:r>
      <w:r w:rsidRPr="00A23A0A">
        <w:t>(check all that apply):</w:t>
      </w:r>
    </w:p>
    <w:p w:rsidR="005D575B" w:rsidRPr="00A23A0A" w:rsidP="00AA7A96" w14:paraId="59FB85DD" w14:textId="2E910989">
      <w:pPr>
        <w:pStyle w:val="ListParagraph"/>
        <w:widowControl/>
        <w:numPr>
          <w:ilvl w:val="1"/>
          <w:numId w:val="50"/>
        </w:numPr>
        <w:spacing w:after="60"/>
      </w:pPr>
      <w:sdt>
        <w:sdtPr>
          <w:id w:val="968091740"/>
          <w14:checkbox>
            <w14:checked w14:val="0"/>
            <w14:checkedState w14:val="2612" w14:font="MS Gothic"/>
            <w14:uncheckedState w14:val="2610" w14:font="MS Gothic"/>
          </w14:checkbox>
        </w:sdtPr>
        <w:sdtContent>
          <w:r w:rsidR="00070353">
            <w:rPr>
              <w:rFonts w:ascii="MS Gothic" w:eastAsia="MS Gothic" w:hAnsi="MS Gothic" w:cs="MS Gothic" w:hint="eastAsia"/>
            </w:rPr>
            <w:t>☐</w:t>
          </w:r>
        </w:sdtContent>
      </w:sdt>
      <w:r w:rsidR="00070353">
        <w:t xml:space="preserve"> </w:t>
      </w:r>
      <w:r w:rsidRPr="00400EB6" w:rsidR="00947F4A">
        <w:t>Based on needs assessment data</w:t>
      </w:r>
      <w:r w:rsidRPr="00400EB6">
        <w:t>s</w:t>
      </w:r>
      <w:r w:rsidRPr="00A23A0A" w:rsidR="00947F4A">
        <w:t xml:space="preserve">ets the priorities that guide the allocation of </w:t>
      </w:r>
      <w:r w:rsidRPr="00A23A0A" w:rsidR="4A99ED66">
        <w:t>SUPTRS BG</w:t>
      </w:r>
      <w:r w:rsidRPr="00A23A0A" w:rsidR="00947F4A">
        <w:t xml:space="preserve"> primary prevention funds</w:t>
      </w:r>
    </w:p>
    <w:p w:rsidR="005D575B" w:rsidRPr="00400EB6" w:rsidP="00AA7A96" w14:paraId="214B466E" w14:textId="0E87209C">
      <w:pPr>
        <w:pStyle w:val="ListParagraph"/>
        <w:widowControl/>
        <w:numPr>
          <w:ilvl w:val="1"/>
          <w:numId w:val="50"/>
        </w:numPr>
        <w:spacing w:after="60"/>
      </w:pPr>
      <w:sdt>
        <w:sdtPr>
          <w:id w:val="29769681"/>
          <w14:checkbox>
            <w14:checked w14:val="0"/>
            <w14:checkedState w14:val="2612" w14:font="MS Gothic"/>
            <w14:uncheckedState w14:val="2610" w14:font="MS Gothic"/>
          </w14:checkbox>
        </w:sdtPr>
        <w:sdtContent>
          <w:r w:rsidR="00070353">
            <w:rPr>
              <w:rFonts w:ascii="MS Gothic" w:eastAsia="MS Gothic" w:hAnsi="MS Gothic" w:cs="MS Gothic" w:hint="eastAsia"/>
            </w:rPr>
            <w:t>☐</w:t>
          </w:r>
        </w:sdtContent>
      </w:sdt>
      <w:r w:rsidR="00070353">
        <w:t xml:space="preserve"> </w:t>
      </w:r>
      <w:r w:rsidRPr="00400EB6" w:rsidR="00947F4A">
        <w:t>Timelines</w:t>
      </w:r>
    </w:p>
    <w:p w:rsidR="005D575B" w:rsidRPr="00400EB6" w:rsidP="00AA7A96" w14:paraId="5FD9A6F3" w14:textId="0C908542">
      <w:pPr>
        <w:pStyle w:val="ListParagraph"/>
        <w:widowControl/>
        <w:numPr>
          <w:ilvl w:val="1"/>
          <w:numId w:val="50"/>
        </w:numPr>
        <w:spacing w:after="60"/>
      </w:pPr>
      <w:sdt>
        <w:sdtPr>
          <w:id w:val="1384682496"/>
          <w14:checkbox>
            <w14:checked w14:val="0"/>
            <w14:checkedState w14:val="2612" w14:font="MS Gothic"/>
            <w14:uncheckedState w14:val="2610" w14:font="MS Gothic"/>
          </w14:checkbox>
        </w:sdtPr>
        <w:sdtContent>
          <w:r w:rsidR="00070353">
            <w:rPr>
              <w:rFonts w:ascii="MS Gothic" w:eastAsia="MS Gothic" w:hAnsi="MS Gothic" w:cs="MS Gothic" w:hint="eastAsia"/>
            </w:rPr>
            <w:t>☐</w:t>
          </w:r>
        </w:sdtContent>
      </w:sdt>
      <w:r w:rsidR="00070353">
        <w:t xml:space="preserve"> </w:t>
      </w:r>
      <w:r w:rsidRPr="00400EB6" w:rsidR="00947F4A">
        <w:t>Roles and responsibilities</w:t>
      </w:r>
    </w:p>
    <w:p w:rsidR="005D575B" w:rsidRPr="00400EB6" w:rsidP="00AA7A96" w14:paraId="3BE6B2EF" w14:textId="1A970758">
      <w:pPr>
        <w:pStyle w:val="ListParagraph"/>
        <w:widowControl/>
        <w:numPr>
          <w:ilvl w:val="1"/>
          <w:numId w:val="50"/>
        </w:numPr>
        <w:spacing w:after="60"/>
      </w:pPr>
      <w:sdt>
        <w:sdtPr>
          <w:id w:val="-170411602"/>
          <w14:checkbox>
            <w14:checked w14:val="0"/>
            <w14:checkedState w14:val="2612" w14:font="MS Gothic"/>
            <w14:uncheckedState w14:val="2610" w14:font="MS Gothic"/>
          </w14:checkbox>
        </w:sdtPr>
        <w:sdtContent>
          <w:r w:rsidR="00070353">
            <w:rPr>
              <w:rFonts w:ascii="MS Gothic" w:eastAsia="MS Gothic" w:hAnsi="MS Gothic" w:cs="MS Gothic" w:hint="eastAsia"/>
            </w:rPr>
            <w:t>☐</w:t>
          </w:r>
        </w:sdtContent>
      </w:sdt>
      <w:r w:rsidR="00070353">
        <w:t xml:space="preserve"> </w:t>
      </w:r>
      <w:r w:rsidRPr="00400EB6" w:rsidR="00947F4A">
        <w:t>Process indicators</w:t>
      </w:r>
    </w:p>
    <w:p w:rsidR="005D575B" w:rsidRPr="00400EB6" w:rsidP="00AA7A96" w14:paraId="1C6B61EE" w14:textId="4EFFBBDC">
      <w:pPr>
        <w:pStyle w:val="ListParagraph"/>
        <w:widowControl/>
        <w:numPr>
          <w:ilvl w:val="1"/>
          <w:numId w:val="50"/>
        </w:numPr>
        <w:spacing w:after="60"/>
      </w:pPr>
      <w:sdt>
        <w:sdtPr>
          <w:id w:val="36091660"/>
          <w14:checkbox>
            <w14:checked w14:val="0"/>
            <w14:checkedState w14:val="2612" w14:font="MS Gothic"/>
            <w14:uncheckedState w14:val="2610" w14:font="MS Gothic"/>
          </w14:checkbox>
        </w:sdtPr>
        <w:sdtContent>
          <w:r w:rsidR="00070353">
            <w:rPr>
              <w:rFonts w:ascii="MS Gothic" w:eastAsia="MS Gothic" w:hAnsi="MS Gothic" w:cs="MS Gothic" w:hint="eastAsia"/>
            </w:rPr>
            <w:t>☐</w:t>
          </w:r>
        </w:sdtContent>
      </w:sdt>
      <w:r w:rsidR="00070353">
        <w:t xml:space="preserve"> </w:t>
      </w:r>
      <w:r w:rsidRPr="00400EB6" w:rsidR="00947F4A">
        <w:t>Outcome indicators</w:t>
      </w:r>
    </w:p>
    <w:p w:rsidR="00F87497" w:rsidRPr="00400EB6" w:rsidP="00AA7A96" w14:paraId="15CD0EF1" w14:textId="77777777">
      <w:pPr>
        <w:pStyle w:val="ListParagraph"/>
        <w:widowControl/>
        <w:numPr>
          <w:ilvl w:val="1"/>
          <w:numId w:val="50"/>
        </w:numPr>
        <w:spacing w:after="120"/>
      </w:pPr>
      <w:sdt>
        <w:sdtPr>
          <w:id w:val="58635886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400EB6">
        <w:t>Not applicable/no prevention strategic plan</w:t>
      </w:r>
    </w:p>
    <w:p w:rsidR="005D575B" w:rsidRPr="00A23A0A" w:rsidP="00AA7A96" w14:paraId="13DE4C09" w14:textId="0E586E99">
      <w:pPr>
        <w:pStyle w:val="ListParagraph"/>
        <w:widowControl/>
        <w:numPr>
          <w:ilvl w:val="0"/>
          <w:numId w:val="50"/>
        </w:numPr>
        <w:spacing w:after="60"/>
      </w:pPr>
      <w:r>
        <w:t xml:space="preserve">Does your state have an Advisory Council that provides input into decisions about the use of </w:t>
      </w:r>
      <w:r w:rsidR="4A99ED66">
        <w:t>SUPTRS BG</w:t>
      </w:r>
      <w:r>
        <w:t xml:space="preserve"> primary prevention funds?</w:t>
      </w:r>
    </w:p>
    <w:bookmarkStart w:id="400" w:name="_Hlk164155954"/>
    <w:p w:rsidR="005D575B" w:rsidP="00AA7A96" w14:paraId="5217C405" w14:textId="27E51EA8">
      <w:pPr>
        <w:pStyle w:val="ListParagraph"/>
        <w:widowControl/>
        <w:numPr>
          <w:ilvl w:val="1"/>
          <w:numId w:val="50"/>
        </w:numPr>
        <w:spacing w:after="60"/>
      </w:pPr>
      <w:sdt>
        <w:sdtPr>
          <w:id w:val="1054968368"/>
          <w14:checkbox>
            <w14:checked w14:val="0"/>
            <w14:checkedState w14:val="2612" w14:font="MS Gothic"/>
            <w14:uncheckedState w14:val="2610" w14:font="MS Gothic"/>
          </w14:checkbox>
        </w:sdtPr>
        <w:sdtContent>
          <w:r w:rsidR="00070353">
            <w:rPr>
              <w:rFonts w:ascii="MS Gothic" w:eastAsia="MS Gothic" w:hAnsi="MS Gothic" w:cs="MS Gothic" w:hint="eastAsia"/>
            </w:rPr>
            <w:t>☐</w:t>
          </w:r>
        </w:sdtContent>
      </w:sdt>
      <w:r w:rsidR="00070353">
        <w:t xml:space="preserve"> </w:t>
      </w:r>
      <w:r w:rsidRPr="00400EB6">
        <w:t>Yes</w:t>
      </w:r>
      <w:r w:rsidR="00F40D99">
        <w:t xml:space="preserve"> </w:t>
      </w:r>
      <w:sdt>
        <w:sdtPr>
          <w:id w:val="-1334753785"/>
          <w14:checkbox>
            <w14:checked w14:val="0"/>
            <w14:checkedState w14:val="2612" w14:font="MS Gothic"/>
            <w14:uncheckedState w14:val="2610" w14:font="MS Gothic"/>
          </w14:checkbox>
        </w:sdtPr>
        <w:sdtContent>
          <w:r w:rsidR="00070353">
            <w:rPr>
              <w:rFonts w:ascii="MS Gothic" w:eastAsia="MS Gothic" w:hAnsi="MS Gothic" w:cs="MS Gothic" w:hint="eastAsia"/>
            </w:rPr>
            <w:t>☐</w:t>
          </w:r>
        </w:sdtContent>
      </w:sdt>
      <w:r w:rsidR="00070353">
        <w:t xml:space="preserve"> </w:t>
      </w:r>
      <w:r w:rsidRPr="00400EB6" w:rsidR="00947F4A">
        <w:t>No</w:t>
      </w:r>
    </w:p>
    <w:bookmarkEnd w:id="400"/>
    <w:p w:rsidR="009765A9" w:rsidP="00AA7A96" w14:paraId="7B109B2A" w14:textId="7A0A09F8">
      <w:pPr>
        <w:pStyle w:val="NoSpacing"/>
        <w:numPr>
          <w:ilvl w:val="1"/>
          <w:numId w:val="50"/>
        </w:numPr>
      </w:pPr>
      <w:r w:rsidRPr="003C760A">
        <w:t xml:space="preserve">Does the composition of the Advisory Council represent the </w:t>
      </w:r>
      <w:r w:rsidR="002214F3">
        <w:t>demographics</w:t>
      </w:r>
      <w:r w:rsidR="00403ACE">
        <w:t xml:space="preserve"> </w:t>
      </w:r>
      <w:r w:rsidRPr="003C760A">
        <w:t xml:space="preserve"> of the State?</w:t>
      </w:r>
      <w:r>
        <w:t xml:space="preserve"> </w:t>
      </w:r>
    </w:p>
    <w:p w:rsidR="009765A9" w:rsidRPr="00A23A0A" w:rsidP="0081703C" w14:paraId="1CCC4C0B" w14:textId="2269D746">
      <w:pPr>
        <w:pStyle w:val="NoSpacing"/>
        <w:ind w:firstLine="720"/>
      </w:pPr>
      <w:r w:rsidRPr="009765A9">
        <w:rPr>
          <w:rFonts w:ascii="Segoe UI Symbol" w:hAnsi="Segoe UI Symbol" w:cs="Segoe UI Symbol"/>
        </w:rPr>
        <w:t>☐</w:t>
      </w:r>
      <w:r w:rsidRPr="009765A9">
        <w:t xml:space="preserve"> </w:t>
      </w:r>
      <w:r w:rsidRPr="009765A9" w:rsidR="008679E6">
        <w:t xml:space="preserve">Yes </w:t>
      </w:r>
      <w:r w:rsidRPr="009765A9" w:rsidR="008679E6">
        <w:rPr>
          <w:rFonts w:ascii="Segoe UI Symbol" w:hAnsi="Segoe UI Symbol" w:cs="Segoe UI Symbol"/>
        </w:rPr>
        <w:t>☐</w:t>
      </w:r>
      <w:r w:rsidRPr="009765A9">
        <w:t xml:space="preserve"> No</w:t>
      </w:r>
    </w:p>
    <w:p w:rsidR="005D575B" w:rsidRPr="00A23A0A" w:rsidP="00AA7A96" w14:paraId="74C7C9FB" w14:textId="71F2FD35">
      <w:pPr>
        <w:pStyle w:val="ListParagraph"/>
        <w:widowControl/>
        <w:numPr>
          <w:ilvl w:val="0"/>
          <w:numId w:val="50"/>
        </w:numPr>
        <w:spacing w:after="60"/>
      </w:pPr>
      <w:r w:rsidRPr="00A23A0A">
        <w:t xml:space="preserve">Does your state have an active Evidence-Based Workgroup that makes decisions about appropriate strategies to be implemented with </w:t>
      </w:r>
      <w:r w:rsidR="4A99ED66">
        <w:t>SUPTRS BG</w:t>
      </w:r>
      <w:r w:rsidRPr="00A23A0A">
        <w:t xml:space="preserve"> primary prevention funds? </w:t>
      </w:r>
    </w:p>
    <w:p w:rsidR="005D575B" w:rsidRPr="00A23A0A" w:rsidP="00AA7A96" w14:paraId="2F9C9E0B" w14:textId="49AF56A3">
      <w:pPr>
        <w:pStyle w:val="ListParagraph"/>
        <w:widowControl/>
        <w:numPr>
          <w:ilvl w:val="1"/>
          <w:numId w:val="50"/>
        </w:numPr>
        <w:spacing w:after="60"/>
      </w:pPr>
      <w:sdt>
        <w:sdtPr>
          <w:id w:val="1059828663"/>
          <w14:checkbox>
            <w14:checked w14:val="0"/>
            <w14:checkedState w14:val="2612" w14:font="MS Gothic"/>
            <w14:uncheckedState w14:val="2610" w14:font="MS Gothic"/>
          </w14:checkbox>
        </w:sdtPr>
        <w:sdtContent>
          <w:r w:rsidR="00070353">
            <w:rPr>
              <w:rFonts w:ascii="MS Gothic" w:eastAsia="MS Gothic" w:hAnsi="MS Gothic" w:cs="MS Gothic" w:hint="eastAsia"/>
            </w:rPr>
            <w:t>☐</w:t>
          </w:r>
        </w:sdtContent>
      </w:sdt>
      <w:r w:rsidR="00070353">
        <w:t xml:space="preserve"> </w:t>
      </w:r>
      <w:r w:rsidRPr="00400EB6">
        <w:t>Yes</w:t>
      </w:r>
      <w:r w:rsidR="00F40D99">
        <w:t xml:space="preserve"> </w:t>
      </w:r>
      <w:sdt>
        <w:sdtPr>
          <w:id w:val="276308632"/>
          <w14:checkbox>
            <w14:checked w14:val="0"/>
            <w14:checkedState w14:val="2612" w14:font="MS Gothic"/>
            <w14:uncheckedState w14:val="2610" w14:font="MS Gothic"/>
          </w14:checkbox>
        </w:sdtPr>
        <w:sdtContent>
          <w:r w:rsidR="00070353">
            <w:rPr>
              <w:rFonts w:ascii="MS Gothic" w:eastAsia="MS Gothic" w:hAnsi="MS Gothic" w:cs="MS Gothic" w:hint="eastAsia"/>
            </w:rPr>
            <w:t>☐</w:t>
          </w:r>
        </w:sdtContent>
      </w:sdt>
      <w:r w:rsidR="00070353">
        <w:t xml:space="preserve"> </w:t>
      </w:r>
      <w:r w:rsidRPr="00400EB6" w:rsidR="00947F4A">
        <w:t>No</w:t>
      </w:r>
    </w:p>
    <w:p w:rsidR="00947F4A" w:rsidRPr="00A23A0A" w:rsidP="00AA7A96" w14:paraId="2667C937" w14:textId="319CC03C">
      <w:pPr>
        <w:pStyle w:val="ListParagraph"/>
        <w:widowControl/>
        <w:numPr>
          <w:ilvl w:val="1"/>
          <w:numId w:val="50"/>
        </w:numPr>
        <w:spacing w:after="60"/>
      </w:pPr>
      <w:r w:rsidRPr="00A23A0A">
        <w:t>If yes,</w:t>
      </w:r>
      <w:r w:rsidRPr="00A23A0A" w:rsidR="00776BAF">
        <w:t xml:space="preserve"> </w:t>
      </w:r>
      <w:r w:rsidRPr="00A23A0A">
        <w:t xml:space="preserve">please describe the criteria the Evidence-Based Workgroup uses to determine which programs, </w:t>
      </w:r>
      <w:r w:rsidRPr="00A23A0A" w:rsidR="00A174E5">
        <w:t>policies,</w:t>
      </w:r>
      <w:r w:rsidRPr="00A23A0A">
        <w:t xml:space="preserve"> and strategies are evidence based</w:t>
      </w:r>
      <w:r w:rsidRPr="00A23A0A" w:rsidR="00B84054">
        <w:t>?</w:t>
      </w:r>
    </w:p>
    <w:tbl>
      <w:tblPr>
        <w:tblStyle w:val="TableGrid"/>
        <w:tblW w:w="0" w:type="auto"/>
        <w:tblInd w:w="720" w:type="dxa"/>
        <w:tblLook w:val="04A0"/>
      </w:tblPr>
      <w:tblGrid>
        <w:gridCol w:w="7465"/>
      </w:tblGrid>
      <w:tr w14:paraId="727CD2F8" w14:textId="77777777" w:rsidTr="00070353">
        <w:tblPrEx>
          <w:tblW w:w="0" w:type="auto"/>
          <w:tblInd w:w="720" w:type="dxa"/>
          <w:tblLook w:val="04A0"/>
        </w:tblPrEx>
        <w:trPr>
          <w:trHeight w:val="881"/>
        </w:trPr>
        <w:tc>
          <w:tcPr>
            <w:tcW w:w="7465" w:type="dxa"/>
          </w:tcPr>
          <w:p w:rsidR="00701066" w:rsidP="007A69AA" w14:paraId="1A2E04DA" w14:textId="77777777">
            <w:pPr>
              <w:pStyle w:val="ListParagraph"/>
              <w:spacing w:line="276" w:lineRule="auto"/>
              <w:contextualSpacing/>
            </w:pPr>
          </w:p>
        </w:tc>
      </w:tr>
    </w:tbl>
    <w:p w:rsidR="00243C4D" w:rsidP="0024636B" w14:paraId="182D6E36" w14:textId="77777777">
      <w:r>
        <w:br w:type="page"/>
      </w:r>
    </w:p>
    <w:p w:rsidR="005D575B" w:rsidRPr="00A23A0A" w:rsidP="00A07B23" w14:paraId="469FE0B4" w14:textId="3706BA7F">
      <w:pPr>
        <w:pStyle w:val="ListParagraph"/>
        <w:widowControl/>
        <w:spacing w:before="200"/>
        <w:rPr>
          <w:b/>
        </w:rPr>
      </w:pPr>
      <w:r w:rsidRPr="00A23A0A">
        <w:rPr>
          <w:b/>
        </w:rPr>
        <w:t>Implementation</w:t>
      </w:r>
    </w:p>
    <w:p w:rsidR="005D575B" w:rsidRPr="00A23A0A" w:rsidP="00AA7A96" w14:paraId="7E7C3C25" w14:textId="3D9DB9BC">
      <w:pPr>
        <w:pStyle w:val="ListParagraph"/>
        <w:widowControl/>
        <w:numPr>
          <w:ilvl w:val="0"/>
          <w:numId w:val="51"/>
        </w:numPr>
        <w:contextualSpacing/>
      </w:pPr>
      <w:r w:rsidRPr="00A23A0A">
        <w:t xml:space="preserve">States distribute </w:t>
      </w:r>
      <w:r w:rsidR="4A99ED66">
        <w:t>SUPTRS BG</w:t>
      </w:r>
      <w:r w:rsidRPr="00A23A0A">
        <w:t xml:space="preserve"> primary prevention funds in a variety of different ways</w:t>
      </w:r>
      <w:r w:rsidRPr="00A23A0A" w:rsidR="00A174E5">
        <w:t>.</w:t>
      </w:r>
      <w:r w:rsidR="00F40D99">
        <w:t xml:space="preserve"> </w:t>
      </w:r>
      <w:r w:rsidRPr="00A23A0A">
        <w:t>Please check all that apply to your state:</w:t>
      </w:r>
    </w:p>
    <w:p w:rsidR="005D575B" w:rsidP="00AA7A96" w14:paraId="7F1C40B6" w14:textId="1760183F">
      <w:pPr>
        <w:pStyle w:val="ListParagraph"/>
        <w:widowControl/>
        <w:numPr>
          <w:ilvl w:val="1"/>
          <w:numId w:val="51"/>
        </w:numPr>
        <w:spacing w:after="60"/>
      </w:pPr>
      <w:sdt>
        <w:sdtPr>
          <w:id w:val="-1017225596"/>
          <w14:checkbox>
            <w14:checked w14:val="0"/>
            <w14:checkedState w14:val="2612" w14:font="MS Gothic"/>
            <w14:uncheckedState w14:val="2610" w14:font="MS Gothic"/>
          </w14:checkbox>
        </w:sdtPr>
        <w:sdtContent>
          <w:r w:rsidR="00A07B23">
            <w:rPr>
              <w:rFonts w:ascii="MS Gothic" w:eastAsia="MS Gothic" w:hAnsi="MS Gothic" w:cs="MS Gothic" w:hint="eastAsia"/>
            </w:rPr>
            <w:t>☐</w:t>
          </w:r>
        </w:sdtContent>
      </w:sdt>
      <w:r w:rsidR="00A07B23">
        <w:t xml:space="preserve"> </w:t>
      </w:r>
      <w:r w:rsidRPr="00400EB6" w:rsidR="00947F4A">
        <w:t>SSA staff directly implements primary prevention programs and strategies.</w:t>
      </w:r>
    </w:p>
    <w:p w:rsidR="005D575B" w:rsidRPr="00A23A0A" w:rsidP="00AA7A96" w14:paraId="79EB8E42" w14:textId="54D2D27A">
      <w:pPr>
        <w:pStyle w:val="ListParagraph"/>
        <w:widowControl/>
        <w:numPr>
          <w:ilvl w:val="1"/>
          <w:numId w:val="51"/>
        </w:numPr>
        <w:spacing w:after="60"/>
      </w:pPr>
      <w:sdt>
        <w:sdtPr>
          <w:id w:val="-1911071160"/>
          <w14:checkbox>
            <w14:checked w14:val="0"/>
            <w14:checkedState w14:val="2612" w14:font="MS Gothic"/>
            <w14:uncheckedState w14:val="2610" w14:font="MS Gothic"/>
          </w14:checkbox>
        </w:sdtPr>
        <w:sdtContent>
          <w:r w:rsidR="00A07B23">
            <w:rPr>
              <w:rFonts w:ascii="MS Gothic" w:eastAsia="MS Gothic" w:hAnsi="MS Gothic" w:cs="MS Gothic" w:hint="eastAsia"/>
            </w:rPr>
            <w:t>☐</w:t>
          </w:r>
        </w:sdtContent>
      </w:sdt>
      <w:r w:rsidR="00A07B23">
        <w:t xml:space="preserve"> </w:t>
      </w:r>
      <w:r w:rsidRPr="00400EB6" w:rsidR="00947F4A">
        <w:t>The</w:t>
      </w:r>
      <w:r w:rsidRPr="00400EB6" w:rsidR="00DF7C10">
        <w:t xml:space="preserve"> </w:t>
      </w:r>
      <w:r w:rsidRPr="00A23A0A" w:rsidR="00947F4A">
        <w:t>SSA has statewide contracts (e.g.</w:t>
      </w:r>
      <w:r w:rsidR="00FE604A">
        <w:t>,</w:t>
      </w:r>
      <w:r w:rsidRPr="00A23A0A" w:rsidR="00947F4A">
        <w:t xml:space="preserve"> statewide needs assessment contract, statewide workforce training contract, statewide media campaign contract).</w:t>
      </w:r>
    </w:p>
    <w:p w:rsidR="005D575B" w:rsidRPr="00A23A0A" w:rsidP="00AA7A96" w14:paraId="5CBD7BD3" w14:textId="33E0A4C1">
      <w:pPr>
        <w:pStyle w:val="ListParagraph"/>
        <w:widowControl/>
        <w:numPr>
          <w:ilvl w:val="1"/>
          <w:numId w:val="51"/>
        </w:numPr>
        <w:spacing w:after="60"/>
      </w:pPr>
      <w:sdt>
        <w:sdtPr>
          <w:id w:val="284080423"/>
          <w14:checkbox>
            <w14:checked w14:val="0"/>
            <w14:checkedState w14:val="2612" w14:font="MS Gothic"/>
            <w14:uncheckedState w14:val="2610" w14:font="MS Gothic"/>
          </w14:checkbox>
        </w:sdtPr>
        <w:sdtContent>
          <w:r w:rsidR="00A07B23">
            <w:rPr>
              <w:rFonts w:ascii="MS Gothic" w:eastAsia="MS Gothic" w:hAnsi="MS Gothic" w:cs="MS Gothic" w:hint="eastAsia"/>
            </w:rPr>
            <w:t>☐</w:t>
          </w:r>
        </w:sdtContent>
      </w:sdt>
      <w:r w:rsidR="00A07B23">
        <w:t xml:space="preserve"> </w:t>
      </w:r>
      <w:r w:rsidRPr="00400EB6" w:rsidR="00947F4A">
        <w:t>The SSA funds regional entities that are autonomous in that they issue and manage their own sub-contracts.</w:t>
      </w:r>
    </w:p>
    <w:p w:rsidR="005D575B" w:rsidRPr="00400EB6" w:rsidP="00AA7A96" w14:paraId="6C44459C" w14:textId="23258689">
      <w:pPr>
        <w:pStyle w:val="ListParagraph"/>
        <w:widowControl/>
        <w:numPr>
          <w:ilvl w:val="1"/>
          <w:numId w:val="51"/>
        </w:numPr>
        <w:spacing w:after="60"/>
      </w:pPr>
      <w:sdt>
        <w:sdtPr>
          <w:id w:val="-663702334"/>
          <w14:checkbox>
            <w14:checked w14:val="0"/>
            <w14:checkedState w14:val="2612" w14:font="MS Gothic"/>
            <w14:uncheckedState w14:val="2610" w14:font="MS Gothic"/>
          </w14:checkbox>
        </w:sdtPr>
        <w:sdtContent>
          <w:r w:rsidR="00A07B23">
            <w:rPr>
              <w:rFonts w:ascii="MS Gothic" w:eastAsia="MS Gothic" w:hAnsi="MS Gothic" w:cs="MS Gothic" w:hint="eastAsia"/>
            </w:rPr>
            <w:t>☐</w:t>
          </w:r>
        </w:sdtContent>
      </w:sdt>
      <w:r w:rsidR="00A07B23">
        <w:t xml:space="preserve"> </w:t>
      </w:r>
      <w:r w:rsidRPr="00400EB6" w:rsidR="00947F4A">
        <w:t>The SSA funds regional entities that provide training and technical assistance.</w:t>
      </w:r>
    </w:p>
    <w:p w:rsidR="005D575B" w:rsidRPr="00400EB6" w:rsidP="00AA7A96" w14:paraId="122F6A76" w14:textId="4E6B871F">
      <w:pPr>
        <w:pStyle w:val="ListParagraph"/>
        <w:widowControl/>
        <w:numPr>
          <w:ilvl w:val="1"/>
          <w:numId w:val="51"/>
        </w:numPr>
        <w:spacing w:after="60"/>
      </w:pPr>
      <w:sdt>
        <w:sdtPr>
          <w:id w:val="-1728440202"/>
          <w14:checkbox>
            <w14:checked w14:val="0"/>
            <w14:checkedState w14:val="2612" w14:font="MS Gothic"/>
            <w14:uncheckedState w14:val="2610" w14:font="MS Gothic"/>
          </w14:checkbox>
        </w:sdtPr>
        <w:sdtContent>
          <w:r w:rsidR="00A07B23">
            <w:rPr>
              <w:rFonts w:ascii="MS Gothic" w:eastAsia="MS Gothic" w:hAnsi="MS Gothic" w:cs="MS Gothic" w:hint="eastAsia"/>
            </w:rPr>
            <w:t>☐</w:t>
          </w:r>
        </w:sdtContent>
      </w:sdt>
      <w:r w:rsidR="00A07B23">
        <w:t xml:space="preserve"> </w:t>
      </w:r>
      <w:r w:rsidRPr="00400EB6" w:rsidR="00947F4A">
        <w:t>The SSA funds regional entities to provide prevention services.</w:t>
      </w:r>
    </w:p>
    <w:p w:rsidR="005D575B" w:rsidRPr="00400EB6" w:rsidP="00AA7A96" w14:paraId="4013DCDA" w14:textId="4324DDD6">
      <w:pPr>
        <w:pStyle w:val="ListParagraph"/>
        <w:widowControl/>
        <w:numPr>
          <w:ilvl w:val="1"/>
          <w:numId w:val="51"/>
        </w:numPr>
        <w:spacing w:after="60"/>
      </w:pPr>
      <w:sdt>
        <w:sdtPr>
          <w:id w:val="803117268"/>
          <w14:checkbox>
            <w14:checked w14:val="0"/>
            <w14:checkedState w14:val="2612" w14:font="MS Gothic"/>
            <w14:uncheckedState w14:val="2610" w14:font="MS Gothic"/>
          </w14:checkbox>
        </w:sdtPr>
        <w:sdtContent>
          <w:r w:rsidR="00A07B23">
            <w:rPr>
              <w:rFonts w:ascii="MS Gothic" w:eastAsia="MS Gothic" w:hAnsi="MS Gothic" w:cs="MS Gothic" w:hint="eastAsia"/>
            </w:rPr>
            <w:t>☐</w:t>
          </w:r>
        </w:sdtContent>
      </w:sdt>
      <w:r w:rsidR="00A07B23">
        <w:t xml:space="preserve"> </w:t>
      </w:r>
      <w:r w:rsidRPr="00400EB6" w:rsidR="00947F4A">
        <w:t>The SSA funds county, city, or tribal governments to provide prevention services.</w:t>
      </w:r>
    </w:p>
    <w:p w:rsidR="005D575B" w:rsidRPr="00400EB6" w:rsidP="00AA7A96" w14:paraId="550C6292" w14:textId="17FB7D7A">
      <w:pPr>
        <w:pStyle w:val="ListParagraph"/>
        <w:widowControl/>
        <w:numPr>
          <w:ilvl w:val="1"/>
          <w:numId w:val="51"/>
        </w:numPr>
        <w:spacing w:after="60"/>
      </w:pPr>
      <w:sdt>
        <w:sdtPr>
          <w:id w:val="1678373929"/>
          <w14:checkbox>
            <w14:checked w14:val="0"/>
            <w14:checkedState w14:val="2612" w14:font="MS Gothic"/>
            <w14:uncheckedState w14:val="2610" w14:font="MS Gothic"/>
          </w14:checkbox>
        </w:sdtPr>
        <w:sdtContent>
          <w:r w:rsidR="00A07B23">
            <w:rPr>
              <w:rFonts w:ascii="MS Gothic" w:eastAsia="MS Gothic" w:hAnsi="MS Gothic" w:cs="MS Gothic" w:hint="eastAsia"/>
            </w:rPr>
            <w:t>☐</w:t>
          </w:r>
        </w:sdtContent>
      </w:sdt>
      <w:r w:rsidR="00A07B23">
        <w:t xml:space="preserve"> </w:t>
      </w:r>
      <w:r w:rsidRPr="00400EB6" w:rsidR="00947F4A">
        <w:t>The SSA funds community coalitions to provide prevention services.</w:t>
      </w:r>
    </w:p>
    <w:p w:rsidR="005D575B" w:rsidRPr="00400EB6" w:rsidP="00AA7A96" w14:paraId="572E70E6" w14:textId="659A41DF">
      <w:pPr>
        <w:pStyle w:val="ListParagraph"/>
        <w:widowControl/>
        <w:numPr>
          <w:ilvl w:val="1"/>
          <w:numId w:val="51"/>
        </w:numPr>
        <w:spacing w:after="60"/>
      </w:pPr>
      <w:sdt>
        <w:sdtPr>
          <w:id w:val="-1058706559"/>
          <w14:checkbox>
            <w14:checked w14:val="0"/>
            <w14:checkedState w14:val="2612" w14:font="MS Gothic"/>
            <w14:uncheckedState w14:val="2610" w14:font="MS Gothic"/>
          </w14:checkbox>
        </w:sdtPr>
        <w:sdtContent>
          <w:r w:rsidR="00A07B23">
            <w:rPr>
              <w:rFonts w:ascii="MS Gothic" w:eastAsia="MS Gothic" w:hAnsi="MS Gothic" w:cs="MS Gothic" w:hint="eastAsia"/>
            </w:rPr>
            <w:t>☐</w:t>
          </w:r>
        </w:sdtContent>
      </w:sdt>
      <w:r w:rsidR="00A07B23">
        <w:t xml:space="preserve"> </w:t>
      </w:r>
      <w:r w:rsidRPr="00400EB6" w:rsidR="00947F4A">
        <w:t>The SSA funds individual programs that are not part of a larger community effort.</w:t>
      </w:r>
    </w:p>
    <w:p w:rsidR="005D575B" w:rsidRPr="00400EB6" w:rsidP="00AA7A96" w14:paraId="2BAE1D0B" w14:textId="06AAF44A">
      <w:pPr>
        <w:pStyle w:val="ListParagraph"/>
        <w:widowControl/>
        <w:numPr>
          <w:ilvl w:val="1"/>
          <w:numId w:val="51"/>
        </w:numPr>
        <w:spacing w:after="60"/>
      </w:pPr>
      <w:sdt>
        <w:sdtPr>
          <w:id w:val="-679734246"/>
          <w14:checkbox>
            <w14:checked w14:val="0"/>
            <w14:checkedState w14:val="2612" w14:font="MS Gothic"/>
            <w14:uncheckedState w14:val="2610" w14:font="MS Gothic"/>
          </w14:checkbox>
        </w:sdtPr>
        <w:sdtContent>
          <w:r w:rsidR="00A07B23">
            <w:rPr>
              <w:rFonts w:ascii="MS Gothic" w:eastAsia="MS Gothic" w:hAnsi="MS Gothic" w:cs="MS Gothic" w:hint="eastAsia"/>
            </w:rPr>
            <w:t>☐</w:t>
          </w:r>
        </w:sdtContent>
      </w:sdt>
      <w:r w:rsidR="00A07B23">
        <w:t xml:space="preserve"> </w:t>
      </w:r>
      <w:r w:rsidRPr="00400EB6" w:rsidR="00947F4A">
        <w:t>The SSA directly funds other state agency prevention programs.</w:t>
      </w:r>
    </w:p>
    <w:p w:rsidR="005D575B" w:rsidRPr="00400EB6" w:rsidP="00AA7A96" w14:paraId="519D01A4" w14:textId="7C9F8308">
      <w:pPr>
        <w:pStyle w:val="ListParagraph"/>
        <w:widowControl/>
        <w:numPr>
          <w:ilvl w:val="1"/>
          <w:numId w:val="51"/>
        </w:numPr>
        <w:spacing w:after="60"/>
      </w:pPr>
      <w:sdt>
        <w:sdtPr>
          <w:id w:val="2075843910"/>
          <w14:checkbox>
            <w14:checked w14:val="0"/>
            <w14:checkedState w14:val="2612" w14:font="MS Gothic"/>
            <w14:uncheckedState w14:val="2610" w14:font="MS Gothic"/>
          </w14:checkbox>
        </w:sdtPr>
        <w:sdtContent>
          <w:r w:rsidRPr="113D8795" w:rsidR="00A07B23">
            <w:rPr>
              <w:rFonts w:ascii="MS Gothic" w:eastAsia="MS Gothic" w:hAnsi="MS Gothic" w:cs="MS Gothic"/>
            </w:rPr>
            <w:t>☐</w:t>
          </w:r>
        </w:sdtContent>
      </w:sdt>
      <w:r w:rsidR="00A07B23">
        <w:t xml:space="preserve"> </w:t>
      </w:r>
      <w:r w:rsidR="00947F4A">
        <w:t>Other (please describe)</w:t>
      </w:r>
    </w:p>
    <w:tbl>
      <w:tblPr>
        <w:tblStyle w:val="TableGrid"/>
        <w:tblW w:w="0" w:type="auto"/>
        <w:tblInd w:w="720" w:type="dxa"/>
        <w:tblLook w:val="04A0"/>
      </w:tblPr>
      <w:tblGrid>
        <w:gridCol w:w="8095"/>
      </w:tblGrid>
      <w:tr w14:paraId="4DE06437" w14:textId="77777777" w:rsidTr="002050C3">
        <w:tblPrEx>
          <w:tblW w:w="0" w:type="auto"/>
          <w:tblInd w:w="720" w:type="dxa"/>
          <w:tblLook w:val="04A0"/>
        </w:tblPrEx>
        <w:trPr>
          <w:trHeight w:val="557"/>
        </w:trPr>
        <w:tc>
          <w:tcPr>
            <w:tcW w:w="8095" w:type="dxa"/>
          </w:tcPr>
          <w:p w:rsidR="002050C3" w:rsidP="00B84054" w14:paraId="166F7B78" w14:textId="77777777">
            <w:pPr>
              <w:pStyle w:val="ListParagraph"/>
              <w:spacing w:line="276" w:lineRule="auto"/>
              <w:contextualSpacing/>
            </w:pPr>
          </w:p>
        </w:tc>
      </w:tr>
    </w:tbl>
    <w:p w:rsidR="005D575B" w:rsidRPr="00A23A0A" w:rsidP="00AA7A96" w14:paraId="1AD4964B" w14:textId="553F2778">
      <w:pPr>
        <w:pStyle w:val="ListParagraph"/>
        <w:widowControl/>
        <w:numPr>
          <w:ilvl w:val="0"/>
          <w:numId w:val="51"/>
        </w:numPr>
        <w:spacing w:before="60" w:after="60"/>
      </w:pPr>
      <w:r w:rsidRPr="00A23A0A">
        <w:t>P</w:t>
      </w:r>
      <w:r w:rsidRPr="00A23A0A" w:rsidR="00947F4A">
        <w:t xml:space="preserve">lease list the specific primary prevention programs, </w:t>
      </w:r>
      <w:r w:rsidRPr="00A23A0A" w:rsidR="00A174E5">
        <w:t>practices,</w:t>
      </w:r>
      <w:r w:rsidRPr="00A23A0A" w:rsidR="00947F4A">
        <w:t xml:space="preserve"> and strategies that are funded with </w:t>
      </w:r>
      <w:r w:rsidR="4A99ED66">
        <w:t>SUPTRS BG</w:t>
      </w:r>
      <w:r w:rsidRPr="00A23A0A" w:rsidR="00947F4A">
        <w:t xml:space="preserve"> primary prevention dollars in </w:t>
      </w:r>
      <w:r w:rsidRPr="00A23A0A" w:rsidR="009B69BC">
        <w:t>at least one</w:t>
      </w:r>
      <w:r w:rsidRPr="00A23A0A" w:rsidR="00947F4A">
        <w:t xml:space="preserve"> of the six prevention strategies</w:t>
      </w:r>
      <w:r w:rsidRPr="00A23A0A" w:rsidR="00A174E5">
        <w:t>.</w:t>
      </w:r>
      <w:r w:rsidR="00F40D99">
        <w:t xml:space="preserve"> </w:t>
      </w:r>
      <w:r w:rsidRPr="00A23A0A" w:rsidR="00947F4A">
        <w:t>Please see the introduction above for definitions of the six strategies:</w:t>
      </w:r>
    </w:p>
    <w:p w:rsidR="005D575B" w:rsidRPr="00A23A0A" w:rsidP="00AA7A96" w14:paraId="6896716B" w14:textId="6E2C314E">
      <w:pPr>
        <w:pStyle w:val="ListParagraph"/>
        <w:widowControl/>
        <w:numPr>
          <w:ilvl w:val="1"/>
          <w:numId w:val="51"/>
        </w:numPr>
        <w:spacing w:after="60"/>
      </w:pPr>
      <w:r w:rsidRPr="00A23A0A">
        <w:t>Information Dissemination:</w:t>
      </w:r>
    </w:p>
    <w:tbl>
      <w:tblPr>
        <w:tblStyle w:val="TableGrid"/>
        <w:tblW w:w="0" w:type="auto"/>
        <w:tblInd w:w="720" w:type="dxa"/>
        <w:tblLook w:val="04A0"/>
      </w:tblPr>
      <w:tblGrid>
        <w:gridCol w:w="5395"/>
      </w:tblGrid>
      <w:tr w14:paraId="72E119DF" w14:textId="77777777" w:rsidTr="002050C3">
        <w:tblPrEx>
          <w:tblW w:w="0" w:type="auto"/>
          <w:tblInd w:w="720" w:type="dxa"/>
          <w:tblLook w:val="04A0"/>
        </w:tblPrEx>
        <w:tc>
          <w:tcPr>
            <w:tcW w:w="5395" w:type="dxa"/>
          </w:tcPr>
          <w:p w:rsidR="002050C3" w:rsidP="00B92442" w14:paraId="454493A6" w14:textId="77777777">
            <w:pPr>
              <w:pStyle w:val="ListParagraph"/>
              <w:spacing w:line="276" w:lineRule="auto"/>
              <w:contextualSpacing/>
            </w:pPr>
          </w:p>
        </w:tc>
      </w:tr>
    </w:tbl>
    <w:p w:rsidR="005D575B" w:rsidRPr="00A23A0A" w:rsidP="00A07B23" w14:paraId="3E9DF531" w14:textId="32E3F49E">
      <w:pPr>
        <w:widowControl/>
        <w:spacing w:before="60" w:after="60"/>
        <w:ind w:left="360"/>
      </w:pPr>
      <w:r w:rsidRPr="00400EB6">
        <w:t>b</w:t>
      </w:r>
      <w:r w:rsidR="002E0D88">
        <w:t>.</w:t>
      </w:r>
      <w:r w:rsidR="00F40D99">
        <w:t xml:space="preserve"> </w:t>
      </w:r>
      <w:r w:rsidRPr="00400EB6" w:rsidR="00947F4A">
        <w:t>Education:</w:t>
      </w:r>
    </w:p>
    <w:tbl>
      <w:tblPr>
        <w:tblStyle w:val="TableGrid"/>
        <w:tblW w:w="0" w:type="auto"/>
        <w:tblInd w:w="720" w:type="dxa"/>
        <w:tblLook w:val="04A0"/>
      </w:tblPr>
      <w:tblGrid>
        <w:gridCol w:w="5395"/>
      </w:tblGrid>
      <w:tr w14:paraId="3B3E70F2" w14:textId="77777777" w:rsidTr="002050C3">
        <w:tblPrEx>
          <w:tblW w:w="0" w:type="auto"/>
          <w:tblInd w:w="720" w:type="dxa"/>
          <w:tblLook w:val="04A0"/>
        </w:tblPrEx>
        <w:tc>
          <w:tcPr>
            <w:tcW w:w="5395" w:type="dxa"/>
          </w:tcPr>
          <w:p w:rsidR="002050C3" w:rsidP="002050C3" w14:paraId="2D193622" w14:textId="77777777">
            <w:pPr>
              <w:pStyle w:val="ListParagraph"/>
              <w:contextualSpacing/>
            </w:pPr>
          </w:p>
        </w:tc>
      </w:tr>
    </w:tbl>
    <w:p w:rsidR="005D575B" w:rsidRPr="00A23A0A" w:rsidP="00A07B23" w14:paraId="03F24BE4" w14:textId="66AD84DF">
      <w:pPr>
        <w:widowControl/>
        <w:spacing w:before="60" w:after="60"/>
        <w:ind w:left="360"/>
      </w:pPr>
      <w:r w:rsidRPr="00A23A0A">
        <w:t>c</w:t>
      </w:r>
      <w:r w:rsidR="002E0D88">
        <w:t>.</w:t>
      </w:r>
      <w:r w:rsidR="00F40D99">
        <w:t xml:space="preserve"> </w:t>
      </w:r>
      <w:r w:rsidRPr="00A23A0A" w:rsidR="1563E430">
        <w:t>Alternatives:</w:t>
      </w:r>
    </w:p>
    <w:tbl>
      <w:tblPr>
        <w:tblStyle w:val="TableGrid"/>
        <w:tblW w:w="0" w:type="auto"/>
        <w:tblInd w:w="715" w:type="dxa"/>
        <w:tblLook w:val="04A0"/>
      </w:tblPr>
      <w:tblGrid>
        <w:gridCol w:w="5400"/>
      </w:tblGrid>
      <w:tr w14:paraId="186C4B2C" w14:textId="77777777" w:rsidTr="002050C3">
        <w:tblPrEx>
          <w:tblW w:w="0" w:type="auto"/>
          <w:tblInd w:w="715" w:type="dxa"/>
          <w:tblLook w:val="04A0"/>
        </w:tblPrEx>
        <w:trPr>
          <w:trHeight w:val="521"/>
        </w:trPr>
        <w:tc>
          <w:tcPr>
            <w:tcW w:w="5400" w:type="dxa"/>
          </w:tcPr>
          <w:p w:rsidR="002050C3" w:rsidP="002050C3" w14:paraId="79CF152D" w14:textId="77777777">
            <w:pPr>
              <w:pStyle w:val="ListParagraph"/>
              <w:spacing w:after="0"/>
              <w:contextualSpacing/>
            </w:pPr>
          </w:p>
        </w:tc>
      </w:tr>
    </w:tbl>
    <w:p w:rsidR="005D575B" w:rsidRPr="00A23A0A" w:rsidP="002E30AA" w14:paraId="60CE7E13" w14:textId="1322D70D">
      <w:pPr>
        <w:widowControl/>
        <w:spacing w:before="60" w:after="60"/>
        <w:ind w:left="360"/>
      </w:pPr>
      <w:r w:rsidRPr="00A23A0A">
        <w:t>d</w:t>
      </w:r>
      <w:r w:rsidR="002E0D88">
        <w:t>.</w:t>
      </w:r>
      <w:r w:rsidR="00F40D99">
        <w:t xml:space="preserve"> </w:t>
      </w:r>
      <w:r w:rsidRPr="00A23A0A" w:rsidR="00947F4A">
        <w:t>Probl</w:t>
      </w:r>
      <w:r w:rsidRPr="00A23A0A">
        <w:t>em Identification and Referral:</w:t>
      </w:r>
    </w:p>
    <w:tbl>
      <w:tblPr>
        <w:tblStyle w:val="TableGrid"/>
        <w:tblW w:w="0" w:type="auto"/>
        <w:tblInd w:w="715" w:type="dxa"/>
        <w:tblLook w:val="04A0"/>
      </w:tblPr>
      <w:tblGrid>
        <w:gridCol w:w="5400"/>
      </w:tblGrid>
      <w:tr w14:paraId="3CDA1DDD" w14:textId="77777777" w:rsidTr="002050C3">
        <w:tblPrEx>
          <w:tblW w:w="0" w:type="auto"/>
          <w:tblInd w:w="715" w:type="dxa"/>
          <w:tblLook w:val="04A0"/>
        </w:tblPrEx>
        <w:tc>
          <w:tcPr>
            <w:tcW w:w="5400" w:type="dxa"/>
          </w:tcPr>
          <w:p w:rsidR="00817856" w:rsidRPr="00A23A0A" w:rsidP="00B92442" w14:paraId="6CC7822E" w14:textId="4DA4DF0D">
            <w:pPr>
              <w:pStyle w:val="ListParagraph"/>
              <w:spacing w:line="276" w:lineRule="auto"/>
              <w:contextualSpacing/>
            </w:pPr>
          </w:p>
        </w:tc>
      </w:tr>
    </w:tbl>
    <w:p w:rsidR="005D575B" w:rsidRPr="00A23A0A" w:rsidP="002E30AA" w14:paraId="16B88A91" w14:textId="47CF68C8">
      <w:pPr>
        <w:widowControl/>
        <w:spacing w:before="60" w:after="60"/>
        <w:ind w:left="360"/>
      </w:pPr>
      <w:r w:rsidRPr="00A23A0A">
        <w:t>e</w:t>
      </w:r>
      <w:r w:rsidR="002E0D88">
        <w:t>.</w:t>
      </w:r>
      <w:r w:rsidR="00F40D99">
        <w:t xml:space="preserve"> </w:t>
      </w:r>
      <w:r w:rsidRPr="00A23A0A">
        <w:t>Community-Based Processes:</w:t>
      </w:r>
    </w:p>
    <w:tbl>
      <w:tblPr>
        <w:tblStyle w:val="TableGrid"/>
        <w:tblW w:w="0" w:type="auto"/>
        <w:tblInd w:w="720" w:type="dxa"/>
        <w:tblLook w:val="04A0"/>
      </w:tblPr>
      <w:tblGrid>
        <w:gridCol w:w="5395"/>
      </w:tblGrid>
      <w:tr w14:paraId="1FB4E2FD" w14:textId="77777777" w:rsidTr="002050C3">
        <w:tblPrEx>
          <w:tblW w:w="0" w:type="auto"/>
          <w:tblInd w:w="720" w:type="dxa"/>
          <w:tblLook w:val="04A0"/>
        </w:tblPrEx>
        <w:trPr>
          <w:trHeight w:val="476"/>
        </w:trPr>
        <w:tc>
          <w:tcPr>
            <w:tcW w:w="5395" w:type="dxa"/>
          </w:tcPr>
          <w:p w:rsidR="002050C3" w:rsidP="002050C3" w14:paraId="031A36CC" w14:textId="77777777">
            <w:pPr>
              <w:pStyle w:val="ListParagraph"/>
              <w:spacing w:after="0"/>
              <w:contextualSpacing/>
            </w:pPr>
          </w:p>
        </w:tc>
      </w:tr>
    </w:tbl>
    <w:p w:rsidR="00947F4A" w:rsidP="002E30AA" w14:paraId="218EAD39" w14:textId="306C6A5C">
      <w:pPr>
        <w:widowControl/>
        <w:spacing w:before="60" w:after="60"/>
        <w:ind w:left="360"/>
      </w:pPr>
      <w:r w:rsidRPr="00400EB6">
        <w:t>f</w:t>
      </w:r>
      <w:r w:rsidR="002E0D88">
        <w:t>.</w:t>
      </w:r>
      <w:r w:rsidRPr="00400EB6" w:rsidR="00B92442">
        <w:t xml:space="preserve"> </w:t>
      </w:r>
      <w:r w:rsidRPr="00A23A0A">
        <w:t>Environmental:</w:t>
      </w:r>
    </w:p>
    <w:tbl>
      <w:tblPr>
        <w:tblStyle w:val="TableGrid"/>
        <w:tblW w:w="0" w:type="auto"/>
        <w:tblInd w:w="715" w:type="dxa"/>
        <w:tblLook w:val="04A0"/>
      </w:tblPr>
      <w:tblGrid>
        <w:gridCol w:w="5400"/>
      </w:tblGrid>
      <w:tr w14:paraId="0B0A4BB5" w14:textId="77777777" w:rsidTr="002050C3">
        <w:tblPrEx>
          <w:tblW w:w="0" w:type="auto"/>
          <w:tblInd w:w="715" w:type="dxa"/>
          <w:tblLook w:val="04A0"/>
        </w:tblPrEx>
        <w:trPr>
          <w:trHeight w:val="512"/>
        </w:trPr>
        <w:tc>
          <w:tcPr>
            <w:tcW w:w="5400" w:type="dxa"/>
          </w:tcPr>
          <w:p w:rsidR="002050C3" w:rsidP="002050C3" w14:paraId="34891C2A" w14:textId="77777777">
            <w:pPr>
              <w:spacing w:after="0"/>
              <w:contextualSpacing/>
            </w:pPr>
          </w:p>
        </w:tc>
      </w:tr>
    </w:tbl>
    <w:p w:rsidR="005D575B" w:rsidRPr="00A23A0A" w:rsidP="00AA7A96" w14:paraId="36E92B3C" w14:textId="2A3D0EC8">
      <w:pPr>
        <w:pStyle w:val="ListParagraph"/>
        <w:keepNext/>
        <w:widowControl/>
        <w:numPr>
          <w:ilvl w:val="0"/>
          <w:numId w:val="51"/>
        </w:numPr>
        <w:spacing w:before="60" w:after="60"/>
      </w:pPr>
      <w:r w:rsidRPr="00A23A0A">
        <w:t xml:space="preserve">Does your state have a process in place to ensure that </w:t>
      </w:r>
      <w:r w:rsidR="4A99ED66">
        <w:t>SUPTRS BG</w:t>
      </w:r>
      <w:r w:rsidRPr="00A23A0A">
        <w:t xml:space="preserve"> dollars are used only to fund primary prevention services not funded through other means? </w:t>
      </w:r>
    </w:p>
    <w:p w:rsidR="005D575B" w:rsidRPr="00A23A0A" w:rsidP="00AA7A96" w14:paraId="2A2C645B" w14:textId="12EE63D1">
      <w:pPr>
        <w:pStyle w:val="ListParagraph"/>
        <w:widowControl/>
        <w:numPr>
          <w:ilvl w:val="1"/>
          <w:numId w:val="51"/>
        </w:numPr>
        <w:spacing w:after="60"/>
      </w:pPr>
      <w:sdt>
        <w:sdtPr>
          <w:id w:val="-1821882107"/>
          <w14:checkbox>
            <w14:checked w14:val="0"/>
            <w14:checkedState w14:val="2612" w14:font="MS Gothic"/>
            <w14:uncheckedState w14:val="2610" w14:font="MS Gothic"/>
          </w14:checkbox>
        </w:sdtPr>
        <w:sdtContent>
          <w:r w:rsidR="00E85C58">
            <w:rPr>
              <w:rFonts w:ascii="MS Gothic" w:eastAsia="MS Gothic" w:hAnsi="MS Gothic" w:cs="MS Gothic" w:hint="eastAsia"/>
            </w:rPr>
            <w:t>☐</w:t>
          </w:r>
        </w:sdtContent>
      </w:sdt>
      <w:r w:rsidR="00E85C58">
        <w:t xml:space="preserve"> </w:t>
      </w:r>
      <w:r w:rsidRPr="00400EB6" w:rsidR="00947F4A">
        <w:t xml:space="preserve">Yes (if so, please </w:t>
      </w:r>
      <w:r w:rsidRPr="00A23A0A">
        <w:t>describe</w:t>
      </w:r>
      <w:r w:rsidRPr="00A23A0A" w:rsidR="00947F4A">
        <w:t>)</w:t>
      </w:r>
    </w:p>
    <w:tbl>
      <w:tblPr>
        <w:tblStyle w:val="TableGrid"/>
        <w:tblW w:w="0" w:type="auto"/>
        <w:tblInd w:w="720" w:type="dxa"/>
        <w:tblLook w:val="04A0"/>
      </w:tblPr>
      <w:tblGrid>
        <w:gridCol w:w="8095"/>
      </w:tblGrid>
      <w:tr w14:paraId="19980051" w14:textId="77777777" w:rsidTr="002050C3">
        <w:tblPrEx>
          <w:tblW w:w="0" w:type="auto"/>
          <w:tblInd w:w="720" w:type="dxa"/>
          <w:tblLook w:val="04A0"/>
        </w:tblPrEx>
        <w:trPr>
          <w:trHeight w:val="710"/>
        </w:trPr>
        <w:tc>
          <w:tcPr>
            <w:tcW w:w="8095" w:type="dxa"/>
          </w:tcPr>
          <w:p w:rsidR="002050C3" w:rsidP="00B84054" w14:paraId="641BCD18" w14:textId="77777777">
            <w:pPr>
              <w:pStyle w:val="ListParagraph"/>
              <w:spacing w:line="276" w:lineRule="auto"/>
              <w:contextualSpacing/>
            </w:pPr>
          </w:p>
        </w:tc>
      </w:tr>
    </w:tbl>
    <w:p w:rsidR="00243C4D" w:rsidRPr="00243C4D" w:rsidP="00AA7A96" w14:paraId="31B7338C" w14:textId="40748638">
      <w:pPr>
        <w:pStyle w:val="ListParagraph"/>
        <w:widowControl/>
        <w:numPr>
          <w:ilvl w:val="1"/>
          <w:numId w:val="51"/>
        </w:numPr>
        <w:spacing w:before="60" w:after="60"/>
      </w:pPr>
      <w:sdt>
        <w:sdtPr>
          <w:id w:val="2062199972"/>
          <w14:checkbox>
            <w14:checked w14:val="0"/>
            <w14:checkedState w14:val="2612" w14:font="MS Gothic"/>
            <w14:uncheckedState w14:val="2610" w14:font="MS Gothic"/>
          </w14:checkbox>
        </w:sdtPr>
        <w:sdtContent>
          <w:r w:rsidR="00E85C58">
            <w:rPr>
              <w:rFonts w:ascii="MS Gothic" w:eastAsia="MS Gothic" w:hAnsi="MS Gothic" w:cs="MS Gothic" w:hint="eastAsia"/>
            </w:rPr>
            <w:t>☐</w:t>
          </w:r>
        </w:sdtContent>
      </w:sdt>
      <w:r w:rsidR="00E85C58">
        <w:t xml:space="preserve"> </w:t>
      </w:r>
      <w:r w:rsidRPr="00400EB6" w:rsidR="00947F4A">
        <w:t>No</w:t>
      </w:r>
    </w:p>
    <w:p w:rsidR="00947F4A" w:rsidRPr="00A23A0A" w:rsidP="007B6ED4" w14:paraId="5D072644" w14:textId="21DCE12D">
      <w:pPr>
        <w:spacing w:before="200"/>
        <w:rPr>
          <w:b/>
        </w:rPr>
      </w:pPr>
      <w:r w:rsidRPr="00A23A0A">
        <w:rPr>
          <w:b/>
        </w:rPr>
        <w:t>Evaluation</w:t>
      </w:r>
    </w:p>
    <w:p w:rsidR="00141E7E" w:rsidRPr="00A23A0A" w:rsidP="00AA7A96" w14:paraId="09736080" w14:textId="183BA6EB">
      <w:pPr>
        <w:pStyle w:val="ListParagraph"/>
        <w:widowControl/>
        <w:numPr>
          <w:ilvl w:val="0"/>
          <w:numId w:val="52"/>
        </w:numPr>
        <w:spacing w:after="60"/>
      </w:pPr>
      <w:r w:rsidRPr="00A23A0A">
        <w:t>Does your state have an evaluation plan for</w:t>
      </w:r>
      <w:r w:rsidRPr="00A23A0A" w:rsidR="00D60D75">
        <w:t xml:space="preserve"> </w:t>
      </w:r>
      <w:r w:rsidRPr="00A23A0A" w:rsidR="006173A6">
        <w:t>substance use primary prevention</w:t>
      </w:r>
      <w:r w:rsidR="00400EB6">
        <w:t xml:space="preserve"> </w:t>
      </w:r>
      <w:r w:rsidRPr="00A23A0A">
        <w:t>that was develo</w:t>
      </w:r>
      <w:r w:rsidRPr="00A23A0A">
        <w:t>ped within the last five years?</w:t>
      </w:r>
    </w:p>
    <w:p w:rsidR="00141E7E" w:rsidRPr="00400EB6" w:rsidP="00AA7A96" w14:paraId="2A49BEFB" w14:textId="4719F941">
      <w:pPr>
        <w:pStyle w:val="ListParagraph"/>
        <w:widowControl/>
        <w:numPr>
          <w:ilvl w:val="1"/>
          <w:numId w:val="52"/>
        </w:numPr>
        <w:spacing w:after="60"/>
      </w:pPr>
      <w:sdt>
        <w:sdtPr>
          <w:id w:val="-1104721399"/>
          <w14:checkbox>
            <w14:checked w14:val="0"/>
            <w14:checkedState w14:val="2612" w14:font="MS Gothic"/>
            <w14:uncheckedState w14:val="2610" w14:font="MS Gothic"/>
          </w14:checkbox>
        </w:sdtPr>
        <w:sdtContent>
          <w:r w:rsidR="00E85C58">
            <w:rPr>
              <w:rFonts w:ascii="MS Gothic" w:eastAsia="MS Gothic" w:hAnsi="MS Gothic" w:cs="MS Gothic" w:hint="eastAsia"/>
            </w:rPr>
            <w:t>☐</w:t>
          </w:r>
        </w:sdtContent>
      </w:sdt>
      <w:r w:rsidR="00E85C58">
        <w:t xml:space="preserve"> </w:t>
      </w:r>
      <w:r w:rsidRPr="00400EB6" w:rsidR="00947F4A">
        <w:t xml:space="preserve">Yes (If yes, please attach the plan in </w:t>
      </w:r>
      <w:r w:rsidR="00400EB6">
        <w:t>Web</w:t>
      </w:r>
      <w:r w:rsidRPr="00400EB6" w:rsidR="00947F4A">
        <w:t>BGAS)</w:t>
      </w:r>
    </w:p>
    <w:p w:rsidR="00947F4A" w:rsidRPr="00A23A0A" w:rsidP="00AA7A96" w14:paraId="6A306AAA" w14:textId="31A744F5">
      <w:pPr>
        <w:pStyle w:val="ListParagraph"/>
        <w:widowControl/>
        <w:numPr>
          <w:ilvl w:val="1"/>
          <w:numId w:val="52"/>
        </w:numPr>
        <w:spacing w:after="60"/>
      </w:pPr>
      <w:sdt>
        <w:sdtPr>
          <w:id w:val="1205597657"/>
          <w14:checkbox>
            <w14:checked w14:val="0"/>
            <w14:checkedState w14:val="2612" w14:font="MS Gothic"/>
            <w14:uncheckedState w14:val="2610" w14:font="MS Gothic"/>
          </w14:checkbox>
        </w:sdtPr>
        <w:sdtContent>
          <w:r w:rsidR="00E85C58">
            <w:rPr>
              <w:rFonts w:ascii="MS Gothic" w:eastAsia="MS Gothic" w:hAnsi="MS Gothic" w:cs="MS Gothic" w:hint="eastAsia"/>
            </w:rPr>
            <w:t>☐</w:t>
          </w:r>
        </w:sdtContent>
      </w:sdt>
      <w:r w:rsidR="00E85C58">
        <w:t xml:space="preserve"> </w:t>
      </w:r>
      <w:r w:rsidRPr="00400EB6">
        <w:t>No</w:t>
      </w:r>
      <w:r w:rsidR="00F40D99">
        <w:t xml:space="preserve"> </w:t>
      </w:r>
    </w:p>
    <w:p w:rsidR="00141E7E" w:rsidRPr="00A23A0A" w:rsidP="00AA7A96" w14:paraId="5E4ACD5F" w14:textId="0ADF2DB0">
      <w:pPr>
        <w:pStyle w:val="ListParagraph"/>
        <w:widowControl/>
        <w:numPr>
          <w:ilvl w:val="0"/>
          <w:numId w:val="52"/>
        </w:numPr>
        <w:spacing w:after="60"/>
      </w:pPr>
      <w:r w:rsidRPr="00A23A0A">
        <w:t>Does your state’s prevention evaluation plan include the following components</w:t>
      </w:r>
      <w:r w:rsidRPr="00A23A0A" w:rsidR="00A174E5">
        <w:t>?</w:t>
      </w:r>
      <w:r w:rsidR="00F40D99">
        <w:t xml:space="preserve"> </w:t>
      </w:r>
      <w:r w:rsidRPr="00A23A0A">
        <w:t>(check all that apply)</w:t>
      </w:r>
    </w:p>
    <w:p w:rsidR="00141E7E" w:rsidRPr="00A23A0A" w:rsidP="00AA7A96" w14:paraId="76B59B09" w14:textId="2CA5D59A">
      <w:pPr>
        <w:pStyle w:val="ListParagraph"/>
        <w:widowControl/>
        <w:numPr>
          <w:ilvl w:val="1"/>
          <w:numId w:val="52"/>
        </w:numPr>
        <w:spacing w:after="60"/>
      </w:pPr>
      <w:sdt>
        <w:sdtPr>
          <w:id w:val="799797543"/>
          <w14:checkbox>
            <w14:checked w14:val="0"/>
            <w14:checkedState w14:val="2612" w14:font="MS Gothic"/>
            <w14:uncheckedState w14:val="2610" w14:font="MS Gothic"/>
          </w14:checkbox>
        </w:sdtPr>
        <w:sdtContent>
          <w:r w:rsidR="00E85C58">
            <w:rPr>
              <w:rFonts w:ascii="MS Gothic" w:eastAsia="MS Gothic" w:hAnsi="MS Gothic" w:cs="MS Gothic" w:hint="eastAsia"/>
            </w:rPr>
            <w:t>☐</w:t>
          </w:r>
        </w:sdtContent>
      </w:sdt>
      <w:r w:rsidR="00E85C58">
        <w:t xml:space="preserve"> </w:t>
      </w:r>
      <w:r w:rsidRPr="00400EB6" w:rsidR="00947F4A">
        <w:t xml:space="preserve">Establishes methods for monitoring progress towards outcomes, such as </w:t>
      </w:r>
      <w:r w:rsidRPr="00A23A0A" w:rsidR="004336B3">
        <w:t>prioritized</w:t>
      </w:r>
      <w:r w:rsidRPr="00A23A0A" w:rsidR="00947F4A">
        <w:t xml:space="preserve"> benchmarks</w:t>
      </w:r>
    </w:p>
    <w:p w:rsidR="00141E7E" w:rsidRPr="00400EB6" w:rsidP="00AA7A96" w14:paraId="3009AD32" w14:textId="7B147669">
      <w:pPr>
        <w:pStyle w:val="ListParagraph"/>
        <w:widowControl/>
        <w:numPr>
          <w:ilvl w:val="1"/>
          <w:numId w:val="52"/>
        </w:numPr>
        <w:spacing w:after="60"/>
      </w:pPr>
      <w:sdt>
        <w:sdtPr>
          <w:id w:val="162441082"/>
          <w14:checkbox>
            <w14:checked w14:val="0"/>
            <w14:checkedState w14:val="2612" w14:font="MS Gothic"/>
            <w14:uncheckedState w14:val="2610" w14:font="MS Gothic"/>
          </w14:checkbox>
        </w:sdtPr>
        <w:sdtContent>
          <w:r w:rsidR="00E85C58">
            <w:rPr>
              <w:rFonts w:ascii="MS Gothic" w:eastAsia="MS Gothic" w:hAnsi="MS Gothic" w:cs="MS Gothic" w:hint="eastAsia"/>
            </w:rPr>
            <w:t>☐</w:t>
          </w:r>
        </w:sdtContent>
      </w:sdt>
      <w:r w:rsidR="00E85C58">
        <w:t xml:space="preserve"> </w:t>
      </w:r>
      <w:r w:rsidRPr="00400EB6" w:rsidR="00947F4A">
        <w:t>Includes evaluation information from sub-recipients</w:t>
      </w:r>
    </w:p>
    <w:p w:rsidR="00141E7E" w:rsidRPr="00400EB6" w:rsidP="00AA7A96" w14:paraId="7E4613A1" w14:textId="6E2D6D1F">
      <w:pPr>
        <w:pStyle w:val="ListParagraph"/>
        <w:widowControl/>
        <w:numPr>
          <w:ilvl w:val="1"/>
          <w:numId w:val="52"/>
        </w:numPr>
        <w:spacing w:after="60"/>
      </w:pPr>
      <w:sdt>
        <w:sdtPr>
          <w:id w:val="274073994"/>
          <w14:checkbox>
            <w14:checked w14:val="0"/>
            <w14:checkedState w14:val="2612" w14:font="MS Gothic"/>
            <w14:uncheckedState w14:val="2610" w14:font="MS Gothic"/>
          </w14:checkbox>
        </w:sdtPr>
        <w:sdtContent>
          <w:r w:rsidR="00E85C58">
            <w:rPr>
              <w:rFonts w:ascii="MS Gothic" w:eastAsia="MS Gothic" w:hAnsi="MS Gothic" w:cs="MS Gothic" w:hint="eastAsia"/>
            </w:rPr>
            <w:t>☐</w:t>
          </w:r>
        </w:sdtContent>
      </w:sdt>
      <w:r w:rsidR="00E85C58">
        <w:t xml:space="preserve"> </w:t>
      </w:r>
      <w:r w:rsidRPr="00400EB6" w:rsidR="00947F4A">
        <w:t>Includes National Outcome Measurement (NOMs) requirements</w:t>
      </w:r>
    </w:p>
    <w:p w:rsidR="00141E7E" w:rsidRPr="00400EB6" w:rsidP="00AA7A96" w14:paraId="616BF7BB" w14:textId="08C9F3A4">
      <w:pPr>
        <w:pStyle w:val="ListParagraph"/>
        <w:widowControl/>
        <w:numPr>
          <w:ilvl w:val="1"/>
          <w:numId w:val="52"/>
        </w:numPr>
        <w:spacing w:after="60"/>
      </w:pPr>
      <w:sdt>
        <w:sdtPr>
          <w:id w:val="369581039"/>
          <w14:checkbox>
            <w14:checked w14:val="0"/>
            <w14:checkedState w14:val="2612" w14:font="MS Gothic"/>
            <w14:uncheckedState w14:val="2610" w14:font="MS Gothic"/>
          </w14:checkbox>
        </w:sdtPr>
        <w:sdtContent>
          <w:r w:rsidR="00E85C58">
            <w:rPr>
              <w:rFonts w:ascii="MS Gothic" w:eastAsia="MS Gothic" w:hAnsi="MS Gothic" w:cs="MS Gothic" w:hint="eastAsia"/>
            </w:rPr>
            <w:t>☐</w:t>
          </w:r>
        </w:sdtContent>
      </w:sdt>
      <w:r w:rsidR="00E85C58">
        <w:t xml:space="preserve"> </w:t>
      </w:r>
      <w:r w:rsidRPr="00400EB6" w:rsidR="00947F4A">
        <w:t>Establishes a process for providing timely evaluation information to stakeholders</w:t>
      </w:r>
    </w:p>
    <w:p w:rsidR="00141E7E" w:rsidRPr="00A23A0A" w:rsidP="00AA7A96" w14:paraId="060B9EAC" w14:textId="2B3C2C38">
      <w:pPr>
        <w:pStyle w:val="ListParagraph"/>
        <w:widowControl/>
        <w:numPr>
          <w:ilvl w:val="1"/>
          <w:numId w:val="52"/>
        </w:numPr>
        <w:spacing w:after="60"/>
      </w:pPr>
      <w:sdt>
        <w:sdtPr>
          <w:id w:val="578715862"/>
          <w14:checkbox>
            <w14:checked w14:val="0"/>
            <w14:checkedState w14:val="2612" w14:font="MS Gothic"/>
            <w14:uncheckedState w14:val="2610" w14:font="MS Gothic"/>
          </w14:checkbox>
        </w:sdtPr>
        <w:sdtContent>
          <w:r w:rsidR="00E85C58">
            <w:rPr>
              <w:rFonts w:ascii="MS Gothic" w:eastAsia="MS Gothic" w:hAnsi="MS Gothic" w:cs="MS Gothic" w:hint="eastAsia"/>
            </w:rPr>
            <w:t>☐</w:t>
          </w:r>
        </w:sdtContent>
      </w:sdt>
      <w:r w:rsidR="00E85C58">
        <w:t xml:space="preserve"> </w:t>
      </w:r>
      <w:r w:rsidRPr="00400EB6" w:rsidR="00947F4A">
        <w:t>Formalizes processes for incorporating evaluation findings into resource allocation and decision-making</w:t>
      </w:r>
    </w:p>
    <w:p w:rsidR="00141E7E" w:rsidRPr="00400EB6" w:rsidP="00AA7A96" w14:paraId="06D2E8E1" w14:textId="1AEECD81">
      <w:pPr>
        <w:pStyle w:val="ListParagraph"/>
        <w:widowControl/>
        <w:numPr>
          <w:ilvl w:val="1"/>
          <w:numId w:val="52"/>
        </w:numPr>
        <w:spacing w:after="60"/>
      </w:pPr>
      <w:sdt>
        <w:sdtPr>
          <w:id w:val="-72048268"/>
          <w14:checkbox>
            <w14:checked w14:val="0"/>
            <w14:checkedState w14:val="2612" w14:font="MS Gothic"/>
            <w14:uncheckedState w14:val="2610" w14:font="MS Gothic"/>
          </w14:checkbox>
        </w:sdtPr>
        <w:sdtContent>
          <w:r w:rsidR="00E85C58">
            <w:rPr>
              <w:rFonts w:ascii="MS Gothic" w:eastAsia="MS Gothic" w:hAnsi="MS Gothic" w:cs="MS Gothic" w:hint="eastAsia"/>
            </w:rPr>
            <w:t>☐</w:t>
          </w:r>
        </w:sdtContent>
      </w:sdt>
      <w:r w:rsidR="00E85C58">
        <w:t xml:space="preserve"> </w:t>
      </w:r>
      <w:r w:rsidRPr="00400EB6" w:rsidR="00947F4A">
        <w:t>Other (please describe)</w:t>
      </w:r>
    </w:p>
    <w:tbl>
      <w:tblPr>
        <w:tblStyle w:val="TableGrid"/>
        <w:tblW w:w="0" w:type="auto"/>
        <w:tblInd w:w="607" w:type="dxa"/>
        <w:tblLook w:val="04A0"/>
      </w:tblPr>
      <w:tblGrid>
        <w:gridCol w:w="8095"/>
      </w:tblGrid>
      <w:tr w14:paraId="2F346C98" w14:textId="77777777" w:rsidTr="005C4AC7">
        <w:tblPrEx>
          <w:tblW w:w="0" w:type="auto"/>
          <w:tblInd w:w="607" w:type="dxa"/>
          <w:tblLook w:val="04A0"/>
        </w:tblPrEx>
        <w:trPr>
          <w:trHeight w:val="845"/>
        </w:trPr>
        <w:tc>
          <w:tcPr>
            <w:tcW w:w="8095" w:type="dxa"/>
          </w:tcPr>
          <w:p w:rsidR="007B6ED4" w:rsidP="00B84054" w14:paraId="4CF35C9A" w14:textId="77777777">
            <w:pPr>
              <w:pStyle w:val="ListParagraph"/>
              <w:spacing w:line="276" w:lineRule="auto"/>
              <w:contextualSpacing/>
            </w:pPr>
          </w:p>
        </w:tc>
      </w:tr>
    </w:tbl>
    <w:p w:rsidR="00947F4A" w:rsidRPr="00400EB6" w:rsidP="00AA7A96" w14:paraId="61CB0D9D" w14:textId="4682D9B3">
      <w:pPr>
        <w:pStyle w:val="ListParagraph"/>
        <w:widowControl/>
        <w:numPr>
          <w:ilvl w:val="1"/>
          <w:numId w:val="52"/>
        </w:numPr>
        <w:spacing w:before="60" w:after="60"/>
      </w:pPr>
      <w:sdt>
        <w:sdtPr>
          <w:id w:val="1903174924"/>
          <w14:checkbox>
            <w14:checked w14:val="0"/>
            <w14:checkedState w14:val="2612" w14:font="MS Gothic"/>
            <w14:uncheckedState w14:val="2610" w14:font="MS Gothic"/>
          </w14:checkbox>
        </w:sdtPr>
        <w:sdtContent>
          <w:r w:rsidR="00E85C58">
            <w:rPr>
              <w:rFonts w:ascii="MS Gothic" w:eastAsia="MS Gothic" w:hAnsi="MS Gothic" w:cs="MS Gothic" w:hint="eastAsia"/>
            </w:rPr>
            <w:t>☐</w:t>
          </w:r>
        </w:sdtContent>
      </w:sdt>
      <w:r w:rsidR="00E85C58">
        <w:t xml:space="preserve"> </w:t>
      </w:r>
      <w:r w:rsidRPr="00400EB6">
        <w:t>Not applicable/no prevention evaluation plan</w:t>
      </w:r>
    </w:p>
    <w:p w:rsidR="00141E7E" w:rsidRPr="00A23A0A" w:rsidP="00AA7A96" w14:paraId="41A2D86F" w14:textId="511537EA">
      <w:pPr>
        <w:pStyle w:val="ListParagraph"/>
        <w:widowControl/>
        <w:numPr>
          <w:ilvl w:val="0"/>
          <w:numId w:val="52"/>
        </w:numPr>
        <w:spacing w:after="60"/>
      </w:pPr>
      <w:r w:rsidRPr="00A23A0A">
        <w:t xml:space="preserve">Please check those process measures listed below that your state collects on its </w:t>
      </w:r>
      <w:r w:rsidR="4A99ED66">
        <w:t>SUPTRS BG</w:t>
      </w:r>
      <w:r w:rsidRPr="00A23A0A">
        <w:t xml:space="preserve"> funded prevention services:</w:t>
      </w:r>
    </w:p>
    <w:p w:rsidR="00141E7E" w:rsidRPr="00A23A0A" w:rsidP="00AA7A96" w14:paraId="1F560014" w14:textId="31552215">
      <w:pPr>
        <w:pStyle w:val="ListParagraph"/>
        <w:widowControl/>
        <w:numPr>
          <w:ilvl w:val="1"/>
          <w:numId w:val="52"/>
        </w:numPr>
        <w:spacing w:after="60"/>
      </w:pPr>
      <w:sdt>
        <w:sdtPr>
          <w:id w:val="194356473"/>
          <w14:checkbox>
            <w14:checked w14:val="0"/>
            <w14:checkedState w14:val="2612" w14:font="MS Gothic"/>
            <w14:uncheckedState w14:val="2610" w14:font="MS Gothic"/>
          </w14:checkbox>
        </w:sdtPr>
        <w:sdtContent>
          <w:r w:rsidR="00E85C58">
            <w:rPr>
              <w:rFonts w:ascii="MS Gothic" w:eastAsia="MS Gothic" w:hAnsi="MS Gothic" w:cs="MS Gothic" w:hint="eastAsia"/>
            </w:rPr>
            <w:t>☐</w:t>
          </w:r>
        </w:sdtContent>
      </w:sdt>
      <w:r w:rsidR="00E85C58">
        <w:t xml:space="preserve"> </w:t>
      </w:r>
      <w:r w:rsidRPr="00400EB6" w:rsidR="00947F4A">
        <w:t>Numbers served</w:t>
      </w:r>
    </w:p>
    <w:p w:rsidR="00141E7E" w:rsidRPr="00400EB6" w:rsidP="00AA7A96" w14:paraId="414DCC5E" w14:textId="42F24669">
      <w:pPr>
        <w:pStyle w:val="ListParagraph"/>
        <w:widowControl/>
        <w:numPr>
          <w:ilvl w:val="1"/>
          <w:numId w:val="52"/>
        </w:numPr>
        <w:spacing w:after="0"/>
      </w:pPr>
      <w:sdt>
        <w:sdtPr>
          <w:id w:val="954058497"/>
          <w14:checkbox>
            <w14:checked w14:val="0"/>
            <w14:checkedState w14:val="2612" w14:font="MS Gothic"/>
            <w14:uncheckedState w14:val="2610" w14:font="MS Gothic"/>
          </w14:checkbox>
        </w:sdtPr>
        <w:sdtContent>
          <w:r w:rsidR="00E85C58">
            <w:rPr>
              <w:rFonts w:ascii="MS Gothic" w:eastAsia="MS Gothic" w:hAnsi="MS Gothic" w:cs="MS Gothic" w:hint="eastAsia"/>
            </w:rPr>
            <w:t>☐</w:t>
          </w:r>
        </w:sdtContent>
      </w:sdt>
      <w:r w:rsidR="00E85C58">
        <w:t xml:space="preserve"> </w:t>
      </w:r>
      <w:r w:rsidRPr="00400EB6" w:rsidR="00947F4A">
        <w:t>Implementation fidelity</w:t>
      </w:r>
    </w:p>
    <w:p w:rsidR="00141E7E" w:rsidRPr="00400EB6" w:rsidP="00AA7A96" w14:paraId="60A60877" w14:textId="7E801815">
      <w:pPr>
        <w:pStyle w:val="ListParagraph"/>
        <w:widowControl/>
        <w:numPr>
          <w:ilvl w:val="1"/>
          <w:numId w:val="52"/>
        </w:numPr>
        <w:spacing w:after="0"/>
      </w:pPr>
      <w:sdt>
        <w:sdtPr>
          <w:id w:val="-1160539245"/>
          <w14:checkbox>
            <w14:checked w14:val="0"/>
            <w14:checkedState w14:val="2612" w14:font="MS Gothic"/>
            <w14:uncheckedState w14:val="2610" w14:font="MS Gothic"/>
          </w14:checkbox>
        </w:sdtPr>
        <w:sdtContent>
          <w:r w:rsidR="00E85C58">
            <w:rPr>
              <w:rFonts w:ascii="MS Gothic" w:eastAsia="MS Gothic" w:hAnsi="MS Gothic" w:cs="MS Gothic" w:hint="eastAsia"/>
            </w:rPr>
            <w:t>☐</w:t>
          </w:r>
        </w:sdtContent>
      </w:sdt>
      <w:r w:rsidR="00E85C58">
        <w:t xml:space="preserve"> </w:t>
      </w:r>
      <w:r w:rsidRPr="00400EB6" w:rsidR="00947F4A">
        <w:t>Participant satisfaction</w:t>
      </w:r>
    </w:p>
    <w:p w:rsidR="00141E7E" w:rsidRPr="00A23A0A" w:rsidP="00AA7A96" w14:paraId="5C9FA0A9" w14:textId="3F56D043">
      <w:pPr>
        <w:pStyle w:val="ListParagraph"/>
        <w:widowControl/>
        <w:numPr>
          <w:ilvl w:val="1"/>
          <w:numId w:val="52"/>
        </w:numPr>
        <w:spacing w:after="0"/>
      </w:pPr>
      <w:sdt>
        <w:sdtPr>
          <w:id w:val="-1372689425"/>
          <w14:checkbox>
            <w14:checked w14:val="0"/>
            <w14:checkedState w14:val="2612" w14:font="MS Gothic"/>
            <w14:uncheckedState w14:val="2610" w14:font="MS Gothic"/>
          </w14:checkbox>
        </w:sdtPr>
        <w:sdtContent>
          <w:r w:rsidR="00E85C58">
            <w:rPr>
              <w:rFonts w:ascii="MS Gothic" w:eastAsia="MS Gothic" w:hAnsi="MS Gothic" w:cs="MS Gothic" w:hint="eastAsia"/>
            </w:rPr>
            <w:t>☐</w:t>
          </w:r>
        </w:sdtContent>
      </w:sdt>
      <w:r w:rsidR="00E85C58">
        <w:t xml:space="preserve"> </w:t>
      </w:r>
      <w:r w:rsidRPr="00400EB6" w:rsidR="00947F4A">
        <w:t>Number of evidence</w:t>
      </w:r>
      <w:r w:rsidRPr="00400EB6" w:rsidR="00040422">
        <w:t>-</w:t>
      </w:r>
      <w:r w:rsidRPr="00A23A0A" w:rsidR="00947F4A">
        <w:t>based programs/practices/policies implemented</w:t>
      </w:r>
    </w:p>
    <w:p w:rsidR="00141E7E" w:rsidRPr="00400EB6" w:rsidP="00AA7A96" w14:paraId="72E34EA8" w14:textId="530A5C9D">
      <w:pPr>
        <w:pStyle w:val="ListParagraph"/>
        <w:widowControl/>
        <w:numPr>
          <w:ilvl w:val="1"/>
          <w:numId w:val="52"/>
        </w:numPr>
        <w:spacing w:after="0"/>
      </w:pPr>
      <w:sdt>
        <w:sdtPr>
          <w:id w:val="1669130396"/>
          <w14:checkbox>
            <w14:checked w14:val="0"/>
            <w14:checkedState w14:val="2612" w14:font="MS Gothic"/>
            <w14:uncheckedState w14:val="2610" w14:font="MS Gothic"/>
          </w14:checkbox>
        </w:sdtPr>
        <w:sdtContent>
          <w:r w:rsidR="00E85C58">
            <w:rPr>
              <w:rFonts w:ascii="MS Gothic" w:eastAsia="MS Gothic" w:hAnsi="MS Gothic" w:cs="MS Gothic" w:hint="eastAsia"/>
            </w:rPr>
            <w:t>☐</w:t>
          </w:r>
        </w:sdtContent>
      </w:sdt>
      <w:r w:rsidR="00E85C58">
        <w:t xml:space="preserve"> </w:t>
      </w:r>
      <w:r w:rsidRPr="00400EB6" w:rsidR="00947F4A">
        <w:t>Attendance</w:t>
      </w:r>
    </w:p>
    <w:p w:rsidR="00141E7E" w:rsidRPr="00400EB6" w:rsidP="00AA7A96" w14:paraId="154D6604" w14:textId="3C15B5E3">
      <w:pPr>
        <w:pStyle w:val="ListParagraph"/>
        <w:widowControl/>
        <w:numPr>
          <w:ilvl w:val="1"/>
          <w:numId w:val="52"/>
        </w:numPr>
        <w:spacing w:after="0"/>
      </w:pPr>
      <w:sdt>
        <w:sdtPr>
          <w:id w:val="-784650316"/>
          <w14:checkbox>
            <w14:checked w14:val="0"/>
            <w14:checkedState w14:val="2612" w14:font="MS Gothic"/>
            <w14:uncheckedState w14:val="2610" w14:font="MS Gothic"/>
          </w14:checkbox>
        </w:sdtPr>
        <w:sdtContent>
          <w:r w:rsidR="00E85C58">
            <w:rPr>
              <w:rFonts w:ascii="MS Gothic" w:eastAsia="MS Gothic" w:hAnsi="MS Gothic" w:cs="MS Gothic" w:hint="eastAsia"/>
            </w:rPr>
            <w:t>☐</w:t>
          </w:r>
        </w:sdtContent>
      </w:sdt>
      <w:r w:rsidR="00E85C58">
        <w:t xml:space="preserve"> </w:t>
      </w:r>
      <w:r w:rsidRPr="00400EB6" w:rsidR="00947F4A">
        <w:t>Demographic information</w:t>
      </w:r>
    </w:p>
    <w:p w:rsidR="00947F4A" w:rsidRPr="00A23A0A" w:rsidP="00AA7A96" w14:paraId="554F58FB" w14:textId="4CB275F0">
      <w:pPr>
        <w:pStyle w:val="ListParagraph"/>
        <w:widowControl/>
        <w:numPr>
          <w:ilvl w:val="1"/>
          <w:numId w:val="52"/>
        </w:numPr>
        <w:spacing w:after="120"/>
      </w:pPr>
      <w:sdt>
        <w:sdtPr>
          <w:id w:val="1738586640"/>
          <w14:checkbox>
            <w14:checked w14:val="0"/>
            <w14:checkedState w14:val="2612" w14:font="MS Gothic"/>
            <w14:uncheckedState w14:val="2610" w14:font="MS Gothic"/>
          </w14:checkbox>
        </w:sdtPr>
        <w:sdtContent>
          <w:r w:rsidR="00E85C58">
            <w:rPr>
              <w:rFonts w:ascii="MS Gothic" w:eastAsia="MS Gothic" w:hAnsi="MS Gothic" w:cs="MS Gothic" w:hint="eastAsia"/>
            </w:rPr>
            <w:t>☐</w:t>
          </w:r>
        </w:sdtContent>
      </w:sdt>
      <w:r w:rsidR="00E85C58">
        <w:t xml:space="preserve"> </w:t>
      </w:r>
      <w:r w:rsidRPr="00400EB6">
        <w:t>Other (please describe)</w:t>
      </w:r>
    </w:p>
    <w:tbl>
      <w:tblPr>
        <w:tblStyle w:val="TableGrid"/>
        <w:tblW w:w="0" w:type="auto"/>
        <w:tblInd w:w="607" w:type="dxa"/>
        <w:tblLook w:val="04A0"/>
      </w:tblPr>
      <w:tblGrid>
        <w:gridCol w:w="7740"/>
      </w:tblGrid>
      <w:tr w14:paraId="2ABEBE21" w14:textId="77777777" w:rsidTr="005C4AC7">
        <w:tblPrEx>
          <w:tblW w:w="0" w:type="auto"/>
          <w:tblInd w:w="607" w:type="dxa"/>
          <w:tblLook w:val="04A0"/>
        </w:tblPrEx>
        <w:trPr>
          <w:trHeight w:val="1097"/>
        </w:trPr>
        <w:tc>
          <w:tcPr>
            <w:tcW w:w="7740" w:type="dxa"/>
          </w:tcPr>
          <w:p w:rsidR="007B6ED4" w:rsidP="005C4AC7" w14:paraId="0269AA81" w14:textId="77777777">
            <w:pPr>
              <w:pStyle w:val="ListParagraph"/>
              <w:spacing w:line="276" w:lineRule="auto"/>
              <w:contextualSpacing/>
            </w:pPr>
          </w:p>
        </w:tc>
      </w:tr>
    </w:tbl>
    <w:p w:rsidR="00141E7E" w:rsidRPr="00A23A0A" w:rsidP="00AA7A96" w14:paraId="4BEA8501" w14:textId="590C863C">
      <w:pPr>
        <w:pStyle w:val="ListParagraph"/>
        <w:widowControl/>
        <w:numPr>
          <w:ilvl w:val="0"/>
          <w:numId w:val="52"/>
        </w:numPr>
        <w:spacing w:before="60" w:after="0"/>
      </w:pPr>
      <w:r w:rsidRPr="00A23A0A">
        <w:t xml:space="preserve">Please check those outcome measures listed below that your state collects on its </w:t>
      </w:r>
      <w:r w:rsidR="4A99ED66">
        <w:t>SUPTRS BG</w:t>
      </w:r>
      <w:r w:rsidRPr="00A23A0A">
        <w:t xml:space="preserve"> funded prevention services:</w:t>
      </w:r>
    </w:p>
    <w:p w:rsidR="00141E7E" w:rsidRPr="00A23A0A" w:rsidP="00AA7A96" w14:paraId="7EFD4D3A" w14:textId="543F57A5">
      <w:pPr>
        <w:pStyle w:val="ListParagraph"/>
        <w:widowControl/>
        <w:numPr>
          <w:ilvl w:val="1"/>
          <w:numId w:val="52"/>
        </w:numPr>
        <w:spacing w:after="0"/>
        <w:contextualSpacing/>
      </w:pPr>
      <w:sdt>
        <w:sdtPr>
          <w:id w:val="-435372422"/>
          <w14:checkbox>
            <w14:checked w14:val="0"/>
            <w14:checkedState w14:val="2612" w14:font="MS Gothic"/>
            <w14:uncheckedState w14:val="2610" w14:font="MS Gothic"/>
          </w14:checkbox>
        </w:sdtPr>
        <w:sdtContent>
          <w:r w:rsidR="00E85C58">
            <w:rPr>
              <w:rFonts w:ascii="MS Gothic" w:eastAsia="MS Gothic" w:hAnsi="MS Gothic" w:cs="MS Gothic" w:hint="eastAsia"/>
            </w:rPr>
            <w:t>☐</w:t>
          </w:r>
        </w:sdtContent>
      </w:sdt>
      <w:r w:rsidR="00E85C58">
        <w:t xml:space="preserve"> </w:t>
      </w:r>
      <w:r w:rsidRPr="00400EB6" w:rsidR="00947F4A">
        <w:t xml:space="preserve">30-day use of alcohol, tobacco, prescription drugs, </w:t>
      </w:r>
      <w:r w:rsidRPr="00400EB6" w:rsidR="005A38F2">
        <w:t>etc.</w:t>
      </w:r>
    </w:p>
    <w:p w:rsidR="00141E7E" w:rsidRPr="00400EB6" w:rsidP="00AA7A96" w14:paraId="5688B06A" w14:textId="6FF764FE">
      <w:pPr>
        <w:pStyle w:val="ListParagraph"/>
        <w:widowControl/>
        <w:numPr>
          <w:ilvl w:val="1"/>
          <w:numId w:val="52"/>
        </w:numPr>
        <w:spacing w:after="0"/>
        <w:contextualSpacing/>
      </w:pPr>
      <w:sdt>
        <w:sdtPr>
          <w:id w:val="935175949"/>
          <w14:checkbox>
            <w14:checked w14:val="0"/>
            <w14:checkedState w14:val="2612" w14:font="MS Gothic"/>
            <w14:uncheckedState w14:val="2610" w14:font="MS Gothic"/>
          </w14:checkbox>
        </w:sdtPr>
        <w:sdtContent>
          <w:r w:rsidRPr="424DEDA5" w:rsidR="00E85C58">
            <w:rPr>
              <w:rFonts w:ascii="MS Gothic" w:eastAsia="MS Gothic" w:hAnsi="MS Gothic" w:cs="MS Gothic"/>
            </w:rPr>
            <w:t>☐</w:t>
          </w:r>
        </w:sdtContent>
      </w:sdt>
      <w:r w:rsidR="00E85C58">
        <w:t xml:space="preserve"> </w:t>
      </w:r>
      <w:r w:rsidR="00947F4A">
        <w:t xml:space="preserve">Heavy </w:t>
      </w:r>
      <w:r w:rsidR="331FD705">
        <w:t xml:space="preserve">alcohol </w:t>
      </w:r>
      <w:r w:rsidR="00947F4A">
        <w:t>use</w:t>
      </w:r>
      <w:r w:rsidR="009F47EC">
        <w:br/>
      </w:r>
      <w:sdt>
        <w:sdtPr>
          <w:id w:val="1648174873"/>
          <w14:checkbox>
            <w14:checked w14:val="0"/>
            <w14:checkedState w14:val="2612" w14:font="MS Gothic"/>
            <w14:uncheckedState w14:val="2610" w14:font="MS Gothic"/>
          </w14:checkbox>
        </w:sdtPr>
        <w:sdtContent>
          <w:r w:rsidRPr="424DEDA5" w:rsidR="0055632F">
            <w:rPr>
              <w:rFonts w:ascii="MS Gothic" w:eastAsia="MS Gothic" w:hAnsi="MS Gothic" w:cs="MS Gothic"/>
            </w:rPr>
            <w:t>☐</w:t>
          </w:r>
        </w:sdtContent>
      </w:sdt>
      <w:r w:rsidR="00947F4A">
        <w:t xml:space="preserve"> Binge </w:t>
      </w:r>
      <w:r w:rsidR="5651A172">
        <w:t xml:space="preserve">alcohol </w:t>
      </w:r>
      <w:r w:rsidR="00947F4A">
        <w:t>use</w:t>
      </w:r>
      <w:r w:rsidR="009F47EC">
        <w:br/>
      </w:r>
      <w:sdt>
        <w:sdtPr>
          <w:id w:val="-778564334"/>
          <w14:checkbox>
            <w14:checked w14:val="0"/>
            <w14:checkedState w14:val="2612" w14:font="MS Gothic"/>
            <w14:uncheckedState w14:val="2610" w14:font="MS Gothic"/>
          </w14:checkbox>
        </w:sdtPr>
        <w:sdtContent>
          <w:r w:rsidRPr="424DEDA5" w:rsidR="0055632F">
            <w:rPr>
              <w:rFonts w:ascii="MS Gothic" w:eastAsia="MS Gothic" w:hAnsi="MS Gothic" w:cs="MS Gothic"/>
            </w:rPr>
            <w:t>☐</w:t>
          </w:r>
        </w:sdtContent>
      </w:sdt>
      <w:r w:rsidR="00947F4A">
        <w:t xml:space="preserve"> Perception of harm</w:t>
      </w:r>
    </w:p>
    <w:p w:rsidR="00141E7E" w:rsidRPr="00400EB6" w:rsidP="00AA7A96" w14:paraId="54E4C692" w14:textId="5D78EC07">
      <w:pPr>
        <w:pStyle w:val="ListParagraph"/>
        <w:widowControl/>
        <w:numPr>
          <w:ilvl w:val="1"/>
          <w:numId w:val="52"/>
        </w:numPr>
        <w:spacing w:after="0"/>
        <w:contextualSpacing/>
      </w:pPr>
      <w:sdt>
        <w:sdtPr>
          <w:id w:val="252406799"/>
          <w14:checkbox>
            <w14:checked w14:val="0"/>
            <w14:checkedState w14:val="2612" w14:font="MS Gothic"/>
            <w14:uncheckedState w14:val="2610" w14:font="MS Gothic"/>
          </w14:checkbox>
        </w:sdtPr>
        <w:sdtContent>
          <w:r w:rsidRPr="424DEDA5" w:rsidR="0055632F">
            <w:rPr>
              <w:rFonts w:ascii="MS Gothic" w:eastAsia="MS Gothic" w:hAnsi="MS Gothic" w:cs="MS Gothic"/>
            </w:rPr>
            <w:t>☐</w:t>
          </w:r>
        </w:sdtContent>
      </w:sdt>
      <w:r w:rsidR="0055632F">
        <w:t xml:space="preserve"> </w:t>
      </w:r>
      <w:r w:rsidR="00947F4A">
        <w:t>Disapproval of use</w:t>
      </w:r>
    </w:p>
    <w:p w:rsidR="00141E7E" w:rsidRPr="00A23A0A" w:rsidP="00AA7A96" w14:paraId="67A2B6BD" w14:textId="33B9AF63">
      <w:pPr>
        <w:pStyle w:val="ListParagraph"/>
        <w:widowControl/>
        <w:numPr>
          <w:ilvl w:val="1"/>
          <w:numId w:val="52"/>
        </w:numPr>
        <w:spacing w:after="0"/>
        <w:contextualSpacing/>
      </w:pPr>
      <w:sdt>
        <w:sdtPr>
          <w:id w:val="-1871443581"/>
          <w14:checkbox>
            <w14:checked w14:val="0"/>
            <w14:checkedState w14:val="2612" w14:font="MS Gothic"/>
            <w14:uncheckedState w14:val="2610" w14:font="MS Gothic"/>
          </w14:checkbox>
        </w:sdtPr>
        <w:sdtContent>
          <w:r w:rsidRPr="424DEDA5" w:rsidR="0055632F">
            <w:rPr>
              <w:rFonts w:ascii="MS Gothic" w:eastAsia="MS Gothic" w:hAnsi="MS Gothic" w:cs="MS Gothic"/>
            </w:rPr>
            <w:t>☐</w:t>
          </w:r>
        </w:sdtContent>
      </w:sdt>
      <w:r w:rsidR="0055632F">
        <w:t xml:space="preserve"> </w:t>
      </w:r>
      <w:r w:rsidR="00947F4A">
        <w:t>Consequences of substance use (e.g.</w:t>
      </w:r>
      <w:r w:rsidR="0055632F">
        <w:t>,</w:t>
      </w:r>
      <w:r w:rsidR="00947F4A">
        <w:t xml:space="preserve"> alcohol-related motor vehicle crashes, drug-related mortality)</w:t>
      </w:r>
    </w:p>
    <w:p w:rsidR="00947F4A" w:rsidRPr="00400EB6" w:rsidP="00AA7A96" w14:paraId="6849597C" w14:textId="28F75B42">
      <w:pPr>
        <w:pStyle w:val="ListParagraph"/>
        <w:widowControl/>
        <w:numPr>
          <w:ilvl w:val="1"/>
          <w:numId w:val="52"/>
        </w:numPr>
        <w:spacing w:after="60"/>
      </w:pPr>
      <w:sdt>
        <w:sdtPr>
          <w:id w:val="-1513673047"/>
          <w14:checkbox>
            <w14:checked w14:val="0"/>
            <w14:checkedState w14:val="2612" w14:font="MS Gothic"/>
            <w14:uncheckedState w14:val="2610" w14:font="MS Gothic"/>
          </w14:checkbox>
        </w:sdtPr>
        <w:sdtContent>
          <w:r w:rsidRPr="424DEDA5" w:rsidR="0055632F">
            <w:rPr>
              <w:rFonts w:ascii="MS Gothic" w:eastAsia="MS Gothic" w:hAnsi="MS Gothic" w:cs="MS Gothic"/>
            </w:rPr>
            <w:t>☐</w:t>
          </w:r>
        </w:sdtContent>
      </w:sdt>
      <w:r w:rsidR="0055632F">
        <w:t xml:space="preserve"> </w:t>
      </w:r>
      <w:r>
        <w:t>Other (please describe)</w:t>
      </w:r>
    </w:p>
    <w:tbl>
      <w:tblPr>
        <w:tblStyle w:val="TableGrid"/>
        <w:tblW w:w="0" w:type="auto"/>
        <w:tblInd w:w="1075" w:type="dxa"/>
        <w:tblLook w:val="04A0"/>
      </w:tblPr>
      <w:tblGrid>
        <w:gridCol w:w="7740"/>
      </w:tblGrid>
      <w:tr w14:paraId="1A675967" w14:textId="77777777" w:rsidTr="007B6ED4">
        <w:tblPrEx>
          <w:tblW w:w="0" w:type="auto"/>
          <w:tblInd w:w="1075" w:type="dxa"/>
          <w:tblLook w:val="04A0"/>
        </w:tblPrEx>
        <w:trPr>
          <w:trHeight w:val="1115"/>
        </w:trPr>
        <w:tc>
          <w:tcPr>
            <w:tcW w:w="7740" w:type="dxa"/>
          </w:tcPr>
          <w:p w:rsidR="007B6ED4" w:rsidP="00B84054" w14:paraId="4415FBBD" w14:textId="77777777">
            <w:pPr>
              <w:pStyle w:val="ListParagraph"/>
              <w:spacing w:line="276" w:lineRule="auto"/>
              <w:contextualSpacing/>
            </w:pPr>
          </w:p>
        </w:tc>
      </w:tr>
    </w:tbl>
    <w:p w:rsidR="1666CD43" w14:paraId="3E069C1F" w14:textId="070ED7F4">
      <w:bookmarkStart w:id="401" w:name="_Toc462237775"/>
      <w:r>
        <w:br w:type="page"/>
      </w:r>
    </w:p>
    <w:p w:rsidR="00BD16A5" w:rsidRPr="008B4DFE" w:rsidP="002E30AA" w14:paraId="26A1DA25" w14:textId="5AF3E22E">
      <w:pPr>
        <w:pStyle w:val="Heading3"/>
        <w:rPr>
          <w:color w:val="auto"/>
        </w:rPr>
      </w:pPr>
      <w:bookmarkStart w:id="402" w:name="_Toc1902258795"/>
      <w:bookmarkStart w:id="403" w:name="_Toc341269059"/>
      <w:bookmarkStart w:id="404" w:name="_Toc1980936496"/>
      <w:bookmarkStart w:id="405" w:name="_Toc386707779"/>
      <w:bookmarkStart w:id="406" w:name="_Toc1819899506"/>
      <w:bookmarkStart w:id="407" w:name="_Toc1018194432"/>
      <w:bookmarkStart w:id="408" w:name="_Toc845852590"/>
      <w:bookmarkStart w:id="409" w:name="_Toc1487545449"/>
      <w:bookmarkStart w:id="410" w:name="_Toc1147965078"/>
      <w:bookmarkStart w:id="411" w:name="_Toc196310268"/>
      <w:r>
        <w:rPr>
          <w:color w:val="auto"/>
        </w:rPr>
        <w:t>6</w:t>
      </w:r>
      <w:r w:rsidRPr="008B4DFE" w:rsidR="101535FC">
        <w:rPr>
          <w:color w:val="auto"/>
        </w:rPr>
        <w:t>.</w:t>
      </w:r>
      <w:r w:rsidR="00F40D99">
        <w:rPr>
          <w:color w:val="auto"/>
        </w:rPr>
        <w:t xml:space="preserve"> </w:t>
      </w:r>
      <w:r w:rsidRPr="008B4DFE" w:rsidR="6D614E47">
        <w:rPr>
          <w:color w:val="auto"/>
        </w:rPr>
        <w:t xml:space="preserve">Statutory Criterion for MHBG </w:t>
      </w:r>
      <w:r w:rsidRPr="008B4DFE" w:rsidR="00C8783F">
        <w:rPr>
          <w:color w:val="auto"/>
        </w:rPr>
        <w:t>–</w:t>
      </w:r>
      <w:r w:rsidRPr="008B4DFE" w:rsidR="65F6E369">
        <w:rPr>
          <w:color w:val="auto"/>
        </w:rPr>
        <w:t xml:space="preserve"> </w:t>
      </w:r>
      <w:r w:rsidRPr="008B4DFE" w:rsidR="6D614E47">
        <w:rPr>
          <w:color w:val="auto"/>
        </w:rPr>
        <w:t xml:space="preserve">Required </w:t>
      </w:r>
      <w:r w:rsidRPr="008B4DFE" w:rsidR="6B8526DA">
        <w:rPr>
          <w:color w:val="auto"/>
        </w:rPr>
        <w:t xml:space="preserve">for </w:t>
      </w:r>
      <w:r w:rsidRPr="008B4DFE" w:rsidR="6D614E47">
        <w:rPr>
          <w:color w:val="auto"/>
        </w:rPr>
        <w:t>MHBG</w:t>
      </w:r>
      <w:bookmarkEnd w:id="401"/>
      <w:bookmarkEnd w:id="402"/>
      <w:bookmarkEnd w:id="403"/>
      <w:bookmarkEnd w:id="404"/>
      <w:bookmarkEnd w:id="405"/>
      <w:bookmarkEnd w:id="406"/>
      <w:bookmarkEnd w:id="407"/>
      <w:bookmarkEnd w:id="408"/>
      <w:bookmarkEnd w:id="409"/>
      <w:bookmarkEnd w:id="410"/>
      <w:bookmarkEnd w:id="411"/>
    </w:p>
    <w:p w:rsidR="00C229CE" w:rsidRPr="00A23A0A" w:rsidP="008E016E" w14:paraId="2115E182" w14:textId="6445C7AF">
      <w:pPr>
        <w:rPr>
          <w:b/>
          <w:u w:val="single"/>
        </w:rPr>
      </w:pPr>
      <w:r w:rsidRPr="00A23A0A">
        <w:rPr>
          <w:b/>
          <w:u w:val="single"/>
        </w:rPr>
        <w:t>Criterion 1:</w:t>
      </w:r>
      <w:r w:rsidR="00F40D99">
        <w:rPr>
          <w:b/>
          <w:u w:val="single"/>
        </w:rPr>
        <w:t xml:space="preserve"> </w:t>
      </w:r>
      <w:r w:rsidRPr="00A23A0A">
        <w:rPr>
          <w:b/>
          <w:u w:val="single"/>
        </w:rPr>
        <w:t>Compre</w:t>
      </w:r>
      <w:r w:rsidRPr="00A23A0A" w:rsidR="00783429">
        <w:rPr>
          <w:b/>
          <w:u w:val="single"/>
        </w:rPr>
        <w:t>hensive Community-Based Mental H</w:t>
      </w:r>
      <w:r w:rsidRPr="00A23A0A">
        <w:rPr>
          <w:b/>
          <w:u w:val="single"/>
        </w:rPr>
        <w:t>ealth Service Systems</w:t>
      </w:r>
    </w:p>
    <w:p w:rsidR="00141E7E" w:rsidRPr="00A23A0A" w:rsidP="008E016E" w14:paraId="3F7B0D18" w14:textId="7D6493B6">
      <w:r w:rsidRPr="00A23A0A">
        <w:t>Provides for the establishment and implementation of an organized community-based system of care for individuals with mental illness, including those w</w:t>
      </w:r>
      <w:r w:rsidRPr="00A23A0A" w:rsidR="00783429">
        <w:t xml:space="preserve">ith co-occurring mental and substance </w:t>
      </w:r>
      <w:r w:rsidRPr="00A23A0A">
        <w:t>use disorders.</w:t>
      </w:r>
      <w:r w:rsidR="00F40D99">
        <w:t xml:space="preserve"> </w:t>
      </w:r>
      <w:r w:rsidRPr="00A23A0A">
        <w:t>Describes available services and resources within a comprehensive system of care, pro</w:t>
      </w:r>
      <w:r w:rsidRPr="00A23A0A" w:rsidR="00783429">
        <w:t>vided with federal, s</w:t>
      </w:r>
      <w:r w:rsidRPr="00A23A0A">
        <w:t>tate, and other public and private resources, in order to enable such individual to function outside of inpatient or residential institutions to the maximum extent of their capabilities.</w:t>
      </w:r>
    </w:p>
    <w:p w:rsidR="00AF4499" w:rsidRPr="00A23A0A" w:rsidP="00AA7A96" w14:paraId="43D0A389" w14:textId="77777777">
      <w:pPr>
        <w:pStyle w:val="ListParagraph"/>
        <w:numPr>
          <w:ilvl w:val="0"/>
          <w:numId w:val="25"/>
        </w:numPr>
        <w:spacing w:after="60"/>
      </w:pPr>
      <w:r w:rsidRPr="00A23A0A">
        <w:t>Describe available services and resources in order to enable individuals with mental illness, including those with co-</w:t>
      </w:r>
      <w:r w:rsidRPr="00A23A0A" w:rsidR="001B2FD0">
        <w:t>occurring</w:t>
      </w:r>
      <w:r w:rsidRPr="00A23A0A">
        <w:t xml:space="preserve"> mental and substance use disorders to function outside of inpatient or residential institutions to the maximum extent of their capabilities.</w:t>
      </w:r>
    </w:p>
    <w:tbl>
      <w:tblPr>
        <w:tblStyle w:val="TableGrid"/>
        <w:tblW w:w="0" w:type="auto"/>
        <w:tblInd w:w="607" w:type="dxa"/>
        <w:tblLook w:val="04A0"/>
      </w:tblPr>
      <w:tblGrid>
        <w:gridCol w:w="7717"/>
      </w:tblGrid>
      <w:tr w14:paraId="54D06F6C" w14:textId="77777777" w:rsidTr="00243C4D">
        <w:tblPrEx>
          <w:tblW w:w="0" w:type="auto"/>
          <w:tblInd w:w="607" w:type="dxa"/>
          <w:tblLook w:val="04A0"/>
        </w:tblPrEx>
        <w:trPr>
          <w:trHeight w:val="890"/>
        </w:trPr>
        <w:tc>
          <w:tcPr>
            <w:tcW w:w="7717" w:type="dxa"/>
          </w:tcPr>
          <w:p w:rsidR="00AF4499" w:rsidRPr="00A23A0A" w:rsidP="00AF4499" w14:paraId="4F38E5B0" w14:textId="77777777"/>
        </w:tc>
      </w:tr>
    </w:tbl>
    <w:p w:rsidR="00141E7E" w:rsidRPr="00400EB6" w:rsidP="00AA7A96" w14:paraId="0ED3F358" w14:textId="105539F7">
      <w:pPr>
        <w:pStyle w:val="ListParagraph"/>
        <w:numPr>
          <w:ilvl w:val="0"/>
          <w:numId w:val="25"/>
        </w:numPr>
        <w:tabs>
          <w:tab w:val="left" w:pos="360"/>
        </w:tabs>
        <w:spacing w:before="60" w:after="0"/>
      </w:pPr>
      <w:r w:rsidRPr="00A23A0A">
        <w:t>Does your st</w:t>
      </w:r>
      <w:r w:rsidRPr="00A23A0A" w:rsidR="00783429">
        <w:t xml:space="preserve">ate </w:t>
      </w:r>
      <w:r w:rsidRPr="00A23A0A" w:rsidR="00005690">
        <w:t>coordinate</w:t>
      </w:r>
      <w:r w:rsidRPr="00A23A0A" w:rsidR="00783429">
        <w:t xml:space="preserve"> the following services</w:t>
      </w:r>
      <w:r w:rsidRPr="00A23A0A">
        <w:t xml:space="preserve"> un</w:t>
      </w:r>
      <w:r w:rsidRPr="00A23A0A" w:rsidR="00783429">
        <w:t>der comprehensive community-</w:t>
      </w:r>
      <w:r w:rsidRPr="00A23A0A">
        <w:t>based mental</w:t>
      </w:r>
      <w:r w:rsidRPr="00A23A0A" w:rsidR="00100E3D">
        <w:t xml:space="preserve"> </w:t>
      </w:r>
      <w:r w:rsidRPr="00A23A0A">
        <w:t>health service systems</w:t>
      </w:r>
      <w:r w:rsidRPr="00400EB6">
        <w:t>?</w:t>
      </w:r>
    </w:p>
    <w:p w:rsidR="00141E7E" w:rsidRPr="00A23A0A" w:rsidP="00AA7A96" w14:paraId="742B360E" w14:textId="209D3FA1">
      <w:pPr>
        <w:pStyle w:val="ListParagraph"/>
        <w:numPr>
          <w:ilvl w:val="1"/>
          <w:numId w:val="25"/>
        </w:numPr>
        <w:spacing w:after="60"/>
      </w:pPr>
      <w:r w:rsidRPr="00A23A0A">
        <w:t xml:space="preserve">Physical </w:t>
      </w:r>
      <w:r w:rsidR="00215167">
        <w:t>H</w:t>
      </w:r>
      <w:r w:rsidRPr="00A23A0A">
        <w:t>ealth</w:t>
      </w:r>
      <w:r w:rsidR="00F40D99">
        <w:t xml:space="preserve"> </w:t>
      </w:r>
      <w:sdt>
        <w:sdtPr>
          <w:id w:val="1183942072"/>
          <w14:checkbox>
            <w14:checked w14:val="0"/>
            <w14:checkedState w14:val="2612" w14:font="MS Gothic"/>
            <w14:uncheckedState w14:val="2610" w14:font="MS Gothic"/>
          </w14:checkbox>
        </w:sdtPr>
        <w:sdtContent>
          <w:r w:rsidR="0055632F">
            <w:rPr>
              <w:rFonts w:ascii="MS Gothic" w:eastAsia="MS Gothic" w:hAnsi="MS Gothic" w:cs="MS Gothic" w:hint="eastAsia"/>
            </w:rPr>
            <w:t>☐</w:t>
          </w:r>
        </w:sdtContent>
      </w:sdt>
      <w:r w:rsidR="0055632F">
        <w:t xml:space="preserve"> Yes</w:t>
      </w:r>
      <w:r w:rsidR="00F40D99">
        <w:t xml:space="preserve"> </w:t>
      </w:r>
      <w:sdt>
        <w:sdtPr>
          <w:id w:val="-1721353802"/>
          <w14:checkbox>
            <w14:checked w14:val="0"/>
            <w14:checkedState w14:val="2612" w14:font="MS Gothic"/>
            <w14:uncheckedState w14:val="2610" w14:font="MS Gothic"/>
          </w14:checkbox>
        </w:sdtPr>
        <w:sdtContent>
          <w:r w:rsidR="0055632F">
            <w:rPr>
              <w:rFonts w:ascii="MS Gothic" w:eastAsia="MS Gothic" w:hAnsi="MS Gothic" w:cs="MS Gothic" w:hint="eastAsia"/>
            </w:rPr>
            <w:t>☐</w:t>
          </w:r>
        </w:sdtContent>
      </w:sdt>
      <w:r w:rsidR="0055632F">
        <w:t xml:space="preserve"> No</w:t>
      </w:r>
    </w:p>
    <w:p w:rsidR="00141E7E" w:rsidRPr="00A23A0A" w:rsidP="00AA7A96" w14:paraId="13BF2783" w14:textId="4D5E6D97">
      <w:pPr>
        <w:pStyle w:val="ListParagraph"/>
        <w:numPr>
          <w:ilvl w:val="1"/>
          <w:numId w:val="25"/>
        </w:numPr>
        <w:spacing w:after="60"/>
      </w:pPr>
      <w:r w:rsidRPr="00A23A0A">
        <w:t>Mental Health</w:t>
      </w:r>
      <w:r w:rsidR="00F40D99">
        <w:t xml:space="preserve"> </w:t>
      </w:r>
      <w:sdt>
        <w:sdtPr>
          <w:id w:val="1815678371"/>
          <w14:checkbox>
            <w14:checked w14:val="0"/>
            <w14:checkedState w14:val="2612" w14:font="MS Gothic"/>
            <w14:uncheckedState w14:val="2610" w14:font="MS Gothic"/>
          </w14:checkbox>
        </w:sdtPr>
        <w:sdtContent>
          <w:r w:rsidR="0055632F">
            <w:rPr>
              <w:rFonts w:ascii="MS Gothic" w:eastAsia="MS Gothic" w:hAnsi="MS Gothic" w:cs="MS Gothic" w:hint="eastAsia"/>
            </w:rPr>
            <w:t>☐</w:t>
          </w:r>
        </w:sdtContent>
      </w:sdt>
      <w:r w:rsidR="0055632F">
        <w:t xml:space="preserve"> Yes</w:t>
      </w:r>
      <w:r w:rsidR="00F40D99">
        <w:t xml:space="preserve"> </w:t>
      </w:r>
      <w:sdt>
        <w:sdtPr>
          <w:id w:val="-1698612664"/>
          <w14:checkbox>
            <w14:checked w14:val="0"/>
            <w14:checkedState w14:val="2612" w14:font="MS Gothic"/>
            <w14:uncheckedState w14:val="2610" w14:font="MS Gothic"/>
          </w14:checkbox>
        </w:sdtPr>
        <w:sdtContent>
          <w:r w:rsidR="0055632F">
            <w:rPr>
              <w:rFonts w:ascii="MS Gothic" w:eastAsia="MS Gothic" w:hAnsi="MS Gothic" w:cs="MS Gothic" w:hint="eastAsia"/>
            </w:rPr>
            <w:t>☐</w:t>
          </w:r>
        </w:sdtContent>
      </w:sdt>
      <w:r w:rsidR="0055632F">
        <w:t xml:space="preserve"> No</w:t>
      </w:r>
    </w:p>
    <w:p w:rsidR="00141E7E" w:rsidRPr="00A23A0A" w:rsidP="00AA7A96" w14:paraId="7E8EA3DA" w14:textId="68094071">
      <w:pPr>
        <w:pStyle w:val="ListParagraph"/>
        <w:numPr>
          <w:ilvl w:val="1"/>
          <w:numId w:val="25"/>
        </w:numPr>
        <w:spacing w:after="60"/>
      </w:pPr>
      <w:r w:rsidRPr="00A23A0A">
        <w:t>Rehabilitation services</w:t>
      </w:r>
      <w:r w:rsidR="00F40D99">
        <w:t xml:space="preserve"> </w:t>
      </w:r>
      <w:sdt>
        <w:sdtPr>
          <w:id w:val="-960342149"/>
          <w14:checkbox>
            <w14:checked w14:val="0"/>
            <w14:checkedState w14:val="2612" w14:font="MS Gothic"/>
            <w14:uncheckedState w14:val="2610" w14:font="MS Gothic"/>
          </w14:checkbox>
        </w:sdtPr>
        <w:sdtContent>
          <w:r w:rsidR="0055632F">
            <w:rPr>
              <w:rFonts w:ascii="MS Gothic" w:eastAsia="MS Gothic" w:hAnsi="MS Gothic" w:cs="MS Gothic" w:hint="eastAsia"/>
            </w:rPr>
            <w:t>☐</w:t>
          </w:r>
        </w:sdtContent>
      </w:sdt>
      <w:r w:rsidR="0055632F">
        <w:t xml:space="preserve"> Yes</w:t>
      </w:r>
      <w:r w:rsidR="00F40D99">
        <w:t xml:space="preserve"> </w:t>
      </w:r>
      <w:sdt>
        <w:sdtPr>
          <w:id w:val="-1923864399"/>
          <w14:checkbox>
            <w14:checked w14:val="0"/>
            <w14:checkedState w14:val="2612" w14:font="MS Gothic"/>
            <w14:uncheckedState w14:val="2610" w14:font="MS Gothic"/>
          </w14:checkbox>
        </w:sdtPr>
        <w:sdtContent>
          <w:r w:rsidR="0055632F">
            <w:rPr>
              <w:rFonts w:ascii="MS Gothic" w:eastAsia="MS Gothic" w:hAnsi="MS Gothic" w:cs="MS Gothic" w:hint="eastAsia"/>
            </w:rPr>
            <w:t>☐</w:t>
          </w:r>
        </w:sdtContent>
      </w:sdt>
      <w:r w:rsidR="0055632F">
        <w:t xml:space="preserve"> No</w:t>
      </w:r>
    </w:p>
    <w:p w:rsidR="00141E7E" w:rsidRPr="00A23A0A" w:rsidP="00AA7A96" w14:paraId="07F1FCD8" w14:textId="20C3EE94">
      <w:pPr>
        <w:pStyle w:val="ListParagraph"/>
        <w:numPr>
          <w:ilvl w:val="1"/>
          <w:numId w:val="25"/>
        </w:numPr>
        <w:spacing w:after="60"/>
      </w:pPr>
      <w:r w:rsidRPr="00A23A0A">
        <w:t>Employment services</w:t>
      </w:r>
      <w:r w:rsidR="00F40D99">
        <w:t xml:space="preserve"> </w:t>
      </w:r>
      <w:sdt>
        <w:sdtPr>
          <w:id w:val="1190337567"/>
          <w14:checkbox>
            <w14:checked w14:val="0"/>
            <w14:checkedState w14:val="2612" w14:font="MS Gothic"/>
            <w14:uncheckedState w14:val="2610" w14:font="MS Gothic"/>
          </w14:checkbox>
        </w:sdtPr>
        <w:sdtContent>
          <w:r w:rsidR="0055632F">
            <w:rPr>
              <w:rFonts w:ascii="MS Gothic" w:eastAsia="MS Gothic" w:hAnsi="MS Gothic" w:cs="MS Gothic" w:hint="eastAsia"/>
            </w:rPr>
            <w:t>☐</w:t>
          </w:r>
        </w:sdtContent>
      </w:sdt>
      <w:r w:rsidR="0055632F">
        <w:t xml:space="preserve"> Yes</w:t>
      </w:r>
      <w:r w:rsidR="00F40D99">
        <w:t xml:space="preserve"> </w:t>
      </w:r>
      <w:sdt>
        <w:sdtPr>
          <w:id w:val="-2084832653"/>
          <w14:checkbox>
            <w14:checked w14:val="0"/>
            <w14:checkedState w14:val="2612" w14:font="MS Gothic"/>
            <w14:uncheckedState w14:val="2610" w14:font="MS Gothic"/>
          </w14:checkbox>
        </w:sdtPr>
        <w:sdtContent>
          <w:r w:rsidR="0055632F">
            <w:rPr>
              <w:rFonts w:ascii="MS Gothic" w:eastAsia="MS Gothic" w:hAnsi="MS Gothic" w:cs="MS Gothic" w:hint="eastAsia"/>
            </w:rPr>
            <w:t>☐</w:t>
          </w:r>
        </w:sdtContent>
      </w:sdt>
      <w:r w:rsidR="0055632F">
        <w:t xml:space="preserve"> No</w:t>
      </w:r>
    </w:p>
    <w:p w:rsidR="00141E7E" w:rsidRPr="00A23A0A" w:rsidP="00AA7A96" w14:paraId="10835CB9" w14:textId="5B200A98">
      <w:pPr>
        <w:pStyle w:val="ListParagraph"/>
        <w:numPr>
          <w:ilvl w:val="1"/>
          <w:numId w:val="25"/>
        </w:numPr>
        <w:spacing w:after="60"/>
      </w:pPr>
      <w:r w:rsidRPr="00A23A0A">
        <w:t>Housing services</w:t>
      </w:r>
      <w:r w:rsidR="00F40D99">
        <w:t xml:space="preserve"> </w:t>
      </w:r>
      <w:sdt>
        <w:sdtPr>
          <w:id w:val="-218665756"/>
          <w14:checkbox>
            <w14:checked w14:val="0"/>
            <w14:checkedState w14:val="2612" w14:font="MS Gothic"/>
            <w14:uncheckedState w14:val="2610" w14:font="MS Gothic"/>
          </w14:checkbox>
        </w:sdtPr>
        <w:sdtContent>
          <w:r w:rsidR="0055632F">
            <w:rPr>
              <w:rFonts w:ascii="MS Gothic" w:eastAsia="MS Gothic" w:hAnsi="MS Gothic" w:cs="MS Gothic" w:hint="eastAsia"/>
            </w:rPr>
            <w:t>☐</w:t>
          </w:r>
        </w:sdtContent>
      </w:sdt>
      <w:r w:rsidR="0055632F">
        <w:t xml:space="preserve"> Yes</w:t>
      </w:r>
      <w:r w:rsidR="00F40D99">
        <w:t xml:space="preserve"> </w:t>
      </w:r>
      <w:sdt>
        <w:sdtPr>
          <w:id w:val="-2117128672"/>
          <w14:checkbox>
            <w14:checked w14:val="0"/>
            <w14:checkedState w14:val="2612" w14:font="MS Gothic"/>
            <w14:uncheckedState w14:val="2610" w14:font="MS Gothic"/>
          </w14:checkbox>
        </w:sdtPr>
        <w:sdtContent>
          <w:r w:rsidR="009A2806">
            <w:rPr>
              <w:rFonts w:ascii="MS Gothic" w:eastAsia="MS Gothic" w:hAnsi="MS Gothic" w:cs="MS Gothic" w:hint="eastAsia"/>
            </w:rPr>
            <w:t>☐</w:t>
          </w:r>
        </w:sdtContent>
      </w:sdt>
      <w:r w:rsidR="009A2806">
        <w:t xml:space="preserve"> No</w:t>
      </w:r>
    </w:p>
    <w:p w:rsidR="00141E7E" w:rsidRPr="00A23A0A" w:rsidP="00AA7A96" w14:paraId="0F076216" w14:textId="51EA711E">
      <w:pPr>
        <w:pStyle w:val="ListParagraph"/>
        <w:numPr>
          <w:ilvl w:val="1"/>
          <w:numId w:val="25"/>
        </w:numPr>
        <w:spacing w:after="60"/>
      </w:pPr>
      <w:r w:rsidRPr="00A23A0A">
        <w:t>Educational services</w:t>
      </w:r>
      <w:r w:rsidR="00F40D99">
        <w:t xml:space="preserve"> </w:t>
      </w:r>
      <w:sdt>
        <w:sdtPr>
          <w:id w:val="-107899224"/>
          <w14:checkbox>
            <w14:checked w14:val="0"/>
            <w14:checkedState w14:val="2612" w14:font="MS Gothic"/>
            <w14:uncheckedState w14:val="2610" w14:font="MS Gothic"/>
          </w14:checkbox>
        </w:sdtPr>
        <w:sdtContent>
          <w:r w:rsidR="009A2806">
            <w:rPr>
              <w:rFonts w:ascii="MS Gothic" w:eastAsia="MS Gothic" w:hAnsi="MS Gothic" w:cs="MS Gothic" w:hint="eastAsia"/>
            </w:rPr>
            <w:t>☐</w:t>
          </w:r>
        </w:sdtContent>
      </w:sdt>
      <w:r w:rsidR="009A2806">
        <w:t xml:space="preserve"> Yes</w:t>
      </w:r>
      <w:r w:rsidR="00F40D99">
        <w:t xml:space="preserve"> </w:t>
      </w:r>
      <w:sdt>
        <w:sdtPr>
          <w:id w:val="1319389885"/>
          <w14:checkbox>
            <w14:checked w14:val="0"/>
            <w14:checkedState w14:val="2612" w14:font="MS Gothic"/>
            <w14:uncheckedState w14:val="2610" w14:font="MS Gothic"/>
          </w14:checkbox>
        </w:sdtPr>
        <w:sdtContent>
          <w:r w:rsidR="009A2806">
            <w:rPr>
              <w:rFonts w:ascii="MS Gothic" w:eastAsia="MS Gothic" w:hAnsi="MS Gothic" w:cs="MS Gothic" w:hint="eastAsia"/>
            </w:rPr>
            <w:t>☐</w:t>
          </w:r>
        </w:sdtContent>
      </w:sdt>
      <w:r w:rsidR="009A2806">
        <w:t xml:space="preserve"> No</w:t>
      </w:r>
    </w:p>
    <w:p w:rsidR="00141E7E" w:rsidRPr="00A23A0A" w:rsidP="00AA7A96" w14:paraId="2E0E00D8" w14:textId="1B251DE3">
      <w:pPr>
        <w:pStyle w:val="ListParagraph"/>
        <w:numPr>
          <w:ilvl w:val="1"/>
          <w:numId w:val="25"/>
        </w:numPr>
        <w:spacing w:after="60"/>
      </w:pPr>
      <w:r>
        <w:t xml:space="preserve">Substance </w:t>
      </w:r>
      <w:r w:rsidR="2EE9480E">
        <w:t xml:space="preserve">use </w:t>
      </w:r>
      <w:r>
        <w:t xml:space="preserve">prevention and SUD treatment </w:t>
      </w:r>
      <w:r w:rsidR="2EE9480E">
        <w:t>services</w:t>
      </w:r>
      <w:r w:rsidR="00F40D99">
        <w:t xml:space="preserve"> </w:t>
      </w:r>
      <w:sdt>
        <w:sdtPr>
          <w:id w:val="-63646860"/>
          <w14:checkbox>
            <w14:checked w14:val="0"/>
            <w14:checkedState w14:val="2612" w14:font="MS Gothic"/>
            <w14:uncheckedState w14:val="2610" w14:font="MS Gothic"/>
          </w14:checkbox>
        </w:sdtPr>
        <w:sdtContent>
          <w:r w:rsidRPr="4BDD04A0" w:rsidR="2ED87226">
            <w:rPr>
              <w:rFonts w:ascii="MS Gothic" w:eastAsia="MS Gothic" w:hAnsi="MS Gothic" w:cs="MS Gothic"/>
            </w:rPr>
            <w:t>☐</w:t>
          </w:r>
        </w:sdtContent>
      </w:sdt>
      <w:r w:rsidR="2ED87226">
        <w:t xml:space="preserve"> Yes</w:t>
      </w:r>
      <w:r w:rsidR="00F40D99">
        <w:t xml:space="preserve"> </w:t>
      </w:r>
      <w:sdt>
        <w:sdtPr>
          <w:id w:val="1952046854"/>
          <w14:checkbox>
            <w14:checked w14:val="0"/>
            <w14:checkedState w14:val="2612" w14:font="MS Gothic"/>
            <w14:uncheckedState w14:val="2610" w14:font="MS Gothic"/>
          </w14:checkbox>
        </w:sdtPr>
        <w:sdtContent>
          <w:r w:rsidRPr="4BDD04A0" w:rsidR="2ED87226">
            <w:rPr>
              <w:rFonts w:ascii="MS Gothic" w:eastAsia="MS Gothic" w:hAnsi="MS Gothic" w:cs="MS Gothic"/>
            </w:rPr>
            <w:t>☐</w:t>
          </w:r>
        </w:sdtContent>
      </w:sdt>
      <w:r w:rsidR="2ED87226">
        <w:t xml:space="preserve"> No</w:t>
      </w:r>
    </w:p>
    <w:p w:rsidR="00141E7E" w:rsidRPr="00400EB6" w:rsidP="00AA7A96" w14:paraId="2EB76D2D" w14:textId="67756B43">
      <w:pPr>
        <w:pStyle w:val="ListParagraph"/>
        <w:numPr>
          <w:ilvl w:val="1"/>
          <w:numId w:val="25"/>
        </w:numPr>
        <w:spacing w:after="60"/>
      </w:pPr>
      <w:r w:rsidRPr="00A23A0A">
        <w:t>Medical and dental services</w:t>
      </w:r>
      <w:r w:rsidR="00F40D99">
        <w:t xml:space="preserve"> </w:t>
      </w:r>
      <w:sdt>
        <w:sdtPr>
          <w:id w:val="-497271374"/>
          <w14:checkbox>
            <w14:checked w14:val="0"/>
            <w14:checkedState w14:val="2612" w14:font="MS Gothic"/>
            <w14:uncheckedState w14:val="2610" w14:font="MS Gothic"/>
          </w14:checkbox>
        </w:sdtPr>
        <w:sdtContent>
          <w:r w:rsidR="009A2806">
            <w:rPr>
              <w:rFonts w:ascii="MS Gothic" w:eastAsia="MS Gothic" w:hAnsi="MS Gothic" w:cs="MS Gothic" w:hint="eastAsia"/>
            </w:rPr>
            <w:t>☐</w:t>
          </w:r>
        </w:sdtContent>
      </w:sdt>
      <w:r w:rsidR="009A2806">
        <w:t xml:space="preserve"> Yes</w:t>
      </w:r>
      <w:r w:rsidR="00F40D99">
        <w:t xml:space="preserve"> </w:t>
      </w:r>
      <w:sdt>
        <w:sdtPr>
          <w:id w:val="-1159299490"/>
          <w14:checkbox>
            <w14:checked w14:val="0"/>
            <w14:checkedState w14:val="2612" w14:font="MS Gothic"/>
            <w14:uncheckedState w14:val="2610" w14:font="MS Gothic"/>
          </w14:checkbox>
        </w:sdtPr>
        <w:sdtContent>
          <w:r w:rsidR="009A2806">
            <w:rPr>
              <w:rFonts w:ascii="MS Gothic" w:eastAsia="MS Gothic" w:hAnsi="MS Gothic" w:cs="MS Gothic" w:hint="eastAsia"/>
            </w:rPr>
            <w:t>☐</w:t>
          </w:r>
        </w:sdtContent>
      </w:sdt>
      <w:r w:rsidR="009A2806">
        <w:t xml:space="preserve"> No</w:t>
      </w:r>
    </w:p>
    <w:p w:rsidR="00141E7E" w:rsidRPr="00A23A0A" w:rsidP="00AA7A96" w14:paraId="44150912" w14:textId="1C6208BF">
      <w:pPr>
        <w:pStyle w:val="ListParagraph"/>
        <w:numPr>
          <w:ilvl w:val="1"/>
          <w:numId w:val="25"/>
        </w:numPr>
        <w:spacing w:after="60"/>
      </w:pPr>
      <w:r>
        <w:t xml:space="preserve">Recovery </w:t>
      </w:r>
      <w:r>
        <w:t>Support services</w:t>
      </w:r>
      <w:r w:rsidR="00F40D99">
        <w:t xml:space="preserve"> </w:t>
      </w:r>
      <w:sdt>
        <w:sdtPr>
          <w:id w:val="575557676"/>
          <w14:checkbox>
            <w14:checked w14:val="0"/>
            <w14:checkedState w14:val="2612" w14:font="MS Gothic"/>
            <w14:uncheckedState w14:val="2610" w14:font="MS Gothic"/>
          </w14:checkbox>
        </w:sdtPr>
        <w:sdtContent>
          <w:r w:rsidRPr="1B537B59" w:rsidR="009A2806">
            <w:rPr>
              <w:rFonts w:ascii="MS Gothic" w:eastAsia="MS Gothic" w:hAnsi="MS Gothic" w:cs="MS Gothic"/>
            </w:rPr>
            <w:t>☐</w:t>
          </w:r>
        </w:sdtContent>
      </w:sdt>
      <w:r w:rsidR="009A2806">
        <w:t xml:space="preserve"> Yes</w:t>
      </w:r>
      <w:r w:rsidR="00F40D99">
        <w:t xml:space="preserve"> </w:t>
      </w:r>
      <w:sdt>
        <w:sdtPr>
          <w:id w:val="-1457633449"/>
          <w14:checkbox>
            <w14:checked w14:val="0"/>
            <w14:checkedState w14:val="2612" w14:font="MS Gothic"/>
            <w14:uncheckedState w14:val="2610" w14:font="MS Gothic"/>
          </w14:checkbox>
        </w:sdtPr>
        <w:sdtContent>
          <w:r w:rsidRPr="1B537B59" w:rsidR="009A2806">
            <w:rPr>
              <w:rFonts w:ascii="MS Gothic" w:eastAsia="MS Gothic" w:hAnsi="MS Gothic" w:cs="MS Gothic"/>
            </w:rPr>
            <w:t>☐</w:t>
          </w:r>
        </w:sdtContent>
      </w:sdt>
      <w:r w:rsidR="009A2806">
        <w:t xml:space="preserve"> No</w:t>
      </w:r>
    </w:p>
    <w:p w:rsidR="00141E7E" w:rsidRPr="00400EB6" w:rsidP="00AA7A96" w14:paraId="70173A67" w14:textId="01C3A91F">
      <w:pPr>
        <w:pStyle w:val="ListParagraph"/>
        <w:numPr>
          <w:ilvl w:val="1"/>
          <w:numId w:val="25"/>
        </w:numPr>
        <w:spacing w:after="60"/>
      </w:pPr>
      <w:r w:rsidRPr="00A23A0A">
        <w:t>Services provided by local school systems under the Individuals with Di</w:t>
      </w:r>
      <w:r w:rsidRPr="00A23A0A">
        <w:t>sabilities Education Act (IDEA</w:t>
      </w:r>
      <w:r w:rsidRPr="00400EB6">
        <w:t>)</w:t>
      </w:r>
      <w:r w:rsidR="00F40D99">
        <w:t xml:space="preserve"> </w:t>
      </w:r>
      <w:sdt>
        <w:sdtPr>
          <w:id w:val="-234633522"/>
          <w14:checkbox>
            <w14:checked w14:val="0"/>
            <w14:checkedState w14:val="2612" w14:font="MS Gothic"/>
            <w14:uncheckedState w14:val="2610" w14:font="MS Gothic"/>
          </w14:checkbox>
        </w:sdtPr>
        <w:sdtContent>
          <w:r w:rsidR="009A2806">
            <w:rPr>
              <w:rFonts w:ascii="MS Gothic" w:eastAsia="MS Gothic" w:hAnsi="MS Gothic" w:cs="MS Gothic" w:hint="eastAsia"/>
            </w:rPr>
            <w:t>☐</w:t>
          </w:r>
        </w:sdtContent>
      </w:sdt>
      <w:r w:rsidR="009A2806">
        <w:t xml:space="preserve"> Yes</w:t>
      </w:r>
      <w:r w:rsidR="00F40D99">
        <w:t xml:space="preserve"> </w:t>
      </w:r>
      <w:sdt>
        <w:sdtPr>
          <w:id w:val="1786921989"/>
          <w14:checkbox>
            <w14:checked w14:val="0"/>
            <w14:checkedState w14:val="2612" w14:font="MS Gothic"/>
            <w14:uncheckedState w14:val="2610" w14:font="MS Gothic"/>
          </w14:checkbox>
        </w:sdtPr>
        <w:sdtContent>
          <w:r w:rsidR="009A2806">
            <w:rPr>
              <w:rFonts w:ascii="MS Gothic" w:eastAsia="MS Gothic" w:hAnsi="MS Gothic" w:cs="MS Gothic" w:hint="eastAsia"/>
            </w:rPr>
            <w:t>☐</w:t>
          </w:r>
        </w:sdtContent>
      </w:sdt>
      <w:r w:rsidR="009A2806">
        <w:t xml:space="preserve"> No</w:t>
      </w:r>
    </w:p>
    <w:p w:rsidR="00141E7E" w:rsidRPr="00A23A0A" w:rsidP="00AA7A96" w14:paraId="17472D73" w14:textId="196A5351">
      <w:pPr>
        <w:pStyle w:val="ListParagraph"/>
        <w:numPr>
          <w:ilvl w:val="1"/>
          <w:numId w:val="25"/>
        </w:numPr>
        <w:spacing w:after="60"/>
      </w:pPr>
      <w:r>
        <w:t xml:space="preserve">Services for persons with co-occurring </w:t>
      </w:r>
      <w:r w:rsidR="7AF62C3D">
        <w:t>M/SUD</w:t>
      </w:r>
      <w:r w:rsidR="100E9CC4">
        <w:t>s</w:t>
      </w:r>
      <w:r w:rsidR="00F40D99">
        <w:t xml:space="preserve"> </w:t>
      </w:r>
      <w:sdt>
        <w:sdtPr>
          <w:id w:val="-1007203140"/>
          <w14:checkbox>
            <w14:checked w14:val="0"/>
            <w14:checkedState w14:val="2612" w14:font="MS Gothic"/>
            <w14:uncheckedState w14:val="2610" w14:font="MS Gothic"/>
          </w14:checkbox>
        </w:sdtPr>
        <w:sdtContent>
          <w:r w:rsidR="009A2806">
            <w:rPr>
              <w:rFonts w:ascii="MS Gothic" w:eastAsia="MS Gothic" w:hAnsi="MS Gothic" w:cs="MS Gothic" w:hint="eastAsia"/>
            </w:rPr>
            <w:t>☐</w:t>
          </w:r>
        </w:sdtContent>
      </w:sdt>
      <w:r w:rsidR="009A2806">
        <w:t xml:space="preserve"> Yes</w:t>
      </w:r>
      <w:r w:rsidR="00F40D99">
        <w:t xml:space="preserve"> </w:t>
      </w:r>
      <w:sdt>
        <w:sdtPr>
          <w:id w:val="1429771460"/>
          <w14:checkbox>
            <w14:checked w14:val="0"/>
            <w14:checkedState w14:val="2612" w14:font="MS Gothic"/>
            <w14:uncheckedState w14:val="2610" w14:font="MS Gothic"/>
          </w14:checkbox>
        </w:sdtPr>
        <w:sdtContent>
          <w:r w:rsidR="009A2806">
            <w:rPr>
              <w:rFonts w:ascii="MS Gothic" w:eastAsia="MS Gothic" w:hAnsi="MS Gothic" w:cs="MS Gothic" w:hint="eastAsia"/>
            </w:rPr>
            <w:t>☐</w:t>
          </w:r>
        </w:sdtContent>
      </w:sdt>
      <w:r w:rsidR="009A2806">
        <w:t xml:space="preserve"> No</w:t>
      </w:r>
    </w:p>
    <w:p w:rsidR="009E05D7" w:rsidRPr="00A23A0A" w:rsidP="009A2806" w14:paraId="2B20CBA3" w14:textId="006348D5">
      <w:pPr>
        <w:keepNext/>
        <w:widowControl/>
        <w:spacing w:after="60"/>
      </w:pPr>
      <w:r w:rsidRPr="00A23A0A">
        <w:t>Please describe</w:t>
      </w:r>
      <w:r w:rsidRPr="00A23A0A" w:rsidR="002452AC">
        <w:t xml:space="preserve"> or clarify the services </w:t>
      </w:r>
      <w:r w:rsidRPr="00A23A0A" w:rsidR="00005690">
        <w:t>coordinated</w:t>
      </w:r>
      <w:r w:rsidRPr="00A23A0A" w:rsidR="002452AC">
        <w:t>,</w:t>
      </w:r>
      <w:r w:rsidRPr="00A23A0A">
        <w:t xml:space="preserve"> as needed (for example, best practices, service needs, concerns, </w:t>
      </w:r>
      <w:r w:rsidRPr="00A23A0A" w:rsidR="001B2FD0">
        <w:t>etc.</w:t>
      </w:r>
      <w:r w:rsidRPr="00A23A0A">
        <w:t>)</w:t>
      </w:r>
    </w:p>
    <w:tbl>
      <w:tblPr>
        <w:tblStyle w:val="TableGrid"/>
        <w:tblW w:w="0" w:type="auto"/>
        <w:tblInd w:w="625" w:type="dxa"/>
        <w:tblLook w:val="04A0"/>
      </w:tblPr>
      <w:tblGrid>
        <w:gridCol w:w="7740"/>
      </w:tblGrid>
      <w:tr w14:paraId="4F435001" w14:textId="77777777" w:rsidTr="009A2806">
        <w:tblPrEx>
          <w:tblW w:w="0" w:type="auto"/>
          <w:tblInd w:w="625" w:type="dxa"/>
          <w:tblLook w:val="04A0"/>
        </w:tblPrEx>
        <w:trPr>
          <w:trHeight w:val="908"/>
        </w:trPr>
        <w:tc>
          <w:tcPr>
            <w:tcW w:w="7740" w:type="dxa"/>
          </w:tcPr>
          <w:p w:rsidR="009E05D7" w:rsidRPr="00A23A0A" w:rsidP="008E016E" w14:paraId="02F6C07E" w14:textId="77777777"/>
        </w:tc>
      </w:tr>
    </w:tbl>
    <w:p w:rsidR="00C229CE" w:rsidRPr="00A23A0A" w:rsidP="00AA7A96" w14:paraId="7B21DEC7" w14:textId="4462BD10">
      <w:pPr>
        <w:pStyle w:val="ListParagraph"/>
        <w:numPr>
          <w:ilvl w:val="0"/>
          <w:numId w:val="25"/>
        </w:numPr>
        <w:spacing w:before="60" w:after="60"/>
      </w:pPr>
      <w:r w:rsidRPr="00A23A0A">
        <w:t>Describe your state’s case management services</w:t>
      </w:r>
      <w:r w:rsidR="00C71571">
        <w:t>.</w:t>
      </w:r>
      <w:r w:rsidRPr="00A23A0A">
        <w:t xml:space="preserve"> </w:t>
      </w:r>
    </w:p>
    <w:tbl>
      <w:tblPr>
        <w:tblStyle w:val="TableGrid"/>
        <w:tblW w:w="0" w:type="auto"/>
        <w:tblInd w:w="625" w:type="dxa"/>
        <w:tblLook w:val="04A0"/>
      </w:tblPr>
      <w:tblGrid>
        <w:gridCol w:w="7740"/>
      </w:tblGrid>
      <w:tr w14:paraId="08B277BC" w14:textId="77777777" w:rsidTr="009A2806">
        <w:tblPrEx>
          <w:tblW w:w="0" w:type="auto"/>
          <w:tblInd w:w="625" w:type="dxa"/>
          <w:tblLook w:val="04A0"/>
        </w:tblPrEx>
        <w:trPr>
          <w:trHeight w:val="926"/>
        </w:trPr>
        <w:tc>
          <w:tcPr>
            <w:tcW w:w="7740" w:type="dxa"/>
          </w:tcPr>
          <w:p w:rsidR="007B6ED4" w:rsidP="50F8DD39" w14:paraId="171E83C9" w14:textId="77777777"/>
        </w:tc>
      </w:tr>
    </w:tbl>
    <w:p w:rsidR="00141E7E" w:rsidRPr="00A23A0A" w:rsidP="00AA7A96" w14:paraId="3475ADF3" w14:textId="7262E99A">
      <w:pPr>
        <w:pStyle w:val="ListParagraph"/>
        <w:keepNext/>
        <w:numPr>
          <w:ilvl w:val="0"/>
          <w:numId w:val="25"/>
        </w:numPr>
        <w:spacing w:before="60" w:after="60"/>
      </w:pPr>
      <w:r w:rsidRPr="00A23A0A">
        <w:t>Describe activities intended to reduce hospitalizations and hospital stays.</w:t>
      </w:r>
    </w:p>
    <w:tbl>
      <w:tblPr>
        <w:tblStyle w:val="TableGrid"/>
        <w:tblW w:w="0" w:type="auto"/>
        <w:tblInd w:w="625" w:type="dxa"/>
        <w:tblLook w:val="04A0"/>
      </w:tblPr>
      <w:tblGrid>
        <w:gridCol w:w="7740"/>
      </w:tblGrid>
      <w:tr w14:paraId="27E76DC7" w14:textId="77777777" w:rsidTr="009A2806">
        <w:tblPrEx>
          <w:tblW w:w="0" w:type="auto"/>
          <w:tblInd w:w="625" w:type="dxa"/>
          <w:tblLook w:val="04A0"/>
        </w:tblPrEx>
        <w:trPr>
          <w:trHeight w:val="935"/>
        </w:trPr>
        <w:tc>
          <w:tcPr>
            <w:tcW w:w="7740" w:type="dxa"/>
          </w:tcPr>
          <w:p w:rsidR="00D949C8" w:rsidRPr="00A23A0A" w:rsidP="00C229CE" w14:paraId="27D16A4A" w14:textId="77777777"/>
        </w:tc>
      </w:tr>
    </w:tbl>
    <w:p w:rsidR="0006636E" w:rsidRPr="009A2806" w:rsidP="00AA7A96" w14:paraId="2EA03990" w14:textId="49CEA2B2">
      <w:pPr>
        <w:pStyle w:val="ListParagraph"/>
        <w:numPr>
          <w:ilvl w:val="0"/>
          <w:numId w:val="25"/>
        </w:numPr>
        <w:spacing w:before="60" w:after="60"/>
        <w:rPr>
          <w:iCs/>
        </w:rPr>
      </w:pPr>
      <w:r w:rsidRPr="009A2806">
        <w:rPr>
          <w:iCs/>
        </w:rPr>
        <w:t>Please indicate areas of technical assistance needed related to this section.</w:t>
      </w:r>
      <w:r w:rsidR="00F40D99">
        <w:rPr>
          <w:iCs/>
        </w:rPr>
        <w:t xml:space="preserve"> </w:t>
      </w:r>
    </w:p>
    <w:tbl>
      <w:tblPr>
        <w:tblStyle w:val="TableGrid"/>
        <w:tblW w:w="0" w:type="auto"/>
        <w:tblInd w:w="625" w:type="dxa"/>
        <w:tblLook w:val="04A0"/>
      </w:tblPr>
      <w:tblGrid>
        <w:gridCol w:w="7740"/>
      </w:tblGrid>
      <w:tr w14:paraId="0A3B7363" w14:textId="77777777" w:rsidTr="009A2806">
        <w:tblPrEx>
          <w:tblW w:w="0" w:type="auto"/>
          <w:tblInd w:w="625" w:type="dxa"/>
          <w:tblLook w:val="04A0"/>
        </w:tblPrEx>
        <w:trPr>
          <w:trHeight w:val="845"/>
        </w:trPr>
        <w:tc>
          <w:tcPr>
            <w:tcW w:w="7740" w:type="dxa"/>
          </w:tcPr>
          <w:p w:rsidR="005D5473" w:rsidP="0006636E" w14:paraId="4AA72B78" w14:textId="77777777">
            <w:pPr>
              <w:pStyle w:val="BodyText"/>
              <w:tabs>
                <w:tab w:val="left" w:pos="0"/>
              </w:tabs>
              <w:ind w:left="0" w:right="143"/>
            </w:pPr>
          </w:p>
        </w:tc>
      </w:tr>
    </w:tbl>
    <w:p w:rsidR="00070582" w:rsidRPr="00A23A0A" w:rsidP="005D5473" w14:paraId="299CC040" w14:textId="3872E14A">
      <w:pPr>
        <w:spacing w:before="200"/>
        <w:rPr>
          <w:b/>
          <w:u w:val="single"/>
        </w:rPr>
      </w:pPr>
      <w:r w:rsidRPr="00A23A0A">
        <w:rPr>
          <w:b/>
          <w:u w:val="single"/>
        </w:rPr>
        <w:t>Criterion 2:</w:t>
      </w:r>
      <w:r w:rsidR="00F40D99">
        <w:rPr>
          <w:b/>
          <w:u w:val="single"/>
        </w:rPr>
        <w:t xml:space="preserve"> </w:t>
      </w:r>
      <w:r w:rsidRPr="00A23A0A">
        <w:rPr>
          <w:b/>
          <w:u w:val="single"/>
        </w:rPr>
        <w:t>Mental Health System Data Epidemiology</w:t>
      </w:r>
    </w:p>
    <w:p w:rsidR="00070582" w:rsidRPr="00A23A0A" w:rsidP="008C1B2D" w14:paraId="6CB35251" w14:textId="77777777">
      <w:r w:rsidRPr="00A23A0A">
        <w:t>Contains an estimate of the incidence and prevalence in the state of SMI among adults and SED among children; and have quantitative targets to be achieved in the implementation of the system of care described under Criterion 1.</w:t>
      </w:r>
    </w:p>
    <w:p w:rsidR="00070582" w:rsidRPr="000D2CFD" w:rsidP="00AA7A96" w14:paraId="6768181F" w14:textId="5FC02C2E">
      <w:pPr>
        <w:pStyle w:val="ListParagraph"/>
        <w:numPr>
          <w:ilvl w:val="6"/>
          <w:numId w:val="25"/>
        </w:numPr>
        <w:ind w:left="360"/>
      </w:pPr>
      <w:r w:rsidRPr="00A23A0A">
        <w:t xml:space="preserve">In order to complete column B of the table, please </w:t>
      </w:r>
      <w:r w:rsidRPr="00A23A0A" w:rsidR="00DA7405">
        <w:t xml:space="preserve">use the most recent </w:t>
      </w:r>
      <w:r w:rsidR="00173BE3">
        <w:t xml:space="preserve">federal </w:t>
      </w:r>
      <w:r w:rsidRPr="00A23A0A" w:rsidR="00DA7405">
        <w:t xml:space="preserve">prevalence estimate </w:t>
      </w:r>
      <w:r w:rsidR="00173BE3">
        <w:t xml:space="preserve">from the National Survey on Drug Use and Health </w:t>
      </w:r>
      <w:r w:rsidRPr="00A23A0A" w:rsidR="00DA7405">
        <w:t xml:space="preserve">or </w:t>
      </w:r>
      <w:r w:rsidRPr="00A23A0A">
        <w:t>other federal/state data that describes the populations of focus.</w:t>
      </w:r>
      <w:r w:rsidR="00F40D99">
        <w:t xml:space="preserve"> </w:t>
      </w:r>
      <w:bookmarkStart w:id="412" w:name="_Toc476828587"/>
      <w:bookmarkStart w:id="413" w:name="_Toc524010718"/>
      <w:bookmarkStart w:id="414" w:name="_Toc632668876"/>
      <w:bookmarkStart w:id="415" w:name="_Toc937121919"/>
      <w:r w:rsidRPr="00A23A0A" w:rsidR="45207856">
        <w:t xml:space="preserve">Column C requires that the state indicate the expected incidence rate of individuals with SMI/SED who may require services in the state’s </w:t>
      </w:r>
      <w:r w:rsidRPr="00A23A0A" w:rsidR="3AD47CCD">
        <w:t>M/SUD</w:t>
      </w:r>
      <w:r w:rsidRPr="00A23A0A" w:rsidR="45207856">
        <w:t xml:space="preserve"> system</w:t>
      </w:r>
      <w:bookmarkEnd w:id="412"/>
      <w:bookmarkEnd w:id="413"/>
      <w:r w:rsidR="00173BE3">
        <w:t>.</w:t>
      </w:r>
      <w:r w:rsidRPr="00A23A0A" w:rsidR="45207856">
        <w:t xml:space="preserve"> </w:t>
      </w:r>
      <w:bookmarkEnd w:id="414"/>
      <w:bookmarkEnd w:id="415"/>
    </w:p>
    <w:p w:rsidR="00070582" w:rsidRPr="00A23A0A" w:rsidP="008C1B2D" w14:paraId="6727BEB5" w14:textId="77777777">
      <w:r w:rsidRPr="00A23A0A">
        <w:t>MHBG Estimate of statewide prevalence and incidence rates of individuals with SMI/SED</w:t>
      </w:r>
    </w:p>
    <w:tbl>
      <w:tblPr>
        <w:tblStyle w:val="TableGrid"/>
        <w:tblW w:w="0" w:type="auto"/>
        <w:tblLook w:val="04A0"/>
      </w:tblPr>
      <w:tblGrid>
        <w:gridCol w:w="3602"/>
        <w:gridCol w:w="2996"/>
        <w:gridCol w:w="2752"/>
      </w:tblGrid>
      <w:tr w14:paraId="6BA7F550" w14:textId="77777777" w:rsidTr="4BDD04A0">
        <w:tblPrEx>
          <w:tblW w:w="0" w:type="auto"/>
          <w:tblLook w:val="04A0"/>
        </w:tblPrEx>
        <w:trPr>
          <w:trHeight w:val="422"/>
        </w:trPr>
        <w:tc>
          <w:tcPr>
            <w:tcW w:w="3602" w:type="dxa"/>
          </w:tcPr>
          <w:p w:rsidR="00070582" w:rsidRPr="00A23A0A" w:rsidP="008C1B2D" w14:paraId="00722C60" w14:textId="5497C4BF">
            <w:pPr>
              <w:spacing w:after="0"/>
              <w:rPr>
                <w:rFonts w:eastAsia="Times New Roman"/>
              </w:rPr>
            </w:pPr>
            <w:r w:rsidRPr="4BDD04A0">
              <w:rPr>
                <w:rFonts w:eastAsia="Times New Roman"/>
              </w:rPr>
              <w:t>Priority</w:t>
            </w:r>
            <w:r w:rsidRPr="4BDD04A0" w:rsidR="7A61CA19">
              <w:rPr>
                <w:rFonts w:eastAsia="Times New Roman"/>
              </w:rPr>
              <w:t xml:space="preserve"> Population (A)</w:t>
            </w:r>
          </w:p>
        </w:tc>
        <w:tc>
          <w:tcPr>
            <w:tcW w:w="2996" w:type="dxa"/>
          </w:tcPr>
          <w:p w:rsidR="00070582" w:rsidRPr="00A23A0A" w:rsidP="008C1B2D" w14:paraId="371D163F" w14:textId="77777777">
            <w:pPr>
              <w:spacing w:after="0"/>
              <w:rPr>
                <w:rFonts w:eastAsia="Times New Roman"/>
              </w:rPr>
            </w:pPr>
            <w:r w:rsidRPr="00A23A0A">
              <w:rPr>
                <w:rFonts w:eastAsia="Times New Roman"/>
              </w:rPr>
              <w:t>Statewide prevalence (B)</w:t>
            </w:r>
          </w:p>
        </w:tc>
        <w:tc>
          <w:tcPr>
            <w:tcW w:w="2752" w:type="dxa"/>
          </w:tcPr>
          <w:p w:rsidR="00070582" w:rsidRPr="00A23A0A" w:rsidP="008C1B2D" w14:paraId="71EB51A4" w14:textId="18F665D1">
            <w:pPr>
              <w:spacing w:after="0"/>
              <w:rPr>
                <w:rFonts w:eastAsia="Times New Roman"/>
              </w:rPr>
            </w:pPr>
            <w:r w:rsidRPr="00A23A0A">
              <w:rPr>
                <w:rFonts w:eastAsia="Times New Roman"/>
              </w:rPr>
              <w:t>Statewide incidence (C)</w:t>
            </w:r>
          </w:p>
        </w:tc>
      </w:tr>
      <w:tr w14:paraId="588BBCF8" w14:textId="77777777" w:rsidTr="4BDD04A0">
        <w:tblPrEx>
          <w:tblW w:w="0" w:type="auto"/>
          <w:tblLook w:val="04A0"/>
        </w:tblPrEx>
        <w:trPr>
          <w:trHeight w:val="350"/>
        </w:trPr>
        <w:tc>
          <w:tcPr>
            <w:tcW w:w="3602" w:type="dxa"/>
          </w:tcPr>
          <w:p w:rsidR="00070582" w:rsidRPr="00A23A0A" w:rsidP="00AA7A96" w14:paraId="257AFE44" w14:textId="77777777">
            <w:pPr>
              <w:pStyle w:val="ListParagraph"/>
              <w:numPr>
                <w:ilvl w:val="0"/>
                <w:numId w:val="42"/>
              </w:numPr>
              <w:spacing w:after="0"/>
              <w:rPr>
                <w:rFonts w:eastAsia="Times New Roman"/>
              </w:rPr>
            </w:pPr>
            <w:r w:rsidRPr="00A23A0A">
              <w:rPr>
                <w:rFonts w:eastAsia="Times New Roman"/>
              </w:rPr>
              <w:t>Adults with SMI</w:t>
            </w:r>
          </w:p>
        </w:tc>
        <w:tc>
          <w:tcPr>
            <w:tcW w:w="2996" w:type="dxa"/>
          </w:tcPr>
          <w:p w:rsidR="00070582" w:rsidRPr="00A23A0A" w:rsidP="008C1B2D" w14:paraId="7A794872" w14:textId="77777777">
            <w:pPr>
              <w:spacing w:after="0"/>
              <w:rPr>
                <w:rFonts w:eastAsia="Times New Roman"/>
              </w:rPr>
            </w:pPr>
          </w:p>
        </w:tc>
        <w:tc>
          <w:tcPr>
            <w:tcW w:w="2752" w:type="dxa"/>
          </w:tcPr>
          <w:p w:rsidR="00070582" w:rsidRPr="00A23A0A" w:rsidP="008C1B2D" w14:paraId="19DD4423" w14:textId="77777777">
            <w:pPr>
              <w:spacing w:after="0"/>
              <w:rPr>
                <w:rFonts w:eastAsia="Times New Roman"/>
              </w:rPr>
            </w:pPr>
          </w:p>
        </w:tc>
      </w:tr>
      <w:tr w14:paraId="6FD473E0" w14:textId="77777777" w:rsidTr="4BDD04A0">
        <w:tblPrEx>
          <w:tblW w:w="0" w:type="auto"/>
          <w:tblLook w:val="04A0"/>
        </w:tblPrEx>
        <w:trPr>
          <w:trHeight w:val="350"/>
        </w:trPr>
        <w:tc>
          <w:tcPr>
            <w:tcW w:w="3602" w:type="dxa"/>
          </w:tcPr>
          <w:p w:rsidR="00070582" w:rsidRPr="00A23A0A" w:rsidP="00AA7A96" w14:paraId="03DD5029" w14:textId="77777777">
            <w:pPr>
              <w:pStyle w:val="ListParagraph"/>
              <w:numPr>
                <w:ilvl w:val="0"/>
                <w:numId w:val="42"/>
              </w:numPr>
              <w:spacing w:after="0"/>
              <w:rPr>
                <w:rFonts w:eastAsia="Times New Roman"/>
              </w:rPr>
            </w:pPr>
            <w:r w:rsidRPr="00A23A0A">
              <w:rPr>
                <w:rFonts w:eastAsia="Times New Roman"/>
              </w:rPr>
              <w:t>Children with SED</w:t>
            </w:r>
          </w:p>
        </w:tc>
        <w:tc>
          <w:tcPr>
            <w:tcW w:w="2996" w:type="dxa"/>
          </w:tcPr>
          <w:p w:rsidR="00070582" w:rsidRPr="00A23A0A" w:rsidP="008C1B2D" w14:paraId="5C58F51B" w14:textId="77777777">
            <w:pPr>
              <w:spacing w:after="0"/>
              <w:rPr>
                <w:rFonts w:eastAsia="Times New Roman"/>
              </w:rPr>
            </w:pPr>
          </w:p>
        </w:tc>
        <w:tc>
          <w:tcPr>
            <w:tcW w:w="2752" w:type="dxa"/>
          </w:tcPr>
          <w:p w:rsidR="00070582" w:rsidRPr="00A23A0A" w:rsidP="008C1B2D" w14:paraId="5BC00032" w14:textId="77777777">
            <w:pPr>
              <w:spacing w:after="0"/>
              <w:rPr>
                <w:rFonts w:eastAsia="Times New Roman"/>
              </w:rPr>
            </w:pPr>
          </w:p>
        </w:tc>
      </w:tr>
    </w:tbl>
    <w:p w:rsidR="00070582" w:rsidRPr="00400EB6" w:rsidP="00AA7A96" w14:paraId="49D106CA" w14:textId="25F01EE0">
      <w:pPr>
        <w:pStyle w:val="ListParagraph"/>
        <w:numPr>
          <w:ilvl w:val="0"/>
          <w:numId w:val="58"/>
        </w:numPr>
        <w:spacing w:before="60" w:after="60"/>
        <w:ind w:left="360"/>
      </w:pPr>
      <w:r w:rsidRPr="00A23A0A">
        <w:t>Describe</w:t>
      </w:r>
      <w:r w:rsidRPr="00A23A0A" w:rsidR="00DA7405">
        <w:t xml:space="preserve"> the process by which your state calculates prevalence and incidence rates and provide an explanation as to how this information is used for planning purposes</w:t>
      </w:r>
      <w:r w:rsidRPr="00A23A0A">
        <w:t>.</w:t>
      </w:r>
      <w:r w:rsidR="00F40D99">
        <w:t xml:space="preserve"> </w:t>
      </w:r>
      <w:r w:rsidRPr="00A23A0A" w:rsidR="00DA7405">
        <w:t>If your state does not calculate these rates, but obtains them from another source, please describe.</w:t>
      </w:r>
      <w:r w:rsidR="00F40D99">
        <w:t xml:space="preserve"> </w:t>
      </w:r>
      <w:r w:rsidRPr="00A23A0A" w:rsidR="00DA7405">
        <w:t>If your state does not use prevalence and incidence rates for planning purposes, indicate how system planning occurs in their absence.</w:t>
      </w:r>
    </w:p>
    <w:tbl>
      <w:tblPr>
        <w:tblStyle w:val="TableGrid"/>
        <w:tblW w:w="0" w:type="auto"/>
        <w:tblInd w:w="607" w:type="dxa"/>
        <w:tblLook w:val="04A0"/>
      </w:tblPr>
      <w:tblGrid>
        <w:gridCol w:w="7740"/>
      </w:tblGrid>
      <w:tr w14:paraId="78DD93CD" w14:textId="77777777" w:rsidTr="00243C4D">
        <w:tblPrEx>
          <w:tblW w:w="0" w:type="auto"/>
          <w:tblInd w:w="607" w:type="dxa"/>
          <w:tblLook w:val="04A0"/>
        </w:tblPrEx>
        <w:trPr>
          <w:trHeight w:val="1034"/>
        </w:trPr>
        <w:tc>
          <w:tcPr>
            <w:tcW w:w="7740" w:type="dxa"/>
          </w:tcPr>
          <w:p w:rsidR="005D5473" w:rsidP="00070582" w14:paraId="209114F4" w14:textId="77777777">
            <w:pPr>
              <w:rPr>
                <w:b/>
                <w:u w:val="single"/>
              </w:rPr>
            </w:pPr>
          </w:p>
        </w:tc>
      </w:tr>
    </w:tbl>
    <w:p w:rsidR="005D5473" w:rsidRPr="005D5473" w:rsidP="00AA7A96" w14:paraId="18A78FC2" w14:textId="5E8A5AF5">
      <w:pPr>
        <w:pStyle w:val="ListParagraph"/>
        <w:numPr>
          <w:ilvl w:val="0"/>
          <w:numId w:val="58"/>
        </w:numPr>
        <w:spacing w:before="60" w:after="60"/>
        <w:ind w:left="360"/>
        <w:rPr>
          <w:iCs/>
        </w:rPr>
      </w:pPr>
      <w:r w:rsidRPr="005D5473">
        <w:rPr>
          <w:iCs/>
        </w:rPr>
        <w:t>Please indicate areas of technical assistance need</w:t>
      </w:r>
      <w:r w:rsidR="00680AB6">
        <w:rPr>
          <w:iCs/>
        </w:rPr>
        <w:t>s</w:t>
      </w:r>
      <w:r w:rsidRPr="005D5473">
        <w:rPr>
          <w:iCs/>
        </w:rPr>
        <w:t xml:space="preserve"> related to this section.</w:t>
      </w:r>
    </w:p>
    <w:tbl>
      <w:tblPr>
        <w:tblStyle w:val="TableGrid"/>
        <w:tblW w:w="0" w:type="auto"/>
        <w:tblInd w:w="607" w:type="dxa"/>
        <w:tblLook w:val="04A0"/>
      </w:tblPr>
      <w:tblGrid>
        <w:gridCol w:w="7740"/>
      </w:tblGrid>
      <w:tr w14:paraId="1DCBDBD0" w14:textId="77777777" w:rsidTr="00243C4D">
        <w:tblPrEx>
          <w:tblW w:w="0" w:type="auto"/>
          <w:tblInd w:w="607" w:type="dxa"/>
          <w:tblLook w:val="04A0"/>
        </w:tblPrEx>
        <w:trPr>
          <w:trHeight w:val="917"/>
        </w:trPr>
        <w:tc>
          <w:tcPr>
            <w:tcW w:w="7740" w:type="dxa"/>
          </w:tcPr>
          <w:p w:rsidR="005D5473" w:rsidP="005D5473" w14:paraId="4B2D2406" w14:textId="77777777">
            <w:pPr>
              <w:spacing w:before="120"/>
              <w:rPr>
                <w:iCs/>
              </w:rPr>
            </w:pPr>
          </w:p>
        </w:tc>
      </w:tr>
    </w:tbl>
    <w:p w:rsidR="00243C4D" w:rsidRPr="00243C4D" w14:paraId="3D42364C" w14:textId="77777777">
      <w:pPr>
        <w:spacing w:after="0"/>
        <w:rPr>
          <w:bCs/>
        </w:rPr>
      </w:pPr>
      <w:r w:rsidRPr="00243C4D">
        <w:rPr>
          <w:bCs/>
        </w:rPr>
        <w:br w:type="page"/>
      </w:r>
    </w:p>
    <w:p w:rsidR="00B304E7" w:rsidRPr="00A23A0A" w:rsidP="005D5473" w14:paraId="105D5FDE" w14:textId="56ACC659">
      <w:pPr>
        <w:spacing w:before="200"/>
      </w:pPr>
      <w:r w:rsidRPr="00A23A0A">
        <w:rPr>
          <w:b/>
          <w:u w:val="single"/>
        </w:rPr>
        <w:t>Criterion 3:</w:t>
      </w:r>
      <w:r w:rsidR="00F40D99">
        <w:rPr>
          <w:b/>
          <w:u w:val="single"/>
        </w:rPr>
        <w:t xml:space="preserve"> </w:t>
      </w:r>
      <w:r w:rsidRPr="00A23A0A">
        <w:rPr>
          <w:b/>
          <w:u w:val="single"/>
        </w:rPr>
        <w:t>Children’s Services</w:t>
      </w:r>
    </w:p>
    <w:p w:rsidR="005F7D7E" w:rsidP="005D5473" w14:paraId="38C356A4" w14:textId="77777777">
      <w:pPr>
        <w:spacing w:after="120"/>
      </w:pPr>
      <w:r w:rsidRPr="00A23A0A">
        <w:t xml:space="preserve">Provides for a system of integrated services for children to receive care for their multiple </w:t>
      </w:r>
      <w:r w:rsidRPr="00A23A0A" w:rsidR="4FC3E42B">
        <w:t>needs.</w:t>
      </w:r>
      <w:r w:rsidR="00F40D99">
        <w:t xml:space="preserve"> </w:t>
      </w:r>
    </w:p>
    <w:p w:rsidR="00B304E7" w:rsidRPr="00A23A0A" w:rsidP="005D5473" w14:paraId="69337820" w14:textId="208F6932">
      <w:pPr>
        <w:spacing w:after="120"/>
      </w:pPr>
      <w:r>
        <w:t xml:space="preserve">1. </w:t>
      </w:r>
      <w:r w:rsidRPr="00A23A0A" w:rsidR="4FC3E42B">
        <w:t>Does</w:t>
      </w:r>
      <w:r w:rsidRPr="00A23A0A" w:rsidR="23D8DF2B">
        <w:t xml:space="preserve"> your state integrate the following services into a comprehensive system of</w:t>
      </w:r>
      <w:r w:rsidR="00501190">
        <w:t xml:space="preserve"> care</w:t>
      </w:r>
      <w:r w:rsidRPr="00A23A0A" w:rsidR="23D8DF2B">
        <w:t xml:space="preserve"> </w:t>
      </w:r>
      <w:r>
        <w:rPr>
          <w:rStyle w:val="FootnoteReference"/>
        </w:rPr>
        <w:footnoteReference w:id="14"/>
      </w:r>
    </w:p>
    <w:p w:rsidR="00B304E7" w:rsidRPr="00A23A0A" w:rsidP="009A2806" w14:paraId="76945CF8" w14:textId="18D0BEE9">
      <w:pPr>
        <w:spacing w:after="60"/>
        <w:ind w:left="360"/>
      </w:pPr>
      <w:r w:rsidRPr="00A23A0A">
        <w:t>a</w:t>
      </w:r>
      <w:r w:rsidR="002E0D88">
        <w:t>.</w:t>
      </w:r>
      <w:r w:rsidRPr="00A23A0A">
        <w:t xml:space="preserve"> Social</w:t>
      </w:r>
      <w:r w:rsidRPr="00A23A0A" w:rsidR="00C229CE">
        <w:t xml:space="preserve"> </w:t>
      </w:r>
      <w:r w:rsidRPr="00A23A0A" w:rsidR="00A91A76">
        <w:t>Services</w:t>
      </w:r>
      <w:r w:rsidR="00F40D99">
        <w:t xml:space="preserve"> </w:t>
      </w:r>
      <w:sdt>
        <w:sdtPr>
          <w:id w:val="-1399505152"/>
          <w14:checkbox>
            <w14:checked w14:val="0"/>
            <w14:checkedState w14:val="2612" w14:font="MS Gothic"/>
            <w14:uncheckedState w14:val="2610" w14:font="MS Gothic"/>
          </w14:checkbox>
        </w:sdtPr>
        <w:sdtContent>
          <w:r w:rsidR="009A2806">
            <w:rPr>
              <w:rFonts w:ascii="MS Gothic" w:eastAsia="MS Gothic" w:hAnsi="MS Gothic" w:cs="MS Gothic" w:hint="eastAsia"/>
            </w:rPr>
            <w:t>☐</w:t>
          </w:r>
        </w:sdtContent>
      </w:sdt>
      <w:r w:rsidR="009A2806">
        <w:t xml:space="preserve"> Yes</w:t>
      </w:r>
      <w:r w:rsidR="00F40D99">
        <w:t xml:space="preserve"> </w:t>
      </w:r>
      <w:sdt>
        <w:sdtPr>
          <w:id w:val="261802055"/>
          <w14:checkbox>
            <w14:checked w14:val="0"/>
            <w14:checkedState w14:val="2612" w14:font="MS Gothic"/>
            <w14:uncheckedState w14:val="2610" w14:font="MS Gothic"/>
          </w14:checkbox>
        </w:sdtPr>
        <w:sdtContent>
          <w:r w:rsidR="009A2806">
            <w:rPr>
              <w:rFonts w:ascii="MS Gothic" w:eastAsia="MS Gothic" w:hAnsi="MS Gothic" w:cs="MS Gothic" w:hint="eastAsia"/>
            </w:rPr>
            <w:t>☐</w:t>
          </w:r>
        </w:sdtContent>
      </w:sdt>
      <w:r w:rsidR="009A2806">
        <w:t xml:space="preserve"> No</w:t>
      </w:r>
    </w:p>
    <w:p w:rsidR="00C229CE" w:rsidRPr="00400EB6" w:rsidP="009A2806" w14:paraId="330A2966" w14:textId="2F19C0A6">
      <w:pPr>
        <w:spacing w:after="60"/>
        <w:ind w:left="360"/>
      </w:pPr>
      <w:r w:rsidRPr="00A23A0A">
        <w:t>b</w:t>
      </w:r>
      <w:r w:rsidR="002E0D88">
        <w:t>.</w:t>
      </w:r>
      <w:r w:rsidRPr="00A23A0A">
        <w:t xml:space="preserve"> Educational</w:t>
      </w:r>
      <w:r w:rsidRPr="00A23A0A">
        <w:t xml:space="preserve"> services, includi</w:t>
      </w:r>
      <w:r w:rsidRPr="00A23A0A" w:rsidR="00E07574">
        <w:t>ng services provided under IDE</w:t>
      </w:r>
      <w:r w:rsidR="00400EB6">
        <w:t>A</w:t>
      </w:r>
      <w:r w:rsidR="00F40D99">
        <w:t xml:space="preserve"> </w:t>
      </w:r>
      <w:sdt>
        <w:sdtPr>
          <w:id w:val="587428731"/>
          <w14:checkbox>
            <w14:checked w14:val="0"/>
            <w14:checkedState w14:val="2612" w14:font="MS Gothic"/>
            <w14:uncheckedState w14:val="2610" w14:font="MS Gothic"/>
          </w14:checkbox>
        </w:sdtPr>
        <w:sdtContent>
          <w:r w:rsidR="009A2806">
            <w:rPr>
              <w:rFonts w:ascii="MS Gothic" w:eastAsia="MS Gothic" w:hAnsi="MS Gothic" w:cs="MS Gothic" w:hint="eastAsia"/>
            </w:rPr>
            <w:t>☐</w:t>
          </w:r>
        </w:sdtContent>
      </w:sdt>
      <w:r w:rsidR="009A2806">
        <w:t xml:space="preserve"> Yes</w:t>
      </w:r>
      <w:r w:rsidR="00F40D99">
        <w:t xml:space="preserve"> </w:t>
      </w:r>
      <w:sdt>
        <w:sdtPr>
          <w:id w:val="-2031252633"/>
          <w14:checkbox>
            <w14:checked w14:val="0"/>
            <w14:checkedState w14:val="2612" w14:font="MS Gothic"/>
            <w14:uncheckedState w14:val="2610" w14:font="MS Gothic"/>
          </w14:checkbox>
        </w:sdtPr>
        <w:sdtContent>
          <w:r w:rsidR="009A2806">
            <w:rPr>
              <w:rFonts w:ascii="MS Gothic" w:eastAsia="MS Gothic" w:hAnsi="MS Gothic" w:cs="MS Gothic" w:hint="eastAsia"/>
            </w:rPr>
            <w:t>☐</w:t>
          </w:r>
        </w:sdtContent>
      </w:sdt>
      <w:r w:rsidR="009A2806">
        <w:t xml:space="preserve"> No</w:t>
      </w:r>
    </w:p>
    <w:p w:rsidR="00B304E7" w:rsidRPr="00A23A0A" w:rsidP="009A2806" w14:paraId="4800F869" w14:textId="57897884">
      <w:pPr>
        <w:spacing w:after="60"/>
        <w:ind w:left="360"/>
      </w:pPr>
      <w:r w:rsidRPr="00A23A0A">
        <w:t>c</w:t>
      </w:r>
      <w:r w:rsidR="002E0D88">
        <w:t>.</w:t>
      </w:r>
      <w:r w:rsidRPr="00A23A0A">
        <w:t xml:space="preserve"> Juvenile</w:t>
      </w:r>
      <w:r w:rsidRPr="00A23A0A">
        <w:t xml:space="preserve"> justice services</w:t>
      </w:r>
      <w:r w:rsidR="00F40D99">
        <w:t xml:space="preserve"> </w:t>
      </w:r>
      <w:sdt>
        <w:sdtPr>
          <w:id w:val="-2016135684"/>
          <w14:checkbox>
            <w14:checked w14:val="0"/>
            <w14:checkedState w14:val="2612" w14:font="MS Gothic"/>
            <w14:uncheckedState w14:val="2610" w14:font="MS Gothic"/>
          </w14:checkbox>
        </w:sdtPr>
        <w:sdtContent>
          <w:r w:rsidR="009A2806">
            <w:rPr>
              <w:rFonts w:ascii="MS Gothic" w:eastAsia="MS Gothic" w:hAnsi="MS Gothic" w:cs="MS Gothic" w:hint="eastAsia"/>
            </w:rPr>
            <w:t>☐</w:t>
          </w:r>
        </w:sdtContent>
      </w:sdt>
      <w:r w:rsidR="009A2806">
        <w:t xml:space="preserve"> Yes</w:t>
      </w:r>
      <w:r w:rsidR="00F40D99">
        <w:t xml:space="preserve"> </w:t>
      </w:r>
      <w:sdt>
        <w:sdtPr>
          <w:id w:val="1239284217"/>
          <w14:checkbox>
            <w14:checked w14:val="0"/>
            <w14:checkedState w14:val="2612" w14:font="MS Gothic"/>
            <w14:uncheckedState w14:val="2610" w14:font="MS Gothic"/>
          </w14:checkbox>
        </w:sdtPr>
        <w:sdtContent>
          <w:r w:rsidR="009A2806">
            <w:rPr>
              <w:rFonts w:ascii="MS Gothic" w:eastAsia="MS Gothic" w:hAnsi="MS Gothic" w:cs="MS Gothic" w:hint="eastAsia"/>
            </w:rPr>
            <w:t>☐</w:t>
          </w:r>
        </w:sdtContent>
      </w:sdt>
      <w:r w:rsidR="009A2806">
        <w:t xml:space="preserve"> No</w:t>
      </w:r>
    </w:p>
    <w:p w:rsidR="00A91A76" w:rsidP="009A2806" w14:paraId="2CD79009" w14:textId="73860D98">
      <w:pPr>
        <w:spacing w:after="60"/>
        <w:ind w:left="360"/>
      </w:pPr>
      <w:r>
        <w:t>d</w:t>
      </w:r>
      <w:r w:rsidR="002E0D88">
        <w:t>.</w:t>
      </w:r>
      <w:r>
        <w:t xml:space="preserve"> Substance</w:t>
      </w:r>
      <w:r w:rsidR="7AA8048E">
        <w:t xml:space="preserve"> </w:t>
      </w:r>
      <w:r w:rsidR="2131021E">
        <w:t xml:space="preserve">use </w:t>
      </w:r>
      <w:r w:rsidR="7AA8048E">
        <w:t xml:space="preserve">prevention and SUD treatment </w:t>
      </w:r>
      <w:r w:rsidR="12AE673C">
        <w:t>services</w:t>
      </w:r>
      <w:r w:rsidR="00F40D99">
        <w:t xml:space="preserve"> </w:t>
      </w:r>
      <w:sdt>
        <w:sdtPr>
          <w:id w:val="-276721528"/>
          <w14:checkbox>
            <w14:checked w14:val="0"/>
            <w14:checkedState w14:val="2612" w14:font="MS Gothic"/>
            <w14:uncheckedState w14:val="2610" w14:font="MS Gothic"/>
          </w14:checkbox>
        </w:sdtPr>
        <w:sdtContent>
          <w:r w:rsidRPr="4BDD04A0" w:rsidR="2ED87226">
            <w:rPr>
              <w:rFonts w:ascii="MS Gothic" w:eastAsia="MS Gothic" w:hAnsi="MS Gothic" w:cs="MS Gothic"/>
            </w:rPr>
            <w:t>☐</w:t>
          </w:r>
        </w:sdtContent>
      </w:sdt>
      <w:r w:rsidR="2ED87226">
        <w:t xml:space="preserve"> Yes</w:t>
      </w:r>
      <w:r w:rsidR="00F40D99">
        <w:t xml:space="preserve"> </w:t>
      </w:r>
      <w:sdt>
        <w:sdtPr>
          <w:id w:val="-915244541"/>
          <w14:checkbox>
            <w14:checked w14:val="0"/>
            <w14:checkedState w14:val="2612" w14:font="MS Gothic"/>
            <w14:uncheckedState w14:val="2610" w14:font="MS Gothic"/>
          </w14:checkbox>
        </w:sdtPr>
        <w:sdtContent>
          <w:r w:rsidRPr="4BDD04A0" w:rsidR="2ED87226">
            <w:rPr>
              <w:rFonts w:ascii="MS Gothic" w:eastAsia="MS Gothic" w:hAnsi="MS Gothic" w:cs="MS Gothic"/>
            </w:rPr>
            <w:t>☐</w:t>
          </w:r>
        </w:sdtContent>
      </w:sdt>
      <w:r w:rsidR="2ED87226">
        <w:t xml:space="preserve"> No</w:t>
      </w:r>
    </w:p>
    <w:p w:rsidR="00B304E7" w:rsidRPr="00A23A0A" w:rsidP="009A2806" w14:paraId="7B9073F0" w14:textId="48F3AAE7">
      <w:pPr>
        <w:spacing w:after="60"/>
        <w:ind w:left="360"/>
      </w:pPr>
      <w:r w:rsidRPr="00A23A0A">
        <w:t>e</w:t>
      </w:r>
      <w:r w:rsidR="002E0D88">
        <w:t>.</w:t>
      </w:r>
      <w:r w:rsidRPr="00A23A0A">
        <w:t xml:space="preserve"> Health</w:t>
      </w:r>
      <w:r w:rsidRPr="00A23A0A">
        <w:t xml:space="preserve"> and mental health </w:t>
      </w:r>
      <w:r w:rsidRPr="00A23A0A" w:rsidR="00A91A76">
        <w:t>services</w:t>
      </w:r>
      <w:r w:rsidR="00F40D99">
        <w:t xml:space="preserve"> </w:t>
      </w:r>
      <w:sdt>
        <w:sdtPr>
          <w:id w:val="-1496560283"/>
          <w14:checkbox>
            <w14:checked w14:val="0"/>
            <w14:checkedState w14:val="2612" w14:font="MS Gothic"/>
            <w14:uncheckedState w14:val="2610" w14:font="MS Gothic"/>
          </w14:checkbox>
        </w:sdtPr>
        <w:sdtContent>
          <w:r w:rsidR="009A2806">
            <w:rPr>
              <w:rFonts w:ascii="MS Gothic" w:eastAsia="MS Gothic" w:hAnsi="MS Gothic" w:cs="MS Gothic" w:hint="eastAsia"/>
            </w:rPr>
            <w:t>☐</w:t>
          </w:r>
        </w:sdtContent>
      </w:sdt>
      <w:r w:rsidR="009A2806">
        <w:t xml:space="preserve"> Yes</w:t>
      </w:r>
      <w:r w:rsidR="00F40D99">
        <w:t xml:space="preserve"> </w:t>
      </w:r>
      <w:sdt>
        <w:sdtPr>
          <w:id w:val="773294256"/>
          <w14:checkbox>
            <w14:checked w14:val="0"/>
            <w14:checkedState w14:val="2612" w14:font="MS Gothic"/>
            <w14:uncheckedState w14:val="2610" w14:font="MS Gothic"/>
          </w14:checkbox>
        </w:sdtPr>
        <w:sdtContent>
          <w:r w:rsidR="009A2806">
            <w:rPr>
              <w:rFonts w:ascii="MS Gothic" w:eastAsia="MS Gothic" w:hAnsi="MS Gothic" w:cs="MS Gothic" w:hint="eastAsia"/>
            </w:rPr>
            <w:t>☐</w:t>
          </w:r>
        </w:sdtContent>
      </w:sdt>
      <w:r w:rsidR="009A2806">
        <w:t xml:space="preserve"> No</w:t>
      </w:r>
    </w:p>
    <w:p w:rsidR="00B304E7" w:rsidRPr="00A23A0A" w:rsidP="009A2806" w14:paraId="33E9F638" w14:textId="1EC1F0F3">
      <w:pPr>
        <w:spacing w:after="60"/>
        <w:ind w:left="360"/>
      </w:pPr>
      <w:r w:rsidRPr="00A23A0A">
        <w:t>f</w:t>
      </w:r>
      <w:r w:rsidR="002E0D88">
        <w:t>.</w:t>
      </w:r>
      <w:r w:rsidRPr="00A23A0A">
        <w:t xml:space="preserve"> Establishes</w:t>
      </w:r>
      <w:r w:rsidRPr="00A23A0A" w:rsidR="00C229CE">
        <w:t xml:space="preserve"> defined geographic area for the provision of </w:t>
      </w:r>
      <w:r w:rsidRPr="00A23A0A">
        <w:t xml:space="preserve">the services of such </w:t>
      </w:r>
      <w:r w:rsidRPr="00A23A0A" w:rsidR="00A167D6">
        <w:t xml:space="preserve">systems </w:t>
      </w:r>
    </w:p>
    <w:p w:rsidR="00C229CE" w:rsidRPr="00A23A0A" w:rsidP="009A2806" w14:paraId="31978A34" w14:textId="75EFA23B">
      <w:pPr>
        <w:pStyle w:val="ListParagraph"/>
        <w:spacing w:after="60"/>
        <w:ind w:left="630"/>
      </w:pPr>
      <w:sdt>
        <w:sdtPr>
          <w:id w:val="53363946"/>
          <w14:checkbox>
            <w14:checked w14:val="0"/>
            <w14:checkedState w14:val="2612" w14:font="MS Gothic"/>
            <w14:uncheckedState w14:val="2610" w14:font="MS Gothic"/>
          </w14:checkbox>
        </w:sdtPr>
        <w:sdtContent>
          <w:r w:rsidR="009A2806">
            <w:rPr>
              <w:rFonts w:ascii="MS Gothic" w:eastAsia="MS Gothic" w:hAnsi="MS Gothic" w:cs="MS Gothic" w:hint="eastAsia"/>
            </w:rPr>
            <w:t>☐</w:t>
          </w:r>
        </w:sdtContent>
      </w:sdt>
      <w:r w:rsidR="009A2806">
        <w:t xml:space="preserve"> </w:t>
      </w:r>
      <w:r w:rsidRPr="00400EB6" w:rsidR="00B304E7">
        <w:t>Yes</w:t>
      </w:r>
      <w:r w:rsidR="00F40D99">
        <w:t xml:space="preserve"> </w:t>
      </w:r>
      <w:sdt>
        <w:sdtPr>
          <w:id w:val="-179668235"/>
          <w14:checkbox>
            <w14:checked w14:val="0"/>
            <w14:checkedState w14:val="2612" w14:font="MS Gothic"/>
            <w14:uncheckedState w14:val="2610" w14:font="MS Gothic"/>
          </w14:checkbox>
        </w:sdtPr>
        <w:sdtContent>
          <w:r w:rsidR="009A2806">
            <w:rPr>
              <w:rFonts w:ascii="MS Gothic" w:eastAsia="MS Gothic" w:hAnsi="MS Gothic" w:cs="MS Gothic" w:hint="eastAsia"/>
            </w:rPr>
            <w:t>☐</w:t>
          </w:r>
        </w:sdtContent>
      </w:sdt>
      <w:r w:rsidRPr="00400EB6" w:rsidR="000A24E7">
        <w:t xml:space="preserve"> </w:t>
      </w:r>
      <w:r w:rsidRPr="00400EB6" w:rsidR="00B304E7">
        <w:t>No</w:t>
      </w:r>
    </w:p>
    <w:p w:rsidR="0006636E" w:rsidRPr="00400EB6" w:rsidP="00AA7A96" w14:paraId="6EAE734A" w14:textId="2283E5ED">
      <w:pPr>
        <w:pStyle w:val="ListParagraph"/>
        <w:numPr>
          <w:ilvl w:val="6"/>
          <w:numId w:val="25"/>
        </w:numPr>
        <w:spacing w:after="60"/>
        <w:ind w:left="270" w:hanging="270"/>
      </w:pPr>
      <w:r w:rsidRPr="00680AB6">
        <w:t xml:space="preserve">Please indicate areas of technical assistance </w:t>
      </w:r>
      <w:r w:rsidRPr="006D4631">
        <w:rPr>
          <w:iCs/>
        </w:rPr>
        <w:t>need</w:t>
      </w:r>
      <w:r w:rsidR="006D4631">
        <w:rPr>
          <w:iCs/>
        </w:rPr>
        <w:t>s</w:t>
      </w:r>
      <w:r w:rsidRPr="00680AB6">
        <w:t xml:space="preserve"> related to this section.</w:t>
      </w:r>
      <w:r w:rsidR="00F40D99">
        <w:t xml:space="preserve"> </w:t>
      </w:r>
    </w:p>
    <w:tbl>
      <w:tblPr>
        <w:tblStyle w:val="TableGrid"/>
        <w:tblW w:w="0" w:type="auto"/>
        <w:tblInd w:w="715" w:type="dxa"/>
        <w:tblLook w:val="04A0"/>
      </w:tblPr>
      <w:tblGrid>
        <w:gridCol w:w="7740"/>
      </w:tblGrid>
      <w:tr w14:paraId="42CA6F2E" w14:textId="77777777" w:rsidTr="009A2806">
        <w:tblPrEx>
          <w:tblW w:w="0" w:type="auto"/>
          <w:tblInd w:w="715" w:type="dxa"/>
          <w:tblLook w:val="04A0"/>
        </w:tblPrEx>
        <w:trPr>
          <w:trHeight w:val="692"/>
        </w:trPr>
        <w:tc>
          <w:tcPr>
            <w:tcW w:w="7740" w:type="dxa"/>
          </w:tcPr>
          <w:p w:rsidR="005D5473" w:rsidP="0006636E" w14:paraId="7EB3622E" w14:textId="77777777">
            <w:pPr>
              <w:pStyle w:val="BodyText"/>
              <w:tabs>
                <w:tab w:val="left" w:pos="0"/>
              </w:tabs>
              <w:ind w:left="0" w:right="143"/>
            </w:pPr>
          </w:p>
        </w:tc>
      </w:tr>
    </w:tbl>
    <w:p w:rsidR="00C229CE" w:rsidRPr="00A23A0A" w:rsidP="009A2806" w14:paraId="443A9B04" w14:textId="7AC0C66E">
      <w:pPr>
        <w:spacing w:before="200"/>
        <w:rPr>
          <w:b/>
          <w:u w:val="single"/>
        </w:rPr>
      </w:pPr>
      <w:r w:rsidRPr="00A23A0A">
        <w:rPr>
          <w:b/>
          <w:bCs/>
          <w:u w:val="single"/>
        </w:rPr>
        <w:t>Criterion 4:</w:t>
      </w:r>
      <w:r w:rsidR="00F40D99">
        <w:rPr>
          <w:b/>
          <w:bCs/>
          <w:u w:val="single"/>
        </w:rPr>
        <w:t xml:space="preserve"> </w:t>
      </w:r>
      <w:r w:rsidRPr="00A23A0A">
        <w:rPr>
          <w:b/>
          <w:bCs/>
          <w:u w:val="single"/>
        </w:rPr>
        <w:t xml:space="preserve">Targeted </w:t>
      </w:r>
      <w:r w:rsidRPr="00400EB6">
        <w:rPr>
          <w:b/>
          <w:bCs/>
          <w:u w:val="single"/>
        </w:rPr>
        <w:t>Services to Rural and Homeless Populations and to Older Adults</w:t>
      </w:r>
    </w:p>
    <w:p w:rsidR="00C229CE" w:rsidRPr="00A23A0A" w:rsidP="008C1B2D" w14:paraId="6B87D182" w14:textId="77777777">
      <w:r w:rsidRPr="00A23A0A">
        <w:t>Provides outreach to and services for individuals who experience homelessness; community-based services to individuals in rural areas; and community-based services to older adults.</w:t>
      </w:r>
    </w:p>
    <w:p w:rsidR="00452FEF" w:rsidRPr="00B27564" w:rsidP="00AA7A96" w14:paraId="1793FE13" w14:textId="6A6BCC88">
      <w:pPr>
        <w:pStyle w:val="ListParagraph"/>
        <w:numPr>
          <w:ilvl w:val="7"/>
          <w:numId w:val="25"/>
        </w:numPr>
        <w:spacing w:after="60"/>
        <w:ind w:left="274" w:hanging="274"/>
      </w:pPr>
      <w:r>
        <w:t xml:space="preserve">Describe your state’s </w:t>
      </w:r>
      <w:r w:rsidR="6B7B2C9D">
        <w:t>tailored</w:t>
      </w:r>
      <w:r>
        <w:t xml:space="preserve"> services to rural </w:t>
      </w:r>
      <w:r w:rsidR="7F5CFA20">
        <w:t>population</w:t>
      </w:r>
      <w:r w:rsidR="0D155858">
        <w:t xml:space="preserve"> with SMI/SED</w:t>
      </w:r>
      <w:r w:rsidR="7F5CFA20">
        <w:t>.</w:t>
      </w:r>
      <w:r w:rsidR="00F40D99">
        <w:t xml:space="preserve"> </w:t>
      </w:r>
      <w:r w:rsidR="6E633E73">
        <w:t xml:space="preserve">See </w:t>
      </w:r>
      <w:r w:rsidR="00DD768C">
        <w:t xml:space="preserve">the federal </w:t>
      </w:r>
      <w:hyperlink r:id="rId112">
        <w:r w:rsidRPr="4BDD04A0" w:rsidR="6E633E73">
          <w:rPr>
            <w:rStyle w:val="Hyperlink"/>
          </w:rPr>
          <w:t>Rural Behavioral Health</w:t>
        </w:r>
      </w:hyperlink>
      <w:r w:rsidR="6E633E73">
        <w:t xml:space="preserve"> </w:t>
      </w:r>
      <w:r w:rsidR="13AB7F05">
        <w:t xml:space="preserve">page </w:t>
      </w:r>
      <w:r w:rsidR="6E633E73">
        <w:t>for program resources.</w:t>
      </w:r>
    </w:p>
    <w:tbl>
      <w:tblPr>
        <w:tblStyle w:val="TableGrid"/>
        <w:tblW w:w="0" w:type="auto"/>
        <w:tblInd w:w="715" w:type="dxa"/>
        <w:tblLook w:val="04A0"/>
      </w:tblPr>
      <w:tblGrid>
        <w:gridCol w:w="7830"/>
      </w:tblGrid>
      <w:tr w14:paraId="1A85B4D5" w14:textId="77777777" w:rsidTr="009A2806">
        <w:tblPrEx>
          <w:tblW w:w="0" w:type="auto"/>
          <w:tblInd w:w="715" w:type="dxa"/>
          <w:tblLook w:val="04A0"/>
        </w:tblPrEx>
        <w:trPr>
          <w:trHeight w:val="899"/>
        </w:trPr>
        <w:tc>
          <w:tcPr>
            <w:tcW w:w="7830" w:type="dxa"/>
          </w:tcPr>
          <w:p w:rsidR="005D5473" w:rsidP="00C229CE" w14:paraId="0C4A5403" w14:textId="77777777"/>
        </w:tc>
      </w:tr>
    </w:tbl>
    <w:p w:rsidR="00452FEF" w:rsidRPr="00B27564" w:rsidP="00AA7A96" w14:paraId="4D694386" w14:textId="449265DB">
      <w:pPr>
        <w:pStyle w:val="ListParagraph"/>
        <w:numPr>
          <w:ilvl w:val="7"/>
          <w:numId w:val="25"/>
        </w:numPr>
        <w:spacing w:before="60" w:after="60"/>
        <w:ind w:left="360"/>
      </w:pPr>
      <w:r w:rsidRPr="00B27564">
        <w:t xml:space="preserve">Describe your state’s </w:t>
      </w:r>
      <w:r w:rsidRPr="00B27564" w:rsidR="4C54F21D">
        <w:t>tailored</w:t>
      </w:r>
      <w:r w:rsidRPr="00B27564" w:rsidR="13AB7F05">
        <w:t xml:space="preserve"> </w:t>
      </w:r>
      <w:r w:rsidRPr="00B27564">
        <w:t xml:space="preserve">services to </w:t>
      </w:r>
      <w:r w:rsidRPr="00B27564" w:rsidR="297704C0">
        <w:t xml:space="preserve">people </w:t>
      </w:r>
      <w:r w:rsidR="0D155858">
        <w:t xml:space="preserve">with SMI/SED </w:t>
      </w:r>
      <w:r w:rsidRPr="00B27564" w:rsidR="297704C0">
        <w:t>experiencing homelessness</w:t>
      </w:r>
      <w:r w:rsidRPr="00B27564">
        <w:t>.</w:t>
      </w:r>
      <w:r w:rsidR="00F40D99">
        <w:t xml:space="preserve"> </w:t>
      </w:r>
      <w:r w:rsidRPr="00B27564" w:rsidR="2B3AF0E9">
        <w:t xml:space="preserve">See </w:t>
      </w:r>
      <w:r w:rsidR="00DD768C">
        <w:t>the federal</w:t>
      </w:r>
      <w:r w:rsidRPr="00B27564" w:rsidR="00DD768C">
        <w:t xml:space="preserve"> </w:t>
      </w:r>
      <w:hyperlink r:id="rId113" w:history="1">
        <w:r w:rsidRPr="005D5473" w:rsidR="2B3AF0E9">
          <w:rPr>
            <w:rStyle w:val="Hyperlink"/>
            <w:u w:val="none"/>
          </w:rPr>
          <w:t>Homeless Programs and Resources</w:t>
        </w:r>
      </w:hyperlink>
      <w:r w:rsidRPr="00B27564" w:rsidR="2B3AF0E9">
        <w:t xml:space="preserve"> for program resources</w:t>
      </w:r>
      <w:r>
        <w:rPr>
          <w:rStyle w:val="FootnoteReference"/>
        </w:rPr>
        <w:footnoteReference w:id="15"/>
      </w:r>
      <w:r w:rsidRPr="00B27564" w:rsidR="7D645E9D">
        <w:t xml:space="preserve"> </w:t>
      </w:r>
    </w:p>
    <w:tbl>
      <w:tblPr>
        <w:tblStyle w:val="TableGrid"/>
        <w:tblW w:w="0" w:type="auto"/>
        <w:tblInd w:w="720" w:type="dxa"/>
        <w:tblLook w:val="04A0"/>
      </w:tblPr>
      <w:tblGrid>
        <w:gridCol w:w="7825"/>
      </w:tblGrid>
      <w:tr w14:paraId="2D944660" w14:textId="77777777" w:rsidTr="009A2806">
        <w:tblPrEx>
          <w:tblW w:w="0" w:type="auto"/>
          <w:tblInd w:w="720" w:type="dxa"/>
          <w:tblLook w:val="04A0"/>
        </w:tblPrEx>
        <w:trPr>
          <w:trHeight w:val="845"/>
        </w:trPr>
        <w:tc>
          <w:tcPr>
            <w:tcW w:w="7825" w:type="dxa"/>
          </w:tcPr>
          <w:p w:rsidR="005D5473" w:rsidP="001164AB" w14:paraId="5922F816" w14:textId="77777777">
            <w:pPr>
              <w:rPr>
                <w:rFonts w:eastAsia="Times New Roman"/>
                <w:b/>
              </w:rPr>
            </w:pPr>
          </w:p>
        </w:tc>
      </w:tr>
    </w:tbl>
    <w:p w:rsidR="00452FEF" w:rsidRPr="00B27564" w:rsidP="00AA7A96" w14:paraId="6B412DA8" w14:textId="3F5A6457">
      <w:pPr>
        <w:pStyle w:val="ListParagraph"/>
        <w:numPr>
          <w:ilvl w:val="7"/>
          <w:numId w:val="25"/>
        </w:numPr>
        <w:spacing w:before="60" w:after="60"/>
        <w:ind w:left="360"/>
      </w:pPr>
      <w:r w:rsidRPr="00A23A0A">
        <w:t xml:space="preserve">Describe your state’s </w:t>
      </w:r>
      <w:r w:rsidRPr="00A23A0A" w:rsidR="4AE5A12F">
        <w:t>tailored</w:t>
      </w:r>
      <w:r w:rsidRPr="00A23A0A">
        <w:t xml:space="preserve"> services to the older adult population</w:t>
      </w:r>
      <w:r w:rsidR="0D155858">
        <w:t xml:space="preserve"> with SMI</w:t>
      </w:r>
      <w:r w:rsidR="7166BC4F">
        <w:t>.</w:t>
      </w:r>
      <w:r w:rsidR="00F40D99">
        <w:t xml:space="preserve"> </w:t>
      </w:r>
      <w:r w:rsidRPr="00B27564" w:rsidR="2B3AF0E9">
        <w:t xml:space="preserve">See </w:t>
      </w:r>
      <w:r w:rsidR="00DD768C">
        <w:t xml:space="preserve">the federal </w:t>
      </w:r>
      <w:hyperlink r:id="rId114" w:history="1">
        <w:r w:rsidRPr="005D5473" w:rsidR="2B3AF0E9">
          <w:rPr>
            <w:rStyle w:val="Hyperlink"/>
            <w:u w:val="none"/>
          </w:rPr>
          <w:t>Resources for Older Adults</w:t>
        </w:r>
      </w:hyperlink>
      <w:r w:rsidRPr="00B27564" w:rsidR="2B3AF0E9">
        <w:t xml:space="preserve"> webpage for resources</w:t>
      </w:r>
      <w:r>
        <w:rPr>
          <w:rStyle w:val="FootnoteReference"/>
        </w:rPr>
        <w:footnoteReference w:id="16"/>
      </w:r>
      <w:r w:rsidRPr="00B27564" w:rsidR="604F6F05">
        <w:t xml:space="preserve"> </w:t>
      </w:r>
    </w:p>
    <w:tbl>
      <w:tblPr>
        <w:tblStyle w:val="TableGrid"/>
        <w:tblW w:w="0" w:type="auto"/>
        <w:tblInd w:w="715" w:type="dxa"/>
        <w:tblLook w:val="04A0"/>
      </w:tblPr>
      <w:tblGrid>
        <w:gridCol w:w="7830"/>
      </w:tblGrid>
      <w:tr w14:paraId="28013D9C" w14:textId="77777777" w:rsidTr="005D5473">
        <w:tblPrEx>
          <w:tblW w:w="0" w:type="auto"/>
          <w:tblInd w:w="715" w:type="dxa"/>
          <w:tblLook w:val="04A0"/>
        </w:tblPrEx>
        <w:trPr>
          <w:trHeight w:val="917"/>
        </w:trPr>
        <w:tc>
          <w:tcPr>
            <w:tcW w:w="7830" w:type="dxa"/>
          </w:tcPr>
          <w:p w:rsidR="005D5473" w:rsidP="00B27564" w14:paraId="08BF2529" w14:textId="77777777"/>
        </w:tc>
      </w:tr>
    </w:tbl>
    <w:p w:rsidR="0006636E" w:rsidRPr="005D5473" w:rsidP="00AA7A96" w14:paraId="11A7898D" w14:textId="3039194C">
      <w:pPr>
        <w:pStyle w:val="ListParagraph"/>
        <w:keepNext/>
        <w:numPr>
          <w:ilvl w:val="7"/>
          <w:numId w:val="25"/>
        </w:numPr>
        <w:spacing w:before="60" w:after="60"/>
        <w:ind w:left="360"/>
        <w:rPr>
          <w:iCs/>
        </w:rPr>
      </w:pPr>
      <w:r w:rsidRPr="005D5473">
        <w:rPr>
          <w:iCs/>
        </w:rPr>
        <w:t>Please</w:t>
      </w:r>
      <w:r w:rsidRPr="005D5473">
        <w:rPr>
          <w:iCs/>
        </w:rPr>
        <w:t xml:space="preserve"> indicate </w:t>
      </w:r>
      <w:r w:rsidRPr="005D5473">
        <w:rPr>
          <w:iCs/>
        </w:rPr>
        <w:t xml:space="preserve">any other </w:t>
      </w:r>
      <w:r w:rsidRPr="005D5473">
        <w:rPr>
          <w:iCs/>
        </w:rPr>
        <w:t>areas of technical assistance need</w:t>
      </w:r>
      <w:r w:rsidR="00B81D04">
        <w:rPr>
          <w:iCs/>
        </w:rPr>
        <w:t>s</w:t>
      </w:r>
      <w:r w:rsidRPr="005D5473">
        <w:rPr>
          <w:iCs/>
        </w:rPr>
        <w:t xml:space="preserve"> related to this section.</w:t>
      </w:r>
    </w:p>
    <w:tbl>
      <w:tblPr>
        <w:tblStyle w:val="TableGrid"/>
        <w:tblW w:w="0" w:type="auto"/>
        <w:tblInd w:w="715" w:type="dxa"/>
        <w:tblLook w:val="04A0"/>
      </w:tblPr>
      <w:tblGrid>
        <w:gridCol w:w="7830"/>
      </w:tblGrid>
      <w:tr w14:paraId="150C945E" w14:textId="77777777" w:rsidTr="009A2806">
        <w:tblPrEx>
          <w:tblW w:w="0" w:type="auto"/>
          <w:tblInd w:w="715" w:type="dxa"/>
          <w:tblLook w:val="04A0"/>
        </w:tblPrEx>
        <w:trPr>
          <w:trHeight w:val="836"/>
        </w:trPr>
        <w:tc>
          <w:tcPr>
            <w:tcW w:w="7830" w:type="dxa"/>
          </w:tcPr>
          <w:p w:rsidR="005D5473" w:rsidP="0006636E" w14:paraId="6B6B78F7" w14:textId="77777777">
            <w:pPr>
              <w:pStyle w:val="BodyText"/>
              <w:tabs>
                <w:tab w:val="left" w:pos="0"/>
              </w:tabs>
              <w:ind w:left="0" w:right="143"/>
            </w:pPr>
          </w:p>
        </w:tc>
      </w:tr>
    </w:tbl>
    <w:p w:rsidR="00C229CE" w:rsidRPr="00400EB6" w:rsidP="005D5473" w14:paraId="17C5122C" w14:textId="241C5EA0">
      <w:pPr>
        <w:spacing w:before="200"/>
        <w:rPr>
          <w:rFonts w:eastAsia="Times New Roman"/>
          <w:b/>
          <w:bCs/>
          <w:u w:val="single"/>
        </w:rPr>
      </w:pPr>
      <w:r w:rsidRPr="00A23A0A">
        <w:rPr>
          <w:rFonts w:eastAsia="Times New Roman"/>
          <w:b/>
          <w:bCs/>
          <w:u w:val="single"/>
        </w:rPr>
        <w:t>Criterion 5:</w:t>
      </w:r>
      <w:r w:rsidR="00F40D99">
        <w:rPr>
          <w:rFonts w:eastAsia="Times New Roman"/>
          <w:b/>
          <w:bCs/>
          <w:u w:val="single"/>
        </w:rPr>
        <w:t xml:space="preserve"> </w:t>
      </w:r>
      <w:r w:rsidRPr="00A23A0A">
        <w:rPr>
          <w:rFonts w:eastAsia="Times New Roman"/>
          <w:b/>
          <w:bCs/>
          <w:u w:val="single"/>
        </w:rPr>
        <w:t>Management Systems</w:t>
      </w:r>
    </w:p>
    <w:p w:rsidR="00863470" w:rsidRPr="00A23A0A" w:rsidP="008C1B2D" w14:paraId="1111FB46" w14:textId="37FC709E">
      <w:r w:rsidRPr="00A23A0A">
        <w:t>States describe their financial resources, staffing, and training for mental health services providers necessary for the plan; provides for training of providers of emergency health services regarding SMI and SED; and how the state intends to expend this grant</w:t>
      </w:r>
      <w:r w:rsidRPr="00A23A0A" w:rsidR="00B304E7">
        <w:t xml:space="preserve"> for the fiscal years involved.</w:t>
      </w:r>
    </w:p>
    <w:p w:rsidR="00C229CE" w:rsidRPr="00DA7EF9" w:rsidP="00AA7A96" w14:paraId="5939D5A5" w14:textId="6788F041">
      <w:pPr>
        <w:pStyle w:val="ListParagraph"/>
        <w:numPr>
          <w:ilvl w:val="0"/>
          <w:numId w:val="73"/>
        </w:numPr>
        <w:tabs>
          <w:tab w:val="left" w:pos="360"/>
        </w:tabs>
        <w:spacing w:after="60"/>
        <w:rPr>
          <w:rFonts w:eastAsia="Times New Roman"/>
        </w:rPr>
      </w:pPr>
      <w:r w:rsidRPr="00DA7EF9">
        <w:rPr>
          <w:rFonts w:eastAsia="Times New Roman"/>
        </w:rPr>
        <w:t>Describe your state’s management systems.</w:t>
      </w:r>
    </w:p>
    <w:tbl>
      <w:tblPr>
        <w:tblStyle w:val="TableGrid"/>
        <w:tblW w:w="0" w:type="auto"/>
        <w:tblInd w:w="715" w:type="dxa"/>
        <w:tblLook w:val="04A0"/>
      </w:tblPr>
      <w:tblGrid>
        <w:gridCol w:w="7830"/>
      </w:tblGrid>
      <w:tr w14:paraId="5480752D" w14:textId="77777777" w:rsidTr="00EC6F84">
        <w:tblPrEx>
          <w:tblW w:w="0" w:type="auto"/>
          <w:tblInd w:w="715" w:type="dxa"/>
          <w:tblLook w:val="04A0"/>
        </w:tblPrEx>
        <w:trPr>
          <w:trHeight w:val="818"/>
        </w:trPr>
        <w:tc>
          <w:tcPr>
            <w:tcW w:w="7830" w:type="dxa"/>
          </w:tcPr>
          <w:p w:rsidR="005D5473" w:rsidP="005D5473" w14:paraId="48D2A7E9" w14:textId="77777777">
            <w:pPr>
              <w:tabs>
                <w:tab w:val="left" w:pos="7614"/>
              </w:tabs>
              <w:rPr>
                <w:rFonts w:eastAsia="Times New Roman"/>
              </w:rPr>
            </w:pPr>
          </w:p>
        </w:tc>
      </w:tr>
    </w:tbl>
    <w:p w:rsidR="00D6047B" w:rsidRPr="00F2208F" w:rsidP="009A2806" w14:paraId="5F005524" w14:textId="78CBEF15">
      <w:pPr>
        <w:spacing w:before="200"/>
      </w:pPr>
      <w:r w:rsidRPr="00A23A0A">
        <w:t>Telehealth is a mode of service delivery that has been used in clinical settings for over 60 years and empirically studied for just over 20 years.</w:t>
      </w:r>
      <w:r w:rsidR="00F40D99">
        <w:t xml:space="preserve"> </w:t>
      </w:r>
      <w:r w:rsidRPr="00A23A0A">
        <w:t>Telehealth is not an intervention itself, but rather a mode of delivering services.</w:t>
      </w:r>
      <w:r w:rsidR="00F40D99">
        <w:t xml:space="preserve"> </w:t>
      </w:r>
      <w:r w:rsidRPr="00A23A0A">
        <w:t>This mode of service delivery increases access to screening, assessment, treatment, recovery supports, crisis support, and medication management across diverse behavioral health and primary care settings.</w:t>
      </w:r>
      <w:r w:rsidR="00F40D99">
        <w:t xml:space="preserve"> </w:t>
      </w:r>
      <w:r w:rsidRPr="00A23A0A">
        <w:t>Practitioners can offer telehealth through synchronous and asynchronous methods.</w:t>
      </w:r>
      <w:r w:rsidR="00F40D99">
        <w:t xml:space="preserve"> </w:t>
      </w:r>
      <w:r w:rsidRPr="00A23A0A">
        <w:t>A priority topic is increasing access to treatment for SMI and SUD using telehealth modalities.</w:t>
      </w:r>
      <w:r w:rsidR="00F40D99">
        <w:t xml:space="preserve"> </w:t>
      </w:r>
      <w:r w:rsidRPr="00A23A0A">
        <w:t>Telehealth is the use of telecommunication technologies and electronic information to provide care and facilitate client-provider interactions.</w:t>
      </w:r>
      <w:r w:rsidR="00F40D99">
        <w:t xml:space="preserve"> </w:t>
      </w:r>
      <w:r w:rsidRPr="00A23A0A">
        <w:t>Practitioners can use telehealth with a hybrid approach for increased flexibility.</w:t>
      </w:r>
      <w:r w:rsidR="00F40D99">
        <w:t xml:space="preserve"> </w:t>
      </w:r>
      <w:r w:rsidRPr="00A23A0A">
        <w:t>For instance, a client can receive both in-person and telehealth visits throughout their treatment process depending on their needs and preferences.</w:t>
      </w:r>
      <w:r w:rsidR="00F40D99">
        <w:t xml:space="preserve"> </w:t>
      </w:r>
      <w:r w:rsidRPr="00A23A0A">
        <w:t>Telehealth methods can be implemented during public health emergencies (e.g., pandemics, infectious disease outbreaks, wildfires, flooding, tornadoes, hurricanes) to extend networks of providers (e.g., tapping into out-of-state providers to increase capacity).</w:t>
      </w:r>
      <w:r w:rsidR="00F40D99">
        <w:t xml:space="preserve"> </w:t>
      </w:r>
      <w:r w:rsidRPr="00A23A0A">
        <w:t>They can also expand capacity to provide direct client care when in-person, face-to-face interactions are not possible due to geographic barriers or a lack of providers or treatments in a given area.</w:t>
      </w:r>
      <w:r w:rsidR="00F40D99">
        <w:t xml:space="preserve"> </w:t>
      </w:r>
      <w:r w:rsidRPr="00A23A0A">
        <w:t>However, implementation of telehealth methods should not be reserved for emergencies or to serve as a bridge between providers and rural areas.</w:t>
      </w:r>
      <w:r w:rsidR="00F40D99">
        <w:t xml:space="preserve"> </w:t>
      </w:r>
      <w:r w:rsidRPr="00A23A0A">
        <w:t>Telehealth can be integrated into an organization’s standard practices, providing low-barrier pathways for clients and providers to connect to and assess treatment needs, create treatment plans, initiate treatment, and provide long-term continuity of care.</w:t>
      </w:r>
      <w:r w:rsidR="00F40D99">
        <w:t xml:space="preserve"> </w:t>
      </w:r>
      <w:r w:rsidRPr="00A23A0A">
        <w:t>States are encouraged to access</w:t>
      </w:r>
      <w:r w:rsidR="00AB316B">
        <w:t xml:space="preserve"> the federal resource guide</w:t>
      </w:r>
      <w:hyperlink r:id="rId115" w:history="1">
        <w:r w:rsidRPr="00A23A0A">
          <w:rPr>
            <w:rStyle w:val="Hyperlink"/>
          </w:rPr>
          <w:t>Telehealth for the Treatment of Serious Mental Illness and Substance Use Disorders</w:t>
        </w:r>
      </w:hyperlink>
      <w:r w:rsidRPr="00400EB6">
        <w:rPr>
          <w:rStyle w:val="Hyperlink"/>
        </w:rPr>
        <w:t>.</w:t>
      </w:r>
    </w:p>
    <w:p w:rsidR="00D6047B" w:rsidP="00AA7A96" w14:paraId="6BCB1535" w14:textId="21FBFA09">
      <w:pPr>
        <w:pStyle w:val="BodyText"/>
        <w:numPr>
          <w:ilvl w:val="0"/>
          <w:numId w:val="73"/>
        </w:numPr>
        <w:spacing w:after="60"/>
        <w:rPr>
          <w:rStyle w:val="Hyperlink"/>
          <w:color w:val="auto"/>
          <w:u w:val="none"/>
        </w:rPr>
      </w:pPr>
      <w:r w:rsidRPr="00400EB6">
        <w:rPr>
          <w:rStyle w:val="Hyperlink"/>
          <w:color w:val="auto"/>
          <w:u w:val="none"/>
        </w:rPr>
        <w:t>Describe your state’s current telehealth capabilities, how your state uses telehealth modalities to treat individuals with SMI/SED, and any plans/initiatives to expand its use.</w:t>
      </w:r>
    </w:p>
    <w:tbl>
      <w:tblPr>
        <w:tblStyle w:val="TableGrid"/>
        <w:tblW w:w="0" w:type="auto"/>
        <w:tblInd w:w="805" w:type="dxa"/>
        <w:tblLook w:val="04A0"/>
      </w:tblPr>
      <w:tblGrid>
        <w:gridCol w:w="7650"/>
      </w:tblGrid>
      <w:tr w14:paraId="1392B712" w14:textId="77777777" w:rsidTr="00EC6F84">
        <w:tblPrEx>
          <w:tblW w:w="0" w:type="auto"/>
          <w:tblInd w:w="805" w:type="dxa"/>
          <w:tblLook w:val="04A0"/>
        </w:tblPrEx>
        <w:trPr>
          <w:trHeight w:val="863"/>
        </w:trPr>
        <w:tc>
          <w:tcPr>
            <w:tcW w:w="7650" w:type="dxa"/>
          </w:tcPr>
          <w:p w:rsidR="005D5473" w:rsidP="005D5473" w14:paraId="40D3ACA3" w14:textId="77777777">
            <w:pPr>
              <w:pStyle w:val="BodyText"/>
              <w:spacing w:before="1"/>
              <w:ind w:left="0"/>
            </w:pPr>
          </w:p>
        </w:tc>
      </w:tr>
    </w:tbl>
    <w:p w:rsidR="0006636E" w:rsidRPr="005D5473" w:rsidP="00AA7A96" w14:paraId="6E957276" w14:textId="69E0578F">
      <w:pPr>
        <w:pStyle w:val="ListParagraph"/>
        <w:keepNext/>
        <w:numPr>
          <w:ilvl w:val="0"/>
          <w:numId w:val="73"/>
        </w:numPr>
        <w:spacing w:before="60" w:after="60"/>
        <w:rPr>
          <w:iCs/>
        </w:rPr>
      </w:pPr>
      <w:bookmarkStart w:id="416" w:name="_Toc462237776"/>
      <w:r w:rsidRPr="005D5473">
        <w:rPr>
          <w:iCs/>
        </w:rPr>
        <w:t>Please indicate areas of technical assistance need</w:t>
      </w:r>
      <w:r w:rsidR="003866E2">
        <w:rPr>
          <w:iCs/>
        </w:rPr>
        <w:t>s</w:t>
      </w:r>
      <w:r w:rsidRPr="005D5473">
        <w:rPr>
          <w:iCs/>
        </w:rPr>
        <w:t xml:space="preserve"> related to this section.</w:t>
      </w:r>
    </w:p>
    <w:tbl>
      <w:tblPr>
        <w:tblStyle w:val="TableGrid"/>
        <w:tblW w:w="0" w:type="auto"/>
        <w:tblInd w:w="805" w:type="dxa"/>
        <w:tblLook w:val="04A0"/>
      </w:tblPr>
      <w:tblGrid>
        <w:gridCol w:w="7650"/>
      </w:tblGrid>
      <w:tr w14:paraId="3E95BA56" w14:textId="77777777" w:rsidTr="0081052E">
        <w:tblPrEx>
          <w:tblW w:w="0" w:type="auto"/>
          <w:tblInd w:w="805" w:type="dxa"/>
          <w:tblLook w:val="04A0"/>
        </w:tblPrEx>
        <w:trPr>
          <w:trHeight w:val="917"/>
        </w:trPr>
        <w:tc>
          <w:tcPr>
            <w:tcW w:w="7650" w:type="dxa"/>
          </w:tcPr>
          <w:p w:rsidR="005D5473" w:rsidP="0006636E" w14:paraId="7E4BD776" w14:textId="77777777">
            <w:pPr>
              <w:pStyle w:val="BodyText"/>
              <w:tabs>
                <w:tab w:val="left" w:pos="0"/>
              </w:tabs>
              <w:ind w:left="0" w:right="143"/>
            </w:pPr>
          </w:p>
        </w:tc>
      </w:tr>
    </w:tbl>
    <w:p w:rsidR="008B4DFE" w:rsidP="00D94E44" w14:paraId="6D1FDD70" w14:textId="77777777">
      <w:bookmarkStart w:id="417" w:name="_Toc602371714"/>
      <w:bookmarkStart w:id="418" w:name="_Toc1717203007"/>
      <w:bookmarkStart w:id="419" w:name="_Toc373827941"/>
      <w:bookmarkStart w:id="420" w:name="_Toc221323108"/>
      <w:bookmarkStart w:id="421" w:name="_Toc1742189439"/>
      <w:bookmarkStart w:id="422" w:name="_Toc256475099"/>
      <w:bookmarkStart w:id="423" w:name="_Toc1963867455"/>
      <w:bookmarkStart w:id="424" w:name="_Toc463382859"/>
      <w:bookmarkStart w:id="425" w:name="_Toc1733751002"/>
      <w:r>
        <w:br w:type="page"/>
      </w:r>
    </w:p>
    <w:p w:rsidR="00C229CE" w:rsidRPr="008B4DFE" w:rsidP="002E30AA" w14:paraId="77FBA977" w14:textId="6CC16C46">
      <w:pPr>
        <w:pStyle w:val="Heading3"/>
        <w:rPr>
          <w:color w:val="auto"/>
        </w:rPr>
      </w:pPr>
      <w:bookmarkStart w:id="426" w:name="_Toc196310269"/>
      <w:r>
        <w:rPr>
          <w:color w:val="auto"/>
        </w:rPr>
        <w:t>7</w:t>
      </w:r>
      <w:r w:rsidRPr="008B4DFE" w:rsidR="6D614E47">
        <w:rPr>
          <w:color w:val="auto"/>
        </w:rPr>
        <w:t>.</w:t>
      </w:r>
      <w:r w:rsidRPr="008B4DFE" w:rsidR="5D6AF568">
        <w:rPr>
          <w:color w:val="auto"/>
        </w:rPr>
        <w:t xml:space="preserve"> Substance Use Disorder Treatment</w:t>
      </w:r>
      <w:r w:rsidRPr="008B4DFE" w:rsidR="26BC4D73">
        <w:rPr>
          <w:color w:val="auto"/>
        </w:rPr>
        <w:t xml:space="preserve"> </w:t>
      </w:r>
      <w:r w:rsidRPr="008B4DFE" w:rsidR="00C8783F">
        <w:rPr>
          <w:color w:val="auto"/>
        </w:rPr>
        <w:t>–</w:t>
      </w:r>
      <w:r w:rsidRPr="008B4DFE" w:rsidR="26BC4D73">
        <w:rPr>
          <w:color w:val="auto"/>
        </w:rPr>
        <w:t xml:space="preserve"> R</w:t>
      </w:r>
      <w:r w:rsidRPr="008B4DFE" w:rsidR="5D6AF568">
        <w:rPr>
          <w:color w:val="auto"/>
        </w:rPr>
        <w:t xml:space="preserve">equired </w:t>
      </w:r>
      <w:r w:rsidRPr="008B4DFE" w:rsidR="6B8526DA">
        <w:rPr>
          <w:color w:val="auto"/>
        </w:rPr>
        <w:t xml:space="preserve">for </w:t>
      </w:r>
      <w:bookmarkEnd w:id="416"/>
      <w:bookmarkEnd w:id="417"/>
      <w:bookmarkEnd w:id="418"/>
      <w:r w:rsidRPr="008B4DFE" w:rsidR="4A99ED66">
        <w:rPr>
          <w:color w:val="auto"/>
        </w:rPr>
        <w:t>SUPTRS BG</w:t>
      </w:r>
      <w:bookmarkEnd w:id="419"/>
      <w:bookmarkEnd w:id="420"/>
      <w:bookmarkEnd w:id="421"/>
      <w:bookmarkEnd w:id="422"/>
      <w:bookmarkEnd w:id="423"/>
      <w:bookmarkEnd w:id="424"/>
      <w:bookmarkEnd w:id="425"/>
      <w:bookmarkEnd w:id="426"/>
    </w:p>
    <w:p w:rsidR="00BD16A5" w:rsidRPr="00A23A0A" w:rsidP="00BD16A5" w14:paraId="1E20BF1C" w14:textId="0EA2E8FB">
      <w:pPr>
        <w:widowControl/>
        <w:rPr>
          <w:rFonts w:eastAsia="Calibri"/>
          <w:b/>
          <w:u w:val="single"/>
        </w:rPr>
      </w:pPr>
      <w:r w:rsidRPr="00A23A0A">
        <w:rPr>
          <w:rFonts w:eastAsia="Calibri"/>
          <w:b/>
          <w:u w:val="single"/>
        </w:rPr>
        <w:t>Criterion 1:</w:t>
      </w:r>
      <w:r w:rsidR="00F40D99">
        <w:rPr>
          <w:rFonts w:eastAsia="Calibri"/>
          <w:b/>
          <w:u w:val="single"/>
        </w:rPr>
        <w:t xml:space="preserve"> </w:t>
      </w:r>
      <w:r w:rsidRPr="00A23A0A">
        <w:rPr>
          <w:rFonts w:eastAsia="Calibri"/>
          <w:b/>
          <w:u w:val="single"/>
        </w:rPr>
        <w:t>Prev</w:t>
      </w:r>
      <w:r w:rsidRPr="00A23A0A" w:rsidR="00783429">
        <w:rPr>
          <w:rFonts w:eastAsia="Calibri"/>
          <w:b/>
          <w:u w:val="single"/>
        </w:rPr>
        <w:t>ention and Treatment Services - Improving A</w:t>
      </w:r>
      <w:r w:rsidRPr="00A23A0A">
        <w:rPr>
          <w:rFonts w:eastAsia="Calibri"/>
          <w:b/>
          <w:u w:val="single"/>
        </w:rPr>
        <w:t>ccess an</w:t>
      </w:r>
      <w:r w:rsidRPr="00A23A0A" w:rsidR="00783429">
        <w:rPr>
          <w:rFonts w:eastAsia="Calibri"/>
          <w:b/>
          <w:u w:val="single"/>
        </w:rPr>
        <w:t>d Maintaining a Continuum of Services to Meet State N</w:t>
      </w:r>
      <w:r w:rsidRPr="00A23A0A">
        <w:rPr>
          <w:rFonts w:eastAsia="Calibri"/>
          <w:b/>
          <w:u w:val="single"/>
        </w:rPr>
        <w:t>eeds.</w:t>
      </w:r>
    </w:p>
    <w:p w:rsidR="00BD16A5" w:rsidRPr="00A23A0A" w:rsidP="00630205" w14:paraId="487B746A" w14:textId="77777777">
      <w:pPr>
        <w:widowControl/>
        <w:rPr>
          <w:rFonts w:eastAsia="Calibri"/>
          <w:b/>
        </w:rPr>
      </w:pPr>
      <w:r w:rsidRPr="00A23A0A">
        <w:rPr>
          <w:rFonts w:eastAsia="Calibri"/>
          <w:b/>
        </w:rPr>
        <w:t>Improving access to treatment services</w:t>
      </w:r>
    </w:p>
    <w:p w:rsidR="00524100" w:rsidRPr="00A23A0A" w:rsidP="00AA7A96" w14:paraId="432DEE82" w14:textId="77777777">
      <w:pPr>
        <w:pStyle w:val="ListParagraph"/>
        <w:widowControl/>
        <w:numPr>
          <w:ilvl w:val="0"/>
          <w:numId w:val="26"/>
        </w:numPr>
        <w:spacing w:after="60"/>
        <w:rPr>
          <w:rFonts w:eastAsia="Calibri"/>
        </w:rPr>
      </w:pPr>
      <w:r w:rsidRPr="00A23A0A">
        <w:rPr>
          <w:rFonts w:eastAsia="Calibri"/>
        </w:rPr>
        <w:t>Does your state provide:</w:t>
      </w:r>
    </w:p>
    <w:p w:rsidR="00524100" w:rsidRPr="00400EB6" w:rsidP="00AA7A96" w14:paraId="7CDE9516" w14:textId="429FF516">
      <w:pPr>
        <w:pStyle w:val="ListParagraph"/>
        <w:widowControl/>
        <w:numPr>
          <w:ilvl w:val="1"/>
          <w:numId w:val="26"/>
        </w:numPr>
        <w:spacing w:after="60"/>
        <w:rPr>
          <w:rFonts w:eastAsia="Calibri"/>
        </w:rPr>
      </w:pPr>
      <w:r w:rsidRPr="00A23A0A">
        <w:rPr>
          <w:rFonts w:eastAsia="Calibri"/>
        </w:rPr>
        <w:t>A full continuum of services</w:t>
      </w:r>
      <w:r w:rsidR="004C3D59">
        <w:rPr>
          <w:rFonts w:eastAsia="Calibri"/>
        </w:rPr>
        <w:t xml:space="preserve"> (with </w:t>
      </w:r>
      <w:r w:rsidR="001F6705">
        <w:rPr>
          <w:rFonts w:eastAsia="Calibri"/>
        </w:rPr>
        <w:t>medications for addiction treatment included in v-</w:t>
      </w:r>
      <w:r w:rsidR="006456F1">
        <w:rPr>
          <w:rFonts w:eastAsia="Calibri"/>
        </w:rPr>
        <w:t>x)</w:t>
      </w:r>
      <w:r w:rsidRPr="00A23A0A">
        <w:rPr>
          <w:rFonts w:eastAsia="Calibri"/>
        </w:rPr>
        <w:t>:</w:t>
      </w:r>
    </w:p>
    <w:p w:rsidR="00524100" w:rsidRPr="0081052E" w:rsidP="00AA7A96" w14:paraId="626B472C" w14:textId="6772F7D3">
      <w:pPr>
        <w:pStyle w:val="ListParagraph"/>
        <w:widowControl/>
        <w:numPr>
          <w:ilvl w:val="2"/>
          <w:numId w:val="26"/>
        </w:numPr>
        <w:spacing w:after="60"/>
        <w:ind w:left="1530" w:hanging="450"/>
        <w:rPr>
          <w:rFonts w:eastAsia="Calibri"/>
          <w:bCs/>
        </w:rPr>
      </w:pPr>
      <w:r w:rsidRPr="0081052E">
        <w:rPr>
          <w:rFonts w:eastAsia="Calibri"/>
        </w:rPr>
        <w:t>Screening</w:t>
      </w:r>
      <w:r w:rsidR="00F40D99">
        <w:rPr>
          <w:rFonts w:eastAsia="Calibri"/>
        </w:rPr>
        <w:t xml:space="preserve"> </w:t>
      </w:r>
      <w:sdt>
        <w:sdtPr>
          <w:id w:val="944194560"/>
          <w14:checkbox>
            <w14:checked w14:val="0"/>
            <w14:checkedState w14:val="2612" w14:font="MS Gothic"/>
            <w14:uncheckedState w14:val="2610" w14:font="MS Gothic"/>
          </w14:checkbox>
        </w:sdtPr>
        <w:sdtContent>
          <w:r w:rsidR="00EC6F84">
            <w:rPr>
              <w:rFonts w:ascii="MS Gothic" w:eastAsia="MS Gothic" w:hAnsi="MS Gothic" w:cs="MS Gothic" w:hint="eastAsia"/>
            </w:rPr>
            <w:t>☐</w:t>
          </w:r>
        </w:sdtContent>
      </w:sdt>
      <w:r w:rsidR="00EC6F84">
        <w:t xml:space="preserve"> </w:t>
      </w:r>
      <w:r w:rsidRPr="0081052E">
        <w:rPr>
          <w:rFonts w:eastAsia="Calibri"/>
          <w:bCs/>
        </w:rPr>
        <w:t>Yes</w:t>
      </w:r>
      <w:r w:rsidR="00F40D99">
        <w:rPr>
          <w:rFonts w:eastAsia="Calibri"/>
          <w:bCs/>
        </w:rPr>
        <w:t xml:space="preserve"> </w:t>
      </w:r>
      <w:sdt>
        <w:sdtPr>
          <w:rPr>
            <w:rFonts w:eastAsia="Calibri"/>
            <w:bCs/>
          </w:rPr>
          <w:id w:val="-443384641"/>
          <w14:checkbox>
            <w14:checked w14:val="0"/>
            <w14:checkedState w14:val="2612" w14:font="MS Gothic"/>
            <w14:uncheckedState w14:val="2610" w14:font="MS Gothic"/>
          </w14:checkbox>
        </w:sdtPr>
        <w:sdtContent>
          <w:r w:rsidR="00EC6F84">
            <w:rPr>
              <w:rFonts w:ascii="MS Gothic" w:eastAsia="MS Gothic" w:hAnsi="MS Gothic" w:cs="MS Gothic" w:hint="eastAsia"/>
              <w:bCs/>
            </w:rPr>
            <w:t>☐</w:t>
          </w:r>
        </w:sdtContent>
      </w:sdt>
      <w:r w:rsidRPr="0081052E" w:rsidR="000A24E7">
        <w:rPr>
          <w:bCs/>
        </w:rPr>
        <w:t xml:space="preserve"> </w:t>
      </w:r>
      <w:r w:rsidRPr="0081052E">
        <w:rPr>
          <w:rFonts w:eastAsia="Calibri"/>
          <w:bCs/>
        </w:rPr>
        <w:t>No</w:t>
      </w:r>
    </w:p>
    <w:p w:rsidR="00524100" w:rsidRPr="0081052E" w:rsidP="00AA7A96" w14:paraId="486B9F06" w14:textId="46D7BA3C">
      <w:pPr>
        <w:pStyle w:val="ListParagraph"/>
        <w:widowControl/>
        <w:numPr>
          <w:ilvl w:val="2"/>
          <w:numId w:val="26"/>
        </w:numPr>
        <w:spacing w:after="60"/>
        <w:ind w:left="1530" w:hanging="450"/>
        <w:rPr>
          <w:rFonts w:eastAsia="Calibri"/>
        </w:rPr>
      </w:pPr>
      <w:r w:rsidRPr="0081052E">
        <w:rPr>
          <w:rFonts w:eastAsia="Calibri"/>
        </w:rPr>
        <w:t>Education</w:t>
      </w:r>
      <w:r w:rsidR="00F40D99">
        <w:rPr>
          <w:rFonts w:eastAsia="Calibri"/>
        </w:rPr>
        <w:t xml:space="preserve"> </w:t>
      </w:r>
      <w:sdt>
        <w:sdtPr>
          <w:rPr>
            <w:rFonts w:eastAsia="Calibri"/>
          </w:rPr>
          <w:id w:val="-736325725"/>
          <w14:checkbox>
            <w14:checked w14:val="0"/>
            <w14:checkedState w14:val="2612" w14:font="MS Gothic"/>
            <w14:uncheckedState w14:val="2610" w14:font="MS Gothic"/>
          </w14:checkbox>
        </w:sdtPr>
        <w:sdtContent>
          <w:r w:rsidR="00EC6F84">
            <w:rPr>
              <w:rFonts w:ascii="MS Gothic" w:eastAsia="MS Gothic" w:hAnsi="MS Gothic" w:cs="MS Gothic" w:hint="eastAsia"/>
            </w:rPr>
            <w:t>☐</w:t>
          </w:r>
        </w:sdtContent>
      </w:sdt>
      <w:r w:rsidRPr="0081052E">
        <w:rPr>
          <w:rFonts w:eastAsia="Calibri"/>
          <w:bCs/>
        </w:rPr>
        <w:t>Yes</w:t>
      </w:r>
      <w:r w:rsidR="00F40D99">
        <w:rPr>
          <w:rFonts w:eastAsia="Calibri"/>
          <w:bCs/>
        </w:rPr>
        <w:t xml:space="preserve"> </w:t>
      </w:r>
      <w:sdt>
        <w:sdtPr>
          <w:rPr>
            <w:rFonts w:eastAsia="Calibri"/>
            <w:bCs/>
          </w:rPr>
          <w:id w:val="-781490757"/>
          <w14:checkbox>
            <w14:checked w14:val="0"/>
            <w14:checkedState w14:val="2612" w14:font="MS Gothic"/>
            <w14:uncheckedState w14:val="2610" w14:font="MS Gothic"/>
          </w14:checkbox>
        </w:sdtPr>
        <w:sdtContent>
          <w:r w:rsidR="00EC6F84">
            <w:rPr>
              <w:rFonts w:ascii="MS Gothic" w:eastAsia="MS Gothic" w:hAnsi="MS Gothic" w:cs="MS Gothic" w:hint="eastAsia"/>
              <w:bCs/>
            </w:rPr>
            <w:t>☐</w:t>
          </w:r>
        </w:sdtContent>
      </w:sdt>
      <w:r w:rsidRPr="0081052E" w:rsidR="000A24E7">
        <w:rPr>
          <w:bCs/>
        </w:rPr>
        <w:t xml:space="preserve"> </w:t>
      </w:r>
      <w:r w:rsidRPr="0081052E">
        <w:rPr>
          <w:rFonts w:eastAsia="Calibri"/>
          <w:bCs/>
        </w:rPr>
        <w:t>No</w:t>
      </w:r>
    </w:p>
    <w:p w:rsidR="00524100" w:rsidRPr="0081052E" w:rsidP="00AA7A96" w14:paraId="6AC86FFD" w14:textId="3E659275">
      <w:pPr>
        <w:pStyle w:val="ListParagraph"/>
        <w:widowControl/>
        <w:numPr>
          <w:ilvl w:val="2"/>
          <w:numId w:val="26"/>
        </w:numPr>
        <w:spacing w:after="60"/>
        <w:ind w:left="1530" w:hanging="450"/>
        <w:rPr>
          <w:rFonts w:eastAsia="Calibri"/>
        </w:rPr>
      </w:pPr>
      <w:r w:rsidRPr="0081052E">
        <w:rPr>
          <w:rFonts w:eastAsia="Calibri"/>
        </w:rPr>
        <w:t>Brief intervention</w:t>
      </w:r>
      <w:r w:rsidR="00F40D99">
        <w:rPr>
          <w:rFonts w:eastAsia="Calibri"/>
        </w:rPr>
        <w:t xml:space="preserve"> </w:t>
      </w:r>
      <w:sdt>
        <w:sdtPr>
          <w:rPr>
            <w:rFonts w:eastAsia="Calibri"/>
          </w:rPr>
          <w:id w:val="-846318147"/>
          <w14:checkbox>
            <w14:checked w14:val="0"/>
            <w14:checkedState w14:val="2612" w14:font="MS Gothic"/>
            <w14:uncheckedState w14:val="2610" w14:font="MS Gothic"/>
          </w14:checkbox>
        </w:sdtPr>
        <w:sdtContent>
          <w:r w:rsidR="00EC6F84">
            <w:rPr>
              <w:rFonts w:ascii="MS Gothic" w:eastAsia="MS Gothic" w:hAnsi="MS Gothic" w:cs="MS Gothic" w:hint="eastAsia"/>
            </w:rPr>
            <w:t>☐</w:t>
          </w:r>
        </w:sdtContent>
      </w:sdt>
      <w:r w:rsidRPr="00400EB6" w:rsidR="000A24E7">
        <w:t xml:space="preserve"> </w:t>
      </w:r>
      <w:r w:rsidRPr="0081052E">
        <w:rPr>
          <w:rFonts w:eastAsia="Calibri"/>
          <w:bCs/>
        </w:rPr>
        <w:t>Yes</w:t>
      </w:r>
      <w:r w:rsidR="00F40D99">
        <w:rPr>
          <w:rFonts w:eastAsia="Calibri"/>
          <w:bCs/>
        </w:rPr>
        <w:t xml:space="preserve"> </w:t>
      </w:r>
      <w:sdt>
        <w:sdtPr>
          <w:rPr>
            <w:rFonts w:eastAsia="Calibri"/>
            <w:bCs/>
          </w:rPr>
          <w:id w:val="746695056"/>
          <w14:checkbox>
            <w14:checked w14:val="0"/>
            <w14:checkedState w14:val="2612" w14:font="MS Gothic"/>
            <w14:uncheckedState w14:val="2610" w14:font="MS Gothic"/>
          </w14:checkbox>
        </w:sdtPr>
        <w:sdtContent>
          <w:r w:rsidR="00EC6F84">
            <w:rPr>
              <w:rFonts w:ascii="MS Gothic" w:eastAsia="MS Gothic" w:hAnsi="MS Gothic" w:cs="MS Gothic" w:hint="eastAsia"/>
              <w:bCs/>
            </w:rPr>
            <w:t>☐</w:t>
          </w:r>
        </w:sdtContent>
      </w:sdt>
      <w:r w:rsidRPr="0081052E" w:rsidR="000A24E7">
        <w:rPr>
          <w:bCs/>
        </w:rPr>
        <w:t xml:space="preserve"> </w:t>
      </w:r>
      <w:r w:rsidRPr="0081052E">
        <w:rPr>
          <w:rFonts w:eastAsia="Calibri"/>
          <w:bCs/>
        </w:rPr>
        <w:t>No</w:t>
      </w:r>
    </w:p>
    <w:p w:rsidR="00524100" w:rsidRPr="0081052E" w:rsidP="00AA7A96" w14:paraId="29208704" w14:textId="6D408F64">
      <w:pPr>
        <w:pStyle w:val="ListParagraph"/>
        <w:widowControl/>
        <w:numPr>
          <w:ilvl w:val="2"/>
          <w:numId w:val="26"/>
        </w:numPr>
        <w:spacing w:after="60"/>
        <w:ind w:left="1530" w:hanging="450"/>
        <w:rPr>
          <w:rFonts w:eastAsia="Calibri"/>
        </w:rPr>
      </w:pPr>
      <w:r w:rsidRPr="0081052E">
        <w:rPr>
          <w:rFonts w:eastAsia="Calibri"/>
        </w:rPr>
        <w:t>Assessment</w:t>
      </w:r>
      <w:r w:rsidR="00F40D99">
        <w:rPr>
          <w:rFonts w:eastAsia="Calibri"/>
        </w:rPr>
        <w:t xml:space="preserve"> </w:t>
      </w:r>
      <w:sdt>
        <w:sdtPr>
          <w:rPr>
            <w:rFonts w:eastAsia="Calibri"/>
          </w:rPr>
          <w:id w:val="817072083"/>
          <w14:checkbox>
            <w14:checked w14:val="0"/>
            <w14:checkedState w14:val="2612" w14:font="MS Gothic"/>
            <w14:uncheckedState w14:val="2610" w14:font="MS Gothic"/>
          </w14:checkbox>
        </w:sdtPr>
        <w:sdtContent>
          <w:r w:rsidR="00EC6F84">
            <w:rPr>
              <w:rFonts w:ascii="MS Gothic" w:eastAsia="MS Gothic" w:hAnsi="MS Gothic" w:cs="MS Gothic" w:hint="eastAsia"/>
            </w:rPr>
            <w:t>☐</w:t>
          </w:r>
        </w:sdtContent>
      </w:sdt>
      <w:r w:rsidRPr="00400EB6" w:rsidR="000A24E7">
        <w:t xml:space="preserve"> </w:t>
      </w:r>
      <w:r w:rsidRPr="0081052E">
        <w:rPr>
          <w:rFonts w:eastAsia="Calibri"/>
          <w:bCs/>
        </w:rPr>
        <w:t>Yes</w:t>
      </w:r>
      <w:r w:rsidR="00F40D99">
        <w:rPr>
          <w:rFonts w:eastAsia="Calibri"/>
          <w:bCs/>
        </w:rPr>
        <w:t xml:space="preserve"> </w:t>
      </w:r>
      <w:sdt>
        <w:sdtPr>
          <w:rPr>
            <w:rFonts w:eastAsia="Calibri"/>
            <w:bCs/>
          </w:rPr>
          <w:id w:val="-1331288322"/>
          <w14:checkbox>
            <w14:checked w14:val="0"/>
            <w14:checkedState w14:val="2612" w14:font="MS Gothic"/>
            <w14:uncheckedState w14:val="2610" w14:font="MS Gothic"/>
          </w14:checkbox>
        </w:sdtPr>
        <w:sdtContent>
          <w:r w:rsidR="00EC6F84">
            <w:rPr>
              <w:rFonts w:ascii="MS Gothic" w:eastAsia="MS Gothic" w:hAnsi="MS Gothic" w:cs="MS Gothic" w:hint="eastAsia"/>
              <w:bCs/>
            </w:rPr>
            <w:t>☐</w:t>
          </w:r>
        </w:sdtContent>
      </w:sdt>
      <w:r w:rsidRPr="0081052E" w:rsidR="000A24E7">
        <w:rPr>
          <w:bCs/>
        </w:rPr>
        <w:t xml:space="preserve"> </w:t>
      </w:r>
      <w:r w:rsidRPr="0081052E">
        <w:rPr>
          <w:rFonts w:eastAsia="Calibri"/>
          <w:bCs/>
        </w:rPr>
        <w:t>No</w:t>
      </w:r>
    </w:p>
    <w:p w:rsidR="00524100" w:rsidRPr="0081052E" w:rsidP="00AA7A96" w14:paraId="704E2DF3" w14:textId="10AEFFDD">
      <w:pPr>
        <w:pStyle w:val="ListParagraph"/>
        <w:widowControl/>
        <w:numPr>
          <w:ilvl w:val="2"/>
          <w:numId w:val="26"/>
        </w:numPr>
        <w:spacing w:after="60"/>
        <w:ind w:left="1530" w:hanging="450"/>
        <w:rPr>
          <w:rFonts w:eastAsia="Calibri"/>
        </w:rPr>
      </w:pPr>
      <w:r w:rsidRPr="0081052E">
        <w:rPr>
          <w:rFonts w:eastAsia="Calibri"/>
        </w:rPr>
        <w:t>Withdrawal Management (inpatient/residential)</w:t>
      </w:r>
      <w:r w:rsidR="00F40D99">
        <w:rPr>
          <w:rFonts w:eastAsia="Calibri"/>
        </w:rPr>
        <w:t xml:space="preserve"> </w:t>
      </w:r>
      <w:sdt>
        <w:sdtPr>
          <w:rPr>
            <w:rFonts w:eastAsia="Calibri"/>
          </w:rPr>
          <w:id w:val="-480621349"/>
          <w14:checkbox>
            <w14:checked w14:val="0"/>
            <w14:checkedState w14:val="2612" w14:font="MS Gothic"/>
            <w14:uncheckedState w14:val="2610" w14:font="MS Gothic"/>
          </w14:checkbox>
        </w:sdtPr>
        <w:sdtContent>
          <w:r w:rsidR="00EC6F84">
            <w:rPr>
              <w:rFonts w:ascii="MS Gothic" w:eastAsia="MS Gothic" w:hAnsi="MS Gothic" w:cs="MS Gothic" w:hint="eastAsia"/>
            </w:rPr>
            <w:t>☐</w:t>
          </w:r>
        </w:sdtContent>
      </w:sdt>
      <w:r w:rsidRPr="0081052E">
        <w:rPr>
          <w:rFonts w:eastAsia="Calibri"/>
          <w:bCs/>
        </w:rPr>
        <w:t>Yes</w:t>
      </w:r>
      <w:r w:rsidR="00F40D99">
        <w:rPr>
          <w:rFonts w:eastAsia="Calibri"/>
          <w:bCs/>
        </w:rPr>
        <w:t xml:space="preserve"> </w:t>
      </w:r>
      <w:sdt>
        <w:sdtPr>
          <w:rPr>
            <w:rFonts w:eastAsia="Calibri"/>
            <w:bCs/>
          </w:rPr>
          <w:id w:val="-2135705184"/>
          <w14:checkbox>
            <w14:checked w14:val="0"/>
            <w14:checkedState w14:val="2612" w14:font="MS Gothic"/>
            <w14:uncheckedState w14:val="2610" w14:font="MS Gothic"/>
          </w14:checkbox>
        </w:sdtPr>
        <w:sdtContent>
          <w:r w:rsidR="00EC6F84">
            <w:rPr>
              <w:rFonts w:ascii="MS Gothic" w:eastAsia="MS Gothic" w:hAnsi="MS Gothic" w:cs="MS Gothic" w:hint="eastAsia"/>
              <w:bCs/>
            </w:rPr>
            <w:t>☐</w:t>
          </w:r>
        </w:sdtContent>
      </w:sdt>
      <w:r w:rsidRPr="0081052E" w:rsidR="000A24E7">
        <w:rPr>
          <w:bCs/>
        </w:rPr>
        <w:t xml:space="preserve"> </w:t>
      </w:r>
      <w:r w:rsidRPr="0081052E">
        <w:rPr>
          <w:rFonts w:eastAsia="Calibri"/>
          <w:bCs/>
        </w:rPr>
        <w:t>No</w:t>
      </w:r>
    </w:p>
    <w:p w:rsidR="00524100" w:rsidRPr="0081052E" w:rsidP="00AA7A96" w14:paraId="45BD21A5" w14:textId="2048C52D">
      <w:pPr>
        <w:pStyle w:val="ListParagraph"/>
        <w:widowControl/>
        <w:numPr>
          <w:ilvl w:val="2"/>
          <w:numId w:val="26"/>
        </w:numPr>
        <w:spacing w:after="60"/>
        <w:ind w:left="1620" w:hanging="540"/>
        <w:rPr>
          <w:rFonts w:eastAsia="Calibri"/>
        </w:rPr>
      </w:pPr>
      <w:r w:rsidRPr="0081052E">
        <w:rPr>
          <w:rFonts w:eastAsia="Calibri"/>
        </w:rPr>
        <w:t>O</w:t>
      </w:r>
      <w:r w:rsidRPr="0081052E" w:rsidR="2159102D">
        <w:rPr>
          <w:rFonts w:eastAsia="Calibri"/>
        </w:rPr>
        <w:t>u</w:t>
      </w:r>
      <w:r w:rsidRPr="0081052E">
        <w:rPr>
          <w:rFonts w:eastAsia="Calibri"/>
        </w:rPr>
        <w:t>tpatient</w:t>
      </w:r>
      <w:r w:rsidR="00F40D99">
        <w:rPr>
          <w:rFonts w:eastAsia="Calibri"/>
        </w:rPr>
        <w:t xml:space="preserve"> </w:t>
      </w:r>
      <w:sdt>
        <w:sdtPr>
          <w:rPr>
            <w:rFonts w:eastAsia="Calibri"/>
          </w:rPr>
          <w:id w:val="933177081"/>
          <w14:checkbox>
            <w14:checked w14:val="0"/>
            <w14:checkedState w14:val="2612" w14:font="MS Gothic"/>
            <w14:uncheckedState w14:val="2610" w14:font="MS Gothic"/>
          </w14:checkbox>
        </w:sdtPr>
        <w:sdtContent>
          <w:r w:rsidR="00EC6F84">
            <w:rPr>
              <w:rFonts w:ascii="MS Gothic" w:eastAsia="MS Gothic" w:hAnsi="MS Gothic" w:cs="MS Gothic" w:hint="eastAsia"/>
            </w:rPr>
            <w:t>☐</w:t>
          </w:r>
        </w:sdtContent>
      </w:sdt>
      <w:r w:rsidRPr="00400EB6" w:rsidR="000A24E7">
        <w:t xml:space="preserve"> </w:t>
      </w:r>
      <w:r w:rsidRPr="0081052E">
        <w:rPr>
          <w:rFonts w:eastAsia="Calibri"/>
          <w:bCs/>
        </w:rPr>
        <w:t>Yes</w:t>
      </w:r>
      <w:r w:rsidR="00F40D99">
        <w:rPr>
          <w:rFonts w:eastAsia="Calibri"/>
          <w:bCs/>
        </w:rPr>
        <w:t xml:space="preserve"> </w:t>
      </w:r>
      <w:sdt>
        <w:sdtPr>
          <w:rPr>
            <w:rFonts w:eastAsia="Calibri"/>
            <w:bCs/>
          </w:rPr>
          <w:id w:val="844358292"/>
          <w14:checkbox>
            <w14:checked w14:val="0"/>
            <w14:checkedState w14:val="2612" w14:font="MS Gothic"/>
            <w14:uncheckedState w14:val="2610" w14:font="MS Gothic"/>
          </w14:checkbox>
        </w:sdtPr>
        <w:sdtContent>
          <w:r w:rsidR="00EC6F84">
            <w:rPr>
              <w:rFonts w:ascii="MS Gothic" w:eastAsia="MS Gothic" w:hAnsi="MS Gothic" w:cs="MS Gothic" w:hint="eastAsia"/>
              <w:bCs/>
            </w:rPr>
            <w:t>☐</w:t>
          </w:r>
        </w:sdtContent>
      </w:sdt>
      <w:r w:rsidRPr="0081052E" w:rsidR="000A24E7">
        <w:rPr>
          <w:bCs/>
        </w:rPr>
        <w:t xml:space="preserve"> </w:t>
      </w:r>
      <w:r w:rsidRPr="0081052E">
        <w:rPr>
          <w:rFonts w:eastAsia="Calibri"/>
          <w:bCs/>
        </w:rPr>
        <w:t>No</w:t>
      </w:r>
    </w:p>
    <w:p w:rsidR="00524100" w:rsidRPr="0081052E" w:rsidP="00AA7A96" w14:paraId="0E28C9B4" w14:textId="7D7E12A5">
      <w:pPr>
        <w:pStyle w:val="ListParagraph"/>
        <w:widowControl/>
        <w:numPr>
          <w:ilvl w:val="2"/>
          <w:numId w:val="26"/>
        </w:numPr>
        <w:spacing w:after="60"/>
        <w:ind w:left="1620" w:hanging="540"/>
        <w:rPr>
          <w:rFonts w:eastAsia="Calibri"/>
        </w:rPr>
      </w:pPr>
      <w:r w:rsidRPr="0081052E">
        <w:rPr>
          <w:rFonts w:eastAsia="Calibri"/>
        </w:rPr>
        <w:t>Intensive outpatient</w:t>
      </w:r>
      <w:r w:rsidR="00F40D99">
        <w:rPr>
          <w:rFonts w:eastAsia="Calibri"/>
        </w:rPr>
        <w:t xml:space="preserve"> </w:t>
      </w:r>
      <w:sdt>
        <w:sdtPr>
          <w:id w:val="821926579"/>
          <w14:checkbox>
            <w14:checked w14:val="0"/>
            <w14:checkedState w14:val="2612" w14:font="MS Gothic"/>
            <w14:uncheckedState w14:val="2610" w14:font="MS Gothic"/>
          </w14:checkbox>
        </w:sdtPr>
        <w:sdtContent>
          <w:r w:rsidR="00EC6F84">
            <w:rPr>
              <w:rFonts w:ascii="MS Gothic" w:eastAsia="MS Gothic" w:hAnsi="MS Gothic" w:cs="MS Gothic" w:hint="eastAsia"/>
            </w:rPr>
            <w:t>☐</w:t>
          </w:r>
        </w:sdtContent>
      </w:sdt>
      <w:r w:rsidRPr="0081052E">
        <w:rPr>
          <w:rFonts w:eastAsia="Calibri"/>
          <w:bCs/>
        </w:rPr>
        <w:t>Yes</w:t>
      </w:r>
      <w:r w:rsidR="00F40D99">
        <w:rPr>
          <w:rFonts w:eastAsia="Calibri"/>
          <w:bCs/>
        </w:rPr>
        <w:t xml:space="preserve"> </w:t>
      </w:r>
      <w:sdt>
        <w:sdtPr>
          <w:rPr>
            <w:rFonts w:eastAsia="Calibri"/>
            <w:bCs/>
          </w:rPr>
          <w:id w:val="-1967344380"/>
          <w14:checkbox>
            <w14:checked w14:val="0"/>
            <w14:checkedState w14:val="2612" w14:font="MS Gothic"/>
            <w14:uncheckedState w14:val="2610" w14:font="MS Gothic"/>
          </w14:checkbox>
        </w:sdtPr>
        <w:sdtContent>
          <w:r w:rsidR="00EC6F84">
            <w:rPr>
              <w:rFonts w:ascii="MS Gothic" w:eastAsia="MS Gothic" w:hAnsi="MS Gothic" w:cs="MS Gothic" w:hint="eastAsia"/>
              <w:bCs/>
            </w:rPr>
            <w:t>☐</w:t>
          </w:r>
        </w:sdtContent>
      </w:sdt>
      <w:r w:rsidRPr="0081052E" w:rsidR="000A24E7">
        <w:rPr>
          <w:bCs/>
        </w:rPr>
        <w:t xml:space="preserve"> </w:t>
      </w:r>
      <w:r w:rsidRPr="0081052E">
        <w:rPr>
          <w:rFonts w:eastAsia="Calibri"/>
          <w:bCs/>
        </w:rPr>
        <w:t>No</w:t>
      </w:r>
    </w:p>
    <w:p w:rsidR="00524100" w:rsidRPr="0081052E" w:rsidP="00AA7A96" w14:paraId="0FEBC7E8" w14:textId="33E0CBE8">
      <w:pPr>
        <w:pStyle w:val="ListParagraph"/>
        <w:widowControl/>
        <w:numPr>
          <w:ilvl w:val="2"/>
          <w:numId w:val="26"/>
        </w:numPr>
        <w:tabs>
          <w:tab w:val="left" w:pos="1620"/>
        </w:tabs>
        <w:spacing w:after="60"/>
        <w:ind w:left="1440"/>
        <w:rPr>
          <w:rFonts w:eastAsia="Calibri"/>
        </w:rPr>
      </w:pPr>
      <w:r>
        <w:rPr>
          <w:rFonts w:eastAsia="Calibri"/>
        </w:rPr>
        <w:tab/>
      </w:r>
      <w:r w:rsidRPr="0081052E" w:rsidR="3B1DA614">
        <w:rPr>
          <w:rFonts w:eastAsia="Calibri"/>
        </w:rPr>
        <w:t>Inpatient/residential</w:t>
      </w:r>
      <w:r w:rsidR="00F40D99">
        <w:rPr>
          <w:rFonts w:eastAsia="Calibri"/>
        </w:rPr>
        <w:t xml:space="preserve"> </w:t>
      </w:r>
      <w:sdt>
        <w:sdtPr>
          <w:rPr>
            <w:rFonts w:eastAsia="Calibri"/>
          </w:rPr>
          <w:id w:val="606928815"/>
          <w14:checkbox>
            <w14:checked w14:val="0"/>
            <w14:checkedState w14:val="2612" w14:font="MS Gothic"/>
            <w14:uncheckedState w14:val="2610" w14:font="MS Gothic"/>
          </w14:checkbox>
        </w:sdtPr>
        <w:sdtContent>
          <w:r w:rsidR="00EC6F84">
            <w:rPr>
              <w:rFonts w:ascii="MS Gothic" w:eastAsia="MS Gothic" w:hAnsi="MS Gothic" w:cs="MS Gothic" w:hint="eastAsia"/>
            </w:rPr>
            <w:t>☐</w:t>
          </w:r>
        </w:sdtContent>
      </w:sdt>
      <w:r w:rsidRPr="00400EB6" w:rsidR="000A24E7">
        <w:t xml:space="preserve"> </w:t>
      </w:r>
      <w:r w:rsidRPr="0081052E">
        <w:rPr>
          <w:rFonts w:eastAsia="Calibri"/>
          <w:bCs/>
        </w:rPr>
        <w:t>Yes</w:t>
      </w:r>
      <w:r w:rsidR="00F40D99">
        <w:rPr>
          <w:rFonts w:eastAsia="Calibri"/>
          <w:bCs/>
        </w:rPr>
        <w:t xml:space="preserve"> </w:t>
      </w:r>
      <w:sdt>
        <w:sdtPr>
          <w:rPr>
            <w:rFonts w:eastAsia="Calibri"/>
            <w:bCs/>
          </w:rPr>
          <w:id w:val="126906074"/>
          <w14:checkbox>
            <w14:checked w14:val="0"/>
            <w14:checkedState w14:val="2612" w14:font="MS Gothic"/>
            <w14:uncheckedState w14:val="2610" w14:font="MS Gothic"/>
          </w14:checkbox>
        </w:sdtPr>
        <w:sdtContent>
          <w:r w:rsidR="00EC6F84">
            <w:rPr>
              <w:rFonts w:ascii="MS Gothic" w:eastAsia="MS Gothic" w:hAnsi="MS Gothic" w:cs="MS Gothic" w:hint="eastAsia"/>
              <w:bCs/>
            </w:rPr>
            <w:t>☐</w:t>
          </w:r>
        </w:sdtContent>
      </w:sdt>
      <w:r w:rsidRPr="0081052E" w:rsidR="000A24E7">
        <w:rPr>
          <w:bCs/>
        </w:rPr>
        <w:t xml:space="preserve"> </w:t>
      </w:r>
      <w:r w:rsidRPr="0081052E">
        <w:rPr>
          <w:rFonts w:eastAsia="Calibri"/>
          <w:bCs/>
        </w:rPr>
        <w:t>No</w:t>
      </w:r>
    </w:p>
    <w:p w:rsidR="002A2648" w:rsidRPr="0081052E" w:rsidP="00AA7A96" w14:paraId="13588FED" w14:textId="0BB3C2C3">
      <w:pPr>
        <w:pStyle w:val="ListParagraph"/>
        <w:widowControl/>
        <w:numPr>
          <w:ilvl w:val="2"/>
          <w:numId w:val="26"/>
        </w:numPr>
        <w:spacing w:after="60"/>
        <w:ind w:left="1620" w:hanging="540"/>
        <w:rPr>
          <w:rFonts w:eastAsia="Calibri"/>
          <w:b/>
        </w:rPr>
      </w:pPr>
      <w:r w:rsidRPr="0081052E">
        <w:rPr>
          <w:rFonts w:eastAsia="Calibri"/>
        </w:rPr>
        <w:t>A</w:t>
      </w:r>
      <w:r w:rsidRPr="0081052E" w:rsidR="3F14D1E3">
        <w:rPr>
          <w:rFonts w:eastAsia="Calibri"/>
        </w:rPr>
        <w:t>ftercare</w:t>
      </w:r>
      <w:r w:rsidRPr="0081052E" w:rsidR="3706B55F">
        <w:rPr>
          <w:rFonts w:eastAsia="Calibri"/>
        </w:rPr>
        <w:t>/Continuing Care</w:t>
      </w:r>
      <w:r w:rsidR="00F40D99">
        <w:rPr>
          <w:rFonts w:eastAsia="Calibri"/>
        </w:rPr>
        <w:t xml:space="preserve"> </w:t>
      </w:r>
      <w:sdt>
        <w:sdtPr>
          <w:rPr>
            <w:rFonts w:eastAsia="Calibri"/>
          </w:rPr>
          <w:id w:val="1761254389"/>
          <w14:checkbox>
            <w14:checked w14:val="0"/>
            <w14:checkedState w14:val="2612" w14:font="MS Gothic"/>
            <w14:uncheckedState w14:val="2610" w14:font="MS Gothic"/>
          </w14:checkbox>
        </w:sdtPr>
        <w:sdtContent>
          <w:r w:rsidR="00EC6F84">
            <w:rPr>
              <w:rFonts w:ascii="MS Gothic" w:eastAsia="MS Gothic" w:hAnsi="MS Gothic" w:cs="MS Gothic" w:hint="eastAsia"/>
            </w:rPr>
            <w:t>☐</w:t>
          </w:r>
        </w:sdtContent>
      </w:sdt>
      <w:r w:rsidRPr="00400EB6" w:rsidR="000A24E7">
        <w:t xml:space="preserve"> </w:t>
      </w:r>
      <w:r w:rsidRPr="0081052E" w:rsidR="00BD16A5">
        <w:rPr>
          <w:rFonts w:eastAsia="Calibri"/>
          <w:bCs/>
        </w:rPr>
        <w:t>Yes</w:t>
      </w:r>
      <w:r w:rsidR="00F40D99">
        <w:rPr>
          <w:rFonts w:eastAsia="Calibri"/>
          <w:bCs/>
        </w:rPr>
        <w:t xml:space="preserve"> </w:t>
      </w:r>
      <w:r w:rsidR="00EC6F84">
        <w:rPr>
          <w:rFonts w:eastAsia="Calibri"/>
          <w:bCs/>
        </w:rPr>
        <w:t xml:space="preserve"> </w:t>
      </w:r>
      <w:sdt>
        <w:sdtPr>
          <w:rPr>
            <w:rFonts w:eastAsia="Calibri"/>
            <w:bCs/>
          </w:rPr>
          <w:id w:val="539324377"/>
          <w14:checkbox>
            <w14:checked w14:val="0"/>
            <w14:checkedState w14:val="2612" w14:font="MS Gothic"/>
            <w14:uncheckedState w14:val="2610" w14:font="MS Gothic"/>
          </w14:checkbox>
        </w:sdtPr>
        <w:sdtContent>
          <w:r w:rsidR="00EC6F84">
            <w:rPr>
              <w:rFonts w:ascii="MS Gothic" w:eastAsia="MS Gothic" w:hAnsi="MS Gothic" w:cs="MS Gothic" w:hint="eastAsia"/>
              <w:bCs/>
            </w:rPr>
            <w:t>☐</w:t>
          </w:r>
        </w:sdtContent>
      </w:sdt>
      <w:r w:rsidRPr="0081052E" w:rsidR="00BD16A5">
        <w:rPr>
          <w:rFonts w:eastAsia="Calibri"/>
          <w:bCs/>
        </w:rPr>
        <w:t>No</w:t>
      </w:r>
    </w:p>
    <w:p w:rsidR="00CA43E1" w:rsidRPr="0081052E" w:rsidP="00AA7A96" w14:paraId="5EC3310A" w14:textId="063C49AC">
      <w:pPr>
        <w:pStyle w:val="ListParagraph"/>
        <w:widowControl/>
        <w:numPr>
          <w:ilvl w:val="2"/>
          <w:numId w:val="26"/>
        </w:numPr>
        <w:spacing w:after="60"/>
        <w:ind w:left="1620" w:hanging="540"/>
        <w:rPr>
          <w:rFonts w:eastAsia="Calibri"/>
        </w:rPr>
      </w:pPr>
      <w:r w:rsidRPr="0081052E">
        <w:rPr>
          <w:rFonts w:eastAsia="Calibri"/>
        </w:rPr>
        <w:t>Recovery support</w:t>
      </w:r>
      <w:r w:rsidR="00F40D99">
        <w:rPr>
          <w:rFonts w:eastAsia="Calibri"/>
        </w:rPr>
        <w:t xml:space="preserve"> </w:t>
      </w:r>
      <w:sdt>
        <w:sdtPr>
          <w:id w:val="-1889180987"/>
          <w14:checkbox>
            <w14:checked w14:val="0"/>
            <w14:checkedState w14:val="2612" w14:font="MS Gothic"/>
            <w14:uncheckedState w14:val="2610" w14:font="MS Gothic"/>
          </w14:checkbox>
        </w:sdtPr>
        <w:sdtContent>
          <w:r w:rsidR="00EC6F84">
            <w:rPr>
              <w:rFonts w:ascii="MS Gothic" w:eastAsia="MS Gothic" w:hAnsi="MS Gothic" w:cs="MS Gothic" w:hint="eastAsia"/>
            </w:rPr>
            <w:t>☐</w:t>
          </w:r>
        </w:sdtContent>
      </w:sdt>
      <w:r w:rsidR="00EC6F84">
        <w:t xml:space="preserve"> </w:t>
      </w:r>
      <w:r w:rsidRPr="0081052E">
        <w:rPr>
          <w:rFonts w:eastAsia="Calibri"/>
          <w:bCs/>
        </w:rPr>
        <w:t>Yes</w:t>
      </w:r>
      <w:r w:rsidR="00F40D99">
        <w:rPr>
          <w:rFonts w:eastAsia="Calibri"/>
          <w:bCs/>
        </w:rPr>
        <w:t xml:space="preserve"> </w:t>
      </w:r>
      <w:sdt>
        <w:sdtPr>
          <w:rPr>
            <w:rFonts w:eastAsia="Calibri"/>
            <w:bCs/>
          </w:rPr>
          <w:id w:val="-1031492741"/>
          <w14:checkbox>
            <w14:checked w14:val="0"/>
            <w14:checkedState w14:val="2612" w14:font="MS Gothic"/>
            <w14:uncheckedState w14:val="2610" w14:font="MS Gothic"/>
          </w14:checkbox>
        </w:sdtPr>
        <w:sdtContent>
          <w:r w:rsidR="00EC6F84">
            <w:rPr>
              <w:rFonts w:ascii="MS Gothic" w:eastAsia="MS Gothic" w:hAnsi="MS Gothic" w:cs="MS Gothic" w:hint="eastAsia"/>
              <w:bCs/>
            </w:rPr>
            <w:t>☐</w:t>
          </w:r>
        </w:sdtContent>
      </w:sdt>
      <w:r w:rsidR="00EC6F84">
        <w:rPr>
          <w:rFonts w:eastAsia="Calibri"/>
          <w:bCs/>
        </w:rPr>
        <w:t xml:space="preserve"> </w:t>
      </w:r>
      <w:r w:rsidRPr="0081052E">
        <w:rPr>
          <w:rFonts w:eastAsia="Calibri"/>
          <w:bCs/>
        </w:rPr>
        <w:t>No</w:t>
      </w:r>
    </w:p>
    <w:p w:rsidR="002A2648" w:rsidRPr="0081052E" w:rsidP="00AA7A96" w14:paraId="2AC37A51" w14:textId="2E5D747E">
      <w:pPr>
        <w:pStyle w:val="ListParagraph"/>
        <w:widowControl/>
        <w:numPr>
          <w:ilvl w:val="1"/>
          <w:numId w:val="26"/>
        </w:numPr>
        <w:spacing w:after="60"/>
        <w:rPr>
          <w:rFonts w:eastAsia="Calibri"/>
        </w:rPr>
      </w:pPr>
      <w:r w:rsidRPr="0081052E">
        <w:rPr>
          <w:rFonts w:eastAsia="Calibri"/>
        </w:rPr>
        <w:t>Services for special populations:</w:t>
      </w:r>
    </w:p>
    <w:p w:rsidR="002A2648" w:rsidRPr="00A23A0A" w:rsidP="00EC6F84" w14:paraId="10B652DD" w14:textId="72AA7059">
      <w:pPr>
        <w:widowControl/>
        <w:spacing w:after="60"/>
        <w:ind w:firstLine="720"/>
        <w:rPr>
          <w:rFonts w:eastAsia="Calibri"/>
        </w:rPr>
      </w:pPr>
      <w:r w:rsidRPr="00A23A0A">
        <w:rPr>
          <w:rFonts w:eastAsia="Calibri"/>
        </w:rPr>
        <w:t>Prioritized</w:t>
      </w:r>
      <w:r w:rsidRPr="00A23A0A">
        <w:rPr>
          <w:rFonts w:eastAsia="Calibri"/>
        </w:rPr>
        <w:t xml:space="preserve"> services for veterans</w:t>
      </w:r>
      <w:r w:rsidRPr="00A23A0A" w:rsidR="001A6307">
        <w:rPr>
          <w:rFonts w:eastAsia="Calibri"/>
        </w:rPr>
        <w:t>?</w:t>
      </w:r>
      <w:r w:rsidR="00F40D99">
        <w:rPr>
          <w:rFonts w:eastAsia="Calibri"/>
        </w:rPr>
        <w:t xml:space="preserve"> </w:t>
      </w:r>
      <w:sdt>
        <w:sdtPr>
          <w:rPr>
            <w:rFonts w:eastAsia="Calibri"/>
          </w:rPr>
          <w:id w:val="174785207"/>
          <w14:checkbox>
            <w14:checked w14:val="0"/>
            <w14:checkedState w14:val="2612" w14:font="MS Gothic"/>
            <w14:uncheckedState w14:val="2610" w14:font="MS Gothic"/>
          </w14:checkbox>
        </w:sdtPr>
        <w:sdtContent>
          <w:r w:rsidR="00EC6F84">
            <w:rPr>
              <w:rFonts w:ascii="MS Gothic" w:eastAsia="MS Gothic" w:hAnsi="MS Gothic" w:cs="MS Gothic" w:hint="eastAsia"/>
            </w:rPr>
            <w:t>☐</w:t>
          </w:r>
        </w:sdtContent>
      </w:sdt>
      <w:r w:rsidR="00EC6F84">
        <w:rPr>
          <w:rFonts w:eastAsia="Calibri"/>
        </w:rPr>
        <w:t xml:space="preserve"> </w:t>
      </w:r>
      <w:r w:rsidRPr="0033560D" w:rsidR="00BD16A5">
        <w:rPr>
          <w:rFonts w:eastAsia="Calibri"/>
          <w:bCs/>
        </w:rPr>
        <w:t>Yes</w:t>
      </w:r>
      <w:r w:rsidR="00F40D99">
        <w:rPr>
          <w:rFonts w:eastAsia="Calibri"/>
          <w:bCs/>
        </w:rPr>
        <w:t xml:space="preserve"> </w:t>
      </w:r>
      <w:sdt>
        <w:sdtPr>
          <w:rPr>
            <w:rFonts w:eastAsia="Calibri"/>
            <w:bCs/>
          </w:rPr>
          <w:id w:val="1831712218"/>
          <w14:checkbox>
            <w14:checked w14:val="0"/>
            <w14:checkedState w14:val="2612" w14:font="MS Gothic"/>
            <w14:uncheckedState w14:val="2610" w14:font="MS Gothic"/>
          </w14:checkbox>
        </w:sdtPr>
        <w:sdtContent>
          <w:r w:rsidR="00EC6F84">
            <w:rPr>
              <w:rFonts w:ascii="MS Gothic" w:eastAsia="MS Gothic" w:hAnsi="MS Gothic" w:cs="MS Gothic" w:hint="eastAsia"/>
              <w:bCs/>
            </w:rPr>
            <w:t>☐</w:t>
          </w:r>
        </w:sdtContent>
      </w:sdt>
      <w:r w:rsidRPr="0033560D">
        <w:rPr>
          <w:rFonts w:eastAsia="Calibri"/>
          <w:bCs/>
        </w:rPr>
        <w:t>No</w:t>
      </w:r>
    </w:p>
    <w:p w:rsidR="00524100" w:rsidRPr="0033560D" w:rsidP="00EC6F84" w14:paraId="21719116" w14:textId="4FEBAEE6">
      <w:pPr>
        <w:widowControl/>
        <w:spacing w:after="60"/>
        <w:ind w:firstLine="720"/>
        <w:rPr>
          <w:rFonts w:eastAsia="Calibri"/>
        </w:rPr>
      </w:pPr>
      <w:r w:rsidRPr="00A23A0A">
        <w:rPr>
          <w:rFonts w:eastAsia="Calibri"/>
        </w:rPr>
        <w:t>Adolescents</w:t>
      </w:r>
      <w:r w:rsidRPr="00A23A0A" w:rsidR="00FC03EA">
        <w:rPr>
          <w:rFonts w:eastAsia="Calibri"/>
        </w:rPr>
        <w:t>?</w:t>
      </w:r>
      <w:r w:rsidR="00F40D99">
        <w:rPr>
          <w:rFonts w:eastAsia="Calibri"/>
        </w:rPr>
        <w:t xml:space="preserve"> </w:t>
      </w:r>
      <w:sdt>
        <w:sdtPr>
          <w:id w:val="1922753570"/>
          <w14:checkbox>
            <w14:checked w14:val="0"/>
            <w14:checkedState w14:val="2612" w14:font="MS Gothic"/>
            <w14:uncheckedState w14:val="2610" w14:font="MS Gothic"/>
          </w14:checkbox>
        </w:sdtPr>
        <w:sdtContent>
          <w:r w:rsidR="00EC6F84">
            <w:rPr>
              <w:rFonts w:ascii="MS Gothic" w:eastAsia="MS Gothic" w:hAnsi="MS Gothic" w:cs="MS Gothic" w:hint="eastAsia"/>
            </w:rPr>
            <w:t>☐</w:t>
          </w:r>
        </w:sdtContent>
      </w:sdt>
      <w:r w:rsidR="00EC6F84">
        <w:t xml:space="preserve"> </w:t>
      </w:r>
      <w:r w:rsidRPr="0033560D">
        <w:rPr>
          <w:rFonts w:eastAsia="Calibri"/>
        </w:rPr>
        <w:t>Yes</w:t>
      </w:r>
      <w:r w:rsidR="00F40D99">
        <w:rPr>
          <w:rFonts w:eastAsia="Calibri"/>
        </w:rPr>
        <w:t xml:space="preserve"> </w:t>
      </w:r>
      <w:sdt>
        <w:sdtPr>
          <w:rPr>
            <w:rFonts w:eastAsia="Calibri"/>
          </w:rPr>
          <w:id w:val="-2005818319"/>
          <w14:checkbox>
            <w14:checked w14:val="0"/>
            <w14:checkedState w14:val="2612" w14:font="MS Gothic"/>
            <w14:uncheckedState w14:val="2610" w14:font="MS Gothic"/>
          </w14:checkbox>
        </w:sdtPr>
        <w:sdtContent>
          <w:r w:rsidR="00EC6F84">
            <w:rPr>
              <w:rFonts w:ascii="MS Gothic" w:eastAsia="MS Gothic" w:hAnsi="MS Gothic" w:cs="MS Gothic" w:hint="eastAsia"/>
            </w:rPr>
            <w:t>☐</w:t>
          </w:r>
        </w:sdtContent>
      </w:sdt>
      <w:r w:rsidR="00EC6F84">
        <w:rPr>
          <w:rFonts w:eastAsia="Calibri"/>
        </w:rPr>
        <w:t xml:space="preserve"> </w:t>
      </w:r>
      <w:r w:rsidRPr="0033560D">
        <w:rPr>
          <w:rFonts w:eastAsia="Calibri"/>
        </w:rPr>
        <w:t>No</w:t>
      </w:r>
    </w:p>
    <w:p w:rsidR="00524100" w:rsidRPr="0033560D" w:rsidP="00EC6F84" w14:paraId="1992E2AC" w14:textId="74C189D7">
      <w:pPr>
        <w:widowControl/>
        <w:ind w:firstLine="720"/>
        <w:rPr>
          <w:rFonts w:eastAsia="Calibri"/>
        </w:rPr>
      </w:pPr>
      <w:r w:rsidRPr="00A23A0A">
        <w:rPr>
          <w:rFonts w:eastAsia="Calibri"/>
        </w:rPr>
        <w:t>Older adults</w:t>
      </w:r>
      <w:r w:rsidRPr="00A23A0A" w:rsidR="00FC03EA">
        <w:rPr>
          <w:rFonts w:eastAsia="Calibri"/>
        </w:rPr>
        <w:t>?</w:t>
      </w:r>
      <w:r w:rsidR="00F40D99">
        <w:rPr>
          <w:rFonts w:eastAsia="Calibri"/>
        </w:rPr>
        <w:t xml:space="preserve"> </w:t>
      </w:r>
      <w:sdt>
        <w:sdtPr>
          <w:id w:val="-1056009187"/>
          <w14:checkbox>
            <w14:checked w14:val="0"/>
            <w14:checkedState w14:val="2612" w14:font="MS Gothic"/>
            <w14:uncheckedState w14:val="2610" w14:font="MS Gothic"/>
          </w14:checkbox>
        </w:sdtPr>
        <w:sdtContent>
          <w:r w:rsidR="00EC6F84">
            <w:rPr>
              <w:rFonts w:ascii="MS Gothic" w:eastAsia="MS Gothic" w:hAnsi="MS Gothic" w:cs="MS Gothic" w:hint="eastAsia"/>
            </w:rPr>
            <w:t>☐</w:t>
          </w:r>
        </w:sdtContent>
      </w:sdt>
      <w:r w:rsidR="00EC6F84">
        <w:t xml:space="preserve"> </w:t>
      </w:r>
      <w:r w:rsidRPr="0033560D">
        <w:rPr>
          <w:rFonts w:eastAsia="Calibri"/>
        </w:rPr>
        <w:t>Yes</w:t>
      </w:r>
      <w:r w:rsidR="00F40D99">
        <w:rPr>
          <w:rFonts w:eastAsia="Calibri"/>
        </w:rPr>
        <w:t xml:space="preserve"> </w:t>
      </w:r>
      <w:sdt>
        <w:sdtPr>
          <w:rPr>
            <w:rFonts w:eastAsia="Calibri"/>
          </w:rPr>
          <w:id w:val="-1875068364"/>
          <w14:checkbox>
            <w14:checked w14:val="0"/>
            <w14:checkedState w14:val="2612" w14:font="MS Gothic"/>
            <w14:uncheckedState w14:val="2610" w14:font="MS Gothic"/>
          </w14:checkbox>
        </w:sdtPr>
        <w:sdtContent>
          <w:r w:rsidR="00EC6F84">
            <w:rPr>
              <w:rFonts w:ascii="MS Gothic" w:eastAsia="MS Gothic" w:hAnsi="MS Gothic" w:cs="MS Gothic" w:hint="eastAsia"/>
            </w:rPr>
            <w:t>☐</w:t>
          </w:r>
        </w:sdtContent>
      </w:sdt>
      <w:r w:rsidR="00EC6F84">
        <w:rPr>
          <w:rFonts w:eastAsia="Calibri"/>
        </w:rPr>
        <w:t xml:space="preserve"> </w:t>
      </w:r>
      <w:r w:rsidRPr="0033560D" w:rsidR="00BD16A5">
        <w:rPr>
          <w:rFonts w:eastAsia="Calibri"/>
        </w:rPr>
        <w:t>No</w:t>
      </w:r>
    </w:p>
    <w:p w:rsidR="00BD16A5" w:rsidRPr="00A23A0A" w:rsidP="00BD16A5" w14:paraId="119E1454" w14:textId="1EAE191C">
      <w:pPr>
        <w:rPr>
          <w:rFonts w:eastAsia="Times New Roman"/>
          <w:u w:val="single"/>
        </w:rPr>
      </w:pPr>
      <w:r w:rsidRPr="00A23A0A">
        <w:rPr>
          <w:rFonts w:eastAsia="Calibri"/>
          <w:b/>
          <w:u w:val="single"/>
        </w:rPr>
        <w:t>Criterion</w:t>
      </w:r>
      <w:r w:rsidRPr="00A23A0A" w:rsidR="001A6307">
        <w:rPr>
          <w:rFonts w:eastAsia="Calibri"/>
          <w:b/>
          <w:u w:val="single"/>
        </w:rPr>
        <w:t xml:space="preserve"> </w:t>
      </w:r>
      <w:r w:rsidRPr="00A23A0A">
        <w:rPr>
          <w:rFonts w:eastAsia="Calibri"/>
          <w:b/>
          <w:u w:val="single"/>
        </w:rPr>
        <w:t>2:</w:t>
      </w:r>
      <w:r w:rsidR="00F40D99">
        <w:rPr>
          <w:rFonts w:eastAsia="Calibri"/>
          <w:b/>
          <w:u w:val="single"/>
        </w:rPr>
        <w:t xml:space="preserve"> </w:t>
      </w:r>
      <w:r w:rsidRPr="00A23A0A">
        <w:rPr>
          <w:rFonts w:eastAsia="Calibri"/>
          <w:b/>
          <w:u w:val="single"/>
        </w:rPr>
        <w:t>Improving Access and Addressing Primary P</w:t>
      </w:r>
      <w:r w:rsidRPr="00A23A0A">
        <w:rPr>
          <w:rFonts w:eastAsia="Calibri"/>
          <w:b/>
          <w:u w:val="single"/>
        </w:rPr>
        <w:t>revention – see Section 8</w:t>
      </w:r>
    </w:p>
    <w:p w:rsidR="00BD16A5" w:rsidRPr="00A23A0A" w:rsidP="00BD16A5" w14:paraId="2DF9CE54" w14:textId="383F860C">
      <w:pPr>
        <w:widowControl/>
        <w:rPr>
          <w:rFonts w:eastAsia="Calibri"/>
          <w:b/>
          <w:u w:val="single"/>
        </w:rPr>
      </w:pPr>
      <w:r w:rsidRPr="00A23A0A">
        <w:rPr>
          <w:rFonts w:eastAsia="Calibri"/>
          <w:b/>
          <w:u w:val="single"/>
        </w:rPr>
        <w:t>Criterion</w:t>
      </w:r>
      <w:r w:rsidRPr="00A23A0A" w:rsidR="00F35A0F">
        <w:rPr>
          <w:rFonts w:eastAsia="Calibri"/>
          <w:b/>
          <w:u w:val="single"/>
        </w:rPr>
        <w:t xml:space="preserve"> </w:t>
      </w:r>
      <w:r w:rsidRPr="00A23A0A">
        <w:rPr>
          <w:rFonts w:eastAsia="Calibri"/>
          <w:b/>
          <w:u w:val="single"/>
        </w:rPr>
        <w:t>3:</w:t>
      </w:r>
      <w:r w:rsidR="00F40D99">
        <w:rPr>
          <w:rFonts w:eastAsia="Calibri"/>
          <w:b/>
          <w:u w:val="single"/>
        </w:rPr>
        <w:t xml:space="preserve"> </w:t>
      </w:r>
      <w:r w:rsidRPr="00A23A0A">
        <w:rPr>
          <w:rFonts w:eastAsia="Calibri"/>
          <w:b/>
          <w:u w:val="single"/>
        </w:rPr>
        <w:t>Pregnant Women and Women with Dependent Children (PWWDC)</w:t>
      </w:r>
    </w:p>
    <w:p w:rsidR="00524100" w:rsidRPr="00A23A0A" w:rsidP="00AA7A96" w14:paraId="71C96762" w14:textId="62D1E811">
      <w:pPr>
        <w:widowControl/>
        <w:numPr>
          <w:ilvl w:val="0"/>
          <w:numId w:val="13"/>
        </w:numPr>
        <w:spacing w:after="60"/>
        <w:rPr>
          <w:rFonts w:eastAsia="Calibri"/>
        </w:rPr>
      </w:pPr>
      <w:r w:rsidRPr="00A23A0A">
        <w:rPr>
          <w:rFonts w:eastAsia="Calibri"/>
        </w:rPr>
        <w:t>Does</w:t>
      </w:r>
      <w:r w:rsidRPr="00A23A0A" w:rsidR="00C20FFB">
        <w:rPr>
          <w:rFonts w:eastAsia="Calibri"/>
        </w:rPr>
        <w:t xml:space="preserve"> your state </w:t>
      </w:r>
      <w:r w:rsidRPr="00A23A0A">
        <w:rPr>
          <w:rFonts w:eastAsia="Calibri"/>
        </w:rPr>
        <w:t>meet the performance requirement to establish and or maintain new programs or expand programs to ensure treatment availability?</w:t>
      </w:r>
      <w:r w:rsidR="00F40D99">
        <w:rPr>
          <w:rFonts w:eastAsia="Calibri"/>
        </w:rPr>
        <w:t xml:space="preserve"> </w:t>
      </w:r>
      <w:sdt>
        <w:sdtPr>
          <w:rPr>
            <w:rFonts w:eastAsia="Calibri"/>
          </w:rPr>
          <w:id w:val="-1720965582"/>
          <w14:checkbox>
            <w14:checked w14:val="0"/>
            <w14:checkedState w14:val="2612" w14:font="MS Gothic"/>
            <w14:uncheckedState w14:val="2610" w14:font="MS Gothic"/>
          </w14:checkbox>
        </w:sdtPr>
        <w:sdtContent>
          <w:r w:rsidR="00EC6F84">
            <w:rPr>
              <w:rFonts w:ascii="MS Gothic" w:eastAsia="MS Gothic" w:hAnsi="MS Gothic" w:cs="MS Gothic" w:hint="eastAsia"/>
            </w:rPr>
            <w:t>☐</w:t>
          </w:r>
        </w:sdtContent>
      </w:sdt>
      <w:r w:rsidR="00EC6F84">
        <w:rPr>
          <w:rFonts w:eastAsia="Calibri"/>
        </w:rPr>
        <w:t xml:space="preserve"> Yes</w:t>
      </w:r>
      <w:r w:rsidR="00F40D99">
        <w:rPr>
          <w:rFonts w:eastAsia="Calibri"/>
        </w:rPr>
        <w:t xml:space="preserve"> </w:t>
      </w:r>
      <w:sdt>
        <w:sdtPr>
          <w:rPr>
            <w:rFonts w:eastAsia="Calibri"/>
          </w:rPr>
          <w:id w:val="-1767919375"/>
          <w14:checkbox>
            <w14:checked w14:val="0"/>
            <w14:checkedState w14:val="2612" w14:font="MS Gothic"/>
            <w14:uncheckedState w14:val="2610" w14:font="MS Gothic"/>
          </w14:checkbox>
        </w:sdtPr>
        <w:sdtContent>
          <w:r w:rsidR="00EC6F84">
            <w:rPr>
              <w:rFonts w:ascii="MS Gothic" w:eastAsia="MS Gothic" w:hAnsi="MS Gothic" w:cs="MS Gothic" w:hint="eastAsia"/>
            </w:rPr>
            <w:t>☐</w:t>
          </w:r>
        </w:sdtContent>
      </w:sdt>
      <w:r w:rsidR="00EC6F84">
        <w:rPr>
          <w:rFonts w:eastAsia="Calibri"/>
        </w:rPr>
        <w:t xml:space="preserve"> No</w:t>
      </w:r>
    </w:p>
    <w:p w:rsidR="00524100" w:rsidRPr="00A23A0A" w:rsidP="00AA7A96" w14:paraId="708C6C26" w14:textId="6CA4BA7B">
      <w:pPr>
        <w:widowControl/>
        <w:numPr>
          <w:ilvl w:val="0"/>
          <w:numId w:val="13"/>
        </w:numPr>
        <w:spacing w:after="60"/>
        <w:rPr>
          <w:b/>
        </w:rPr>
      </w:pPr>
      <w:r w:rsidRPr="00A23A0A">
        <w:rPr>
          <w:rFonts w:eastAsia="Calibri"/>
        </w:rPr>
        <w:t xml:space="preserve">Does your state </w:t>
      </w:r>
      <w:r w:rsidRPr="00A23A0A" w:rsidR="00BD16A5">
        <w:rPr>
          <w:rFonts w:eastAsia="Calibri"/>
        </w:rPr>
        <w:t xml:space="preserve">make prenatal care available to PWWDC receiving </w:t>
      </w:r>
      <w:r w:rsidRPr="00A23A0A" w:rsidR="005A38F2">
        <w:rPr>
          <w:rFonts w:eastAsia="Calibri"/>
        </w:rPr>
        <w:t>services</w:t>
      </w:r>
      <w:r w:rsidRPr="00A23A0A">
        <w:rPr>
          <w:rFonts w:eastAsia="Calibri"/>
        </w:rPr>
        <w:t>, either directly or through an arrangement with public or private nonprofit entities?</w:t>
      </w:r>
      <w:r w:rsidR="00F40D99">
        <w:rPr>
          <w:rFonts w:eastAsia="Calibri"/>
        </w:rPr>
        <w:t xml:space="preserve"> </w:t>
      </w:r>
      <w:sdt>
        <w:sdtPr>
          <w:rPr>
            <w:rFonts w:eastAsia="Calibri"/>
          </w:rPr>
          <w:id w:val="1241288281"/>
          <w14:checkbox>
            <w14:checked w14:val="0"/>
            <w14:checkedState w14:val="2612" w14:font="MS Gothic"/>
            <w14:uncheckedState w14:val="2610" w14:font="MS Gothic"/>
          </w14:checkbox>
        </w:sdtPr>
        <w:sdtContent>
          <w:r w:rsidR="00EC6F84">
            <w:rPr>
              <w:rFonts w:ascii="MS Gothic" w:eastAsia="MS Gothic" w:hAnsi="MS Gothic" w:cs="MS Gothic" w:hint="eastAsia"/>
            </w:rPr>
            <w:t>☐</w:t>
          </w:r>
        </w:sdtContent>
      </w:sdt>
      <w:r w:rsidR="00EC6F84">
        <w:rPr>
          <w:rFonts w:eastAsia="Calibri"/>
        </w:rPr>
        <w:t xml:space="preserve"> Yes</w:t>
      </w:r>
      <w:r w:rsidR="00F40D99">
        <w:rPr>
          <w:rFonts w:eastAsia="Calibri"/>
        </w:rPr>
        <w:t xml:space="preserve"> </w:t>
      </w:r>
      <w:sdt>
        <w:sdtPr>
          <w:rPr>
            <w:rFonts w:eastAsia="Calibri"/>
          </w:rPr>
          <w:id w:val="-1921167512"/>
          <w14:checkbox>
            <w14:checked w14:val="0"/>
            <w14:checkedState w14:val="2612" w14:font="MS Gothic"/>
            <w14:uncheckedState w14:val="2610" w14:font="MS Gothic"/>
          </w14:checkbox>
        </w:sdtPr>
        <w:sdtContent>
          <w:r w:rsidR="00EC6F84">
            <w:rPr>
              <w:rFonts w:ascii="MS Gothic" w:eastAsia="MS Gothic" w:hAnsi="MS Gothic" w:cs="MS Gothic" w:hint="eastAsia"/>
            </w:rPr>
            <w:t>☐</w:t>
          </w:r>
        </w:sdtContent>
      </w:sdt>
      <w:r w:rsidR="00EC6F84">
        <w:rPr>
          <w:rFonts w:eastAsia="Calibri"/>
        </w:rPr>
        <w:t xml:space="preserve"> No</w:t>
      </w:r>
    </w:p>
    <w:p w:rsidR="00524100" w:rsidRPr="00A23A0A" w:rsidP="00AA7A96" w14:paraId="55EFEC82" w14:textId="24D5A59F">
      <w:pPr>
        <w:widowControl/>
        <w:numPr>
          <w:ilvl w:val="0"/>
          <w:numId w:val="13"/>
        </w:numPr>
        <w:spacing w:after="60"/>
        <w:rPr>
          <w:rFonts w:eastAsia="Calibri"/>
        </w:rPr>
      </w:pPr>
      <w:r>
        <w:rPr>
          <w:rFonts w:eastAsia="Calibri"/>
        </w:rPr>
        <w:t>Does your state h</w:t>
      </w:r>
      <w:r w:rsidRPr="00A23A0A" w:rsidR="00BD16A5">
        <w:rPr>
          <w:rFonts w:eastAsia="Calibri"/>
        </w:rPr>
        <w:t>ave an agreement to ensure pregnant women are given preference in admission to treatment facilities or make available interim services within 48 hours, including prenatal care?</w:t>
      </w:r>
    </w:p>
    <w:p w:rsidR="00524100" w:rsidRPr="00A23A0A" w:rsidP="00EC6F84" w14:paraId="705121C6" w14:textId="4C31B270">
      <w:pPr>
        <w:widowControl/>
        <w:spacing w:after="60"/>
        <w:ind w:left="450"/>
        <w:rPr>
          <w:rFonts w:eastAsia="Calibri"/>
        </w:rPr>
      </w:pPr>
      <w:sdt>
        <w:sdtPr>
          <w:rPr>
            <w:rFonts w:eastAsia="Calibri"/>
            <w:bCs/>
          </w:rPr>
          <w:id w:val="-328215407"/>
          <w14:checkbox>
            <w14:checked w14:val="0"/>
            <w14:checkedState w14:val="2612" w14:font="MS Gothic"/>
            <w14:uncheckedState w14:val="2610" w14:font="MS Gothic"/>
          </w14:checkbox>
        </w:sdtPr>
        <w:sdtContent>
          <w:r w:rsidR="00EC6F84">
            <w:rPr>
              <w:rFonts w:ascii="MS Gothic" w:eastAsia="MS Gothic" w:hAnsi="MS Gothic" w:cs="MS Gothic" w:hint="eastAsia"/>
              <w:bCs/>
            </w:rPr>
            <w:t>☐</w:t>
          </w:r>
        </w:sdtContent>
      </w:sdt>
      <w:r w:rsidR="00EC6F84">
        <w:rPr>
          <w:rFonts w:eastAsia="Calibri"/>
          <w:bCs/>
        </w:rPr>
        <w:t xml:space="preserve"> </w:t>
      </w:r>
      <w:r w:rsidRPr="0081052E" w:rsidR="00BD16A5">
        <w:rPr>
          <w:rFonts w:eastAsia="Calibri"/>
          <w:bCs/>
        </w:rPr>
        <w:t>Yes</w:t>
      </w:r>
      <w:r w:rsidR="00F40D99">
        <w:rPr>
          <w:rFonts w:eastAsia="Calibri"/>
          <w:bCs/>
        </w:rPr>
        <w:t xml:space="preserve"> </w:t>
      </w:r>
      <w:sdt>
        <w:sdtPr>
          <w:rPr>
            <w:rFonts w:eastAsia="Calibri"/>
            <w:bCs/>
          </w:rPr>
          <w:id w:val="1970163514"/>
          <w14:checkbox>
            <w14:checked w14:val="0"/>
            <w14:checkedState w14:val="2612" w14:font="MS Gothic"/>
            <w14:uncheckedState w14:val="2610" w14:font="MS Gothic"/>
          </w14:checkbox>
        </w:sdtPr>
        <w:sdtContent>
          <w:r w:rsidR="00EC6F84">
            <w:rPr>
              <w:rFonts w:ascii="MS Gothic" w:eastAsia="MS Gothic" w:hAnsi="MS Gothic" w:cs="MS Gothic" w:hint="eastAsia"/>
              <w:bCs/>
            </w:rPr>
            <w:t>☐</w:t>
          </w:r>
        </w:sdtContent>
      </w:sdt>
      <w:r w:rsidR="00EC6F84">
        <w:rPr>
          <w:rFonts w:eastAsia="Calibri"/>
          <w:bCs/>
        </w:rPr>
        <w:t xml:space="preserve"> </w:t>
      </w:r>
      <w:r w:rsidRPr="0081052E" w:rsidR="00BD16A5">
        <w:rPr>
          <w:rFonts w:eastAsia="Calibri"/>
          <w:bCs/>
        </w:rPr>
        <w:t>No</w:t>
      </w:r>
    </w:p>
    <w:p w:rsidR="00524100" w:rsidRPr="00A23A0A" w:rsidP="00AA7A96" w14:paraId="73898E01" w14:textId="4530A6AC">
      <w:pPr>
        <w:widowControl/>
        <w:numPr>
          <w:ilvl w:val="0"/>
          <w:numId w:val="13"/>
        </w:numPr>
        <w:spacing w:after="60"/>
        <w:rPr>
          <w:rFonts w:eastAsia="Calibri"/>
        </w:rPr>
      </w:pPr>
      <w:r w:rsidRPr="00A23A0A">
        <w:rPr>
          <w:rFonts w:eastAsia="Calibri"/>
        </w:rPr>
        <w:t xml:space="preserve">Does your state have an arrangement for ensuring the provision of required supportive </w:t>
      </w:r>
      <w:r w:rsidRPr="00A23A0A" w:rsidR="00F35A0F">
        <w:rPr>
          <w:rFonts w:eastAsia="Calibri"/>
        </w:rPr>
        <w:t>services?</w:t>
      </w:r>
      <w:r w:rsidR="00F40D99">
        <w:rPr>
          <w:rFonts w:eastAsia="Calibri"/>
        </w:rPr>
        <w:t xml:space="preserve"> </w:t>
      </w:r>
      <w:sdt>
        <w:sdtPr>
          <w:rPr>
            <w:rFonts w:eastAsia="Calibri"/>
          </w:rPr>
          <w:id w:val="741607166"/>
          <w14:checkbox>
            <w14:checked w14:val="0"/>
            <w14:checkedState w14:val="2612" w14:font="MS Gothic"/>
            <w14:uncheckedState w14:val="2610" w14:font="MS Gothic"/>
          </w14:checkbox>
        </w:sdtPr>
        <w:sdtContent>
          <w:r w:rsidR="00EC6F84">
            <w:rPr>
              <w:rFonts w:ascii="MS Gothic" w:eastAsia="MS Gothic" w:hAnsi="MS Gothic" w:cs="MS Gothic" w:hint="eastAsia"/>
            </w:rPr>
            <w:t>☐</w:t>
          </w:r>
        </w:sdtContent>
      </w:sdt>
      <w:r w:rsidR="00EC6F84">
        <w:rPr>
          <w:rFonts w:eastAsia="Calibri"/>
        </w:rPr>
        <w:t xml:space="preserve"> Yes</w:t>
      </w:r>
      <w:r w:rsidR="00F40D99">
        <w:rPr>
          <w:rFonts w:eastAsia="Calibri"/>
        </w:rPr>
        <w:t xml:space="preserve"> </w:t>
      </w:r>
      <w:sdt>
        <w:sdtPr>
          <w:rPr>
            <w:rFonts w:eastAsia="Calibri"/>
          </w:rPr>
          <w:id w:val="1774132428"/>
          <w14:checkbox>
            <w14:checked w14:val="0"/>
            <w14:checkedState w14:val="2612" w14:font="MS Gothic"/>
            <w14:uncheckedState w14:val="2610" w14:font="MS Gothic"/>
          </w14:checkbox>
        </w:sdtPr>
        <w:sdtContent>
          <w:r w:rsidR="00EC6F84">
            <w:rPr>
              <w:rFonts w:ascii="MS Gothic" w:eastAsia="MS Gothic" w:hAnsi="MS Gothic" w:cs="MS Gothic" w:hint="eastAsia"/>
            </w:rPr>
            <w:t>☐</w:t>
          </w:r>
        </w:sdtContent>
      </w:sdt>
      <w:r w:rsidR="00EC6F84">
        <w:rPr>
          <w:rFonts w:eastAsia="Calibri"/>
        </w:rPr>
        <w:t xml:space="preserve"> No</w:t>
      </w:r>
    </w:p>
    <w:p w:rsidR="00524100" w:rsidRPr="00A23A0A" w:rsidP="00AA7A96" w14:paraId="19979619" w14:textId="5CBEEEFC">
      <w:pPr>
        <w:widowControl/>
        <w:numPr>
          <w:ilvl w:val="0"/>
          <w:numId w:val="13"/>
        </w:numPr>
        <w:spacing w:after="60"/>
        <w:rPr>
          <w:rFonts w:eastAsia="Calibri"/>
        </w:rPr>
      </w:pPr>
      <w:r w:rsidRPr="00A23A0A">
        <w:rPr>
          <w:rFonts w:eastAsia="Calibri"/>
        </w:rPr>
        <w:t>Has your state identified a need for</w:t>
      </w:r>
      <w:r w:rsidRPr="00A23A0A" w:rsidR="00BD16A5">
        <w:rPr>
          <w:rFonts w:eastAsia="Calibri"/>
        </w:rPr>
        <w:t xml:space="preserve"> any of the </w:t>
      </w:r>
      <w:r w:rsidRPr="00A23A0A" w:rsidR="0082753B">
        <w:rPr>
          <w:rFonts w:eastAsia="Calibri"/>
        </w:rPr>
        <w:t>following?</w:t>
      </w:r>
    </w:p>
    <w:p w:rsidR="00524100" w:rsidRPr="00A23A0A" w:rsidP="00AA7A96" w14:paraId="4E291FD8" w14:textId="41A44026">
      <w:pPr>
        <w:pStyle w:val="ListParagraph"/>
        <w:widowControl/>
        <w:numPr>
          <w:ilvl w:val="1"/>
          <w:numId w:val="13"/>
        </w:numPr>
        <w:spacing w:after="60"/>
      </w:pPr>
      <w:r w:rsidRPr="00755612">
        <w:rPr>
          <w:rFonts w:eastAsia="Calibri"/>
        </w:rPr>
        <w:t>Open assessment and intake scheduling</w:t>
      </w:r>
      <w:r w:rsidRPr="00755612" w:rsidR="001A6307">
        <w:rPr>
          <w:rFonts w:eastAsia="Calibri"/>
        </w:rPr>
        <w:t>?</w:t>
      </w:r>
      <w:r w:rsidR="00F40D99">
        <w:rPr>
          <w:rFonts w:eastAsia="Calibri"/>
        </w:rPr>
        <w:t xml:space="preserve"> </w:t>
      </w:r>
      <w:sdt>
        <w:sdtPr>
          <w:rPr>
            <w:rFonts w:eastAsia="Calibri"/>
          </w:rPr>
          <w:id w:val="528302113"/>
          <w14:checkbox>
            <w14:checked w14:val="0"/>
            <w14:checkedState w14:val="2612" w14:font="MS Gothic"/>
            <w14:uncheckedState w14:val="2610" w14:font="MS Gothic"/>
          </w14:checkbox>
        </w:sdtPr>
        <w:sdtContent>
          <w:r w:rsidR="00A4136E">
            <w:rPr>
              <w:rFonts w:ascii="MS Gothic" w:eastAsia="MS Gothic" w:hAnsi="MS Gothic" w:cs="MS Gothic" w:hint="eastAsia"/>
            </w:rPr>
            <w:t>☐</w:t>
          </w:r>
        </w:sdtContent>
      </w:sdt>
      <w:r w:rsidRPr="00755612">
        <w:rPr>
          <w:rFonts w:eastAsia="Calibri"/>
          <w:bCs/>
        </w:rPr>
        <w:t>Yes</w:t>
      </w:r>
      <w:r w:rsidR="00F40D99">
        <w:rPr>
          <w:rFonts w:eastAsia="Calibri"/>
          <w:bCs/>
        </w:rPr>
        <w:t xml:space="preserve"> </w:t>
      </w:r>
      <w:sdt>
        <w:sdtPr>
          <w:rPr>
            <w:rFonts w:eastAsia="Calibri"/>
            <w:bCs/>
          </w:rPr>
          <w:id w:val="928470546"/>
          <w14:checkbox>
            <w14:checked w14:val="0"/>
            <w14:checkedState w14:val="2612" w14:font="MS Gothic"/>
            <w14:uncheckedState w14:val="2610" w14:font="MS Gothic"/>
          </w14:checkbox>
        </w:sdtPr>
        <w:sdtContent>
          <w:r w:rsidR="00A4136E">
            <w:rPr>
              <w:rFonts w:ascii="MS Gothic" w:eastAsia="MS Gothic" w:hAnsi="MS Gothic" w:cs="MS Gothic" w:hint="eastAsia"/>
              <w:bCs/>
            </w:rPr>
            <w:t>☐</w:t>
          </w:r>
        </w:sdtContent>
      </w:sdt>
      <w:r w:rsidR="00A4136E">
        <w:rPr>
          <w:rFonts w:eastAsia="Calibri"/>
          <w:bCs/>
        </w:rPr>
        <w:t xml:space="preserve"> </w:t>
      </w:r>
      <w:r w:rsidRPr="00755612">
        <w:rPr>
          <w:rFonts w:eastAsia="Calibri"/>
          <w:bCs/>
        </w:rPr>
        <w:t>No</w:t>
      </w:r>
    </w:p>
    <w:p w:rsidR="00FE4264" w:rsidRPr="00755612" w:rsidP="00AA7A96" w14:paraId="0B55DF22" w14:textId="6A7A04CD">
      <w:pPr>
        <w:pStyle w:val="ListParagraph"/>
        <w:widowControl/>
        <w:numPr>
          <w:ilvl w:val="1"/>
          <w:numId w:val="13"/>
        </w:numPr>
        <w:spacing w:after="60"/>
        <w:rPr>
          <w:b/>
        </w:rPr>
      </w:pPr>
      <w:r w:rsidRPr="00755612">
        <w:rPr>
          <w:rFonts w:eastAsia="Calibri"/>
        </w:rPr>
        <w:t>Establishment of an electronic system to identi</w:t>
      </w:r>
      <w:r w:rsidRPr="00755612" w:rsidR="00C20FFB">
        <w:rPr>
          <w:rFonts w:eastAsia="Calibri"/>
        </w:rPr>
        <w:t>fy</w:t>
      </w:r>
      <w:r w:rsidRPr="00755612">
        <w:rPr>
          <w:rFonts w:eastAsia="Calibri"/>
        </w:rPr>
        <w:t xml:space="preserve"> available treatment </w:t>
      </w:r>
      <w:r w:rsidRPr="00755612" w:rsidR="0082753B">
        <w:rPr>
          <w:rFonts w:eastAsia="Calibri"/>
        </w:rPr>
        <w:t>slots</w:t>
      </w:r>
      <w:r w:rsidRPr="00755612" w:rsidR="008D1B5B">
        <w:rPr>
          <w:rFonts w:eastAsia="Calibri"/>
        </w:rPr>
        <w:t>?</w:t>
      </w:r>
      <w:r w:rsidR="00F40D99">
        <w:rPr>
          <w:rFonts w:eastAsia="Calibri"/>
        </w:rPr>
        <w:t xml:space="preserve"> </w:t>
      </w:r>
      <w:sdt>
        <w:sdtPr>
          <w:rPr>
            <w:rFonts w:eastAsia="Calibri"/>
          </w:rPr>
          <w:id w:val="-705024208"/>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Yes</w:t>
      </w:r>
      <w:r w:rsidR="00F40D99">
        <w:rPr>
          <w:rFonts w:eastAsia="Calibri"/>
        </w:rPr>
        <w:t xml:space="preserve"> </w:t>
      </w:r>
      <w:sdt>
        <w:sdtPr>
          <w:rPr>
            <w:rFonts w:eastAsia="Calibri"/>
          </w:rPr>
          <w:id w:val="-371379326"/>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No</w:t>
      </w:r>
    </w:p>
    <w:p w:rsidR="0043226E" w:rsidRPr="00755612" w:rsidP="00AA7A96" w14:paraId="44528FFA" w14:textId="2C3F166F">
      <w:pPr>
        <w:pStyle w:val="ListParagraph"/>
        <w:widowControl/>
        <w:numPr>
          <w:ilvl w:val="1"/>
          <w:numId w:val="13"/>
        </w:numPr>
        <w:spacing w:after="60"/>
        <w:rPr>
          <w:b/>
        </w:rPr>
      </w:pPr>
      <w:r w:rsidRPr="00755612">
        <w:rPr>
          <w:rFonts w:eastAsia="Calibri"/>
        </w:rPr>
        <w:t>Expanded</w:t>
      </w:r>
      <w:r w:rsidRPr="00755612" w:rsidR="00BD16A5">
        <w:rPr>
          <w:rFonts w:eastAsia="Calibri"/>
        </w:rPr>
        <w:t xml:space="preserve"> community network for supportive services and healthcare</w:t>
      </w:r>
      <w:r w:rsidRPr="00755612" w:rsidR="001A6307">
        <w:rPr>
          <w:rFonts w:eastAsia="Calibri"/>
        </w:rPr>
        <w:t>?</w:t>
      </w:r>
      <w:r w:rsidR="00F40D99">
        <w:rPr>
          <w:rFonts w:eastAsia="Calibri"/>
        </w:rPr>
        <w:t xml:space="preserve"> </w:t>
      </w:r>
      <w:sdt>
        <w:sdtPr>
          <w:rPr>
            <w:rFonts w:eastAsia="Calibri"/>
          </w:rPr>
          <w:id w:val="1451589560"/>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Yes</w:t>
      </w:r>
      <w:r w:rsidR="00F40D99">
        <w:rPr>
          <w:rFonts w:eastAsia="Calibri"/>
        </w:rPr>
        <w:t xml:space="preserve"> </w:t>
      </w:r>
      <w:sdt>
        <w:sdtPr>
          <w:rPr>
            <w:rFonts w:eastAsia="Calibri"/>
          </w:rPr>
          <w:id w:val="-598099779"/>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No</w:t>
      </w:r>
    </w:p>
    <w:p w:rsidR="0043226E" w:rsidRPr="00755612" w:rsidP="00AA7A96" w14:paraId="3E8172C1" w14:textId="4C8045DC">
      <w:pPr>
        <w:pStyle w:val="ListParagraph"/>
        <w:widowControl/>
        <w:numPr>
          <w:ilvl w:val="1"/>
          <w:numId w:val="13"/>
        </w:numPr>
        <w:spacing w:after="60"/>
        <w:rPr>
          <w:b/>
          <w:bCs/>
        </w:rPr>
      </w:pPr>
      <w:r w:rsidRPr="1B537B59">
        <w:rPr>
          <w:rFonts w:eastAsia="Calibri"/>
        </w:rPr>
        <w:t>Inclusion</w:t>
      </w:r>
      <w:r w:rsidRPr="1B537B59" w:rsidR="00BD16A5">
        <w:rPr>
          <w:rFonts w:eastAsia="Calibri"/>
        </w:rPr>
        <w:t xml:space="preserve"> of recovery support services</w:t>
      </w:r>
      <w:r w:rsidRPr="1B537B59" w:rsidR="001A6307">
        <w:rPr>
          <w:rFonts w:eastAsia="Calibri"/>
        </w:rPr>
        <w:t>?</w:t>
      </w:r>
      <w:r w:rsidR="00F40D99">
        <w:rPr>
          <w:rFonts w:eastAsia="Calibri"/>
        </w:rPr>
        <w:t xml:space="preserve"> </w:t>
      </w:r>
      <w:sdt>
        <w:sdtPr>
          <w:rPr>
            <w:rFonts w:eastAsia="Calibri"/>
          </w:rPr>
          <w:id w:val="-408615135"/>
          <w14:checkbox>
            <w14:checked w14:val="0"/>
            <w14:checkedState w14:val="2612" w14:font="MS Gothic"/>
            <w14:uncheckedState w14:val="2610" w14:font="MS Gothic"/>
          </w14:checkbox>
        </w:sdtPr>
        <w:sdtContent>
          <w:r w:rsidRPr="1B537B59" w:rsidR="00ED28D6">
            <w:rPr>
              <w:rFonts w:ascii="MS Gothic" w:eastAsia="MS Gothic" w:hAnsi="MS Gothic" w:cs="MS Gothic"/>
            </w:rPr>
            <w:t>☐</w:t>
          </w:r>
        </w:sdtContent>
      </w:sdt>
      <w:r w:rsidRPr="1B537B59" w:rsidR="00ED28D6">
        <w:rPr>
          <w:rFonts w:eastAsia="Calibri"/>
        </w:rPr>
        <w:t xml:space="preserve"> Yes</w:t>
      </w:r>
      <w:r w:rsidR="00F40D99">
        <w:rPr>
          <w:rFonts w:eastAsia="Calibri"/>
        </w:rPr>
        <w:t xml:space="preserve"> </w:t>
      </w:r>
      <w:sdt>
        <w:sdtPr>
          <w:rPr>
            <w:rFonts w:eastAsia="Calibri"/>
          </w:rPr>
          <w:id w:val="988682691"/>
          <w14:checkbox>
            <w14:checked w14:val="0"/>
            <w14:checkedState w14:val="2612" w14:font="MS Gothic"/>
            <w14:uncheckedState w14:val="2610" w14:font="MS Gothic"/>
          </w14:checkbox>
        </w:sdtPr>
        <w:sdtContent>
          <w:r w:rsidRPr="1B537B59" w:rsidR="00ED28D6">
            <w:rPr>
              <w:rFonts w:ascii="MS Gothic" w:eastAsia="MS Gothic" w:hAnsi="MS Gothic" w:cs="MS Gothic"/>
            </w:rPr>
            <w:t>☐</w:t>
          </w:r>
        </w:sdtContent>
      </w:sdt>
      <w:r w:rsidRPr="1B537B59" w:rsidR="00ED28D6">
        <w:rPr>
          <w:rFonts w:eastAsia="Calibri"/>
        </w:rPr>
        <w:t xml:space="preserve"> No</w:t>
      </w:r>
    </w:p>
    <w:p w:rsidR="0043226E" w:rsidRPr="00755612" w:rsidP="00AA7A96" w14:paraId="60DE2480" w14:textId="69FE3314">
      <w:pPr>
        <w:pStyle w:val="ListParagraph"/>
        <w:widowControl/>
        <w:numPr>
          <w:ilvl w:val="1"/>
          <w:numId w:val="13"/>
        </w:numPr>
        <w:spacing w:after="60"/>
        <w:rPr>
          <w:b/>
        </w:rPr>
      </w:pPr>
      <w:r w:rsidRPr="00755612">
        <w:rPr>
          <w:rFonts w:eastAsia="Calibri"/>
        </w:rPr>
        <w:t>Health</w:t>
      </w:r>
      <w:r w:rsidRPr="00755612" w:rsidR="00BD16A5">
        <w:rPr>
          <w:rFonts w:eastAsia="Calibri"/>
        </w:rPr>
        <w:t xml:space="preserve"> navigators to assist clients with community </w:t>
      </w:r>
      <w:r w:rsidRPr="00755612" w:rsidR="0082753B">
        <w:rPr>
          <w:rFonts w:eastAsia="Calibri"/>
        </w:rPr>
        <w:t>linkages?</w:t>
      </w:r>
      <w:r w:rsidR="00F40D99">
        <w:rPr>
          <w:rFonts w:eastAsia="Calibri"/>
        </w:rPr>
        <w:t xml:space="preserve"> </w:t>
      </w:r>
      <w:sdt>
        <w:sdtPr>
          <w:rPr>
            <w:rFonts w:eastAsia="Calibri"/>
          </w:rPr>
          <w:id w:val="-814030973"/>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Yes</w:t>
      </w:r>
      <w:r w:rsidR="00F40D99">
        <w:rPr>
          <w:rFonts w:eastAsia="Calibri"/>
        </w:rPr>
        <w:t xml:space="preserve"> </w:t>
      </w:r>
      <w:sdt>
        <w:sdtPr>
          <w:rPr>
            <w:rFonts w:eastAsia="Calibri"/>
          </w:rPr>
          <w:id w:val="1628129239"/>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No</w:t>
      </w:r>
    </w:p>
    <w:p w:rsidR="00ED28D6" w:rsidP="00AA7A96" w14:paraId="100AC471" w14:textId="77777777">
      <w:pPr>
        <w:pStyle w:val="ListParagraph"/>
        <w:widowControl/>
        <w:numPr>
          <w:ilvl w:val="1"/>
          <w:numId w:val="13"/>
        </w:numPr>
        <w:spacing w:after="60"/>
        <w:rPr>
          <w:rFonts w:eastAsia="Calibri"/>
        </w:rPr>
      </w:pPr>
      <w:r w:rsidRPr="00755612">
        <w:rPr>
          <w:rFonts w:eastAsia="Calibri"/>
        </w:rPr>
        <w:t>Expanded</w:t>
      </w:r>
      <w:r w:rsidRPr="00755612" w:rsidR="00BD16A5">
        <w:rPr>
          <w:rFonts w:eastAsia="Calibri"/>
        </w:rPr>
        <w:t xml:space="preserve"> capability for family services, relationship restoration, </w:t>
      </w:r>
      <w:r w:rsidRPr="00755612" w:rsidR="001A6307">
        <w:rPr>
          <w:rFonts w:eastAsia="Calibri"/>
        </w:rPr>
        <w:t xml:space="preserve">and </w:t>
      </w:r>
      <w:r w:rsidRPr="00755612" w:rsidR="00BD16A5">
        <w:rPr>
          <w:rFonts w:eastAsia="Calibri"/>
        </w:rPr>
        <w:t>custody is</w:t>
      </w:r>
      <w:r w:rsidRPr="00755612" w:rsidR="0043226E">
        <w:rPr>
          <w:rFonts w:eastAsia="Calibri"/>
        </w:rPr>
        <w:t>sue</w:t>
      </w:r>
      <w:r w:rsidRPr="00755612" w:rsidR="001A6307">
        <w:rPr>
          <w:rFonts w:eastAsia="Calibri"/>
        </w:rPr>
        <w:t>s?</w:t>
      </w:r>
    </w:p>
    <w:p w:rsidR="0043226E" w:rsidRPr="00755612" w:rsidP="00ED28D6" w14:paraId="220D85BA" w14:textId="0F09D817">
      <w:pPr>
        <w:pStyle w:val="ListParagraph"/>
        <w:widowControl/>
        <w:spacing w:after="60"/>
        <w:ind w:left="720"/>
        <w:rPr>
          <w:rFonts w:eastAsia="Calibri"/>
        </w:rPr>
      </w:pPr>
      <w:sdt>
        <w:sdtPr>
          <w:rPr>
            <w:rFonts w:eastAsia="Calibri"/>
          </w:rPr>
          <w:id w:val="1362011291"/>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Yes</w:t>
      </w:r>
      <w:r w:rsidR="00F40D99">
        <w:rPr>
          <w:rFonts w:eastAsia="Calibri"/>
        </w:rPr>
        <w:t xml:space="preserve"> </w:t>
      </w:r>
      <w:sdt>
        <w:sdtPr>
          <w:rPr>
            <w:rFonts w:eastAsia="Calibri"/>
          </w:rPr>
          <w:id w:val="250861394"/>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No</w:t>
      </w:r>
    </w:p>
    <w:p w:rsidR="0043226E" w:rsidRPr="00755612" w:rsidP="00AA7A96" w14:paraId="757183BB" w14:textId="3CB71E92">
      <w:pPr>
        <w:pStyle w:val="ListParagraph"/>
        <w:widowControl/>
        <w:numPr>
          <w:ilvl w:val="1"/>
          <w:numId w:val="13"/>
        </w:numPr>
        <w:spacing w:after="60"/>
        <w:rPr>
          <w:b/>
        </w:rPr>
      </w:pPr>
      <w:r w:rsidRPr="00755612">
        <w:rPr>
          <w:rFonts w:eastAsia="Calibri"/>
        </w:rPr>
        <w:t>Providing</w:t>
      </w:r>
      <w:r w:rsidRPr="00755612" w:rsidR="00BD16A5">
        <w:rPr>
          <w:rFonts w:eastAsia="Calibri"/>
        </w:rPr>
        <w:t xml:space="preserve"> employment assistance</w:t>
      </w:r>
      <w:r w:rsidRPr="00755612" w:rsidR="001A6307">
        <w:rPr>
          <w:rFonts w:eastAsia="Calibri"/>
        </w:rPr>
        <w:t>?</w:t>
      </w:r>
      <w:r w:rsidR="00F40D99">
        <w:rPr>
          <w:rFonts w:eastAsia="Calibri"/>
        </w:rPr>
        <w:t xml:space="preserve"> </w:t>
      </w:r>
      <w:sdt>
        <w:sdtPr>
          <w:rPr>
            <w:rFonts w:eastAsia="Calibri"/>
          </w:rPr>
          <w:id w:val="366034187"/>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Yes</w:t>
      </w:r>
      <w:r w:rsidR="00F40D99">
        <w:rPr>
          <w:rFonts w:eastAsia="Calibri"/>
        </w:rPr>
        <w:t xml:space="preserve"> </w:t>
      </w:r>
      <w:sdt>
        <w:sdtPr>
          <w:rPr>
            <w:rFonts w:eastAsia="Calibri"/>
          </w:rPr>
          <w:id w:val="-1382561100"/>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No</w:t>
      </w:r>
    </w:p>
    <w:p w:rsidR="0043226E" w:rsidRPr="00755612" w:rsidP="00AA7A96" w14:paraId="4E023880" w14:textId="0F98F01A">
      <w:pPr>
        <w:pStyle w:val="ListParagraph"/>
        <w:widowControl/>
        <w:numPr>
          <w:ilvl w:val="1"/>
          <w:numId w:val="13"/>
        </w:numPr>
        <w:spacing w:after="60"/>
        <w:rPr>
          <w:b/>
        </w:rPr>
      </w:pPr>
      <w:r w:rsidRPr="00755612">
        <w:rPr>
          <w:rFonts w:eastAsia="Calibri"/>
        </w:rPr>
        <w:t>Providing</w:t>
      </w:r>
      <w:r w:rsidRPr="00755612" w:rsidR="00BD16A5">
        <w:rPr>
          <w:rFonts w:eastAsia="Calibri"/>
        </w:rPr>
        <w:t xml:space="preserve"> transportation to and from services</w:t>
      </w:r>
      <w:r w:rsidRPr="00755612" w:rsidR="001A6307">
        <w:rPr>
          <w:rFonts w:eastAsia="Calibri"/>
        </w:rPr>
        <w:t>?</w:t>
      </w:r>
      <w:r w:rsidR="00F40D99">
        <w:rPr>
          <w:rFonts w:eastAsia="Calibri"/>
        </w:rPr>
        <w:t xml:space="preserve"> </w:t>
      </w:r>
      <w:sdt>
        <w:sdtPr>
          <w:rPr>
            <w:rFonts w:eastAsia="Calibri"/>
          </w:rPr>
          <w:id w:val="-28798654"/>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Yes</w:t>
      </w:r>
      <w:r w:rsidR="00F40D99">
        <w:rPr>
          <w:rFonts w:eastAsia="Calibri"/>
        </w:rPr>
        <w:t xml:space="preserve"> </w:t>
      </w:r>
      <w:sdt>
        <w:sdtPr>
          <w:rPr>
            <w:rFonts w:eastAsia="Calibri"/>
          </w:rPr>
          <w:id w:val="1732419659"/>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No</w:t>
      </w:r>
    </w:p>
    <w:p w:rsidR="00BD16A5" w:rsidRPr="00755612" w:rsidP="00AA7A96" w14:paraId="61BADE82" w14:textId="4DB5EF45">
      <w:pPr>
        <w:pStyle w:val="ListParagraph"/>
        <w:widowControl/>
        <w:numPr>
          <w:ilvl w:val="1"/>
          <w:numId w:val="13"/>
        </w:numPr>
        <w:spacing w:after="60"/>
        <w:rPr>
          <w:b/>
        </w:rPr>
      </w:pPr>
      <w:r w:rsidRPr="00755612">
        <w:rPr>
          <w:rFonts w:eastAsia="Calibri"/>
        </w:rPr>
        <w:t>Educational</w:t>
      </w:r>
      <w:r w:rsidRPr="00755612">
        <w:rPr>
          <w:rFonts w:eastAsia="Calibri"/>
        </w:rPr>
        <w:t xml:space="preserve"> assistance</w:t>
      </w:r>
      <w:r w:rsidRPr="00755612" w:rsidR="001A6307">
        <w:rPr>
          <w:rFonts w:eastAsia="Calibri"/>
        </w:rPr>
        <w:t>?</w:t>
      </w:r>
      <w:r w:rsidR="00F40D99">
        <w:rPr>
          <w:rFonts w:eastAsia="Calibri"/>
        </w:rPr>
        <w:t xml:space="preserve"> </w:t>
      </w:r>
      <w:sdt>
        <w:sdtPr>
          <w:rPr>
            <w:rFonts w:eastAsia="Calibri"/>
          </w:rPr>
          <w:id w:val="-665934547"/>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Yes</w:t>
      </w:r>
      <w:r w:rsidR="00F40D99">
        <w:rPr>
          <w:rFonts w:eastAsia="Calibri"/>
        </w:rPr>
        <w:t xml:space="preserve"> </w:t>
      </w:r>
      <w:sdt>
        <w:sdtPr>
          <w:rPr>
            <w:rFonts w:eastAsia="Calibri"/>
          </w:rPr>
          <w:id w:val="-1647203165"/>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F40D99">
        <w:rPr>
          <w:rFonts w:eastAsia="Calibri"/>
        </w:rPr>
        <w:t xml:space="preserve"> </w:t>
      </w:r>
      <w:r w:rsidR="00ED28D6">
        <w:rPr>
          <w:rFonts w:eastAsia="Calibri"/>
        </w:rPr>
        <w:t>No</w:t>
      </w:r>
    </w:p>
    <w:p w:rsidR="0049119E" w:rsidRPr="00A23A0A" w:rsidP="00AA7A96" w14:paraId="58F714EA" w14:textId="0A218BCB">
      <w:pPr>
        <w:widowControl/>
        <w:numPr>
          <w:ilvl w:val="0"/>
          <w:numId w:val="13"/>
        </w:numPr>
        <w:spacing w:after="60"/>
        <w:rPr>
          <w:rFonts w:eastAsia="Calibri"/>
        </w:rPr>
      </w:pPr>
      <w:r w:rsidRPr="00A23A0A">
        <w:rPr>
          <w:rFonts w:eastAsia="Calibri"/>
        </w:rPr>
        <w:t>States are required to monitor program compliance related to activities and services for PWWDC.</w:t>
      </w:r>
      <w:r w:rsidR="00F40D99">
        <w:rPr>
          <w:rFonts w:eastAsia="Calibri"/>
        </w:rPr>
        <w:t xml:space="preserve"> </w:t>
      </w:r>
      <w:r w:rsidRPr="00A23A0A">
        <w:rPr>
          <w:rFonts w:eastAsia="Calibri"/>
        </w:rPr>
        <w:t>Please provide a detailed description of the specific strategies used by the state to identify compliance issues and corrective actions required to address identified problems.</w:t>
      </w:r>
    </w:p>
    <w:tbl>
      <w:tblPr>
        <w:tblStyle w:val="TableGrid"/>
        <w:tblW w:w="0" w:type="auto"/>
        <w:tblInd w:w="895" w:type="dxa"/>
        <w:tblLook w:val="04A0"/>
      </w:tblPr>
      <w:tblGrid>
        <w:gridCol w:w="7200"/>
      </w:tblGrid>
      <w:tr w14:paraId="7469B1E6" w14:textId="77777777" w:rsidTr="0081052E">
        <w:tblPrEx>
          <w:tblW w:w="0" w:type="auto"/>
          <w:tblInd w:w="895" w:type="dxa"/>
          <w:tblLook w:val="04A0"/>
        </w:tblPrEx>
        <w:trPr>
          <w:trHeight w:val="1025"/>
        </w:trPr>
        <w:tc>
          <w:tcPr>
            <w:tcW w:w="7200" w:type="dxa"/>
          </w:tcPr>
          <w:p w:rsidR="0081052E" w:rsidP="0049119E" w14:paraId="3E022C49" w14:textId="77777777">
            <w:pPr>
              <w:spacing w:line="276" w:lineRule="auto"/>
              <w:contextualSpacing/>
              <w:rPr>
                <w:rFonts w:eastAsia="Calibri"/>
              </w:rPr>
            </w:pPr>
          </w:p>
        </w:tc>
      </w:tr>
    </w:tbl>
    <w:p w:rsidR="00BD16A5" w:rsidRPr="00A23A0A" w:rsidP="0081052E" w14:paraId="474D0F45" w14:textId="5363BC41">
      <w:pPr>
        <w:widowControl/>
        <w:spacing w:before="200"/>
        <w:rPr>
          <w:rFonts w:eastAsia="Calibri"/>
          <w:b/>
          <w:u w:val="single"/>
        </w:rPr>
      </w:pPr>
      <w:r w:rsidRPr="00A23A0A">
        <w:rPr>
          <w:rFonts w:eastAsia="Calibri"/>
          <w:b/>
          <w:u w:val="single"/>
        </w:rPr>
        <w:t>Criteri</w:t>
      </w:r>
      <w:r w:rsidRPr="00A23A0A" w:rsidR="001A6307">
        <w:rPr>
          <w:rFonts w:eastAsia="Calibri"/>
          <w:b/>
          <w:u w:val="single"/>
        </w:rPr>
        <w:t>a</w:t>
      </w:r>
      <w:r w:rsidRPr="00A23A0A">
        <w:rPr>
          <w:rFonts w:eastAsia="Calibri"/>
          <w:b/>
          <w:u w:val="single"/>
        </w:rPr>
        <w:t xml:space="preserve"> 4, 5 and 6</w:t>
      </w:r>
      <w:r w:rsidRPr="00A23A0A" w:rsidR="00081873">
        <w:rPr>
          <w:rFonts w:eastAsia="Calibri"/>
          <w:b/>
          <w:u w:val="single"/>
        </w:rPr>
        <w:t>: Persons Who Inject D</w:t>
      </w:r>
      <w:r w:rsidRPr="00A23A0A">
        <w:rPr>
          <w:rFonts w:eastAsia="Calibri"/>
          <w:b/>
          <w:u w:val="single"/>
        </w:rPr>
        <w:t xml:space="preserve">rugs (PWID), </w:t>
      </w:r>
      <w:r w:rsidRPr="00A23A0A" w:rsidR="00081873">
        <w:rPr>
          <w:rFonts w:eastAsia="Calibri"/>
          <w:b/>
          <w:u w:val="single"/>
        </w:rPr>
        <w:t>Tuberculosis (</w:t>
      </w:r>
      <w:r w:rsidRPr="00A23A0A">
        <w:rPr>
          <w:rFonts w:eastAsia="Calibri"/>
          <w:b/>
          <w:u w:val="single"/>
        </w:rPr>
        <w:t>TB</w:t>
      </w:r>
      <w:r w:rsidRPr="00A23A0A" w:rsidR="00081873">
        <w:rPr>
          <w:rFonts w:eastAsia="Calibri"/>
          <w:b/>
          <w:u w:val="single"/>
        </w:rPr>
        <w:t>)</w:t>
      </w:r>
      <w:r w:rsidRPr="00A23A0A">
        <w:rPr>
          <w:rFonts w:eastAsia="Calibri"/>
          <w:b/>
          <w:u w:val="single"/>
        </w:rPr>
        <w:t xml:space="preserve">, </w:t>
      </w:r>
      <w:r w:rsidRPr="00A23A0A" w:rsidR="00081873">
        <w:rPr>
          <w:rFonts w:eastAsia="Calibri"/>
          <w:b/>
          <w:u w:val="single"/>
        </w:rPr>
        <w:t>Human Immunodeficiency Virus (</w:t>
      </w:r>
      <w:r w:rsidRPr="00A23A0A">
        <w:rPr>
          <w:rFonts w:eastAsia="Calibri"/>
          <w:b/>
          <w:u w:val="single"/>
        </w:rPr>
        <w:t>HIV</w:t>
      </w:r>
      <w:r w:rsidRPr="00A23A0A" w:rsidR="00081873">
        <w:rPr>
          <w:rFonts w:eastAsia="Calibri"/>
          <w:b/>
          <w:u w:val="single"/>
        </w:rPr>
        <w:t xml:space="preserve">), </w:t>
      </w:r>
      <w:r w:rsidR="005F1445">
        <w:rPr>
          <w:rFonts w:eastAsia="Calibri"/>
          <w:b/>
          <w:u w:val="single"/>
        </w:rPr>
        <w:t xml:space="preserve">and </w:t>
      </w:r>
      <w:r w:rsidRPr="00A23A0A" w:rsidR="00081873">
        <w:rPr>
          <w:rFonts w:eastAsia="Calibri"/>
          <w:b/>
          <w:u w:val="single"/>
        </w:rPr>
        <w:t>Hypodermic Needle P</w:t>
      </w:r>
      <w:r w:rsidRPr="00A23A0A">
        <w:rPr>
          <w:rFonts w:eastAsia="Calibri"/>
          <w:b/>
          <w:u w:val="single"/>
        </w:rPr>
        <w:t>rohibition</w:t>
      </w:r>
    </w:p>
    <w:p w:rsidR="00BD16A5" w:rsidRPr="00A23A0A" w:rsidP="00C541A1" w14:paraId="767A93FD" w14:textId="48679741">
      <w:pPr>
        <w:widowControl/>
        <w:rPr>
          <w:rFonts w:eastAsia="Calibri"/>
          <w:b/>
        </w:rPr>
      </w:pPr>
      <w:r w:rsidRPr="00A23A0A">
        <w:rPr>
          <w:rFonts w:eastAsia="Calibri"/>
          <w:b/>
        </w:rPr>
        <w:t>Persons Who Inject Drugs (</w:t>
      </w:r>
      <w:r w:rsidRPr="00A23A0A">
        <w:rPr>
          <w:rFonts w:eastAsia="Calibri"/>
          <w:b/>
        </w:rPr>
        <w:t>PWID</w:t>
      </w:r>
      <w:r w:rsidRPr="00A23A0A">
        <w:rPr>
          <w:rFonts w:eastAsia="Calibri"/>
          <w:b/>
        </w:rPr>
        <w:t>)</w:t>
      </w:r>
    </w:p>
    <w:p w:rsidR="0043226E" w:rsidRPr="006A126D" w:rsidP="00AA7A96" w14:paraId="578C5B00" w14:textId="1AD099A3">
      <w:pPr>
        <w:widowControl/>
        <w:numPr>
          <w:ilvl w:val="0"/>
          <w:numId w:val="14"/>
        </w:numPr>
        <w:contextualSpacing/>
      </w:pPr>
      <w:r w:rsidRPr="00A23A0A">
        <w:rPr>
          <w:rFonts w:eastAsia="Calibri"/>
        </w:rPr>
        <w:t>Does your state fulfill the</w:t>
      </w:r>
      <w:r w:rsidRPr="00A23A0A" w:rsidR="001A6307">
        <w:rPr>
          <w:rFonts w:eastAsia="Calibri"/>
        </w:rPr>
        <w:t>:</w:t>
      </w:r>
    </w:p>
    <w:p w:rsidR="0043226E" w:rsidRPr="006A126D" w:rsidP="00AA7A96" w14:paraId="1CD71F16" w14:textId="728F2BBE">
      <w:pPr>
        <w:widowControl/>
        <w:numPr>
          <w:ilvl w:val="1"/>
          <w:numId w:val="14"/>
        </w:numPr>
        <w:spacing w:after="60"/>
        <w:ind w:left="810" w:hanging="450"/>
        <w:contextualSpacing/>
        <w:rPr>
          <w:rFonts w:eastAsia="Calibri"/>
        </w:rPr>
      </w:pPr>
      <w:r w:rsidRPr="00755612">
        <w:rPr>
          <w:rFonts w:eastAsia="Calibri"/>
        </w:rPr>
        <w:t>90 percent</w:t>
      </w:r>
      <w:r w:rsidRPr="00755612" w:rsidR="00C20FFB">
        <w:rPr>
          <w:rFonts w:eastAsia="Calibri"/>
        </w:rPr>
        <w:t xml:space="preserve"> capacity reporting requirement</w:t>
      </w:r>
      <w:r w:rsidRPr="00755612" w:rsidR="001A6307">
        <w:rPr>
          <w:rFonts w:eastAsia="Calibri"/>
        </w:rPr>
        <w:t>?</w:t>
      </w:r>
      <w:r w:rsidR="00F40D99">
        <w:rPr>
          <w:rFonts w:eastAsia="Calibri"/>
        </w:rPr>
        <w:t xml:space="preserve"> </w:t>
      </w:r>
      <w:sdt>
        <w:sdtPr>
          <w:rPr>
            <w:rFonts w:eastAsia="Calibri"/>
          </w:rPr>
          <w:id w:val="-1009138323"/>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Yes</w:t>
      </w:r>
      <w:r w:rsidR="00F40D99">
        <w:rPr>
          <w:rFonts w:eastAsia="Calibri"/>
        </w:rPr>
        <w:t xml:space="preserve"> </w:t>
      </w:r>
      <w:sdt>
        <w:sdtPr>
          <w:rPr>
            <w:rFonts w:eastAsia="Calibri"/>
          </w:rPr>
          <w:id w:val="1157116285"/>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No</w:t>
      </w:r>
    </w:p>
    <w:p w:rsidR="0043226E" w:rsidRPr="006A126D" w:rsidP="00AA7A96" w14:paraId="66E08F48" w14:textId="6DB6BB11">
      <w:pPr>
        <w:widowControl/>
        <w:numPr>
          <w:ilvl w:val="1"/>
          <w:numId w:val="14"/>
        </w:numPr>
        <w:spacing w:after="60"/>
        <w:ind w:left="810" w:hanging="450"/>
        <w:contextualSpacing/>
        <w:rPr>
          <w:rFonts w:eastAsia="Calibri"/>
        </w:rPr>
      </w:pPr>
      <w:r w:rsidRPr="00755612">
        <w:rPr>
          <w:rFonts w:eastAsia="Calibri"/>
        </w:rPr>
        <w:t>14-120 day performance requirement with provision of interim services</w:t>
      </w:r>
      <w:r w:rsidRPr="00755612" w:rsidR="001A6307">
        <w:rPr>
          <w:rFonts w:eastAsia="Calibri"/>
        </w:rPr>
        <w:t>?</w:t>
      </w:r>
      <w:r w:rsidR="00F40D99">
        <w:rPr>
          <w:rFonts w:eastAsia="Calibri"/>
        </w:rPr>
        <w:t xml:space="preserve"> </w:t>
      </w:r>
      <w:sdt>
        <w:sdtPr>
          <w:rPr>
            <w:rFonts w:eastAsia="Calibri"/>
          </w:rPr>
          <w:id w:val="1928924755"/>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Yes</w:t>
      </w:r>
      <w:r w:rsidR="00F40D99">
        <w:rPr>
          <w:rFonts w:eastAsia="Calibri"/>
        </w:rPr>
        <w:t xml:space="preserve"> </w:t>
      </w:r>
      <w:sdt>
        <w:sdtPr>
          <w:rPr>
            <w:rFonts w:eastAsia="Calibri"/>
          </w:rPr>
          <w:id w:val="1445034804"/>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No</w:t>
      </w:r>
    </w:p>
    <w:p w:rsidR="0043226E" w:rsidRPr="006A126D" w:rsidP="00AA7A96" w14:paraId="72C569E5" w14:textId="1D40F951">
      <w:pPr>
        <w:widowControl/>
        <w:numPr>
          <w:ilvl w:val="1"/>
          <w:numId w:val="14"/>
        </w:numPr>
        <w:spacing w:after="60"/>
        <w:ind w:left="810" w:hanging="450"/>
        <w:contextualSpacing/>
        <w:rPr>
          <w:rFonts w:eastAsia="Calibri"/>
        </w:rPr>
      </w:pPr>
      <w:r w:rsidRPr="00755612">
        <w:rPr>
          <w:rFonts w:eastAsia="Calibri"/>
        </w:rPr>
        <w:t>Outreach activities</w:t>
      </w:r>
      <w:r w:rsidRPr="00755612" w:rsidR="001A6307">
        <w:rPr>
          <w:rFonts w:eastAsia="Calibri"/>
        </w:rPr>
        <w:t>?</w:t>
      </w:r>
      <w:r w:rsidR="00F40D99">
        <w:rPr>
          <w:rFonts w:eastAsia="Calibri"/>
        </w:rPr>
        <w:t xml:space="preserve"> </w:t>
      </w:r>
      <w:sdt>
        <w:sdtPr>
          <w:rPr>
            <w:rFonts w:eastAsia="Calibri"/>
          </w:rPr>
          <w:id w:val="31768131"/>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Yes</w:t>
      </w:r>
      <w:r w:rsidR="00F40D99">
        <w:rPr>
          <w:rFonts w:eastAsia="Calibri"/>
        </w:rPr>
        <w:t xml:space="preserve"> </w:t>
      </w:r>
      <w:sdt>
        <w:sdtPr>
          <w:rPr>
            <w:rFonts w:eastAsia="Calibri"/>
          </w:rPr>
          <w:id w:val="-267086242"/>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No</w:t>
      </w:r>
    </w:p>
    <w:p w:rsidR="00BD16A5" w:rsidRPr="006A126D" w:rsidP="00AA7A96" w14:paraId="34BCC818" w14:textId="1F041F74">
      <w:pPr>
        <w:widowControl/>
        <w:numPr>
          <w:ilvl w:val="1"/>
          <w:numId w:val="14"/>
        </w:numPr>
        <w:spacing w:after="60"/>
        <w:ind w:left="810" w:hanging="450"/>
        <w:contextualSpacing/>
        <w:rPr>
          <w:rFonts w:eastAsia="Calibri"/>
        </w:rPr>
      </w:pPr>
      <w:r w:rsidRPr="00755612">
        <w:rPr>
          <w:rFonts w:eastAsia="Calibri"/>
        </w:rPr>
        <w:t xml:space="preserve">Monitoring requirements as outlined in the authorizing </w:t>
      </w:r>
      <w:hyperlink r:id="rId50" w:history="1">
        <w:r w:rsidRPr="00755612" w:rsidR="003E2EA2">
          <w:rPr>
            <w:rStyle w:val="Hyperlink"/>
            <w:rFonts w:eastAsia="Calibri"/>
          </w:rPr>
          <w:t>statute</w:t>
        </w:r>
      </w:hyperlink>
      <w:r w:rsidRPr="00755612" w:rsidR="003E2EA2">
        <w:rPr>
          <w:rFonts w:eastAsia="Calibri"/>
        </w:rPr>
        <w:t xml:space="preserve"> </w:t>
      </w:r>
      <w:r w:rsidRPr="00755612" w:rsidR="00C20FFB">
        <w:rPr>
          <w:rFonts w:eastAsia="Calibri"/>
        </w:rPr>
        <w:t xml:space="preserve">and implementing </w:t>
      </w:r>
      <w:hyperlink r:id="rId116" w:anchor="se45.1.96_1126" w:history="1">
        <w:r w:rsidRPr="00755612" w:rsidR="00C20FFB">
          <w:rPr>
            <w:rStyle w:val="Hyperlink"/>
            <w:rFonts w:eastAsia="Calibri"/>
          </w:rPr>
          <w:t>regulation</w:t>
        </w:r>
      </w:hyperlink>
      <w:r w:rsidRPr="00755612" w:rsidR="001A6307">
        <w:rPr>
          <w:rFonts w:eastAsia="Calibri"/>
        </w:rPr>
        <w:t>?</w:t>
      </w:r>
      <w:r w:rsidR="00F40D99">
        <w:rPr>
          <w:rFonts w:eastAsia="Calibri"/>
        </w:rPr>
        <w:t xml:space="preserve"> </w:t>
      </w:r>
      <w:sdt>
        <w:sdtPr>
          <w:rPr>
            <w:rFonts w:eastAsia="Calibri"/>
          </w:rPr>
          <w:id w:val="656800249"/>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Yes</w:t>
      </w:r>
      <w:r w:rsidR="00F40D99">
        <w:rPr>
          <w:rFonts w:eastAsia="Calibri"/>
        </w:rPr>
        <w:t xml:space="preserve"> </w:t>
      </w:r>
      <w:sdt>
        <w:sdtPr>
          <w:rPr>
            <w:rFonts w:eastAsia="Calibri"/>
          </w:rPr>
          <w:id w:val="466934665"/>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No</w:t>
      </w:r>
    </w:p>
    <w:p w:rsidR="0043226E" w:rsidRPr="006A126D" w:rsidP="00AA7A96" w14:paraId="5E78EDAF" w14:textId="77777777">
      <w:pPr>
        <w:widowControl/>
        <w:numPr>
          <w:ilvl w:val="0"/>
          <w:numId w:val="14"/>
        </w:numPr>
        <w:contextualSpacing/>
        <w:rPr>
          <w:rFonts w:eastAsia="Calibri"/>
        </w:rPr>
      </w:pPr>
      <w:r w:rsidRPr="00A23A0A">
        <w:rPr>
          <w:rFonts w:eastAsia="Calibri"/>
        </w:rPr>
        <w:t>Has your state identified a need for</w:t>
      </w:r>
      <w:r w:rsidRPr="00A23A0A" w:rsidR="00BD16A5">
        <w:rPr>
          <w:rFonts w:eastAsia="Calibri"/>
        </w:rPr>
        <w:t xml:space="preserve"> any of the following:</w:t>
      </w:r>
    </w:p>
    <w:p w:rsidR="0043226E" w:rsidRPr="006A126D" w:rsidP="00AA7A96" w14:paraId="0DC37C65" w14:textId="4F3E5869">
      <w:pPr>
        <w:widowControl/>
        <w:numPr>
          <w:ilvl w:val="1"/>
          <w:numId w:val="14"/>
        </w:numPr>
        <w:spacing w:after="60"/>
        <w:ind w:left="810" w:hanging="450"/>
        <w:contextualSpacing/>
        <w:rPr>
          <w:rFonts w:eastAsia="Calibri"/>
        </w:rPr>
      </w:pPr>
      <w:r w:rsidRPr="00755612">
        <w:rPr>
          <w:rFonts w:eastAsia="Calibri"/>
        </w:rPr>
        <w:t>Electronic system with aler</w:t>
      </w:r>
      <w:r w:rsidRPr="00755612">
        <w:rPr>
          <w:rFonts w:eastAsia="Calibri"/>
        </w:rPr>
        <w:t>t when 90 percent capacity is reached</w:t>
      </w:r>
      <w:r w:rsidRPr="00755612" w:rsidR="001A6307">
        <w:rPr>
          <w:rFonts w:eastAsia="Calibri"/>
        </w:rPr>
        <w:t>?</w:t>
      </w:r>
      <w:r w:rsidR="00F40D99">
        <w:rPr>
          <w:rFonts w:eastAsia="Calibri"/>
        </w:rPr>
        <w:t xml:space="preserve"> </w:t>
      </w:r>
      <w:sdt>
        <w:sdtPr>
          <w:rPr>
            <w:rFonts w:eastAsia="Calibri"/>
          </w:rPr>
          <w:id w:val="-709410645"/>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Yes</w:t>
      </w:r>
      <w:r w:rsidR="00F40D99">
        <w:rPr>
          <w:rFonts w:eastAsia="Calibri"/>
        </w:rPr>
        <w:t xml:space="preserve"> </w:t>
      </w:r>
      <w:sdt>
        <w:sdtPr>
          <w:rPr>
            <w:rFonts w:eastAsia="Calibri"/>
          </w:rPr>
          <w:id w:val="1823312089"/>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No</w:t>
      </w:r>
    </w:p>
    <w:p w:rsidR="0043226E" w:rsidP="00AA7A96" w14:paraId="3E29D8B2" w14:textId="443D517E">
      <w:pPr>
        <w:widowControl/>
        <w:numPr>
          <w:ilvl w:val="1"/>
          <w:numId w:val="14"/>
        </w:numPr>
        <w:spacing w:after="60"/>
        <w:ind w:left="810" w:hanging="450"/>
        <w:contextualSpacing/>
        <w:rPr>
          <w:rFonts w:eastAsia="Calibri"/>
        </w:rPr>
      </w:pPr>
      <w:r w:rsidRPr="00755612">
        <w:rPr>
          <w:rFonts w:eastAsia="Calibri"/>
        </w:rPr>
        <w:t xml:space="preserve">Automatic reminder system associated with </w:t>
      </w:r>
      <w:r w:rsidRPr="00755612" w:rsidR="00ED28D6">
        <w:rPr>
          <w:rFonts w:eastAsia="Calibri"/>
        </w:rPr>
        <w:t>14–120-day</w:t>
      </w:r>
      <w:r w:rsidRPr="00755612">
        <w:rPr>
          <w:rFonts w:eastAsia="Calibri"/>
        </w:rPr>
        <w:t xml:space="preserve"> performance requirement</w:t>
      </w:r>
      <w:r w:rsidRPr="00755612" w:rsidR="001A6307">
        <w:rPr>
          <w:rFonts w:eastAsia="Calibri"/>
        </w:rPr>
        <w:t>?</w:t>
      </w:r>
    </w:p>
    <w:p w:rsidR="00ED28D6" w:rsidRPr="00755612" w:rsidP="00ED28D6" w14:paraId="2462C810" w14:textId="62B959A7">
      <w:pPr>
        <w:widowControl/>
        <w:spacing w:after="60"/>
        <w:ind w:left="810"/>
        <w:contextualSpacing/>
        <w:rPr>
          <w:rFonts w:eastAsia="Calibri"/>
        </w:rPr>
      </w:pPr>
      <w:sdt>
        <w:sdtPr>
          <w:rPr>
            <w:rFonts w:eastAsia="Calibri"/>
          </w:rPr>
          <w:id w:val="-27602510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Calibri"/>
        </w:rPr>
        <w:t xml:space="preserve"> Yes</w:t>
      </w:r>
      <w:r w:rsidR="00F40D99">
        <w:rPr>
          <w:rFonts w:eastAsia="Calibri"/>
        </w:rPr>
        <w:t xml:space="preserve"> </w:t>
      </w:r>
      <w:sdt>
        <w:sdtPr>
          <w:rPr>
            <w:rFonts w:eastAsia="Calibri"/>
          </w:rPr>
          <w:id w:val="189723565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Calibri"/>
        </w:rPr>
        <w:t xml:space="preserve"> No</w:t>
      </w:r>
    </w:p>
    <w:p w:rsidR="0043226E" w:rsidRPr="006A126D" w:rsidP="00AA7A96" w14:paraId="2F53E7D3" w14:textId="008083AA">
      <w:pPr>
        <w:widowControl/>
        <w:numPr>
          <w:ilvl w:val="1"/>
          <w:numId w:val="14"/>
        </w:numPr>
        <w:spacing w:after="60"/>
        <w:ind w:left="810" w:hanging="450"/>
        <w:contextualSpacing/>
        <w:rPr>
          <w:rFonts w:eastAsia="Calibri"/>
        </w:rPr>
      </w:pPr>
      <w:r w:rsidRPr="00755612">
        <w:rPr>
          <w:rFonts w:eastAsia="Calibri"/>
        </w:rPr>
        <w:t>Use of peer recovery supports to maintain contact and support</w:t>
      </w:r>
      <w:r w:rsidRPr="00755612" w:rsidR="001A6307">
        <w:rPr>
          <w:rFonts w:eastAsia="Calibri"/>
        </w:rPr>
        <w:t>?</w:t>
      </w:r>
      <w:r w:rsidR="00F40D99">
        <w:rPr>
          <w:rFonts w:eastAsia="Calibri"/>
        </w:rPr>
        <w:t xml:space="preserve"> </w:t>
      </w:r>
      <w:sdt>
        <w:sdtPr>
          <w:rPr>
            <w:rFonts w:eastAsia="Calibri"/>
          </w:rPr>
          <w:id w:val="-492795212"/>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Yes</w:t>
      </w:r>
      <w:r w:rsidR="00F40D99">
        <w:rPr>
          <w:rFonts w:eastAsia="Calibri"/>
        </w:rPr>
        <w:t xml:space="preserve"> </w:t>
      </w:r>
      <w:sdt>
        <w:sdtPr>
          <w:rPr>
            <w:rFonts w:eastAsia="Calibri"/>
          </w:rPr>
          <w:id w:val="400952942"/>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No</w:t>
      </w:r>
    </w:p>
    <w:p w:rsidR="00BD16A5" w:rsidRPr="00755612" w:rsidP="00AA7A96" w14:paraId="0585E157" w14:textId="7C3765CD">
      <w:pPr>
        <w:widowControl/>
        <w:numPr>
          <w:ilvl w:val="1"/>
          <w:numId w:val="14"/>
        </w:numPr>
        <w:spacing w:after="60"/>
        <w:ind w:left="806" w:hanging="446"/>
        <w:rPr>
          <w:rFonts w:eastAsia="Calibri"/>
          <w:bCs/>
        </w:rPr>
      </w:pPr>
      <w:r w:rsidRPr="00755612">
        <w:rPr>
          <w:rFonts w:eastAsia="Calibri"/>
        </w:rPr>
        <w:t>Service expansion to specific populations (</w:t>
      </w:r>
      <w:r w:rsidRPr="00755612" w:rsidR="001A6307">
        <w:rPr>
          <w:rFonts w:eastAsia="Calibri"/>
        </w:rPr>
        <w:t xml:space="preserve">e.g., </w:t>
      </w:r>
      <w:r w:rsidRPr="00755612" w:rsidR="0043226E">
        <w:rPr>
          <w:rFonts w:eastAsia="Calibri"/>
        </w:rPr>
        <w:t xml:space="preserve">military families, </w:t>
      </w:r>
      <w:r w:rsidRPr="00755612">
        <w:rPr>
          <w:rFonts w:eastAsia="Calibri"/>
        </w:rPr>
        <w:t>veterans, adolescents, older adults)</w:t>
      </w:r>
      <w:r w:rsidRPr="00755612" w:rsidR="001A6307">
        <w:rPr>
          <w:rFonts w:eastAsia="Calibri"/>
        </w:rPr>
        <w:t>?</w:t>
      </w:r>
      <w:r w:rsidR="00F40D99">
        <w:rPr>
          <w:rFonts w:eastAsia="Calibri"/>
        </w:rPr>
        <w:t xml:space="preserve"> </w:t>
      </w:r>
      <w:sdt>
        <w:sdtPr>
          <w:rPr>
            <w:rFonts w:eastAsia="Calibri"/>
          </w:rPr>
          <w:id w:val="336889433"/>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Yes</w:t>
      </w:r>
      <w:r w:rsidR="00F40D99">
        <w:rPr>
          <w:rFonts w:eastAsia="Calibri"/>
        </w:rPr>
        <w:t xml:space="preserve"> </w:t>
      </w:r>
      <w:sdt>
        <w:sdtPr>
          <w:rPr>
            <w:rFonts w:eastAsia="Calibri"/>
          </w:rPr>
          <w:id w:val="-1832212143"/>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No</w:t>
      </w:r>
    </w:p>
    <w:p w:rsidR="0049119E" w:rsidRPr="00A23A0A" w:rsidP="00AA7A96" w14:paraId="7C227A27" w14:textId="39EBA290">
      <w:pPr>
        <w:pStyle w:val="ListParagraph"/>
        <w:numPr>
          <w:ilvl w:val="0"/>
          <w:numId w:val="14"/>
        </w:numPr>
        <w:spacing w:after="60"/>
        <w:rPr>
          <w:rFonts w:eastAsia="Calibri"/>
        </w:rPr>
      </w:pPr>
      <w:r w:rsidRPr="00A23A0A">
        <w:rPr>
          <w:rFonts w:eastAsia="Calibri"/>
        </w:rPr>
        <w:t>States are required to monitor program compliance related to activities and services for PWID.</w:t>
      </w:r>
      <w:r w:rsidR="00F40D99">
        <w:rPr>
          <w:rFonts w:eastAsia="Calibri"/>
        </w:rPr>
        <w:t xml:space="preserve"> </w:t>
      </w:r>
      <w:r w:rsidRPr="00A23A0A">
        <w:rPr>
          <w:rFonts w:eastAsia="Calibri"/>
        </w:rPr>
        <w:t>Please provide a detailed description of the specific strategies used by the state to identify compliance issues and corrective actions required to address identified problems.</w:t>
      </w:r>
    </w:p>
    <w:tbl>
      <w:tblPr>
        <w:tblStyle w:val="TableGrid"/>
        <w:tblW w:w="0" w:type="auto"/>
        <w:tblInd w:w="895" w:type="dxa"/>
        <w:tblLook w:val="04A0"/>
      </w:tblPr>
      <w:tblGrid>
        <w:gridCol w:w="7200"/>
      </w:tblGrid>
      <w:tr w14:paraId="35FB1E85" w14:textId="77777777" w:rsidTr="00755612">
        <w:tblPrEx>
          <w:tblW w:w="0" w:type="auto"/>
          <w:tblInd w:w="895" w:type="dxa"/>
          <w:tblLook w:val="04A0"/>
        </w:tblPrEx>
        <w:trPr>
          <w:trHeight w:val="1151"/>
        </w:trPr>
        <w:tc>
          <w:tcPr>
            <w:tcW w:w="7200" w:type="dxa"/>
          </w:tcPr>
          <w:p w:rsidR="00755612" w:rsidP="0049119E" w14:paraId="670495FE" w14:textId="77777777">
            <w:pPr>
              <w:spacing w:line="276" w:lineRule="auto"/>
              <w:contextualSpacing/>
              <w:rPr>
                <w:rFonts w:eastAsia="Calibri"/>
                <w:b/>
              </w:rPr>
            </w:pPr>
          </w:p>
        </w:tc>
      </w:tr>
    </w:tbl>
    <w:p w:rsidR="00462C0E" w:rsidP="00755612" w14:paraId="49299F1C" w14:textId="77777777">
      <w:pPr>
        <w:widowControl/>
        <w:spacing w:before="200"/>
        <w:rPr>
          <w:rFonts w:eastAsia="Calibri"/>
          <w:b/>
        </w:rPr>
      </w:pPr>
    </w:p>
    <w:p w:rsidR="00BD16A5" w:rsidRPr="00A23A0A" w:rsidP="00755612" w14:paraId="2679E9BC" w14:textId="76201DF1">
      <w:pPr>
        <w:widowControl/>
        <w:spacing w:before="200"/>
        <w:rPr>
          <w:rFonts w:eastAsia="Calibri"/>
          <w:b/>
        </w:rPr>
      </w:pPr>
      <w:r w:rsidRPr="00A23A0A">
        <w:rPr>
          <w:rFonts w:eastAsia="Calibri"/>
          <w:b/>
        </w:rPr>
        <w:t>Tuberculosis (</w:t>
      </w:r>
      <w:r w:rsidRPr="00A23A0A">
        <w:rPr>
          <w:rFonts w:eastAsia="Calibri"/>
          <w:b/>
        </w:rPr>
        <w:t>TB</w:t>
      </w:r>
      <w:r w:rsidRPr="00A23A0A">
        <w:rPr>
          <w:rFonts w:eastAsia="Calibri"/>
          <w:b/>
        </w:rPr>
        <w:t>)</w:t>
      </w:r>
    </w:p>
    <w:p w:rsidR="0043226E" w:rsidRPr="00A23A0A" w:rsidP="00AA7A96" w14:paraId="1C3E5F0A" w14:textId="77777777">
      <w:pPr>
        <w:widowControl/>
        <w:numPr>
          <w:ilvl w:val="0"/>
          <w:numId w:val="15"/>
        </w:numPr>
        <w:spacing w:after="60"/>
        <w:rPr>
          <w:rFonts w:eastAsia="Calibri"/>
        </w:rPr>
      </w:pPr>
      <w:r w:rsidRPr="00A23A0A">
        <w:rPr>
          <w:rFonts w:eastAsia="Calibri"/>
        </w:rPr>
        <w:t xml:space="preserve">Does your state currently maintain an agreement, either directly or through arrangements with other public and nonprofit private entities to make available tuberculosis services to individuals receiving </w:t>
      </w:r>
      <w:r w:rsidRPr="00A23A0A" w:rsidR="00C20FFB">
        <w:rPr>
          <w:rFonts w:eastAsia="Calibri"/>
        </w:rPr>
        <w:t xml:space="preserve">SUD treatment </w:t>
      </w:r>
      <w:r w:rsidRPr="00A23A0A">
        <w:rPr>
          <w:rFonts w:eastAsia="Calibri"/>
        </w:rPr>
        <w:t>and to monitor the service delivery?</w:t>
      </w:r>
    </w:p>
    <w:p w:rsidR="0043226E" w:rsidRPr="00A23A0A" w:rsidP="00AA7A96" w14:paraId="1FD0B596" w14:textId="5387AD95">
      <w:pPr>
        <w:widowControl/>
        <w:numPr>
          <w:ilvl w:val="1"/>
          <w:numId w:val="15"/>
        </w:numPr>
        <w:spacing w:after="60"/>
        <w:rPr>
          <w:rFonts w:eastAsia="Calibri"/>
        </w:rPr>
      </w:pPr>
      <w:sdt>
        <w:sdtPr>
          <w:rPr>
            <w:rFonts w:eastAsia="Calibri"/>
            <w:bCs/>
          </w:rPr>
          <w:id w:val="1539084098"/>
          <w14:checkbox>
            <w14:checked w14:val="0"/>
            <w14:checkedState w14:val="2612" w14:font="MS Gothic"/>
            <w14:uncheckedState w14:val="2610" w14:font="MS Gothic"/>
          </w14:checkbox>
        </w:sdtPr>
        <w:sdtContent>
          <w:r w:rsidR="00ED28D6">
            <w:rPr>
              <w:rFonts w:ascii="MS Gothic" w:eastAsia="MS Gothic" w:hAnsi="MS Gothic" w:cs="MS Gothic" w:hint="eastAsia"/>
              <w:bCs/>
            </w:rPr>
            <w:t>☐</w:t>
          </w:r>
        </w:sdtContent>
      </w:sdt>
      <w:r w:rsidR="00ED28D6">
        <w:rPr>
          <w:rFonts w:eastAsia="Calibri"/>
          <w:bCs/>
        </w:rPr>
        <w:t xml:space="preserve"> </w:t>
      </w:r>
      <w:r w:rsidRPr="00755612" w:rsidR="00BD16A5">
        <w:rPr>
          <w:rFonts w:eastAsia="Calibri"/>
          <w:bCs/>
        </w:rPr>
        <w:t>Y</w:t>
      </w:r>
      <w:r w:rsidRPr="00755612">
        <w:rPr>
          <w:rFonts w:eastAsia="Calibri"/>
          <w:bCs/>
        </w:rPr>
        <w:t>es</w:t>
      </w:r>
      <w:r w:rsidR="00ED28D6">
        <w:rPr>
          <w:rFonts w:eastAsia="Calibri"/>
          <w:bCs/>
        </w:rPr>
        <w:t xml:space="preserve"> </w:t>
      </w:r>
      <w:sdt>
        <w:sdtPr>
          <w:rPr>
            <w:rFonts w:eastAsia="Calibri"/>
            <w:bCs/>
          </w:rPr>
          <w:id w:val="-2108032099"/>
          <w14:checkbox>
            <w14:checked w14:val="0"/>
            <w14:checkedState w14:val="2612" w14:font="MS Gothic"/>
            <w14:uncheckedState w14:val="2610" w14:font="MS Gothic"/>
          </w14:checkbox>
        </w:sdtPr>
        <w:sdtContent>
          <w:r w:rsidR="00ED28D6">
            <w:rPr>
              <w:rFonts w:ascii="MS Gothic" w:eastAsia="MS Gothic" w:hAnsi="MS Gothic" w:cs="MS Gothic" w:hint="eastAsia"/>
              <w:bCs/>
            </w:rPr>
            <w:t>☐</w:t>
          </w:r>
        </w:sdtContent>
      </w:sdt>
      <w:r w:rsidR="00ED28D6">
        <w:rPr>
          <w:rFonts w:eastAsia="Calibri"/>
          <w:bCs/>
        </w:rPr>
        <w:t xml:space="preserve"> </w:t>
      </w:r>
      <w:r w:rsidRPr="00755612" w:rsidR="00BD16A5">
        <w:rPr>
          <w:rFonts w:eastAsia="Calibri"/>
          <w:bCs/>
        </w:rPr>
        <w:t>No</w:t>
      </w:r>
      <w:r w:rsidRPr="00A23A0A" w:rsidR="00BD16A5">
        <w:rPr>
          <w:rFonts w:eastAsia="Calibri"/>
        </w:rPr>
        <w:t xml:space="preserve"> </w:t>
      </w:r>
    </w:p>
    <w:p w:rsidR="0043226E" w:rsidRPr="00A23A0A" w:rsidP="00AA7A96" w14:paraId="24D302C0" w14:textId="77777777">
      <w:pPr>
        <w:widowControl/>
        <w:numPr>
          <w:ilvl w:val="0"/>
          <w:numId w:val="15"/>
        </w:numPr>
        <w:spacing w:after="60"/>
        <w:rPr>
          <w:rFonts w:eastAsia="Calibri"/>
        </w:rPr>
      </w:pPr>
      <w:r w:rsidRPr="00A23A0A">
        <w:rPr>
          <w:rFonts w:eastAsia="Calibri"/>
        </w:rPr>
        <w:t>Has your state identified a need for</w:t>
      </w:r>
      <w:r w:rsidRPr="00A23A0A" w:rsidR="00BD16A5">
        <w:rPr>
          <w:rFonts w:eastAsia="Calibri"/>
        </w:rPr>
        <w:t xml:space="preserve"> any of the following:</w:t>
      </w:r>
    </w:p>
    <w:p w:rsidR="0043226E" w:rsidRPr="00755612" w:rsidP="00AA7A96" w14:paraId="558478BA" w14:textId="45632D61">
      <w:pPr>
        <w:widowControl/>
        <w:numPr>
          <w:ilvl w:val="1"/>
          <w:numId w:val="15"/>
        </w:numPr>
        <w:spacing w:after="60"/>
        <w:rPr>
          <w:rFonts w:eastAsia="Calibri"/>
        </w:rPr>
      </w:pPr>
      <w:r w:rsidRPr="00755612">
        <w:rPr>
          <w:rFonts w:eastAsia="Calibri"/>
        </w:rPr>
        <w:t>Business agreement/MOU with primary healthcare providers</w:t>
      </w:r>
      <w:r w:rsidRPr="00755612" w:rsidR="008B628C">
        <w:rPr>
          <w:rFonts w:eastAsia="Calibri"/>
        </w:rPr>
        <w:t>?</w:t>
      </w:r>
      <w:r w:rsidR="00F40D99">
        <w:rPr>
          <w:rFonts w:eastAsia="Calibri"/>
        </w:rPr>
        <w:t xml:space="preserve"> </w:t>
      </w:r>
      <w:sdt>
        <w:sdtPr>
          <w:rPr>
            <w:rFonts w:eastAsia="Calibri"/>
          </w:rPr>
          <w:id w:val="-636109061"/>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Yes</w:t>
      </w:r>
      <w:r w:rsidR="00F40D99">
        <w:rPr>
          <w:rFonts w:eastAsia="Calibri"/>
        </w:rPr>
        <w:t xml:space="preserve"> </w:t>
      </w:r>
      <w:sdt>
        <w:sdtPr>
          <w:rPr>
            <w:rFonts w:eastAsia="Calibri"/>
          </w:rPr>
          <w:id w:val="-1550448372"/>
          <w14:checkbox>
            <w14:checked w14:val="0"/>
            <w14:checkedState w14:val="2612" w14:font="MS Gothic"/>
            <w14:uncheckedState w14:val="2610" w14:font="MS Gothic"/>
          </w14:checkbox>
        </w:sdtPr>
        <w:sdtContent>
          <w:r w:rsidR="00ED28D6">
            <w:rPr>
              <w:rFonts w:ascii="MS Gothic" w:eastAsia="MS Gothic" w:hAnsi="MS Gothic" w:cs="MS Gothic" w:hint="eastAsia"/>
            </w:rPr>
            <w:t>☐</w:t>
          </w:r>
        </w:sdtContent>
      </w:sdt>
      <w:r w:rsidR="00ED28D6">
        <w:rPr>
          <w:rFonts w:eastAsia="Calibri"/>
        </w:rPr>
        <w:t xml:space="preserve"> No</w:t>
      </w:r>
    </w:p>
    <w:p w:rsidR="0043226E" w:rsidRPr="00A23A0A" w:rsidP="00AA7A96" w14:paraId="56185BF9" w14:textId="77777777">
      <w:pPr>
        <w:widowControl/>
        <w:numPr>
          <w:ilvl w:val="1"/>
          <w:numId w:val="15"/>
        </w:numPr>
        <w:spacing w:after="60"/>
        <w:rPr>
          <w:rFonts w:eastAsia="Calibri"/>
        </w:rPr>
      </w:pPr>
      <w:r w:rsidRPr="00A23A0A">
        <w:rPr>
          <w:rFonts w:eastAsia="Calibri"/>
        </w:rPr>
        <w:t>Cooperative agreement/MOU with public health e</w:t>
      </w:r>
      <w:r w:rsidRPr="00A23A0A">
        <w:rPr>
          <w:rFonts w:eastAsia="Calibri"/>
        </w:rPr>
        <w:t>ntity for testing and treatmen</w:t>
      </w:r>
      <w:r w:rsidRPr="00A23A0A" w:rsidR="000A24E7">
        <w:rPr>
          <w:rFonts w:eastAsia="Calibri"/>
        </w:rPr>
        <w:t>t</w:t>
      </w:r>
      <w:r w:rsidRPr="00A23A0A" w:rsidR="008B628C">
        <w:rPr>
          <w:rFonts w:eastAsia="Calibri"/>
        </w:rPr>
        <w:t>?</w:t>
      </w:r>
    </w:p>
    <w:p w:rsidR="0043226E" w:rsidRPr="00A23A0A" w:rsidP="00ED28D6" w14:paraId="7F8D4894" w14:textId="51103772">
      <w:pPr>
        <w:widowControl/>
        <w:spacing w:after="60"/>
        <w:ind w:firstLine="720"/>
        <w:rPr>
          <w:rFonts w:eastAsia="Calibri"/>
        </w:rPr>
      </w:pPr>
      <w:sdt>
        <w:sdtPr>
          <w:rPr>
            <w:rFonts w:eastAsia="Calibri"/>
            <w:bCs/>
          </w:rPr>
          <w:id w:val="1798488601"/>
          <w14:checkbox>
            <w14:checked w14:val="0"/>
            <w14:checkedState w14:val="2612" w14:font="MS Gothic"/>
            <w14:uncheckedState w14:val="2610" w14:font="MS Gothic"/>
          </w14:checkbox>
        </w:sdtPr>
        <w:sdtContent>
          <w:r w:rsidR="00ED28D6">
            <w:rPr>
              <w:rFonts w:ascii="MS Gothic" w:eastAsia="MS Gothic" w:hAnsi="MS Gothic" w:cs="MS Gothic" w:hint="eastAsia"/>
              <w:bCs/>
            </w:rPr>
            <w:t>☐</w:t>
          </w:r>
        </w:sdtContent>
      </w:sdt>
      <w:r w:rsidR="00ED28D6">
        <w:rPr>
          <w:rFonts w:eastAsia="Calibri"/>
          <w:bCs/>
        </w:rPr>
        <w:t xml:space="preserve"> </w:t>
      </w:r>
      <w:r w:rsidRPr="00755612">
        <w:rPr>
          <w:rFonts w:eastAsia="Calibri"/>
          <w:bCs/>
        </w:rPr>
        <w:t>Yes</w:t>
      </w:r>
      <w:r w:rsidR="00F40D99">
        <w:rPr>
          <w:rFonts w:eastAsia="Calibri"/>
          <w:bCs/>
        </w:rPr>
        <w:t xml:space="preserve"> </w:t>
      </w:r>
      <w:sdt>
        <w:sdtPr>
          <w:rPr>
            <w:rFonts w:eastAsia="Calibri"/>
            <w:bCs/>
          </w:rPr>
          <w:id w:val="-435598255"/>
          <w14:checkbox>
            <w14:checked w14:val="0"/>
            <w14:checkedState w14:val="2612" w14:font="MS Gothic"/>
            <w14:uncheckedState w14:val="2610" w14:font="MS Gothic"/>
          </w14:checkbox>
        </w:sdtPr>
        <w:sdtContent>
          <w:r w:rsidR="00ED28D6">
            <w:rPr>
              <w:rFonts w:ascii="MS Gothic" w:eastAsia="MS Gothic" w:hAnsi="MS Gothic" w:cs="MS Gothic" w:hint="eastAsia"/>
              <w:bCs/>
            </w:rPr>
            <w:t>☐</w:t>
          </w:r>
        </w:sdtContent>
      </w:sdt>
      <w:r w:rsidRPr="00755612" w:rsidR="000A24E7">
        <w:rPr>
          <w:bCs/>
        </w:rPr>
        <w:t xml:space="preserve"> </w:t>
      </w:r>
      <w:r w:rsidRPr="00755612" w:rsidR="00BD16A5">
        <w:rPr>
          <w:rFonts w:eastAsia="Calibri"/>
          <w:bCs/>
        </w:rPr>
        <w:t>No</w:t>
      </w:r>
    </w:p>
    <w:p w:rsidR="00BD16A5" w:rsidRPr="00755612" w:rsidP="00AA7A96" w14:paraId="5AD40764" w14:textId="088405DC">
      <w:pPr>
        <w:widowControl/>
        <w:numPr>
          <w:ilvl w:val="1"/>
          <w:numId w:val="15"/>
        </w:numPr>
        <w:spacing w:after="60"/>
        <w:rPr>
          <w:rFonts w:eastAsia="Calibri"/>
        </w:rPr>
      </w:pPr>
      <w:r w:rsidRPr="00755612">
        <w:rPr>
          <w:rFonts w:eastAsia="Calibri"/>
        </w:rPr>
        <w:t>Established co-located SUD professionals within FQHCs</w:t>
      </w:r>
      <w:r w:rsidRPr="00755612" w:rsidR="008B628C">
        <w:rPr>
          <w:rFonts w:eastAsia="Calibri"/>
        </w:rPr>
        <w:t>?</w:t>
      </w:r>
      <w:r w:rsidR="00F40D99">
        <w:rPr>
          <w:rFonts w:eastAsia="Calibri"/>
        </w:rPr>
        <w:t xml:space="preserve"> </w:t>
      </w:r>
      <w:sdt>
        <w:sdtPr>
          <w:rPr>
            <w:rFonts w:eastAsia="Calibri"/>
          </w:rPr>
          <w:id w:val="1273593217"/>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w:t>
      </w:r>
      <w:r w:rsidRPr="00755612" w:rsidR="0043226E">
        <w:rPr>
          <w:rFonts w:eastAsia="Calibri"/>
          <w:bCs/>
        </w:rPr>
        <w:t>Yes</w:t>
      </w:r>
      <w:r w:rsidR="00F40D99">
        <w:rPr>
          <w:rFonts w:eastAsia="Calibri"/>
          <w:bCs/>
        </w:rPr>
        <w:t xml:space="preserve"> </w:t>
      </w:r>
      <w:sdt>
        <w:sdtPr>
          <w:rPr>
            <w:rFonts w:eastAsia="Calibri"/>
            <w:bCs/>
          </w:rPr>
          <w:id w:val="404576386"/>
          <w14:checkbox>
            <w14:checked w14:val="0"/>
            <w14:checkedState w14:val="2612" w14:font="MS Gothic"/>
            <w14:uncheckedState w14:val="2610" w14:font="MS Gothic"/>
          </w14:checkbox>
        </w:sdtPr>
        <w:sdtContent>
          <w:r w:rsidR="00A73177">
            <w:rPr>
              <w:rFonts w:ascii="MS Gothic" w:eastAsia="MS Gothic" w:hAnsi="MS Gothic" w:cs="MS Gothic" w:hint="eastAsia"/>
              <w:bCs/>
            </w:rPr>
            <w:t>☐</w:t>
          </w:r>
        </w:sdtContent>
      </w:sdt>
      <w:r w:rsidR="00A73177">
        <w:rPr>
          <w:rFonts w:eastAsia="Calibri"/>
          <w:bCs/>
        </w:rPr>
        <w:t xml:space="preserve"> </w:t>
      </w:r>
      <w:r w:rsidRPr="00755612">
        <w:rPr>
          <w:rFonts w:eastAsia="Calibri"/>
          <w:bCs/>
        </w:rPr>
        <w:t>No</w:t>
      </w:r>
    </w:p>
    <w:p w:rsidR="0049119E" w:rsidRPr="00A23A0A" w:rsidP="00AA7A96" w14:paraId="132C6331" w14:textId="7902BC6E">
      <w:pPr>
        <w:pStyle w:val="ListParagraph"/>
        <w:numPr>
          <w:ilvl w:val="0"/>
          <w:numId w:val="15"/>
        </w:numPr>
        <w:spacing w:after="60"/>
        <w:rPr>
          <w:rFonts w:eastAsia="Calibri"/>
        </w:rPr>
      </w:pPr>
      <w:r w:rsidRPr="00A23A0A">
        <w:rPr>
          <w:rFonts w:eastAsia="Calibri"/>
        </w:rPr>
        <w:t>States are required to monitor program comp</w:t>
      </w:r>
      <w:r w:rsidRPr="00A23A0A" w:rsidR="00646936">
        <w:rPr>
          <w:rFonts w:eastAsia="Calibri"/>
        </w:rPr>
        <w:t>liance related to tuberculosis services made available to individuals receiving SUD treatment</w:t>
      </w:r>
      <w:r w:rsidRPr="00A23A0A">
        <w:rPr>
          <w:rFonts w:eastAsia="Calibri"/>
        </w:rPr>
        <w:t>.</w:t>
      </w:r>
      <w:r w:rsidR="00F40D99">
        <w:rPr>
          <w:rFonts w:eastAsia="Calibri"/>
        </w:rPr>
        <w:t xml:space="preserve"> </w:t>
      </w:r>
      <w:r w:rsidRPr="00A23A0A">
        <w:rPr>
          <w:rFonts w:eastAsia="Calibri"/>
        </w:rPr>
        <w:t>Please provide a detailed description of the specific strategies used by the state to identify compliance issues and corrective actions required to address identified problems.</w:t>
      </w:r>
    </w:p>
    <w:tbl>
      <w:tblPr>
        <w:tblStyle w:val="TableGrid"/>
        <w:tblW w:w="0" w:type="auto"/>
        <w:tblInd w:w="895" w:type="dxa"/>
        <w:tblLook w:val="04A0"/>
      </w:tblPr>
      <w:tblGrid>
        <w:gridCol w:w="7200"/>
      </w:tblGrid>
      <w:tr w14:paraId="651BFDC6" w14:textId="77777777" w:rsidTr="009A5AD8">
        <w:tblPrEx>
          <w:tblW w:w="0" w:type="auto"/>
          <w:tblInd w:w="895" w:type="dxa"/>
          <w:tblLook w:val="04A0"/>
        </w:tblPrEx>
        <w:trPr>
          <w:trHeight w:val="998"/>
        </w:trPr>
        <w:tc>
          <w:tcPr>
            <w:tcW w:w="7200" w:type="dxa"/>
          </w:tcPr>
          <w:p w:rsidR="00755612" w:rsidP="00646936" w14:paraId="278CF191" w14:textId="77777777">
            <w:pPr>
              <w:pStyle w:val="ListParagraph"/>
              <w:rPr>
                <w:rFonts w:eastAsia="Calibri"/>
              </w:rPr>
            </w:pPr>
          </w:p>
        </w:tc>
      </w:tr>
    </w:tbl>
    <w:p w:rsidR="00BD16A5" w:rsidRPr="00C541A1" w:rsidP="00755612" w14:paraId="4CC2DF83" w14:textId="77777777">
      <w:pPr>
        <w:spacing w:before="200"/>
        <w:rPr>
          <w:b/>
          <w:bCs/>
        </w:rPr>
      </w:pPr>
      <w:r w:rsidRPr="00C541A1">
        <w:rPr>
          <w:b/>
          <w:bCs/>
        </w:rPr>
        <w:t xml:space="preserve">Early Intervention Services for </w:t>
      </w:r>
      <w:r w:rsidRPr="00C541A1">
        <w:rPr>
          <w:b/>
          <w:bCs/>
        </w:rPr>
        <w:t>HIV</w:t>
      </w:r>
      <w:r w:rsidRPr="00C541A1" w:rsidR="0043226E">
        <w:rPr>
          <w:b/>
          <w:bCs/>
        </w:rPr>
        <w:t xml:space="preserve"> (For “Designated States” Only)</w:t>
      </w:r>
    </w:p>
    <w:p w:rsidR="001C1197" w:rsidRPr="009A5AD8" w:rsidP="00AA7A96" w14:paraId="22F1EB83" w14:textId="77E8F8B4">
      <w:pPr>
        <w:widowControl/>
        <w:numPr>
          <w:ilvl w:val="0"/>
          <w:numId w:val="16"/>
        </w:numPr>
        <w:spacing w:after="60"/>
        <w:rPr>
          <w:rFonts w:eastAsia="Calibri"/>
        </w:rPr>
      </w:pPr>
      <w:r w:rsidRPr="009A5AD8">
        <w:rPr>
          <w:rFonts w:eastAsia="Calibri"/>
        </w:rPr>
        <w:t>Does your state current</w:t>
      </w:r>
      <w:r w:rsidRPr="009A5AD8" w:rsidR="303A0914">
        <w:rPr>
          <w:rFonts w:eastAsia="Calibri"/>
        </w:rPr>
        <w:t>ly</w:t>
      </w:r>
      <w:r w:rsidRPr="009A5AD8">
        <w:rPr>
          <w:rFonts w:eastAsia="Calibri"/>
        </w:rPr>
        <w:t xml:space="preserve"> have an agreement to provide treatment for persons with substance use disorders with an emphasis on making available within existing programs early intervention services for HIV in areas that have the greatest need for such services and monitoring such service delivery?</w:t>
      </w:r>
      <w:r w:rsidR="00F40D99">
        <w:rPr>
          <w:rFonts w:eastAsia="Calibri"/>
        </w:rPr>
        <w:t xml:space="preserve"> </w:t>
      </w:r>
      <w:sdt>
        <w:sdtPr>
          <w:rPr>
            <w:rFonts w:eastAsia="Calibri"/>
          </w:rPr>
          <w:id w:val="-2018066604"/>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Yes</w:t>
      </w:r>
      <w:r w:rsidR="00F40D99">
        <w:rPr>
          <w:rFonts w:eastAsia="Calibri"/>
        </w:rPr>
        <w:t xml:space="preserve"> </w:t>
      </w:r>
      <w:sdt>
        <w:sdtPr>
          <w:rPr>
            <w:rFonts w:eastAsia="Calibri"/>
          </w:rPr>
          <w:id w:val="-1430578170"/>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No</w:t>
      </w:r>
    </w:p>
    <w:p w:rsidR="001C1197" w:rsidRPr="00A23A0A" w:rsidP="00AA7A96" w14:paraId="35E4BE2F" w14:textId="77777777">
      <w:pPr>
        <w:widowControl/>
        <w:numPr>
          <w:ilvl w:val="0"/>
          <w:numId w:val="16"/>
        </w:numPr>
        <w:spacing w:after="60"/>
        <w:rPr>
          <w:rFonts w:eastAsia="Calibri"/>
        </w:rPr>
      </w:pPr>
      <w:r w:rsidRPr="00A23A0A">
        <w:rPr>
          <w:rFonts w:eastAsia="Calibri"/>
        </w:rPr>
        <w:t>Has your state identified a need for</w:t>
      </w:r>
      <w:r w:rsidRPr="00A23A0A" w:rsidR="00BD16A5">
        <w:rPr>
          <w:rFonts w:eastAsia="Calibri"/>
        </w:rPr>
        <w:t xml:space="preserve"> any of the following:</w:t>
      </w:r>
    </w:p>
    <w:p w:rsidR="001C1197" w:rsidRPr="009A5AD8" w:rsidP="00AA7A96" w14:paraId="54275276" w14:textId="2DCD6357">
      <w:pPr>
        <w:widowControl/>
        <w:numPr>
          <w:ilvl w:val="1"/>
          <w:numId w:val="16"/>
        </w:numPr>
        <w:spacing w:after="60"/>
        <w:ind w:left="810" w:hanging="450"/>
        <w:rPr>
          <w:rFonts w:eastAsia="Calibri"/>
        </w:rPr>
      </w:pPr>
      <w:r w:rsidRPr="009A5AD8">
        <w:rPr>
          <w:rFonts w:eastAsia="Calibri"/>
        </w:rPr>
        <w:t>Establishment of EIS-HIV service hubs in rural areas</w:t>
      </w:r>
      <w:r w:rsidRPr="009A5AD8" w:rsidR="008B628C">
        <w:rPr>
          <w:rFonts w:eastAsia="Calibri"/>
        </w:rPr>
        <w:t>?</w:t>
      </w:r>
      <w:r w:rsidR="00F40D99">
        <w:rPr>
          <w:rFonts w:eastAsia="Calibri"/>
        </w:rPr>
        <w:t xml:space="preserve"> </w:t>
      </w:r>
      <w:sdt>
        <w:sdtPr>
          <w:rPr>
            <w:rFonts w:eastAsia="Calibri"/>
          </w:rPr>
          <w:id w:val="706376910"/>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Yes</w:t>
      </w:r>
      <w:r w:rsidR="00F40D99">
        <w:rPr>
          <w:rFonts w:eastAsia="Calibri"/>
        </w:rPr>
        <w:t xml:space="preserve"> </w:t>
      </w:r>
      <w:sdt>
        <w:sdtPr>
          <w:rPr>
            <w:rFonts w:eastAsia="Calibri"/>
          </w:rPr>
          <w:id w:val="1426840465"/>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No</w:t>
      </w:r>
    </w:p>
    <w:p w:rsidR="00A73177" w:rsidP="00AA7A96" w14:paraId="343ACE56" w14:textId="77777777">
      <w:pPr>
        <w:widowControl/>
        <w:numPr>
          <w:ilvl w:val="1"/>
          <w:numId w:val="16"/>
        </w:numPr>
        <w:spacing w:after="60"/>
        <w:ind w:left="810" w:hanging="450"/>
        <w:rPr>
          <w:rFonts w:eastAsia="Calibri"/>
        </w:rPr>
      </w:pPr>
      <w:r w:rsidRPr="009A5AD8">
        <w:rPr>
          <w:rFonts w:eastAsia="Calibri"/>
        </w:rPr>
        <w:t>Establishment or expansion of tele</w:t>
      </w:r>
      <w:r w:rsidRPr="009A5AD8" w:rsidR="001C1197">
        <w:rPr>
          <w:rFonts w:eastAsia="Calibri"/>
        </w:rPr>
        <w:t>-</w:t>
      </w:r>
      <w:r w:rsidRPr="009A5AD8">
        <w:rPr>
          <w:rFonts w:eastAsia="Calibri"/>
        </w:rPr>
        <w:t>health and social media support services</w:t>
      </w:r>
      <w:r w:rsidRPr="009A5AD8" w:rsidR="008B628C">
        <w:rPr>
          <w:rFonts w:eastAsia="Calibri"/>
        </w:rPr>
        <w:t>?</w:t>
      </w:r>
    </w:p>
    <w:p w:rsidR="001C1197" w:rsidRPr="009A5AD8" w:rsidP="00A73177" w14:paraId="45EFBA64" w14:textId="6C1EF704">
      <w:pPr>
        <w:widowControl/>
        <w:spacing w:after="60"/>
        <w:ind w:left="810"/>
        <w:rPr>
          <w:rFonts w:eastAsia="Calibri"/>
        </w:rPr>
      </w:pPr>
      <w:sdt>
        <w:sdtPr>
          <w:rPr>
            <w:rFonts w:eastAsia="Calibri"/>
          </w:rPr>
          <w:id w:val="1062683981"/>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Yes</w:t>
      </w:r>
      <w:r w:rsidR="00F40D99">
        <w:rPr>
          <w:rFonts w:eastAsia="Calibri"/>
        </w:rPr>
        <w:t xml:space="preserve"> </w:t>
      </w:r>
      <w:sdt>
        <w:sdtPr>
          <w:rPr>
            <w:rFonts w:eastAsia="Calibri"/>
          </w:rPr>
          <w:id w:val="-1093234732"/>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No</w:t>
      </w:r>
    </w:p>
    <w:p w:rsidR="00BD16A5" w:rsidRPr="00A23A0A" w:rsidP="00AA7A96" w14:paraId="423CC2C2" w14:textId="09C3D213">
      <w:pPr>
        <w:widowControl/>
        <w:numPr>
          <w:ilvl w:val="1"/>
          <w:numId w:val="16"/>
        </w:numPr>
        <w:spacing w:after="60"/>
        <w:ind w:left="810" w:hanging="450"/>
      </w:pPr>
      <w:r w:rsidRPr="009A5AD8">
        <w:rPr>
          <w:rFonts w:eastAsia="Calibri"/>
        </w:rPr>
        <w:t>Business agreement/MOU with established community agenc</w:t>
      </w:r>
      <w:r w:rsidRPr="009A5AD8" w:rsidR="001C1197">
        <w:rPr>
          <w:rFonts w:eastAsia="Calibri"/>
        </w:rPr>
        <w:t>ies/organizations serving person</w:t>
      </w:r>
      <w:r w:rsidRPr="009A5AD8">
        <w:rPr>
          <w:rFonts w:eastAsia="Calibri"/>
        </w:rPr>
        <w:t>s with HIV</w:t>
      </w:r>
      <w:r w:rsidRPr="009A5AD8" w:rsidR="001C1197">
        <w:rPr>
          <w:rFonts w:eastAsia="Calibri"/>
        </w:rPr>
        <w:t>/AIDS</w:t>
      </w:r>
      <w:r w:rsidRPr="009A5AD8" w:rsidR="008B628C">
        <w:rPr>
          <w:rFonts w:eastAsia="Calibri"/>
        </w:rPr>
        <w:t>?</w:t>
      </w:r>
      <w:r w:rsidR="00F40D99">
        <w:rPr>
          <w:rFonts w:eastAsia="Calibri"/>
        </w:rPr>
        <w:t xml:space="preserve"> </w:t>
      </w:r>
      <w:sdt>
        <w:sdtPr>
          <w:rPr>
            <w:rFonts w:eastAsia="Calibri"/>
          </w:rPr>
          <w:id w:val="806290706"/>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Yes</w:t>
      </w:r>
      <w:r w:rsidR="00F40D99">
        <w:rPr>
          <w:rFonts w:eastAsia="Calibri"/>
        </w:rPr>
        <w:t xml:space="preserve"> </w:t>
      </w:r>
      <w:sdt>
        <w:sdtPr>
          <w:rPr>
            <w:rFonts w:eastAsia="Calibri"/>
          </w:rPr>
          <w:id w:val="-1815560501"/>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No</w:t>
      </w:r>
    </w:p>
    <w:p w:rsidR="001C1197" w:rsidRPr="00A23A0A" w:rsidP="00C541A1" w14:paraId="4CB489D2" w14:textId="35714098">
      <w:pPr>
        <w:keepNext/>
        <w:widowControl/>
        <w:rPr>
          <w:rFonts w:eastAsia="Calibri"/>
          <w:b/>
        </w:rPr>
      </w:pPr>
      <w:r>
        <w:rPr>
          <w:rFonts w:eastAsia="Calibri"/>
          <w:b/>
        </w:rPr>
        <w:t>Hypodermic Needle Prohibition</w:t>
      </w:r>
    </w:p>
    <w:p w:rsidR="001B242D" w:rsidP="00AA7A96" w14:paraId="3BD36A44" w14:textId="77777777">
      <w:pPr>
        <w:pStyle w:val="ListParagraph"/>
        <w:widowControl/>
        <w:numPr>
          <w:ilvl w:val="0"/>
          <w:numId w:val="27"/>
        </w:numPr>
        <w:spacing w:after="0"/>
        <w:rPr>
          <w:rFonts w:eastAsia="Calibri"/>
        </w:rPr>
      </w:pPr>
      <w:r w:rsidRPr="00A23A0A">
        <w:rPr>
          <w:rFonts w:eastAsia="Calibri"/>
        </w:rPr>
        <w:t xml:space="preserve">Does your state have in place an agreement to ensure that </w:t>
      </w:r>
      <w:r w:rsidRPr="580F96A1" w:rsidR="4A99ED66">
        <w:rPr>
          <w:rFonts w:eastAsia="Calibri"/>
        </w:rPr>
        <w:t>SUPTRS BG</w:t>
      </w:r>
      <w:r w:rsidRPr="00A23A0A">
        <w:rPr>
          <w:rFonts w:eastAsia="Calibri"/>
        </w:rPr>
        <w:t xml:space="preserve"> funds are NOT expended to provide individuals with hypodermic needles or syringes</w:t>
      </w:r>
      <w:r w:rsidRPr="00A23A0A" w:rsidR="00365E27">
        <w:rPr>
          <w:rFonts w:eastAsia="Calibri"/>
        </w:rPr>
        <w:t xml:space="preserve"> </w:t>
      </w:r>
      <w:r w:rsidRPr="00982BFC" w:rsidR="00365E27">
        <w:rPr>
          <w:rFonts w:eastAsia="Calibri"/>
          <w:u w:val="single"/>
        </w:rPr>
        <w:t>for the purpose of injecting illicit substances</w:t>
      </w:r>
      <w:r w:rsidRPr="00400EB6">
        <w:rPr>
          <w:rFonts w:eastAsia="Calibri"/>
        </w:rPr>
        <w:t xml:space="preserve"> (</w:t>
      </w:r>
      <w:hyperlink r:id="rId109" w:history="1">
        <w:r w:rsidRPr="002D5808">
          <w:rPr>
            <w:rStyle w:val="Hyperlink"/>
            <w:rFonts w:eastAsia="Calibri"/>
          </w:rPr>
          <w:t xml:space="preserve">42 </w:t>
        </w:r>
        <w:r w:rsidRPr="002D5808" w:rsidR="007C109A">
          <w:rPr>
            <w:rStyle w:val="Hyperlink"/>
            <w:rFonts w:eastAsia="Calibri"/>
          </w:rPr>
          <w:t>U.S.C.</w:t>
        </w:r>
        <w:r w:rsidRPr="002D5808" w:rsidR="00CA730A">
          <w:rPr>
            <w:rStyle w:val="Hyperlink"/>
            <w:rFonts w:eastAsia="Calibri"/>
          </w:rPr>
          <w:t>§ 300x</w:t>
        </w:r>
        <w:r w:rsidRPr="002D5808">
          <w:rPr>
            <w:rStyle w:val="Hyperlink"/>
            <w:rFonts w:eastAsia="Calibri"/>
          </w:rPr>
          <w:t>-31(a)(1)</w:t>
        </w:r>
        <w:r w:rsidRPr="002D5808" w:rsidR="00212C22">
          <w:rPr>
            <w:rStyle w:val="Hyperlink"/>
            <w:rFonts w:eastAsia="Calibri"/>
          </w:rPr>
          <w:t>(</w:t>
        </w:r>
        <w:r w:rsidRPr="002D5808">
          <w:rPr>
            <w:rStyle w:val="Hyperlink"/>
            <w:rFonts w:eastAsia="Calibri"/>
          </w:rPr>
          <w:t>F)</w:t>
        </w:r>
      </w:hyperlink>
      <w:r w:rsidR="007628FE">
        <w:rPr>
          <w:rFonts w:eastAsia="Calibri"/>
        </w:rPr>
        <w:t>)</w:t>
      </w:r>
      <w:r w:rsidRPr="00A23A0A">
        <w:rPr>
          <w:rFonts w:eastAsia="Calibri"/>
        </w:rPr>
        <w:t>?</w:t>
      </w:r>
      <w:r w:rsidR="00F40D99">
        <w:rPr>
          <w:rFonts w:eastAsia="Calibri"/>
        </w:rPr>
        <w:t xml:space="preserve"> </w:t>
      </w:r>
      <w:sdt>
        <w:sdtPr>
          <w:rPr>
            <w:rFonts w:ascii="MS Gothic" w:eastAsia="MS Gothic" w:hAnsi="MS Gothic"/>
          </w:rPr>
          <w:id w:val="2057041605"/>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Yes</w:t>
      </w:r>
      <w:r w:rsidR="00F40D99">
        <w:rPr>
          <w:rFonts w:eastAsia="Calibri"/>
        </w:rPr>
        <w:t xml:space="preserve"> </w:t>
      </w:r>
      <w:sdt>
        <w:sdtPr>
          <w:rPr>
            <w:rFonts w:ascii="MS Gothic" w:eastAsia="MS Gothic" w:hAnsi="MS Gothic"/>
          </w:rPr>
          <w:id w:val="-1209026006"/>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No</w:t>
      </w:r>
    </w:p>
    <w:p w:rsidR="001B242D" w:rsidRPr="001B242D" w:rsidP="001B242D" w14:paraId="06B8314B" w14:textId="2950C71F">
      <w:pPr>
        <w:widowControl/>
        <w:spacing w:after="0"/>
        <w:rPr>
          <w:rFonts w:eastAsia="Calibri"/>
        </w:rPr>
      </w:pPr>
    </w:p>
    <w:p w:rsidR="00462C0E" w:rsidRPr="007F5B8C" w:rsidP="00244BD9" w14:paraId="527389D3" w14:textId="3D437422">
      <w:pPr>
        <w:pStyle w:val="ListParagraph"/>
        <w:widowControl/>
        <w:spacing w:after="0"/>
        <w:ind w:left="360"/>
        <w:rPr>
          <w:rFonts w:eastAsia="Calibri"/>
        </w:rPr>
      </w:pPr>
      <w:r>
        <w:rPr>
          <w:rFonts w:eastAsia="Calibri"/>
        </w:rPr>
        <w:br w:type="page"/>
      </w:r>
    </w:p>
    <w:p w:rsidR="00BD16A5" w:rsidRPr="00A23A0A" w:rsidP="00A73177" w14:paraId="14108C7B" w14:textId="2200F2BC">
      <w:pPr>
        <w:widowControl/>
        <w:spacing w:before="200"/>
        <w:rPr>
          <w:rFonts w:eastAsia="Calibri"/>
          <w:b/>
          <w:u w:val="single"/>
        </w:rPr>
      </w:pPr>
      <w:r w:rsidRPr="00A23A0A">
        <w:rPr>
          <w:rFonts w:eastAsia="Calibri"/>
          <w:b/>
          <w:u w:val="single"/>
        </w:rPr>
        <w:t>Criteri</w:t>
      </w:r>
      <w:r w:rsidRPr="00A23A0A" w:rsidR="008B628C">
        <w:rPr>
          <w:rFonts w:eastAsia="Calibri"/>
          <w:b/>
          <w:u w:val="single"/>
        </w:rPr>
        <w:t>a</w:t>
      </w:r>
      <w:r w:rsidRPr="00A23A0A">
        <w:rPr>
          <w:rFonts w:eastAsia="Calibri"/>
          <w:b/>
          <w:u w:val="single"/>
        </w:rPr>
        <w:t xml:space="preserve"> 8, 9 and 10</w:t>
      </w:r>
      <w:r w:rsidRPr="00A23A0A" w:rsidR="00C20FFB">
        <w:rPr>
          <w:rFonts w:eastAsia="Calibri"/>
          <w:b/>
          <w:u w:val="single"/>
        </w:rPr>
        <w:t>: Service System Needs, Service Coordination, Charitable Choice, Referrals, Patient Records, and Independent Peer R</w:t>
      </w:r>
      <w:r w:rsidRPr="00A23A0A">
        <w:rPr>
          <w:rFonts w:eastAsia="Calibri"/>
          <w:b/>
          <w:u w:val="single"/>
        </w:rPr>
        <w:t>eview</w:t>
      </w:r>
    </w:p>
    <w:p w:rsidR="00BD16A5" w:rsidRPr="00A23A0A" w:rsidP="00C541A1" w14:paraId="01385787" w14:textId="77777777">
      <w:pPr>
        <w:widowControl/>
        <w:rPr>
          <w:rFonts w:eastAsia="Calibri"/>
          <w:b/>
        </w:rPr>
      </w:pPr>
      <w:r w:rsidRPr="00A23A0A">
        <w:rPr>
          <w:rFonts w:eastAsia="Calibri"/>
          <w:b/>
        </w:rPr>
        <w:t>Service System Needs</w:t>
      </w:r>
    </w:p>
    <w:p w:rsidR="001C1197" w:rsidRPr="00A23A0A" w:rsidP="00AA7A96" w14:paraId="4EBA724F" w14:textId="16952D0B">
      <w:pPr>
        <w:widowControl/>
        <w:numPr>
          <w:ilvl w:val="0"/>
          <w:numId w:val="17"/>
        </w:numPr>
        <w:spacing w:after="60"/>
        <w:rPr>
          <w:rFonts w:eastAsia="Calibri"/>
        </w:rPr>
      </w:pPr>
      <w:r w:rsidRPr="00A23A0A">
        <w:rPr>
          <w:rFonts w:eastAsia="Calibri"/>
        </w:rPr>
        <w:t>Does your state have in place an agreement to ensure</w:t>
      </w:r>
      <w:r w:rsidRPr="00A23A0A">
        <w:rPr>
          <w:rFonts w:eastAsia="Calibri"/>
        </w:rPr>
        <w:t xml:space="preserve"> that the state has conducted a statewide</w:t>
      </w:r>
      <w:r w:rsidRPr="00A23A0A">
        <w:rPr>
          <w:rFonts w:eastAsia="Calibri"/>
        </w:rPr>
        <w:t xml:space="preserve"> assessment of </w:t>
      </w:r>
      <w:r w:rsidRPr="00A23A0A" w:rsidR="00F35A0F">
        <w:rPr>
          <w:rFonts w:eastAsia="Calibri"/>
        </w:rPr>
        <w:t>need, which defines prevention,</w:t>
      </w:r>
      <w:r w:rsidRPr="00A23A0A">
        <w:rPr>
          <w:rFonts w:eastAsia="Calibri"/>
        </w:rPr>
        <w:t xml:space="preserve"> and treatment authorized services available, identified gaps in service, and outlines the state’s approach for improvement?</w:t>
      </w:r>
      <w:r w:rsidR="00F40D99">
        <w:rPr>
          <w:rFonts w:eastAsia="Calibri"/>
        </w:rPr>
        <w:t xml:space="preserve"> </w:t>
      </w:r>
      <w:sdt>
        <w:sdtPr>
          <w:rPr>
            <w:rFonts w:eastAsia="Calibri"/>
          </w:rPr>
          <w:id w:val="-173739723"/>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Yes</w:t>
      </w:r>
      <w:r w:rsidR="00F40D99">
        <w:rPr>
          <w:rFonts w:eastAsia="Calibri"/>
        </w:rPr>
        <w:t xml:space="preserve"> </w:t>
      </w:r>
      <w:sdt>
        <w:sdtPr>
          <w:rPr>
            <w:rFonts w:eastAsia="Calibri"/>
          </w:rPr>
          <w:id w:val="-1902202048"/>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No</w:t>
      </w:r>
    </w:p>
    <w:p w:rsidR="001C1197" w:rsidRPr="00A23A0A" w:rsidP="00AA7A96" w14:paraId="71B9B98B" w14:textId="77777777">
      <w:pPr>
        <w:widowControl/>
        <w:numPr>
          <w:ilvl w:val="0"/>
          <w:numId w:val="17"/>
        </w:numPr>
        <w:spacing w:after="60"/>
        <w:rPr>
          <w:rFonts w:eastAsia="Calibri"/>
        </w:rPr>
      </w:pPr>
      <w:r w:rsidRPr="00A23A0A">
        <w:rPr>
          <w:rFonts w:eastAsia="Calibri"/>
        </w:rPr>
        <w:t xml:space="preserve">Has your state identified a need for </w:t>
      </w:r>
      <w:r w:rsidRPr="00A23A0A" w:rsidR="00BD16A5">
        <w:rPr>
          <w:rFonts w:eastAsia="Calibri"/>
        </w:rPr>
        <w:t>any of the following:</w:t>
      </w:r>
    </w:p>
    <w:p w:rsidR="001C1197" w:rsidRPr="00A23A0A" w:rsidP="00AA7A96" w14:paraId="7D0FF4CA" w14:textId="6648493A">
      <w:pPr>
        <w:widowControl/>
        <w:numPr>
          <w:ilvl w:val="1"/>
          <w:numId w:val="17"/>
        </w:numPr>
        <w:spacing w:after="60"/>
        <w:rPr>
          <w:rFonts w:eastAsia="Calibri"/>
        </w:rPr>
      </w:pPr>
      <w:r w:rsidRPr="00A23A0A">
        <w:rPr>
          <w:rFonts w:eastAsia="Calibri"/>
        </w:rPr>
        <w:t>Workforce development efforts to expand service access</w:t>
      </w:r>
      <w:r w:rsidRPr="00A23A0A" w:rsidR="008B628C">
        <w:rPr>
          <w:rFonts w:eastAsia="Calibri"/>
        </w:rPr>
        <w:t>?</w:t>
      </w:r>
      <w:r w:rsidR="00F40D99">
        <w:rPr>
          <w:rFonts w:eastAsia="Calibri"/>
        </w:rPr>
        <w:t xml:space="preserve"> </w:t>
      </w:r>
      <w:sdt>
        <w:sdtPr>
          <w:rPr>
            <w:rFonts w:eastAsia="Calibri"/>
          </w:rPr>
          <w:id w:val="-919556374"/>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Yes</w:t>
      </w:r>
      <w:r w:rsidR="00F40D99">
        <w:rPr>
          <w:rFonts w:eastAsia="Calibri"/>
        </w:rPr>
        <w:t xml:space="preserve"> </w:t>
      </w:r>
      <w:sdt>
        <w:sdtPr>
          <w:rPr>
            <w:rFonts w:eastAsia="Calibri"/>
          </w:rPr>
          <w:id w:val="525679540"/>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No</w:t>
      </w:r>
    </w:p>
    <w:p w:rsidR="001C1197" w:rsidRPr="00A23A0A" w:rsidP="00AA7A96" w14:paraId="6B64E9FF" w14:textId="55AAE3CC">
      <w:pPr>
        <w:widowControl/>
        <w:numPr>
          <w:ilvl w:val="1"/>
          <w:numId w:val="17"/>
        </w:numPr>
        <w:spacing w:after="60"/>
        <w:rPr>
          <w:rFonts w:eastAsia="Calibri"/>
          <w:b/>
        </w:rPr>
      </w:pPr>
      <w:r w:rsidRPr="00A23A0A">
        <w:rPr>
          <w:rFonts w:eastAsia="Calibri"/>
        </w:rPr>
        <w:t>Establishment of a statewide council to address gaps and formulate a strategic plan to coordinate services</w:t>
      </w:r>
      <w:r w:rsidRPr="00A23A0A" w:rsidR="008B628C">
        <w:rPr>
          <w:rFonts w:eastAsia="Calibri"/>
        </w:rPr>
        <w:t>?</w:t>
      </w:r>
      <w:r w:rsidR="00F40D99">
        <w:rPr>
          <w:rFonts w:eastAsia="Calibri"/>
        </w:rPr>
        <w:t xml:space="preserve"> </w:t>
      </w:r>
      <w:sdt>
        <w:sdtPr>
          <w:rPr>
            <w:rFonts w:eastAsia="Calibri"/>
          </w:rPr>
          <w:id w:val="-2103947126"/>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Yes</w:t>
      </w:r>
      <w:r w:rsidR="00F40D99">
        <w:rPr>
          <w:rFonts w:eastAsia="Calibri"/>
        </w:rPr>
        <w:t xml:space="preserve"> </w:t>
      </w:r>
      <w:sdt>
        <w:sdtPr>
          <w:rPr>
            <w:rFonts w:eastAsia="Calibri"/>
          </w:rPr>
          <w:id w:val="-442154084"/>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No</w:t>
      </w:r>
    </w:p>
    <w:p w:rsidR="001C1197" w:rsidRPr="00A23A0A" w:rsidP="00AA7A96" w14:paraId="3B2EF0ED" w14:textId="598A3191">
      <w:pPr>
        <w:widowControl/>
        <w:numPr>
          <w:ilvl w:val="1"/>
          <w:numId w:val="17"/>
        </w:numPr>
        <w:spacing w:after="60"/>
        <w:rPr>
          <w:rFonts w:eastAsia="Calibri"/>
          <w:b/>
        </w:rPr>
      </w:pPr>
      <w:r w:rsidRPr="00A23A0A">
        <w:rPr>
          <w:rFonts w:eastAsia="Calibri"/>
        </w:rPr>
        <w:t>Establish a peer recovery support network to assist in filling the gaps</w:t>
      </w:r>
      <w:r w:rsidRPr="00A23A0A" w:rsidR="008B628C">
        <w:rPr>
          <w:rFonts w:eastAsia="Calibri"/>
        </w:rPr>
        <w:t>?</w:t>
      </w:r>
      <w:r w:rsidR="00F40D99">
        <w:rPr>
          <w:rFonts w:eastAsia="Calibri"/>
        </w:rPr>
        <w:t xml:space="preserve"> </w:t>
      </w:r>
      <w:sdt>
        <w:sdtPr>
          <w:rPr>
            <w:rFonts w:eastAsia="Calibri"/>
          </w:rPr>
          <w:id w:val="-823813553"/>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Yes</w:t>
      </w:r>
      <w:r w:rsidR="00F40D99">
        <w:rPr>
          <w:rFonts w:eastAsia="Calibri"/>
        </w:rPr>
        <w:t xml:space="preserve"> </w:t>
      </w:r>
      <w:sdt>
        <w:sdtPr>
          <w:rPr>
            <w:rFonts w:eastAsia="Calibri"/>
          </w:rPr>
          <w:id w:val="159980364"/>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No</w:t>
      </w:r>
    </w:p>
    <w:p w:rsidR="001C1197" w:rsidRPr="00A23A0A" w:rsidP="00AA7A96" w14:paraId="57D4AAC8" w14:textId="440188A9">
      <w:pPr>
        <w:widowControl/>
        <w:numPr>
          <w:ilvl w:val="1"/>
          <w:numId w:val="17"/>
        </w:numPr>
        <w:spacing w:after="60"/>
        <w:rPr>
          <w:rFonts w:eastAsia="Calibri"/>
          <w:b/>
        </w:rPr>
      </w:pPr>
      <w:r w:rsidRPr="00A23A0A">
        <w:rPr>
          <w:rFonts w:eastAsia="Calibri"/>
        </w:rPr>
        <w:t>Incorporate input from special populations (</w:t>
      </w:r>
      <w:r w:rsidRPr="00A23A0A">
        <w:rPr>
          <w:rFonts w:eastAsia="Calibri"/>
        </w:rPr>
        <w:t xml:space="preserve">military families, service members, </w:t>
      </w:r>
      <w:r w:rsidRPr="00A23A0A">
        <w:rPr>
          <w:rFonts w:eastAsia="Calibri"/>
        </w:rPr>
        <w:t>veterans, tribal entities, older adults</w:t>
      </w:r>
      <w:r w:rsidRPr="00A23A0A" w:rsidR="00141A6D">
        <w:rPr>
          <w:rFonts w:eastAsia="Calibri"/>
        </w:rPr>
        <w:t>,</w:t>
      </w:r>
      <w:r w:rsidR="00CB5EF1">
        <w:rPr>
          <w:rFonts w:eastAsia="Calibri"/>
        </w:rPr>
        <w:t xml:space="preserve"> persons experiencing homelessness</w:t>
      </w:r>
      <w:r w:rsidRPr="00A23A0A">
        <w:rPr>
          <w:rFonts w:eastAsia="Calibri"/>
        </w:rPr>
        <w:t>)</w:t>
      </w:r>
      <w:r w:rsidR="00A73177">
        <w:rPr>
          <w:rFonts w:eastAsia="Calibri"/>
        </w:rPr>
        <w:t>?</w:t>
      </w:r>
      <w:r w:rsidR="00F40D99">
        <w:rPr>
          <w:rFonts w:eastAsia="Calibri"/>
        </w:rPr>
        <w:t xml:space="preserve"> </w:t>
      </w:r>
      <w:sdt>
        <w:sdtPr>
          <w:rPr>
            <w:rFonts w:eastAsia="Calibri"/>
          </w:rPr>
          <w:id w:val="-10229433"/>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Yes</w:t>
      </w:r>
      <w:r w:rsidR="00F40D99">
        <w:rPr>
          <w:rFonts w:eastAsia="Calibri"/>
        </w:rPr>
        <w:t xml:space="preserve"> </w:t>
      </w:r>
      <w:sdt>
        <w:sdtPr>
          <w:rPr>
            <w:rFonts w:eastAsia="Calibri"/>
          </w:rPr>
          <w:id w:val="-478546450"/>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No</w:t>
      </w:r>
    </w:p>
    <w:p w:rsidR="001C1197" w:rsidRPr="00A23A0A" w:rsidP="00AA7A96" w14:paraId="24A2E34C" w14:textId="799A3339">
      <w:pPr>
        <w:widowControl/>
        <w:numPr>
          <w:ilvl w:val="1"/>
          <w:numId w:val="17"/>
        </w:numPr>
        <w:spacing w:after="60"/>
        <w:rPr>
          <w:rFonts w:eastAsia="Calibri"/>
          <w:b/>
        </w:rPr>
      </w:pPr>
      <w:r w:rsidRPr="00A23A0A">
        <w:rPr>
          <w:rFonts w:eastAsia="Calibri"/>
        </w:rPr>
        <w:t xml:space="preserve">Formulate formal business agreements with other involved entities to coordinate services to fill gaps in the system, </w:t>
      </w:r>
      <w:r w:rsidRPr="00A23A0A" w:rsidR="004F5FAE">
        <w:rPr>
          <w:rFonts w:eastAsia="Calibri"/>
        </w:rPr>
        <w:t>such as</w:t>
      </w:r>
      <w:r w:rsidRPr="00A23A0A">
        <w:rPr>
          <w:rFonts w:eastAsia="Calibri"/>
        </w:rPr>
        <w:t xml:space="preserve"> primary healthcare, public health, VA,</w:t>
      </w:r>
      <w:r w:rsidRPr="00A23A0A" w:rsidR="004F5FAE">
        <w:rPr>
          <w:rFonts w:eastAsia="Calibri"/>
        </w:rPr>
        <w:t xml:space="preserve"> and</w:t>
      </w:r>
      <w:r w:rsidRPr="00A23A0A">
        <w:rPr>
          <w:rFonts w:eastAsia="Calibri"/>
        </w:rPr>
        <w:t xml:space="preserve"> community organizations</w:t>
      </w:r>
      <w:r w:rsidR="00A73177">
        <w:rPr>
          <w:rFonts w:eastAsia="Calibri"/>
        </w:rPr>
        <w:t>?</w:t>
      </w:r>
      <w:r w:rsidR="00F40D99">
        <w:rPr>
          <w:rFonts w:eastAsia="Calibri"/>
        </w:rPr>
        <w:t xml:space="preserve"> </w:t>
      </w:r>
      <w:sdt>
        <w:sdtPr>
          <w:rPr>
            <w:rFonts w:eastAsia="Calibri"/>
          </w:rPr>
          <w:id w:val="-161089603"/>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Yes</w:t>
      </w:r>
      <w:r w:rsidR="00F40D99">
        <w:rPr>
          <w:rFonts w:eastAsia="Calibri"/>
        </w:rPr>
        <w:t xml:space="preserve"> </w:t>
      </w:r>
      <w:sdt>
        <w:sdtPr>
          <w:rPr>
            <w:rFonts w:eastAsia="Calibri"/>
          </w:rPr>
          <w:id w:val="31014230"/>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No</w:t>
      </w:r>
    </w:p>
    <w:p w:rsidR="00BD16A5" w:rsidRPr="00A23A0A" w:rsidP="00A73177" w14:paraId="2DC813B7" w14:textId="77777777">
      <w:pPr>
        <w:keepNext/>
        <w:widowControl/>
        <w:rPr>
          <w:rFonts w:eastAsia="Calibri"/>
          <w:b/>
        </w:rPr>
      </w:pPr>
      <w:r w:rsidRPr="00A23A0A">
        <w:rPr>
          <w:rFonts w:eastAsia="Calibri"/>
          <w:b/>
        </w:rPr>
        <w:t>Service Coordination</w:t>
      </w:r>
    </w:p>
    <w:p w:rsidR="001C1197" w:rsidRPr="00A23A0A" w:rsidP="00AA7A96" w14:paraId="45795446" w14:textId="0D8A1B98">
      <w:pPr>
        <w:widowControl/>
        <w:numPr>
          <w:ilvl w:val="0"/>
          <w:numId w:val="18"/>
        </w:numPr>
        <w:spacing w:after="60"/>
        <w:rPr>
          <w:rFonts w:eastAsia="Calibri"/>
        </w:rPr>
      </w:pPr>
      <w:r w:rsidRPr="00A23A0A">
        <w:rPr>
          <w:rFonts w:eastAsia="Calibri"/>
        </w:rPr>
        <w:t>Does your state have a current system of coordination and collaboration related to the provision of person-centered care?</w:t>
      </w:r>
      <w:r w:rsidR="00F40D99">
        <w:rPr>
          <w:rFonts w:eastAsia="Calibri"/>
        </w:rPr>
        <w:t xml:space="preserve"> </w:t>
      </w:r>
      <w:sdt>
        <w:sdtPr>
          <w:rPr>
            <w:rFonts w:eastAsia="Calibri"/>
          </w:rPr>
          <w:id w:val="-2028321649"/>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Yes</w:t>
      </w:r>
      <w:r w:rsidR="00F40D99">
        <w:rPr>
          <w:rFonts w:eastAsia="Calibri"/>
        </w:rPr>
        <w:t xml:space="preserve"> </w:t>
      </w:r>
      <w:sdt>
        <w:sdtPr>
          <w:rPr>
            <w:rFonts w:eastAsia="Calibri"/>
          </w:rPr>
          <w:id w:val="-227690161"/>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No</w:t>
      </w:r>
    </w:p>
    <w:p w:rsidR="0076098E" w:rsidRPr="00A23A0A" w:rsidP="00AA7A96" w14:paraId="7F5F57DE" w14:textId="77777777">
      <w:pPr>
        <w:widowControl/>
        <w:numPr>
          <w:ilvl w:val="0"/>
          <w:numId w:val="18"/>
        </w:numPr>
        <w:spacing w:after="60"/>
        <w:rPr>
          <w:rFonts w:eastAsia="Calibri"/>
        </w:rPr>
      </w:pPr>
      <w:r w:rsidRPr="00A23A0A">
        <w:rPr>
          <w:rFonts w:eastAsia="Calibri"/>
        </w:rPr>
        <w:t>Has your state identified a need for</w:t>
      </w:r>
      <w:r w:rsidRPr="00A23A0A" w:rsidR="00BD16A5">
        <w:rPr>
          <w:rFonts w:eastAsia="Calibri"/>
        </w:rPr>
        <w:t xml:space="preserve"> any of the following:</w:t>
      </w:r>
    </w:p>
    <w:p w:rsidR="0076098E" w:rsidRPr="00A23A0A" w:rsidP="00AA7A96" w14:paraId="07BAD6F0" w14:textId="3805A382">
      <w:pPr>
        <w:widowControl/>
        <w:numPr>
          <w:ilvl w:val="1"/>
          <w:numId w:val="18"/>
        </w:numPr>
        <w:spacing w:after="60"/>
        <w:rPr>
          <w:rFonts w:eastAsia="Calibri"/>
        </w:rPr>
      </w:pPr>
      <w:r w:rsidRPr="00A23A0A">
        <w:rPr>
          <w:rFonts w:eastAsia="Calibri"/>
        </w:rPr>
        <w:t>Identi</w:t>
      </w:r>
      <w:r w:rsidRPr="00A23A0A" w:rsidR="00C20FFB">
        <w:rPr>
          <w:rFonts w:eastAsia="Calibri"/>
        </w:rPr>
        <w:t>fy</w:t>
      </w:r>
      <w:r w:rsidRPr="00A23A0A">
        <w:rPr>
          <w:rFonts w:eastAsia="Calibri"/>
        </w:rPr>
        <w:t xml:space="preserve"> MOUs/Business Agreements related to coordinate ca</w:t>
      </w:r>
      <w:r w:rsidRPr="00A23A0A">
        <w:rPr>
          <w:rFonts w:eastAsia="Calibri"/>
        </w:rPr>
        <w:t xml:space="preserve">re for persons receiving SUD treatment and/or recovery </w:t>
      </w:r>
      <w:r w:rsidRPr="00A23A0A">
        <w:rPr>
          <w:rFonts w:eastAsia="Calibri"/>
        </w:rPr>
        <w:t>s</w:t>
      </w:r>
      <w:r w:rsidRPr="00A23A0A">
        <w:rPr>
          <w:rFonts w:eastAsia="Calibri"/>
        </w:rPr>
        <w:t>ervices</w:t>
      </w:r>
      <w:r w:rsidR="00A73177">
        <w:rPr>
          <w:rFonts w:eastAsia="Calibri"/>
        </w:rPr>
        <w:t>.</w:t>
      </w:r>
      <w:r w:rsidR="00F40D99">
        <w:rPr>
          <w:rFonts w:eastAsia="Calibri"/>
        </w:rPr>
        <w:t xml:space="preserve"> </w:t>
      </w:r>
      <w:sdt>
        <w:sdtPr>
          <w:rPr>
            <w:rFonts w:eastAsia="Calibri"/>
          </w:rPr>
          <w:id w:val="-1797902443"/>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Yes</w:t>
      </w:r>
      <w:r w:rsidR="00F40D99">
        <w:rPr>
          <w:rFonts w:eastAsia="Calibri"/>
        </w:rPr>
        <w:t xml:space="preserve"> </w:t>
      </w:r>
      <w:sdt>
        <w:sdtPr>
          <w:rPr>
            <w:rFonts w:eastAsia="Calibri"/>
          </w:rPr>
          <w:id w:val="-509221182"/>
          <w14:checkbox>
            <w14:checked w14:val="0"/>
            <w14:checkedState w14:val="2612" w14:font="MS Gothic"/>
            <w14:uncheckedState w14:val="2610" w14:font="MS Gothic"/>
          </w14:checkbox>
        </w:sdtPr>
        <w:sdtContent>
          <w:r w:rsidR="00A73177">
            <w:rPr>
              <w:rFonts w:ascii="MS Gothic" w:eastAsia="MS Gothic" w:hAnsi="MS Gothic" w:cs="MS Gothic" w:hint="eastAsia"/>
            </w:rPr>
            <w:t>☐</w:t>
          </w:r>
        </w:sdtContent>
      </w:sdt>
      <w:r w:rsidR="00A73177">
        <w:rPr>
          <w:rFonts w:eastAsia="Calibri"/>
        </w:rPr>
        <w:t xml:space="preserve"> No</w:t>
      </w:r>
    </w:p>
    <w:p w:rsidR="0076098E" w:rsidRPr="00A23A0A" w:rsidP="00AA7A96" w14:paraId="61BD080C" w14:textId="584CA76E">
      <w:pPr>
        <w:widowControl/>
        <w:numPr>
          <w:ilvl w:val="1"/>
          <w:numId w:val="18"/>
        </w:numPr>
        <w:spacing w:after="60"/>
        <w:rPr>
          <w:rFonts w:eastAsia="Calibri"/>
        </w:rPr>
      </w:pPr>
      <w:r w:rsidRPr="00A23A0A">
        <w:rPr>
          <w:rFonts w:eastAsia="Calibri"/>
        </w:rPr>
        <w:t>Establish a program to provide trauma-informed care</w:t>
      </w:r>
      <w:r w:rsidR="004C4057">
        <w:rPr>
          <w:rFonts w:eastAsia="Calibri"/>
        </w:rPr>
        <w:t>.</w:t>
      </w:r>
      <w:r w:rsidR="00F40D99">
        <w:rPr>
          <w:rFonts w:eastAsia="Calibri"/>
        </w:rPr>
        <w:t xml:space="preserve"> </w:t>
      </w:r>
      <w:sdt>
        <w:sdtPr>
          <w:rPr>
            <w:rFonts w:eastAsia="Calibri"/>
          </w:rPr>
          <w:id w:val="988523729"/>
          <w14:checkbox>
            <w14:checked w14:val="0"/>
            <w14:checkedState w14:val="2612" w14:font="MS Gothic"/>
            <w14:uncheckedState w14:val="2610" w14:font="MS Gothic"/>
          </w14:checkbox>
        </w:sdtPr>
        <w:sdtContent>
          <w:r w:rsidR="004C4057">
            <w:rPr>
              <w:rFonts w:ascii="MS Gothic" w:eastAsia="MS Gothic" w:hAnsi="MS Gothic" w:cs="MS Gothic" w:hint="eastAsia"/>
            </w:rPr>
            <w:t>☐</w:t>
          </w:r>
        </w:sdtContent>
      </w:sdt>
      <w:r w:rsidR="004C4057">
        <w:rPr>
          <w:rFonts w:eastAsia="Calibri"/>
        </w:rPr>
        <w:t xml:space="preserve"> Yes</w:t>
      </w:r>
      <w:r w:rsidR="00F40D99">
        <w:rPr>
          <w:rFonts w:eastAsia="Calibri"/>
        </w:rPr>
        <w:t xml:space="preserve"> </w:t>
      </w:r>
      <w:sdt>
        <w:sdtPr>
          <w:rPr>
            <w:rFonts w:eastAsia="Calibri"/>
          </w:rPr>
          <w:id w:val="-1609963565"/>
          <w14:checkbox>
            <w14:checked w14:val="0"/>
            <w14:checkedState w14:val="2612" w14:font="MS Gothic"/>
            <w14:uncheckedState w14:val="2610" w14:font="MS Gothic"/>
          </w14:checkbox>
        </w:sdtPr>
        <w:sdtContent>
          <w:r w:rsidR="004C4057">
            <w:rPr>
              <w:rFonts w:ascii="MS Gothic" w:eastAsia="MS Gothic" w:hAnsi="MS Gothic" w:cs="MS Gothic" w:hint="eastAsia"/>
            </w:rPr>
            <w:t>☐</w:t>
          </w:r>
        </w:sdtContent>
      </w:sdt>
      <w:r w:rsidR="004C4057">
        <w:rPr>
          <w:rFonts w:eastAsia="Calibri"/>
        </w:rPr>
        <w:t xml:space="preserve"> No</w:t>
      </w:r>
    </w:p>
    <w:p w:rsidR="0076098E" w:rsidRPr="00A23A0A" w:rsidP="00AA7A96" w14:paraId="6371A8C3" w14:textId="071A27AF">
      <w:pPr>
        <w:widowControl/>
        <w:numPr>
          <w:ilvl w:val="1"/>
          <w:numId w:val="18"/>
        </w:numPr>
        <w:rPr>
          <w:rFonts w:eastAsia="Calibri"/>
        </w:rPr>
      </w:pPr>
      <w:r w:rsidRPr="00A23A0A">
        <w:rPr>
          <w:rFonts w:eastAsia="Calibri"/>
        </w:rPr>
        <w:t>Identi</w:t>
      </w:r>
      <w:r w:rsidRPr="00A23A0A" w:rsidR="00C20FFB">
        <w:rPr>
          <w:rFonts w:eastAsia="Calibri"/>
        </w:rPr>
        <w:t>fy</w:t>
      </w:r>
      <w:r w:rsidRPr="00A23A0A">
        <w:rPr>
          <w:rFonts w:eastAsia="Calibri"/>
        </w:rPr>
        <w:t xml:space="preserve"> current and perspective partners to be included in building a system of care</w:t>
      </w:r>
      <w:r w:rsidRPr="00A23A0A">
        <w:rPr>
          <w:rFonts w:eastAsia="Calibri"/>
        </w:rPr>
        <w:t xml:space="preserve">, </w:t>
      </w:r>
      <w:r w:rsidRPr="00A23A0A" w:rsidR="004F5FAE">
        <w:rPr>
          <w:rFonts w:eastAsia="Calibri"/>
        </w:rPr>
        <w:t>such as</w:t>
      </w:r>
      <w:r w:rsidRPr="00A23A0A">
        <w:rPr>
          <w:rFonts w:eastAsia="Calibri"/>
        </w:rPr>
        <w:t xml:space="preserve"> </w:t>
      </w:r>
      <w:r w:rsidRPr="00A23A0A">
        <w:rPr>
          <w:rFonts w:eastAsia="Calibri"/>
        </w:rPr>
        <w:t xml:space="preserve">FQHCs, primary healthcare, recovery community organizations, </w:t>
      </w:r>
      <w:r w:rsidRPr="00A23A0A">
        <w:rPr>
          <w:rFonts w:eastAsia="Calibri"/>
        </w:rPr>
        <w:t xml:space="preserve">juvenile justice system, adult criminal justice system, and </w:t>
      </w:r>
      <w:r w:rsidRPr="00A23A0A">
        <w:rPr>
          <w:rFonts w:eastAsia="Calibri"/>
        </w:rPr>
        <w:t>education</w:t>
      </w:r>
      <w:r w:rsidR="004C4057">
        <w:rPr>
          <w:rFonts w:eastAsia="Calibri"/>
        </w:rPr>
        <w:t>.</w:t>
      </w:r>
      <w:r w:rsidR="00F40D99">
        <w:rPr>
          <w:rFonts w:eastAsia="Calibri"/>
        </w:rPr>
        <w:t xml:space="preserve"> </w:t>
      </w:r>
      <w:sdt>
        <w:sdtPr>
          <w:rPr>
            <w:rFonts w:eastAsia="Calibri"/>
          </w:rPr>
          <w:id w:val="215787423"/>
          <w14:checkbox>
            <w14:checked w14:val="0"/>
            <w14:checkedState w14:val="2612" w14:font="MS Gothic"/>
            <w14:uncheckedState w14:val="2610" w14:font="MS Gothic"/>
          </w14:checkbox>
        </w:sdtPr>
        <w:sdtContent>
          <w:r w:rsidR="004C4057">
            <w:rPr>
              <w:rFonts w:ascii="MS Gothic" w:eastAsia="MS Gothic" w:hAnsi="MS Gothic" w:cs="MS Gothic" w:hint="eastAsia"/>
            </w:rPr>
            <w:t>☐</w:t>
          </w:r>
        </w:sdtContent>
      </w:sdt>
      <w:r w:rsidR="004C4057">
        <w:rPr>
          <w:rFonts w:eastAsia="Calibri"/>
        </w:rPr>
        <w:t xml:space="preserve"> Yes</w:t>
      </w:r>
      <w:r w:rsidR="00F40D99">
        <w:rPr>
          <w:rFonts w:eastAsia="Calibri"/>
        </w:rPr>
        <w:t xml:space="preserve"> </w:t>
      </w:r>
      <w:sdt>
        <w:sdtPr>
          <w:rPr>
            <w:rFonts w:eastAsia="Calibri"/>
          </w:rPr>
          <w:id w:val="-41208502"/>
          <w14:checkbox>
            <w14:checked w14:val="0"/>
            <w14:checkedState w14:val="2612" w14:font="MS Gothic"/>
            <w14:uncheckedState w14:val="2610" w14:font="MS Gothic"/>
          </w14:checkbox>
        </w:sdtPr>
        <w:sdtContent>
          <w:r w:rsidR="004C4057">
            <w:rPr>
              <w:rFonts w:ascii="MS Gothic" w:eastAsia="MS Gothic" w:hAnsi="MS Gothic" w:cs="MS Gothic" w:hint="eastAsia"/>
            </w:rPr>
            <w:t>☐</w:t>
          </w:r>
        </w:sdtContent>
      </w:sdt>
      <w:r w:rsidR="004C4057">
        <w:rPr>
          <w:rFonts w:eastAsia="Calibri"/>
        </w:rPr>
        <w:t xml:space="preserve"> No</w:t>
      </w:r>
    </w:p>
    <w:p w:rsidR="00BD16A5" w:rsidRPr="00A23A0A" w:rsidP="004C4057" w14:paraId="5D0CAA95" w14:textId="77777777">
      <w:pPr>
        <w:widowControl/>
        <w:rPr>
          <w:rFonts w:eastAsia="Calibri"/>
          <w:b/>
        </w:rPr>
      </w:pPr>
      <w:r w:rsidRPr="00A23A0A">
        <w:rPr>
          <w:rFonts w:eastAsia="Calibri"/>
          <w:b/>
        </w:rPr>
        <w:t>Charitable Choice</w:t>
      </w:r>
    </w:p>
    <w:p w:rsidR="0076098E" w:rsidRPr="00A23A0A" w:rsidP="00AA7A96" w14:paraId="7156A984" w14:textId="25D45B95">
      <w:pPr>
        <w:widowControl/>
        <w:numPr>
          <w:ilvl w:val="0"/>
          <w:numId w:val="19"/>
        </w:numPr>
        <w:spacing w:after="60"/>
        <w:rPr>
          <w:rFonts w:eastAsia="Calibri"/>
        </w:rPr>
      </w:pPr>
      <w:r w:rsidRPr="00A23A0A">
        <w:rPr>
          <w:rFonts w:eastAsia="Calibri"/>
        </w:rPr>
        <w:t>Does your state have in place an agreement to ensure the system can comply with the services provided b</w:t>
      </w:r>
      <w:r w:rsidRPr="00A23A0A" w:rsidR="00C20FFB">
        <w:rPr>
          <w:rFonts w:eastAsia="Calibri"/>
        </w:rPr>
        <w:t>y nongovernment organizations (</w:t>
      </w:r>
      <w:hyperlink r:id="rId117" w:history="1">
        <w:r w:rsidR="00FC6E74">
          <w:rPr>
            <w:rStyle w:val="Hyperlink"/>
            <w:rFonts w:eastAsia="Calibri"/>
          </w:rPr>
          <w:t xml:space="preserve">42 </w:t>
        </w:r>
        <w:r w:rsidR="007C109A">
          <w:rPr>
            <w:rStyle w:val="Hyperlink"/>
            <w:rFonts w:eastAsia="Calibri"/>
          </w:rPr>
          <w:t>U.S.C.</w:t>
        </w:r>
        <w:r w:rsidR="00FC6E74">
          <w:rPr>
            <w:rStyle w:val="Hyperlink"/>
            <w:rFonts w:eastAsia="Calibri"/>
          </w:rPr>
          <w:t>§300x-65</w:t>
        </w:r>
      </w:hyperlink>
      <w:r w:rsidRPr="00A23A0A" w:rsidR="00C20FFB">
        <w:rPr>
          <w:rFonts w:eastAsia="Calibri"/>
        </w:rPr>
        <w:t>, 42 CF</w:t>
      </w:r>
      <w:r w:rsidR="00723EDA">
        <w:rPr>
          <w:rFonts w:eastAsia="Calibri"/>
        </w:rPr>
        <w:t>R</w:t>
      </w:r>
      <w:r w:rsidRPr="00A23A0A">
        <w:rPr>
          <w:rFonts w:eastAsia="Calibri"/>
        </w:rPr>
        <w:t xml:space="preserve"> Part 54</w:t>
      </w:r>
      <w:r w:rsidRPr="00A23A0A" w:rsidR="00C20FFB">
        <w:rPr>
          <w:rFonts w:eastAsia="Calibri"/>
        </w:rPr>
        <w:t xml:space="preserve"> </w:t>
      </w:r>
      <w:hyperlink r:id="rId118" w:history="1">
        <w:r w:rsidRPr="00723EDA" w:rsidR="00C20FFB">
          <w:rPr>
            <w:rStyle w:val="Hyperlink"/>
            <w:rFonts w:eastAsia="Calibri"/>
          </w:rPr>
          <w:t>(§54.8(b) and §54.8(c)(4)</w:t>
        </w:r>
      </w:hyperlink>
      <w:r w:rsidRPr="00A23A0A" w:rsidR="00C20FFB">
        <w:rPr>
          <w:rFonts w:eastAsia="Calibri"/>
        </w:rPr>
        <w:t>)</w:t>
      </w:r>
      <w:r w:rsidRPr="00A23A0A">
        <w:rPr>
          <w:rFonts w:eastAsia="Calibri"/>
        </w:rPr>
        <w:t xml:space="preserve"> and </w:t>
      </w:r>
      <w:hyperlink r:id="rId119" w:history="1">
        <w:r w:rsidRPr="00A57287">
          <w:rPr>
            <w:rStyle w:val="Hyperlink"/>
            <w:rFonts w:eastAsia="Calibri"/>
          </w:rPr>
          <w:t>68 FR 56430-56449</w:t>
        </w:r>
      </w:hyperlink>
      <w:r w:rsidRPr="00A23A0A">
        <w:rPr>
          <w:rFonts w:eastAsia="Calibri"/>
        </w:rPr>
        <w:t>)</w:t>
      </w:r>
      <w:r w:rsidRPr="00A23A0A" w:rsidR="004F5FAE">
        <w:rPr>
          <w:rFonts w:eastAsia="Calibri"/>
        </w:rPr>
        <w:t>?</w:t>
      </w:r>
      <w:r w:rsidR="00F40D99">
        <w:rPr>
          <w:rFonts w:eastAsia="Calibri"/>
        </w:rPr>
        <w:t xml:space="preserve"> </w:t>
      </w:r>
      <w:sdt>
        <w:sdtPr>
          <w:rPr>
            <w:rFonts w:eastAsia="Calibri"/>
          </w:rPr>
          <w:id w:val="-1138259454"/>
          <w14:checkbox>
            <w14:checked w14:val="0"/>
            <w14:checkedState w14:val="2612" w14:font="MS Gothic"/>
            <w14:uncheckedState w14:val="2610" w14:font="MS Gothic"/>
          </w14:checkbox>
        </w:sdtPr>
        <w:sdtContent>
          <w:r w:rsidR="004C4057">
            <w:rPr>
              <w:rFonts w:ascii="MS Gothic" w:eastAsia="MS Gothic" w:hAnsi="MS Gothic" w:cs="MS Gothic" w:hint="eastAsia"/>
            </w:rPr>
            <w:t>☐</w:t>
          </w:r>
        </w:sdtContent>
      </w:sdt>
      <w:r w:rsidR="004C4057">
        <w:rPr>
          <w:rFonts w:eastAsia="Calibri"/>
        </w:rPr>
        <w:t xml:space="preserve"> Yes</w:t>
      </w:r>
      <w:r w:rsidR="00F40D99">
        <w:rPr>
          <w:rFonts w:eastAsia="Calibri"/>
        </w:rPr>
        <w:t xml:space="preserve"> </w:t>
      </w:r>
      <w:sdt>
        <w:sdtPr>
          <w:rPr>
            <w:rFonts w:eastAsia="Calibri"/>
          </w:rPr>
          <w:id w:val="-1886941278"/>
          <w14:checkbox>
            <w14:checked w14:val="0"/>
            <w14:checkedState w14:val="2612" w14:font="MS Gothic"/>
            <w14:uncheckedState w14:val="2610" w14:font="MS Gothic"/>
          </w14:checkbox>
        </w:sdtPr>
        <w:sdtContent>
          <w:r w:rsidR="004C4057">
            <w:rPr>
              <w:rFonts w:ascii="MS Gothic" w:eastAsia="MS Gothic" w:hAnsi="MS Gothic" w:cs="MS Gothic" w:hint="eastAsia"/>
            </w:rPr>
            <w:t>☐</w:t>
          </w:r>
        </w:sdtContent>
      </w:sdt>
      <w:r w:rsidR="00F40D99">
        <w:rPr>
          <w:rFonts w:eastAsia="Calibri"/>
        </w:rPr>
        <w:t xml:space="preserve"> </w:t>
      </w:r>
      <w:r w:rsidR="004C4057">
        <w:rPr>
          <w:rFonts w:eastAsia="Calibri"/>
        </w:rPr>
        <w:t>No</w:t>
      </w:r>
    </w:p>
    <w:p w:rsidR="0076098E" w:rsidRPr="00A23A0A" w:rsidP="00AA7A96" w14:paraId="5D122A4E" w14:textId="53B5BA66">
      <w:pPr>
        <w:widowControl/>
        <w:numPr>
          <w:ilvl w:val="0"/>
          <w:numId w:val="19"/>
        </w:numPr>
        <w:spacing w:after="60"/>
        <w:rPr>
          <w:rFonts w:eastAsia="Calibri"/>
        </w:rPr>
      </w:pPr>
      <w:r w:rsidRPr="00A23A0A">
        <w:rPr>
          <w:rFonts w:eastAsia="Calibri"/>
        </w:rPr>
        <w:t>Does your state provide</w:t>
      </w:r>
      <w:r w:rsidRPr="00A23A0A">
        <w:rPr>
          <w:rFonts w:eastAsia="Calibri"/>
        </w:rPr>
        <w:t xml:space="preserve"> any of the following:</w:t>
      </w:r>
    </w:p>
    <w:p w:rsidR="0076098E" w:rsidRPr="00A23A0A" w:rsidP="00AA7A96" w14:paraId="1CEDEC8C" w14:textId="419A7543">
      <w:pPr>
        <w:widowControl/>
        <w:numPr>
          <w:ilvl w:val="1"/>
          <w:numId w:val="19"/>
        </w:numPr>
        <w:spacing w:after="60"/>
        <w:rPr>
          <w:rFonts w:eastAsia="Calibri"/>
        </w:rPr>
      </w:pPr>
      <w:r w:rsidRPr="00A23A0A">
        <w:rPr>
          <w:rFonts w:eastAsia="Calibri"/>
        </w:rPr>
        <w:t>Notice to Program Beneficiaries</w:t>
      </w:r>
      <w:r w:rsidRPr="00A23A0A" w:rsidR="008B628C">
        <w:rPr>
          <w:rFonts w:eastAsia="Calibri"/>
        </w:rPr>
        <w:t>?</w:t>
      </w:r>
      <w:r w:rsidR="00F40D99">
        <w:rPr>
          <w:rFonts w:eastAsia="Calibri"/>
        </w:rPr>
        <w:t xml:space="preserve"> </w:t>
      </w:r>
      <w:sdt>
        <w:sdtPr>
          <w:rPr>
            <w:rFonts w:eastAsia="Calibri"/>
          </w:rPr>
          <w:id w:val="1424145425"/>
          <w14:checkbox>
            <w14:checked w14:val="0"/>
            <w14:checkedState w14:val="2612" w14:font="MS Gothic"/>
            <w14:uncheckedState w14:val="2610" w14:font="MS Gothic"/>
          </w14:checkbox>
        </w:sdtPr>
        <w:sdtContent>
          <w:r w:rsidR="004C4057">
            <w:rPr>
              <w:rFonts w:ascii="MS Gothic" w:eastAsia="MS Gothic" w:hAnsi="MS Gothic" w:cs="MS Gothic" w:hint="eastAsia"/>
            </w:rPr>
            <w:t>☐</w:t>
          </w:r>
        </w:sdtContent>
      </w:sdt>
      <w:r w:rsidR="004C4057">
        <w:rPr>
          <w:rFonts w:eastAsia="Calibri"/>
        </w:rPr>
        <w:t xml:space="preserve"> Yes</w:t>
      </w:r>
      <w:r w:rsidR="00F40D99">
        <w:rPr>
          <w:rFonts w:eastAsia="Calibri"/>
        </w:rPr>
        <w:t xml:space="preserve"> </w:t>
      </w:r>
      <w:sdt>
        <w:sdtPr>
          <w:rPr>
            <w:rFonts w:eastAsia="Calibri"/>
          </w:rPr>
          <w:id w:val="-1149437055"/>
          <w14:checkbox>
            <w14:checked w14:val="0"/>
            <w14:checkedState w14:val="2612" w14:font="MS Gothic"/>
            <w14:uncheckedState w14:val="2610" w14:font="MS Gothic"/>
          </w14:checkbox>
        </w:sdtPr>
        <w:sdtContent>
          <w:r w:rsidR="004C4057">
            <w:rPr>
              <w:rFonts w:ascii="MS Gothic" w:eastAsia="MS Gothic" w:hAnsi="MS Gothic" w:cs="MS Gothic" w:hint="eastAsia"/>
            </w:rPr>
            <w:t>☐</w:t>
          </w:r>
        </w:sdtContent>
      </w:sdt>
      <w:r w:rsidR="004C4057">
        <w:rPr>
          <w:rFonts w:eastAsia="Calibri"/>
        </w:rPr>
        <w:t xml:space="preserve"> No</w:t>
      </w:r>
    </w:p>
    <w:p w:rsidR="004C4057" w:rsidP="00AA7A96" w14:paraId="52DF692D" w14:textId="60748741">
      <w:pPr>
        <w:pStyle w:val="ListParagraph"/>
        <w:widowControl/>
        <w:numPr>
          <w:ilvl w:val="1"/>
          <w:numId w:val="19"/>
        </w:numPr>
        <w:spacing w:after="60"/>
        <w:rPr>
          <w:rFonts w:eastAsia="Calibri"/>
        </w:rPr>
      </w:pPr>
      <w:r w:rsidRPr="00A23A0A">
        <w:rPr>
          <w:rFonts w:eastAsia="Calibri"/>
        </w:rPr>
        <w:t>A</w:t>
      </w:r>
      <w:r w:rsidRPr="00A23A0A" w:rsidR="00BD16A5">
        <w:rPr>
          <w:rFonts w:eastAsia="Calibri"/>
        </w:rPr>
        <w:t>n organized referral system to identi</w:t>
      </w:r>
      <w:r w:rsidRPr="00A23A0A" w:rsidR="00C20FFB">
        <w:rPr>
          <w:rFonts w:eastAsia="Calibri"/>
        </w:rPr>
        <w:t>fy</w:t>
      </w:r>
      <w:r w:rsidRPr="00A23A0A" w:rsidR="00BD16A5">
        <w:rPr>
          <w:rFonts w:eastAsia="Calibri"/>
        </w:rPr>
        <w:t xml:space="preserve"> alternative providers</w:t>
      </w:r>
      <w:r w:rsidRPr="00A23A0A" w:rsidR="008B628C">
        <w:rPr>
          <w:rFonts w:eastAsia="Calibri"/>
        </w:rPr>
        <w:t>?</w:t>
      </w:r>
      <w:r w:rsidR="00F40D99">
        <w:rPr>
          <w:rFonts w:eastAsia="Calibri"/>
        </w:rPr>
        <w:t xml:space="preserve"> </w:t>
      </w:r>
      <w:sdt>
        <w:sdtPr>
          <w:rPr>
            <w:rFonts w:eastAsia="Calibri"/>
          </w:rPr>
          <w:id w:val="198310846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Calibri"/>
        </w:rPr>
        <w:t xml:space="preserve"> Yes</w:t>
      </w:r>
      <w:r w:rsidR="00F40D99">
        <w:rPr>
          <w:rFonts w:eastAsia="Calibri"/>
        </w:rPr>
        <w:t xml:space="preserve"> </w:t>
      </w:r>
      <w:sdt>
        <w:sdtPr>
          <w:rPr>
            <w:rFonts w:eastAsia="Calibri"/>
          </w:rPr>
          <w:id w:val="82332960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Calibri"/>
        </w:rPr>
        <w:t xml:space="preserve"> No</w:t>
      </w:r>
    </w:p>
    <w:p w:rsidR="007D4E9B" w:rsidP="00AA7A96" w14:paraId="320A66AC" w14:textId="178B792F">
      <w:pPr>
        <w:pStyle w:val="ListParagraph"/>
        <w:widowControl/>
        <w:numPr>
          <w:ilvl w:val="1"/>
          <w:numId w:val="19"/>
        </w:numPr>
        <w:spacing w:after="0"/>
        <w:rPr>
          <w:rFonts w:eastAsia="Calibri"/>
          <w:b/>
        </w:rPr>
      </w:pPr>
      <w:r w:rsidRPr="004C4057">
        <w:rPr>
          <w:rFonts w:eastAsia="Calibri"/>
        </w:rPr>
        <w:t>A</w:t>
      </w:r>
      <w:r w:rsidRPr="004C4057" w:rsidR="00BD16A5">
        <w:rPr>
          <w:rFonts w:eastAsia="Calibri"/>
        </w:rPr>
        <w:t xml:space="preserve"> system to maintain a list of referrals </w:t>
      </w:r>
      <w:r w:rsidRPr="004C4057" w:rsidR="0076098E">
        <w:rPr>
          <w:rFonts w:eastAsia="Calibri"/>
        </w:rPr>
        <w:t>made by religious organizations</w:t>
      </w:r>
      <w:r w:rsidRPr="004C4057" w:rsidR="008B628C">
        <w:rPr>
          <w:rFonts w:eastAsia="Calibri"/>
        </w:rPr>
        <w:t>?</w:t>
      </w:r>
      <w:r w:rsidR="00F40D99">
        <w:rPr>
          <w:rFonts w:eastAsia="Calibri"/>
        </w:rPr>
        <w:t xml:space="preserve"> </w:t>
      </w:r>
      <w:sdt>
        <w:sdtPr>
          <w:rPr>
            <w:rFonts w:ascii="MS Gothic" w:eastAsia="MS Gothic" w:hAnsi="MS Gothic"/>
          </w:rPr>
          <w:id w:val="-1446459679"/>
          <w14:checkbox>
            <w14:checked w14:val="0"/>
            <w14:checkedState w14:val="2612" w14:font="MS Gothic"/>
            <w14:uncheckedState w14:val="2610" w14:font="MS Gothic"/>
          </w14:checkbox>
        </w:sdtPr>
        <w:sdtContent>
          <w:r w:rsidR="004C4057">
            <w:rPr>
              <w:rFonts w:ascii="MS Gothic" w:eastAsia="MS Gothic" w:hAnsi="MS Gothic" w:cs="MS Gothic" w:hint="eastAsia"/>
            </w:rPr>
            <w:t>☐</w:t>
          </w:r>
        </w:sdtContent>
      </w:sdt>
      <w:r w:rsidR="004C4057">
        <w:rPr>
          <w:rFonts w:eastAsia="Calibri"/>
        </w:rPr>
        <w:t xml:space="preserve"> Yes</w:t>
      </w:r>
      <w:r w:rsidR="00F40D99">
        <w:rPr>
          <w:rFonts w:eastAsia="Calibri"/>
        </w:rPr>
        <w:t xml:space="preserve"> </w:t>
      </w:r>
      <w:sdt>
        <w:sdtPr>
          <w:rPr>
            <w:rFonts w:ascii="MS Gothic" w:eastAsia="MS Gothic" w:hAnsi="MS Gothic"/>
          </w:rPr>
          <w:id w:val="-2118358612"/>
          <w14:checkbox>
            <w14:checked w14:val="0"/>
            <w14:checkedState w14:val="2612" w14:font="MS Gothic"/>
            <w14:uncheckedState w14:val="2610" w14:font="MS Gothic"/>
          </w14:checkbox>
        </w:sdtPr>
        <w:sdtContent>
          <w:r w:rsidR="004C4057">
            <w:rPr>
              <w:rFonts w:ascii="MS Gothic" w:eastAsia="MS Gothic" w:hAnsi="MS Gothic" w:cs="MS Gothic" w:hint="eastAsia"/>
            </w:rPr>
            <w:t>☐</w:t>
          </w:r>
        </w:sdtContent>
      </w:sdt>
      <w:r w:rsidR="004C4057">
        <w:rPr>
          <w:rFonts w:eastAsia="Calibri"/>
        </w:rPr>
        <w:t xml:space="preserve"> No</w:t>
      </w:r>
      <w:r w:rsidR="00046334">
        <w:rPr>
          <w:rFonts w:eastAsia="Calibri"/>
        </w:rPr>
        <w:t xml:space="preserve"> </w:t>
      </w:r>
      <w:r>
        <w:rPr>
          <w:rFonts w:eastAsia="Calibri"/>
          <w:b/>
        </w:rPr>
        <w:br w:type="page"/>
      </w:r>
    </w:p>
    <w:p w:rsidR="00BD16A5" w:rsidRPr="00A23A0A" w:rsidP="00C541A1" w14:paraId="180B561F" w14:textId="1235B917">
      <w:pPr>
        <w:widowControl/>
        <w:rPr>
          <w:rFonts w:eastAsia="Calibri"/>
          <w:b/>
        </w:rPr>
      </w:pPr>
      <w:r w:rsidRPr="00A23A0A">
        <w:rPr>
          <w:rFonts w:eastAsia="Calibri"/>
          <w:b/>
        </w:rPr>
        <w:t>Referrals</w:t>
      </w:r>
    </w:p>
    <w:p w:rsidR="0076098E" w:rsidRPr="00A23A0A" w:rsidP="00AA7A96" w14:paraId="6D6EDC61" w14:textId="2BCCAB10">
      <w:pPr>
        <w:widowControl/>
        <w:numPr>
          <w:ilvl w:val="0"/>
          <w:numId w:val="20"/>
        </w:numPr>
        <w:spacing w:after="60"/>
        <w:rPr>
          <w:rFonts w:eastAsia="Calibri"/>
        </w:rPr>
      </w:pPr>
      <w:r w:rsidRPr="00A23A0A">
        <w:rPr>
          <w:rFonts w:eastAsia="Calibri"/>
        </w:rPr>
        <w:t>Does your state have an agreement to improve the process for referring individuals to the treatment modality that is most appropriate for their needs</w:t>
      </w:r>
      <w:r w:rsidRPr="00A23A0A" w:rsidR="004F5FAE">
        <w:rPr>
          <w:rFonts w:eastAsia="Calibri"/>
        </w:rPr>
        <w:t>?</w:t>
      </w:r>
      <w:r w:rsidR="00F40D99">
        <w:rPr>
          <w:rFonts w:eastAsia="Calibri"/>
        </w:rPr>
        <w:t xml:space="preserve"> </w:t>
      </w:r>
      <w:sdt>
        <w:sdtPr>
          <w:rPr>
            <w:rFonts w:eastAsia="Calibri"/>
          </w:rPr>
          <w:id w:val="-1240022060"/>
          <w14:checkbox>
            <w14:checked w14:val="0"/>
            <w14:checkedState w14:val="2612" w14:font="MS Gothic"/>
            <w14:uncheckedState w14:val="2610" w14:font="MS Gothic"/>
          </w14:checkbox>
        </w:sdtPr>
        <w:sdtContent>
          <w:r w:rsidR="004C4057">
            <w:rPr>
              <w:rFonts w:ascii="MS Gothic" w:eastAsia="MS Gothic" w:hAnsi="MS Gothic" w:cs="MS Gothic" w:hint="eastAsia"/>
            </w:rPr>
            <w:t>☐</w:t>
          </w:r>
        </w:sdtContent>
      </w:sdt>
      <w:r w:rsidR="004C4057">
        <w:rPr>
          <w:rFonts w:eastAsia="Calibri"/>
        </w:rPr>
        <w:t xml:space="preserve"> Yes</w:t>
      </w:r>
      <w:r w:rsidR="00F40D99">
        <w:rPr>
          <w:rFonts w:eastAsia="Calibri"/>
        </w:rPr>
        <w:t xml:space="preserve"> </w:t>
      </w:r>
      <w:sdt>
        <w:sdtPr>
          <w:rPr>
            <w:rFonts w:eastAsia="Calibri"/>
          </w:rPr>
          <w:id w:val="-583377837"/>
          <w14:checkbox>
            <w14:checked w14:val="0"/>
            <w14:checkedState w14:val="2612" w14:font="MS Gothic"/>
            <w14:uncheckedState w14:val="2610" w14:font="MS Gothic"/>
          </w14:checkbox>
        </w:sdtPr>
        <w:sdtContent>
          <w:r w:rsidR="004C4057">
            <w:rPr>
              <w:rFonts w:ascii="MS Gothic" w:eastAsia="MS Gothic" w:hAnsi="MS Gothic" w:cs="MS Gothic" w:hint="eastAsia"/>
            </w:rPr>
            <w:t>☐</w:t>
          </w:r>
        </w:sdtContent>
      </w:sdt>
      <w:r w:rsidR="004C4057">
        <w:rPr>
          <w:rFonts w:eastAsia="Calibri"/>
        </w:rPr>
        <w:t xml:space="preserve"> No</w:t>
      </w:r>
    </w:p>
    <w:p w:rsidR="0076098E" w:rsidRPr="00A23A0A" w:rsidP="00AA7A96" w14:paraId="73303EB1" w14:textId="4D7A369C">
      <w:pPr>
        <w:widowControl/>
        <w:numPr>
          <w:ilvl w:val="0"/>
          <w:numId w:val="20"/>
        </w:numPr>
        <w:spacing w:after="60"/>
        <w:rPr>
          <w:rFonts w:eastAsia="Calibri"/>
        </w:rPr>
      </w:pPr>
      <w:r w:rsidRPr="00A23A0A">
        <w:rPr>
          <w:rFonts w:eastAsia="Calibri"/>
        </w:rPr>
        <w:t xml:space="preserve">Has your state identified a need </w:t>
      </w:r>
      <w:r w:rsidRPr="00A23A0A" w:rsidR="005A38F2">
        <w:rPr>
          <w:rFonts w:eastAsia="Calibri"/>
        </w:rPr>
        <w:t>for any</w:t>
      </w:r>
      <w:r w:rsidRPr="00A23A0A" w:rsidR="00BD16A5">
        <w:rPr>
          <w:rFonts w:eastAsia="Calibri"/>
        </w:rPr>
        <w:t xml:space="preserve"> of the following:</w:t>
      </w:r>
    </w:p>
    <w:p w:rsidR="0076098E" w:rsidRPr="00A23A0A" w:rsidP="00AA7A96" w14:paraId="1CE1FCD8" w14:textId="698660BE">
      <w:pPr>
        <w:widowControl/>
        <w:numPr>
          <w:ilvl w:val="1"/>
          <w:numId w:val="20"/>
        </w:numPr>
        <w:spacing w:after="60"/>
        <w:rPr>
          <w:rFonts w:eastAsia="Calibri"/>
        </w:rPr>
      </w:pPr>
      <w:r w:rsidRPr="00A23A0A">
        <w:rPr>
          <w:rFonts w:eastAsia="Calibri"/>
        </w:rPr>
        <w:t>Review and update of screening and assessment instruments</w:t>
      </w:r>
      <w:r w:rsidRPr="00A23A0A" w:rsidR="008B628C">
        <w:rPr>
          <w:rFonts w:eastAsia="Calibri"/>
        </w:rPr>
        <w:t>?</w:t>
      </w:r>
      <w:r w:rsidR="00F40D99">
        <w:rPr>
          <w:rFonts w:eastAsia="Calibri"/>
        </w:rPr>
        <w:t xml:space="preserve"> </w:t>
      </w:r>
      <w:sdt>
        <w:sdtPr>
          <w:rPr>
            <w:rFonts w:eastAsia="Calibri"/>
          </w:rPr>
          <w:id w:val="679778620"/>
          <w14:checkbox>
            <w14:checked w14:val="0"/>
            <w14:checkedState w14:val="2612" w14:font="MS Gothic"/>
            <w14:uncheckedState w14:val="2610" w14:font="MS Gothic"/>
          </w14:checkbox>
        </w:sdtPr>
        <w:sdtContent>
          <w:r w:rsidR="004C4057">
            <w:rPr>
              <w:rFonts w:ascii="MS Gothic" w:eastAsia="MS Gothic" w:hAnsi="MS Gothic" w:cs="MS Gothic" w:hint="eastAsia"/>
            </w:rPr>
            <w:t>☐</w:t>
          </w:r>
        </w:sdtContent>
      </w:sdt>
      <w:r w:rsidR="004C4057">
        <w:rPr>
          <w:rFonts w:eastAsia="Calibri"/>
        </w:rPr>
        <w:t xml:space="preserve"> Yes</w:t>
      </w:r>
      <w:r w:rsidR="00F40D99">
        <w:rPr>
          <w:rFonts w:eastAsia="Calibri"/>
        </w:rPr>
        <w:t xml:space="preserve"> </w:t>
      </w:r>
      <w:sdt>
        <w:sdtPr>
          <w:rPr>
            <w:rFonts w:eastAsia="Calibri"/>
          </w:rPr>
          <w:id w:val="335352993"/>
          <w14:checkbox>
            <w14:checked w14:val="0"/>
            <w14:checkedState w14:val="2612" w14:font="MS Gothic"/>
            <w14:uncheckedState w14:val="2610" w14:font="MS Gothic"/>
          </w14:checkbox>
        </w:sdtPr>
        <w:sdtContent>
          <w:r w:rsidR="004C4057">
            <w:rPr>
              <w:rFonts w:ascii="MS Gothic" w:eastAsia="MS Gothic" w:hAnsi="MS Gothic" w:cs="MS Gothic" w:hint="eastAsia"/>
            </w:rPr>
            <w:t>☐</w:t>
          </w:r>
        </w:sdtContent>
      </w:sdt>
      <w:r w:rsidR="004C4057">
        <w:rPr>
          <w:rFonts w:eastAsia="Calibri"/>
        </w:rPr>
        <w:t xml:space="preserve"> No</w:t>
      </w:r>
    </w:p>
    <w:p w:rsidR="0076098E" w:rsidRPr="00A23A0A" w:rsidP="00AA7A96" w14:paraId="3853E7C1" w14:textId="59AFD3EE">
      <w:pPr>
        <w:widowControl/>
        <w:numPr>
          <w:ilvl w:val="1"/>
          <w:numId w:val="20"/>
        </w:numPr>
        <w:spacing w:after="60"/>
        <w:rPr>
          <w:rFonts w:eastAsia="Calibri"/>
        </w:rPr>
      </w:pPr>
      <w:r w:rsidRPr="00A23A0A">
        <w:rPr>
          <w:rFonts w:eastAsia="Calibri"/>
        </w:rPr>
        <w:t>Review of current levels of care to determine changes or additions</w:t>
      </w:r>
      <w:r w:rsidRPr="00A23A0A" w:rsidR="008B628C">
        <w:rPr>
          <w:rFonts w:eastAsia="Calibri"/>
        </w:rPr>
        <w:t>?</w:t>
      </w:r>
      <w:r w:rsidR="00F40D99">
        <w:rPr>
          <w:rFonts w:eastAsia="Calibri"/>
        </w:rPr>
        <w:t xml:space="preserve"> </w:t>
      </w:r>
      <w:sdt>
        <w:sdtPr>
          <w:rPr>
            <w:rFonts w:eastAsia="Calibri"/>
          </w:rPr>
          <w:id w:val="588743563"/>
          <w14:checkbox>
            <w14:checked w14:val="0"/>
            <w14:checkedState w14:val="2612" w14:font="MS Gothic"/>
            <w14:uncheckedState w14:val="2610" w14:font="MS Gothic"/>
          </w14:checkbox>
        </w:sdtPr>
        <w:sdtContent>
          <w:r w:rsidR="004C4057">
            <w:rPr>
              <w:rFonts w:ascii="MS Gothic" w:eastAsia="MS Gothic" w:hAnsi="MS Gothic" w:cs="MS Gothic" w:hint="eastAsia"/>
            </w:rPr>
            <w:t>☐</w:t>
          </w:r>
        </w:sdtContent>
      </w:sdt>
      <w:r w:rsidR="004C4057">
        <w:rPr>
          <w:rFonts w:eastAsia="Calibri"/>
        </w:rPr>
        <w:t xml:space="preserve"> Yes</w:t>
      </w:r>
      <w:r w:rsidR="00F40D99">
        <w:rPr>
          <w:rFonts w:eastAsia="Calibri"/>
        </w:rPr>
        <w:t xml:space="preserve"> </w:t>
      </w:r>
      <w:sdt>
        <w:sdtPr>
          <w:rPr>
            <w:rFonts w:eastAsia="Calibri"/>
          </w:rPr>
          <w:id w:val="1479107164"/>
          <w14:checkbox>
            <w14:checked w14:val="0"/>
            <w14:checkedState w14:val="2612" w14:font="MS Gothic"/>
            <w14:uncheckedState w14:val="2610" w14:font="MS Gothic"/>
          </w14:checkbox>
        </w:sdtPr>
        <w:sdtContent>
          <w:r w:rsidR="004C4057">
            <w:rPr>
              <w:rFonts w:ascii="MS Gothic" w:eastAsia="MS Gothic" w:hAnsi="MS Gothic" w:cs="MS Gothic" w:hint="eastAsia"/>
            </w:rPr>
            <w:t>☐</w:t>
          </w:r>
        </w:sdtContent>
      </w:sdt>
      <w:r w:rsidR="004C4057">
        <w:rPr>
          <w:rFonts w:eastAsia="Calibri"/>
        </w:rPr>
        <w:t xml:space="preserve"> No</w:t>
      </w:r>
    </w:p>
    <w:p w:rsidR="0076098E" w:rsidRPr="00A23A0A" w:rsidP="00AA7A96" w14:paraId="2DD1374D" w14:textId="35B08EF4">
      <w:pPr>
        <w:widowControl/>
        <w:numPr>
          <w:ilvl w:val="1"/>
          <w:numId w:val="20"/>
        </w:numPr>
        <w:spacing w:after="60"/>
        <w:rPr>
          <w:rFonts w:eastAsia="Calibri"/>
        </w:rPr>
      </w:pPr>
      <w:r w:rsidRPr="00A23A0A">
        <w:rPr>
          <w:rFonts w:eastAsia="Calibri"/>
        </w:rPr>
        <w:t>Identi</w:t>
      </w:r>
      <w:r w:rsidRPr="00A23A0A" w:rsidR="00C20FFB">
        <w:rPr>
          <w:rFonts w:eastAsia="Calibri"/>
        </w:rPr>
        <w:t>fy</w:t>
      </w:r>
      <w:r w:rsidRPr="00A23A0A">
        <w:rPr>
          <w:rFonts w:eastAsia="Calibri"/>
        </w:rPr>
        <w:t xml:space="preserve"> workforce needs to expand service capabilities</w:t>
      </w:r>
      <w:r w:rsidRPr="00A23A0A" w:rsidR="008B628C">
        <w:rPr>
          <w:rFonts w:eastAsia="Calibri"/>
        </w:rPr>
        <w:t>?</w:t>
      </w:r>
      <w:r w:rsidR="00F40D99">
        <w:rPr>
          <w:rFonts w:eastAsia="Calibri"/>
        </w:rPr>
        <w:t xml:space="preserve"> </w:t>
      </w:r>
      <w:sdt>
        <w:sdtPr>
          <w:rPr>
            <w:rFonts w:eastAsia="Calibri"/>
          </w:rPr>
          <w:id w:val="584961920"/>
          <w14:checkbox>
            <w14:checked w14:val="0"/>
            <w14:checkedState w14:val="2612" w14:font="MS Gothic"/>
            <w14:uncheckedState w14:val="2610" w14:font="MS Gothic"/>
          </w14:checkbox>
        </w:sdtPr>
        <w:sdtContent>
          <w:r w:rsidR="004C4057">
            <w:rPr>
              <w:rFonts w:ascii="MS Gothic" w:eastAsia="MS Gothic" w:hAnsi="MS Gothic" w:cs="MS Gothic" w:hint="eastAsia"/>
            </w:rPr>
            <w:t>☐</w:t>
          </w:r>
        </w:sdtContent>
      </w:sdt>
      <w:r w:rsidR="004C4057">
        <w:rPr>
          <w:rFonts w:eastAsia="Calibri"/>
        </w:rPr>
        <w:t xml:space="preserve"> Yes</w:t>
      </w:r>
      <w:r w:rsidR="00F40D99">
        <w:rPr>
          <w:rFonts w:eastAsia="Calibri"/>
        </w:rPr>
        <w:t xml:space="preserve"> </w:t>
      </w:r>
      <w:sdt>
        <w:sdtPr>
          <w:rPr>
            <w:rFonts w:eastAsia="Calibri"/>
          </w:rPr>
          <w:id w:val="-477680092"/>
          <w14:checkbox>
            <w14:checked w14:val="0"/>
            <w14:checkedState w14:val="2612" w14:font="MS Gothic"/>
            <w14:uncheckedState w14:val="2610" w14:font="MS Gothic"/>
          </w14:checkbox>
        </w:sdtPr>
        <w:sdtContent>
          <w:r w:rsidR="004C4057">
            <w:rPr>
              <w:rFonts w:ascii="MS Gothic" w:eastAsia="MS Gothic" w:hAnsi="MS Gothic" w:cs="MS Gothic" w:hint="eastAsia"/>
            </w:rPr>
            <w:t>☐</w:t>
          </w:r>
        </w:sdtContent>
      </w:sdt>
      <w:r w:rsidR="004C4057">
        <w:rPr>
          <w:rFonts w:eastAsia="Calibri"/>
        </w:rPr>
        <w:t xml:space="preserve"> No</w:t>
      </w:r>
    </w:p>
    <w:p w:rsidR="00BD16A5" w:rsidRPr="00A23A0A" w:rsidP="00C541A1" w14:paraId="0D7DE3E7" w14:textId="77777777">
      <w:pPr>
        <w:widowControl/>
        <w:spacing w:line="276" w:lineRule="auto"/>
        <w:contextualSpacing/>
        <w:rPr>
          <w:rFonts w:eastAsia="Calibri"/>
          <w:b/>
        </w:rPr>
      </w:pPr>
      <w:r w:rsidRPr="00A23A0A">
        <w:rPr>
          <w:rFonts w:eastAsia="Calibri"/>
          <w:b/>
        </w:rPr>
        <w:t>Patient Records</w:t>
      </w:r>
    </w:p>
    <w:p w:rsidR="0076098E" w:rsidRPr="004C4057" w:rsidP="00AA7A96" w14:paraId="50EF95BD" w14:textId="0548EF11">
      <w:pPr>
        <w:widowControl/>
        <w:numPr>
          <w:ilvl w:val="0"/>
          <w:numId w:val="21"/>
        </w:numPr>
        <w:spacing w:after="60"/>
        <w:rPr>
          <w:rFonts w:eastAsia="Calibri"/>
        </w:rPr>
      </w:pPr>
      <w:r w:rsidRPr="00A23A0A">
        <w:rPr>
          <w:rFonts w:eastAsia="Calibri"/>
        </w:rPr>
        <w:t>Does your state have an agreement to ensure the protection of client records</w:t>
      </w:r>
      <w:r w:rsidRPr="00A23A0A" w:rsidR="004F5FAE">
        <w:rPr>
          <w:rFonts w:eastAsia="Calibri"/>
        </w:rPr>
        <w:t>?</w:t>
      </w:r>
      <w:r w:rsidR="00F40D99">
        <w:rPr>
          <w:rFonts w:eastAsia="Calibri"/>
        </w:rPr>
        <w:t xml:space="preserve"> </w:t>
      </w:r>
      <w:sdt>
        <w:sdtPr>
          <w:rPr>
            <w:rFonts w:ascii="MS Gothic" w:eastAsia="MS Gothic" w:hAnsi="MS Gothic"/>
          </w:rPr>
          <w:id w:val="-449400899"/>
          <w14:checkbox>
            <w14:checked w14:val="0"/>
            <w14:checkedState w14:val="2612" w14:font="MS Gothic"/>
            <w14:uncheckedState w14:val="2610" w14:font="MS Gothic"/>
          </w14:checkbox>
        </w:sdtPr>
        <w:sdtContent>
          <w:r w:rsidRPr="004C4057" w:rsidR="004C4057">
            <w:rPr>
              <w:rFonts w:ascii="MS Gothic" w:eastAsia="MS Gothic" w:hAnsi="MS Gothic" w:cs="MS Gothic" w:hint="eastAsia"/>
            </w:rPr>
            <w:t>☐</w:t>
          </w:r>
        </w:sdtContent>
      </w:sdt>
      <w:r w:rsidRPr="004C4057">
        <w:rPr>
          <w:rFonts w:eastAsia="Calibri"/>
        </w:rPr>
        <w:t>Yes</w:t>
      </w:r>
      <w:r w:rsidR="00F40D99">
        <w:rPr>
          <w:rFonts w:eastAsia="Calibri"/>
        </w:rPr>
        <w:t xml:space="preserve"> </w:t>
      </w:r>
      <w:sdt>
        <w:sdtPr>
          <w:rPr>
            <w:rFonts w:ascii="MS Gothic" w:eastAsia="MS Gothic" w:hAnsi="MS Gothic"/>
          </w:rPr>
          <w:id w:val="-49608776"/>
          <w14:checkbox>
            <w14:checked w14:val="0"/>
            <w14:checkedState w14:val="2612" w14:font="MS Gothic"/>
            <w14:uncheckedState w14:val="2610" w14:font="MS Gothic"/>
          </w14:checkbox>
        </w:sdtPr>
        <w:sdtContent>
          <w:r w:rsidRPr="004C4057" w:rsidR="004C4057">
            <w:rPr>
              <w:rFonts w:ascii="MS Gothic" w:eastAsia="MS Gothic" w:hAnsi="MS Gothic" w:cs="MS Gothic" w:hint="eastAsia"/>
            </w:rPr>
            <w:t>☐</w:t>
          </w:r>
        </w:sdtContent>
      </w:sdt>
      <w:r w:rsidRPr="004C4057" w:rsidR="00B10A72">
        <w:t xml:space="preserve"> </w:t>
      </w:r>
      <w:r w:rsidRPr="004C4057">
        <w:rPr>
          <w:rFonts w:eastAsia="Calibri"/>
        </w:rPr>
        <w:t>No</w:t>
      </w:r>
    </w:p>
    <w:p w:rsidR="0076098E" w:rsidRPr="00A23A0A" w:rsidP="00AA7A96" w14:paraId="12505B5D" w14:textId="186788F2">
      <w:pPr>
        <w:widowControl/>
        <w:numPr>
          <w:ilvl w:val="0"/>
          <w:numId w:val="21"/>
        </w:numPr>
        <w:spacing w:after="60"/>
        <w:rPr>
          <w:rFonts w:eastAsia="Calibri"/>
        </w:rPr>
      </w:pPr>
      <w:r w:rsidRPr="00A23A0A">
        <w:rPr>
          <w:rFonts w:eastAsia="Calibri"/>
        </w:rPr>
        <w:t xml:space="preserve">Has your state identified a need for </w:t>
      </w:r>
      <w:r w:rsidRPr="00A23A0A" w:rsidR="00BD16A5">
        <w:rPr>
          <w:rFonts w:eastAsia="Calibri"/>
        </w:rPr>
        <w:t>any of the following</w:t>
      </w:r>
      <w:r w:rsidRPr="00A23A0A" w:rsidR="008B628C">
        <w:rPr>
          <w:rFonts w:eastAsia="Calibri"/>
        </w:rPr>
        <w:t>:</w:t>
      </w:r>
    </w:p>
    <w:p w:rsidR="0076098E" w:rsidRPr="004C4057" w:rsidP="00AA7A96" w14:paraId="037B6C27" w14:textId="53EB1D7E">
      <w:pPr>
        <w:widowControl/>
        <w:numPr>
          <w:ilvl w:val="1"/>
          <w:numId w:val="21"/>
        </w:numPr>
        <w:spacing w:after="60"/>
        <w:rPr>
          <w:rFonts w:eastAsia="Calibri"/>
          <w:bCs/>
        </w:rPr>
      </w:pPr>
      <w:r w:rsidRPr="00A23A0A">
        <w:rPr>
          <w:rFonts w:eastAsia="Calibri"/>
        </w:rPr>
        <w:t>Training staff and community partners on confidentiality requirements</w:t>
      </w:r>
      <w:r w:rsidRPr="00A23A0A" w:rsidR="008B628C">
        <w:rPr>
          <w:rFonts w:eastAsia="Calibri"/>
        </w:rPr>
        <w:t>?</w:t>
      </w:r>
      <w:r w:rsidR="00F40D99">
        <w:rPr>
          <w:rFonts w:eastAsia="Calibri"/>
        </w:rPr>
        <w:t xml:space="preserve"> </w:t>
      </w:r>
      <w:sdt>
        <w:sdtPr>
          <w:rPr>
            <w:rFonts w:eastAsia="Calibri"/>
          </w:rPr>
          <w:id w:val="-1773546653"/>
          <w14:checkbox>
            <w14:checked w14:val="0"/>
            <w14:checkedState w14:val="2612" w14:font="MS Gothic"/>
            <w14:uncheckedState w14:val="2610" w14:font="MS Gothic"/>
          </w14:checkbox>
        </w:sdtPr>
        <w:sdtContent>
          <w:r w:rsidR="004C4057">
            <w:rPr>
              <w:rFonts w:ascii="MS Gothic" w:eastAsia="MS Gothic" w:hAnsi="MS Gothic" w:cs="MS Gothic" w:hint="eastAsia"/>
            </w:rPr>
            <w:t>☐</w:t>
          </w:r>
        </w:sdtContent>
      </w:sdt>
      <w:r w:rsidR="004C4057">
        <w:rPr>
          <w:rFonts w:eastAsia="Calibri"/>
        </w:rPr>
        <w:t xml:space="preserve"> Yes</w:t>
      </w:r>
      <w:r w:rsidR="00F40D99">
        <w:rPr>
          <w:rFonts w:eastAsia="Calibri"/>
        </w:rPr>
        <w:t xml:space="preserve"> </w:t>
      </w:r>
      <w:sdt>
        <w:sdtPr>
          <w:rPr>
            <w:rFonts w:eastAsia="Calibri"/>
          </w:rPr>
          <w:id w:val="-213668251"/>
          <w14:checkbox>
            <w14:checked w14:val="0"/>
            <w14:checkedState w14:val="2612" w14:font="MS Gothic"/>
            <w14:uncheckedState w14:val="2610" w14:font="MS Gothic"/>
          </w14:checkbox>
        </w:sdtPr>
        <w:sdtContent>
          <w:r w:rsidR="004C4057">
            <w:rPr>
              <w:rFonts w:ascii="MS Gothic" w:eastAsia="MS Gothic" w:hAnsi="MS Gothic" w:cs="MS Gothic" w:hint="eastAsia"/>
            </w:rPr>
            <w:t>☐</w:t>
          </w:r>
        </w:sdtContent>
      </w:sdt>
      <w:r w:rsidR="004C4057">
        <w:rPr>
          <w:rFonts w:eastAsia="Calibri"/>
        </w:rPr>
        <w:t xml:space="preserve"> No</w:t>
      </w:r>
    </w:p>
    <w:p w:rsidR="0076098E" w:rsidRPr="00A23A0A" w:rsidP="00AA7A96" w14:paraId="30F0B49D" w14:textId="1057F259">
      <w:pPr>
        <w:widowControl/>
        <w:numPr>
          <w:ilvl w:val="1"/>
          <w:numId w:val="21"/>
        </w:numPr>
        <w:spacing w:after="60"/>
        <w:rPr>
          <w:rFonts w:eastAsia="Calibri"/>
        </w:rPr>
      </w:pPr>
      <w:r w:rsidRPr="00A23A0A">
        <w:rPr>
          <w:rFonts w:eastAsia="Calibri"/>
        </w:rPr>
        <w:t>Training on responding to requests asking for acknowledgement of the presence of clients</w:t>
      </w:r>
      <w:r w:rsidRPr="00A23A0A" w:rsidR="008B628C">
        <w:rPr>
          <w:rFonts w:eastAsia="Calibri"/>
        </w:rPr>
        <w:t>?</w:t>
      </w:r>
      <w:r w:rsidR="00F40D99">
        <w:rPr>
          <w:rFonts w:eastAsia="Calibri"/>
        </w:rPr>
        <w:t xml:space="preserve"> </w:t>
      </w:r>
      <w:sdt>
        <w:sdtPr>
          <w:rPr>
            <w:rFonts w:eastAsia="Calibri"/>
          </w:rPr>
          <w:id w:val="379906909"/>
          <w14:checkbox>
            <w14:checked w14:val="0"/>
            <w14:checkedState w14:val="2612" w14:font="MS Gothic"/>
            <w14:uncheckedState w14:val="2610" w14:font="MS Gothic"/>
          </w14:checkbox>
        </w:sdtPr>
        <w:sdtContent>
          <w:r w:rsidR="004C4057">
            <w:rPr>
              <w:rFonts w:ascii="MS Gothic" w:eastAsia="MS Gothic" w:hAnsi="MS Gothic" w:cs="MS Gothic" w:hint="eastAsia"/>
            </w:rPr>
            <w:t>☐</w:t>
          </w:r>
        </w:sdtContent>
      </w:sdt>
      <w:r w:rsidR="004C4057">
        <w:rPr>
          <w:rFonts w:eastAsia="Calibri"/>
        </w:rPr>
        <w:t xml:space="preserve"> Yes</w:t>
      </w:r>
      <w:r w:rsidR="00F40D99">
        <w:rPr>
          <w:rFonts w:eastAsia="Calibri"/>
        </w:rPr>
        <w:t xml:space="preserve"> </w:t>
      </w:r>
      <w:sdt>
        <w:sdtPr>
          <w:rPr>
            <w:rFonts w:eastAsia="Calibri"/>
          </w:rPr>
          <w:id w:val="-442299373"/>
          <w14:checkbox>
            <w14:checked w14:val="0"/>
            <w14:checkedState w14:val="2612" w14:font="MS Gothic"/>
            <w14:uncheckedState w14:val="2610" w14:font="MS Gothic"/>
          </w14:checkbox>
        </w:sdtPr>
        <w:sdtContent>
          <w:r w:rsidR="004C4057">
            <w:rPr>
              <w:rFonts w:ascii="MS Gothic" w:eastAsia="MS Gothic" w:hAnsi="MS Gothic" w:cs="MS Gothic" w:hint="eastAsia"/>
            </w:rPr>
            <w:t>☐</w:t>
          </w:r>
        </w:sdtContent>
      </w:sdt>
      <w:r w:rsidR="004C4057">
        <w:rPr>
          <w:rFonts w:eastAsia="Calibri"/>
        </w:rPr>
        <w:t xml:space="preserve"> No</w:t>
      </w:r>
    </w:p>
    <w:p w:rsidR="0076098E" w:rsidRPr="00A23A0A" w:rsidP="00AA7A96" w14:paraId="49840E32" w14:textId="1896DAB4">
      <w:pPr>
        <w:widowControl/>
        <w:numPr>
          <w:ilvl w:val="1"/>
          <w:numId w:val="21"/>
        </w:numPr>
        <w:spacing w:after="60"/>
        <w:rPr>
          <w:rFonts w:eastAsia="Calibri"/>
        </w:rPr>
      </w:pPr>
      <w:r w:rsidRPr="00A23A0A">
        <w:rPr>
          <w:rFonts w:eastAsia="Calibri"/>
        </w:rPr>
        <w:t>Updating written procedures which regula</w:t>
      </w:r>
      <w:r w:rsidRPr="00A23A0A">
        <w:rPr>
          <w:rFonts w:eastAsia="Calibri"/>
        </w:rPr>
        <w:t>te and control access to records</w:t>
      </w:r>
      <w:r w:rsidRPr="00A23A0A" w:rsidR="008B628C">
        <w:rPr>
          <w:rFonts w:eastAsia="Calibri"/>
        </w:rPr>
        <w:t>?</w:t>
      </w:r>
      <w:r w:rsidR="00F40D99">
        <w:rPr>
          <w:rFonts w:eastAsia="Calibri"/>
        </w:rPr>
        <w:t xml:space="preserve"> </w:t>
      </w:r>
      <w:sdt>
        <w:sdtPr>
          <w:rPr>
            <w:rFonts w:eastAsia="Calibri"/>
          </w:rPr>
          <w:id w:val="378128669"/>
          <w14:checkbox>
            <w14:checked w14:val="0"/>
            <w14:checkedState w14:val="2612" w14:font="MS Gothic"/>
            <w14:uncheckedState w14:val="2610" w14:font="MS Gothic"/>
          </w14:checkbox>
        </w:sdtPr>
        <w:sdtContent>
          <w:r w:rsidR="004C4057">
            <w:rPr>
              <w:rFonts w:ascii="MS Gothic" w:eastAsia="MS Gothic" w:hAnsi="MS Gothic" w:cs="MS Gothic" w:hint="eastAsia"/>
            </w:rPr>
            <w:t>☐</w:t>
          </w:r>
        </w:sdtContent>
      </w:sdt>
      <w:r w:rsidR="004C4057">
        <w:rPr>
          <w:rFonts w:eastAsia="Calibri"/>
        </w:rPr>
        <w:t xml:space="preserve"> Yes</w:t>
      </w:r>
      <w:r w:rsidR="00F40D99">
        <w:rPr>
          <w:rFonts w:eastAsia="Calibri"/>
        </w:rPr>
        <w:t xml:space="preserve"> </w:t>
      </w:r>
      <w:sdt>
        <w:sdtPr>
          <w:rPr>
            <w:rFonts w:eastAsia="Calibri"/>
          </w:rPr>
          <w:id w:val="-1895966177"/>
          <w14:checkbox>
            <w14:checked w14:val="0"/>
            <w14:checkedState w14:val="2612" w14:font="MS Gothic"/>
            <w14:uncheckedState w14:val="2610" w14:font="MS Gothic"/>
          </w14:checkbox>
        </w:sdtPr>
        <w:sdtContent>
          <w:r w:rsidR="004C4057">
            <w:rPr>
              <w:rFonts w:ascii="MS Gothic" w:eastAsia="MS Gothic" w:hAnsi="MS Gothic" w:cs="MS Gothic" w:hint="eastAsia"/>
            </w:rPr>
            <w:t>☐</w:t>
          </w:r>
        </w:sdtContent>
      </w:sdt>
      <w:r w:rsidR="004C4057">
        <w:rPr>
          <w:rFonts w:eastAsia="Calibri"/>
        </w:rPr>
        <w:t xml:space="preserve"> No</w:t>
      </w:r>
    </w:p>
    <w:p w:rsidR="0076098E" w:rsidRPr="00A23A0A" w:rsidP="00AA7A96" w14:paraId="20C4FFAF" w14:textId="465EFFE4">
      <w:pPr>
        <w:widowControl/>
        <w:numPr>
          <w:ilvl w:val="1"/>
          <w:numId w:val="21"/>
        </w:numPr>
        <w:spacing w:after="60"/>
        <w:rPr>
          <w:rFonts w:eastAsia="Calibri"/>
        </w:rPr>
      </w:pPr>
      <w:r w:rsidRPr="00A23A0A">
        <w:rPr>
          <w:rFonts w:eastAsia="Calibri"/>
        </w:rPr>
        <w:t>Review and update of the procedure by which clients are notified of the confidentiality of their records include the exceptions for disclosure</w:t>
      </w:r>
      <w:r w:rsidRPr="00A23A0A" w:rsidR="008B628C">
        <w:rPr>
          <w:rFonts w:eastAsia="Calibri"/>
        </w:rPr>
        <w:t>?</w:t>
      </w:r>
      <w:r w:rsidR="00F40D99">
        <w:rPr>
          <w:rFonts w:eastAsia="Calibri"/>
        </w:rPr>
        <w:t xml:space="preserve"> </w:t>
      </w:r>
      <w:sdt>
        <w:sdtPr>
          <w:rPr>
            <w:rFonts w:eastAsia="Calibri"/>
          </w:rPr>
          <w:id w:val="-723530390"/>
          <w14:checkbox>
            <w14:checked w14:val="0"/>
            <w14:checkedState w14:val="2612" w14:font="MS Gothic"/>
            <w14:uncheckedState w14:val="2610" w14:font="MS Gothic"/>
          </w14:checkbox>
        </w:sdtPr>
        <w:sdtContent>
          <w:r w:rsidR="004C4057">
            <w:rPr>
              <w:rFonts w:ascii="MS Gothic" w:eastAsia="MS Gothic" w:hAnsi="MS Gothic" w:cs="MS Gothic" w:hint="eastAsia"/>
            </w:rPr>
            <w:t>☐</w:t>
          </w:r>
        </w:sdtContent>
      </w:sdt>
      <w:r w:rsidR="004C4057">
        <w:rPr>
          <w:rFonts w:eastAsia="Calibri"/>
        </w:rPr>
        <w:t xml:space="preserve"> Yes</w:t>
      </w:r>
      <w:r w:rsidR="00F40D99">
        <w:rPr>
          <w:rFonts w:eastAsia="Calibri"/>
        </w:rPr>
        <w:t xml:space="preserve"> </w:t>
      </w:r>
      <w:sdt>
        <w:sdtPr>
          <w:rPr>
            <w:rFonts w:eastAsia="Calibri"/>
          </w:rPr>
          <w:id w:val="2001622359"/>
          <w14:checkbox>
            <w14:checked w14:val="0"/>
            <w14:checkedState w14:val="2612" w14:font="MS Gothic"/>
            <w14:uncheckedState w14:val="2610" w14:font="MS Gothic"/>
          </w14:checkbox>
        </w:sdtPr>
        <w:sdtContent>
          <w:r w:rsidR="004C4057">
            <w:rPr>
              <w:rFonts w:ascii="MS Gothic" w:eastAsia="MS Gothic" w:hAnsi="MS Gothic" w:cs="MS Gothic" w:hint="eastAsia"/>
            </w:rPr>
            <w:t>☐</w:t>
          </w:r>
        </w:sdtContent>
      </w:sdt>
      <w:r w:rsidR="004C4057">
        <w:rPr>
          <w:rFonts w:eastAsia="Calibri"/>
        </w:rPr>
        <w:t xml:space="preserve"> No</w:t>
      </w:r>
    </w:p>
    <w:p w:rsidR="00BD16A5" w:rsidRPr="00A23A0A" w:rsidP="00C541A1" w14:paraId="151C8A8C" w14:textId="77777777">
      <w:pPr>
        <w:widowControl/>
        <w:contextualSpacing/>
        <w:rPr>
          <w:rFonts w:eastAsia="Calibri"/>
          <w:b/>
        </w:rPr>
      </w:pPr>
      <w:r w:rsidRPr="00A23A0A">
        <w:rPr>
          <w:rFonts w:eastAsia="Calibri"/>
          <w:b/>
        </w:rPr>
        <w:t>Independent Peer Review</w:t>
      </w:r>
    </w:p>
    <w:p w:rsidR="005D20B4" w:rsidP="00AA7A96" w14:paraId="2CA2EEDC" w14:textId="77777777">
      <w:pPr>
        <w:widowControl/>
        <w:numPr>
          <w:ilvl w:val="0"/>
          <w:numId w:val="22"/>
        </w:numPr>
        <w:spacing w:after="60"/>
        <w:rPr>
          <w:rFonts w:eastAsia="Calibri"/>
        </w:rPr>
      </w:pPr>
      <w:r w:rsidRPr="00A23A0A">
        <w:rPr>
          <w:rFonts w:eastAsia="Calibri"/>
        </w:rPr>
        <w:t>Does your state have an agreement to assess and improve, through independent peer review, the quality and appropriateness of treatment services delivered by providers</w:t>
      </w:r>
      <w:r w:rsidRPr="00A23A0A" w:rsidR="004F5FAE">
        <w:rPr>
          <w:rFonts w:eastAsia="Calibri"/>
        </w:rPr>
        <w:t>?</w:t>
      </w:r>
    </w:p>
    <w:p w:rsidR="00B10A72" w:rsidRPr="005D20B4" w:rsidP="00AA7A96" w14:paraId="14EF5CD3" w14:textId="4B9D254F">
      <w:pPr>
        <w:pStyle w:val="ListParagraph"/>
        <w:widowControl/>
        <w:numPr>
          <w:ilvl w:val="7"/>
          <w:numId w:val="22"/>
        </w:numPr>
        <w:spacing w:after="60"/>
        <w:ind w:left="720"/>
        <w:rPr>
          <w:rFonts w:eastAsia="Calibri"/>
        </w:rPr>
      </w:pPr>
      <w:sdt>
        <w:sdtPr>
          <w:rPr>
            <w:rFonts w:ascii="MS Gothic" w:eastAsia="MS Gothic" w:hAnsi="MS Gothic"/>
          </w:rPr>
          <w:id w:val="1647698994"/>
          <w14:checkbox>
            <w14:checked w14:val="0"/>
            <w14:checkedState w14:val="2612" w14:font="MS Gothic"/>
            <w14:uncheckedState w14:val="2610" w14:font="MS Gothic"/>
          </w14:checkbox>
        </w:sdtPr>
        <w:sdtContent>
          <w:r w:rsidRPr="005D20B4" w:rsidR="005D20B4">
            <w:rPr>
              <w:rFonts w:ascii="MS Gothic" w:eastAsia="MS Gothic" w:hAnsi="MS Gothic" w:cs="MS Gothic" w:hint="eastAsia"/>
            </w:rPr>
            <w:t>☐</w:t>
          </w:r>
        </w:sdtContent>
      </w:sdt>
      <w:r w:rsidRPr="005D20B4" w:rsidR="005D20B4">
        <w:rPr>
          <w:rFonts w:eastAsia="Calibri"/>
        </w:rPr>
        <w:t xml:space="preserve"> Yes</w:t>
      </w:r>
      <w:r w:rsidR="00F40D99">
        <w:rPr>
          <w:rFonts w:eastAsia="Calibri"/>
        </w:rPr>
        <w:t xml:space="preserve"> </w:t>
      </w:r>
      <w:sdt>
        <w:sdtPr>
          <w:rPr>
            <w:rFonts w:ascii="MS Gothic" w:eastAsia="MS Gothic" w:hAnsi="MS Gothic"/>
          </w:rPr>
          <w:id w:val="1527060462"/>
          <w14:checkbox>
            <w14:checked w14:val="0"/>
            <w14:checkedState w14:val="2612" w14:font="MS Gothic"/>
            <w14:uncheckedState w14:val="2610" w14:font="MS Gothic"/>
          </w14:checkbox>
        </w:sdtPr>
        <w:sdtContent>
          <w:r w:rsidRPr="005D20B4" w:rsidR="005D20B4">
            <w:rPr>
              <w:rFonts w:ascii="MS Gothic" w:eastAsia="MS Gothic" w:hAnsi="MS Gothic" w:cs="MS Gothic" w:hint="eastAsia"/>
            </w:rPr>
            <w:t>☐</w:t>
          </w:r>
        </w:sdtContent>
      </w:sdt>
      <w:r w:rsidRPr="005D20B4" w:rsidR="005D20B4">
        <w:rPr>
          <w:rFonts w:eastAsia="Calibri"/>
        </w:rPr>
        <w:t xml:space="preserve"> No</w:t>
      </w:r>
    </w:p>
    <w:p w:rsidR="0057778A" w:rsidRPr="00A23A0A" w:rsidP="00AA7A96" w14:paraId="30B34398" w14:textId="1C1D24C1">
      <w:pPr>
        <w:widowControl/>
        <w:numPr>
          <w:ilvl w:val="0"/>
          <w:numId w:val="22"/>
        </w:numPr>
        <w:spacing w:after="60"/>
        <w:rPr>
          <w:rFonts w:eastAsia="Calibri"/>
        </w:rPr>
      </w:pPr>
      <w:r w:rsidRPr="00A23A0A">
        <w:rPr>
          <w:rFonts w:eastAsia="Calibri"/>
        </w:rPr>
        <w:t>Section 1943(a) of Title XIX, Part B, Subpart III of the Public Health Service Act (</w:t>
      </w:r>
      <w:hyperlink r:id="rId120" w:history="1">
        <w:r w:rsidR="00415A54">
          <w:rPr>
            <w:rStyle w:val="Hyperlink"/>
            <w:rFonts w:eastAsia="Calibri"/>
          </w:rPr>
          <w:t xml:space="preserve">42 </w:t>
        </w:r>
        <w:r w:rsidR="007C109A">
          <w:rPr>
            <w:rStyle w:val="Hyperlink"/>
            <w:rFonts w:eastAsia="Calibri"/>
          </w:rPr>
          <w:t>U.S.C.</w:t>
        </w:r>
        <w:r w:rsidR="00415A54">
          <w:rPr>
            <w:rStyle w:val="Hyperlink"/>
            <w:rFonts w:eastAsia="Calibri"/>
          </w:rPr>
          <w:t>§300x-52(a)</w:t>
        </w:r>
      </w:hyperlink>
      <w:r w:rsidRPr="00400EB6">
        <w:rPr>
          <w:rFonts w:eastAsia="Calibri"/>
        </w:rPr>
        <w:t xml:space="preserve">) </w:t>
      </w:r>
      <w:r w:rsidRPr="00400EB6" w:rsidR="2F33C5D5">
        <w:rPr>
          <w:rFonts w:eastAsia="Calibri"/>
        </w:rPr>
        <w:t xml:space="preserve">and </w:t>
      </w:r>
      <w:hyperlink r:id="rId60" w:history="1">
        <w:r w:rsidR="00415A54">
          <w:rPr>
            <w:rStyle w:val="Hyperlink"/>
            <w:rFonts w:eastAsia="Calibri"/>
          </w:rPr>
          <w:t>45 §CFR 96.136</w:t>
        </w:r>
      </w:hyperlink>
      <w:r w:rsidRPr="00A23A0A">
        <w:rPr>
          <w:rFonts w:eastAsia="Calibri"/>
        </w:rPr>
        <w:t xml:space="preserve"> require </w:t>
      </w:r>
      <w:r w:rsidRPr="00A23A0A" w:rsidR="69C5E21A">
        <w:rPr>
          <w:rFonts w:eastAsia="Calibri"/>
        </w:rPr>
        <w:t>states</w:t>
      </w:r>
      <w:r w:rsidRPr="00A23A0A">
        <w:rPr>
          <w:rFonts w:eastAsia="Calibri"/>
        </w:rPr>
        <w:t xml:space="preserve"> to conduct independent peer review of not fewer than 5 percent of the </w:t>
      </w:r>
      <w:r w:rsidR="00895803">
        <w:rPr>
          <w:rFonts w:eastAsia="Calibri"/>
        </w:rPr>
        <w:t>Block Grant</w:t>
      </w:r>
      <w:r w:rsidRPr="00A23A0A" w:rsidR="2F33C5D5">
        <w:rPr>
          <w:rFonts w:eastAsia="Calibri"/>
        </w:rPr>
        <w:t xml:space="preserve"> sub-recipients</w:t>
      </w:r>
      <w:r w:rsidRPr="00A23A0A">
        <w:rPr>
          <w:rFonts w:eastAsia="Calibri"/>
        </w:rPr>
        <w:t xml:space="preserve"> providing services under the program involved.</w:t>
      </w:r>
    </w:p>
    <w:p w:rsidR="0057778A" w:rsidRPr="00A23A0A" w:rsidP="00AA7A96" w14:paraId="6834FE0D" w14:textId="1AA1E167">
      <w:pPr>
        <w:widowControl/>
        <w:numPr>
          <w:ilvl w:val="1"/>
          <w:numId w:val="22"/>
        </w:numPr>
        <w:spacing w:after="60"/>
        <w:rPr>
          <w:rFonts w:eastAsia="Calibri"/>
        </w:rPr>
      </w:pPr>
      <w:r w:rsidRPr="00A23A0A">
        <w:rPr>
          <w:rFonts w:eastAsia="Calibri"/>
        </w:rPr>
        <w:t xml:space="preserve">Please provide an estimate of the number of </w:t>
      </w:r>
      <w:r w:rsidR="00895803">
        <w:rPr>
          <w:rFonts w:eastAsia="Calibri"/>
        </w:rPr>
        <w:t>Block Grant</w:t>
      </w:r>
      <w:r w:rsidRPr="00A23A0A">
        <w:rPr>
          <w:rFonts w:eastAsia="Calibri"/>
        </w:rPr>
        <w:t xml:space="preserve"> sub-recipients identified to undergo such a review during the fiscal year(s) involved </w:t>
      </w:r>
    </w:p>
    <w:tbl>
      <w:tblPr>
        <w:tblStyle w:val="TableGrid"/>
        <w:tblW w:w="0" w:type="auto"/>
        <w:tblInd w:w="805" w:type="dxa"/>
        <w:tblLook w:val="04A0"/>
      </w:tblPr>
      <w:tblGrid>
        <w:gridCol w:w="7560"/>
      </w:tblGrid>
      <w:tr w14:paraId="1CA78B68" w14:textId="77777777" w:rsidTr="006474DE">
        <w:tblPrEx>
          <w:tblW w:w="0" w:type="auto"/>
          <w:tblInd w:w="805" w:type="dxa"/>
          <w:tblLook w:val="04A0"/>
        </w:tblPrEx>
        <w:trPr>
          <w:trHeight w:val="593"/>
        </w:trPr>
        <w:tc>
          <w:tcPr>
            <w:tcW w:w="7560" w:type="dxa"/>
          </w:tcPr>
          <w:p w:rsidR="006474DE" w:rsidP="00E07574" w14:paraId="141249D7" w14:textId="77777777">
            <w:pPr>
              <w:spacing w:line="276" w:lineRule="auto"/>
              <w:contextualSpacing/>
              <w:rPr>
                <w:rFonts w:eastAsia="Calibri"/>
              </w:rPr>
            </w:pPr>
          </w:p>
        </w:tc>
      </w:tr>
    </w:tbl>
    <w:p w:rsidR="00BD16A5" w:rsidRPr="00A23A0A" w:rsidP="00AA7A96" w14:paraId="7137DC1D" w14:textId="5AD1EB6C">
      <w:pPr>
        <w:widowControl/>
        <w:numPr>
          <w:ilvl w:val="0"/>
          <w:numId w:val="22"/>
        </w:numPr>
        <w:spacing w:before="60" w:after="60"/>
        <w:rPr>
          <w:rFonts w:eastAsia="Calibri"/>
        </w:rPr>
      </w:pPr>
      <w:r w:rsidRPr="00A23A0A">
        <w:rPr>
          <w:rFonts w:eastAsia="Calibri"/>
        </w:rPr>
        <w:t xml:space="preserve"> Has your state identified a need </w:t>
      </w:r>
      <w:r w:rsidRPr="00A23A0A" w:rsidR="005A38F2">
        <w:rPr>
          <w:rFonts w:eastAsia="Calibri"/>
        </w:rPr>
        <w:t>for any</w:t>
      </w:r>
      <w:r w:rsidRPr="00A23A0A">
        <w:rPr>
          <w:rFonts w:eastAsia="Calibri"/>
        </w:rPr>
        <w:t xml:space="preserve"> of the </w:t>
      </w:r>
      <w:r w:rsidRPr="00A23A0A" w:rsidR="003D0EFB">
        <w:rPr>
          <w:rFonts w:eastAsia="Calibri"/>
        </w:rPr>
        <w:t>following?</w:t>
      </w:r>
    </w:p>
    <w:p w:rsidR="00BD16A5" w:rsidRPr="00A23A0A" w:rsidP="00AA7A96" w14:paraId="07042978" w14:textId="4A8B11D4">
      <w:pPr>
        <w:widowControl/>
        <w:numPr>
          <w:ilvl w:val="1"/>
          <w:numId w:val="22"/>
        </w:numPr>
        <w:spacing w:after="60"/>
        <w:rPr>
          <w:rFonts w:eastAsia="Calibri"/>
        </w:rPr>
      </w:pPr>
      <w:r w:rsidRPr="00A23A0A">
        <w:rPr>
          <w:rFonts w:eastAsia="Calibri"/>
        </w:rPr>
        <w:t>Development of a quality improvement plan</w:t>
      </w:r>
      <w:r w:rsidRPr="00A23A0A" w:rsidR="008B628C">
        <w:rPr>
          <w:rFonts w:eastAsia="Calibri"/>
        </w:rPr>
        <w:t>?</w:t>
      </w:r>
      <w:r w:rsidR="00F40D99">
        <w:rPr>
          <w:rFonts w:eastAsia="Calibri"/>
        </w:rPr>
        <w:t xml:space="preserve"> </w:t>
      </w:r>
      <w:sdt>
        <w:sdtPr>
          <w:rPr>
            <w:rFonts w:eastAsia="Calibri"/>
          </w:rPr>
          <w:id w:val="679929803"/>
          <w14:checkbox>
            <w14:checked w14:val="0"/>
            <w14:checkedState w14:val="2612" w14:font="MS Gothic"/>
            <w14:uncheckedState w14:val="2610" w14:font="MS Gothic"/>
          </w14:checkbox>
        </w:sdtPr>
        <w:sdtContent>
          <w:r w:rsidR="005D20B4">
            <w:rPr>
              <w:rFonts w:ascii="MS Gothic" w:eastAsia="MS Gothic" w:hAnsi="MS Gothic" w:cs="MS Gothic" w:hint="eastAsia"/>
            </w:rPr>
            <w:t>☐</w:t>
          </w:r>
        </w:sdtContent>
      </w:sdt>
      <w:r w:rsidR="005D20B4">
        <w:rPr>
          <w:rFonts w:eastAsia="Calibri"/>
        </w:rPr>
        <w:t xml:space="preserve"> Yes</w:t>
      </w:r>
      <w:r w:rsidR="00F40D99">
        <w:rPr>
          <w:rFonts w:eastAsia="Calibri"/>
        </w:rPr>
        <w:t xml:space="preserve"> </w:t>
      </w:r>
      <w:sdt>
        <w:sdtPr>
          <w:rPr>
            <w:rFonts w:eastAsia="Calibri"/>
          </w:rPr>
          <w:id w:val="1192035409"/>
          <w14:checkbox>
            <w14:checked w14:val="0"/>
            <w14:checkedState w14:val="2612" w14:font="MS Gothic"/>
            <w14:uncheckedState w14:val="2610" w14:font="MS Gothic"/>
          </w14:checkbox>
        </w:sdtPr>
        <w:sdtContent>
          <w:r w:rsidR="005D20B4">
            <w:rPr>
              <w:rFonts w:ascii="MS Gothic" w:eastAsia="MS Gothic" w:hAnsi="MS Gothic" w:cs="MS Gothic" w:hint="eastAsia"/>
            </w:rPr>
            <w:t>☐</w:t>
          </w:r>
        </w:sdtContent>
      </w:sdt>
      <w:r w:rsidR="005D20B4">
        <w:rPr>
          <w:rFonts w:eastAsia="Calibri"/>
        </w:rPr>
        <w:t xml:space="preserve"> No</w:t>
      </w:r>
    </w:p>
    <w:p w:rsidR="005D20B4" w:rsidP="00AA7A96" w14:paraId="66335209" w14:textId="77777777">
      <w:pPr>
        <w:widowControl/>
        <w:numPr>
          <w:ilvl w:val="1"/>
          <w:numId w:val="22"/>
        </w:numPr>
        <w:spacing w:after="60"/>
        <w:rPr>
          <w:rFonts w:eastAsia="Calibri"/>
        </w:rPr>
      </w:pPr>
      <w:r w:rsidRPr="00A23A0A">
        <w:rPr>
          <w:rFonts w:eastAsia="Calibri"/>
        </w:rPr>
        <w:t>Establishment of policies and procedures related to independent peer review</w:t>
      </w:r>
      <w:r w:rsidRPr="00A23A0A" w:rsidR="008B628C">
        <w:rPr>
          <w:rFonts w:eastAsia="Calibri"/>
        </w:rPr>
        <w:t>?</w:t>
      </w:r>
    </w:p>
    <w:p w:rsidR="00BD16A5" w:rsidRPr="00A23A0A" w:rsidP="005D20B4" w14:paraId="2CD55DF0" w14:textId="37165374">
      <w:pPr>
        <w:widowControl/>
        <w:spacing w:after="60"/>
        <w:ind w:left="720"/>
        <w:rPr>
          <w:rFonts w:eastAsia="Calibri"/>
        </w:rPr>
      </w:pPr>
      <w:sdt>
        <w:sdtPr>
          <w:rPr>
            <w:rFonts w:eastAsia="Calibri"/>
          </w:rPr>
          <w:id w:val="576946213"/>
          <w14:checkbox>
            <w14:checked w14:val="0"/>
            <w14:checkedState w14:val="2612" w14:font="MS Gothic"/>
            <w14:uncheckedState w14:val="2610" w14:font="MS Gothic"/>
          </w14:checkbox>
        </w:sdtPr>
        <w:sdtContent>
          <w:r w:rsidR="005D20B4">
            <w:rPr>
              <w:rFonts w:ascii="MS Gothic" w:eastAsia="MS Gothic" w:hAnsi="MS Gothic" w:cs="MS Gothic" w:hint="eastAsia"/>
            </w:rPr>
            <w:t>☐</w:t>
          </w:r>
        </w:sdtContent>
      </w:sdt>
      <w:r w:rsidR="005D20B4">
        <w:rPr>
          <w:rFonts w:eastAsia="Calibri"/>
        </w:rPr>
        <w:t xml:space="preserve"> Yes</w:t>
      </w:r>
      <w:r w:rsidR="00F40D99">
        <w:rPr>
          <w:rFonts w:eastAsia="Calibri"/>
        </w:rPr>
        <w:t xml:space="preserve"> </w:t>
      </w:r>
      <w:sdt>
        <w:sdtPr>
          <w:rPr>
            <w:rFonts w:eastAsia="Calibri"/>
          </w:rPr>
          <w:id w:val="-876542132"/>
          <w14:checkbox>
            <w14:checked w14:val="0"/>
            <w14:checkedState w14:val="2612" w14:font="MS Gothic"/>
            <w14:uncheckedState w14:val="2610" w14:font="MS Gothic"/>
          </w14:checkbox>
        </w:sdtPr>
        <w:sdtContent>
          <w:r w:rsidR="005D20B4">
            <w:rPr>
              <w:rFonts w:ascii="MS Gothic" w:eastAsia="MS Gothic" w:hAnsi="MS Gothic" w:cs="MS Gothic" w:hint="eastAsia"/>
            </w:rPr>
            <w:t>☐</w:t>
          </w:r>
        </w:sdtContent>
      </w:sdt>
      <w:r w:rsidR="005D20B4">
        <w:rPr>
          <w:rFonts w:eastAsia="Calibri"/>
        </w:rPr>
        <w:t xml:space="preserve"> No</w:t>
      </w:r>
    </w:p>
    <w:p w:rsidR="00BD16A5" w:rsidRPr="00A23A0A" w:rsidP="00AA7A96" w14:paraId="57328DE3" w14:textId="6096CF33">
      <w:pPr>
        <w:widowControl/>
        <w:numPr>
          <w:ilvl w:val="1"/>
          <w:numId w:val="22"/>
        </w:numPr>
        <w:spacing w:after="60"/>
        <w:rPr>
          <w:rFonts w:eastAsia="Calibri"/>
        </w:rPr>
      </w:pPr>
      <w:r w:rsidRPr="00A23A0A">
        <w:rPr>
          <w:rFonts w:eastAsia="Calibri"/>
        </w:rPr>
        <w:t>Develop</w:t>
      </w:r>
      <w:r w:rsidRPr="00A23A0A" w:rsidR="008B628C">
        <w:rPr>
          <w:rFonts w:eastAsia="Calibri"/>
        </w:rPr>
        <w:t>ment of</w:t>
      </w:r>
      <w:r w:rsidRPr="00A23A0A">
        <w:rPr>
          <w:rFonts w:eastAsia="Calibri"/>
        </w:rPr>
        <w:t xml:space="preserve"> long-term planning for service revision and expansion to meet the needs of specific populations</w:t>
      </w:r>
      <w:r w:rsidR="005D20B4">
        <w:rPr>
          <w:rFonts w:eastAsia="Calibri"/>
        </w:rPr>
        <w:t xml:space="preserve">? </w:t>
      </w:r>
      <w:sdt>
        <w:sdtPr>
          <w:rPr>
            <w:rFonts w:eastAsia="Calibri"/>
          </w:rPr>
          <w:id w:val="-1037348479"/>
          <w14:checkbox>
            <w14:checked w14:val="0"/>
            <w14:checkedState w14:val="2612" w14:font="MS Gothic"/>
            <w14:uncheckedState w14:val="2610" w14:font="MS Gothic"/>
          </w14:checkbox>
        </w:sdtPr>
        <w:sdtContent>
          <w:r w:rsidR="005D20B4">
            <w:rPr>
              <w:rFonts w:ascii="MS Gothic" w:eastAsia="MS Gothic" w:hAnsi="MS Gothic" w:cs="MS Gothic" w:hint="eastAsia"/>
            </w:rPr>
            <w:t>☐</w:t>
          </w:r>
        </w:sdtContent>
      </w:sdt>
      <w:r w:rsidR="005D20B4">
        <w:rPr>
          <w:rFonts w:eastAsia="Calibri"/>
        </w:rPr>
        <w:t xml:space="preserve"> Yes</w:t>
      </w:r>
      <w:r w:rsidR="00F40D99">
        <w:rPr>
          <w:rFonts w:eastAsia="Calibri"/>
        </w:rPr>
        <w:t xml:space="preserve"> </w:t>
      </w:r>
      <w:sdt>
        <w:sdtPr>
          <w:rPr>
            <w:rFonts w:eastAsia="Calibri"/>
          </w:rPr>
          <w:id w:val="-715198091"/>
          <w14:checkbox>
            <w14:checked w14:val="0"/>
            <w14:checkedState w14:val="2612" w14:font="MS Gothic"/>
            <w14:uncheckedState w14:val="2610" w14:font="MS Gothic"/>
          </w14:checkbox>
        </w:sdtPr>
        <w:sdtContent>
          <w:r w:rsidR="005D20B4">
            <w:rPr>
              <w:rFonts w:ascii="MS Gothic" w:eastAsia="MS Gothic" w:hAnsi="MS Gothic" w:cs="MS Gothic" w:hint="eastAsia"/>
            </w:rPr>
            <w:t>☐</w:t>
          </w:r>
        </w:sdtContent>
      </w:sdt>
      <w:r w:rsidR="005D20B4">
        <w:rPr>
          <w:rFonts w:eastAsia="Calibri"/>
        </w:rPr>
        <w:t xml:space="preserve"> No</w:t>
      </w:r>
    </w:p>
    <w:p w:rsidR="003B0445" w:rsidRPr="00A23A0A" w:rsidP="00AA7A96" w14:paraId="6C2D5962" w14:textId="7E9B4929">
      <w:pPr>
        <w:pStyle w:val="ListParagraph"/>
        <w:widowControl/>
        <w:numPr>
          <w:ilvl w:val="0"/>
          <w:numId w:val="22"/>
        </w:numPr>
        <w:spacing w:after="60"/>
        <w:rPr>
          <w:rFonts w:eastAsia="Calibri"/>
        </w:rPr>
      </w:pPr>
      <w:r w:rsidRPr="00A23A0A">
        <w:rPr>
          <w:rFonts w:eastAsia="Calibri"/>
        </w:rPr>
        <w:t>Does you</w:t>
      </w:r>
      <w:r w:rsidRPr="00A23A0A" w:rsidR="002506AB">
        <w:rPr>
          <w:rFonts w:eastAsia="Calibri"/>
        </w:rPr>
        <w:t>r</w:t>
      </w:r>
      <w:r w:rsidRPr="00A23A0A">
        <w:rPr>
          <w:rFonts w:eastAsia="Calibri"/>
        </w:rPr>
        <w:t xml:space="preserve"> state require a </w:t>
      </w:r>
      <w:r w:rsidR="00895803">
        <w:rPr>
          <w:rFonts w:eastAsia="Calibri"/>
        </w:rPr>
        <w:t>Block Grant</w:t>
      </w:r>
      <w:r w:rsidRPr="00A23A0A">
        <w:rPr>
          <w:rFonts w:eastAsia="Calibri"/>
        </w:rPr>
        <w:t xml:space="preserve"> sub-recipient to apply for and receive accreditation from an independent </w:t>
      </w:r>
      <w:r w:rsidRPr="00A23A0A" w:rsidR="00C20FFB">
        <w:rPr>
          <w:rFonts w:eastAsia="Calibri"/>
        </w:rPr>
        <w:t xml:space="preserve">accreditation organization, </w:t>
      </w:r>
      <w:r w:rsidRPr="00A23A0A" w:rsidR="008B628C">
        <w:rPr>
          <w:rFonts w:eastAsia="Calibri"/>
        </w:rPr>
        <w:t>such as the</w:t>
      </w:r>
      <w:r w:rsidRPr="00A23A0A">
        <w:rPr>
          <w:rFonts w:eastAsia="Calibri"/>
        </w:rPr>
        <w:t xml:space="preserve"> Commission on the Accreditation of Rehabilitation Facilities (CARF)</w:t>
      </w:r>
      <w:r w:rsidRPr="00A23A0A" w:rsidR="00C20FFB">
        <w:rPr>
          <w:rFonts w:eastAsia="Calibri"/>
        </w:rPr>
        <w:t>,</w:t>
      </w:r>
      <w:r w:rsidRPr="00A23A0A" w:rsidR="0057778A">
        <w:rPr>
          <w:rFonts w:eastAsia="Calibri"/>
        </w:rPr>
        <w:t xml:space="preserve"> The Joint Commission, </w:t>
      </w:r>
      <w:r w:rsidRPr="00A23A0A">
        <w:rPr>
          <w:rFonts w:eastAsia="Calibri"/>
        </w:rPr>
        <w:t xml:space="preserve">or similar organization as an eligibility criterion for </w:t>
      </w:r>
      <w:r w:rsidR="00895803">
        <w:rPr>
          <w:rFonts w:eastAsia="Calibri"/>
        </w:rPr>
        <w:t>Block Grant</w:t>
      </w:r>
      <w:r w:rsidRPr="00A23A0A">
        <w:rPr>
          <w:rFonts w:eastAsia="Calibri"/>
        </w:rPr>
        <w:t xml:space="preserve"> funds</w:t>
      </w:r>
      <w:r w:rsidR="005D20B4">
        <w:rPr>
          <w:rFonts w:eastAsia="Calibri"/>
        </w:rPr>
        <w:t>?</w:t>
      </w:r>
    </w:p>
    <w:p w:rsidR="003B0445" w:rsidRPr="005D20B4" w:rsidP="00AA7A96" w14:paraId="22CB040F" w14:textId="13512FC4">
      <w:pPr>
        <w:pStyle w:val="ListParagraph"/>
        <w:widowControl/>
        <w:numPr>
          <w:ilvl w:val="1"/>
          <w:numId w:val="22"/>
        </w:numPr>
        <w:spacing w:after="60"/>
        <w:rPr>
          <w:rFonts w:eastAsia="Calibri"/>
        </w:rPr>
      </w:pPr>
      <w:sdt>
        <w:sdtPr>
          <w:rPr>
            <w:rFonts w:eastAsia="Calibri"/>
          </w:rPr>
          <w:id w:val="-987856751"/>
          <w14:checkbox>
            <w14:checked w14:val="0"/>
            <w14:checkedState w14:val="2612" w14:font="MS Gothic"/>
            <w14:uncheckedState w14:val="2610" w14:font="MS Gothic"/>
          </w14:checkbox>
        </w:sdtPr>
        <w:sdtContent>
          <w:r w:rsidR="005D20B4">
            <w:rPr>
              <w:rFonts w:ascii="MS Gothic" w:eastAsia="MS Gothic" w:hAnsi="MS Gothic" w:cs="MS Gothic" w:hint="eastAsia"/>
            </w:rPr>
            <w:t>☐</w:t>
          </w:r>
        </w:sdtContent>
      </w:sdt>
      <w:r w:rsidR="005D20B4">
        <w:rPr>
          <w:rFonts w:eastAsia="Calibri"/>
        </w:rPr>
        <w:t xml:space="preserve"> </w:t>
      </w:r>
      <w:r w:rsidRPr="005D20B4">
        <w:rPr>
          <w:rFonts w:eastAsia="Calibri"/>
        </w:rPr>
        <w:t>Yes</w:t>
      </w:r>
      <w:r w:rsidR="00F40D99">
        <w:rPr>
          <w:rFonts w:eastAsia="Calibri"/>
        </w:rPr>
        <w:t xml:space="preserve"> </w:t>
      </w:r>
      <w:sdt>
        <w:sdtPr>
          <w:rPr>
            <w:rFonts w:eastAsia="Calibri"/>
          </w:rPr>
          <w:id w:val="1152334497"/>
          <w14:checkbox>
            <w14:checked w14:val="0"/>
            <w14:checkedState w14:val="2612" w14:font="MS Gothic"/>
            <w14:uncheckedState w14:val="2610" w14:font="MS Gothic"/>
          </w14:checkbox>
        </w:sdtPr>
        <w:sdtContent>
          <w:r w:rsidR="005D20B4">
            <w:rPr>
              <w:rFonts w:ascii="MS Gothic" w:eastAsia="MS Gothic" w:hAnsi="MS Gothic" w:cs="MS Gothic" w:hint="eastAsia"/>
            </w:rPr>
            <w:t>☐</w:t>
          </w:r>
        </w:sdtContent>
      </w:sdt>
      <w:r w:rsidRPr="005D20B4" w:rsidR="00B10A72">
        <w:t xml:space="preserve"> </w:t>
      </w:r>
      <w:r w:rsidRPr="005D20B4">
        <w:rPr>
          <w:rFonts w:eastAsia="Calibri"/>
        </w:rPr>
        <w:t>No</w:t>
      </w:r>
    </w:p>
    <w:p w:rsidR="003B0445" w:rsidRPr="00A23A0A" w:rsidP="00AA7A96" w14:paraId="616765E0" w14:textId="77777777">
      <w:pPr>
        <w:pStyle w:val="ListParagraph"/>
        <w:widowControl/>
        <w:numPr>
          <w:ilvl w:val="1"/>
          <w:numId w:val="22"/>
        </w:numPr>
        <w:spacing w:after="60"/>
        <w:rPr>
          <w:rFonts w:eastAsia="Calibri"/>
        </w:rPr>
      </w:pPr>
      <w:r w:rsidRPr="00A23A0A">
        <w:rPr>
          <w:rFonts w:eastAsia="Calibri"/>
          <w:b/>
        </w:rPr>
        <w:t>If Yes,</w:t>
      </w:r>
      <w:r w:rsidRPr="00A23A0A">
        <w:rPr>
          <w:rFonts w:eastAsia="Calibri"/>
        </w:rPr>
        <w:t xml:space="preserve"> </w:t>
      </w:r>
      <w:r w:rsidRPr="00A23A0A" w:rsidR="0057778A">
        <w:rPr>
          <w:rFonts w:eastAsia="Calibri"/>
        </w:rPr>
        <w:t>please identi</w:t>
      </w:r>
      <w:r w:rsidRPr="00A23A0A" w:rsidR="00C20FFB">
        <w:rPr>
          <w:rFonts w:eastAsia="Calibri"/>
        </w:rPr>
        <w:t>fy</w:t>
      </w:r>
      <w:r w:rsidRPr="00A23A0A" w:rsidR="0057778A">
        <w:rPr>
          <w:rFonts w:eastAsia="Calibri"/>
        </w:rPr>
        <w:t xml:space="preserve"> the accreditation organization(s)</w:t>
      </w:r>
    </w:p>
    <w:p w:rsidR="0057778A" w:rsidRPr="00A23A0A" w:rsidP="00AA7A96" w14:paraId="56BC2594" w14:textId="42465F58">
      <w:pPr>
        <w:pStyle w:val="ListParagraph"/>
        <w:widowControl/>
        <w:numPr>
          <w:ilvl w:val="2"/>
          <w:numId w:val="22"/>
        </w:numPr>
        <w:spacing w:after="60"/>
        <w:rPr>
          <w:rFonts w:eastAsia="Calibri"/>
        </w:rPr>
      </w:pPr>
      <w:sdt>
        <w:sdtPr>
          <w:rPr>
            <w:rFonts w:eastAsia="Calibri"/>
          </w:rPr>
          <w:id w:val="1575468192"/>
          <w14:checkbox>
            <w14:checked w14:val="0"/>
            <w14:checkedState w14:val="2612" w14:font="MS Gothic"/>
            <w14:uncheckedState w14:val="2610" w14:font="MS Gothic"/>
          </w14:checkbox>
        </w:sdtPr>
        <w:sdtContent>
          <w:r w:rsidR="005D20B4">
            <w:rPr>
              <w:rFonts w:ascii="MS Gothic" w:eastAsia="MS Gothic" w:hAnsi="MS Gothic" w:cs="MS Gothic" w:hint="eastAsia"/>
            </w:rPr>
            <w:t>☐</w:t>
          </w:r>
        </w:sdtContent>
      </w:sdt>
      <w:r w:rsidR="005D20B4">
        <w:rPr>
          <w:rFonts w:eastAsia="Calibri"/>
        </w:rPr>
        <w:t xml:space="preserve"> </w:t>
      </w:r>
      <w:r w:rsidRPr="00400EB6">
        <w:rPr>
          <w:rFonts w:eastAsia="Calibri"/>
        </w:rPr>
        <w:t>Commission on the Accreditation of Rehabilitation Facilities</w:t>
      </w:r>
    </w:p>
    <w:p w:rsidR="0057778A" w:rsidRPr="00400EB6" w:rsidP="00AA7A96" w14:paraId="0AFA8B7D" w14:textId="71B9F248">
      <w:pPr>
        <w:pStyle w:val="ListParagraph"/>
        <w:widowControl/>
        <w:numPr>
          <w:ilvl w:val="2"/>
          <w:numId w:val="22"/>
        </w:numPr>
        <w:spacing w:after="60"/>
        <w:rPr>
          <w:rFonts w:eastAsia="Calibri"/>
        </w:rPr>
      </w:pPr>
      <w:sdt>
        <w:sdtPr>
          <w:id w:val="-1922323615"/>
          <w14:checkbox>
            <w14:checked w14:val="0"/>
            <w14:checkedState w14:val="2612" w14:font="MS Gothic"/>
            <w14:uncheckedState w14:val="2610" w14:font="MS Gothic"/>
          </w14:checkbox>
        </w:sdtPr>
        <w:sdtContent>
          <w:r w:rsidR="005D20B4">
            <w:rPr>
              <w:rFonts w:ascii="MS Gothic" w:eastAsia="MS Gothic" w:hAnsi="MS Gothic" w:cs="MS Gothic" w:hint="eastAsia"/>
            </w:rPr>
            <w:t>☐</w:t>
          </w:r>
        </w:sdtContent>
      </w:sdt>
      <w:r w:rsidR="005D20B4">
        <w:t xml:space="preserve"> </w:t>
      </w:r>
      <w:r w:rsidRPr="00400EB6">
        <w:t>The Joint Commission</w:t>
      </w:r>
    </w:p>
    <w:p w:rsidR="0057778A" w:rsidRPr="00A23A0A" w:rsidP="00AA7A96" w14:paraId="48C60364" w14:textId="29B554B4">
      <w:pPr>
        <w:pStyle w:val="ListParagraph"/>
        <w:widowControl/>
        <w:numPr>
          <w:ilvl w:val="2"/>
          <w:numId w:val="22"/>
        </w:numPr>
        <w:rPr>
          <w:rFonts w:eastAsia="Calibri"/>
        </w:rPr>
      </w:pPr>
      <w:sdt>
        <w:sdtPr>
          <w:id w:val="-2000886389"/>
          <w14:checkbox>
            <w14:checked w14:val="0"/>
            <w14:checkedState w14:val="2612" w14:font="MS Gothic"/>
            <w14:uncheckedState w14:val="2610" w14:font="MS Gothic"/>
          </w14:checkbox>
        </w:sdtPr>
        <w:sdtContent>
          <w:r w:rsidR="005D20B4">
            <w:rPr>
              <w:rFonts w:ascii="MS Gothic" w:eastAsia="MS Gothic" w:hAnsi="MS Gothic" w:cs="MS Gothic" w:hint="eastAsia"/>
            </w:rPr>
            <w:t>☐</w:t>
          </w:r>
        </w:sdtContent>
      </w:sdt>
      <w:r w:rsidR="005D20B4">
        <w:t xml:space="preserve"> </w:t>
      </w:r>
      <w:r w:rsidRPr="00400EB6">
        <w:t xml:space="preserve">Other (please </w:t>
      </w:r>
      <w:r w:rsidRPr="00400EB6" w:rsidR="003D0EFB">
        <w:t>specify) _</w:t>
      </w:r>
      <w:r w:rsidRPr="00A23A0A" w:rsidR="002452AC">
        <w:t>______________________</w:t>
      </w:r>
    </w:p>
    <w:p w:rsidR="00BD16A5" w:rsidRPr="00A23A0A" w:rsidP="00BD16A5" w14:paraId="262AA1BA" w14:textId="01D0AAA4">
      <w:pPr>
        <w:widowControl/>
        <w:rPr>
          <w:rFonts w:eastAsia="Calibri"/>
          <w:b/>
          <w:u w:val="single"/>
        </w:rPr>
      </w:pPr>
      <w:r w:rsidRPr="00A23A0A">
        <w:rPr>
          <w:rFonts w:eastAsia="Calibri"/>
          <w:b/>
          <w:u w:val="single"/>
        </w:rPr>
        <w:t>Criterion 7</w:t>
      </w:r>
      <w:r w:rsidRPr="00A23A0A" w:rsidR="00C20FFB">
        <w:rPr>
          <w:rFonts w:eastAsia="Calibri"/>
          <w:b/>
          <w:u w:val="single"/>
        </w:rPr>
        <w:t xml:space="preserve"> </w:t>
      </w:r>
      <w:r w:rsidRPr="00A23A0A">
        <w:rPr>
          <w:rFonts w:eastAsia="Calibri"/>
          <w:b/>
          <w:u w:val="single"/>
        </w:rPr>
        <w:t>and 11:</w:t>
      </w:r>
      <w:r w:rsidR="00F40D99">
        <w:rPr>
          <w:rFonts w:eastAsia="Calibri"/>
          <w:b/>
          <w:u w:val="single"/>
        </w:rPr>
        <w:t xml:space="preserve"> </w:t>
      </w:r>
      <w:r w:rsidRPr="00A23A0A">
        <w:rPr>
          <w:rFonts w:eastAsia="Calibri"/>
          <w:b/>
          <w:u w:val="single"/>
        </w:rPr>
        <w:t xml:space="preserve">Group Homes </w:t>
      </w:r>
      <w:r w:rsidRPr="00A23A0A" w:rsidR="008734EF">
        <w:rPr>
          <w:rFonts w:eastAsia="Calibri"/>
          <w:b/>
          <w:u w:val="single"/>
        </w:rPr>
        <w:t xml:space="preserve">for Persons In Recovery </w:t>
      </w:r>
      <w:r w:rsidRPr="00A23A0A">
        <w:rPr>
          <w:rFonts w:eastAsia="Calibri"/>
          <w:b/>
          <w:u w:val="single"/>
        </w:rPr>
        <w:t xml:space="preserve">and </w:t>
      </w:r>
      <w:r w:rsidRPr="00A23A0A" w:rsidR="00AB4D23">
        <w:rPr>
          <w:rFonts w:eastAsia="Calibri"/>
          <w:b/>
          <w:u w:val="single"/>
        </w:rPr>
        <w:t xml:space="preserve">Professional Development </w:t>
      </w:r>
    </w:p>
    <w:p w:rsidR="00BD16A5" w:rsidRPr="00A23A0A" w:rsidP="00C541A1" w14:paraId="10D34CED" w14:textId="77777777">
      <w:pPr>
        <w:widowControl/>
        <w:rPr>
          <w:rFonts w:eastAsia="Calibri"/>
          <w:b/>
        </w:rPr>
      </w:pPr>
      <w:r w:rsidRPr="00A23A0A">
        <w:rPr>
          <w:rFonts w:eastAsia="Calibri"/>
          <w:b/>
        </w:rPr>
        <w:t>Group Homes</w:t>
      </w:r>
    </w:p>
    <w:p w:rsidR="00B10A72" w:rsidRPr="00A23A0A" w:rsidP="00AA7A96" w14:paraId="0FA21FBF" w14:textId="2281012F">
      <w:pPr>
        <w:widowControl/>
        <w:numPr>
          <w:ilvl w:val="0"/>
          <w:numId w:val="23"/>
        </w:numPr>
        <w:spacing w:after="60"/>
        <w:rPr>
          <w:rFonts w:eastAsia="Calibri"/>
          <w:b/>
        </w:rPr>
      </w:pPr>
      <w:r w:rsidRPr="00A23A0A">
        <w:rPr>
          <w:rFonts w:eastAsia="Calibri"/>
        </w:rPr>
        <w:t xml:space="preserve">Does your state have an agreement to provide for and </w:t>
      </w:r>
      <w:r w:rsidRPr="00A23A0A" w:rsidR="008734EF">
        <w:rPr>
          <w:rFonts w:eastAsia="Calibri"/>
        </w:rPr>
        <w:t>encourage the development of gro</w:t>
      </w:r>
      <w:r w:rsidRPr="00A23A0A">
        <w:rPr>
          <w:rFonts w:eastAsia="Calibri"/>
        </w:rPr>
        <w:t>up homes for persons in recovery through a revolving loan program?</w:t>
      </w:r>
      <w:r w:rsidR="00F40D99">
        <w:rPr>
          <w:rFonts w:eastAsia="Calibri"/>
        </w:rPr>
        <w:t xml:space="preserve"> </w:t>
      </w:r>
      <w:sdt>
        <w:sdtPr>
          <w:rPr>
            <w:rFonts w:eastAsia="Calibri"/>
          </w:rPr>
          <w:id w:val="14345880"/>
          <w14:checkbox>
            <w14:checked w14:val="0"/>
            <w14:checkedState w14:val="2612" w14:font="MS Gothic"/>
            <w14:uncheckedState w14:val="2610" w14:font="MS Gothic"/>
          </w14:checkbox>
        </w:sdtPr>
        <w:sdtContent>
          <w:r w:rsidR="005D20B4">
            <w:rPr>
              <w:rFonts w:ascii="MS Gothic" w:eastAsia="MS Gothic" w:hAnsi="MS Gothic" w:cs="MS Gothic" w:hint="eastAsia"/>
            </w:rPr>
            <w:t>☐</w:t>
          </w:r>
        </w:sdtContent>
      </w:sdt>
      <w:r w:rsidR="005D20B4">
        <w:rPr>
          <w:rFonts w:eastAsia="Calibri"/>
        </w:rPr>
        <w:t xml:space="preserve"> Yes</w:t>
      </w:r>
      <w:r w:rsidR="00F40D99">
        <w:rPr>
          <w:rFonts w:eastAsia="Calibri"/>
        </w:rPr>
        <w:t xml:space="preserve"> </w:t>
      </w:r>
      <w:sdt>
        <w:sdtPr>
          <w:rPr>
            <w:rFonts w:eastAsia="Calibri"/>
          </w:rPr>
          <w:id w:val="1434777575"/>
          <w14:checkbox>
            <w14:checked w14:val="0"/>
            <w14:checkedState w14:val="2612" w14:font="MS Gothic"/>
            <w14:uncheckedState w14:val="2610" w14:font="MS Gothic"/>
          </w14:checkbox>
        </w:sdtPr>
        <w:sdtContent>
          <w:r w:rsidR="005D20B4">
            <w:rPr>
              <w:rFonts w:ascii="MS Gothic" w:eastAsia="MS Gothic" w:hAnsi="MS Gothic" w:cs="MS Gothic" w:hint="eastAsia"/>
            </w:rPr>
            <w:t>☐</w:t>
          </w:r>
        </w:sdtContent>
      </w:sdt>
      <w:r w:rsidR="005D20B4">
        <w:rPr>
          <w:rFonts w:eastAsia="Calibri"/>
        </w:rPr>
        <w:t xml:space="preserve"> No</w:t>
      </w:r>
    </w:p>
    <w:p w:rsidR="00BD16A5" w:rsidRPr="00A23A0A" w:rsidP="00AA7A96" w14:paraId="1D6D80F6" w14:textId="42416F57">
      <w:pPr>
        <w:widowControl/>
        <w:numPr>
          <w:ilvl w:val="0"/>
          <w:numId w:val="23"/>
        </w:numPr>
        <w:spacing w:after="60"/>
        <w:rPr>
          <w:rFonts w:eastAsia="Calibri"/>
          <w:b/>
        </w:rPr>
      </w:pPr>
      <w:r w:rsidRPr="00A23A0A">
        <w:rPr>
          <w:rFonts w:eastAsia="Calibri"/>
        </w:rPr>
        <w:t>Has your state identified a need for</w:t>
      </w:r>
      <w:r w:rsidRPr="00A23A0A">
        <w:rPr>
          <w:rFonts w:eastAsia="Calibri"/>
        </w:rPr>
        <w:t xml:space="preserve"> any of the following:</w:t>
      </w:r>
    </w:p>
    <w:p w:rsidR="00B10A72" w:rsidRPr="00A23A0A" w:rsidP="00AA7A96" w14:paraId="0CF91EB5" w14:textId="620FC121">
      <w:pPr>
        <w:widowControl/>
        <w:numPr>
          <w:ilvl w:val="1"/>
          <w:numId w:val="23"/>
        </w:numPr>
        <w:spacing w:after="60"/>
        <w:rPr>
          <w:rFonts w:eastAsia="Calibri"/>
          <w:b/>
        </w:rPr>
      </w:pPr>
      <w:r w:rsidRPr="00A23A0A">
        <w:rPr>
          <w:rFonts w:eastAsia="Calibri"/>
        </w:rPr>
        <w:t>Implementing or expanding the revolving loan fund to support recovery home development as part of the expansio</w:t>
      </w:r>
      <w:r w:rsidRPr="00A23A0A">
        <w:rPr>
          <w:rFonts w:eastAsia="Calibri"/>
        </w:rPr>
        <w:t>n of recovery support service</w:t>
      </w:r>
      <w:r w:rsidRPr="00A23A0A" w:rsidR="008B628C">
        <w:rPr>
          <w:rFonts w:eastAsia="Calibri"/>
        </w:rPr>
        <w:t>?</w:t>
      </w:r>
      <w:r w:rsidR="00F40D99">
        <w:rPr>
          <w:rFonts w:eastAsia="Calibri"/>
        </w:rPr>
        <w:t xml:space="preserve"> </w:t>
      </w:r>
      <w:sdt>
        <w:sdtPr>
          <w:rPr>
            <w:rFonts w:eastAsia="Calibri"/>
          </w:rPr>
          <w:id w:val="-1647971180"/>
          <w14:checkbox>
            <w14:checked w14:val="0"/>
            <w14:checkedState w14:val="2612" w14:font="MS Gothic"/>
            <w14:uncheckedState w14:val="2610" w14:font="MS Gothic"/>
          </w14:checkbox>
        </w:sdtPr>
        <w:sdtContent>
          <w:r w:rsidR="005D20B4">
            <w:rPr>
              <w:rFonts w:ascii="MS Gothic" w:eastAsia="MS Gothic" w:hAnsi="MS Gothic" w:cs="MS Gothic" w:hint="eastAsia"/>
            </w:rPr>
            <w:t>☐</w:t>
          </w:r>
        </w:sdtContent>
      </w:sdt>
      <w:r w:rsidR="005D20B4">
        <w:rPr>
          <w:rFonts w:eastAsia="Calibri"/>
        </w:rPr>
        <w:t xml:space="preserve"> Yes</w:t>
      </w:r>
      <w:r w:rsidR="00F40D99">
        <w:rPr>
          <w:rFonts w:eastAsia="Calibri"/>
        </w:rPr>
        <w:t xml:space="preserve"> </w:t>
      </w:r>
      <w:sdt>
        <w:sdtPr>
          <w:rPr>
            <w:rFonts w:eastAsia="Calibri"/>
          </w:rPr>
          <w:id w:val="1572768244"/>
          <w14:checkbox>
            <w14:checked w14:val="0"/>
            <w14:checkedState w14:val="2612" w14:font="MS Gothic"/>
            <w14:uncheckedState w14:val="2610" w14:font="MS Gothic"/>
          </w14:checkbox>
        </w:sdtPr>
        <w:sdtContent>
          <w:r w:rsidR="005D20B4">
            <w:rPr>
              <w:rFonts w:ascii="MS Gothic" w:eastAsia="MS Gothic" w:hAnsi="MS Gothic" w:cs="MS Gothic" w:hint="eastAsia"/>
            </w:rPr>
            <w:t>☐</w:t>
          </w:r>
        </w:sdtContent>
      </w:sdt>
      <w:r w:rsidR="005D20B4">
        <w:rPr>
          <w:rFonts w:eastAsia="Calibri"/>
        </w:rPr>
        <w:t xml:space="preserve"> No</w:t>
      </w:r>
    </w:p>
    <w:p w:rsidR="00B10A72" w:rsidRPr="00A23A0A" w:rsidP="00AA7A96" w14:paraId="60DCC43D" w14:textId="2A1BB4A7">
      <w:pPr>
        <w:widowControl/>
        <w:numPr>
          <w:ilvl w:val="1"/>
          <w:numId w:val="23"/>
        </w:numPr>
        <w:rPr>
          <w:rFonts w:eastAsia="Calibri"/>
          <w:b/>
        </w:rPr>
      </w:pPr>
      <w:r w:rsidRPr="00A23A0A">
        <w:rPr>
          <w:rFonts w:eastAsia="Calibri"/>
        </w:rPr>
        <w:t xml:space="preserve">Implementing MOUs to facilitate communication between </w:t>
      </w:r>
      <w:r w:rsidR="00895803">
        <w:rPr>
          <w:rFonts w:eastAsia="Calibri"/>
        </w:rPr>
        <w:t>Block Grant</w:t>
      </w:r>
      <w:r w:rsidRPr="00A23A0A">
        <w:rPr>
          <w:rFonts w:eastAsia="Calibri"/>
        </w:rPr>
        <w:t xml:space="preserve"> service providers and group homes to assist in placing clients in need of housing</w:t>
      </w:r>
      <w:r w:rsidRPr="00A23A0A" w:rsidR="004F5FAE">
        <w:rPr>
          <w:rFonts w:eastAsia="Calibri"/>
        </w:rPr>
        <w:t>?</w:t>
      </w:r>
      <w:r w:rsidR="00F40D99">
        <w:rPr>
          <w:rFonts w:eastAsia="Calibri"/>
        </w:rPr>
        <w:t xml:space="preserve"> </w:t>
      </w:r>
      <w:sdt>
        <w:sdtPr>
          <w:rPr>
            <w:rFonts w:eastAsia="Calibri"/>
          </w:rPr>
          <w:id w:val="984272514"/>
          <w14:checkbox>
            <w14:checked w14:val="0"/>
            <w14:checkedState w14:val="2612" w14:font="MS Gothic"/>
            <w14:uncheckedState w14:val="2610" w14:font="MS Gothic"/>
          </w14:checkbox>
        </w:sdtPr>
        <w:sdtContent>
          <w:r w:rsidR="005D20B4">
            <w:rPr>
              <w:rFonts w:ascii="MS Gothic" w:eastAsia="MS Gothic" w:hAnsi="MS Gothic" w:cs="MS Gothic" w:hint="eastAsia"/>
            </w:rPr>
            <w:t>☐</w:t>
          </w:r>
        </w:sdtContent>
      </w:sdt>
      <w:r w:rsidR="005D20B4">
        <w:rPr>
          <w:rFonts w:eastAsia="Calibri"/>
        </w:rPr>
        <w:t xml:space="preserve"> Yes</w:t>
      </w:r>
      <w:r w:rsidR="00F40D99">
        <w:rPr>
          <w:rFonts w:eastAsia="Calibri"/>
        </w:rPr>
        <w:t xml:space="preserve"> </w:t>
      </w:r>
      <w:sdt>
        <w:sdtPr>
          <w:rPr>
            <w:rFonts w:eastAsia="Calibri"/>
          </w:rPr>
          <w:id w:val="-1644193260"/>
          <w14:checkbox>
            <w14:checked w14:val="0"/>
            <w14:checkedState w14:val="2612" w14:font="MS Gothic"/>
            <w14:uncheckedState w14:val="2610" w14:font="MS Gothic"/>
          </w14:checkbox>
        </w:sdtPr>
        <w:sdtContent>
          <w:r w:rsidR="005D20B4">
            <w:rPr>
              <w:rFonts w:ascii="MS Gothic" w:eastAsia="MS Gothic" w:hAnsi="MS Gothic" w:cs="MS Gothic" w:hint="eastAsia"/>
            </w:rPr>
            <w:t>☐</w:t>
          </w:r>
        </w:sdtContent>
      </w:sdt>
      <w:r w:rsidR="005D20B4">
        <w:rPr>
          <w:rFonts w:eastAsia="Calibri"/>
        </w:rPr>
        <w:t xml:space="preserve"> No</w:t>
      </w:r>
    </w:p>
    <w:p w:rsidR="00BD16A5" w:rsidRPr="00A23A0A" w:rsidP="005D20B4" w14:paraId="650586AA" w14:textId="77777777">
      <w:pPr>
        <w:keepNext/>
        <w:widowControl/>
        <w:rPr>
          <w:rFonts w:eastAsia="Calibri"/>
          <w:b/>
        </w:rPr>
      </w:pPr>
      <w:r w:rsidRPr="00A23A0A">
        <w:rPr>
          <w:rFonts w:eastAsia="Calibri"/>
          <w:b/>
        </w:rPr>
        <w:t>Professional Development</w:t>
      </w:r>
    </w:p>
    <w:p w:rsidR="00AD04F3" w:rsidP="00AA7A96" w14:paraId="4DD96E66" w14:textId="77777777">
      <w:pPr>
        <w:widowControl/>
        <w:numPr>
          <w:ilvl w:val="0"/>
          <w:numId w:val="24"/>
        </w:numPr>
        <w:spacing w:after="60"/>
        <w:rPr>
          <w:rFonts w:eastAsia="Calibri"/>
          <w:b/>
        </w:rPr>
      </w:pPr>
      <w:r w:rsidRPr="00A23A0A">
        <w:rPr>
          <w:rFonts w:eastAsia="Calibri"/>
        </w:rPr>
        <w:t xml:space="preserve">Does your state have an agreement to </w:t>
      </w:r>
      <w:r w:rsidRPr="00A23A0A" w:rsidR="00AC7818">
        <w:rPr>
          <w:rFonts w:eastAsia="Calibri"/>
        </w:rPr>
        <w:t>ensure that prevention, treatment and recovery personnel operating in the state’s substance use disorder prevention, treatment and recovery systems have an opportunity to receive training on an ongoing basis, concerning:</w:t>
      </w:r>
    </w:p>
    <w:p w:rsidR="00AD04F3" w:rsidP="00AA7A96" w14:paraId="0E11D116" w14:textId="5F725DE2">
      <w:pPr>
        <w:widowControl/>
        <w:numPr>
          <w:ilvl w:val="1"/>
          <w:numId w:val="24"/>
        </w:numPr>
        <w:spacing w:after="60"/>
        <w:rPr>
          <w:rFonts w:eastAsia="Calibri"/>
          <w:b/>
        </w:rPr>
      </w:pPr>
      <w:r w:rsidRPr="00AD04F3">
        <w:rPr>
          <w:rFonts w:eastAsia="Calibri"/>
        </w:rPr>
        <w:t xml:space="preserve"> </w:t>
      </w:r>
      <w:r w:rsidRPr="00AD04F3" w:rsidR="00AC7818">
        <w:rPr>
          <w:rFonts w:eastAsia="Calibri"/>
        </w:rPr>
        <w:t>Recent trends in substance use disorders in the state</w:t>
      </w:r>
      <w:r w:rsidRPr="00AD04F3" w:rsidR="008B628C">
        <w:rPr>
          <w:rFonts w:eastAsia="Calibri"/>
        </w:rPr>
        <w:t>?</w:t>
      </w:r>
      <w:r w:rsidR="00F40D99">
        <w:rPr>
          <w:rFonts w:eastAsia="Calibri"/>
        </w:rPr>
        <w:t xml:space="preserve"> </w:t>
      </w:r>
      <w:sdt>
        <w:sdtPr>
          <w:rPr>
            <w:rFonts w:ascii="MS Gothic" w:eastAsia="MS Gothic" w:hAnsi="MS Gothic"/>
          </w:rPr>
          <w:id w:val="1479720722"/>
          <w14:checkbox>
            <w14:checked w14:val="0"/>
            <w14:checkedState w14:val="2612" w14:font="MS Gothic"/>
            <w14:uncheckedState w14:val="2610" w14:font="MS Gothic"/>
          </w14:checkbox>
        </w:sdtPr>
        <w:sdtContent>
          <w:r w:rsidRPr="00AD04F3" w:rsidR="005D20B4">
            <w:rPr>
              <w:rFonts w:ascii="MS Gothic" w:eastAsia="MS Gothic" w:hAnsi="MS Gothic" w:cs="MS Gothic" w:hint="eastAsia"/>
            </w:rPr>
            <w:t>☐</w:t>
          </w:r>
        </w:sdtContent>
      </w:sdt>
      <w:r w:rsidRPr="00AD04F3" w:rsidR="005D20B4">
        <w:rPr>
          <w:rFonts w:eastAsia="Calibri"/>
        </w:rPr>
        <w:t xml:space="preserve"> Yes</w:t>
      </w:r>
      <w:r w:rsidR="00F40D99">
        <w:rPr>
          <w:rFonts w:eastAsia="Calibri"/>
        </w:rPr>
        <w:t xml:space="preserve"> </w:t>
      </w:r>
      <w:sdt>
        <w:sdtPr>
          <w:rPr>
            <w:rFonts w:ascii="MS Gothic" w:eastAsia="MS Gothic" w:hAnsi="MS Gothic"/>
          </w:rPr>
          <w:id w:val="-406079527"/>
          <w14:checkbox>
            <w14:checked w14:val="0"/>
            <w14:checkedState w14:val="2612" w14:font="MS Gothic"/>
            <w14:uncheckedState w14:val="2610" w14:font="MS Gothic"/>
          </w14:checkbox>
        </w:sdtPr>
        <w:sdtContent>
          <w:r w:rsidRPr="00AD04F3" w:rsidR="005D20B4">
            <w:rPr>
              <w:rFonts w:ascii="MS Gothic" w:eastAsia="MS Gothic" w:hAnsi="MS Gothic" w:cs="MS Gothic" w:hint="eastAsia"/>
            </w:rPr>
            <w:t>☐</w:t>
          </w:r>
        </w:sdtContent>
      </w:sdt>
      <w:r w:rsidRPr="00AD04F3" w:rsidR="005D20B4">
        <w:rPr>
          <w:rFonts w:eastAsia="Calibri"/>
        </w:rPr>
        <w:t xml:space="preserve"> No</w:t>
      </w:r>
    </w:p>
    <w:p w:rsidR="00AD04F3" w:rsidP="00AA7A96" w14:paraId="1772678D" w14:textId="35787EF5">
      <w:pPr>
        <w:widowControl/>
        <w:numPr>
          <w:ilvl w:val="1"/>
          <w:numId w:val="24"/>
        </w:numPr>
        <w:spacing w:after="60"/>
        <w:rPr>
          <w:rFonts w:eastAsia="Calibri"/>
          <w:b/>
        </w:rPr>
      </w:pPr>
      <w:r w:rsidRPr="00AD04F3">
        <w:rPr>
          <w:rFonts w:eastAsia="Calibri"/>
        </w:rPr>
        <w:t>Improved methods and evidence-based practices for providing substance use disorder prevention and treatment services</w:t>
      </w:r>
      <w:r w:rsidRPr="00AD04F3" w:rsidR="008B628C">
        <w:rPr>
          <w:rFonts w:eastAsia="Calibri"/>
        </w:rPr>
        <w:t>?</w:t>
      </w:r>
      <w:r w:rsidR="00F40D99">
        <w:rPr>
          <w:rFonts w:eastAsia="Calibri"/>
        </w:rPr>
        <w:t xml:space="preserve"> </w:t>
      </w:r>
      <w:sdt>
        <w:sdtPr>
          <w:rPr>
            <w:rFonts w:ascii="MS Gothic" w:eastAsia="MS Gothic" w:hAnsi="MS Gothic"/>
          </w:rPr>
          <w:id w:val="1332567013"/>
          <w14:checkbox>
            <w14:checked w14:val="0"/>
            <w14:checkedState w14:val="2612" w14:font="MS Gothic"/>
            <w14:uncheckedState w14:val="2610" w14:font="MS Gothic"/>
          </w14:checkbox>
        </w:sdtPr>
        <w:sdtContent>
          <w:r w:rsidRPr="00AD04F3" w:rsidR="005D20B4">
            <w:rPr>
              <w:rFonts w:ascii="MS Gothic" w:eastAsia="MS Gothic" w:hAnsi="MS Gothic" w:cs="MS Gothic" w:hint="eastAsia"/>
            </w:rPr>
            <w:t>☐</w:t>
          </w:r>
        </w:sdtContent>
      </w:sdt>
      <w:r w:rsidRPr="00AD04F3" w:rsidR="005D20B4">
        <w:rPr>
          <w:rFonts w:eastAsia="Calibri"/>
        </w:rPr>
        <w:t xml:space="preserve"> Yes</w:t>
      </w:r>
      <w:r w:rsidR="00F40D99">
        <w:rPr>
          <w:rFonts w:eastAsia="Calibri"/>
        </w:rPr>
        <w:t xml:space="preserve"> </w:t>
      </w:r>
      <w:sdt>
        <w:sdtPr>
          <w:rPr>
            <w:rFonts w:ascii="MS Gothic" w:eastAsia="MS Gothic" w:hAnsi="MS Gothic"/>
          </w:rPr>
          <w:id w:val="1824845075"/>
          <w14:checkbox>
            <w14:checked w14:val="0"/>
            <w14:checkedState w14:val="2612" w14:font="MS Gothic"/>
            <w14:uncheckedState w14:val="2610" w14:font="MS Gothic"/>
          </w14:checkbox>
        </w:sdtPr>
        <w:sdtContent>
          <w:r w:rsidRPr="00AD04F3" w:rsidR="005D20B4">
            <w:rPr>
              <w:rFonts w:ascii="MS Gothic" w:eastAsia="MS Gothic" w:hAnsi="MS Gothic" w:cs="MS Gothic" w:hint="eastAsia"/>
            </w:rPr>
            <w:t>☐</w:t>
          </w:r>
        </w:sdtContent>
      </w:sdt>
      <w:r w:rsidRPr="00AD04F3" w:rsidR="005D20B4">
        <w:rPr>
          <w:rFonts w:eastAsia="Calibri"/>
        </w:rPr>
        <w:t xml:space="preserve"> No</w:t>
      </w:r>
    </w:p>
    <w:p w:rsidR="00AD04F3" w:rsidP="00AA7A96" w14:paraId="5F044138" w14:textId="00F9E2AB">
      <w:pPr>
        <w:widowControl/>
        <w:numPr>
          <w:ilvl w:val="1"/>
          <w:numId w:val="24"/>
        </w:numPr>
        <w:spacing w:after="60"/>
        <w:rPr>
          <w:rFonts w:eastAsia="Calibri"/>
          <w:b/>
        </w:rPr>
      </w:pPr>
      <w:r w:rsidRPr="00AD04F3">
        <w:rPr>
          <w:rFonts w:eastAsia="Calibri"/>
        </w:rPr>
        <w:t>Performance-based accountability</w:t>
      </w:r>
      <w:r w:rsidRPr="00AD04F3" w:rsidR="008B628C">
        <w:rPr>
          <w:rFonts w:eastAsia="Calibri"/>
        </w:rPr>
        <w:t>?</w:t>
      </w:r>
      <w:r w:rsidR="00F40D99">
        <w:rPr>
          <w:rFonts w:eastAsia="Calibri"/>
        </w:rPr>
        <w:t xml:space="preserve"> </w:t>
      </w:r>
      <w:sdt>
        <w:sdtPr>
          <w:rPr>
            <w:rFonts w:ascii="MS Gothic" w:eastAsia="MS Gothic" w:hAnsi="MS Gothic"/>
          </w:rPr>
          <w:id w:val="-372761950"/>
          <w14:checkbox>
            <w14:checked w14:val="0"/>
            <w14:checkedState w14:val="2612" w14:font="MS Gothic"/>
            <w14:uncheckedState w14:val="2610" w14:font="MS Gothic"/>
          </w14:checkbox>
        </w:sdtPr>
        <w:sdtContent>
          <w:r w:rsidRPr="00AD04F3" w:rsidR="005D20B4">
            <w:rPr>
              <w:rFonts w:ascii="MS Gothic" w:eastAsia="MS Gothic" w:hAnsi="MS Gothic" w:cs="MS Gothic" w:hint="eastAsia"/>
            </w:rPr>
            <w:t>☐</w:t>
          </w:r>
        </w:sdtContent>
      </w:sdt>
      <w:r w:rsidRPr="00AD04F3" w:rsidR="005D20B4">
        <w:rPr>
          <w:rFonts w:eastAsia="Calibri"/>
        </w:rPr>
        <w:t xml:space="preserve"> Yes</w:t>
      </w:r>
      <w:r w:rsidR="00F40D99">
        <w:rPr>
          <w:rFonts w:eastAsia="Calibri"/>
        </w:rPr>
        <w:t xml:space="preserve"> </w:t>
      </w:r>
      <w:sdt>
        <w:sdtPr>
          <w:rPr>
            <w:rFonts w:ascii="MS Gothic" w:eastAsia="MS Gothic" w:hAnsi="MS Gothic"/>
          </w:rPr>
          <w:id w:val="895947812"/>
          <w14:checkbox>
            <w14:checked w14:val="0"/>
            <w14:checkedState w14:val="2612" w14:font="MS Gothic"/>
            <w14:uncheckedState w14:val="2610" w14:font="MS Gothic"/>
          </w14:checkbox>
        </w:sdtPr>
        <w:sdtContent>
          <w:r w:rsidRPr="00AD04F3" w:rsidR="005D20B4">
            <w:rPr>
              <w:rFonts w:ascii="MS Gothic" w:eastAsia="MS Gothic" w:hAnsi="MS Gothic" w:cs="MS Gothic" w:hint="eastAsia"/>
            </w:rPr>
            <w:t>☐</w:t>
          </w:r>
        </w:sdtContent>
      </w:sdt>
      <w:r w:rsidRPr="00AD04F3" w:rsidR="005D20B4">
        <w:rPr>
          <w:rFonts w:eastAsia="Calibri"/>
        </w:rPr>
        <w:t xml:space="preserve"> No</w:t>
      </w:r>
    </w:p>
    <w:p w:rsidR="00AC7818" w:rsidRPr="00AD04F3" w:rsidP="00AA7A96" w14:paraId="74C946DF" w14:textId="388BB403">
      <w:pPr>
        <w:widowControl/>
        <w:numPr>
          <w:ilvl w:val="1"/>
          <w:numId w:val="24"/>
        </w:numPr>
        <w:spacing w:after="60"/>
        <w:rPr>
          <w:rFonts w:eastAsia="Calibri"/>
          <w:b/>
        </w:rPr>
      </w:pPr>
      <w:r w:rsidRPr="00AD04F3">
        <w:rPr>
          <w:rFonts w:eastAsia="Calibri"/>
        </w:rPr>
        <w:t>Data collection and reporting requirements</w:t>
      </w:r>
      <w:r w:rsidRPr="00AD04F3" w:rsidR="008B628C">
        <w:rPr>
          <w:rFonts w:eastAsia="Calibri"/>
        </w:rPr>
        <w:t>?</w:t>
      </w:r>
      <w:r w:rsidR="00F40D99">
        <w:rPr>
          <w:rFonts w:eastAsia="Calibri"/>
        </w:rPr>
        <w:t xml:space="preserve"> </w:t>
      </w:r>
      <w:sdt>
        <w:sdtPr>
          <w:rPr>
            <w:rFonts w:ascii="MS Gothic" w:eastAsia="MS Gothic" w:hAnsi="MS Gothic"/>
          </w:rPr>
          <w:id w:val="1471860798"/>
          <w14:checkbox>
            <w14:checked w14:val="0"/>
            <w14:checkedState w14:val="2612" w14:font="MS Gothic"/>
            <w14:uncheckedState w14:val="2610" w14:font="MS Gothic"/>
          </w14:checkbox>
        </w:sdtPr>
        <w:sdtContent>
          <w:r w:rsidRPr="00AD04F3" w:rsidR="005D20B4">
            <w:rPr>
              <w:rFonts w:ascii="MS Gothic" w:eastAsia="MS Gothic" w:hAnsi="MS Gothic" w:cs="MS Gothic" w:hint="eastAsia"/>
            </w:rPr>
            <w:t>☐</w:t>
          </w:r>
        </w:sdtContent>
      </w:sdt>
      <w:r w:rsidRPr="00AD04F3" w:rsidR="005D20B4">
        <w:rPr>
          <w:rFonts w:eastAsia="Calibri"/>
        </w:rPr>
        <w:t xml:space="preserve"> Yes</w:t>
      </w:r>
      <w:r w:rsidR="00F40D99">
        <w:rPr>
          <w:rFonts w:eastAsia="Calibri"/>
        </w:rPr>
        <w:t xml:space="preserve"> </w:t>
      </w:r>
      <w:sdt>
        <w:sdtPr>
          <w:rPr>
            <w:rFonts w:ascii="MS Gothic" w:eastAsia="MS Gothic" w:hAnsi="MS Gothic"/>
          </w:rPr>
          <w:id w:val="-326449697"/>
          <w14:checkbox>
            <w14:checked w14:val="0"/>
            <w14:checkedState w14:val="2612" w14:font="MS Gothic"/>
            <w14:uncheckedState w14:val="2610" w14:font="MS Gothic"/>
          </w14:checkbox>
        </w:sdtPr>
        <w:sdtContent>
          <w:r w:rsidRPr="00AD04F3" w:rsidR="005D20B4">
            <w:rPr>
              <w:rFonts w:ascii="MS Gothic" w:eastAsia="MS Gothic" w:hAnsi="MS Gothic" w:cs="MS Gothic" w:hint="eastAsia"/>
            </w:rPr>
            <w:t>☐</w:t>
          </w:r>
        </w:sdtContent>
      </w:sdt>
      <w:r w:rsidRPr="00AD04F3" w:rsidR="005D20B4">
        <w:rPr>
          <w:rFonts w:eastAsia="Calibri"/>
        </w:rPr>
        <w:t xml:space="preserve"> No</w:t>
      </w:r>
    </w:p>
    <w:p w:rsidR="00D91029" w:rsidRPr="00A23A0A" w:rsidP="005D20B4" w14:paraId="3D2FABA7" w14:textId="6A3811D5">
      <w:pPr>
        <w:widowControl/>
        <w:spacing w:after="60"/>
        <w:ind w:left="720"/>
        <w:rPr>
          <w:rFonts w:eastAsia="Calibri"/>
          <w:b/>
        </w:rPr>
      </w:pPr>
      <w:r w:rsidRPr="00A23A0A">
        <w:rPr>
          <w:rFonts w:eastAsia="Calibri"/>
          <w:b/>
        </w:rPr>
        <w:t>If the answer is No to any of the above, please explain the reason.</w:t>
      </w:r>
    </w:p>
    <w:tbl>
      <w:tblPr>
        <w:tblStyle w:val="TableGrid"/>
        <w:tblW w:w="0" w:type="auto"/>
        <w:tblInd w:w="720" w:type="dxa"/>
        <w:tblLook w:val="04A0"/>
      </w:tblPr>
      <w:tblGrid>
        <w:gridCol w:w="8275"/>
      </w:tblGrid>
      <w:tr w14:paraId="13154771" w14:textId="77777777" w:rsidTr="006474DE">
        <w:tblPrEx>
          <w:tblW w:w="0" w:type="auto"/>
          <w:tblInd w:w="720" w:type="dxa"/>
          <w:tblLook w:val="04A0"/>
        </w:tblPrEx>
        <w:trPr>
          <w:trHeight w:val="899"/>
        </w:trPr>
        <w:tc>
          <w:tcPr>
            <w:tcW w:w="8275" w:type="dxa"/>
          </w:tcPr>
          <w:p w:rsidR="006474DE" w:rsidP="00AC7818" w14:paraId="1C3407A0" w14:textId="77777777">
            <w:pPr>
              <w:spacing w:line="276" w:lineRule="auto"/>
              <w:contextualSpacing/>
              <w:rPr>
                <w:rFonts w:eastAsia="Calibri"/>
                <w:b/>
              </w:rPr>
            </w:pPr>
          </w:p>
        </w:tc>
      </w:tr>
    </w:tbl>
    <w:p w:rsidR="00BD16A5" w:rsidRPr="00400EB6" w:rsidP="00AA7A96" w14:paraId="1B480C28" w14:textId="77777777">
      <w:pPr>
        <w:widowControl/>
        <w:numPr>
          <w:ilvl w:val="0"/>
          <w:numId w:val="24"/>
        </w:numPr>
        <w:spacing w:before="60" w:after="60"/>
        <w:rPr>
          <w:rFonts w:eastAsia="Calibri"/>
          <w:b/>
          <w:bCs/>
        </w:rPr>
      </w:pPr>
      <w:r w:rsidRPr="00A23A0A">
        <w:rPr>
          <w:rFonts w:eastAsia="Calibri"/>
        </w:rPr>
        <w:t>Has your state identified a need for</w:t>
      </w:r>
      <w:r w:rsidRPr="00A23A0A">
        <w:rPr>
          <w:rFonts w:eastAsia="Calibri"/>
        </w:rPr>
        <w:t xml:space="preserve"> any of the following</w:t>
      </w:r>
      <w:r w:rsidRPr="00400EB6">
        <w:rPr>
          <w:rFonts w:eastAsia="Calibri"/>
        </w:rPr>
        <w:t>:</w:t>
      </w:r>
    </w:p>
    <w:p w:rsidR="008734EF" w:rsidRPr="00A23A0A" w:rsidP="00AA7A96" w14:paraId="360725D6" w14:textId="2F61C916">
      <w:pPr>
        <w:widowControl/>
        <w:numPr>
          <w:ilvl w:val="1"/>
          <w:numId w:val="24"/>
        </w:numPr>
        <w:spacing w:after="60"/>
        <w:rPr>
          <w:rFonts w:eastAsia="Calibri"/>
          <w:b/>
        </w:rPr>
      </w:pPr>
      <w:r w:rsidRPr="00A23A0A">
        <w:rPr>
          <w:rFonts w:eastAsia="Calibri"/>
        </w:rPr>
        <w:t>A comprehensive review of the current training schedule and identification of additional</w:t>
      </w:r>
      <w:r w:rsidRPr="00A23A0A">
        <w:rPr>
          <w:rFonts w:eastAsia="Calibri"/>
          <w:b/>
        </w:rPr>
        <w:t xml:space="preserve"> </w:t>
      </w:r>
      <w:r w:rsidRPr="00A23A0A">
        <w:rPr>
          <w:rFonts w:eastAsia="Calibri"/>
        </w:rPr>
        <w:t>training needs</w:t>
      </w:r>
      <w:r w:rsidRPr="00A23A0A" w:rsidR="008B628C">
        <w:rPr>
          <w:rFonts w:eastAsia="Calibri"/>
        </w:rPr>
        <w:t>?</w:t>
      </w:r>
      <w:r w:rsidR="00F40D99">
        <w:rPr>
          <w:rFonts w:eastAsia="Calibri"/>
        </w:rPr>
        <w:t xml:space="preserve"> </w:t>
      </w:r>
      <w:sdt>
        <w:sdtPr>
          <w:rPr>
            <w:rFonts w:eastAsia="Calibri"/>
          </w:rPr>
          <w:id w:val="-541974797"/>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rPr>
          <w:rFonts w:eastAsia="Calibri"/>
        </w:rPr>
        <w:t xml:space="preserve"> Yes</w:t>
      </w:r>
      <w:r w:rsidR="00F40D99">
        <w:rPr>
          <w:rFonts w:eastAsia="Calibri"/>
        </w:rPr>
        <w:t xml:space="preserve"> </w:t>
      </w:r>
      <w:sdt>
        <w:sdtPr>
          <w:rPr>
            <w:rFonts w:eastAsia="Calibri"/>
          </w:rPr>
          <w:id w:val="1024980694"/>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rPr>
          <w:rFonts w:eastAsia="Calibri"/>
        </w:rPr>
        <w:t xml:space="preserve"> No</w:t>
      </w:r>
    </w:p>
    <w:p w:rsidR="008734EF" w:rsidRPr="00A23A0A" w:rsidP="00AA7A96" w14:paraId="6FAB8FAC" w14:textId="5DA880D6">
      <w:pPr>
        <w:widowControl/>
        <w:numPr>
          <w:ilvl w:val="1"/>
          <w:numId w:val="24"/>
        </w:numPr>
        <w:spacing w:after="60"/>
        <w:rPr>
          <w:rFonts w:eastAsia="Calibri"/>
          <w:b/>
        </w:rPr>
      </w:pPr>
      <w:r w:rsidRPr="00A23A0A">
        <w:rPr>
          <w:rFonts w:eastAsia="Calibri"/>
        </w:rPr>
        <w:t>Addition of training sessions designed to increase employee understanding of recovery</w:t>
      </w:r>
      <w:r w:rsidRPr="00A23A0A">
        <w:rPr>
          <w:rFonts w:eastAsia="Calibri"/>
          <w:b/>
        </w:rPr>
        <w:t xml:space="preserve"> </w:t>
      </w:r>
      <w:r w:rsidRPr="00A23A0A">
        <w:rPr>
          <w:rFonts w:eastAsia="Calibri"/>
        </w:rPr>
        <w:t>support services</w:t>
      </w:r>
      <w:r w:rsidRPr="00A23A0A" w:rsidR="008B628C">
        <w:rPr>
          <w:rFonts w:eastAsia="Calibri"/>
        </w:rPr>
        <w:t>?</w:t>
      </w:r>
      <w:r w:rsidR="00F40D99">
        <w:rPr>
          <w:rFonts w:eastAsia="Calibri"/>
        </w:rPr>
        <w:t xml:space="preserve"> </w:t>
      </w:r>
      <w:sdt>
        <w:sdtPr>
          <w:rPr>
            <w:rFonts w:eastAsia="Calibri"/>
          </w:rPr>
          <w:id w:val="-1242324628"/>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rPr>
          <w:rFonts w:eastAsia="Calibri"/>
        </w:rPr>
        <w:t xml:space="preserve"> Yes</w:t>
      </w:r>
      <w:r w:rsidR="00F40D99">
        <w:rPr>
          <w:rFonts w:eastAsia="Calibri"/>
        </w:rPr>
        <w:t xml:space="preserve"> </w:t>
      </w:r>
      <w:sdt>
        <w:sdtPr>
          <w:rPr>
            <w:rFonts w:eastAsia="Calibri"/>
          </w:rPr>
          <w:id w:val="-2075652484"/>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rPr>
          <w:rFonts w:eastAsia="Calibri"/>
        </w:rPr>
        <w:t xml:space="preserve"> No</w:t>
      </w:r>
    </w:p>
    <w:p w:rsidR="008734EF" w:rsidRPr="00A23A0A" w:rsidP="00AA7A96" w14:paraId="3FC513D2" w14:textId="3DF4D12B">
      <w:pPr>
        <w:widowControl/>
        <w:numPr>
          <w:ilvl w:val="1"/>
          <w:numId w:val="24"/>
        </w:numPr>
        <w:spacing w:after="60"/>
        <w:rPr>
          <w:rFonts w:eastAsia="Calibri"/>
          <w:b/>
        </w:rPr>
      </w:pPr>
      <w:r w:rsidRPr="00A23A0A">
        <w:rPr>
          <w:rFonts w:eastAsia="Calibri"/>
        </w:rPr>
        <w:t>Collaborative training sessions for employees and community agencies’ staff to coordinate and increase integrated services</w:t>
      </w:r>
      <w:r w:rsidRPr="00A23A0A" w:rsidR="008B628C">
        <w:rPr>
          <w:rFonts w:eastAsia="Calibri"/>
        </w:rPr>
        <w:t>?</w:t>
      </w:r>
      <w:r w:rsidR="00F40D99">
        <w:rPr>
          <w:rFonts w:eastAsia="Calibri"/>
        </w:rPr>
        <w:t xml:space="preserve"> </w:t>
      </w:r>
      <w:sdt>
        <w:sdtPr>
          <w:rPr>
            <w:rFonts w:eastAsia="Calibri"/>
          </w:rPr>
          <w:id w:val="190971979"/>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rPr>
          <w:rFonts w:eastAsia="Calibri"/>
        </w:rPr>
        <w:t xml:space="preserve"> Yes</w:t>
      </w:r>
      <w:r w:rsidR="00F40D99">
        <w:rPr>
          <w:rFonts w:eastAsia="Calibri"/>
        </w:rPr>
        <w:t xml:space="preserve"> </w:t>
      </w:r>
      <w:sdt>
        <w:sdtPr>
          <w:rPr>
            <w:rFonts w:eastAsia="Calibri"/>
          </w:rPr>
          <w:id w:val="1157964235"/>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rPr>
          <w:rFonts w:eastAsia="Calibri"/>
        </w:rPr>
        <w:t xml:space="preserve"> No</w:t>
      </w:r>
    </w:p>
    <w:p w:rsidR="008734EF" w:rsidRPr="00A23A0A" w:rsidP="00AA7A96" w14:paraId="4D428B57" w14:textId="53914A30">
      <w:pPr>
        <w:widowControl/>
        <w:numPr>
          <w:ilvl w:val="1"/>
          <w:numId w:val="24"/>
        </w:numPr>
        <w:spacing w:after="60"/>
        <w:rPr>
          <w:rFonts w:eastAsia="Calibri"/>
        </w:rPr>
      </w:pPr>
      <w:r w:rsidRPr="00A23A0A">
        <w:rPr>
          <w:rFonts w:eastAsia="Calibri"/>
        </w:rPr>
        <w:t>Stat</w:t>
      </w:r>
      <w:r w:rsidRPr="00A23A0A" w:rsidR="002506AB">
        <w:rPr>
          <w:rFonts w:eastAsia="Calibri"/>
        </w:rPr>
        <w:t>e office staff training across d</w:t>
      </w:r>
      <w:r w:rsidRPr="00A23A0A">
        <w:rPr>
          <w:rFonts w:eastAsia="Calibri"/>
        </w:rPr>
        <w:t xml:space="preserve">epartments and </w:t>
      </w:r>
      <w:r w:rsidRPr="00A23A0A" w:rsidR="002506AB">
        <w:rPr>
          <w:rFonts w:eastAsia="Calibri"/>
        </w:rPr>
        <w:t>d</w:t>
      </w:r>
      <w:r w:rsidRPr="00A23A0A">
        <w:rPr>
          <w:rFonts w:eastAsia="Calibri"/>
        </w:rPr>
        <w:t>ivisions to increase</w:t>
      </w:r>
      <w:r w:rsidRPr="00A23A0A">
        <w:rPr>
          <w:rFonts w:eastAsia="Calibri"/>
        </w:rPr>
        <w:t xml:space="preserve"> </w:t>
      </w:r>
      <w:r w:rsidRPr="00A23A0A">
        <w:rPr>
          <w:rFonts w:eastAsia="Calibri"/>
        </w:rPr>
        <w:t xml:space="preserve">staff knowledge </w:t>
      </w:r>
      <w:r w:rsidRPr="00A23A0A" w:rsidR="008A3ABA">
        <w:rPr>
          <w:rFonts w:eastAsia="Calibri"/>
        </w:rPr>
        <w:t>of programs</w:t>
      </w:r>
      <w:r w:rsidRPr="00A23A0A">
        <w:rPr>
          <w:rFonts w:eastAsia="Calibri"/>
        </w:rPr>
        <w:t xml:space="preserve"> and initiatives</w:t>
      </w:r>
      <w:r w:rsidRPr="00A23A0A" w:rsidR="008A3ABA">
        <w:rPr>
          <w:rFonts w:eastAsia="Calibri"/>
        </w:rPr>
        <w:t>,</w:t>
      </w:r>
      <w:r w:rsidRPr="00A23A0A">
        <w:rPr>
          <w:rFonts w:eastAsia="Calibri"/>
        </w:rPr>
        <w:t xml:space="preserve"> which contribute to increased collaboration and d</w:t>
      </w:r>
      <w:r w:rsidRPr="00A23A0A">
        <w:rPr>
          <w:rFonts w:eastAsia="Calibri"/>
        </w:rPr>
        <w:t>ecreased duplication of effort</w:t>
      </w:r>
      <w:r w:rsidRPr="00A23A0A" w:rsidR="008B628C">
        <w:rPr>
          <w:rFonts w:eastAsia="Calibri"/>
        </w:rPr>
        <w:t>?</w:t>
      </w:r>
      <w:r w:rsidR="00F40D99">
        <w:rPr>
          <w:rFonts w:eastAsia="Calibri"/>
        </w:rPr>
        <w:t xml:space="preserve"> </w:t>
      </w:r>
      <w:sdt>
        <w:sdtPr>
          <w:rPr>
            <w:rFonts w:eastAsia="Calibri"/>
          </w:rPr>
          <w:id w:val="889839013"/>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rPr>
          <w:rFonts w:eastAsia="Calibri"/>
        </w:rPr>
        <w:t xml:space="preserve"> Yes</w:t>
      </w:r>
      <w:r w:rsidR="00F40D99">
        <w:rPr>
          <w:rFonts w:eastAsia="Calibri"/>
        </w:rPr>
        <w:t xml:space="preserve"> </w:t>
      </w:r>
      <w:sdt>
        <w:sdtPr>
          <w:rPr>
            <w:rFonts w:eastAsia="Calibri"/>
          </w:rPr>
          <w:id w:val="-2120127386"/>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rPr>
          <w:rFonts w:eastAsia="Calibri"/>
        </w:rPr>
        <w:t xml:space="preserve"> No</w:t>
      </w:r>
    </w:p>
    <w:p w:rsidR="00691AAF" w:rsidRPr="00C34FBE" w:rsidP="00AA7A96" w14:paraId="694BE0A5" w14:textId="69125B0C">
      <w:pPr>
        <w:pStyle w:val="ListParagraph"/>
        <w:keepNext/>
        <w:widowControl/>
        <w:numPr>
          <w:ilvl w:val="0"/>
          <w:numId w:val="24"/>
        </w:numPr>
        <w:spacing w:after="60"/>
        <w:rPr>
          <w:rFonts w:eastAsia="Calibri"/>
        </w:rPr>
      </w:pPr>
      <w:r w:rsidRPr="00C34FBE">
        <w:rPr>
          <w:rFonts w:eastAsia="Calibri"/>
        </w:rPr>
        <w:t>Has your state utilized the Regional Prevention, Treatment and</w:t>
      </w:r>
      <w:r w:rsidRPr="00C34FBE" w:rsidR="00E21A98">
        <w:rPr>
          <w:rFonts w:eastAsia="Calibri"/>
        </w:rPr>
        <w:t>/or</w:t>
      </w:r>
      <w:r w:rsidRPr="00C34FBE">
        <w:rPr>
          <w:rFonts w:eastAsia="Calibri"/>
        </w:rPr>
        <w:t xml:space="preserve"> Mental Health Training and Technical Assistance Centers</w:t>
      </w:r>
      <w:r>
        <w:rPr>
          <w:rStyle w:val="FootnoteReference"/>
          <w:rFonts w:eastAsia="Calibri"/>
        </w:rPr>
        <w:footnoteReference w:id="17"/>
      </w:r>
      <w:r w:rsidRPr="00C34FBE">
        <w:rPr>
          <w:rFonts w:eastAsia="Calibri"/>
        </w:rPr>
        <w:t xml:space="preserve"> (TTC</w:t>
      </w:r>
      <w:r w:rsidRPr="00C34FBE" w:rsidR="00E21A98">
        <w:rPr>
          <w:rFonts w:eastAsia="Calibri"/>
        </w:rPr>
        <w:t>s</w:t>
      </w:r>
      <w:r w:rsidRPr="00C34FBE">
        <w:rPr>
          <w:rFonts w:eastAsia="Calibri"/>
        </w:rPr>
        <w:t>)</w:t>
      </w:r>
      <w:r w:rsidRPr="00C34FBE" w:rsidR="00B24199">
        <w:rPr>
          <w:rFonts w:eastAsia="Calibri"/>
        </w:rPr>
        <w:t>?</w:t>
      </w:r>
    </w:p>
    <w:p w:rsidR="00691AAF" w:rsidRPr="00A23A0A" w:rsidP="00AA7A96" w14:paraId="1EF5FFEC" w14:textId="6AC9DEA2">
      <w:pPr>
        <w:pStyle w:val="ListParagraph"/>
        <w:widowControl/>
        <w:numPr>
          <w:ilvl w:val="1"/>
          <w:numId w:val="24"/>
        </w:numPr>
        <w:spacing w:after="60"/>
        <w:rPr>
          <w:rFonts w:eastAsia="Calibri"/>
        </w:rPr>
      </w:pPr>
      <w:r w:rsidRPr="00A23A0A">
        <w:rPr>
          <w:rFonts w:eastAsia="Calibri"/>
        </w:rPr>
        <w:t>Prevention TTC?</w:t>
      </w:r>
      <w:r w:rsidR="00F40D99">
        <w:rPr>
          <w:rFonts w:eastAsia="Calibri"/>
        </w:rPr>
        <w:t xml:space="preserve"> </w:t>
      </w:r>
      <w:sdt>
        <w:sdtPr>
          <w:rPr>
            <w:rFonts w:eastAsia="Calibri"/>
          </w:rPr>
          <w:id w:val="961150896"/>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rPr>
          <w:rFonts w:eastAsia="Calibri"/>
        </w:rPr>
        <w:t xml:space="preserve"> Yes</w:t>
      </w:r>
      <w:r w:rsidR="00F40D99">
        <w:rPr>
          <w:rFonts w:eastAsia="Calibri"/>
        </w:rPr>
        <w:t xml:space="preserve"> </w:t>
      </w:r>
      <w:sdt>
        <w:sdtPr>
          <w:rPr>
            <w:rFonts w:eastAsia="Calibri"/>
          </w:rPr>
          <w:id w:val="-812334709"/>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rPr>
          <w:rFonts w:eastAsia="Calibri"/>
        </w:rPr>
        <w:t xml:space="preserve"> No</w:t>
      </w:r>
    </w:p>
    <w:p w:rsidR="00691AAF" w:rsidRPr="00A23A0A" w:rsidP="00AA7A96" w14:paraId="7B91FF5A" w14:textId="1D4D2365">
      <w:pPr>
        <w:pStyle w:val="ListParagraph"/>
        <w:widowControl/>
        <w:numPr>
          <w:ilvl w:val="1"/>
          <w:numId w:val="24"/>
        </w:numPr>
        <w:spacing w:after="60"/>
        <w:rPr>
          <w:rFonts w:eastAsia="Calibri"/>
        </w:rPr>
      </w:pPr>
      <w:r w:rsidRPr="6D5F7E30">
        <w:rPr>
          <w:rFonts w:eastAsia="Calibri"/>
        </w:rPr>
        <w:t xml:space="preserve">SMI </w:t>
      </w:r>
      <w:r w:rsidRPr="6D5F7E30" w:rsidR="3BF7B658">
        <w:rPr>
          <w:rFonts w:eastAsia="Calibri"/>
        </w:rPr>
        <w:t>Advis</w:t>
      </w:r>
      <w:r w:rsidRPr="6D5F7E30" w:rsidR="2736B330">
        <w:rPr>
          <w:rFonts w:eastAsia="Calibri"/>
        </w:rPr>
        <w:t>er</w:t>
      </w:r>
      <w:r w:rsidR="00F40D99">
        <w:rPr>
          <w:rFonts w:eastAsia="Calibri"/>
        </w:rPr>
        <w:t xml:space="preserve"> </w:t>
      </w:r>
      <w:sdt>
        <w:sdtPr>
          <w:rPr>
            <w:rFonts w:eastAsia="Calibri"/>
          </w:rPr>
          <w:id w:val="1987130189"/>
          <w14:checkbox>
            <w14:checked w14:val="0"/>
            <w14:checkedState w14:val="2612" w14:font="MS Gothic"/>
            <w14:uncheckedState w14:val="2610" w14:font="MS Gothic"/>
          </w14:checkbox>
        </w:sdtPr>
        <w:sdtContent>
          <w:r w:rsidRPr="6D5F7E30" w:rsidR="4B7EB37D">
            <w:rPr>
              <w:rFonts w:ascii="MS Gothic" w:eastAsia="MS Gothic" w:hAnsi="MS Gothic" w:cs="MS Gothic"/>
            </w:rPr>
            <w:t>☐</w:t>
          </w:r>
        </w:sdtContent>
      </w:sdt>
      <w:r w:rsidRPr="6D5F7E30" w:rsidR="4B7EB37D">
        <w:rPr>
          <w:rFonts w:eastAsia="Calibri"/>
        </w:rPr>
        <w:t xml:space="preserve"> Yes</w:t>
      </w:r>
      <w:r w:rsidR="00F40D99">
        <w:rPr>
          <w:rFonts w:eastAsia="Calibri"/>
        </w:rPr>
        <w:t xml:space="preserve"> </w:t>
      </w:r>
      <w:sdt>
        <w:sdtPr>
          <w:rPr>
            <w:rFonts w:eastAsia="Calibri"/>
          </w:rPr>
          <w:id w:val="-196319471"/>
          <w14:checkbox>
            <w14:checked w14:val="0"/>
            <w14:checkedState w14:val="2612" w14:font="MS Gothic"/>
            <w14:uncheckedState w14:val="2610" w14:font="MS Gothic"/>
          </w14:checkbox>
        </w:sdtPr>
        <w:sdtContent>
          <w:r w:rsidRPr="6D5F7E30" w:rsidR="4B7EB37D">
            <w:rPr>
              <w:rFonts w:ascii="MS Gothic" w:eastAsia="MS Gothic" w:hAnsi="MS Gothic" w:cs="MS Gothic"/>
            </w:rPr>
            <w:t>☐</w:t>
          </w:r>
        </w:sdtContent>
      </w:sdt>
      <w:r w:rsidRPr="6D5F7E30" w:rsidR="4B7EB37D">
        <w:rPr>
          <w:rFonts w:eastAsia="Calibri"/>
        </w:rPr>
        <w:t xml:space="preserve"> No</w:t>
      </w:r>
    </w:p>
    <w:p w:rsidR="00691AAF" w:rsidRPr="00A23A0A" w:rsidP="00AA7A96" w14:paraId="71F6CFAB" w14:textId="6108A7DD">
      <w:pPr>
        <w:pStyle w:val="ListParagraph"/>
        <w:widowControl/>
        <w:numPr>
          <w:ilvl w:val="1"/>
          <w:numId w:val="24"/>
        </w:numPr>
        <w:spacing w:after="60"/>
        <w:rPr>
          <w:rFonts w:eastAsia="Calibri"/>
        </w:rPr>
      </w:pPr>
      <w:r w:rsidRPr="00A23A0A">
        <w:rPr>
          <w:rFonts w:eastAsia="Calibri"/>
        </w:rPr>
        <w:t>Addiction TTC?</w:t>
      </w:r>
      <w:r w:rsidR="00F40D99">
        <w:rPr>
          <w:rFonts w:eastAsia="Calibri"/>
        </w:rPr>
        <w:t xml:space="preserve"> </w:t>
      </w:r>
      <w:sdt>
        <w:sdtPr>
          <w:rPr>
            <w:rFonts w:eastAsia="Calibri"/>
          </w:rPr>
          <w:id w:val="-195468331"/>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F40D99">
        <w:rPr>
          <w:rFonts w:eastAsia="Calibri"/>
        </w:rPr>
        <w:t xml:space="preserve"> </w:t>
      </w:r>
      <w:r w:rsidR="00005BFB">
        <w:rPr>
          <w:rFonts w:eastAsia="Calibri"/>
        </w:rPr>
        <w:t>Yes</w:t>
      </w:r>
      <w:r w:rsidR="00F40D99">
        <w:rPr>
          <w:rFonts w:eastAsia="Calibri"/>
        </w:rPr>
        <w:t xml:space="preserve"> </w:t>
      </w:r>
      <w:sdt>
        <w:sdtPr>
          <w:rPr>
            <w:rFonts w:eastAsia="Calibri"/>
          </w:rPr>
          <w:id w:val="-884713752"/>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rPr>
          <w:rFonts w:eastAsia="Calibri"/>
        </w:rPr>
        <w:t xml:space="preserve"> No</w:t>
      </w:r>
    </w:p>
    <w:p w:rsidR="00691AAF" w:rsidRPr="00A23A0A" w:rsidP="00AA7A96" w14:paraId="64483996" w14:textId="65300A4F">
      <w:pPr>
        <w:pStyle w:val="ListParagraph"/>
        <w:widowControl/>
        <w:numPr>
          <w:ilvl w:val="1"/>
          <w:numId w:val="24"/>
        </w:numPr>
        <w:spacing w:after="120"/>
        <w:rPr>
          <w:rFonts w:eastAsia="Calibri"/>
        </w:rPr>
      </w:pPr>
      <w:r w:rsidRPr="00A23A0A">
        <w:rPr>
          <w:rFonts w:eastAsia="Calibri"/>
        </w:rPr>
        <w:t xml:space="preserve">State </w:t>
      </w:r>
      <w:r w:rsidRPr="00A23A0A" w:rsidR="00C60520">
        <w:rPr>
          <w:rFonts w:eastAsia="Calibri"/>
        </w:rPr>
        <w:t>Opioid</w:t>
      </w:r>
      <w:r w:rsidRPr="00A23A0A">
        <w:rPr>
          <w:rFonts w:eastAsia="Calibri"/>
        </w:rPr>
        <w:t xml:space="preserve"> Response</w:t>
      </w:r>
      <w:r w:rsidR="00231BFC">
        <w:rPr>
          <w:rFonts w:eastAsia="Calibri"/>
        </w:rPr>
        <w:t xml:space="preserve"> Network</w:t>
      </w:r>
      <w:r w:rsidRPr="00A23A0A">
        <w:rPr>
          <w:rFonts w:eastAsia="Calibri"/>
        </w:rPr>
        <w:t>?</w:t>
      </w:r>
      <w:r w:rsidR="00F40D99">
        <w:rPr>
          <w:rFonts w:eastAsia="Calibri"/>
        </w:rPr>
        <w:t xml:space="preserve"> </w:t>
      </w:r>
      <w:sdt>
        <w:sdtPr>
          <w:rPr>
            <w:rFonts w:eastAsia="Calibri"/>
          </w:rPr>
          <w:id w:val="-341166266"/>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rPr>
          <w:rFonts w:eastAsia="Calibri"/>
        </w:rPr>
        <w:t xml:space="preserve"> Yes</w:t>
      </w:r>
      <w:r w:rsidR="00F40D99">
        <w:rPr>
          <w:rFonts w:eastAsia="Calibri"/>
        </w:rPr>
        <w:t xml:space="preserve"> </w:t>
      </w:r>
      <w:sdt>
        <w:sdtPr>
          <w:rPr>
            <w:rFonts w:eastAsia="Calibri"/>
          </w:rPr>
          <w:id w:val="-871921199"/>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rPr>
          <w:rFonts w:eastAsia="Calibri"/>
        </w:rPr>
        <w:t xml:space="preserve"> No</w:t>
      </w:r>
    </w:p>
    <w:p w:rsidR="1014DB4B" w:rsidP="00AA7A96" w14:paraId="0FB39281" w14:textId="495A89B9">
      <w:pPr>
        <w:pStyle w:val="ListParagraph"/>
        <w:widowControl/>
        <w:numPr>
          <w:ilvl w:val="1"/>
          <w:numId w:val="24"/>
        </w:numPr>
        <w:spacing w:after="120"/>
        <w:rPr>
          <w:rFonts w:eastAsia="Calibri"/>
        </w:rPr>
      </w:pPr>
      <w:r w:rsidRPr="01B09A5F">
        <w:rPr>
          <w:rFonts w:eastAsia="Calibri"/>
        </w:rPr>
        <w:t>Strategic Prevention Technical Assistance Center (SPTAC)</w:t>
      </w:r>
      <w:r w:rsidR="00F40D99">
        <w:rPr>
          <w:rFonts w:eastAsia="Calibri"/>
        </w:rPr>
        <w:t xml:space="preserve"> </w:t>
      </w:r>
      <w:r w:rsidRPr="01B09A5F">
        <w:rPr>
          <w:rFonts w:eastAsia="Calibri"/>
        </w:rPr>
        <w:t>☐</w:t>
      </w:r>
      <w:r w:rsidR="00F40D99">
        <w:rPr>
          <w:rFonts w:eastAsia="Calibri"/>
        </w:rPr>
        <w:t xml:space="preserve"> </w:t>
      </w:r>
      <w:r w:rsidRPr="01B09A5F">
        <w:rPr>
          <w:rFonts w:eastAsia="Calibri"/>
        </w:rPr>
        <w:t>Yes</w:t>
      </w:r>
      <w:r w:rsidR="00F40D99">
        <w:rPr>
          <w:rFonts w:eastAsia="Calibri"/>
        </w:rPr>
        <w:t xml:space="preserve"> </w:t>
      </w:r>
      <w:r w:rsidRPr="01B09A5F">
        <w:rPr>
          <w:rFonts w:eastAsia="Calibri"/>
        </w:rPr>
        <w:t xml:space="preserve"> ☐</w:t>
      </w:r>
      <w:r w:rsidR="00F40D99">
        <w:rPr>
          <w:rFonts w:eastAsia="Calibri"/>
        </w:rPr>
        <w:t xml:space="preserve"> </w:t>
      </w:r>
      <w:r w:rsidRPr="01B09A5F">
        <w:rPr>
          <w:rFonts w:eastAsia="Calibri"/>
        </w:rPr>
        <w:t>No</w:t>
      </w:r>
      <w:r w:rsidR="00F40D99">
        <w:rPr>
          <w:rFonts w:eastAsia="Calibri"/>
        </w:rPr>
        <w:t xml:space="preserve"> </w:t>
      </w:r>
    </w:p>
    <w:p w:rsidR="00646936" w:rsidRPr="00A23A0A" w:rsidP="4BDD04A0" w14:paraId="0927E509" w14:textId="4A8E6851">
      <w:pPr>
        <w:rPr>
          <w:rFonts w:eastAsia="Calibri"/>
          <w:b/>
          <w:bCs/>
        </w:rPr>
      </w:pPr>
      <w:r w:rsidRPr="4BDD04A0">
        <w:rPr>
          <w:rFonts w:eastAsia="Calibri"/>
          <w:b/>
          <w:bCs/>
        </w:rPr>
        <w:t>Waivers</w:t>
      </w:r>
    </w:p>
    <w:p w:rsidR="00646936" w:rsidRPr="00400EB6" w:rsidP="00005BFB" w14:paraId="022DD40F" w14:textId="75D444C5">
      <w:pPr>
        <w:widowControl/>
        <w:spacing w:after="60"/>
        <w:rPr>
          <w:rFonts w:eastAsia="Calibri"/>
        </w:rPr>
      </w:pPr>
      <w:r w:rsidRPr="00A23A0A">
        <w:rPr>
          <w:rFonts w:eastAsia="Calibri"/>
        </w:rPr>
        <w:t xml:space="preserve">Upon the request of a state, the Secretary may waive the requirements of all or part of the sections </w:t>
      </w:r>
      <w:hyperlink r:id="rId121" w:history="1">
        <w:r w:rsidR="00831671">
          <w:rPr>
            <w:rStyle w:val="Hyperlink"/>
            <w:rFonts w:eastAsia="Calibri"/>
          </w:rPr>
          <w:t xml:space="preserve">42 </w:t>
        </w:r>
        <w:r w:rsidR="007C109A">
          <w:rPr>
            <w:rStyle w:val="Hyperlink"/>
            <w:rFonts w:eastAsia="Calibri"/>
          </w:rPr>
          <w:t>U.S.C.</w:t>
        </w:r>
        <w:r w:rsidR="00831671">
          <w:rPr>
            <w:rStyle w:val="Hyperlink"/>
            <w:rFonts w:eastAsia="Calibri"/>
          </w:rPr>
          <w:t xml:space="preserve"> §300x-22(b)</w:t>
        </w:r>
      </w:hyperlink>
      <w:r w:rsidRPr="00982BFC" w:rsidR="00A95677">
        <w:rPr>
          <w:rFonts w:eastAsia="Calibri"/>
          <w:u w:val="single"/>
        </w:rPr>
        <w:t xml:space="preserve">, </w:t>
      </w:r>
      <w:hyperlink r:id="rId122" w:history="1">
        <w:r w:rsidRPr="00A57287" w:rsidR="00A95677">
          <w:rPr>
            <w:rStyle w:val="Hyperlink"/>
            <w:rFonts w:eastAsia="Calibri"/>
          </w:rPr>
          <w:t>300x-23</w:t>
        </w:r>
      </w:hyperlink>
      <w:r w:rsidRPr="00982BFC" w:rsidR="00A95677">
        <w:rPr>
          <w:rFonts w:eastAsia="Calibri"/>
          <w:u w:val="single"/>
        </w:rPr>
        <w:t xml:space="preserve">, </w:t>
      </w:r>
      <w:hyperlink r:id="rId123" w:history="1">
        <w:r w:rsidRPr="00A57287" w:rsidR="00A95677">
          <w:rPr>
            <w:rStyle w:val="Hyperlink"/>
            <w:rFonts w:eastAsia="Calibri"/>
          </w:rPr>
          <w:t>300x-24</w:t>
        </w:r>
      </w:hyperlink>
      <w:r w:rsidRPr="00982BFC" w:rsidR="00A95677">
        <w:rPr>
          <w:rFonts w:eastAsia="Calibri"/>
          <w:u w:val="single"/>
        </w:rPr>
        <w:t xml:space="preserve"> and </w:t>
      </w:r>
      <w:hyperlink r:id="rId124" w:history="1">
        <w:r w:rsidRPr="00A57287" w:rsidR="00A95677">
          <w:rPr>
            <w:rStyle w:val="Hyperlink"/>
            <w:rFonts w:eastAsia="Calibri"/>
          </w:rPr>
          <w:t>300x-28</w:t>
        </w:r>
      </w:hyperlink>
      <w:r w:rsidRPr="00982BFC" w:rsidR="00A95677">
        <w:rPr>
          <w:rFonts w:eastAsia="Calibri"/>
          <w:u w:val="single"/>
        </w:rPr>
        <w:t xml:space="preserve"> (</w:t>
      </w:r>
      <w:hyperlink r:id="rId44" w:history="1">
        <w:r w:rsidR="00465B54">
          <w:rPr>
            <w:rStyle w:val="Hyperlink"/>
            <w:rFonts w:eastAsia="Calibri"/>
          </w:rPr>
          <w:t xml:space="preserve">42 </w:t>
        </w:r>
        <w:r w:rsidR="007C109A">
          <w:rPr>
            <w:rStyle w:val="Hyperlink"/>
            <w:rFonts w:eastAsia="Calibri"/>
          </w:rPr>
          <w:t>U.S.C.</w:t>
        </w:r>
        <w:r w:rsidR="00465B54">
          <w:rPr>
            <w:rStyle w:val="Hyperlink"/>
            <w:rFonts w:eastAsia="Calibri"/>
          </w:rPr>
          <w:t xml:space="preserve"> §300x-32(e)</w:t>
        </w:r>
      </w:hyperlink>
      <w:r w:rsidRPr="00982BFC">
        <w:rPr>
          <w:rFonts w:eastAsia="Calibri"/>
          <w:u w:val="single"/>
        </w:rPr>
        <w:t>).</w:t>
      </w:r>
    </w:p>
    <w:p w:rsidR="00646936" w:rsidRPr="00244BD9" w:rsidP="00AA7A96" w14:paraId="5C9FAF93" w14:textId="77777777">
      <w:pPr>
        <w:pStyle w:val="ListParagraph"/>
        <w:widowControl/>
        <w:numPr>
          <w:ilvl w:val="0"/>
          <w:numId w:val="38"/>
        </w:numPr>
        <w:spacing w:after="60"/>
      </w:pPr>
      <w:r w:rsidRPr="00244BD9">
        <w:t>Is your state considering requesting a waiver of any requirements related to:</w:t>
      </w:r>
    </w:p>
    <w:p w:rsidR="000F3BAD" w:rsidRPr="00A23A0A" w:rsidP="00AA7A96" w14:paraId="751F8E77" w14:textId="7DB8B953">
      <w:pPr>
        <w:pStyle w:val="ListParagraph"/>
        <w:widowControl/>
        <w:numPr>
          <w:ilvl w:val="1"/>
          <w:numId w:val="38"/>
        </w:numPr>
        <w:spacing w:after="60"/>
        <w:rPr>
          <w:rFonts w:eastAsia="Calibri"/>
        </w:rPr>
      </w:pPr>
      <w:r w:rsidRPr="00A23A0A">
        <w:rPr>
          <w:rFonts w:eastAsia="Calibri"/>
        </w:rPr>
        <w:t>Allocations Regarding Women</w:t>
      </w:r>
      <w:r w:rsidRPr="00A23A0A" w:rsidR="00A95677">
        <w:rPr>
          <w:rFonts w:eastAsia="Calibri"/>
        </w:rPr>
        <w:t xml:space="preserve"> (300x-22(b))</w:t>
      </w:r>
      <w:r w:rsidR="00F40D99">
        <w:rPr>
          <w:rFonts w:eastAsia="Calibri"/>
        </w:rPr>
        <w:t xml:space="preserve"> </w:t>
      </w:r>
      <w:sdt>
        <w:sdtPr>
          <w:rPr>
            <w:rFonts w:eastAsia="Calibri"/>
          </w:rPr>
          <w:id w:val="-2138637631"/>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rPr>
          <w:rFonts w:eastAsia="Calibri"/>
        </w:rPr>
        <w:t xml:space="preserve"> Yes</w:t>
      </w:r>
      <w:r w:rsidR="00F40D99">
        <w:rPr>
          <w:rFonts w:eastAsia="Calibri"/>
        </w:rPr>
        <w:t xml:space="preserve"> </w:t>
      </w:r>
      <w:sdt>
        <w:sdtPr>
          <w:rPr>
            <w:rFonts w:eastAsia="Calibri"/>
          </w:rPr>
          <w:id w:val="426694698"/>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F40D99">
        <w:rPr>
          <w:rFonts w:eastAsia="Calibri"/>
        </w:rPr>
        <w:t xml:space="preserve"> </w:t>
      </w:r>
      <w:r w:rsidR="00005BFB">
        <w:rPr>
          <w:rFonts w:eastAsia="Calibri"/>
        </w:rPr>
        <w:t>No</w:t>
      </w:r>
    </w:p>
    <w:p w:rsidR="00A95677" w:rsidRPr="00244BD9" w:rsidP="00AA7A96" w14:paraId="155B1497" w14:textId="77777777">
      <w:pPr>
        <w:keepNext/>
        <w:widowControl/>
        <w:numPr>
          <w:ilvl w:val="0"/>
          <w:numId w:val="38"/>
        </w:numPr>
        <w:spacing w:after="60"/>
      </w:pPr>
      <w:r w:rsidRPr="00244BD9">
        <w:t>Is your state considering requesting a waiver of any requirements related to:</w:t>
      </w:r>
    </w:p>
    <w:p w:rsidR="00A95677" w:rsidRPr="005F5558" w:rsidP="00AA7A96" w14:paraId="6231AD02" w14:textId="6AC364B4">
      <w:pPr>
        <w:numPr>
          <w:ilvl w:val="1"/>
          <w:numId w:val="38"/>
        </w:numPr>
        <w:spacing w:after="60"/>
        <w:rPr>
          <w:rFonts w:eastAsia="Calibri"/>
        </w:rPr>
      </w:pPr>
      <w:r w:rsidRPr="005F5558">
        <w:rPr>
          <w:rFonts w:eastAsia="Calibri"/>
        </w:rPr>
        <w:t>Intravenous substance use (300x-23)</w:t>
      </w:r>
      <w:r w:rsidRPr="005F5558" w:rsidR="00F40D99">
        <w:rPr>
          <w:rFonts w:eastAsia="Calibri"/>
        </w:rPr>
        <w:t xml:space="preserve"> </w:t>
      </w:r>
      <w:sdt>
        <w:sdtPr>
          <w:rPr>
            <w:rFonts w:eastAsia="Calibri"/>
          </w:rPr>
          <w:id w:val="-581836218"/>
          <w14:checkbox>
            <w14:checked w14:val="0"/>
            <w14:checkedState w14:val="2612" w14:font="MS Gothic"/>
            <w14:uncheckedState w14:val="2610" w14:font="MS Gothic"/>
          </w14:checkbox>
        </w:sdtPr>
        <w:sdtContent>
          <w:r w:rsidRPr="005F5558" w:rsidR="00005BFB">
            <w:rPr>
              <w:rFonts w:ascii="MS Gothic" w:eastAsia="MS Gothic" w:hAnsi="MS Gothic" w:cs="MS Gothic"/>
            </w:rPr>
            <w:t>☐</w:t>
          </w:r>
        </w:sdtContent>
      </w:sdt>
      <w:r w:rsidRPr="005F5558" w:rsidR="00005BFB">
        <w:rPr>
          <w:rFonts w:eastAsia="Calibri"/>
        </w:rPr>
        <w:t xml:space="preserve"> Yes</w:t>
      </w:r>
      <w:r w:rsidRPr="005F5558" w:rsidR="00F40D99">
        <w:rPr>
          <w:rFonts w:eastAsia="Calibri"/>
        </w:rPr>
        <w:t xml:space="preserve"> </w:t>
      </w:r>
      <w:sdt>
        <w:sdtPr>
          <w:rPr>
            <w:rFonts w:eastAsia="Calibri"/>
          </w:rPr>
          <w:id w:val="-2018386895"/>
          <w14:checkbox>
            <w14:checked w14:val="0"/>
            <w14:checkedState w14:val="2612" w14:font="MS Gothic"/>
            <w14:uncheckedState w14:val="2610" w14:font="MS Gothic"/>
          </w14:checkbox>
        </w:sdtPr>
        <w:sdtContent>
          <w:r w:rsidRPr="005F5558" w:rsidR="00005BFB">
            <w:rPr>
              <w:rFonts w:ascii="MS Gothic" w:eastAsia="MS Gothic" w:hAnsi="MS Gothic" w:cs="MS Gothic"/>
            </w:rPr>
            <w:t>☐</w:t>
          </w:r>
        </w:sdtContent>
      </w:sdt>
      <w:r w:rsidRPr="005F5558" w:rsidR="00005BFB">
        <w:rPr>
          <w:rFonts w:eastAsia="Calibri"/>
        </w:rPr>
        <w:t xml:space="preserve"> No</w:t>
      </w:r>
    </w:p>
    <w:p w:rsidR="00646936" w:rsidRPr="00982BFC" w:rsidP="00AA7A96" w14:paraId="6C0A97C7" w14:textId="0976FF77">
      <w:pPr>
        <w:pStyle w:val="ListParagraph"/>
        <w:widowControl/>
        <w:numPr>
          <w:ilvl w:val="0"/>
          <w:numId w:val="38"/>
        </w:numPr>
        <w:spacing w:after="60"/>
        <w:rPr>
          <w:rFonts w:eastAsia="Calibri"/>
          <w:u w:val="single"/>
        </w:rPr>
      </w:pPr>
      <w:r w:rsidRPr="00244BD9">
        <w:t xml:space="preserve">Is Your State Considering Requesting a Waiver of any Requirements Related to </w:t>
      </w:r>
      <w:r w:rsidRPr="00244BD9" w:rsidR="0BCCA7B7">
        <w:t xml:space="preserve">Requirements Regarding </w:t>
      </w:r>
      <w:r w:rsidRPr="00244BD9" w:rsidR="5D2AC579">
        <w:t>Tuberculosis Services</w:t>
      </w:r>
      <w:r w:rsidRPr="00244BD9" w:rsidR="0BCCA7B7">
        <w:t xml:space="preserve"> and </w:t>
      </w:r>
      <w:r w:rsidRPr="00244BD9" w:rsidR="5D2AC579">
        <w:t>Human Immunodeficiency Virus</w:t>
      </w:r>
      <w:r w:rsidRPr="00244BD9">
        <w:t xml:space="preserve"> (300x-24)</w:t>
      </w:r>
    </w:p>
    <w:p w:rsidR="000F3BAD" w:rsidRPr="00A23A0A" w:rsidP="00AA7A96" w14:paraId="6D6D9A76" w14:textId="6A65637D">
      <w:pPr>
        <w:pStyle w:val="ListParagraph"/>
        <w:widowControl/>
        <w:numPr>
          <w:ilvl w:val="1"/>
          <w:numId w:val="38"/>
        </w:numPr>
        <w:spacing w:after="60"/>
        <w:rPr>
          <w:rFonts w:eastAsia="Calibri"/>
        </w:rPr>
      </w:pPr>
      <w:r w:rsidRPr="00400EB6">
        <w:rPr>
          <w:rFonts w:eastAsia="Calibri"/>
        </w:rPr>
        <w:t>Tuberculosis</w:t>
      </w:r>
      <w:r w:rsidR="00F40D99">
        <w:rPr>
          <w:rFonts w:eastAsia="Calibri"/>
        </w:rPr>
        <w:t xml:space="preserve"> </w:t>
      </w:r>
      <w:sdt>
        <w:sdtPr>
          <w:rPr>
            <w:rFonts w:eastAsia="Calibri"/>
          </w:rPr>
          <w:id w:val="-848482677"/>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rPr>
          <w:rFonts w:eastAsia="Calibri"/>
        </w:rPr>
        <w:t xml:space="preserve"> Yes</w:t>
      </w:r>
      <w:r w:rsidR="00F40D99">
        <w:rPr>
          <w:rFonts w:eastAsia="Calibri"/>
        </w:rPr>
        <w:t xml:space="preserve"> </w:t>
      </w:r>
      <w:sdt>
        <w:sdtPr>
          <w:rPr>
            <w:rFonts w:eastAsia="Calibri"/>
          </w:rPr>
          <w:id w:val="-387641227"/>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rPr>
          <w:rFonts w:eastAsia="Calibri"/>
        </w:rPr>
        <w:t xml:space="preserve"> No</w:t>
      </w:r>
    </w:p>
    <w:p w:rsidR="000F3BAD" w:rsidRPr="00A23A0A" w:rsidP="00AA7A96" w14:paraId="3CEF584E" w14:textId="023047B5">
      <w:pPr>
        <w:pStyle w:val="ListParagraph"/>
        <w:widowControl/>
        <w:numPr>
          <w:ilvl w:val="1"/>
          <w:numId w:val="38"/>
        </w:numPr>
        <w:spacing w:after="60"/>
        <w:rPr>
          <w:rFonts w:eastAsia="Calibri"/>
        </w:rPr>
      </w:pPr>
      <w:r w:rsidRPr="00A23A0A">
        <w:rPr>
          <w:rFonts w:eastAsia="Calibri"/>
        </w:rPr>
        <w:t>Early Intervention Services Regarding HIV</w:t>
      </w:r>
      <w:r w:rsidR="00F40D99">
        <w:rPr>
          <w:rFonts w:eastAsia="Calibri"/>
        </w:rPr>
        <w:t xml:space="preserve"> </w:t>
      </w:r>
      <w:sdt>
        <w:sdtPr>
          <w:rPr>
            <w:rFonts w:eastAsia="Calibri"/>
          </w:rPr>
          <w:id w:val="-1626931916"/>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rPr>
          <w:rFonts w:eastAsia="Calibri"/>
        </w:rPr>
        <w:t xml:space="preserve"> Yes</w:t>
      </w:r>
      <w:r w:rsidR="00F40D99">
        <w:rPr>
          <w:rFonts w:eastAsia="Calibri"/>
        </w:rPr>
        <w:t xml:space="preserve"> </w:t>
      </w:r>
      <w:sdt>
        <w:sdtPr>
          <w:rPr>
            <w:rFonts w:eastAsia="Calibri"/>
          </w:rPr>
          <w:id w:val="985438517"/>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rPr>
          <w:rFonts w:eastAsia="Calibri"/>
        </w:rPr>
        <w:t xml:space="preserve"> No</w:t>
      </w:r>
    </w:p>
    <w:p w:rsidR="00646936" w:rsidRPr="00982BFC" w:rsidP="00AA7A96" w14:paraId="17179CEB" w14:textId="19616888">
      <w:pPr>
        <w:pStyle w:val="ListParagraph"/>
        <w:numPr>
          <w:ilvl w:val="0"/>
          <w:numId w:val="38"/>
        </w:numPr>
        <w:spacing w:after="60"/>
        <w:rPr>
          <w:rFonts w:eastAsia="Calibri"/>
          <w:u w:val="single"/>
        </w:rPr>
      </w:pPr>
      <w:r w:rsidRPr="00244BD9">
        <w:t>Is Your State Considering Requesting a Waiver of any Requirements Related to</w:t>
      </w:r>
      <w:r w:rsidRPr="00374752">
        <w:rPr>
          <w:rFonts w:eastAsia="Calibri"/>
        </w:rPr>
        <w:t xml:space="preserve"> </w:t>
      </w:r>
      <w:r w:rsidRPr="00374752" w:rsidR="5D2AC579">
        <w:rPr>
          <w:rFonts w:eastAsia="Calibri"/>
        </w:rPr>
        <w:t>Additional</w:t>
      </w:r>
      <w:r w:rsidRPr="00A23A0A" w:rsidR="5D2AC579">
        <w:rPr>
          <w:rFonts w:eastAsia="Calibri"/>
        </w:rPr>
        <w:t xml:space="preserve"> Agreements</w:t>
      </w:r>
      <w:r w:rsidRPr="00A23A0A">
        <w:rPr>
          <w:rFonts w:eastAsia="Calibri"/>
        </w:rPr>
        <w:t xml:space="preserve"> </w:t>
      </w:r>
      <w:r w:rsidRPr="00244BD9">
        <w:rPr>
          <w:u w:val="single"/>
        </w:rPr>
        <w:t>(</w:t>
      </w:r>
      <w:hyperlink r:id="rId124" w:history="1">
        <w:r w:rsidR="00465B54">
          <w:rPr>
            <w:rStyle w:val="Hyperlink"/>
            <w:rFonts w:eastAsia="Calibri"/>
          </w:rPr>
          <w:t xml:space="preserve">42 </w:t>
        </w:r>
        <w:r w:rsidR="007C109A">
          <w:rPr>
            <w:rStyle w:val="Hyperlink"/>
            <w:rFonts w:eastAsia="Calibri"/>
          </w:rPr>
          <w:t>U.S.C.</w:t>
        </w:r>
        <w:r w:rsidR="00465B54">
          <w:rPr>
            <w:rStyle w:val="Hyperlink"/>
            <w:rFonts w:eastAsia="Calibri"/>
          </w:rPr>
          <w:t xml:space="preserve"> §300x-28</w:t>
        </w:r>
      </w:hyperlink>
      <w:r w:rsidRPr="00244BD9">
        <w:rPr>
          <w:u w:val="single"/>
        </w:rPr>
        <w:t>)</w:t>
      </w:r>
    </w:p>
    <w:p w:rsidR="000F3BAD" w:rsidRPr="00A23A0A" w:rsidP="00AA7A96" w14:paraId="7FEB9CB0" w14:textId="63CF65D3">
      <w:pPr>
        <w:pStyle w:val="ListParagraph"/>
        <w:numPr>
          <w:ilvl w:val="1"/>
          <w:numId w:val="38"/>
        </w:numPr>
        <w:spacing w:after="60"/>
        <w:rPr>
          <w:rFonts w:eastAsia="Calibri"/>
        </w:rPr>
      </w:pPr>
      <w:r w:rsidRPr="00400EB6">
        <w:rPr>
          <w:rFonts w:eastAsia="Calibri"/>
        </w:rPr>
        <w:t>Improvement of Process for Appropriate Referrals for Treatment</w:t>
      </w:r>
      <w:r w:rsidR="00F40D99">
        <w:rPr>
          <w:rFonts w:eastAsia="Calibri"/>
        </w:rPr>
        <w:t xml:space="preserve"> </w:t>
      </w:r>
      <w:sdt>
        <w:sdtPr>
          <w:rPr>
            <w:rFonts w:eastAsia="Calibri"/>
          </w:rPr>
          <w:id w:val="2055730699"/>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rPr>
          <w:rFonts w:eastAsia="Calibri"/>
        </w:rPr>
        <w:t xml:space="preserve"> Yes</w:t>
      </w:r>
      <w:r w:rsidR="00F40D99">
        <w:rPr>
          <w:rFonts w:eastAsia="Calibri"/>
        </w:rPr>
        <w:t xml:space="preserve"> </w:t>
      </w:r>
      <w:sdt>
        <w:sdtPr>
          <w:rPr>
            <w:rFonts w:eastAsia="Calibri"/>
          </w:rPr>
          <w:id w:val="-1687666832"/>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rPr>
          <w:rFonts w:eastAsia="Calibri"/>
        </w:rPr>
        <w:t xml:space="preserve"> No</w:t>
      </w:r>
    </w:p>
    <w:p w:rsidR="000F3BAD" w:rsidRPr="00A23A0A" w:rsidP="00AA7A96" w14:paraId="168775BA" w14:textId="26377135">
      <w:pPr>
        <w:pStyle w:val="ListParagraph"/>
        <w:numPr>
          <w:ilvl w:val="1"/>
          <w:numId w:val="38"/>
        </w:numPr>
        <w:spacing w:after="60"/>
        <w:rPr>
          <w:rFonts w:eastAsia="Calibri"/>
        </w:rPr>
      </w:pPr>
      <w:r w:rsidRPr="00A23A0A">
        <w:rPr>
          <w:rFonts w:eastAsia="Calibri"/>
        </w:rPr>
        <w:t>Professional Development</w:t>
      </w:r>
      <w:r w:rsidR="00F40D99">
        <w:rPr>
          <w:rFonts w:eastAsia="Calibri"/>
        </w:rPr>
        <w:t xml:space="preserve"> </w:t>
      </w:r>
      <w:sdt>
        <w:sdtPr>
          <w:rPr>
            <w:rFonts w:eastAsia="Calibri"/>
          </w:rPr>
          <w:id w:val="1451203670"/>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rPr>
          <w:rFonts w:eastAsia="Calibri"/>
        </w:rPr>
        <w:t xml:space="preserve"> Yes</w:t>
      </w:r>
      <w:r w:rsidR="00F40D99">
        <w:rPr>
          <w:rFonts w:eastAsia="Calibri"/>
        </w:rPr>
        <w:t xml:space="preserve"> </w:t>
      </w:r>
      <w:sdt>
        <w:sdtPr>
          <w:rPr>
            <w:rFonts w:eastAsia="Calibri"/>
          </w:rPr>
          <w:id w:val="1451206956"/>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rPr>
          <w:rFonts w:eastAsia="Calibri"/>
        </w:rPr>
        <w:t xml:space="preserve"> No</w:t>
      </w:r>
    </w:p>
    <w:p w:rsidR="000F3BAD" w:rsidRPr="00A23A0A" w:rsidP="00AA7A96" w14:paraId="7DFD63A3" w14:textId="160DFF6A">
      <w:pPr>
        <w:pStyle w:val="ListParagraph"/>
        <w:numPr>
          <w:ilvl w:val="1"/>
          <w:numId w:val="38"/>
        </w:numPr>
        <w:rPr>
          <w:rFonts w:eastAsia="Calibri"/>
        </w:rPr>
      </w:pPr>
      <w:r w:rsidRPr="00A23A0A">
        <w:rPr>
          <w:rFonts w:eastAsia="Calibri"/>
        </w:rPr>
        <w:t>Coordination of Various Activities and Services</w:t>
      </w:r>
      <w:r w:rsidR="00F40D99">
        <w:rPr>
          <w:rFonts w:eastAsia="Calibri"/>
        </w:rPr>
        <w:t xml:space="preserve"> </w:t>
      </w:r>
      <w:sdt>
        <w:sdtPr>
          <w:rPr>
            <w:rFonts w:eastAsia="Calibri"/>
          </w:rPr>
          <w:id w:val="-1775233052"/>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005BFB">
        <w:rPr>
          <w:rFonts w:eastAsia="Calibri"/>
        </w:rPr>
        <w:t xml:space="preserve"> Yes</w:t>
      </w:r>
      <w:r w:rsidR="00F40D99">
        <w:rPr>
          <w:rFonts w:eastAsia="Calibri"/>
        </w:rPr>
        <w:t xml:space="preserve"> </w:t>
      </w:r>
      <w:sdt>
        <w:sdtPr>
          <w:rPr>
            <w:rFonts w:eastAsia="Calibri"/>
          </w:rPr>
          <w:id w:val="-553382740"/>
          <w14:checkbox>
            <w14:checked w14:val="0"/>
            <w14:checkedState w14:val="2612" w14:font="MS Gothic"/>
            <w14:uncheckedState w14:val="2610" w14:font="MS Gothic"/>
          </w14:checkbox>
        </w:sdtPr>
        <w:sdtContent>
          <w:r w:rsidR="00005BFB">
            <w:rPr>
              <w:rFonts w:ascii="MS Gothic" w:eastAsia="MS Gothic" w:hAnsi="MS Gothic" w:cs="MS Gothic" w:hint="eastAsia"/>
            </w:rPr>
            <w:t>☐</w:t>
          </w:r>
        </w:sdtContent>
      </w:sdt>
      <w:r w:rsidR="00F40D99">
        <w:rPr>
          <w:rFonts w:eastAsia="Calibri"/>
        </w:rPr>
        <w:t xml:space="preserve"> </w:t>
      </w:r>
      <w:r w:rsidR="00005BFB">
        <w:rPr>
          <w:rFonts w:eastAsia="Calibri"/>
        </w:rPr>
        <w:t>No</w:t>
      </w:r>
    </w:p>
    <w:p w:rsidR="00BD16A5" w:rsidRPr="00A23A0A" w:rsidP="00BD16A5" w14:paraId="50098B9B" w14:textId="7C779D4D">
      <w:pPr>
        <w:rPr>
          <w:rFonts w:eastAsia="Calibri"/>
          <w:b/>
        </w:rPr>
      </w:pPr>
      <w:r w:rsidRPr="00A23A0A">
        <w:rPr>
          <w:rFonts w:eastAsia="Calibri"/>
          <w:b/>
        </w:rPr>
        <w:t>Please provide a link to the state administrative regulations</w:t>
      </w:r>
      <w:r w:rsidRPr="00A23A0A" w:rsidR="008B628C">
        <w:rPr>
          <w:rFonts w:eastAsia="Calibri"/>
          <w:b/>
        </w:rPr>
        <w:t xml:space="preserve"> that</w:t>
      </w:r>
      <w:r w:rsidRPr="00A23A0A">
        <w:rPr>
          <w:rFonts w:eastAsia="Calibri"/>
          <w:b/>
        </w:rPr>
        <w:t xml:space="preserve"> govern the Mental Health and Substance Use Disorder Programs.</w:t>
      </w:r>
    </w:p>
    <w:tbl>
      <w:tblPr>
        <w:tblStyle w:val="TableGrid"/>
        <w:tblW w:w="0" w:type="auto"/>
        <w:tblInd w:w="625" w:type="dxa"/>
        <w:tblLook w:val="04A0"/>
      </w:tblPr>
      <w:tblGrid>
        <w:gridCol w:w="8100"/>
      </w:tblGrid>
      <w:tr w14:paraId="6A5149D4" w14:textId="77777777" w:rsidTr="00005BFB">
        <w:tblPrEx>
          <w:tblW w:w="0" w:type="auto"/>
          <w:tblInd w:w="625" w:type="dxa"/>
          <w:tblLook w:val="04A0"/>
        </w:tblPrEx>
        <w:trPr>
          <w:trHeight w:val="980"/>
        </w:trPr>
        <w:tc>
          <w:tcPr>
            <w:tcW w:w="8100" w:type="dxa"/>
          </w:tcPr>
          <w:p w:rsidR="00E478AB" w:rsidRPr="00A23A0A" w:rsidP="00BD16A5" w14:paraId="193D9386" w14:textId="77777777">
            <w:pPr>
              <w:rPr>
                <w:rFonts w:eastAsia="Calibri"/>
                <w:b/>
              </w:rPr>
            </w:pPr>
          </w:p>
        </w:tc>
      </w:tr>
    </w:tbl>
    <w:p w:rsidR="008B4DFE" w:rsidP="00D94E44" w14:paraId="31B4E363" w14:textId="77777777">
      <w:bookmarkStart w:id="427" w:name="_Toc2073922269"/>
      <w:bookmarkStart w:id="428" w:name="_Toc1453524370"/>
      <w:bookmarkStart w:id="429" w:name="_Toc139304390"/>
      <w:bookmarkStart w:id="430" w:name="_Toc557707579"/>
      <w:bookmarkStart w:id="431" w:name="_Toc1178753881"/>
      <w:bookmarkStart w:id="432" w:name="_Toc1942180398"/>
      <w:bookmarkStart w:id="433" w:name="_Toc1272226227"/>
      <w:bookmarkStart w:id="434" w:name="_Toc398717016"/>
      <w:bookmarkStart w:id="435" w:name="_Toc462237777"/>
      <w:bookmarkStart w:id="436" w:name="_Toc1010132588"/>
      <w:bookmarkStart w:id="437" w:name="_Toc2013791986"/>
      <w:r>
        <w:br w:type="page"/>
      </w:r>
    </w:p>
    <w:p w:rsidR="00562F8D" w:rsidRPr="008B4DFE" w:rsidP="00EF5F0B" w14:paraId="0EA57C0A" w14:textId="4B815761">
      <w:pPr>
        <w:pStyle w:val="Heading3"/>
        <w:rPr>
          <w:color w:val="auto"/>
        </w:rPr>
      </w:pPr>
      <w:bookmarkStart w:id="438" w:name="_Toc196310270"/>
      <w:r>
        <w:rPr>
          <w:color w:val="auto"/>
        </w:rPr>
        <w:t>8</w:t>
      </w:r>
      <w:r w:rsidRPr="008B4DFE" w:rsidR="0025771A">
        <w:rPr>
          <w:color w:val="auto"/>
        </w:rPr>
        <w:t xml:space="preserve">. </w:t>
      </w:r>
      <w:r w:rsidRPr="008B4DFE" w:rsidR="0009092E">
        <w:rPr>
          <w:color w:val="auto"/>
        </w:rPr>
        <w:t>Uniform Reporting System and Mental Health Client-Level Data (MH-CLD)</w:t>
      </w:r>
      <w:r w:rsidRPr="008B4DFE" w:rsidR="008E1279">
        <w:rPr>
          <w:color w:val="auto"/>
        </w:rPr>
        <w:t>/Mental Health Treatment Episode Data Set (MH</w:t>
      </w:r>
      <w:r w:rsidRPr="008B4DFE" w:rsidR="009F51DC">
        <w:rPr>
          <w:color w:val="auto"/>
        </w:rPr>
        <w:t>-TEDS)</w:t>
      </w:r>
      <w:r w:rsidRPr="008B4DFE" w:rsidR="00006A70">
        <w:rPr>
          <w:color w:val="auto"/>
        </w:rPr>
        <w:t xml:space="preserve"> – </w:t>
      </w:r>
      <w:bookmarkEnd w:id="427"/>
      <w:bookmarkEnd w:id="428"/>
      <w:bookmarkEnd w:id="429"/>
      <w:bookmarkEnd w:id="430"/>
      <w:bookmarkEnd w:id="431"/>
      <w:bookmarkEnd w:id="432"/>
      <w:bookmarkEnd w:id="433"/>
      <w:r w:rsidRPr="008B4DFE" w:rsidR="00C8783F">
        <w:rPr>
          <w:color w:val="auto"/>
        </w:rPr>
        <w:t>Required for MHBG</w:t>
      </w:r>
      <w:bookmarkEnd w:id="438"/>
    </w:p>
    <w:p w:rsidR="00A738CF" w:rsidP="00687DF0" w14:paraId="76E1E245" w14:textId="7DA92402">
      <w:pPr>
        <w:pStyle w:val="BodyText"/>
        <w:ind w:left="0"/>
      </w:pPr>
      <w:r>
        <w:t xml:space="preserve">Health surveillance is critical to </w:t>
      </w:r>
      <w:r w:rsidR="009C20F1">
        <w:t xml:space="preserve">the federal government’s </w:t>
      </w:r>
      <w:r>
        <w:t>ability to develop new models of care to address substance use and mental illness.</w:t>
      </w:r>
      <w:r w:rsidR="00F40D99">
        <w:t xml:space="preserve"> </w:t>
      </w:r>
      <w:r w:rsidR="009C20F1">
        <w:t xml:space="preserve">Health surveillance data </w:t>
      </w:r>
      <w:r>
        <w:t xml:space="preserve">provides decision makers, researchers, and the public with enhanced </w:t>
      </w:r>
      <w:r w:rsidR="006B75DF">
        <w:t>information</w:t>
      </w:r>
      <w:r w:rsidR="003F34CF">
        <w:t xml:space="preserve"> about the extent of substance </w:t>
      </w:r>
      <w:r w:rsidR="0010078B">
        <w:t xml:space="preserve">use and mental illness, how systems of care are organized </w:t>
      </w:r>
      <w:r w:rsidR="009039EC">
        <w:t xml:space="preserve">and financed, </w:t>
      </w:r>
      <w:r w:rsidR="00EA5F56">
        <w:t>when and how to seek help</w:t>
      </w:r>
      <w:r w:rsidR="001629CE">
        <w:t>, and effective models of care, including the outcomes of treatment engagement and recovery.</w:t>
      </w:r>
      <w:r w:rsidR="00F40D99">
        <w:t xml:space="preserve"> </w:t>
      </w:r>
      <w:r w:rsidR="001629CE">
        <w:t>Title XIX, Part B, Subpart III of the Public Health Services Act (</w:t>
      </w:r>
      <w:hyperlink r:id="rId125" w:history="1">
        <w:r w:rsidRPr="00A57287" w:rsidR="001629CE">
          <w:rPr>
            <w:rStyle w:val="Hyperlink"/>
          </w:rPr>
          <w:t xml:space="preserve">42 </w:t>
        </w:r>
        <w:r w:rsidR="007C109A">
          <w:rPr>
            <w:rStyle w:val="Hyperlink"/>
          </w:rPr>
          <w:t>U.S.C.</w:t>
        </w:r>
        <w:r w:rsidRPr="00A57287" w:rsidR="00721BD9">
          <w:rPr>
            <w:rStyle w:val="Hyperlink"/>
          </w:rPr>
          <w:t xml:space="preserve"> §300</w:t>
        </w:r>
        <w:r w:rsidRPr="00A57287" w:rsidR="0025424B">
          <w:rPr>
            <w:rStyle w:val="Hyperlink"/>
          </w:rPr>
          <w:t>x-52</w:t>
        </w:r>
        <w:r w:rsidRPr="00A57287" w:rsidR="00DB1CFB">
          <w:rPr>
            <w:rStyle w:val="Hyperlink"/>
          </w:rPr>
          <w:t>(</w:t>
        </w:r>
        <w:r w:rsidRPr="00A57287" w:rsidR="0025424B">
          <w:rPr>
            <w:rStyle w:val="Hyperlink"/>
          </w:rPr>
          <w:t>a)</w:t>
        </w:r>
      </w:hyperlink>
      <w:r w:rsidR="0025424B">
        <w:t xml:space="preserve">), </w:t>
      </w:r>
      <w:r w:rsidR="00A63C76">
        <w:t xml:space="preserve">mandates </w:t>
      </w:r>
      <w:r w:rsidR="0025424B">
        <w:t>the Secretary of the Department of Health and Human Services</w:t>
      </w:r>
      <w:r w:rsidR="005F5558">
        <w:t xml:space="preserve"> </w:t>
      </w:r>
      <w:r w:rsidR="00674DD3">
        <w:t>to assess the extent to which states and jurisdictions have implemented the state plan for the preceding fiscal year.</w:t>
      </w:r>
      <w:r w:rsidR="00F40D99">
        <w:t xml:space="preserve"> </w:t>
      </w:r>
      <w:r w:rsidR="00674DD3">
        <w:t>The annual report aims to provide information aiding th</w:t>
      </w:r>
      <w:r w:rsidR="000B36C6">
        <w:t>e Secretary in this determination</w:t>
      </w:r>
      <w:r w:rsidR="00407E4D">
        <w:t>.</w:t>
      </w:r>
    </w:p>
    <w:p w:rsidR="00341CFD" w:rsidP="00687DF0" w14:paraId="7A712758" w14:textId="4B6F7613">
      <w:pPr>
        <w:pStyle w:val="BodyText"/>
        <w:ind w:left="0"/>
      </w:pPr>
      <w:hyperlink r:id="rId126" w:history="1">
        <w:r w:rsidRPr="5071D301" w:rsidR="00272CCC">
          <w:rPr>
            <w:rStyle w:val="Hyperlink"/>
          </w:rPr>
          <w:t xml:space="preserve">42 </w:t>
        </w:r>
        <w:r w:rsidR="007C109A">
          <w:rPr>
            <w:rStyle w:val="Hyperlink"/>
          </w:rPr>
          <w:t>U.S.C.</w:t>
        </w:r>
        <w:r w:rsidRPr="5071D301" w:rsidR="00054118">
          <w:rPr>
            <w:rStyle w:val="Hyperlink"/>
          </w:rPr>
          <w:t xml:space="preserve"> §</w:t>
        </w:r>
        <w:r w:rsidRPr="5071D301" w:rsidR="003F39A3">
          <w:rPr>
            <w:rStyle w:val="Hyperlink"/>
          </w:rPr>
          <w:t>300x-53(a)</w:t>
        </w:r>
      </w:hyperlink>
      <w:r w:rsidR="003F39A3">
        <w:t xml:space="preserve"> requires </w:t>
      </w:r>
      <w:r w:rsidR="000F0D6A">
        <w:t>states</w:t>
      </w:r>
      <w:r w:rsidR="007D5FEE">
        <w:t xml:space="preserve"> and jurisdictions</w:t>
      </w:r>
      <w:r w:rsidR="000F0D6A">
        <w:t xml:space="preserve"> to </w:t>
      </w:r>
      <w:r w:rsidR="00364199">
        <w:t>provide</w:t>
      </w:r>
      <w:r w:rsidR="007D5FEE">
        <w:t xml:space="preserve"> any data required by</w:t>
      </w:r>
      <w:r w:rsidR="00364199">
        <w:t xml:space="preserve"> </w:t>
      </w:r>
      <w:r w:rsidR="00412781">
        <w:t xml:space="preserve">the Secretary </w:t>
      </w:r>
      <w:r w:rsidR="00F8157E">
        <w:t>and cooperate</w:t>
      </w:r>
      <w:r w:rsidR="00585D81">
        <w:t xml:space="preserve"> with the </w:t>
      </w:r>
      <w:r w:rsidR="001C2807">
        <w:t>Secretary</w:t>
      </w:r>
      <w:r w:rsidR="0025374C">
        <w:t xml:space="preserve"> in </w:t>
      </w:r>
      <w:r w:rsidR="00251615">
        <w:t xml:space="preserve">the development of uniform criteria </w:t>
      </w:r>
      <w:r w:rsidR="00676DDF">
        <w:t>for data collection.</w:t>
      </w:r>
      <w:r w:rsidR="00F40D99">
        <w:t xml:space="preserve"> </w:t>
      </w:r>
      <w:r w:rsidR="00483E2E">
        <w:t xml:space="preserve">Data collected annually </w:t>
      </w:r>
      <w:r w:rsidR="00AC6191">
        <w:t xml:space="preserve">from the 59 </w:t>
      </w:r>
      <w:r w:rsidR="002979DF">
        <w:t xml:space="preserve">MHBG </w:t>
      </w:r>
      <w:r w:rsidR="00AC6191">
        <w:t>grantee</w:t>
      </w:r>
      <w:r w:rsidR="002979DF">
        <w:t>s</w:t>
      </w:r>
      <w:r w:rsidR="00AC6191">
        <w:t xml:space="preserve"> </w:t>
      </w:r>
      <w:r w:rsidR="002979DF">
        <w:t xml:space="preserve">is done </w:t>
      </w:r>
      <w:r w:rsidR="00AC6191">
        <w:t>through the Uniform Reporting System (URS)</w:t>
      </w:r>
      <w:r w:rsidR="00FB2614">
        <w:t>, Mental Health Client-Level Data (MH-CLD), and Mental Health Treatment Episode Data Set (MH-TEDS)</w:t>
      </w:r>
      <w:r w:rsidR="00E45060">
        <w:t xml:space="preserve"> as part of the MHBG Implementation Report</w:t>
      </w:r>
      <w:r w:rsidRPr="00244BD9" w:rsidR="00C66496">
        <w:rPr>
          <w:i/>
        </w:rPr>
        <w:t>.</w:t>
      </w:r>
      <w:r w:rsidR="00AB7CB2">
        <w:t xml:space="preserve"> </w:t>
      </w:r>
      <w:r w:rsidR="00C05028">
        <w:t>The UR</w:t>
      </w:r>
      <w:r w:rsidR="006759CE">
        <w:t>S</w:t>
      </w:r>
      <w:r w:rsidR="00831C0C">
        <w:t xml:space="preserve"> is an initiative to utilize data in decision support and planning in public mental health systems, fostering program accountability.</w:t>
      </w:r>
      <w:r w:rsidR="00F40D99">
        <w:t xml:space="preserve"> </w:t>
      </w:r>
      <w:r w:rsidR="00831C0C">
        <w:t>It encompasses 23 data tables collected from states and territories</w:t>
      </w:r>
      <w:r w:rsidR="000E7140">
        <w:t xml:space="preserve">, comprising </w:t>
      </w:r>
      <w:r w:rsidR="008C5AF5">
        <w:t>sociodemographic client characteristics, outcomes of care, utilization of evidence-based practices, client assessment of care, Medicaid funding status</w:t>
      </w:r>
      <w:r w:rsidR="004520F2">
        <w:t xml:space="preserve">, living situation, employment status, crisis response services, readmission to </w:t>
      </w:r>
      <w:r w:rsidR="00217DEC">
        <w:t>psychiatric hospitals</w:t>
      </w:r>
      <w:r w:rsidR="00E87663">
        <w:t xml:space="preserve">, as well as </w:t>
      </w:r>
      <w:r w:rsidR="00F94D5E">
        <w:t>expenditures</w:t>
      </w:r>
      <w:r w:rsidR="00D926E4">
        <w:t xml:space="preserve"> data.</w:t>
      </w:r>
      <w:r w:rsidR="00F40D99">
        <w:t xml:space="preserve"> </w:t>
      </w:r>
      <w:r w:rsidR="00C22C23">
        <w:t xml:space="preserve">Currently, data are collected through a standardized </w:t>
      </w:r>
      <w:r w:rsidR="00CB534B">
        <w:t>Excel data reporting template.</w:t>
      </w:r>
      <w:r w:rsidR="00F40D99">
        <w:t xml:space="preserve"> </w:t>
      </w:r>
      <w:r w:rsidR="005011F4">
        <w:t>The MHBG program uses the URS, which includes the National Outcome Measures (NOMS)</w:t>
      </w:r>
      <w:r w:rsidR="00C13D94">
        <w:t>, offering data on service utilization and outcomes.</w:t>
      </w:r>
      <w:r w:rsidR="00F40D99">
        <w:t xml:space="preserve"> </w:t>
      </w:r>
      <w:r w:rsidR="00C13D94">
        <w:t xml:space="preserve">These data </w:t>
      </w:r>
      <w:r w:rsidR="00853382">
        <w:t>a</w:t>
      </w:r>
      <w:r w:rsidR="00C13D94">
        <w:t>re aggregated by individual states and jurisdictions.</w:t>
      </w:r>
    </w:p>
    <w:p w:rsidR="00DE1AF8" w:rsidP="0054167F" w14:paraId="52DDA279" w14:textId="5F730380">
      <w:pPr>
        <w:pStyle w:val="BodyText"/>
        <w:ind w:left="0"/>
      </w:pPr>
      <w:r>
        <w:t xml:space="preserve">In addition to the aggregate URS data, </w:t>
      </w:r>
      <w:r w:rsidRPr="00DE1AF8">
        <w:t>Mental Health Client-Level Data (MH-CLD) are currently collected</w:t>
      </w:r>
      <w:r w:rsidR="003A1E9A">
        <w:t xml:space="preserve">. </w:t>
      </w:r>
      <w:r w:rsidRPr="00DE1AF8">
        <w:t xml:space="preserve"> SMHAs are state entities with the primary responsibility for reporting data in accordance with the reporting terms and conditions of the Behavioral Health Services Information System (BHSIS) Agreements funded by </w:t>
      </w:r>
      <w:r w:rsidR="00B14516">
        <w:t>the federal government</w:t>
      </w:r>
      <w:r w:rsidRPr="00DE1AF8">
        <w:t>.</w:t>
      </w:r>
      <w:r w:rsidR="00F40D99">
        <w:t xml:space="preserve"> </w:t>
      </w:r>
      <w:r w:rsidRPr="00DE1AF8">
        <w:t xml:space="preserve">The BHSIS Agreement stipulates that SMHAs submit data in compliance with the Community Mental Health Services </w:t>
      </w:r>
      <w:r w:rsidR="00895803">
        <w:t>Block Grant</w:t>
      </w:r>
      <w:r w:rsidRPr="00DE1AF8">
        <w:t xml:space="preserve"> (MHBG) reporting requirements.</w:t>
      </w:r>
      <w:r w:rsidR="00F40D99">
        <w:t xml:space="preserve"> </w:t>
      </w:r>
      <w:r w:rsidR="00B14516">
        <w:t xml:space="preserve">The </w:t>
      </w:r>
      <w:r w:rsidR="004F5CAE">
        <w:t>MH-CLD</w:t>
      </w:r>
      <w:r w:rsidR="00005B08">
        <w:t xml:space="preserve"> is a compilation </w:t>
      </w:r>
      <w:r w:rsidR="00AF7493">
        <w:t xml:space="preserve">of demographic, clinical attributes, and outcomes that are routinely collected by the SMHAs in monitoring </w:t>
      </w:r>
      <w:r w:rsidR="006774E8">
        <w:t>individuals receiving mental health services at the client-level</w:t>
      </w:r>
      <w:r w:rsidR="00CE5B35">
        <w:t xml:space="preserve"> from programs funded or provided by the SMHA</w:t>
      </w:r>
      <w:r w:rsidR="00CE5B35">
        <w:t>.</w:t>
      </w:r>
    </w:p>
    <w:p w:rsidR="00DE1AF8" w:rsidP="00DE1AF8" w14:paraId="12BC2FBD" w14:textId="2CC8B4D3">
      <w:pPr>
        <w:pStyle w:val="BodyText"/>
        <w:ind w:left="0"/>
      </w:pPr>
      <w:r>
        <w:t>MH-TEDS is focused on treatment events, such as admissions and discharges from service centers.</w:t>
      </w:r>
      <w:r w:rsidR="00F40D99">
        <w:t xml:space="preserve"> </w:t>
      </w:r>
      <w:r>
        <w:t>Admission and discharge records can be linked to track treatment episodes and the treatment services received by individuals.</w:t>
      </w:r>
      <w:r w:rsidR="00F40D99">
        <w:t xml:space="preserve"> </w:t>
      </w:r>
      <w:r>
        <w:t>Thus, with MH-TEDS, both the individual client and the treatment episode can serve as a unit of analysis.</w:t>
      </w:r>
      <w:r w:rsidR="00F40D99">
        <w:t xml:space="preserve"> </w:t>
      </w:r>
      <w:r>
        <w:t>In contrast, with MH-CLD, the client is the sole unit of analysis.</w:t>
      </w:r>
      <w:r w:rsidR="00A81296">
        <w:t xml:space="preserve"> </w:t>
      </w:r>
      <w:r>
        <w:t>The same set of mental health disorders for National Outcome Measures (NOMs) enumerated under MH-CLD is also supported by MH-TEDS.</w:t>
      </w:r>
      <w:r w:rsidR="00F40D99">
        <w:t xml:space="preserve"> </w:t>
      </w:r>
      <w:r>
        <w:t>Thus, while both MH-TEDS and MH-CLD collect similar client-level data, the collection method differs.</w:t>
      </w:r>
    </w:p>
    <w:p w:rsidR="00A81296" w:rsidP="00DE1AF8" w14:paraId="44220B6C" w14:textId="5D7A24C1">
      <w:pPr>
        <w:pStyle w:val="BodyText"/>
        <w:ind w:left="0"/>
      </w:pPr>
      <w:r w:rsidRPr="00C66496">
        <w:rPr>
          <w:b/>
          <w:bCs/>
          <w:i/>
          <w:iCs/>
        </w:rPr>
        <w:t>Please note:</w:t>
      </w:r>
      <w:r>
        <w:t xml:space="preserve"> </w:t>
      </w:r>
      <w:r w:rsidR="00C0756D">
        <w:rPr>
          <w:i/>
          <w:iCs/>
        </w:rPr>
        <w:t xml:space="preserve"> Efforts are underway to</w:t>
      </w:r>
      <w:r w:rsidRPr="00AB7CB2">
        <w:rPr>
          <w:i/>
          <w:iCs/>
        </w:rPr>
        <w:t xml:space="preserve"> standardiz</w:t>
      </w:r>
      <w:r w:rsidR="00C0756D">
        <w:rPr>
          <w:i/>
          <w:iCs/>
        </w:rPr>
        <w:t>e</w:t>
      </w:r>
      <w:r w:rsidRPr="00AB7CB2">
        <w:rPr>
          <w:i/>
          <w:iCs/>
        </w:rPr>
        <w:t xml:space="preserve"> the </w:t>
      </w:r>
      <w:r>
        <w:rPr>
          <w:i/>
          <w:iCs/>
        </w:rPr>
        <w:t xml:space="preserve">client level data </w:t>
      </w:r>
      <w:r w:rsidRPr="00AB7CB2">
        <w:rPr>
          <w:i/>
          <w:iCs/>
        </w:rPr>
        <w:t>collection by requiring states to submit client-level data through the MH-CL</w:t>
      </w:r>
      <w:r>
        <w:rPr>
          <w:i/>
          <w:iCs/>
        </w:rPr>
        <w:t>D</w:t>
      </w:r>
      <w:r w:rsidRPr="00AB7CB2">
        <w:rPr>
          <w:i/>
          <w:iCs/>
        </w:rPr>
        <w:t xml:space="preserve"> system. Currently, over three-quarters of </w:t>
      </w:r>
      <w:r w:rsidRPr="00AB7CB2">
        <w:rPr>
          <w:i/>
          <w:iCs/>
        </w:rPr>
        <w:t>states participate in MH-CLD reporting.</w:t>
      </w:r>
      <w:r w:rsidRPr="00C66496">
        <w:rPr>
          <w:rFonts w:eastAsiaTheme="minorHAnsi"/>
        </w:rPr>
        <w:t xml:space="preserve"> </w:t>
      </w:r>
      <w:r w:rsidRPr="00C66496">
        <w:rPr>
          <w:i/>
          <w:iCs/>
        </w:rPr>
        <w:t>Starting in Fiscal Year 2028, MH-CLD reporting will be mandatory for all states. States that currently submit data through MH-TEDS are encouraged to begin transitioning their systems now and may request technical assistance to support th</w:t>
      </w:r>
      <w:r>
        <w:rPr>
          <w:i/>
          <w:iCs/>
        </w:rPr>
        <w:t>is transition</w:t>
      </w:r>
      <w:r w:rsidRPr="00C66496">
        <w:rPr>
          <w:i/>
          <w:iCs/>
        </w:rPr>
        <w:t xml:space="preserve"> process</w:t>
      </w:r>
    </w:p>
    <w:p w:rsidR="009A67B7" w:rsidP="00687DF0" w14:paraId="7E56DD2C" w14:textId="3B6C530E">
      <w:pPr>
        <w:pStyle w:val="BodyText"/>
        <w:ind w:left="0"/>
      </w:pPr>
      <w:r>
        <w:t xml:space="preserve">This effort reflects </w:t>
      </w:r>
      <w:r w:rsidR="006B4251">
        <w:t>the</w:t>
      </w:r>
      <w:r w:rsidR="00E5303A">
        <w:t xml:space="preserve"> federal</w:t>
      </w:r>
      <w:r w:rsidR="005F5558">
        <w:t xml:space="preserve"> </w:t>
      </w:r>
      <w:r>
        <w:t>commitment to improving data quality and accessibility within the mental health field</w:t>
      </w:r>
      <w:r w:rsidR="002F3919">
        <w:t xml:space="preserve">, facilitating more comprehensive and accurate </w:t>
      </w:r>
      <w:r w:rsidR="002C5539">
        <w:t>analyses of mental health service provision, outcomes, and trends.</w:t>
      </w:r>
      <w:r w:rsidR="00F40D99">
        <w:t xml:space="preserve"> </w:t>
      </w:r>
      <w:r w:rsidR="00EE0BFE">
        <w:t>This unified reporting system would promote efficiency in data collection and reporting, enhancing the reliability and usefulness of mental health data for policymakers, researchers, and service providers.</w:t>
      </w:r>
    </w:p>
    <w:p w:rsidR="00C22693" w:rsidP="00AA7A96" w14:paraId="520F6811" w14:textId="4842245B">
      <w:pPr>
        <w:pStyle w:val="BodyText"/>
        <w:numPr>
          <w:ilvl w:val="6"/>
          <w:numId w:val="38"/>
        </w:numPr>
        <w:ind w:left="360"/>
      </w:pPr>
      <w:r>
        <w:t xml:space="preserve">Briefly describe the </w:t>
      </w:r>
      <w:r w:rsidR="411BBC57">
        <w:t>SMHA</w:t>
      </w:r>
      <w:r w:rsidR="172627C2">
        <w:t>’s</w:t>
      </w:r>
      <w:r>
        <w:t xml:space="preserve"> data collection and reporting system</w:t>
      </w:r>
      <w:r w:rsidR="00475FD8">
        <w:t xml:space="preserve"> and what level </w:t>
      </w:r>
      <w:r w:rsidR="0084457F">
        <w:t>of data are reported currently</w:t>
      </w:r>
      <w:r>
        <w:t xml:space="preserve"> (e.g., a</w:t>
      </w:r>
      <w:r w:rsidR="0013592C">
        <w:t>t the client, program, provider, and/or other levels)</w:t>
      </w:r>
      <w:r w:rsidR="002E3D5B">
        <w:t>.</w:t>
      </w:r>
    </w:p>
    <w:tbl>
      <w:tblPr>
        <w:tblStyle w:val="TableGrid"/>
        <w:tblW w:w="0" w:type="auto"/>
        <w:tblInd w:w="360" w:type="dxa"/>
        <w:tblLook w:val="04A0"/>
      </w:tblPr>
      <w:tblGrid>
        <w:gridCol w:w="9080"/>
      </w:tblGrid>
      <w:tr w14:paraId="18DB01D3" w14:textId="77777777" w:rsidTr="00382325">
        <w:tblPrEx>
          <w:tblW w:w="0" w:type="auto"/>
          <w:tblInd w:w="360" w:type="dxa"/>
          <w:tblLook w:val="04A0"/>
        </w:tblPrEx>
        <w:trPr>
          <w:trHeight w:val="706"/>
        </w:trPr>
        <w:tc>
          <w:tcPr>
            <w:tcW w:w="9440" w:type="dxa"/>
          </w:tcPr>
          <w:p w:rsidR="00382325" w:rsidP="00382325" w14:paraId="038177BB" w14:textId="77777777">
            <w:pPr>
              <w:pStyle w:val="BodyText"/>
              <w:ind w:left="0"/>
            </w:pPr>
          </w:p>
        </w:tc>
      </w:tr>
    </w:tbl>
    <w:p w:rsidR="0013592C" w:rsidP="00AA7A96" w14:paraId="418913B0" w14:textId="7AA15223">
      <w:pPr>
        <w:pStyle w:val="BodyText"/>
        <w:numPr>
          <w:ilvl w:val="6"/>
          <w:numId w:val="38"/>
        </w:numPr>
        <w:spacing w:before="120"/>
        <w:ind w:left="360"/>
      </w:pPr>
      <w:r>
        <w:t>Is the SMHA</w:t>
      </w:r>
      <w:r w:rsidR="00AB7269">
        <w:t>’s current data collection and reporting system specific to mental health services</w:t>
      </w:r>
      <w:r w:rsidR="00360F73">
        <w:t xml:space="preserve"> or it is part of a larger data system? If the latter, please identify what other types of data are collected and for what populations (e.g., Medicaid, child welfare, etc.)</w:t>
      </w:r>
      <w:r w:rsidR="00FC24D0">
        <w:t>.</w:t>
      </w:r>
    </w:p>
    <w:tbl>
      <w:tblPr>
        <w:tblStyle w:val="TableGrid"/>
        <w:tblW w:w="0" w:type="auto"/>
        <w:tblInd w:w="355" w:type="dxa"/>
        <w:tblLook w:val="04A0"/>
      </w:tblPr>
      <w:tblGrid>
        <w:gridCol w:w="9085"/>
      </w:tblGrid>
      <w:tr w14:paraId="1C5D9408" w14:textId="77777777" w:rsidTr="5071D301">
        <w:tblPrEx>
          <w:tblW w:w="0" w:type="auto"/>
          <w:tblInd w:w="355" w:type="dxa"/>
          <w:tblLook w:val="04A0"/>
        </w:tblPrEx>
        <w:trPr>
          <w:trHeight w:val="706"/>
        </w:trPr>
        <w:tc>
          <w:tcPr>
            <w:tcW w:w="9085" w:type="dxa"/>
          </w:tcPr>
          <w:p w:rsidR="00FC24D0" w:rsidP="00FC24D0" w14:paraId="4CDED9FD" w14:textId="541E7B3B">
            <w:pPr>
              <w:pStyle w:val="BodyText"/>
              <w:ind w:left="0"/>
            </w:pPr>
          </w:p>
        </w:tc>
      </w:tr>
    </w:tbl>
    <w:p w:rsidR="002E3D5B" w:rsidP="00AA7A96" w14:paraId="49FA4C22" w14:textId="0750B236">
      <w:pPr>
        <w:pStyle w:val="BodyText"/>
        <w:numPr>
          <w:ilvl w:val="6"/>
          <w:numId w:val="38"/>
        </w:numPr>
        <w:spacing w:before="120"/>
        <w:ind w:left="360"/>
      </w:pPr>
      <w:r>
        <w:t xml:space="preserve">What is the current capacity of </w:t>
      </w:r>
      <w:r w:rsidR="004F6904">
        <w:t xml:space="preserve">the </w:t>
      </w:r>
      <w:r>
        <w:t xml:space="preserve">SMHA </w:t>
      </w:r>
      <w:r w:rsidR="00D70CE4">
        <w:t xml:space="preserve">in linking data </w:t>
      </w:r>
      <w:r w:rsidR="00B00D3B">
        <w:t xml:space="preserve">with other state agencies/entities (e.g., Medicaid, criminal/juvenile justice, </w:t>
      </w:r>
      <w:r w:rsidR="003B0B8C">
        <w:t>public health, hospitals, employment, school boards, education, etc.)?</w:t>
      </w:r>
    </w:p>
    <w:tbl>
      <w:tblPr>
        <w:tblStyle w:val="TableGrid"/>
        <w:tblW w:w="0" w:type="auto"/>
        <w:tblInd w:w="360" w:type="dxa"/>
        <w:tblLook w:val="04A0"/>
      </w:tblPr>
      <w:tblGrid>
        <w:gridCol w:w="9080"/>
      </w:tblGrid>
      <w:tr w14:paraId="2DE1A7BD" w14:textId="77777777" w:rsidTr="27E57E69">
        <w:tblPrEx>
          <w:tblW w:w="0" w:type="auto"/>
          <w:tblInd w:w="360" w:type="dxa"/>
          <w:tblLook w:val="04A0"/>
        </w:tblPrEx>
        <w:trPr>
          <w:trHeight w:val="706"/>
        </w:trPr>
        <w:tc>
          <w:tcPr>
            <w:tcW w:w="9440" w:type="dxa"/>
          </w:tcPr>
          <w:p w:rsidR="009D3FDE" w:rsidP="009D3FDE" w14:paraId="0F772888" w14:textId="77777777">
            <w:pPr>
              <w:pStyle w:val="BodyText"/>
              <w:ind w:left="0"/>
            </w:pPr>
          </w:p>
        </w:tc>
      </w:tr>
    </w:tbl>
    <w:p w:rsidR="003B0B8C" w:rsidP="00AA7A96" w14:paraId="75472D02" w14:textId="29BE76A5">
      <w:pPr>
        <w:pStyle w:val="BodyText"/>
        <w:numPr>
          <w:ilvl w:val="6"/>
          <w:numId w:val="38"/>
        </w:numPr>
        <w:spacing w:before="120"/>
        <w:ind w:left="360"/>
      </w:pPr>
      <w:r>
        <w:t xml:space="preserve">Briefly describe </w:t>
      </w:r>
      <w:r w:rsidR="00992ED2">
        <w:t>the</w:t>
      </w:r>
      <w:r>
        <w:t xml:space="preserve"> SMHA</w:t>
      </w:r>
      <w:r w:rsidR="007B496D">
        <w:t>’</w:t>
      </w:r>
      <w:r>
        <w:t>s abil</w:t>
      </w:r>
      <w:r w:rsidR="00992ED2">
        <w:t>ity to report evidence</w:t>
      </w:r>
      <w:r w:rsidR="0097320E">
        <w:t>-based practices (EBP</w:t>
      </w:r>
      <w:r w:rsidR="00102415">
        <w:t>s</w:t>
      </w:r>
      <w:r w:rsidR="0097320E">
        <w:t>)</w:t>
      </w:r>
      <w:r w:rsidR="00787BA2">
        <w:t xml:space="preserve"> including Early Serious Mental Illness</w:t>
      </w:r>
      <w:r w:rsidR="000F05C6">
        <w:t xml:space="preserve"> (ESMI</w:t>
      </w:r>
      <w:r w:rsidR="000106EB">
        <w:t>),</w:t>
      </w:r>
      <w:r w:rsidR="000F05C6">
        <w:t xml:space="preserve"> </w:t>
      </w:r>
      <w:r w:rsidR="601EFAFD">
        <w:t xml:space="preserve">and Behavioral Health Crisis Services (BHCS) </w:t>
      </w:r>
      <w:r w:rsidR="000F05C6">
        <w:t>outcome data at the client-level</w:t>
      </w:r>
      <w:r w:rsidR="00C70CFF">
        <w:t>.</w:t>
      </w:r>
    </w:p>
    <w:tbl>
      <w:tblPr>
        <w:tblStyle w:val="TableGrid"/>
        <w:tblW w:w="0" w:type="auto"/>
        <w:tblInd w:w="360" w:type="dxa"/>
        <w:tblLook w:val="04A0"/>
      </w:tblPr>
      <w:tblGrid>
        <w:gridCol w:w="9080"/>
      </w:tblGrid>
      <w:tr w14:paraId="56D633D6" w14:textId="77777777" w:rsidTr="009D3FDE">
        <w:tblPrEx>
          <w:tblW w:w="0" w:type="auto"/>
          <w:tblInd w:w="360" w:type="dxa"/>
          <w:tblLook w:val="04A0"/>
        </w:tblPrEx>
        <w:trPr>
          <w:trHeight w:val="706"/>
        </w:trPr>
        <w:tc>
          <w:tcPr>
            <w:tcW w:w="9440" w:type="dxa"/>
          </w:tcPr>
          <w:p w:rsidR="009D3FDE" w:rsidP="009D3FDE" w14:paraId="7DCC1096" w14:textId="77777777">
            <w:pPr>
              <w:pStyle w:val="BodyText"/>
              <w:spacing w:before="120"/>
              <w:ind w:left="0"/>
            </w:pPr>
          </w:p>
        </w:tc>
      </w:tr>
    </w:tbl>
    <w:p w:rsidR="00133D40" w:rsidP="00AA7A96" w14:paraId="29C2059B" w14:textId="2BF1AE7C">
      <w:pPr>
        <w:pStyle w:val="BodyText"/>
        <w:numPr>
          <w:ilvl w:val="6"/>
          <w:numId w:val="38"/>
        </w:numPr>
        <w:spacing w:before="120"/>
        <w:ind w:left="360"/>
      </w:pPr>
      <w:r>
        <w:t>Briefly describe the</w:t>
      </w:r>
      <w:r>
        <w:t xml:space="preserve"> limitations </w:t>
      </w:r>
      <w:r w:rsidR="00DF289A">
        <w:t>of</w:t>
      </w:r>
      <w:r w:rsidR="00941AC0">
        <w:t xml:space="preserve"> </w:t>
      </w:r>
      <w:r w:rsidR="007B496D">
        <w:t>the SMHA</w:t>
      </w:r>
      <w:r w:rsidR="00941AC0">
        <w:t>’</w:t>
      </w:r>
      <w:r w:rsidR="007B496D">
        <w:t>s existing data system?</w:t>
      </w:r>
    </w:p>
    <w:tbl>
      <w:tblPr>
        <w:tblStyle w:val="TableGrid"/>
        <w:tblW w:w="0" w:type="auto"/>
        <w:tblInd w:w="360" w:type="dxa"/>
        <w:tblLook w:val="04A0"/>
      </w:tblPr>
      <w:tblGrid>
        <w:gridCol w:w="9080"/>
      </w:tblGrid>
      <w:tr w14:paraId="4A212ACB" w14:textId="77777777" w:rsidTr="009D3FDE">
        <w:tblPrEx>
          <w:tblW w:w="0" w:type="auto"/>
          <w:tblInd w:w="360" w:type="dxa"/>
          <w:tblLook w:val="04A0"/>
        </w:tblPrEx>
        <w:trPr>
          <w:trHeight w:val="706"/>
        </w:trPr>
        <w:tc>
          <w:tcPr>
            <w:tcW w:w="9440" w:type="dxa"/>
          </w:tcPr>
          <w:p w:rsidR="009D3FDE" w:rsidP="009D3FDE" w14:paraId="1C7DA51F" w14:textId="77777777">
            <w:pPr>
              <w:pStyle w:val="BodyText"/>
              <w:spacing w:before="120"/>
              <w:ind w:left="0"/>
            </w:pPr>
          </w:p>
        </w:tc>
      </w:tr>
    </w:tbl>
    <w:p w:rsidR="007B496D" w:rsidP="00AA7A96" w14:paraId="6C92AD8D" w14:textId="0070BF3B">
      <w:pPr>
        <w:pStyle w:val="BodyText"/>
        <w:numPr>
          <w:ilvl w:val="6"/>
          <w:numId w:val="38"/>
        </w:numPr>
        <w:spacing w:before="120"/>
        <w:ind w:left="360"/>
      </w:pPr>
      <w:r>
        <w:t>What strategies are being employed by the SMHA</w:t>
      </w:r>
      <w:r w:rsidR="00585F2F">
        <w:t xml:space="preserve"> to enhance data quality?</w:t>
      </w:r>
    </w:p>
    <w:tbl>
      <w:tblPr>
        <w:tblStyle w:val="TableGrid"/>
        <w:tblW w:w="0" w:type="auto"/>
        <w:tblInd w:w="360" w:type="dxa"/>
        <w:tblLook w:val="04A0"/>
      </w:tblPr>
      <w:tblGrid>
        <w:gridCol w:w="9080"/>
      </w:tblGrid>
      <w:tr w14:paraId="242A2441" w14:textId="77777777" w:rsidTr="00E90FCC">
        <w:tblPrEx>
          <w:tblW w:w="0" w:type="auto"/>
          <w:tblInd w:w="360" w:type="dxa"/>
          <w:tblLook w:val="04A0"/>
        </w:tblPrEx>
        <w:trPr>
          <w:trHeight w:val="706"/>
        </w:trPr>
        <w:tc>
          <w:tcPr>
            <w:tcW w:w="9440" w:type="dxa"/>
          </w:tcPr>
          <w:p w:rsidR="00E90FCC" w:rsidP="00E90FCC" w14:paraId="6EC20441" w14:textId="77777777">
            <w:pPr>
              <w:pStyle w:val="BodyText"/>
              <w:spacing w:before="120"/>
              <w:ind w:left="0"/>
            </w:pPr>
          </w:p>
        </w:tc>
      </w:tr>
    </w:tbl>
    <w:p w:rsidR="6F0DEDAF" w:rsidP="00AA7A96" w14:paraId="696FC71E" w14:textId="39D68418">
      <w:pPr>
        <w:pStyle w:val="BodyText"/>
        <w:numPr>
          <w:ilvl w:val="6"/>
          <w:numId w:val="38"/>
        </w:numPr>
        <w:spacing w:before="120"/>
        <w:ind w:left="360"/>
      </w:pPr>
      <w:r>
        <w:t>Please describe any barriers (</w:t>
      </w:r>
      <w:r>
        <w:rPr>
          <w:i/>
          <w:iCs/>
        </w:rPr>
        <w:t>staffing, IT infrastructure, legislative, or regulatory policies, funding, etc.</w:t>
      </w:r>
      <w:r>
        <w:t xml:space="preserve">) that would limit your state from collecting and reporting data to </w:t>
      </w:r>
      <w:r w:rsidR="00ED0CD0">
        <w:t>the federal government</w:t>
      </w:r>
      <w:r>
        <w:t>.</w:t>
      </w:r>
    </w:p>
    <w:tbl>
      <w:tblPr>
        <w:tblStyle w:val="TableGrid"/>
        <w:tblW w:w="0" w:type="auto"/>
        <w:tblInd w:w="360" w:type="dxa"/>
        <w:tblLook w:val="04A0"/>
      </w:tblPr>
      <w:tblGrid>
        <w:gridCol w:w="9080"/>
      </w:tblGrid>
      <w:tr w14:paraId="4B76CA73" w14:textId="77777777" w:rsidTr="4B308416">
        <w:tblPrEx>
          <w:tblW w:w="0" w:type="auto"/>
          <w:tblInd w:w="360" w:type="dxa"/>
          <w:tblLook w:val="04A0"/>
        </w:tblPrEx>
        <w:trPr>
          <w:trHeight w:val="706"/>
        </w:trPr>
        <w:tc>
          <w:tcPr>
            <w:tcW w:w="9440" w:type="dxa"/>
          </w:tcPr>
          <w:p w:rsidR="00E90FCC" w:rsidP="00E90FCC" w14:paraId="0F29A39F" w14:textId="77777777">
            <w:pPr>
              <w:pStyle w:val="BodyText"/>
              <w:spacing w:before="120"/>
              <w:ind w:left="0"/>
            </w:pPr>
          </w:p>
        </w:tc>
      </w:tr>
    </w:tbl>
    <w:p w:rsidR="6F0DEDAF" w:rsidP="00AA7A96" w14:paraId="004E56C9" w14:textId="3710E330">
      <w:pPr>
        <w:pStyle w:val="BodyText"/>
        <w:numPr>
          <w:ilvl w:val="6"/>
          <w:numId w:val="38"/>
        </w:numPr>
        <w:spacing w:before="120"/>
        <w:ind w:left="360"/>
      </w:pPr>
      <w:r>
        <w:t>Please indicate areas of technical assistance need</w:t>
      </w:r>
      <w:r w:rsidR="00680AB6">
        <w:t>s</w:t>
      </w:r>
      <w:r>
        <w:t xml:space="preserve"> related to this section.</w:t>
      </w:r>
    </w:p>
    <w:tbl>
      <w:tblPr>
        <w:tblStyle w:val="TableGrid"/>
        <w:tblW w:w="0" w:type="auto"/>
        <w:tblInd w:w="360" w:type="dxa"/>
        <w:tblLook w:val="04A0"/>
      </w:tblPr>
      <w:tblGrid>
        <w:gridCol w:w="9080"/>
      </w:tblGrid>
      <w:tr w14:paraId="42B8E1DE" w14:textId="77777777" w:rsidTr="009D3FDE">
        <w:tblPrEx>
          <w:tblW w:w="0" w:type="auto"/>
          <w:tblInd w:w="360" w:type="dxa"/>
          <w:tblLook w:val="04A0"/>
        </w:tblPrEx>
        <w:trPr>
          <w:trHeight w:val="706"/>
        </w:trPr>
        <w:tc>
          <w:tcPr>
            <w:tcW w:w="9440" w:type="dxa"/>
          </w:tcPr>
          <w:p w:rsidR="009D3FDE" w:rsidP="009D3FDE" w14:paraId="2B484C91" w14:textId="77777777">
            <w:pPr>
              <w:pStyle w:val="BodyText"/>
              <w:spacing w:before="120"/>
              <w:ind w:left="0"/>
            </w:pPr>
          </w:p>
        </w:tc>
      </w:tr>
    </w:tbl>
    <w:p w:rsidR="0024762C" w:rsidP="001253C2" w14:paraId="44129983" w14:textId="77777777">
      <w:bookmarkStart w:id="439" w:name="_Toc31992256"/>
      <w:bookmarkStart w:id="440" w:name="_Toc621122902"/>
      <w:bookmarkStart w:id="441" w:name="_Toc673140001"/>
      <w:bookmarkStart w:id="442" w:name="_Toc697341560"/>
      <w:bookmarkStart w:id="443" w:name="_Toc685932406"/>
      <w:bookmarkStart w:id="444" w:name="_Toc1784175297"/>
      <w:bookmarkStart w:id="445" w:name="_Toc1690458785"/>
      <w:r>
        <w:br w:type="page"/>
      </w:r>
    </w:p>
    <w:p w:rsidR="00C64735" w:rsidRPr="003817D0" w:rsidP="008F5D4F" w14:paraId="3A06ED9F" w14:textId="7B6E0AE7">
      <w:pPr>
        <w:pStyle w:val="Heading3"/>
        <w:rPr>
          <w:color w:val="auto"/>
        </w:rPr>
      </w:pPr>
      <w:bookmarkStart w:id="446" w:name="_Toc398717021"/>
      <w:bookmarkStart w:id="447" w:name="_Toc462237781"/>
      <w:bookmarkStart w:id="448" w:name="_Toc1538896221"/>
      <w:bookmarkStart w:id="449" w:name="_Toc1259781406"/>
      <w:bookmarkStart w:id="450" w:name="_Toc1618281537"/>
      <w:bookmarkStart w:id="451" w:name="_Toc1462631147"/>
      <w:bookmarkStart w:id="452" w:name="_Toc947947662"/>
      <w:bookmarkStart w:id="453" w:name="_Toc1793441971"/>
      <w:bookmarkStart w:id="454" w:name="_Toc1490097642"/>
      <w:bookmarkStart w:id="455" w:name="_Toc1608731261"/>
      <w:bookmarkStart w:id="456" w:name="_Toc1188775164"/>
      <w:bookmarkStart w:id="457" w:name="_Toc196310271"/>
      <w:bookmarkEnd w:id="434"/>
      <w:bookmarkEnd w:id="435"/>
      <w:bookmarkEnd w:id="436"/>
      <w:bookmarkEnd w:id="437"/>
      <w:bookmarkEnd w:id="439"/>
      <w:bookmarkEnd w:id="440"/>
      <w:bookmarkEnd w:id="441"/>
      <w:bookmarkEnd w:id="442"/>
      <w:bookmarkEnd w:id="443"/>
      <w:bookmarkEnd w:id="444"/>
      <w:bookmarkEnd w:id="445"/>
      <w:r w:rsidRPr="007D4E9B">
        <w:rPr>
          <w:color w:val="auto"/>
        </w:rPr>
        <w:t>9</w:t>
      </w:r>
      <w:r w:rsidRPr="003817D0" w:rsidR="7949E7DA">
        <w:rPr>
          <w:color w:val="auto"/>
        </w:rPr>
        <w:t>.</w:t>
      </w:r>
      <w:r w:rsidRPr="003817D0" w:rsidR="00D64468">
        <w:rPr>
          <w:color w:val="auto"/>
        </w:rPr>
        <w:t xml:space="preserve"> </w:t>
      </w:r>
      <w:r w:rsidRPr="003817D0" w:rsidR="6A719452">
        <w:rPr>
          <w:color w:val="auto"/>
        </w:rPr>
        <w:t xml:space="preserve">Crisis Services </w:t>
      </w:r>
      <w:bookmarkEnd w:id="446"/>
      <w:bookmarkEnd w:id="447"/>
      <w:r w:rsidRPr="003817D0" w:rsidR="27051659">
        <w:rPr>
          <w:color w:val="auto"/>
        </w:rPr>
        <w:t>–</w:t>
      </w:r>
      <w:r w:rsidRPr="003817D0" w:rsidR="27051659">
        <w:rPr>
          <w:color w:val="auto"/>
          <w:spacing w:val="-3"/>
        </w:rPr>
        <w:t xml:space="preserve"> </w:t>
      </w:r>
      <w:r w:rsidRPr="003817D0" w:rsidR="27051659">
        <w:rPr>
          <w:color w:val="auto"/>
        </w:rPr>
        <w:t>Required for MHBG</w:t>
      </w:r>
      <w:r w:rsidRPr="003817D0" w:rsidR="10771283">
        <w:rPr>
          <w:color w:val="auto"/>
        </w:rPr>
        <w:t xml:space="preserve">, Requested for </w:t>
      </w:r>
      <w:bookmarkEnd w:id="448"/>
      <w:bookmarkEnd w:id="449"/>
      <w:r w:rsidRPr="003817D0" w:rsidR="4A99ED66">
        <w:rPr>
          <w:color w:val="auto"/>
        </w:rPr>
        <w:t>SUPTRS BG</w:t>
      </w:r>
      <w:bookmarkEnd w:id="450"/>
      <w:bookmarkEnd w:id="451"/>
      <w:bookmarkEnd w:id="452"/>
      <w:bookmarkEnd w:id="453"/>
      <w:bookmarkEnd w:id="454"/>
      <w:bookmarkEnd w:id="455"/>
      <w:bookmarkEnd w:id="456"/>
      <w:bookmarkEnd w:id="457"/>
    </w:p>
    <w:p w:rsidR="00100BC4" w:rsidRPr="00A23A0A" w14:paraId="5E046328" w14:textId="0CDDAC76">
      <w:pPr>
        <w:widowControl/>
        <w:rPr>
          <w:rFonts w:eastAsia="Calibri"/>
        </w:rPr>
      </w:pPr>
      <w:r>
        <w:rPr>
          <w:rFonts w:eastAsia="Calibri"/>
        </w:rPr>
        <w:t>The</w:t>
      </w:r>
      <w:r w:rsidR="009677C7">
        <w:rPr>
          <w:rFonts w:eastAsia="Calibri"/>
        </w:rPr>
        <w:t xml:space="preserve">re is a mandatory </w:t>
      </w:r>
      <w:r w:rsidRPr="00A23A0A">
        <w:rPr>
          <w:rFonts w:eastAsia="Calibri"/>
        </w:rPr>
        <w:t xml:space="preserve">5 percent </w:t>
      </w:r>
      <w:r w:rsidR="009677C7">
        <w:rPr>
          <w:rFonts w:eastAsia="Calibri"/>
        </w:rPr>
        <w:t xml:space="preserve">set-aside within </w:t>
      </w:r>
      <w:r w:rsidRPr="00A23A0A">
        <w:rPr>
          <w:rFonts w:eastAsia="Calibri"/>
        </w:rPr>
        <w:t>MHBG allocation for each state to support evidence-based crisis systems.</w:t>
      </w:r>
      <w:r w:rsidR="00F40D99">
        <w:rPr>
          <w:rFonts w:eastAsia="Calibri"/>
        </w:rPr>
        <w:t xml:space="preserve"> </w:t>
      </w:r>
      <w:r w:rsidRPr="00A23A0A">
        <w:rPr>
          <w:rFonts w:eastAsia="Calibri"/>
        </w:rPr>
        <w:t xml:space="preserve">The </w:t>
      </w:r>
      <w:r w:rsidRPr="00A23A0A" w:rsidR="05955ACD">
        <w:rPr>
          <w:rFonts w:eastAsia="Calibri"/>
        </w:rPr>
        <w:t xml:space="preserve">statutory language </w:t>
      </w:r>
      <w:r w:rsidRPr="00A23A0A">
        <w:rPr>
          <w:rFonts w:eastAsia="Calibri"/>
        </w:rPr>
        <w:t xml:space="preserve">outlines the </w:t>
      </w:r>
      <w:r w:rsidRPr="00A23A0A" w:rsidR="23088075">
        <w:rPr>
          <w:rFonts w:eastAsia="Calibri"/>
        </w:rPr>
        <w:t xml:space="preserve">following for the </w:t>
      </w:r>
      <w:r w:rsidRPr="00A23A0A">
        <w:rPr>
          <w:rFonts w:eastAsia="Calibri"/>
        </w:rPr>
        <w:t>5 percent set-aside:</w:t>
      </w:r>
    </w:p>
    <w:p w:rsidR="00100BC4" w:rsidRPr="00A23A0A" w14:paraId="71792D54" w14:textId="12060B4C">
      <w:pPr>
        <w:widowControl/>
        <w:ind w:left="720"/>
        <w:rPr>
          <w:rFonts w:eastAsia="Calibri"/>
          <w:i/>
          <w:iCs/>
        </w:rPr>
      </w:pPr>
      <w:r w:rsidRPr="00A23A0A">
        <w:rPr>
          <w:rFonts w:eastAsia="Calibri"/>
          <w:i/>
          <w:iCs/>
        </w:rPr>
        <w:t>…....to support evidence-based programs that address the crisis care needs of individuals with serious mental illnesses and children with serious emotional disturbances, which may include individuals (including children and adolescents) experiencing mental health crises demonstrating serious mental illness or serious emotional disturbance, as applicable.</w:t>
      </w:r>
    </w:p>
    <w:p w:rsidR="00100BC4" w:rsidRPr="00A23A0A" w14:paraId="15F9D351" w14:textId="7A7B6AA1">
      <w:pPr>
        <w:widowControl/>
        <w:ind w:left="720"/>
        <w:rPr>
          <w:rFonts w:eastAsia="Calibri"/>
          <w:i/>
          <w:iCs/>
        </w:rPr>
      </w:pPr>
      <w:r w:rsidRPr="00A23A0A">
        <w:rPr>
          <w:rFonts w:eastAsia="Calibri"/>
          <w:i/>
          <w:iCs/>
        </w:rPr>
        <w:t>CORE ELEMENTS</w:t>
      </w:r>
      <w:r w:rsidRPr="00A23A0A" w:rsidR="00C64986">
        <w:rPr>
          <w:rFonts w:eastAsia="Calibri"/>
          <w:i/>
          <w:iCs/>
        </w:rPr>
        <w:t>:</w:t>
      </w:r>
      <w:r w:rsidRPr="00A23A0A">
        <w:rPr>
          <w:rFonts w:eastAsia="Calibri"/>
          <w:i/>
          <w:iCs/>
        </w:rPr>
        <w:t xml:space="preserve"> At the discretion of the single State agency responsible for the administration of the program</w:t>
      </w:r>
      <w:r w:rsidRPr="00A23A0A" w:rsidR="798713D0">
        <w:rPr>
          <w:rFonts w:eastAsia="Calibri"/>
          <w:i/>
          <w:iCs/>
        </w:rPr>
        <w:t>,</w:t>
      </w:r>
      <w:r w:rsidRPr="00A23A0A">
        <w:rPr>
          <w:rFonts w:eastAsia="Calibri"/>
          <w:i/>
          <w:iCs/>
        </w:rPr>
        <w:t xml:space="preserve"> </w:t>
      </w:r>
      <w:r w:rsidRPr="00A23A0A" w:rsidR="23516D39">
        <w:rPr>
          <w:rFonts w:eastAsia="Calibri"/>
          <w:i/>
          <w:iCs/>
        </w:rPr>
        <w:t>the funds</w:t>
      </w:r>
      <w:r w:rsidRPr="00A23A0A">
        <w:rPr>
          <w:rFonts w:eastAsia="Calibri"/>
          <w:i/>
          <w:iCs/>
        </w:rPr>
        <w:t xml:space="preserve"> may be used to </w:t>
      </w:r>
      <w:r w:rsidR="00F137B0">
        <w:rPr>
          <w:rFonts w:eastAsia="Calibri"/>
          <w:i/>
          <w:iCs/>
        </w:rPr>
        <w:t>fund</w:t>
      </w:r>
      <w:r w:rsidRPr="00A23A0A" w:rsidR="00F137B0">
        <w:rPr>
          <w:rFonts w:eastAsia="Calibri"/>
          <w:i/>
          <w:iCs/>
        </w:rPr>
        <w:t xml:space="preserve"> </w:t>
      </w:r>
      <w:r w:rsidRPr="00A23A0A">
        <w:rPr>
          <w:rFonts w:eastAsia="Calibri"/>
          <w:i/>
          <w:iCs/>
        </w:rPr>
        <w:t>some or all of the core crisis care service components, as applicable and appropriate, including the following:</w:t>
      </w:r>
    </w:p>
    <w:p w:rsidR="00100BC4" w:rsidRPr="00A23A0A" w:rsidP="00AA7A96" w14:paraId="22CF454F" w14:textId="79642591">
      <w:pPr>
        <w:pStyle w:val="ListParagraph"/>
        <w:widowControl/>
        <w:numPr>
          <w:ilvl w:val="1"/>
          <w:numId w:val="2"/>
        </w:numPr>
        <w:spacing w:after="0"/>
        <w:rPr>
          <w:i/>
          <w:iCs/>
        </w:rPr>
      </w:pPr>
      <w:r w:rsidRPr="00A23A0A">
        <w:rPr>
          <w:rFonts w:eastAsia="Calibri"/>
          <w:i/>
          <w:iCs/>
        </w:rPr>
        <w:t>Crisis call centers</w:t>
      </w:r>
    </w:p>
    <w:p w:rsidR="00100BC4" w:rsidRPr="00A23A0A" w:rsidP="00AA7A96" w14:paraId="47B5884A" w14:textId="257742F7">
      <w:pPr>
        <w:pStyle w:val="ListParagraph"/>
        <w:widowControl/>
        <w:numPr>
          <w:ilvl w:val="1"/>
          <w:numId w:val="2"/>
        </w:numPr>
        <w:spacing w:after="0"/>
        <w:rPr>
          <w:i/>
          <w:iCs/>
        </w:rPr>
      </w:pPr>
      <w:r w:rsidRPr="00A23A0A">
        <w:rPr>
          <w:rFonts w:eastAsia="Calibri"/>
          <w:i/>
          <w:iCs/>
        </w:rPr>
        <w:t>24/7 mobile crisis services</w:t>
      </w:r>
    </w:p>
    <w:p w:rsidR="00100BC4" w:rsidRPr="00A23A0A" w:rsidP="00AA7A96" w14:paraId="67DE9FEF" w14:textId="2139B5FD">
      <w:pPr>
        <w:pStyle w:val="ListParagraph"/>
        <w:widowControl/>
        <w:numPr>
          <w:ilvl w:val="1"/>
          <w:numId w:val="2"/>
        </w:numPr>
        <w:rPr>
          <w:i/>
          <w:iCs/>
        </w:rPr>
      </w:pPr>
      <w:r w:rsidRPr="00A23A0A">
        <w:rPr>
          <w:rFonts w:eastAsia="Calibri"/>
          <w:i/>
          <w:iCs/>
        </w:rPr>
        <w:t>Crisis stabilization programs offering acute care or subacute care in a hospital or appropriately licensed facility, as determined by such State, with referrals to inpatient or outpatient care.</w:t>
      </w:r>
    </w:p>
    <w:p w:rsidR="00100BC4" w:rsidRPr="00A23A0A" w14:paraId="1BD87E35" w14:textId="669C1BB6">
      <w:pPr>
        <w:widowControl/>
        <w:ind w:left="720"/>
        <w:rPr>
          <w:rFonts w:eastAsia="Calibri"/>
          <w:i/>
          <w:iCs/>
        </w:rPr>
      </w:pPr>
      <w:r w:rsidRPr="00A23A0A">
        <w:rPr>
          <w:rFonts w:eastAsia="Calibri"/>
          <w:i/>
          <w:iCs/>
        </w:rPr>
        <w:t>STATE FLEXIBILITY</w:t>
      </w:r>
      <w:r w:rsidRPr="00A23A0A" w:rsidR="00C64986">
        <w:rPr>
          <w:rFonts w:eastAsia="Calibri"/>
          <w:i/>
          <w:iCs/>
        </w:rPr>
        <w:t xml:space="preserve">: </w:t>
      </w:r>
      <w:r w:rsidRPr="00A23A0A">
        <w:rPr>
          <w:rFonts w:eastAsia="Calibri"/>
          <w:i/>
          <w:iCs/>
        </w:rPr>
        <w:t xml:space="preserve">In lieu of expending 5 percent of the amount the State receives pursuant to </w:t>
      </w:r>
      <w:r w:rsidRPr="00A23A0A" w:rsidR="32C69684">
        <w:rPr>
          <w:rFonts w:eastAsia="Calibri"/>
          <w:i/>
          <w:iCs/>
        </w:rPr>
        <w:t>this section</w:t>
      </w:r>
      <w:r w:rsidRPr="00A23A0A">
        <w:rPr>
          <w:rFonts w:eastAsia="Calibri"/>
          <w:i/>
          <w:iCs/>
        </w:rPr>
        <w:t xml:space="preserve"> for a fiscal year to support </w:t>
      </w:r>
      <w:r w:rsidRPr="00A23A0A" w:rsidR="00560083">
        <w:rPr>
          <w:rFonts w:eastAsia="Calibri"/>
          <w:i/>
          <w:iCs/>
        </w:rPr>
        <w:t>evidence-based</w:t>
      </w:r>
      <w:r w:rsidRPr="00A23A0A">
        <w:rPr>
          <w:rFonts w:eastAsia="Calibri"/>
          <w:i/>
          <w:iCs/>
        </w:rPr>
        <w:t xml:space="preserve"> programs as required a State may elect to expend not less than 10 percent of such amount to support such programs by the end of two consecutive fiscal years. </w:t>
      </w:r>
    </w:p>
    <w:p w:rsidR="00100BC4" w:rsidRPr="00B27564" w14:paraId="29A034C5" w14:textId="1F948304">
      <w:r w:rsidRPr="00A23A0A">
        <w:t xml:space="preserve">A crisis response system </w:t>
      </w:r>
      <w:r w:rsidR="00E83527">
        <w:t>has</w:t>
      </w:r>
      <w:r w:rsidRPr="00A23A0A" w:rsidR="00E83527">
        <w:t xml:space="preserve"> </w:t>
      </w:r>
      <w:r w:rsidRPr="00A23A0A">
        <w:t>the capacity to prevent, recognize, respond, de-escalate, and follow-up from crises across a continuum, from crisis planning, to early stages of support and respite, to crisis stabilization and intervention, to post-crisis follow-up and support for the individual and their family.</w:t>
      </w:r>
      <w:r w:rsidR="00F40D99">
        <w:t xml:space="preserve"> </w:t>
      </w:r>
      <w:r w:rsidR="009D3133">
        <w:t>The expectation is that</w:t>
      </w:r>
      <w:r w:rsidRPr="00A23A0A" w:rsidR="009D3133">
        <w:t xml:space="preserve"> </w:t>
      </w:r>
      <w:r w:rsidRPr="00A23A0A">
        <w:t>states will build on the emerging and growing body of evidence</w:t>
      </w:r>
      <w:r w:rsidR="00726B57">
        <w:t xml:space="preserve">, including guidance developed by </w:t>
      </w:r>
      <w:r w:rsidR="009D3133">
        <w:t>the federal government</w:t>
      </w:r>
      <w:r w:rsidR="00BC5CCE">
        <w:t>,</w:t>
      </w:r>
      <w:r w:rsidRPr="00A23A0A" w:rsidR="00BC5CCE">
        <w:t xml:space="preserve"> for</w:t>
      </w:r>
      <w:r w:rsidRPr="00A23A0A">
        <w:t xml:space="preserve"> effective community-based crisis-intervention and response systems.</w:t>
      </w:r>
      <w:r w:rsidR="00F40D99">
        <w:t xml:space="preserve"> </w:t>
      </w:r>
      <w:r w:rsidRPr="00A23A0A">
        <w:t>Given the multi-system involvement of many individuals with M/SUD issues, the crisis system approach provides the infrastructure to improve care coordination</w:t>
      </w:r>
      <w:r w:rsidRPr="00982BFC" w:rsidR="00BE4951">
        <w:t>,</w:t>
      </w:r>
      <w:r w:rsidRPr="00982BFC">
        <w:t xml:space="preserve"> </w:t>
      </w:r>
      <w:r w:rsidRPr="00982BFC" w:rsidR="00BE4951">
        <w:t>stabilization service</w:t>
      </w:r>
      <w:r w:rsidR="0025317A">
        <w:t>s</w:t>
      </w:r>
      <w:r w:rsidRPr="00982BFC" w:rsidR="00BE4951">
        <w:t xml:space="preserve"> to support reducing distress, </w:t>
      </w:r>
      <w:r w:rsidR="0069780A">
        <w:t xml:space="preserve">and the </w:t>
      </w:r>
      <w:r w:rsidRPr="00982BFC" w:rsidR="00BE4951">
        <w:t>promot</w:t>
      </w:r>
      <w:r w:rsidR="0069780A">
        <w:t>ion of</w:t>
      </w:r>
      <w:r w:rsidRPr="00982BFC" w:rsidR="00BE4951">
        <w:t xml:space="preserve"> skill </w:t>
      </w:r>
      <w:r w:rsidRPr="00982BFC" w:rsidR="00B24199">
        <w:t>development and</w:t>
      </w:r>
      <w:r w:rsidRPr="00982BFC">
        <w:t xml:space="preserve"> </w:t>
      </w:r>
      <w:r w:rsidRPr="00B27564">
        <w:t xml:space="preserve">outcomes, </w:t>
      </w:r>
      <w:r w:rsidR="0069780A">
        <w:t xml:space="preserve">all towards managing costs and </w:t>
      </w:r>
      <w:r w:rsidRPr="00B27564">
        <w:t>better invest</w:t>
      </w:r>
      <w:r w:rsidR="00D6505F">
        <w:t>ment of</w:t>
      </w:r>
      <w:r w:rsidRPr="00B27564">
        <w:t xml:space="preserve"> resources.</w:t>
      </w:r>
    </w:p>
    <w:p w:rsidR="00100BC4" w:rsidRPr="00982BFC" w:rsidP="001253C2" w14:paraId="021536F9" w14:textId="1FA4E5B9">
      <w:pPr>
        <w:widowControl/>
      </w:pPr>
      <w:r>
        <w:t xml:space="preserve">Several resources exist to help states. These include </w:t>
      </w:r>
      <w:hyperlink r:id="rId127">
        <w:r w:rsidRPr="00982BFC" w:rsidR="3EB2AAC5">
          <w:rPr>
            <w:rStyle w:val="Hyperlink"/>
            <w:u w:val="none"/>
          </w:rPr>
          <w:t>Crisis Services: Meeting Needs, Saving Lives,</w:t>
        </w:r>
      </w:hyperlink>
      <w:r w:rsidRPr="00982BFC" w:rsidR="3EB2AAC5">
        <w:t xml:space="preserve"> </w:t>
      </w:r>
      <w:r w:rsidR="00662887">
        <w:t>which consists of the</w:t>
      </w:r>
      <w:r>
        <w:t xml:space="preserve"> </w:t>
      </w:r>
      <w:hyperlink r:id="rId128">
        <w:r w:rsidR="009F50DD">
          <w:rPr>
            <w:rStyle w:val="Hyperlink"/>
            <w:u w:val="none"/>
          </w:rPr>
          <w:t>National Guidelines for Behavioral Health Coordinated System of Crisis Care</w:t>
        </w:r>
      </w:hyperlink>
      <w:r w:rsidRPr="00982BFC" w:rsidR="3EB2AAC5">
        <w:t xml:space="preserve"> as well as </w:t>
      </w:r>
      <w:r w:rsidRPr="00982BFC" w:rsidR="00BE5FB1">
        <w:t xml:space="preserve">an </w:t>
      </w:r>
      <w:hyperlink r:id="rId129" w:history="1">
        <w:r w:rsidRPr="00982BFC" w:rsidR="00BE5FB1">
          <w:rPr>
            <w:rStyle w:val="Hyperlink"/>
            <w:u w:val="none"/>
          </w:rPr>
          <w:t>Advisory: Peer Support Services in Crisis Care</w:t>
        </w:r>
      </w:hyperlink>
      <w:r w:rsidRPr="00982BFC" w:rsidR="3EB2AAC5">
        <w:t>.</w:t>
      </w:r>
      <w:r w:rsidR="00F40D99">
        <w:t xml:space="preserve"> </w:t>
      </w:r>
      <w:r w:rsidR="00662887">
        <w:t xml:space="preserve">There is also the </w:t>
      </w:r>
      <w:hyperlink r:id="rId130" w:history="1">
        <w:r w:rsidRPr="00982BFC" w:rsidR="00BE4951">
          <w:rPr>
            <w:rStyle w:val="Hyperlink"/>
            <w:u w:val="none"/>
          </w:rPr>
          <w:t>National Guidelines for Child and Youth Behavioral Health Crisis Care</w:t>
        </w:r>
      </w:hyperlink>
      <w:r w:rsidRPr="00B27564" w:rsidR="00BE4951">
        <w:t xml:space="preserve"> which offers best practices, implementation strategies, and practical guidance for the design and development of services that meet the needs of children, youth, and their families experiencing a behavioral health crisis.</w:t>
      </w:r>
      <w:r w:rsidR="00F40D99">
        <w:t xml:space="preserve"> </w:t>
      </w:r>
      <w:r w:rsidRPr="00982BFC" w:rsidR="3EB2AAC5">
        <w:t>Please note that this set aside funding is dedicated for the core set of crisis services as directed by Congress.</w:t>
      </w:r>
      <w:r w:rsidR="00F40D99">
        <w:t xml:space="preserve"> </w:t>
      </w:r>
      <w:r w:rsidRPr="00982BFC" w:rsidR="3EB2AAC5">
        <w:t>Nothing precludes states from utilizing more than 5 percent of its MHBG funds for crisis services for individuals with serious mental illness or children with serious emotional disturbances.</w:t>
      </w:r>
      <w:r w:rsidR="00F40D99">
        <w:t xml:space="preserve"> </w:t>
      </w:r>
      <w:r w:rsidRPr="00982BFC" w:rsidR="3EB2AAC5">
        <w:t>If states have other investments for crisis services, they are encouraged to coordinate those programs with programs supported by th</w:t>
      </w:r>
      <w:r w:rsidR="00917D63">
        <w:t>e</w:t>
      </w:r>
      <w:r w:rsidRPr="00982BFC" w:rsidR="3EB2AAC5">
        <w:t xml:space="preserve"> 5 percent set aside.</w:t>
      </w:r>
      <w:r w:rsidR="00F40D99">
        <w:t xml:space="preserve"> </w:t>
      </w:r>
      <w:r w:rsidRPr="00982BFC" w:rsidR="3EB2AAC5">
        <w:t xml:space="preserve">This coordination </w:t>
      </w:r>
      <w:r w:rsidRPr="00982BFC" w:rsidR="3EB2AAC5">
        <w:t>will help ensure services for individuals are swiftly identified and are engaged in the core crisis care elements.</w:t>
      </w:r>
    </w:p>
    <w:p w:rsidR="00100BC4" w:rsidRPr="00A23A0A" w:rsidP="00F33DFC" w14:paraId="02EA93ED" w14:textId="64D87EFA">
      <w:pPr>
        <w:widowControl/>
        <w:rPr>
          <w:rFonts w:eastAsia="Calibri"/>
        </w:rPr>
      </w:pPr>
      <w:r w:rsidRPr="00A23A0A">
        <w:rPr>
          <w:rFonts w:eastAsia="Calibri"/>
        </w:rPr>
        <w:t>When individuals experience a crisis related to mental health, substance use, and/or homelessness</w:t>
      </w:r>
      <w:r w:rsidRPr="00A23A0A" w:rsidR="004D085E">
        <w:rPr>
          <w:rFonts w:eastAsia="Calibri"/>
        </w:rPr>
        <w:t xml:space="preserve"> </w:t>
      </w:r>
      <w:bookmarkStart w:id="458" w:name="_Hlk110848445"/>
      <w:r w:rsidRPr="00A23A0A" w:rsidR="004D085E">
        <w:rPr>
          <w:rFonts w:eastAsia="Calibri"/>
        </w:rPr>
        <w:t>(due to mental illness or a co-occurring disorder)</w:t>
      </w:r>
      <w:bookmarkEnd w:id="458"/>
      <w:r w:rsidRPr="00A23A0A">
        <w:rPr>
          <w:rFonts w:eastAsia="Calibri"/>
        </w:rPr>
        <w:t>, a no-wrong door comprehensive crisis system should be put in place.</w:t>
      </w:r>
      <w:r w:rsidR="00F40D99">
        <w:rPr>
          <w:rFonts w:eastAsia="Calibri"/>
        </w:rPr>
        <w:t xml:space="preserve"> </w:t>
      </w:r>
      <w:r w:rsidRPr="00A23A0A">
        <w:rPr>
          <w:rFonts w:eastAsia="Calibri"/>
        </w:rPr>
        <w:t>Based on the National Guidelines, there are three major components to a comprehensive crisis system, and each must be in place in order for the system to be optimally effective.</w:t>
      </w:r>
      <w:r w:rsidR="00F40D99">
        <w:rPr>
          <w:rFonts w:eastAsia="Calibri"/>
        </w:rPr>
        <w:t xml:space="preserve"> </w:t>
      </w:r>
      <w:r w:rsidRPr="00A23A0A">
        <w:rPr>
          <w:rFonts w:eastAsia="Calibri"/>
        </w:rPr>
        <w:t>These three-core structural or programmatic elements are: Crisis Call Center, Mobile Crisis Response Team, and Crisis Receiving and Stabilization Facilities.</w:t>
      </w:r>
    </w:p>
    <w:p w:rsidR="00100BC4" w:rsidRPr="00400EB6" w14:paraId="7C3997AE" w14:textId="34CBC0B2">
      <w:pPr>
        <w:widowControl/>
        <w:rPr>
          <w:rFonts w:eastAsia="Calibri"/>
        </w:rPr>
      </w:pPr>
      <w:r w:rsidRPr="00A23A0A">
        <w:rPr>
          <w:rFonts w:eastAsia="Calibri"/>
          <w:b/>
          <w:bCs/>
        </w:rPr>
        <w:t xml:space="preserve">Crisis </w:t>
      </w:r>
      <w:r w:rsidR="0098533D">
        <w:rPr>
          <w:rFonts w:eastAsia="Calibri"/>
          <w:b/>
          <w:bCs/>
        </w:rPr>
        <w:t>Contact</w:t>
      </w:r>
      <w:r w:rsidRPr="00A23A0A" w:rsidR="0098533D">
        <w:rPr>
          <w:rFonts w:eastAsia="Calibri"/>
          <w:b/>
          <w:bCs/>
        </w:rPr>
        <w:t xml:space="preserve"> </w:t>
      </w:r>
      <w:r w:rsidRPr="00A23A0A">
        <w:rPr>
          <w:rFonts w:eastAsia="Calibri"/>
          <w:b/>
          <w:bCs/>
        </w:rPr>
        <w:t>Center.</w:t>
      </w:r>
      <w:r w:rsidR="00F40D99">
        <w:rPr>
          <w:rFonts w:eastAsia="Calibri"/>
          <w:b/>
        </w:rPr>
        <w:t xml:space="preserve"> </w:t>
      </w:r>
      <w:r w:rsidRPr="00F47B84">
        <w:rPr>
          <w:rFonts w:eastAsia="Calibri"/>
          <w:bCs/>
        </w:rPr>
        <w:t>I</w:t>
      </w:r>
      <w:r w:rsidRPr="00A23A0A">
        <w:rPr>
          <w:rFonts w:eastAsia="Calibri"/>
        </w:rPr>
        <w:t>n times of mental health or substance use crisis, 911 is typically called, which results in police or emergency medical services (EMS) dispatch.</w:t>
      </w:r>
      <w:r w:rsidR="00F40D99">
        <w:rPr>
          <w:rFonts w:eastAsia="Calibri"/>
        </w:rPr>
        <w:t xml:space="preserve"> </w:t>
      </w:r>
      <w:r w:rsidRPr="00A23A0A">
        <w:rPr>
          <w:rFonts w:eastAsia="Calibri"/>
        </w:rPr>
        <w:t>A crisis call center</w:t>
      </w:r>
      <w:r w:rsidR="00342A3C">
        <w:rPr>
          <w:rFonts w:eastAsia="Calibri"/>
        </w:rPr>
        <w:t xml:space="preserve"> (which may provide text and chat services as well)</w:t>
      </w:r>
      <w:r w:rsidRPr="00A23A0A">
        <w:rPr>
          <w:rFonts w:eastAsia="Calibri"/>
        </w:rPr>
        <w:t xml:space="preserve"> provides an alternative.</w:t>
      </w:r>
      <w:r w:rsidR="00F40D99">
        <w:rPr>
          <w:rFonts w:eastAsia="Calibri"/>
        </w:rPr>
        <w:t xml:space="preserve"> </w:t>
      </w:r>
      <w:r w:rsidR="008478A5">
        <w:rPr>
          <w:rFonts w:eastAsia="Calibri"/>
        </w:rPr>
        <w:t>C</w:t>
      </w:r>
      <w:r w:rsidRPr="00A23A0A">
        <w:rPr>
          <w:rFonts w:eastAsia="Calibri"/>
        </w:rPr>
        <w:t xml:space="preserve">risis call centers should be made available statewide, provide real-time access to a live </w:t>
      </w:r>
      <w:r w:rsidR="00CD0482">
        <w:rPr>
          <w:rFonts w:eastAsia="Calibri"/>
        </w:rPr>
        <w:t xml:space="preserve">crisis counselor </w:t>
      </w:r>
      <w:r w:rsidRPr="00A23A0A">
        <w:rPr>
          <w:rFonts w:eastAsia="Calibri"/>
        </w:rPr>
        <w:t>on a 24/7 basis, meet National Suicide Prevention Lifeline operational guidelines, and serve as “Air Traffic Control” to assess</w:t>
      </w:r>
      <w:r w:rsidR="00CD0482">
        <w:rPr>
          <w:rFonts w:eastAsia="Calibri"/>
        </w:rPr>
        <w:t>, coordinate,</w:t>
      </w:r>
      <w:r w:rsidRPr="00A23A0A">
        <w:rPr>
          <w:rFonts w:eastAsia="Calibri"/>
        </w:rPr>
        <w:t xml:space="preserve"> and determine the appropriate response to a crisis.</w:t>
      </w:r>
      <w:r w:rsidR="00F40D99">
        <w:rPr>
          <w:rFonts w:eastAsia="Calibri"/>
        </w:rPr>
        <w:t xml:space="preserve"> </w:t>
      </w:r>
      <w:r w:rsidRPr="00A23A0A">
        <w:rPr>
          <w:rFonts w:eastAsia="Calibri"/>
        </w:rPr>
        <w:t>In doing so, these centers should integrate and collaborate with existing 911 and 211 centers, as well as other applicable call centers, to ensure access to the appropriate level of crisis response.</w:t>
      </w:r>
      <w:r w:rsidR="00F40D99">
        <w:rPr>
          <w:rFonts w:eastAsia="Calibri"/>
        </w:rPr>
        <w:t xml:space="preserve"> </w:t>
      </w:r>
      <w:r w:rsidRPr="00A23A0A">
        <w:rPr>
          <w:rFonts w:eastAsia="Calibri"/>
        </w:rPr>
        <w:t>211 centers serve as an entry point to crisis services in many states and provide information and referral to callers on where to obtain assistance from local and national social services, government agencies, and non-profit organizations.</w:t>
      </w:r>
    </w:p>
    <w:p w:rsidR="00BE5FB1" w:rsidRPr="00A23A0A" w14:paraId="7E87A345" w14:textId="6F5BF6DD">
      <w:pPr>
        <w:widowControl/>
        <w:rPr>
          <w:rFonts w:eastAsia="Calibri"/>
        </w:rPr>
      </w:pPr>
      <w:r w:rsidRPr="61958C0C">
        <w:rPr>
          <w:rFonts w:eastAsia="Calibri"/>
        </w:rPr>
        <w:t xml:space="preserve">The public has become accustomed to calling 911 for any emergency because it is an easy number to </w:t>
      </w:r>
      <w:r w:rsidRPr="61958C0C" w:rsidR="00612EFF">
        <w:rPr>
          <w:rFonts w:eastAsia="Calibri"/>
        </w:rPr>
        <w:t>remember,</w:t>
      </w:r>
      <w:r w:rsidRPr="61958C0C">
        <w:rPr>
          <w:rFonts w:eastAsia="Calibri"/>
        </w:rPr>
        <w:t xml:space="preserve"> and they receive a quick response.</w:t>
      </w:r>
      <w:r w:rsidR="00F40D99">
        <w:rPr>
          <w:rFonts w:eastAsia="Calibri"/>
        </w:rPr>
        <w:t xml:space="preserve"> </w:t>
      </w:r>
      <w:r w:rsidRPr="61958C0C">
        <w:rPr>
          <w:rFonts w:eastAsia="Calibri"/>
        </w:rPr>
        <w:t xml:space="preserve">Many of the crisis systems in the United States continue to use 911 </w:t>
      </w:r>
      <w:r w:rsidR="008D6930">
        <w:rPr>
          <w:rFonts w:eastAsia="Calibri"/>
        </w:rPr>
        <w:t xml:space="preserve">for several reasons </w:t>
      </w:r>
      <w:r w:rsidR="001909C7">
        <w:rPr>
          <w:rFonts w:eastAsia="Calibri"/>
        </w:rPr>
        <w:t xml:space="preserve">such as </w:t>
      </w:r>
      <w:r w:rsidRPr="61958C0C">
        <w:rPr>
          <w:rFonts w:eastAsia="Calibri"/>
        </w:rPr>
        <w:t>they are still building their crisis systems or because they have no mechanism to fund a call center separate from 911.</w:t>
      </w:r>
      <w:r w:rsidR="00F40D99">
        <w:rPr>
          <w:rFonts w:eastAsia="Calibri"/>
        </w:rPr>
        <w:t xml:space="preserve"> </w:t>
      </w:r>
      <w:r w:rsidRPr="61958C0C">
        <w:rPr>
          <w:rFonts w:eastAsia="Calibri"/>
        </w:rPr>
        <w:t>However, they recognize that the sure way to minimize the involvement of law enforcement in a behavioral health crisis response is to divert calls from 911.</w:t>
      </w:r>
      <w:r w:rsidR="00F40D99">
        <w:rPr>
          <w:rFonts w:eastAsia="Calibri"/>
        </w:rPr>
        <w:t xml:space="preserve"> </w:t>
      </w:r>
      <w:r w:rsidRPr="61958C0C">
        <w:rPr>
          <w:rFonts w:eastAsia="Calibri"/>
        </w:rPr>
        <w:t xml:space="preserve">There are basically three diversion models in operation at this time: (1) the 911-based system with dispatchers who forward calls to either </w:t>
      </w:r>
      <w:r w:rsidR="00913110">
        <w:rPr>
          <w:rFonts w:eastAsia="Calibri"/>
        </w:rPr>
        <w:t xml:space="preserve">law enforcement’s </w:t>
      </w:r>
      <w:r w:rsidRPr="61958C0C">
        <w:rPr>
          <w:rFonts w:eastAsia="Calibri"/>
        </w:rPr>
        <w:t>responder team (</w:t>
      </w:r>
      <w:r w:rsidR="008D71B6">
        <w:rPr>
          <w:rFonts w:eastAsia="Calibri"/>
        </w:rPr>
        <w:t xml:space="preserve">law enforcement officer </w:t>
      </w:r>
      <w:r w:rsidRPr="61958C0C">
        <w:rPr>
          <w:rFonts w:eastAsia="Calibri"/>
        </w:rPr>
        <w:t xml:space="preserve">with a behavioral health professional) or to their Crisis Intervention Team (CIT) with </w:t>
      </w:r>
      <w:r w:rsidR="008F1C1D">
        <w:rPr>
          <w:rFonts w:eastAsia="Calibri"/>
        </w:rPr>
        <w:t>law enforcement</w:t>
      </w:r>
      <w:r w:rsidRPr="61958C0C">
        <w:rPr>
          <w:rFonts w:eastAsia="Calibri"/>
        </w:rPr>
        <w:t xml:space="preserve"> officers who have received Crisis Intervention Training, including </w:t>
      </w:r>
      <w:r w:rsidR="00290F05">
        <w:rPr>
          <w:rFonts w:eastAsia="Calibri"/>
        </w:rPr>
        <w:t xml:space="preserve">awareness of </w:t>
      </w:r>
      <w:r w:rsidR="00597879">
        <w:rPr>
          <w:rFonts w:eastAsia="Calibri"/>
        </w:rPr>
        <w:t>mental health and substance use disorders,</w:t>
      </w:r>
      <w:r w:rsidR="00290F05">
        <w:rPr>
          <w:rFonts w:eastAsia="Calibri"/>
        </w:rPr>
        <w:t xml:space="preserve"> and related symptoms, </w:t>
      </w:r>
      <w:r w:rsidRPr="61958C0C">
        <w:rPr>
          <w:rFonts w:eastAsia="Calibri"/>
        </w:rPr>
        <w:t>de-escalation methods</w:t>
      </w:r>
      <w:r w:rsidR="001E0841">
        <w:rPr>
          <w:rFonts w:eastAsia="Calibri"/>
        </w:rPr>
        <w:t xml:space="preserve">, and how to engage and connect people </w:t>
      </w:r>
      <w:r w:rsidR="00F738DE">
        <w:rPr>
          <w:rFonts w:eastAsia="Calibri"/>
        </w:rPr>
        <w:t>to supportive services</w:t>
      </w:r>
      <w:r w:rsidRPr="61958C0C">
        <w:rPr>
          <w:rFonts w:eastAsia="Calibri"/>
        </w:rPr>
        <w:t xml:space="preserve">; (2) the 911-based system with well-trained 911 dispatchers who triage calls to state or local crisis call centers for individuals who are not a threat to themselves or others; the call centers </w:t>
      </w:r>
      <w:r w:rsidR="00AF009C">
        <w:rPr>
          <w:rFonts w:eastAsia="Calibri"/>
        </w:rPr>
        <w:t xml:space="preserve">may </w:t>
      </w:r>
      <w:r w:rsidRPr="61958C0C">
        <w:rPr>
          <w:rFonts w:eastAsia="Calibri"/>
        </w:rPr>
        <w:t xml:space="preserve">then refer </w:t>
      </w:r>
      <w:r w:rsidR="00AF009C">
        <w:rPr>
          <w:rFonts w:eastAsia="Calibri"/>
        </w:rPr>
        <w:t xml:space="preserve">appropriate calls </w:t>
      </w:r>
      <w:r w:rsidRPr="61958C0C">
        <w:rPr>
          <w:rFonts w:eastAsia="Calibri"/>
        </w:rPr>
        <w:t>to local mobile response teams (MRTs), also called mobile crisis teams (MCTs); and (3) State or local Crisis C</w:t>
      </w:r>
      <w:r w:rsidR="00683C64">
        <w:rPr>
          <w:rFonts w:eastAsia="Calibri"/>
        </w:rPr>
        <w:t>ontact</w:t>
      </w:r>
      <w:r w:rsidRPr="61958C0C">
        <w:rPr>
          <w:rFonts w:eastAsia="Calibri"/>
        </w:rPr>
        <w:t xml:space="preserve"> Centers with well-trained counselors who receive calls directly (without utilizing 911 at all) on their own toll-free numbers.</w:t>
      </w:r>
    </w:p>
    <w:p w:rsidR="00100BC4" w:rsidRPr="00A23A0A" w:rsidP="00F33DFC" w14:paraId="487CE1F8" w14:textId="361A809C">
      <w:pPr>
        <w:widowControl/>
        <w:rPr>
          <w:rFonts w:eastAsia="Calibri"/>
        </w:rPr>
      </w:pPr>
      <w:r w:rsidRPr="00A23A0A">
        <w:rPr>
          <w:rFonts w:eastAsia="Calibri"/>
          <w:b/>
          <w:bCs/>
        </w:rPr>
        <w:t>Mobile Crisis Response Team.</w:t>
      </w:r>
      <w:r w:rsidRPr="00A23A0A">
        <w:rPr>
          <w:rFonts w:eastAsia="Calibri"/>
        </w:rPr>
        <w:t xml:space="preserve"> Once </w:t>
      </w:r>
      <w:r w:rsidRPr="00B27564">
        <w:rPr>
          <w:rFonts w:eastAsia="Calibri"/>
        </w:rPr>
        <w:t xml:space="preserve">a </w:t>
      </w:r>
      <w:r w:rsidRPr="00B27564" w:rsidR="00BE5FB1">
        <w:rPr>
          <w:rFonts w:eastAsia="Calibri"/>
        </w:rPr>
        <w:t>behavioral</w:t>
      </w:r>
      <w:r w:rsidRPr="00B27564">
        <w:rPr>
          <w:rFonts w:eastAsia="Calibri"/>
        </w:rPr>
        <w:t xml:space="preserve"> health</w:t>
      </w:r>
      <w:r w:rsidRPr="00400EB6">
        <w:rPr>
          <w:rFonts w:eastAsia="Calibri"/>
        </w:rPr>
        <w:t xml:space="preserve"> crisis has been identified and a crisis line has been called, a mobile response </w:t>
      </w:r>
      <w:r w:rsidRPr="00A23A0A" w:rsidR="00612EFF">
        <w:rPr>
          <w:rFonts w:eastAsia="Calibri"/>
        </w:rPr>
        <w:t xml:space="preserve">may be </w:t>
      </w:r>
      <w:r w:rsidRPr="00A23A0A">
        <w:rPr>
          <w:rFonts w:eastAsia="Calibri"/>
        </w:rPr>
        <w:t xml:space="preserve">required if the crisis cannot be </w:t>
      </w:r>
      <w:r w:rsidR="002962DE">
        <w:rPr>
          <w:rFonts w:eastAsia="Calibri"/>
        </w:rPr>
        <w:t>resolved</w:t>
      </w:r>
      <w:r w:rsidR="0003298F">
        <w:rPr>
          <w:rFonts w:eastAsia="Calibri"/>
        </w:rPr>
        <w:t xml:space="preserve"> </w:t>
      </w:r>
      <w:r w:rsidRPr="00A23A0A">
        <w:rPr>
          <w:rFonts w:eastAsia="Calibri"/>
        </w:rPr>
        <w:t>by phone</w:t>
      </w:r>
      <w:r w:rsidR="0003298F">
        <w:rPr>
          <w:rFonts w:eastAsia="Calibri"/>
        </w:rPr>
        <w:t xml:space="preserve"> alone</w:t>
      </w:r>
      <w:r w:rsidRPr="00A23A0A">
        <w:rPr>
          <w:rFonts w:eastAsia="Calibri"/>
        </w:rPr>
        <w:t>.</w:t>
      </w:r>
      <w:r w:rsidR="00F40D99">
        <w:rPr>
          <w:rFonts w:eastAsia="Calibri"/>
        </w:rPr>
        <w:t xml:space="preserve"> </w:t>
      </w:r>
      <w:r w:rsidR="00A3507B">
        <w:rPr>
          <w:rFonts w:eastAsia="Calibri"/>
        </w:rPr>
        <w:t>Historically, law enforcement</w:t>
      </w:r>
      <w:r w:rsidR="00E159C3">
        <w:rPr>
          <w:rFonts w:eastAsia="Calibri"/>
        </w:rPr>
        <w:t xml:space="preserve"> </w:t>
      </w:r>
      <w:r w:rsidR="00F44719">
        <w:rPr>
          <w:rFonts w:eastAsia="Calibri"/>
        </w:rPr>
        <w:t>has</w:t>
      </w:r>
      <w:r w:rsidR="00E159C3">
        <w:rPr>
          <w:rFonts w:eastAsia="Calibri"/>
        </w:rPr>
        <w:t xml:space="preserve"> been </w:t>
      </w:r>
      <w:r w:rsidRPr="00A23A0A">
        <w:rPr>
          <w:rFonts w:eastAsia="Calibri"/>
        </w:rPr>
        <w:t>dispatched to the location of the individual in crisis.</w:t>
      </w:r>
      <w:r w:rsidR="00F40D99">
        <w:rPr>
          <w:rFonts w:eastAsia="Calibri"/>
        </w:rPr>
        <w:t xml:space="preserve"> </w:t>
      </w:r>
      <w:r w:rsidRPr="00A23A0A">
        <w:rPr>
          <w:rFonts w:eastAsia="Calibri"/>
        </w:rPr>
        <w:t xml:space="preserve">But in an effective crisis system, </w:t>
      </w:r>
      <w:r w:rsidR="008130EF">
        <w:rPr>
          <w:rFonts w:eastAsia="Calibri"/>
        </w:rPr>
        <w:t xml:space="preserve">mobile crisis </w:t>
      </w:r>
      <w:r w:rsidRPr="00A23A0A">
        <w:rPr>
          <w:rFonts w:eastAsia="Calibri"/>
        </w:rPr>
        <w:t xml:space="preserve">teams, including a </w:t>
      </w:r>
      <w:r w:rsidR="008130EF">
        <w:rPr>
          <w:rFonts w:eastAsia="Calibri"/>
        </w:rPr>
        <w:t xml:space="preserve">licensed </w:t>
      </w:r>
      <w:r w:rsidRPr="00A23A0A">
        <w:rPr>
          <w:rFonts w:eastAsia="Calibri"/>
        </w:rPr>
        <w:t>clinician, should be dispatched to the location of the individual in crisis, accompanied by Emergency Medical Services (EMS) or police only as warranted.</w:t>
      </w:r>
      <w:r w:rsidR="00F40D99">
        <w:rPr>
          <w:rFonts w:eastAsia="Calibri"/>
        </w:rPr>
        <w:t xml:space="preserve"> </w:t>
      </w:r>
      <w:r w:rsidRPr="00A23A0A">
        <w:rPr>
          <w:rFonts w:eastAsia="Calibri"/>
        </w:rPr>
        <w:t>Ideally, peer support professionals would be integrated into this response.</w:t>
      </w:r>
      <w:r w:rsidR="00F40D99">
        <w:rPr>
          <w:rFonts w:eastAsia="Calibri"/>
        </w:rPr>
        <w:t xml:space="preserve"> </w:t>
      </w:r>
      <w:r w:rsidRPr="00A23A0A">
        <w:rPr>
          <w:rFonts w:eastAsia="Calibri"/>
        </w:rPr>
        <w:t xml:space="preserve">Assessment should take place on site, and the individual should be </w:t>
      </w:r>
      <w:r w:rsidR="00EE0588">
        <w:rPr>
          <w:rFonts w:eastAsia="Calibri"/>
        </w:rPr>
        <w:t>connected</w:t>
      </w:r>
      <w:r w:rsidRPr="00A23A0A">
        <w:rPr>
          <w:rFonts w:eastAsia="Calibri"/>
        </w:rPr>
        <w:t xml:space="preserve"> to the appropriate level of care, if needed, as deemed by the clinician and response team.</w:t>
      </w:r>
    </w:p>
    <w:p w:rsidR="00100BC4" w:rsidRPr="00A23A0A" w:rsidP="00F33DFC" w14:paraId="79F5D1B7" w14:textId="140D9BAA">
      <w:pPr>
        <w:widowControl/>
        <w:rPr>
          <w:rFonts w:eastAsia="Calibri"/>
        </w:rPr>
      </w:pPr>
      <w:r w:rsidRPr="61958C0C">
        <w:rPr>
          <w:rFonts w:eastAsia="Calibri"/>
          <w:b/>
          <w:bCs/>
        </w:rPr>
        <w:t>Crisis Receiving and Stabilization Facilities.</w:t>
      </w:r>
      <w:r w:rsidR="00F40D99">
        <w:rPr>
          <w:rFonts w:eastAsia="Calibri"/>
          <w:b/>
        </w:rPr>
        <w:t xml:space="preserve"> </w:t>
      </w:r>
      <w:r w:rsidRPr="00F44719" w:rsidR="00023927">
        <w:rPr>
          <w:rFonts w:eastAsia="Calibri"/>
          <w:bCs/>
        </w:rPr>
        <w:t>I</w:t>
      </w:r>
      <w:r w:rsidRPr="61958C0C" w:rsidR="00023927">
        <w:rPr>
          <w:rFonts w:eastAsia="Calibri"/>
        </w:rPr>
        <w:t>n</w:t>
      </w:r>
      <w:r w:rsidR="00E67650">
        <w:rPr>
          <w:rFonts w:eastAsia="Calibri"/>
        </w:rPr>
        <w:t xml:space="preserve"> a</w:t>
      </w:r>
      <w:r w:rsidRPr="61958C0C">
        <w:rPr>
          <w:rFonts w:eastAsia="Calibri"/>
        </w:rPr>
        <w:t xml:space="preserve"> </w:t>
      </w:r>
      <w:r w:rsidRPr="61958C0C" w:rsidR="00C64986">
        <w:rPr>
          <w:rFonts w:eastAsia="Calibri"/>
        </w:rPr>
        <w:t xml:space="preserve">typical </w:t>
      </w:r>
      <w:r w:rsidRPr="61958C0C" w:rsidR="003224B3">
        <w:rPr>
          <w:rFonts w:eastAsia="Calibri"/>
        </w:rPr>
        <w:t xml:space="preserve">response </w:t>
      </w:r>
      <w:r w:rsidRPr="61958C0C" w:rsidR="00C64986">
        <w:rPr>
          <w:rFonts w:eastAsia="Calibri"/>
        </w:rPr>
        <w:t>system, EMS or police</w:t>
      </w:r>
      <w:r w:rsidRPr="61958C0C">
        <w:rPr>
          <w:rFonts w:eastAsia="Calibri"/>
        </w:rPr>
        <w:t xml:space="preserve"> would transport the individual in crisis either to an ED or to a jail.</w:t>
      </w:r>
      <w:r w:rsidR="00F40D99">
        <w:rPr>
          <w:rFonts w:eastAsia="Calibri"/>
        </w:rPr>
        <w:t xml:space="preserve"> </w:t>
      </w:r>
      <w:r w:rsidRPr="61958C0C">
        <w:rPr>
          <w:rFonts w:eastAsia="Calibri"/>
        </w:rPr>
        <w:t>Crisis Receiving and Stabilization Facilities provide a cost-effective alternative.</w:t>
      </w:r>
      <w:r w:rsidR="00F40D99">
        <w:rPr>
          <w:rFonts w:eastAsia="Calibri"/>
        </w:rPr>
        <w:t xml:space="preserve"> </w:t>
      </w:r>
      <w:r w:rsidRPr="61958C0C" w:rsidR="00F44719">
        <w:rPr>
          <w:rFonts w:eastAsia="Calibri"/>
        </w:rPr>
        <w:t>These facilities</w:t>
      </w:r>
      <w:r w:rsidRPr="61958C0C">
        <w:rPr>
          <w:rFonts w:eastAsia="Calibri"/>
        </w:rPr>
        <w:t xml:space="preserve"> should be available to accept individuals by walk-in or drop-off 24/7 and should have </w:t>
      </w:r>
      <w:r w:rsidRPr="61958C0C" w:rsidR="00BC5CCE">
        <w:rPr>
          <w:rFonts w:eastAsia="Calibri"/>
        </w:rPr>
        <w:t xml:space="preserve">a </w:t>
      </w:r>
      <w:r w:rsidR="00BC5CCE">
        <w:rPr>
          <w:rFonts w:eastAsia="Calibri"/>
        </w:rPr>
        <w:t>“</w:t>
      </w:r>
      <w:r w:rsidR="002554FF">
        <w:rPr>
          <w:rFonts w:eastAsia="Calibri"/>
        </w:rPr>
        <w:t xml:space="preserve">no wrong door” </w:t>
      </w:r>
      <w:r w:rsidRPr="61958C0C">
        <w:rPr>
          <w:rFonts w:eastAsia="Calibri"/>
        </w:rPr>
        <w:t>policy</w:t>
      </w:r>
      <w:r w:rsidR="002554FF">
        <w:rPr>
          <w:rFonts w:eastAsia="Calibri"/>
        </w:rPr>
        <w:t xml:space="preserve"> that supports all individuals, including those who need involuntary services</w:t>
      </w:r>
      <w:r w:rsidRPr="61958C0C">
        <w:rPr>
          <w:rFonts w:eastAsia="Calibri"/>
        </w:rPr>
        <w:t>.</w:t>
      </w:r>
      <w:r w:rsidR="00F40D99">
        <w:rPr>
          <w:rFonts w:eastAsia="Calibri"/>
        </w:rPr>
        <w:t xml:space="preserve"> </w:t>
      </w:r>
      <w:r w:rsidR="0065002E">
        <w:rPr>
          <w:rFonts w:eastAsia="Calibri"/>
        </w:rPr>
        <w:t>W</w:t>
      </w:r>
      <w:r w:rsidRPr="61958C0C">
        <w:rPr>
          <w:rFonts w:eastAsia="Calibri"/>
        </w:rPr>
        <w:t>hen</w:t>
      </w:r>
      <w:r w:rsidR="0065002E">
        <w:rPr>
          <w:rFonts w:eastAsia="Calibri"/>
        </w:rPr>
        <w:t xml:space="preserve"> anyone arrives, including law enforcement</w:t>
      </w:r>
      <w:r w:rsidRPr="61958C0C">
        <w:rPr>
          <w:rFonts w:eastAsia="Calibri"/>
        </w:rPr>
        <w:t xml:space="preserve"> or EMS </w:t>
      </w:r>
      <w:r w:rsidR="00FC0275">
        <w:rPr>
          <w:rFonts w:eastAsia="Calibri"/>
        </w:rPr>
        <w:t xml:space="preserve">who </w:t>
      </w:r>
      <w:r w:rsidRPr="61958C0C">
        <w:rPr>
          <w:rFonts w:eastAsia="Calibri"/>
        </w:rPr>
        <w:t>are dropping off an individual, the hand-off should be “warm” (welcoming)</w:t>
      </w:r>
      <w:r w:rsidR="009A0FFB">
        <w:rPr>
          <w:rFonts w:eastAsia="Calibri"/>
        </w:rPr>
        <w:t>, timely</w:t>
      </w:r>
      <w:r w:rsidRPr="61958C0C">
        <w:rPr>
          <w:rFonts w:eastAsia="Calibri"/>
        </w:rPr>
        <w:t xml:space="preserve"> and efficient</w:t>
      </w:r>
      <w:r w:rsidR="009A0FFB">
        <w:rPr>
          <w:rFonts w:eastAsia="Calibri"/>
        </w:rPr>
        <w:t>.</w:t>
      </w:r>
      <w:r w:rsidR="00F40D99">
        <w:rPr>
          <w:rFonts w:eastAsia="Calibri"/>
        </w:rPr>
        <w:t xml:space="preserve"> </w:t>
      </w:r>
      <w:r w:rsidR="00146AF7">
        <w:rPr>
          <w:rFonts w:eastAsia="Calibri"/>
        </w:rPr>
        <w:t>T</w:t>
      </w:r>
      <w:r w:rsidRPr="61958C0C">
        <w:rPr>
          <w:rFonts w:eastAsia="Calibri"/>
        </w:rPr>
        <w:t xml:space="preserve">hese facilities provide assessment </w:t>
      </w:r>
      <w:r w:rsidR="00BC5CCE">
        <w:rPr>
          <w:rFonts w:eastAsia="Calibri"/>
        </w:rPr>
        <w:t>for,</w:t>
      </w:r>
      <w:r w:rsidR="00BD3CFD">
        <w:rPr>
          <w:rFonts w:eastAsia="Calibri"/>
        </w:rPr>
        <w:t xml:space="preserve"> </w:t>
      </w:r>
      <w:r w:rsidRPr="61958C0C">
        <w:rPr>
          <w:rFonts w:eastAsia="Calibri"/>
        </w:rPr>
        <w:t xml:space="preserve">and </w:t>
      </w:r>
      <w:r w:rsidR="00BD3CFD">
        <w:rPr>
          <w:rFonts w:eastAsia="Calibri"/>
        </w:rPr>
        <w:t xml:space="preserve">treatment </w:t>
      </w:r>
      <w:r w:rsidR="00E35E1B">
        <w:rPr>
          <w:rFonts w:eastAsia="Calibri"/>
        </w:rPr>
        <w:t xml:space="preserve">of </w:t>
      </w:r>
      <w:r w:rsidRPr="61958C0C">
        <w:rPr>
          <w:rFonts w:eastAsia="Calibri"/>
        </w:rPr>
        <w:t>mental health and substance use crisis issues</w:t>
      </w:r>
      <w:r w:rsidR="00A21CCE">
        <w:rPr>
          <w:rFonts w:eastAsia="Calibri"/>
        </w:rPr>
        <w:t xml:space="preserve">, including initiating </w:t>
      </w:r>
      <w:r w:rsidR="00562E78">
        <w:rPr>
          <w:rFonts w:eastAsia="Calibri"/>
        </w:rPr>
        <w:t>medications for opioid use disorder (MOUD)</w:t>
      </w:r>
      <w:r w:rsidR="00A21CCE">
        <w:rPr>
          <w:rFonts w:eastAsia="Calibri"/>
        </w:rPr>
        <w:t>,</w:t>
      </w:r>
      <w:r w:rsidR="008547C3">
        <w:rPr>
          <w:rFonts w:eastAsia="Calibri"/>
        </w:rPr>
        <w:t xml:space="preserve"> and </w:t>
      </w:r>
      <w:r w:rsidR="00682F80">
        <w:rPr>
          <w:rFonts w:eastAsia="Calibri"/>
        </w:rPr>
        <w:t>also provide wra</w:t>
      </w:r>
      <w:r w:rsidR="00BB114F">
        <w:rPr>
          <w:rFonts w:eastAsia="Calibri"/>
        </w:rPr>
        <w:t>p-around services.</w:t>
      </w:r>
      <w:r w:rsidR="00F40D99">
        <w:rPr>
          <w:rFonts w:eastAsia="Calibri"/>
        </w:rPr>
        <w:t xml:space="preserve"> </w:t>
      </w:r>
      <w:r w:rsidRPr="61958C0C">
        <w:rPr>
          <w:rFonts w:eastAsia="Calibri"/>
        </w:rPr>
        <w:t>The multi-disciplinary team, including peers, at the facility can work with the individual to coordinate next steps in care, to help prevent future mental health crises and repeat contacts with the system</w:t>
      </w:r>
      <w:r w:rsidR="00123F3C">
        <w:rPr>
          <w:rFonts w:eastAsia="Calibri"/>
        </w:rPr>
        <w:t>, including follow-up care</w:t>
      </w:r>
      <w:r w:rsidRPr="61958C0C">
        <w:rPr>
          <w:rFonts w:eastAsia="Calibri"/>
        </w:rPr>
        <w:t>.</w:t>
      </w:r>
    </w:p>
    <w:p w:rsidR="00100BC4" w:rsidRPr="00A23A0A" w:rsidP="00F33DFC" w14:paraId="22272330" w14:textId="3EEE4085">
      <w:pPr>
        <w:widowControl/>
        <w:rPr>
          <w:rFonts w:eastAsia="Calibri"/>
        </w:rPr>
      </w:pPr>
      <w:r w:rsidRPr="00A23A0A">
        <w:rPr>
          <w:rFonts w:eastAsia="Calibri"/>
        </w:rPr>
        <w:t xml:space="preserve">Currently, the </w:t>
      </w:r>
      <w:r w:rsidRPr="00A23A0A" w:rsidR="00BE5FB1">
        <w:rPr>
          <w:rFonts w:eastAsia="Calibri"/>
        </w:rPr>
        <w:t xml:space="preserve">988 Suicide and Crisis </w:t>
      </w:r>
      <w:r w:rsidRPr="00A23A0A">
        <w:rPr>
          <w:rFonts w:eastAsia="Calibri"/>
        </w:rPr>
        <w:t>Lifeline (Lifeline) connects with local call centers throughout the United States.</w:t>
      </w:r>
      <w:r w:rsidR="00F40D99">
        <w:rPr>
          <w:rFonts w:eastAsia="Calibri"/>
        </w:rPr>
        <w:t xml:space="preserve"> </w:t>
      </w:r>
      <w:r w:rsidRPr="00A23A0A">
        <w:rPr>
          <w:rFonts w:eastAsia="Calibri"/>
        </w:rPr>
        <w:t xml:space="preserve">Call center staff is comprised of </w:t>
      </w:r>
      <w:r w:rsidR="0006027E">
        <w:rPr>
          <w:rFonts w:eastAsia="Calibri"/>
        </w:rPr>
        <w:t>individuals</w:t>
      </w:r>
      <w:r w:rsidRPr="00A23A0A">
        <w:rPr>
          <w:rFonts w:eastAsia="Calibri"/>
        </w:rPr>
        <w:t xml:space="preserve"> who are trained to utilize best practices in handling </w:t>
      </w:r>
      <w:r w:rsidR="00961D03">
        <w:rPr>
          <w:rFonts w:eastAsia="Calibri"/>
        </w:rPr>
        <w:t xml:space="preserve">behavioral </w:t>
      </w:r>
      <w:r w:rsidR="00BC5CCE">
        <w:rPr>
          <w:rFonts w:eastAsia="Calibri"/>
        </w:rPr>
        <w:t xml:space="preserve">health </w:t>
      </w:r>
      <w:r w:rsidRPr="00A23A0A" w:rsidR="00BC5CCE">
        <w:rPr>
          <w:rFonts w:eastAsia="Calibri"/>
        </w:rPr>
        <w:t>calls</w:t>
      </w:r>
      <w:r w:rsidRPr="00A23A0A">
        <w:rPr>
          <w:rFonts w:eastAsia="Calibri"/>
        </w:rPr>
        <w:t>.</w:t>
      </w:r>
      <w:r w:rsidR="00F40D99">
        <w:rPr>
          <w:rFonts w:eastAsia="Calibri"/>
        </w:rPr>
        <w:t xml:space="preserve"> </w:t>
      </w:r>
      <w:r w:rsidRPr="00A23A0A">
        <w:rPr>
          <w:rFonts w:eastAsia="Calibri"/>
        </w:rPr>
        <w:t xml:space="preserve">Local call centers automatically </w:t>
      </w:r>
      <w:r w:rsidR="00961D03">
        <w:rPr>
          <w:rFonts w:eastAsia="Calibri"/>
        </w:rPr>
        <w:t>engage in a safety assessment</w:t>
      </w:r>
      <w:r w:rsidR="00A87CC6">
        <w:rPr>
          <w:rFonts w:eastAsia="Calibri"/>
        </w:rPr>
        <w:t xml:space="preserve"> </w:t>
      </w:r>
      <w:r w:rsidRPr="00A23A0A">
        <w:rPr>
          <w:rFonts w:eastAsia="Calibri"/>
        </w:rPr>
        <w:t>for every call; if an imminent risk exists and cannot be deescalated, they forward the call to either 911 or to a local mobile crisis team for a response.</w:t>
      </w:r>
      <w:r w:rsidR="00F40D99">
        <w:rPr>
          <w:rFonts w:eastAsia="Calibri"/>
        </w:rPr>
        <w:t xml:space="preserve"> </w:t>
      </w:r>
      <w:r w:rsidRPr="00A23A0A">
        <w:rPr>
          <w:rFonts w:eastAsia="Calibri"/>
        </w:rPr>
        <w:t>If there is no imminent risk, the call center will work with the individual (or the person calling on their behalf) for as long as needed or, if necessary, dispatch a local MRT.</w:t>
      </w:r>
    </w:p>
    <w:p w:rsidR="00100BC4" w:rsidRPr="00A23A0A" w:rsidP="00F33DFC" w14:paraId="527DA56E" w14:textId="1113633B">
      <w:pPr>
        <w:widowControl/>
        <w:rPr>
          <w:rFonts w:eastAsia="Calibri"/>
        </w:rPr>
      </w:pPr>
      <w:r w:rsidRPr="00A23A0A">
        <w:rPr>
          <w:rFonts w:eastAsia="Calibri"/>
          <w:b/>
          <w:bCs/>
        </w:rPr>
        <w:t>988 – 3-</w:t>
      </w:r>
      <w:r w:rsidRPr="00A23A0A" w:rsidR="00F40C0B">
        <w:rPr>
          <w:rFonts w:eastAsia="Calibri"/>
          <w:b/>
          <w:bCs/>
        </w:rPr>
        <w:t>D</w:t>
      </w:r>
      <w:r w:rsidRPr="00A23A0A">
        <w:rPr>
          <w:rFonts w:eastAsia="Calibri"/>
          <w:b/>
          <w:bCs/>
        </w:rPr>
        <w:t>igit behavioral health crisis number.</w:t>
      </w:r>
      <w:r w:rsidR="00F40D99">
        <w:rPr>
          <w:rFonts w:eastAsia="Calibri"/>
          <w:b/>
        </w:rPr>
        <w:t xml:space="preserve"> </w:t>
      </w:r>
      <w:r w:rsidRPr="00A23A0A">
        <w:rPr>
          <w:rFonts w:eastAsia="Calibri"/>
        </w:rPr>
        <w:t>The National Suicide Hotline Designation Act (</w:t>
      </w:r>
      <w:hyperlink r:id="rId131" w:history="1">
        <w:r w:rsidRPr="00A57287">
          <w:rPr>
            <w:rStyle w:val="Hyperlink"/>
            <w:rFonts w:eastAsia="Calibri"/>
          </w:rPr>
          <w:t>P.L. 116-172</w:t>
        </w:r>
      </w:hyperlink>
      <w:r w:rsidRPr="00A23A0A">
        <w:rPr>
          <w:rFonts w:eastAsia="Calibri"/>
        </w:rPr>
        <w:t xml:space="preserve">) provides an opportunity to support the infrastructure, service and long-term funding for community and </w:t>
      </w:r>
      <w:r w:rsidRPr="00B27564">
        <w:rPr>
          <w:rFonts w:eastAsia="Calibri"/>
        </w:rPr>
        <w:t>state 988 response, a national 3-digit behavioral health crisis number that was approved by the Federal Communications Commission in July 2020.</w:t>
      </w:r>
      <w:r w:rsidR="00F40D99">
        <w:rPr>
          <w:rFonts w:eastAsia="Calibri"/>
        </w:rPr>
        <w:t xml:space="preserve"> </w:t>
      </w:r>
      <w:r w:rsidRPr="00B27564" w:rsidR="00BE5FB1">
        <w:rPr>
          <w:rFonts w:eastAsia="Calibri"/>
        </w:rPr>
        <w:t>In July 2022,</w:t>
      </w:r>
      <w:r w:rsidRPr="00B27564">
        <w:rPr>
          <w:rFonts w:eastAsia="Calibri"/>
        </w:rPr>
        <w:t xml:space="preserve"> </w:t>
      </w:r>
      <w:r w:rsidRPr="00B27564" w:rsidR="00BE5FB1">
        <w:rPr>
          <w:rFonts w:eastAsia="Calibri"/>
        </w:rPr>
        <w:t>the National Suicide Prevention Lifeline transitioned to 988</w:t>
      </w:r>
      <w:r w:rsidR="00DC7667">
        <w:rPr>
          <w:rFonts w:eastAsia="Calibri"/>
        </w:rPr>
        <w:t xml:space="preserve"> Suicide &amp; Crisis </w:t>
      </w:r>
      <w:r w:rsidR="00715FCA">
        <w:rPr>
          <w:rFonts w:eastAsia="Calibri"/>
        </w:rPr>
        <w:t>Lifeline,</w:t>
      </w:r>
      <w:r w:rsidRPr="00B27564" w:rsidR="00FA16F6">
        <w:rPr>
          <w:rFonts w:eastAsia="Calibri"/>
        </w:rPr>
        <w:t xml:space="preserve"> </w:t>
      </w:r>
      <w:r w:rsidRPr="00B27564" w:rsidR="00BE5FB1">
        <w:rPr>
          <w:rFonts w:eastAsia="Calibri"/>
        </w:rPr>
        <w:t xml:space="preserve">but </w:t>
      </w:r>
      <w:r w:rsidRPr="00B27564" w:rsidR="00BC5CCE">
        <w:rPr>
          <w:rFonts w:eastAsia="Calibri"/>
        </w:rPr>
        <w:t>the 1</w:t>
      </w:r>
      <w:r w:rsidRPr="00B27564" w:rsidR="00BE5FB1">
        <w:rPr>
          <w:rFonts w:eastAsia="Calibri"/>
        </w:rPr>
        <w:t>-</w:t>
      </w:r>
      <w:r w:rsidRPr="00B27564">
        <w:rPr>
          <w:rFonts w:eastAsia="Calibri"/>
        </w:rPr>
        <w:t>800-273-</w:t>
      </w:r>
      <w:r w:rsidRPr="00B27564" w:rsidR="00BC5CCE">
        <w:rPr>
          <w:rFonts w:eastAsia="Calibri"/>
        </w:rPr>
        <w:t xml:space="preserve">TALK </w:t>
      </w:r>
      <w:r w:rsidR="00625C64">
        <w:rPr>
          <w:rFonts w:eastAsia="Calibri"/>
        </w:rPr>
        <w:t xml:space="preserve">is </w:t>
      </w:r>
      <w:r w:rsidRPr="00B27564" w:rsidR="00BC5CCE">
        <w:rPr>
          <w:rFonts w:eastAsia="Calibri"/>
        </w:rPr>
        <w:t>still</w:t>
      </w:r>
      <w:r w:rsidRPr="00B27564" w:rsidR="00CC76A0">
        <w:rPr>
          <w:rFonts w:eastAsia="Calibri"/>
        </w:rPr>
        <w:t xml:space="preserve"> </w:t>
      </w:r>
      <w:r w:rsidR="00715FCA">
        <w:rPr>
          <w:rFonts w:eastAsia="Calibri"/>
        </w:rPr>
        <w:t>operational and directs calls to the Lifeline network.</w:t>
      </w:r>
      <w:r w:rsidR="00F40D99">
        <w:rPr>
          <w:rFonts w:eastAsia="Calibri"/>
        </w:rPr>
        <w:t xml:space="preserve"> </w:t>
      </w:r>
      <w:r w:rsidRPr="00B27564">
        <w:rPr>
          <w:rFonts w:eastAsia="Calibri"/>
        </w:rPr>
        <w:t>The 988 transition</w:t>
      </w:r>
      <w:r w:rsidRPr="00A23A0A">
        <w:rPr>
          <w:rFonts w:eastAsia="Calibri"/>
        </w:rPr>
        <w:t xml:space="preserve"> </w:t>
      </w:r>
      <w:r w:rsidRPr="00A23A0A" w:rsidR="00CC76A0">
        <w:rPr>
          <w:rFonts w:eastAsia="Calibri"/>
        </w:rPr>
        <w:t xml:space="preserve">has </w:t>
      </w:r>
      <w:r w:rsidRPr="00A23A0A">
        <w:rPr>
          <w:rFonts w:eastAsia="Calibri"/>
        </w:rPr>
        <w:t>support</w:t>
      </w:r>
      <w:r w:rsidRPr="00A23A0A" w:rsidR="00CC76A0">
        <w:rPr>
          <w:rFonts w:eastAsia="Calibri"/>
        </w:rPr>
        <w:t>ed</w:t>
      </w:r>
      <w:r w:rsidRPr="00A23A0A">
        <w:rPr>
          <w:rFonts w:eastAsia="Calibri"/>
        </w:rPr>
        <w:t xml:space="preserve"> and expan</w:t>
      </w:r>
      <w:r w:rsidRPr="00A23A0A" w:rsidR="00CC76A0">
        <w:rPr>
          <w:rFonts w:eastAsia="Calibri"/>
        </w:rPr>
        <w:t>ded</w:t>
      </w:r>
      <w:r w:rsidRPr="00A23A0A">
        <w:rPr>
          <w:rFonts w:eastAsia="Calibri"/>
        </w:rPr>
        <w:t xml:space="preserve"> the Lifeline network and will continue utilizing the li</w:t>
      </w:r>
      <w:r w:rsidR="003F14AF">
        <w:rPr>
          <w:rFonts w:eastAsia="Calibri"/>
        </w:rPr>
        <w:t>f</w:t>
      </w:r>
      <w:r w:rsidRPr="00A23A0A">
        <w:rPr>
          <w:rFonts w:eastAsia="Calibri"/>
        </w:rPr>
        <w:t>e-saving behavioral health crisis services that the Lifeline and Veterans Crisis Line centers currently provide.</w:t>
      </w:r>
    </w:p>
    <w:p w:rsidR="007F060E" w:rsidRPr="00982BFC" w14:paraId="07810AD5" w14:textId="11E0FAFD">
      <w:pPr>
        <w:widowControl/>
        <w:rPr>
          <w:rFonts w:eastAsia="Calibri"/>
        </w:rPr>
      </w:pPr>
      <w:r w:rsidRPr="0048118F">
        <w:rPr>
          <w:rFonts w:eastAsia="Calibri"/>
          <w:b/>
          <w:bCs/>
        </w:rPr>
        <w:t>Building Crisis Services Systems.</w:t>
      </w:r>
      <w:r w:rsidR="00F40D99">
        <w:rPr>
          <w:rFonts w:eastAsia="Calibri"/>
        </w:rPr>
        <w:t xml:space="preserve"> </w:t>
      </w:r>
      <w:r w:rsidRPr="00982BFC">
        <w:rPr>
          <w:rFonts w:eastAsia="Calibri"/>
        </w:rPr>
        <w:t>Most communities across the United States have limited</w:t>
      </w:r>
      <w:r w:rsidR="00E6067D">
        <w:rPr>
          <w:rFonts w:eastAsia="Calibri"/>
        </w:rPr>
        <w:t>, but growing,</w:t>
      </w:r>
      <w:r w:rsidRPr="00982BFC">
        <w:rPr>
          <w:rFonts w:eastAsia="Calibri"/>
        </w:rPr>
        <w:t xml:space="preserve"> crisis services, </w:t>
      </w:r>
      <w:r w:rsidR="00E6067D">
        <w:rPr>
          <w:rFonts w:eastAsia="Calibri"/>
        </w:rPr>
        <w:t xml:space="preserve">although some have </w:t>
      </w:r>
      <w:r w:rsidRPr="00982BFC">
        <w:rPr>
          <w:rFonts w:eastAsia="Calibri"/>
        </w:rPr>
        <w:t>an organized system of services that</w:t>
      </w:r>
      <w:r w:rsidR="00E6067D">
        <w:rPr>
          <w:rFonts w:eastAsia="Calibri"/>
        </w:rPr>
        <w:t xml:space="preserve"> provide on-demand behavioral health assessment and stabilization services,</w:t>
      </w:r>
      <w:r w:rsidRPr="00982BFC">
        <w:rPr>
          <w:rFonts w:eastAsia="Calibri"/>
        </w:rPr>
        <w:t xml:space="preserve"> coordinate and collaborate to divert from jail</w:t>
      </w:r>
      <w:r w:rsidRPr="00982BFC" w:rsidR="001F1815">
        <w:rPr>
          <w:rFonts w:eastAsia="Calibri"/>
        </w:rPr>
        <w:t>s</w:t>
      </w:r>
      <w:r w:rsidRPr="00982BFC">
        <w:rPr>
          <w:rFonts w:eastAsia="Calibri"/>
        </w:rPr>
        <w:t>, minimize the use of EDs, reduce hospital visits, and reduce the involvement of law enforcement.</w:t>
      </w:r>
      <w:r w:rsidR="00F40D99">
        <w:rPr>
          <w:rFonts w:eastAsia="Calibri"/>
        </w:rPr>
        <w:t xml:space="preserve"> </w:t>
      </w:r>
      <w:r w:rsidRPr="00982BFC">
        <w:rPr>
          <w:rFonts w:eastAsia="Calibri"/>
        </w:rPr>
        <w:t>Those that have such systems did not create them overnight, but it involved dedicated individuals, collaboration, considerable planning, and creative methods of blending sources of funding.</w:t>
      </w:r>
    </w:p>
    <w:p w:rsidR="00EA2A52" w:rsidRPr="00A23A0A" w:rsidP="00AA7A96" w14:paraId="2796D6CB" w14:textId="2FD2928B">
      <w:pPr>
        <w:pStyle w:val="ListParagraph"/>
        <w:numPr>
          <w:ilvl w:val="0"/>
          <w:numId w:val="53"/>
        </w:numPr>
        <w:spacing w:after="60"/>
        <w:rPr>
          <w:rFonts w:eastAsia="Calibri"/>
        </w:rPr>
      </w:pPr>
      <w:bookmarkStart w:id="459" w:name="_Hlk76539821"/>
      <w:r w:rsidRPr="00A23A0A">
        <w:rPr>
          <w:rFonts w:eastAsia="Calibri"/>
        </w:rPr>
        <w:t xml:space="preserve">Briefly </w:t>
      </w:r>
      <w:r w:rsidR="003F14AF">
        <w:rPr>
          <w:rFonts w:eastAsia="Calibri"/>
        </w:rPr>
        <w:t>describe</w:t>
      </w:r>
      <w:r w:rsidRPr="00A23A0A" w:rsidR="003F14AF">
        <w:rPr>
          <w:rFonts w:eastAsia="Calibri"/>
        </w:rPr>
        <w:t xml:space="preserve"> </w:t>
      </w:r>
      <w:r w:rsidRPr="00A23A0A">
        <w:rPr>
          <w:rFonts w:eastAsia="Calibri"/>
        </w:rPr>
        <w:t>your state’s crisis system.</w:t>
      </w:r>
      <w:r w:rsidR="00F40D99">
        <w:rPr>
          <w:rFonts w:eastAsia="Calibri"/>
        </w:rPr>
        <w:t xml:space="preserve"> </w:t>
      </w:r>
      <w:r w:rsidRPr="00A23A0A">
        <w:rPr>
          <w:rFonts w:eastAsia="Calibri"/>
        </w:rPr>
        <w:t xml:space="preserve">For all regions/areas of your state, include a description of access to crisis </w:t>
      </w:r>
      <w:r w:rsidR="00B36343">
        <w:rPr>
          <w:rFonts w:eastAsia="Calibri"/>
        </w:rPr>
        <w:t>contact</w:t>
      </w:r>
      <w:r w:rsidRPr="00A23A0A">
        <w:rPr>
          <w:rFonts w:eastAsia="Calibri"/>
        </w:rPr>
        <w:t xml:space="preserve"> centers, availability of mobile crisis and behavioral health first responder services, utilization of crisis receiving and stabilization centers.</w:t>
      </w:r>
    </w:p>
    <w:bookmarkEnd w:id="459"/>
    <w:tbl>
      <w:tblPr>
        <w:tblStyle w:val="TableGrid"/>
        <w:tblW w:w="0" w:type="auto"/>
        <w:tblInd w:w="720" w:type="dxa"/>
        <w:tblLook w:val="04A0"/>
      </w:tblPr>
      <w:tblGrid>
        <w:gridCol w:w="8538"/>
      </w:tblGrid>
      <w:tr w14:paraId="5C041263" w14:textId="77777777" w:rsidTr="00AD7E1B">
        <w:tblPrEx>
          <w:tblW w:w="0" w:type="auto"/>
          <w:tblInd w:w="720" w:type="dxa"/>
          <w:tblLook w:val="04A0"/>
        </w:tblPrEx>
        <w:trPr>
          <w:trHeight w:val="980"/>
        </w:trPr>
        <w:tc>
          <w:tcPr>
            <w:tcW w:w="8538" w:type="dxa"/>
          </w:tcPr>
          <w:p w:rsidR="00EA2A52" w:rsidRPr="00A23A0A" w:rsidP="00F35983" w14:paraId="7F2F7E0F" w14:textId="77777777">
            <w:pPr>
              <w:spacing w:after="60"/>
              <w:rPr>
                <w:rFonts w:eastAsia="Calibri"/>
              </w:rPr>
            </w:pPr>
          </w:p>
        </w:tc>
      </w:tr>
    </w:tbl>
    <w:p w:rsidR="00EA2A52" w:rsidRPr="00A23A0A" w:rsidP="00AA7A96" w14:paraId="42877947" w14:textId="77777777">
      <w:pPr>
        <w:pStyle w:val="ListParagraph"/>
        <w:keepNext/>
        <w:widowControl/>
        <w:numPr>
          <w:ilvl w:val="0"/>
          <w:numId w:val="53"/>
        </w:numPr>
        <w:spacing w:before="60" w:after="60"/>
        <w:rPr>
          <w:rFonts w:eastAsia="Calibri"/>
        </w:rPr>
      </w:pPr>
      <w:r w:rsidRPr="00A23A0A">
        <w:rPr>
          <w:rFonts w:eastAsia="Calibri"/>
        </w:rPr>
        <w:t>In accordance with the guidelines below, identify the stages where the existing/proposed system will fit in.</w:t>
      </w:r>
    </w:p>
    <w:p w:rsidR="00EA2A52" w:rsidRPr="00A23A0A" w:rsidP="003D1C13" w14:paraId="62447C39" w14:textId="77777777">
      <w:pPr>
        <w:pStyle w:val="ListParagraph"/>
        <w:widowControl/>
        <w:spacing w:after="60"/>
        <w:ind w:left="1080"/>
        <w:jc w:val="both"/>
        <w:rPr>
          <w:rFonts w:eastAsia="Calibri"/>
        </w:rPr>
      </w:pPr>
      <w:r w:rsidRPr="00A23A0A">
        <w:rPr>
          <w:rFonts w:eastAsia="Calibri"/>
        </w:rPr>
        <w:t xml:space="preserve">The </w:t>
      </w:r>
      <w:r w:rsidRPr="00A23A0A">
        <w:rPr>
          <w:rFonts w:eastAsia="Calibri"/>
          <w:b/>
          <w:bCs/>
          <w:i/>
          <w:iCs/>
        </w:rPr>
        <w:t xml:space="preserve">Exploration </w:t>
      </w:r>
      <w:r w:rsidRPr="00A23A0A">
        <w:rPr>
          <w:rFonts w:eastAsia="Calibri"/>
        </w:rPr>
        <w:t>stage: is the stage when states identify their communities’ needs, assess organizational capacity, identify how crisis services meet community needs, and understand program requirements and adaptation.</w:t>
      </w:r>
    </w:p>
    <w:p w:rsidR="00EA2A52" w:rsidRPr="00A23A0A" w:rsidP="003D1C13" w14:paraId="785E71F7" w14:textId="3C4CBC9B">
      <w:pPr>
        <w:spacing w:after="60"/>
        <w:ind w:left="1080"/>
        <w:rPr>
          <w:rFonts w:eastAsia="Calibri"/>
        </w:rPr>
      </w:pPr>
      <w:r w:rsidRPr="00A23A0A">
        <w:rPr>
          <w:rFonts w:eastAsia="Calibri"/>
        </w:rPr>
        <w:t xml:space="preserve">The </w:t>
      </w:r>
      <w:r w:rsidRPr="00A23A0A">
        <w:rPr>
          <w:rFonts w:eastAsia="Calibri"/>
          <w:b/>
          <w:bCs/>
          <w:i/>
          <w:iCs/>
        </w:rPr>
        <w:t xml:space="preserve">Installation </w:t>
      </w:r>
      <w:r w:rsidRPr="00A23A0A">
        <w:rPr>
          <w:rFonts w:eastAsia="Calibri"/>
        </w:rPr>
        <w:t xml:space="preserve">stage: occurs once the state comes up with a plan and the state begins making the changes necessary to implement the crisis services based on </w:t>
      </w:r>
      <w:r w:rsidR="00CA70C4">
        <w:rPr>
          <w:rFonts w:eastAsia="Calibri"/>
        </w:rPr>
        <w:t xml:space="preserve">published </w:t>
      </w:r>
      <w:r w:rsidRPr="00A23A0A">
        <w:rPr>
          <w:rFonts w:eastAsia="Calibri"/>
        </w:rPr>
        <w:t>guidance.</w:t>
      </w:r>
      <w:r w:rsidR="00F40D99">
        <w:rPr>
          <w:rFonts w:eastAsia="Calibri"/>
        </w:rPr>
        <w:t xml:space="preserve"> </w:t>
      </w:r>
      <w:r w:rsidRPr="00A23A0A">
        <w:rPr>
          <w:rFonts w:eastAsia="Calibri"/>
        </w:rPr>
        <w:t>This includes coordination, training and community outreach and education activities.</w:t>
      </w:r>
    </w:p>
    <w:p w:rsidR="00EA2A52" w:rsidRPr="00A23A0A" w:rsidP="003D1C13" w14:paraId="5A471A13" w14:textId="66EC658A">
      <w:pPr>
        <w:spacing w:after="60"/>
        <w:ind w:left="1080"/>
        <w:rPr>
          <w:rFonts w:eastAsia="Calibri"/>
        </w:rPr>
      </w:pPr>
      <w:r w:rsidRPr="00A23A0A">
        <w:rPr>
          <w:rFonts w:eastAsia="Calibri"/>
          <w:b/>
          <w:bCs/>
          <w:i/>
          <w:iCs/>
        </w:rPr>
        <w:t>Initial Implementation</w:t>
      </w:r>
      <w:r w:rsidRPr="00A23A0A">
        <w:rPr>
          <w:rFonts w:eastAsia="Calibri"/>
          <w:bCs/>
          <w:iCs/>
        </w:rPr>
        <w:t xml:space="preserve"> stage:</w:t>
      </w:r>
      <w:r w:rsidRPr="00A23A0A">
        <w:rPr>
          <w:rFonts w:eastAsia="Calibri"/>
          <w:b/>
          <w:bCs/>
          <w:i/>
          <w:iCs/>
        </w:rPr>
        <w:t xml:space="preserve"> </w:t>
      </w:r>
      <w:r w:rsidRPr="00A23A0A">
        <w:rPr>
          <w:rFonts w:eastAsia="Calibri"/>
        </w:rPr>
        <w:t xml:space="preserve">occurs when the state has the three-core crisis services implemented and agencies begin to put into practice the </w:t>
      </w:r>
      <w:r w:rsidR="00CA70C4">
        <w:rPr>
          <w:rFonts w:eastAsia="Calibri"/>
        </w:rPr>
        <w:t>published</w:t>
      </w:r>
      <w:r w:rsidRPr="00A23A0A" w:rsidR="00CA70C4">
        <w:rPr>
          <w:rFonts w:eastAsia="Calibri"/>
        </w:rPr>
        <w:t xml:space="preserve"> </w:t>
      </w:r>
      <w:r w:rsidRPr="00A23A0A">
        <w:rPr>
          <w:rFonts w:eastAsia="Calibri"/>
        </w:rPr>
        <w:t>guidelines.</w:t>
      </w:r>
    </w:p>
    <w:p w:rsidR="00EA2A52" w:rsidRPr="00A23A0A" w:rsidP="003D1C13" w14:paraId="74C022CA" w14:textId="77777777">
      <w:pPr>
        <w:spacing w:after="60"/>
        <w:ind w:left="1080"/>
        <w:rPr>
          <w:rFonts w:eastAsia="Calibri"/>
        </w:rPr>
      </w:pPr>
      <w:r w:rsidRPr="00A23A0A">
        <w:rPr>
          <w:rFonts w:eastAsia="Calibri"/>
          <w:b/>
          <w:bCs/>
          <w:i/>
          <w:iCs/>
        </w:rPr>
        <w:t xml:space="preserve">Full Implementation </w:t>
      </w:r>
      <w:r w:rsidRPr="00A23A0A">
        <w:rPr>
          <w:rFonts w:eastAsia="Calibri"/>
          <w:bCs/>
          <w:iCs/>
        </w:rPr>
        <w:t>stage:</w:t>
      </w:r>
      <w:r w:rsidRPr="00A23A0A">
        <w:rPr>
          <w:rFonts w:eastAsia="Calibri"/>
          <w:b/>
          <w:bCs/>
          <w:iCs/>
        </w:rPr>
        <w:t xml:space="preserve"> </w:t>
      </w:r>
      <w:r w:rsidRPr="00A23A0A">
        <w:rPr>
          <w:rFonts w:eastAsia="Calibri"/>
        </w:rPr>
        <w:t>occurs once staffing is complete, services are provided, and funding streams are in place.</w:t>
      </w:r>
    </w:p>
    <w:p w:rsidR="00EA2A52" w:rsidP="003D1C13" w14:paraId="0A03A210" w14:textId="77777777">
      <w:pPr>
        <w:spacing w:after="60"/>
        <w:ind w:left="1080"/>
        <w:rPr>
          <w:rFonts w:eastAsia="Calibri"/>
        </w:rPr>
      </w:pPr>
      <w:r w:rsidRPr="00A23A0A">
        <w:rPr>
          <w:rFonts w:eastAsia="Calibri"/>
          <w:b/>
          <w:bCs/>
          <w:i/>
          <w:iCs/>
        </w:rPr>
        <w:t xml:space="preserve">Program Sustainability </w:t>
      </w:r>
      <w:r w:rsidRPr="00A23A0A">
        <w:rPr>
          <w:rFonts w:eastAsia="Calibri"/>
          <w:bCs/>
          <w:iCs/>
        </w:rPr>
        <w:t>stage:</w:t>
      </w:r>
      <w:r w:rsidRPr="00A23A0A">
        <w:rPr>
          <w:rFonts w:eastAsia="Calibri"/>
          <w:b/>
          <w:bCs/>
          <w:i/>
          <w:iCs/>
        </w:rPr>
        <w:t xml:space="preserve"> </w:t>
      </w:r>
      <w:r w:rsidRPr="00A23A0A">
        <w:rPr>
          <w:rFonts w:eastAsia="Calibri"/>
        </w:rPr>
        <w:t>occurs when full implementation has been achieved, and quality assurance mechanisms are in place to assess the effectiveness and quality of the crisis services.</w:t>
      </w:r>
    </w:p>
    <w:tbl>
      <w:tblPr>
        <w:tblStyle w:val="TableGrid"/>
        <w:tblpPr w:leftFromText="180" w:rightFromText="180" w:vertAnchor="text" w:horzAnchor="page" w:tblpX="2155" w:tblpY="396"/>
        <w:tblW w:w="9516" w:type="dxa"/>
        <w:tblLook w:val="04A0"/>
      </w:tblPr>
      <w:tblGrid>
        <w:gridCol w:w="1166"/>
        <w:gridCol w:w="1211"/>
        <w:gridCol w:w="1163"/>
        <w:gridCol w:w="1657"/>
        <w:gridCol w:w="1557"/>
        <w:gridCol w:w="1557"/>
        <w:gridCol w:w="1205"/>
      </w:tblGrid>
      <w:tr w14:paraId="703DDB89" w14:textId="77777777" w:rsidTr="0048118F">
        <w:tblPrEx>
          <w:tblW w:w="9516" w:type="dxa"/>
          <w:tblLook w:val="04A0"/>
        </w:tblPrEx>
        <w:trPr>
          <w:trHeight w:val="874"/>
        </w:trPr>
        <w:tc>
          <w:tcPr>
            <w:tcW w:w="1167" w:type="dxa"/>
            <w:shd w:val="clear" w:color="auto" w:fill="DBE5F1"/>
          </w:tcPr>
          <w:p w:rsidR="00F57A98" w:rsidRPr="00AD7E1B" w:rsidP="00F57A98" w14:paraId="7FE2ED29" w14:textId="77777777">
            <w:pPr>
              <w:spacing w:after="0"/>
              <w:jc w:val="both"/>
              <w:rPr>
                <w:rFonts w:eastAsia="Calibri"/>
                <w:sz w:val="20"/>
                <w:szCs w:val="20"/>
              </w:rPr>
            </w:pPr>
          </w:p>
        </w:tc>
        <w:tc>
          <w:tcPr>
            <w:tcW w:w="1212" w:type="dxa"/>
            <w:shd w:val="clear" w:color="auto" w:fill="DBE5F1"/>
          </w:tcPr>
          <w:p w:rsidR="00F57A98" w:rsidRPr="00AD7E1B" w:rsidP="00F57A98" w14:paraId="3FB1290B" w14:textId="77777777">
            <w:pPr>
              <w:spacing w:after="0"/>
              <w:jc w:val="both"/>
              <w:rPr>
                <w:rFonts w:eastAsia="Calibri"/>
                <w:sz w:val="20"/>
                <w:szCs w:val="20"/>
              </w:rPr>
            </w:pPr>
            <w:r w:rsidRPr="00AD7E1B">
              <w:rPr>
                <w:rFonts w:eastAsia="Calibri"/>
                <w:sz w:val="20"/>
                <w:szCs w:val="20"/>
              </w:rPr>
              <w:t>Exploration</w:t>
            </w:r>
          </w:p>
          <w:p w:rsidR="00F57A98" w:rsidRPr="00AD7E1B" w:rsidP="00F57A98" w14:paraId="0A805B3F" w14:textId="77777777">
            <w:pPr>
              <w:spacing w:after="0"/>
              <w:jc w:val="both"/>
              <w:rPr>
                <w:rFonts w:eastAsia="Calibri"/>
                <w:sz w:val="20"/>
                <w:szCs w:val="20"/>
              </w:rPr>
            </w:pPr>
            <w:r w:rsidRPr="00AD7E1B">
              <w:rPr>
                <w:rFonts w:eastAsia="Calibri"/>
                <w:sz w:val="20"/>
                <w:szCs w:val="20"/>
              </w:rPr>
              <w:t xml:space="preserve">Planning </w:t>
            </w:r>
          </w:p>
        </w:tc>
        <w:tc>
          <w:tcPr>
            <w:tcW w:w="1164" w:type="dxa"/>
            <w:shd w:val="clear" w:color="auto" w:fill="DBE5F1"/>
          </w:tcPr>
          <w:p w:rsidR="00F57A98" w:rsidRPr="00AD7E1B" w:rsidP="00F57A98" w14:paraId="793947F7" w14:textId="77777777">
            <w:pPr>
              <w:spacing w:after="0"/>
              <w:jc w:val="both"/>
              <w:rPr>
                <w:rFonts w:eastAsia="Calibri"/>
                <w:sz w:val="20"/>
                <w:szCs w:val="20"/>
              </w:rPr>
            </w:pPr>
            <w:r w:rsidRPr="00AD7E1B">
              <w:rPr>
                <w:rFonts w:eastAsia="Calibri"/>
                <w:sz w:val="20"/>
                <w:szCs w:val="20"/>
              </w:rPr>
              <w:t xml:space="preserve">Installation </w:t>
            </w:r>
          </w:p>
        </w:tc>
        <w:tc>
          <w:tcPr>
            <w:tcW w:w="1659" w:type="dxa"/>
            <w:shd w:val="clear" w:color="auto" w:fill="DBE5F1"/>
          </w:tcPr>
          <w:p w:rsidR="00F57A98" w:rsidRPr="00AD7E1B" w:rsidP="00F57A98" w14:paraId="258AC4E5" w14:textId="77777777">
            <w:pPr>
              <w:spacing w:after="0"/>
              <w:rPr>
                <w:rFonts w:eastAsia="Calibri"/>
                <w:sz w:val="20"/>
                <w:szCs w:val="20"/>
              </w:rPr>
            </w:pPr>
            <w:r w:rsidRPr="00AD7E1B">
              <w:rPr>
                <w:rFonts w:eastAsia="Calibri"/>
                <w:sz w:val="20"/>
                <w:szCs w:val="20"/>
              </w:rPr>
              <w:t xml:space="preserve">Early implementation Less than 25% of counties </w:t>
            </w:r>
          </w:p>
        </w:tc>
        <w:tc>
          <w:tcPr>
            <w:tcW w:w="1558" w:type="dxa"/>
            <w:shd w:val="clear" w:color="auto" w:fill="DBE5F1"/>
          </w:tcPr>
          <w:p w:rsidR="00F57A98" w:rsidRPr="00AD7E1B" w:rsidP="00F57A98" w14:paraId="57B049E6" w14:textId="77777777">
            <w:pPr>
              <w:spacing w:after="0"/>
              <w:rPr>
                <w:rFonts w:eastAsia="Calibri"/>
                <w:sz w:val="20"/>
                <w:szCs w:val="20"/>
              </w:rPr>
            </w:pPr>
            <w:r w:rsidRPr="00AD7E1B">
              <w:rPr>
                <w:rFonts w:eastAsia="Calibri"/>
                <w:sz w:val="20"/>
                <w:szCs w:val="20"/>
              </w:rPr>
              <w:t>Partial Implementation</w:t>
            </w:r>
          </w:p>
          <w:p w:rsidR="00F57A98" w:rsidRPr="00AD7E1B" w:rsidP="00F57A98" w14:paraId="210FEC0D" w14:textId="77777777">
            <w:pPr>
              <w:spacing w:after="0"/>
              <w:rPr>
                <w:rFonts w:eastAsia="Calibri"/>
                <w:sz w:val="20"/>
                <w:szCs w:val="20"/>
              </w:rPr>
            </w:pPr>
            <w:r w:rsidRPr="00AD7E1B">
              <w:rPr>
                <w:rFonts w:eastAsia="Calibri"/>
                <w:sz w:val="20"/>
                <w:szCs w:val="20"/>
              </w:rPr>
              <w:t>About 50% of counties</w:t>
            </w:r>
          </w:p>
        </w:tc>
        <w:tc>
          <w:tcPr>
            <w:tcW w:w="1558" w:type="dxa"/>
            <w:shd w:val="clear" w:color="auto" w:fill="DBE5F1"/>
          </w:tcPr>
          <w:p w:rsidR="00F57A98" w:rsidRPr="00AD7E1B" w:rsidP="00F57A98" w14:paraId="7ADF6CFC" w14:textId="77777777">
            <w:pPr>
              <w:spacing w:after="0"/>
              <w:rPr>
                <w:rFonts w:eastAsia="Calibri"/>
                <w:sz w:val="20"/>
                <w:szCs w:val="20"/>
              </w:rPr>
            </w:pPr>
            <w:r w:rsidRPr="00AD7E1B">
              <w:rPr>
                <w:rFonts w:eastAsia="Calibri"/>
                <w:sz w:val="20"/>
                <w:szCs w:val="20"/>
              </w:rPr>
              <w:t xml:space="preserve">Majority Implementation </w:t>
            </w:r>
          </w:p>
          <w:p w:rsidR="00F57A98" w:rsidRPr="00AD7E1B" w:rsidP="00F57A98" w14:paraId="6864FD93" w14:textId="77777777">
            <w:pPr>
              <w:spacing w:after="0"/>
              <w:rPr>
                <w:rFonts w:eastAsia="Calibri"/>
                <w:sz w:val="20"/>
                <w:szCs w:val="20"/>
              </w:rPr>
            </w:pPr>
            <w:r w:rsidRPr="00AD7E1B">
              <w:rPr>
                <w:rFonts w:eastAsia="Calibri"/>
                <w:sz w:val="20"/>
                <w:szCs w:val="20"/>
              </w:rPr>
              <w:t xml:space="preserve">At least 75% of counties </w:t>
            </w:r>
          </w:p>
        </w:tc>
        <w:tc>
          <w:tcPr>
            <w:tcW w:w="1198" w:type="dxa"/>
            <w:shd w:val="clear" w:color="auto" w:fill="DBE5F1"/>
          </w:tcPr>
          <w:p w:rsidR="00F57A98" w:rsidRPr="00AD7E1B" w:rsidP="00F57A98" w14:paraId="0560DE53" w14:textId="77777777">
            <w:pPr>
              <w:spacing w:after="0"/>
              <w:jc w:val="both"/>
              <w:rPr>
                <w:rFonts w:eastAsia="Calibri"/>
                <w:sz w:val="20"/>
                <w:szCs w:val="20"/>
              </w:rPr>
            </w:pPr>
            <w:r w:rsidRPr="00AD7E1B">
              <w:rPr>
                <w:rFonts w:eastAsia="Calibri"/>
                <w:sz w:val="20"/>
                <w:szCs w:val="20"/>
              </w:rPr>
              <w:t xml:space="preserve">Program Sustainment </w:t>
            </w:r>
          </w:p>
        </w:tc>
      </w:tr>
      <w:tr w14:paraId="78CEB483" w14:textId="77777777" w:rsidTr="0048118F">
        <w:tblPrEx>
          <w:tblW w:w="9516" w:type="dxa"/>
          <w:tblLook w:val="04A0"/>
        </w:tblPrEx>
        <w:trPr>
          <w:trHeight w:val="490"/>
        </w:trPr>
        <w:tc>
          <w:tcPr>
            <w:tcW w:w="1167" w:type="dxa"/>
          </w:tcPr>
          <w:p w:rsidR="00F57A98" w:rsidRPr="00AD7E1B" w:rsidP="00F57A98" w14:paraId="101BF841" w14:textId="77777777">
            <w:pPr>
              <w:spacing w:after="0"/>
              <w:jc w:val="both"/>
              <w:rPr>
                <w:rFonts w:eastAsia="Calibri"/>
                <w:sz w:val="20"/>
                <w:szCs w:val="20"/>
              </w:rPr>
            </w:pPr>
            <w:r w:rsidRPr="00AD7E1B">
              <w:rPr>
                <w:rFonts w:eastAsia="Calibri"/>
                <w:sz w:val="20"/>
                <w:szCs w:val="20"/>
              </w:rPr>
              <w:t xml:space="preserve">Someone to </w:t>
            </w:r>
            <w:r>
              <w:rPr>
                <w:rFonts w:eastAsia="Calibri"/>
                <w:sz w:val="20"/>
                <w:szCs w:val="20"/>
              </w:rPr>
              <w:t>contact</w:t>
            </w:r>
          </w:p>
        </w:tc>
        <w:tc>
          <w:tcPr>
            <w:tcW w:w="1212" w:type="dxa"/>
          </w:tcPr>
          <w:p w:rsidR="00F57A98" w:rsidRPr="00AD7E1B" w:rsidP="00F57A98" w14:paraId="1C0F953B" w14:textId="77777777">
            <w:pPr>
              <w:spacing w:after="0"/>
              <w:jc w:val="both"/>
              <w:rPr>
                <w:rFonts w:eastAsia="Calibri"/>
                <w:sz w:val="20"/>
                <w:szCs w:val="20"/>
              </w:rPr>
            </w:pPr>
          </w:p>
        </w:tc>
        <w:tc>
          <w:tcPr>
            <w:tcW w:w="1164" w:type="dxa"/>
          </w:tcPr>
          <w:p w:rsidR="00F57A98" w:rsidRPr="00AD7E1B" w:rsidP="00F57A98" w14:paraId="1CDCB414" w14:textId="77777777">
            <w:pPr>
              <w:spacing w:after="0"/>
              <w:jc w:val="both"/>
              <w:rPr>
                <w:rFonts w:eastAsia="Calibri"/>
                <w:sz w:val="20"/>
                <w:szCs w:val="20"/>
              </w:rPr>
            </w:pPr>
          </w:p>
        </w:tc>
        <w:tc>
          <w:tcPr>
            <w:tcW w:w="1659" w:type="dxa"/>
          </w:tcPr>
          <w:p w:rsidR="00F57A98" w:rsidRPr="00AD7E1B" w:rsidP="00F57A98" w14:paraId="59F52D38" w14:textId="77777777">
            <w:pPr>
              <w:spacing w:after="0"/>
              <w:jc w:val="both"/>
              <w:rPr>
                <w:rFonts w:eastAsia="Calibri"/>
                <w:sz w:val="20"/>
                <w:szCs w:val="20"/>
              </w:rPr>
            </w:pPr>
          </w:p>
        </w:tc>
        <w:tc>
          <w:tcPr>
            <w:tcW w:w="1558" w:type="dxa"/>
          </w:tcPr>
          <w:p w:rsidR="00F57A98" w:rsidRPr="00AD7E1B" w:rsidP="00F57A98" w14:paraId="2DD4A1E6" w14:textId="77777777">
            <w:pPr>
              <w:spacing w:after="0"/>
              <w:jc w:val="both"/>
              <w:rPr>
                <w:rFonts w:eastAsia="Calibri"/>
                <w:sz w:val="20"/>
                <w:szCs w:val="20"/>
              </w:rPr>
            </w:pPr>
          </w:p>
        </w:tc>
        <w:tc>
          <w:tcPr>
            <w:tcW w:w="1558" w:type="dxa"/>
          </w:tcPr>
          <w:p w:rsidR="00F57A98" w:rsidRPr="00AD7E1B" w:rsidP="00F57A98" w14:paraId="5153C540" w14:textId="77777777">
            <w:pPr>
              <w:spacing w:after="0"/>
              <w:jc w:val="both"/>
              <w:rPr>
                <w:rFonts w:eastAsia="Calibri"/>
                <w:sz w:val="20"/>
                <w:szCs w:val="20"/>
              </w:rPr>
            </w:pPr>
          </w:p>
        </w:tc>
        <w:tc>
          <w:tcPr>
            <w:tcW w:w="1198" w:type="dxa"/>
          </w:tcPr>
          <w:p w:rsidR="00F57A98" w:rsidRPr="00AD7E1B" w:rsidP="00F57A98" w14:paraId="15C31A25" w14:textId="77777777">
            <w:pPr>
              <w:spacing w:after="0"/>
              <w:jc w:val="both"/>
              <w:rPr>
                <w:rFonts w:eastAsia="Calibri"/>
                <w:sz w:val="20"/>
                <w:szCs w:val="20"/>
              </w:rPr>
            </w:pPr>
          </w:p>
        </w:tc>
      </w:tr>
      <w:tr w14:paraId="4B95FDD3" w14:textId="77777777" w:rsidTr="0048118F">
        <w:tblPrEx>
          <w:tblW w:w="9516" w:type="dxa"/>
          <w:tblLook w:val="04A0"/>
        </w:tblPrEx>
        <w:trPr>
          <w:trHeight w:val="490"/>
        </w:trPr>
        <w:tc>
          <w:tcPr>
            <w:tcW w:w="1167" w:type="dxa"/>
          </w:tcPr>
          <w:p w:rsidR="00F57A98" w:rsidRPr="00AD7E1B" w:rsidP="00F57A98" w14:paraId="2CEFF2D6" w14:textId="77777777">
            <w:pPr>
              <w:spacing w:after="0"/>
              <w:rPr>
                <w:rFonts w:eastAsia="Calibri"/>
                <w:sz w:val="20"/>
                <w:szCs w:val="20"/>
              </w:rPr>
            </w:pPr>
            <w:r w:rsidRPr="00AD7E1B">
              <w:rPr>
                <w:rFonts w:eastAsia="Calibri"/>
                <w:sz w:val="20"/>
                <w:szCs w:val="20"/>
              </w:rPr>
              <w:t>Someone to respond</w:t>
            </w:r>
          </w:p>
        </w:tc>
        <w:tc>
          <w:tcPr>
            <w:tcW w:w="1212" w:type="dxa"/>
          </w:tcPr>
          <w:p w:rsidR="00F57A98" w:rsidRPr="00AD7E1B" w:rsidP="00F57A98" w14:paraId="0C43CF4A" w14:textId="77777777">
            <w:pPr>
              <w:spacing w:after="0"/>
              <w:jc w:val="both"/>
              <w:rPr>
                <w:rFonts w:eastAsia="Calibri"/>
                <w:sz w:val="20"/>
                <w:szCs w:val="20"/>
              </w:rPr>
            </w:pPr>
          </w:p>
        </w:tc>
        <w:tc>
          <w:tcPr>
            <w:tcW w:w="1164" w:type="dxa"/>
          </w:tcPr>
          <w:p w:rsidR="00F57A98" w:rsidRPr="00AD7E1B" w:rsidP="00F57A98" w14:paraId="207411AB" w14:textId="77777777">
            <w:pPr>
              <w:spacing w:after="0"/>
              <w:jc w:val="both"/>
              <w:rPr>
                <w:rFonts w:eastAsia="Calibri"/>
                <w:sz w:val="20"/>
                <w:szCs w:val="20"/>
              </w:rPr>
            </w:pPr>
          </w:p>
        </w:tc>
        <w:tc>
          <w:tcPr>
            <w:tcW w:w="1659" w:type="dxa"/>
          </w:tcPr>
          <w:p w:rsidR="00F57A98" w:rsidRPr="00AD7E1B" w:rsidP="00F57A98" w14:paraId="1FD6810C" w14:textId="77777777">
            <w:pPr>
              <w:spacing w:after="0"/>
              <w:jc w:val="both"/>
              <w:rPr>
                <w:rFonts w:eastAsia="Calibri"/>
                <w:sz w:val="20"/>
                <w:szCs w:val="20"/>
              </w:rPr>
            </w:pPr>
          </w:p>
        </w:tc>
        <w:tc>
          <w:tcPr>
            <w:tcW w:w="1558" w:type="dxa"/>
          </w:tcPr>
          <w:p w:rsidR="00F57A98" w:rsidRPr="00AD7E1B" w:rsidP="00F57A98" w14:paraId="03217E7B" w14:textId="77777777">
            <w:pPr>
              <w:spacing w:after="0"/>
              <w:jc w:val="both"/>
              <w:rPr>
                <w:rFonts w:eastAsia="Calibri"/>
                <w:sz w:val="20"/>
                <w:szCs w:val="20"/>
              </w:rPr>
            </w:pPr>
          </w:p>
        </w:tc>
        <w:tc>
          <w:tcPr>
            <w:tcW w:w="1558" w:type="dxa"/>
          </w:tcPr>
          <w:p w:rsidR="00F57A98" w:rsidRPr="00AD7E1B" w:rsidP="00F57A98" w14:paraId="36FDF559" w14:textId="77777777">
            <w:pPr>
              <w:spacing w:after="0"/>
              <w:jc w:val="both"/>
              <w:rPr>
                <w:rFonts w:eastAsia="Calibri"/>
                <w:sz w:val="20"/>
                <w:szCs w:val="20"/>
              </w:rPr>
            </w:pPr>
          </w:p>
        </w:tc>
        <w:tc>
          <w:tcPr>
            <w:tcW w:w="1198" w:type="dxa"/>
          </w:tcPr>
          <w:p w:rsidR="00F57A98" w:rsidRPr="00AD7E1B" w:rsidP="00F57A98" w14:paraId="47BA27CF" w14:textId="77777777">
            <w:pPr>
              <w:spacing w:after="0"/>
              <w:jc w:val="both"/>
              <w:rPr>
                <w:rFonts w:eastAsia="Calibri"/>
                <w:sz w:val="20"/>
                <w:szCs w:val="20"/>
              </w:rPr>
            </w:pPr>
          </w:p>
        </w:tc>
      </w:tr>
      <w:tr w14:paraId="46D40B09" w14:textId="77777777" w:rsidTr="0048118F">
        <w:tblPrEx>
          <w:tblW w:w="9516" w:type="dxa"/>
          <w:tblLook w:val="04A0"/>
        </w:tblPrEx>
        <w:trPr>
          <w:trHeight w:val="408"/>
        </w:trPr>
        <w:tc>
          <w:tcPr>
            <w:tcW w:w="1167" w:type="dxa"/>
          </w:tcPr>
          <w:p w:rsidR="00F57A98" w:rsidRPr="00AD7E1B" w:rsidP="00F57A98" w14:paraId="54376862" w14:textId="77777777">
            <w:pPr>
              <w:spacing w:after="0"/>
              <w:rPr>
                <w:rFonts w:eastAsia="Calibri"/>
                <w:sz w:val="20"/>
                <w:szCs w:val="20"/>
              </w:rPr>
            </w:pPr>
            <w:r w:rsidRPr="00AD7E1B">
              <w:rPr>
                <w:rFonts w:eastAsia="Calibri"/>
                <w:sz w:val="20"/>
                <w:szCs w:val="20"/>
              </w:rPr>
              <w:t>Safe place to be</w:t>
            </w:r>
          </w:p>
        </w:tc>
        <w:tc>
          <w:tcPr>
            <w:tcW w:w="1212" w:type="dxa"/>
          </w:tcPr>
          <w:p w:rsidR="00F57A98" w:rsidRPr="00AD7E1B" w:rsidP="00F57A98" w14:paraId="6CAC648B" w14:textId="77777777">
            <w:pPr>
              <w:spacing w:after="0"/>
              <w:jc w:val="both"/>
              <w:rPr>
                <w:rFonts w:eastAsia="Calibri"/>
                <w:sz w:val="20"/>
                <w:szCs w:val="20"/>
              </w:rPr>
            </w:pPr>
          </w:p>
        </w:tc>
        <w:tc>
          <w:tcPr>
            <w:tcW w:w="1164" w:type="dxa"/>
          </w:tcPr>
          <w:p w:rsidR="00F57A98" w:rsidRPr="00AD7E1B" w:rsidP="00F57A98" w14:paraId="2C9A2CBF" w14:textId="77777777">
            <w:pPr>
              <w:spacing w:after="0"/>
              <w:jc w:val="both"/>
              <w:rPr>
                <w:rFonts w:eastAsia="Calibri"/>
                <w:sz w:val="20"/>
                <w:szCs w:val="20"/>
              </w:rPr>
            </w:pPr>
          </w:p>
        </w:tc>
        <w:tc>
          <w:tcPr>
            <w:tcW w:w="1659" w:type="dxa"/>
          </w:tcPr>
          <w:p w:rsidR="00F57A98" w:rsidRPr="00AD7E1B" w:rsidP="00F57A98" w14:paraId="31B365CB" w14:textId="77777777">
            <w:pPr>
              <w:spacing w:after="0"/>
              <w:jc w:val="both"/>
              <w:rPr>
                <w:rFonts w:eastAsia="Calibri"/>
                <w:sz w:val="20"/>
                <w:szCs w:val="20"/>
              </w:rPr>
            </w:pPr>
          </w:p>
        </w:tc>
        <w:tc>
          <w:tcPr>
            <w:tcW w:w="1558" w:type="dxa"/>
          </w:tcPr>
          <w:p w:rsidR="00F57A98" w:rsidRPr="00AD7E1B" w:rsidP="00F57A98" w14:paraId="4A54DE62" w14:textId="77777777">
            <w:pPr>
              <w:spacing w:after="0"/>
              <w:jc w:val="both"/>
              <w:rPr>
                <w:rFonts w:eastAsia="Calibri"/>
                <w:sz w:val="20"/>
                <w:szCs w:val="20"/>
              </w:rPr>
            </w:pPr>
          </w:p>
        </w:tc>
        <w:tc>
          <w:tcPr>
            <w:tcW w:w="1558" w:type="dxa"/>
          </w:tcPr>
          <w:p w:rsidR="00F57A98" w:rsidRPr="00AD7E1B" w:rsidP="00F57A98" w14:paraId="34E433F0" w14:textId="77777777">
            <w:pPr>
              <w:spacing w:after="0"/>
              <w:jc w:val="both"/>
              <w:rPr>
                <w:rFonts w:eastAsia="Calibri"/>
                <w:sz w:val="20"/>
                <w:szCs w:val="20"/>
              </w:rPr>
            </w:pPr>
          </w:p>
        </w:tc>
        <w:tc>
          <w:tcPr>
            <w:tcW w:w="1198" w:type="dxa"/>
          </w:tcPr>
          <w:p w:rsidR="00F57A98" w:rsidRPr="00AD7E1B" w:rsidP="00F57A98" w14:paraId="31A94BF7" w14:textId="77777777">
            <w:pPr>
              <w:spacing w:after="0"/>
              <w:jc w:val="both"/>
              <w:rPr>
                <w:rFonts w:eastAsia="Calibri"/>
                <w:sz w:val="20"/>
                <w:szCs w:val="20"/>
              </w:rPr>
            </w:pPr>
          </w:p>
        </w:tc>
      </w:tr>
    </w:tbl>
    <w:p w:rsidR="00EA2A52" w:rsidRPr="004C366E" w:rsidP="003D1C13" w14:paraId="5AF68F90" w14:textId="33042D03">
      <w:pPr>
        <w:pStyle w:val="ListParagraph"/>
        <w:widowControl/>
        <w:spacing w:before="120" w:after="60" w:line="259" w:lineRule="auto"/>
        <w:ind w:left="720"/>
        <w:jc w:val="both"/>
        <w:rPr>
          <w:rFonts w:eastAsia="Calibri"/>
        </w:rPr>
      </w:pPr>
      <w:r w:rsidRPr="004C366E">
        <w:rPr>
          <w:rFonts w:eastAsia="Calibri"/>
        </w:rPr>
        <w:t>Check one box for each row indicating state's stage of implementation</w:t>
      </w:r>
    </w:p>
    <w:p w:rsidR="00EA2A52" w:rsidRPr="00A23A0A" w:rsidP="00AA7A96" w14:paraId="1C04FA2D" w14:textId="2014AF90">
      <w:pPr>
        <w:pStyle w:val="ListParagraph"/>
        <w:widowControl/>
        <w:numPr>
          <w:ilvl w:val="0"/>
          <w:numId w:val="53"/>
        </w:numPr>
        <w:spacing w:before="200" w:after="60"/>
        <w:jc w:val="both"/>
        <w:rPr>
          <w:rFonts w:eastAsia="Calibri"/>
        </w:rPr>
      </w:pPr>
      <w:r w:rsidRPr="00A23A0A">
        <w:rPr>
          <w:rFonts w:eastAsia="Calibri"/>
        </w:rPr>
        <w:t>Briefly explain your stages of implementation selections here.</w:t>
      </w:r>
    </w:p>
    <w:tbl>
      <w:tblPr>
        <w:tblStyle w:val="TableGrid"/>
        <w:tblW w:w="0" w:type="auto"/>
        <w:tblInd w:w="715" w:type="dxa"/>
        <w:tblLook w:val="04A0"/>
      </w:tblPr>
      <w:tblGrid>
        <w:gridCol w:w="8635"/>
      </w:tblGrid>
      <w:tr w14:paraId="28F18E6B" w14:textId="77777777" w:rsidTr="006474DE">
        <w:tblPrEx>
          <w:tblW w:w="0" w:type="auto"/>
          <w:tblInd w:w="715" w:type="dxa"/>
          <w:tblLook w:val="04A0"/>
        </w:tblPrEx>
        <w:trPr>
          <w:trHeight w:val="719"/>
        </w:trPr>
        <w:tc>
          <w:tcPr>
            <w:tcW w:w="8635" w:type="dxa"/>
          </w:tcPr>
          <w:p w:rsidR="00EA2A52" w:rsidRPr="00A23A0A" w:rsidP="00F35983" w14:paraId="276D58BA" w14:textId="77777777">
            <w:pPr>
              <w:spacing w:after="60"/>
              <w:rPr>
                <w:rFonts w:eastAsia="Calibri"/>
              </w:rPr>
            </w:pPr>
          </w:p>
        </w:tc>
      </w:tr>
    </w:tbl>
    <w:p w:rsidR="00EA2A52" w:rsidRPr="00AD7E1B" w:rsidP="00AA7A96" w14:paraId="6F3841E7" w14:textId="268FE0D7">
      <w:pPr>
        <w:pStyle w:val="ListParagraph"/>
        <w:numPr>
          <w:ilvl w:val="0"/>
          <w:numId w:val="53"/>
        </w:numPr>
        <w:spacing w:before="120" w:after="60"/>
        <w:rPr>
          <w:rFonts w:eastAsia="Calibri"/>
        </w:rPr>
      </w:pPr>
      <w:r w:rsidRPr="00A23A0A">
        <w:rPr>
          <w:rFonts w:eastAsia="Calibri"/>
        </w:rPr>
        <w:t xml:space="preserve">Based on </w:t>
      </w:r>
      <w:r w:rsidR="00CA70C4">
        <w:rPr>
          <w:rFonts w:eastAsia="Calibri"/>
        </w:rPr>
        <w:t>the</w:t>
      </w:r>
      <w:r w:rsidRPr="00A23A0A" w:rsidR="00CA70C4">
        <w:rPr>
          <w:rFonts w:eastAsia="Calibri"/>
        </w:rPr>
        <w:t xml:space="preserve"> </w:t>
      </w:r>
      <w:r w:rsidRPr="00A23A0A">
        <w:rPr>
          <w:rFonts w:eastAsia="Calibri"/>
        </w:rPr>
        <w:t>National Guidelines for Behavioral Health Crisis Care</w:t>
      </w:r>
      <w:r w:rsidR="00A72FF1">
        <w:rPr>
          <w:rFonts w:eastAsia="Calibri"/>
        </w:rPr>
        <w:t xml:space="preserve"> and </w:t>
      </w:r>
      <w:r w:rsidR="00CA70C4">
        <w:rPr>
          <w:rFonts w:eastAsia="Calibri"/>
        </w:rPr>
        <w:t xml:space="preserve">the </w:t>
      </w:r>
      <w:hyperlink r:id="rId130" w:history="1">
        <w:r w:rsidRPr="00982BFC" w:rsidR="00A72FF1">
          <w:rPr>
            <w:rStyle w:val="Hyperlink"/>
            <w:u w:val="none"/>
          </w:rPr>
          <w:t>National Guidelines for Child and Youth Behavioral Health Crisis Care</w:t>
        </w:r>
      </w:hyperlink>
      <w:r w:rsidR="00A72FF1">
        <w:rPr>
          <w:rStyle w:val="Hyperlink"/>
          <w:u w:val="none"/>
        </w:rPr>
        <w:t>,</w:t>
      </w:r>
      <w:r w:rsidRPr="00A23A0A">
        <w:rPr>
          <w:rFonts w:eastAsia="Calibri"/>
        </w:rPr>
        <w:t xml:space="preserve"> explain how the state will develop the crisis system. </w:t>
      </w:r>
    </w:p>
    <w:tbl>
      <w:tblPr>
        <w:tblStyle w:val="TableGrid"/>
        <w:tblW w:w="0" w:type="auto"/>
        <w:tblInd w:w="715" w:type="dxa"/>
        <w:tblLook w:val="04A0"/>
      </w:tblPr>
      <w:tblGrid>
        <w:gridCol w:w="8635"/>
      </w:tblGrid>
      <w:tr w14:paraId="57599582" w14:textId="77777777" w:rsidTr="006474DE">
        <w:tblPrEx>
          <w:tblW w:w="0" w:type="auto"/>
          <w:tblInd w:w="715" w:type="dxa"/>
          <w:tblLook w:val="04A0"/>
        </w:tblPrEx>
        <w:trPr>
          <w:trHeight w:val="773"/>
        </w:trPr>
        <w:tc>
          <w:tcPr>
            <w:tcW w:w="8635" w:type="dxa"/>
          </w:tcPr>
          <w:p w:rsidR="00EA2A52" w:rsidRPr="00A23A0A" w:rsidP="00F35983" w14:paraId="7FC583AE" w14:textId="77777777">
            <w:pPr>
              <w:spacing w:after="60"/>
              <w:rPr>
                <w:rFonts w:eastAsia="Calibri"/>
              </w:rPr>
            </w:pPr>
          </w:p>
        </w:tc>
      </w:tr>
    </w:tbl>
    <w:p w:rsidR="009158F4" w:rsidRPr="005B0973" w:rsidP="00AA7A96" w14:paraId="0EB7FCA3" w14:textId="77777777">
      <w:pPr>
        <w:pStyle w:val="ListParagraph"/>
        <w:numPr>
          <w:ilvl w:val="0"/>
          <w:numId w:val="53"/>
        </w:numPr>
        <w:spacing w:before="120" w:after="0"/>
        <w:rPr>
          <w:rFonts w:eastAsia="Calibri"/>
        </w:rPr>
      </w:pPr>
      <w:r w:rsidRPr="005B0973">
        <w:rPr>
          <w:rFonts w:eastAsia="Calibri"/>
        </w:rPr>
        <w:t>Other program implementation data that characterizes crisis services system development.</w:t>
      </w:r>
    </w:p>
    <w:p w:rsidR="009158F4" w:rsidRPr="00A94097" w:rsidP="009158F4" w14:paraId="4363C425" w14:textId="77777777">
      <w:pPr>
        <w:ind w:left="720"/>
        <w:contextualSpacing/>
        <w:jc w:val="both"/>
        <w:rPr>
          <w:rFonts w:eastAsia="Calibri"/>
          <w:b/>
          <w:bCs/>
        </w:rPr>
      </w:pPr>
      <w:r w:rsidRPr="00A94097">
        <w:rPr>
          <w:rFonts w:eastAsia="Calibri"/>
          <w:b/>
          <w:bCs/>
        </w:rPr>
        <w:t xml:space="preserve">Someone to contact: Crisis Contact Capacity </w:t>
      </w:r>
    </w:p>
    <w:p w:rsidR="009158F4" w:rsidRPr="00A23A0A" w:rsidP="00AA7A96" w14:paraId="65688B7E" w14:textId="77777777">
      <w:pPr>
        <w:numPr>
          <w:ilvl w:val="1"/>
          <w:numId w:val="46"/>
        </w:numPr>
        <w:contextualSpacing/>
        <w:jc w:val="both"/>
        <w:rPr>
          <w:rFonts w:eastAsia="Calibri"/>
        </w:rPr>
      </w:pPr>
      <w:r w:rsidRPr="00A23A0A">
        <w:rPr>
          <w:rFonts w:eastAsia="Calibri"/>
        </w:rPr>
        <w:t>Number of locally based crisis call Centers in state</w:t>
      </w:r>
    </w:p>
    <w:p w:rsidR="009158F4" w:rsidRPr="00400EB6" w:rsidP="00AA7A96" w14:paraId="76BC489F" w14:textId="77777777">
      <w:pPr>
        <w:numPr>
          <w:ilvl w:val="2"/>
          <w:numId w:val="46"/>
        </w:numPr>
        <w:contextualSpacing/>
        <w:jc w:val="both"/>
        <w:rPr>
          <w:rFonts w:eastAsia="Calibri"/>
        </w:rPr>
      </w:pPr>
      <w:r w:rsidRPr="00A23A0A">
        <w:rPr>
          <w:rFonts w:eastAsia="Calibri"/>
        </w:rPr>
        <w:t xml:space="preserve">In the </w:t>
      </w:r>
      <w:r w:rsidRPr="00B27564">
        <w:rPr>
          <w:rFonts w:eastAsia="Calibri"/>
        </w:rPr>
        <w:t>988 Suicide and Crisis Lifeline network</w:t>
      </w:r>
      <w:r>
        <w:rPr>
          <w:rFonts w:eastAsia="Calibri"/>
        </w:rPr>
        <w:t>: _____</w:t>
      </w:r>
    </w:p>
    <w:p w:rsidR="009158F4" w:rsidRPr="00A23A0A" w:rsidP="00AA7A96" w14:paraId="303AF286" w14:textId="77777777">
      <w:pPr>
        <w:numPr>
          <w:ilvl w:val="2"/>
          <w:numId w:val="46"/>
        </w:numPr>
        <w:contextualSpacing/>
        <w:jc w:val="both"/>
        <w:rPr>
          <w:rFonts w:eastAsia="Calibri"/>
        </w:rPr>
      </w:pPr>
      <w:r w:rsidRPr="00A23A0A">
        <w:rPr>
          <w:rFonts w:eastAsia="Calibri"/>
        </w:rPr>
        <w:t>Not in the suicide lifeline network</w:t>
      </w:r>
      <w:r>
        <w:rPr>
          <w:rFonts w:eastAsia="Calibri"/>
        </w:rPr>
        <w:t>: _____</w:t>
      </w:r>
    </w:p>
    <w:p w:rsidR="009158F4" w:rsidP="00AA7A96" w14:paraId="6076D4C5" w14:textId="77777777">
      <w:pPr>
        <w:numPr>
          <w:ilvl w:val="1"/>
          <w:numId w:val="46"/>
        </w:numPr>
        <w:contextualSpacing/>
        <w:jc w:val="both"/>
        <w:rPr>
          <w:rFonts w:eastAsia="Calibri"/>
        </w:rPr>
      </w:pPr>
      <w:r w:rsidRPr="00A23A0A">
        <w:rPr>
          <w:rFonts w:eastAsia="Calibri"/>
        </w:rPr>
        <w:t xml:space="preserve">Number of Crisis Call Centers with follow up </w:t>
      </w:r>
      <w:r>
        <w:rPr>
          <w:rFonts w:eastAsia="Calibri"/>
        </w:rPr>
        <w:t>p</w:t>
      </w:r>
      <w:r w:rsidRPr="00A23A0A">
        <w:rPr>
          <w:rFonts w:eastAsia="Calibri"/>
        </w:rPr>
        <w:t>rotocols in place</w:t>
      </w:r>
    </w:p>
    <w:p w:rsidR="009158F4" w:rsidRPr="00400EB6" w:rsidP="00AA7A96" w14:paraId="49CD7E74" w14:textId="77777777">
      <w:pPr>
        <w:numPr>
          <w:ilvl w:val="2"/>
          <w:numId w:val="46"/>
        </w:numPr>
        <w:contextualSpacing/>
        <w:jc w:val="both"/>
        <w:rPr>
          <w:rFonts w:eastAsia="Calibri"/>
        </w:rPr>
      </w:pPr>
      <w:r w:rsidRPr="00A23A0A">
        <w:rPr>
          <w:rFonts w:eastAsia="Calibri"/>
        </w:rPr>
        <w:t xml:space="preserve"> In the </w:t>
      </w:r>
      <w:r w:rsidRPr="00B27564">
        <w:rPr>
          <w:rFonts w:eastAsia="Calibri"/>
        </w:rPr>
        <w:t>988 Suicide and Crisis Lifeline network</w:t>
      </w:r>
      <w:r>
        <w:rPr>
          <w:rFonts w:eastAsia="Calibri"/>
        </w:rPr>
        <w:t>: _____</w:t>
      </w:r>
    </w:p>
    <w:p w:rsidR="009158F4" w:rsidRPr="005A3D30" w:rsidP="00AA7A96" w14:paraId="6B790FC4" w14:textId="77777777">
      <w:pPr>
        <w:numPr>
          <w:ilvl w:val="2"/>
          <w:numId w:val="46"/>
        </w:numPr>
        <w:contextualSpacing/>
        <w:jc w:val="both"/>
        <w:rPr>
          <w:rFonts w:eastAsia="Calibri"/>
        </w:rPr>
      </w:pPr>
      <w:r w:rsidRPr="424DEDA5">
        <w:rPr>
          <w:rFonts w:eastAsia="Calibri"/>
        </w:rPr>
        <w:t>Not in the suicide lifeline network</w:t>
      </w:r>
      <w:r>
        <w:rPr>
          <w:rFonts w:eastAsia="Calibri"/>
        </w:rPr>
        <w:t>: _____</w:t>
      </w:r>
    </w:p>
    <w:p w:rsidR="009158F4" w:rsidRPr="00400EB6" w:rsidP="00AA7A96" w14:paraId="1E5EB410" w14:textId="77777777">
      <w:pPr>
        <w:numPr>
          <w:ilvl w:val="1"/>
          <w:numId w:val="46"/>
        </w:numPr>
        <w:spacing w:after="120"/>
        <w:jc w:val="both"/>
        <w:rPr>
          <w:rFonts w:eastAsia="Calibri"/>
        </w:rPr>
      </w:pPr>
      <w:r>
        <w:rPr>
          <w:rFonts w:eastAsia="Calibri"/>
        </w:rPr>
        <w:t>Estimated p</w:t>
      </w:r>
      <w:r w:rsidRPr="424DEDA5">
        <w:rPr>
          <w:rFonts w:eastAsia="Calibri"/>
        </w:rPr>
        <w:t>ercent of 911 calls that are coded out as BH related</w:t>
      </w:r>
      <w:r>
        <w:rPr>
          <w:rFonts w:eastAsia="Calibri"/>
        </w:rPr>
        <w:t>: ____</w:t>
      </w:r>
    </w:p>
    <w:p w:rsidR="009158F4" w:rsidRPr="00A94097" w:rsidP="00040F60" w14:paraId="322E85FB" w14:textId="77777777">
      <w:pPr>
        <w:keepNext/>
        <w:widowControl/>
        <w:spacing w:before="120" w:after="0"/>
        <w:ind w:left="720"/>
        <w:jc w:val="both"/>
        <w:rPr>
          <w:rFonts w:eastAsia="Calibri"/>
          <w:b/>
          <w:bCs/>
        </w:rPr>
      </w:pPr>
      <w:r w:rsidRPr="00A94097">
        <w:rPr>
          <w:rFonts w:eastAsia="Calibri"/>
          <w:b/>
          <w:bCs/>
        </w:rPr>
        <w:t xml:space="preserve">Someone to respond: Number of communities that have mobile behavioral health crisis mobile capacity (in comparison to the total number of communities) </w:t>
      </w:r>
    </w:p>
    <w:p w:rsidR="009158F4" w:rsidP="00AA7A96" w14:paraId="3DD6C28E" w14:textId="36E48FEC">
      <w:pPr>
        <w:pStyle w:val="ListParagraph"/>
        <w:numPr>
          <w:ilvl w:val="7"/>
          <w:numId w:val="28"/>
        </w:numPr>
        <w:spacing w:after="0"/>
        <w:ind w:left="1440"/>
        <w:contextualSpacing/>
        <w:jc w:val="both"/>
        <w:rPr>
          <w:rFonts w:eastAsia="Calibri"/>
        </w:rPr>
      </w:pPr>
      <w:r w:rsidRPr="00C31383">
        <w:rPr>
          <w:rFonts w:eastAsia="Calibri"/>
        </w:rPr>
        <w:t>Independent of public safety first responder structures (police, paramedic, fire)</w:t>
      </w:r>
      <w:r w:rsidR="006A1FA3">
        <w:rPr>
          <w:rFonts w:eastAsia="Calibri"/>
        </w:rPr>
        <w:t>: ___</w:t>
      </w:r>
    </w:p>
    <w:p w:rsidR="009158F4" w:rsidP="00AA7A96" w14:paraId="72F2894A" w14:textId="1CC5D73D">
      <w:pPr>
        <w:pStyle w:val="ListParagraph"/>
        <w:numPr>
          <w:ilvl w:val="7"/>
          <w:numId w:val="28"/>
        </w:numPr>
        <w:spacing w:after="0"/>
        <w:ind w:left="1440"/>
        <w:contextualSpacing/>
        <w:jc w:val="both"/>
        <w:rPr>
          <w:rFonts w:eastAsia="Calibri"/>
        </w:rPr>
      </w:pPr>
      <w:r w:rsidRPr="00C31383">
        <w:rPr>
          <w:rFonts w:eastAsia="Calibri"/>
        </w:rPr>
        <w:t>Integrated with public safety first responder structures (police, paramedic, fire)</w:t>
      </w:r>
      <w:r w:rsidR="006A1FA3">
        <w:rPr>
          <w:rFonts w:eastAsia="Calibri"/>
        </w:rPr>
        <w:t>: ___</w:t>
      </w:r>
    </w:p>
    <w:p w:rsidR="009158F4" w:rsidRPr="00C31383" w:rsidP="00AA7A96" w14:paraId="5D89D591" w14:textId="185F37A8">
      <w:pPr>
        <w:pStyle w:val="ListParagraph"/>
        <w:numPr>
          <w:ilvl w:val="7"/>
          <w:numId w:val="28"/>
        </w:numPr>
        <w:spacing w:after="0"/>
        <w:ind w:left="1440"/>
        <w:contextualSpacing/>
        <w:jc w:val="both"/>
        <w:rPr>
          <w:rFonts w:eastAsia="Calibri"/>
        </w:rPr>
      </w:pPr>
      <w:r w:rsidRPr="00C31383">
        <w:rPr>
          <w:rFonts w:eastAsia="Calibri"/>
        </w:rPr>
        <w:t>Number that utilizes peer recovery services as a core component of the model</w:t>
      </w:r>
      <w:r w:rsidR="006A1FA3">
        <w:rPr>
          <w:rFonts w:eastAsia="Calibri"/>
        </w:rPr>
        <w:t>: ____</w:t>
      </w:r>
      <w:r w:rsidRPr="00C31383">
        <w:rPr>
          <w:rFonts w:eastAsia="Calibri"/>
        </w:rPr>
        <w:t xml:space="preserve"> </w:t>
      </w:r>
    </w:p>
    <w:p w:rsidR="009158F4" w:rsidRPr="00A94097" w:rsidP="009158F4" w14:paraId="0BD2F4EB" w14:textId="77777777">
      <w:pPr>
        <w:spacing w:before="120" w:after="0"/>
        <w:ind w:left="720"/>
        <w:jc w:val="both"/>
        <w:rPr>
          <w:rFonts w:eastAsia="Calibri"/>
          <w:b/>
          <w:bCs/>
        </w:rPr>
      </w:pPr>
      <w:r w:rsidRPr="00A94097">
        <w:rPr>
          <w:rFonts w:eastAsia="Calibri"/>
          <w:b/>
          <w:bCs/>
        </w:rPr>
        <w:t>Safe place to be</w:t>
      </w:r>
    </w:p>
    <w:p w:rsidR="009158F4" w:rsidP="00AA7A96" w14:paraId="370A9BA9" w14:textId="443EE836">
      <w:pPr>
        <w:pStyle w:val="ListParagraph"/>
        <w:numPr>
          <w:ilvl w:val="1"/>
          <w:numId w:val="70"/>
        </w:numPr>
        <w:ind w:left="1440"/>
        <w:contextualSpacing/>
        <w:jc w:val="both"/>
        <w:rPr>
          <w:rFonts w:eastAsia="Calibri"/>
        </w:rPr>
      </w:pPr>
      <w:r w:rsidRPr="0017259E">
        <w:rPr>
          <w:rFonts w:eastAsia="Calibri"/>
        </w:rPr>
        <w:t>Number of Emergency Departments</w:t>
      </w:r>
      <w:r w:rsidR="006A1FA3">
        <w:rPr>
          <w:rFonts w:eastAsia="Calibri"/>
        </w:rPr>
        <w:t>: ___</w:t>
      </w:r>
      <w:r w:rsidR="00040F60">
        <w:rPr>
          <w:rFonts w:eastAsia="Calibri"/>
        </w:rPr>
        <w:t>_</w:t>
      </w:r>
    </w:p>
    <w:p w:rsidR="00040F60" w:rsidP="00AA7A96" w14:paraId="69B513DA" w14:textId="77777777">
      <w:pPr>
        <w:pStyle w:val="ListParagraph"/>
        <w:numPr>
          <w:ilvl w:val="1"/>
          <w:numId w:val="70"/>
        </w:numPr>
        <w:ind w:left="1440"/>
        <w:contextualSpacing/>
        <w:jc w:val="both"/>
        <w:rPr>
          <w:rFonts w:eastAsia="Calibri"/>
        </w:rPr>
      </w:pPr>
      <w:r w:rsidRPr="0017259E">
        <w:rPr>
          <w:rFonts w:eastAsia="Calibri"/>
        </w:rPr>
        <w:t>Number of Emergency Departments that operate a specialized behavioral health component</w:t>
      </w:r>
      <w:r w:rsidR="006A1FA3">
        <w:rPr>
          <w:rFonts w:eastAsia="Calibri"/>
        </w:rPr>
        <w:t>: ____</w:t>
      </w:r>
      <w:r w:rsidRPr="0017259E">
        <w:rPr>
          <w:rFonts w:eastAsia="Calibri"/>
        </w:rPr>
        <w:t xml:space="preserve"> </w:t>
      </w:r>
    </w:p>
    <w:p w:rsidR="009158F4" w:rsidRPr="00040F60" w:rsidP="00AA7A96" w14:paraId="4C5FB538" w14:textId="75832C14">
      <w:pPr>
        <w:pStyle w:val="ListParagraph"/>
        <w:numPr>
          <w:ilvl w:val="1"/>
          <w:numId w:val="70"/>
        </w:numPr>
        <w:ind w:left="1440"/>
        <w:contextualSpacing/>
        <w:jc w:val="both"/>
        <w:rPr>
          <w:rFonts w:eastAsia="Calibri"/>
        </w:rPr>
      </w:pPr>
      <w:r w:rsidRPr="00040F60">
        <w:rPr>
          <w:rFonts w:eastAsia="Calibri"/>
        </w:rPr>
        <w:t>Number of Crisis Receiving and Stabilization Centers (short term, 23-hour units that can diagnose and stabilize individuals in crisis)</w:t>
      </w:r>
      <w:r w:rsidR="00040F60">
        <w:rPr>
          <w:rFonts w:eastAsia="Calibri"/>
        </w:rPr>
        <w:t>: ____</w:t>
      </w:r>
    </w:p>
    <w:p w:rsidR="00EA2A52" w:rsidRPr="00A23A0A" w:rsidP="00AA7A96" w14:paraId="2664349B" w14:textId="6F23F345">
      <w:pPr>
        <w:numPr>
          <w:ilvl w:val="0"/>
          <w:numId w:val="53"/>
        </w:numPr>
        <w:spacing w:after="60"/>
        <w:rPr>
          <w:rFonts w:eastAsia="Calibri"/>
        </w:rPr>
      </w:pPr>
      <w:r w:rsidRPr="00A23A0A">
        <w:rPr>
          <w:rFonts w:eastAsia="Calibri"/>
        </w:rPr>
        <w:t>Briefly describe the proposed/planned activities utilizing the 5% set aside.</w:t>
      </w:r>
      <w:r w:rsidR="00F40D99">
        <w:rPr>
          <w:rFonts w:eastAsia="Calibri"/>
        </w:rPr>
        <w:t xml:space="preserve"> </w:t>
      </w:r>
      <w:r w:rsidR="00C97B7E">
        <w:t>If applicable, please describe how the state is leveraging the CCBHC model as a part of crisis response systems, including any role in mobile crisis response and crisis follow-up.</w:t>
      </w:r>
      <w:r w:rsidR="00F40D99">
        <w:t xml:space="preserve"> </w:t>
      </w:r>
      <w:r w:rsidR="00C97B7E">
        <w:t>As a part of this response, please also describe any state-led coordination between the 988 system and CCBHCs.</w:t>
      </w:r>
    </w:p>
    <w:tbl>
      <w:tblPr>
        <w:tblStyle w:val="TableGrid"/>
        <w:tblW w:w="0" w:type="auto"/>
        <w:tblInd w:w="715" w:type="dxa"/>
        <w:tblLook w:val="04A0"/>
      </w:tblPr>
      <w:tblGrid>
        <w:gridCol w:w="8635"/>
      </w:tblGrid>
      <w:tr w14:paraId="10CC68B5" w14:textId="77777777" w:rsidTr="00AB0562">
        <w:tblPrEx>
          <w:tblW w:w="0" w:type="auto"/>
          <w:tblInd w:w="715" w:type="dxa"/>
          <w:tblLook w:val="04A0"/>
        </w:tblPrEx>
        <w:trPr>
          <w:trHeight w:val="827"/>
        </w:trPr>
        <w:tc>
          <w:tcPr>
            <w:tcW w:w="8635" w:type="dxa"/>
          </w:tcPr>
          <w:p w:rsidR="00EA2A52" w:rsidRPr="00A23A0A" w:rsidP="00F35983" w14:paraId="6B7F6180" w14:textId="38292815">
            <w:pPr>
              <w:spacing w:after="60"/>
              <w:rPr>
                <w:rFonts w:eastAsia="Calibri"/>
              </w:rPr>
            </w:pPr>
          </w:p>
        </w:tc>
      </w:tr>
    </w:tbl>
    <w:p w:rsidR="00B16164" w:rsidRPr="00AB0562" w:rsidP="00AA7A96" w14:paraId="6C833AB3" w14:textId="03701694">
      <w:pPr>
        <w:pStyle w:val="ListParagraph"/>
        <w:numPr>
          <w:ilvl w:val="0"/>
          <w:numId w:val="53"/>
        </w:numPr>
        <w:spacing w:before="120" w:after="60"/>
        <w:rPr>
          <w:iCs/>
        </w:rPr>
      </w:pPr>
      <w:r w:rsidRPr="00AB0562">
        <w:rPr>
          <w:iCs/>
        </w:rPr>
        <w:t>Please indicate areas of technical assistance need</w:t>
      </w:r>
      <w:r w:rsidRPr="00AB0562" w:rsidR="00CD3421">
        <w:rPr>
          <w:iCs/>
        </w:rPr>
        <w:t>s</w:t>
      </w:r>
      <w:r w:rsidRPr="00AB0562">
        <w:rPr>
          <w:iCs/>
        </w:rPr>
        <w:t xml:space="preserve"> related to this section.</w:t>
      </w:r>
      <w:r w:rsidR="00F40D99">
        <w:rPr>
          <w:iCs/>
        </w:rPr>
        <w:t xml:space="preserve"> </w:t>
      </w:r>
    </w:p>
    <w:tbl>
      <w:tblPr>
        <w:tblStyle w:val="TableGrid"/>
        <w:tblW w:w="0" w:type="auto"/>
        <w:tblInd w:w="715" w:type="dxa"/>
        <w:tblLook w:val="04A0"/>
      </w:tblPr>
      <w:tblGrid>
        <w:gridCol w:w="8635"/>
      </w:tblGrid>
      <w:tr w14:paraId="0C8A1B04" w14:textId="77777777" w:rsidTr="00AB0562">
        <w:tblPrEx>
          <w:tblW w:w="0" w:type="auto"/>
          <w:tblInd w:w="715" w:type="dxa"/>
          <w:tblLook w:val="04A0"/>
        </w:tblPrEx>
        <w:trPr>
          <w:trHeight w:val="917"/>
        </w:trPr>
        <w:tc>
          <w:tcPr>
            <w:tcW w:w="8635" w:type="dxa"/>
          </w:tcPr>
          <w:p w:rsidR="00AD7E1B" w:rsidP="00B16164" w14:paraId="0AB63E8B" w14:textId="003E37D3">
            <w:pPr>
              <w:pStyle w:val="BodyText"/>
              <w:tabs>
                <w:tab w:val="left" w:pos="0"/>
              </w:tabs>
              <w:ind w:left="0" w:right="143"/>
            </w:pPr>
          </w:p>
        </w:tc>
      </w:tr>
    </w:tbl>
    <w:p w:rsidR="003817D0" w:rsidP="00D94E44" w14:paraId="38549207" w14:textId="77777777">
      <w:bookmarkStart w:id="460" w:name="_Toc398717022"/>
      <w:bookmarkStart w:id="461" w:name="_Toc462237782"/>
      <w:bookmarkStart w:id="462" w:name="_Toc1870733052"/>
      <w:bookmarkStart w:id="463" w:name="_Toc373338996"/>
      <w:bookmarkStart w:id="464" w:name="_Toc551404192"/>
      <w:bookmarkStart w:id="465" w:name="_Toc2057199050"/>
      <w:bookmarkStart w:id="466" w:name="_Toc140590543"/>
      <w:bookmarkStart w:id="467" w:name="_Toc320807253"/>
      <w:bookmarkStart w:id="468" w:name="_Toc1649595813"/>
      <w:bookmarkStart w:id="469" w:name="_Toc1130808608"/>
      <w:bookmarkStart w:id="470" w:name="_Toc1169665884"/>
      <w:r>
        <w:br w:type="page"/>
      </w:r>
    </w:p>
    <w:p w:rsidR="00C64735" w:rsidRPr="003817D0" w:rsidP="008F5D4F" w14:paraId="7C893BFB" w14:textId="4DE3323C">
      <w:pPr>
        <w:pStyle w:val="Heading3"/>
        <w:rPr>
          <w:color w:val="auto"/>
        </w:rPr>
      </w:pPr>
      <w:bookmarkStart w:id="471" w:name="_Toc196310272"/>
      <w:r w:rsidRPr="003817D0">
        <w:rPr>
          <w:color w:val="auto"/>
          <w:spacing w:val="-1"/>
        </w:rPr>
        <w:t>1</w:t>
      </w:r>
      <w:r w:rsidR="00F15511">
        <w:rPr>
          <w:color w:val="auto"/>
          <w:spacing w:val="-1"/>
        </w:rPr>
        <w:t>0</w:t>
      </w:r>
      <w:r w:rsidRPr="003817D0">
        <w:rPr>
          <w:color w:val="auto"/>
          <w:spacing w:val="-1"/>
        </w:rPr>
        <w:t>.</w:t>
      </w:r>
      <w:r w:rsidR="00F40D99">
        <w:rPr>
          <w:color w:val="auto"/>
          <w:spacing w:val="-1"/>
        </w:rPr>
        <w:t xml:space="preserve"> </w:t>
      </w:r>
      <w:r w:rsidRPr="003817D0" w:rsidR="6A719452">
        <w:rPr>
          <w:color w:val="auto"/>
          <w:spacing w:val="-1"/>
        </w:rPr>
        <w:t>Rec</w:t>
      </w:r>
      <w:r w:rsidRPr="003817D0" w:rsidR="6A719452">
        <w:rPr>
          <w:color w:val="auto"/>
        </w:rPr>
        <w:t>o</w:t>
      </w:r>
      <w:r w:rsidRPr="003817D0" w:rsidR="6A719452">
        <w:rPr>
          <w:color w:val="auto"/>
          <w:spacing w:val="1"/>
        </w:rPr>
        <w:t>v</w:t>
      </w:r>
      <w:r w:rsidRPr="003817D0" w:rsidR="6A719452">
        <w:rPr>
          <w:color w:val="auto"/>
          <w:spacing w:val="-1"/>
        </w:rPr>
        <w:t>e</w:t>
      </w:r>
      <w:r w:rsidRPr="003817D0" w:rsidR="6A719452">
        <w:rPr>
          <w:color w:val="auto"/>
        </w:rPr>
        <w:t>ry</w:t>
      </w:r>
      <w:bookmarkEnd w:id="460"/>
      <w:r w:rsidRPr="003817D0" w:rsidR="6A719452">
        <w:rPr>
          <w:color w:val="auto"/>
        </w:rPr>
        <w:t xml:space="preserve"> </w:t>
      </w:r>
      <w:r w:rsidRPr="003817D0" w:rsidR="2C495DD4">
        <w:rPr>
          <w:color w:val="auto"/>
        </w:rPr>
        <w:t>–</w:t>
      </w:r>
      <w:bookmarkEnd w:id="461"/>
      <w:r w:rsidRPr="003817D0" w:rsidR="648A9D35">
        <w:rPr>
          <w:color w:val="auto"/>
        </w:rPr>
        <w:t xml:space="preserve"> </w:t>
      </w:r>
      <w:r w:rsidRPr="003817D0" w:rsidR="0DB120F1">
        <w:rPr>
          <w:color w:val="auto"/>
        </w:rPr>
        <w:t>Required</w:t>
      </w:r>
      <w:bookmarkEnd w:id="462"/>
      <w:bookmarkEnd w:id="463"/>
      <w:bookmarkEnd w:id="464"/>
      <w:bookmarkEnd w:id="465"/>
      <w:bookmarkEnd w:id="466"/>
      <w:bookmarkEnd w:id="467"/>
      <w:bookmarkEnd w:id="468"/>
      <w:bookmarkEnd w:id="469"/>
      <w:bookmarkEnd w:id="470"/>
      <w:r w:rsidRPr="003817D0" w:rsidR="00500B70">
        <w:rPr>
          <w:color w:val="auto"/>
        </w:rPr>
        <w:t xml:space="preserve"> for MHBG &amp; SUPTRS BG</w:t>
      </w:r>
      <w:bookmarkEnd w:id="471"/>
    </w:p>
    <w:p w:rsidR="005701F4" w:rsidRPr="00A23A0A" w:rsidP="00881DAC" w14:paraId="44C5B091" w14:textId="78B15AF0">
      <w:r w:rsidRPr="00A23A0A">
        <w:t>R</w:t>
      </w:r>
      <w:r w:rsidRPr="00A23A0A" w:rsidR="01998FEC">
        <w:t>ecovery supports and services are essential for providing</w:t>
      </w:r>
      <w:r w:rsidRPr="00A23A0A" w:rsidR="27B9E7F4">
        <w:t xml:space="preserve"> and maintaining</w:t>
      </w:r>
      <w:r w:rsidRPr="00A23A0A" w:rsidR="01998FEC">
        <w:rPr>
          <w:spacing w:val="1"/>
        </w:rPr>
        <w:t xml:space="preserve"> </w:t>
      </w:r>
      <w:r w:rsidRPr="00A23A0A" w:rsidR="01998FEC">
        <w:t xml:space="preserve">comprehensive, quality </w:t>
      </w:r>
      <w:r w:rsidR="00175B4B">
        <w:t xml:space="preserve">behavioral </w:t>
      </w:r>
      <w:r w:rsidR="00BC5CCE">
        <w:t xml:space="preserve">health </w:t>
      </w:r>
      <w:r w:rsidRPr="00A23A0A" w:rsidR="00BC5CCE">
        <w:t>care</w:t>
      </w:r>
      <w:r w:rsidRPr="00A23A0A" w:rsidR="01998FEC">
        <w:t>.</w:t>
      </w:r>
      <w:r w:rsidR="00F40D99">
        <w:t xml:space="preserve"> </w:t>
      </w:r>
      <w:r w:rsidRPr="00A23A0A" w:rsidR="01998FEC">
        <w:t>The expansion in access to; and coverage for, health care</w:t>
      </w:r>
      <w:r w:rsidRPr="00A23A0A" w:rsidR="01998FEC">
        <w:rPr>
          <w:spacing w:val="1"/>
        </w:rPr>
        <w:t xml:space="preserve"> </w:t>
      </w:r>
      <w:r w:rsidRPr="00A23A0A" w:rsidR="01998FEC">
        <w:t xml:space="preserve">drives </w:t>
      </w:r>
      <w:r w:rsidR="00630DD2">
        <w:t>the</w:t>
      </w:r>
      <w:r w:rsidRPr="00A23A0A" w:rsidR="00630DD2">
        <w:t xml:space="preserve"> </w:t>
      </w:r>
      <w:r w:rsidRPr="00A23A0A" w:rsidR="01998FEC">
        <w:t>promot</w:t>
      </w:r>
      <w:r w:rsidR="00630DD2">
        <w:t>ion of</w:t>
      </w:r>
      <w:r w:rsidRPr="00A23A0A" w:rsidR="01998FEC">
        <w:t xml:space="preserve"> the availability, quality, and financing of vital services and</w:t>
      </w:r>
      <w:r w:rsidRPr="00A23A0A" w:rsidR="01998FEC">
        <w:rPr>
          <w:spacing w:val="1"/>
        </w:rPr>
        <w:t xml:space="preserve"> </w:t>
      </w:r>
      <w:r w:rsidRPr="00A23A0A" w:rsidR="01998FEC">
        <w:t>support systems that facilitate recovery for individuals.</w:t>
      </w:r>
      <w:r w:rsidR="00F40D99">
        <w:rPr>
          <w:spacing w:val="1"/>
        </w:rPr>
        <w:t xml:space="preserve"> </w:t>
      </w:r>
      <w:r w:rsidRPr="00A23A0A" w:rsidR="01998FEC">
        <w:t>Recovery encompasses the spectrum of</w:t>
      </w:r>
      <w:r w:rsidRPr="00A23A0A" w:rsidR="01998FEC">
        <w:rPr>
          <w:spacing w:val="1"/>
        </w:rPr>
        <w:t xml:space="preserve"> </w:t>
      </w:r>
      <w:r w:rsidRPr="00A23A0A" w:rsidR="01998FEC">
        <w:t>individual</w:t>
      </w:r>
      <w:r w:rsidRPr="00A23A0A" w:rsidR="01998FEC">
        <w:rPr>
          <w:spacing w:val="-1"/>
        </w:rPr>
        <w:t xml:space="preserve"> </w:t>
      </w:r>
      <w:r w:rsidRPr="00A23A0A" w:rsidR="01998FEC">
        <w:t>needs related to</w:t>
      </w:r>
      <w:r w:rsidRPr="00A23A0A" w:rsidR="01998FEC">
        <w:rPr>
          <w:spacing w:val="-1"/>
        </w:rPr>
        <w:t xml:space="preserve"> </w:t>
      </w:r>
      <w:r w:rsidRPr="00A23A0A" w:rsidR="01998FEC">
        <w:t>those</w:t>
      </w:r>
      <w:r w:rsidRPr="00A23A0A" w:rsidR="01998FEC">
        <w:rPr>
          <w:spacing w:val="-1"/>
        </w:rPr>
        <w:t xml:space="preserve"> </w:t>
      </w:r>
      <w:r w:rsidRPr="00A23A0A" w:rsidR="01998FEC">
        <w:t>with mental</w:t>
      </w:r>
      <w:r w:rsidRPr="00A23A0A" w:rsidR="01998FEC">
        <w:rPr>
          <w:spacing w:val="-1"/>
        </w:rPr>
        <w:t xml:space="preserve"> </w:t>
      </w:r>
      <w:r w:rsidRPr="00A23A0A" w:rsidR="0CEB7AD3">
        <w:t xml:space="preserve">health and substance use </w:t>
      </w:r>
      <w:r w:rsidR="00597879">
        <w:t>disorder</w:t>
      </w:r>
      <w:r w:rsidRPr="00A23A0A" w:rsidR="0CEB7AD3">
        <w:t>s</w:t>
      </w:r>
      <w:r w:rsidRPr="00A23A0A" w:rsidR="01998FEC">
        <w:t>.</w:t>
      </w:r>
    </w:p>
    <w:p w:rsidR="005701F4" w:rsidRPr="00A23A0A" w:rsidP="00881DAC" w14:paraId="6F137E4B" w14:textId="209E36F3">
      <w:r w:rsidRPr="00A23A0A">
        <w:t xml:space="preserve">Recovery is supported through the key components of </w:t>
      </w:r>
      <w:r w:rsidRPr="61958C0C">
        <w:rPr>
          <w:i/>
          <w:iCs/>
        </w:rPr>
        <w:t xml:space="preserve">health </w:t>
      </w:r>
      <w:r w:rsidRPr="00A23A0A">
        <w:t xml:space="preserve">(access to quality </w:t>
      </w:r>
      <w:r w:rsidR="00946630">
        <w:t xml:space="preserve">physical </w:t>
      </w:r>
      <w:r w:rsidRPr="00A23A0A">
        <w:t>health and M/SUD</w:t>
      </w:r>
      <w:r w:rsidRPr="00A23A0A">
        <w:rPr>
          <w:spacing w:val="1"/>
        </w:rPr>
        <w:t xml:space="preserve"> </w:t>
      </w:r>
      <w:r w:rsidRPr="00A23A0A">
        <w:t xml:space="preserve">treatment); </w:t>
      </w:r>
      <w:r w:rsidRPr="61958C0C">
        <w:rPr>
          <w:i/>
          <w:iCs/>
        </w:rPr>
        <w:t xml:space="preserve">home </w:t>
      </w:r>
      <w:r w:rsidRPr="00A23A0A">
        <w:t xml:space="preserve">(housing with needed supports), </w:t>
      </w:r>
      <w:r w:rsidRPr="61958C0C">
        <w:rPr>
          <w:i/>
          <w:iCs/>
        </w:rPr>
        <w:t xml:space="preserve">purpose </w:t>
      </w:r>
      <w:r w:rsidRPr="00A23A0A">
        <w:t>(education, employment, and other</w:t>
      </w:r>
      <w:r w:rsidR="00F40D99">
        <w:t xml:space="preserve"> </w:t>
      </w:r>
      <w:r w:rsidR="00F40D99">
        <w:rPr>
          <w:spacing w:val="-57"/>
        </w:rPr>
        <w:t xml:space="preserve"> </w:t>
      </w:r>
      <w:r w:rsidRPr="00A23A0A">
        <w:t xml:space="preserve">pursuits); and </w:t>
      </w:r>
      <w:r w:rsidRPr="61958C0C">
        <w:rPr>
          <w:i/>
          <w:iCs/>
        </w:rPr>
        <w:t xml:space="preserve">community </w:t>
      </w:r>
      <w:r w:rsidRPr="00A23A0A">
        <w:t>(peer, family, and other social supports).</w:t>
      </w:r>
      <w:r w:rsidR="00F40D99">
        <w:t xml:space="preserve"> </w:t>
      </w:r>
      <w:r w:rsidRPr="00A23A0A">
        <w:t>The principles of a recovery</w:t>
      </w:r>
      <w:r w:rsidRPr="00A23A0A" w:rsidR="36D0C267">
        <w:t>-</w:t>
      </w:r>
      <w:r w:rsidRPr="00A23A0A">
        <w:rPr>
          <w:spacing w:val="-57"/>
        </w:rPr>
        <w:t xml:space="preserve"> </w:t>
      </w:r>
      <w:r w:rsidRPr="00A23A0A">
        <w:t xml:space="preserve">guided approach to person-centered care is inclusive of shared decision-making, culturally welcoming and sensitive to social </w:t>
      </w:r>
      <w:r w:rsidR="00946630">
        <w:t xml:space="preserve">needs of the individual, their family, and communities. </w:t>
      </w:r>
      <w:r w:rsidR="00F40D99">
        <w:t xml:space="preserve"> </w:t>
      </w:r>
      <w:r w:rsidRPr="00A23A0A">
        <w:t xml:space="preserve">Because mental and substance use disorders can </w:t>
      </w:r>
      <w:r w:rsidR="00946630">
        <w:t>be</w:t>
      </w:r>
      <w:r w:rsidRPr="00A23A0A" w:rsidR="00946630">
        <w:t xml:space="preserve"> </w:t>
      </w:r>
      <w:r w:rsidRPr="00A23A0A">
        <w:t>chronic relapsing conditions,</w:t>
      </w:r>
      <w:r w:rsidRPr="00A23A0A">
        <w:rPr>
          <w:spacing w:val="1"/>
        </w:rPr>
        <w:t xml:space="preserve"> long term </w:t>
      </w:r>
      <w:r w:rsidRPr="00A23A0A">
        <w:t>systems</w:t>
      </w:r>
      <w:r w:rsidRPr="00A23A0A">
        <w:rPr>
          <w:spacing w:val="-2"/>
        </w:rPr>
        <w:t xml:space="preserve"> </w:t>
      </w:r>
      <w:r w:rsidRPr="00A23A0A">
        <w:t>and</w:t>
      </w:r>
      <w:r w:rsidRPr="00A23A0A">
        <w:rPr>
          <w:spacing w:val="-2"/>
        </w:rPr>
        <w:t xml:space="preserve"> </w:t>
      </w:r>
      <w:r w:rsidRPr="00A23A0A">
        <w:t>services are</w:t>
      </w:r>
      <w:r w:rsidRPr="00A23A0A">
        <w:rPr>
          <w:spacing w:val="-1"/>
        </w:rPr>
        <w:t xml:space="preserve"> </w:t>
      </w:r>
      <w:r w:rsidRPr="00A23A0A">
        <w:t>necessary</w:t>
      </w:r>
      <w:r w:rsidRPr="00A23A0A">
        <w:rPr>
          <w:spacing w:val="-7"/>
        </w:rPr>
        <w:t xml:space="preserve"> </w:t>
      </w:r>
      <w:r w:rsidRPr="00A23A0A">
        <w:t>to</w:t>
      </w:r>
      <w:r w:rsidRPr="00A23A0A">
        <w:rPr>
          <w:spacing w:val="-1"/>
        </w:rPr>
        <w:t xml:space="preserve"> </w:t>
      </w:r>
      <w:r w:rsidRPr="00A23A0A">
        <w:t>facilitate</w:t>
      </w:r>
      <w:r w:rsidRPr="00A23A0A">
        <w:rPr>
          <w:spacing w:val="-2"/>
        </w:rPr>
        <w:t xml:space="preserve"> </w:t>
      </w:r>
      <w:r w:rsidRPr="00A23A0A">
        <w:t>the</w:t>
      </w:r>
      <w:r w:rsidRPr="00A23A0A">
        <w:rPr>
          <w:spacing w:val="-3"/>
        </w:rPr>
        <w:t xml:space="preserve"> </w:t>
      </w:r>
      <w:r w:rsidRPr="00A23A0A">
        <w:t>initiation,</w:t>
      </w:r>
      <w:r w:rsidRPr="00A23A0A">
        <w:rPr>
          <w:spacing w:val="-1"/>
        </w:rPr>
        <w:t xml:space="preserve"> </w:t>
      </w:r>
      <w:r w:rsidRPr="00A23A0A">
        <w:t>stabilization,</w:t>
      </w:r>
      <w:r w:rsidRPr="00A23A0A">
        <w:rPr>
          <w:spacing w:val="-2"/>
        </w:rPr>
        <w:t xml:space="preserve"> </w:t>
      </w:r>
      <w:r w:rsidRPr="00A23A0A">
        <w:t>and</w:t>
      </w:r>
      <w:r w:rsidRPr="00A23A0A">
        <w:rPr>
          <w:spacing w:val="-2"/>
        </w:rPr>
        <w:t xml:space="preserve"> </w:t>
      </w:r>
      <w:r w:rsidRPr="00A23A0A">
        <w:t>management</w:t>
      </w:r>
      <w:r w:rsidRPr="00A23A0A">
        <w:rPr>
          <w:spacing w:val="-1"/>
        </w:rPr>
        <w:t xml:space="preserve"> </w:t>
      </w:r>
      <w:r w:rsidRPr="00A23A0A">
        <w:t>of recovery and personal success over the lifespan.</w:t>
      </w:r>
    </w:p>
    <w:p w:rsidR="005701F4" w:rsidRPr="00A23A0A" w:rsidP="00881DAC" w14:paraId="26A4B7AB" w14:textId="70AED6E0">
      <w:r>
        <w:t>The</w:t>
      </w:r>
      <w:r w:rsidRPr="00A23A0A">
        <w:t xml:space="preserve"> </w:t>
      </w:r>
      <w:r w:rsidRPr="00A23A0A">
        <w:t xml:space="preserve">following working definition of </w:t>
      </w:r>
      <w:r w:rsidRPr="00A23A0A" w:rsidR="0030665C">
        <w:t>r</w:t>
      </w:r>
      <w:r w:rsidRPr="00A23A0A">
        <w:t>ecovery from mental and/or</w:t>
      </w:r>
      <w:r w:rsidRPr="00A23A0A">
        <w:rPr>
          <w:spacing w:val="-57"/>
        </w:rPr>
        <w:t xml:space="preserve"> </w:t>
      </w:r>
      <w:r w:rsidRPr="00A23A0A">
        <w:t>substance</w:t>
      </w:r>
      <w:r w:rsidRPr="00A23A0A">
        <w:rPr>
          <w:spacing w:val="-2"/>
        </w:rPr>
        <w:t xml:space="preserve"> </w:t>
      </w:r>
      <w:r w:rsidRPr="00A23A0A">
        <w:t>use</w:t>
      </w:r>
      <w:r w:rsidRPr="00A23A0A">
        <w:rPr>
          <w:spacing w:val="-1"/>
        </w:rPr>
        <w:t xml:space="preserve"> </w:t>
      </w:r>
      <w:r w:rsidRPr="00A23A0A">
        <w:t>disorders</w:t>
      </w:r>
      <w:r>
        <w:t xml:space="preserve"> has stood the test of time</w:t>
      </w:r>
      <w:r w:rsidRPr="00A23A0A">
        <w:t>:</w:t>
      </w:r>
    </w:p>
    <w:p w:rsidR="004A7F1C" w:rsidRPr="004A7F1C" w:rsidP="00881DAC" w14:paraId="69A6D1CE" w14:textId="59F120E1">
      <w:pPr>
        <w:rPr>
          <w:bCs/>
          <w:spacing w:val="-6"/>
        </w:rPr>
      </w:pPr>
      <w:r w:rsidRPr="00A23A0A">
        <w:rPr>
          <w:b/>
        </w:rPr>
        <w:t>Recovery</w:t>
      </w:r>
      <w:r w:rsidRPr="004A7F1C">
        <w:rPr>
          <w:bCs/>
          <w:spacing w:val="-6"/>
        </w:rPr>
        <w:t xml:space="preserve"> </w:t>
      </w:r>
      <w:r>
        <w:rPr>
          <w:bCs/>
          <w:spacing w:val="-6"/>
        </w:rPr>
        <w:t>is a process of change through which individuals improve their health and wellness, live a sel</w:t>
      </w:r>
      <w:r w:rsidR="00D16511">
        <w:rPr>
          <w:bCs/>
          <w:spacing w:val="-6"/>
        </w:rPr>
        <w:t xml:space="preserve">f-directed life, and </w:t>
      </w:r>
      <w:r w:rsidR="004332A5">
        <w:rPr>
          <w:bCs/>
          <w:spacing w:val="-6"/>
        </w:rPr>
        <w:t>strive to reach their full potential.</w:t>
      </w:r>
    </w:p>
    <w:p w:rsidR="005701F4" w:rsidRPr="00A23A0A" w:rsidP="00F35983" w14:paraId="07E0C3B0" w14:textId="024217DA">
      <w:r w:rsidRPr="00A23A0A">
        <w:t>In</w:t>
      </w:r>
      <w:r w:rsidRPr="00A23A0A">
        <w:rPr>
          <w:spacing w:val="-2"/>
        </w:rPr>
        <w:t xml:space="preserve"> </w:t>
      </w:r>
      <w:r w:rsidRPr="00A23A0A">
        <w:t>addition,</w:t>
      </w:r>
      <w:r w:rsidRPr="00A23A0A">
        <w:rPr>
          <w:spacing w:val="-3"/>
        </w:rPr>
        <w:t xml:space="preserve"> </w:t>
      </w:r>
      <w:r w:rsidR="008E2339">
        <w:t>there are</w:t>
      </w:r>
      <w:r w:rsidRPr="00A23A0A" w:rsidR="008E2339">
        <w:rPr>
          <w:spacing w:val="-4"/>
        </w:rPr>
        <w:t xml:space="preserve"> </w:t>
      </w:r>
      <w:r w:rsidRPr="00A23A0A">
        <w:t>10</w:t>
      </w:r>
      <w:r w:rsidRPr="00DB70DA">
        <w:rPr>
          <w:spacing w:val="-3"/>
        </w:rPr>
        <w:t xml:space="preserve"> </w:t>
      </w:r>
      <w:r w:rsidRPr="00DB70DA" w:rsidR="008E2339">
        <w:rPr>
          <w:spacing w:val="-3"/>
        </w:rPr>
        <w:t>identified</w:t>
      </w:r>
      <w:r w:rsidR="008E2339">
        <w:rPr>
          <w:spacing w:val="-3"/>
        </w:rPr>
        <w:t xml:space="preserve"> </w:t>
      </w:r>
      <w:r w:rsidRPr="00A23A0A">
        <w:t>guiding</w:t>
      </w:r>
      <w:r w:rsidRPr="00A23A0A">
        <w:rPr>
          <w:spacing w:val="-8"/>
        </w:rPr>
        <w:t xml:space="preserve"> </w:t>
      </w:r>
      <w:r w:rsidRPr="00A23A0A">
        <w:t>principles</w:t>
      </w:r>
      <w:r w:rsidRPr="00A23A0A">
        <w:rPr>
          <w:spacing w:val="-3"/>
        </w:rPr>
        <w:t xml:space="preserve"> </w:t>
      </w:r>
      <w:r w:rsidRPr="00A23A0A">
        <w:t>of</w:t>
      </w:r>
      <w:r w:rsidRPr="00A23A0A">
        <w:rPr>
          <w:spacing w:val="-4"/>
        </w:rPr>
        <w:t xml:space="preserve"> </w:t>
      </w:r>
      <w:r w:rsidRPr="00A23A0A">
        <w:t>recovery:</w:t>
      </w:r>
    </w:p>
    <w:p w:rsidR="005701F4" w:rsidRPr="00A23A0A" w:rsidP="00AA7A96" w14:paraId="54BFFA86" w14:textId="16DA0C0F">
      <w:pPr>
        <w:numPr>
          <w:ilvl w:val="1"/>
          <w:numId w:val="48"/>
        </w:numPr>
        <w:tabs>
          <w:tab w:val="left" w:pos="1600"/>
          <w:tab w:val="left" w:pos="1601"/>
        </w:tabs>
        <w:autoSpaceDE w:val="0"/>
        <w:autoSpaceDN w:val="0"/>
        <w:spacing w:after="60"/>
        <w:ind w:left="1598"/>
      </w:pPr>
      <w:r w:rsidRPr="00A23A0A">
        <w:t>Recovery</w:t>
      </w:r>
      <w:r w:rsidRPr="00A23A0A">
        <w:rPr>
          <w:spacing w:val="-9"/>
        </w:rPr>
        <w:t xml:space="preserve"> </w:t>
      </w:r>
      <w:r w:rsidRPr="00A23A0A">
        <w:t>emerges</w:t>
      </w:r>
      <w:r w:rsidRPr="00A23A0A">
        <w:rPr>
          <w:spacing w:val="-1"/>
        </w:rPr>
        <w:t xml:space="preserve"> </w:t>
      </w:r>
      <w:r w:rsidRPr="00A23A0A">
        <w:t>from hope</w:t>
      </w:r>
    </w:p>
    <w:p w:rsidR="005701F4" w:rsidRPr="00A23A0A" w:rsidP="00AA7A96" w14:paraId="63FABA5F" w14:textId="29E03150">
      <w:pPr>
        <w:numPr>
          <w:ilvl w:val="1"/>
          <w:numId w:val="48"/>
        </w:numPr>
        <w:tabs>
          <w:tab w:val="left" w:pos="1600"/>
          <w:tab w:val="left" w:pos="1601"/>
        </w:tabs>
        <w:autoSpaceDE w:val="0"/>
        <w:autoSpaceDN w:val="0"/>
        <w:spacing w:after="60"/>
        <w:ind w:left="1598"/>
      </w:pPr>
      <w:r w:rsidRPr="00A23A0A">
        <w:t>Recovery</w:t>
      </w:r>
      <w:r w:rsidRPr="00A23A0A">
        <w:rPr>
          <w:spacing w:val="-9"/>
        </w:rPr>
        <w:t xml:space="preserve"> </w:t>
      </w:r>
      <w:r w:rsidRPr="00A23A0A">
        <w:t>is person-driven</w:t>
      </w:r>
    </w:p>
    <w:p w:rsidR="005701F4" w:rsidRPr="00A23A0A" w:rsidP="00AA7A96" w14:paraId="24CCCA98" w14:textId="30F40238">
      <w:pPr>
        <w:numPr>
          <w:ilvl w:val="1"/>
          <w:numId w:val="48"/>
        </w:numPr>
        <w:tabs>
          <w:tab w:val="left" w:pos="1600"/>
          <w:tab w:val="left" w:pos="1601"/>
        </w:tabs>
        <w:autoSpaceDE w:val="0"/>
        <w:autoSpaceDN w:val="0"/>
        <w:spacing w:after="60"/>
        <w:ind w:left="1598"/>
      </w:pPr>
      <w:r w:rsidRPr="00A23A0A">
        <w:t>Recovery</w:t>
      </w:r>
      <w:r w:rsidRPr="00A23A0A">
        <w:rPr>
          <w:spacing w:val="-9"/>
        </w:rPr>
        <w:t xml:space="preserve"> </w:t>
      </w:r>
      <w:r w:rsidRPr="00A23A0A">
        <w:t>occurs via</w:t>
      </w:r>
      <w:r w:rsidRPr="00A23A0A">
        <w:rPr>
          <w:spacing w:val="-1"/>
        </w:rPr>
        <w:t xml:space="preserve"> </w:t>
      </w:r>
      <w:r w:rsidRPr="00A23A0A">
        <w:t>many</w:t>
      </w:r>
      <w:r w:rsidRPr="00A23A0A">
        <w:rPr>
          <w:spacing w:val="-3"/>
        </w:rPr>
        <w:t xml:space="preserve"> </w:t>
      </w:r>
      <w:r w:rsidRPr="00A23A0A">
        <w:t>pathways</w:t>
      </w:r>
    </w:p>
    <w:p w:rsidR="005701F4" w:rsidRPr="00A23A0A" w:rsidP="00AA7A96" w14:paraId="5F84FB43" w14:textId="0826EB63">
      <w:pPr>
        <w:numPr>
          <w:ilvl w:val="1"/>
          <w:numId w:val="48"/>
        </w:numPr>
        <w:tabs>
          <w:tab w:val="left" w:pos="1600"/>
          <w:tab w:val="left" w:pos="1601"/>
        </w:tabs>
        <w:autoSpaceDE w:val="0"/>
        <w:autoSpaceDN w:val="0"/>
        <w:spacing w:after="60"/>
        <w:ind w:left="1598"/>
      </w:pPr>
      <w:r w:rsidRPr="00A23A0A">
        <w:t>Recovery</w:t>
      </w:r>
      <w:r w:rsidRPr="00A23A0A">
        <w:rPr>
          <w:spacing w:val="-8"/>
        </w:rPr>
        <w:t xml:space="preserve"> </w:t>
      </w:r>
      <w:r w:rsidRPr="00A23A0A">
        <w:t>is holistic</w:t>
      </w:r>
    </w:p>
    <w:p w:rsidR="005701F4" w:rsidRPr="00A23A0A" w:rsidP="00AA7A96" w14:paraId="0BA83593" w14:textId="3CBC6F55">
      <w:pPr>
        <w:numPr>
          <w:ilvl w:val="1"/>
          <w:numId w:val="48"/>
        </w:numPr>
        <w:tabs>
          <w:tab w:val="left" w:pos="1600"/>
          <w:tab w:val="left" w:pos="1601"/>
        </w:tabs>
        <w:autoSpaceDE w:val="0"/>
        <w:autoSpaceDN w:val="0"/>
        <w:spacing w:after="60"/>
        <w:ind w:left="1598"/>
      </w:pPr>
      <w:r w:rsidRPr="00A23A0A">
        <w:t>Recovery</w:t>
      </w:r>
      <w:r w:rsidRPr="00A23A0A">
        <w:rPr>
          <w:spacing w:val="-9"/>
        </w:rPr>
        <w:t xml:space="preserve"> </w:t>
      </w:r>
      <w:r w:rsidRPr="00A23A0A">
        <w:t>is supported by</w:t>
      </w:r>
      <w:r w:rsidRPr="00A23A0A">
        <w:rPr>
          <w:spacing w:val="-4"/>
        </w:rPr>
        <w:t xml:space="preserve"> </w:t>
      </w:r>
      <w:r w:rsidRPr="00A23A0A">
        <w:t>peers and allies</w:t>
      </w:r>
    </w:p>
    <w:p w:rsidR="005701F4" w:rsidRPr="00A23A0A" w:rsidP="00AA7A96" w14:paraId="4F1C0206" w14:textId="610042AB">
      <w:pPr>
        <w:numPr>
          <w:ilvl w:val="1"/>
          <w:numId w:val="48"/>
        </w:numPr>
        <w:tabs>
          <w:tab w:val="left" w:pos="1600"/>
          <w:tab w:val="left" w:pos="1601"/>
        </w:tabs>
        <w:autoSpaceDE w:val="0"/>
        <w:autoSpaceDN w:val="0"/>
        <w:spacing w:after="60"/>
        <w:ind w:left="1598"/>
      </w:pPr>
      <w:r w:rsidRPr="00A23A0A">
        <w:t>Recovery</w:t>
      </w:r>
      <w:r w:rsidRPr="00A23A0A">
        <w:rPr>
          <w:spacing w:val="-10"/>
        </w:rPr>
        <w:t xml:space="preserve"> </w:t>
      </w:r>
      <w:r w:rsidRPr="00A23A0A">
        <w:t>is</w:t>
      </w:r>
      <w:r w:rsidRPr="00A23A0A">
        <w:rPr>
          <w:spacing w:val="-3"/>
        </w:rPr>
        <w:t xml:space="preserve"> </w:t>
      </w:r>
      <w:r w:rsidRPr="00A23A0A">
        <w:t>supported</w:t>
      </w:r>
      <w:r w:rsidRPr="00A23A0A">
        <w:rPr>
          <w:spacing w:val="-2"/>
        </w:rPr>
        <w:t xml:space="preserve"> </w:t>
      </w:r>
      <w:r w:rsidRPr="00A23A0A">
        <w:t>through relationship</w:t>
      </w:r>
      <w:r w:rsidRPr="00A23A0A">
        <w:rPr>
          <w:spacing w:val="-2"/>
        </w:rPr>
        <w:t xml:space="preserve"> </w:t>
      </w:r>
      <w:r w:rsidRPr="00A23A0A">
        <w:t>and</w:t>
      </w:r>
      <w:r w:rsidRPr="00A23A0A">
        <w:rPr>
          <w:spacing w:val="-2"/>
        </w:rPr>
        <w:t xml:space="preserve"> </w:t>
      </w:r>
      <w:r w:rsidRPr="00A23A0A">
        <w:t>social</w:t>
      </w:r>
      <w:r w:rsidRPr="00A23A0A">
        <w:rPr>
          <w:spacing w:val="-3"/>
        </w:rPr>
        <w:t xml:space="preserve"> </w:t>
      </w:r>
      <w:r w:rsidRPr="00A23A0A">
        <w:t>networks</w:t>
      </w:r>
    </w:p>
    <w:p w:rsidR="005701F4" w:rsidRPr="00A23A0A" w:rsidP="00AA7A96" w14:paraId="00866DCF" w14:textId="195EFF97">
      <w:pPr>
        <w:numPr>
          <w:ilvl w:val="1"/>
          <w:numId w:val="48"/>
        </w:numPr>
        <w:tabs>
          <w:tab w:val="left" w:pos="1600"/>
          <w:tab w:val="left" w:pos="1601"/>
        </w:tabs>
        <w:autoSpaceDE w:val="0"/>
        <w:autoSpaceDN w:val="0"/>
        <w:spacing w:after="60"/>
        <w:ind w:left="1598"/>
      </w:pPr>
      <w:r w:rsidRPr="00A23A0A">
        <w:t>Recovery</w:t>
      </w:r>
      <w:r w:rsidRPr="00A23A0A">
        <w:rPr>
          <w:spacing w:val="-11"/>
        </w:rPr>
        <w:t xml:space="preserve"> </w:t>
      </w:r>
      <w:r w:rsidRPr="00A23A0A">
        <w:t>is</w:t>
      </w:r>
      <w:r w:rsidRPr="00A23A0A">
        <w:rPr>
          <w:spacing w:val="-2"/>
        </w:rPr>
        <w:t xml:space="preserve"> </w:t>
      </w:r>
      <w:r w:rsidRPr="00A23A0A" w:rsidR="004332A5">
        <w:t>culturally based</w:t>
      </w:r>
      <w:r w:rsidRPr="00A23A0A">
        <w:rPr>
          <w:spacing w:val="-2"/>
        </w:rPr>
        <w:t xml:space="preserve"> </w:t>
      </w:r>
      <w:r w:rsidRPr="00A23A0A">
        <w:t>and</w:t>
      </w:r>
      <w:r w:rsidRPr="00A23A0A">
        <w:rPr>
          <w:spacing w:val="-3"/>
        </w:rPr>
        <w:t xml:space="preserve"> </w:t>
      </w:r>
      <w:r w:rsidRPr="00A23A0A">
        <w:t>influenced</w:t>
      </w:r>
    </w:p>
    <w:p w:rsidR="005701F4" w:rsidRPr="00A23A0A" w:rsidP="00AA7A96" w14:paraId="402F5892" w14:textId="1DA1155E">
      <w:pPr>
        <w:numPr>
          <w:ilvl w:val="1"/>
          <w:numId w:val="48"/>
        </w:numPr>
        <w:tabs>
          <w:tab w:val="left" w:pos="1600"/>
          <w:tab w:val="left" w:pos="1601"/>
        </w:tabs>
        <w:autoSpaceDE w:val="0"/>
        <w:autoSpaceDN w:val="0"/>
        <w:spacing w:after="60"/>
        <w:ind w:left="1598"/>
      </w:pPr>
      <w:r w:rsidRPr="00A23A0A">
        <w:t>Recovery</w:t>
      </w:r>
      <w:r w:rsidRPr="00A23A0A">
        <w:rPr>
          <w:spacing w:val="-9"/>
        </w:rPr>
        <w:t xml:space="preserve"> </w:t>
      </w:r>
      <w:r w:rsidRPr="00A23A0A">
        <w:t>is supported by</w:t>
      </w:r>
      <w:r w:rsidRPr="00A23A0A">
        <w:rPr>
          <w:spacing w:val="-3"/>
        </w:rPr>
        <w:t xml:space="preserve"> </w:t>
      </w:r>
      <w:r w:rsidRPr="00A23A0A">
        <w:t>addressing</w:t>
      </w:r>
      <w:r w:rsidRPr="00A23A0A">
        <w:rPr>
          <w:spacing w:val="-4"/>
        </w:rPr>
        <w:t xml:space="preserve"> </w:t>
      </w:r>
      <w:r w:rsidRPr="00A23A0A">
        <w:t>trauma</w:t>
      </w:r>
    </w:p>
    <w:p w:rsidR="005701F4" w:rsidRPr="00A23A0A" w:rsidP="00AA7A96" w14:paraId="73659F9F" w14:textId="58368E84">
      <w:pPr>
        <w:numPr>
          <w:ilvl w:val="1"/>
          <w:numId w:val="48"/>
        </w:numPr>
        <w:tabs>
          <w:tab w:val="left" w:pos="1600"/>
          <w:tab w:val="left" w:pos="1601"/>
        </w:tabs>
        <w:autoSpaceDE w:val="0"/>
        <w:autoSpaceDN w:val="0"/>
        <w:spacing w:after="60"/>
        <w:ind w:left="1598"/>
      </w:pPr>
      <w:r w:rsidRPr="00A23A0A">
        <w:t>Recovery</w:t>
      </w:r>
      <w:r w:rsidRPr="00A23A0A">
        <w:rPr>
          <w:spacing w:val="-11"/>
        </w:rPr>
        <w:t xml:space="preserve"> </w:t>
      </w:r>
      <w:r w:rsidRPr="00A23A0A">
        <w:t>involves</w:t>
      </w:r>
      <w:r w:rsidRPr="00A23A0A">
        <w:rPr>
          <w:spacing w:val="-4"/>
        </w:rPr>
        <w:t xml:space="preserve"> </w:t>
      </w:r>
      <w:r w:rsidRPr="00A23A0A">
        <w:t>individuals,</w:t>
      </w:r>
      <w:r w:rsidRPr="00A23A0A">
        <w:rPr>
          <w:spacing w:val="-3"/>
        </w:rPr>
        <w:t xml:space="preserve"> </w:t>
      </w:r>
      <w:r w:rsidRPr="00A23A0A">
        <w:t>families,</w:t>
      </w:r>
      <w:r w:rsidRPr="00A23A0A">
        <w:rPr>
          <w:spacing w:val="-3"/>
        </w:rPr>
        <w:t xml:space="preserve"> </w:t>
      </w:r>
      <w:r w:rsidRPr="00A23A0A">
        <w:t>community</w:t>
      </w:r>
      <w:r w:rsidRPr="00A23A0A">
        <w:rPr>
          <w:spacing w:val="-10"/>
        </w:rPr>
        <w:t xml:space="preserve"> </w:t>
      </w:r>
      <w:r w:rsidRPr="00A23A0A">
        <w:t>strengths,</w:t>
      </w:r>
      <w:r w:rsidRPr="00A23A0A">
        <w:rPr>
          <w:spacing w:val="-3"/>
        </w:rPr>
        <w:t xml:space="preserve"> </w:t>
      </w:r>
      <w:r w:rsidRPr="00A23A0A">
        <w:t>and</w:t>
      </w:r>
      <w:r w:rsidRPr="00A23A0A">
        <w:rPr>
          <w:spacing w:val="-2"/>
        </w:rPr>
        <w:t xml:space="preserve"> </w:t>
      </w:r>
      <w:r w:rsidRPr="00A23A0A">
        <w:t>responsibility</w:t>
      </w:r>
    </w:p>
    <w:p w:rsidR="005701F4" w:rsidRPr="00A23A0A" w:rsidP="00AA7A96" w14:paraId="1CA9801D" w14:textId="77777777">
      <w:pPr>
        <w:numPr>
          <w:ilvl w:val="1"/>
          <w:numId w:val="48"/>
        </w:numPr>
        <w:tabs>
          <w:tab w:val="left" w:pos="1600"/>
          <w:tab w:val="left" w:pos="1601"/>
        </w:tabs>
        <w:autoSpaceDE w:val="0"/>
        <w:autoSpaceDN w:val="0"/>
        <w:ind w:left="1598"/>
      </w:pPr>
      <w:r w:rsidRPr="00A23A0A">
        <w:t>Recovery</w:t>
      </w:r>
      <w:r w:rsidRPr="00A23A0A">
        <w:rPr>
          <w:spacing w:val="-9"/>
        </w:rPr>
        <w:t xml:space="preserve"> </w:t>
      </w:r>
      <w:r w:rsidRPr="00A23A0A">
        <w:t>is</w:t>
      </w:r>
      <w:r w:rsidRPr="00A23A0A">
        <w:rPr>
          <w:spacing w:val="-1"/>
        </w:rPr>
        <w:t xml:space="preserve"> </w:t>
      </w:r>
      <w:r w:rsidRPr="00A23A0A">
        <w:t>based on</w:t>
      </w:r>
      <w:r w:rsidRPr="00A23A0A">
        <w:rPr>
          <w:spacing w:val="-1"/>
        </w:rPr>
        <w:t xml:space="preserve"> </w:t>
      </w:r>
      <w:r w:rsidRPr="00A23A0A">
        <w:t>respect.</w:t>
      </w:r>
    </w:p>
    <w:p w:rsidR="005701F4" w:rsidRPr="00A23A0A" w:rsidP="00A71BA5" w14:paraId="1EDB06E6" w14:textId="3C99A9B6">
      <w:pPr>
        <w:spacing w:before="1"/>
      </w:pPr>
      <w:r w:rsidRPr="00A23A0A">
        <w:t>Please</w:t>
      </w:r>
      <w:r w:rsidRPr="00A23A0A">
        <w:rPr>
          <w:spacing w:val="-3"/>
        </w:rPr>
        <w:t xml:space="preserve"> </w:t>
      </w:r>
      <w:r w:rsidRPr="00A23A0A">
        <w:t>see</w:t>
      </w:r>
      <w:r w:rsidR="00354241">
        <w:t xml:space="preserve"> </w:t>
      </w:r>
      <w:hyperlink r:id="rId132" w:history="1">
        <w:r w:rsidRPr="00354241" w:rsidR="00354241">
          <w:rPr>
            <w:rStyle w:val="Hyperlink"/>
          </w:rPr>
          <w:t>Working Definition of Recovery</w:t>
        </w:r>
      </w:hyperlink>
      <w:r w:rsidRPr="00A23A0A">
        <w:t>.</w:t>
      </w:r>
    </w:p>
    <w:p w:rsidR="005701F4" w:rsidRPr="00A23A0A" w:rsidP="00AD7E1B" w14:paraId="09B67DAF" w14:textId="099C2ED6">
      <w:pPr>
        <w:rPr>
          <w:rFonts w:eastAsia="Times New Roman"/>
        </w:rPr>
      </w:pPr>
      <w:r w:rsidRPr="00A23A0A">
        <w:t>States are strongly encouraged to consider ways to incorporate recovery support services,</w:t>
      </w:r>
      <w:r w:rsidRPr="00A23A0A">
        <w:rPr>
          <w:spacing w:val="1"/>
        </w:rPr>
        <w:t xml:space="preserve"> </w:t>
      </w:r>
      <w:r w:rsidRPr="00A23A0A">
        <w:t>including peer-delivered services, into their continuum of care.</w:t>
      </w:r>
      <w:r w:rsidR="00F40D99">
        <w:t xml:space="preserve"> </w:t>
      </w:r>
      <w:r w:rsidRPr="00A23A0A">
        <w:t>Technical assistance and training</w:t>
      </w:r>
      <w:r w:rsidRPr="00A23A0A">
        <w:rPr>
          <w:spacing w:val="-57"/>
        </w:rPr>
        <w:t xml:space="preserve"> </w:t>
      </w:r>
      <w:r w:rsidRPr="00A23A0A">
        <w:t xml:space="preserve">on a variety of such services are available through the </w:t>
      </w:r>
      <w:r w:rsidR="006A1010">
        <w:t xml:space="preserve">several federally supported </w:t>
      </w:r>
      <w:r w:rsidR="0012401F">
        <w:t xml:space="preserve">national </w:t>
      </w:r>
      <w:r w:rsidRPr="00A23A0A">
        <w:t xml:space="preserve"> </w:t>
      </w:r>
      <w:r w:rsidR="0012401F">
        <w:t>t</w:t>
      </w:r>
      <w:r w:rsidRPr="00A23A0A">
        <w:t xml:space="preserve">echnical </w:t>
      </w:r>
      <w:r w:rsidR="0012401F">
        <w:t>a</w:t>
      </w:r>
      <w:r w:rsidRPr="00A23A0A" w:rsidR="00CB5A41">
        <w:t>ssistance</w:t>
      </w:r>
      <w:r w:rsidR="00CB5A41">
        <w:t xml:space="preserve"> and</w:t>
      </w:r>
      <w:r w:rsidRPr="00A23A0A">
        <w:rPr>
          <w:spacing w:val="-2"/>
        </w:rPr>
        <w:t xml:space="preserve"> </w:t>
      </w:r>
      <w:r w:rsidR="0012401F">
        <w:t>t</w:t>
      </w:r>
      <w:r w:rsidRPr="00A23A0A">
        <w:t>raining</w:t>
      </w:r>
      <w:r w:rsidRPr="00A23A0A">
        <w:rPr>
          <w:spacing w:val="-5"/>
        </w:rPr>
        <w:t xml:space="preserve"> </w:t>
      </w:r>
      <w:r w:rsidR="0012401F">
        <w:t>c</w:t>
      </w:r>
      <w:r w:rsidRPr="00A23A0A">
        <w:t>enters.</w:t>
      </w:r>
      <w:r w:rsidR="00F40D99">
        <w:t xml:space="preserve"> </w:t>
      </w:r>
      <w:r w:rsidR="008D30AD">
        <w:t>States are</w:t>
      </w:r>
      <w:r w:rsidRPr="00A23A0A" w:rsidR="008D30AD">
        <w:rPr>
          <w:spacing w:val="-3"/>
        </w:rPr>
        <w:t xml:space="preserve"> </w:t>
      </w:r>
      <w:r w:rsidRPr="00A23A0A">
        <w:t>strongly</w:t>
      </w:r>
      <w:r w:rsidRPr="00A23A0A">
        <w:rPr>
          <w:spacing w:val="-9"/>
        </w:rPr>
        <w:t xml:space="preserve"> </w:t>
      </w:r>
      <w:r w:rsidRPr="00A23A0A">
        <w:t>encourage</w:t>
      </w:r>
      <w:r w:rsidR="008D30AD">
        <w:t>d</w:t>
      </w:r>
      <w:r w:rsidRPr="00DB70DA">
        <w:rPr>
          <w:spacing w:val="-1"/>
        </w:rPr>
        <w:t xml:space="preserve"> </w:t>
      </w:r>
      <w:r w:rsidRPr="00A23A0A">
        <w:t>to</w:t>
      </w:r>
      <w:r w:rsidRPr="00A23A0A">
        <w:rPr>
          <w:spacing w:val="-2"/>
        </w:rPr>
        <w:t xml:space="preserve"> </w:t>
      </w:r>
      <w:r w:rsidRPr="00A23A0A">
        <w:t>take</w:t>
      </w:r>
      <w:r w:rsidRPr="00A23A0A">
        <w:rPr>
          <w:spacing w:val="-3"/>
        </w:rPr>
        <w:t xml:space="preserve"> </w:t>
      </w:r>
      <w:r w:rsidRPr="00A23A0A">
        <w:t>proactive</w:t>
      </w:r>
      <w:r w:rsidRPr="00A23A0A">
        <w:rPr>
          <w:spacing w:val="-2"/>
        </w:rPr>
        <w:t xml:space="preserve"> </w:t>
      </w:r>
      <w:r w:rsidRPr="00A23A0A" w:rsidR="24417AD4">
        <w:t>steps</w:t>
      </w:r>
      <w:r w:rsidR="0066416D">
        <w:t xml:space="preserve"> to</w:t>
      </w:r>
      <w:r w:rsidRPr="00A23A0A">
        <w:t xml:space="preserve"> implement and expand recovery support </w:t>
      </w:r>
      <w:r w:rsidRPr="00B27564">
        <w:t>services</w:t>
      </w:r>
      <w:r w:rsidRPr="00B27564" w:rsidR="6CABCF5C">
        <w:rPr>
          <w:spacing w:val="1"/>
        </w:rPr>
        <w:t xml:space="preserve"> </w:t>
      </w:r>
      <w:r w:rsidRPr="00B27564" w:rsidR="6CABCF5C">
        <w:rPr>
          <w:rFonts w:eastAsia="Times New Roman"/>
        </w:rPr>
        <w:t>and collaborate with existing RCOs and RCCs.</w:t>
      </w:r>
      <w:r w:rsidR="00F40D99">
        <w:rPr>
          <w:rFonts w:eastAsia="Times New Roman"/>
        </w:rPr>
        <w:t xml:space="preserve"> </w:t>
      </w:r>
      <w:r w:rsidRPr="00A23A0A" w:rsidR="6CABCF5C">
        <w:rPr>
          <w:rFonts w:eastAsia="Times New Roman"/>
        </w:rPr>
        <w:t xml:space="preserve"> </w:t>
      </w:r>
      <w:r w:rsidR="00895803">
        <w:rPr>
          <w:rFonts w:eastAsia="Times New Roman"/>
        </w:rPr>
        <w:t>Block Grant</w:t>
      </w:r>
      <w:r w:rsidR="002B1573">
        <w:rPr>
          <w:rFonts w:eastAsia="Times New Roman"/>
        </w:rPr>
        <w:t xml:space="preserve"> g</w:t>
      </w:r>
      <w:r w:rsidR="000B71EB">
        <w:rPr>
          <w:rFonts w:eastAsia="Times New Roman"/>
        </w:rPr>
        <w:t>uidance is also available</w:t>
      </w:r>
      <w:r w:rsidR="002B1573">
        <w:rPr>
          <w:rFonts w:eastAsia="Times New Roman"/>
        </w:rPr>
        <w:t xml:space="preserve"> at the </w:t>
      </w:r>
      <w:hyperlink r:id="rId133" w:history="1">
        <w:r w:rsidR="003B2E8D">
          <w:rPr>
            <w:rStyle w:val="Hyperlink"/>
            <w:rFonts w:eastAsia="Times New Roman"/>
          </w:rPr>
          <w:t>Recovery Support Services Table</w:t>
        </w:r>
      </w:hyperlink>
      <w:r w:rsidR="007D24F9">
        <w:rPr>
          <w:rFonts w:eastAsia="Times New Roman"/>
        </w:rPr>
        <w:t>.</w:t>
      </w:r>
    </w:p>
    <w:p w:rsidR="005701F4" w:rsidRPr="00A23A0A" w:rsidP="003B2E8D" w14:paraId="0063AF5A" w14:textId="4F0F5A04">
      <w:pPr>
        <w:widowControl/>
        <w:spacing w:line="259" w:lineRule="auto"/>
      </w:pPr>
      <w:r w:rsidRPr="00A23A0A">
        <w:t>Because recovery is based on the involvement of peers/people in recovery, their</w:t>
      </w:r>
      <w:r w:rsidRPr="00A23A0A">
        <w:rPr>
          <w:spacing w:val="1"/>
        </w:rPr>
        <w:t xml:space="preserve"> </w:t>
      </w:r>
      <w:r w:rsidRPr="00A23A0A">
        <w:t>family</w:t>
      </w:r>
      <w:r w:rsidRPr="00A23A0A">
        <w:rPr>
          <w:spacing w:val="-10"/>
        </w:rPr>
        <w:t xml:space="preserve"> </w:t>
      </w:r>
      <w:r w:rsidRPr="00A23A0A">
        <w:t>members</w:t>
      </w:r>
      <w:r w:rsidRPr="00A23A0A">
        <w:rPr>
          <w:spacing w:val="-1"/>
        </w:rPr>
        <w:t xml:space="preserve"> </w:t>
      </w:r>
      <w:r w:rsidRPr="00A23A0A">
        <w:t>and</w:t>
      </w:r>
      <w:r w:rsidRPr="00A23A0A">
        <w:rPr>
          <w:spacing w:val="-1"/>
        </w:rPr>
        <w:t xml:space="preserve"> </w:t>
      </w:r>
      <w:r w:rsidRPr="00A23A0A">
        <w:t>caregivers,</w:t>
      </w:r>
      <w:r w:rsidRPr="00A23A0A">
        <w:rPr>
          <w:spacing w:val="-1"/>
        </w:rPr>
        <w:t xml:space="preserve"> </w:t>
      </w:r>
      <w:r w:rsidRPr="00A23A0A">
        <w:t>SMHAs</w:t>
      </w:r>
      <w:r w:rsidRPr="00A23A0A">
        <w:rPr>
          <w:spacing w:val="-1"/>
        </w:rPr>
        <w:t xml:space="preserve"> </w:t>
      </w:r>
      <w:r w:rsidRPr="00A23A0A">
        <w:t>and</w:t>
      </w:r>
      <w:r w:rsidRPr="00A23A0A">
        <w:rPr>
          <w:spacing w:val="-1"/>
        </w:rPr>
        <w:t xml:space="preserve"> </w:t>
      </w:r>
      <w:r w:rsidRPr="00A23A0A">
        <w:t>SSAs</w:t>
      </w:r>
      <w:r w:rsidRPr="00A23A0A">
        <w:rPr>
          <w:spacing w:val="-2"/>
        </w:rPr>
        <w:t xml:space="preserve"> </w:t>
      </w:r>
      <w:r w:rsidR="2A302EB3">
        <w:t>should</w:t>
      </w:r>
      <w:r w:rsidR="00C843B8">
        <w:t xml:space="preserve"> </w:t>
      </w:r>
      <w:r w:rsidRPr="00A23A0A">
        <w:t>engage</w:t>
      </w:r>
      <w:r w:rsidRPr="00A23A0A">
        <w:rPr>
          <w:spacing w:val="-2"/>
        </w:rPr>
        <w:t xml:space="preserve"> </w:t>
      </w:r>
      <w:r w:rsidRPr="00A23A0A">
        <w:t>these</w:t>
      </w:r>
      <w:r w:rsidRPr="00A23A0A">
        <w:rPr>
          <w:spacing w:val="-2"/>
        </w:rPr>
        <w:t xml:space="preserve"> </w:t>
      </w:r>
      <w:r w:rsidRPr="00A23A0A">
        <w:t>individuals, families,</w:t>
      </w:r>
      <w:r w:rsidRPr="00A23A0A">
        <w:rPr>
          <w:spacing w:val="-2"/>
        </w:rPr>
        <w:t xml:space="preserve"> </w:t>
      </w:r>
      <w:r w:rsidRPr="00A23A0A">
        <w:t>and</w:t>
      </w:r>
      <w:r w:rsidR="00F40D99">
        <w:t xml:space="preserve"> </w:t>
      </w:r>
      <w:r w:rsidR="00F40D99">
        <w:rPr>
          <w:spacing w:val="-57"/>
        </w:rPr>
        <w:t xml:space="preserve"> </w:t>
      </w:r>
      <w:r w:rsidRPr="00A23A0A">
        <w:t xml:space="preserve">caregivers in </w:t>
      </w:r>
      <w:r w:rsidRPr="00A23A0A">
        <w:t>developing recovery-oriented systems and services.</w:t>
      </w:r>
      <w:r w:rsidR="00F40D99">
        <w:t xml:space="preserve"> </w:t>
      </w:r>
      <w:r w:rsidRPr="00A23A0A">
        <w:t>States should also support</w:t>
      </w:r>
      <w:r w:rsidRPr="00A23A0A">
        <w:rPr>
          <w:spacing w:val="1"/>
        </w:rPr>
        <w:t xml:space="preserve"> </w:t>
      </w:r>
      <w:r w:rsidRPr="00A23A0A">
        <w:t>existing</w:t>
      </w:r>
      <w:r w:rsidRPr="00A23A0A">
        <w:rPr>
          <w:spacing w:val="-9"/>
        </w:rPr>
        <w:t xml:space="preserve"> organizations </w:t>
      </w:r>
      <w:r w:rsidRPr="00A23A0A">
        <w:t>and</w:t>
      </w:r>
      <w:r w:rsidRPr="00A23A0A">
        <w:rPr>
          <w:spacing w:val="-8"/>
        </w:rPr>
        <w:t xml:space="preserve"> </w:t>
      </w:r>
      <w:r w:rsidRPr="00A23A0A">
        <w:rPr>
          <w:spacing w:val="-9"/>
        </w:rPr>
        <w:t xml:space="preserve">direct </w:t>
      </w:r>
      <w:r w:rsidRPr="00A23A0A">
        <w:t>resources</w:t>
      </w:r>
      <w:r w:rsidRPr="00A23A0A">
        <w:rPr>
          <w:spacing w:val="-8"/>
        </w:rPr>
        <w:t xml:space="preserve"> </w:t>
      </w:r>
      <w:r w:rsidRPr="00A23A0A">
        <w:t>for</w:t>
      </w:r>
      <w:r w:rsidRPr="00A23A0A">
        <w:rPr>
          <w:spacing w:val="-10"/>
        </w:rPr>
        <w:t xml:space="preserve"> </w:t>
      </w:r>
      <w:r w:rsidRPr="00A23A0A">
        <w:t xml:space="preserve">enhancing </w:t>
      </w:r>
      <w:r w:rsidR="0A3435C9">
        <w:t>pee</w:t>
      </w:r>
      <w:r w:rsidRPr="00A23A0A">
        <w:t>r,</w:t>
      </w:r>
      <w:r w:rsidRPr="00A23A0A">
        <w:rPr>
          <w:spacing w:val="-3"/>
        </w:rPr>
        <w:t xml:space="preserve"> </w:t>
      </w:r>
      <w:r w:rsidRPr="00A23A0A">
        <w:t>family,</w:t>
      </w:r>
      <w:r w:rsidRPr="00A23A0A">
        <w:rPr>
          <w:spacing w:val="-4"/>
        </w:rPr>
        <w:t xml:space="preserve"> </w:t>
      </w:r>
      <w:r w:rsidRPr="00A23A0A">
        <w:t>and</w:t>
      </w:r>
      <w:r w:rsidRPr="00A23A0A">
        <w:rPr>
          <w:spacing w:val="5"/>
        </w:rPr>
        <w:t xml:space="preserve"> </w:t>
      </w:r>
      <w:r w:rsidRPr="00A23A0A">
        <w:t>youth</w:t>
      </w:r>
      <w:r w:rsidRPr="00A23A0A">
        <w:rPr>
          <w:spacing w:val="-3"/>
        </w:rPr>
        <w:t xml:space="preserve"> </w:t>
      </w:r>
      <w:r w:rsidRPr="00A23A0A">
        <w:t>networks</w:t>
      </w:r>
      <w:r w:rsidRPr="00A23A0A" w:rsidR="340CBA90">
        <w:t xml:space="preserve"> </w:t>
      </w:r>
      <w:r w:rsidRPr="00B27564" w:rsidR="340CBA90">
        <w:rPr>
          <w:rFonts w:eastAsia="Times New Roman"/>
        </w:rPr>
        <w:t>such as RCOs and RCCs</w:t>
      </w:r>
      <w:r w:rsidRPr="00B27564">
        <w:t xml:space="preserve"> and peer</w:t>
      </w:r>
      <w:r w:rsidRPr="00A23A0A">
        <w:t>-run organizations; and advocacy organizations to ensure a recovery orientation and expand support networks and recovery services.</w:t>
      </w:r>
      <w:r w:rsidR="00F40D99">
        <w:t xml:space="preserve"> </w:t>
      </w:r>
      <w:r w:rsidRPr="00A23A0A">
        <w:t>States are strongly encouraged to engage individuals and families in developing, implementing</w:t>
      </w:r>
      <w:r w:rsidR="00CD4894">
        <w:t>,</w:t>
      </w:r>
      <w:r w:rsidRPr="00A23A0A">
        <w:t xml:space="preserve"> and monitoring the state </w:t>
      </w:r>
      <w:r w:rsidR="000C7DB5">
        <w:t>behavioral health</w:t>
      </w:r>
      <w:r w:rsidRPr="00A23A0A">
        <w:t xml:space="preserve"> treatment system</w:t>
      </w:r>
      <w:r w:rsidRPr="00A23A0A" w:rsidR="08E0E370">
        <w:t>.</w:t>
      </w:r>
    </w:p>
    <w:p w:rsidR="005701F4" w:rsidRPr="00A23A0A" w:rsidP="00AA7A96" w14:paraId="303978E0" w14:textId="3EBF5D41">
      <w:pPr>
        <w:numPr>
          <w:ilvl w:val="0"/>
          <w:numId w:val="47"/>
        </w:numPr>
        <w:tabs>
          <w:tab w:val="left" w:pos="810"/>
        </w:tabs>
        <w:autoSpaceDE w:val="0"/>
        <w:autoSpaceDN w:val="0"/>
        <w:spacing w:after="60"/>
        <w:ind w:left="810" w:hanging="450"/>
      </w:pPr>
      <w:r w:rsidRPr="00A23A0A">
        <w:t>Does the</w:t>
      </w:r>
      <w:r w:rsidRPr="00A23A0A">
        <w:rPr>
          <w:spacing w:val="-1"/>
        </w:rPr>
        <w:t xml:space="preserve"> </w:t>
      </w:r>
      <w:r w:rsidRPr="00A23A0A">
        <w:t>state</w:t>
      </w:r>
      <w:r w:rsidRPr="00A23A0A">
        <w:rPr>
          <w:spacing w:val="-1"/>
        </w:rPr>
        <w:t xml:space="preserve"> </w:t>
      </w:r>
      <w:r w:rsidRPr="00A23A0A">
        <w:t>support recovery</w:t>
      </w:r>
      <w:r w:rsidRPr="00A23A0A">
        <w:rPr>
          <w:spacing w:val="-5"/>
        </w:rPr>
        <w:t xml:space="preserve"> </w:t>
      </w:r>
      <w:r w:rsidRPr="00A23A0A">
        <w:t>through</w:t>
      </w:r>
      <w:r w:rsidRPr="00A23A0A">
        <w:rPr>
          <w:spacing w:val="2"/>
        </w:rPr>
        <w:t xml:space="preserve"> </w:t>
      </w:r>
      <w:r w:rsidRPr="00A23A0A">
        <w:t>any</w:t>
      </w:r>
      <w:r w:rsidRPr="00A23A0A">
        <w:rPr>
          <w:spacing w:val="-5"/>
        </w:rPr>
        <w:t xml:space="preserve"> </w:t>
      </w:r>
      <w:r w:rsidRPr="00A23A0A">
        <w:t>of the</w:t>
      </w:r>
      <w:r w:rsidRPr="00A23A0A">
        <w:rPr>
          <w:spacing w:val="-1"/>
        </w:rPr>
        <w:t xml:space="preserve"> </w:t>
      </w:r>
      <w:r w:rsidRPr="00A23A0A">
        <w:t>following:</w:t>
      </w:r>
    </w:p>
    <w:p w:rsidR="00541DF1" w:rsidP="00AA7A96" w14:paraId="057D8A0B" w14:textId="62209AF7">
      <w:pPr>
        <w:numPr>
          <w:ilvl w:val="1"/>
          <w:numId w:val="47"/>
        </w:numPr>
        <w:tabs>
          <w:tab w:val="left" w:pos="1440"/>
        </w:tabs>
        <w:autoSpaceDE w:val="0"/>
        <w:autoSpaceDN w:val="0"/>
        <w:spacing w:after="60"/>
        <w:ind w:right="90" w:hanging="450"/>
      </w:pPr>
      <w:r w:rsidRPr="00A23A0A">
        <w:t>T</w:t>
      </w:r>
      <w:r w:rsidRPr="00A23A0A" w:rsidR="00F40C0B">
        <w:t>r</w:t>
      </w:r>
      <w:r w:rsidRPr="00A23A0A">
        <w:t>aining/education</w:t>
      </w:r>
      <w:r w:rsidRPr="003B33DF">
        <w:rPr>
          <w:spacing w:val="-2"/>
        </w:rPr>
        <w:t xml:space="preserve"> </w:t>
      </w:r>
      <w:r w:rsidRPr="00A23A0A">
        <w:t>on</w:t>
      </w:r>
      <w:r w:rsidRPr="003B33DF">
        <w:rPr>
          <w:spacing w:val="-1"/>
        </w:rPr>
        <w:t xml:space="preserve"> </w:t>
      </w:r>
      <w:r w:rsidRPr="00A23A0A">
        <w:t>recovery</w:t>
      </w:r>
      <w:r w:rsidRPr="003B33DF">
        <w:rPr>
          <w:spacing w:val="-6"/>
        </w:rPr>
        <w:t xml:space="preserve"> </w:t>
      </w:r>
      <w:r w:rsidRPr="00A23A0A">
        <w:t>principles</w:t>
      </w:r>
      <w:r w:rsidRPr="003B33DF">
        <w:rPr>
          <w:spacing w:val="-1"/>
        </w:rPr>
        <w:t xml:space="preserve"> </w:t>
      </w:r>
      <w:r w:rsidRPr="00A23A0A">
        <w:t>and</w:t>
      </w:r>
      <w:r w:rsidRPr="003B33DF">
        <w:rPr>
          <w:spacing w:val="-1"/>
        </w:rPr>
        <w:t xml:space="preserve"> </w:t>
      </w:r>
      <w:r w:rsidRPr="00A23A0A">
        <w:t>recovery-oriented</w:t>
      </w:r>
      <w:r w:rsidR="00BA0D6A">
        <w:rPr>
          <w:spacing w:val="-1"/>
        </w:rPr>
        <w:t xml:space="preserve"> </w:t>
      </w:r>
      <w:r w:rsidRPr="00A23A0A" w:rsidR="00151615">
        <w:t>p</w:t>
      </w:r>
      <w:r w:rsidRPr="00A23A0A">
        <w:t>ractice</w:t>
      </w:r>
      <w:r w:rsidRPr="003B33DF">
        <w:rPr>
          <w:spacing w:val="-2"/>
        </w:rPr>
        <w:t xml:space="preserve"> </w:t>
      </w:r>
      <w:r w:rsidRPr="00A23A0A">
        <w:t>and</w:t>
      </w:r>
      <w:r w:rsidRPr="003B33DF">
        <w:rPr>
          <w:spacing w:val="-1"/>
        </w:rPr>
        <w:t xml:space="preserve"> </w:t>
      </w:r>
      <w:r w:rsidRPr="00A23A0A" w:rsidR="00313AB2">
        <w:t>systems,</w:t>
      </w:r>
      <w:r w:rsidR="00313AB2">
        <w:t xml:space="preserve"> including</w:t>
      </w:r>
      <w:r w:rsidRPr="003B33DF">
        <w:rPr>
          <w:spacing w:val="-3"/>
        </w:rPr>
        <w:t xml:space="preserve"> </w:t>
      </w:r>
      <w:r w:rsidRPr="00A23A0A">
        <w:t>the role of peers in care</w:t>
      </w:r>
      <w:r w:rsidRPr="00A23A0A" w:rsidR="00B00B46">
        <w:t>?</w:t>
      </w:r>
      <w:r w:rsidR="00F40D99">
        <w:t xml:space="preserve"> </w:t>
      </w:r>
      <w:sdt>
        <w:sdtPr>
          <w:rPr>
            <w:rFonts w:ascii="MS Gothic" w:eastAsia="MS Gothic" w:hAnsi="MS Gothic"/>
          </w:rPr>
          <w:id w:val="2087344676"/>
          <w14:checkbox>
            <w14:checked w14:val="0"/>
            <w14:checkedState w14:val="2612" w14:font="MS Gothic"/>
            <w14:uncheckedState w14:val="2610" w14:font="MS Gothic"/>
          </w14:checkbox>
        </w:sdtPr>
        <w:sdtContent>
          <w:r w:rsidRPr="003B33DF" w:rsidR="00F35983">
            <w:rPr>
              <w:rFonts w:ascii="MS Gothic" w:eastAsia="MS Gothic" w:hAnsi="MS Gothic" w:cs="MS Gothic" w:hint="eastAsia"/>
            </w:rPr>
            <w:t>☐</w:t>
          </w:r>
        </w:sdtContent>
      </w:sdt>
      <w:r w:rsidR="00F35983">
        <w:t xml:space="preserve"> Yes</w:t>
      </w:r>
      <w:r w:rsidR="00F40D99">
        <w:t xml:space="preserve"> </w:t>
      </w:r>
      <w:sdt>
        <w:sdtPr>
          <w:rPr>
            <w:rFonts w:ascii="MS Gothic" w:eastAsia="MS Gothic" w:hAnsi="MS Gothic"/>
          </w:rPr>
          <w:id w:val="-812020627"/>
          <w14:checkbox>
            <w14:checked w14:val="0"/>
            <w14:checkedState w14:val="2612" w14:font="MS Gothic"/>
            <w14:uncheckedState w14:val="2610" w14:font="MS Gothic"/>
          </w14:checkbox>
        </w:sdtPr>
        <w:sdtContent>
          <w:r w:rsidRPr="003B33DF" w:rsidR="00F35983">
            <w:rPr>
              <w:rFonts w:ascii="MS Gothic" w:eastAsia="MS Gothic" w:hAnsi="MS Gothic" w:cs="MS Gothic" w:hint="eastAsia"/>
            </w:rPr>
            <w:t>☐</w:t>
          </w:r>
        </w:sdtContent>
      </w:sdt>
      <w:r w:rsidR="00F35983">
        <w:t xml:space="preserve"> No</w:t>
      </w:r>
    </w:p>
    <w:p w:rsidR="005701F4" w:rsidRPr="00A23A0A" w:rsidP="00AA7A96" w14:paraId="7E966274" w14:textId="635B594E">
      <w:pPr>
        <w:numPr>
          <w:ilvl w:val="1"/>
          <w:numId w:val="47"/>
        </w:numPr>
        <w:tabs>
          <w:tab w:val="left" w:pos="1440"/>
        </w:tabs>
        <w:autoSpaceDE w:val="0"/>
        <w:autoSpaceDN w:val="0"/>
        <w:spacing w:after="60"/>
        <w:ind w:right="90" w:hanging="450"/>
      </w:pPr>
      <w:r w:rsidRPr="00A23A0A">
        <w:t>Required</w:t>
      </w:r>
      <w:r w:rsidRPr="00541DF1">
        <w:rPr>
          <w:spacing w:val="-2"/>
        </w:rPr>
        <w:t xml:space="preserve"> </w:t>
      </w:r>
      <w:r w:rsidRPr="00A23A0A">
        <w:t>peer</w:t>
      </w:r>
      <w:r w:rsidRPr="00541DF1">
        <w:rPr>
          <w:spacing w:val="-1"/>
        </w:rPr>
        <w:t xml:space="preserve"> </w:t>
      </w:r>
      <w:r w:rsidRPr="00A23A0A">
        <w:t>accreditation</w:t>
      </w:r>
      <w:r w:rsidRPr="00541DF1">
        <w:rPr>
          <w:spacing w:val="-1"/>
        </w:rPr>
        <w:t xml:space="preserve"> </w:t>
      </w:r>
      <w:r w:rsidRPr="00A23A0A">
        <w:t>or</w:t>
      </w:r>
      <w:r w:rsidRPr="00541DF1">
        <w:rPr>
          <w:spacing w:val="-2"/>
        </w:rPr>
        <w:t xml:space="preserve"> </w:t>
      </w:r>
      <w:r w:rsidRPr="00A23A0A">
        <w:t>certification?</w:t>
      </w:r>
      <w:r w:rsidR="00F40D99">
        <w:t xml:space="preserve"> </w:t>
      </w:r>
      <w:sdt>
        <w:sdtPr>
          <w:rPr>
            <w:rFonts w:ascii="MS Gothic" w:eastAsia="MS Gothic" w:hAnsi="MS Gothic"/>
          </w:rPr>
          <w:id w:val="1522590087"/>
          <w14:checkbox>
            <w14:checked w14:val="0"/>
            <w14:checkedState w14:val="2612" w14:font="MS Gothic"/>
            <w14:uncheckedState w14:val="2610" w14:font="MS Gothic"/>
          </w14:checkbox>
        </w:sdtPr>
        <w:sdtContent>
          <w:r w:rsidRPr="00541DF1" w:rsidR="00F35983">
            <w:rPr>
              <w:rFonts w:ascii="MS Gothic" w:eastAsia="MS Gothic" w:hAnsi="MS Gothic" w:cs="MS Gothic" w:hint="eastAsia"/>
            </w:rPr>
            <w:t>☐</w:t>
          </w:r>
        </w:sdtContent>
      </w:sdt>
      <w:r w:rsidR="00F35983">
        <w:t xml:space="preserve"> Yes</w:t>
      </w:r>
      <w:r w:rsidR="00F40D99">
        <w:t xml:space="preserve"> </w:t>
      </w:r>
      <w:sdt>
        <w:sdtPr>
          <w:rPr>
            <w:rFonts w:ascii="MS Gothic" w:eastAsia="MS Gothic" w:hAnsi="MS Gothic"/>
          </w:rPr>
          <w:id w:val="-1934884294"/>
          <w14:checkbox>
            <w14:checked w14:val="0"/>
            <w14:checkedState w14:val="2612" w14:font="MS Gothic"/>
            <w14:uncheckedState w14:val="2610" w14:font="MS Gothic"/>
          </w14:checkbox>
        </w:sdtPr>
        <w:sdtContent>
          <w:r w:rsidRPr="00541DF1" w:rsidR="00F35983">
            <w:rPr>
              <w:rFonts w:ascii="MS Gothic" w:eastAsia="MS Gothic" w:hAnsi="MS Gothic" w:cs="MS Gothic" w:hint="eastAsia"/>
            </w:rPr>
            <w:t>☐</w:t>
          </w:r>
        </w:sdtContent>
      </w:sdt>
      <w:r w:rsidR="00F35983">
        <w:t xml:space="preserve"> No</w:t>
      </w:r>
    </w:p>
    <w:p w:rsidR="00541DF1" w:rsidP="00AA7A96" w14:paraId="31A7E5BD" w14:textId="1DCD0413">
      <w:pPr>
        <w:pStyle w:val="ListParagraph"/>
        <w:numPr>
          <w:ilvl w:val="1"/>
          <w:numId w:val="47"/>
        </w:numPr>
        <w:tabs>
          <w:tab w:val="left" w:pos="1481"/>
        </w:tabs>
        <w:autoSpaceDE w:val="0"/>
        <w:autoSpaceDN w:val="0"/>
        <w:spacing w:after="60"/>
        <w:ind w:hanging="450"/>
      </w:pPr>
      <w:r w:rsidRPr="00A23A0A">
        <w:t>Use</w:t>
      </w:r>
      <w:r w:rsidRPr="00A23A0A" w:rsidR="00B00B46">
        <w:t xml:space="preserve"> </w:t>
      </w:r>
      <w:r w:rsidR="00895803">
        <w:t>Block Grant</w:t>
      </w:r>
      <w:r w:rsidRPr="00A23A0A" w:rsidR="005701F4">
        <w:rPr>
          <w:spacing w:val="-1"/>
        </w:rPr>
        <w:t xml:space="preserve"> </w:t>
      </w:r>
      <w:r w:rsidRPr="00A23A0A" w:rsidR="005701F4">
        <w:t>fund</w:t>
      </w:r>
      <w:r w:rsidR="007366AC">
        <w:t>s</w:t>
      </w:r>
      <w:r w:rsidRPr="00A23A0A" w:rsidR="005701F4">
        <w:rPr>
          <w:spacing w:val="-2"/>
        </w:rPr>
        <w:t xml:space="preserve"> </w:t>
      </w:r>
      <w:r w:rsidR="007366AC">
        <w:t>for</w:t>
      </w:r>
      <w:r w:rsidRPr="00A23A0A" w:rsidR="005701F4">
        <w:rPr>
          <w:spacing w:val="-1"/>
        </w:rPr>
        <w:t xml:space="preserve"> </w:t>
      </w:r>
      <w:r w:rsidRPr="00A23A0A" w:rsidR="005701F4">
        <w:t>recovery</w:t>
      </w:r>
      <w:r w:rsidRPr="00A23A0A" w:rsidR="005701F4">
        <w:rPr>
          <w:spacing w:val="-5"/>
        </w:rPr>
        <w:t xml:space="preserve"> </w:t>
      </w:r>
      <w:r w:rsidRPr="00A23A0A" w:rsidR="005701F4">
        <w:t>support services?</w:t>
      </w:r>
      <w:r w:rsidR="00F40D99">
        <w:t xml:space="preserve"> </w:t>
      </w:r>
      <w:sdt>
        <w:sdtPr>
          <w:id w:val="940726446"/>
          <w14:checkbox>
            <w14:checked w14:val="0"/>
            <w14:checkedState w14:val="2612" w14:font="MS Gothic"/>
            <w14:uncheckedState w14:val="2610" w14:font="MS Gothic"/>
          </w14:checkbox>
        </w:sdtPr>
        <w:sdtContent>
          <w:r w:rsidR="00F35983">
            <w:rPr>
              <w:rFonts w:ascii="MS Gothic" w:eastAsia="MS Gothic" w:hAnsi="MS Gothic" w:cs="MS Gothic" w:hint="eastAsia"/>
            </w:rPr>
            <w:t>☐</w:t>
          </w:r>
        </w:sdtContent>
      </w:sdt>
      <w:r w:rsidR="00F35983">
        <w:t xml:space="preserve"> Yes</w:t>
      </w:r>
      <w:r w:rsidR="00F40D99">
        <w:t xml:space="preserve"> </w:t>
      </w:r>
      <w:sdt>
        <w:sdtPr>
          <w:id w:val="-400595296"/>
          <w14:checkbox>
            <w14:checked w14:val="0"/>
            <w14:checkedState w14:val="2612" w14:font="MS Gothic"/>
            <w14:uncheckedState w14:val="2610" w14:font="MS Gothic"/>
          </w14:checkbox>
        </w:sdtPr>
        <w:sdtContent>
          <w:r w:rsidR="00F35983">
            <w:rPr>
              <w:rFonts w:ascii="MS Gothic" w:eastAsia="MS Gothic" w:hAnsi="MS Gothic" w:cs="MS Gothic" w:hint="eastAsia"/>
            </w:rPr>
            <w:t>☐</w:t>
          </w:r>
        </w:sdtContent>
      </w:sdt>
      <w:r w:rsidR="00F35983">
        <w:t xml:space="preserve"> No</w:t>
      </w:r>
    </w:p>
    <w:p w:rsidR="006D7DC6" w:rsidP="00AA7A96" w14:paraId="7026E918" w14:textId="49D63ADA">
      <w:pPr>
        <w:pStyle w:val="ListParagraph"/>
        <w:numPr>
          <w:ilvl w:val="1"/>
          <w:numId w:val="47"/>
        </w:numPr>
        <w:autoSpaceDE w:val="0"/>
        <w:autoSpaceDN w:val="0"/>
        <w:spacing w:after="60"/>
        <w:ind w:hanging="450"/>
      </w:pPr>
      <w:r w:rsidRPr="00A23A0A">
        <w:t>Involvement</w:t>
      </w:r>
      <w:r w:rsidRPr="00541DF1">
        <w:rPr>
          <w:spacing w:val="-2"/>
        </w:rPr>
        <w:t xml:space="preserve"> </w:t>
      </w:r>
      <w:r w:rsidRPr="00B27564">
        <w:t>of</w:t>
      </w:r>
      <w:r w:rsidRPr="00541DF1">
        <w:rPr>
          <w:spacing w:val="-1"/>
        </w:rPr>
        <w:t xml:space="preserve"> </w:t>
      </w:r>
      <w:r w:rsidRPr="00541DF1" w:rsidR="00BE4951">
        <w:rPr>
          <w:spacing w:val="-1"/>
        </w:rPr>
        <w:t xml:space="preserve">people with lived experience </w:t>
      </w:r>
      <w:r w:rsidRPr="00B27564">
        <w:t>/peers</w:t>
      </w:r>
      <w:r w:rsidRPr="00A23A0A">
        <w:t>/family</w:t>
      </w:r>
      <w:r w:rsidRPr="00541DF1">
        <w:rPr>
          <w:spacing w:val="-4"/>
        </w:rPr>
        <w:t xml:space="preserve"> </w:t>
      </w:r>
      <w:r w:rsidRPr="00A23A0A">
        <w:t>members</w:t>
      </w:r>
      <w:r w:rsidRPr="00541DF1">
        <w:rPr>
          <w:spacing w:val="-1"/>
        </w:rPr>
        <w:t xml:space="preserve"> </w:t>
      </w:r>
      <w:r w:rsidRPr="00A23A0A">
        <w:t>in</w:t>
      </w:r>
      <w:r w:rsidRPr="00541DF1">
        <w:rPr>
          <w:spacing w:val="-1"/>
        </w:rPr>
        <w:t xml:space="preserve"> </w:t>
      </w:r>
      <w:r w:rsidRPr="00A23A0A">
        <w:t>planning,</w:t>
      </w:r>
      <w:r w:rsidRPr="00541DF1">
        <w:rPr>
          <w:spacing w:val="2"/>
        </w:rPr>
        <w:t xml:space="preserve"> </w:t>
      </w:r>
      <w:r w:rsidRPr="00A23A0A">
        <w:t>implementation,</w:t>
      </w:r>
      <w:r>
        <w:t xml:space="preserve"> or </w:t>
      </w:r>
      <w:r w:rsidRPr="00A23A0A">
        <w:t>evaluation of the</w:t>
      </w:r>
      <w:r w:rsidRPr="00541DF1">
        <w:rPr>
          <w:spacing w:val="-1"/>
        </w:rPr>
        <w:t xml:space="preserve"> </w:t>
      </w:r>
      <w:r w:rsidRPr="00A23A0A">
        <w:t>impact</w:t>
      </w:r>
      <w:r w:rsidRPr="00541DF1">
        <w:rPr>
          <w:spacing w:val="1"/>
        </w:rPr>
        <w:t xml:space="preserve"> </w:t>
      </w:r>
      <w:r w:rsidRPr="00A23A0A">
        <w:t>of</w:t>
      </w:r>
      <w:r w:rsidRPr="00541DF1">
        <w:rPr>
          <w:spacing w:val="-1"/>
        </w:rPr>
        <w:t xml:space="preserve"> </w:t>
      </w:r>
      <w:r w:rsidRPr="00A23A0A">
        <w:t>the</w:t>
      </w:r>
      <w:r w:rsidRPr="00541DF1">
        <w:rPr>
          <w:spacing w:val="-2"/>
        </w:rPr>
        <w:t xml:space="preserve"> </w:t>
      </w:r>
      <w:r w:rsidRPr="00A23A0A">
        <w:t xml:space="preserve">state’s </w:t>
      </w:r>
      <w:r w:rsidR="000C7DB5">
        <w:t>behavioral health</w:t>
      </w:r>
      <w:r w:rsidRPr="00541DF1">
        <w:rPr>
          <w:spacing w:val="-1"/>
        </w:rPr>
        <w:t xml:space="preserve"> </w:t>
      </w:r>
      <w:r w:rsidRPr="00A23A0A">
        <w:t>system?</w:t>
      </w:r>
      <w:r w:rsidR="00F40D99">
        <w:t xml:space="preserve"> </w:t>
      </w:r>
      <w:sdt>
        <w:sdtPr>
          <w:rPr>
            <w:rFonts w:ascii="MS Gothic" w:eastAsia="MS Gothic" w:hAnsi="MS Gothic"/>
          </w:rPr>
          <w:id w:val="-660001211"/>
          <w14:checkbox>
            <w14:checked w14:val="0"/>
            <w14:checkedState w14:val="2612" w14:font="MS Gothic"/>
            <w14:uncheckedState w14:val="2610" w14:font="MS Gothic"/>
          </w14:checkbox>
        </w:sdtPr>
        <w:sdtContent>
          <w:r w:rsidRPr="00541DF1" w:rsidR="00B823FE">
            <w:rPr>
              <w:rFonts w:ascii="MS Gothic" w:eastAsia="MS Gothic" w:hAnsi="MS Gothic" w:cs="MS Gothic" w:hint="eastAsia"/>
            </w:rPr>
            <w:t>☐</w:t>
          </w:r>
        </w:sdtContent>
      </w:sdt>
      <w:r w:rsidR="00B823FE">
        <w:t xml:space="preserve"> Yes</w:t>
      </w:r>
      <w:r w:rsidR="00F40D99">
        <w:t xml:space="preserve"> </w:t>
      </w:r>
      <w:sdt>
        <w:sdtPr>
          <w:rPr>
            <w:rFonts w:ascii="MS Gothic" w:eastAsia="MS Gothic" w:hAnsi="MS Gothic"/>
          </w:rPr>
          <w:id w:val="1004400688"/>
          <w14:checkbox>
            <w14:checked w14:val="0"/>
            <w14:checkedState w14:val="2612" w14:font="MS Gothic"/>
            <w14:uncheckedState w14:val="2610" w14:font="MS Gothic"/>
          </w14:checkbox>
        </w:sdtPr>
        <w:sdtContent>
          <w:r w:rsidRPr="00541DF1" w:rsidR="00B823FE">
            <w:rPr>
              <w:rFonts w:ascii="MS Gothic" w:eastAsia="MS Gothic" w:hAnsi="MS Gothic" w:cs="MS Gothic" w:hint="eastAsia"/>
            </w:rPr>
            <w:t>☐</w:t>
          </w:r>
        </w:sdtContent>
      </w:sdt>
      <w:r w:rsidR="00B823FE">
        <w:t xml:space="preserve"> No</w:t>
      </w:r>
    </w:p>
    <w:p w:rsidR="006D7DC6" w:rsidP="00AA7A96" w14:paraId="42320C9D" w14:textId="35AD9C52">
      <w:pPr>
        <w:pStyle w:val="ListParagraph"/>
        <w:numPr>
          <w:ilvl w:val="0"/>
          <w:numId w:val="47"/>
        </w:numPr>
        <w:autoSpaceDE w:val="0"/>
        <w:autoSpaceDN w:val="0"/>
        <w:spacing w:after="60"/>
        <w:ind w:left="810" w:hanging="450"/>
      </w:pPr>
      <w:r w:rsidRPr="00A23A0A">
        <w:t xml:space="preserve">Does the state measure the impact of your consumer and recovery community </w:t>
      </w:r>
      <w:r w:rsidRPr="00A23A0A">
        <w:t>outreach</w:t>
      </w:r>
      <w:r>
        <w:t xml:space="preserve"> activity</w:t>
      </w:r>
      <w:r w:rsidRPr="00A23A0A">
        <w:t>?</w:t>
      </w:r>
      <w:r w:rsidR="00F40D99">
        <w:t xml:space="preserve"> </w:t>
      </w:r>
      <w:sdt>
        <w:sdtPr>
          <w:rPr>
            <w:rFonts w:ascii="MS Gothic" w:eastAsia="MS Gothic" w:hAnsi="MS Gothic"/>
          </w:rPr>
          <w:id w:val="-1348244777"/>
          <w14:checkbox>
            <w14:checked w14:val="0"/>
            <w14:checkedState w14:val="2612" w14:font="MS Gothic"/>
            <w14:uncheckedState w14:val="2610" w14:font="MS Gothic"/>
          </w14:checkbox>
        </w:sdtPr>
        <w:sdtContent>
          <w:r w:rsidRPr="006D7DC6" w:rsidR="00B823FE">
            <w:rPr>
              <w:rFonts w:ascii="MS Gothic" w:eastAsia="MS Gothic" w:hAnsi="MS Gothic" w:cs="MS Gothic" w:hint="eastAsia"/>
            </w:rPr>
            <w:t>☐</w:t>
          </w:r>
        </w:sdtContent>
      </w:sdt>
      <w:r w:rsidR="00B823FE">
        <w:t xml:space="preserve"> Yes</w:t>
      </w:r>
      <w:r w:rsidR="00F40D99">
        <w:t xml:space="preserve"> </w:t>
      </w:r>
      <w:sdt>
        <w:sdtPr>
          <w:rPr>
            <w:rFonts w:ascii="MS Gothic" w:eastAsia="MS Gothic" w:hAnsi="MS Gothic"/>
          </w:rPr>
          <w:id w:val="-1041664242"/>
          <w14:checkbox>
            <w14:checked w14:val="0"/>
            <w14:checkedState w14:val="2612" w14:font="MS Gothic"/>
            <w14:uncheckedState w14:val="2610" w14:font="MS Gothic"/>
          </w14:checkbox>
        </w:sdtPr>
        <w:sdtContent>
          <w:r w:rsidRPr="006D7DC6" w:rsidR="00B823FE">
            <w:rPr>
              <w:rFonts w:ascii="MS Gothic" w:eastAsia="MS Gothic" w:hAnsi="MS Gothic" w:cs="MS Gothic" w:hint="eastAsia"/>
            </w:rPr>
            <w:t>☐</w:t>
          </w:r>
        </w:sdtContent>
      </w:sdt>
      <w:r w:rsidR="00B823FE">
        <w:t xml:space="preserve"> No</w:t>
      </w:r>
    </w:p>
    <w:p w:rsidR="005701F4" w:rsidRPr="00A23A0A" w:rsidP="00AA7A96" w14:paraId="01B947A4" w14:textId="49565394">
      <w:pPr>
        <w:pStyle w:val="ListParagraph"/>
        <w:numPr>
          <w:ilvl w:val="0"/>
          <w:numId w:val="47"/>
        </w:numPr>
        <w:autoSpaceDE w:val="0"/>
        <w:autoSpaceDN w:val="0"/>
        <w:spacing w:after="60"/>
        <w:ind w:left="810" w:hanging="450"/>
      </w:pPr>
      <w:r w:rsidRPr="00A23A0A">
        <w:t>Provide</w:t>
      </w:r>
      <w:r w:rsidRPr="006D7DC6">
        <w:rPr>
          <w:spacing w:val="-3"/>
        </w:rPr>
        <w:t xml:space="preserve"> </w:t>
      </w:r>
      <w:r w:rsidRPr="00A23A0A">
        <w:t>a</w:t>
      </w:r>
      <w:r w:rsidRPr="006D7DC6">
        <w:rPr>
          <w:spacing w:val="-1"/>
        </w:rPr>
        <w:t xml:space="preserve"> </w:t>
      </w:r>
      <w:r w:rsidRPr="00A23A0A">
        <w:t>description of recovery</w:t>
      </w:r>
      <w:r w:rsidRPr="006D7DC6">
        <w:rPr>
          <w:spacing w:val="-3"/>
        </w:rPr>
        <w:t xml:space="preserve"> </w:t>
      </w:r>
      <w:r w:rsidRPr="00A23A0A">
        <w:t>and recovery</w:t>
      </w:r>
      <w:r w:rsidRPr="006D7DC6">
        <w:rPr>
          <w:spacing w:val="-5"/>
        </w:rPr>
        <w:t xml:space="preserve"> </w:t>
      </w:r>
      <w:r w:rsidRPr="00A23A0A">
        <w:t>support services</w:t>
      </w:r>
      <w:r w:rsidRPr="006D7DC6">
        <w:rPr>
          <w:spacing w:val="2"/>
        </w:rPr>
        <w:t xml:space="preserve"> </w:t>
      </w:r>
      <w:r w:rsidRPr="00A23A0A">
        <w:t>for</w:t>
      </w:r>
      <w:r w:rsidRPr="006D7DC6">
        <w:rPr>
          <w:spacing w:val="-2"/>
        </w:rPr>
        <w:t xml:space="preserve"> </w:t>
      </w:r>
      <w:r w:rsidRPr="00A23A0A">
        <w:t>adults</w:t>
      </w:r>
      <w:r w:rsidRPr="006D7DC6">
        <w:rPr>
          <w:spacing w:val="1"/>
        </w:rPr>
        <w:t xml:space="preserve"> </w:t>
      </w:r>
      <w:r w:rsidRPr="00A23A0A">
        <w:t>with SMI</w:t>
      </w:r>
      <w:r w:rsidRPr="006D7DC6">
        <w:rPr>
          <w:spacing w:val="-6"/>
        </w:rPr>
        <w:t xml:space="preserve"> </w:t>
      </w:r>
      <w:r w:rsidRPr="00A23A0A">
        <w:t>and</w:t>
      </w:r>
      <w:r w:rsidR="00F40D99">
        <w:t xml:space="preserve"> </w:t>
      </w:r>
      <w:r w:rsidRPr="00A23A0A">
        <w:t>children</w:t>
      </w:r>
      <w:r w:rsidRPr="006D7DC6">
        <w:rPr>
          <w:spacing w:val="-1"/>
        </w:rPr>
        <w:t xml:space="preserve"> </w:t>
      </w:r>
      <w:r w:rsidRPr="00A23A0A">
        <w:t>with SED</w:t>
      </w:r>
      <w:r w:rsidRPr="006D7DC6">
        <w:rPr>
          <w:spacing w:val="-1"/>
        </w:rPr>
        <w:t xml:space="preserve"> </w:t>
      </w:r>
      <w:r w:rsidRPr="00A23A0A">
        <w:t>in</w:t>
      </w:r>
      <w:r w:rsidRPr="006D7DC6">
        <w:rPr>
          <w:spacing w:val="2"/>
        </w:rPr>
        <w:t xml:space="preserve"> </w:t>
      </w:r>
      <w:r w:rsidRPr="00A23A0A">
        <w:t>your state.</w:t>
      </w:r>
    </w:p>
    <w:tbl>
      <w:tblPr>
        <w:tblStyle w:val="TableGrid"/>
        <w:tblW w:w="0" w:type="auto"/>
        <w:tblInd w:w="1075" w:type="dxa"/>
        <w:tblLook w:val="04A0"/>
      </w:tblPr>
      <w:tblGrid>
        <w:gridCol w:w="7470"/>
      </w:tblGrid>
      <w:tr w14:paraId="1FD468D4" w14:textId="77777777" w:rsidTr="00B823FE">
        <w:tblPrEx>
          <w:tblW w:w="0" w:type="auto"/>
          <w:tblInd w:w="1075" w:type="dxa"/>
          <w:tblLook w:val="04A0"/>
        </w:tblPrEx>
        <w:trPr>
          <w:trHeight w:val="791"/>
        </w:trPr>
        <w:tc>
          <w:tcPr>
            <w:tcW w:w="7470" w:type="dxa"/>
          </w:tcPr>
          <w:p w:rsidR="006474DE" w:rsidP="00F35983" w14:paraId="69B6AB3E" w14:textId="77777777">
            <w:pPr>
              <w:spacing w:after="60"/>
            </w:pPr>
          </w:p>
        </w:tc>
      </w:tr>
    </w:tbl>
    <w:p w:rsidR="005701F4" w:rsidRPr="00982BFC" w:rsidP="00AA7A96" w14:paraId="4C5449D4" w14:textId="7060D387">
      <w:pPr>
        <w:numPr>
          <w:ilvl w:val="0"/>
          <w:numId w:val="47"/>
        </w:numPr>
        <w:autoSpaceDE w:val="0"/>
        <w:autoSpaceDN w:val="0"/>
        <w:spacing w:before="120" w:after="60"/>
        <w:ind w:left="806" w:right="90" w:hanging="446"/>
        <w:rPr>
          <w:rFonts w:eastAsiaTheme="minorEastAsia"/>
        </w:rPr>
      </w:pPr>
      <w:r w:rsidRPr="00A23A0A">
        <w:t>Provide</w:t>
      </w:r>
      <w:r w:rsidRPr="00A23A0A">
        <w:rPr>
          <w:spacing w:val="-3"/>
        </w:rPr>
        <w:t xml:space="preserve"> </w:t>
      </w:r>
      <w:r w:rsidRPr="00A23A0A">
        <w:t>a</w:t>
      </w:r>
      <w:r w:rsidRPr="00A23A0A">
        <w:rPr>
          <w:spacing w:val="-1"/>
        </w:rPr>
        <w:t xml:space="preserve"> </w:t>
      </w:r>
      <w:r w:rsidRPr="00A23A0A">
        <w:t>description</w:t>
      </w:r>
      <w:r w:rsidRPr="00A23A0A">
        <w:rPr>
          <w:spacing w:val="-1"/>
        </w:rPr>
        <w:t xml:space="preserve"> </w:t>
      </w:r>
      <w:r w:rsidRPr="00A23A0A">
        <w:t>of recovery</w:t>
      </w:r>
      <w:r w:rsidRPr="00A23A0A">
        <w:rPr>
          <w:spacing w:val="-5"/>
        </w:rPr>
        <w:t xml:space="preserve"> </w:t>
      </w:r>
      <w:r w:rsidRPr="00A23A0A">
        <w:t>and</w:t>
      </w:r>
      <w:r w:rsidRPr="00A23A0A">
        <w:rPr>
          <w:spacing w:val="1"/>
        </w:rPr>
        <w:t xml:space="preserve"> </w:t>
      </w:r>
      <w:r w:rsidRPr="00A23A0A">
        <w:t>recovery</w:t>
      </w:r>
      <w:r w:rsidRPr="00A23A0A">
        <w:rPr>
          <w:spacing w:val="-3"/>
        </w:rPr>
        <w:t xml:space="preserve"> </w:t>
      </w:r>
      <w:r w:rsidRPr="00A23A0A">
        <w:t>support services</w:t>
      </w:r>
      <w:r w:rsidRPr="00A23A0A">
        <w:rPr>
          <w:spacing w:val="-1"/>
        </w:rPr>
        <w:t xml:space="preserve"> </w:t>
      </w:r>
      <w:r w:rsidRPr="00A23A0A">
        <w:t>for individuals</w:t>
      </w:r>
      <w:r w:rsidRPr="00A23A0A">
        <w:rPr>
          <w:spacing w:val="-1"/>
        </w:rPr>
        <w:t xml:space="preserve"> </w:t>
      </w:r>
      <w:r w:rsidRPr="00A23A0A">
        <w:t>with</w:t>
      </w:r>
      <w:r w:rsidRPr="00A23A0A" w:rsidR="2647A58B">
        <w:t xml:space="preserve"> </w:t>
      </w:r>
      <w:r w:rsidRPr="00A23A0A">
        <w:t>substance</w:t>
      </w:r>
      <w:r w:rsidRPr="00A23A0A">
        <w:rPr>
          <w:spacing w:val="-2"/>
        </w:rPr>
        <w:t xml:space="preserve"> </w:t>
      </w:r>
      <w:r w:rsidRPr="00A23A0A">
        <w:t>use</w:t>
      </w:r>
      <w:r w:rsidRPr="00A23A0A">
        <w:rPr>
          <w:spacing w:val="-1"/>
        </w:rPr>
        <w:t xml:space="preserve"> </w:t>
      </w:r>
      <w:r w:rsidRPr="00A23A0A">
        <w:t>disorders in</w:t>
      </w:r>
      <w:r w:rsidRPr="00A23A0A">
        <w:rPr>
          <w:spacing w:val="2"/>
        </w:rPr>
        <w:t xml:space="preserve"> </w:t>
      </w:r>
      <w:r w:rsidRPr="00A23A0A">
        <w:t>your state.</w:t>
      </w:r>
      <w:r w:rsidRPr="00A23A0A" w:rsidR="3D742893">
        <w:t xml:space="preserve"> </w:t>
      </w:r>
      <w:r w:rsidRPr="00B27564" w:rsidR="3D742893">
        <w:rPr>
          <w:rFonts w:eastAsia="Times New Roman"/>
        </w:rPr>
        <w:t>i.e.</w:t>
      </w:r>
      <w:r w:rsidRPr="00982BFC" w:rsidR="00C64986">
        <w:rPr>
          <w:rFonts w:eastAsia="Times New Roman"/>
        </w:rPr>
        <w:t>,</w:t>
      </w:r>
      <w:r w:rsidRPr="00B27564" w:rsidR="3D742893">
        <w:rPr>
          <w:rFonts w:eastAsia="Times New Roman"/>
        </w:rPr>
        <w:t xml:space="preserve"> RCOs, RCCs, peer-run organizations.</w:t>
      </w:r>
    </w:p>
    <w:tbl>
      <w:tblPr>
        <w:tblStyle w:val="TableGrid"/>
        <w:tblW w:w="0" w:type="auto"/>
        <w:tblInd w:w="1075" w:type="dxa"/>
        <w:tblLook w:val="04A0"/>
      </w:tblPr>
      <w:tblGrid>
        <w:gridCol w:w="7470"/>
      </w:tblGrid>
      <w:tr w14:paraId="6289881F" w14:textId="77777777" w:rsidTr="006474DE">
        <w:tblPrEx>
          <w:tblW w:w="0" w:type="auto"/>
          <w:tblInd w:w="1075" w:type="dxa"/>
          <w:tblLook w:val="04A0"/>
        </w:tblPrEx>
        <w:trPr>
          <w:trHeight w:val="908"/>
        </w:trPr>
        <w:tc>
          <w:tcPr>
            <w:tcW w:w="7470" w:type="dxa"/>
          </w:tcPr>
          <w:p w:rsidR="006474DE" w:rsidP="00F35983" w14:paraId="7DE558B8" w14:textId="77777777">
            <w:pPr>
              <w:spacing w:after="60"/>
            </w:pPr>
          </w:p>
        </w:tc>
      </w:tr>
    </w:tbl>
    <w:p w:rsidR="005701F4" w:rsidP="00AA7A96" w14:paraId="32205CFB" w14:textId="0D74EDEC">
      <w:pPr>
        <w:numPr>
          <w:ilvl w:val="0"/>
          <w:numId w:val="47"/>
        </w:numPr>
        <w:tabs>
          <w:tab w:val="left" w:pos="1170"/>
        </w:tabs>
        <w:autoSpaceDE w:val="0"/>
        <w:autoSpaceDN w:val="0"/>
        <w:spacing w:before="120" w:after="60"/>
        <w:ind w:left="806" w:hanging="446"/>
      </w:pPr>
      <w:r w:rsidRPr="00A23A0A">
        <w:t>Does</w:t>
      </w:r>
      <w:r w:rsidRPr="00A23A0A">
        <w:rPr>
          <w:spacing w:val="-1"/>
        </w:rPr>
        <w:t xml:space="preserve"> </w:t>
      </w:r>
      <w:r w:rsidRPr="00A23A0A">
        <w:t>the</w:t>
      </w:r>
      <w:r w:rsidRPr="00A23A0A">
        <w:rPr>
          <w:spacing w:val="-1"/>
        </w:rPr>
        <w:t xml:space="preserve"> </w:t>
      </w:r>
      <w:r w:rsidRPr="00A23A0A">
        <w:t>state</w:t>
      </w:r>
      <w:r w:rsidRPr="00A23A0A">
        <w:rPr>
          <w:spacing w:val="-1"/>
        </w:rPr>
        <w:t xml:space="preserve"> </w:t>
      </w:r>
      <w:r w:rsidRPr="00A23A0A">
        <w:t>have</w:t>
      </w:r>
      <w:r w:rsidRPr="00A23A0A">
        <w:rPr>
          <w:spacing w:val="-2"/>
        </w:rPr>
        <w:t xml:space="preserve"> </w:t>
      </w:r>
      <w:r w:rsidRPr="00A23A0A">
        <w:t>any</w:t>
      </w:r>
      <w:r w:rsidRPr="00A23A0A">
        <w:rPr>
          <w:spacing w:val="-4"/>
        </w:rPr>
        <w:t xml:space="preserve"> </w:t>
      </w:r>
      <w:r w:rsidRPr="00A23A0A">
        <w:t>activities that</w:t>
      </w:r>
      <w:r w:rsidRPr="00A23A0A">
        <w:rPr>
          <w:spacing w:val="-1"/>
        </w:rPr>
        <w:t xml:space="preserve"> </w:t>
      </w:r>
      <w:r w:rsidRPr="00A23A0A">
        <w:t>it</w:t>
      </w:r>
      <w:r w:rsidRPr="00A23A0A">
        <w:rPr>
          <w:spacing w:val="-1"/>
        </w:rPr>
        <w:t xml:space="preserve"> </w:t>
      </w:r>
      <w:r w:rsidRPr="00A23A0A">
        <w:t>would like</w:t>
      </w:r>
      <w:r w:rsidRPr="00A23A0A">
        <w:rPr>
          <w:spacing w:val="-1"/>
        </w:rPr>
        <w:t xml:space="preserve"> </w:t>
      </w:r>
      <w:r w:rsidRPr="00A23A0A">
        <w:t>to</w:t>
      </w:r>
      <w:r w:rsidRPr="00A23A0A">
        <w:rPr>
          <w:spacing w:val="-1"/>
        </w:rPr>
        <w:t xml:space="preserve"> </w:t>
      </w:r>
      <w:r w:rsidRPr="00A23A0A">
        <w:t>highlight?</w:t>
      </w:r>
    </w:p>
    <w:tbl>
      <w:tblPr>
        <w:tblStyle w:val="TableGrid"/>
        <w:tblW w:w="0" w:type="auto"/>
        <w:tblInd w:w="1075" w:type="dxa"/>
        <w:tblLook w:val="04A0"/>
      </w:tblPr>
      <w:tblGrid>
        <w:gridCol w:w="7470"/>
      </w:tblGrid>
      <w:tr w14:paraId="4A4C88BA" w14:textId="77777777" w:rsidTr="006474DE">
        <w:tblPrEx>
          <w:tblW w:w="0" w:type="auto"/>
          <w:tblInd w:w="1075" w:type="dxa"/>
          <w:tblLook w:val="04A0"/>
        </w:tblPrEx>
        <w:trPr>
          <w:trHeight w:val="854"/>
        </w:trPr>
        <w:tc>
          <w:tcPr>
            <w:tcW w:w="7470" w:type="dxa"/>
          </w:tcPr>
          <w:p w:rsidR="006474DE" w:rsidP="00F35983" w14:paraId="2666A173" w14:textId="77777777">
            <w:pPr>
              <w:spacing w:after="60"/>
            </w:pPr>
          </w:p>
        </w:tc>
      </w:tr>
    </w:tbl>
    <w:p w:rsidR="005701F4" w:rsidP="00AA7A96" w14:paraId="5C80F8F0" w14:textId="33729989">
      <w:pPr>
        <w:pStyle w:val="ListParagraph"/>
        <w:numPr>
          <w:ilvl w:val="0"/>
          <w:numId w:val="47"/>
        </w:numPr>
        <w:spacing w:before="120" w:after="60"/>
        <w:ind w:left="806" w:hanging="446"/>
      </w:pPr>
      <w:r w:rsidRPr="00982BFC">
        <w:t>Please</w:t>
      </w:r>
      <w:r w:rsidRPr="00982BFC">
        <w:rPr>
          <w:spacing w:val="-2"/>
        </w:rPr>
        <w:t xml:space="preserve"> </w:t>
      </w:r>
      <w:r w:rsidRPr="00982BFC">
        <w:t>indicate</w:t>
      </w:r>
      <w:r w:rsidRPr="00982BFC">
        <w:rPr>
          <w:spacing w:val="-1"/>
        </w:rPr>
        <w:t xml:space="preserve"> </w:t>
      </w:r>
      <w:r w:rsidRPr="00982BFC">
        <w:t>areas of technical</w:t>
      </w:r>
      <w:r w:rsidRPr="00982BFC">
        <w:rPr>
          <w:spacing w:val="-1"/>
        </w:rPr>
        <w:t xml:space="preserve"> </w:t>
      </w:r>
      <w:r w:rsidRPr="00982BFC">
        <w:t>assistance need</w:t>
      </w:r>
      <w:r w:rsidR="00CD3421">
        <w:t>s</w:t>
      </w:r>
      <w:r w:rsidRPr="00982BFC">
        <w:rPr>
          <w:spacing w:val="-1"/>
        </w:rPr>
        <w:t xml:space="preserve"> </w:t>
      </w:r>
      <w:r w:rsidRPr="00982BFC">
        <w:t>related</w:t>
      </w:r>
      <w:r w:rsidRPr="00982BFC">
        <w:rPr>
          <w:spacing w:val="-1"/>
        </w:rPr>
        <w:t xml:space="preserve"> </w:t>
      </w:r>
      <w:r w:rsidRPr="00982BFC">
        <w:t>to this</w:t>
      </w:r>
      <w:r w:rsidRPr="00982BFC">
        <w:rPr>
          <w:spacing w:val="-1"/>
        </w:rPr>
        <w:t xml:space="preserve"> </w:t>
      </w:r>
      <w:r w:rsidRPr="00982BFC">
        <w:t>section.</w:t>
      </w:r>
    </w:p>
    <w:tbl>
      <w:tblPr>
        <w:tblStyle w:val="TableGrid"/>
        <w:tblW w:w="0" w:type="auto"/>
        <w:tblInd w:w="1120" w:type="dxa"/>
        <w:tblLook w:val="04A0"/>
      </w:tblPr>
      <w:tblGrid>
        <w:gridCol w:w="7425"/>
      </w:tblGrid>
      <w:tr w14:paraId="060C1C13" w14:textId="77777777" w:rsidTr="006474DE">
        <w:tblPrEx>
          <w:tblW w:w="0" w:type="auto"/>
          <w:tblInd w:w="1120" w:type="dxa"/>
          <w:tblLook w:val="04A0"/>
        </w:tblPrEx>
        <w:trPr>
          <w:trHeight w:val="764"/>
        </w:trPr>
        <w:tc>
          <w:tcPr>
            <w:tcW w:w="7425" w:type="dxa"/>
          </w:tcPr>
          <w:p w:rsidR="006474DE" w:rsidP="006474DE" w14:paraId="3B09E7BD" w14:textId="77777777">
            <w:pPr>
              <w:pStyle w:val="ListParagraph"/>
            </w:pPr>
          </w:p>
        </w:tc>
      </w:tr>
    </w:tbl>
    <w:p w:rsidR="003817D0" w:rsidP="00D94E44" w14:paraId="71AB1B6C" w14:textId="77777777">
      <w:bookmarkStart w:id="472" w:name="_Toc474676659"/>
      <w:bookmarkStart w:id="473" w:name="_Toc1668503581"/>
      <w:bookmarkStart w:id="474" w:name="_Toc50539881"/>
      <w:bookmarkStart w:id="475" w:name="_Toc1262693686"/>
      <w:bookmarkStart w:id="476" w:name="_Toc1460887935"/>
      <w:bookmarkStart w:id="477" w:name="_Toc590221465"/>
      <w:bookmarkStart w:id="478" w:name="_Toc1975296103"/>
      <w:r>
        <w:br w:type="page"/>
      </w:r>
    </w:p>
    <w:p w:rsidR="00C64735" w:rsidRPr="003817D0" w:rsidP="00324A7D" w14:paraId="160E2D66" w14:textId="72CEE66B">
      <w:pPr>
        <w:pStyle w:val="Heading3"/>
        <w:rPr>
          <w:color w:val="auto"/>
        </w:rPr>
      </w:pPr>
      <w:bookmarkStart w:id="479" w:name="_Toc412295684"/>
      <w:bookmarkStart w:id="480" w:name="_Toc813282918"/>
      <w:bookmarkStart w:id="481" w:name="_Toc423637797"/>
      <w:bookmarkStart w:id="482" w:name="_Toc165663355"/>
      <w:bookmarkStart w:id="483" w:name="_Toc1847628443"/>
      <w:bookmarkStart w:id="484" w:name="_Toc133830523"/>
      <w:bookmarkStart w:id="485" w:name="_Toc399009725"/>
      <w:bookmarkStart w:id="486" w:name="_Toc196310273"/>
      <w:bookmarkEnd w:id="472"/>
      <w:bookmarkEnd w:id="473"/>
      <w:bookmarkEnd w:id="474"/>
      <w:bookmarkEnd w:id="475"/>
      <w:bookmarkEnd w:id="476"/>
      <w:bookmarkEnd w:id="477"/>
      <w:bookmarkEnd w:id="478"/>
      <w:r w:rsidRPr="003817D0">
        <w:rPr>
          <w:color w:val="auto"/>
        </w:rPr>
        <w:t>1</w:t>
      </w:r>
      <w:r w:rsidR="00B62772">
        <w:rPr>
          <w:color w:val="auto"/>
        </w:rPr>
        <w:t>1</w:t>
      </w:r>
      <w:r w:rsidRPr="003817D0">
        <w:rPr>
          <w:color w:val="auto"/>
        </w:rPr>
        <w:t>.</w:t>
      </w:r>
      <w:r w:rsidRPr="003817D0" w:rsidR="00D73D49">
        <w:rPr>
          <w:color w:val="auto"/>
        </w:rPr>
        <w:t xml:space="preserve"> </w:t>
      </w:r>
      <w:bookmarkStart w:id="487" w:name="_Toc398717024"/>
      <w:bookmarkStart w:id="488" w:name="_Toc462237784"/>
      <w:bookmarkStart w:id="489" w:name="_Toc183777282"/>
      <w:bookmarkStart w:id="490" w:name="_Toc1604079716"/>
      <w:r w:rsidRPr="003817D0" w:rsidR="42576F96">
        <w:rPr>
          <w:color w:val="auto"/>
        </w:rPr>
        <w:t>Childr</w:t>
      </w:r>
      <w:r w:rsidRPr="003817D0" w:rsidR="42576F96">
        <w:rPr>
          <w:color w:val="auto"/>
          <w:spacing w:val="-1"/>
        </w:rPr>
        <w:t>e</w:t>
      </w:r>
      <w:r w:rsidRPr="003817D0" w:rsidR="42576F96">
        <w:rPr>
          <w:color w:val="auto"/>
        </w:rPr>
        <w:t xml:space="preserve">n and </w:t>
      </w:r>
      <w:r w:rsidRPr="003817D0" w:rsidR="42576F96">
        <w:rPr>
          <w:color w:val="auto"/>
          <w:spacing w:val="-1"/>
        </w:rPr>
        <w:t>A</w:t>
      </w:r>
      <w:r w:rsidRPr="003817D0" w:rsidR="42576F96">
        <w:rPr>
          <w:color w:val="auto"/>
        </w:rPr>
        <w:t>dol</w:t>
      </w:r>
      <w:r w:rsidRPr="003817D0" w:rsidR="42576F96">
        <w:rPr>
          <w:color w:val="auto"/>
          <w:spacing w:val="-1"/>
        </w:rPr>
        <w:t>e</w:t>
      </w:r>
      <w:r w:rsidRPr="003817D0" w:rsidR="42576F96">
        <w:rPr>
          <w:color w:val="auto"/>
        </w:rPr>
        <w:t>s</w:t>
      </w:r>
      <w:r w:rsidRPr="003817D0" w:rsidR="42576F96">
        <w:rPr>
          <w:color w:val="auto"/>
          <w:spacing w:val="-1"/>
        </w:rPr>
        <w:t>ce</w:t>
      </w:r>
      <w:r w:rsidRPr="003817D0" w:rsidR="42576F96">
        <w:rPr>
          <w:color w:val="auto"/>
        </w:rPr>
        <w:t xml:space="preserve">nts </w:t>
      </w:r>
      <w:r w:rsidRPr="003817D0" w:rsidR="3AD47CCD">
        <w:rPr>
          <w:color w:val="auto"/>
          <w:spacing w:val="-1"/>
        </w:rPr>
        <w:t>M/SUD</w:t>
      </w:r>
      <w:r w:rsidRPr="003817D0" w:rsidR="42576F96">
        <w:rPr>
          <w:color w:val="auto"/>
        </w:rPr>
        <w:t xml:space="preserve"> S</w:t>
      </w:r>
      <w:r w:rsidRPr="003817D0" w:rsidR="42576F96">
        <w:rPr>
          <w:color w:val="auto"/>
          <w:spacing w:val="-1"/>
        </w:rPr>
        <w:t>e</w:t>
      </w:r>
      <w:r w:rsidRPr="003817D0" w:rsidR="42576F96">
        <w:rPr>
          <w:color w:val="auto"/>
        </w:rPr>
        <w:t>r</w:t>
      </w:r>
      <w:r w:rsidRPr="003817D0" w:rsidR="42576F96">
        <w:rPr>
          <w:color w:val="auto"/>
          <w:spacing w:val="1"/>
        </w:rPr>
        <w:t>v</w:t>
      </w:r>
      <w:r w:rsidRPr="003817D0" w:rsidR="42576F96">
        <w:rPr>
          <w:color w:val="auto"/>
        </w:rPr>
        <w:t>i</w:t>
      </w:r>
      <w:r w:rsidRPr="003817D0" w:rsidR="42576F96">
        <w:rPr>
          <w:color w:val="auto"/>
          <w:spacing w:val="-1"/>
        </w:rPr>
        <w:t>ce</w:t>
      </w:r>
      <w:r w:rsidRPr="003817D0" w:rsidR="42576F96">
        <w:rPr>
          <w:color w:val="auto"/>
        </w:rPr>
        <w:t>s</w:t>
      </w:r>
      <w:bookmarkEnd w:id="487"/>
      <w:r w:rsidRPr="003817D0" w:rsidR="4E0B72CA">
        <w:rPr>
          <w:color w:val="auto"/>
        </w:rPr>
        <w:t xml:space="preserve"> </w:t>
      </w:r>
      <w:r w:rsidRPr="003817D0" w:rsidR="735A2D3F">
        <w:rPr>
          <w:color w:val="auto"/>
        </w:rPr>
        <w:t>–</w:t>
      </w:r>
      <w:r w:rsidRPr="003817D0" w:rsidR="00C8783F">
        <w:rPr>
          <w:color w:val="auto"/>
        </w:rPr>
        <w:t xml:space="preserve"> </w:t>
      </w:r>
      <w:r w:rsidRPr="003817D0" w:rsidR="6B8526DA">
        <w:rPr>
          <w:color w:val="auto"/>
        </w:rPr>
        <w:t>R</w:t>
      </w:r>
      <w:r w:rsidRPr="003817D0" w:rsidR="735A2D3F">
        <w:rPr>
          <w:color w:val="auto"/>
        </w:rPr>
        <w:t xml:space="preserve">equired </w:t>
      </w:r>
      <w:r w:rsidRPr="003817D0" w:rsidR="6B8526DA">
        <w:rPr>
          <w:color w:val="auto"/>
        </w:rPr>
        <w:t>for</w:t>
      </w:r>
      <w:r w:rsidRPr="003817D0" w:rsidR="735A2D3F">
        <w:rPr>
          <w:color w:val="auto"/>
        </w:rPr>
        <w:t xml:space="preserve"> MHB</w:t>
      </w:r>
      <w:bookmarkEnd w:id="488"/>
      <w:r w:rsidRPr="003817D0" w:rsidR="735A2D3F">
        <w:rPr>
          <w:color w:val="auto"/>
        </w:rPr>
        <w:t>G</w:t>
      </w:r>
      <w:r w:rsidRPr="003817D0" w:rsidR="424997A8">
        <w:rPr>
          <w:color w:val="auto"/>
        </w:rPr>
        <w:t xml:space="preserve">, </w:t>
      </w:r>
      <w:r w:rsidRPr="003817D0" w:rsidR="6B8526DA">
        <w:rPr>
          <w:color w:val="auto"/>
        </w:rPr>
        <w:t>R</w:t>
      </w:r>
      <w:r w:rsidRPr="003817D0" w:rsidR="424997A8">
        <w:rPr>
          <w:color w:val="auto"/>
        </w:rPr>
        <w:t xml:space="preserve">equested </w:t>
      </w:r>
      <w:r w:rsidRPr="003817D0" w:rsidR="6B8526DA">
        <w:rPr>
          <w:color w:val="auto"/>
        </w:rPr>
        <w:t>for</w:t>
      </w:r>
      <w:r w:rsidRPr="003817D0" w:rsidR="424997A8">
        <w:rPr>
          <w:color w:val="auto"/>
        </w:rPr>
        <w:t xml:space="preserve"> </w:t>
      </w:r>
      <w:bookmarkEnd w:id="489"/>
      <w:bookmarkEnd w:id="490"/>
      <w:r w:rsidRPr="003817D0" w:rsidR="4A99ED66">
        <w:rPr>
          <w:color w:val="auto"/>
        </w:rPr>
        <w:t>SUPTRS BG</w:t>
      </w:r>
      <w:bookmarkEnd w:id="479"/>
      <w:bookmarkEnd w:id="480"/>
      <w:bookmarkEnd w:id="481"/>
      <w:bookmarkEnd w:id="482"/>
      <w:bookmarkEnd w:id="483"/>
      <w:bookmarkEnd w:id="484"/>
      <w:bookmarkEnd w:id="485"/>
      <w:bookmarkEnd w:id="486"/>
    </w:p>
    <w:p w:rsidR="00851FBF" w:rsidRPr="00B27564" w:rsidP="00D73D49" w14:paraId="7A556E50" w14:textId="1D27E915">
      <w:r w:rsidRPr="00A23A0A">
        <w:t xml:space="preserve">MHBG funds are intended to support programs and activities for children and adolescents with SED, and </w:t>
      </w:r>
      <w:r w:rsidRPr="00A23A0A" w:rsidR="4A99ED66">
        <w:t>SUPTRS BG</w:t>
      </w:r>
      <w:r w:rsidRPr="00A23A0A">
        <w:t xml:space="preserve"> funds are available for prevention, treatment, and recovery services for youth and young adults with substance use disorders.</w:t>
      </w:r>
      <w:r w:rsidR="00F40D99">
        <w:t xml:space="preserve"> </w:t>
      </w:r>
      <w:r w:rsidRPr="00A23A0A">
        <w:t>Each</w:t>
      </w:r>
      <w:r w:rsidRPr="00A23A0A">
        <w:rPr>
          <w:spacing w:val="4"/>
        </w:rPr>
        <w:t xml:space="preserve"> </w:t>
      </w:r>
      <w:r w:rsidRPr="00A23A0A">
        <w:rPr>
          <w:spacing w:val="-5"/>
        </w:rPr>
        <w:t>y</w:t>
      </w:r>
      <w:r w:rsidRPr="00A23A0A">
        <w:rPr>
          <w:spacing w:val="1"/>
        </w:rPr>
        <w:t>e</w:t>
      </w:r>
      <w:r w:rsidRPr="00A23A0A">
        <w:t>ar, an</w:t>
      </w:r>
      <w:r w:rsidRPr="00A23A0A">
        <w:rPr>
          <w:spacing w:val="2"/>
        </w:rPr>
        <w:t xml:space="preserve"> </w:t>
      </w:r>
      <w:r w:rsidRPr="00A23A0A">
        <w:t>estimated</w:t>
      </w:r>
      <w:r w:rsidRPr="00A23A0A">
        <w:rPr>
          <w:spacing w:val="2"/>
        </w:rPr>
        <w:t xml:space="preserve"> </w:t>
      </w:r>
      <w:r w:rsidRPr="00A23A0A">
        <w:t xml:space="preserve">20 percent </w:t>
      </w:r>
      <w:r w:rsidRPr="00A23A0A">
        <w:rPr>
          <w:spacing w:val="2"/>
        </w:rPr>
        <w:t>o</w:t>
      </w:r>
      <w:r w:rsidRPr="00A23A0A">
        <w:t>f children in</w:t>
      </w:r>
      <w:r w:rsidRPr="00A23A0A">
        <w:rPr>
          <w:spacing w:val="2"/>
        </w:rPr>
        <w:t xml:space="preserve"> </w:t>
      </w:r>
      <w:r w:rsidRPr="00A23A0A">
        <w:t>the U.S. have a di</w:t>
      </w:r>
      <w:r w:rsidRPr="00A23A0A">
        <w:rPr>
          <w:spacing w:val="1"/>
        </w:rPr>
        <w:t>a</w:t>
      </w:r>
      <w:r w:rsidRPr="00A23A0A">
        <w:rPr>
          <w:spacing w:val="-3"/>
        </w:rPr>
        <w:t>g</w:t>
      </w:r>
      <w:r w:rsidRPr="00A23A0A">
        <w:t>no</w:t>
      </w:r>
      <w:r w:rsidRPr="00A23A0A">
        <w:rPr>
          <w:spacing w:val="2"/>
        </w:rPr>
        <w:t>s</w:t>
      </w:r>
      <w:r w:rsidRPr="00A23A0A">
        <w:rPr>
          <w:spacing w:val="1"/>
        </w:rPr>
        <w:t>a</w:t>
      </w:r>
      <w:r w:rsidRPr="00A23A0A">
        <w:t xml:space="preserve">ble mental health </w:t>
      </w:r>
      <w:r w:rsidR="00597879">
        <w:t>disorder</w:t>
      </w:r>
      <w:r w:rsidRPr="00A23A0A">
        <w:t xml:space="preserve"> and one in 10 suffers</w:t>
      </w:r>
      <w:r w:rsidRPr="00A23A0A">
        <w:rPr>
          <w:spacing w:val="2"/>
        </w:rPr>
        <w:t xml:space="preserve"> </w:t>
      </w:r>
      <w:r w:rsidRPr="00A23A0A">
        <w:t>from</w:t>
      </w:r>
      <w:r w:rsidRPr="00A23A0A">
        <w:rPr>
          <w:spacing w:val="2"/>
        </w:rPr>
        <w:t xml:space="preserve"> </w:t>
      </w:r>
      <w:r w:rsidRPr="00A23A0A">
        <w:t>a serious emotional disturbance that contributes to substantial impairment in their functioning</w:t>
      </w:r>
      <w:r w:rsidRPr="00A23A0A">
        <w:rPr>
          <w:spacing w:val="-3"/>
        </w:rPr>
        <w:t xml:space="preserve"> </w:t>
      </w:r>
      <w:r w:rsidRPr="00A23A0A">
        <w:t>at home,</w:t>
      </w:r>
      <w:r w:rsidRPr="00A23A0A">
        <w:rPr>
          <w:spacing w:val="2"/>
        </w:rPr>
        <w:t xml:space="preserve"> </w:t>
      </w:r>
      <w:r w:rsidRPr="00A23A0A">
        <w:t>at school, or</w:t>
      </w:r>
      <w:r w:rsidRPr="00A23A0A">
        <w:rPr>
          <w:spacing w:val="1"/>
        </w:rPr>
        <w:t xml:space="preserve"> </w:t>
      </w:r>
      <w:r w:rsidRPr="00A23A0A">
        <w:t>in the communi</w:t>
      </w:r>
      <w:r w:rsidRPr="00A23A0A">
        <w:rPr>
          <w:spacing w:val="2"/>
        </w:rPr>
        <w:t>t</w:t>
      </w:r>
      <w:r w:rsidRPr="00A23A0A">
        <w:rPr>
          <w:spacing w:val="-5"/>
        </w:rPr>
        <w:t>y.</w:t>
      </w:r>
      <w:r>
        <w:rPr>
          <w:spacing w:val="-5"/>
          <w:vertAlign w:val="superscript"/>
        </w:rPr>
        <w:footnoteReference w:id="18"/>
      </w:r>
      <w:r w:rsidR="00F40D99">
        <w:t xml:space="preserve"> </w:t>
      </w:r>
      <w:r w:rsidRPr="00A23A0A">
        <w:t>Most ment</w:t>
      </w:r>
      <w:r w:rsidRPr="00A23A0A">
        <w:rPr>
          <w:spacing w:val="1"/>
        </w:rPr>
        <w:t>a</w:t>
      </w:r>
      <w:r w:rsidRPr="00A23A0A">
        <w:t>l disorders have their</w:t>
      </w:r>
      <w:r w:rsidRPr="00A23A0A">
        <w:rPr>
          <w:spacing w:val="1"/>
        </w:rPr>
        <w:t xml:space="preserve"> </w:t>
      </w:r>
      <w:r w:rsidRPr="00A23A0A">
        <w:t>ro</w:t>
      </w:r>
      <w:r w:rsidRPr="00A23A0A">
        <w:rPr>
          <w:spacing w:val="2"/>
        </w:rPr>
        <w:t>o</w:t>
      </w:r>
      <w:r w:rsidRPr="00A23A0A">
        <w:t>ts in childhood, with about 50 percent of af</w:t>
      </w:r>
      <w:r w:rsidRPr="00A23A0A">
        <w:rPr>
          <w:spacing w:val="1"/>
        </w:rPr>
        <w:t>f</w:t>
      </w:r>
      <w:r w:rsidRPr="00A23A0A">
        <w:t>ected</w:t>
      </w:r>
      <w:r w:rsidRPr="00A23A0A">
        <w:rPr>
          <w:spacing w:val="2"/>
        </w:rPr>
        <w:t xml:space="preserve"> </w:t>
      </w:r>
      <w:r w:rsidRPr="00A23A0A">
        <w:t>adults manif</w:t>
      </w:r>
      <w:r w:rsidRPr="00A23A0A">
        <w:rPr>
          <w:spacing w:val="1"/>
        </w:rPr>
        <w:t>e</w:t>
      </w:r>
      <w:r w:rsidRPr="00A23A0A">
        <w:t>sting</w:t>
      </w:r>
      <w:r w:rsidRPr="00A23A0A">
        <w:rPr>
          <w:spacing w:val="-3"/>
        </w:rPr>
        <w:t xml:space="preserve"> such </w:t>
      </w:r>
      <w:r w:rsidRPr="00A23A0A">
        <w:t xml:space="preserve">disorders </w:t>
      </w:r>
      <w:r w:rsidRPr="00A23A0A">
        <w:rPr>
          <w:spacing w:val="4"/>
        </w:rPr>
        <w:t>b</w:t>
      </w:r>
      <w:r w:rsidRPr="00A23A0A">
        <w:t>y</w:t>
      </w:r>
      <w:r w:rsidRPr="00A23A0A">
        <w:rPr>
          <w:spacing w:val="-3"/>
        </w:rPr>
        <w:t xml:space="preserve"> </w:t>
      </w:r>
      <w:r w:rsidRPr="00A23A0A">
        <w:rPr>
          <w:spacing w:val="1"/>
        </w:rPr>
        <w:t>a</w:t>
      </w:r>
      <w:r w:rsidRPr="00A23A0A">
        <w:rPr>
          <w:spacing w:val="-3"/>
        </w:rPr>
        <w:t>g</w:t>
      </w:r>
      <w:r w:rsidRPr="00A23A0A">
        <w:t>e 14,</w:t>
      </w:r>
      <w:r w:rsidRPr="00A23A0A">
        <w:rPr>
          <w:spacing w:val="2"/>
        </w:rPr>
        <w:t xml:space="preserve"> </w:t>
      </w:r>
      <w:r w:rsidRPr="00A23A0A">
        <w:t>and 75 per</w:t>
      </w:r>
      <w:r w:rsidRPr="00A23A0A">
        <w:rPr>
          <w:spacing w:val="1"/>
        </w:rPr>
        <w:t>c</w:t>
      </w:r>
      <w:r w:rsidRPr="00A23A0A">
        <w:t xml:space="preserve">ent </w:t>
      </w:r>
      <w:r w:rsidRPr="00A23A0A">
        <w:rPr>
          <w:spacing w:val="4"/>
        </w:rPr>
        <w:t>b</w:t>
      </w:r>
      <w:r w:rsidRPr="00A23A0A">
        <w:t>y</w:t>
      </w:r>
      <w:r w:rsidRPr="00A23A0A">
        <w:rPr>
          <w:spacing w:val="-5"/>
        </w:rPr>
        <w:t xml:space="preserve"> </w:t>
      </w:r>
      <w:r w:rsidRPr="00A23A0A">
        <w:rPr>
          <w:spacing w:val="1"/>
        </w:rPr>
        <w:t>a</w:t>
      </w:r>
      <w:r w:rsidRPr="00A23A0A">
        <w:rPr>
          <w:spacing w:val="-3"/>
        </w:rPr>
        <w:t>g</w:t>
      </w:r>
      <w:r w:rsidRPr="00A23A0A">
        <w:t xml:space="preserve">e </w:t>
      </w:r>
      <w:r w:rsidRPr="00A23A0A">
        <w:rPr>
          <w:spacing w:val="2"/>
        </w:rPr>
        <w:t>2</w:t>
      </w:r>
      <w:r w:rsidRPr="00A23A0A">
        <w:t>4.</w:t>
      </w:r>
      <w:r>
        <w:rPr>
          <w:vertAlign w:val="superscript"/>
        </w:rPr>
        <w:footnoteReference w:id="19"/>
      </w:r>
      <w:r w:rsidR="00F40D99">
        <w:t xml:space="preserve"> </w:t>
      </w:r>
      <w:r w:rsidRPr="00A23A0A">
        <w:t>F</w:t>
      </w:r>
      <w:r w:rsidRPr="1666CD43">
        <w:rPr>
          <w:rFonts w:eastAsiaTheme="minorEastAsia"/>
        </w:rPr>
        <w:t xml:space="preserve">or youth between the ages of 10 and </w:t>
      </w:r>
      <w:r w:rsidRPr="00B27564" w:rsidR="290AB712">
        <w:rPr>
          <w:rFonts w:eastAsia="Times New Roman"/>
        </w:rPr>
        <w:t>14 and young adults between the ages of 25 and 34, suicide is the second leading cause of death and for youth and young adults between 15 and 24, the third</w:t>
      </w:r>
      <w:r w:rsidRPr="1666CD43">
        <w:rPr>
          <w:rFonts w:eastAsiaTheme="minorEastAsia"/>
        </w:rPr>
        <w:t xml:space="preserve"> leading cause of death.</w:t>
      </w:r>
      <w:r>
        <w:rPr>
          <w:rFonts w:eastAsiaTheme="minorEastAsia"/>
          <w:vertAlign w:val="superscript"/>
        </w:rPr>
        <w:footnoteReference w:id="20"/>
      </w:r>
      <w:r w:rsidR="00F40D99">
        <w:rPr>
          <w:rFonts w:eastAsiaTheme="minorEastAsia"/>
        </w:rPr>
        <w:t xml:space="preserve"> </w:t>
      </w:r>
    </w:p>
    <w:p w:rsidR="009227AA" w:rsidRPr="00A23A0A" w:rsidP="00040F60" w14:paraId="07C49B45" w14:textId="0FD12C5C">
      <w:pPr>
        <w:widowControl/>
        <w:rPr>
          <w:spacing w:val="2"/>
        </w:rPr>
      </w:pPr>
      <w:r w:rsidRPr="00A23A0A">
        <w:rPr>
          <w:spacing w:val="-1"/>
        </w:rPr>
        <w:t xml:space="preserve">It is also important to note that 11 percent of high school students have a diagnosable </w:t>
      </w:r>
      <w:r w:rsidRPr="00A23A0A">
        <w:t>subst</w:t>
      </w:r>
      <w:r w:rsidRPr="00A23A0A">
        <w:rPr>
          <w:spacing w:val="-1"/>
        </w:rPr>
        <w:t>a</w:t>
      </w:r>
      <w:r w:rsidRPr="00A23A0A">
        <w:t>n</w:t>
      </w:r>
      <w:r w:rsidRPr="00A23A0A">
        <w:rPr>
          <w:spacing w:val="-1"/>
        </w:rPr>
        <w:t>c</w:t>
      </w:r>
      <w:r w:rsidRPr="00A23A0A">
        <w:t>e use diso</w:t>
      </w:r>
      <w:r w:rsidRPr="00A23A0A">
        <w:rPr>
          <w:spacing w:val="-1"/>
        </w:rPr>
        <w:t>r</w:t>
      </w:r>
      <w:r w:rsidRPr="00A23A0A">
        <w:rPr>
          <w:spacing w:val="2"/>
        </w:rPr>
        <w:t>d</w:t>
      </w:r>
      <w:r w:rsidRPr="00A23A0A">
        <w:rPr>
          <w:spacing w:val="-1"/>
        </w:rPr>
        <w:t>e</w:t>
      </w:r>
      <w:r w:rsidRPr="00A23A0A">
        <w:t>r</w:t>
      </w:r>
      <w:r w:rsidRPr="00A23A0A">
        <w:rPr>
          <w:spacing w:val="-1"/>
        </w:rPr>
        <w:t xml:space="preserve"> </w:t>
      </w:r>
      <w:r w:rsidRPr="00A23A0A">
        <w:t>involving nicotine, alcohol</w:t>
      </w:r>
      <w:r w:rsidRPr="00A23A0A" w:rsidR="0A1EEBA4">
        <w:t>,</w:t>
      </w:r>
      <w:r w:rsidRPr="00A23A0A">
        <w:t xml:space="preserve"> or illi</w:t>
      </w:r>
      <w:r w:rsidRPr="00A23A0A">
        <w:rPr>
          <w:spacing w:val="-1"/>
        </w:rPr>
        <w:t>c</w:t>
      </w:r>
      <w:r w:rsidRPr="00A23A0A">
        <w:t>it d</w:t>
      </w:r>
      <w:r w:rsidRPr="00A23A0A">
        <w:rPr>
          <w:spacing w:val="-1"/>
        </w:rPr>
        <w:t>r</w:t>
      </w:r>
      <w:r w:rsidRPr="00A23A0A">
        <w:t>u</w:t>
      </w:r>
      <w:r w:rsidRPr="00A23A0A">
        <w:rPr>
          <w:spacing w:val="-3"/>
        </w:rPr>
        <w:t>g</w:t>
      </w:r>
      <w:r w:rsidRPr="00A23A0A">
        <w:t xml:space="preserve">s, and nine out of 10 adults who meet clinical criteria for a substance use disorder started </w:t>
      </w:r>
      <w:r w:rsidR="003C76D6">
        <w:t xml:space="preserve">using </w:t>
      </w:r>
      <w:r w:rsidR="00BC5CCE">
        <w:t xml:space="preserve">substances </w:t>
      </w:r>
      <w:r w:rsidRPr="00A23A0A" w:rsidR="00BC5CCE">
        <w:t>the</w:t>
      </w:r>
      <w:r w:rsidRPr="00A23A0A">
        <w:t xml:space="preserve"> age of 18</w:t>
      </w:r>
      <w:r w:rsidRPr="00A23A0A" w:rsidR="08279E13">
        <w:t>.</w:t>
      </w:r>
      <w:r w:rsidR="00F40D99">
        <w:t xml:space="preserve"> </w:t>
      </w:r>
      <w:r w:rsidRPr="00A23A0A">
        <w:rPr>
          <w:spacing w:val="-1"/>
        </w:rPr>
        <w:t>O</w:t>
      </w:r>
      <w:r w:rsidRPr="00A23A0A">
        <w:t>f</w:t>
      </w:r>
      <w:r w:rsidRPr="00A23A0A">
        <w:rPr>
          <w:spacing w:val="-1"/>
        </w:rPr>
        <w:t xml:space="preserve"> </w:t>
      </w:r>
      <w:r w:rsidRPr="00A23A0A">
        <w:t>p</w:t>
      </w:r>
      <w:r w:rsidRPr="00A23A0A">
        <w:rPr>
          <w:spacing w:val="-1"/>
        </w:rPr>
        <w:t>e</w:t>
      </w:r>
      <w:r w:rsidRPr="00A23A0A">
        <w:t>ople</w:t>
      </w:r>
      <w:r w:rsidRPr="00A23A0A">
        <w:rPr>
          <w:spacing w:val="-1"/>
        </w:rPr>
        <w:t xml:space="preserve"> w</w:t>
      </w:r>
      <w:r w:rsidRPr="00A23A0A">
        <w:t>ho st</w:t>
      </w:r>
      <w:r w:rsidRPr="00A23A0A">
        <w:rPr>
          <w:spacing w:val="1"/>
        </w:rPr>
        <w:t>a</w:t>
      </w:r>
      <w:r w:rsidRPr="00A23A0A">
        <w:rPr>
          <w:spacing w:val="-1"/>
        </w:rPr>
        <w:t>r</w:t>
      </w:r>
      <w:r w:rsidRPr="00A23A0A">
        <w:t>t</w:t>
      </w:r>
      <w:r w:rsidRPr="00A23A0A">
        <w:rPr>
          <w:spacing w:val="1"/>
        </w:rPr>
        <w:t>e</w:t>
      </w:r>
      <w:r w:rsidRPr="00A23A0A">
        <w:t>d using</w:t>
      </w:r>
      <w:r w:rsidRPr="00A23A0A">
        <w:rPr>
          <w:spacing w:val="-3"/>
        </w:rPr>
        <w:t xml:space="preserve"> </w:t>
      </w:r>
      <w:r w:rsidRPr="00A23A0A" w:rsidR="4832AC34">
        <w:t xml:space="preserve">substances </w:t>
      </w:r>
      <w:r w:rsidRPr="00A23A0A">
        <w:t>b</w:t>
      </w:r>
      <w:r w:rsidRPr="00A23A0A">
        <w:rPr>
          <w:spacing w:val="-1"/>
        </w:rPr>
        <w:t>ef</w:t>
      </w:r>
      <w:r w:rsidRPr="00A23A0A">
        <w:rPr>
          <w:spacing w:val="2"/>
        </w:rPr>
        <w:t>o</w:t>
      </w:r>
      <w:r w:rsidRPr="00A23A0A">
        <w:rPr>
          <w:spacing w:val="-1"/>
        </w:rPr>
        <w:t>r</w:t>
      </w:r>
      <w:r w:rsidRPr="00A23A0A">
        <w:t>e</w:t>
      </w:r>
      <w:r w:rsidRPr="00A23A0A">
        <w:rPr>
          <w:spacing w:val="-1"/>
        </w:rPr>
        <w:t xml:space="preserve"> </w:t>
      </w:r>
      <w:r w:rsidRPr="00A23A0A">
        <w:t>the</w:t>
      </w:r>
      <w:r w:rsidRPr="00A23A0A">
        <w:rPr>
          <w:spacing w:val="1"/>
        </w:rPr>
        <w:t xml:space="preserve"> a</w:t>
      </w:r>
      <w:r w:rsidRPr="00A23A0A">
        <w:rPr>
          <w:spacing w:val="-3"/>
        </w:rPr>
        <w:t>g</w:t>
      </w:r>
      <w:r w:rsidRPr="00A23A0A">
        <w:t>e</w:t>
      </w:r>
      <w:r w:rsidRPr="00A23A0A">
        <w:rPr>
          <w:spacing w:val="-1"/>
        </w:rPr>
        <w:t xml:space="preserve"> </w:t>
      </w:r>
      <w:r w:rsidRPr="00A23A0A">
        <w:t>of</w:t>
      </w:r>
      <w:r w:rsidRPr="00A23A0A">
        <w:rPr>
          <w:spacing w:val="1"/>
        </w:rPr>
        <w:t xml:space="preserve"> </w:t>
      </w:r>
      <w:r w:rsidRPr="00A23A0A">
        <w:t>18, one</w:t>
      </w:r>
      <w:r w:rsidRPr="00A23A0A">
        <w:rPr>
          <w:spacing w:val="-1"/>
        </w:rPr>
        <w:t xml:space="preserve"> </w:t>
      </w:r>
      <w:r w:rsidRPr="00A23A0A">
        <w:t xml:space="preserve">in </w:t>
      </w:r>
      <w:r w:rsidRPr="00A23A0A">
        <w:rPr>
          <w:spacing w:val="-1"/>
        </w:rPr>
        <w:t>f</w:t>
      </w:r>
      <w:r w:rsidRPr="00A23A0A">
        <w:t>our</w:t>
      </w:r>
      <w:r w:rsidRPr="00A23A0A">
        <w:rPr>
          <w:spacing w:val="-1"/>
        </w:rPr>
        <w:t xml:space="preserve"> will </w:t>
      </w:r>
      <w:r w:rsidRPr="00A23A0A">
        <w:t>d</w:t>
      </w:r>
      <w:r w:rsidRPr="00A23A0A">
        <w:rPr>
          <w:spacing w:val="-1"/>
        </w:rPr>
        <w:t>e</w:t>
      </w:r>
      <w:r w:rsidRPr="00A23A0A">
        <w:rPr>
          <w:spacing w:val="2"/>
        </w:rPr>
        <w:t>v</w:t>
      </w:r>
      <w:r w:rsidRPr="00A23A0A">
        <w:rPr>
          <w:spacing w:val="-1"/>
        </w:rPr>
        <w:t>e</w:t>
      </w:r>
      <w:r w:rsidRPr="00A23A0A">
        <w:t xml:space="preserve">lop </w:t>
      </w:r>
      <w:r w:rsidRPr="00A23A0A">
        <w:rPr>
          <w:spacing w:val="1"/>
        </w:rPr>
        <w:t>a</w:t>
      </w:r>
      <w:r w:rsidR="000B08F5">
        <w:t xml:space="preserve"> substance use disorder</w:t>
      </w:r>
      <w:r w:rsidRPr="00A23A0A">
        <w:t xml:space="preserve"> </w:t>
      </w:r>
      <w:r w:rsidRPr="00A23A0A">
        <w:rPr>
          <w:spacing w:val="-1"/>
        </w:rPr>
        <w:t>c</w:t>
      </w:r>
      <w:r w:rsidRPr="00A23A0A">
        <w:t>omp</w:t>
      </w:r>
      <w:r w:rsidRPr="00A23A0A">
        <w:rPr>
          <w:spacing w:val="-1"/>
        </w:rPr>
        <w:t>are</w:t>
      </w:r>
      <w:r w:rsidRPr="00A23A0A">
        <w:t>d to one</w:t>
      </w:r>
      <w:r w:rsidRPr="00A23A0A">
        <w:rPr>
          <w:spacing w:val="-1"/>
        </w:rPr>
        <w:t xml:space="preserve"> </w:t>
      </w:r>
      <w:r w:rsidRPr="00A23A0A">
        <w:t xml:space="preserve">in </w:t>
      </w:r>
      <w:r w:rsidRPr="00A23A0A" w:rsidR="4832AC34">
        <w:t>25</w:t>
      </w:r>
      <w:r w:rsidRPr="00A23A0A">
        <w:rPr>
          <w:spacing w:val="-1"/>
        </w:rPr>
        <w:t xml:space="preserve"> w</w:t>
      </w:r>
      <w:r w:rsidRPr="00A23A0A">
        <w:t>ho st</w:t>
      </w:r>
      <w:r w:rsidRPr="00A23A0A">
        <w:rPr>
          <w:spacing w:val="-1"/>
        </w:rPr>
        <w:t>ar</w:t>
      </w:r>
      <w:r w:rsidRPr="00A23A0A">
        <w:rPr>
          <w:spacing w:val="2"/>
        </w:rPr>
        <w:t>t</w:t>
      </w:r>
      <w:r w:rsidRPr="00A23A0A">
        <w:rPr>
          <w:spacing w:val="-1"/>
        </w:rPr>
        <w:t>e</w:t>
      </w:r>
      <w:r w:rsidRPr="00A23A0A">
        <w:t>d using subst</w:t>
      </w:r>
      <w:r w:rsidRPr="00A23A0A">
        <w:rPr>
          <w:spacing w:val="-1"/>
        </w:rPr>
        <w:t>a</w:t>
      </w:r>
      <w:r w:rsidRPr="00A23A0A">
        <w:t>n</w:t>
      </w:r>
      <w:r w:rsidRPr="00A23A0A">
        <w:rPr>
          <w:spacing w:val="-1"/>
        </w:rPr>
        <w:t>ce</w:t>
      </w:r>
      <w:r w:rsidRPr="00A23A0A">
        <w:t xml:space="preserve">s </w:t>
      </w:r>
      <w:r w:rsidRPr="00A23A0A">
        <w:rPr>
          <w:spacing w:val="-1"/>
        </w:rPr>
        <w:t>af</w:t>
      </w:r>
      <w:r w:rsidRPr="00A23A0A">
        <w:rPr>
          <w:spacing w:val="2"/>
        </w:rPr>
        <w:t>t</w:t>
      </w:r>
      <w:r w:rsidRPr="00A23A0A">
        <w:rPr>
          <w:spacing w:val="-1"/>
        </w:rPr>
        <w:t>e</w:t>
      </w:r>
      <w:r w:rsidRPr="00A23A0A">
        <w:t>r</w:t>
      </w:r>
      <w:r w:rsidRPr="00A23A0A">
        <w:rPr>
          <w:spacing w:val="-1"/>
        </w:rPr>
        <w:t xml:space="preserve"> </w:t>
      </w:r>
      <w:r w:rsidRPr="00A23A0A">
        <w:rPr>
          <w:spacing w:val="1"/>
        </w:rPr>
        <w:t>a</w:t>
      </w:r>
      <w:r w:rsidRPr="00A23A0A">
        <w:t>ge</w:t>
      </w:r>
      <w:r w:rsidRPr="00A23A0A">
        <w:rPr>
          <w:spacing w:val="-1"/>
        </w:rPr>
        <w:t xml:space="preserve"> </w:t>
      </w:r>
      <w:r w:rsidRPr="00A23A0A">
        <w:t>21.</w:t>
      </w:r>
      <w:r>
        <w:rPr>
          <w:rStyle w:val="FootnoteReference"/>
        </w:rPr>
        <w:footnoteReference w:id="21"/>
      </w:r>
    </w:p>
    <w:p w:rsidR="00C64735" w:rsidRPr="00A23A0A" w14:paraId="57D4A28A" w14:textId="0A601BB9">
      <w:r w:rsidRPr="00A23A0A">
        <w:t>M</w:t>
      </w:r>
      <w:r w:rsidRPr="00A23A0A">
        <w:rPr>
          <w:spacing w:val="-1"/>
        </w:rPr>
        <w:t>e</w:t>
      </w:r>
      <w:r w:rsidRPr="00A23A0A">
        <w:t>nt</w:t>
      </w:r>
      <w:r w:rsidRPr="00A23A0A">
        <w:rPr>
          <w:spacing w:val="-1"/>
        </w:rPr>
        <w:t>a</w:t>
      </w:r>
      <w:r w:rsidRPr="00A23A0A">
        <w:t xml:space="preserve">l </w:t>
      </w:r>
      <w:r w:rsidRPr="00A23A0A">
        <w:rPr>
          <w:spacing w:val="-1"/>
        </w:rPr>
        <w:t>a</w:t>
      </w:r>
      <w:r w:rsidRPr="00A23A0A">
        <w:t>nd subst</w:t>
      </w:r>
      <w:r w:rsidRPr="00A23A0A">
        <w:rPr>
          <w:spacing w:val="-1"/>
        </w:rPr>
        <w:t>a</w:t>
      </w:r>
      <w:r w:rsidRPr="00A23A0A">
        <w:t>n</w:t>
      </w:r>
      <w:r w:rsidRPr="00A23A0A">
        <w:rPr>
          <w:spacing w:val="-1"/>
        </w:rPr>
        <w:t>c</w:t>
      </w:r>
      <w:r w:rsidRPr="00A23A0A">
        <w:t>e</w:t>
      </w:r>
      <w:r w:rsidRPr="00A23A0A">
        <w:rPr>
          <w:spacing w:val="-1"/>
        </w:rPr>
        <w:t xml:space="preserve"> </w:t>
      </w:r>
      <w:r w:rsidRPr="00A23A0A">
        <w:t>use</w:t>
      </w:r>
      <w:r w:rsidRPr="00A23A0A">
        <w:rPr>
          <w:spacing w:val="-1"/>
        </w:rPr>
        <w:t xml:space="preserve"> </w:t>
      </w:r>
      <w:r w:rsidRPr="00A23A0A">
        <w:t>diso</w:t>
      </w:r>
      <w:r w:rsidRPr="00A23A0A">
        <w:rPr>
          <w:spacing w:val="-1"/>
        </w:rPr>
        <w:t>r</w:t>
      </w:r>
      <w:r w:rsidRPr="00A23A0A">
        <w:rPr>
          <w:spacing w:val="2"/>
        </w:rPr>
        <w:t>d</w:t>
      </w:r>
      <w:r w:rsidRPr="00A23A0A">
        <w:rPr>
          <w:spacing w:val="-1"/>
        </w:rPr>
        <w:t>er</w:t>
      </w:r>
      <w:r w:rsidRPr="00A23A0A">
        <w:t xml:space="preserve">s </w:t>
      </w:r>
      <w:r w:rsidRPr="00A23A0A">
        <w:rPr>
          <w:spacing w:val="2"/>
        </w:rPr>
        <w:t>i</w:t>
      </w:r>
      <w:r w:rsidRPr="00A23A0A">
        <w:t xml:space="preserve">n </w:t>
      </w:r>
      <w:r w:rsidRPr="00A23A0A">
        <w:rPr>
          <w:spacing w:val="-1"/>
        </w:rPr>
        <w:t>c</w:t>
      </w:r>
      <w:r w:rsidRPr="00A23A0A">
        <w:t>hild</w:t>
      </w:r>
      <w:r w:rsidRPr="00A23A0A">
        <w:rPr>
          <w:spacing w:val="-1"/>
        </w:rPr>
        <w:t>re</w:t>
      </w:r>
      <w:r w:rsidRPr="00A23A0A">
        <w:t xml:space="preserve">n </w:t>
      </w:r>
      <w:r w:rsidRPr="00A23A0A">
        <w:rPr>
          <w:spacing w:val="-1"/>
        </w:rPr>
        <w:t>a</w:t>
      </w:r>
      <w:r w:rsidRPr="00A23A0A">
        <w:t xml:space="preserve">nd </w:t>
      </w:r>
      <w:r w:rsidRPr="00A23A0A">
        <w:rPr>
          <w:spacing w:val="-1"/>
        </w:rPr>
        <w:t>a</w:t>
      </w:r>
      <w:r w:rsidRPr="00A23A0A">
        <w:t>do</w:t>
      </w:r>
      <w:r w:rsidRPr="00A23A0A">
        <w:rPr>
          <w:spacing w:val="2"/>
        </w:rPr>
        <w:t>l</w:t>
      </w:r>
      <w:r w:rsidRPr="00A23A0A">
        <w:rPr>
          <w:spacing w:val="-1"/>
        </w:rPr>
        <w:t>e</w:t>
      </w:r>
      <w:r w:rsidRPr="00A23A0A">
        <w:t>s</w:t>
      </w:r>
      <w:r w:rsidRPr="00A23A0A">
        <w:rPr>
          <w:spacing w:val="-1"/>
        </w:rPr>
        <w:t>ce</w:t>
      </w:r>
      <w:r w:rsidRPr="00A23A0A">
        <w:t>n</w:t>
      </w:r>
      <w:r w:rsidRPr="00A23A0A">
        <w:rPr>
          <w:spacing w:val="2"/>
        </w:rPr>
        <w:t>t</w:t>
      </w:r>
      <w:r w:rsidRPr="00A23A0A">
        <w:t xml:space="preserve">s </w:t>
      </w:r>
      <w:r w:rsidRPr="00A23A0A">
        <w:rPr>
          <w:spacing w:val="-1"/>
        </w:rPr>
        <w:t>ar</w:t>
      </w:r>
      <w:r w:rsidRPr="00A23A0A">
        <w:t>e</w:t>
      </w:r>
      <w:r w:rsidRPr="00A23A0A">
        <w:rPr>
          <w:spacing w:val="-1"/>
        </w:rPr>
        <w:t xml:space="preserve"> c</w:t>
      </w:r>
      <w:r w:rsidRPr="00A23A0A">
        <w:t>ompl</w:t>
      </w:r>
      <w:r w:rsidRPr="00A23A0A">
        <w:rPr>
          <w:spacing w:val="-1"/>
        </w:rPr>
        <w:t>e</w:t>
      </w:r>
      <w:r w:rsidRPr="00A23A0A">
        <w:rPr>
          <w:spacing w:val="2"/>
        </w:rPr>
        <w:t>x</w:t>
      </w:r>
      <w:r w:rsidRPr="00A23A0A">
        <w:t xml:space="preserve">, </w:t>
      </w:r>
      <w:r w:rsidRPr="00A23A0A">
        <w:rPr>
          <w:spacing w:val="2"/>
        </w:rPr>
        <w:t>t</w:t>
      </w:r>
      <w:r w:rsidRPr="00A23A0A">
        <w:rPr>
          <w:spacing w:val="-5"/>
        </w:rPr>
        <w:t>y</w:t>
      </w:r>
      <w:r w:rsidRPr="00A23A0A">
        <w:t>pi</w:t>
      </w:r>
      <w:r w:rsidRPr="00A23A0A">
        <w:rPr>
          <w:spacing w:val="1"/>
        </w:rPr>
        <w:t>c</w:t>
      </w:r>
      <w:r w:rsidRPr="00A23A0A">
        <w:rPr>
          <w:spacing w:val="-1"/>
        </w:rPr>
        <w:t>a</w:t>
      </w:r>
      <w:r w:rsidRPr="00A23A0A">
        <w:t>l</w:t>
      </w:r>
      <w:r w:rsidRPr="00A23A0A">
        <w:rPr>
          <w:spacing w:val="2"/>
        </w:rPr>
        <w:t>l</w:t>
      </w:r>
      <w:r w:rsidRPr="00A23A0A">
        <w:t>y</w:t>
      </w:r>
      <w:r w:rsidRPr="00A23A0A">
        <w:rPr>
          <w:spacing w:val="-5"/>
        </w:rPr>
        <w:t xml:space="preserve"> </w:t>
      </w:r>
      <w:r w:rsidRPr="00A23A0A">
        <w:rPr>
          <w:spacing w:val="2"/>
        </w:rPr>
        <w:t>i</w:t>
      </w:r>
      <w:r w:rsidRPr="00A23A0A">
        <w:t>nvolving multiple</w:t>
      </w:r>
      <w:r w:rsidRPr="00A23A0A">
        <w:rPr>
          <w:spacing w:val="-1"/>
        </w:rPr>
        <w:t xml:space="preserve"> challenges</w:t>
      </w:r>
      <w:r w:rsidRPr="00A23A0A" w:rsidR="0056496D">
        <w:rPr>
          <w:spacing w:val="-1"/>
        </w:rPr>
        <w:t>.</w:t>
      </w:r>
      <w:r w:rsidR="00F40D99">
        <w:rPr>
          <w:spacing w:val="-1"/>
        </w:rPr>
        <w:t xml:space="preserve"> </w:t>
      </w:r>
      <w:r w:rsidRPr="00A23A0A">
        <w:rPr>
          <w:spacing w:val="-1"/>
        </w:rPr>
        <w:t>T</w:t>
      </w:r>
      <w:r w:rsidRPr="00A23A0A">
        <w:t>h</w:t>
      </w:r>
      <w:r w:rsidRPr="00A23A0A">
        <w:rPr>
          <w:spacing w:val="-1"/>
        </w:rPr>
        <w:t>e</w:t>
      </w:r>
      <w:r w:rsidRPr="00A23A0A">
        <w:rPr>
          <w:spacing w:val="2"/>
        </w:rPr>
        <w:t>s</w:t>
      </w:r>
      <w:r w:rsidRPr="00A23A0A">
        <w:t>e</w:t>
      </w:r>
      <w:r w:rsidRPr="00A23A0A">
        <w:rPr>
          <w:spacing w:val="1"/>
        </w:rPr>
        <w:t xml:space="preserve"> </w:t>
      </w:r>
      <w:r w:rsidRPr="00A23A0A">
        <w:rPr>
          <w:spacing w:val="-4"/>
        </w:rPr>
        <w:t>c</w:t>
      </w:r>
      <w:r w:rsidRPr="00A23A0A">
        <w:t>hild</w:t>
      </w:r>
      <w:r w:rsidRPr="00A23A0A">
        <w:rPr>
          <w:spacing w:val="-1"/>
        </w:rPr>
        <w:t>re</w:t>
      </w:r>
      <w:r w:rsidRPr="00A23A0A">
        <w:t>n</w:t>
      </w:r>
      <w:r w:rsidRPr="00A23A0A">
        <w:rPr>
          <w:spacing w:val="2"/>
        </w:rPr>
        <w:t xml:space="preserve"> </w:t>
      </w:r>
      <w:r w:rsidRPr="00A23A0A">
        <w:rPr>
          <w:spacing w:val="-1"/>
        </w:rPr>
        <w:t>a</w:t>
      </w:r>
      <w:r w:rsidRPr="00A23A0A">
        <w:t>nd</w:t>
      </w:r>
      <w:r w:rsidRPr="00A23A0A">
        <w:rPr>
          <w:spacing w:val="2"/>
        </w:rPr>
        <w:t xml:space="preserve"> </w:t>
      </w:r>
      <w:r w:rsidRPr="00A23A0A">
        <w:rPr>
          <w:spacing w:val="-5"/>
        </w:rPr>
        <w:t>y</w:t>
      </w:r>
      <w:r w:rsidRPr="00A23A0A">
        <w:t>outh</w:t>
      </w:r>
      <w:r w:rsidRPr="00A23A0A">
        <w:rPr>
          <w:spacing w:val="2"/>
        </w:rPr>
        <w:t xml:space="preserve"> </w:t>
      </w:r>
      <w:r w:rsidRPr="00A23A0A">
        <w:rPr>
          <w:spacing w:val="-1"/>
        </w:rPr>
        <w:t>ar</w:t>
      </w:r>
      <w:r w:rsidRPr="00A23A0A">
        <w:t xml:space="preserve">e </w:t>
      </w:r>
      <w:r w:rsidRPr="00A23A0A">
        <w:rPr>
          <w:spacing w:val="-1"/>
        </w:rPr>
        <w:t>fre</w:t>
      </w:r>
      <w:r w:rsidRPr="00A23A0A">
        <w:t>qu</w:t>
      </w:r>
      <w:r w:rsidRPr="00A23A0A">
        <w:rPr>
          <w:spacing w:val="-1"/>
        </w:rPr>
        <w:t>e</w:t>
      </w:r>
      <w:r w:rsidRPr="00A23A0A">
        <w:t>nt</w:t>
      </w:r>
      <w:r w:rsidRPr="00A23A0A">
        <w:rPr>
          <w:spacing w:val="5"/>
        </w:rPr>
        <w:t>l</w:t>
      </w:r>
      <w:r w:rsidRPr="00A23A0A">
        <w:t>y</w:t>
      </w:r>
      <w:r w:rsidRPr="00A23A0A">
        <w:rPr>
          <w:spacing w:val="-5"/>
        </w:rPr>
        <w:t xml:space="preserve"> </w:t>
      </w:r>
      <w:r w:rsidRPr="00A23A0A">
        <w:t>involv</w:t>
      </w:r>
      <w:r w:rsidRPr="00A23A0A">
        <w:rPr>
          <w:spacing w:val="-1"/>
        </w:rPr>
        <w:t>e</w:t>
      </w:r>
      <w:r w:rsidRPr="00A23A0A">
        <w:t xml:space="preserve">d in </w:t>
      </w:r>
      <w:r w:rsidRPr="00A23A0A">
        <w:rPr>
          <w:spacing w:val="2"/>
        </w:rPr>
        <w:t>m</w:t>
      </w:r>
      <w:r w:rsidRPr="00A23A0A">
        <w:t>o</w:t>
      </w:r>
      <w:r w:rsidRPr="00A23A0A">
        <w:rPr>
          <w:spacing w:val="-1"/>
        </w:rPr>
        <w:t>r</w:t>
      </w:r>
      <w:r w:rsidRPr="00A23A0A">
        <w:t>e</w:t>
      </w:r>
      <w:r w:rsidRPr="00A23A0A">
        <w:rPr>
          <w:spacing w:val="-1"/>
        </w:rPr>
        <w:t xml:space="preserve"> </w:t>
      </w:r>
      <w:r w:rsidRPr="00A23A0A">
        <w:t>th</w:t>
      </w:r>
      <w:r w:rsidRPr="00A23A0A">
        <w:rPr>
          <w:spacing w:val="-1"/>
        </w:rPr>
        <w:t>a</w:t>
      </w:r>
      <w:r w:rsidRPr="00A23A0A">
        <w:t>n one</w:t>
      </w:r>
      <w:r w:rsidRPr="00A23A0A">
        <w:rPr>
          <w:spacing w:val="-1"/>
        </w:rPr>
        <w:t xml:space="preserve"> </w:t>
      </w:r>
      <w:r w:rsidRPr="00A23A0A">
        <w:t>s</w:t>
      </w:r>
      <w:r w:rsidRPr="00A23A0A">
        <w:rPr>
          <w:spacing w:val="2"/>
        </w:rPr>
        <w:t>p</w:t>
      </w:r>
      <w:r w:rsidRPr="00A23A0A">
        <w:rPr>
          <w:spacing w:val="-1"/>
        </w:rPr>
        <w:t>ec</w:t>
      </w:r>
      <w:r w:rsidRPr="00A23A0A">
        <w:t>i</w:t>
      </w:r>
      <w:r w:rsidRPr="00A23A0A">
        <w:rPr>
          <w:spacing w:val="-1"/>
        </w:rPr>
        <w:t>a</w:t>
      </w:r>
      <w:r w:rsidRPr="00A23A0A">
        <w:t>li</w:t>
      </w:r>
      <w:r w:rsidRPr="00A23A0A">
        <w:rPr>
          <w:spacing w:val="1"/>
        </w:rPr>
        <w:t>z</w:t>
      </w:r>
      <w:r w:rsidRPr="00A23A0A">
        <w:rPr>
          <w:spacing w:val="-1"/>
        </w:rPr>
        <w:t>e</w:t>
      </w:r>
      <w:r w:rsidRPr="00A23A0A">
        <w:t>d</w:t>
      </w:r>
      <w:r w:rsidRPr="00A23A0A">
        <w:rPr>
          <w:spacing w:val="2"/>
        </w:rPr>
        <w:t xml:space="preserve"> s</w:t>
      </w:r>
      <w:r w:rsidRPr="00A23A0A">
        <w:rPr>
          <w:spacing w:val="-5"/>
        </w:rPr>
        <w:t>y</w:t>
      </w:r>
      <w:r w:rsidRPr="00A23A0A">
        <w:t>st</w:t>
      </w:r>
      <w:r w:rsidRPr="00A23A0A">
        <w:rPr>
          <w:spacing w:val="-1"/>
        </w:rPr>
        <w:t>e</w:t>
      </w:r>
      <w:r w:rsidRPr="00A23A0A">
        <w:t>m, including m</w:t>
      </w:r>
      <w:r w:rsidRPr="00A23A0A">
        <w:rPr>
          <w:spacing w:val="-1"/>
        </w:rPr>
        <w:t>e</w:t>
      </w:r>
      <w:r w:rsidRPr="00A23A0A">
        <w:t>nt</w:t>
      </w:r>
      <w:r w:rsidRPr="00A23A0A">
        <w:rPr>
          <w:spacing w:val="-1"/>
        </w:rPr>
        <w:t>a</w:t>
      </w:r>
      <w:r w:rsidRPr="00A23A0A">
        <w:t>l h</w:t>
      </w:r>
      <w:r w:rsidRPr="00A23A0A">
        <w:rPr>
          <w:spacing w:val="-1"/>
        </w:rPr>
        <w:t>ea</w:t>
      </w:r>
      <w:r w:rsidRPr="00A23A0A">
        <w:t xml:space="preserve">lth, </w:t>
      </w:r>
      <w:r w:rsidRPr="00A23A0A" w:rsidR="006523BA">
        <w:t>substance use</w:t>
      </w:r>
      <w:r w:rsidRPr="00A23A0A" w:rsidR="00A504A9">
        <w:t xml:space="preserve">, </w:t>
      </w:r>
      <w:r w:rsidRPr="00A23A0A">
        <w:t>p</w:t>
      </w:r>
      <w:r w:rsidRPr="00A23A0A">
        <w:rPr>
          <w:spacing w:val="-1"/>
        </w:rPr>
        <w:t>r</w:t>
      </w:r>
      <w:r w:rsidRPr="00A23A0A">
        <w:t>im</w:t>
      </w:r>
      <w:r w:rsidRPr="00A23A0A">
        <w:rPr>
          <w:spacing w:val="-1"/>
        </w:rPr>
        <w:t>a</w:t>
      </w:r>
      <w:r w:rsidRPr="00A23A0A">
        <w:rPr>
          <w:spacing w:val="4"/>
        </w:rPr>
        <w:t>r</w:t>
      </w:r>
      <w:r w:rsidRPr="00A23A0A">
        <w:t>y</w:t>
      </w:r>
      <w:r w:rsidRPr="00A23A0A">
        <w:rPr>
          <w:spacing w:val="-3"/>
        </w:rPr>
        <w:t xml:space="preserve"> </w:t>
      </w:r>
      <w:r w:rsidRPr="00A23A0A">
        <w:t>h</w:t>
      </w:r>
      <w:r w:rsidRPr="00A23A0A">
        <w:rPr>
          <w:spacing w:val="-1"/>
        </w:rPr>
        <w:t>ea</w:t>
      </w:r>
      <w:r w:rsidRPr="00A23A0A">
        <w:t xml:space="preserve">lth, </w:t>
      </w:r>
      <w:r w:rsidRPr="00A23A0A">
        <w:rPr>
          <w:spacing w:val="-1"/>
        </w:rPr>
        <w:t>e</w:t>
      </w:r>
      <w:r w:rsidRPr="00A23A0A">
        <w:t>du</w:t>
      </w:r>
      <w:r w:rsidRPr="00A23A0A">
        <w:rPr>
          <w:spacing w:val="1"/>
        </w:rPr>
        <w:t>c</w:t>
      </w:r>
      <w:r w:rsidRPr="00A23A0A">
        <w:rPr>
          <w:spacing w:val="-1"/>
        </w:rPr>
        <w:t>a</w:t>
      </w:r>
      <w:r w:rsidRPr="00A23A0A">
        <w:t xml:space="preserve">tion, </w:t>
      </w:r>
      <w:r w:rsidRPr="00A23A0A" w:rsidR="00D75557">
        <w:rPr>
          <w:spacing w:val="-1"/>
        </w:rPr>
        <w:t>c</w:t>
      </w:r>
      <w:r w:rsidRPr="00A23A0A" w:rsidR="00D75557">
        <w:t>hildcare</w:t>
      </w:r>
      <w:r w:rsidRPr="00A23A0A">
        <w:t>,</w:t>
      </w:r>
      <w:r w:rsidRPr="00A23A0A">
        <w:rPr>
          <w:spacing w:val="2"/>
        </w:rPr>
        <w:t xml:space="preserve"> </w:t>
      </w:r>
      <w:r w:rsidRPr="00A23A0A">
        <w:rPr>
          <w:spacing w:val="-1"/>
        </w:rPr>
        <w:t>c</w:t>
      </w:r>
      <w:r w:rsidRPr="00A23A0A">
        <w:t xml:space="preserve">hild </w:t>
      </w:r>
      <w:r w:rsidRPr="00A23A0A">
        <w:rPr>
          <w:spacing w:val="-1"/>
        </w:rPr>
        <w:t>we</w:t>
      </w:r>
      <w:r w:rsidRPr="00A23A0A">
        <w:t>l</w:t>
      </w:r>
      <w:r w:rsidRPr="00A23A0A">
        <w:rPr>
          <w:spacing w:val="1"/>
        </w:rPr>
        <w:t>f</w:t>
      </w:r>
      <w:r w:rsidRPr="00A23A0A">
        <w:rPr>
          <w:spacing w:val="-1"/>
        </w:rPr>
        <w:t>are</w:t>
      </w:r>
      <w:r w:rsidRPr="00A23A0A">
        <w:t>, or juv</w:t>
      </w:r>
      <w:r w:rsidRPr="00A23A0A">
        <w:rPr>
          <w:spacing w:val="-1"/>
        </w:rPr>
        <w:t>e</w:t>
      </w:r>
      <w:r w:rsidRPr="00A23A0A">
        <w:rPr>
          <w:spacing w:val="2"/>
        </w:rPr>
        <w:t>n</w:t>
      </w:r>
      <w:r w:rsidRPr="00A23A0A">
        <w:t>ile</w:t>
      </w:r>
      <w:r w:rsidRPr="00A23A0A">
        <w:rPr>
          <w:spacing w:val="-1"/>
        </w:rPr>
        <w:t xml:space="preserve"> </w:t>
      </w:r>
      <w:r w:rsidRPr="00A23A0A">
        <w:t>justi</w:t>
      </w:r>
      <w:r w:rsidRPr="00A23A0A">
        <w:rPr>
          <w:spacing w:val="-1"/>
        </w:rPr>
        <w:t>ce</w:t>
      </w:r>
      <w:r w:rsidRPr="00A23A0A" w:rsidR="0056496D">
        <w:t>.</w:t>
      </w:r>
      <w:r w:rsidR="00F40D99">
        <w:t xml:space="preserve"> </w:t>
      </w:r>
      <w:r w:rsidRPr="00A23A0A">
        <w:rPr>
          <w:spacing w:val="-1"/>
        </w:rPr>
        <w:t>T</w:t>
      </w:r>
      <w:r w:rsidRPr="00A23A0A">
        <w:t>his multi</w:t>
      </w:r>
      <w:r w:rsidRPr="00A23A0A">
        <w:rPr>
          <w:spacing w:val="-1"/>
        </w:rPr>
        <w:t>-</w:t>
      </w:r>
      <w:r w:rsidRPr="00A23A0A">
        <w:rPr>
          <w:spacing w:val="2"/>
        </w:rPr>
        <w:t>s</w:t>
      </w:r>
      <w:r w:rsidRPr="00A23A0A">
        <w:rPr>
          <w:spacing w:val="-8"/>
        </w:rPr>
        <w:t>y</w:t>
      </w:r>
      <w:r w:rsidRPr="00A23A0A">
        <w:t>st</w:t>
      </w:r>
      <w:r w:rsidRPr="00A23A0A">
        <w:rPr>
          <w:spacing w:val="-1"/>
        </w:rPr>
        <w:t>e</w:t>
      </w:r>
      <w:r w:rsidRPr="00A23A0A">
        <w:t>m in</w:t>
      </w:r>
      <w:r w:rsidRPr="00A23A0A">
        <w:rPr>
          <w:spacing w:val="2"/>
        </w:rPr>
        <w:t>v</w:t>
      </w:r>
      <w:r w:rsidRPr="00A23A0A">
        <w:t>olv</w:t>
      </w:r>
      <w:r w:rsidRPr="00A23A0A">
        <w:rPr>
          <w:spacing w:val="-1"/>
        </w:rPr>
        <w:t>e</w:t>
      </w:r>
      <w:r w:rsidRPr="00A23A0A">
        <w:t>m</w:t>
      </w:r>
      <w:r w:rsidRPr="00A23A0A">
        <w:rPr>
          <w:spacing w:val="-1"/>
        </w:rPr>
        <w:t>e</w:t>
      </w:r>
      <w:r w:rsidRPr="00A23A0A">
        <w:t>nt o</w:t>
      </w:r>
      <w:r w:rsidRPr="00A23A0A">
        <w:rPr>
          <w:spacing w:val="-1"/>
        </w:rPr>
        <w:t>f</w:t>
      </w:r>
      <w:r w:rsidRPr="00A23A0A">
        <w:t>t</w:t>
      </w:r>
      <w:r w:rsidRPr="00A23A0A">
        <w:rPr>
          <w:spacing w:val="-1"/>
        </w:rPr>
        <w:t>e</w:t>
      </w:r>
      <w:r w:rsidRPr="00A23A0A">
        <w:t xml:space="preserve">n </w:t>
      </w:r>
      <w:r w:rsidRPr="00A23A0A">
        <w:rPr>
          <w:spacing w:val="-1"/>
        </w:rPr>
        <w:t>re</w:t>
      </w:r>
      <w:r w:rsidRPr="00A23A0A">
        <w:t>sults in</w:t>
      </w:r>
      <w:r w:rsidRPr="00A23A0A">
        <w:rPr>
          <w:spacing w:val="2"/>
        </w:rPr>
        <w:t xml:space="preserve"> </w:t>
      </w:r>
      <w:r w:rsidRPr="00A23A0A">
        <w:rPr>
          <w:spacing w:val="-1"/>
        </w:rPr>
        <w:t>fr</w:t>
      </w:r>
      <w:r w:rsidRPr="00A23A0A">
        <w:rPr>
          <w:spacing w:val="1"/>
        </w:rPr>
        <w:t>a</w:t>
      </w:r>
      <w:r w:rsidRPr="00A23A0A">
        <w:rPr>
          <w:spacing w:val="-3"/>
        </w:rPr>
        <w:t>g</w:t>
      </w:r>
      <w:r w:rsidRPr="00A23A0A">
        <w:t>m</w:t>
      </w:r>
      <w:r w:rsidRPr="00A23A0A">
        <w:rPr>
          <w:spacing w:val="-1"/>
        </w:rPr>
        <w:t>e</w:t>
      </w:r>
      <w:r w:rsidRPr="00A23A0A">
        <w:t>nt</w:t>
      </w:r>
      <w:r w:rsidRPr="00A23A0A">
        <w:rPr>
          <w:spacing w:val="-1"/>
        </w:rPr>
        <w:t>e</w:t>
      </w:r>
      <w:r w:rsidRPr="00A23A0A">
        <w:t xml:space="preserve">d </w:t>
      </w:r>
      <w:r w:rsidRPr="00A23A0A">
        <w:rPr>
          <w:spacing w:val="-1"/>
        </w:rPr>
        <w:t>a</w:t>
      </w:r>
      <w:r w:rsidRPr="00A23A0A">
        <w:t>nd in</w:t>
      </w:r>
      <w:r w:rsidRPr="00A23A0A">
        <w:rPr>
          <w:spacing w:val="-1"/>
        </w:rPr>
        <w:t>a</w:t>
      </w:r>
      <w:r w:rsidRPr="00A23A0A">
        <w:t>d</w:t>
      </w:r>
      <w:r w:rsidRPr="00A23A0A">
        <w:rPr>
          <w:spacing w:val="-1"/>
        </w:rPr>
        <w:t>e</w:t>
      </w:r>
      <w:r w:rsidRPr="00A23A0A">
        <w:t>qu</w:t>
      </w:r>
      <w:r w:rsidRPr="00A23A0A">
        <w:rPr>
          <w:spacing w:val="-1"/>
        </w:rPr>
        <w:t>a</w:t>
      </w:r>
      <w:r w:rsidRPr="00A23A0A">
        <w:rPr>
          <w:spacing w:val="2"/>
        </w:rPr>
        <w:t>t</w:t>
      </w:r>
      <w:r w:rsidRPr="00A23A0A">
        <w:t>e</w:t>
      </w:r>
      <w:r w:rsidRPr="00A23A0A">
        <w:rPr>
          <w:spacing w:val="-1"/>
        </w:rPr>
        <w:t xml:space="preserve"> c</w:t>
      </w:r>
      <w:r w:rsidRPr="00A23A0A">
        <w:rPr>
          <w:spacing w:val="1"/>
        </w:rPr>
        <w:t>a</w:t>
      </w:r>
      <w:r w:rsidRPr="00A23A0A">
        <w:rPr>
          <w:spacing w:val="-1"/>
        </w:rPr>
        <w:t>re</w:t>
      </w:r>
      <w:r w:rsidRPr="00A23A0A">
        <w:t>, l</w:t>
      </w:r>
      <w:r w:rsidRPr="00A23A0A">
        <w:rPr>
          <w:spacing w:val="1"/>
        </w:rPr>
        <w:t>e</w:t>
      </w:r>
      <w:r w:rsidRPr="00A23A0A">
        <w:rPr>
          <w:spacing w:val="-1"/>
        </w:rPr>
        <w:t>a</w:t>
      </w:r>
      <w:r w:rsidRPr="00A23A0A">
        <w:rPr>
          <w:spacing w:val="2"/>
        </w:rPr>
        <w:t>v</w:t>
      </w:r>
      <w:r w:rsidRPr="00A23A0A">
        <w:t>ing</w:t>
      </w:r>
      <w:r w:rsidRPr="00A23A0A">
        <w:rPr>
          <w:spacing w:val="-3"/>
        </w:rPr>
        <w:t xml:space="preserve"> </w:t>
      </w:r>
      <w:r w:rsidRPr="00A23A0A">
        <w:rPr>
          <w:spacing w:val="-1"/>
        </w:rPr>
        <w:t>fa</w:t>
      </w:r>
      <w:r w:rsidRPr="00A23A0A">
        <w:t>mili</w:t>
      </w:r>
      <w:r w:rsidRPr="00A23A0A">
        <w:rPr>
          <w:spacing w:val="-1"/>
        </w:rPr>
        <w:t>e</w:t>
      </w:r>
      <w:r w:rsidRPr="00A23A0A">
        <w:t>s ov</w:t>
      </w:r>
      <w:r w:rsidRPr="00A23A0A">
        <w:rPr>
          <w:spacing w:val="1"/>
        </w:rPr>
        <w:t>e</w:t>
      </w:r>
      <w:r w:rsidRPr="00A23A0A">
        <w:rPr>
          <w:spacing w:val="-1"/>
        </w:rPr>
        <w:t>rw</w:t>
      </w:r>
      <w:r w:rsidRPr="00A23A0A">
        <w:t>h</w:t>
      </w:r>
      <w:r w:rsidRPr="00A23A0A">
        <w:rPr>
          <w:spacing w:val="-1"/>
        </w:rPr>
        <w:t>e</w:t>
      </w:r>
      <w:r w:rsidRPr="00A23A0A">
        <w:t>lm</w:t>
      </w:r>
      <w:r w:rsidRPr="00A23A0A">
        <w:rPr>
          <w:spacing w:val="1"/>
        </w:rPr>
        <w:t>e</w:t>
      </w:r>
      <w:r w:rsidRPr="00A23A0A">
        <w:t xml:space="preserve">d </w:t>
      </w:r>
      <w:r w:rsidRPr="00A23A0A">
        <w:rPr>
          <w:spacing w:val="-1"/>
        </w:rPr>
        <w:t>a</w:t>
      </w:r>
      <w:r w:rsidRPr="00A23A0A">
        <w:t xml:space="preserve">nd </w:t>
      </w:r>
      <w:r w:rsidRPr="00A23A0A">
        <w:rPr>
          <w:spacing w:val="-1"/>
        </w:rPr>
        <w:t>c</w:t>
      </w:r>
      <w:r w:rsidRPr="00A23A0A">
        <w:t>hild</w:t>
      </w:r>
      <w:r w:rsidRPr="00A23A0A">
        <w:rPr>
          <w:spacing w:val="-1"/>
        </w:rPr>
        <w:t>re</w:t>
      </w:r>
      <w:r w:rsidRPr="00A23A0A">
        <w:t>n</w:t>
      </w:r>
      <w:r w:rsidRPr="00A23A0A">
        <w:rPr>
          <w:spacing w:val="-1"/>
        </w:rPr>
        <w:t>’</w:t>
      </w:r>
      <w:r w:rsidRPr="00A23A0A">
        <w:t xml:space="preserve">s </w:t>
      </w:r>
      <w:r w:rsidRPr="00A23A0A">
        <w:rPr>
          <w:spacing w:val="2"/>
        </w:rPr>
        <w:t>n</w:t>
      </w:r>
      <w:r w:rsidRPr="00A23A0A">
        <w:rPr>
          <w:spacing w:val="-1"/>
        </w:rPr>
        <w:t>ee</w:t>
      </w:r>
      <w:r w:rsidRPr="00A23A0A">
        <w:t>ds u</w:t>
      </w:r>
      <w:r w:rsidRPr="00A23A0A">
        <w:rPr>
          <w:spacing w:val="2"/>
        </w:rPr>
        <w:t>n</w:t>
      </w:r>
      <w:r w:rsidRPr="00A23A0A">
        <w:t>m</w:t>
      </w:r>
      <w:r w:rsidRPr="00A23A0A">
        <w:rPr>
          <w:spacing w:val="-1"/>
        </w:rPr>
        <w:t>e</w:t>
      </w:r>
      <w:r w:rsidRPr="00A23A0A">
        <w:t>t</w:t>
      </w:r>
      <w:r w:rsidRPr="00A23A0A" w:rsidR="0056496D">
        <w:t>.</w:t>
      </w:r>
      <w:r w:rsidR="00F40D99">
        <w:t xml:space="preserve"> </w:t>
      </w:r>
      <w:r w:rsidRPr="00A23A0A">
        <w:t>For youth and young adults who are transitioning into adult responsibilities, negotiating between the child- and adult-serving systems becomes even harder</w:t>
      </w:r>
      <w:r w:rsidRPr="00A23A0A" w:rsidR="0056496D">
        <w:t>.</w:t>
      </w:r>
      <w:r w:rsidR="00F40D99">
        <w:t xml:space="preserve"> </w:t>
      </w:r>
      <w:r w:rsidRPr="00A23A0A">
        <w:rPr>
          <w:spacing w:val="-1"/>
        </w:rPr>
        <w:t>To a</w:t>
      </w:r>
      <w:r w:rsidRPr="00A23A0A">
        <w:t>dd</w:t>
      </w:r>
      <w:r w:rsidRPr="00A23A0A">
        <w:rPr>
          <w:spacing w:val="-1"/>
        </w:rPr>
        <w:t>re</w:t>
      </w:r>
      <w:r w:rsidRPr="00A23A0A">
        <w:t>ss the</w:t>
      </w:r>
      <w:r w:rsidRPr="00A23A0A">
        <w:rPr>
          <w:spacing w:val="-1"/>
        </w:rPr>
        <w:t xml:space="preserve"> </w:t>
      </w:r>
      <w:r w:rsidRPr="00A23A0A">
        <w:t>n</w:t>
      </w:r>
      <w:r w:rsidRPr="00A23A0A">
        <w:rPr>
          <w:spacing w:val="1"/>
        </w:rPr>
        <w:t>e</w:t>
      </w:r>
      <w:r w:rsidRPr="00A23A0A">
        <w:rPr>
          <w:spacing w:val="-1"/>
        </w:rPr>
        <w:t>e</w:t>
      </w:r>
      <w:r w:rsidRPr="00A23A0A">
        <w:t xml:space="preserve">d </w:t>
      </w:r>
      <w:r w:rsidRPr="00A23A0A">
        <w:rPr>
          <w:spacing w:val="-1"/>
        </w:rPr>
        <w:t>f</w:t>
      </w:r>
      <w:r w:rsidRPr="00A23A0A">
        <w:rPr>
          <w:spacing w:val="2"/>
        </w:rPr>
        <w:t>o</w:t>
      </w:r>
      <w:r w:rsidRPr="00A23A0A">
        <w:t>r</w:t>
      </w:r>
      <w:r w:rsidRPr="00A23A0A">
        <w:rPr>
          <w:spacing w:val="-1"/>
        </w:rPr>
        <w:t xml:space="preserve"> a</w:t>
      </w:r>
      <w:r w:rsidRPr="00A23A0A">
        <w:t>dd</w:t>
      </w:r>
      <w:r w:rsidRPr="00A23A0A">
        <w:rPr>
          <w:spacing w:val="2"/>
        </w:rPr>
        <w:t>i</w:t>
      </w:r>
      <w:r w:rsidRPr="00A23A0A">
        <w:t>tion</w:t>
      </w:r>
      <w:r w:rsidRPr="00A23A0A">
        <w:rPr>
          <w:spacing w:val="-1"/>
        </w:rPr>
        <w:t>a</w:t>
      </w:r>
      <w:r w:rsidRPr="00A23A0A">
        <w:t xml:space="preserve">l </w:t>
      </w:r>
      <w:r w:rsidRPr="00A23A0A">
        <w:rPr>
          <w:spacing w:val="-1"/>
        </w:rPr>
        <w:t>c</w:t>
      </w:r>
      <w:r w:rsidRPr="00A23A0A">
        <w:t>oo</w:t>
      </w:r>
      <w:r w:rsidRPr="00A23A0A">
        <w:rPr>
          <w:spacing w:val="-1"/>
        </w:rPr>
        <w:t>r</w:t>
      </w:r>
      <w:r w:rsidRPr="00A23A0A">
        <w:t>din</w:t>
      </w:r>
      <w:r w:rsidRPr="00A23A0A">
        <w:rPr>
          <w:spacing w:val="-1"/>
        </w:rPr>
        <w:t>a</w:t>
      </w:r>
      <w:r w:rsidRPr="00A23A0A">
        <w:t xml:space="preserve">tion, </w:t>
      </w:r>
      <w:r w:rsidR="00FC7129">
        <w:t>s</w:t>
      </w:r>
      <w:r w:rsidRPr="00DB70DA" w:rsidR="00FC7129">
        <w:t>ta</w:t>
      </w:r>
      <w:r w:rsidR="00FC7129">
        <w:t>t</w:t>
      </w:r>
      <w:r w:rsidRPr="00DB70DA" w:rsidR="00FC7129">
        <w:t>e</w:t>
      </w:r>
      <w:r w:rsidR="00FC7129">
        <w:t xml:space="preserve">s are encouraged to </w:t>
      </w:r>
      <w:r w:rsidRPr="00A23A0A">
        <w:t xml:space="preserve"> designate</w:t>
      </w:r>
      <w:r w:rsidRPr="00A23A0A">
        <w:rPr>
          <w:spacing w:val="-3"/>
        </w:rPr>
        <w:t xml:space="preserve"> </w:t>
      </w:r>
      <w:r w:rsidRPr="00A23A0A">
        <w:t xml:space="preserve">a </w:t>
      </w:r>
      <w:r w:rsidRPr="00A23A0A" w:rsidR="00851FBF">
        <w:t>point person</w:t>
      </w:r>
      <w:r w:rsidRPr="00A23A0A">
        <w:t xml:space="preserve"> </w:t>
      </w:r>
      <w:r w:rsidRPr="00A23A0A">
        <w:rPr>
          <w:spacing w:val="-1"/>
        </w:rPr>
        <w:t>f</w:t>
      </w:r>
      <w:r w:rsidRPr="00A23A0A">
        <w:t>or</w:t>
      </w:r>
      <w:r w:rsidRPr="00A23A0A">
        <w:rPr>
          <w:spacing w:val="-1"/>
        </w:rPr>
        <w:t xml:space="preserve"> c</w:t>
      </w:r>
      <w:r w:rsidRPr="00A23A0A">
        <w:t>hild</w:t>
      </w:r>
      <w:r w:rsidRPr="00A23A0A">
        <w:rPr>
          <w:spacing w:val="-1"/>
        </w:rPr>
        <w:t>re</w:t>
      </w:r>
      <w:r w:rsidRPr="00A23A0A">
        <w:t xml:space="preserve">n to </w:t>
      </w:r>
      <w:r w:rsidRPr="00A23A0A">
        <w:rPr>
          <w:spacing w:val="-1"/>
        </w:rPr>
        <w:t>a</w:t>
      </w:r>
      <w:r w:rsidRPr="00A23A0A">
        <w:t>s</w:t>
      </w:r>
      <w:r w:rsidRPr="00A23A0A">
        <w:rPr>
          <w:spacing w:val="2"/>
        </w:rPr>
        <w:t>s</w:t>
      </w:r>
      <w:r w:rsidRPr="00A23A0A">
        <w:t>ist s</w:t>
      </w:r>
      <w:r w:rsidRPr="00A23A0A">
        <w:rPr>
          <w:spacing w:val="-1"/>
        </w:rPr>
        <w:t>c</w:t>
      </w:r>
      <w:r w:rsidRPr="00A23A0A">
        <w:t xml:space="preserve">hools in </w:t>
      </w:r>
      <w:r w:rsidRPr="00A23A0A">
        <w:rPr>
          <w:spacing w:val="-1"/>
        </w:rPr>
        <w:t>a</w:t>
      </w:r>
      <w:r w:rsidRPr="00A23A0A">
        <w:t>ssu</w:t>
      </w:r>
      <w:r w:rsidRPr="00A23A0A">
        <w:rPr>
          <w:spacing w:val="-1"/>
        </w:rPr>
        <w:t>r</w:t>
      </w:r>
      <w:r w:rsidRPr="00A23A0A">
        <w:t>ing</w:t>
      </w:r>
      <w:r w:rsidRPr="00A23A0A">
        <w:rPr>
          <w:spacing w:val="-3"/>
        </w:rPr>
        <w:t xml:space="preserve"> </w:t>
      </w:r>
      <w:r w:rsidRPr="00A23A0A">
        <w:t>id</w:t>
      </w:r>
      <w:r w:rsidRPr="00A23A0A">
        <w:rPr>
          <w:spacing w:val="-1"/>
        </w:rPr>
        <w:t>e</w:t>
      </w:r>
      <w:r w:rsidRPr="00A23A0A">
        <w:t>nti</w:t>
      </w:r>
      <w:r w:rsidRPr="00A23A0A">
        <w:rPr>
          <w:spacing w:val="-1"/>
        </w:rPr>
        <w:t>f</w:t>
      </w:r>
      <w:r w:rsidRPr="00A23A0A">
        <w:t>i</w:t>
      </w:r>
      <w:r w:rsidRPr="00A23A0A">
        <w:rPr>
          <w:spacing w:val="-1"/>
        </w:rPr>
        <w:t>e</w:t>
      </w:r>
      <w:r w:rsidRPr="00A23A0A">
        <w:t xml:space="preserve">d </w:t>
      </w:r>
      <w:r w:rsidRPr="00A23A0A">
        <w:rPr>
          <w:spacing w:val="-1"/>
        </w:rPr>
        <w:t>c</w:t>
      </w:r>
      <w:r w:rsidRPr="00A23A0A">
        <w:t>hild</w:t>
      </w:r>
      <w:r w:rsidRPr="00A23A0A">
        <w:rPr>
          <w:spacing w:val="-1"/>
        </w:rPr>
        <w:t>re</w:t>
      </w:r>
      <w:r w:rsidRPr="00A23A0A">
        <w:t xml:space="preserve">n </w:t>
      </w:r>
      <w:r w:rsidRPr="00A23A0A" w:rsidR="0010163C">
        <w:rPr>
          <w:spacing w:val="1"/>
        </w:rPr>
        <w:t>relate to</w:t>
      </w:r>
      <w:r w:rsidRPr="00A23A0A">
        <w:t xml:space="preserve"> </w:t>
      </w:r>
      <w:r w:rsidRPr="00A23A0A">
        <w:rPr>
          <w:spacing w:val="-1"/>
        </w:rPr>
        <w:t>a</w:t>
      </w:r>
      <w:r w:rsidRPr="00A23A0A">
        <w:t>v</w:t>
      </w:r>
      <w:r w:rsidRPr="00A23A0A">
        <w:rPr>
          <w:spacing w:val="-1"/>
        </w:rPr>
        <w:t>a</w:t>
      </w:r>
      <w:r w:rsidRPr="00A23A0A">
        <w:t>il</w:t>
      </w:r>
      <w:r w:rsidRPr="00A23A0A">
        <w:rPr>
          <w:spacing w:val="-1"/>
        </w:rPr>
        <w:t>a</w:t>
      </w:r>
      <w:r w:rsidRPr="00A23A0A">
        <w:t>ble</w:t>
      </w:r>
      <w:r w:rsidRPr="00A23A0A">
        <w:rPr>
          <w:spacing w:val="-1"/>
        </w:rPr>
        <w:t xml:space="preserve"> </w:t>
      </w:r>
      <w:r w:rsidRPr="00A23A0A" w:rsidR="5F03E539">
        <w:rPr>
          <w:spacing w:val="-1"/>
        </w:rPr>
        <w:t xml:space="preserve">prevention services and interventions, </w:t>
      </w:r>
      <w:r w:rsidRPr="00A23A0A">
        <w:t>m</w:t>
      </w:r>
      <w:r w:rsidRPr="00A23A0A">
        <w:rPr>
          <w:spacing w:val="-1"/>
        </w:rPr>
        <w:t>e</w:t>
      </w:r>
      <w:r w:rsidRPr="00A23A0A">
        <w:t>nt</w:t>
      </w:r>
      <w:r w:rsidRPr="00A23A0A">
        <w:rPr>
          <w:spacing w:val="-1"/>
        </w:rPr>
        <w:t>a</w:t>
      </w:r>
      <w:r w:rsidRPr="00A23A0A">
        <w:t>l h</w:t>
      </w:r>
      <w:r w:rsidRPr="00A23A0A">
        <w:rPr>
          <w:spacing w:val="1"/>
        </w:rPr>
        <w:t>e</w:t>
      </w:r>
      <w:r w:rsidRPr="00A23A0A">
        <w:rPr>
          <w:spacing w:val="-1"/>
        </w:rPr>
        <w:t>a</w:t>
      </w:r>
      <w:r w:rsidRPr="00A23A0A">
        <w:t xml:space="preserve">lth </w:t>
      </w:r>
      <w:r w:rsidRPr="00A23A0A">
        <w:rPr>
          <w:spacing w:val="1"/>
        </w:rPr>
        <w:t>a</w:t>
      </w:r>
      <w:r w:rsidRPr="00A23A0A">
        <w:t>nd/or</w:t>
      </w:r>
      <w:r w:rsidRPr="00A23A0A">
        <w:rPr>
          <w:spacing w:val="-1"/>
        </w:rPr>
        <w:t xml:space="preserve"> </w:t>
      </w:r>
      <w:r w:rsidRPr="00A23A0A" w:rsidR="006523BA">
        <w:t xml:space="preserve">substance use </w:t>
      </w:r>
      <w:r w:rsidRPr="00A23A0A">
        <w:rPr>
          <w:spacing w:val="-1"/>
        </w:rPr>
        <w:t xml:space="preserve">screening, </w:t>
      </w:r>
      <w:r w:rsidRPr="00A23A0A">
        <w:t>t</w:t>
      </w:r>
      <w:r w:rsidRPr="00A23A0A">
        <w:rPr>
          <w:spacing w:val="-1"/>
        </w:rPr>
        <w:t>r</w:t>
      </w:r>
      <w:r w:rsidRPr="00A23A0A">
        <w:rPr>
          <w:spacing w:val="1"/>
        </w:rPr>
        <w:t>e</w:t>
      </w:r>
      <w:r w:rsidRPr="00A23A0A">
        <w:rPr>
          <w:spacing w:val="-1"/>
        </w:rPr>
        <w:t>a</w:t>
      </w:r>
      <w:r w:rsidRPr="00A23A0A">
        <w:t>tm</w:t>
      </w:r>
      <w:r w:rsidRPr="00A23A0A">
        <w:rPr>
          <w:spacing w:val="-1"/>
        </w:rPr>
        <w:t>e</w:t>
      </w:r>
      <w:r w:rsidRPr="00A23A0A">
        <w:t>nt</w:t>
      </w:r>
      <w:r w:rsidRPr="00A23A0A" w:rsidR="00A64886">
        <w:t>,</w:t>
      </w:r>
      <w:r w:rsidRPr="00A23A0A">
        <w:t xml:space="preserve"> </w:t>
      </w:r>
      <w:r w:rsidRPr="00A23A0A">
        <w:rPr>
          <w:spacing w:val="-1"/>
        </w:rPr>
        <w:t>a</w:t>
      </w:r>
      <w:r w:rsidRPr="00A23A0A">
        <w:t xml:space="preserve">nd </w:t>
      </w:r>
      <w:r w:rsidRPr="00A23A0A">
        <w:rPr>
          <w:spacing w:val="-1"/>
        </w:rPr>
        <w:t>r</w:t>
      </w:r>
      <w:r w:rsidRPr="00A23A0A">
        <w:rPr>
          <w:spacing w:val="1"/>
        </w:rPr>
        <w:t>e</w:t>
      </w:r>
      <w:r w:rsidRPr="00A23A0A">
        <w:rPr>
          <w:spacing w:val="-1"/>
        </w:rPr>
        <w:t>c</w:t>
      </w:r>
      <w:r w:rsidRPr="00A23A0A">
        <w:t>ov</w:t>
      </w:r>
      <w:r w:rsidRPr="00A23A0A">
        <w:rPr>
          <w:spacing w:val="-1"/>
        </w:rPr>
        <w:t>e</w:t>
      </w:r>
      <w:r w:rsidRPr="00A23A0A">
        <w:rPr>
          <w:spacing w:val="4"/>
        </w:rPr>
        <w:t>r</w:t>
      </w:r>
      <w:r w:rsidRPr="00A23A0A">
        <w:t>y</w:t>
      </w:r>
      <w:r w:rsidRPr="00A23A0A">
        <w:rPr>
          <w:spacing w:val="-5"/>
        </w:rPr>
        <w:t xml:space="preserve"> </w:t>
      </w:r>
      <w:r w:rsidRPr="00A23A0A">
        <w:t>su</w:t>
      </w:r>
      <w:r w:rsidRPr="00A23A0A">
        <w:rPr>
          <w:spacing w:val="2"/>
        </w:rPr>
        <w:t>p</w:t>
      </w:r>
      <w:r w:rsidRPr="00A23A0A">
        <w:t>po</w:t>
      </w:r>
      <w:r w:rsidRPr="00A23A0A">
        <w:rPr>
          <w:spacing w:val="-1"/>
        </w:rPr>
        <w:t>r</w:t>
      </w:r>
      <w:r w:rsidRPr="00A23A0A">
        <w:t>t s</w:t>
      </w:r>
      <w:r w:rsidRPr="00A23A0A">
        <w:rPr>
          <w:spacing w:val="-1"/>
        </w:rPr>
        <w:t>er</w:t>
      </w:r>
      <w:r w:rsidRPr="00A23A0A">
        <w:t>vi</w:t>
      </w:r>
      <w:r w:rsidRPr="00A23A0A">
        <w:rPr>
          <w:spacing w:val="-1"/>
        </w:rPr>
        <w:t>ce</w:t>
      </w:r>
      <w:r w:rsidRPr="00A23A0A">
        <w:t>s.</w:t>
      </w:r>
    </w:p>
    <w:p w:rsidR="00C92EBD" w:rsidRPr="00A23A0A" w:rsidP="00634CC8" w14:paraId="3C8A157A" w14:textId="68805FDB">
      <w:pPr>
        <w:widowControl/>
        <w:ind w:right="130"/>
        <w:rPr>
          <w:rFonts w:eastAsia="Times New Roman"/>
        </w:rPr>
      </w:pPr>
      <w:r w:rsidRPr="00A23A0A">
        <w:rPr>
          <w:rFonts w:eastAsia="Times New Roman"/>
        </w:rPr>
        <w:t>Sin</w:t>
      </w:r>
      <w:r w:rsidRPr="00A23A0A">
        <w:rPr>
          <w:rFonts w:eastAsia="Times New Roman"/>
          <w:spacing w:val="-1"/>
        </w:rPr>
        <w:t>c</w:t>
      </w:r>
      <w:r w:rsidRPr="00A23A0A">
        <w:rPr>
          <w:rFonts w:eastAsia="Times New Roman"/>
        </w:rPr>
        <w:t>e</w:t>
      </w:r>
      <w:r w:rsidRPr="00A23A0A">
        <w:rPr>
          <w:rFonts w:eastAsia="Times New Roman"/>
          <w:spacing w:val="-1"/>
        </w:rPr>
        <w:t xml:space="preserve"> </w:t>
      </w:r>
      <w:r w:rsidRPr="00A23A0A">
        <w:rPr>
          <w:rFonts w:eastAsia="Times New Roman"/>
        </w:rPr>
        <w:t>1993, the</w:t>
      </w:r>
      <w:r w:rsidRPr="00A23A0A">
        <w:rPr>
          <w:rFonts w:eastAsia="Times New Roman"/>
          <w:spacing w:val="-1"/>
        </w:rPr>
        <w:t xml:space="preserve"> </w:t>
      </w:r>
      <w:r w:rsidR="002900F9">
        <w:rPr>
          <w:rFonts w:eastAsia="Times New Roman"/>
          <w:spacing w:val="-1"/>
        </w:rPr>
        <w:t>federally f</w:t>
      </w:r>
      <w:r w:rsidRPr="00DB70DA" w:rsidR="002900F9">
        <w:rPr>
          <w:spacing w:val="-1"/>
        </w:rPr>
        <w:t>und</w:t>
      </w:r>
      <w:r w:rsidR="002900F9">
        <w:rPr>
          <w:rFonts w:eastAsia="Times New Roman"/>
          <w:spacing w:val="-1"/>
        </w:rPr>
        <w:t>e</w:t>
      </w:r>
      <w:r w:rsidRPr="00DB70DA" w:rsidR="002900F9">
        <w:rPr>
          <w:spacing w:val="-1"/>
        </w:rPr>
        <w:t xml:space="preserve">d </w:t>
      </w:r>
      <w:r w:rsidRPr="00A23A0A">
        <w:rPr>
          <w:rFonts w:eastAsia="Times New Roman"/>
        </w:rPr>
        <w:t>Child</w:t>
      </w:r>
      <w:r w:rsidRPr="00A23A0A">
        <w:rPr>
          <w:rFonts w:eastAsia="Times New Roman"/>
          <w:spacing w:val="-1"/>
        </w:rPr>
        <w:t>re</w:t>
      </w:r>
      <w:r w:rsidRPr="00A23A0A">
        <w:rPr>
          <w:rFonts w:eastAsia="Times New Roman"/>
        </w:rPr>
        <w:t>n</w:t>
      </w:r>
      <w:r w:rsidRPr="00A23A0A">
        <w:rPr>
          <w:rFonts w:eastAsia="Times New Roman"/>
          <w:spacing w:val="-1"/>
        </w:rPr>
        <w:t>’</w:t>
      </w:r>
      <w:r w:rsidRPr="00A23A0A">
        <w:rPr>
          <w:rFonts w:eastAsia="Times New Roman"/>
        </w:rPr>
        <w:t>s</w:t>
      </w:r>
      <w:r w:rsidRPr="00A23A0A">
        <w:rPr>
          <w:rFonts w:eastAsia="Times New Roman"/>
          <w:spacing w:val="2"/>
        </w:rPr>
        <w:t xml:space="preserve"> </w:t>
      </w:r>
      <w:r w:rsidRPr="00A23A0A">
        <w:rPr>
          <w:rFonts w:eastAsia="Times New Roman"/>
        </w:rPr>
        <w:t>M</w:t>
      </w:r>
      <w:r w:rsidRPr="00A23A0A">
        <w:rPr>
          <w:rFonts w:eastAsia="Times New Roman"/>
          <w:spacing w:val="-1"/>
        </w:rPr>
        <w:t>e</w:t>
      </w:r>
      <w:r w:rsidRPr="00A23A0A">
        <w:rPr>
          <w:rFonts w:eastAsia="Times New Roman"/>
        </w:rPr>
        <w:t>nt</w:t>
      </w:r>
      <w:r w:rsidRPr="00A23A0A">
        <w:rPr>
          <w:rFonts w:eastAsia="Times New Roman"/>
          <w:spacing w:val="-1"/>
        </w:rPr>
        <w:t>a</w:t>
      </w:r>
      <w:r w:rsidRPr="00A23A0A">
        <w:rPr>
          <w:rFonts w:eastAsia="Times New Roman"/>
        </w:rPr>
        <w:t xml:space="preserve">l </w:t>
      </w:r>
      <w:r w:rsidRPr="00A23A0A">
        <w:rPr>
          <w:rFonts w:eastAsia="Times New Roman"/>
          <w:spacing w:val="-1"/>
        </w:rPr>
        <w:t>Hea</w:t>
      </w:r>
      <w:r w:rsidRPr="00A23A0A">
        <w:rPr>
          <w:rFonts w:eastAsia="Times New Roman"/>
        </w:rPr>
        <w:t>lth</w:t>
      </w:r>
      <w:r w:rsidRPr="00A23A0A">
        <w:rPr>
          <w:rFonts w:eastAsia="Times New Roman"/>
          <w:spacing w:val="2"/>
        </w:rPr>
        <w:t xml:space="preserve"> </w:t>
      </w:r>
      <w:r w:rsidRPr="00A23A0A">
        <w:rPr>
          <w:rFonts w:eastAsia="Times New Roman"/>
          <w:spacing w:val="-4"/>
        </w:rPr>
        <w:t>I</w:t>
      </w:r>
      <w:r w:rsidRPr="00A23A0A">
        <w:rPr>
          <w:rFonts w:eastAsia="Times New Roman"/>
        </w:rPr>
        <w:t>niti</w:t>
      </w:r>
      <w:r w:rsidRPr="00A23A0A">
        <w:rPr>
          <w:rFonts w:eastAsia="Times New Roman"/>
          <w:spacing w:val="-1"/>
        </w:rPr>
        <w:t>a</w:t>
      </w:r>
      <w:r w:rsidRPr="00A23A0A">
        <w:rPr>
          <w:rFonts w:eastAsia="Times New Roman"/>
        </w:rPr>
        <w:t>tive</w:t>
      </w:r>
      <w:r w:rsidRPr="00A23A0A">
        <w:rPr>
          <w:rFonts w:eastAsia="Times New Roman"/>
          <w:spacing w:val="-1"/>
        </w:rPr>
        <w:t xml:space="preserve"> </w:t>
      </w:r>
      <w:r w:rsidRPr="00A23A0A">
        <w:rPr>
          <w:rFonts w:eastAsia="Times New Roman"/>
          <w:spacing w:val="1"/>
        </w:rPr>
        <w:t>(</w:t>
      </w:r>
      <w:r w:rsidRPr="00A23A0A">
        <w:rPr>
          <w:rFonts w:eastAsia="Times New Roman"/>
        </w:rPr>
        <w:t>CM</w:t>
      </w:r>
      <w:r w:rsidRPr="00A23A0A">
        <w:rPr>
          <w:rFonts w:eastAsia="Times New Roman"/>
          <w:spacing w:val="1"/>
        </w:rPr>
        <w:t>H</w:t>
      </w:r>
      <w:r w:rsidRPr="00A23A0A">
        <w:rPr>
          <w:rFonts w:eastAsia="Times New Roman"/>
          <w:spacing w:val="-6"/>
        </w:rPr>
        <w:t>I</w:t>
      </w:r>
      <w:r w:rsidRPr="00A23A0A">
        <w:rPr>
          <w:rFonts w:eastAsia="Times New Roman"/>
        </w:rPr>
        <w:t>)</w:t>
      </w:r>
      <w:r w:rsidRPr="00A23A0A">
        <w:rPr>
          <w:rFonts w:eastAsia="Times New Roman"/>
          <w:spacing w:val="-1"/>
        </w:rPr>
        <w:t xml:space="preserve"> </w:t>
      </w:r>
      <w:r w:rsidR="002900F9">
        <w:rPr>
          <w:rFonts w:eastAsia="Times New Roman"/>
        </w:rPr>
        <w:t>has been used as an approach to</w:t>
      </w:r>
      <w:r w:rsidRPr="00A23A0A" w:rsidR="002900F9">
        <w:rPr>
          <w:rFonts w:eastAsia="Times New Roman"/>
        </w:rPr>
        <w:t xml:space="preserve"> </w:t>
      </w:r>
      <w:r w:rsidRPr="00A23A0A">
        <w:rPr>
          <w:rFonts w:eastAsia="Times New Roman"/>
        </w:rPr>
        <w:t>build the</w:t>
      </w:r>
      <w:r w:rsidRPr="00A23A0A">
        <w:rPr>
          <w:rFonts w:eastAsia="Times New Roman"/>
          <w:spacing w:val="-1"/>
        </w:rPr>
        <w:t xml:space="preserve"> </w:t>
      </w:r>
      <w:r w:rsidRPr="00A23A0A">
        <w:rPr>
          <w:rFonts w:eastAsia="Times New Roman"/>
          <w:spacing w:val="2"/>
        </w:rPr>
        <w:t>s</w:t>
      </w:r>
      <w:r w:rsidRPr="00A23A0A">
        <w:rPr>
          <w:rFonts w:eastAsia="Times New Roman"/>
          <w:spacing w:val="-5"/>
        </w:rPr>
        <w:t>y</w:t>
      </w:r>
      <w:r w:rsidRPr="00A23A0A">
        <w:rPr>
          <w:rFonts w:eastAsia="Times New Roman"/>
        </w:rPr>
        <w:t>st</w:t>
      </w:r>
      <w:r w:rsidRPr="00A23A0A">
        <w:rPr>
          <w:rFonts w:eastAsia="Times New Roman"/>
          <w:spacing w:val="-1"/>
        </w:rPr>
        <w:t>e</w:t>
      </w:r>
      <w:r w:rsidRPr="00A23A0A">
        <w:rPr>
          <w:rFonts w:eastAsia="Times New Roman"/>
        </w:rPr>
        <w:t>m of</w:t>
      </w:r>
      <w:r w:rsidRPr="00A23A0A">
        <w:rPr>
          <w:rFonts w:eastAsia="Times New Roman"/>
          <w:spacing w:val="-1"/>
        </w:rPr>
        <w:t xml:space="preserve"> </w:t>
      </w:r>
      <w:r w:rsidRPr="00A23A0A">
        <w:rPr>
          <w:rFonts w:eastAsia="Times New Roman"/>
          <w:spacing w:val="1"/>
        </w:rPr>
        <w:t>c</w:t>
      </w:r>
      <w:r w:rsidRPr="00A23A0A">
        <w:rPr>
          <w:rFonts w:eastAsia="Times New Roman"/>
          <w:spacing w:val="-1"/>
        </w:rPr>
        <w:t>ar</w:t>
      </w:r>
      <w:r w:rsidRPr="00A23A0A">
        <w:rPr>
          <w:rFonts w:eastAsia="Times New Roman"/>
        </w:rPr>
        <w:t>e</w:t>
      </w:r>
      <w:r w:rsidRPr="00A23A0A">
        <w:rPr>
          <w:rFonts w:eastAsia="Times New Roman"/>
          <w:spacing w:val="1"/>
        </w:rPr>
        <w:t xml:space="preserve"> </w:t>
      </w:r>
      <w:r w:rsidR="002900F9">
        <w:rPr>
          <w:rFonts w:eastAsia="Times New Roman"/>
          <w:spacing w:val="-1"/>
        </w:rPr>
        <w:t>model</w:t>
      </w:r>
      <w:r w:rsidRPr="00A23A0A" w:rsidR="002900F9">
        <w:rPr>
          <w:rFonts w:eastAsia="Times New Roman"/>
        </w:rPr>
        <w:t xml:space="preserve"> </w:t>
      </w:r>
      <w:r w:rsidRPr="00A23A0A">
        <w:rPr>
          <w:rFonts w:eastAsia="Times New Roman"/>
        </w:rPr>
        <w:t>in st</w:t>
      </w:r>
      <w:r w:rsidRPr="00A23A0A">
        <w:rPr>
          <w:rFonts w:eastAsia="Times New Roman"/>
          <w:spacing w:val="-1"/>
        </w:rPr>
        <w:t>a</w:t>
      </w:r>
      <w:r w:rsidRPr="00A23A0A">
        <w:rPr>
          <w:rFonts w:eastAsia="Times New Roman"/>
          <w:spacing w:val="2"/>
        </w:rPr>
        <w:t>t</w:t>
      </w:r>
      <w:r w:rsidRPr="00A23A0A">
        <w:rPr>
          <w:rFonts w:eastAsia="Times New Roman"/>
          <w:spacing w:val="-1"/>
        </w:rPr>
        <w:t>e</w:t>
      </w:r>
      <w:r w:rsidRPr="00A23A0A">
        <w:rPr>
          <w:rFonts w:eastAsia="Times New Roman"/>
        </w:rPr>
        <w:t xml:space="preserve">s </w:t>
      </w:r>
      <w:r w:rsidRPr="00A23A0A">
        <w:rPr>
          <w:rFonts w:eastAsia="Times New Roman"/>
          <w:spacing w:val="-1"/>
        </w:rPr>
        <w:t>a</w:t>
      </w:r>
      <w:r w:rsidRPr="00A23A0A">
        <w:rPr>
          <w:rFonts w:eastAsia="Times New Roman"/>
        </w:rPr>
        <w:t xml:space="preserve">nd </w:t>
      </w:r>
      <w:r w:rsidRPr="00A23A0A">
        <w:rPr>
          <w:rFonts w:eastAsia="Times New Roman"/>
          <w:spacing w:val="-1"/>
        </w:rPr>
        <w:t>c</w:t>
      </w:r>
      <w:r w:rsidRPr="00A23A0A">
        <w:rPr>
          <w:rFonts w:eastAsia="Times New Roman"/>
          <w:spacing w:val="2"/>
        </w:rPr>
        <w:t>o</w:t>
      </w:r>
      <w:r w:rsidRPr="00A23A0A">
        <w:rPr>
          <w:rFonts w:eastAsia="Times New Roman"/>
        </w:rPr>
        <w:t>mmuniti</w:t>
      </w:r>
      <w:r w:rsidRPr="00A23A0A">
        <w:rPr>
          <w:rFonts w:eastAsia="Times New Roman"/>
          <w:spacing w:val="-1"/>
        </w:rPr>
        <w:t>e</w:t>
      </w:r>
      <w:r w:rsidRPr="00A23A0A">
        <w:rPr>
          <w:rFonts w:eastAsia="Times New Roman"/>
        </w:rPr>
        <w:t xml:space="preserve">s </w:t>
      </w:r>
      <w:r w:rsidRPr="00A23A0A">
        <w:rPr>
          <w:rFonts w:eastAsia="Times New Roman"/>
          <w:spacing w:val="-1"/>
        </w:rPr>
        <w:t>ar</w:t>
      </w:r>
      <w:r w:rsidRPr="00A23A0A">
        <w:rPr>
          <w:rFonts w:eastAsia="Times New Roman"/>
        </w:rPr>
        <w:t>ound the</w:t>
      </w:r>
      <w:r w:rsidRPr="00A23A0A">
        <w:rPr>
          <w:rFonts w:eastAsia="Times New Roman"/>
          <w:spacing w:val="-1"/>
        </w:rPr>
        <w:t xml:space="preserve"> c</w:t>
      </w:r>
      <w:r w:rsidRPr="00A23A0A">
        <w:rPr>
          <w:rFonts w:eastAsia="Times New Roman"/>
          <w:spacing w:val="2"/>
        </w:rPr>
        <w:t>o</w:t>
      </w:r>
      <w:r w:rsidRPr="00A23A0A">
        <w:rPr>
          <w:rFonts w:eastAsia="Times New Roman"/>
        </w:rPr>
        <w:t>unt</w:t>
      </w:r>
      <w:r w:rsidRPr="00A23A0A">
        <w:rPr>
          <w:rFonts w:eastAsia="Times New Roman"/>
          <w:spacing w:val="1"/>
        </w:rPr>
        <w:t>r</w:t>
      </w:r>
      <w:r w:rsidRPr="00A23A0A">
        <w:rPr>
          <w:rFonts w:eastAsia="Times New Roman"/>
          <w:spacing w:val="-5"/>
        </w:rPr>
        <w:t>y</w:t>
      </w:r>
      <w:r w:rsidRPr="00A23A0A">
        <w:rPr>
          <w:rFonts w:eastAsia="Times New Roman"/>
        </w:rPr>
        <w:t>.</w:t>
      </w:r>
      <w:r w:rsidR="00F40D99">
        <w:rPr>
          <w:rFonts w:eastAsia="Times New Roman"/>
        </w:rPr>
        <w:t xml:space="preserve"> </w:t>
      </w:r>
      <w:r w:rsidRPr="00A23A0A">
        <w:rPr>
          <w:rFonts w:eastAsia="Times New Roman"/>
          <w:spacing w:val="-1"/>
        </w:rPr>
        <w:t>T</w:t>
      </w:r>
      <w:r w:rsidRPr="00A23A0A">
        <w:rPr>
          <w:rFonts w:eastAsia="Times New Roman"/>
        </w:rPr>
        <w:t>his h</w:t>
      </w:r>
      <w:r w:rsidRPr="00A23A0A">
        <w:rPr>
          <w:rFonts w:eastAsia="Times New Roman"/>
          <w:spacing w:val="-1"/>
        </w:rPr>
        <w:t>a</w:t>
      </w:r>
      <w:r w:rsidRPr="00A23A0A">
        <w:rPr>
          <w:rFonts w:eastAsia="Times New Roman"/>
        </w:rPr>
        <w:t>s b</w:t>
      </w:r>
      <w:r w:rsidRPr="00A23A0A">
        <w:rPr>
          <w:rFonts w:eastAsia="Times New Roman"/>
          <w:spacing w:val="-1"/>
        </w:rPr>
        <w:t>ee</w:t>
      </w:r>
      <w:r w:rsidRPr="00A23A0A">
        <w:rPr>
          <w:rFonts w:eastAsia="Times New Roman"/>
        </w:rPr>
        <w:t xml:space="preserve">n </w:t>
      </w:r>
      <w:r w:rsidRPr="00A23A0A">
        <w:rPr>
          <w:rFonts w:eastAsia="Times New Roman"/>
          <w:spacing w:val="-1"/>
        </w:rPr>
        <w:t>a</w:t>
      </w:r>
      <w:r w:rsidRPr="00A23A0A">
        <w:rPr>
          <w:rFonts w:eastAsia="Times New Roman"/>
        </w:rPr>
        <w:t>n o</w:t>
      </w:r>
      <w:r w:rsidRPr="00A23A0A">
        <w:rPr>
          <w:rFonts w:eastAsia="Times New Roman"/>
          <w:spacing w:val="2"/>
        </w:rPr>
        <w:t>n</w:t>
      </w:r>
      <w:r w:rsidRPr="00A23A0A">
        <w:rPr>
          <w:rFonts w:eastAsia="Times New Roman"/>
          <w:spacing w:val="-3"/>
        </w:rPr>
        <w:t>g</w:t>
      </w:r>
      <w:r w:rsidRPr="00A23A0A">
        <w:rPr>
          <w:rFonts w:eastAsia="Times New Roman"/>
        </w:rPr>
        <w:t>oi</w:t>
      </w:r>
      <w:r w:rsidRPr="00A23A0A">
        <w:rPr>
          <w:rFonts w:eastAsia="Times New Roman"/>
          <w:spacing w:val="2"/>
        </w:rPr>
        <w:t>n</w:t>
      </w:r>
      <w:r w:rsidRPr="00A23A0A">
        <w:rPr>
          <w:rFonts w:eastAsia="Times New Roman"/>
        </w:rPr>
        <w:t>g</w:t>
      </w:r>
      <w:r w:rsidRPr="00A23A0A">
        <w:rPr>
          <w:rFonts w:eastAsia="Times New Roman"/>
          <w:spacing w:val="-3"/>
        </w:rPr>
        <w:t xml:space="preserve"> </w:t>
      </w:r>
      <w:r w:rsidRPr="00A23A0A">
        <w:rPr>
          <w:rFonts w:eastAsia="Times New Roman"/>
        </w:rPr>
        <w:t>p</w:t>
      </w:r>
      <w:r w:rsidRPr="00A23A0A">
        <w:rPr>
          <w:rFonts w:eastAsia="Times New Roman"/>
          <w:spacing w:val="-1"/>
        </w:rPr>
        <w:t>r</w:t>
      </w:r>
      <w:r w:rsidRPr="00A23A0A">
        <w:rPr>
          <w:rFonts w:eastAsia="Times New Roman"/>
          <w:spacing w:val="2"/>
        </w:rPr>
        <w:t>o</w:t>
      </w:r>
      <w:r w:rsidRPr="00A23A0A">
        <w:rPr>
          <w:rFonts w:eastAsia="Times New Roman"/>
        </w:rPr>
        <w:t>g</w:t>
      </w:r>
      <w:r w:rsidRPr="00A23A0A">
        <w:rPr>
          <w:rFonts w:eastAsia="Times New Roman"/>
          <w:spacing w:val="-1"/>
        </w:rPr>
        <w:t>r</w:t>
      </w:r>
      <w:r w:rsidRPr="00A23A0A">
        <w:rPr>
          <w:rFonts w:eastAsia="Times New Roman"/>
          <w:spacing w:val="1"/>
        </w:rPr>
        <w:t>a</w:t>
      </w:r>
      <w:r w:rsidRPr="00A23A0A">
        <w:rPr>
          <w:rFonts w:eastAsia="Times New Roman"/>
        </w:rPr>
        <w:t xml:space="preserve">m </w:t>
      </w:r>
      <w:r w:rsidRPr="00A23A0A">
        <w:rPr>
          <w:rFonts w:eastAsia="Times New Roman"/>
          <w:spacing w:val="-1"/>
        </w:rPr>
        <w:t>w</w:t>
      </w:r>
      <w:r w:rsidRPr="00A23A0A">
        <w:rPr>
          <w:rFonts w:eastAsia="Times New Roman"/>
        </w:rPr>
        <w:t>ith 173 g</w:t>
      </w:r>
      <w:r w:rsidRPr="00A23A0A">
        <w:rPr>
          <w:rFonts w:eastAsia="Times New Roman"/>
          <w:spacing w:val="-1"/>
        </w:rPr>
        <w:t>ra</w:t>
      </w:r>
      <w:r w:rsidRPr="00A23A0A">
        <w:rPr>
          <w:rFonts w:eastAsia="Times New Roman"/>
        </w:rPr>
        <w:t xml:space="preserve">nts </w:t>
      </w:r>
      <w:r w:rsidRPr="00A23A0A">
        <w:rPr>
          <w:rFonts w:eastAsia="Times New Roman"/>
          <w:spacing w:val="1"/>
        </w:rPr>
        <w:t>a</w:t>
      </w:r>
      <w:r w:rsidRPr="00A23A0A">
        <w:rPr>
          <w:rFonts w:eastAsia="Times New Roman"/>
          <w:spacing w:val="-1"/>
        </w:rPr>
        <w:t>war</w:t>
      </w:r>
      <w:r w:rsidRPr="00A23A0A">
        <w:rPr>
          <w:rFonts w:eastAsia="Times New Roman"/>
        </w:rPr>
        <w:t>d</w:t>
      </w:r>
      <w:r w:rsidRPr="00A23A0A">
        <w:rPr>
          <w:rFonts w:eastAsia="Times New Roman"/>
          <w:spacing w:val="-1"/>
        </w:rPr>
        <w:t>e</w:t>
      </w:r>
      <w:r w:rsidRPr="00A23A0A">
        <w:rPr>
          <w:rFonts w:eastAsia="Times New Roman"/>
        </w:rPr>
        <w:t>d to st</w:t>
      </w:r>
      <w:r w:rsidRPr="00A23A0A">
        <w:rPr>
          <w:rFonts w:eastAsia="Times New Roman"/>
          <w:spacing w:val="-1"/>
        </w:rPr>
        <w:t>a</w:t>
      </w:r>
      <w:r w:rsidRPr="00A23A0A">
        <w:rPr>
          <w:rFonts w:eastAsia="Times New Roman"/>
        </w:rPr>
        <w:t>t</w:t>
      </w:r>
      <w:r w:rsidRPr="00A23A0A">
        <w:rPr>
          <w:rFonts w:eastAsia="Times New Roman"/>
          <w:spacing w:val="-1"/>
        </w:rPr>
        <w:t>e</w:t>
      </w:r>
      <w:r w:rsidRPr="00A23A0A">
        <w:rPr>
          <w:rFonts w:eastAsia="Times New Roman"/>
        </w:rPr>
        <w:t>s</w:t>
      </w:r>
      <w:r w:rsidRPr="00A23A0A">
        <w:rPr>
          <w:rFonts w:eastAsia="Times New Roman"/>
          <w:spacing w:val="2"/>
        </w:rPr>
        <w:t xml:space="preserve"> </w:t>
      </w:r>
      <w:r w:rsidRPr="00A23A0A">
        <w:rPr>
          <w:rFonts w:eastAsia="Times New Roman"/>
          <w:spacing w:val="-1"/>
        </w:rPr>
        <w:t>a</w:t>
      </w:r>
      <w:r w:rsidRPr="00A23A0A">
        <w:rPr>
          <w:rFonts w:eastAsia="Times New Roman"/>
        </w:rPr>
        <w:t xml:space="preserve">nd </w:t>
      </w:r>
      <w:r w:rsidRPr="00A23A0A">
        <w:rPr>
          <w:rFonts w:eastAsia="Times New Roman"/>
          <w:spacing w:val="-1"/>
        </w:rPr>
        <w:t>c</w:t>
      </w:r>
      <w:r w:rsidRPr="00A23A0A">
        <w:rPr>
          <w:rFonts w:eastAsia="Times New Roman"/>
        </w:rPr>
        <w:t>o</w:t>
      </w:r>
      <w:r w:rsidRPr="00A23A0A">
        <w:rPr>
          <w:rFonts w:eastAsia="Times New Roman"/>
          <w:spacing w:val="2"/>
        </w:rPr>
        <w:t>m</w:t>
      </w:r>
      <w:r w:rsidRPr="00A23A0A">
        <w:rPr>
          <w:rFonts w:eastAsia="Times New Roman"/>
        </w:rPr>
        <w:t>muniti</w:t>
      </w:r>
      <w:r w:rsidRPr="00A23A0A">
        <w:rPr>
          <w:rFonts w:eastAsia="Times New Roman"/>
          <w:spacing w:val="-1"/>
        </w:rPr>
        <w:t>e</w:t>
      </w:r>
      <w:r w:rsidRPr="00A23A0A">
        <w:rPr>
          <w:rFonts w:eastAsia="Times New Roman"/>
        </w:rPr>
        <w:t xml:space="preserve">s, </w:t>
      </w:r>
      <w:r w:rsidRPr="00A23A0A">
        <w:rPr>
          <w:rFonts w:eastAsia="Times New Roman"/>
          <w:spacing w:val="-1"/>
        </w:rPr>
        <w:t>a</w:t>
      </w:r>
      <w:r w:rsidRPr="00A23A0A">
        <w:rPr>
          <w:rFonts w:eastAsia="Times New Roman"/>
        </w:rPr>
        <w:t xml:space="preserve">nd </w:t>
      </w:r>
      <w:r w:rsidRPr="00A23A0A">
        <w:rPr>
          <w:rFonts w:eastAsia="Times New Roman"/>
          <w:spacing w:val="-1"/>
        </w:rPr>
        <w:t>e</w:t>
      </w:r>
      <w:r w:rsidRPr="00A23A0A">
        <w:rPr>
          <w:rFonts w:eastAsia="Times New Roman"/>
        </w:rPr>
        <w:t>v</w:t>
      </w:r>
      <w:r w:rsidRPr="00A23A0A">
        <w:rPr>
          <w:rFonts w:eastAsia="Times New Roman"/>
          <w:spacing w:val="-1"/>
        </w:rPr>
        <w:t>e</w:t>
      </w:r>
      <w:r w:rsidRPr="00A23A0A">
        <w:rPr>
          <w:rFonts w:eastAsia="Times New Roman"/>
          <w:spacing w:val="4"/>
        </w:rPr>
        <w:t>r</w:t>
      </w:r>
      <w:r w:rsidRPr="00A23A0A">
        <w:rPr>
          <w:rFonts w:eastAsia="Times New Roman"/>
        </w:rPr>
        <w:t>y</w:t>
      </w:r>
      <w:r w:rsidRPr="00A23A0A">
        <w:rPr>
          <w:rFonts w:eastAsia="Times New Roman"/>
          <w:spacing w:val="-5"/>
        </w:rPr>
        <w:t xml:space="preserve"> </w:t>
      </w:r>
      <w:r w:rsidRPr="00A23A0A">
        <w:rPr>
          <w:rFonts w:eastAsia="Times New Roman"/>
        </w:rPr>
        <w:t>st</w:t>
      </w:r>
      <w:r w:rsidRPr="00A23A0A">
        <w:rPr>
          <w:rFonts w:eastAsia="Times New Roman"/>
          <w:spacing w:val="-1"/>
        </w:rPr>
        <w:t>a</w:t>
      </w:r>
      <w:r w:rsidRPr="00A23A0A">
        <w:rPr>
          <w:rFonts w:eastAsia="Times New Roman"/>
        </w:rPr>
        <w:t>te</w:t>
      </w:r>
      <w:r w:rsidRPr="00A23A0A">
        <w:rPr>
          <w:rFonts w:eastAsia="Times New Roman"/>
          <w:spacing w:val="-1"/>
        </w:rPr>
        <w:t xml:space="preserve"> </w:t>
      </w:r>
      <w:r w:rsidRPr="00A23A0A">
        <w:rPr>
          <w:rFonts w:eastAsia="Times New Roman"/>
          <w:spacing w:val="2"/>
        </w:rPr>
        <w:t>h</w:t>
      </w:r>
      <w:r w:rsidRPr="00A23A0A">
        <w:rPr>
          <w:rFonts w:eastAsia="Times New Roman"/>
          <w:spacing w:val="-1"/>
        </w:rPr>
        <w:t>a</w:t>
      </w:r>
      <w:r w:rsidRPr="00A23A0A">
        <w:rPr>
          <w:rFonts w:eastAsia="Times New Roman"/>
        </w:rPr>
        <w:t xml:space="preserve">s </w:t>
      </w:r>
      <w:r w:rsidRPr="00A23A0A">
        <w:rPr>
          <w:rFonts w:eastAsia="Times New Roman"/>
          <w:spacing w:val="-1"/>
        </w:rPr>
        <w:t>r</w:t>
      </w:r>
      <w:r w:rsidRPr="00A23A0A">
        <w:rPr>
          <w:rFonts w:eastAsia="Times New Roman"/>
          <w:spacing w:val="1"/>
        </w:rPr>
        <w:t>e</w:t>
      </w:r>
      <w:r w:rsidRPr="00A23A0A">
        <w:rPr>
          <w:rFonts w:eastAsia="Times New Roman"/>
          <w:spacing w:val="-1"/>
        </w:rPr>
        <w:t>ce</w:t>
      </w:r>
      <w:r w:rsidRPr="00A23A0A">
        <w:rPr>
          <w:rFonts w:eastAsia="Times New Roman"/>
        </w:rPr>
        <w:t>iv</w:t>
      </w:r>
      <w:r w:rsidRPr="00A23A0A">
        <w:rPr>
          <w:rFonts w:eastAsia="Times New Roman"/>
          <w:spacing w:val="-1"/>
        </w:rPr>
        <w:t>e</w:t>
      </w:r>
      <w:r w:rsidRPr="00A23A0A">
        <w:rPr>
          <w:rFonts w:eastAsia="Times New Roman"/>
        </w:rPr>
        <w:t>d</w:t>
      </w:r>
      <w:r w:rsidRPr="00A23A0A">
        <w:rPr>
          <w:rFonts w:eastAsia="Times New Roman"/>
          <w:spacing w:val="2"/>
        </w:rPr>
        <w:t xml:space="preserve"> </w:t>
      </w:r>
      <w:r w:rsidRPr="00A23A0A">
        <w:rPr>
          <w:rFonts w:eastAsia="Times New Roman"/>
          <w:spacing w:val="1"/>
        </w:rPr>
        <w:t>a</w:t>
      </w:r>
      <w:r w:rsidRPr="00A23A0A">
        <w:rPr>
          <w:rFonts w:eastAsia="Times New Roman"/>
        </w:rPr>
        <w:t>t l</w:t>
      </w:r>
      <w:r w:rsidRPr="00A23A0A">
        <w:rPr>
          <w:rFonts w:eastAsia="Times New Roman"/>
          <w:spacing w:val="-1"/>
        </w:rPr>
        <w:t>ea</w:t>
      </w:r>
      <w:r w:rsidRPr="00A23A0A">
        <w:rPr>
          <w:rFonts w:eastAsia="Times New Roman"/>
        </w:rPr>
        <w:t>st one</w:t>
      </w:r>
      <w:r w:rsidRPr="00A23A0A">
        <w:rPr>
          <w:rFonts w:eastAsia="Times New Roman"/>
          <w:spacing w:val="-1"/>
        </w:rPr>
        <w:t xml:space="preserve"> </w:t>
      </w:r>
      <w:r w:rsidRPr="00A23A0A">
        <w:rPr>
          <w:rFonts w:eastAsia="Times New Roman"/>
        </w:rPr>
        <w:t>CM</w:t>
      </w:r>
      <w:r w:rsidRPr="00A23A0A">
        <w:rPr>
          <w:rFonts w:eastAsia="Times New Roman"/>
          <w:spacing w:val="1"/>
        </w:rPr>
        <w:t>H</w:t>
      </w:r>
      <w:r w:rsidRPr="00A23A0A">
        <w:rPr>
          <w:rFonts w:eastAsia="Times New Roman"/>
        </w:rPr>
        <w:t>I</w:t>
      </w:r>
      <w:r w:rsidRPr="00A23A0A">
        <w:rPr>
          <w:rFonts w:eastAsia="Times New Roman"/>
          <w:spacing w:val="-1"/>
        </w:rPr>
        <w:t xml:space="preserve"> </w:t>
      </w:r>
      <w:r w:rsidRPr="00A23A0A">
        <w:rPr>
          <w:rFonts w:eastAsia="Times New Roman"/>
          <w:spacing w:val="-3"/>
        </w:rPr>
        <w:t>g</w:t>
      </w:r>
      <w:r w:rsidRPr="00A23A0A">
        <w:rPr>
          <w:rFonts w:eastAsia="Times New Roman"/>
          <w:spacing w:val="-1"/>
        </w:rPr>
        <w:t>ra</w:t>
      </w:r>
      <w:r w:rsidRPr="00A23A0A">
        <w:rPr>
          <w:rFonts w:eastAsia="Times New Roman"/>
        </w:rPr>
        <w:t>nt.</w:t>
      </w:r>
      <w:r w:rsidR="00F40D99">
        <w:rPr>
          <w:rFonts w:eastAsia="Times New Roman"/>
        </w:rPr>
        <w:t xml:space="preserve"> </w:t>
      </w:r>
      <w:r w:rsidRPr="00A23A0A">
        <w:rPr>
          <w:rFonts w:eastAsia="Times New Roman"/>
        </w:rPr>
        <w:t xml:space="preserve">Since then, </w:t>
      </w:r>
      <w:r w:rsidR="0032273F">
        <w:rPr>
          <w:rFonts w:eastAsia="Times New Roman"/>
        </w:rPr>
        <w:t>states have also received</w:t>
      </w:r>
      <w:r w:rsidRPr="00A23A0A" w:rsidR="0032273F">
        <w:rPr>
          <w:rFonts w:eastAsia="Times New Roman"/>
        </w:rPr>
        <w:t xml:space="preserve"> </w:t>
      </w:r>
      <w:r w:rsidRPr="00A23A0A">
        <w:rPr>
          <w:rFonts w:eastAsia="Times New Roman"/>
        </w:rPr>
        <w:t xml:space="preserve">planning and implementation grants for adolescent and transition age youth SUD </w:t>
      </w:r>
      <w:r w:rsidRPr="00A23A0A" w:rsidR="3A243027">
        <w:rPr>
          <w:rFonts w:eastAsia="Times New Roman"/>
        </w:rPr>
        <w:t>and MH</w:t>
      </w:r>
      <w:r w:rsidRPr="00A23A0A">
        <w:rPr>
          <w:rFonts w:eastAsia="Times New Roman"/>
        </w:rPr>
        <w:t xml:space="preserve"> treatment and infrastructure development.</w:t>
      </w:r>
      <w:r w:rsidR="00F40D99">
        <w:rPr>
          <w:rFonts w:eastAsia="Times New Roman"/>
        </w:rPr>
        <w:t xml:space="preserve"> </w:t>
      </w:r>
      <w:r w:rsidRPr="00A23A0A">
        <w:rPr>
          <w:rFonts w:eastAsia="Times New Roman"/>
          <w:spacing w:val="-1"/>
        </w:rPr>
        <w:t>T</w:t>
      </w:r>
      <w:r w:rsidRPr="00A23A0A">
        <w:rPr>
          <w:rFonts w:eastAsia="Times New Roman"/>
        </w:rPr>
        <w:t xml:space="preserve">his </w:t>
      </w:r>
      <w:r w:rsidRPr="00A23A0A">
        <w:rPr>
          <w:rFonts w:eastAsia="Times New Roman"/>
          <w:spacing w:val="-1"/>
        </w:rPr>
        <w:t>w</w:t>
      </w:r>
      <w:r w:rsidRPr="00A23A0A">
        <w:rPr>
          <w:rFonts w:eastAsia="Times New Roman"/>
        </w:rPr>
        <w:t>o</w:t>
      </w:r>
      <w:r w:rsidRPr="00A23A0A">
        <w:rPr>
          <w:rFonts w:eastAsia="Times New Roman"/>
          <w:spacing w:val="-1"/>
        </w:rPr>
        <w:t>r</w:t>
      </w:r>
      <w:r w:rsidRPr="00A23A0A">
        <w:rPr>
          <w:rFonts w:eastAsia="Times New Roman"/>
        </w:rPr>
        <w:t>k h</w:t>
      </w:r>
      <w:r w:rsidRPr="00A23A0A">
        <w:rPr>
          <w:rFonts w:eastAsia="Times New Roman"/>
          <w:spacing w:val="-1"/>
        </w:rPr>
        <w:t>a</w:t>
      </w:r>
      <w:r w:rsidRPr="00A23A0A">
        <w:rPr>
          <w:rFonts w:eastAsia="Times New Roman"/>
        </w:rPr>
        <w:t>s included a</w:t>
      </w:r>
      <w:r w:rsidRPr="00A23A0A">
        <w:rPr>
          <w:rFonts w:eastAsia="Times New Roman"/>
          <w:spacing w:val="-1"/>
        </w:rPr>
        <w:t xml:space="preserve"> f</w:t>
      </w:r>
      <w:r w:rsidRPr="00A23A0A">
        <w:rPr>
          <w:rFonts w:eastAsia="Times New Roman"/>
        </w:rPr>
        <w:t>o</w:t>
      </w:r>
      <w:r w:rsidRPr="00A23A0A">
        <w:rPr>
          <w:rFonts w:eastAsia="Times New Roman"/>
          <w:spacing w:val="-1"/>
        </w:rPr>
        <w:t>c</w:t>
      </w:r>
      <w:r w:rsidRPr="00A23A0A">
        <w:rPr>
          <w:rFonts w:eastAsia="Times New Roman"/>
        </w:rPr>
        <w:t xml:space="preserve">us on </w:t>
      </w:r>
      <w:r w:rsidRPr="00A23A0A" w:rsidR="39504422">
        <w:rPr>
          <w:rFonts w:eastAsia="Times New Roman"/>
        </w:rPr>
        <w:t xml:space="preserve">formal partnership development </w:t>
      </w:r>
      <w:r w:rsidRPr="00A23A0A" w:rsidR="39504422">
        <w:rPr>
          <w:rFonts w:eastAsia="Times New Roman"/>
        </w:rPr>
        <w:t xml:space="preserve">across child serving systems and policy change related to </w:t>
      </w:r>
      <w:r w:rsidRPr="00A23A0A">
        <w:rPr>
          <w:rFonts w:eastAsia="Times New Roman"/>
          <w:spacing w:val="-1"/>
        </w:rPr>
        <w:t>f</w:t>
      </w:r>
      <w:r w:rsidRPr="00A23A0A">
        <w:rPr>
          <w:rFonts w:eastAsia="Times New Roman"/>
        </w:rPr>
        <w:t>in</w:t>
      </w:r>
      <w:r w:rsidRPr="00A23A0A">
        <w:rPr>
          <w:rFonts w:eastAsia="Times New Roman"/>
          <w:spacing w:val="-1"/>
        </w:rPr>
        <w:t>a</w:t>
      </w:r>
      <w:r w:rsidRPr="00A23A0A">
        <w:rPr>
          <w:rFonts w:eastAsia="Times New Roman"/>
          <w:spacing w:val="2"/>
        </w:rPr>
        <w:t>n</w:t>
      </w:r>
      <w:r w:rsidRPr="00A23A0A">
        <w:rPr>
          <w:rFonts w:eastAsia="Times New Roman"/>
          <w:spacing w:val="-1"/>
        </w:rPr>
        <w:t>c</w:t>
      </w:r>
      <w:r w:rsidRPr="00A23A0A">
        <w:rPr>
          <w:rFonts w:eastAsia="Times New Roman"/>
        </w:rPr>
        <w:t xml:space="preserve">ing, </w:t>
      </w:r>
      <w:r w:rsidRPr="00A23A0A">
        <w:rPr>
          <w:rFonts w:eastAsia="Times New Roman"/>
          <w:spacing w:val="-1"/>
        </w:rPr>
        <w:t>w</w:t>
      </w:r>
      <w:r w:rsidRPr="00A23A0A">
        <w:rPr>
          <w:rFonts w:eastAsia="Times New Roman"/>
        </w:rPr>
        <w:t>o</w:t>
      </w:r>
      <w:r w:rsidRPr="00A23A0A">
        <w:rPr>
          <w:rFonts w:eastAsia="Times New Roman"/>
          <w:spacing w:val="-1"/>
        </w:rPr>
        <w:t>r</w:t>
      </w:r>
      <w:r w:rsidRPr="00A23A0A">
        <w:rPr>
          <w:rFonts w:eastAsia="Times New Roman"/>
        </w:rPr>
        <w:t>k</w:t>
      </w:r>
      <w:r w:rsidRPr="00A23A0A">
        <w:rPr>
          <w:rFonts w:eastAsia="Times New Roman"/>
          <w:spacing w:val="-1"/>
        </w:rPr>
        <w:t>f</w:t>
      </w:r>
      <w:r w:rsidRPr="00A23A0A">
        <w:rPr>
          <w:rFonts w:eastAsia="Times New Roman"/>
          <w:spacing w:val="2"/>
        </w:rPr>
        <w:t>o</w:t>
      </w:r>
      <w:r w:rsidRPr="00A23A0A">
        <w:rPr>
          <w:rFonts w:eastAsia="Times New Roman"/>
          <w:spacing w:val="-1"/>
        </w:rPr>
        <w:t>rc</w:t>
      </w:r>
      <w:r w:rsidRPr="00A23A0A">
        <w:rPr>
          <w:rFonts w:eastAsia="Times New Roman"/>
        </w:rPr>
        <w:t>e</w:t>
      </w:r>
      <w:r w:rsidRPr="00A23A0A">
        <w:rPr>
          <w:rFonts w:eastAsia="Times New Roman"/>
          <w:spacing w:val="-1"/>
        </w:rPr>
        <w:t xml:space="preserve"> </w:t>
      </w:r>
      <w:r w:rsidRPr="00A23A0A">
        <w:rPr>
          <w:rFonts w:eastAsia="Times New Roman"/>
          <w:spacing w:val="2"/>
        </w:rPr>
        <w:t>d</w:t>
      </w:r>
      <w:r w:rsidRPr="00A23A0A">
        <w:rPr>
          <w:rFonts w:eastAsia="Times New Roman"/>
          <w:spacing w:val="-1"/>
        </w:rPr>
        <w:t>e</w:t>
      </w:r>
      <w:r w:rsidRPr="00A23A0A">
        <w:rPr>
          <w:rFonts w:eastAsia="Times New Roman"/>
        </w:rPr>
        <w:t>v</w:t>
      </w:r>
      <w:r w:rsidRPr="00A23A0A">
        <w:rPr>
          <w:rFonts w:eastAsia="Times New Roman"/>
          <w:spacing w:val="-1"/>
        </w:rPr>
        <w:t>e</w:t>
      </w:r>
      <w:r w:rsidRPr="00A23A0A">
        <w:rPr>
          <w:rFonts w:eastAsia="Times New Roman"/>
        </w:rPr>
        <w:t>lo</w:t>
      </w:r>
      <w:r w:rsidRPr="00A23A0A">
        <w:rPr>
          <w:rFonts w:eastAsia="Times New Roman"/>
          <w:spacing w:val="2"/>
        </w:rPr>
        <w:t>p</w:t>
      </w:r>
      <w:r w:rsidRPr="00A23A0A">
        <w:rPr>
          <w:rFonts w:eastAsia="Times New Roman"/>
        </w:rPr>
        <w:t>m</w:t>
      </w:r>
      <w:r w:rsidRPr="00A23A0A">
        <w:rPr>
          <w:rFonts w:eastAsia="Times New Roman"/>
          <w:spacing w:val="-1"/>
        </w:rPr>
        <w:t>e</w:t>
      </w:r>
      <w:r w:rsidRPr="00A23A0A">
        <w:rPr>
          <w:rFonts w:eastAsia="Times New Roman"/>
        </w:rPr>
        <w:t>nt, and implementing evidence-based treatments.</w:t>
      </w:r>
      <w:r w:rsidR="00F40D99">
        <w:rPr>
          <w:rFonts w:eastAsia="Times New Roman"/>
        </w:rPr>
        <w:t xml:space="preserve"> </w:t>
      </w:r>
    </w:p>
    <w:p w:rsidR="00851FBF" w:rsidRPr="00A23A0A" w14:paraId="608E3E7A" w14:textId="5926A45A">
      <w:r w:rsidRPr="00B27564">
        <w:t xml:space="preserve">For the past 25 years, </w:t>
      </w:r>
      <w:r w:rsidRPr="00B27564" w:rsidR="4030145E">
        <w:t>the</w:t>
      </w:r>
      <w:r w:rsidRPr="00A23A0A" w:rsidR="4030145E">
        <w:rPr>
          <w:spacing w:val="1"/>
        </w:rPr>
        <w:t xml:space="preserve"> </w:t>
      </w:r>
      <w:r w:rsidRPr="00A23A0A" w:rsidR="4030145E">
        <w:rPr>
          <w:spacing w:val="2"/>
        </w:rPr>
        <w:t>s</w:t>
      </w:r>
      <w:r w:rsidRPr="00A23A0A" w:rsidR="4030145E">
        <w:rPr>
          <w:spacing w:val="-5"/>
        </w:rPr>
        <w:t>y</w:t>
      </w:r>
      <w:r w:rsidRPr="00A23A0A" w:rsidR="4030145E">
        <w:t>st</w:t>
      </w:r>
      <w:r w:rsidRPr="00A23A0A" w:rsidR="4030145E">
        <w:rPr>
          <w:spacing w:val="-1"/>
        </w:rPr>
        <w:t>e</w:t>
      </w:r>
      <w:r w:rsidRPr="00A23A0A" w:rsidR="4030145E">
        <w:t>m of</w:t>
      </w:r>
      <w:r w:rsidRPr="00A23A0A" w:rsidR="4030145E">
        <w:rPr>
          <w:spacing w:val="1"/>
        </w:rPr>
        <w:t xml:space="preserve"> </w:t>
      </w:r>
      <w:r w:rsidRPr="00A23A0A" w:rsidR="4030145E">
        <w:rPr>
          <w:spacing w:val="-1"/>
        </w:rPr>
        <w:t>ca</w:t>
      </w:r>
      <w:r w:rsidRPr="00A23A0A" w:rsidR="4030145E">
        <w:rPr>
          <w:spacing w:val="1"/>
        </w:rPr>
        <w:t>r</w:t>
      </w:r>
      <w:r w:rsidRPr="00A23A0A" w:rsidR="4030145E">
        <w:t>e</w:t>
      </w:r>
      <w:r w:rsidRPr="00A23A0A" w:rsidR="4030145E">
        <w:rPr>
          <w:spacing w:val="-1"/>
        </w:rPr>
        <w:t xml:space="preserve"> a</w:t>
      </w:r>
      <w:r w:rsidRPr="00A23A0A" w:rsidR="4030145E">
        <w:t>pp</w:t>
      </w:r>
      <w:r w:rsidRPr="00A23A0A" w:rsidR="4030145E">
        <w:rPr>
          <w:spacing w:val="-1"/>
        </w:rPr>
        <w:t>r</w:t>
      </w:r>
      <w:r w:rsidRPr="00A23A0A" w:rsidR="4030145E">
        <w:rPr>
          <w:spacing w:val="2"/>
        </w:rPr>
        <w:t>o</w:t>
      </w:r>
      <w:r w:rsidRPr="00A23A0A" w:rsidR="4030145E">
        <w:rPr>
          <w:spacing w:val="-1"/>
        </w:rPr>
        <w:t>ac</w:t>
      </w:r>
      <w:r w:rsidRPr="00A23A0A" w:rsidR="4030145E">
        <w:t>h</w:t>
      </w:r>
      <w:r w:rsidRPr="00A23A0A" w:rsidR="4030145E">
        <w:rPr>
          <w:spacing w:val="2"/>
        </w:rPr>
        <w:t xml:space="preserve"> </w:t>
      </w:r>
      <w:r w:rsidRPr="00A23A0A" w:rsidR="4030145E">
        <w:t>h</w:t>
      </w:r>
      <w:r w:rsidRPr="00A23A0A" w:rsidR="4030145E">
        <w:rPr>
          <w:spacing w:val="-1"/>
        </w:rPr>
        <w:t>a</w:t>
      </w:r>
      <w:r w:rsidRPr="00A23A0A" w:rsidR="4030145E">
        <w:t>s b</w:t>
      </w:r>
      <w:r w:rsidRPr="00A23A0A" w:rsidR="4030145E">
        <w:rPr>
          <w:spacing w:val="-1"/>
        </w:rPr>
        <w:t>ee</w:t>
      </w:r>
      <w:r w:rsidRPr="00A23A0A" w:rsidR="4030145E">
        <w:t>n the</w:t>
      </w:r>
      <w:r w:rsidRPr="00A23A0A" w:rsidR="4030145E">
        <w:rPr>
          <w:spacing w:val="-1"/>
        </w:rPr>
        <w:t xml:space="preserve"> </w:t>
      </w:r>
      <w:r w:rsidRPr="00A23A0A" w:rsidR="4030145E">
        <w:t>m</w:t>
      </w:r>
      <w:r w:rsidRPr="00A23A0A" w:rsidR="4030145E">
        <w:rPr>
          <w:spacing w:val="-1"/>
        </w:rPr>
        <w:t>a</w:t>
      </w:r>
      <w:r w:rsidRPr="00A23A0A" w:rsidR="4030145E">
        <w:t>j</w:t>
      </w:r>
      <w:r w:rsidRPr="00A23A0A" w:rsidR="4030145E">
        <w:rPr>
          <w:spacing w:val="2"/>
        </w:rPr>
        <w:t>o</w:t>
      </w:r>
      <w:r w:rsidRPr="00A23A0A" w:rsidR="4030145E">
        <w:t>r</w:t>
      </w:r>
      <w:r w:rsidRPr="00A23A0A" w:rsidR="4030145E">
        <w:rPr>
          <w:spacing w:val="-1"/>
        </w:rPr>
        <w:t xml:space="preserve"> f</w:t>
      </w:r>
      <w:r w:rsidRPr="00A23A0A" w:rsidR="4030145E">
        <w:rPr>
          <w:spacing w:val="1"/>
        </w:rPr>
        <w:t>r</w:t>
      </w:r>
      <w:r w:rsidRPr="00A23A0A" w:rsidR="4030145E">
        <w:rPr>
          <w:spacing w:val="-1"/>
        </w:rPr>
        <w:t>a</w:t>
      </w:r>
      <w:r w:rsidRPr="00A23A0A" w:rsidR="4030145E">
        <w:t>m</w:t>
      </w:r>
      <w:r w:rsidRPr="00A23A0A" w:rsidR="4030145E">
        <w:rPr>
          <w:spacing w:val="1"/>
        </w:rPr>
        <w:t>e</w:t>
      </w:r>
      <w:r w:rsidRPr="00A23A0A" w:rsidR="4030145E">
        <w:rPr>
          <w:spacing w:val="-1"/>
        </w:rPr>
        <w:t>w</w:t>
      </w:r>
      <w:r w:rsidRPr="00A23A0A" w:rsidR="4030145E">
        <w:t>o</w:t>
      </w:r>
      <w:r w:rsidRPr="00A23A0A" w:rsidR="4030145E">
        <w:rPr>
          <w:spacing w:val="-1"/>
        </w:rPr>
        <w:t>r</w:t>
      </w:r>
      <w:r w:rsidRPr="00A23A0A" w:rsidR="4030145E">
        <w:t xml:space="preserve">k </w:t>
      </w:r>
      <w:r w:rsidRPr="00A23A0A" w:rsidR="4030145E">
        <w:rPr>
          <w:spacing w:val="-1"/>
        </w:rPr>
        <w:t>f</w:t>
      </w:r>
      <w:r w:rsidRPr="00A23A0A" w:rsidR="4030145E">
        <w:t>or imp</w:t>
      </w:r>
      <w:r w:rsidRPr="00A23A0A" w:rsidR="4030145E">
        <w:rPr>
          <w:spacing w:val="-1"/>
        </w:rPr>
        <w:t>r</w:t>
      </w:r>
      <w:r w:rsidRPr="00A23A0A" w:rsidR="4030145E">
        <w:t>oving</w:t>
      </w:r>
      <w:r w:rsidRPr="00A23A0A" w:rsidR="4030145E">
        <w:rPr>
          <w:spacing w:val="-3"/>
        </w:rPr>
        <w:t xml:space="preserve"> </w:t>
      </w:r>
      <w:r w:rsidRPr="00A23A0A" w:rsidR="4030145E">
        <w:t>d</w:t>
      </w:r>
      <w:r w:rsidRPr="00A23A0A" w:rsidR="4030145E">
        <w:rPr>
          <w:spacing w:val="-1"/>
        </w:rPr>
        <w:t>e</w:t>
      </w:r>
      <w:r w:rsidRPr="00A23A0A" w:rsidR="4030145E">
        <w:t>liv</w:t>
      </w:r>
      <w:r w:rsidRPr="00A23A0A" w:rsidR="4030145E">
        <w:rPr>
          <w:spacing w:val="-1"/>
        </w:rPr>
        <w:t>e</w:t>
      </w:r>
      <w:r w:rsidRPr="00A23A0A" w:rsidR="4030145E">
        <w:rPr>
          <w:spacing w:val="4"/>
        </w:rPr>
        <w:t>r</w:t>
      </w:r>
      <w:r w:rsidRPr="00A23A0A" w:rsidR="4030145E">
        <w:t>y</w:t>
      </w:r>
      <w:r w:rsidRPr="00A23A0A" w:rsidR="4030145E">
        <w:rPr>
          <w:spacing w:val="-5"/>
        </w:rPr>
        <w:t xml:space="preserve"> </w:t>
      </w:r>
      <w:r w:rsidRPr="00A23A0A" w:rsidR="4030145E">
        <w:rPr>
          <w:spacing w:val="5"/>
        </w:rPr>
        <w:t>s</w:t>
      </w:r>
      <w:r w:rsidRPr="00A23A0A" w:rsidR="4030145E">
        <w:rPr>
          <w:spacing w:val="-5"/>
        </w:rPr>
        <w:t>y</w:t>
      </w:r>
      <w:r w:rsidRPr="00A23A0A" w:rsidR="4030145E">
        <w:t>st</w:t>
      </w:r>
      <w:r w:rsidRPr="00A23A0A" w:rsidR="4030145E">
        <w:rPr>
          <w:spacing w:val="1"/>
        </w:rPr>
        <w:t>e</w:t>
      </w:r>
      <w:r w:rsidRPr="00A23A0A" w:rsidR="4030145E">
        <w:t>ms, s</w:t>
      </w:r>
      <w:r w:rsidRPr="00A23A0A" w:rsidR="4030145E">
        <w:rPr>
          <w:spacing w:val="-1"/>
        </w:rPr>
        <w:t>er</w:t>
      </w:r>
      <w:r w:rsidRPr="00A23A0A" w:rsidR="4030145E">
        <w:t>vi</w:t>
      </w:r>
      <w:r w:rsidRPr="00A23A0A" w:rsidR="4030145E">
        <w:rPr>
          <w:spacing w:val="-1"/>
        </w:rPr>
        <w:t>ce</w:t>
      </w:r>
      <w:r w:rsidRPr="00A23A0A" w:rsidR="4030145E">
        <w:t xml:space="preserve">s, </w:t>
      </w:r>
      <w:r w:rsidRPr="00A23A0A" w:rsidR="4030145E">
        <w:rPr>
          <w:spacing w:val="-1"/>
        </w:rPr>
        <w:t>a</w:t>
      </w:r>
      <w:r w:rsidRPr="00A23A0A" w:rsidR="4030145E">
        <w:t>nd out</w:t>
      </w:r>
      <w:r w:rsidRPr="00A23A0A" w:rsidR="4030145E">
        <w:rPr>
          <w:spacing w:val="-1"/>
        </w:rPr>
        <w:t>c</w:t>
      </w:r>
      <w:r w:rsidRPr="00A23A0A" w:rsidR="4030145E">
        <w:t>o</w:t>
      </w:r>
      <w:r w:rsidRPr="00A23A0A" w:rsidR="4030145E">
        <w:rPr>
          <w:spacing w:val="2"/>
        </w:rPr>
        <w:t>m</w:t>
      </w:r>
      <w:r w:rsidRPr="00A23A0A" w:rsidR="4030145E">
        <w:rPr>
          <w:spacing w:val="-1"/>
        </w:rPr>
        <w:t>e</w:t>
      </w:r>
      <w:r w:rsidRPr="00A23A0A" w:rsidR="4030145E">
        <w:t xml:space="preserve">s </w:t>
      </w:r>
      <w:r w:rsidRPr="00A23A0A" w:rsidR="4030145E">
        <w:rPr>
          <w:spacing w:val="-1"/>
        </w:rPr>
        <w:t>f</w:t>
      </w:r>
      <w:r w:rsidRPr="00A23A0A" w:rsidR="4030145E">
        <w:t>or</w:t>
      </w:r>
      <w:r w:rsidRPr="00A23A0A" w:rsidR="4030145E">
        <w:rPr>
          <w:spacing w:val="-1"/>
        </w:rPr>
        <w:t xml:space="preserve"> c</w:t>
      </w:r>
      <w:r w:rsidRPr="00A23A0A" w:rsidR="4030145E">
        <w:t>hild</w:t>
      </w:r>
      <w:r w:rsidRPr="00A23A0A" w:rsidR="4030145E">
        <w:rPr>
          <w:spacing w:val="1"/>
        </w:rPr>
        <w:t>r</w:t>
      </w:r>
      <w:r w:rsidRPr="00A23A0A" w:rsidR="4030145E">
        <w:rPr>
          <w:spacing w:val="-1"/>
        </w:rPr>
        <w:t>e</w:t>
      </w:r>
      <w:r w:rsidRPr="00A23A0A" w:rsidR="4030145E">
        <w:t xml:space="preserve">n, </w:t>
      </w:r>
      <w:r w:rsidRPr="00A23A0A" w:rsidR="4030145E">
        <w:rPr>
          <w:spacing w:val="-5"/>
        </w:rPr>
        <w:t>y</w:t>
      </w:r>
      <w:r w:rsidRPr="00A23A0A" w:rsidR="4030145E">
        <w:t>outh</w:t>
      </w:r>
      <w:r w:rsidRPr="00A23A0A" w:rsidR="3C362160">
        <w:t>,</w:t>
      </w:r>
      <w:r w:rsidRPr="00A23A0A" w:rsidR="4030145E">
        <w:t xml:space="preserve"> and young adults</w:t>
      </w:r>
      <w:r w:rsidRPr="00A23A0A" w:rsidR="4030145E">
        <w:rPr>
          <w:spacing w:val="2"/>
        </w:rPr>
        <w:t xml:space="preserve"> </w:t>
      </w:r>
      <w:r w:rsidRPr="00A23A0A" w:rsidR="4030145E">
        <w:rPr>
          <w:spacing w:val="-1"/>
        </w:rPr>
        <w:t>w</w:t>
      </w:r>
      <w:r w:rsidRPr="00A23A0A" w:rsidR="4030145E">
        <w:t>ith m</w:t>
      </w:r>
      <w:r w:rsidRPr="00A23A0A" w:rsidR="4030145E">
        <w:rPr>
          <w:spacing w:val="-1"/>
        </w:rPr>
        <w:t>e</w:t>
      </w:r>
      <w:r w:rsidRPr="00A23A0A" w:rsidR="4030145E">
        <w:t>nt</w:t>
      </w:r>
      <w:r w:rsidRPr="00A23A0A" w:rsidR="4030145E">
        <w:rPr>
          <w:spacing w:val="-1"/>
        </w:rPr>
        <w:t>a</w:t>
      </w:r>
      <w:r w:rsidRPr="00A23A0A" w:rsidR="4030145E">
        <w:t xml:space="preserve">l </w:t>
      </w:r>
      <w:r w:rsidRPr="00A23A0A" w:rsidR="4030145E">
        <w:rPr>
          <w:spacing w:val="-1"/>
        </w:rPr>
        <w:t>a</w:t>
      </w:r>
      <w:r w:rsidRPr="00A23A0A" w:rsidR="4030145E">
        <w:t>nd/or</w:t>
      </w:r>
      <w:r w:rsidRPr="00A23A0A" w:rsidR="4030145E">
        <w:rPr>
          <w:spacing w:val="-1"/>
        </w:rPr>
        <w:t xml:space="preserve"> </w:t>
      </w:r>
      <w:r w:rsidRPr="00A23A0A" w:rsidR="354D9BD0">
        <w:rPr>
          <w:spacing w:val="-1"/>
        </w:rPr>
        <w:t>SUD</w:t>
      </w:r>
      <w:r w:rsidRPr="00A23A0A" w:rsidR="4030145E">
        <w:t xml:space="preserve"> </w:t>
      </w:r>
      <w:r w:rsidRPr="00A23A0A" w:rsidR="4030145E">
        <w:rPr>
          <w:spacing w:val="-1"/>
        </w:rPr>
        <w:t>a</w:t>
      </w:r>
      <w:r w:rsidRPr="00A23A0A" w:rsidR="4030145E">
        <w:t>nd</w:t>
      </w:r>
      <w:r w:rsidRPr="00A23A0A" w:rsidR="4030145E">
        <w:rPr>
          <w:spacing w:val="2"/>
        </w:rPr>
        <w:t xml:space="preserve"> </w:t>
      </w:r>
      <w:r w:rsidRPr="00A23A0A" w:rsidR="4030145E">
        <w:rPr>
          <w:spacing w:val="-1"/>
        </w:rPr>
        <w:t>c</w:t>
      </w:r>
      <w:r w:rsidRPr="00A23A0A" w:rsidR="4030145E">
        <w:t>o</w:t>
      </w:r>
      <w:r w:rsidRPr="00A23A0A" w:rsidR="4030145E">
        <w:rPr>
          <w:spacing w:val="-1"/>
        </w:rPr>
        <w:t>-</w:t>
      </w:r>
      <w:r w:rsidRPr="00A23A0A" w:rsidR="4030145E">
        <w:t>o</w:t>
      </w:r>
      <w:r w:rsidRPr="00A23A0A" w:rsidR="4030145E">
        <w:rPr>
          <w:spacing w:val="1"/>
        </w:rPr>
        <w:t>c</w:t>
      </w:r>
      <w:r w:rsidRPr="00A23A0A" w:rsidR="4030145E">
        <w:rPr>
          <w:spacing w:val="-1"/>
        </w:rPr>
        <w:t>c</w:t>
      </w:r>
      <w:r w:rsidRPr="00A23A0A" w:rsidR="4030145E">
        <w:t>u</w:t>
      </w:r>
      <w:r w:rsidRPr="00A23A0A" w:rsidR="4030145E">
        <w:rPr>
          <w:spacing w:val="-1"/>
        </w:rPr>
        <w:t>rr</w:t>
      </w:r>
      <w:r w:rsidRPr="00A23A0A" w:rsidR="4030145E">
        <w:t>i</w:t>
      </w:r>
      <w:r w:rsidRPr="00A23A0A" w:rsidR="4030145E">
        <w:rPr>
          <w:spacing w:val="2"/>
        </w:rPr>
        <w:t>n</w:t>
      </w:r>
      <w:r w:rsidRPr="00A23A0A" w:rsidR="4030145E">
        <w:t>g</w:t>
      </w:r>
      <w:r w:rsidRPr="00A23A0A" w:rsidR="4030145E">
        <w:rPr>
          <w:spacing w:val="-3"/>
        </w:rPr>
        <w:t xml:space="preserve"> </w:t>
      </w:r>
      <w:r w:rsidRPr="00A23A0A" w:rsidR="7DD349D6">
        <w:rPr>
          <w:spacing w:val="-3"/>
        </w:rPr>
        <w:t xml:space="preserve">M/SUD </w:t>
      </w:r>
      <w:r w:rsidRPr="00A23A0A" w:rsidR="4030145E">
        <w:t>and their families</w:t>
      </w:r>
      <w:r w:rsidRPr="00A23A0A" w:rsidR="08279E13">
        <w:t>.</w:t>
      </w:r>
      <w:r w:rsidR="00F40D99">
        <w:t xml:space="preserve"> </w:t>
      </w:r>
      <w:r w:rsidRPr="00A23A0A" w:rsidR="4030145E">
        <w:rPr>
          <w:spacing w:val="-1"/>
        </w:rPr>
        <w:t>T</w:t>
      </w:r>
      <w:r w:rsidRPr="00A23A0A" w:rsidR="4030145E">
        <w:t xml:space="preserve">his </w:t>
      </w:r>
      <w:r w:rsidRPr="00A23A0A" w:rsidR="4030145E">
        <w:rPr>
          <w:spacing w:val="-1"/>
        </w:rPr>
        <w:t>a</w:t>
      </w:r>
      <w:r w:rsidRPr="00A23A0A" w:rsidR="4030145E">
        <w:t>pp</w:t>
      </w:r>
      <w:r w:rsidRPr="00A23A0A" w:rsidR="4030145E">
        <w:rPr>
          <w:spacing w:val="-1"/>
        </w:rPr>
        <w:t>r</w:t>
      </w:r>
      <w:r w:rsidRPr="00A23A0A" w:rsidR="4030145E">
        <w:rPr>
          <w:spacing w:val="2"/>
        </w:rPr>
        <w:t>o</w:t>
      </w:r>
      <w:r w:rsidRPr="00A23A0A" w:rsidR="4030145E">
        <w:rPr>
          <w:spacing w:val="-1"/>
        </w:rPr>
        <w:t>ac</w:t>
      </w:r>
      <w:r w:rsidRPr="00A23A0A" w:rsidR="4030145E">
        <w:t xml:space="preserve">h </w:t>
      </w:r>
      <w:r w:rsidRPr="00A23A0A" w:rsidR="4030145E">
        <w:rPr>
          <w:spacing w:val="2"/>
        </w:rPr>
        <w:t>i</w:t>
      </w:r>
      <w:r w:rsidRPr="00A23A0A" w:rsidR="4030145E">
        <w:t xml:space="preserve">s </w:t>
      </w:r>
      <w:r w:rsidRPr="00A23A0A" w:rsidR="4030145E">
        <w:rPr>
          <w:spacing w:val="-1"/>
        </w:rPr>
        <w:t>c</w:t>
      </w:r>
      <w:r w:rsidRPr="00A23A0A" w:rsidR="4030145E">
        <w:t>omp</w:t>
      </w:r>
      <w:r w:rsidRPr="00A23A0A" w:rsidR="4030145E">
        <w:rPr>
          <w:spacing w:val="-1"/>
        </w:rPr>
        <w:t>r</w:t>
      </w:r>
      <w:r w:rsidRPr="00A23A0A" w:rsidR="4030145E">
        <w:t>is</w:t>
      </w:r>
      <w:r w:rsidRPr="00A23A0A" w:rsidR="4030145E">
        <w:rPr>
          <w:spacing w:val="-1"/>
        </w:rPr>
        <w:t>e</w:t>
      </w:r>
      <w:r w:rsidRPr="00A23A0A" w:rsidR="4030145E">
        <w:t>d of</w:t>
      </w:r>
      <w:r w:rsidRPr="00A23A0A" w:rsidR="4030145E">
        <w:rPr>
          <w:spacing w:val="-1"/>
        </w:rPr>
        <w:t xml:space="preserve"> </w:t>
      </w:r>
      <w:r w:rsidRPr="00A23A0A" w:rsidR="4030145E">
        <w:t>a</w:t>
      </w:r>
      <w:r w:rsidRPr="00A23A0A" w:rsidR="4030145E">
        <w:rPr>
          <w:spacing w:val="-1"/>
        </w:rPr>
        <w:t xml:space="preserve"> </w:t>
      </w:r>
      <w:r w:rsidRPr="00A23A0A" w:rsidR="4030145E">
        <w:t>sp</w:t>
      </w:r>
      <w:r w:rsidRPr="00A23A0A" w:rsidR="4030145E">
        <w:rPr>
          <w:spacing w:val="-1"/>
        </w:rPr>
        <w:t>ec</w:t>
      </w:r>
      <w:r w:rsidRPr="00A23A0A" w:rsidR="4030145E">
        <w:t>t</w:t>
      </w:r>
      <w:r w:rsidRPr="00A23A0A" w:rsidR="4030145E">
        <w:rPr>
          <w:spacing w:val="-1"/>
        </w:rPr>
        <w:t>r</w:t>
      </w:r>
      <w:r w:rsidRPr="00A23A0A" w:rsidR="4030145E">
        <w:t xml:space="preserve">um </w:t>
      </w:r>
      <w:r w:rsidRPr="00A23A0A" w:rsidR="4030145E">
        <w:rPr>
          <w:spacing w:val="2"/>
        </w:rPr>
        <w:t>o</w:t>
      </w:r>
      <w:r w:rsidRPr="00A23A0A" w:rsidR="4030145E">
        <w:t>f</w:t>
      </w:r>
      <w:r w:rsidRPr="00A23A0A" w:rsidR="4030145E">
        <w:rPr>
          <w:spacing w:val="-1"/>
        </w:rPr>
        <w:t xml:space="preserve"> e</w:t>
      </w:r>
      <w:r w:rsidRPr="00A23A0A" w:rsidR="4030145E">
        <w:rPr>
          <w:spacing w:val="1"/>
        </w:rPr>
        <w:t>f</w:t>
      </w:r>
      <w:r w:rsidRPr="00A23A0A" w:rsidR="4030145E">
        <w:rPr>
          <w:spacing w:val="-1"/>
        </w:rPr>
        <w:t>fec</w:t>
      </w:r>
      <w:r w:rsidRPr="00A23A0A" w:rsidR="4030145E">
        <w:t>ti</w:t>
      </w:r>
      <w:r w:rsidRPr="00A23A0A" w:rsidR="4030145E">
        <w:rPr>
          <w:spacing w:val="2"/>
        </w:rPr>
        <w:t>v</w:t>
      </w:r>
      <w:r w:rsidRPr="00A23A0A" w:rsidR="4030145E">
        <w:rPr>
          <w:spacing w:val="-1"/>
        </w:rPr>
        <w:t>e</w:t>
      </w:r>
      <w:r w:rsidRPr="00A23A0A" w:rsidR="4030145E">
        <w:t xml:space="preserve">, </w:t>
      </w:r>
      <w:r w:rsidRPr="00A23A0A" w:rsidR="4030145E">
        <w:rPr>
          <w:spacing w:val="-1"/>
        </w:rPr>
        <w:t>c</w:t>
      </w:r>
      <w:r w:rsidRPr="00A23A0A" w:rsidR="4030145E">
        <w:t>ommuni</w:t>
      </w:r>
      <w:r w:rsidRPr="00A23A0A" w:rsidR="4030145E">
        <w:rPr>
          <w:spacing w:val="2"/>
        </w:rPr>
        <w:t>t</w:t>
      </w:r>
      <w:r w:rsidRPr="00A23A0A" w:rsidR="4030145E">
        <w:rPr>
          <w:spacing w:val="-5"/>
        </w:rPr>
        <w:t>y</w:t>
      </w:r>
      <w:r w:rsidRPr="00A23A0A" w:rsidR="4030145E">
        <w:rPr>
          <w:spacing w:val="-1"/>
        </w:rPr>
        <w:t>-</w:t>
      </w:r>
      <w:r w:rsidRPr="00A23A0A" w:rsidR="4030145E">
        <w:rPr>
          <w:spacing w:val="2"/>
        </w:rPr>
        <w:t>b</w:t>
      </w:r>
      <w:r w:rsidRPr="00A23A0A" w:rsidR="4030145E">
        <w:rPr>
          <w:spacing w:val="-1"/>
        </w:rPr>
        <w:t>a</w:t>
      </w:r>
      <w:r w:rsidRPr="00A23A0A" w:rsidR="4030145E">
        <w:t>s</w:t>
      </w:r>
      <w:r w:rsidRPr="00A23A0A" w:rsidR="4030145E">
        <w:rPr>
          <w:spacing w:val="-1"/>
        </w:rPr>
        <w:t>e</w:t>
      </w:r>
      <w:r w:rsidRPr="00A23A0A" w:rsidR="4030145E">
        <w:t>d s</w:t>
      </w:r>
      <w:r w:rsidRPr="00A23A0A" w:rsidR="4030145E">
        <w:rPr>
          <w:spacing w:val="1"/>
        </w:rPr>
        <w:t>e</w:t>
      </w:r>
      <w:r w:rsidRPr="00A23A0A" w:rsidR="4030145E">
        <w:rPr>
          <w:spacing w:val="-1"/>
        </w:rPr>
        <w:t>r</w:t>
      </w:r>
      <w:r w:rsidRPr="00A23A0A" w:rsidR="4030145E">
        <w:rPr>
          <w:spacing w:val="2"/>
        </w:rPr>
        <w:t>v</w:t>
      </w:r>
      <w:r w:rsidRPr="00A23A0A" w:rsidR="4030145E">
        <w:t>i</w:t>
      </w:r>
      <w:r w:rsidRPr="00A23A0A" w:rsidR="4030145E">
        <w:rPr>
          <w:spacing w:val="-1"/>
        </w:rPr>
        <w:t>ce</w:t>
      </w:r>
      <w:r w:rsidRPr="00A23A0A" w:rsidR="4030145E">
        <w:t xml:space="preserve">s </w:t>
      </w:r>
      <w:r w:rsidRPr="00A23A0A" w:rsidR="4030145E">
        <w:rPr>
          <w:spacing w:val="-1"/>
        </w:rPr>
        <w:t>a</w:t>
      </w:r>
      <w:r w:rsidRPr="00A23A0A" w:rsidR="4030145E">
        <w:t>nd suppo</w:t>
      </w:r>
      <w:r w:rsidRPr="00A23A0A" w:rsidR="4030145E">
        <w:rPr>
          <w:spacing w:val="-1"/>
        </w:rPr>
        <w:t>r</w:t>
      </w:r>
      <w:r w:rsidRPr="00A23A0A" w:rsidR="4030145E">
        <w:t>ts th</w:t>
      </w:r>
      <w:r w:rsidRPr="00A23A0A" w:rsidR="4030145E">
        <w:rPr>
          <w:spacing w:val="-1"/>
        </w:rPr>
        <w:t>a</w:t>
      </w:r>
      <w:r w:rsidRPr="00A23A0A" w:rsidR="4030145E">
        <w:t xml:space="preserve">t </w:t>
      </w:r>
      <w:r w:rsidRPr="00A23A0A" w:rsidR="4030145E">
        <w:rPr>
          <w:spacing w:val="-1"/>
        </w:rPr>
        <w:t>a</w:t>
      </w:r>
      <w:r w:rsidRPr="00A23A0A" w:rsidR="4030145E">
        <w:rPr>
          <w:spacing w:val="1"/>
        </w:rPr>
        <w:t>r</w:t>
      </w:r>
      <w:r w:rsidRPr="00A23A0A" w:rsidR="4030145E">
        <w:t>e</w:t>
      </w:r>
      <w:r w:rsidRPr="00A23A0A" w:rsidR="4030145E">
        <w:rPr>
          <w:spacing w:val="1"/>
        </w:rPr>
        <w:t xml:space="preserve"> </w:t>
      </w:r>
      <w:r w:rsidRPr="00A23A0A" w:rsidR="4030145E">
        <w:t>o</w:t>
      </w:r>
      <w:r w:rsidRPr="00A23A0A" w:rsidR="4030145E">
        <w:rPr>
          <w:spacing w:val="-1"/>
        </w:rPr>
        <w:t>r</w:t>
      </w:r>
      <w:r w:rsidRPr="00A23A0A" w:rsidR="4030145E">
        <w:t>g</w:t>
      </w:r>
      <w:r w:rsidRPr="00A23A0A" w:rsidR="4030145E">
        <w:rPr>
          <w:spacing w:val="-1"/>
        </w:rPr>
        <w:t>a</w:t>
      </w:r>
      <w:r w:rsidRPr="00A23A0A" w:rsidR="4030145E">
        <w:t>ni</w:t>
      </w:r>
      <w:r w:rsidRPr="00A23A0A" w:rsidR="4030145E">
        <w:rPr>
          <w:spacing w:val="1"/>
        </w:rPr>
        <w:t>z</w:t>
      </w:r>
      <w:r w:rsidRPr="00A23A0A" w:rsidR="4030145E">
        <w:rPr>
          <w:spacing w:val="-1"/>
        </w:rPr>
        <w:t>e</w:t>
      </w:r>
      <w:r w:rsidRPr="00A23A0A" w:rsidR="4030145E">
        <w:t>d into a</w:t>
      </w:r>
      <w:r w:rsidRPr="00A23A0A" w:rsidR="4030145E">
        <w:rPr>
          <w:spacing w:val="-1"/>
        </w:rPr>
        <w:t xml:space="preserve"> c</w:t>
      </w:r>
      <w:r w:rsidRPr="00A23A0A" w:rsidR="4030145E">
        <w:t>oo</w:t>
      </w:r>
      <w:r w:rsidRPr="00A23A0A" w:rsidR="4030145E">
        <w:rPr>
          <w:spacing w:val="-1"/>
        </w:rPr>
        <w:t>r</w:t>
      </w:r>
      <w:r w:rsidRPr="00A23A0A" w:rsidR="4030145E">
        <w:t>din</w:t>
      </w:r>
      <w:r w:rsidRPr="00A23A0A" w:rsidR="4030145E">
        <w:rPr>
          <w:spacing w:val="-1"/>
        </w:rPr>
        <w:t>a</w:t>
      </w:r>
      <w:r w:rsidRPr="00A23A0A" w:rsidR="4030145E">
        <w:t>t</w:t>
      </w:r>
      <w:r w:rsidRPr="00A23A0A" w:rsidR="4030145E">
        <w:rPr>
          <w:spacing w:val="-1"/>
        </w:rPr>
        <w:t>e</w:t>
      </w:r>
      <w:r w:rsidRPr="00A23A0A" w:rsidR="4030145E">
        <w:t xml:space="preserve">d </w:t>
      </w:r>
      <w:r w:rsidRPr="00A23A0A" w:rsidR="4030145E">
        <w:rPr>
          <w:spacing w:val="2"/>
        </w:rPr>
        <w:t>n</w:t>
      </w:r>
      <w:r w:rsidRPr="00A23A0A" w:rsidR="4030145E">
        <w:rPr>
          <w:spacing w:val="-1"/>
        </w:rPr>
        <w:t>e</w:t>
      </w:r>
      <w:r w:rsidRPr="00A23A0A" w:rsidR="4030145E">
        <w:t>t</w:t>
      </w:r>
      <w:r w:rsidRPr="00A23A0A" w:rsidR="4030145E">
        <w:rPr>
          <w:spacing w:val="-1"/>
        </w:rPr>
        <w:t>w</w:t>
      </w:r>
      <w:r w:rsidRPr="00A23A0A" w:rsidR="4030145E">
        <w:t>o</w:t>
      </w:r>
      <w:r w:rsidRPr="00A23A0A" w:rsidR="4030145E">
        <w:rPr>
          <w:spacing w:val="-1"/>
        </w:rPr>
        <w:t>r</w:t>
      </w:r>
      <w:r w:rsidRPr="00A23A0A" w:rsidR="4030145E">
        <w:t>k</w:t>
      </w:r>
      <w:r w:rsidRPr="00A23A0A" w:rsidR="08279E13">
        <w:t>.</w:t>
      </w:r>
      <w:r w:rsidR="00F40D99">
        <w:t xml:space="preserve"> </w:t>
      </w:r>
      <w:r w:rsidRPr="00A23A0A" w:rsidR="4030145E">
        <w:t>This approach h</w:t>
      </w:r>
      <w:r w:rsidRPr="00A23A0A" w:rsidR="4030145E">
        <w:rPr>
          <w:spacing w:val="-1"/>
        </w:rPr>
        <w:t>e</w:t>
      </w:r>
      <w:r w:rsidRPr="00A23A0A" w:rsidR="4030145E">
        <w:t>lps</w:t>
      </w:r>
      <w:r w:rsidRPr="00A23A0A" w:rsidR="4030145E">
        <w:rPr>
          <w:spacing w:val="2"/>
        </w:rPr>
        <w:t xml:space="preserve"> </w:t>
      </w:r>
      <w:r w:rsidRPr="00A23A0A" w:rsidR="4030145E">
        <w:t>build m</w:t>
      </w:r>
      <w:r w:rsidRPr="00A23A0A" w:rsidR="4030145E">
        <w:rPr>
          <w:spacing w:val="-1"/>
        </w:rPr>
        <w:t>ea</w:t>
      </w:r>
      <w:r w:rsidRPr="00A23A0A" w:rsidR="4030145E">
        <w:t>nin</w:t>
      </w:r>
      <w:r w:rsidRPr="00A23A0A" w:rsidR="4030145E">
        <w:rPr>
          <w:spacing w:val="-3"/>
        </w:rPr>
        <w:t>g</w:t>
      </w:r>
      <w:r w:rsidRPr="00A23A0A" w:rsidR="4030145E">
        <w:rPr>
          <w:spacing w:val="-1"/>
        </w:rPr>
        <w:t>f</w:t>
      </w:r>
      <w:r w:rsidRPr="00A23A0A" w:rsidR="4030145E">
        <w:t>ul p</w:t>
      </w:r>
      <w:r w:rsidRPr="00A23A0A" w:rsidR="4030145E">
        <w:rPr>
          <w:spacing w:val="1"/>
        </w:rPr>
        <w:t>a</w:t>
      </w:r>
      <w:r w:rsidRPr="00A23A0A" w:rsidR="4030145E">
        <w:rPr>
          <w:spacing w:val="-1"/>
        </w:rPr>
        <w:t>r</w:t>
      </w:r>
      <w:r w:rsidRPr="00A23A0A" w:rsidR="4030145E">
        <w:t>tn</w:t>
      </w:r>
      <w:r w:rsidRPr="00A23A0A" w:rsidR="4030145E">
        <w:rPr>
          <w:spacing w:val="-1"/>
        </w:rPr>
        <w:t>er</w:t>
      </w:r>
      <w:r w:rsidRPr="00A23A0A" w:rsidR="4030145E">
        <w:t xml:space="preserve">ships </w:t>
      </w:r>
      <w:r w:rsidRPr="00A23A0A" w:rsidR="4030145E">
        <w:rPr>
          <w:spacing w:val="-1"/>
        </w:rPr>
        <w:t>across systems</w:t>
      </w:r>
      <w:r w:rsidRPr="00A23A0A" w:rsidR="4030145E">
        <w:t xml:space="preserve"> </w:t>
      </w:r>
      <w:r w:rsidRPr="00A23A0A" w:rsidR="4030145E">
        <w:rPr>
          <w:spacing w:val="-1"/>
        </w:rPr>
        <w:t>a</w:t>
      </w:r>
      <w:r w:rsidRPr="00A23A0A" w:rsidR="4030145E">
        <w:t xml:space="preserve">nd </w:t>
      </w:r>
      <w:r w:rsidRPr="00A23A0A" w:rsidR="4030145E">
        <w:rPr>
          <w:spacing w:val="1"/>
        </w:rPr>
        <w:t>a</w:t>
      </w:r>
      <w:r w:rsidRPr="00A23A0A" w:rsidR="4030145E">
        <w:t>dd</w:t>
      </w:r>
      <w:r w:rsidRPr="00A23A0A" w:rsidR="4030145E">
        <w:rPr>
          <w:spacing w:val="-1"/>
        </w:rPr>
        <w:t>re</w:t>
      </w:r>
      <w:r w:rsidRPr="00A23A0A" w:rsidR="4030145E">
        <w:t>ss</w:t>
      </w:r>
      <w:r w:rsidRPr="00A23A0A" w:rsidR="4030145E">
        <w:rPr>
          <w:spacing w:val="-1"/>
        </w:rPr>
        <w:t>e</w:t>
      </w:r>
      <w:r w:rsidRPr="00A23A0A" w:rsidR="4030145E">
        <w:t xml:space="preserve">s </w:t>
      </w:r>
      <w:r w:rsidRPr="00A23A0A" w:rsidR="4030145E">
        <w:rPr>
          <w:spacing w:val="-1"/>
        </w:rPr>
        <w:t>c</w:t>
      </w:r>
      <w:r w:rsidRPr="00A23A0A" w:rsidR="4030145E">
        <w:t>ultu</w:t>
      </w:r>
      <w:r w:rsidRPr="00A23A0A" w:rsidR="4030145E">
        <w:rPr>
          <w:spacing w:val="1"/>
        </w:rPr>
        <w:t>r</w:t>
      </w:r>
      <w:r w:rsidRPr="00A23A0A" w:rsidR="4030145E">
        <w:rPr>
          <w:spacing w:val="-1"/>
        </w:rPr>
        <w:t>a</w:t>
      </w:r>
      <w:r w:rsidRPr="00A23A0A" w:rsidR="4030145E">
        <w:t xml:space="preserve">l </w:t>
      </w:r>
      <w:r w:rsidRPr="00A23A0A" w:rsidR="4030145E">
        <w:rPr>
          <w:spacing w:val="-1"/>
        </w:rPr>
        <w:t>a</w:t>
      </w:r>
      <w:r w:rsidRPr="00A23A0A" w:rsidR="4030145E">
        <w:t>nd linguistic</w:t>
      </w:r>
      <w:r w:rsidRPr="00A23A0A" w:rsidR="4030145E">
        <w:rPr>
          <w:spacing w:val="-1"/>
        </w:rPr>
        <w:t xml:space="preserve"> </w:t>
      </w:r>
      <w:r w:rsidRPr="00A23A0A" w:rsidR="4030145E">
        <w:t>n</w:t>
      </w:r>
      <w:r w:rsidRPr="00A23A0A" w:rsidR="4030145E">
        <w:rPr>
          <w:spacing w:val="-1"/>
        </w:rPr>
        <w:t>ee</w:t>
      </w:r>
      <w:r w:rsidRPr="00A23A0A" w:rsidR="4030145E">
        <w:t xml:space="preserve">ds while </w:t>
      </w:r>
      <w:r w:rsidRPr="00A23A0A" w:rsidR="4030145E">
        <w:rPr>
          <w:spacing w:val="-1"/>
        </w:rPr>
        <w:t>improving</w:t>
      </w:r>
      <w:r w:rsidRPr="00A23A0A" w:rsidR="4030145E">
        <w:t xml:space="preserve"> the </w:t>
      </w:r>
      <w:r w:rsidR="00F33994">
        <w:t xml:space="preserve">functioning of </w:t>
      </w:r>
      <w:r w:rsidRPr="00A23A0A" w:rsidR="4030145E">
        <w:rPr>
          <w:spacing w:val="-1"/>
        </w:rPr>
        <w:t>c</w:t>
      </w:r>
      <w:r w:rsidRPr="00A23A0A" w:rsidR="4030145E">
        <w:t>hild</w:t>
      </w:r>
      <w:r w:rsidR="00F33994">
        <w:t>ren</w:t>
      </w:r>
      <w:r w:rsidRPr="00A23A0A" w:rsidR="4030145E">
        <w:t>, youth</w:t>
      </w:r>
      <w:r w:rsidRPr="00A23A0A" w:rsidR="354D9BD0">
        <w:t xml:space="preserve"> </w:t>
      </w:r>
      <w:r w:rsidRPr="00A23A0A" w:rsidR="4030145E">
        <w:t>and young adult</w:t>
      </w:r>
      <w:r w:rsidR="00F33994">
        <w:t>s</w:t>
      </w:r>
      <w:r w:rsidR="0016362B">
        <w:t xml:space="preserve"> </w:t>
      </w:r>
      <w:r w:rsidRPr="00A23A0A" w:rsidR="354D9BD0">
        <w:t xml:space="preserve">in </w:t>
      </w:r>
      <w:r w:rsidRPr="00A23A0A" w:rsidR="4030145E">
        <w:t>h</w:t>
      </w:r>
      <w:r w:rsidRPr="00A23A0A" w:rsidR="4030145E">
        <w:rPr>
          <w:spacing w:val="2"/>
        </w:rPr>
        <w:t>o</w:t>
      </w:r>
      <w:r w:rsidRPr="00A23A0A" w:rsidR="4030145E">
        <w:t>m</w:t>
      </w:r>
      <w:r w:rsidRPr="00A23A0A" w:rsidR="4030145E">
        <w:rPr>
          <w:spacing w:val="-1"/>
        </w:rPr>
        <w:t>e</w:t>
      </w:r>
      <w:r w:rsidRPr="00A23A0A" w:rsidR="4030145E">
        <w:t>, s</w:t>
      </w:r>
      <w:r w:rsidRPr="00A23A0A" w:rsidR="4030145E">
        <w:rPr>
          <w:spacing w:val="-1"/>
        </w:rPr>
        <w:t>c</w:t>
      </w:r>
      <w:r w:rsidRPr="00A23A0A" w:rsidR="4030145E">
        <w:t>hool</w:t>
      </w:r>
      <w:r w:rsidRPr="00A23A0A" w:rsidR="36768506">
        <w:t>,</w:t>
      </w:r>
      <w:r w:rsidRPr="00A23A0A" w:rsidR="4030145E">
        <w:t xml:space="preserve"> </w:t>
      </w:r>
      <w:r w:rsidRPr="00A23A0A" w:rsidR="4030145E">
        <w:rPr>
          <w:spacing w:val="-1"/>
        </w:rPr>
        <w:t>a</w:t>
      </w:r>
      <w:r w:rsidRPr="00A23A0A" w:rsidR="4030145E">
        <w:t xml:space="preserve">nd </w:t>
      </w:r>
      <w:r w:rsidRPr="00A23A0A" w:rsidR="4030145E">
        <w:rPr>
          <w:spacing w:val="-1"/>
        </w:rPr>
        <w:t>c</w:t>
      </w:r>
      <w:r w:rsidRPr="00A23A0A" w:rsidR="4030145E">
        <w:t>ommuni</w:t>
      </w:r>
      <w:r w:rsidRPr="00A23A0A" w:rsidR="4030145E">
        <w:rPr>
          <w:spacing w:val="2"/>
        </w:rPr>
        <w:t>t</w:t>
      </w:r>
      <w:r w:rsidRPr="00A23A0A" w:rsidR="4030145E">
        <w:t>y</w:t>
      </w:r>
      <w:r w:rsidR="0016362B">
        <w:t xml:space="preserve"> settings</w:t>
      </w:r>
      <w:r w:rsidRPr="00A23A0A" w:rsidR="3010845E">
        <w:t>.</w:t>
      </w:r>
      <w:r w:rsidR="00F40D99">
        <w:t xml:space="preserve"> </w:t>
      </w:r>
      <w:r w:rsidRPr="00A23A0A" w:rsidR="0D469577">
        <w:rPr>
          <w:spacing w:val="-1"/>
        </w:rPr>
        <w:t>T</w:t>
      </w:r>
      <w:r w:rsidRPr="00A23A0A" w:rsidR="0D469577">
        <w:rPr>
          <w:spacing w:val="2"/>
        </w:rPr>
        <w:t>h</w:t>
      </w:r>
      <w:r w:rsidRPr="00A23A0A" w:rsidR="0D469577">
        <w:t>e</w:t>
      </w:r>
      <w:r w:rsidRPr="00A23A0A" w:rsidR="0D469577">
        <w:rPr>
          <w:spacing w:val="-1"/>
        </w:rPr>
        <w:t xml:space="preserve"> </w:t>
      </w:r>
      <w:r w:rsidRPr="00A23A0A" w:rsidR="0D469577">
        <w:rPr>
          <w:spacing w:val="5"/>
        </w:rPr>
        <w:t>s</w:t>
      </w:r>
      <w:r w:rsidRPr="00A23A0A" w:rsidR="0D469577">
        <w:rPr>
          <w:spacing w:val="-8"/>
        </w:rPr>
        <w:t>y</w:t>
      </w:r>
      <w:r w:rsidRPr="00A23A0A" w:rsidR="0D469577">
        <w:t>s</w:t>
      </w:r>
      <w:r w:rsidRPr="00A23A0A" w:rsidR="0D469577">
        <w:rPr>
          <w:spacing w:val="2"/>
        </w:rPr>
        <w:t>t</w:t>
      </w:r>
      <w:r w:rsidRPr="00A23A0A" w:rsidR="0D469577">
        <w:rPr>
          <w:spacing w:val="-1"/>
        </w:rPr>
        <w:t>e</w:t>
      </w:r>
      <w:r w:rsidRPr="00A23A0A" w:rsidR="0D469577">
        <w:t>m of</w:t>
      </w:r>
      <w:r w:rsidRPr="00A23A0A" w:rsidR="0D469577">
        <w:rPr>
          <w:spacing w:val="-1"/>
        </w:rPr>
        <w:t xml:space="preserve"> ca</w:t>
      </w:r>
      <w:r w:rsidRPr="00A23A0A" w:rsidR="0D469577">
        <w:rPr>
          <w:spacing w:val="1"/>
        </w:rPr>
        <w:t>r</w:t>
      </w:r>
      <w:r w:rsidRPr="00A23A0A" w:rsidR="0D469577">
        <w:t>e</w:t>
      </w:r>
      <w:r w:rsidRPr="00A23A0A" w:rsidR="0D469577">
        <w:rPr>
          <w:spacing w:val="-1"/>
        </w:rPr>
        <w:t xml:space="preserve"> a</w:t>
      </w:r>
      <w:r w:rsidRPr="00A23A0A" w:rsidR="0D469577">
        <w:t>pp</w:t>
      </w:r>
      <w:r w:rsidRPr="00A23A0A" w:rsidR="0D469577">
        <w:rPr>
          <w:spacing w:val="-1"/>
        </w:rPr>
        <w:t>r</w:t>
      </w:r>
      <w:r w:rsidRPr="00A23A0A" w:rsidR="0D469577">
        <w:rPr>
          <w:spacing w:val="2"/>
        </w:rPr>
        <w:t>o</w:t>
      </w:r>
      <w:r w:rsidRPr="00A23A0A" w:rsidR="0D469577">
        <w:rPr>
          <w:spacing w:val="-1"/>
        </w:rPr>
        <w:t>ac</w:t>
      </w:r>
      <w:r w:rsidRPr="00A23A0A" w:rsidR="0D469577">
        <w:t xml:space="preserve">h </w:t>
      </w:r>
      <w:r w:rsidRPr="00A23A0A" w:rsidR="0D469577">
        <w:rPr>
          <w:spacing w:val="2"/>
        </w:rPr>
        <w:t>p</w:t>
      </w:r>
      <w:r w:rsidRPr="00A23A0A" w:rsidR="0D469577">
        <w:rPr>
          <w:spacing w:val="-1"/>
        </w:rPr>
        <w:t>r</w:t>
      </w:r>
      <w:r w:rsidRPr="00A23A0A" w:rsidR="0D469577">
        <w:t>ovid</w:t>
      </w:r>
      <w:r w:rsidRPr="00A23A0A" w:rsidR="0D469577">
        <w:rPr>
          <w:spacing w:val="-1"/>
        </w:rPr>
        <w:t>e</w:t>
      </w:r>
      <w:r w:rsidRPr="00A23A0A" w:rsidR="0D469577">
        <w:t>s</w:t>
      </w:r>
      <w:r w:rsidRPr="00A23A0A" w:rsidR="0D469577">
        <w:rPr>
          <w:spacing w:val="2"/>
        </w:rPr>
        <w:t xml:space="preserve"> </w:t>
      </w:r>
      <w:r w:rsidRPr="00A23A0A" w:rsidR="0D469577">
        <w:t>individu</w:t>
      </w:r>
      <w:r w:rsidRPr="00A23A0A" w:rsidR="0D469577">
        <w:rPr>
          <w:spacing w:val="-1"/>
        </w:rPr>
        <w:t>a</w:t>
      </w:r>
      <w:r w:rsidRPr="00A23A0A" w:rsidR="0D469577">
        <w:t>li</w:t>
      </w:r>
      <w:r w:rsidRPr="00A23A0A" w:rsidR="0D469577">
        <w:rPr>
          <w:spacing w:val="1"/>
        </w:rPr>
        <w:t>z</w:t>
      </w:r>
      <w:r w:rsidRPr="00A23A0A" w:rsidR="0D469577">
        <w:rPr>
          <w:spacing w:val="-1"/>
        </w:rPr>
        <w:t>e</w:t>
      </w:r>
      <w:r w:rsidRPr="00A23A0A" w:rsidR="0D469577">
        <w:t>d s</w:t>
      </w:r>
      <w:r w:rsidRPr="00A23A0A" w:rsidR="0D469577">
        <w:rPr>
          <w:spacing w:val="-1"/>
        </w:rPr>
        <w:t>er</w:t>
      </w:r>
      <w:r w:rsidRPr="00A23A0A" w:rsidR="0D469577">
        <w:t>vi</w:t>
      </w:r>
      <w:r w:rsidRPr="00A23A0A" w:rsidR="0D469577">
        <w:rPr>
          <w:spacing w:val="-1"/>
        </w:rPr>
        <w:t>ce</w:t>
      </w:r>
      <w:r w:rsidRPr="00A23A0A" w:rsidR="354D9BD0">
        <w:t xml:space="preserve">s, is family driven; </w:t>
      </w:r>
      <w:r w:rsidRPr="00A23A0A" w:rsidR="0D469577">
        <w:t>youth guided a</w:t>
      </w:r>
      <w:r w:rsidRPr="00A23A0A" w:rsidR="354D9BD0">
        <w:t>nd culturally competent;</w:t>
      </w:r>
      <w:r w:rsidRPr="00A23A0A" w:rsidR="0D469577">
        <w:t xml:space="preserve"> and builds on the st</w:t>
      </w:r>
      <w:r w:rsidRPr="00A23A0A" w:rsidR="0D469577">
        <w:rPr>
          <w:spacing w:val="-1"/>
        </w:rPr>
        <w:t>re</w:t>
      </w:r>
      <w:r w:rsidRPr="00A23A0A" w:rsidR="0D469577">
        <w:t>n</w:t>
      </w:r>
      <w:r w:rsidRPr="00A23A0A" w:rsidR="0D469577">
        <w:rPr>
          <w:spacing w:val="-3"/>
        </w:rPr>
        <w:t>g</w:t>
      </w:r>
      <w:r w:rsidRPr="00A23A0A" w:rsidR="0D469577">
        <w:t>ths of</w:t>
      </w:r>
      <w:r w:rsidRPr="00A23A0A" w:rsidR="0D469577">
        <w:rPr>
          <w:spacing w:val="-1"/>
        </w:rPr>
        <w:t xml:space="preserve"> </w:t>
      </w:r>
      <w:r w:rsidRPr="00A23A0A" w:rsidR="0D469577">
        <w:t>t</w:t>
      </w:r>
      <w:r w:rsidRPr="00A23A0A" w:rsidR="0D469577">
        <w:rPr>
          <w:spacing w:val="2"/>
        </w:rPr>
        <w:t>h</w:t>
      </w:r>
      <w:r w:rsidRPr="00A23A0A" w:rsidR="0D469577">
        <w:t>e</w:t>
      </w:r>
      <w:r w:rsidRPr="00A23A0A" w:rsidR="0D469577">
        <w:rPr>
          <w:spacing w:val="-1"/>
        </w:rPr>
        <w:t xml:space="preserve"> c</w:t>
      </w:r>
      <w:r w:rsidRPr="00A23A0A" w:rsidR="0D469577">
        <w:t>hild, youth or young adult</w:t>
      </w:r>
      <w:r w:rsidR="00AC111A">
        <w:t>,</w:t>
      </w:r>
      <w:r w:rsidRPr="00A23A0A" w:rsidR="0D469577">
        <w:t xml:space="preserve"> </w:t>
      </w:r>
      <w:r w:rsidRPr="00A23A0A" w:rsidR="0D469577">
        <w:rPr>
          <w:spacing w:val="-1"/>
        </w:rPr>
        <w:t>a</w:t>
      </w:r>
      <w:r w:rsidRPr="00A23A0A" w:rsidR="0D469577">
        <w:t xml:space="preserve">nd their </w:t>
      </w:r>
      <w:r w:rsidRPr="00A23A0A" w:rsidR="0D469577">
        <w:rPr>
          <w:spacing w:val="-1"/>
        </w:rPr>
        <w:t>fa</w:t>
      </w:r>
      <w:r w:rsidRPr="00A23A0A" w:rsidR="0D469577">
        <w:t>mi</w:t>
      </w:r>
      <w:r w:rsidRPr="00A23A0A" w:rsidR="0D469577">
        <w:rPr>
          <w:spacing w:val="2"/>
        </w:rPr>
        <w:t>l</w:t>
      </w:r>
      <w:r w:rsidRPr="00A23A0A" w:rsidR="0D469577">
        <w:rPr>
          <w:spacing w:val="-5"/>
        </w:rPr>
        <w:t xml:space="preserve">y </w:t>
      </w:r>
      <w:r w:rsidRPr="00A23A0A" w:rsidR="354D9BD0">
        <w:rPr>
          <w:spacing w:val="-1"/>
        </w:rPr>
        <w:t xml:space="preserve">to </w:t>
      </w:r>
      <w:r w:rsidRPr="00A23A0A" w:rsidR="0D469577">
        <w:t>p</w:t>
      </w:r>
      <w:r w:rsidRPr="00A23A0A" w:rsidR="0D469577">
        <w:rPr>
          <w:spacing w:val="1"/>
        </w:rPr>
        <w:t>r</w:t>
      </w:r>
      <w:r w:rsidRPr="00A23A0A" w:rsidR="0D469577">
        <w:t>omot</w:t>
      </w:r>
      <w:r w:rsidRPr="00A23A0A" w:rsidR="0D469577">
        <w:rPr>
          <w:spacing w:val="-1"/>
        </w:rPr>
        <w:t>e</w:t>
      </w:r>
      <w:r w:rsidRPr="00A23A0A" w:rsidR="0D469577">
        <w:t xml:space="preserve"> </w:t>
      </w:r>
      <w:r w:rsidRPr="00A23A0A" w:rsidR="0D469577">
        <w:rPr>
          <w:spacing w:val="-1"/>
        </w:rPr>
        <w:t>rec</w:t>
      </w:r>
      <w:r w:rsidRPr="00A23A0A" w:rsidR="0D469577">
        <w:t>o</w:t>
      </w:r>
      <w:r w:rsidRPr="00A23A0A" w:rsidR="0D469577">
        <w:rPr>
          <w:spacing w:val="2"/>
        </w:rPr>
        <w:t>v</w:t>
      </w:r>
      <w:r w:rsidRPr="00A23A0A" w:rsidR="0D469577">
        <w:rPr>
          <w:spacing w:val="-1"/>
        </w:rPr>
        <w:t>e</w:t>
      </w:r>
      <w:r w:rsidRPr="00A23A0A" w:rsidR="0D469577">
        <w:rPr>
          <w:spacing w:val="4"/>
        </w:rPr>
        <w:t>r</w:t>
      </w:r>
      <w:r w:rsidRPr="00A23A0A" w:rsidR="0D469577">
        <w:t>y</w:t>
      </w:r>
      <w:r w:rsidRPr="00A23A0A" w:rsidR="0D469577">
        <w:rPr>
          <w:spacing w:val="-3"/>
        </w:rPr>
        <w:t xml:space="preserve"> </w:t>
      </w:r>
      <w:r w:rsidRPr="00A23A0A" w:rsidR="0D469577">
        <w:rPr>
          <w:spacing w:val="-1"/>
        </w:rPr>
        <w:t>a</w:t>
      </w:r>
      <w:r w:rsidRPr="00A23A0A" w:rsidR="0D469577">
        <w:t xml:space="preserve">nd </w:t>
      </w:r>
      <w:r w:rsidRPr="00A23A0A" w:rsidR="0D469577">
        <w:rPr>
          <w:spacing w:val="-1"/>
        </w:rPr>
        <w:t>re</w:t>
      </w:r>
      <w:r w:rsidRPr="00A23A0A" w:rsidR="0D469577">
        <w:t>sili</w:t>
      </w:r>
      <w:r w:rsidRPr="00A23A0A" w:rsidR="0D469577">
        <w:rPr>
          <w:spacing w:val="-1"/>
        </w:rPr>
        <w:t>e</w:t>
      </w:r>
      <w:r w:rsidRPr="00A23A0A" w:rsidR="0D469577">
        <w:t>n</w:t>
      </w:r>
      <w:r w:rsidRPr="00A23A0A" w:rsidR="0D469577">
        <w:rPr>
          <w:spacing w:val="-1"/>
        </w:rPr>
        <w:t>ce</w:t>
      </w:r>
      <w:r w:rsidRPr="00A23A0A" w:rsidR="0D469577">
        <w:t>.</w:t>
      </w:r>
      <w:r w:rsidR="00F40D99">
        <w:t xml:space="preserve"> </w:t>
      </w:r>
      <w:r w:rsidRPr="00A23A0A" w:rsidR="0D469577">
        <w:t>Services are d</w:t>
      </w:r>
      <w:r w:rsidRPr="00A23A0A" w:rsidR="0D469577">
        <w:rPr>
          <w:spacing w:val="-1"/>
        </w:rPr>
        <w:t>e</w:t>
      </w:r>
      <w:r w:rsidRPr="00A23A0A" w:rsidR="0D469577">
        <w:t>liv</w:t>
      </w:r>
      <w:r w:rsidRPr="00A23A0A" w:rsidR="0D469577">
        <w:rPr>
          <w:spacing w:val="1"/>
        </w:rPr>
        <w:t>e</w:t>
      </w:r>
      <w:r w:rsidRPr="00A23A0A" w:rsidR="0D469577">
        <w:rPr>
          <w:spacing w:val="-1"/>
        </w:rPr>
        <w:t>r</w:t>
      </w:r>
      <w:r w:rsidRPr="00A23A0A" w:rsidR="0D469577">
        <w:rPr>
          <w:spacing w:val="1"/>
        </w:rPr>
        <w:t>e</w:t>
      </w:r>
      <w:r w:rsidRPr="00A23A0A" w:rsidR="0D469577">
        <w:t>d in the</w:t>
      </w:r>
      <w:r w:rsidRPr="00A23A0A" w:rsidR="0D469577">
        <w:rPr>
          <w:spacing w:val="-1"/>
        </w:rPr>
        <w:t xml:space="preserve"> </w:t>
      </w:r>
      <w:r w:rsidRPr="00A23A0A" w:rsidR="0D469577">
        <w:t>l</w:t>
      </w:r>
      <w:r w:rsidRPr="00A23A0A" w:rsidR="0D469577">
        <w:rPr>
          <w:spacing w:val="-1"/>
        </w:rPr>
        <w:t>ea</w:t>
      </w:r>
      <w:r w:rsidRPr="00A23A0A" w:rsidR="0D469577">
        <w:t xml:space="preserve">st </w:t>
      </w:r>
      <w:r w:rsidRPr="00A23A0A" w:rsidR="0D469577">
        <w:rPr>
          <w:spacing w:val="-1"/>
        </w:rPr>
        <w:t>re</w:t>
      </w:r>
      <w:r w:rsidRPr="00A23A0A" w:rsidR="0D469577">
        <w:t>st</w:t>
      </w:r>
      <w:r w:rsidRPr="00A23A0A" w:rsidR="0D469577">
        <w:rPr>
          <w:spacing w:val="-1"/>
        </w:rPr>
        <w:t>r</w:t>
      </w:r>
      <w:r w:rsidRPr="00A23A0A" w:rsidR="0D469577">
        <w:t>i</w:t>
      </w:r>
      <w:r w:rsidRPr="00A23A0A" w:rsidR="0D469577">
        <w:rPr>
          <w:spacing w:val="-1"/>
        </w:rPr>
        <w:t>c</w:t>
      </w:r>
      <w:r w:rsidRPr="00A23A0A" w:rsidR="0D469577">
        <w:t>tive</w:t>
      </w:r>
      <w:r w:rsidRPr="00A23A0A" w:rsidR="0D469577">
        <w:rPr>
          <w:spacing w:val="-1"/>
        </w:rPr>
        <w:t xml:space="preserve"> </w:t>
      </w:r>
      <w:r w:rsidRPr="00A23A0A" w:rsidR="0D469577">
        <w:rPr>
          <w:spacing w:val="1"/>
        </w:rPr>
        <w:t>e</w:t>
      </w:r>
      <w:r w:rsidRPr="00A23A0A" w:rsidR="0D469577">
        <w:t>nvi</w:t>
      </w:r>
      <w:r w:rsidRPr="00A23A0A" w:rsidR="0D469577">
        <w:rPr>
          <w:spacing w:val="-1"/>
        </w:rPr>
        <w:t>r</w:t>
      </w:r>
      <w:r w:rsidRPr="00A23A0A" w:rsidR="0D469577">
        <w:t>onm</w:t>
      </w:r>
      <w:r w:rsidRPr="00A23A0A" w:rsidR="0D469577">
        <w:rPr>
          <w:spacing w:val="-1"/>
        </w:rPr>
        <w:t>e</w:t>
      </w:r>
      <w:r w:rsidRPr="00A23A0A" w:rsidR="354D9BD0">
        <w:t xml:space="preserve">nt possible, </w:t>
      </w:r>
      <w:r w:rsidRPr="00A23A0A" w:rsidR="0D469577">
        <w:t xml:space="preserve">use </w:t>
      </w:r>
      <w:r w:rsidRPr="00A23A0A" w:rsidR="0D469577">
        <w:rPr>
          <w:spacing w:val="-1"/>
        </w:rPr>
        <w:t>e</w:t>
      </w:r>
      <w:r w:rsidRPr="00A23A0A" w:rsidR="0D469577">
        <w:t>vid</w:t>
      </w:r>
      <w:r w:rsidRPr="00A23A0A" w:rsidR="0D469577">
        <w:rPr>
          <w:spacing w:val="-1"/>
        </w:rPr>
        <w:t>e</w:t>
      </w:r>
      <w:r w:rsidRPr="00A23A0A" w:rsidR="0D469577">
        <w:t>n</w:t>
      </w:r>
      <w:r w:rsidRPr="00A23A0A" w:rsidR="0D469577">
        <w:rPr>
          <w:spacing w:val="1"/>
        </w:rPr>
        <w:t>c</w:t>
      </w:r>
      <w:r w:rsidRPr="00A23A0A" w:rsidR="0D469577">
        <w:rPr>
          <w:spacing w:val="-1"/>
        </w:rPr>
        <w:t>e-</w:t>
      </w:r>
      <w:r w:rsidRPr="00A23A0A" w:rsidR="0D469577">
        <w:t>b</w:t>
      </w:r>
      <w:r w:rsidRPr="00A23A0A" w:rsidR="0D469577">
        <w:rPr>
          <w:spacing w:val="1"/>
        </w:rPr>
        <w:t>a</w:t>
      </w:r>
      <w:r w:rsidRPr="00A23A0A" w:rsidR="0D469577">
        <w:t>s</w:t>
      </w:r>
      <w:r w:rsidRPr="00A23A0A" w:rsidR="0D469577">
        <w:rPr>
          <w:spacing w:val="-1"/>
        </w:rPr>
        <w:t>e</w:t>
      </w:r>
      <w:r w:rsidRPr="00A23A0A" w:rsidR="0D469577">
        <w:t>d p</w:t>
      </w:r>
      <w:r w:rsidRPr="00A23A0A" w:rsidR="0D469577">
        <w:rPr>
          <w:spacing w:val="-1"/>
        </w:rPr>
        <w:t>rac</w:t>
      </w:r>
      <w:r w:rsidRPr="00A23A0A" w:rsidR="0D469577">
        <w:t>ti</w:t>
      </w:r>
      <w:r w:rsidRPr="00A23A0A" w:rsidR="0D469577">
        <w:rPr>
          <w:spacing w:val="1"/>
        </w:rPr>
        <w:t>c</w:t>
      </w:r>
      <w:r w:rsidRPr="00A23A0A" w:rsidR="0D469577">
        <w:rPr>
          <w:spacing w:val="-1"/>
        </w:rPr>
        <w:t>e</w:t>
      </w:r>
      <w:r w:rsidRPr="00A23A0A" w:rsidR="0D469577">
        <w:t xml:space="preserve">s, and create </w:t>
      </w:r>
      <w:r w:rsidRPr="00A23A0A" w:rsidR="0D469577">
        <w:rPr>
          <w:spacing w:val="-1"/>
        </w:rPr>
        <w:t>ef</w:t>
      </w:r>
      <w:r w:rsidRPr="00A23A0A" w:rsidR="0D469577">
        <w:rPr>
          <w:spacing w:val="1"/>
        </w:rPr>
        <w:t>f</w:t>
      </w:r>
      <w:r w:rsidRPr="00A23A0A" w:rsidR="0D469577">
        <w:rPr>
          <w:spacing w:val="-1"/>
        </w:rPr>
        <w:t>ec</w:t>
      </w:r>
      <w:r w:rsidRPr="00A23A0A" w:rsidR="0D469577">
        <w:t>tive</w:t>
      </w:r>
      <w:r w:rsidRPr="00A23A0A" w:rsidR="0D469577">
        <w:rPr>
          <w:spacing w:val="-1"/>
        </w:rPr>
        <w:t xml:space="preserve"> </w:t>
      </w:r>
      <w:r w:rsidRPr="00A23A0A" w:rsidR="0D469577">
        <w:rPr>
          <w:spacing w:val="1"/>
        </w:rPr>
        <w:t>c</w:t>
      </w:r>
      <w:r w:rsidRPr="00A23A0A" w:rsidR="0D469577">
        <w:rPr>
          <w:spacing w:val="-1"/>
        </w:rPr>
        <w:t>r</w:t>
      </w:r>
      <w:r w:rsidRPr="00A23A0A" w:rsidR="0D469577">
        <w:t>oss</w:t>
      </w:r>
      <w:r w:rsidRPr="00A23A0A" w:rsidR="0D469577">
        <w:rPr>
          <w:spacing w:val="-1"/>
        </w:rPr>
        <w:t>-</w:t>
      </w:r>
      <w:r w:rsidRPr="00A23A0A" w:rsidR="0D469577">
        <w:rPr>
          <w:spacing w:val="5"/>
        </w:rPr>
        <w:t>s</w:t>
      </w:r>
      <w:r w:rsidRPr="00A23A0A" w:rsidR="0D469577">
        <w:rPr>
          <w:spacing w:val="-5"/>
        </w:rPr>
        <w:t>y</w:t>
      </w:r>
      <w:r w:rsidRPr="00A23A0A" w:rsidR="0D469577">
        <w:t>st</w:t>
      </w:r>
      <w:r w:rsidRPr="00A23A0A" w:rsidR="0D469577">
        <w:rPr>
          <w:spacing w:val="-1"/>
        </w:rPr>
        <w:t>e</w:t>
      </w:r>
      <w:r w:rsidRPr="00A23A0A" w:rsidR="0D469577">
        <w:t>m</w:t>
      </w:r>
      <w:r w:rsidRPr="00A23A0A" w:rsidR="0D469577">
        <w:rPr>
          <w:spacing w:val="2"/>
        </w:rPr>
        <w:t xml:space="preserve"> </w:t>
      </w:r>
      <w:r w:rsidRPr="00A23A0A" w:rsidR="0D469577">
        <w:rPr>
          <w:spacing w:val="-1"/>
        </w:rPr>
        <w:t>c</w:t>
      </w:r>
      <w:r w:rsidRPr="00A23A0A" w:rsidR="0D469577">
        <w:t>oll</w:t>
      </w:r>
      <w:r w:rsidRPr="00A23A0A" w:rsidR="0D469577">
        <w:rPr>
          <w:spacing w:val="-1"/>
        </w:rPr>
        <w:t>a</w:t>
      </w:r>
      <w:r w:rsidRPr="00A23A0A" w:rsidR="0D469577">
        <w:t>bo</w:t>
      </w:r>
      <w:r w:rsidRPr="00A23A0A" w:rsidR="0D469577">
        <w:rPr>
          <w:spacing w:val="-1"/>
        </w:rPr>
        <w:t>ra</w:t>
      </w:r>
      <w:r w:rsidRPr="00A23A0A" w:rsidR="354D9BD0">
        <w:t xml:space="preserve">tion </w:t>
      </w:r>
      <w:r w:rsidRPr="00A23A0A" w:rsidR="0D469577">
        <w:t>in</w:t>
      </w:r>
      <w:r w:rsidRPr="00A23A0A" w:rsidR="0D469577">
        <w:rPr>
          <w:spacing w:val="-1"/>
        </w:rPr>
        <w:t>c</w:t>
      </w:r>
      <w:r w:rsidRPr="00A23A0A" w:rsidR="0D469577">
        <w:t>luding</w:t>
      </w:r>
      <w:r w:rsidRPr="00A23A0A" w:rsidR="0D469577">
        <w:rPr>
          <w:spacing w:val="-3"/>
        </w:rPr>
        <w:t xml:space="preserve"> </w:t>
      </w:r>
      <w:r w:rsidRPr="00A23A0A" w:rsidR="0D469577">
        <w:t>int</w:t>
      </w:r>
      <w:r w:rsidRPr="00A23A0A" w:rsidR="0D469577">
        <w:rPr>
          <w:spacing w:val="1"/>
        </w:rPr>
        <w:t>e</w:t>
      </w:r>
      <w:r w:rsidRPr="00A23A0A" w:rsidR="0D469577">
        <w:rPr>
          <w:spacing w:val="-3"/>
        </w:rPr>
        <w:t>g</w:t>
      </w:r>
      <w:r w:rsidRPr="00A23A0A" w:rsidR="0D469577">
        <w:rPr>
          <w:spacing w:val="-1"/>
        </w:rPr>
        <w:t>ra</w:t>
      </w:r>
      <w:r w:rsidRPr="00A23A0A" w:rsidR="0D469577">
        <w:rPr>
          <w:spacing w:val="2"/>
        </w:rPr>
        <w:t>t</w:t>
      </w:r>
      <w:r w:rsidRPr="00A23A0A" w:rsidR="0D469577">
        <w:rPr>
          <w:spacing w:val="-1"/>
        </w:rPr>
        <w:t>e</w:t>
      </w:r>
      <w:r w:rsidRPr="00A23A0A" w:rsidR="0D469577">
        <w:t>d m</w:t>
      </w:r>
      <w:r w:rsidRPr="00A23A0A" w:rsidR="0D469577">
        <w:rPr>
          <w:spacing w:val="-1"/>
        </w:rPr>
        <w:t>a</w:t>
      </w:r>
      <w:r w:rsidRPr="00A23A0A" w:rsidR="0D469577">
        <w:rPr>
          <w:spacing w:val="2"/>
        </w:rPr>
        <w:t>n</w:t>
      </w:r>
      <w:r w:rsidRPr="00A23A0A" w:rsidR="0D469577">
        <w:rPr>
          <w:spacing w:val="-1"/>
        </w:rPr>
        <w:t>a</w:t>
      </w:r>
      <w:r w:rsidRPr="00A23A0A" w:rsidR="0D469577">
        <w:t>g</w:t>
      </w:r>
      <w:r w:rsidRPr="00A23A0A" w:rsidR="0D469577">
        <w:rPr>
          <w:spacing w:val="-1"/>
        </w:rPr>
        <w:t>e</w:t>
      </w:r>
      <w:r w:rsidRPr="00A23A0A" w:rsidR="0D469577">
        <w:t>m</w:t>
      </w:r>
      <w:r w:rsidRPr="00A23A0A" w:rsidR="0D469577">
        <w:rPr>
          <w:spacing w:val="-1"/>
        </w:rPr>
        <w:t>e</w:t>
      </w:r>
      <w:r w:rsidRPr="00A23A0A" w:rsidR="0D469577">
        <w:t>nt of</w:t>
      </w:r>
      <w:r w:rsidRPr="00A23A0A" w:rsidR="0D469577">
        <w:rPr>
          <w:spacing w:val="-1"/>
        </w:rPr>
        <w:t xml:space="preserve"> </w:t>
      </w:r>
      <w:r w:rsidRPr="00A23A0A" w:rsidR="0D469577">
        <w:t>s</w:t>
      </w:r>
      <w:r w:rsidRPr="00A23A0A" w:rsidR="0D469577">
        <w:rPr>
          <w:spacing w:val="1"/>
        </w:rPr>
        <w:t>e</w:t>
      </w:r>
      <w:r w:rsidRPr="00A23A0A" w:rsidR="0D469577">
        <w:rPr>
          <w:spacing w:val="-1"/>
        </w:rPr>
        <w:t>r</w:t>
      </w:r>
      <w:r w:rsidRPr="00A23A0A" w:rsidR="0D469577">
        <w:t>vi</w:t>
      </w:r>
      <w:r w:rsidRPr="00A23A0A" w:rsidR="0D469577">
        <w:rPr>
          <w:spacing w:val="-1"/>
        </w:rPr>
        <w:t>c</w:t>
      </w:r>
      <w:r w:rsidRPr="00A23A0A" w:rsidR="0D469577">
        <w:t>e</w:t>
      </w:r>
      <w:r w:rsidRPr="00A23A0A" w:rsidR="0D469577">
        <w:rPr>
          <w:spacing w:val="-1"/>
        </w:rPr>
        <w:t xml:space="preserve"> </w:t>
      </w:r>
      <w:r w:rsidRPr="00A23A0A" w:rsidR="0D469577">
        <w:rPr>
          <w:spacing w:val="2"/>
        </w:rPr>
        <w:t>d</w:t>
      </w:r>
      <w:r w:rsidRPr="00A23A0A" w:rsidR="0D469577">
        <w:rPr>
          <w:spacing w:val="-1"/>
        </w:rPr>
        <w:t>e</w:t>
      </w:r>
      <w:r w:rsidRPr="00A23A0A" w:rsidR="0D469577">
        <w:t>liv</w:t>
      </w:r>
      <w:r w:rsidRPr="00A23A0A" w:rsidR="0D469577">
        <w:rPr>
          <w:spacing w:val="-1"/>
        </w:rPr>
        <w:t>e</w:t>
      </w:r>
      <w:r w:rsidRPr="00A23A0A" w:rsidR="0D469577">
        <w:rPr>
          <w:spacing w:val="4"/>
        </w:rPr>
        <w:t>r</w:t>
      </w:r>
      <w:r w:rsidRPr="00A23A0A" w:rsidR="0D469577">
        <w:t>y</w:t>
      </w:r>
      <w:r w:rsidRPr="00A23A0A" w:rsidR="0D469577">
        <w:rPr>
          <w:spacing w:val="-5"/>
        </w:rPr>
        <w:t xml:space="preserve"> </w:t>
      </w:r>
      <w:r w:rsidRPr="00A23A0A" w:rsidR="0D469577">
        <w:rPr>
          <w:spacing w:val="-1"/>
        </w:rPr>
        <w:t>a</w:t>
      </w:r>
      <w:r w:rsidRPr="00A23A0A" w:rsidR="0D469577">
        <w:t xml:space="preserve">nd </w:t>
      </w:r>
      <w:r w:rsidRPr="00A23A0A" w:rsidR="0D469577">
        <w:rPr>
          <w:spacing w:val="-1"/>
        </w:rPr>
        <w:t>c</w:t>
      </w:r>
      <w:r w:rsidRPr="00A23A0A" w:rsidR="0D469577">
        <w:t>osts.</w:t>
      </w:r>
      <w:r>
        <w:rPr>
          <w:vertAlign w:val="superscript"/>
        </w:rPr>
        <w:footnoteReference w:id="22"/>
      </w:r>
    </w:p>
    <w:p w:rsidR="00C64735" w:rsidRPr="00982BFC" w:rsidP="00982BFC" w14:paraId="5AC7AA55" w14:textId="3D626168">
      <w:r>
        <w:t xml:space="preserve">According to data from the </w:t>
      </w:r>
      <w:r w:rsidR="107EF279">
        <w:t>201</w:t>
      </w:r>
      <w:r w:rsidR="67B65874">
        <w:t>7</w:t>
      </w:r>
      <w:r w:rsidR="107EF279">
        <w:t xml:space="preserve"> Report to Congress</w:t>
      </w:r>
      <w:r w:rsidR="1DEF06C7">
        <w:t xml:space="preserve"> </w:t>
      </w:r>
      <w:r w:rsidR="107EF279">
        <w:t>on systems of care, services</w:t>
      </w:r>
      <w:r w:rsidR="66E6257B">
        <w:t xml:space="preserve"> </w:t>
      </w:r>
      <w:r w:rsidRPr="00982BFC" w:rsidR="00C92EBD">
        <w:t xml:space="preserve">reach many children and youth typically underserved </w:t>
      </w:r>
      <w:r w:rsidRPr="00982BFC">
        <w:t xml:space="preserve">by the mental health </w:t>
      </w:r>
      <w:r w:rsidRPr="00982BFC" w:rsidR="001A3E4B">
        <w:t>system.</w:t>
      </w:r>
      <w:r w:rsidRPr="00982BFC">
        <w:t xml:space="preserve"> </w:t>
      </w:r>
    </w:p>
    <w:p w:rsidR="00C64735" w:rsidRPr="00A23A0A" w:rsidP="00AA7A96" w14:paraId="38DE6E73" w14:textId="59EA7EBA">
      <w:pPr>
        <w:pStyle w:val="Default"/>
        <w:numPr>
          <w:ilvl w:val="0"/>
          <w:numId w:val="39"/>
        </w:numPr>
        <w:spacing w:after="60"/>
      </w:pPr>
      <w:r>
        <w:t xml:space="preserve">improve emotional and behavioral outcomes for children and </w:t>
      </w:r>
      <w:r w:rsidR="2737F2A8">
        <w:t>youth.</w:t>
      </w:r>
      <w:r>
        <w:t xml:space="preserve"> </w:t>
      </w:r>
    </w:p>
    <w:p w:rsidR="00C64735" w:rsidRPr="00A23A0A" w:rsidP="00AA7A96" w14:paraId="483FF703" w14:textId="7AF8A686">
      <w:pPr>
        <w:pStyle w:val="Default"/>
        <w:numPr>
          <w:ilvl w:val="0"/>
          <w:numId w:val="39"/>
        </w:numPr>
        <w:spacing w:after="60"/>
      </w:pPr>
      <w:r w:rsidRPr="00A23A0A">
        <w:t xml:space="preserve">enhance family outcomes, such as decreased caregiver </w:t>
      </w:r>
      <w:r w:rsidRPr="00A23A0A" w:rsidR="001A3E4B">
        <w:t>stress.</w:t>
      </w:r>
      <w:r w:rsidRPr="00A23A0A">
        <w:t xml:space="preserve"> </w:t>
      </w:r>
    </w:p>
    <w:p w:rsidR="00C64735" w:rsidRPr="00A23A0A" w:rsidP="00AA7A96" w14:paraId="58F401A2" w14:textId="3764403E">
      <w:pPr>
        <w:pStyle w:val="Default"/>
        <w:numPr>
          <w:ilvl w:val="0"/>
          <w:numId w:val="39"/>
        </w:numPr>
        <w:spacing w:after="60"/>
      </w:pPr>
      <w:r w:rsidRPr="00A23A0A">
        <w:t xml:space="preserve">decrease suicidal ideation and </w:t>
      </w:r>
      <w:r w:rsidRPr="00A23A0A" w:rsidR="001A3E4B">
        <w:t>gestures.</w:t>
      </w:r>
    </w:p>
    <w:p w:rsidR="00C64735" w:rsidRPr="00A23A0A" w:rsidP="00AA7A96" w14:paraId="23EF9200" w14:textId="77777777">
      <w:pPr>
        <w:pStyle w:val="Default"/>
        <w:numPr>
          <w:ilvl w:val="0"/>
          <w:numId w:val="39"/>
        </w:numPr>
        <w:spacing w:after="60"/>
      </w:pPr>
      <w:r w:rsidRPr="00A23A0A">
        <w:t>expand the availability of effective supports and services; and</w:t>
      </w:r>
    </w:p>
    <w:p w:rsidR="00C64735" w:rsidRPr="00A23A0A" w:rsidP="00AA7A96" w14:paraId="38C0BDED" w14:textId="5E675C0B">
      <w:pPr>
        <w:pStyle w:val="Default"/>
        <w:numPr>
          <w:ilvl w:val="0"/>
          <w:numId w:val="39"/>
        </w:numPr>
        <w:spacing w:after="200"/>
      </w:pPr>
      <w:r>
        <w:t xml:space="preserve">save money by reducing costs in </w:t>
      </w:r>
      <w:r w:rsidR="00BC5CCE">
        <w:t>high-cost</w:t>
      </w:r>
      <w:r>
        <w:t xml:space="preserve"> services such as residential settings, inpatient hospitals, and juvenile justice settings.</w:t>
      </w:r>
    </w:p>
    <w:p w:rsidR="00CB173D" w:rsidRPr="00A23A0A" w:rsidP="00B823FE" w14:paraId="06B8DF03" w14:textId="36E9E007">
      <w:pPr>
        <w:pStyle w:val="BodyText"/>
        <w:tabs>
          <w:tab w:val="left" w:pos="0"/>
        </w:tabs>
        <w:ind w:left="0" w:right="86"/>
      </w:pPr>
      <w:r>
        <w:t xml:space="preserve">The expectation is </w:t>
      </w:r>
      <w:r w:rsidRPr="00A23A0A" w:rsidR="00C64735">
        <w:t>th</w:t>
      </w:r>
      <w:r w:rsidRPr="00A23A0A" w:rsidR="00C64735">
        <w:rPr>
          <w:spacing w:val="-1"/>
        </w:rPr>
        <w:t>a</w:t>
      </w:r>
      <w:r w:rsidRPr="00A23A0A" w:rsidR="00C64735">
        <w:t>t s</w:t>
      </w:r>
      <w:r w:rsidRPr="00A23A0A" w:rsidR="00C64735">
        <w:rPr>
          <w:spacing w:val="-2"/>
        </w:rPr>
        <w:t>t</w:t>
      </w:r>
      <w:r w:rsidRPr="00A23A0A" w:rsidR="00C64735">
        <w:rPr>
          <w:spacing w:val="-1"/>
        </w:rPr>
        <w:t>a</w:t>
      </w:r>
      <w:r w:rsidRPr="00A23A0A" w:rsidR="00C64735">
        <w:t>t</w:t>
      </w:r>
      <w:r w:rsidRPr="00A23A0A" w:rsidR="00C64735">
        <w:rPr>
          <w:spacing w:val="-1"/>
        </w:rPr>
        <w:t>e</w:t>
      </w:r>
      <w:r w:rsidRPr="00A23A0A" w:rsidR="00C64735">
        <w:t xml:space="preserve">s </w:t>
      </w:r>
      <w:r w:rsidRPr="00A23A0A" w:rsidR="00C64735">
        <w:rPr>
          <w:spacing w:val="-1"/>
        </w:rPr>
        <w:t>w</w:t>
      </w:r>
      <w:r w:rsidRPr="00A23A0A" w:rsidR="00C64735">
        <w:t xml:space="preserve">ill build on the </w:t>
      </w:r>
      <w:r w:rsidRPr="00A23A0A" w:rsidR="00C64735">
        <w:rPr>
          <w:spacing w:val="-1"/>
        </w:rPr>
        <w:t>we</w:t>
      </w:r>
      <w:r w:rsidRPr="00A23A0A" w:rsidR="00C64735">
        <w:t>ll</w:t>
      </w:r>
      <w:r w:rsidRPr="00A23A0A" w:rsidR="00C64735">
        <w:rPr>
          <w:spacing w:val="-1"/>
        </w:rPr>
        <w:t>-</w:t>
      </w:r>
      <w:r w:rsidRPr="00A23A0A" w:rsidR="00C64735">
        <w:t>do</w:t>
      </w:r>
      <w:r w:rsidRPr="00A23A0A" w:rsidR="00C64735">
        <w:rPr>
          <w:spacing w:val="-1"/>
        </w:rPr>
        <w:t>c</w:t>
      </w:r>
      <w:r w:rsidRPr="00A23A0A" w:rsidR="00C64735">
        <w:t>um</w:t>
      </w:r>
      <w:r w:rsidRPr="00A23A0A" w:rsidR="00C64735">
        <w:rPr>
          <w:spacing w:val="-1"/>
        </w:rPr>
        <w:t>e</w:t>
      </w:r>
      <w:r w:rsidRPr="00A23A0A" w:rsidR="00C64735">
        <w:t>nt</w:t>
      </w:r>
      <w:r w:rsidRPr="00A23A0A" w:rsidR="00C64735">
        <w:rPr>
          <w:spacing w:val="-1"/>
        </w:rPr>
        <w:t>e</w:t>
      </w:r>
      <w:r w:rsidRPr="00A23A0A" w:rsidR="00C64735">
        <w:t xml:space="preserve">d, </w:t>
      </w:r>
      <w:r w:rsidRPr="00A23A0A" w:rsidR="00C64735">
        <w:rPr>
          <w:spacing w:val="-1"/>
        </w:rPr>
        <w:t>e</w:t>
      </w:r>
      <w:r w:rsidRPr="00A23A0A" w:rsidR="00C64735">
        <w:rPr>
          <w:spacing w:val="1"/>
        </w:rPr>
        <w:t>f</w:t>
      </w:r>
      <w:r w:rsidRPr="00A23A0A" w:rsidR="00C64735">
        <w:rPr>
          <w:spacing w:val="-1"/>
        </w:rPr>
        <w:t>fec</w:t>
      </w:r>
      <w:r w:rsidRPr="00A23A0A" w:rsidR="00C64735">
        <w:t>tive</w:t>
      </w:r>
      <w:r w:rsidRPr="00A23A0A" w:rsidR="00C64735">
        <w:rPr>
          <w:spacing w:val="1"/>
        </w:rPr>
        <w:t xml:space="preserve"> </w:t>
      </w:r>
      <w:r w:rsidRPr="00A23A0A" w:rsidR="00C64735">
        <w:rPr>
          <w:spacing w:val="2"/>
        </w:rPr>
        <w:t>s</w:t>
      </w:r>
      <w:r w:rsidRPr="00A23A0A" w:rsidR="00C64735">
        <w:rPr>
          <w:spacing w:val="-5"/>
        </w:rPr>
        <w:t>y</w:t>
      </w:r>
      <w:r w:rsidRPr="00A23A0A" w:rsidR="00C64735">
        <w:t>st</w:t>
      </w:r>
      <w:r w:rsidRPr="00A23A0A" w:rsidR="00C64735">
        <w:rPr>
          <w:spacing w:val="-1"/>
        </w:rPr>
        <w:t>e</w:t>
      </w:r>
      <w:r w:rsidRPr="00A23A0A" w:rsidR="00C64735">
        <w:t>m of</w:t>
      </w:r>
      <w:r w:rsidRPr="00A23A0A" w:rsidR="00C64735">
        <w:rPr>
          <w:spacing w:val="1"/>
        </w:rPr>
        <w:t xml:space="preserve"> </w:t>
      </w:r>
      <w:r w:rsidRPr="00A23A0A" w:rsidR="00C64735">
        <w:rPr>
          <w:spacing w:val="-1"/>
        </w:rPr>
        <w:t>ca</w:t>
      </w:r>
      <w:r w:rsidRPr="00A23A0A" w:rsidR="00C64735">
        <w:rPr>
          <w:spacing w:val="1"/>
        </w:rPr>
        <w:t>r</w:t>
      </w:r>
      <w:r w:rsidRPr="00A23A0A" w:rsidR="00C64735">
        <w:t xml:space="preserve">e </w:t>
      </w:r>
      <w:r w:rsidRPr="00A23A0A" w:rsidR="00C64735">
        <w:rPr>
          <w:spacing w:val="-1"/>
        </w:rPr>
        <w:t>a</w:t>
      </w:r>
      <w:r w:rsidRPr="00A23A0A" w:rsidR="00C64735">
        <w:t>pp</w:t>
      </w:r>
      <w:r w:rsidRPr="00A23A0A" w:rsidR="00C64735">
        <w:rPr>
          <w:spacing w:val="-1"/>
        </w:rPr>
        <w:t>r</w:t>
      </w:r>
      <w:r w:rsidRPr="00A23A0A" w:rsidR="00C64735">
        <w:t>o</w:t>
      </w:r>
      <w:r w:rsidRPr="00A23A0A" w:rsidR="00C64735">
        <w:rPr>
          <w:spacing w:val="-1"/>
        </w:rPr>
        <w:t>ac</w:t>
      </w:r>
      <w:r w:rsidRPr="00A23A0A" w:rsidR="00C64735">
        <w:t>h</w:t>
      </w:r>
      <w:r w:rsidRPr="00A23A0A" w:rsidR="0056496D">
        <w:t>.</w:t>
      </w:r>
      <w:r w:rsidR="00F40D99">
        <w:t xml:space="preserve"> </w:t>
      </w:r>
      <w:r w:rsidRPr="00A23A0A" w:rsidR="00C64735">
        <w:rPr>
          <w:spacing w:val="-1"/>
        </w:rPr>
        <w:t>G</w:t>
      </w:r>
      <w:r w:rsidRPr="00A23A0A" w:rsidR="00C64735">
        <w:t>iv</w:t>
      </w:r>
      <w:r w:rsidRPr="00A23A0A" w:rsidR="00C64735">
        <w:rPr>
          <w:spacing w:val="1"/>
        </w:rPr>
        <w:t>e</w:t>
      </w:r>
      <w:r w:rsidRPr="00A23A0A" w:rsidR="00C64735">
        <w:t>n the</w:t>
      </w:r>
      <w:r w:rsidRPr="00A23A0A" w:rsidR="00C64735">
        <w:rPr>
          <w:spacing w:val="-1"/>
        </w:rPr>
        <w:t xml:space="preserve"> </w:t>
      </w:r>
      <w:r w:rsidRPr="00A23A0A" w:rsidR="00C64735">
        <w:t xml:space="preserve">multi- </w:t>
      </w:r>
      <w:r w:rsidRPr="00A23A0A" w:rsidR="00C64735">
        <w:rPr>
          <w:spacing w:val="2"/>
        </w:rPr>
        <w:t>s</w:t>
      </w:r>
      <w:r w:rsidRPr="00A23A0A" w:rsidR="00C64735">
        <w:rPr>
          <w:spacing w:val="-5"/>
        </w:rPr>
        <w:t>y</w:t>
      </w:r>
      <w:r w:rsidRPr="00A23A0A" w:rsidR="00C64735">
        <w:t>st</w:t>
      </w:r>
      <w:r w:rsidRPr="00A23A0A" w:rsidR="00C64735">
        <w:rPr>
          <w:spacing w:val="-1"/>
        </w:rPr>
        <w:t>e</w:t>
      </w:r>
      <w:r w:rsidRPr="00A23A0A" w:rsidR="00C64735">
        <w:t>m involv</w:t>
      </w:r>
      <w:r w:rsidRPr="00A23A0A" w:rsidR="00C64735">
        <w:rPr>
          <w:spacing w:val="-1"/>
        </w:rPr>
        <w:t>e</w:t>
      </w:r>
      <w:r w:rsidRPr="00A23A0A" w:rsidR="00C64735">
        <w:t>m</w:t>
      </w:r>
      <w:r w:rsidRPr="00A23A0A" w:rsidR="00C64735">
        <w:rPr>
          <w:spacing w:val="-1"/>
        </w:rPr>
        <w:t>e</w:t>
      </w:r>
      <w:r w:rsidRPr="00A23A0A" w:rsidR="00C64735">
        <w:t>nt of</w:t>
      </w:r>
      <w:r w:rsidRPr="00A23A0A" w:rsidR="00C64735">
        <w:rPr>
          <w:spacing w:val="-1"/>
        </w:rPr>
        <w:t xml:space="preserve"> </w:t>
      </w:r>
      <w:r w:rsidRPr="00A23A0A" w:rsidR="00C64735">
        <w:t>t</w:t>
      </w:r>
      <w:r w:rsidRPr="00A23A0A" w:rsidR="00C64735">
        <w:rPr>
          <w:spacing w:val="2"/>
        </w:rPr>
        <w:t>h</w:t>
      </w:r>
      <w:r w:rsidRPr="00A23A0A" w:rsidR="00C64735">
        <w:rPr>
          <w:spacing w:val="-1"/>
        </w:rPr>
        <w:t>e</w:t>
      </w:r>
      <w:r w:rsidRPr="00A23A0A" w:rsidR="00C64735">
        <w:t>se</w:t>
      </w:r>
      <w:r w:rsidRPr="00A23A0A" w:rsidR="00C64735">
        <w:rPr>
          <w:spacing w:val="-1"/>
        </w:rPr>
        <w:t xml:space="preserve"> c</w:t>
      </w:r>
      <w:r w:rsidRPr="00A23A0A" w:rsidR="00C64735">
        <w:t>hild</w:t>
      </w:r>
      <w:r w:rsidRPr="00A23A0A" w:rsidR="00C64735">
        <w:rPr>
          <w:spacing w:val="-1"/>
        </w:rPr>
        <w:t>re</w:t>
      </w:r>
      <w:r w:rsidRPr="00A23A0A" w:rsidR="00C64735">
        <w:t>n</w:t>
      </w:r>
      <w:r w:rsidRPr="00A23A0A" w:rsidR="00C64735">
        <w:rPr>
          <w:spacing w:val="2"/>
        </w:rPr>
        <w:t xml:space="preserve"> </w:t>
      </w:r>
      <w:r w:rsidRPr="00A23A0A" w:rsidR="00C64735">
        <w:rPr>
          <w:spacing w:val="-1"/>
        </w:rPr>
        <w:t>a</w:t>
      </w:r>
      <w:r w:rsidRPr="00A23A0A" w:rsidR="00C64735">
        <w:t>nd</w:t>
      </w:r>
      <w:r w:rsidRPr="00A23A0A" w:rsidR="00C64735">
        <w:rPr>
          <w:spacing w:val="4"/>
        </w:rPr>
        <w:t xml:space="preserve"> </w:t>
      </w:r>
      <w:r w:rsidRPr="00A23A0A" w:rsidR="00C64735">
        <w:rPr>
          <w:spacing w:val="-5"/>
        </w:rPr>
        <w:t>y</w:t>
      </w:r>
      <w:r w:rsidRPr="00A23A0A" w:rsidR="00C64735">
        <w:t>outh, the</w:t>
      </w:r>
      <w:r w:rsidRPr="00A23A0A" w:rsidR="00C64735">
        <w:rPr>
          <w:spacing w:val="-1"/>
        </w:rPr>
        <w:t xml:space="preserve"> </w:t>
      </w:r>
      <w:r w:rsidRPr="00A23A0A" w:rsidR="00C64735">
        <w:rPr>
          <w:spacing w:val="2"/>
        </w:rPr>
        <w:t>s</w:t>
      </w:r>
      <w:r w:rsidRPr="00A23A0A" w:rsidR="00C64735">
        <w:rPr>
          <w:spacing w:val="-5"/>
        </w:rPr>
        <w:t>y</w:t>
      </w:r>
      <w:r w:rsidRPr="00A23A0A" w:rsidR="00C64735">
        <w:t>st</w:t>
      </w:r>
      <w:r w:rsidRPr="00A23A0A" w:rsidR="00C64735">
        <w:rPr>
          <w:spacing w:val="-1"/>
        </w:rPr>
        <w:t>e</w:t>
      </w:r>
      <w:r w:rsidRPr="00A23A0A" w:rsidR="00C64735">
        <w:t xml:space="preserve">m </w:t>
      </w:r>
      <w:r w:rsidRPr="00A23A0A" w:rsidR="00C64735">
        <w:rPr>
          <w:spacing w:val="2"/>
        </w:rPr>
        <w:t>o</w:t>
      </w:r>
      <w:r w:rsidRPr="00A23A0A" w:rsidR="00C64735">
        <w:t>f</w:t>
      </w:r>
      <w:r w:rsidRPr="00A23A0A" w:rsidR="00C64735">
        <w:rPr>
          <w:spacing w:val="-1"/>
        </w:rPr>
        <w:t xml:space="preserve"> c</w:t>
      </w:r>
      <w:r w:rsidRPr="00A23A0A" w:rsidR="00C64735">
        <w:rPr>
          <w:spacing w:val="1"/>
        </w:rPr>
        <w:t>a</w:t>
      </w:r>
      <w:r w:rsidRPr="00A23A0A" w:rsidR="00C64735">
        <w:rPr>
          <w:spacing w:val="-1"/>
        </w:rPr>
        <w:t>r</w:t>
      </w:r>
      <w:r w:rsidRPr="00A23A0A" w:rsidR="00C64735">
        <w:t>e</w:t>
      </w:r>
      <w:r w:rsidRPr="00A23A0A" w:rsidR="00C64735">
        <w:rPr>
          <w:spacing w:val="-1"/>
        </w:rPr>
        <w:t xml:space="preserve"> a</w:t>
      </w:r>
      <w:r w:rsidRPr="00A23A0A" w:rsidR="00C64735">
        <w:t>p</w:t>
      </w:r>
      <w:r w:rsidRPr="00A23A0A" w:rsidR="00C64735">
        <w:rPr>
          <w:spacing w:val="2"/>
        </w:rPr>
        <w:t>p</w:t>
      </w:r>
      <w:r w:rsidRPr="00A23A0A" w:rsidR="00C64735">
        <w:rPr>
          <w:spacing w:val="-1"/>
        </w:rPr>
        <w:t>r</w:t>
      </w:r>
      <w:r w:rsidRPr="00A23A0A" w:rsidR="00C64735">
        <w:t>o</w:t>
      </w:r>
      <w:r w:rsidRPr="00A23A0A" w:rsidR="00C64735">
        <w:rPr>
          <w:spacing w:val="1"/>
        </w:rPr>
        <w:t>a</w:t>
      </w:r>
      <w:r w:rsidRPr="00A23A0A" w:rsidR="00C64735">
        <w:rPr>
          <w:spacing w:val="-1"/>
        </w:rPr>
        <w:t>c</w:t>
      </w:r>
      <w:r w:rsidRPr="00A23A0A" w:rsidR="00C64735">
        <w:t>h p</w:t>
      </w:r>
      <w:r w:rsidRPr="00A23A0A" w:rsidR="00C64735">
        <w:rPr>
          <w:spacing w:val="-1"/>
        </w:rPr>
        <w:t>r</w:t>
      </w:r>
      <w:r w:rsidRPr="00A23A0A" w:rsidR="00C64735">
        <w:t>ovid</w:t>
      </w:r>
      <w:r w:rsidRPr="00A23A0A" w:rsidR="00C64735">
        <w:rPr>
          <w:spacing w:val="-1"/>
        </w:rPr>
        <w:t>e</w:t>
      </w:r>
      <w:r w:rsidRPr="00A23A0A" w:rsidR="00C64735">
        <w:t>s the in</w:t>
      </w:r>
      <w:r w:rsidRPr="00A23A0A" w:rsidR="00C64735">
        <w:rPr>
          <w:spacing w:val="-1"/>
        </w:rPr>
        <w:t>fra</w:t>
      </w:r>
      <w:r w:rsidRPr="00A23A0A" w:rsidR="00C64735">
        <w:t>st</w:t>
      </w:r>
      <w:r w:rsidRPr="00A23A0A" w:rsidR="00C64735">
        <w:rPr>
          <w:spacing w:val="-1"/>
        </w:rPr>
        <w:t>r</w:t>
      </w:r>
      <w:r w:rsidRPr="00A23A0A" w:rsidR="00C64735">
        <w:t>u</w:t>
      </w:r>
      <w:r w:rsidRPr="00A23A0A" w:rsidR="00C64735">
        <w:rPr>
          <w:spacing w:val="-1"/>
        </w:rPr>
        <w:t>c</w:t>
      </w:r>
      <w:r w:rsidRPr="00A23A0A" w:rsidR="00C64735">
        <w:t>tu</w:t>
      </w:r>
      <w:r w:rsidRPr="00A23A0A" w:rsidR="00C64735">
        <w:rPr>
          <w:spacing w:val="1"/>
        </w:rPr>
        <w:t>r</w:t>
      </w:r>
      <w:r w:rsidRPr="00A23A0A" w:rsidR="00C64735">
        <w:t>e</w:t>
      </w:r>
      <w:r w:rsidRPr="00A23A0A" w:rsidR="00C64735">
        <w:rPr>
          <w:spacing w:val="-1"/>
        </w:rPr>
        <w:t xml:space="preserve"> </w:t>
      </w:r>
      <w:r w:rsidRPr="00A23A0A" w:rsidR="00C64735">
        <w:t>to imp</w:t>
      </w:r>
      <w:r w:rsidRPr="00A23A0A" w:rsidR="00C64735">
        <w:rPr>
          <w:spacing w:val="-1"/>
        </w:rPr>
        <w:t>r</w:t>
      </w:r>
      <w:r w:rsidRPr="00A23A0A" w:rsidR="00C64735">
        <w:t>ove</w:t>
      </w:r>
      <w:r w:rsidRPr="00A23A0A" w:rsidR="00C64735">
        <w:rPr>
          <w:spacing w:val="1"/>
        </w:rPr>
        <w:t xml:space="preserve"> </w:t>
      </w:r>
      <w:r w:rsidRPr="00A23A0A" w:rsidR="00C64735">
        <w:rPr>
          <w:spacing w:val="-1"/>
        </w:rPr>
        <w:t>car</w:t>
      </w:r>
      <w:r w:rsidRPr="00A23A0A" w:rsidR="00C64735">
        <w:t>e</w:t>
      </w:r>
      <w:r w:rsidRPr="00A23A0A" w:rsidR="00C64735">
        <w:rPr>
          <w:spacing w:val="1"/>
        </w:rPr>
        <w:t xml:space="preserve"> </w:t>
      </w:r>
      <w:r w:rsidRPr="00A23A0A" w:rsidR="00C64735">
        <w:rPr>
          <w:spacing w:val="-1"/>
        </w:rPr>
        <w:t>c</w:t>
      </w:r>
      <w:r w:rsidRPr="00A23A0A" w:rsidR="00C64735">
        <w:t>oo</w:t>
      </w:r>
      <w:r w:rsidRPr="00A23A0A" w:rsidR="00C64735">
        <w:rPr>
          <w:spacing w:val="-1"/>
        </w:rPr>
        <w:t>r</w:t>
      </w:r>
      <w:r w:rsidRPr="00A23A0A" w:rsidR="00C64735">
        <w:t>din</w:t>
      </w:r>
      <w:r w:rsidRPr="00A23A0A" w:rsidR="00C64735">
        <w:rPr>
          <w:spacing w:val="-1"/>
        </w:rPr>
        <w:t>a</w:t>
      </w:r>
      <w:r w:rsidRPr="00A23A0A" w:rsidR="00C64735">
        <w:t xml:space="preserve">tion </w:t>
      </w:r>
      <w:r w:rsidRPr="00A23A0A" w:rsidR="00C64735">
        <w:rPr>
          <w:spacing w:val="-1"/>
        </w:rPr>
        <w:t>a</w:t>
      </w:r>
      <w:r w:rsidRPr="00A23A0A" w:rsidR="00C64735">
        <w:t>nd o</w:t>
      </w:r>
      <w:r w:rsidRPr="00A23A0A" w:rsidR="00C64735">
        <w:rPr>
          <w:spacing w:val="2"/>
        </w:rPr>
        <w:t>u</w:t>
      </w:r>
      <w:r w:rsidRPr="00A23A0A" w:rsidR="00C64735">
        <w:t>t</w:t>
      </w:r>
      <w:r w:rsidRPr="00A23A0A" w:rsidR="00C64735">
        <w:rPr>
          <w:spacing w:val="-1"/>
        </w:rPr>
        <w:t>c</w:t>
      </w:r>
      <w:r w:rsidRPr="00A23A0A" w:rsidR="00C64735">
        <w:t>om</w:t>
      </w:r>
      <w:r w:rsidRPr="00A23A0A" w:rsidR="00C64735">
        <w:rPr>
          <w:spacing w:val="-1"/>
        </w:rPr>
        <w:t>e</w:t>
      </w:r>
      <w:r w:rsidRPr="00A23A0A" w:rsidR="00C64735">
        <w:t>s, m</w:t>
      </w:r>
      <w:r w:rsidRPr="00A23A0A" w:rsidR="00C64735">
        <w:rPr>
          <w:spacing w:val="-1"/>
        </w:rPr>
        <w:t>a</w:t>
      </w:r>
      <w:r w:rsidRPr="00A23A0A" w:rsidR="00C64735">
        <w:t>n</w:t>
      </w:r>
      <w:r w:rsidRPr="00A23A0A" w:rsidR="00C64735">
        <w:rPr>
          <w:spacing w:val="1"/>
        </w:rPr>
        <w:t>a</w:t>
      </w:r>
      <w:r w:rsidRPr="00A23A0A" w:rsidR="00C64735">
        <w:rPr>
          <w:spacing w:val="-3"/>
        </w:rPr>
        <w:t>g</w:t>
      </w:r>
      <w:r w:rsidRPr="00A23A0A" w:rsidR="00C64735">
        <w:t>e</w:t>
      </w:r>
      <w:r w:rsidRPr="00A23A0A" w:rsidR="00C64735">
        <w:rPr>
          <w:spacing w:val="1"/>
        </w:rPr>
        <w:t xml:space="preserve"> </w:t>
      </w:r>
      <w:r w:rsidRPr="00A23A0A" w:rsidR="00C64735">
        <w:rPr>
          <w:spacing w:val="-1"/>
        </w:rPr>
        <w:t>c</w:t>
      </w:r>
      <w:r w:rsidRPr="00A23A0A" w:rsidR="00C64735">
        <w:t>osts</w:t>
      </w:r>
      <w:r w:rsidRPr="00A23A0A" w:rsidR="00794DFD">
        <w:t>,</w:t>
      </w:r>
      <w:r w:rsidRPr="00A23A0A" w:rsidR="00C64735">
        <w:t xml:space="preserve"> </w:t>
      </w:r>
      <w:r w:rsidRPr="00A23A0A" w:rsidR="00C64735">
        <w:rPr>
          <w:spacing w:val="-1"/>
        </w:rPr>
        <w:t>a</w:t>
      </w:r>
      <w:r w:rsidRPr="00A23A0A" w:rsidR="00C64735">
        <w:rPr>
          <w:spacing w:val="2"/>
        </w:rPr>
        <w:t>n</w:t>
      </w:r>
      <w:r w:rsidRPr="00A23A0A" w:rsidR="00C64735">
        <w:t>d b</w:t>
      </w:r>
      <w:r w:rsidRPr="00A23A0A" w:rsidR="00C64735">
        <w:rPr>
          <w:spacing w:val="-1"/>
        </w:rPr>
        <w:t>e</w:t>
      </w:r>
      <w:r w:rsidRPr="00A23A0A" w:rsidR="00C64735">
        <w:t>tt</w:t>
      </w:r>
      <w:r w:rsidRPr="00A23A0A" w:rsidR="00C64735">
        <w:rPr>
          <w:spacing w:val="-1"/>
        </w:rPr>
        <w:t>e</w:t>
      </w:r>
      <w:r w:rsidRPr="00A23A0A" w:rsidR="00C64735">
        <w:t>r</w:t>
      </w:r>
      <w:r w:rsidRPr="00A23A0A" w:rsidR="00C64735">
        <w:rPr>
          <w:spacing w:val="-1"/>
        </w:rPr>
        <w:t xml:space="preserve"> </w:t>
      </w:r>
      <w:r w:rsidRPr="00A23A0A" w:rsidR="00C64735">
        <w:t>inv</w:t>
      </w:r>
      <w:r w:rsidRPr="00A23A0A" w:rsidR="00C64735">
        <w:rPr>
          <w:spacing w:val="-1"/>
        </w:rPr>
        <w:t>e</w:t>
      </w:r>
      <w:r w:rsidRPr="00A23A0A" w:rsidR="00C64735">
        <w:t xml:space="preserve">st </w:t>
      </w:r>
      <w:r w:rsidRPr="00A23A0A" w:rsidR="00C64735">
        <w:rPr>
          <w:spacing w:val="-1"/>
        </w:rPr>
        <w:t>re</w:t>
      </w:r>
      <w:r w:rsidRPr="00A23A0A" w:rsidR="00C64735">
        <w:t>sou</w:t>
      </w:r>
      <w:r w:rsidRPr="00A23A0A" w:rsidR="00C64735">
        <w:rPr>
          <w:spacing w:val="-1"/>
        </w:rPr>
        <w:t>r</w:t>
      </w:r>
      <w:r w:rsidRPr="00A23A0A" w:rsidR="00C64735">
        <w:rPr>
          <w:spacing w:val="1"/>
        </w:rPr>
        <w:t>c</w:t>
      </w:r>
      <w:r w:rsidRPr="00A23A0A" w:rsidR="00C64735">
        <w:rPr>
          <w:spacing w:val="-1"/>
        </w:rPr>
        <w:t>e</w:t>
      </w:r>
      <w:r w:rsidRPr="00A23A0A" w:rsidR="00C64735">
        <w:t>s</w:t>
      </w:r>
      <w:r w:rsidRPr="00A23A0A" w:rsidR="0056496D">
        <w:t>.</w:t>
      </w:r>
      <w:r w:rsidR="00F40D99">
        <w:t xml:space="preserve"> </w:t>
      </w:r>
      <w:r w:rsidRPr="00A23A0A" w:rsidR="00C64735">
        <w:rPr>
          <w:spacing w:val="-1"/>
        </w:rPr>
        <w:t>T</w:t>
      </w:r>
      <w:r w:rsidRPr="00A23A0A" w:rsidR="00C64735">
        <w:t>he</w:t>
      </w:r>
      <w:r w:rsidRPr="00A23A0A" w:rsidR="00C64735">
        <w:rPr>
          <w:spacing w:val="-1"/>
        </w:rPr>
        <w:t xml:space="preserve"> </w:t>
      </w:r>
      <w:r w:rsidRPr="00A23A0A" w:rsidR="00C64735">
        <w:rPr>
          <w:spacing w:val="1"/>
        </w:rPr>
        <w:t>a</w:t>
      </w:r>
      <w:r w:rsidRPr="00A23A0A" w:rsidR="00C64735">
        <w:rPr>
          <w:spacing w:val="-1"/>
        </w:rPr>
        <w:t>rr</w:t>
      </w:r>
      <w:r w:rsidRPr="00A23A0A" w:rsidR="00C64735">
        <w:rPr>
          <w:spacing w:val="3"/>
        </w:rPr>
        <w:t>a</w:t>
      </w:r>
      <w:r w:rsidRPr="00A23A0A" w:rsidR="00C64735">
        <w:t>y</w:t>
      </w:r>
      <w:r w:rsidRPr="00A23A0A" w:rsidR="00C64735">
        <w:rPr>
          <w:spacing w:val="-5"/>
        </w:rPr>
        <w:t xml:space="preserve"> </w:t>
      </w:r>
      <w:r w:rsidRPr="00A23A0A" w:rsidR="00C64735">
        <w:rPr>
          <w:spacing w:val="2"/>
        </w:rPr>
        <w:t>o</w:t>
      </w:r>
      <w:r w:rsidRPr="00A23A0A" w:rsidR="00C64735">
        <w:t>f</w:t>
      </w:r>
      <w:r w:rsidRPr="00A23A0A" w:rsidR="00C64735">
        <w:rPr>
          <w:spacing w:val="-1"/>
        </w:rPr>
        <w:t xml:space="preserve"> </w:t>
      </w:r>
      <w:r w:rsidRPr="00A23A0A" w:rsidR="00C64735">
        <w:rPr>
          <w:spacing w:val="2"/>
        </w:rPr>
        <w:t>s</w:t>
      </w:r>
      <w:r w:rsidRPr="00A23A0A" w:rsidR="00C64735">
        <w:rPr>
          <w:spacing w:val="-1"/>
        </w:rPr>
        <w:t>er</w:t>
      </w:r>
      <w:r w:rsidRPr="00A23A0A" w:rsidR="00C64735">
        <w:t>vi</w:t>
      </w:r>
      <w:r w:rsidRPr="00A23A0A" w:rsidR="00C64735">
        <w:rPr>
          <w:spacing w:val="-1"/>
        </w:rPr>
        <w:t>ce</w:t>
      </w:r>
      <w:r w:rsidRPr="00A23A0A" w:rsidR="00C64735">
        <w:t>s</w:t>
      </w:r>
      <w:r w:rsidRPr="00A23A0A" w:rsidR="00C64735">
        <w:rPr>
          <w:spacing w:val="2"/>
        </w:rPr>
        <w:t xml:space="preserve"> </w:t>
      </w:r>
      <w:r w:rsidRPr="00A23A0A" w:rsidR="00C64735">
        <w:rPr>
          <w:spacing w:val="-1"/>
        </w:rPr>
        <w:t>a</w:t>
      </w:r>
      <w:r w:rsidRPr="00A23A0A" w:rsidR="00C64735">
        <w:t>nd suppo</w:t>
      </w:r>
      <w:r w:rsidRPr="00A23A0A" w:rsidR="00C64735">
        <w:rPr>
          <w:spacing w:val="-1"/>
        </w:rPr>
        <w:t>r</w:t>
      </w:r>
      <w:r w:rsidRPr="00A23A0A" w:rsidR="00C64735">
        <w:t>ts in the</w:t>
      </w:r>
      <w:r w:rsidRPr="00A23A0A" w:rsidR="00C64735">
        <w:rPr>
          <w:spacing w:val="-1"/>
        </w:rPr>
        <w:t xml:space="preserve"> </w:t>
      </w:r>
      <w:r w:rsidRPr="00A23A0A" w:rsidR="00C64735">
        <w:rPr>
          <w:spacing w:val="2"/>
        </w:rPr>
        <w:t>s</w:t>
      </w:r>
      <w:r w:rsidRPr="00A23A0A" w:rsidR="00C64735">
        <w:rPr>
          <w:spacing w:val="-5"/>
        </w:rPr>
        <w:t>y</w:t>
      </w:r>
      <w:r w:rsidRPr="00A23A0A" w:rsidR="00C64735">
        <w:t>st</w:t>
      </w:r>
      <w:r w:rsidRPr="00A23A0A" w:rsidR="00C64735">
        <w:rPr>
          <w:spacing w:val="-1"/>
        </w:rPr>
        <w:t>e</w:t>
      </w:r>
      <w:r w:rsidRPr="00A23A0A" w:rsidR="00C64735">
        <w:t xml:space="preserve">m </w:t>
      </w:r>
      <w:r w:rsidRPr="00A23A0A" w:rsidR="00C64735">
        <w:rPr>
          <w:spacing w:val="2"/>
        </w:rPr>
        <w:t>o</w:t>
      </w:r>
      <w:r w:rsidRPr="00A23A0A" w:rsidR="00C64735">
        <w:t>f</w:t>
      </w:r>
      <w:r w:rsidRPr="00A23A0A" w:rsidR="00C64735">
        <w:rPr>
          <w:spacing w:val="-1"/>
        </w:rPr>
        <w:t xml:space="preserve"> c</w:t>
      </w:r>
      <w:r w:rsidRPr="00A23A0A" w:rsidR="00C64735">
        <w:rPr>
          <w:spacing w:val="1"/>
        </w:rPr>
        <w:t>a</w:t>
      </w:r>
      <w:r w:rsidRPr="00A23A0A" w:rsidR="00C64735">
        <w:rPr>
          <w:spacing w:val="-1"/>
        </w:rPr>
        <w:t>r</w:t>
      </w:r>
      <w:r w:rsidRPr="00A23A0A" w:rsidR="00C64735">
        <w:t>e</w:t>
      </w:r>
      <w:r w:rsidRPr="00A23A0A" w:rsidR="00C64735">
        <w:rPr>
          <w:spacing w:val="-1"/>
        </w:rPr>
        <w:t xml:space="preserve"> a</w:t>
      </w:r>
      <w:r w:rsidRPr="00A23A0A" w:rsidR="00C64735">
        <w:t>p</w:t>
      </w:r>
      <w:r w:rsidRPr="00A23A0A" w:rsidR="00C64735">
        <w:rPr>
          <w:spacing w:val="2"/>
        </w:rPr>
        <w:t>p</w:t>
      </w:r>
      <w:r w:rsidRPr="00A23A0A" w:rsidR="00C64735">
        <w:rPr>
          <w:spacing w:val="-1"/>
        </w:rPr>
        <w:t>r</w:t>
      </w:r>
      <w:r w:rsidRPr="00A23A0A" w:rsidR="00C64735">
        <w:t>o</w:t>
      </w:r>
      <w:r w:rsidRPr="00A23A0A" w:rsidR="00C64735">
        <w:rPr>
          <w:spacing w:val="-1"/>
        </w:rPr>
        <w:t>a</w:t>
      </w:r>
      <w:r w:rsidRPr="00A23A0A" w:rsidR="00C64735">
        <w:rPr>
          <w:spacing w:val="1"/>
        </w:rPr>
        <w:t>c</w:t>
      </w:r>
      <w:r w:rsidRPr="00A23A0A" w:rsidR="00C64735">
        <w:t>h in</w:t>
      </w:r>
      <w:r w:rsidRPr="00A23A0A" w:rsidR="00C64735">
        <w:rPr>
          <w:spacing w:val="-1"/>
        </w:rPr>
        <w:t>c</w:t>
      </w:r>
      <w:r w:rsidRPr="00A23A0A" w:rsidR="00C64735">
        <w:t>lud</w:t>
      </w:r>
      <w:r w:rsidRPr="00A23A0A" w:rsidR="00C64735">
        <w:rPr>
          <w:spacing w:val="-1"/>
        </w:rPr>
        <w:t>e</w:t>
      </w:r>
      <w:r w:rsidRPr="00A23A0A" w:rsidR="00C64735">
        <w:t>s</w:t>
      </w:r>
      <w:r w:rsidRPr="00A23A0A">
        <w:t>:</w:t>
      </w:r>
    </w:p>
    <w:p w:rsidR="00CB173D" w:rsidRPr="00A23A0A" w:rsidP="00AA7A96" w14:paraId="05F02184" w14:textId="77777777">
      <w:pPr>
        <w:pStyle w:val="BodyText"/>
        <w:numPr>
          <w:ilvl w:val="0"/>
          <w:numId w:val="36"/>
        </w:numPr>
        <w:tabs>
          <w:tab w:val="left" w:pos="0"/>
        </w:tabs>
        <w:spacing w:after="60"/>
        <w:ind w:right="86"/>
      </w:pPr>
      <w:r w:rsidRPr="00A23A0A">
        <w:t>non</w:t>
      </w:r>
      <w:r w:rsidRPr="00A23A0A">
        <w:rPr>
          <w:spacing w:val="-1"/>
        </w:rPr>
        <w:t>-re</w:t>
      </w:r>
      <w:r w:rsidRPr="00A23A0A">
        <w:t>sid</w:t>
      </w:r>
      <w:r w:rsidRPr="00A23A0A">
        <w:rPr>
          <w:spacing w:val="-1"/>
        </w:rPr>
        <w:t>e</w:t>
      </w:r>
      <w:r w:rsidRPr="00A23A0A">
        <w:t>nti</w:t>
      </w:r>
      <w:r w:rsidRPr="00A23A0A">
        <w:rPr>
          <w:spacing w:val="-1"/>
        </w:rPr>
        <w:t>a</w:t>
      </w:r>
      <w:r w:rsidRPr="00A23A0A">
        <w:t>l s</w:t>
      </w:r>
      <w:r w:rsidRPr="00A23A0A">
        <w:rPr>
          <w:spacing w:val="-1"/>
        </w:rPr>
        <w:t>er</w:t>
      </w:r>
      <w:r w:rsidRPr="00A23A0A">
        <w:t>v</w:t>
      </w:r>
      <w:r w:rsidRPr="00A23A0A">
        <w:rPr>
          <w:spacing w:val="2"/>
        </w:rPr>
        <w:t>i</w:t>
      </w:r>
      <w:r w:rsidRPr="00A23A0A">
        <w:rPr>
          <w:spacing w:val="-1"/>
        </w:rPr>
        <w:t>ce</w:t>
      </w:r>
      <w:r w:rsidRPr="00A23A0A">
        <w:t xml:space="preserve">s (e.g., </w:t>
      </w:r>
      <w:r w:rsidRPr="00A23A0A">
        <w:rPr>
          <w:spacing w:val="-1"/>
        </w:rPr>
        <w:t>wra</w:t>
      </w:r>
      <w:r w:rsidRPr="00A23A0A">
        <w:t>p</w:t>
      </w:r>
      <w:r w:rsidRPr="00A23A0A">
        <w:rPr>
          <w:spacing w:val="1"/>
        </w:rPr>
        <w:t>a</w:t>
      </w:r>
      <w:r w:rsidRPr="00A23A0A">
        <w:rPr>
          <w:spacing w:val="-1"/>
        </w:rPr>
        <w:t>r</w:t>
      </w:r>
      <w:r w:rsidRPr="00A23A0A">
        <w:t>ound s</w:t>
      </w:r>
      <w:r w:rsidRPr="00A23A0A">
        <w:rPr>
          <w:spacing w:val="-1"/>
        </w:rPr>
        <w:t>er</w:t>
      </w:r>
      <w:r w:rsidRPr="00A23A0A">
        <w:t>vi</w:t>
      </w:r>
      <w:r w:rsidRPr="00A23A0A">
        <w:rPr>
          <w:spacing w:val="1"/>
        </w:rPr>
        <w:t>c</w:t>
      </w:r>
      <w:r w:rsidRPr="00A23A0A">
        <w:t>e</w:t>
      </w:r>
      <w:r w:rsidRPr="00A23A0A">
        <w:rPr>
          <w:spacing w:val="1"/>
        </w:rPr>
        <w:t xml:space="preserve"> </w:t>
      </w:r>
      <w:r w:rsidRPr="00A23A0A">
        <w:t>pl</w:t>
      </w:r>
      <w:r w:rsidRPr="00A23A0A">
        <w:rPr>
          <w:spacing w:val="-1"/>
        </w:rPr>
        <w:t>a</w:t>
      </w:r>
      <w:r w:rsidRPr="00A23A0A">
        <w:t>nnin</w:t>
      </w:r>
      <w:r w:rsidRPr="00A23A0A">
        <w:rPr>
          <w:spacing w:val="-3"/>
        </w:rPr>
        <w:t>g</w:t>
      </w:r>
      <w:r w:rsidRPr="00A23A0A">
        <w:t>, int</w:t>
      </w:r>
      <w:r w:rsidRPr="00A23A0A">
        <w:rPr>
          <w:spacing w:val="-1"/>
        </w:rPr>
        <w:t>e</w:t>
      </w:r>
      <w:r w:rsidRPr="00A23A0A">
        <w:t>nsive</w:t>
      </w:r>
      <w:r w:rsidRPr="00A23A0A">
        <w:rPr>
          <w:spacing w:val="-1"/>
        </w:rPr>
        <w:t xml:space="preserve"> </w:t>
      </w:r>
      <w:r w:rsidRPr="00A23A0A">
        <w:rPr>
          <w:spacing w:val="1"/>
        </w:rPr>
        <w:t>c</w:t>
      </w:r>
      <w:r w:rsidRPr="00A23A0A">
        <w:rPr>
          <w:spacing w:val="-1"/>
        </w:rPr>
        <w:t>a</w:t>
      </w:r>
      <w:r w:rsidRPr="00A23A0A">
        <w:rPr>
          <w:spacing w:val="1"/>
        </w:rPr>
        <w:t>s</w:t>
      </w:r>
      <w:r w:rsidRPr="00A23A0A">
        <w:t>e</w:t>
      </w:r>
      <w:r w:rsidRPr="00A23A0A">
        <w:rPr>
          <w:spacing w:val="1"/>
        </w:rPr>
        <w:t xml:space="preserve"> </w:t>
      </w:r>
      <w:r w:rsidRPr="00A23A0A">
        <w:t>m</w:t>
      </w:r>
      <w:r w:rsidRPr="00A23A0A">
        <w:rPr>
          <w:spacing w:val="-1"/>
        </w:rPr>
        <w:t>a</w:t>
      </w:r>
      <w:r w:rsidRPr="00A23A0A">
        <w:t>n</w:t>
      </w:r>
      <w:r w:rsidRPr="00A23A0A">
        <w:rPr>
          <w:spacing w:val="1"/>
        </w:rPr>
        <w:t>a</w:t>
      </w:r>
      <w:r w:rsidRPr="00A23A0A">
        <w:rPr>
          <w:spacing w:val="-3"/>
        </w:rPr>
        <w:t>g</w:t>
      </w:r>
      <w:r w:rsidRPr="00A23A0A">
        <w:rPr>
          <w:spacing w:val="-1"/>
        </w:rPr>
        <w:t>e</w:t>
      </w:r>
      <w:r w:rsidRPr="00A23A0A">
        <w:t>m</w:t>
      </w:r>
      <w:r w:rsidRPr="00A23A0A">
        <w:rPr>
          <w:spacing w:val="-1"/>
        </w:rPr>
        <w:t>e</w:t>
      </w:r>
      <w:r w:rsidRPr="00A23A0A">
        <w:t>nt, outp</w:t>
      </w:r>
      <w:r w:rsidRPr="00A23A0A">
        <w:rPr>
          <w:spacing w:val="-1"/>
        </w:rPr>
        <w:t>a</w:t>
      </w:r>
      <w:r w:rsidRPr="00A23A0A">
        <w:t>ti</w:t>
      </w:r>
      <w:r w:rsidRPr="00A23A0A">
        <w:rPr>
          <w:spacing w:val="-1"/>
        </w:rPr>
        <w:t>e</w:t>
      </w:r>
      <w:r w:rsidRPr="00A23A0A">
        <w:t>nt th</w:t>
      </w:r>
      <w:r w:rsidRPr="00A23A0A">
        <w:rPr>
          <w:spacing w:val="-1"/>
        </w:rPr>
        <w:t>era</w:t>
      </w:r>
      <w:r w:rsidRPr="00A23A0A">
        <w:rPr>
          <w:spacing w:val="4"/>
        </w:rPr>
        <w:t>p</w:t>
      </w:r>
      <w:r w:rsidRPr="00A23A0A">
        <w:rPr>
          <w:spacing w:val="-5"/>
        </w:rPr>
        <w:t>y</w:t>
      </w:r>
      <w:r w:rsidRPr="00A23A0A">
        <w:t>, int</w:t>
      </w:r>
      <w:r w:rsidRPr="00A23A0A">
        <w:rPr>
          <w:spacing w:val="-1"/>
        </w:rPr>
        <w:t>e</w:t>
      </w:r>
      <w:r w:rsidRPr="00A23A0A">
        <w:t>n</w:t>
      </w:r>
      <w:r w:rsidRPr="00A23A0A">
        <w:rPr>
          <w:spacing w:val="2"/>
        </w:rPr>
        <w:t>s</w:t>
      </w:r>
      <w:r w:rsidRPr="00A23A0A">
        <w:t>ive</w:t>
      </w:r>
      <w:r w:rsidRPr="00A23A0A">
        <w:rPr>
          <w:spacing w:val="-1"/>
        </w:rPr>
        <w:t xml:space="preserve"> </w:t>
      </w:r>
      <w:r w:rsidRPr="00A23A0A">
        <w:t>hom</w:t>
      </w:r>
      <w:r w:rsidRPr="00A23A0A">
        <w:rPr>
          <w:spacing w:val="-1"/>
        </w:rPr>
        <w:t>e-</w:t>
      </w:r>
      <w:r w:rsidRPr="00A23A0A">
        <w:t>b</w:t>
      </w:r>
      <w:r w:rsidRPr="00A23A0A">
        <w:rPr>
          <w:spacing w:val="-1"/>
        </w:rPr>
        <w:t>a</w:t>
      </w:r>
      <w:r w:rsidRPr="00A23A0A">
        <w:t>s</w:t>
      </w:r>
      <w:r w:rsidRPr="00A23A0A">
        <w:rPr>
          <w:spacing w:val="-1"/>
        </w:rPr>
        <w:t>e</w:t>
      </w:r>
      <w:r w:rsidRPr="00A23A0A">
        <w:t xml:space="preserve">d </w:t>
      </w:r>
      <w:r w:rsidRPr="00A23A0A">
        <w:rPr>
          <w:spacing w:val="2"/>
        </w:rPr>
        <w:t>s</w:t>
      </w:r>
      <w:r w:rsidRPr="00A23A0A">
        <w:rPr>
          <w:spacing w:val="-1"/>
        </w:rPr>
        <w:t>er</w:t>
      </w:r>
      <w:r w:rsidRPr="00A23A0A">
        <w:t>vi</w:t>
      </w:r>
      <w:r w:rsidRPr="00A23A0A">
        <w:rPr>
          <w:spacing w:val="1"/>
        </w:rPr>
        <w:t>c</w:t>
      </w:r>
      <w:r w:rsidRPr="00A23A0A">
        <w:rPr>
          <w:spacing w:val="-1"/>
        </w:rPr>
        <w:t>e</w:t>
      </w:r>
      <w:r w:rsidRPr="00A23A0A" w:rsidR="00A504A9">
        <w:t>s, SUD</w:t>
      </w:r>
      <w:r w:rsidRPr="00A23A0A">
        <w:rPr>
          <w:spacing w:val="-1"/>
        </w:rPr>
        <w:t xml:space="preserve"> </w:t>
      </w:r>
      <w:r w:rsidRPr="00A23A0A">
        <w:t>int</w:t>
      </w:r>
      <w:r w:rsidRPr="00A23A0A">
        <w:rPr>
          <w:spacing w:val="-1"/>
        </w:rPr>
        <w:t>e</w:t>
      </w:r>
      <w:r w:rsidRPr="00A23A0A">
        <w:t>nsive</w:t>
      </w:r>
      <w:r w:rsidRPr="00A23A0A">
        <w:rPr>
          <w:spacing w:val="-1"/>
        </w:rPr>
        <w:t xml:space="preserve"> </w:t>
      </w:r>
      <w:r w:rsidRPr="00A23A0A">
        <w:t>outp</w:t>
      </w:r>
      <w:r w:rsidRPr="00A23A0A">
        <w:rPr>
          <w:spacing w:val="-1"/>
        </w:rPr>
        <w:t>a</w:t>
      </w:r>
      <w:r w:rsidRPr="00A23A0A">
        <w:t>ti</w:t>
      </w:r>
      <w:r w:rsidRPr="00A23A0A">
        <w:rPr>
          <w:spacing w:val="-1"/>
        </w:rPr>
        <w:t>e</w:t>
      </w:r>
      <w:r w:rsidRPr="00A23A0A">
        <w:t>nt s</w:t>
      </w:r>
      <w:r w:rsidRPr="00A23A0A">
        <w:rPr>
          <w:spacing w:val="-1"/>
        </w:rPr>
        <w:t>er</w:t>
      </w:r>
      <w:r w:rsidRPr="00A23A0A">
        <w:t>vi</w:t>
      </w:r>
      <w:r w:rsidRPr="00A23A0A">
        <w:rPr>
          <w:spacing w:val="-1"/>
        </w:rPr>
        <w:t>ce</w:t>
      </w:r>
      <w:r w:rsidRPr="00A23A0A">
        <w:t xml:space="preserve">s, </w:t>
      </w:r>
      <w:r w:rsidRPr="00A23A0A">
        <w:rPr>
          <w:spacing w:val="-1"/>
        </w:rPr>
        <w:t>c</w:t>
      </w:r>
      <w:r w:rsidRPr="00A23A0A">
        <w:t>ontinui</w:t>
      </w:r>
      <w:r w:rsidRPr="00A23A0A">
        <w:rPr>
          <w:spacing w:val="2"/>
        </w:rPr>
        <w:t>n</w:t>
      </w:r>
      <w:r w:rsidRPr="00A23A0A">
        <w:t>g</w:t>
      </w:r>
      <w:r w:rsidRPr="00A23A0A">
        <w:rPr>
          <w:spacing w:val="-3"/>
        </w:rPr>
        <w:t xml:space="preserve"> </w:t>
      </w:r>
      <w:r w:rsidRPr="00A23A0A">
        <w:rPr>
          <w:spacing w:val="1"/>
        </w:rPr>
        <w:t>c</w:t>
      </w:r>
      <w:r w:rsidRPr="00A23A0A">
        <w:rPr>
          <w:spacing w:val="-1"/>
        </w:rPr>
        <w:t>are</w:t>
      </w:r>
      <w:r w:rsidRPr="00A23A0A">
        <w:t>,</w:t>
      </w:r>
      <w:r w:rsidRPr="00A23A0A">
        <w:rPr>
          <w:spacing w:val="2"/>
        </w:rPr>
        <w:t xml:space="preserve"> </w:t>
      </w:r>
      <w:r w:rsidRPr="00A23A0A">
        <w:rPr>
          <w:spacing w:val="-1"/>
        </w:rPr>
        <w:t>a</w:t>
      </w:r>
      <w:r w:rsidRPr="00A23A0A">
        <w:t>nd mobile</w:t>
      </w:r>
      <w:r w:rsidRPr="00A23A0A">
        <w:rPr>
          <w:spacing w:val="-1"/>
        </w:rPr>
        <w:t xml:space="preserve"> cr</w:t>
      </w:r>
      <w:r w:rsidRPr="00A23A0A">
        <w:t xml:space="preserve">isis </w:t>
      </w:r>
      <w:r w:rsidRPr="00A23A0A">
        <w:rPr>
          <w:spacing w:val="-1"/>
        </w:rPr>
        <w:t>re</w:t>
      </w:r>
      <w:r w:rsidRPr="00A23A0A">
        <w:t>spo</w:t>
      </w:r>
      <w:r w:rsidRPr="00A23A0A">
        <w:rPr>
          <w:spacing w:val="2"/>
        </w:rPr>
        <w:t>n</w:t>
      </w:r>
      <w:r w:rsidRPr="00A23A0A">
        <w:t>s</w:t>
      </w:r>
      <w:r w:rsidRPr="00A23A0A">
        <w:rPr>
          <w:spacing w:val="-1"/>
        </w:rPr>
        <w:t>e</w:t>
      </w:r>
      <w:r w:rsidRPr="00A23A0A">
        <w:rPr>
          <w:spacing w:val="-1"/>
        </w:rPr>
        <w:t>)</w:t>
      </w:r>
      <w:r w:rsidRPr="00A23A0A">
        <w:t>;</w:t>
      </w:r>
    </w:p>
    <w:p w:rsidR="00CB173D" w:rsidRPr="00A23A0A" w:rsidP="00AA7A96" w14:paraId="68428876" w14:textId="77777777">
      <w:pPr>
        <w:pStyle w:val="BodyText"/>
        <w:numPr>
          <w:ilvl w:val="0"/>
          <w:numId w:val="36"/>
        </w:numPr>
        <w:tabs>
          <w:tab w:val="left" w:pos="0"/>
        </w:tabs>
        <w:spacing w:after="60"/>
        <w:ind w:right="86"/>
      </w:pPr>
      <w:r w:rsidRPr="00A23A0A">
        <w:t>suppo</w:t>
      </w:r>
      <w:r w:rsidRPr="00A23A0A">
        <w:rPr>
          <w:spacing w:val="-1"/>
        </w:rPr>
        <w:t>r</w:t>
      </w:r>
      <w:r w:rsidRPr="00A23A0A">
        <w:t>tive</w:t>
      </w:r>
      <w:r w:rsidRPr="00A23A0A">
        <w:rPr>
          <w:spacing w:val="-1"/>
        </w:rPr>
        <w:t xml:space="preserve"> </w:t>
      </w:r>
      <w:r w:rsidRPr="00A23A0A">
        <w:t>s</w:t>
      </w:r>
      <w:r w:rsidRPr="00A23A0A">
        <w:rPr>
          <w:spacing w:val="-1"/>
        </w:rPr>
        <w:t>er</w:t>
      </w:r>
      <w:r w:rsidRPr="00A23A0A">
        <w:t>vi</w:t>
      </w:r>
      <w:r w:rsidRPr="00A23A0A">
        <w:rPr>
          <w:spacing w:val="-1"/>
        </w:rPr>
        <w:t>ce</w:t>
      </w:r>
      <w:r w:rsidRPr="00A23A0A">
        <w:t xml:space="preserve">s, </w:t>
      </w:r>
      <w:r w:rsidRPr="00A23A0A">
        <w:t xml:space="preserve">(e.g., </w:t>
      </w:r>
      <w:r w:rsidRPr="00A23A0A">
        <w:t>p</w:t>
      </w:r>
      <w:r w:rsidRPr="00A23A0A">
        <w:rPr>
          <w:spacing w:val="-1"/>
        </w:rPr>
        <w:t>ee</w:t>
      </w:r>
      <w:r w:rsidRPr="00A23A0A">
        <w:t>r</w:t>
      </w:r>
      <w:r w:rsidRPr="00A23A0A">
        <w:rPr>
          <w:spacing w:val="4"/>
        </w:rPr>
        <w:t xml:space="preserve"> </w:t>
      </w:r>
      <w:r w:rsidRPr="00A23A0A">
        <w:rPr>
          <w:spacing w:val="-5"/>
        </w:rPr>
        <w:t>y</w:t>
      </w:r>
      <w:r w:rsidRPr="00A23A0A">
        <w:t>outh suppo</w:t>
      </w:r>
      <w:r w:rsidRPr="00A23A0A">
        <w:rPr>
          <w:spacing w:val="-1"/>
        </w:rPr>
        <w:t>r</w:t>
      </w:r>
      <w:r w:rsidRPr="00A23A0A">
        <w:t xml:space="preserve">t, </w:t>
      </w:r>
      <w:r w:rsidRPr="00A23A0A">
        <w:rPr>
          <w:spacing w:val="-1"/>
        </w:rPr>
        <w:t>fa</w:t>
      </w:r>
      <w:r w:rsidRPr="00A23A0A">
        <w:t>mi</w:t>
      </w:r>
      <w:r w:rsidRPr="00A23A0A">
        <w:rPr>
          <w:spacing w:val="2"/>
        </w:rPr>
        <w:t>l</w:t>
      </w:r>
      <w:r w:rsidRPr="00A23A0A">
        <w:t>y</w:t>
      </w:r>
      <w:r w:rsidRPr="00A23A0A">
        <w:rPr>
          <w:spacing w:val="-5"/>
        </w:rPr>
        <w:t xml:space="preserve"> </w:t>
      </w:r>
      <w:r w:rsidRPr="00A23A0A">
        <w:t>p</w:t>
      </w:r>
      <w:r w:rsidRPr="00A23A0A">
        <w:rPr>
          <w:spacing w:val="1"/>
        </w:rPr>
        <w:t>e</w:t>
      </w:r>
      <w:r w:rsidRPr="00A23A0A">
        <w:rPr>
          <w:spacing w:val="-1"/>
        </w:rPr>
        <w:t>e</w:t>
      </w:r>
      <w:r w:rsidRPr="00A23A0A">
        <w:t>r</w:t>
      </w:r>
      <w:r w:rsidRPr="00A23A0A">
        <w:rPr>
          <w:spacing w:val="-1"/>
        </w:rPr>
        <w:t xml:space="preserve"> </w:t>
      </w:r>
      <w:r w:rsidRPr="00A23A0A">
        <w:t>sup</w:t>
      </w:r>
      <w:r w:rsidRPr="00A23A0A">
        <w:rPr>
          <w:spacing w:val="2"/>
        </w:rPr>
        <w:t>p</w:t>
      </w:r>
      <w:r w:rsidRPr="00A23A0A">
        <w:t>o</w:t>
      </w:r>
      <w:r w:rsidRPr="00A23A0A">
        <w:rPr>
          <w:spacing w:val="-1"/>
        </w:rPr>
        <w:t>r</w:t>
      </w:r>
      <w:r w:rsidRPr="00A23A0A">
        <w:t xml:space="preserve">t, </w:t>
      </w:r>
      <w:r w:rsidRPr="00A23A0A">
        <w:rPr>
          <w:spacing w:val="-1"/>
        </w:rPr>
        <w:t>re</w:t>
      </w:r>
      <w:r w:rsidRPr="00A23A0A">
        <w:t>spite</w:t>
      </w:r>
      <w:r w:rsidRPr="00A23A0A">
        <w:rPr>
          <w:spacing w:val="-1"/>
        </w:rPr>
        <w:t xml:space="preserve"> </w:t>
      </w:r>
      <w:r w:rsidRPr="00A23A0A">
        <w:t>s</w:t>
      </w:r>
      <w:r w:rsidRPr="00A23A0A">
        <w:rPr>
          <w:spacing w:val="-1"/>
        </w:rPr>
        <w:t>er</w:t>
      </w:r>
      <w:r w:rsidRPr="00A23A0A">
        <w:t>vi</w:t>
      </w:r>
      <w:r w:rsidRPr="00A23A0A">
        <w:rPr>
          <w:spacing w:val="1"/>
        </w:rPr>
        <w:t>c</w:t>
      </w:r>
      <w:r w:rsidRPr="00A23A0A">
        <w:rPr>
          <w:spacing w:val="-1"/>
        </w:rPr>
        <w:t>e</w:t>
      </w:r>
      <w:r w:rsidRPr="00A23A0A">
        <w:t>s, m</w:t>
      </w:r>
      <w:r w:rsidRPr="00A23A0A">
        <w:rPr>
          <w:spacing w:val="-1"/>
        </w:rPr>
        <w:t>e</w:t>
      </w:r>
      <w:r w:rsidRPr="00A23A0A">
        <w:rPr>
          <w:spacing w:val="2"/>
        </w:rPr>
        <w:t>n</w:t>
      </w:r>
      <w:r w:rsidRPr="00A23A0A">
        <w:t>t</w:t>
      </w:r>
      <w:r w:rsidRPr="00A23A0A">
        <w:rPr>
          <w:spacing w:val="-1"/>
        </w:rPr>
        <w:t>a</w:t>
      </w:r>
      <w:r w:rsidRPr="00A23A0A">
        <w:t>l h</w:t>
      </w:r>
      <w:r w:rsidRPr="00A23A0A">
        <w:rPr>
          <w:spacing w:val="-1"/>
        </w:rPr>
        <w:t>ea</w:t>
      </w:r>
      <w:r w:rsidRPr="00A23A0A">
        <w:t xml:space="preserve">lth </w:t>
      </w:r>
      <w:r w:rsidRPr="00A23A0A">
        <w:rPr>
          <w:spacing w:val="-1"/>
        </w:rPr>
        <w:t>c</w:t>
      </w:r>
      <w:r w:rsidRPr="00A23A0A">
        <w:t>onsult</w:t>
      </w:r>
      <w:r w:rsidRPr="00A23A0A">
        <w:rPr>
          <w:spacing w:val="-1"/>
        </w:rPr>
        <w:t>a</w:t>
      </w:r>
      <w:r w:rsidRPr="00A23A0A">
        <w:t xml:space="preserve">tion, </w:t>
      </w:r>
      <w:r w:rsidRPr="00A23A0A">
        <w:rPr>
          <w:spacing w:val="1"/>
        </w:rPr>
        <w:t>a</w:t>
      </w:r>
      <w:r w:rsidRPr="00A23A0A">
        <w:t>nd suppo</w:t>
      </w:r>
      <w:r w:rsidRPr="00A23A0A">
        <w:rPr>
          <w:spacing w:val="-1"/>
        </w:rPr>
        <w:t>r</w:t>
      </w:r>
      <w:r w:rsidRPr="00A23A0A">
        <w:t>t</w:t>
      </w:r>
      <w:r w:rsidRPr="00A23A0A">
        <w:rPr>
          <w:spacing w:val="-1"/>
        </w:rPr>
        <w:t>e</w:t>
      </w:r>
      <w:r w:rsidRPr="00A23A0A">
        <w:t xml:space="preserve">d </w:t>
      </w:r>
      <w:r w:rsidRPr="00A23A0A">
        <w:rPr>
          <w:spacing w:val="-1"/>
        </w:rPr>
        <w:t>e</w:t>
      </w:r>
      <w:r w:rsidRPr="00A23A0A">
        <w:t>du</w:t>
      </w:r>
      <w:r w:rsidRPr="00A23A0A">
        <w:rPr>
          <w:spacing w:val="-1"/>
        </w:rPr>
        <w:t>ca</w:t>
      </w:r>
      <w:r w:rsidRPr="00A23A0A">
        <w:t xml:space="preserve">tion </w:t>
      </w:r>
      <w:r w:rsidRPr="00A23A0A">
        <w:rPr>
          <w:spacing w:val="-1"/>
        </w:rPr>
        <w:t>a</w:t>
      </w:r>
      <w:r w:rsidRPr="00A23A0A">
        <w:t>nd</w:t>
      </w:r>
      <w:r w:rsidRPr="00A23A0A">
        <w:rPr>
          <w:spacing w:val="2"/>
        </w:rPr>
        <w:t xml:space="preserve"> </w:t>
      </w:r>
      <w:r w:rsidRPr="00A23A0A">
        <w:rPr>
          <w:spacing w:val="-1"/>
        </w:rPr>
        <w:t>e</w:t>
      </w:r>
      <w:r w:rsidRPr="00A23A0A">
        <w:t>mpl</w:t>
      </w:r>
      <w:r w:rsidRPr="00A23A0A">
        <w:rPr>
          <w:spacing w:val="2"/>
        </w:rPr>
        <w:t>o</w:t>
      </w:r>
      <w:r w:rsidRPr="00A23A0A">
        <w:rPr>
          <w:spacing w:val="-5"/>
        </w:rPr>
        <w:t>y</w:t>
      </w:r>
      <w:r w:rsidRPr="00A23A0A">
        <w:t>m</w:t>
      </w:r>
      <w:r w:rsidRPr="00A23A0A">
        <w:rPr>
          <w:spacing w:val="1"/>
        </w:rPr>
        <w:t>e</w:t>
      </w:r>
      <w:r w:rsidRPr="00A23A0A">
        <w:t>nt</w:t>
      </w:r>
      <w:r w:rsidRPr="00A23A0A">
        <w:t>)</w:t>
      </w:r>
      <w:r w:rsidRPr="00A23A0A">
        <w:t xml:space="preserve">; </w:t>
      </w:r>
      <w:r w:rsidRPr="00A23A0A">
        <w:rPr>
          <w:spacing w:val="-1"/>
        </w:rPr>
        <w:t>a</w:t>
      </w:r>
      <w:r w:rsidRPr="00A23A0A">
        <w:t>nd</w:t>
      </w:r>
    </w:p>
    <w:p w:rsidR="00C64735" w:rsidRPr="00A23A0A" w:rsidP="00AA7A96" w14:paraId="5B7A09F5" w14:textId="3D500078">
      <w:pPr>
        <w:pStyle w:val="BodyText"/>
        <w:numPr>
          <w:ilvl w:val="0"/>
          <w:numId w:val="36"/>
        </w:numPr>
        <w:tabs>
          <w:tab w:val="left" w:pos="0"/>
        </w:tabs>
        <w:ind w:right="86"/>
      </w:pPr>
      <w:r w:rsidRPr="00A23A0A">
        <w:rPr>
          <w:spacing w:val="-1"/>
        </w:rPr>
        <w:t>re</w:t>
      </w:r>
      <w:r w:rsidRPr="00A23A0A">
        <w:t>sid</w:t>
      </w:r>
      <w:r w:rsidRPr="00A23A0A">
        <w:rPr>
          <w:spacing w:val="-1"/>
        </w:rPr>
        <w:t>e</w:t>
      </w:r>
      <w:r w:rsidRPr="00A23A0A">
        <w:t>nti</w:t>
      </w:r>
      <w:r w:rsidRPr="00A23A0A">
        <w:rPr>
          <w:spacing w:val="-1"/>
        </w:rPr>
        <w:t>a</w:t>
      </w:r>
      <w:r w:rsidRPr="00A23A0A">
        <w:t>l s</w:t>
      </w:r>
      <w:r w:rsidRPr="00A23A0A">
        <w:rPr>
          <w:spacing w:val="-1"/>
        </w:rPr>
        <w:t>er</w:t>
      </w:r>
      <w:r w:rsidRPr="00A23A0A">
        <w:t>vi</w:t>
      </w:r>
      <w:r w:rsidRPr="00A23A0A">
        <w:rPr>
          <w:spacing w:val="1"/>
        </w:rPr>
        <w:t>c</w:t>
      </w:r>
      <w:r w:rsidRPr="00A23A0A">
        <w:rPr>
          <w:spacing w:val="-1"/>
        </w:rPr>
        <w:t>e</w:t>
      </w:r>
      <w:r w:rsidRPr="00A23A0A" w:rsidR="00CB173D">
        <w:t xml:space="preserve">s (e.g., </w:t>
      </w:r>
      <w:r w:rsidRPr="00A23A0A">
        <w:t>th</w:t>
      </w:r>
      <w:r w:rsidRPr="00A23A0A">
        <w:rPr>
          <w:spacing w:val="-1"/>
        </w:rPr>
        <w:t>era</w:t>
      </w:r>
      <w:r w:rsidRPr="00A23A0A">
        <w:rPr>
          <w:spacing w:val="2"/>
        </w:rPr>
        <w:t>p</w:t>
      </w:r>
      <w:r w:rsidRPr="00A23A0A">
        <w:rPr>
          <w:spacing w:val="-1"/>
        </w:rPr>
        <w:t>e</w:t>
      </w:r>
      <w:r w:rsidRPr="00A23A0A">
        <w:t>utic</w:t>
      </w:r>
      <w:r w:rsidRPr="00A23A0A">
        <w:rPr>
          <w:spacing w:val="-1"/>
        </w:rPr>
        <w:t xml:space="preserve"> f</w:t>
      </w:r>
      <w:r w:rsidRPr="00A23A0A">
        <w:t>ost</w:t>
      </w:r>
      <w:r w:rsidRPr="00A23A0A">
        <w:rPr>
          <w:spacing w:val="-1"/>
        </w:rPr>
        <w:t>e</w:t>
      </w:r>
      <w:r w:rsidRPr="00A23A0A">
        <w:t>r</w:t>
      </w:r>
      <w:r w:rsidRPr="00A23A0A">
        <w:rPr>
          <w:spacing w:val="1"/>
        </w:rPr>
        <w:t xml:space="preserve"> </w:t>
      </w:r>
      <w:r w:rsidRPr="00A23A0A">
        <w:rPr>
          <w:spacing w:val="-1"/>
        </w:rPr>
        <w:t>care</w:t>
      </w:r>
      <w:r w:rsidRPr="00A23A0A">
        <w:t>,</w:t>
      </w:r>
      <w:r w:rsidRPr="00A23A0A">
        <w:rPr>
          <w:spacing w:val="2"/>
        </w:rPr>
        <w:t xml:space="preserve"> </w:t>
      </w:r>
      <w:r w:rsidRPr="00A23A0A">
        <w:rPr>
          <w:spacing w:val="-1"/>
        </w:rPr>
        <w:t>cr</w:t>
      </w:r>
      <w:r w:rsidRPr="00A23A0A">
        <w:t>isis st</w:t>
      </w:r>
      <w:r w:rsidRPr="00A23A0A">
        <w:rPr>
          <w:spacing w:val="-1"/>
        </w:rPr>
        <w:t>a</w:t>
      </w:r>
      <w:r w:rsidRPr="00A23A0A">
        <w:t>bili</w:t>
      </w:r>
      <w:r w:rsidRPr="00A23A0A">
        <w:rPr>
          <w:spacing w:val="1"/>
        </w:rPr>
        <w:t>z</w:t>
      </w:r>
      <w:r w:rsidRPr="00A23A0A">
        <w:rPr>
          <w:spacing w:val="-1"/>
        </w:rPr>
        <w:t>a</w:t>
      </w:r>
      <w:r w:rsidRPr="00A23A0A">
        <w:t>tion s</w:t>
      </w:r>
      <w:r w:rsidRPr="00A23A0A">
        <w:rPr>
          <w:spacing w:val="-1"/>
        </w:rPr>
        <w:t>er</w:t>
      </w:r>
      <w:r w:rsidRPr="00A23A0A">
        <w:t>vi</w:t>
      </w:r>
      <w:r w:rsidRPr="00A23A0A">
        <w:rPr>
          <w:spacing w:val="-1"/>
        </w:rPr>
        <w:t>ce</w:t>
      </w:r>
      <w:r w:rsidRPr="00A23A0A">
        <w:t xml:space="preserve">s, </w:t>
      </w:r>
      <w:r w:rsidRPr="00A23A0A">
        <w:rPr>
          <w:spacing w:val="-1"/>
        </w:rPr>
        <w:t>a</w:t>
      </w:r>
      <w:r w:rsidRPr="00A23A0A">
        <w:t>nd inp</w:t>
      </w:r>
      <w:r w:rsidRPr="00A23A0A">
        <w:rPr>
          <w:spacing w:val="-1"/>
        </w:rPr>
        <w:t>a</w:t>
      </w:r>
      <w:r w:rsidRPr="00A23A0A">
        <w:t>ti</w:t>
      </w:r>
      <w:r w:rsidRPr="00A23A0A">
        <w:rPr>
          <w:spacing w:val="-1"/>
        </w:rPr>
        <w:t>e</w:t>
      </w:r>
      <w:r w:rsidRPr="00A23A0A">
        <w:t>nt m</w:t>
      </w:r>
      <w:r w:rsidRPr="00A23A0A">
        <w:rPr>
          <w:spacing w:val="-1"/>
        </w:rPr>
        <w:t>e</w:t>
      </w:r>
      <w:r w:rsidRPr="00A23A0A">
        <w:t>di</w:t>
      </w:r>
      <w:r w:rsidRPr="00A23A0A">
        <w:rPr>
          <w:spacing w:val="-1"/>
        </w:rPr>
        <w:t>ca</w:t>
      </w:r>
      <w:r w:rsidRPr="00A23A0A">
        <w:t xml:space="preserve">l </w:t>
      </w:r>
      <w:r w:rsidR="00C732CA">
        <w:t>withdrawal management</w:t>
      </w:r>
      <w:r w:rsidRPr="00A23A0A" w:rsidR="00CB173D">
        <w:t>)</w:t>
      </w:r>
      <w:r w:rsidRPr="00A23A0A">
        <w:t>.</w:t>
      </w:r>
    </w:p>
    <w:p w:rsidR="00C64735" w:rsidRPr="00A23A0A" w:rsidP="009A4FF5" w14:paraId="7A049123" w14:textId="77777777">
      <w:pPr>
        <w:pStyle w:val="BodyText"/>
        <w:keepNext/>
        <w:widowControl/>
        <w:tabs>
          <w:tab w:val="left" w:pos="0"/>
        </w:tabs>
        <w:spacing w:after="60"/>
        <w:ind w:left="0"/>
      </w:pPr>
      <w:r w:rsidRPr="00A23A0A">
        <w:t>Pl</w:t>
      </w:r>
      <w:r w:rsidRPr="00A23A0A">
        <w:rPr>
          <w:spacing w:val="-1"/>
        </w:rPr>
        <w:t>ea</w:t>
      </w:r>
      <w:r w:rsidRPr="00A23A0A">
        <w:t>se</w:t>
      </w:r>
      <w:r w:rsidRPr="00A23A0A">
        <w:rPr>
          <w:spacing w:val="-1"/>
        </w:rPr>
        <w:t xml:space="preserve"> </w:t>
      </w:r>
      <w:r w:rsidRPr="00A23A0A" w:rsidR="00C45B69">
        <w:rPr>
          <w:spacing w:val="-1"/>
        </w:rPr>
        <w:t xml:space="preserve">respond to </w:t>
      </w:r>
      <w:r w:rsidRPr="00A23A0A">
        <w:rPr>
          <w:spacing w:val="-1"/>
        </w:rPr>
        <w:t>the following:</w:t>
      </w:r>
    </w:p>
    <w:p w:rsidR="002B50DA" w:rsidRPr="00A23A0A" w:rsidP="00AA7A96" w14:paraId="019BE8A4" w14:textId="77777777">
      <w:pPr>
        <w:pStyle w:val="BodyText"/>
        <w:keepNext/>
        <w:widowControl/>
        <w:numPr>
          <w:ilvl w:val="0"/>
          <w:numId w:val="29"/>
        </w:numPr>
        <w:spacing w:after="60"/>
      </w:pPr>
      <w:r w:rsidRPr="00A23A0A">
        <w:rPr>
          <w:spacing w:val="-1"/>
        </w:rPr>
        <w:t>Does</w:t>
      </w:r>
      <w:r w:rsidRPr="00A23A0A">
        <w:t xml:space="preserve"> the</w:t>
      </w:r>
      <w:r w:rsidRPr="00A23A0A">
        <w:rPr>
          <w:spacing w:val="-1"/>
        </w:rPr>
        <w:t xml:space="preserve"> </w:t>
      </w:r>
      <w:r w:rsidRPr="00A23A0A">
        <w:t>st</w:t>
      </w:r>
      <w:r w:rsidRPr="00A23A0A">
        <w:rPr>
          <w:spacing w:val="-1"/>
        </w:rPr>
        <w:t>a</w:t>
      </w:r>
      <w:r w:rsidRPr="00A23A0A">
        <w:t>te</w:t>
      </w:r>
      <w:r w:rsidRPr="00A23A0A">
        <w:rPr>
          <w:spacing w:val="-1"/>
        </w:rPr>
        <w:t xml:space="preserve"> utilize </w:t>
      </w:r>
      <w:r w:rsidRPr="00A23A0A">
        <w:t>a</w:t>
      </w:r>
      <w:r w:rsidRPr="00A23A0A">
        <w:rPr>
          <w:spacing w:val="-1"/>
        </w:rPr>
        <w:t xml:space="preserve"> </w:t>
      </w:r>
      <w:r w:rsidRPr="00A23A0A">
        <w:rPr>
          <w:spacing w:val="2"/>
        </w:rPr>
        <w:t>s</w:t>
      </w:r>
      <w:r w:rsidRPr="00A23A0A">
        <w:rPr>
          <w:spacing w:val="-5"/>
        </w:rPr>
        <w:t>y</w:t>
      </w:r>
      <w:r w:rsidRPr="00A23A0A">
        <w:t>st</w:t>
      </w:r>
      <w:r w:rsidRPr="00A23A0A">
        <w:rPr>
          <w:spacing w:val="-1"/>
        </w:rPr>
        <w:t>e</w:t>
      </w:r>
      <w:r w:rsidRPr="00A23A0A">
        <w:t>m</w:t>
      </w:r>
      <w:r w:rsidRPr="00A23A0A">
        <w:rPr>
          <w:spacing w:val="2"/>
        </w:rPr>
        <w:t xml:space="preserve"> </w:t>
      </w:r>
      <w:r w:rsidRPr="00A23A0A">
        <w:t>of</w:t>
      </w:r>
      <w:r w:rsidRPr="00A23A0A">
        <w:rPr>
          <w:spacing w:val="-1"/>
        </w:rPr>
        <w:t xml:space="preserve"> ca</w:t>
      </w:r>
      <w:r w:rsidRPr="00A23A0A">
        <w:rPr>
          <w:spacing w:val="1"/>
        </w:rPr>
        <w:t>r</w:t>
      </w:r>
      <w:r w:rsidRPr="00A23A0A">
        <w:t>e</w:t>
      </w:r>
      <w:r w:rsidRPr="00A23A0A">
        <w:rPr>
          <w:spacing w:val="-1"/>
        </w:rPr>
        <w:t xml:space="preserve"> a</w:t>
      </w:r>
      <w:r w:rsidRPr="00A23A0A">
        <w:t>pp</w:t>
      </w:r>
      <w:r w:rsidRPr="00A23A0A">
        <w:rPr>
          <w:spacing w:val="-1"/>
        </w:rPr>
        <w:t>r</w:t>
      </w:r>
      <w:r w:rsidRPr="00A23A0A">
        <w:rPr>
          <w:spacing w:val="2"/>
        </w:rPr>
        <w:t>o</w:t>
      </w:r>
      <w:r w:rsidRPr="00A23A0A">
        <w:rPr>
          <w:spacing w:val="-1"/>
        </w:rPr>
        <w:t>ac</w:t>
      </w:r>
      <w:r w:rsidRPr="00A23A0A">
        <w:t>h to sup</w:t>
      </w:r>
      <w:r w:rsidRPr="00A23A0A">
        <w:rPr>
          <w:spacing w:val="2"/>
        </w:rPr>
        <w:t>p</w:t>
      </w:r>
      <w:r w:rsidRPr="00A23A0A">
        <w:t>o</w:t>
      </w:r>
      <w:r w:rsidRPr="00A23A0A">
        <w:rPr>
          <w:spacing w:val="-1"/>
        </w:rPr>
        <w:t>r</w:t>
      </w:r>
      <w:r w:rsidRPr="00A23A0A">
        <w:t>t</w:t>
      </w:r>
      <w:r w:rsidRPr="00A23A0A">
        <w:t>:</w:t>
      </w:r>
    </w:p>
    <w:p w:rsidR="002B50DA" w:rsidRPr="00B27564" w:rsidP="00AA7A96" w14:paraId="55387FB1" w14:textId="7DF8EA92">
      <w:pPr>
        <w:pStyle w:val="BodyText"/>
        <w:numPr>
          <w:ilvl w:val="1"/>
          <w:numId w:val="29"/>
        </w:numPr>
        <w:spacing w:after="60"/>
      </w:pPr>
      <w:r w:rsidRPr="00B27564">
        <w:t>The</w:t>
      </w:r>
      <w:r w:rsidRPr="00B27564" w:rsidR="00851FBF">
        <w:t xml:space="preserve"> </w:t>
      </w:r>
      <w:r w:rsidRPr="00B27564" w:rsidR="00851FBF">
        <w:rPr>
          <w:spacing w:val="-1"/>
        </w:rPr>
        <w:t>rec</w:t>
      </w:r>
      <w:r w:rsidRPr="00B27564" w:rsidR="00851FBF">
        <w:t>ov</w:t>
      </w:r>
      <w:r w:rsidRPr="00B27564" w:rsidR="00851FBF">
        <w:rPr>
          <w:spacing w:val="1"/>
        </w:rPr>
        <w:t>e</w:t>
      </w:r>
      <w:r w:rsidRPr="00B27564" w:rsidR="00851FBF">
        <w:rPr>
          <w:spacing w:val="4"/>
        </w:rPr>
        <w:t>r</w:t>
      </w:r>
      <w:r w:rsidRPr="00B27564" w:rsidR="00851FBF">
        <w:t>y</w:t>
      </w:r>
      <w:r w:rsidRPr="00B27564" w:rsidR="00851FBF">
        <w:rPr>
          <w:spacing w:val="-5"/>
        </w:rPr>
        <w:t xml:space="preserve"> </w:t>
      </w:r>
      <w:r w:rsidRPr="00B27564" w:rsidR="00851FBF">
        <w:rPr>
          <w:spacing w:val="2"/>
        </w:rPr>
        <w:t>o</w:t>
      </w:r>
      <w:r w:rsidRPr="00B27564" w:rsidR="00851FBF">
        <w:t>f</w:t>
      </w:r>
      <w:r w:rsidRPr="00B27564" w:rsidR="00851FBF">
        <w:rPr>
          <w:spacing w:val="-1"/>
        </w:rPr>
        <w:t xml:space="preserve"> c</w:t>
      </w:r>
      <w:r w:rsidRPr="00B27564" w:rsidR="00851FBF">
        <w:t>hild</w:t>
      </w:r>
      <w:r w:rsidRPr="00B27564" w:rsidR="00851FBF">
        <w:rPr>
          <w:spacing w:val="-1"/>
        </w:rPr>
        <w:t>re</w:t>
      </w:r>
      <w:r w:rsidRPr="00B27564" w:rsidR="00851FBF">
        <w:t xml:space="preserve">n </w:t>
      </w:r>
      <w:r w:rsidRPr="00B27564" w:rsidR="00851FBF">
        <w:rPr>
          <w:spacing w:val="-1"/>
        </w:rPr>
        <w:t>a</w:t>
      </w:r>
      <w:r w:rsidRPr="00B27564" w:rsidR="00851FBF">
        <w:t>nd</w:t>
      </w:r>
      <w:r w:rsidRPr="00B27564" w:rsidR="00851FBF">
        <w:rPr>
          <w:spacing w:val="4"/>
        </w:rPr>
        <w:t xml:space="preserve"> </w:t>
      </w:r>
      <w:r w:rsidRPr="00B27564" w:rsidR="00851FBF">
        <w:rPr>
          <w:spacing w:val="-5"/>
        </w:rPr>
        <w:t>y</w:t>
      </w:r>
      <w:r w:rsidRPr="00B27564" w:rsidR="00851FBF">
        <w:t xml:space="preserve">outh </w:t>
      </w:r>
      <w:r w:rsidRPr="00B27564" w:rsidR="00851FBF">
        <w:rPr>
          <w:spacing w:val="-1"/>
        </w:rPr>
        <w:t>w</w:t>
      </w:r>
      <w:r w:rsidRPr="00B27564" w:rsidR="00851FBF">
        <w:t>ith</w:t>
      </w:r>
      <w:r w:rsidRPr="00B27564" w:rsidR="00851FBF">
        <w:rPr>
          <w:spacing w:val="2"/>
        </w:rPr>
        <w:t xml:space="preserve"> </w:t>
      </w:r>
      <w:r w:rsidRPr="00B27564" w:rsidR="00C92EBD">
        <w:rPr>
          <w:spacing w:val="2"/>
        </w:rPr>
        <w:t>SED</w:t>
      </w:r>
      <w:r w:rsidRPr="00B27564" w:rsidR="00CB173D">
        <w:rPr>
          <w:spacing w:val="2"/>
        </w:rPr>
        <w:t>?</w:t>
      </w:r>
      <w:r w:rsidR="00F40D99">
        <w:rPr>
          <w:spacing w:val="2"/>
        </w:rPr>
        <w:t xml:space="preserve"> </w:t>
      </w:r>
      <w:sdt>
        <w:sdtPr>
          <w:rPr>
            <w:spacing w:val="2"/>
          </w:rPr>
          <w:id w:val="-920330272"/>
          <w14:checkbox>
            <w14:checked w14:val="0"/>
            <w14:checkedState w14:val="2612" w14:font="MS Gothic"/>
            <w14:uncheckedState w14:val="2610" w14:font="MS Gothic"/>
          </w14:checkbox>
        </w:sdtPr>
        <w:sdtContent>
          <w:r w:rsidR="00B823FE">
            <w:rPr>
              <w:rFonts w:ascii="MS Gothic" w:eastAsia="MS Gothic" w:hAnsi="MS Gothic" w:cs="MS Gothic" w:hint="eastAsia"/>
              <w:spacing w:val="2"/>
            </w:rPr>
            <w:t>☐</w:t>
          </w:r>
        </w:sdtContent>
      </w:sdt>
      <w:r w:rsidR="00B823FE">
        <w:rPr>
          <w:spacing w:val="2"/>
        </w:rPr>
        <w:t xml:space="preserve"> Yes</w:t>
      </w:r>
      <w:r w:rsidR="00F40D99">
        <w:rPr>
          <w:spacing w:val="2"/>
        </w:rPr>
        <w:t xml:space="preserve"> </w:t>
      </w:r>
      <w:sdt>
        <w:sdtPr>
          <w:rPr>
            <w:spacing w:val="2"/>
          </w:rPr>
          <w:id w:val="-278881584"/>
          <w14:checkbox>
            <w14:checked w14:val="0"/>
            <w14:checkedState w14:val="2612" w14:font="MS Gothic"/>
            <w14:uncheckedState w14:val="2610" w14:font="MS Gothic"/>
          </w14:checkbox>
        </w:sdtPr>
        <w:sdtContent>
          <w:r w:rsidR="00B823FE">
            <w:rPr>
              <w:rFonts w:ascii="MS Gothic" w:eastAsia="MS Gothic" w:hAnsi="MS Gothic" w:cs="MS Gothic" w:hint="eastAsia"/>
              <w:spacing w:val="2"/>
            </w:rPr>
            <w:t>☐</w:t>
          </w:r>
        </w:sdtContent>
      </w:sdt>
      <w:r w:rsidR="00B823FE">
        <w:rPr>
          <w:spacing w:val="2"/>
        </w:rPr>
        <w:t xml:space="preserve"> No</w:t>
      </w:r>
    </w:p>
    <w:p w:rsidR="007E75CC" w:rsidRPr="00B27564" w:rsidP="00AA7A96" w14:paraId="10A44342" w14:textId="310CC9E7">
      <w:pPr>
        <w:pStyle w:val="BodyText"/>
        <w:numPr>
          <w:ilvl w:val="1"/>
          <w:numId w:val="29"/>
        </w:numPr>
        <w:spacing w:after="60"/>
      </w:pPr>
      <w:r w:rsidRPr="00B27564">
        <w:t xml:space="preserve">The </w:t>
      </w:r>
      <w:r w:rsidRPr="00B27564">
        <w:rPr>
          <w:spacing w:val="1"/>
        </w:rPr>
        <w:t>r</w:t>
      </w:r>
      <w:r w:rsidRPr="00B27564">
        <w:rPr>
          <w:spacing w:val="-1"/>
        </w:rPr>
        <w:t>e</w:t>
      </w:r>
      <w:r w:rsidRPr="00B27564">
        <w:t>sili</w:t>
      </w:r>
      <w:r w:rsidRPr="00B27564">
        <w:rPr>
          <w:spacing w:val="-1"/>
        </w:rPr>
        <w:t>e</w:t>
      </w:r>
      <w:r w:rsidRPr="00B27564">
        <w:t>n</w:t>
      </w:r>
      <w:r w:rsidRPr="00B27564">
        <w:rPr>
          <w:spacing w:val="-1"/>
        </w:rPr>
        <w:t>c</w:t>
      </w:r>
      <w:r w:rsidRPr="00B27564">
        <w:t>e</w:t>
      </w:r>
      <w:r w:rsidRPr="00B27564">
        <w:rPr>
          <w:spacing w:val="-1"/>
        </w:rPr>
        <w:t xml:space="preserve"> </w:t>
      </w:r>
      <w:r w:rsidRPr="00B27564">
        <w:rPr>
          <w:spacing w:val="2"/>
        </w:rPr>
        <w:t>o</w:t>
      </w:r>
      <w:r w:rsidRPr="00B27564">
        <w:t>f</w:t>
      </w:r>
      <w:r w:rsidRPr="00B27564">
        <w:rPr>
          <w:spacing w:val="-1"/>
        </w:rPr>
        <w:t xml:space="preserve"> c</w:t>
      </w:r>
      <w:r w:rsidRPr="00B27564">
        <w:t>hild</w:t>
      </w:r>
      <w:r w:rsidRPr="00B27564">
        <w:rPr>
          <w:spacing w:val="-1"/>
        </w:rPr>
        <w:t>re</w:t>
      </w:r>
      <w:r w:rsidRPr="00B27564">
        <w:t xml:space="preserve">n </w:t>
      </w:r>
      <w:r w:rsidRPr="00B27564">
        <w:rPr>
          <w:spacing w:val="-1"/>
        </w:rPr>
        <w:t>a</w:t>
      </w:r>
      <w:r w:rsidRPr="00B27564">
        <w:t>nd</w:t>
      </w:r>
      <w:r w:rsidRPr="00B27564">
        <w:rPr>
          <w:spacing w:val="4"/>
        </w:rPr>
        <w:t xml:space="preserve"> </w:t>
      </w:r>
      <w:r w:rsidRPr="00B27564">
        <w:rPr>
          <w:spacing w:val="-5"/>
        </w:rPr>
        <w:t>y</w:t>
      </w:r>
      <w:r w:rsidRPr="00B27564">
        <w:t xml:space="preserve">outh </w:t>
      </w:r>
      <w:r w:rsidRPr="00B27564">
        <w:rPr>
          <w:spacing w:val="-1"/>
        </w:rPr>
        <w:t>w</w:t>
      </w:r>
      <w:r w:rsidRPr="00B27564">
        <w:t>ith</w:t>
      </w:r>
      <w:r w:rsidRPr="00B27564">
        <w:rPr>
          <w:spacing w:val="2"/>
        </w:rPr>
        <w:t xml:space="preserve"> SED?</w:t>
      </w:r>
      <w:r w:rsidR="00B823FE">
        <w:rPr>
          <w:spacing w:val="2"/>
        </w:rPr>
        <w:t xml:space="preserve"> </w:t>
      </w:r>
      <w:sdt>
        <w:sdtPr>
          <w:rPr>
            <w:spacing w:val="2"/>
          </w:rPr>
          <w:id w:val="-2064783617"/>
          <w14:checkbox>
            <w14:checked w14:val="0"/>
            <w14:checkedState w14:val="2612" w14:font="MS Gothic"/>
            <w14:uncheckedState w14:val="2610" w14:font="MS Gothic"/>
          </w14:checkbox>
        </w:sdtPr>
        <w:sdtContent>
          <w:r w:rsidR="00B823FE">
            <w:rPr>
              <w:rFonts w:ascii="MS Gothic" w:eastAsia="MS Gothic" w:hAnsi="MS Gothic" w:cs="MS Gothic" w:hint="eastAsia"/>
              <w:spacing w:val="2"/>
            </w:rPr>
            <w:t>☐</w:t>
          </w:r>
        </w:sdtContent>
      </w:sdt>
      <w:r w:rsidR="00B823FE">
        <w:rPr>
          <w:spacing w:val="2"/>
        </w:rPr>
        <w:t xml:space="preserve"> Yes</w:t>
      </w:r>
      <w:r w:rsidR="00F40D99">
        <w:rPr>
          <w:spacing w:val="2"/>
        </w:rPr>
        <w:t xml:space="preserve"> </w:t>
      </w:r>
      <w:sdt>
        <w:sdtPr>
          <w:rPr>
            <w:spacing w:val="2"/>
          </w:rPr>
          <w:id w:val="-822433535"/>
          <w14:checkbox>
            <w14:checked w14:val="0"/>
            <w14:checkedState w14:val="2612" w14:font="MS Gothic"/>
            <w14:uncheckedState w14:val="2610" w14:font="MS Gothic"/>
          </w14:checkbox>
        </w:sdtPr>
        <w:sdtContent>
          <w:r w:rsidR="00B823FE">
            <w:rPr>
              <w:rFonts w:ascii="MS Gothic" w:eastAsia="MS Gothic" w:hAnsi="MS Gothic" w:cs="MS Gothic" w:hint="eastAsia"/>
              <w:spacing w:val="2"/>
            </w:rPr>
            <w:t>☐</w:t>
          </w:r>
        </w:sdtContent>
      </w:sdt>
      <w:r w:rsidR="00B823FE">
        <w:rPr>
          <w:spacing w:val="2"/>
        </w:rPr>
        <w:t xml:space="preserve"> No</w:t>
      </w:r>
    </w:p>
    <w:p w:rsidR="002B50DA" w:rsidRPr="00B27564" w:rsidP="00AA7A96" w14:paraId="33E974BF" w14:textId="0599B4D7">
      <w:pPr>
        <w:pStyle w:val="BodyText"/>
        <w:numPr>
          <w:ilvl w:val="1"/>
          <w:numId w:val="29"/>
        </w:numPr>
        <w:spacing w:after="60"/>
      </w:pPr>
      <w:r w:rsidRPr="00B27564">
        <w:t xml:space="preserve">The recovery of children and youth </w:t>
      </w:r>
      <w:r w:rsidRPr="00B27564" w:rsidR="43112DBF">
        <w:t xml:space="preserve">with </w:t>
      </w:r>
      <w:r w:rsidRPr="00B27564" w:rsidR="10D58B31">
        <w:t>SUD</w:t>
      </w:r>
      <w:r w:rsidRPr="00B27564" w:rsidR="3546FA06">
        <w:t>?</w:t>
      </w:r>
      <w:r w:rsidR="00F40D99">
        <w:t xml:space="preserve"> </w:t>
      </w:r>
      <w:sdt>
        <w:sdtPr>
          <w:id w:val="-1325429295"/>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00B823FE">
        <w:t xml:space="preserve"> Yes</w:t>
      </w:r>
      <w:r w:rsidR="00F40D99">
        <w:t xml:space="preserve"> </w:t>
      </w:r>
      <w:sdt>
        <w:sdtPr>
          <w:id w:val="1735582799"/>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00B823FE">
        <w:t xml:space="preserve"> No</w:t>
      </w:r>
    </w:p>
    <w:p w:rsidR="007E75CC" w:rsidRPr="00B27564" w:rsidP="00AA7A96" w14:paraId="5644519B" w14:textId="11F18953">
      <w:pPr>
        <w:pStyle w:val="BodyText"/>
        <w:numPr>
          <w:ilvl w:val="1"/>
          <w:numId w:val="29"/>
        </w:numPr>
        <w:spacing w:after="60"/>
      </w:pPr>
      <w:r w:rsidRPr="00B27564">
        <w:t>The resilience of children and youth with SUD?</w:t>
      </w:r>
      <w:r w:rsidR="00B823FE">
        <w:t xml:space="preserve"> </w:t>
      </w:r>
      <w:sdt>
        <w:sdtPr>
          <w:id w:val="703372498"/>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00B823FE">
        <w:t xml:space="preserve"> Yes</w:t>
      </w:r>
      <w:r w:rsidR="00F40D99">
        <w:t xml:space="preserve"> </w:t>
      </w:r>
      <w:sdt>
        <w:sdtPr>
          <w:id w:val="-726926559"/>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00B823FE">
        <w:t xml:space="preserve"> No</w:t>
      </w:r>
    </w:p>
    <w:p w:rsidR="002B50DA" w:rsidRPr="00A23A0A" w:rsidP="00AA7A96" w14:paraId="02497210" w14:textId="2E49BF84">
      <w:pPr>
        <w:pStyle w:val="BodyText"/>
        <w:numPr>
          <w:ilvl w:val="0"/>
          <w:numId w:val="29"/>
        </w:numPr>
        <w:spacing w:after="60"/>
      </w:pPr>
      <w:r w:rsidRPr="00A23A0A">
        <w:rPr>
          <w:spacing w:val="-1"/>
        </w:rPr>
        <w:t xml:space="preserve">Does the </w:t>
      </w:r>
      <w:r w:rsidRPr="00A23A0A">
        <w:t>st</w:t>
      </w:r>
      <w:r w:rsidRPr="00A23A0A">
        <w:rPr>
          <w:spacing w:val="-1"/>
        </w:rPr>
        <w:t>a</w:t>
      </w:r>
      <w:r w:rsidRPr="00A23A0A">
        <w:t>te</w:t>
      </w:r>
      <w:r w:rsidRPr="00A23A0A">
        <w:rPr>
          <w:spacing w:val="1"/>
        </w:rPr>
        <w:t xml:space="preserve"> have an </w:t>
      </w:r>
      <w:r w:rsidRPr="00A23A0A">
        <w:rPr>
          <w:spacing w:val="-1"/>
        </w:rPr>
        <w:t>e</w:t>
      </w:r>
      <w:r w:rsidRPr="00A23A0A">
        <w:t>st</w:t>
      </w:r>
      <w:r w:rsidRPr="00A23A0A">
        <w:rPr>
          <w:spacing w:val="-1"/>
        </w:rPr>
        <w:t>a</w:t>
      </w:r>
      <w:r w:rsidRPr="00A23A0A">
        <w:t>blish</w:t>
      </w:r>
      <w:r w:rsidRPr="00A23A0A">
        <w:rPr>
          <w:spacing w:val="-1"/>
        </w:rPr>
        <w:t>e</w:t>
      </w:r>
      <w:r w:rsidRPr="00A23A0A">
        <w:t xml:space="preserve">d </w:t>
      </w:r>
      <w:r w:rsidRPr="00A23A0A">
        <w:rPr>
          <w:spacing w:val="-1"/>
        </w:rPr>
        <w:t>c</w:t>
      </w:r>
      <w:r w:rsidRPr="00A23A0A">
        <w:t>oll</w:t>
      </w:r>
      <w:r w:rsidRPr="00A23A0A">
        <w:rPr>
          <w:spacing w:val="-1"/>
        </w:rPr>
        <w:t>a</w:t>
      </w:r>
      <w:r w:rsidRPr="00A23A0A">
        <w:t>bo</w:t>
      </w:r>
      <w:r w:rsidRPr="00A23A0A">
        <w:rPr>
          <w:spacing w:val="-1"/>
        </w:rPr>
        <w:t>ra</w:t>
      </w:r>
      <w:r w:rsidRPr="00A23A0A">
        <w:t xml:space="preserve">tion plan to work </w:t>
      </w:r>
      <w:r w:rsidRPr="00A23A0A">
        <w:rPr>
          <w:spacing w:val="-1"/>
        </w:rPr>
        <w:t>w</w:t>
      </w:r>
      <w:r w:rsidRPr="00A23A0A">
        <w:t xml:space="preserve">ith </w:t>
      </w:r>
      <w:r w:rsidRPr="00A23A0A">
        <w:rPr>
          <w:spacing w:val="2"/>
        </w:rPr>
        <w:t>o</w:t>
      </w:r>
      <w:r w:rsidRPr="00A23A0A">
        <w:t>th</w:t>
      </w:r>
      <w:r w:rsidRPr="00A23A0A">
        <w:rPr>
          <w:spacing w:val="-1"/>
        </w:rPr>
        <w:t>e</w:t>
      </w:r>
      <w:r w:rsidRPr="00A23A0A">
        <w:t>r</w:t>
      </w:r>
      <w:r w:rsidRPr="00A23A0A">
        <w:rPr>
          <w:spacing w:val="-1"/>
        </w:rPr>
        <w:t xml:space="preserve"> c</w:t>
      </w:r>
      <w:r w:rsidRPr="00A23A0A">
        <w:t>hild-</w:t>
      </w:r>
      <w:r w:rsidRPr="00A23A0A">
        <w:rPr>
          <w:spacing w:val="-1"/>
        </w:rPr>
        <w:t xml:space="preserve"> a</w:t>
      </w:r>
      <w:r w:rsidRPr="00A23A0A">
        <w:t>nd</w:t>
      </w:r>
      <w:r w:rsidRPr="00A23A0A">
        <w:rPr>
          <w:spacing w:val="4"/>
        </w:rPr>
        <w:t xml:space="preserve"> </w:t>
      </w:r>
      <w:r w:rsidRPr="00A23A0A">
        <w:rPr>
          <w:spacing w:val="-5"/>
        </w:rPr>
        <w:t>y</w:t>
      </w:r>
      <w:r w:rsidRPr="00A23A0A">
        <w:t>outh</w:t>
      </w:r>
      <w:r w:rsidRPr="00A23A0A">
        <w:rPr>
          <w:spacing w:val="-1"/>
        </w:rPr>
        <w:t>-</w:t>
      </w:r>
      <w:r w:rsidRPr="00A23A0A">
        <w:rPr>
          <w:spacing w:val="2"/>
        </w:rPr>
        <w:t>s</w:t>
      </w:r>
      <w:r w:rsidRPr="00A23A0A">
        <w:rPr>
          <w:spacing w:val="-1"/>
        </w:rPr>
        <w:t>e</w:t>
      </w:r>
      <w:r w:rsidRPr="00A23A0A">
        <w:rPr>
          <w:spacing w:val="1"/>
        </w:rPr>
        <w:t>r</w:t>
      </w:r>
      <w:r w:rsidRPr="00A23A0A">
        <w:t xml:space="preserve">ving </w:t>
      </w:r>
      <w:r w:rsidRPr="00A23A0A">
        <w:rPr>
          <w:spacing w:val="-1"/>
        </w:rPr>
        <w:t>a</w:t>
      </w:r>
      <w:r w:rsidRPr="00A23A0A">
        <w:t>g</w:t>
      </w:r>
      <w:r w:rsidRPr="00A23A0A">
        <w:rPr>
          <w:spacing w:val="-1"/>
        </w:rPr>
        <w:t>e</w:t>
      </w:r>
      <w:r w:rsidRPr="00A23A0A">
        <w:t>n</w:t>
      </w:r>
      <w:r w:rsidRPr="00A23A0A">
        <w:rPr>
          <w:spacing w:val="-1"/>
        </w:rPr>
        <w:t>c</w:t>
      </w:r>
      <w:r w:rsidRPr="00A23A0A">
        <w:t>i</w:t>
      </w:r>
      <w:r w:rsidRPr="00A23A0A">
        <w:rPr>
          <w:spacing w:val="-1"/>
        </w:rPr>
        <w:t>e</w:t>
      </w:r>
      <w:r w:rsidRPr="00A23A0A">
        <w:t>s in the</w:t>
      </w:r>
      <w:r w:rsidRPr="00A23A0A">
        <w:rPr>
          <w:spacing w:val="-1"/>
        </w:rPr>
        <w:t xml:space="preserve"> </w:t>
      </w:r>
      <w:r w:rsidRPr="00A23A0A">
        <w:t>st</w:t>
      </w:r>
      <w:r w:rsidRPr="00A23A0A">
        <w:rPr>
          <w:spacing w:val="-1"/>
        </w:rPr>
        <w:t>a</w:t>
      </w:r>
      <w:r w:rsidRPr="00A23A0A">
        <w:rPr>
          <w:spacing w:val="2"/>
        </w:rPr>
        <w:t>t</w:t>
      </w:r>
      <w:r w:rsidRPr="00A23A0A">
        <w:t>e</w:t>
      </w:r>
      <w:r w:rsidRPr="00A23A0A">
        <w:rPr>
          <w:spacing w:val="-1"/>
        </w:rPr>
        <w:t xml:space="preserve"> </w:t>
      </w:r>
      <w:r w:rsidRPr="00A23A0A">
        <w:t xml:space="preserve">to </w:t>
      </w:r>
      <w:r w:rsidRPr="00A23A0A">
        <w:rPr>
          <w:spacing w:val="1"/>
        </w:rPr>
        <w:t>a</w:t>
      </w:r>
      <w:r w:rsidRPr="00A23A0A">
        <w:t>dd</w:t>
      </w:r>
      <w:r w:rsidRPr="00A23A0A">
        <w:rPr>
          <w:spacing w:val="-1"/>
        </w:rPr>
        <w:t>re</w:t>
      </w:r>
      <w:r w:rsidRPr="00A23A0A">
        <w:t xml:space="preserve">ss </w:t>
      </w:r>
      <w:r w:rsidRPr="00A23A0A" w:rsidR="6F2CF5E0">
        <w:t>M/SUD</w:t>
      </w:r>
      <w:r w:rsidRPr="00A23A0A">
        <w:rPr>
          <w:spacing w:val="2"/>
        </w:rPr>
        <w:t xml:space="preserve"> </w:t>
      </w:r>
      <w:r w:rsidRPr="00A23A0A">
        <w:t>n</w:t>
      </w:r>
      <w:r w:rsidRPr="00A23A0A">
        <w:rPr>
          <w:spacing w:val="-1"/>
        </w:rPr>
        <w:t>ee</w:t>
      </w:r>
      <w:r w:rsidRPr="00A23A0A">
        <w:t>ds</w:t>
      </w:r>
    </w:p>
    <w:p w:rsidR="002B50DA" w:rsidRPr="00A23A0A" w:rsidP="00AA7A96" w14:paraId="56A9889B" w14:textId="768E6EFC">
      <w:pPr>
        <w:pStyle w:val="BodyText"/>
        <w:numPr>
          <w:ilvl w:val="1"/>
          <w:numId w:val="29"/>
        </w:numPr>
        <w:spacing w:after="60"/>
      </w:pPr>
      <w:r w:rsidRPr="00A23A0A">
        <w:rPr>
          <w:spacing w:val="-1"/>
        </w:rPr>
        <w:t>Child</w:t>
      </w:r>
      <w:r w:rsidRPr="00A23A0A" w:rsidR="00851FBF">
        <w:t xml:space="preserve"> </w:t>
      </w:r>
      <w:r w:rsidRPr="00A23A0A" w:rsidR="00851FBF">
        <w:rPr>
          <w:spacing w:val="-1"/>
        </w:rPr>
        <w:t>we</w:t>
      </w:r>
      <w:r w:rsidRPr="00A23A0A" w:rsidR="00851FBF">
        <w:t>l</w:t>
      </w:r>
      <w:r w:rsidRPr="00A23A0A" w:rsidR="00851FBF">
        <w:rPr>
          <w:spacing w:val="-1"/>
        </w:rPr>
        <w:t>f</w:t>
      </w:r>
      <w:r w:rsidRPr="00A23A0A" w:rsidR="00851FBF">
        <w:rPr>
          <w:spacing w:val="1"/>
        </w:rPr>
        <w:t>a</w:t>
      </w:r>
      <w:r w:rsidRPr="00A23A0A" w:rsidR="00851FBF">
        <w:rPr>
          <w:spacing w:val="-1"/>
        </w:rPr>
        <w:t>r</w:t>
      </w:r>
      <w:r w:rsidRPr="00A23A0A" w:rsidR="00A423F9">
        <w:rPr>
          <w:spacing w:val="1"/>
        </w:rPr>
        <w:t>e</w:t>
      </w:r>
      <w:r w:rsidRPr="00A23A0A">
        <w:rPr>
          <w:spacing w:val="1"/>
        </w:rPr>
        <w:t>?</w:t>
      </w:r>
      <w:r w:rsidR="00F40D99">
        <w:rPr>
          <w:spacing w:val="1"/>
        </w:rPr>
        <w:t xml:space="preserve"> </w:t>
      </w:r>
      <w:sdt>
        <w:sdtPr>
          <w:rPr>
            <w:spacing w:val="1"/>
          </w:rPr>
          <w:id w:val="-140965105"/>
          <w14:checkbox>
            <w14:checked w14:val="0"/>
            <w14:checkedState w14:val="2612" w14:font="MS Gothic"/>
            <w14:uncheckedState w14:val="2610" w14:font="MS Gothic"/>
          </w14:checkbox>
        </w:sdtPr>
        <w:sdtContent>
          <w:r w:rsidR="00B823FE">
            <w:rPr>
              <w:rFonts w:ascii="MS Gothic" w:eastAsia="MS Gothic" w:hAnsi="MS Gothic" w:cs="MS Gothic" w:hint="eastAsia"/>
              <w:spacing w:val="1"/>
            </w:rPr>
            <w:t>☐</w:t>
          </w:r>
        </w:sdtContent>
      </w:sdt>
      <w:r w:rsidR="00B823FE">
        <w:rPr>
          <w:spacing w:val="1"/>
        </w:rPr>
        <w:t xml:space="preserve"> Yes</w:t>
      </w:r>
      <w:r w:rsidR="00F40D99">
        <w:rPr>
          <w:spacing w:val="1"/>
        </w:rPr>
        <w:t xml:space="preserve"> </w:t>
      </w:r>
      <w:sdt>
        <w:sdtPr>
          <w:rPr>
            <w:spacing w:val="1"/>
          </w:rPr>
          <w:id w:val="-346482623"/>
          <w14:checkbox>
            <w14:checked w14:val="0"/>
            <w14:checkedState w14:val="2612" w14:font="MS Gothic"/>
            <w14:uncheckedState w14:val="2610" w14:font="MS Gothic"/>
          </w14:checkbox>
        </w:sdtPr>
        <w:sdtContent>
          <w:r w:rsidR="00B823FE">
            <w:rPr>
              <w:rFonts w:ascii="MS Gothic" w:eastAsia="MS Gothic" w:hAnsi="MS Gothic" w:cs="MS Gothic" w:hint="eastAsia"/>
              <w:spacing w:val="1"/>
            </w:rPr>
            <w:t>☐</w:t>
          </w:r>
        </w:sdtContent>
      </w:sdt>
      <w:r w:rsidR="00B823FE">
        <w:rPr>
          <w:spacing w:val="1"/>
        </w:rPr>
        <w:t xml:space="preserve"> No</w:t>
      </w:r>
    </w:p>
    <w:p w:rsidR="004576A0" w:rsidRPr="00A23A0A" w:rsidP="00AA7A96" w14:paraId="438CC13A" w14:textId="1DD3B597">
      <w:pPr>
        <w:pStyle w:val="BodyText"/>
        <w:numPr>
          <w:ilvl w:val="1"/>
          <w:numId w:val="29"/>
        </w:numPr>
        <w:spacing w:after="60"/>
      </w:pPr>
      <w:r w:rsidRPr="00A23A0A">
        <w:rPr>
          <w:spacing w:val="-1"/>
        </w:rPr>
        <w:t>Health care</w:t>
      </w:r>
      <w:r w:rsidRPr="00A23A0A">
        <w:rPr>
          <w:spacing w:val="1"/>
        </w:rPr>
        <w:t>?</w:t>
      </w:r>
      <w:r w:rsidR="00F40D99">
        <w:rPr>
          <w:spacing w:val="1"/>
        </w:rPr>
        <w:t xml:space="preserve"> </w:t>
      </w:r>
      <w:sdt>
        <w:sdtPr>
          <w:rPr>
            <w:spacing w:val="1"/>
          </w:rPr>
          <w:id w:val="902952695"/>
          <w14:checkbox>
            <w14:checked w14:val="0"/>
            <w14:checkedState w14:val="2612" w14:font="MS Gothic"/>
            <w14:uncheckedState w14:val="2610" w14:font="MS Gothic"/>
          </w14:checkbox>
        </w:sdtPr>
        <w:sdtContent>
          <w:r w:rsidR="00B823FE">
            <w:rPr>
              <w:rFonts w:ascii="MS Gothic" w:eastAsia="MS Gothic" w:hAnsi="MS Gothic" w:cs="MS Gothic" w:hint="eastAsia"/>
              <w:spacing w:val="1"/>
            </w:rPr>
            <w:t>☐</w:t>
          </w:r>
        </w:sdtContent>
      </w:sdt>
      <w:r w:rsidR="00B823FE">
        <w:rPr>
          <w:spacing w:val="1"/>
        </w:rPr>
        <w:t xml:space="preserve"> Yes</w:t>
      </w:r>
      <w:r w:rsidR="00F40D99">
        <w:rPr>
          <w:spacing w:val="1"/>
        </w:rPr>
        <w:t xml:space="preserve"> </w:t>
      </w:r>
      <w:sdt>
        <w:sdtPr>
          <w:rPr>
            <w:spacing w:val="1"/>
          </w:rPr>
          <w:id w:val="726270590"/>
          <w14:checkbox>
            <w14:checked w14:val="0"/>
            <w14:checkedState w14:val="2612" w14:font="MS Gothic"/>
            <w14:uncheckedState w14:val="2610" w14:font="MS Gothic"/>
          </w14:checkbox>
        </w:sdtPr>
        <w:sdtContent>
          <w:r w:rsidR="00B823FE">
            <w:rPr>
              <w:rFonts w:ascii="MS Gothic" w:eastAsia="MS Gothic" w:hAnsi="MS Gothic" w:cs="MS Gothic" w:hint="eastAsia"/>
              <w:spacing w:val="1"/>
            </w:rPr>
            <w:t>☐</w:t>
          </w:r>
        </w:sdtContent>
      </w:sdt>
      <w:r w:rsidR="00B823FE">
        <w:rPr>
          <w:spacing w:val="1"/>
        </w:rPr>
        <w:t xml:space="preserve"> No</w:t>
      </w:r>
    </w:p>
    <w:p w:rsidR="002B50DA" w:rsidRPr="00A23A0A" w:rsidP="00AA7A96" w14:paraId="0297B938" w14:textId="08DDA97A">
      <w:pPr>
        <w:pStyle w:val="BodyText"/>
        <w:numPr>
          <w:ilvl w:val="1"/>
          <w:numId w:val="29"/>
        </w:numPr>
        <w:spacing w:after="60"/>
      </w:pPr>
      <w:r w:rsidRPr="00A23A0A">
        <w:t>Juvenile</w:t>
      </w:r>
      <w:r w:rsidRPr="00A23A0A" w:rsidR="06C85E16">
        <w:rPr>
          <w:spacing w:val="-1"/>
        </w:rPr>
        <w:t xml:space="preserve"> </w:t>
      </w:r>
      <w:r w:rsidRPr="00A23A0A" w:rsidR="06C85E16">
        <w:t>justi</w:t>
      </w:r>
      <w:r w:rsidRPr="00A23A0A" w:rsidR="06C85E16">
        <w:rPr>
          <w:spacing w:val="-1"/>
        </w:rPr>
        <w:t>ce</w:t>
      </w:r>
      <w:r w:rsidRPr="00A23A0A" w:rsidR="3546FA06">
        <w:rPr>
          <w:spacing w:val="-1"/>
        </w:rPr>
        <w:t>?</w:t>
      </w:r>
      <w:r w:rsidR="00F40D99">
        <w:rPr>
          <w:spacing w:val="-1"/>
        </w:rPr>
        <w:t xml:space="preserve"> </w:t>
      </w:r>
      <w:sdt>
        <w:sdtPr>
          <w:rPr>
            <w:spacing w:val="-1"/>
          </w:rPr>
          <w:id w:val="733508799"/>
          <w14:checkbox>
            <w14:checked w14:val="0"/>
            <w14:checkedState w14:val="2612" w14:font="MS Gothic"/>
            <w14:uncheckedState w14:val="2610" w14:font="MS Gothic"/>
          </w14:checkbox>
        </w:sdtPr>
        <w:sdtContent>
          <w:r w:rsidR="00B823FE">
            <w:rPr>
              <w:rFonts w:ascii="MS Gothic" w:eastAsia="MS Gothic" w:hAnsi="MS Gothic" w:cs="MS Gothic" w:hint="eastAsia"/>
              <w:spacing w:val="-1"/>
            </w:rPr>
            <w:t>☐</w:t>
          </w:r>
        </w:sdtContent>
      </w:sdt>
      <w:r w:rsidR="00B823FE">
        <w:rPr>
          <w:spacing w:val="-1"/>
        </w:rPr>
        <w:t xml:space="preserve"> Yes</w:t>
      </w:r>
      <w:r w:rsidR="00F40D99">
        <w:rPr>
          <w:spacing w:val="-1"/>
        </w:rPr>
        <w:t xml:space="preserve"> </w:t>
      </w:r>
      <w:sdt>
        <w:sdtPr>
          <w:rPr>
            <w:spacing w:val="-1"/>
          </w:rPr>
          <w:id w:val="1274979777"/>
          <w14:checkbox>
            <w14:checked w14:val="0"/>
            <w14:checkedState w14:val="2612" w14:font="MS Gothic"/>
            <w14:uncheckedState w14:val="2610" w14:font="MS Gothic"/>
          </w14:checkbox>
        </w:sdtPr>
        <w:sdtContent>
          <w:r w:rsidR="00B823FE">
            <w:rPr>
              <w:rFonts w:ascii="MS Gothic" w:eastAsia="MS Gothic" w:hAnsi="MS Gothic" w:cs="MS Gothic" w:hint="eastAsia"/>
              <w:spacing w:val="-1"/>
            </w:rPr>
            <w:t>☐</w:t>
          </w:r>
        </w:sdtContent>
      </w:sdt>
      <w:r w:rsidR="00B823FE">
        <w:rPr>
          <w:spacing w:val="-1"/>
        </w:rPr>
        <w:t xml:space="preserve"> No</w:t>
      </w:r>
    </w:p>
    <w:p w:rsidR="002B50DA" w:rsidRPr="00A23A0A" w:rsidP="00AA7A96" w14:paraId="27D7FBC0" w14:textId="62390BFE">
      <w:pPr>
        <w:pStyle w:val="BodyText"/>
        <w:numPr>
          <w:ilvl w:val="1"/>
          <w:numId w:val="29"/>
        </w:numPr>
        <w:spacing w:after="60"/>
      </w:pPr>
      <w:r w:rsidRPr="00A23A0A">
        <w:rPr>
          <w:spacing w:val="-1"/>
        </w:rPr>
        <w:t>Education</w:t>
      </w:r>
      <w:r w:rsidR="00B823FE">
        <w:t>?</w:t>
      </w:r>
      <w:r w:rsidR="00F40D99">
        <w:t xml:space="preserve"> </w:t>
      </w:r>
      <w:sdt>
        <w:sdtPr>
          <w:id w:val="1721933875"/>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00B823FE">
        <w:t xml:space="preserve"> Yes</w:t>
      </w:r>
      <w:r w:rsidR="00F40D99">
        <w:t xml:space="preserve"> </w:t>
      </w:r>
      <w:sdt>
        <w:sdtPr>
          <w:id w:val="1040017195"/>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00B823FE">
        <w:t xml:space="preserve"> No</w:t>
      </w:r>
    </w:p>
    <w:p w:rsidR="002B50DA" w:rsidRPr="00A23A0A" w:rsidP="00AA7A96" w14:paraId="26C7F6BB" w14:textId="737011C3">
      <w:pPr>
        <w:pStyle w:val="BodyText"/>
        <w:numPr>
          <w:ilvl w:val="0"/>
          <w:numId w:val="29"/>
        </w:numPr>
        <w:spacing w:after="60"/>
      </w:pPr>
      <w:r w:rsidRPr="00A23A0A">
        <w:t>Does the state monitor its progress and effectiveness, around</w:t>
      </w:r>
      <w:r w:rsidRPr="00A23A0A" w:rsidR="00A423F9">
        <w:t>:</w:t>
      </w:r>
    </w:p>
    <w:p w:rsidR="002B50DA" w:rsidRPr="00A23A0A" w:rsidP="00AA7A96" w14:paraId="60511F46" w14:textId="78765C14">
      <w:pPr>
        <w:pStyle w:val="BodyText"/>
        <w:numPr>
          <w:ilvl w:val="1"/>
          <w:numId w:val="29"/>
        </w:numPr>
        <w:spacing w:after="60"/>
      </w:pPr>
      <w:r w:rsidRPr="00A23A0A">
        <w:t>Service</w:t>
      </w:r>
      <w:r w:rsidRPr="00A23A0A" w:rsidR="00851FBF">
        <w:t xml:space="preserve"> utilization</w:t>
      </w:r>
      <w:r w:rsidRPr="00A23A0A">
        <w:t>?</w:t>
      </w:r>
      <w:r w:rsidR="00F40D99">
        <w:t xml:space="preserve"> </w:t>
      </w:r>
      <w:sdt>
        <w:sdtPr>
          <w:id w:val="-1331595973"/>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00B823FE">
        <w:t xml:space="preserve"> Yes</w:t>
      </w:r>
      <w:r w:rsidR="00F40D99">
        <w:t xml:space="preserve"> </w:t>
      </w:r>
      <w:sdt>
        <w:sdtPr>
          <w:id w:val="449987933"/>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00B823FE">
        <w:t xml:space="preserve"> No</w:t>
      </w:r>
    </w:p>
    <w:p w:rsidR="002B50DA" w:rsidRPr="00A23A0A" w:rsidP="00AA7A96" w14:paraId="1300E1D7" w14:textId="0CB198F2">
      <w:pPr>
        <w:pStyle w:val="BodyText"/>
        <w:numPr>
          <w:ilvl w:val="1"/>
          <w:numId w:val="29"/>
        </w:numPr>
        <w:spacing w:after="60"/>
      </w:pPr>
      <w:r w:rsidRPr="00A23A0A">
        <w:t>C</w:t>
      </w:r>
      <w:r w:rsidRPr="00A23A0A" w:rsidR="00851FBF">
        <w:t>osts</w:t>
      </w:r>
      <w:r w:rsidR="00B823FE">
        <w:t>?</w:t>
      </w:r>
      <w:r w:rsidR="00F40D99">
        <w:t xml:space="preserve"> </w:t>
      </w:r>
      <w:sdt>
        <w:sdtPr>
          <w:id w:val="-2104257438"/>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00B823FE">
        <w:t xml:space="preserve"> Yes</w:t>
      </w:r>
      <w:r w:rsidR="00F40D99">
        <w:t xml:space="preserve"> </w:t>
      </w:r>
      <w:sdt>
        <w:sdtPr>
          <w:id w:val="-489478866"/>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00B823FE">
        <w:t xml:space="preserve"> No</w:t>
      </w:r>
    </w:p>
    <w:p w:rsidR="002B50DA" w:rsidRPr="00A23A0A" w:rsidP="00AA7A96" w14:paraId="148C002B" w14:textId="09C4B675">
      <w:pPr>
        <w:pStyle w:val="BodyText"/>
        <w:numPr>
          <w:ilvl w:val="1"/>
          <w:numId w:val="29"/>
        </w:numPr>
        <w:spacing w:after="60"/>
      </w:pPr>
      <w:r w:rsidRPr="00A23A0A">
        <w:t>Outcomes</w:t>
      </w:r>
      <w:r w:rsidRPr="00A23A0A" w:rsidR="00851FBF">
        <w:t xml:space="preserve"> f</w:t>
      </w:r>
      <w:r w:rsidRPr="00A23A0A">
        <w:t>or children and youth services?</w:t>
      </w:r>
      <w:r w:rsidR="00F40D99">
        <w:t xml:space="preserve"> </w:t>
      </w:r>
      <w:sdt>
        <w:sdtPr>
          <w:id w:val="802807058"/>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00B823FE">
        <w:t xml:space="preserve"> Yes</w:t>
      </w:r>
      <w:r w:rsidR="00F40D99">
        <w:t xml:space="preserve"> </w:t>
      </w:r>
      <w:sdt>
        <w:sdtPr>
          <w:id w:val="1105384390"/>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00B823FE">
        <w:t xml:space="preserve"> No</w:t>
      </w:r>
    </w:p>
    <w:p w:rsidR="002B50DA" w:rsidRPr="00A23A0A" w:rsidP="00AA7A96" w14:paraId="15BE6CF3" w14:textId="7FFE02CC">
      <w:pPr>
        <w:pStyle w:val="BodyText"/>
        <w:numPr>
          <w:ilvl w:val="0"/>
          <w:numId w:val="29"/>
        </w:numPr>
        <w:spacing w:after="60"/>
      </w:pPr>
      <w:r w:rsidRPr="00A23A0A">
        <w:t>Does the</w:t>
      </w:r>
      <w:r w:rsidRPr="00A23A0A">
        <w:rPr>
          <w:spacing w:val="-1"/>
        </w:rPr>
        <w:t xml:space="preserve"> </w:t>
      </w:r>
      <w:r w:rsidRPr="00A23A0A">
        <w:t>st</w:t>
      </w:r>
      <w:r w:rsidRPr="00A23A0A">
        <w:rPr>
          <w:spacing w:val="-1"/>
        </w:rPr>
        <w:t>a</w:t>
      </w:r>
      <w:r w:rsidRPr="00A23A0A">
        <w:t>te</w:t>
      </w:r>
      <w:r w:rsidRPr="00A23A0A">
        <w:rPr>
          <w:spacing w:val="-1"/>
        </w:rPr>
        <w:t xml:space="preserve"> </w:t>
      </w:r>
      <w:r w:rsidRPr="00A23A0A">
        <w:t>p</w:t>
      </w:r>
      <w:r w:rsidRPr="00A23A0A">
        <w:rPr>
          <w:spacing w:val="-1"/>
        </w:rPr>
        <w:t>r</w:t>
      </w:r>
      <w:r w:rsidRPr="00A23A0A">
        <w:t>ovi</w:t>
      </w:r>
      <w:r w:rsidRPr="00A23A0A">
        <w:rPr>
          <w:spacing w:val="2"/>
        </w:rPr>
        <w:t>d</w:t>
      </w:r>
      <w:r w:rsidRPr="00A23A0A">
        <w:t>e</w:t>
      </w:r>
      <w:r w:rsidRPr="00A23A0A">
        <w:rPr>
          <w:spacing w:val="-1"/>
        </w:rPr>
        <w:t xml:space="preserve"> </w:t>
      </w:r>
      <w:r w:rsidRPr="00A23A0A">
        <w:t>t</w:t>
      </w:r>
      <w:r w:rsidRPr="00A23A0A">
        <w:rPr>
          <w:spacing w:val="-1"/>
        </w:rPr>
        <w:t>ra</w:t>
      </w:r>
      <w:r w:rsidRPr="00A23A0A">
        <w:t>ining</w:t>
      </w:r>
      <w:r w:rsidRPr="00A23A0A">
        <w:rPr>
          <w:spacing w:val="-3"/>
        </w:rPr>
        <w:t xml:space="preserve"> </w:t>
      </w:r>
      <w:r w:rsidRPr="00A23A0A">
        <w:t>in</w:t>
      </w:r>
      <w:r w:rsidRPr="00A23A0A">
        <w:rPr>
          <w:spacing w:val="2"/>
        </w:rPr>
        <w:t xml:space="preserve"> </w:t>
      </w:r>
      <w:r w:rsidRPr="00A23A0A">
        <w:rPr>
          <w:spacing w:val="-1"/>
        </w:rPr>
        <w:t>e</w:t>
      </w:r>
      <w:r w:rsidRPr="00A23A0A">
        <w:t>vid</w:t>
      </w:r>
      <w:r w:rsidRPr="00A23A0A">
        <w:rPr>
          <w:spacing w:val="-1"/>
        </w:rPr>
        <w:t>e</w:t>
      </w:r>
      <w:r w:rsidRPr="00A23A0A">
        <w:t>n</w:t>
      </w:r>
      <w:r w:rsidRPr="00A23A0A">
        <w:rPr>
          <w:spacing w:val="1"/>
        </w:rPr>
        <w:t>c</w:t>
      </w:r>
      <w:r w:rsidRPr="00A23A0A">
        <w:rPr>
          <w:spacing w:val="-1"/>
        </w:rPr>
        <w:t>e-</w:t>
      </w:r>
      <w:r w:rsidRPr="00A23A0A">
        <w:t>b</w:t>
      </w:r>
      <w:r w:rsidRPr="00A23A0A">
        <w:rPr>
          <w:spacing w:val="1"/>
        </w:rPr>
        <w:t>a</w:t>
      </w:r>
      <w:r w:rsidRPr="00A23A0A">
        <w:t>s</w:t>
      </w:r>
      <w:r w:rsidRPr="00A23A0A">
        <w:rPr>
          <w:spacing w:val="-1"/>
        </w:rPr>
        <w:t>e</w:t>
      </w:r>
      <w:r w:rsidRPr="00A23A0A">
        <w:t>d</w:t>
      </w:r>
      <w:r w:rsidRPr="00A23A0A" w:rsidR="00A423F9">
        <w:t>:</w:t>
      </w:r>
    </w:p>
    <w:p w:rsidR="002B50DA" w:rsidRPr="00A23A0A" w:rsidP="00AA7A96" w14:paraId="4566563B" w14:textId="177AE677">
      <w:pPr>
        <w:pStyle w:val="BodyText"/>
        <w:numPr>
          <w:ilvl w:val="1"/>
          <w:numId w:val="29"/>
        </w:numPr>
        <w:spacing w:after="60"/>
      </w:pPr>
      <w:r w:rsidRPr="00A23A0A">
        <w:t>Substance</w:t>
      </w:r>
      <w:r w:rsidRPr="00A23A0A" w:rsidR="00851FBF">
        <w:rPr>
          <w:spacing w:val="1"/>
        </w:rPr>
        <w:t xml:space="preserve"> </w:t>
      </w:r>
      <w:r w:rsidRPr="00A23A0A" w:rsidR="00851FBF">
        <w:t>use p</w:t>
      </w:r>
      <w:r w:rsidRPr="00A23A0A" w:rsidR="00851FBF">
        <w:rPr>
          <w:spacing w:val="-1"/>
        </w:rPr>
        <w:t>re</w:t>
      </w:r>
      <w:r w:rsidRPr="00A23A0A" w:rsidR="00851FBF">
        <w:t>v</w:t>
      </w:r>
      <w:r w:rsidRPr="00A23A0A" w:rsidR="00851FBF">
        <w:rPr>
          <w:spacing w:val="-1"/>
        </w:rPr>
        <w:t>e</w:t>
      </w:r>
      <w:r w:rsidRPr="00A23A0A" w:rsidR="00851FBF">
        <w:t xml:space="preserve">ntion, </w:t>
      </w:r>
      <w:r w:rsidRPr="00A23A0A" w:rsidR="00CB173D">
        <w:t xml:space="preserve">SUD </w:t>
      </w:r>
      <w:r w:rsidRPr="00A23A0A" w:rsidR="00851FBF">
        <w:t>t</w:t>
      </w:r>
      <w:r w:rsidRPr="00A23A0A" w:rsidR="00851FBF">
        <w:rPr>
          <w:spacing w:val="-1"/>
        </w:rPr>
        <w:t>r</w:t>
      </w:r>
      <w:r w:rsidRPr="00A23A0A" w:rsidR="00851FBF">
        <w:rPr>
          <w:spacing w:val="1"/>
        </w:rPr>
        <w:t>e</w:t>
      </w:r>
      <w:r w:rsidRPr="00A23A0A" w:rsidR="00851FBF">
        <w:rPr>
          <w:spacing w:val="-1"/>
        </w:rPr>
        <w:t>a</w:t>
      </w:r>
      <w:r w:rsidRPr="00A23A0A" w:rsidR="00851FBF">
        <w:t>tm</w:t>
      </w:r>
      <w:r w:rsidRPr="00A23A0A" w:rsidR="00851FBF">
        <w:rPr>
          <w:spacing w:val="-1"/>
        </w:rPr>
        <w:t>e</w:t>
      </w:r>
      <w:r w:rsidRPr="00A23A0A" w:rsidR="00851FBF">
        <w:t xml:space="preserve">nt </w:t>
      </w:r>
      <w:r w:rsidRPr="00A23A0A" w:rsidR="00851FBF">
        <w:rPr>
          <w:spacing w:val="-1"/>
        </w:rPr>
        <w:t>a</w:t>
      </w:r>
      <w:r w:rsidRPr="00A23A0A" w:rsidR="00851FBF">
        <w:rPr>
          <w:spacing w:val="2"/>
        </w:rPr>
        <w:t>n</w:t>
      </w:r>
      <w:r w:rsidRPr="00A23A0A" w:rsidR="00851FBF">
        <w:t xml:space="preserve">d </w:t>
      </w:r>
      <w:r w:rsidRPr="00A23A0A" w:rsidR="00851FBF">
        <w:rPr>
          <w:spacing w:val="-1"/>
        </w:rPr>
        <w:t>rec</w:t>
      </w:r>
      <w:r w:rsidRPr="00A23A0A" w:rsidR="00851FBF">
        <w:t>ov</w:t>
      </w:r>
      <w:r w:rsidRPr="00A23A0A" w:rsidR="00851FBF">
        <w:rPr>
          <w:spacing w:val="1"/>
        </w:rPr>
        <w:t>e</w:t>
      </w:r>
      <w:r w:rsidRPr="00A23A0A" w:rsidR="00851FBF">
        <w:rPr>
          <w:spacing w:val="4"/>
        </w:rPr>
        <w:t>r</w:t>
      </w:r>
      <w:r w:rsidRPr="00A23A0A" w:rsidR="00851FBF">
        <w:t>y</w:t>
      </w:r>
      <w:r w:rsidRPr="00A23A0A" w:rsidR="00851FBF">
        <w:rPr>
          <w:spacing w:val="-5"/>
        </w:rPr>
        <w:t xml:space="preserve"> </w:t>
      </w:r>
      <w:r w:rsidRPr="00A23A0A" w:rsidR="00851FBF">
        <w:t>s</w:t>
      </w:r>
      <w:r w:rsidRPr="00A23A0A" w:rsidR="00851FBF">
        <w:rPr>
          <w:spacing w:val="-1"/>
        </w:rPr>
        <w:t>er</w:t>
      </w:r>
      <w:r w:rsidRPr="00A23A0A" w:rsidR="00851FBF">
        <w:t>v</w:t>
      </w:r>
      <w:r w:rsidRPr="00A23A0A" w:rsidR="00851FBF">
        <w:rPr>
          <w:spacing w:val="2"/>
        </w:rPr>
        <w:t>i</w:t>
      </w:r>
      <w:r w:rsidRPr="00A23A0A" w:rsidR="00851FBF">
        <w:rPr>
          <w:spacing w:val="-1"/>
        </w:rPr>
        <w:t>ce</w:t>
      </w:r>
      <w:r w:rsidRPr="00A23A0A" w:rsidR="00851FBF">
        <w:t xml:space="preserve">s </w:t>
      </w:r>
      <w:r w:rsidRPr="00A23A0A" w:rsidR="00851FBF">
        <w:rPr>
          <w:spacing w:val="-1"/>
        </w:rPr>
        <w:t>f</w:t>
      </w:r>
      <w:r w:rsidRPr="00A23A0A" w:rsidR="00851FBF">
        <w:t>or</w:t>
      </w:r>
      <w:r w:rsidRPr="00A23A0A" w:rsidR="00851FBF">
        <w:rPr>
          <w:spacing w:val="1"/>
        </w:rPr>
        <w:t xml:space="preserve"> </w:t>
      </w:r>
      <w:r w:rsidRPr="00A23A0A">
        <w:rPr>
          <w:spacing w:val="1"/>
        </w:rPr>
        <w:t>c</w:t>
      </w:r>
      <w:r w:rsidRPr="00A23A0A">
        <w:t>hild</w:t>
      </w:r>
      <w:r w:rsidRPr="00A23A0A">
        <w:rPr>
          <w:spacing w:val="-1"/>
        </w:rPr>
        <w:t>re</w:t>
      </w:r>
      <w:r w:rsidRPr="00A23A0A">
        <w:t>n/</w:t>
      </w:r>
      <w:r w:rsidRPr="00A23A0A">
        <w:rPr>
          <w:spacing w:val="-1"/>
        </w:rPr>
        <w:t>a</w:t>
      </w:r>
      <w:r w:rsidRPr="00A23A0A">
        <w:t>dol</w:t>
      </w:r>
      <w:r w:rsidRPr="00A23A0A">
        <w:rPr>
          <w:spacing w:val="-1"/>
        </w:rPr>
        <w:t>e</w:t>
      </w:r>
      <w:r w:rsidRPr="00A23A0A">
        <w:t>s</w:t>
      </w:r>
      <w:r w:rsidRPr="00A23A0A">
        <w:rPr>
          <w:spacing w:val="-1"/>
        </w:rPr>
        <w:t>ce</w:t>
      </w:r>
      <w:r w:rsidRPr="00A23A0A">
        <w:t>nts,</w:t>
      </w:r>
      <w:r w:rsidRPr="00A23A0A" w:rsidR="00851FBF">
        <w:t xml:space="preserve"> </w:t>
      </w:r>
      <w:r w:rsidRPr="00A23A0A" w:rsidR="00851FBF">
        <w:rPr>
          <w:spacing w:val="-1"/>
        </w:rPr>
        <w:t>a</w:t>
      </w:r>
      <w:r w:rsidRPr="00A23A0A" w:rsidR="00851FBF">
        <w:t xml:space="preserve">nd </w:t>
      </w:r>
      <w:r w:rsidRPr="00A23A0A" w:rsidR="00851FBF">
        <w:rPr>
          <w:spacing w:val="2"/>
        </w:rPr>
        <w:t>t</w:t>
      </w:r>
      <w:r w:rsidRPr="00A23A0A" w:rsidR="00851FBF">
        <w:t>h</w:t>
      </w:r>
      <w:r w:rsidRPr="00A23A0A" w:rsidR="00851FBF">
        <w:rPr>
          <w:spacing w:val="-1"/>
        </w:rPr>
        <w:t>e</w:t>
      </w:r>
      <w:r w:rsidRPr="00A23A0A" w:rsidR="00851FBF">
        <w:t xml:space="preserve">ir </w:t>
      </w:r>
      <w:r w:rsidRPr="00A23A0A">
        <w:rPr>
          <w:spacing w:val="-1"/>
        </w:rPr>
        <w:t>fa</w:t>
      </w:r>
      <w:r w:rsidRPr="00A23A0A">
        <w:t>mili</w:t>
      </w:r>
      <w:r w:rsidRPr="00A23A0A">
        <w:rPr>
          <w:spacing w:val="-1"/>
        </w:rPr>
        <w:t>e</w:t>
      </w:r>
      <w:r w:rsidRPr="00A23A0A" w:rsidR="00CB173D">
        <w:t>s?</w:t>
      </w:r>
      <w:r w:rsidR="00F40D99">
        <w:t xml:space="preserve"> </w:t>
      </w:r>
      <w:sdt>
        <w:sdtPr>
          <w:id w:val="352386280"/>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00B823FE">
        <w:t xml:space="preserve"> Yes</w:t>
      </w:r>
      <w:r w:rsidR="00F40D99">
        <w:t xml:space="preserve"> </w:t>
      </w:r>
      <w:sdt>
        <w:sdtPr>
          <w:id w:val="-1490861286"/>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00B823FE">
        <w:t xml:space="preserve"> No</w:t>
      </w:r>
    </w:p>
    <w:p w:rsidR="002B50DA" w:rsidRPr="00A23A0A" w:rsidP="00AA7A96" w14:paraId="6086118C" w14:textId="167BBA22">
      <w:pPr>
        <w:pStyle w:val="BodyText"/>
        <w:numPr>
          <w:ilvl w:val="1"/>
          <w:numId w:val="29"/>
        </w:numPr>
        <w:spacing w:after="60"/>
      </w:pPr>
      <w:r w:rsidRPr="00A23A0A">
        <w:t>Mental</w:t>
      </w:r>
      <w:r w:rsidRPr="00A23A0A" w:rsidR="00A423F9">
        <w:t xml:space="preserve"> health treatment and recovery services for children/a</w:t>
      </w:r>
      <w:r w:rsidRPr="00A23A0A">
        <w:t>dolescents and their families?</w:t>
      </w:r>
      <w:r w:rsidRPr="00A23A0A" w:rsidR="00A423F9">
        <w:t xml:space="preserve"> </w:t>
      </w:r>
    </w:p>
    <w:p w:rsidR="004D5886" w:rsidRPr="00A23A0A" w:rsidP="00B823FE" w14:paraId="125C0AD8" w14:textId="58DB4358">
      <w:pPr>
        <w:pStyle w:val="BodyText"/>
        <w:spacing w:after="60"/>
        <w:ind w:left="720"/>
      </w:pPr>
      <w:sdt>
        <w:sdtPr>
          <w:id w:val="-2130767605"/>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Pr="00A23A0A" w:rsidR="00812A89">
        <w:t xml:space="preserve"> </w:t>
      </w:r>
      <w:r w:rsidRPr="00A23A0A" w:rsidR="002B50DA">
        <w:t>Yes</w:t>
      </w:r>
      <w:r w:rsidR="00F40D99">
        <w:t xml:space="preserve"> </w:t>
      </w:r>
      <w:sdt>
        <w:sdtPr>
          <w:id w:val="-742029643"/>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Pr="00A23A0A" w:rsidR="00812A89">
        <w:t xml:space="preserve"> </w:t>
      </w:r>
      <w:r w:rsidRPr="00A23A0A" w:rsidR="00A423F9">
        <w:t>No</w:t>
      </w:r>
    </w:p>
    <w:p w:rsidR="002B50DA" w:rsidRPr="00A23A0A" w:rsidP="00AA7A96" w14:paraId="7018C8EC" w14:textId="77777777">
      <w:pPr>
        <w:pStyle w:val="BodyText"/>
        <w:numPr>
          <w:ilvl w:val="0"/>
          <w:numId w:val="29"/>
        </w:numPr>
        <w:spacing w:after="60"/>
      </w:pPr>
      <w:r w:rsidRPr="00A23A0A">
        <w:t xml:space="preserve"> </w:t>
      </w:r>
      <w:r w:rsidRPr="00A23A0A" w:rsidR="00851FBF">
        <w:t>Does the state have plans for transitioning children and youth receiving services</w:t>
      </w:r>
      <w:r w:rsidRPr="00A23A0A">
        <w:t>:</w:t>
      </w:r>
    </w:p>
    <w:p w:rsidR="002B50DA" w:rsidRPr="00A23A0A" w:rsidP="00AA7A96" w14:paraId="01E0F861" w14:textId="554D0344">
      <w:pPr>
        <w:pStyle w:val="BodyText"/>
        <w:numPr>
          <w:ilvl w:val="1"/>
          <w:numId w:val="29"/>
        </w:numPr>
        <w:spacing w:after="60"/>
      </w:pPr>
      <w:r w:rsidRPr="00A23A0A">
        <w:t>to the</w:t>
      </w:r>
      <w:r w:rsidRPr="00A23A0A" w:rsidR="00A423F9">
        <w:t xml:space="preserve"> adult </w:t>
      </w:r>
      <w:r w:rsidRPr="00A23A0A" w:rsidR="00587C2A">
        <w:t>M/SUD</w:t>
      </w:r>
      <w:r w:rsidRPr="00A23A0A" w:rsidR="00A423F9">
        <w:t xml:space="preserve"> system?</w:t>
      </w:r>
      <w:r w:rsidR="00F40D99">
        <w:t xml:space="preserve"> </w:t>
      </w:r>
      <w:sdt>
        <w:sdtPr>
          <w:id w:val="-1579365929"/>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00B823FE">
        <w:t xml:space="preserve"> Yes</w:t>
      </w:r>
      <w:r w:rsidR="00F40D99">
        <w:t xml:space="preserve"> </w:t>
      </w:r>
      <w:sdt>
        <w:sdtPr>
          <w:id w:val="-1097477575"/>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00B823FE">
        <w:t xml:space="preserve"> No</w:t>
      </w:r>
    </w:p>
    <w:p w:rsidR="002B50DA" w:rsidRPr="00B27564" w:rsidP="00AA7A96" w14:paraId="173147D9" w14:textId="225B7971">
      <w:pPr>
        <w:pStyle w:val="BodyText"/>
        <w:numPr>
          <w:ilvl w:val="1"/>
          <w:numId w:val="29"/>
        </w:numPr>
        <w:spacing w:after="60"/>
      </w:pPr>
      <w:bookmarkStart w:id="491" w:name="_Hlk103347610"/>
      <w:r w:rsidRPr="00B27564">
        <w:t xml:space="preserve">for youth in foster </w:t>
      </w:r>
      <w:r w:rsidRPr="00B27564" w:rsidR="00C92EBD">
        <w:t>care</w:t>
      </w:r>
      <w:r w:rsidRPr="00B27564">
        <w:t>?</w:t>
      </w:r>
      <w:r w:rsidR="00F40D99">
        <w:t xml:space="preserve"> </w:t>
      </w:r>
      <w:sdt>
        <w:sdtPr>
          <w:id w:val="-1016695310"/>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00B823FE">
        <w:t xml:space="preserve"> Yes</w:t>
      </w:r>
      <w:r w:rsidR="00F40D99">
        <w:t xml:space="preserve"> </w:t>
      </w:r>
      <w:sdt>
        <w:sdtPr>
          <w:id w:val="-1319337241"/>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00B823FE">
        <w:t xml:space="preserve"> No</w:t>
      </w:r>
    </w:p>
    <w:bookmarkEnd w:id="491"/>
    <w:p w:rsidR="00E01E8B" w:rsidRPr="00B27564" w:rsidP="00AA7A96" w14:paraId="3756FDCA" w14:textId="73C2889E">
      <w:pPr>
        <w:pStyle w:val="BodyText"/>
        <w:numPr>
          <w:ilvl w:val="1"/>
          <w:numId w:val="29"/>
        </w:numPr>
        <w:spacing w:after="60"/>
      </w:pPr>
      <w:r w:rsidRPr="00B27564">
        <w:t xml:space="preserve">Is the child serving system connected with </w:t>
      </w:r>
      <w:r w:rsidRPr="00B27564" w:rsidR="00BC5CCE">
        <w:t xml:space="preserve">the </w:t>
      </w:r>
      <w:r w:rsidR="00BC5CCE">
        <w:t>Early</w:t>
      </w:r>
      <w:r w:rsidR="757AEDE0">
        <w:t xml:space="preserve"> Serious Mental Illness (ESMI) services</w:t>
      </w:r>
      <w:r>
        <w:t>?</w:t>
      </w:r>
      <w:r w:rsidR="00F40D99">
        <w:t xml:space="preserve"> </w:t>
      </w:r>
      <w:sdt>
        <w:sdtPr>
          <w:id w:val="1573473280"/>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00B823FE">
        <w:t xml:space="preserve"> Yes</w:t>
      </w:r>
      <w:r w:rsidR="00F40D99">
        <w:t xml:space="preserve"> </w:t>
      </w:r>
      <w:sdt>
        <w:sdtPr>
          <w:id w:val="-2143031787"/>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00B823FE">
        <w:t xml:space="preserve"> No</w:t>
      </w:r>
    </w:p>
    <w:p w:rsidR="00E01E8B" w:rsidRPr="00B27564" w:rsidP="00AA7A96" w14:paraId="62FBD794" w14:textId="2F48C932">
      <w:pPr>
        <w:pStyle w:val="BodyText"/>
        <w:numPr>
          <w:ilvl w:val="1"/>
          <w:numId w:val="29"/>
        </w:numPr>
        <w:spacing w:after="60"/>
      </w:pPr>
      <w:r w:rsidRPr="00B27564">
        <w:t>Is the state providing trauma informed care?</w:t>
      </w:r>
      <w:r w:rsidR="00F40D99">
        <w:t xml:space="preserve"> </w:t>
      </w:r>
      <w:sdt>
        <w:sdtPr>
          <w:id w:val="134764585"/>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00B823FE">
        <w:t xml:space="preserve"> Yes</w:t>
      </w:r>
      <w:r w:rsidR="00F40D99">
        <w:t xml:space="preserve"> </w:t>
      </w:r>
      <w:sdt>
        <w:sdtPr>
          <w:id w:val="-1985693292"/>
          <w14:checkbox>
            <w14:checked w14:val="0"/>
            <w14:checkedState w14:val="2612" w14:font="MS Gothic"/>
            <w14:uncheckedState w14:val="2610" w14:font="MS Gothic"/>
          </w14:checkbox>
        </w:sdtPr>
        <w:sdtContent>
          <w:r w:rsidR="00B823FE">
            <w:rPr>
              <w:rFonts w:ascii="MS Gothic" w:eastAsia="MS Gothic" w:hAnsi="MS Gothic" w:cs="MS Gothic" w:hint="eastAsia"/>
            </w:rPr>
            <w:t>☐</w:t>
          </w:r>
        </w:sdtContent>
      </w:sdt>
      <w:r w:rsidR="00B823FE">
        <w:t xml:space="preserve"> No</w:t>
      </w:r>
    </w:p>
    <w:p w:rsidR="001B7BB0" w:rsidRPr="00A23A0A" w:rsidP="00AA7A96" w14:paraId="6F90114C" w14:textId="0DDE9EA0">
      <w:pPr>
        <w:pStyle w:val="BodyText"/>
        <w:numPr>
          <w:ilvl w:val="0"/>
          <w:numId w:val="29"/>
        </w:numPr>
        <w:spacing w:after="60"/>
      </w:pPr>
      <w:r w:rsidRPr="00B27564">
        <w:t xml:space="preserve">Describe how the state </w:t>
      </w:r>
      <w:r w:rsidRPr="00B27564" w:rsidR="5C2EDD71">
        <w:t xml:space="preserve">provides </w:t>
      </w:r>
      <w:r w:rsidRPr="00B27564" w:rsidR="5ADA064C">
        <w:t>integrated services</w:t>
      </w:r>
      <w:r w:rsidRPr="00A23A0A" w:rsidR="5ADA064C">
        <w:t xml:space="preserve"> through the system of care (social services, educational services, child welfare services, juvenile justice services, law enforcement services, substance use disorders, etc.)</w:t>
      </w:r>
    </w:p>
    <w:tbl>
      <w:tblPr>
        <w:tblStyle w:val="TableGrid"/>
        <w:tblW w:w="0" w:type="auto"/>
        <w:tblInd w:w="805" w:type="dxa"/>
        <w:tblLook w:val="04A0"/>
      </w:tblPr>
      <w:tblGrid>
        <w:gridCol w:w="7560"/>
      </w:tblGrid>
      <w:tr w14:paraId="2825BB17" w14:textId="77777777" w:rsidTr="004413D9">
        <w:tblPrEx>
          <w:tblW w:w="0" w:type="auto"/>
          <w:tblInd w:w="805" w:type="dxa"/>
          <w:tblLook w:val="04A0"/>
        </w:tblPrEx>
        <w:trPr>
          <w:trHeight w:val="863"/>
        </w:trPr>
        <w:tc>
          <w:tcPr>
            <w:tcW w:w="7560" w:type="dxa"/>
          </w:tcPr>
          <w:p w:rsidR="006474DE" w:rsidP="00B823FE" w14:paraId="29151079" w14:textId="77777777">
            <w:pPr>
              <w:pStyle w:val="BodyText"/>
              <w:spacing w:after="60"/>
              <w:ind w:left="0"/>
            </w:pPr>
          </w:p>
        </w:tc>
      </w:tr>
    </w:tbl>
    <w:p w:rsidR="00D034B0" w:rsidP="00AA7A96" w14:paraId="44DE5D62" w14:textId="307828E2">
      <w:pPr>
        <w:pStyle w:val="BodyText"/>
        <w:keepNext/>
        <w:numPr>
          <w:ilvl w:val="0"/>
          <w:numId w:val="29"/>
        </w:numPr>
        <w:spacing w:before="120" w:after="60"/>
      </w:pPr>
      <w:r w:rsidRPr="00A23A0A">
        <w:t>Does the state have any activities related to this section that you would like to highlight?</w:t>
      </w:r>
    </w:p>
    <w:tbl>
      <w:tblPr>
        <w:tblStyle w:val="TableGrid"/>
        <w:tblW w:w="0" w:type="auto"/>
        <w:tblInd w:w="805" w:type="dxa"/>
        <w:tblLook w:val="04A0"/>
      </w:tblPr>
      <w:tblGrid>
        <w:gridCol w:w="7560"/>
      </w:tblGrid>
      <w:tr w14:paraId="503FF4A5" w14:textId="77777777" w:rsidTr="004413D9">
        <w:tblPrEx>
          <w:tblW w:w="0" w:type="auto"/>
          <w:tblInd w:w="805" w:type="dxa"/>
          <w:tblLook w:val="04A0"/>
        </w:tblPrEx>
        <w:trPr>
          <w:trHeight w:val="818"/>
        </w:trPr>
        <w:tc>
          <w:tcPr>
            <w:tcW w:w="7560" w:type="dxa"/>
          </w:tcPr>
          <w:p w:rsidR="006474DE" w:rsidP="00D73D49" w14:paraId="38272194" w14:textId="77777777">
            <w:pPr>
              <w:pStyle w:val="BodyText"/>
              <w:ind w:left="0"/>
            </w:pPr>
          </w:p>
        </w:tc>
      </w:tr>
    </w:tbl>
    <w:p w:rsidR="00C64735" w:rsidP="00AA7A96" w14:paraId="0EF9B186" w14:textId="0B124AAF">
      <w:pPr>
        <w:pStyle w:val="ListParagraph"/>
        <w:keepNext/>
        <w:widowControl/>
        <w:numPr>
          <w:ilvl w:val="0"/>
          <w:numId w:val="29"/>
        </w:numPr>
        <w:spacing w:before="60"/>
      </w:pPr>
      <w:r w:rsidRPr="00982BFC">
        <w:t xml:space="preserve"> </w:t>
      </w:r>
      <w:r w:rsidRPr="00982BFC" w:rsidR="72B42618">
        <w:t>Please indicate areas of technical assistance need</w:t>
      </w:r>
      <w:r w:rsidR="00C644AD">
        <w:t>s</w:t>
      </w:r>
      <w:r w:rsidRPr="00982BFC" w:rsidR="72B42618">
        <w:t xml:space="preserve"> related to this section</w:t>
      </w:r>
      <w:r w:rsidRPr="00982BFC" w:rsidR="2AF53A92">
        <w:t>.</w:t>
      </w:r>
    </w:p>
    <w:tbl>
      <w:tblPr>
        <w:tblStyle w:val="TableGrid"/>
        <w:tblW w:w="0" w:type="auto"/>
        <w:tblInd w:w="805" w:type="dxa"/>
        <w:tblLook w:val="04A0"/>
      </w:tblPr>
      <w:tblGrid>
        <w:gridCol w:w="7560"/>
      </w:tblGrid>
      <w:tr w14:paraId="1C1DAB7C" w14:textId="77777777" w:rsidTr="00280A6C">
        <w:tblPrEx>
          <w:tblW w:w="0" w:type="auto"/>
          <w:tblInd w:w="805" w:type="dxa"/>
          <w:tblLook w:val="04A0"/>
        </w:tblPrEx>
        <w:trPr>
          <w:trHeight w:val="890"/>
        </w:trPr>
        <w:tc>
          <w:tcPr>
            <w:tcW w:w="7560" w:type="dxa"/>
          </w:tcPr>
          <w:p w:rsidR="00280A6C" w:rsidP="00280A6C" w14:paraId="4CE8DAC6" w14:textId="77777777">
            <w:pPr>
              <w:pStyle w:val="ListParagraph"/>
              <w:spacing w:before="60"/>
            </w:pPr>
          </w:p>
        </w:tc>
      </w:tr>
    </w:tbl>
    <w:p w:rsidR="003817D0" w:rsidP="00280A6C" w14:paraId="2E4CDCFB" w14:textId="77777777">
      <w:bookmarkStart w:id="492" w:name="_Toc398717026"/>
      <w:bookmarkStart w:id="493" w:name="_Toc462237785"/>
      <w:bookmarkStart w:id="494" w:name="_Toc34057446"/>
      <w:bookmarkStart w:id="495" w:name="_Toc1344792734"/>
      <w:bookmarkStart w:id="496" w:name="_Toc1026729954"/>
      <w:bookmarkStart w:id="497" w:name="_Toc1558983414"/>
      <w:bookmarkStart w:id="498" w:name="_Toc1940167369"/>
      <w:bookmarkStart w:id="499" w:name="_Toc846321686"/>
      <w:bookmarkStart w:id="500" w:name="_Toc528079487"/>
      <w:bookmarkStart w:id="501" w:name="_Toc1397748701"/>
      <w:bookmarkStart w:id="502" w:name="_Toc1323988516"/>
      <w:r>
        <w:br w:type="page"/>
      </w:r>
    </w:p>
    <w:p w:rsidR="00C64735" w:rsidRPr="003817D0" w:rsidP="00324A7D" w14:paraId="0A90DD17" w14:textId="066A80C0">
      <w:pPr>
        <w:pStyle w:val="Heading3"/>
        <w:rPr>
          <w:color w:val="auto"/>
        </w:rPr>
      </w:pPr>
      <w:bookmarkStart w:id="503" w:name="_Toc196310274"/>
      <w:r>
        <w:rPr>
          <w:color w:val="auto"/>
        </w:rPr>
        <w:t>1</w:t>
      </w:r>
      <w:r w:rsidR="00B1386A">
        <w:rPr>
          <w:color w:val="auto"/>
        </w:rPr>
        <w:t>2</w:t>
      </w:r>
      <w:r w:rsidRPr="003817D0" w:rsidR="69E50739">
        <w:rPr>
          <w:color w:val="auto"/>
        </w:rPr>
        <w:t>.</w:t>
      </w:r>
      <w:r w:rsidRPr="003817D0" w:rsidR="00D73D49">
        <w:rPr>
          <w:color w:val="auto"/>
        </w:rPr>
        <w:t xml:space="preserve"> </w:t>
      </w:r>
      <w:r w:rsidRPr="003817D0" w:rsidR="42576F96">
        <w:rPr>
          <w:color w:val="auto"/>
        </w:rPr>
        <w:t>Suicide Prevention</w:t>
      </w:r>
      <w:bookmarkEnd w:id="492"/>
      <w:bookmarkEnd w:id="493"/>
      <w:r w:rsidRPr="003817D0" w:rsidR="5BAA5E7F">
        <w:rPr>
          <w:color w:val="auto"/>
        </w:rPr>
        <w:t xml:space="preserve"> </w:t>
      </w:r>
      <w:r w:rsidRPr="003817D0" w:rsidR="275BBA13">
        <w:rPr>
          <w:color w:val="auto"/>
        </w:rPr>
        <w:t>–</w:t>
      </w:r>
      <w:r w:rsidRPr="003817D0" w:rsidR="5BAA5E7F">
        <w:rPr>
          <w:color w:val="auto"/>
        </w:rPr>
        <w:t xml:space="preserve"> </w:t>
      </w:r>
      <w:r w:rsidRPr="003817D0" w:rsidR="275BBA13">
        <w:rPr>
          <w:color w:val="auto"/>
        </w:rPr>
        <w:t>Required</w:t>
      </w:r>
      <w:r w:rsidRPr="003817D0" w:rsidR="6CC561D5">
        <w:rPr>
          <w:color w:val="auto"/>
        </w:rPr>
        <w:t xml:space="preserve"> </w:t>
      </w:r>
      <w:r w:rsidRPr="003817D0" w:rsidR="6B8526DA">
        <w:rPr>
          <w:color w:val="auto"/>
        </w:rPr>
        <w:t xml:space="preserve">for </w:t>
      </w:r>
      <w:r w:rsidRPr="003817D0" w:rsidR="6CC561D5">
        <w:rPr>
          <w:color w:val="auto"/>
        </w:rPr>
        <w:t>MHBG</w:t>
      </w:r>
      <w:bookmarkEnd w:id="494"/>
      <w:bookmarkEnd w:id="495"/>
      <w:r w:rsidRPr="003817D0" w:rsidR="38DE59EB">
        <w:rPr>
          <w:color w:val="auto"/>
        </w:rPr>
        <w:t>, Requested for SUPTRS BG</w:t>
      </w:r>
      <w:bookmarkEnd w:id="496"/>
      <w:bookmarkEnd w:id="497"/>
      <w:bookmarkEnd w:id="498"/>
      <w:bookmarkEnd w:id="499"/>
      <w:bookmarkEnd w:id="500"/>
      <w:bookmarkEnd w:id="501"/>
      <w:bookmarkEnd w:id="502"/>
      <w:bookmarkEnd w:id="503"/>
    </w:p>
    <w:p w:rsidR="00BB1B1A" w:rsidRPr="00A23A0A" w:rsidP="00D73D49" w14:paraId="75E654B3" w14:textId="7CBBEAA1">
      <w:r w:rsidRPr="00B27564">
        <w:t xml:space="preserve">Suicide is a major public health concern, it is a leading cause of death nationally, with over </w:t>
      </w:r>
      <w:r w:rsidRPr="78330890" w:rsidR="008476E1">
        <w:rPr>
          <w:color w:val="000000" w:themeColor="text1"/>
        </w:rPr>
        <w:t>49,</w:t>
      </w:r>
      <w:r w:rsidRPr="78330890" w:rsidR="005B66D2">
        <w:rPr>
          <w:color w:val="000000" w:themeColor="text1"/>
        </w:rPr>
        <w:t>000</w:t>
      </w:r>
      <w:r w:rsidRPr="00213AE9">
        <w:t xml:space="preserve"> </w:t>
      </w:r>
      <w:r w:rsidRPr="00B27564">
        <w:t>people dying by suicide in 202</w:t>
      </w:r>
      <w:r w:rsidR="005B66D2">
        <w:t>2</w:t>
      </w:r>
      <w:r w:rsidRPr="00B27564">
        <w:t xml:space="preserve"> in the United States</w:t>
      </w:r>
      <w:r w:rsidRPr="00982BFC" w:rsidR="006530DC">
        <w:t>.</w:t>
      </w:r>
      <w:r w:rsidR="00F40D99">
        <w:t xml:space="preserve"> </w:t>
      </w:r>
      <w:r w:rsidRPr="00B27564" w:rsidR="00191B6F">
        <w:t>The causes of suicide are complex and determined</w:t>
      </w:r>
      <w:r w:rsidRPr="00A23A0A" w:rsidR="00191B6F">
        <w:t xml:space="preserve"> by multiple combinations of factors, such as mental illness</w:t>
      </w:r>
      <w:r w:rsidRPr="00B27564" w:rsidR="00191B6F">
        <w:t xml:space="preserve">, </w:t>
      </w:r>
      <w:r w:rsidRPr="00B27564" w:rsidR="006523BA">
        <w:t>substance use</w:t>
      </w:r>
      <w:r w:rsidRPr="00B27564" w:rsidR="00191B6F">
        <w:t xml:space="preserve">, painful losses, exposure to violence, </w:t>
      </w:r>
      <w:r w:rsidR="00F868B2">
        <w:t xml:space="preserve">economic and financial insecurity, </w:t>
      </w:r>
      <w:r w:rsidRPr="00B27564" w:rsidR="00191B6F">
        <w:t>and social isolation.</w:t>
      </w:r>
      <w:r w:rsidR="00F40D99">
        <w:t xml:space="preserve"> </w:t>
      </w:r>
      <w:r w:rsidRPr="00B27564" w:rsidR="00191B6F">
        <w:t xml:space="preserve">Mental illness and </w:t>
      </w:r>
      <w:r w:rsidRPr="00B27564" w:rsidR="006523BA">
        <w:t xml:space="preserve">substance use </w:t>
      </w:r>
      <w:r w:rsidRPr="00B27564" w:rsidR="00191B6F">
        <w:t>are possible factors in 90 percent of</w:t>
      </w:r>
      <w:r w:rsidR="0050069A">
        <w:t xml:space="preserve"> </w:t>
      </w:r>
      <w:r w:rsidRPr="00B27564" w:rsidR="00191B6F">
        <w:t xml:space="preserve">deaths </w:t>
      </w:r>
      <w:r w:rsidR="0050069A">
        <w:t xml:space="preserve">by </w:t>
      </w:r>
      <w:r w:rsidRPr="00B27564" w:rsidR="00191B6F">
        <w:t>suicide, and alcohol use is a factor in</w:t>
      </w:r>
      <w:r w:rsidRPr="00A23A0A" w:rsidR="00191B6F">
        <w:t xml:space="preserve"> approximately one-third of all suicides.</w:t>
      </w:r>
      <w:r w:rsidR="00F40D99">
        <w:t xml:space="preserve"> </w:t>
      </w:r>
      <w:r w:rsidRPr="00A23A0A" w:rsidR="00191B6F">
        <w:t xml:space="preserve">Therefore, </w:t>
      </w:r>
      <w:r w:rsidR="00B77313">
        <w:t xml:space="preserve">M/SUD agencies are urged to </w:t>
      </w:r>
      <w:r w:rsidRPr="00A23A0A" w:rsidR="00191B6F">
        <w:t xml:space="preserve"> lead in ways that are suitable to this growing area of concern</w:t>
      </w:r>
      <w:r w:rsidR="00EB7BEC">
        <w:t xml:space="preserve">. </w:t>
      </w:r>
      <w:r w:rsidR="007260B0">
        <w:t xml:space="preserve"> </w:t>
      </w:r>
      <w:r w:rsidRPr="00A23A0A" w:rsidR="00587C2A">
        <w:t>M/SUD</w:t>
      </w:r>
      <w:r w:rsidRPr="00A23A0A" w:rsidR="00191B6F">
        <w:t xml:space="preserve"> agencies</w:t>
      </w:r>
      <w:r w:rsidR="00EB7BEC">
        <w:t xml:space="preserve"> are encouraged to</w:t>
      </w:r>
      <w:r w:rsidRPr="00A23A0A" w:rsidR="00191B6F">
        <w:t xml:space="preserve"> play a leadership role on suicide prevention efforts, </w:t>
      </w:r>
      <w:r w:rsidRPr="00A23A0A" w:rsidR="001B2FD0">
        <w:t>including shaping</w:t>
      </w:r>
      <w:r w:rsidRPr="00A23A0A" w:rsidR="00191B6F">
        <w:t>, implementing, monitoring, care, and recovery support services among individuals with SMI/SED.</w:t>
      </w:r>
    </w:p>
    <w:p w:rsidR="002B50DA" w:rsidRPr="00A23A0A" w:rsidP="0097694A" w14:paraId="2C9B7A18" w14:textId="77777777">
      <w:pPr>
        <w:pStyle w:val="BodyText"/>
        <w:keepNext/>
        <w:widowControl/>
        <w:spacing w:after="60"/>
        <w:ind w:left="0"/>
      </w:pPr>
      <w:r w:rsidRPr="00A23A0A">
        <w:t>Please respond to the following</w:t>
      </w:r>
      <w:r w:rsidRPr="00A23A0A">
        <w:t>:</w:t>
      </w:r>
    </w:p>
    <w:p w:rsidR="002B50DA" w:rsidRPr="00A23A0A" w:rsidP="00AA7A96" w14:paraId="34F8E176" w14:textId="6E28F766">
      <w:pPr>
        <w:pStyle w:val="ListParagraph"/>
        <w:numPr>
          <w:ilvl w:val="0"/>
          <w:numId w:val="40"/>
        </w:numPr>
        <w:spacing w:after="60"/>
      </w:pPr>
      <w:r w:rsidRPr="00A23A0A">
        <w:t xml:space="preserve">Have you updated your state’s suicide prevention plan </w:t>
      </w:r>
      <w:r w:rsidR="00AB7DAE">
        <w:t>since the FY2024</w:t>
      </w:r>
      <w:r w:rsidR="00626E96">
        <w:t xml:space="preserve"> – 2025</w:t>
      </w:r>
      <w:r w:rsidR="00AB7DAE">
        <w:t xml:space="preserve"> Plan was submitted</w:t>
      </w:r>
      <w:r w:rsidRPr="00A23A0A">
        <w:t>?</w:t>
      </w:r>
      <w:r w:rsidR="00F40D99">
        <w:t xml:space="preserve"> </w:t>
      </w:r>
      <w:sdt>
        <w:sdtPr>
          <w:id w:val="2075695294"/>
          <w14:checkbox>
            <w14:checked w14:val="0"/>
            <w14:checkedState w14:val="2612" w14:font="MS Gothic"/>
            <w14:uncheckedState w14:val="2610" w14:font="MS Gothic"/>
          </w14:checkbox>
        </w:sdtPr>
        <w:sdtContent>
          <w:r w:rsidR="00085369">
            <w:rPr>
              <w:rFonts w:ascii="MS Gothic" w:eastAsia="MS Gothic" w:hAnsi="MS Gothic" w:cs="MS Gothic" w:hint="eastAsia"/>
            </w:rPr>
            <w:t>☐</w:t>
          </w:r>
        </w:sdtContent>
      </w:sdt>
      <w:r w:rsidR="00085369">
        <w:t xml:space="preserve"> Yes</w:t>
      </w:r>
      <w:r w:rsidR="00F40D99">
        <w:t xml:space="preserve"> </w:t>
      </w:r>
      <w:sdt>
        <w:sdtPr>
          <w:id w:val="-1526946075"/>
          <w14:checkbox>
            <w14:checked w14:val="0"/>
            <w14:checkedState w14:val="2612" w14:font="MS Gothic"/>
            <w14:uncheckedState w14:val="2610" w14:font="MS Gothic"/>
          </w14:checkbox>
        </w:sdtPr>
        <w:sdtContent>
          <w:r w:rsidR="00085369">
            <w:rPr>
              <w:rFonts w:ascii="MS Gothic" w:eastAsia="MS Gothic" w:hAnsi="MS Gothic" w:cs="MS Gothic" w:hint="eastAsia"/>
            </w:rPr>
            <w:t>☐</w:t>
          </w:r>
        </w:sdtContent>
      </w:sdt>
      <w:r w:rsidR="00085369">
        <w:t xml:space="preserve"> No</w:t>
      </w:r>
    </w:p>
    <w:p w:rsidR="00191B6F" w:rsidRPr="00A23A0A" w:rsidP="00AA7A96" w14:paraId="78874BF5" w14:textId="77777777">
      <w:pPr>
        <w:pStyle w:val="ListParagraph"/>
        <w:numPr>
          <w:ilvl w:val="0"/>
          <w:numId w:val="40"/>
        </w:numPr>
        <w:spacing w:before="120" w:after="60"/>
      </w:pPr>
      <w:r w:rsidRPr="00A23A0A">
        <w:t>Describe activities intended to reduce incidents of suicide in your state.</w:t>
      </w:r>
    </w:p>
    <w:tbl>
      <w:tblPr>
        <w:tblStyle w:val="TableGrid"/>
        <w:tblW w:w="0" w:type="auto"/>
        <w:tblInd w:w="805" w:type="dxa"/>
        <w:tblLook w:val="04A0"/>
      </w:tblPr>
      <w:tblGrid>
        <w:gridCol w:w="7560"/>
      </w:tblGrid>
      <w:tr w14:paraId="1B510750" w14:textId="77777777" w:rsidTr="00F97DFF">
        <w:tblPrEx>
          <w:tblW w:w="0" w:type="auto"/>
          <w:tblInd w:w="805" w:type="dxa"/>
          <w:tblLook w:val="04A0"/>
        </w:tblPrEx>
        <w:trPr>
          <w:trHeight w:val="746"/>
        </w:trPr>
        <w:tc>
          <w:tcPr>
            <w:tcW w:w="7560" w:type="dxa"/>
          </w:tcPr>
          <w:p w:rsidR="00191B6F" w:rsidRPr="00A23A0A" w:rsidP="00BD74E4" w14:paraId="578819C2" w14:textId="77777777">
            <w:pPr>
              <w:spacing w:after="60"/>
            </w:pPr>
          </w:p>
        </w:tc>
      </w:tr>
    </w:tbl>
    <w:p w:rsidR="00085369" w:rsidP="00AA7A96" w14:paraId="5DA072EB" w14:textId="77777777">
      <w:pPr>
        <w:pStyle w:val="ListParagraph"/>
        <w:numPr>
          <w:ilvl w:val="0"/>
          <w:numId w:val="40"/>
        </w:numPr>
        <w:spacing w:before="120" w:after="60"/>
      </w:pPr>
      <w:r w:rsidRPr="00A23A0A">
        <w:t xml:space="preserve">Have you incorporated any strategies supportive of </w:t>
      </w:r>
      <w:r w:rsidRPr="00A23A0A" w:rsidR="09F09B48">
        <w:t xml:space="preserve">the </w:t>
      </w:r>
      <w:r w:rsidRPr="00A23A0A">
        <w:t>Zero Suicide</w:t>
      </w:r>
      <w:r w:rsidRPr="00A23A0A" w:rsidR="09F09B48">
        <w:t xml:space="preserve"> Initiative</w:t>
      </w:r>
      <w:r w:rsidRPr="00A23A0A">
        <w:t>?</w:t>
      </w:r>
    </w:p>
    <w:p w:rsidR="002D2779" w:rsidRPr="00A23A0A" w:rsidP="00085369" w14:paraId="11659A68" w14:textId="5C4A7371">
      <w:pPr>
        <w:pStyle w:val="ListParagraph"/>
        <w:spacing w:before="60" w:after="60"/>
        <w:ind w:left="720"/>
      </w:pPr>
      <w:sdt>
        <w:sdtPr>
          <w:id w:val="-858886801"/>
          <w14:checkbox>
            <w14:checked w14:val="0"/>
            <w14:checkedState w14:val="2612" w14:font="MS Gothic"/>
            <w14:uncheckedState w14:val="2610" w14:font="MS Gothic"/>
          </w14:checkbox>
        </w:sdtPr>
        <w:sdtContent>
          <w:r w:rsidR="00085369">
            <w:rPr>
              <w:rFonts w:ascii="MS Gothic" w:eastAsia="MS Gothic" w:hAnsi="MS Gothic" w:cs="MS Gothic" w:hint="eastAsia"/>
            </w:rPr>
            <w:t>☐</w:t>
          </w:r>
        </w:sdtContent>
      </w:sdt>
      <w:r w:rsidR="00085369">
        <w:t xml:space="preserve"> Yes</w:t>
      </w:r>
      <w:r w:rsidR="00F40D99">
        <w:t xml:space="preserve"> </w:t>
      </w:r>
      <w:sdt>
        <w:sdtPr>
          <w:id w:val="-1414009860"/>
          <w14:checkbox>
            <w14:checked w14:val="0"/>
            <w14:checkedState w14:val="2612" w14:font="MS Gothic"/>
            <w14:uncheckedState w14:val="2610" w14:font="MS Gothic"/>
          </w14:checkbox>
        </w:sdtPr>
        <w:sdtContent>
          <w:r w:rsidR="00085369">
            <w:rPr>
              <w:rFonts w:ascii="MS Gothic" w:eastAsia="MS Gothic" w:hAnsi="MS Gothic" w:cs="MS Gothic" w:hint="eastAsia"/>
            </w:rPr>
            <w:t>☐</w:t>
          </w:r>
        </w:sdtContent>
      </w:sdt>
      <w:r w:rsidR="00085369">
        <w:t xml:space="preserve"> No</w:t>
      </w:r>
    </w:p>
    <w:p w:rsidR="002D2779" w:rsidRPr="00A23A0A" w:rsidP="00AA7A96" w14:paraId="2D6368E7" w14:textId="3172F7C1">
      <w:pPr>
        <w:pStyle w:val="ListParagraph"/>
        <w:numPr>
          <w:ilvl w:val="0"/>
          <w:numId w:val="40"/>
        </w:numPr>
        <w:spacing w:before="120" w:after="60"/>
      </w:pPr>
      <w:r w:rsidRPr="00A23A0A">
        <w:t xml:space="preserve">Do you have any initiatives focused on improving care transitions for patients </w:t>
      </w:r>
      <w:r w:rsidR="1D4AD76E">
        <w:t>with suicidal ideation</w:t>
      </w:r>
      <w:r>
        <w:t xml:space="preserve"> </w:t>
      </w:r>
      <w:r w:rsidRPr="00A23A0A">
        <w:t>being discharged from inpatient units or emergency departments?</w:t>
      </w:r>
      <w:r w:rsidR="00F40D99">
        <w:t xml:space="preserve"> </w:t>
      </w:r>
      <w:sdt>
        <w:sdtPr>
          <w:id w:val="-1782414607"/>
          <w14:checkbox>
            <w14:checked w14:val="0"/>
            <w14:checkedState w14:val="2612" w14:font="MS Gothic"/>
            <w14:uncheckedState w14:val="2610" w14:font="MS Gothic"/>
          </w14:checkbox>
        </w:sdtPr>
        <w:sdtContent>
          <w:r w:rsidR="00085369">
            <w:rPr>
              <w:rFonts w:ascii="MS Gothic" w:eastAsia="MS Gothic" w:hAnsi="MS Gothic" w:cs="MS Gothic" w:hint="eastAsia"/>
            </w:rPr>
            <w:t>☐</w:t>
          </w:r>
        </w:sdtContent>
      </w:sdt>
      <w:r w:rsidR="00085369">
        <w:t xml:space="preserve"> Yes</w:t>
      </w:r>
      <w:r w:rsidR="00F40D99">
        <w:t xml:space="preserve"> </w:t>
      </w:r>
      <w:sdt>
        <w:sdtPr>
          <w:id w:val="1397010015"/>
          <w14:checkbox>
            <w14:checked w14:val="0"/>
            <w14:checkedState w14:val="2612" w14:font="MS Gothic"/>
            <w14:uncheckedState w14:val="2610" w14:font="MS Gothic"/>
          </w14:checkbox>
        </w:sdtPr>
        <w:sdtContent>
          <w:r w:rsidR="00085369">
            <w:rPr>
              <w:rFonts w:ascii="MS Gothic" w:eastAsia="MS Gothic" w:hAnsi="MS Gothic" w:cs="MS Gothic" w:hint="eastAsia"/>
            </w:rPr>
            <w:t>☐</w:t>
          </w:r>
        </w:sdtContent>
      </w:sdt>
      <w:r w:rsidR="00085369">
        <w:t xml:space="preserve"> No</w:t>
      </w:r>
    </w:p>
    <w:p w:rsidR="00FD5B7B" w:rsidRPr="00A23A0A" w:rsidP="00BD74E4" w14:paraId="728A0738" w14:textId="32C9374F">
      <w:pPr>
        <w:spacing w:after="60"/>
        <w:ind w:firstLine="720"/>
      </w:pPr>
      <w:r w:rsidRPr="00A23A0A">
        <w:t>If yes, please describe how barriers are eliminated.</w:t>
      </w:r>
    </w:p>
    <w:tbl>
      <w:tblPr>
        <w:tblStyle w:val="TableGrid"/>
        <w:tblW w:w="0" w:type="auto"/>
        <w:tblInd w:w="805" w:type="dxa"/>
        <w:tblLook w:val="04A0"/>
      </w:tblPr>
      <w:tblGrid>
        <w:gridCol w:w="7560"/>
      </w:tblGrid>
      <w:tr w14:paraId="47721DD8" w14:textId="77777777" w:rsidTr="00F97DFF">
        <w:tblPrEx>
          <w:tblW w:w="0" w:type="auto"/>
          <w:tblInd w:w="805" w:type="dxa"/>
          <w:tblLook w:val="04A0"/>
        </w:tblPrEx>
        <w:trPr>
          <w:trHeight w:val="683"/>
        </w:trPr>
        <w:tc>
          <w:tcPr>
            <w:tcW w:w="7560" w:type="dxa"/>
          </w:tcPr>
          <w:p w:rsidR="000D5FC9" w:rsidP="00BD74E4" w14:paraId="5392F29C" w14:textId="77777777">
            <w:pPr>
              <w:spacing w:after="60"/>
            </w:pPr>
          </w:p>
        </w:tc>
      </w:tr>
    </w:tbl>
    <w:p w:rsidR="002D2779" w:rsidRPr="00A23A0A" w:rsidP="00AA7A96" w14:paraId="589219AE" w14:textId="22D32764">
      <w:pPr>
        <w:pStyle w:val="ListParagraph"/>
        <w:numPr>
          <w:ilvl w:val="0"/>
          <w:numId w:val="40"/>
        </w:numPr>
        <w:spacing w:before="120" w:after="60"/>
      </w:pPr>
      <w:r w:rsidRPr="00A23A0A">
        <w:t xml:space="preserve">Have you begun </w:t>
      </w:r>
      <w:r w:rsidRPr="00B27564">
        <w:t xml:space="preserve">any </w:t>
      </w:r>
      <w:r w:rsidRPr="00B27564" w:rsidR="004336B3">
        <w:t>prioritized</w:t>
      </w:r>
      <w:r w:rsidRPr="00B27564">
        <w:t xml:space="preserve"> or s</w:t>
      </w:r>
      <w:r w:rsidRPr="00B27564">
        <w:t>tatewide</w:t>
      </w:r>
      <w:r w:rsidRPr="00A23A0A">
        <w:t xml:space="preserve"> initiatives since the </w:t>
      </w:r>
      <w:r w:rsidRPr="00A23A0A" w:rsidR="00F258C4">
        <w:t>FFY</w:t>
      </w:r>
      <w:r w:rsidRPr="00A23A0A">
        <w:t xml:space="preserve"> </w:t>
      </w:r>
      <w:r w:rsidR="005074F7">
        <w:t>20</w:t>
      </w:r>
      <w:r w:rsidR="00B835B3">
        <w:t>2</w:t>
      </w:r>
      <w:r w:rsidR="1CB16934">
        <w:t>4</w:t>
      </w:r>
      <w:r w:rsidR="005074F7">
        <w:t xml:space="preserve"> </w:t>
      </w:r>
      <w:r w:rsidR="00626E96">
        <w:t>–</w:t>
      </w:r>
      <w:r>
        <w:t xml:space="preserve"> </w:t>
      </w:r>
      <w:r w:rsidR="005074F7">
        <w:t>20</w:t>
      </w:r>
      <w:r w:rsidR="00B835B3">
        <w:t>2</w:t>
      </w:r>
      <w:r w:rsidR="2CB3B09A">
        <w:t>5</w:t>
      </w:r>
      <w:r w:rsidRPr="00A23A0A">
        <w:t xml:space="preserve"> </w:t>
      </w:r>
      <w:r w:rsidR="00626E96">
        <w:t>P</w:t>
      </w:r>
      <w:r w:rsidRPr="00A23A0A">
        <w:t>lan was submitted?</w:t>
      </w:r>
      <w:r w:rsidR="00F40D99">
        <w:t xml:space="preserve"> </w:t>
      </w:r>
      <w:sdt>
        <w:sdtPr>
          <w:id w:val="-1705091549"/>
          <w14:checkbox>
            <w14:checked w14:val="0"/>
            <w14:checkedState w14:val="2612" w14:font="MS Gothic"/>
            <w14:uncheckedState w14:val="2610" w14:font="MS Gothic"/>
          </w14:checkbox>
        </w:sdtPr>
        <w:sdtContent>
          <w:r w:rsidR="00085369">
            <w:rPr>
              <w:rFonts w:ascii="MS Gothic" w:eastAsia="MS Gothic" w:hAnsi="MS Gothic" w:cs="MS Gothic" w:hint="eastAsia"/>
            </w:rPr>
            <w:t>☐</w:t>
          </w:r>
        </w:sdtContent>
      </w:sdt>
      <w:r w:rsidR="00085369">
        <w:t xml:space="preserve"> Yes</w:t>
      </w:r>
      <w:r w:rsidR="00F40D99">
        <w:t xml:space="preserve"> </w:t>
      </w:r>
      <w:sdt>
        <w:sdtPr>
          <w:id w:val="1219790742"/>
          <w14:checkbox>
            <w14:checked w14:val="0"/>
            <w14:checkedState w14:val="2612" w14:font="MS Gothic"/>
            <w14:uncheckedState w14:val="2610" w14:font="MS Gothic"/>
          </w14:checkbox>
        </w:sdtPr>
        <w:sdtContent>
          <w:r w:rsidR="00085369">
            <w:rPr>
              <w:rFonts w:ascii="MS Gothic" w:eastAsia="MS Gothic" w:hAnsi="MS Gothic" w:cs="MS Gothic" w:hint="eastAsia"/>
            </w:rPr>
            <w:t>☐</w:t>
          </w:r>
        </w:sdtContent>
      </w:sdt>
      <w:r w:rsidR="00EF0D07">
        <w:t xml:space="preserve"> No</w:t>
      </w:r>
    </w:p>
    <w:p w:rsidR="00C32E64" w:rsidRPr="00B27564" w:rsidP="00BD74E4" w14:paraId="501DC0C7" w14:textId="63EC3D40">
      <w:pPr>
        <w:pStyle w:val="ListParagraph"/>
        <w:spacing w:after="60"/>
        <w:ind w:left="720"/>
      </w:pPr>
      <w:r w:rsidRPr="00A23A0A">
        <w:t>I</w:t>
      </w:r>
      <w:r w:rsidRPr="00A23A0A">
        <w:t xml:space="preserve">f so, please describe the </w:t>
      </w:r>
      <w:r w:rsidRPr="00B27564">
        <w:t xml:space="preserve">population </w:t>
      </w:r>
      <w:r w:rsidRPr="00B27564" w:rsidR="00D46CCD">
        <w:rPr>
          <w:rFonts w:eastAsia="Calibri"/>
        </w:rPr>
        <w:t>of focus</w:t>
      </w:r>
      <w:r w:rsidRPr="00B27564">
        <w:t>?</w:t>
      </w:r>
    </w:p>
    <w:tbl>
      <w:tblPr>
        <w:tblStyle w:val="TableGrid"/>
        <w:tblW w:w="0" w:type="auto"/>
        <w:tblInd w:w="805" w:type="dxa"/>
        <w:tblLook w:val="04A0"/>
      </w:tblPr>
      <w:tblGrid>
        <w:gridCol w:w="7560"/>
      </w:tblGrid>
      <w:tr w14:paraId="3F57CD47" w14:textId="77777777" w:rsidTr="00F97DFF">
        <w:tblPrEx>
          <w:tblW w:w="0" w:type="auto"/>
          <w:tblInd w:w="805" w:type="dxa"/>
          <w:tblLook w:val="04A0"/>
        </w:tblPrEx>
        <w:trPr>
          <w:trHeight w:val="755"/>
        </w:trPr>
        <w:tc>
          <w:tcPr>
            <w:tcW w:w="7560" w:type="dxa"/>
          </w:tcPr>
          <w:p w:rsidR="000D5FC9" w:rsidP="00BD74E4" w14:paraId="3ED653C0" w14:textId="77777777">
            <w:pPr>
              <w:pStyle w:val="BodyText"/>
              <w:spacing w:after="60"/>
              <w:ind w:left="0"/>
            </w:pPr>
          </w:p>
        </w:tc>
      </w:tr>
    </w:tbl>
    <w:p w:rsidR="00C64735" w:rsidRPr="00982BFC" w:rsidP="00AA7A96" w14:paraId="5B1117A6" w14:textId="23E0EFBF">
      <w:pPr>
        <w:pStyle w:val="BodyText"/>
        <w:numPr>
          <w:ilvl w:val="0"/>
          <w:numId w:val="40"/>
        </w:numPr>
        <w:spacing w:before="120" w:after="60"/>
        <w:rPr>
          <w:iCs/>
        </w:rPr>
      </w:pPr>
      <w:bookmarkStart w:id="504" w:name="_Toc396854031"/>
      <w:bookmarkStart w:id="505" w:name="_Toc396854476"/>
      <w:bookmarkStart w:id="506" w:name="_Toc398105640"/>
      <w:r w:rsidRPr="00982BFC">
        <w:rPr>
          <w:iCs/>
        </w:rPr>
        <w:t xml:space="preserve"> </w:t>
      </w:r>
      <w:r w:rsidRPr="00982BFC">
        <w:rPr>
          <w:iCs/>
        </w:rPr>
        <w:t>Please indicate areas of technical assistance need</w:t>
      </w:r>
      <w:r w:rsidR="00CD3421">
        <w:rPr>
          <w:iCs/>
        </w:rPr>
        <w:t>s</w:t>
      </w:r>
      <w:r w:rsidRPr="00982BFC">
        <w:rPr>
          <w:iCs/>
        </w:rPr>
        <w:t xml:space="preserve"> related to this section</w:t>
      </w:r>
      <w:bookmarkEnd w:id="504"/>
      <w:bookmarkEnd w:id="505"/>
      <w:bookmarkEnd w:id="506"/>
      <w:r w:rsidRPr="00982BFC" w:rsidR="00817239">
        <w:rPr>
          <w:iCs/>
        </w:rPr>
        <w:t>.</w:t>
      </w:r>
    </w:p>
    <w:tbl>
      <w:tblPr>
        <w:tblStyle w:val="TableGrid"/>
        <w:tblW w:w="0" w:type="auto"/>
        <w:tblInd w:w="720" w:type="dxa"/>
        <w:tblLook w:val="04A0"/>
      </w:tblPr>
      <w:tblGrid>
        <w:gridCol w:w="7645"/>
      </w:tblGrid>
      <w:tr w14:paraId="49B2D606" w14:textId="77777777" w:rsidTr="00280A6C">
        <w:tblPrEx>
          <w:tblW w:w="0" w:type="auto"/>
          <w:tblInd w:w="720" w:type="dxa"/>
          <w:tblLook w:val="04A0"/>
        </w:tblPrEx>
        <w:trPr>
          <w:trHeight w:val="1061"/>
        </w:trPr>
        <w:tc>
          <w:tcPr>
            <w:tcW w:w="7645" w:type="dxa"/>
          </w:tcPr>
          <w:p w:rsidR="00280A6C" w:rsidP="00280A6C" w14:paraId="5B5AE93E" w14:textId="77777777">
            <w:pPr>
              <w:pStyle w:val="BodyText"/>
              <w:spacing w:before="120" w:after="60"/>
              <w:ind w:left="0"/>
              <w:rPr>
                <w:iCs/>
              </w:rPr>
            </w:pPr>
          </w:p>
        </w:tc>
      </w:tr>
    </w:tbl>
    <w:p w:rsidR="003817D0" w14:paraId="79FD740A" w14:textId="77777777">
      <w:pPr>
        <w:spacing w:after="0"/>
        <w:rPr>
          <w:rFonts w:asciiTheme="majorHAnsi" w:eastAsiaTheme="majorEastAsia" w:hAnsiTheme="majorHAnsi" w:cstheme="majorBidi"/>
          <w:b/>
          <w:bCs/>
        </w:rPr>
      </w:pPr>
      <w:bookmarkStart w:id="507" w:name="_Toc398717027"/>
      <w:bookmarkStart w:id="508" w:name="_Toc462237786"/>
      <w:bookmarkStart w:id="509" w:name="_Toc1517256544"/>
      <w:bookmarkStart w:id="510" w:name="_Toc1342091128"/>
      <w:bookmarkStart w:id="511" w:name="_Toc241858439"/>
      <w:bookmarkStart w:id="512" w:name="_Toc1107557725"/>
      <w:bookmarkStart w:id="513" w:name="_Toc1267218805"/>
      <w:bookmarkStart w:id="514" w:name="_Toc466338909"/>
      <w:bookmarkStart w:id="515" w:name="_Toc449639730"/>
      <w:bookmarkStart w:id="516" w:name="_Toc466974713"/>
      <w:bookmarkStart w:id="517" w:name="_Toc1839161272"/>
      <w:r>
        <w:br w:type="page"/>
      </w:r>
    </w:p>
    <w:p w:rsidR="00C64735" w:rsidRPr="003817D0" w:rsidP="00324A7D" w14:paraId="5A9BE54E" w14:textId="4946CE3F">
      <w:pPr>
        <w:pStyle w:val="Heading3"/>
        <w:rPr>
          <w:color w:val="auto"/>
        </w:rPr>
      </w:pPr>
      <w:bookmarkStart w:id="518" w:name="_Toc196310275"/>
      <w:r>
        <w:rPr>
          <w:color w:val="auto"/>
        </w:rPr>
        <w:t>13</w:t>
      </w:r>
      <w:r w:rsidRPr="003817D0" w:rsidR="69E50739">
        <w:rPr>
          <w:color w:val="auto"/>
        </w:rPr>
        <w:t>.</w:t>
      </w:r>
      <w:r w:rsidRPr="003817D0" w:rsidR="00901D66">
        <w:rPr>
          <w:color w:val="auto"/>
        </w:rPr>
        <w:t xml:space="preserve"> </w:t>
      </w:r>
      <w:r w:rsidRPr="003817D0" w:rsidR="42576F96">
        <w:rPr>
          <w:color w:val="auto"/>
        </w:rPr>
        <w:t>Support of State Partners</w:t>
      </w:r>
      <w:bookmarkEnd w:id="507"/>
      <w:r w:rsidRPr="003817D0" w:rsidR="5BAA5E7F">
        <w:rPr>
          <w:color w:val="auto"/>
        </w:rPr>
        <w:t xml:space="preserve"> </w:t>
      </w:r>
      <w:r w:rsidRPr="003817D0" w:rsidR="00C8783F">
        <w:rPr>
          <w:color w:val="auto"/>
        </w:rPr>
        <w:t>–</w:t>
      </w:r>
      <w:r w:rsidRPr="003817D0" w:rsidR="735A2D3F">
        <w:rPr>
          <w:color w:val="auto"/>
        </w:rPr>
        <w:t xml:space="preserve"> </w:t>
      </w:r>
      <w:r w:rsidRPr="003817D0" w:rsidR="5BAA5E7F">
        <w:rPr>
          <w:color w:val="auto"/>
        </w:rPr>
        <w:t>R</w:t>
      </w:r>
      <w:r w:rsidRPr="003817D0" w:rsidR="735A2D3F">
        <w:rPr>
          <w:color w:val="auto"/>
        </w:rPr>
        <w:t xml:space="preserve">equired </w:t>
      </w:r>
      <w:r w:rsidRPr="003817D0" w:rsidR="6B8526DA">
        <w:rPr>
          <w:color w:val="auto"/>
        </w:rPr>
        <w:t xml:space="preserve">for </w:t>
      </w:r>
      <w:r w:rsidRPr="003817D0" w:rsidR="735A2D3F">
        <w:rPr>
          <w:color w:val="auto"/>
        </w:rPr>
        <w:t>MHBG</w:t>
      </w:r>
      <w:bookmarkEnd w:id="508"/>
      <w:bookmarkEnd w:id="509"/>
      <w:bookmarkEnd w:id="510"/>
      <w:r w:rsidRPr="003817D0" w:rsidR="00801B88">
        <w:rPr>
          <w:color w:val="auto"/>
        </w:rPr>
        <w:t xml:space="preserve"> &amp;</w:t>
      </w:r>
      <w:r w:rsidRPr="003817D0" w:rsidR="5E2BD238">
        <w:rPr>
          <w:color w:val="auto"/>
        </w:rPr>
        <w:t xml:space="preserve"> SUPTRS BG</w:t>
      </w:r>
      <w:bookmarkEnd w:id="511"/>
      <w:bookmarkEnd w:id="512"/>
      <w:bookmarkEnd w:id="513"/>
      <w:bookmarkEnd w:id="514"/>
      <w:bookmarkEnd w:id="515"/>
      <w:bookmarkEnd w:id="516"/>
      <w:bookmarkEnd w:id="517"/>
      <w:bookmarkEnd w:id="518"/>
    </w:p>
    <w:p w:rsidR="00A71BA5" w:rsidRPr="00A23A0A" w:rsidP="00901D66" w14:paraId="74701397" w14:textId="6C662A65">
      <w:pPr>
        <w:spacing w:after="120"/>
      </w:pPr>
      <w:r w:rsidRPr="00A23A0A">
        <w:rPr>
          <w:spacing w:val="-1"/>
        </w:rPr>
        <w:t>T</w:t>
      </w:r>
      <w:r w:rsidRPr="00A23A0A">
        <w:t>he</w:t>
      </w:r>
      <w:r w:rsidRPr="00A23A0A">
        <w:rPr>
          <w:spacing w:val="-1"/>
        </w:rPr>
        <w:t xml:space="preserve"> </w:t>
      </w:r>
      <w:r w:rsidRPr="00A23A0A">
        <w:t>su</w:t>
      </w:r>
      <w:r w:rsidRPr="00A23A0A">
        <w:rPr>
          <w:spacing w:val="-1"/>
        </w:rPr>
        <w:t>c</w:t>
      </w:r>
      <w:r w:rsidRPr="00A23A0A">
        <w:rPr>
          <w:spacing w:val="1"/>
        </w:rPr>
        <w:t>c</w:t>
      </w:r>
      <w:r w:rsidRPr="00A23A0A">
        <w:rPr>
          <w:spacing w:val="-1"/>
        </w:rPr>
        <w:t>e</w:t>
      </w:r>
      <w:r w:rsidRPr="00A23A0A">
        <w:t>ss of</w:t>
      </w:r>
      <w:r w:rsidRPr="00A23A0A">
        <w:rPr>
          <w:spacing w:val="-1"/>
        </w:rPr>
        <w:t xml:space="preserve"> </w:t>
      </w:r>
      <w:r w:rsidRPr="00A23A0A">
        <w:t>a</w:t>
      </w:r>
      <w:r w:rsidRPr="00A23A0A">
        <w:rPr>
          <w:spacing w:val="-1"/>
        </w:rPr>
        <w:t xml:space="preserve"> </w:t>
      </w:r>
      <w:r w:rsidRPr="00A23A0A">
        <w:t>st</w:t>
      </w:r>
      <w:r w:rsidRPr="00A23A0A">
        <w:rPr>
          <w:spacing w:val="-1"/>
        </w:rPr>
        <w:t>a</w:t>
      </w:r>
      <w:r w:rsidRPr="00A23A0A">
        <w:t>t</w:t>
      </w:r>
      <w:r w:rsidRPr="00A23A0A">
        <w:rPr>
          <w:spacing w:val="1"/>
        </w:rPr>
        <w:t>e</w:t>
      </w:r>
      <w:r w:rsidRPr="00A23A0A">
        <w:rPr>
          <w:spacing w:val="-1"/>
        </w:rPr>
        <w:t>’</w:t>
      </w:r>
      <w:r w:rsidRPr="00A23A0A">
        <w:t>s</w:t>
      </w:r>
      <w:r w:rsidRPr="00A23A0A">
        <w:rPr>
          <w:spacing w:val="2"/>
        </w:rPr>
        <w:t xml:space="preserve"> </w:t>
      </w:r>
      <w:r w:rsidRPr="00A23A0A">
        <w:t>M</w:t>
      </w:r>
      <w:r w:rsidRPr="00A23A0A">
        <w:rPr>
          <w:spacing w:val="-1"/>
        </w:rPr>
        <w:t>H</w:t>
      </w:r>
      <w:r w:rsidRPr="00A23A0A">
        <w:rPr>
          <w:spacing w:val="-2"/>
        </w:rPr>
        <w:t>B</w:t>
      </w:r>
      <w:r w:rsidRPr="00A23A0A">
        <w:t>G</w:t>
      </w:r>
      <w:r w:rsidRPr="00A23A0A">
        <w:rPr>
          <w:spacing w:val="-1"/>
        </w:rPr>
        <w:t xml:space="preserve"> a</w:t>
      </w:r>
      <w:r w:rsidRPr="00A23A0A">
        <w:t xml:space="preserve">nd </w:t>
      </w:r>
      <w:r w:rsidRPr="00A23A0A" w:rsidR="4A99ED66">
        <w:t>SUPTRS BG</w:t>
      </w:r>
      <w:r w:rsidRPr="00A23A0A">
        <w:t xml:space="preserve"> programs</w:t>
      </w:r>
      <w:r w:rsidRPr="00A23A0A">
        <w:rPr>
          <w:spacing w:val="-1"/>
        </w:rPr>
        <w:t xml:space="preserve"> w</w:t>
      </w:r>
      <w:r w:rsidRPr="00A23A0A">
        <w:t xml:space="preserve">ill </w:t>
      </w:r>
      <w:r w:rsidRPr="00A23A0A">
        <w:rPr>
          <w:spacing w:val="1"/>
        </w:rPr>
        <w:t>r</w:t>
      </w:r>
      <w:r w:rsidRPr="00A23A0A">
        <w:rPr>
          <w:spacing w:val="-1"/>
        </w:rPr>
        <w:t>e</w:t>
      </w:r>
      <w:r w:rsidRPr="00A23A0A">
        <w:rPr>
          <w:spacing w:val="2"/>
        </w:rPr>
        <w:t>l</w:t>
      </w:r>
      <w:r w:rsidRPr="00A23A0A">
        <w:t>y</w:t>
      </w:r>
      <w:r w:rsidRPr="00A23A0A">
        <w:rPr>
          <w:spacing w:val="-5"/>
        </w:rPr>
        <w:t xml:space="preserve"> </w:t>
      </w:r>
      <w:r w:rsidRPr="00A23A0A">
        <w:rPr>
          <w:spacing w:val="2"/>
        </w:rPr>
        <w:t>h</w:t>
      </w:r>
      <w:r w:rsidRPr="00A23A0A">
        <w:rPr>
          <w:spacing w:val="-1"/>
        </w:rPr>
        <w:t>ea</w:t>
      </w:r>
      <w:r w:rsidRPr="00A23A0A">
        <w:t>vi</w:t>
      </w:r>
      <w:r w:rsidRPr="00A23A0A">
        <w:rPr>
          <w:spacing w:val="5"/>
        </w:rPr>
        <w:t>l</w:t>
      </w:r>
      <w:r w:rsidRPr="00A23A0A">
        <w:t>y</w:t>
      </w:r>
      <w:r w:rsidRPr="00A23A0A">
        <w:rPr>
          <w:spacing w:val="-5"/>
        </w:rPr>
        <w:t xml:space="preserve"> </w:t>
      </w:r>
      <w:r w:rsidRPr="00A23A0A">
        <w:t>on the</w:t>
      </w:r>
      <w:r w:rsidRPr="00A23A0A">
        <w:rPr>
          <w:spacing w:val="-1"/>
        </w:rPr>
        <w:t xml:space="preserve"> </w:t>
      </w:r>
      <w:r w:rsidRPr="00A23A0A">
        <w:t>st</w:t>
      </w:r>
      <w:r w:rsidRPr="00A23A0A">
        <w:rPr>
          <w:spacing w:val="-1"/>
        </w:rPr>
        <w:t>ra</w:t>
      </w:r>
      <w:r w:rsidRPr="00A23A0A">
        <w:t>t</w:t>
      </w:r>
      <w:r w:rsidRPr="00A23A0A">
        <w:rPr>
          <w:spacing w:val="1"/>
        </w:rPr>
        <w:t>e</w:t>
      </w:r>
      <w:r w:rsidRPr="00A23A0A">
        <w:t>gic</w:t>
      </w:r>
      <w:r w:rsidRPr="00A23A0A">
        <w:rPr>
          <w:spacing w:val="-1"/>
        </w:rPr>
        <w:t xml:space="preserve"> </w:t>
      </w:r>
      <w:r w:rsidRPr="00A23A0A">
        <w:t>p</w:t>
      </w:r>
      <w:r w:rsidRPr="00A23A0A">
        <w:rPr>
          <w:spacing w:val="-1"/>
        </w:rPr>
        <w:t>ar</w:t>
      </w:r>
      <w:r w:rsidRPr="00A23A0A">
        <w:t>tn</w:t>
      </w:r>
      <w:r w:rsidRPr="00A23A0A">
        <w:rPr>
          <w:spacing w:val="-1"/>
        </w:rPr>
        <w:t>er</w:t>
      </w:r>
      <w:r w:rsidRPr="00A23A0A">
        <w:t>ship</w:t>
      </w:r>
      <w:r w:rsidR="00261F49">
        <w:t>s</w:t>
      </w:r>
      <w:r w:rsidRPr="00A23A0A">
        <w:t xml:space="preserve"> th</w:t>
      </w:r>
      <w:r w:rsidRPr="00A23A0A">
        <w:rPr>
          <w:spacing w:val="-1"/>
        </w:rPr>
        <w:t>a</w:t>
      </w:r>
      <w:r w:rsidRPr="00A23A0A">
        <w:t>t SM</w:t>
      </w:r>
      <w:r w:rsidRPr="00A23A0A">
        <w:rPr>
          <w:spacing w:val="-1"/>
        </w:rPr>
        <w:t>HA</w:t>
      </w:r>
      <w:r w:rsidRPr="00A23A0A">
        <w:t xml:space="preserve">s </w:t>
      </w:r>
      <w:r w:rsidRPr="00A23A0A">
        <w:rPr>
          <w:spacing w:val="-1"/>
        </w:rPr>
        <w:t>a</w:t>
      </w:r>
      <w:r w:rsidRPr="00A23A0A">
        <w:t>nd SS</w:t>
      </w:r>
      <w:r w:rsidRPr="00A23A0A">
        <w:rPr>
          <w:spacing w:val="-1"/>
        </w:rPr>
        <w:t>A</w:t>
      </w:r>
      <w:r w:rsidRPr="00A23A0A">
        <w:t>s h</w:t>
      </w:r>
      <w:r w:rsidRPr="00A23A0A">
        <w:rPr>
          <w:spacing w:val="-1"/>
        </w:rPr>
        <w:t>a</w:t>
      </w:r>
      <w:r w:rsidRPr="00A23A0A">
        <w:t>ve</w:t>
      </w:r>
      <w:r w:rsidRPr="00A23A0A">
        <w:rPr>
          <w:spacing w:val="-1"/>
        </w:rPr>
        <w:t xml:space="preserve"> </w:t>
      </w:r>
      <w:r w:rsidRPr="00A23A0A">
        <w:t>or</w:t>
      </w:r>
      <w:r w:rsidRPr="00A23A0A">
        <w:rPr>
          <w:spacing w:val="-1"/>
        </w:rPr>
        <w:t xml:space="preserve"> w</w:t>
      </w:r>
      <w:r w:rsidRPr="00A23A0A">
        <w:t>ill d</w:t>
      </w:r>
      <w:r w:rsidRPr="00A23A0A">
        <w:rPr>
          <w:spacing w:val="-1"/>
        </w:rPr>
        <w:t>e</w:t>
      </w:r>
      <w:r w:rsidRPr="00A23A0A">
        <w:t>v</w:t>
      </w:r>
      <w:r w:rsidRPr="00A23A0A">
        <w:rPr>
          <w:spacing w:val="-1"/>
        </w:rPr>
        <w:t>e</w:t>
      </w:r>
      <w:r w:rsidRPr="00A23A0A">
        <w:t xml:space="preserve">lop </w:t>
      </w:r>
      <w:r w:rsidRPr="00A23A0A">
        <w:rPr>
          <w:spacing w:val="-1"/>
        </w:rPr>
        <w:t>w</w:t>
      </w:r>
      <w:r w:rsidRPr="00A23A0A">
        <w:t>ith</w:t>
      </w:r>
      <w:r w:rsidRPr="00A23A0A">
        <w:rPr>
          <w:spacing w:val="2"/>
        </w:rPr>
        <w:t xml:space="preserve"> </w:t>
      </w:r>
      <w:r w:rsidRPr="00A23A0A">
        <w:t>oth</w:t>
      </w:r>
      <w:r w:rsidRPr="00A23A0A">
        <w:rPr>
          <w:spacing w:val="-1"/>
        </w:rPr>
        <w:t>e</w:t>
      </w:r>
      <w:r w:rsidRPr="00A23A0A">
        <w:t>r</w:t>
      </w:r>
      <w:r w:rsidRPr="00A23A0A">
        <w:rPr>
          <w:spacing w:val="-1"/>
        </w:rPr>
        <w:t xml:space="preserve"> </w:t>
      </w:r>
      <w:r w:rsidRPr="00A23A0A">
        <w:t>h</w:t>
      </w:r>
      <w:r w:rsidRPr="00A23A0A">
        <w:rPr>
          <w:spacing w:val="-1"/>
        </w:rPr>
        <w:t>ea</w:t>
      </w:r>
      <w:r w:rsidRPr="00A23A0A">
        <w:t>lth, so</w:t>
      </w:r>
      <w:r w:rsidRPr="00A23A0A">
        <w:rPr>
          <w:spacing w:val="-1"/>
        </w:rPr>
        <w:t>c</w:t>
      </w:r>
      <w:r w:rsidRPr="00A23A0A">
        <w:t>i</w:t>
      </w:r>
      <w:r w:rsidRPr="00A23A0A">
        <w:rPr>
          <w:spacing w:val="-1"/>
        </w:rPr>
        <w:t>a</w:t>
      </w:r>
      <w:r w:rsidRPr="00A23A0A">
        <w:t>l s</w:t>
      </w:r>
      <w:r w:rsidRPr="00A23A0A">
        <w:rPr>
          <w:spacing w:val="1"/>
        </w:rPr>
        <w:t>e</w:t>
      </w:r>
      <w:r w:rsidRPr="00A23A0A">
        <w:rPr>
          <w:spacing w:val="-1"/>
        </w:rPr>
        <w:t>r</w:t>
      </w:r>
      <w:r w:rsidRPr="00A23A0A">
        <w:t>vi</w:t>
      </w:r>
      <w:r w:rsidRPr="00A23A0A">
        <w:rPr>
          <w:spacing w:val="1"/>
        </w:rPr>
        <w:t>c</w:t>
      </w:r>
      <w:r w:rsidRPr="00A23A0A">
        <w:rPr>
          <w:spacing w:val="-1"/>
        </w:rPr>
        <w:t>e</w:t>
      </w:r>
      <w:r w:rsidRPr="00A23A0A">
        <w:t xml:space="preserve">s, </w:t>
      </w:r>
      <w:r w:rsidR="00447428">
        <w:t xml:space="preserve">community-based organizations, </w:t>
      </w:r>
      <w:r w:rsidRPr="00A23A0A">
        <w:rPr>
          <w:spacing w:val="-1"/>
        </w:rPr>
        <w:t>a</w:t>
      </w:r>
      <w:r w:rsidRPr="00A23A0A">
        <w:t xml:space="preserve">nd </w:t>
      </w:r>
      <w:r w:rsidRPr="00A23A0A">
        <w:rPr>
          <w:spacing w:val="-1"/>
        </w:rPr>
        <w:t>e</w:t>
      </w:r>
      <w:r w:rsidRPr="00A23A0A">
        <w:t>du</w:t>
      </w:r>
      <w:r w:rsidRPr="00A23A0A">
        <w:rPr>
          <w:spacing w:val="-1"/>
        </w:rPr>
        <w:t>ca</w:t>
      </w:r>
      <w:r w:rsidRPr="00A23A0A">
        <w:t>tion p</w:t>
      </w:r>
      <w:r w:rsidRPr="00A23A0A">
        <w:rPr>
          <w:spacing w:val="-1"/>
        </w:rPr>
        <w:t>r</w:t>
      </w:r>
      <w:r w:rsidRPr="00A23A0A">
        <w:t>ovid</w:t>
      </w:r>
      <w:r w:rsidRPr="00A23A0A">
        <w:rPr>
          <w:spacing w:val="1"/>
        </w:rPr>
        <w:t>e</w:t>
      </w:r>
      <w:r w:rsidRPr="00A23A0A">
        <w:rPr>
          <w:spacing w:val="-1"/>
        </w:rPr>
        <w:t>r</w:t>
      </w:r>
      <w:r w:rsidRPr="00A23A0A">
        <w:t xml:space="preserve">s, </w:t>
      </w:r>
      <w:r w:rsidRPr="00A23A0A">
        <w:rPr>
          <w:spacing w:val="-1"/>
        </w:rPr>
        <w:t>a</w:t>
      </w:r>
      <w:r w:rsidRPr="00A23A0A">
        <w:t xml:space="preserve">s </w:t>
      </w:r>
      <w:r w:rsidRPr="00A23A0A">
        <w:rPr>
          <w:spacing w:val="1"/>
        </w:rPr>
        <w:t>w</w:t>
      </w:r>
      <w:r w:rsidRPr="00A23A0A">
        <w:rPr>
          <w:spacing w:val="-1"/>
        </w:rPr>
        <w:t>e</w:t>
      </w:r>
      <w:r w:rsidRPr="00A23A0A">
        <w:t xml:space="preserve">ll </w:t>
      </w:r>
      <w:r w:rsidRPr="00A23A0A">
        <w:rPr>
          <w:spacing w:val="-1"/>
        </w:rPr>
        <w:t>a</w:t>
      </w:r>
      <w:r w:rsidRPr="00A23A0A">
        <w:t>s oth</w:t>
      </w:r>
      <w:r w:rsidRPr="00A23A0A">
        <w:rPr>
          <w:spacing w:val="-1"/>
        </w:rPr>
        <w:t>e</w:t>
      </w:r>
      <w:r w:rsidRPr="00A23A0A">
        <w:t>r</w:t>
      </w:r>
      <w:r w:rsidRPr="00A23A0A">
        <w:rPr>
          <w:spacing w:val="-1"/>
        </w:rPr>
        <w:t xml:space="preserve"> </w:t>
      </w:r>
      <w:r w:rsidRPr="00A23A0A">
        <w:t>st</w:t>
      </w:r>
      <w:r w:rsidRPr="00A23A0A">
        <w:rPr>
          <w:spacing w:val="-1"/>
        </w:rPr>
        <w:t>a</w:t>
      </w:r>
      <w:r w:rsidRPr="00A23A0A">
        <w:t>t</w:t>
      </w:r>
      <w:r w:rsidRPr="00A23A0A">
        <w:rPr>
          <w:spacing w:val="-1"/>
        </w:rPr>
        <w:t>e</w:t>
      </w:r>
      <w:r w:rsidRPr="00A23A0A">
        <w:t>, lo</w:t>
      </w:r>
      <w:r w:rsidRPr="00A23A0A">
        <w:rPr>
          <w:spacing w:val="1"/>
        </w:rPr>
        <w:t>c</w:t>
      </w:r>
      <w:r w:rsidRPr="00A23A0A">
        <w:rPr>
          <w:spacing w:val="-1"/>
        </w:rPr>
        <w:t>a</w:t>
      </w:r>
      <w:r w:rsidRPr="00A23A0A">
        <w:t xml:space="preserve">l, </w:t>
      </w:r>
      <w:r w:rsidRPr="00A23A0A">
        <w:rPr>
          <w:spacing w:val="1"/>
        </w:rPr>
        <w:t>a</w:t>
      </w:r>
      <w:r w:rsidRPr="00A23A0A">
        <w:t>nd t</w:t>
      </w:r>
      <w:r w:rsidRPr="00A23A0A">
        <w:rPr>
          <w:spacing w:val="-1"/>
        </w:rPr>
        <w:t>r</w:t>
      </w:r>
      <w:r w:rsidRPr="00A23A0A">
        <w:t>ib</w:t>
      </w:r>
      <w:r w:rsidRPr="00A23A0A">
        <w:rPr>
          <w:spacing w:val="-1"/>
        </w:rPr>
        <w:t>a</w:t>
      </w:r>
      <w:r w:rsidRPr="00A23A0A">
        <w:t xml:space="preserve">l </w:t>
      </w:r>
      <w:r w:rsidRPr="00A23A0A">
        <w:rPr>
          <w:spacing w:val="-3"/>
        </w:rPr>
        <w:t>g</w:t>
      </w:r>
      <w:r w:rsidRPr="00A23A0A">
        <w:t>ov</w:t>
      </w:r>
      <w:r w:rsidRPr="00A23A0A">
        <w:rPr>
          <w:spacing w:val="1"/>
        </w:rPr>
        <w:t>e</w:t>
      </w:r>
      <w:r w:rsidRPr="00A23A0A">
        <w:rPr>
          <w:spacing w:val="-1"/>
        </w:rPr>
        <w:t>r</w:t>
      </w:r>
      <w:r w:rsidRPr="00A23A0A">
        <w:t>nm</w:t>
      </w:r>
      <w:r w:rsidRPr="00A23A0A">
        <w:rPr>
          <w:spacing w:val="-1"/>
        </w:rPr>
        <w:t>e</w:t>
      </w:r>
      <w:r w:rsidRPr="00A23A0A">
        <w:t>nt</w:t>
      </w:r>
      <w:r w:rsidRPr="00A23A0A">
        <w:rPr>
          <w:spacing w:val="-1"/>
        </w:rPr>
        <w:t>a</w:t>
      </w:r>
      <w:r w:rsidRPr="00A23A0A">
        <w:t xml:space="preserve">l </w:t>
      </w:r>
      <w:r w:rsidRPr="00A23A0A">
        <w:rPr>
          <w:spacing w:val="1"/>
        </w:rPr>
        <w:t>e</w:t>
      </w:r>
      <w:r w:rsidRPr="00A23A0A">
        <w:t>ntiti</w:t>
      </w:r>
      <w:r w:rsidRPr="00A23A0A">
        <w:rPr>
          <w:spacing w:val="-1"/>
        </w:rPr>
        <w:t>e</w:t>
      </w:r>
      <w:r w:rsidRPr="00A23A0A">
        <w:t>s.</w:t>
      </w:r>
      <w:r w:rsidR="00F40D99">
        <w:t xml:space="preserve"> </w:t>
      </w:r>
      <w:r w:rsidRPr="00A23A0A">
        <w:t>Examples of partnerships may include:</w:t>
      </w:r>
    </w:p>
    <w:p w:rsidR="00C32E64" w:rsidRPr="00A23A0A" w:rsidP="00AA7A96" w14:paraId="307F40CF" w14:textId="38A0F2EE">
      <w:pPr>
        <w:pStyle w:val="BodyText"/>
        <w:widowControl/>
        <w:numPr>
          <w:ilvl w:val="0"/>
          <w:numId w:val="10"/>
        </w:numPr>
        <w:spacing w:after="60"/>
        <w:ind w:left="720"/>
      </w:pPr>
      <w:r w:rsidRPr="00B27564">
        <w:t>The</w:t>
      </w:r>
      <w:r w:rsidRPr="00B27564" w:rsidR="00FA16F6">
        <w:t xml:space="preserve"> State </w:t>
      </w:r>
      <w:r w:rsidRPr="00982BFC" w:rsidR="006530DC">
        <w:t>Medicaid</w:t>
      </w:r>
      <w:r w:rsidRPr="00B27564" w:rsidR="00FA16F6">
        <w:t xml:space="preserve"> Authority </w:t>
      </w:r>
      <w:r w:rsidRPr="00B27564">
        <w:t>agreeing</w:t>
      </w:r>
      <w:r w:rsidRPr="00A23A0A">
        <w:t xml:space="preserve"> to consult with the SMHA or the SSA in the development and/or oversight of health homes for individuals with chronic health conditions or consultation on the benefits available to any Medicaid </w:t>
      </w:r>
      <w:r w:rsidRPr="00A23A0A" w:rsidR="00B524F8">
        <w:t>populations.</w:t>
      </w:r>
      <w:r w:rsidRPr="00A23A0A">
        <w:t xml:space="preserve"> </w:t>
      </w:r>
    </w:p>
    <w:p w:rsidR="00C32E64" w:rsidRPr="00A23A0A" w:rsidP="00AA7A96" w14:paraId="1CE616E0" w14:textId="51DAB1D8">
      <w:pPr>
        <w:pStyle w:val="BodyText"/>
        <w:widowControl/>
        <w:numPr>
          <w:ilvl w:val="0"/>
          <w:numId w:val="10"/>
        </w:numPr>
        <w:spacing w:after="60"/>
        <w:ind w:left="720"/>
      </w:pPr>
      <w:r w:rsidRPr="00A23A0A">
        <w:t>The state justice system authorities working with the state, local, and tribal judicial systems to develop policies and programs that address the needs</w:t>
      </w:r>
      <w:r w:rsidRPr="00A23A0A" w:rsidR="00761DF6">
        <w:t xml:space="preserve"> of individuals with M/SUD </w:t>
      </w:r>
      <w:r w:rsidRPr="00A23A0A">
        <w:t xml:space="preserve">who come in contact with the criminal and juvenile justice systems, promote strategies for appropriate diversion and alternatives to incarceration, provide screening and treatment, and implement transition services for those individuals reentering the community, including efforts focused on </w:t>
      </w:r>
      <w:r w:rsidRPr="00A23A0A" w:rsidR="00BC5CCE">
        <w:t>enrollment.</w:t>
      </w:r>
    </w:p>
    <w:p w:rsidR="00C32E64" w:rsidRPr="00A23A0A" w:rsidP="00AA7A96" w14:paraId="42084267" w14:textId="0044FB99">
      <w:pPr>
        <w:pStyle w:val="BodyText"/>
        <w:widowControl/>
        <w:numPr>
          <w:ilvl w:val="0"/>
          <w:numId w:val="10"/>
        </w:numPr>
        <w:spacing w:after="60"/>
        <w:ind w:left="720"/>
      </w:pPr>
      <w:r>
        <w:t xml:space="preserve">The state education agency examining current regulations, policies, programs, and key data-points in local and tribal school districts to ensure that children are safe, supported in their social/emotional development, exposed to initiatives that </w:t>
      </w:r>
      <w:r w:rsidR="2B469F3E">
        <w:t>prioritize</w:t>
      </w:r>
      <w:r>
        <w:t xml:space="preserve"> risk and protective </w:t>
      </w:r>
      <w:r w:rsidR="698D083D">
        <w:t>f</w:t>
      </w:r>
      <w:r>
        <w:t xml:space="preserve">actors for mental and substance use disorders, and, for those youth with or at-risk of </w:t>
      </w:r>
      <w:r w:rsidR="00226465">
        <w:t>M/SUD</w:t>
      </w:r>
      <w:r>
        <w:t>, to ensure that they have the services and supports needed to succeed in school and improve their graduation rates and reduce out-of-district placements;</w:t>
      </w:r>
      <w:r w:rsidR="00F40D99">
        <w:t xml:space="preserve"> </w:t>
      </w:r>
    </w:p>
    <w:p w:rsidR="00C32E64" w:rsidRPr="00A23A0A" w:rsidP="00AA7A96" w14:paraId="51E837A4" w14:textId="77777777">
      <w:pPr>
        <w:pStyle w:val="BodyText"/>
        <w:widowControl/>
        <w:numPr>
          <w:ilvl w:val="0"/>
          <w:numId w:val="10"/>
        </w:numPr>
        <w:spacing w:after="60"/>
        <w:ind w:left="720"/>
      </w:pPr>
      <w:r w:rsidRPr="00A23A0A">
        <w:t xml:space="preserve">The state child welfare/human services department, in response to state child and family services reviews, working with local and tribal child welfare agencies to address the trauma and mental and substance use disorders in children, youth, and family members that often put children and youth at-risk for maltreatment and subsequent out-of-home placement and involvement with the foster care system, including specific service issues, such as the appropriate use of psychotropic medication for children and youth involved in child welfare; </w:t>
      </w:r>
    </w:p>
    <w:p w:rsidR="00C32E64" w:rsidRPr="00A23A0A" w:rsidP="00AA7A96" w14:paraId="54AB80B1" w14:textId="15A370F8">
      <w:pPr>
        <w:pStyle w:val="BodyText"/>
        <w:widowControl/>
        <w:numPr>
          <w:ilvl w:val="0"/>
          <w:numId w:val="10"/>
        </w:numPr>
        <w:spacing w:after="60"/>
        <w:ind w:left="720"/>
      </w:pPr>
      <w:r w:rsidRPr="00A23A0A">
        <w:t xml:space="preserve">The state public housing agencies which can be critical for the implementation of </w:t>
      </w:r>
      <w:r w:rsidRPr="00A23A0A" w:rsidR="00B524F8">
        <w:t>Olmstead.</w:t>
      </w:r>
    </w:p>
    <w:p w:rsidR="00C32E64" w:rsidRPr="00A23A0A" w:rsidP="00AA7A96" w14:paraId="5274F8A4" w14:textId="77777777">
      <w:pPr>
        <w:pStyle w:val="BodyText"/>
        <w:widowControl/>
        <w:numPr>
          <w:ilvl w:val="0"/>
          <w:numId w:val="10"/>
        </w:numPr>
        <w:spacing w:after="60"/>
        <w:ind w:left="720"/>
      </w:pPr>
      <w:r w:rsidRPr="00A23A0A">
        <w:t xml:space="preserve">The state public health authority that provides epidemiology data and/or provides or leads prevention services and activities; and </w:t>
      </w:r>
    </w:p>
    <w:p w:rsidR="00C32E64" w:rsidRPr="00A23A0A" w:rsidP="00AA7A96" w14:paraId="6C738C75" w14:textId="393C9E58">
      <w:pPr>
        <w:pStyle w:val="BodyText"/>
        <w:widowControl/>
        <w:numPr>
          <w:ilvl w:val="0"/>
          <w:numId w:val="10"/>
        </w:numPr>
        <w:spacing w:after="60"/>
        <w:ind w:left="720"/>
      </w:pPr>
      <w:r w:rsidRPr="00A23A0A">
        <w:t xml:space="preserve">The state’s </w:t>
      </w:r>
      <w:r w:rsidRPr="00A23A0A" w:rsidR="00761DF6">
        <w:t>emergency management agency</w:t>
      </w:r>
      <w:r w:rsidRPr="00A23A0A">
        <w:t xml:space="preserve"> and other partners actively collaborate with the SMHA/SSA in planning for emergencies that may result in </w:t>
      </w:r>
      <w:r w:rsidRPr="00A23A0A" w:rsidR="00587C2A">
        <w:t>M/SUD</w:t>
      </w:r>
      <w:r w:rsidRPr="00A23A0A">
        <w:t xml:space="preserve"> needs and/or impact persons with </w:t>
      </w:r>
      <w:r w:rsidRPr="00A23A0A" w:rsidR="00587C2A">
        <w:t>M/SUD</w:t>
      </w:r>
      <w:r w:rsidRPr="00A23A0A">
        <w:t xml:space="preserve"> and their families and caregivers, providers of </w:t>
      </w:r>
      <w:r w:rsidRPr="00A23A0A" w:rsidR="00587C2A">
        <w:t>M/SUD</w:t>
      </w:r>
      <w:r w:rsidRPr="00A23A0A">
        <w:t xml:space="preserve"> services, and the state’s ability to provide </w:t>
      </w:r>
      <w:r w:rsidRPr="00A23A0A" w:rsidR="00587C2A">
        <w:t>M/SUD</w:t>
      </w:r>
      <w:r w:rsidRPr="00A23A0A">
        <w:t xml:space="preserve"> services to meet all phases of an emergency (mitigation, preparedness, response and recovery) and including appropriate engagement of volunteers with expertise and interest in </w:t>
      </w:r>
      <w:r w:rsidRPr="00A23A0A" w:rsidR="00587C2A">
        <w:t>M/SUD</w:t>
      </w:r>
      <w:r w:rsidRPr="00A23A0A">
        <w:t>.</w:t>
      </w:r>
    </w:p>
    <w:p w:rsidR="00DA0685" w:rsidRPr="00A23A0A" w:rsidP="00AA7A96" w14:paraId="7ED9CA0A" w14:textId="57583D62">
      <w:pPr>
        <w:pStyle w:val="BodyText"/>
        <w:widowControl/>
        <w:numPr>
          <w:ilvl w:val="0"/>
          <w:numId w:val="10"/>
        </w:numPr>
        <w:spacing w:after="60"/>
        <w:ind w:left="720"/>
      </w:pPr>
      <w:r w:rsidRPr="00A23A0A">
        <w:t>The state’s agency on aging which provides chronic disease self-management and social services critical for supporting recovery of older adults</w:t>
      </w:r>
      <w:r w:rsidR="3185F844">
        <w:t xml:space="preserve"> with M/SUD</w:t>
      </w:r>
      <w:r w:rsidRPr="00A23A0A">
        <w:t xml:space="preserve">. </w:t>
      </w:r>
    </w:p>
    <w:p w:rsidR="00242D21" w:rsidRPr="00A23A0A" w:rsidP="00AA7A96" w14:paraId="64B16D76" w14:textId="29C7EB2A">
      <w:pPr>
        <w:pStyle w:val="BodyText"/>
        <w:widowControl/>
        <w:numPr>
          <w:ilvl w:val="0"/>
          <w:numId w:val="10"/>
        </w:numPr>
        <w:spacing w:after="60"/>
        <w:ind w:left="720"/>
      </w:pPr>
      <w:r w:rsidRPr="00A23A0A">
        <w:t xml:space="preserve">The state’s intellectual and developmental disabilities agency to ensure critical coordination for individuals with ID/DD and </w:t>
      </w:r>
      <w:r w:rsidR="03CBF845">
        <w:t>co-</w:t>
      </w:r>
      <w:r w:rsidR="00BC5CCE">
        <w:t>occurring M</w:t>
      </w:r>
      <w:r w:rsidRPr="00A23A0A">
        <w:t xml:space="preserve">/SUD. </w:t>
      </w:r>
    </w:p>
    <w:p w:rsidR="00242D21" w:rsidRPr="00A23A0A" w:rsidP="00AA7A96" w14:paraId="6CA61701" w14:textId="4132BEC9">
      <w:pPr>
        <w:pStyle w:val="BodyText"/>
        <w:widowControl/>
        <w:numPr>
          <w:ilvl w:val="0"/>
          <w:numId w:val="10"/>
        </w:numPr>
        <w:spacing w:after="60"/>
        <w:ind w:left="720"/>
      </w:pPr>
      <w:r w:rsidRPr="00A23A0A">
        <w:rPr>
          <w:spacing w:val="-1"/>
        </w:rPr>
        <w:t>St</w:t>
      </w:r>
      <w:r w:rsidRPr="00A23A0A">
        <w:t>r</w:t>
      </w:r>
      <w:r w:rsidRPr="00A23A0A">
        <w:rPr>
          <w:spacing w:val="-3"/>
        </w:rPr>
        <w:t>ong</w:t>
      </w:r>
      <w:r w:rsidRPr="00A23A0A">
        <w:t xml:space="preserve"> </w:t>
      </w:r>
      <w:r w:rsidRPr="00A23A0A">
        <w:rPr>
          <w:spacing w:val="-1"/>
        </w:rPr>
        <w:t>p</w:t>
      </w:r>
      <w:r w:rsidRPr="00A23A0A">
        <w:t>ar</w:t>
      </w:r>
      <w:r w:rsidRPr="00A23A0A">
        <w:rPr>
          <w:spacing w:val="2"/>
        </w:rPr>
        <w:t>t</w:t>
      </w:r>
      <w:r w:rsidRPr="00A23A0A">
        <w:rPr>
          <w:spacing w:val="-1"/>
        </w:rPr>
        <w:t>n</w:t>
      </w:r>
      <w:r w:rsidRPr="00A23A0A">
        <w:t>er</w:t>
      </w:r>
      <w:r w:rsidRPr="00A23A0A">
        <w:rPr>
          <w:spacing w:val="-1"/>
        </w:rPr>
        <w:t>ships b</w:t>
      </w:r>
      <w:r w:rsidRPr="00A23A0A">
        <w:t>e</w:t>
      </w:r>
      <w:r w:rsidRPr="00A23A0A">
        <w:rPr>
          <w:spacing w:val="1"/>
        </w:rPr>
        <w:t>t</w:t>
      </w:r>
      <w:r w:rsidRPr="00A23A0A">
        <w:rPr>
          <w:spacing w:val="-1"/>
        </w:rPr>
        <w:t>w</w:t>
      </w:r>
      <w:r w:rsidRPr="00A23A0A">
        <w:t>ee</w:t>
      </w:r>
      <w:r w:rsidRPr="00A23A0A">
        <w:rPr>
          <w:spacing w:val="-1"/>
        </w:rPr>
        <w:t>n SM</w:t>
      </w:r>
      <w:r w:rsidRPr="00A23A0A">
        <w:t>HA</w:t>
      </w:r>
      <w:r w:rsidRPr="00A23A0A">
        <w:rPr>
          <w:spacing w:val="-1"/>
        </w:rPr>
        <w:t xml:space="preserve">s </w:t>
      </w:r>
      <w:r w:rsidRPr="00A23A0A">
        <w:t>a</w:t>
      </w:r>
      <w:r w:rsidRPr="00A23A0A">
        <w:rPr>
          <w:spacing w:val="-1"/>
        </w:rPr>
        <w:t>nd SS</w:t>
      </w:r>
      <w:r w:rsidRPr="00A23A0A">
        <w:t>A</w:t>
      </w:r>
      <w:r w:rsidRPr="00A23A0A">
        <w:rPr>
          <w:spacing w:val="1"/>
        </w:rPr>
        <w:t xml:space="preserve">s </w:t>
      </w:r>
      <w:r w:rsidRPr="00A23A0A">
        <w:t>a</w:t>
      </w:r>
      <w:r w:rsidRPr="00A23A0A">
        <w:rPr>
          <w:spacing w:val="-1"/>
        </w:rPr>
        <w:t>nd th</w:t>
      </w:r>
      <w:r w:rsidRPr="00A23A0A">
        <w:t>e</w:t>
      </w:r>
      <w:r w:rsidRPr="00A23A0A">
        <w:rPr>
          <w:spacing w:val="-1"/>
        </w:rPr>
        <w:t>ir</w:t>
      </w:r>
      <w:r w:rsidRPr="00A23A0A">
        <w:t xml:space="preserve"> c</w:t>
      </w:r>
      <w:r w:rsidRPr="00A23A0A">
        <w:rPr>
          <w:spacing w:val="-1"/>
        </w:rPr>
        <w:t>ount</w:t>
      </w:r>
      <w:r w:rsidRPr="00A23A0A">
        <w:rPr>
          <w:spacing w:val="2"/>
        </w:rPr>
        <w:t>er</w:t>
      </w:r>
      <w:r w:rsidR="00637B10">
        <w:rPr>
          <w:spacing w:val="2"/>
        </w:rPr>
        <w:t>p</w:t>
      </w:r>
      <w:r w:rsidRPr="00A23A0A">
        <w:t xml:space="preserve">arts in physical </w:t>
      </w:r>
      <w:r w:rsidRPr="00A23A0A">
        <w:rPr>
          <w:spacing w:val="-1"/>
        </w:rPr>
        <w:t>h</w:t>
      </w:r>
      <w:r w:rsidRPr="00A23A0A">
        <w:t>ea</w:t>
      </w:r>
      <w:r w:rsidRPr="00A23A0A">
        <w:rPr>
          <w:spacing w:val="-1"/>
        </w:rPr>
        <w:t>lth, public</w:t>
      </w:r>
      <w:r w:rsidRPr="00A23A0A">
        <w:t xml:space="preserve"> </w:t>
      </w:r>
      <w:r w:rsidRPr="00A23A0A">
        <w:rPr>
          <w:spacing w:val="-1"/>
        </w:rPr>
        <w:t>h</w:t>
      </w:r>
      <w:r w:rsidRPr="00A23A0A">
        <w:t xml:space="preserve">ealth, </w:t>
      </w:r>
      <w:r w:rsidRPr="00A23A0A">
        <w:t xml:space="preserve">and </w:t>
      </w:r>
      <w:r w:rsidRPr="00A23A0A">
        <w:rPr>
          <w:spacing w:val="-1"/>
        </w:rPr>
        <w:t>M</w:t>
      </w:r>
      <w:r w:rsidRPr="00A23A0A">
        <w:t>e</w:t>
      </w:r>
      <w:r w:rsidRPr="00A23A0A">
        <w:rPr>
          <w:spacing w:val="1"/>
        </w:rPr>
        <w:t>di</w:t>
      </w:r>
      <w:r w:rsidRPr="00A23A0A">
        <w:rPr>
          <w:spacing w:val="-1"/>
        </w:rPr>
        <w:t>c</w:t>
      </w:r>
      <w:r w:rsidRPr="00A23A0A">
        <w:t>aid, Medicare, state</w:t>
      </w:r>
      <w:r w:rsidR="00AC111A">
        <w:t>,</w:t>
      </w:r>
      <w:r w:rsidRPr="00A23A0A">
        <w:t xml:space="preserve"> and area agencies on aging and educational </w:t>
      </w:r>
      <w:r w:rsidRPr="00A23A0A">
        <w:t>authorities</w:t>
      </w:r>
      <w:r w:rsidRPr="00A23A0A">
        <w:rPr>
          <w:spacing w:val="-1"/>
        </w:rPr>
        <w:t xml:space="preserve"> </w:t>
      </w:r>
      <w:r w:rsidRPr="00A23A0A">
        <w:t>a</w:t>
      </w:r>
      <w:r w:rsidRPr="00A23A0A">
        <w:rPr>
          <w:spacing w:val="-1"/>
        </w:rPr>
        <w:t>r</w:t>
      </w:r>
      <w:r w:rsidRPr="00A23A0A">
        <w:t>e</w:t>
      </w:r>
      <w:r w:rsidRPr="00A23A0A">
        <w:rPr>
          <w:spacing w:val="1"/>
        </w:rPr>
        <w:t xml:space="preserve"> </w:t>
      </w:r>
      <w:r w:rsidRPr="00A23A0A">
        <w:rPr>
          <w:spacing w:val="-1"/>
        </w:rPr>
        <w:t>e</w:t>
      </w:r>
      <w:r w:rsidRPr="00A23A0A">
        <w:t>ss</w:t>
      </w:r>
      <w:r w:rsidRPr="00A23A0A">
        <w:rPr>
          <w:spacing w:val="-1"/>
        </w:rPr>
        <w:t>e</w:t>
      </w:r>
      <w:r w:rsidRPr="00A23A0A">
        <w:t>nti</w:t>
      </w:r>
      <w:r w:rsidRPr="00A23A0A">
        <w:rPr>
          <w:spacing w:val="-1"/>
        </w:rPr>
        <w:t>a</w:t>
      </w:r>
      <w:r w:rsidRPr="00A23A0A">
        <w:t xml:space="preserve">l </w:t>
      </w:r>
      <w:r w:rsidRPr="00A23A0A">
        <w:rPr>
          <w:spacing w:val="-1"/>
        </w:rPr>
        <w:t>f</w:t>
      </w:r>
      <w:r w:rsidRPr="00A23A0A">
        <w:t>or</w:t>
      </w:r>
      <w:r w:rsidRPr="00A23A0A">
        <w:rPr>
          <w:spacing w:val="-1"/>
        </w:rPr>
        <w:t xml:space="preserve"> </w:t>
      </w:r>
      <w:r w:rsidRPr="00A23A0A">
        <w:t>s</w:t>
      </w:r>
      <w:r w:rsidRPr="00A23A0A">
        <w:rPr>
          <w:spacing w:val="2"/>
        </w:rPr>
        <w:t>u</w:t>
      </w:r>
      <w:r w:rsidRPr="00A23A0A">
        <w:rPr>
          <w:spacing w:val="-1"/>
        </w:rPr>
        <w:t>c</w:t>
      </w:r>
      <w:r w:rsidRPr="00A23A0A">
        <w:rPr>
          <w:spacing w:val="1"/>
        </w:rPr>
        <w:t>c</w:t>
      </w:r>
      <w:r w:rsidRPr="00A23A0A">
        <w:rPr>
          <w:spacing w:val="-1"/>
        </w:rPr>
        <w:t>e</w:t>
      </w:r>
      <w:r w:rsidRPr="00A23A0A">
        <w:t>ss</w:t>
      </w:r>
      <w:r w:rsidRPr="00A23A0A">
        <w:rPr>
          <w:spacing w:val="-1"/>
        </w:rPr>
        <w:t>f</w:t>
      </w:r>
      <w:r w:rsidRPr="00A23A0A">
        <w:t xml:space="preserve">ul </w:t>
      </w:r>
      <w:r w:rsidRPr="00A23A0A">
        <w:rPr>
          <w:spacing w:val="-1"/>
        </w:rPr>
        <w:t>c</w:t>
      </w:r>
      <w:r w:rsidRPr="00A23A0A">
        <w:t>oo</w:t>
      </w:r>
      <w:r w:rsidRPr="00A23A0A">
        <w:rPr>
          <w:spacing w:val="-1"/>
        </w:rPr>
        <w:t>r</w:t>
      </w:r>
      <w:r w:rsidRPr="00A23A0A">
        <w:t>din</w:t>
      </w:r>
      <w:r w:rsidRPr="00A23A0A">
        <w:rPr>
          <w:spacing w:val="-1"/>
        </w:rPr>
        <w:t>a</w:t>
      </w:r>
      <w:r w:rsidRPr="00A23A0A">
        <w:t>t</w:t>
      </w:r>
      <w:r w:rsidRPr="00A23A0A">
        <w:rPr>
          <w:spacing w:val="-1"/>
        </w:rPr>
        <w:t>e</w:t>
      </w:r>
      <w:r w:rsidRPr="00A23A0A">
        <w:t>d</w:t>
      </w:r>
      <w:r w:rsidRPr="00A23A0A">
        <w:rPr>
          <w:spacing w:val="2"/>
        </w:rPr>
        <w:t xml:space="preserve"> </w:t>
      </w:r>
      <w:r w:rsidRPr="00A23A0A">
        <w:rPr>
          <w:spacing w:val="-1"/>
        </w:rPr>
        <w:t>ca</w:t>
      </w:r>
      <w:r w:rsidRPr="00A23A0A">
        <w:rPr>
          <w:spacing w:val="1"/>
        </w:rPr>
        <w:t>r</w:t>
      </w:r>
      <w:r w:rsidRPr="00A23A0A">
        <w:t>e initi</w:t>
      </w:r>
      <w:r w:rsidRPr="00A23A0A">
        <w:rPr>
          <w:spacing w:val="-1"/>
        </w:rPr>
        <w:t>a</w:t>
      </w:r>
      <w:r w:rsidRPr="00A23A0A">
        <w:t>tiv</w:t>
      </w:r>
      <w:r w:rsidRPr="00A23A0A">
        <w:rPr>
          <w:spacing w:val="-1"/>
        </w:rPr>
        <w:t>e</w:t>
      </w:r>
      <w:r w:rsidRPr="00A23A0A">
        <w:t>s.</w:t>
      </w:r>
      <w:r w:rsidR="00F40D99">
        <w:t xml:space="preserve"> </w:t>
      </w:r>
      <w:r w:rsidRPr="00A23A0A">
        <w:rPr>
          <w:spacing w:val="1"/>
        </w:rPr>
        <w:t>W</w:t>
      </w:r>
      <w:r w:rsidRPr="00A23A0A">
        <w:t>h</w:t>
      </w:r>
      <w:r w:rsidRPr="00A23A0A">
        <w:rPr>
          <w:spacing w:val="-2"/>
        </w:rPr>
        <w:t>i</w:t>
      </w:r>
      <w:r w:rsidRPr="00A23A0A">
        <w:t>le</w:t>
      </w:r>
      <w:r w:rsidRPr="00A23A0A">
        <w:rPr>
          <w:spacing w:val="-1"/>
        </w:rPr>
        <w:t xml:space="preserve"> </w:t>
      </w:r>
      <w:r w:rsidRPr="00A23A0A">
        <w:t>the</w:t>
      </w:r>
      <w:r w:rsidRPr="00A23A0A">
        <w:rPr>
          <w:spacing w:val="-1"/>
        </w:rPr>
        <w:t xml:space="preserve"> State Medicaid Authority (SMA) </w:t>
      </w:r>
      <w:r w:rsidRPr="00A23A0A">
        <w:t>is o</w:t>
      </w:r>
      <w:r w:rsidRPr="00A23A0A">
        <w:rPr>
          <w:spacing w:val="1"/>
        </w:rPr>
        <w:t>f</w:t>
      </w:r>
      <w:r w:rsidRPr="00A23A0A">
        <w:t>t</w:t>
      </w:r>
      <w:r w:rsidRPr="00A23A0A">
        <w:rPr>
          <w:spacing w:val="-1"/>
        </w:rPr>
        <w:t>e</w:t>
      </w:r>
      <w:r w:rsidRPr="00A23A0A">
        <w:t>n the</w:t>
      </w:r>
      <w:r w:rsidRPr="00A23A0A">
        <w:rPr>
          <w:spacing w:val="-1"/>
        </w:rPr>
        <w:t xml:space="preserve"> </w:t>
      </w:r>
      <w:r w:rsidRPr="00A23A0A">
        <w:t>l</w:t>
      </w:r>
      <w:r w:rsidRPr="00A23A0A">
        <w:rPr>
          <w:spacing w:val="-1"/>
        </w:rPr>
        <w:t>ea</w:t>
      </w:r>
      <w:r w:rsidRPr="00A23A0A">
        <w:t>d on a</w:t>
      </w:r>
      <w:r w:rsidRPr="00A23A0A">
        <w:rPr>
          <w:spacing w:val="-1"/>
        </w:rPr>
        <w:t xml:space="preserve"> </w:t>
      </w:r>
      <w:r w:rsidRPr="00A23A0A">
        <w:rPr>
          <w:spacing w:val="2"/>
        </w:rPr>
        <w:t>v</w:t>
      </w:r>
      <w:r w:rsidRPr="00A23A0A">
        <w:rPr>
          <w:spacing w:val="-1"/>
        </w:rPr>
        <w:t>ar</w:t>
      </w:r>
      <w:r w:rsidRPr="00A23A0A">
        <w:t>i</w:t>
      </w:r>
      <w:r w:rsidRPr="00A23A0A">
        <w:rPr>
          <w:spacing w:val="-1"/>
        </w:rPr>
        <w:t>e</w:t>
      </w:r>
      <w:r w:rsidRPr="00A23A0A">
        <w:rPr>
          <w:spacing w:val="5"/>
        </w:rPr>
        <w:t>t</w:t>
      </w:r>
      <w:r w:rsidRPr="00A23A0A">
        <w:t>y</w:t>
      </w:r>
      <w:r w:rsidRPr="00A23A0A">
        <w:rPr>
          <w:spacing w:val="-3"/>
        </w:rPr>
        <w:t xml:space="preserve"> </w:t>
      </w:r>
      <w:r w:rsidRPr="00A23A0A">
        <w:t>of</w:t>
      </w:r>
      <w:r w:rsidRPr="00A23A0A">
        <w:rPr>
          <w:spacing w:val="-1"/>
        </w:rPr>
        <w:t xml:space="preserve"> ca</w:t>
      </w:r>
      <w:r w:rsidRPr="00A23A0A">
        <w:rPr>
          <w:spacing w:val="1"/>
        </w:rPr>
        <w:t>r</w:t>
      </w:r>
      <w:r w:rsidRPr="00A23A0A">
        <w:t xml:space="preserve">e </w:t>
      </w:r>
      <w:r w:rsidRPr="00A23A0A">
        <w:rPr>
          <w:spacing w:val="-1"/>
        </w:rPr>
        <w:t>c</w:t>
      </w:r>
      <w:r w:rsidRPr="00A23A0A">
        <w:t>oo</w:t>
      </w:r>
      <w:r w:rsidRPr="00A23A0A">
        <w:rPr>
          <w:spacing w:val="-1"/>
        </w:rPr>
        <w:t>r</w:t>
      </w:r>
      <w:r w:rsidRPr="00A23A0A">
        <w:t>din</w:t>
      </w:r>
      <w:r w:rsidRPr="00A23A0A">
        <w:rPr>
          <w:spacing w:val="-1"/>
        </w:rPr>
        <w:t>a</w:t>
      </w:r>
      <w:r w:rsidRPr="00A23A0A">
        <w:t>tion initi</w:t>
      </w:r>
      <w:r w:rsidRPr="00A23A0A">
        <w:rPr>
          <w:spacing w:val="-1"/>
        </w:rPr>
        <w:t>a</w:t>
      </w:r>
      <w:r w:rsidRPr="00A23A0A">
        <w:t>tiv</w:t>
      </w:r>
      <w:r w:rsidRPr="00A23A0A">
        <w:rPr>
          <w:spacing w:val="-1"/>
        </w:rPr>
        <w:t>e</w:t>
      </w:r>
      <w:r w:rsidRPr="00A23A0A">
        <w:t>s, SM</w:t>
      </w:r>
      <w:r w:rsidRPr="00A23A0A">
        <w:rPr>
          <w:spacing w:val="-1"/>
        </w:rPr>
        <w:t>HA</w:t>
      </w:r>
      <w:r w:rsidRPr="00A23A0A">
        <w:t xml:space="preserve">s </w:t>
      </w:r>
      <w:r w:rsidRPr="00A23A0A">
        <w:rPr>
          <w:spacing w:val="-1"/>
        </w:rPr>
        <w:t>a</w:t>
      </w:r>
      <w:r w:rsidRPr="00A23A0A">
        <w:t>nd SS</w:t>
      </w:r>
      <w:r w:rsidRPr="00A23A0A">
        <w:rPr>
          <w:spacing w:val="-1"/>
        </w:rPr>
        <w:t>A</w:t>
      </w:r>
      <w:r w:rsidRPr="00A23A0A">
        <w:t xml:space="preserve">s </w:t>
      </w:r>
      <w:r w:rsidRPr="00A23A0A">
        <w:rPr>
          <w:spacing w:val="-1"/>
        </w:rPr>
        <w:t>ar</w:t>
      </w:r>
      <w:r w:rsidRPr="00A23A0A">
        <w:t>e</w:t>
      </w:r>
      <w:r w:rsidRPr="00A23A0A">
        <w:rPr>
          <w:spacing w:val="-1"/>
        </w:rPr>
        <w:t xml:space="preserve"> e</w:t>
      </w:r>
      <w:r w:rsidRPr="00A23A0A">
        <w:rPr>
          <w:spacing w:val="2"/>
        </w:rPr>
        <w:t>s</w:t>
      </w:r>
      <w:r w:rsidRPr="00A23A0A">
        <w:t>s</w:t>
      </w:r>
      <w:r w:rsidRPr="00A23A0A">
        <w:rPr>
          <w:spacing w:val="-1"/>
        </w:rPr>
        <w:t>e</w:t>
      </w:r>
      <w:r w:rsidRPr="00A23A0A">
        <w:t>nti</w:t>
      </w:r>
      <w:r w:rsidRPr="00A23A0A">
        <w:rPr>
          <w:spacing w:val="-1"/>
        </w:rPr>
        <w:t>a</w:t>
      </w:r>
      <w:r w:rsidRPr="00A23A0A">
        <w:t>l p</w:t>
      </w:r>
      <w:r w:rsidRPr="00A23A0A">
        <w:rPr>
          <w:spacing w:val="-1"/>
        </w:rPr>
        <w:t>ar</w:t>
      </w:r>
      <w:r w:rsidRPr="00A23A0A">
        <w:t>tn</w:t>
      </w:r>
      <w:r w:rsidRPr="00A23A0A">
        <w:rPr>
          <w:spacing w:val="-1"/>
        </w:rPr>
        <w:t>er</w:t>
      </w:r>
      <w:r w:rsidRPr="00A23A0A">
        <w:t>s in d</w:t>
      </w:r>
      <w:r w:rsidRPr="00A23A0A">
        <w:rPr>
          <w:spacing w:val="-1"/>
        </w:rPr>
        <w:t>e</w:t>
      </w:r>
      <w:r w:rsidRPr="00A23A0A">
        <w:t>s</w:t>
      </w:r>
      <w:r w:rsidRPr="00A23A0A">
        <w:rPr>
          <w:spacing w:val="2"/>
        </w:rPr>
        <w:t>i</w:t>
      </w:r>
      <w:r w:rsidRPr="00A23A0A">
        <w:rPr>
          <w:spacing w:val="-3"/>
        </w:rPr>
        <w:t>g</w:t>
      </w:r>
      <w:r w:rsidRPr="00A23A0A">
        <w:rPr>
          <w:spacing w:val="2"/>
        </w:rPr>
        <w:t>n</w:t>
      </w:r>
      <w:r w:rsidRPr="00A23A0A">
        <w:t>in</w:t>
      </w:r>
      <w:r w:rsidRPr="00A23A0A">
        <w:rPr>
          <w:spacing w:val="-3"/>
        </w:rPr>
        <w:t>g</w:t>
      </w:r>
      <w:r w:rsidRPr="00A23A0A">
        <w:t>, impl</w:t>
      </w:r>
      <w:r w:rsidRPr="00A23A0A">
        <w:rPr>
          <w:spacing w:val="-1"/>
        </w:rPr>
        <w:t>e</w:t>
      </w:r>
      <w:r w:rsidRPr="00A23A0A">
        <w:t>m</w:t>
      </w:r>
      <w:r w:rsidRPr="00A23A0A">
        <w:rPr>
          <w:spacing w:val="-1"/>
        </w:rPr>
        <w:t>e</w:t>
      </w:r>
      <w:r w:rsidRPr="00A23A0A">
        <w:t>ntin</w:t>
      </w:r>
      <w:r w:rsidRPr="00A23A0A">
        <w:rPr>
          <w:spacing w:val="-3"/>
        </w:rPr>
        <w:t>g</w:t>
      </w:r>
      <w:r w:rsidRPr="00A23A0A">
        <w:t>, monito</w:t>
      </w:r>
      <w:r w:rsidRPr="00A23A0A">
        <w:rPr>
          <w:spacing w:val="-1"/>
        </w:rPr>
        <w:t>r</w:t>
      </w:r>
      <w:r w:rsidRPr="00A23A0A">
        <w:t>in</w:t>
      </w:r>
      <w:r w:rsidRPr="00A23A0A">
        <w:rPr>
          <w:spacing w:val="-3"/>
        </w:rPr>
        <w:t>g</w:t>
      </w:r>
      <w:r w:rsidRPr="00A23A0A">
        <w:t xml:space="preserve">, </w:t>
      </w:r>
      <w:r w:rsidRPr="00A23A0A">
        <w:rPr>
          <w:spacing w:val="-1"/>
        </w:rPr>
        <w:t>a</w:t>
      </w:r>
      <w:r w:rsidRPr="00A23A0A">
        <w:t>nd</w:t>
      </w:r>
      <w:r w:rsidRPr="00A23A0A">
        <w:rPr>
          <w:spacing w:val="2"/>
        </w:rPr>
        <w:t xml:space="preserve"> </w:t>
      </w:r>
      <w:r w:rsidRPr="00A23A0A">
        <w:rPr>
          <w:spacing w:val="-1"/>
        </w:rPr>
        <w:t>e</w:t>
      </w:r>
      <w:r w:rsidRPr="00A23A0A">
        <w:t>v</w:t>
      </w:r>
      <w:r w:rsidRPr="00A23A0A">
        <w:rPr>
          <w:spacing w:val="-1"/>
        </w:rPr>
        <w:t>a</w:t>
      </w:r>
      <w:r w:rsidRPr="00A23A0A">
        <w:t>lu</w:t>
      </w:r>
      <w:r w:rsidRPr="00A23A0A">
        <w:rPr>
          <w:spacing w:val="-1"/>
        </w:rPr>
        <w:t>a</w:t>
      </w:r>
      <w:r w:rsidRPr="00A23A0A">
        <w:t>ti</w:t>
      </w:r>
      <w:r w:rsidRPr="00A23A0A">
        <w:rPr>
          <w:spacing w:val="2"/>
        </w:rPr>
        <w:t>n</w:t>
      </w:r>
      <w:r w:rsidRPr="00A23A0A">
        <w:t>g</w:t>
      </w:r>
      <w:r w:rsidRPr="00A23A0A">
        <w:rPr>
          <w:spacing w:val="-3"/>
        </w:rPr>
        <w:t xml:space="preserve"> </w:t>
      </w:r>
      <w:r w:rsidRPr="00A23A0A">
        <w:t>th</w:t>
      </w:r>
      <w:r w:rsidRPr="00A23A0A">
        <w:rPr>
          <w:spacing w:val="-1"/>
        </w:rPr>
        <w:t>e</w:t>
      </w:r>
      <w:r w:rsidRPr="00A23A0A">
        <w:t>se</w:t>
      </w:r>
      <w:r w:rsidRPr="00A23A0A">
        <w:rPr>
          <w:spacing w:val="1"/>
        </w:rPr>
        <w:t xml:space="preserve"> </w:t>
      </w:r>
      <w:r w:rsidRPr="00A23A0A">
        <w:rPr>
          <w:spacing w:val="-1"/>
        </w:rPr>
        <w:t>e</w:t>
      </w:r>
      <w:r w:rsidRPr="00A23A0A">
        <w:rPr>
          <w:spacing w:val="1"/>
        </w:rPr>
        <w:t>f</w:t>
      </w:r>
      <w:r w:rsidRPr="00A23A0A">
        <w:rPr>
          <w:spacing w:val="-1"/>
        </w:rPr>
        <w:t>f</w:t>
      </w:r>
      <w:r w:rsidRPr="00A23A0A">
        <w:t>o</w:t>
      </w:r>
      <w:r w:rsidRPr="00A23A0A">
        <w:rPr>
          <w:spacing w:val="-1"/>
        </w:rPr>
        <w:t>r</w:t>
      </w:r>
      <w:r w:rsidRPr="00A23A0A">
        <w:t>ts.</w:t>
      </w:r>
      <w:r w:rsidR="00F40D99">
        <w:t xml:space="preserve"> </w:t>
      </w:r>
      <w:r w:rsidRPr="00A23A0A">
        <w:rPr>
          <w:spacing w:val="3"/>
        </w:rPr>
        <w:t>S</w:t>
      </w:r>
      <w:r w:rsidRPr="00A23A0A">
        <w:t>M</w:t>
      </w:r>
      <w:r w:rsidRPr="00A23A0A">
        <w:rPr>
          <w:spacing w:val="-1"/>
        </w:rPr>
        <w:t>HA</w:t>
      </w:r>
      <w:r w:rsidRPr="00A23A0A">
        <w:t xml:space="preserve">s </w:t>
      </w:r>
      <w:r w:rsidRPr="00A23A0A">
        <w:rPr>
          <w:spacing w:val="-1"/>
        </w:rPr>
        <w:t>a</w:t>
      </w:r>
      <w:r w:rsidRPr="00A23A0A">
        <w:t>nd SS</w:t>
      </w:r>
      <w:r w:rsidRPr="00A23A0A">
        <w:rPr>
          <w:spacing w:val="-1"/>
        </w:rPr>
        <w:t>A</w:t>
      </w:r>
      <w:r w:rsidRPr="00A23A0A">
        <w:t xml:space="preserve">s </w:t>
      </w:r>
      <w:r w:rsidRPr="00A23A0A">
        <w:rPr>
          <w:spacing w:val="-1"/>
        </w:rPr>
        <w:t>ar</w:t>
      </w:r>
      <w:r w:rsidRPr="00A23A0A">
        <w:t>e</w:t>
      </w:r>
      <w:r w:rsidRPr="00A23A0A">
        <w:rPr>
          <w:spacing w:val="-1"/>
        </w:rPr>
        <w:t xml:space="preserve"> </w:t>
      </w:r>
      <w:r w:rsidRPr="00A23A0A">
        <w:t xml:space="preserve">in </w:t>
      </w:r>
      <w:r w:rsidRPr="00A23A0A">
        <w:rPr>
          <w:spacing w:val="2"/>
        </w:rPr>
        <w:t>t</w:t>
      </w:r>
      <w:r w:rsidRPr="00A23A0A">
        <w:t>he</w:t>
      </w:r>
      <w:r w:rsidRPr="00A23A0A">
        <w:rPr>
          <w:spacing w:val="-1"/>
        </w:rPr>
        <w:t xml:space="preserve"> </w:t>
      </w:r>
      <w:r w:rsidRPr="00A23A0A">
        <w:t>b</w:t>
      </w:r>
      <w:r w:rsidRPr="00A23A0A">
        <w:rPr>
          <w:spacing w:val="-1"/>
        </w:rPr>
        <w:t>e</w:t>
      </w:r>
      <w:r w:rsidRPr="00A23A0A">
        <w:t>st position to o</w:t>
      </w:r>
      <w:r w:rsidRPr="00A23A0A">
        <w:rPr>
          <w:spacing w:val="-1"/>
        </w:rPr>
        <w:t>ffe</w:t>
      </w:r>
      <w:r w:rsidRPr="00A23A0A">
        <w:t>r</w:t>
      </w:r>
      <w:r w:rsidRPr="00A23A0A">
        <w:rPr>
          <w:spacing w:val="-1"/>
        </w:rPr>
        <w:t xml:space="preserve"> </w:t>
      </w:r>
      <w:r w:rsidRPr="00A23A0A">
        <w:rPr>
          <w:spacing w:val="2"/>
        </w:rPr>
        <w:t>state</w:t>
      </w:r>
      <w:r w:rsidRPr="00A23A0A">
        <w:t xml:space="preserve"> p</w:t>
      </w:r>
      <w:r w:rsidRPr="00A23A0A">
        <w:rPr>
          <w:spacing w:val="-1"/>
        </w:rPr>
        <w:t>ar</w:t>
      </w:r>
      <w:r w:rsidRPr="00A23A0A">
        <w:t>t</w:t>
      </w:r>
      <w:r w:rsidRPr="00A23A0A">
        <w:rPr>
          <w:spacing w:val="2"/>
        </w:rPr>
        <w:t>n</w:t>
      </w:r>
      <w:r w:rsidRPr="00A23A0A">
        <w:rPr>
          <w:spacing w:val="-1"/>
        </w:rPr>
        <w:t>er</w:t>
      </w:r>
      <w:r w:rsidRPr="00A23A0A">
        <w:t>s in</w:t>
      </w:r>
      <w:r w:rsidRPr="00A23A0A">
        <w:rPr>
          <w:spacing w:val="-1"/>
        </w:rPr>
        <w:t>f</w:t>
      </w:r>
      <w:r w:rsidRPr="00A23A0A">
        <w:t>o</w:t>
      </w:r>
      <w:r w:rsidRPr="00A23A0A">
        <w:rPr>
          <w:spacing w:val="-1"/>
        </w:rPr>
        <w:t>r</w:t>
      </w:r>
      <w:r w:rsidRPr="00A23A0A">
        <w:rPr>
          <w:spacing w:val="2"/>
        </w:rPr>
        <w:t>m</w:t>
      </w:r>
      <w:r w:rsidRPr="00A23A0A">
        <w:rPr>
          <w:spacing w:val="-1"/>
        </w:rPr>
        <w:t>a</w:t>
      </w:r>
      <w:r w:rsidRPr="00A23A0A">
        <w:t xml:space="preserve">tion </w:t>
      </w:r>
      <w:r w:rsidRPr="00A23A0A">
        <w:rPr>
          <w:spacing w:val="-1"/>
        </w:rPr>
        <w:t>r</w:t>
      </w:r>
      <w:r w:rsidRPr="00A23A0A">
        <w:rPr>
          <w:spacing w:val="1"/>
        </w:rPr>
        <w:t>e</w:t>
      </w:r>
      <w:r w:rsidRPr="00A23A0A">
        <w:rPr>
          <w:spacing w:val="-3"/>
        </w:rPr>
        <w:t>g</w:t>
      </w:r>
      <w:r w:rsidRPr="00A23A0A">
        <w:rPr>
          <w:spacing w:val="-1"/>
        </w:rPr>
        <w:t>ar</w:t>
      </w:r>
      <w:r w:rsidRPr="00A23A0A">
        <w:t>di</w:t>
      </w:r>
      <w:r w:rsidRPr="00A23A0A">
        <w:rPr>
          <w:spacing w:val="2"/>
        </w:rPr>
        <w:t>n</w:t>
      </w:r>
      <w:r w:rsidRPr="00A23A0A">
        <w:t>g</w:t>
      </w:r>
      <w:r w:rsidRPr="00A23A0A">
        <w:rPr>
          <w:spacing w:val="-3"/>
        </w:rPr>
        <w:t xml:space="preserve"> </w:t>
      </w:r>
      <w:r w:rsidRPr="00A23A0A">
        <w:t>the</w:t>
      </w:r>
      <w:r w:rsidRPr="00A23A0A">
        <w:rPr>
          <w:spacing w:val="-1"/>
        </w:rPr>
        <w:t xml:space="preserve"> </w:t>
      </w:r>
      <w:r w:rsidRPr="00A23A0A">
        <w:t>most</w:t>
      </w:r>
      <w:r w:rsidRPr="00A23A0A">
        <w:rPr>
          <w:spacing w:val="2"/>
        </w:rPr>
        <w:t xml:space="preserve"> </w:t>
      </w:r>
      <w:r w:rsidRPr="00A23A0A">
        <w:rPr>
          <w:spacing w:val="-1"/>
        </w:rPr>
        <w:t>eff</w:t>
      </w:r>
      <w:r w:rsidRPr="00A23A0A">
        <w:rPr>
          <w:spacing w:val="1"/>
        </w:rPr>
        <w:t>e</w:t>
      </w:r>
      <w:r w:rsidRPr="00A23A0A">
        <w:rPr>
          <w:spacing w:val="-1"/>
        </w:rPr>
        <w:t>c</w:t>
      </w:r>
      <w:r w:rsidRPr="00A23A0A">
        <w:t>tive</w:t>
      </w:r>
      <w:r w:rsidRPr="00A23A0A">
        <w:rPr>
          <w:spacing w:val="-1"/>
        </w:rPr>
        <w:t xml:space="preserve"> </w:t>
      </w:r>
      <w:r w:rsidRPr="00A23A0A">
        <w:rPr>
          <w:spacing w:val="1"/>
        </w:rPr>
        <w:t>c</w:t>
      </w:r>
      <w:r w:rsidRPr="00A23A0A">
        <w:rPr>
          <w:spacing w:val="-1"/>
        </w:rPr>
        <w:t>ar</w:t>
      </w:r>
      <w:r w:rsidRPr="00A23A0A">
        <w:t>e</w:t>
      </w:r>
      <w:r w:rsidRPr="00A23A0A">
        <w:rPr>
          <w:spacing w:val="1"/>
        </w:rPr>
        <w:t xml:space="preserve"> </w:t>
      </w:r>
      <w:r w:rsidRPr="00A23A0A">
        <w:rPr>
          <w:spacing w:val="-1"/>
        </w:rPr>
        <w:t>c</w:t>
      </w:r>
      <w:r w:rsidRPr="00A23A0A">
        <w:t>oo</w:t>
      </w:r>
      <w:r w:rsidRPr="00A23A0A">
        <w:rPr>
          <w:spacing w:val="-1"/>
        </w:rPr>
        <w:t>r</w:t>
      </w:r>
      <w:r w:rsidRPr="00A23A0A">
        <w:t>din</w:t>
      </w:r>
      <w:r w:rsidRPr="00A23A0A">
        <w:rPr>
          <w:spacing w:val="-1"/>
        </w:rPr>
        <w:t>a</w:t>
      </w:r>
      <w:r w:rsidRPr="00A23A0A">
        <w:t>ti</w:t>
      </w:r>
      <w:r w:rsidRPr="00A23A0A">
        <w:rPr>
          <w:spacing w:val="2"/>
        </w:rPr>
        <w:t>o</w:t>
      </w:r>
      <w:r w:rsidRPr="00A23A0A">
        <w:t>n mod</w:t>
      </w:r>
      <w:r w:rsidRPr="00A23A0A">
        <w:rPr>
          <w:spacing w:val="-1"/>
        </w:rPr>
        <w:t>e</w:t>
      </w:r>
      <w:r w:rsidRPr="00A23A0A">
        <w:t xml:space="preserve">ls, </w:t>
      </w:r>
      <w:r w:rsidRPr="00A23A0A">
        <w:rPr>
          <w:spacing w:val="-1"/>
        </w:rPr>
        <w:t>c</w:t>
      </w:r>
      <w:r w:rsidRPr="00A23A0A">
        <w:t>onn</w:t>
      </w:r>
      <w:r w:rsidRPr="00A23A0A">
        <w:rPr>
          <w:spacing w:val="-1"/>
        </w:rPr>
        <w:t>ec</w:t>
      </w:r>
      <w:r w:rsidRPr="00A23A0A">
        <w:t xml:space="preserve">t </w:t>
      </w:r>
      <w:r w:rsidRPr="00A23A0A">
        <w:rPr>
          <w:spacing w:val="-1"/>
        </w:rPr>
        <w:t>c</w:t>
      </w:r>
      <w:r w:rsidRPr="00A23A0A">
        <w:rPr>
          <w:spacing w:val="2"/>
        </w:rPr>
        <w:t>u</w:t>
      </w:r>
      <w:r w:rsidRPr="00A23A0A">
        <w:rPr>
          <w:spacing w:val="-1"/>
        </w:rPr>
        <w:t>rre</w:t>
      </w:r>
      <w:r w:rsidRPr="00A23A0A">
        <w:t>nt</w:t>
      </w:r>
      <w:r w:rsidRPr="00A23A0A">
        <w:rPr>
          <w:spacing w:val="2"/>
        </w:rPr>
        <w:t xml:space="preserve"> </w:t>
      </w:r>
      <w:r w:rsidRPr="00A23A0A">
        <w:t>p</w:t>
      </w:r>
      <w:r w:rsidRPr="00A23A0A">
        <w:rPr>
          <w:spacing w:val="-1"/>
        </w:rPr>
        <w:t>r</w:t>
      </w:r>
      <w:r w:rsidRPr="00A23A0A">
        <w:t>ovid</w:t>
      </w:r>
      <w:r w:rsidRPr="00A23A0A">
        <w:rPr>
          <w:spacing w:val="-1"/>
        </w:rPr>
        <w:t>er</w:t>
      </w:r>
      <w:r w:rsidRPr="00A23A0A">
        <w:t>s th</w:t>
      </w:r>
      <w:r w:rsidRPr="00A23A0A">
        <w:rPr>
          <w:spacing w:val="-1"/>
        </w:rPr>
        <w:t>a</w:t>
      </w:r>
      <w:r w:rsidRPr="00A23A0A">
        <w:t>t h</w:t>
      </w:r>
      <w:r w:rsidRPr="00A23A0A">
        <w:rPr>
          <w:spacing w:val="-1"/>
        </w:rPr>
        <w:t>a</w:t>
      </w:r>
      <w:r w:rsidRPr="00A23A0A">
        <w:t>ve</w:t>
      </w:r>
      <w:r w:rsidRPr="00A23A0A">
        <w:rPr>
          <w:spacing w:val="-1"/>
        </w:rPr>
        <w:t xml:space="preserve"> e</w:t>
      </w:r>
      <w:r w:rsidRPr="00A23A0A">
        <w:rPr>
          <w:spacing w:val="1"/>
        </w:rPr>
        <w:t>f</w:t>
      </w:r>
      <w:r w:rsidRPr="00A23A0A">
        <w:rPr>
          <w:spacing w:val="-1"/>
        </w:rPr>
        <w:t>f</w:t>
      </w:r>
      <w:r w:rsidRPr="00A23A0A">
        <w:rPr>
          <w:spacing w:val="1"/>
        </w:rPr>
        <w:t>e</w:t>
      </w:r>
      <w:r w:rsidRPr="00A23A0A">
        <w:rPr>
          <w:spacing w:val="-1"/>
        </w:rPr>
        <w:t>c</w:t>
      </w:r>
      <w:r w:rsidRPr="00A23A0A">
        <w:t>tive</w:t>
      </w:r>
      <w:r w:rsidRPr="00A23A0A">
        <w:rPr>
          <w:spacing w:val="-1"/>
        </w:rPr>
        <w:t xml:space="preserve"> </w:t>
      </w:r>
      <w:r w:rsidRPr="00A23A0A">
        <w:t>mod</w:t>
      </w:r>
      <w:r w:rsidRPr="00A23A0A">
        <w:rPr>
          <w:spacing w:val="-1"/>
        </w:rPr>
        <w:t>e</w:t>
      </w:r>
      <w:r w:rsidRPr="00A23A0A">
        <w:t xml:space="preserve">ls, </w:t>
      </w:r>
      <w:r w:rsidRPr="00A23A0A">
        <w:rPr>
          <w:spacing w:val="-1"/>
        </w:rPr>
        <w:t>a</w:t>
      </w:r>
      <w:r w:rsidRPr="00A23A0A">
        <w:rPr>
          <w:spacing w:val="2"/>
        </w:rPr>
        <w:t>n</w:t>
      </w:r>
      <w:r w:rsidRPr="00A23A0A">
        <w:t xml:space="preserve">d </w:t>
      </w:r>
      <w:r w:rsidRPr="00A23A0A">
        <w:rPr>
          <w:spacing w:val="-1"/>
        </w:rPr>
        <w:t>a</w:t>
      </w:r>
      <w:r w:rsidRPr="00A23A0A">
        <w:t xml:space="preserve">ssist </w:t>
      </w:r>
      <w:r w:rsidRPr="00A23A0A">
        <w:rPr>
          <w:spacing w:val="-1"/>
        </w:rPr>
        <w:t>w</w:t>
      </w:r>
      <w:r w:rsidRPr="00A23A0A">
        <w:t>ith t</w:t>
      </w:r>
      <w:r w:rsidRPr="00A23A0A">
        <w:rPr>
          <w:spacing w:val="-1"/>
        </w:rPr>
        <w:t>ra</w:t>
      </w:r>
      <w:r w:rsidRPr="00A23A0A">
        <w:t>ining</w:t>
      </w:r>
      <w:r w:rsidRPr="00A23A0A">
        <w:rPr>
          <w:spacing w:val="-3"/>
        </w:rPr>
        <w:t xml:space="preserve"> </w:t>
      </w:r>
      <w:r w:rsidRPr="00A23A0A">
        <w:t>or</w:t>
      </w:r>
      <w:r w:rsidRPr="00A23A0A">
        <w:rPr>
          <w:spacing w:val="-1"/>
        </w:rPr>
        <w:t xml:space="preserve"> </w:t>
      </w:r>
      <w:r w:rsidRPr="00A23A0A">
        <w:rPr>
          <w:spacing w:val="1"/>
        </w:rPr>
        <w:t>r</w:t>
      </w:r>
      <w:r w:rsidRPr="00A23A0A">
        <w:rPr>
          <w:spacing w:val="-1"/>
        </w:rPr>
        <w:t>e</w:t>
      </w:r>
      <w:r w:rsidRPr="00A23A0A">
        <w:t>t</w:t>
      </w:r>
      <w:r w:rsidRPr="00A23A0A">
        <w:rPr>
          <w:spacing w:val="-1"/>
        </w:rPr>
        <w:t>ra</w:t>
      </w:r>
      <w:r w:rsidRPr="00A23A0A">
        <w:t>ining</w:t>
      </w:r>
      <w:r w:rsidRPr="00A23A0A">
        <w:rPr>
          <w:spacing w:val="-3"/>
        </w:rPr>
        <w:t xml:space="preserve"> </w:t>
      </w:r>
      <w:r w:rsidRPr="00A23A0A">
        <w:t>s</w:t>
      </w:r>
      <w:r w:rsidRPr="00A23A0A">
        <w:rPr>
          <w:spacing w:val="2"/>
        </w:rPr>
        <w:t>t</w:t>
      </w:r>
      <w:r w:rsidRPr="00A23A0A">
        <w:rPr>
          <w:spacing w:val="-1"/>
        </w:rPr>
        <w:t>af</w:t>
      </w:r>
      <w:r w:rsidRPr="00A23A0A">
        <w:t>f</w:t>
      </w:r>
      <w:r w:rsidRPr="00A23A0A">
        <w:rPr>
          <w:spacing w:val="-1"/>
        </w:rPr>
        <w:t xml:space="preserve"> </w:t>
      </w:r>
      <w:r w:rsidRPr="00A23A0A">
        <w:t>to p</w:t>
      </w:r>
      <w:r w:rsidRPr="00A23A0A">
        <w:rPr>
          <w:spacing w:val="-1"/>
        </w:rPr>
        <w:t>r</w:t>
      </w:r>
      <w:r w:rsidRPr="00A23A0A">
        <w:t>ovide</w:t>
      </w:r>
      <w:r w:rsidRPr="00A23A0A">
        <w:rPr>
          <w:spacing w:val="1"/>
        </w:rPr>
        <w:t xml:space="preserve"> </w:t>
      </w:r>
      <w:r w:rsidRPr="00A23A0A">
        <w:rPr>
          <w:spacing w:val="-1"/>
        </w:rPr>
        <w:t>car</w:t>
      </w:r>
      <w:r w:rsidRPr="00A23A0A">
        <w:t xml:space="preserve">e </w:t>
      </w:r>
      <w:r w:rsidRPr="00A23A0A">
        <w:rPr>
          <w:spacing w:val="-1"/>
        </w:rPr>
        <w:t>c</w:t>
      </w:r>
      <w:r w:rsidRPr="00A23A0A">
        <w:t>oo</w:t>
      </w:r>
      <w:r w:rsidRPr="00A23A0A">
        <w:rPr>
          <w:spacing w:val="-1"/>
        </w:rPr>
        <w:t>r</w:t>
      </w:r>
      <w:r w:rsidRPr="00A23A0A">
        <w:t>din</w:t>
      </w:r>
      <w:r w:rsidRPr="00A23A0A">
        <w:rPr>
          <w:spacing w:val="-1"/>
        </w:rPr>
        <w:t>a</w:t>
      </w:r>
      <w:r w:rsidRPr="00A23A0A">
        <w:t xml:space="preserve">tion </w:t>
      </w:r>
      <w:r w:rsidRPr="00A23A0A">
        <w:rPr>
          <w:spacing w:val="-1"/>
        </w:rPr>
        <w:t>a</w:t>
      </w:r>
      <w:r w:rsidRPr="00A23A0A">
        <w:rPr>
          <w:spacing w:val="1"/>
        </w:rPr>
        <w:t>c</w:t>
      </w:r>
      <w:r w:rsidRPr="00A23A0A">
        <w:rPr>
          <w:spacing w:val="-1"/>
        </w:rPr>
        <w:t>r</w:t>
      </w:r>
      <w:r w:rsidRPr="00A23A0A">
        <w:t>oss prevention, treatment,</w:t>
      </w:r>
      <w:r w:rsidRPr="00A23A0A">
        <w:rPr>
          <w:spacing w:val="-1"/>
        </w:rPr>
        <w:t xml:space="preserve"> and recovery activities</w:t>
      </w:r>
      <w:r w:rsidRPr="00A23A0A">
        <w:t>.</w:t>
      </w:r>
    </w:p>
    <w:p w:rsidR="00242D21" w:rsidRPr="00A23A0A" w:rsidP="00AA7A96" w14:paraId="1B43F656" w14:textId="27DAC979">
      <w:pPr>
        <w:pStyle w:val="BodyText"/>
        <w:widowControl/>
        <w:numPr>
          <w:ilvl w:val="0"/>
          <w:numId w:val="10"/>
        </w:numPr>
        <w:spacing w:after="60"/>
        <w:ind w:left="720"/>
      </w:pPr>
      <w:r w:rsidRPr="00A23A0A">
        <w:t>SM</w:t>
      </w:r>
      <w:r w:rsidRPr="00A23A0A">
        <w:rPr>
          <w:spacing w:val="-1"/>
        </w:rPr>
        <w:t>HA</w:t>
      </w:r>
      <w:r w:rsidRPr="00A23A0A">
        <w:t xml:space="preserve">s </w:t>
      </w:r>
      <w:r w:rsidRPr="00A23A0A">
        <w:rPr>
          <w:spacing w:val="-1"/>
        </w:rPr>
        <w:t>a</w:t>
      </w:r>
      <w:r w:rsidRPr="00A23A0A">
        <w:t>nd SS</w:t>
      </w:r>
      <w:r w:rsidRPr="00A23A0A">
        <w:rPr>
          <w:spacing w:val="-1"/>
        </w:rPr>
        <w:t>A</w:t>
      </w:r>
      <w:r w:rsidRPr="00A23A0A">
        <w:t xml:space="preserve">s </w:t>
      </w:r>
      <w:r w:rsidRPr="00A23A0A">
        <w:rPr>
          <w:spacing w:val="1"/>
        </w:rPr>
        <w:t>c</w:t>
      </w:r>
      <w:r w:rsidRPr="00A23A0A">
        <w:rPr>
          <w:spacing w:val="-1"/>
        </w:rPr>
        <w:t>a</w:t>
      </w:r>
      <w:r w:rsidRPr="00A23A0A">
        <w:t xml:space="preserve">n </w:t>
      </w:r>
      <w:r w:rsidRPr="00A23A0A">
        <w:rPr>
          <w:spacing w:val="-1"/>
        </w:rPr>
        <w:t>a</w:t>
      </w:r>
      <w:r w:rsidRPr="00A23A0A">
        <w:t xml:space="preserve">lso </w:t>
      </w:r>
      <w:r w:rsidRPr="00A23A0A">
        <w:rPr>
          <w:spacing w:val="-1"/>
        </w:rPr>
        <w:t>a</w:t>
      </w:r>
      <w:r w:rsidRPr="00A23A0A">
        <w:t>ssist the state partner agencies</w:t>
      </w:r>
      <w:r w:rsidRPr="00A23A0A">
        <w:rPr>
          <w:spacing w:val="-5"/>
        </w:rPr>
        <w:t xml:space="preserve"> </w:t>
      </w:r>
      <w:r w:rsidRPr="00A23A0A">
        <w:t>in m</w:t>
      </w:r>
      <w:r w:rsidRPr="00A23A0A">
        <w:rPr>
          <w:spacing w:val="-1"/>
        </w:rPr>
        <w:t>e</w:t>
      </w:r>
      <w:r w:rsidRPr="00A23A0A">
        <w:t>ss</w:t>
      </w:r>
      <w:r w:rsidRPr="00A23A0A">
        <w:rPr>
          <w:spacing w:val="1"/>
        </w:rPr>
        <w:t>a</w:t>
      </w:r>
      <w:r w:rsidRPr="00A23A0A">
        <w:rPr>
          <w:spacing w:val="-3"/>
        </w:rPr>
        <w:t>g</w:t>
      </w:r>
      <w:r w:rsidRPr="00A23A0A">
        <w:t>i</w:t>
      </w:r>
      <w:r w:rsidRPr="00A23A0A">
        <w:rPr>
          <w:spacing w:val="2"/>
        </w:rPr>
        <w:t>n</w:t>
      </w:r>
      <w:r w:rsidRPr="00A23A0A">
        <w:t>g</w:t>
      </w:r>
      <w:r w:rsidRPr="00A23A0A">
        <w:rPr>
          <w:spacing w:val="-3"/>
        </w:rPr>
        <w:t xml:space="preserve"> </w:t>
      </w:r>
      <w:r w:rsidRPr="00A23A0A">
        <w:t>t</w:t>
      </w:r>
      <w:r w:rsidRPr="00A23A0A">
        <w:rPr>
          <w:spacing w:val="2"/>
        </w:rPr>
        <w:t>h</w:t>
      </w:r>
      <w:r w:rsidRPr="00A23A0A">
        <w:t>e impo</w:t>
      </w:r>
      <w:r w:rsidRPr="00A23A0A">
        <w:rPr>
          <w:spacing w:val="-1"/>
        </w:rPr>
        <w:t>r</w:t>
      </w:r>
      <w:r w:rsidRPr="00A23A0A">
        <w:t>t</w:t>
      </w:r>
      <w:r w:rsidRPr="00A23A0A">
        <w:rPr>
          <w:spacing w:val="-1"/>
        </w:rPr>
        <w:t>a</w:t>
      </w:r>
      <w:r w:rsidRPr="00A23A0A">
        <w:t>n</w:t>
      </w:r>
      <w:r w:rsidRPr="00A23A0A">
        <w:rPr>
          <w:spacing w:val="-1"/>
        </w:rPr>
        <w:t>c</w:t>
      </w:r>
      <w:r w:rsidRPr="00A23A0A">
        <w:t>e</w:t>
      </w:r>
      <w:r w:rsidRPr="00A23A0A">
        <w:rPr>
          <w:spacing w:val="-1"/>
        </w:rPr>
        <w:t xml:space="preserve"> </w:t>
      </w:r>
      <w:r w:rsidRPr="00A23A0A">
        <w:t>of</w:t>
      </w:r>
      <w:r w:rsidRPr="00A23A0A">
        <w:rPr>
          <w:spacing w:val="-1"/>
        </w:rPr>
        <w:t xml:space="preserve"> </w:t>
      </w:r>
      <w:r w:rsidRPr="00A23A0A">
        <w:t>the</w:t>
      </w:r>
      <w:r w:rsidRPr="00A23A0A">
        <w:rPr>
          <w:spacing w:val="-1"/>
        </w:rPr>
        <w:t xml:space="preserve"> </w:t>
      </w:r>
      <w:r w:rsidRPr="00A23A0A">
        <w:rPr>
          <w:spacing w:val="2"/>
        </w:rPr>
        <w:t>v</w:t>
      </w:r>
      <w:r w:rsidRPr="00A23A0A">
        <w:rPr>
          <w:spacing w:val="-1"/>
        </w:rPr>
        <w:t>ar</w:t>
      </w:r>
      <w:r w:rsidRPr="00A23A0A">
        <w:t>io</w:t>
      </w:r>
      <w:r w:rsidRPr="00A23A0A">
        <w:rPr>
          <w:spacing w:val="2"/>
        </w:rPr>
        <w:t>u</w:t>
      </w:r>
      <w:r w:rsidRPr="00A23A0A">
        <w:t xml:space="preserve">s </w:t>
      </w:r>
      <w:r w:rsidRPr="00A23A0A">
        <w:rPr>
          <w:spacing w:val="-1"/>
        </w:rPr>
        <w:t>c</w:t>
      </w:r>
      <w:r w:rsidRPr="00A23A0A">
        <w:t>oo</w:t>
      </w:r>
      <w:r w:rsidRPr="00A23A0A">
        <w:rPr>
          <w:spacing w:val="-1"/>
        </w:rPr>
        <w:t>r</w:t>
      </w:r>
      <w:r w:rsidRPr="00A23A0A">
        <w:t>din</w:t>
      </w:r>
      <w:r w:rsidRPr="00A23A0A">
        <w:rPr>
          <w:spacing w:val="-1"/>
        </w:rPr>
        <w:t>a</w:t>
      </w:r>
      <w:r w:rsidRPr="00A23A0A">
        <w:t>t</w:t>
      </w:r>
      <w:r w:rsidRPr="00A23A0A">
        <w:rPr>
          <w:spacing w:val="-1"/>
        </w:rPr>
        <w:t>e</w:t>
      </w:r>
      <w:r w:rsidRPr="00A23A0A">
        <w:t xml:space="preserve">d </w:t>
      </w:r>
      <w:r w:rsidRPr="00A23A0A">
        <w:rPr>
          <w:spacing w:val="1"/>
        </w:rPr>
        <w:t>c</w:t>
      </w:r>
      <w:r w:rsidRPr="00A23A0A">
        <w:rPr>
          <w:spacing w:val="-1"/>
        </w:rPr>
        <w:t>ar</w:t>
      </w:r>
      <w:r w:rsidRPr="00A23A0A">
        <w:t>e</w:t>
      </w:r>
      <w:r w:rsidRPr="00A23A0A">
        <w:rPr>
          <w:spacing w:val="-1"/>
        </w:rPr>
        <w:t xml:space="preserve"> </w:t>
      </w:r>
      <w:r w:rsidRPr="00A23A0A">
        <w:t>initi</w:t>
      </w:r>
      <w:r w:rsidRPr="00A23A0A">
        <w:rPr>
          <w:spacing w:val="-1"/>
        </w:rPr>
        <w:t>a</w:t>
      </w:r>
      <w:r w:rsidRPr="00A23A0A">
        <w:t>t</w:t>
      </w:r>
      <w:r w:rsidRPr="00A23A0A">
        <w:rPr>
          <w:spacing w:val="2"/>
        </w:rPr>
        <w:t>i</w:t>
      </w:r>
      <w:r w:rsidRPr="00A23A0A">
        <w:t>ves</w:t>
      </w:r>
      <w:r w:rsidRPr="00A23A0A">
        <w:rPr>
          <w:spacing w:val="-1"/>
        </w:rPr>
        <w:t xml:space="preserve"> a</w:t>
      </w:r>
      <w:r w:rsidRPr="00A23A0A">
        <w:t>nd the</w:t>
      </w:r>
      <w:r w:rsidRPr="00A23A0A">
        <w:rPr>
          <w:spacing w:val="-1"/>
        </w:rPr>
        <w:t xml:space="preserve"> </w:t>
      </w:r>
      <w:r w:rsidRPr="00A23A0A">
        <w:rPr>
          <w:spacing w:val="5"/>
        </w:rPr>
        <w:t>s</w:t>
      </w:r>
      <w:r w:rsidRPr="00A23A0A">
        <w:rPr>
          <w:spacing w:val="-5"/>
        </w:rPr>
        <w:t>y</w:t>
      </w:r>
      <w:r w:rsidRPr="00A23A0A">
        <w:t>st</w:t>
      </w:r>
      <w:r w:rsidRPr="00A23A0A">
        <w:rPr>
          <w:spacing w:val="-1"/>
        </w:rPr>
        <w:t>e</w:t>
      </w:r>
      <w:r w:rsidRPr="00A23A0A">
        <w:t xml:space="preserve">m </w:t>
      </w:r>
      <w:r w:rsidRPr="00A23A0A">
        <w:rPr>
          <w:spacing w:val="-1"/>
        </w:rPr>
        <w:t>c</w:t>
      </w:r>
      <w:r w:rsidRPr="00A23A0A">
        <w:rPr>
          <w:spacing w:val="2"/>
        </w:rPr>
        <w:t>h</w:t>
      </w:r>
      <w:r w:rsidRPr="00A23A0A">
        <w:rPr>
          <w:spacing w:val="-1"/>
        </w:rPr>
        <w:t>a</w:t>
      </w:r>
      <w:r w:rsidRPr="00A23A0A">
        <w:rPr>
          <w:spacing w:val="2"/>
        </w:rPr>
        <w:t>n</w:t>
      </w:r>
      <w:r w:rsidRPr="00A23A0A">
        <w:rPr>
          <w:spacing w:val="-3"/>
        </w:rPr>
        <w:t>g</w:t>
      </w:r>
      <w:r w:rsidRPr="00A23A0A">
        <w:rPr>
          <w:spacing w:val="1"/>
        </w:rPr>
        <w:t>e</w:t>
      </w:r>
      <w:r w:rsidRPr="00A23A0A">
        <w:t>s th</w:t>
      </w:r>
      <w:r w:rsidRPr="00A23A0A">
        <w:rPr>
          <w:spacing w:val="-1"/>
        </w:rPr>
        <w:t xml:space="preserve">at </w:t>
      </w:r>
      <w:r w:rsidRPr="00A23A0A">
        <w:t>m</w:t>
      </w:r>
      <w:r w:rsidRPr="00A23A0A">
        <w:rPr>
          <w:spacing w:val="1"/>
        </w:rPr>
        <w:t>a</w:t>
      </w:r>
      <w:r w:rsidRPr="00A23A0A">
        <w:t>y</w:t>
      </w:r>
      <w:r w:rsidRPr="00A23A0A">
        <w:rPr>
          <w:spacing w:val="-5"/>
        </w:rPr>
        <w:t xml:space="preserve"> </w:t>
      </w:r>
      <w:r w:rsidRPr="00A23A0A">
        <w:rPr>
          <w:spacing w:val="2"/>
        </w:rPr>
        <w:t>b</w:t>
      </w:r>
      <w:r w:rsidRPr="00A23A0A">
        <w:t>e</w:t>
      </w:r>
      <w:r w:rsidRPr="00A23A0A">
        <w:rPr>
          <w:spacing w:val="-1"/>
        </w:rPr>
        <w:t xml:space="preserve"> </w:t>
      </w:r>
      <w:r w:rsidRPr="00A23A0A">
        <w:t>n</w:t>
      </w:r>
      <w:r w:rsidRPr="00A23A0A">
        <w:rPr>
          <w:spacing w:val="-1"/>
        </w:rPr>
        <w:t>ee</w:t>
      </w:r>
      <w:r w:rsidRPr="00A23A0A">
        <w:rPr>
          <w:spacing w:val="2"/>
        </w:rPr>
        <w:t>d</w:t>
      </w:r>
      <w:r w:rsidRPr="00A23A0A">
        <w:rPr>
          <w:spacing w:val="-1"/>
        </w:rPr>
        <w:t>e</w:t>
      </w:r>
      <w:r w:rsidRPr="00A23A0A">
        <w:t xml:space="preserve">d </w:t>
      </w:r>
      <w:r w:rsidRPr="00A23A0A">
        <w:rPr>
          <w:spacing w:val="-1"/>
        </w:rPr>
        <w:t>f</w:t>
      </w:r>
      <w:r w:rsidRPr="00A23A0A">
        <w:t>or</w:t>
      </w:r>
      <w:r w:rsidRPr="00A23A0A">
        <w:rPr>
          <w:spacing w:val="-1"/>
        </w:rPr>
        <w:t xml:space="preserve"> </w:t>
      </w:r>
      <w:r w:rsidRPr="00A23A0A">
        <w:t>s</w:t>
      </w:r>
      <w:r w:rsidRPr="00A23A0A">
        <w:rPr>
          <w:spacing w:val="2"/>
        </w:rPr>
        <w:t>u</w:t>
      </w:r>
      <w:r w:rsidRPr="00A23A0A">
        <w:rPr>
          <w:spacing w:val="-1"/>
        </w:rPr>
        <w:t>cc</w:t>
      </w:r>
      <w:r w:rsidRPr="00A23A0A">
        <w:rPr>
          <w:spacing w:val="1"/>
        </w:rPr>
        <w:t>e</w:t>
      </w:r>
      <w:r w:rsidRPr="00A23A0A">
        <w:t xml:space="preserve">ss </w:t>
      </w:r>
      <w:r w:rsidRPr="00A23A0A">
        <w:rPr>
          <w:spacing w:val="-1"/>
        </w:rPr>
        <w:t>w</w:t>
      </w:r>
      <w:r w:rsidRPr="00A23A0A">
        <w:t>ith th</w:t>
      </w:r>
      <w:r w:rsidRPr="00A23A0A">
        <w:rPr>
          <w:spacing w:val="-1"/>
        </w:rPr>
        <w:t>e</w:t>
      </w:r>
      <w:r w:rsidRPr="00A23A0A">
        <w:t>ir</w:t>
      </w:r>
      <w:r w:rsidRPr="00A23A0A">
        <w:rPr>
          <w:spacing w:val="-1"/>
        </w:rPr>
        <w:t xml:space="preserve"> </w:t>
      </w:r>
      <w:r w:rsidRPr="00A23A0A">
        <w:t>int</w:t>
      </w:r>
      <w:r w:rsidRPr="00A23A0A">
        <w:rPr>
          <w:spacing w:val="-1"/>
        </w:rPr>
        <w:t>e</w:t>
      </w:r>
      <w:r w:rsidRPr="00A23A0A">
        <w:rPr>
          <w:spacing w:val="-3"/>
        </w:rPr>
        <w:t>g</w:t>
      </w:r>
      <w:r w:rsidRPr="00A23A0A">
        <w:rPr>
          <w:spacing w:val="1"/>
        </w:rPr>
        <w:t>r</w:t>
      </w:r>
      <w:r w:rsidRPr="00A23A0A">
        <w:rPr>
          <w:spacing w:val="-1"/>
        </w:rPr>
        <w:t>a</w:t>
      </w:r>
      <w:r w:rsidRPr="00A23A0A">
        <w:t xml:space="preserve">tion </w:t>
      </w:r>
      <w:r w:rsidRPr="00A23A0A">
        <w:rPr>
          <w:spacing w:val="1"/>
        </w:rPr>
        <w:t>e</w:t>
      </w:r>
      <w:r w:rsidRPr="00A23A0A">
        <w:rPr>
          <w:spacing w:val="-1"/>
        </w:rPr>
        <w:t>ff</w:t>
      </w:r>
      <w:r w:rsidRPr="00A23A0A">
        <w:t>o</w:t>
      </w:r>
      <w:r w:rsidRPr="00A23A0A">
        <w:rPr>
          <w:spacing w:val="-1"/>
        </w:rPr>
        <w:t>r</w:t>
      </w:r>
      <w:r w:rsidRPr="00A23A0A">
        <w:t>ts.</w:t>
      </w:r>
      <w:r w:rsidR="00F40D99">
        <w:t xml:space="preserve"> </w:t>
      </w:r>
      <w:r w:rsidRPr="00A23A0A">
        <w:rPr>
          <w:spacing w:val="-1"/>
        </w:rPr>
        <w:t>T</w:t>
      </w:r>
      <w:r w:rsidRPr="00A23A0A">
        <w:t>he</w:t>
      </w:r>
      <w:r w:rsidRPr="00A23A0A">
        <w:rPr>
          <w:spacing w:val="-1"/>
        </w:rPr>
        <w:t xml:space="preserve"> c</w:t>
      </w:r>
      <w:r w:rsidRPr="00A23A0A">
        <w:t>oll</w:t>
      </w:r>
      <w:r w:rsidRPr="00A23A0A">
        <w:rPr>
          <w:spacing w:val="-1"/>
        </w:rPr>
        <w:t>a</w:t>
      </w:r>
      <w:r w:rsidRPr="00A23A0A">
        <w:t>b</w:t>
      </w:r>
      <w:r w:rsidRPr="00A23A0A">
        <w:rPr>
          <w:spacing w:val="2"/>
        </w:rPr>
        <w:t>o</w:t>
      </w:r>
      <w:r w:rsidRPr="00A23A0A">
        <w:rPr>
          <w:spacing w:val="-1"/>
        </w:rPr>
        <w:t>ra</w:t>
      </w:r>
      <w:r w:rsidRPr="00A23A0A">
        <w:t>ti</w:t>
      </w:r>
      <w:r w:rsidRPr="00A23A0A">
        <w:rPr>
          <w:spacing w:val="2"/>
        </w:rPr>
        <w:t>o</w:t>
      </w:r>
      <w:r w:rsidRPr="00A23A0A">
        <w:t xml:space="preserve">ns </w:t>
      </w:r>
      <w:r w:rsidRPr="00A23A0A">
        <w:rPr>
          <w:spacing w:val="-1"/>
        </w:rPr>
        <w:t>w</w:t>
      </w:r>
      <w:r w:rsidRPr="00A23A0A">
        <w:t>ill be</w:t>
      </w:r>
      <w:r w:rsidRPr="00A23A0A">
        <w:rPr>
          <w:spacing w:val="-1"/>
        </w:rPr>
        <w:t xml:space="preserve"> cr</w:t>
      </w:r>
      <w:r w:rsidRPr="00A23A0A">
        <w:t>iti</w:t>
      </w:r>
      <w:r w:rsidRPr="00A23A0A">
        <w:rPr>
          <w:spacing w:val="-1"/>
        </w:rPr>
        <w:t>ca</w:t>
      </w:r>
      <w:r w:rsidRPr="00A23A0A">
        <w:t xml:space="preserve">l </w:t>
      </w:r>
      <w:r w:rsidRPr="00A23A0A">
        <w:rPr>
          <w:spacing w:val="-1"/>
        </w:rPr>
        <w:t>a</w:t>
      </w:r>
      <w:r w:rsidRPr="00A23A0A">
        <w:t>mo</w:t>
      </w:r>
      <w:r w:rsidRPr="00A23A0A">
        <w:rPr>
          <w:spacing w:val="2"/>
        </w:rPr>
        <w:t>n</w:t>
      </w:r>
      <w:r w:rsidRPr="00A23A0A">
        <w:t xml:space="preserve">g M/SUD </w:t>
      </w:r>
      <w:r w:rsidRPr="00A23A0A">
        <w:rPr>
          <w:spacing w:val="-1"/>
        </w:rPr>
        <w:t>e</w:t>
      </w:r>
      <w:r w:rsidRPr="00A23A0A">
        <w:t>ntiti</w:t>
      </w:r>
      <w:r w:rsidRPr="00A23A0A">
        <w:rPr>
          <w:spacing w:val="-1"/>
        </w:rPr>
        <w:t>e</w:t>
      </w:r>
      <w:r w:rsidRPr="00A23A0A">
        <w:t xml:space="preserve">s </w:t>
      </w:r>
      <w:r w:rsidRPr="00A23A0A">
        <w:rPr>
          <w:spacing w:val="-1"/>
        </w:rPr>
        <w:t>a</w:t>
      </w:r>
      <w:r w:rsidRPr="00A23A0A">
        <w:t xml:space="preserve">nd </w:t>
      </w:r>
      <w:r w:rsidRPr="00A23A0A">
        <w:rPr>
          <w:spacing w:val="-1"/>
        </w:rPr>
        <w:t>c</w:t>
      </w:r>
      <w:r w:rsidRPr="00A23A0A">
        <w:t>omp</w:t>
      </w:r>
      <w:r w:rsidRPr="00A23A0A">
        <w:rPr>
          <w:spacing w:val="-1"/>
        </w:rPr>
        <w:t>re</w:t>
      </w:r>
      <w:r w:rsidRPr="00A23A0A">
        <w:rPr>
          <w:spacing w:val="2"/>
        </w:rPr>
        <w:t>h</w:t>
      </w:r>
      <w:r w:rsidRPr="00A23A0A">
        <w:rPr>
          <w:spacing w:val="-1"/>
        </w:rPr>
        <w:t>e</w:t>
      </w:r>
      <w:r w:rsidRPr="00A23A0A">
        <w:t>nsive</w:t>
      </w:r>
      <w:r w:rsidRPr="00A23A0A">
        <w:rPr>
          <w:spacing w:val="-1"/>
        </w:rPr>
        <w:t xml:space="preserve"> </w:t>
      </w:r>
      <w:r w:rsidRPr="00A23A0A">
        <w:t>p</w:t>
      </w:r>
      <w:r w:rsidRPr="00A23A0A">
        <w:rPr>
          <w:spacing w:val="-1"/>
        </w:rPr>
        <w:t>r</w:t>
      </w:r>
      <w:r w:rsidRPr="00A23A0A">
        <w:t>i</w:t>
      </w:r>
      <w:r w:rsidRPr="00A23A0A">
        <w:rPr>
          <w:spacing w:val="2"/>
        </w:rPr>
        <w:t>m</w:t>
      </w:r>
      <w:r w:rsidRPr="00A23A0A">
        <w:rPr>
          <w:spacing w:val="-1"/>
        </w:rPr>
        <w:t>a</w:t>
      </w:r>
      <w:r w:rsidRPr="00A23A0A">
        <w:rPr>
          <w:spacing w:val="4"/>
        </w:rPr>
        <w:t>r</w:t>
      </w:r>
      <w:r w:rsidRPr="00A23A0A">
        <w:t>y</w:t>
      </w:r>
      <w:r w:rsidRPr="00A23A0A">
        <w:rPr>
          <w:spacing w:val="-5"/>
        </w:rPr>
        <w:t xml:space="preserve"> </w:t>
      </w:r>
      <w:r w:rsidRPr="00A23A0A">
        <w:rPr>
          <w:spacing w:val="-1"/>
        </w:rPr>
        <w:t>c</w:t>
      </w:r>
      <w:r w:rsidRPr="00A23A0A">
        <w:rPr>
          <w:spacing w:val="1"/>
        </w:rPr>
        <w:t>a</w:t>
      </w:r>
      <w:r w:rsidRPr="00A23A0A">
        <w:rPr>
          <w:spacing w:val="-1"/>
        </w:rPr>
        <w:t>r</w:t>
      </w:r>
      <w:r w:rsidRPr="00A23A0A">
        <w:t>e</w:t>
      </w:r>
      <w:r w:rsidRPr="00A23A0A">
        <w:rPr>
          <w:spacing w:val="-1"/>
        </w:rPr>
        <w:t xml:space="preserve"> </w:t>
      </w:r>
      <w:r w:rsidRPr="00A23A0A">
        <w:t>p</w:t>
      </w:r>
      <w:r w:rsidRPr="00A23A0A">
        <w:rPr>
          <w:spacing w:val="-1"/>
        </w:rPr>
        <w:t>r</w:t>
      </w:r>
      <w:r w:rsidRPr="00A23A0A">
        <w:t>ovi</w:t>
      </w:r>
      <w:r w:rsidRPr="00A23A0A">
        <w:rPr>
          <w:spacing w:val="2"/>
        </w:rPr>
        <w:t>d</w:t>
      </w:r>
      <w:r w:rsidRPr="00A23A0A">
        <w:rPr>
          <w:spacing w:val="-1"/>
        </w:rPr>
        <w:t>e</w:t>
      </w:r>
      <w:r w:rsidRPr="00A23A0A">
        <w:t>r</w:t>
      </w:r>
      <w:r w:rsidRPr="00A23A0A">
        <w:rPr>
          <w:spacing w:val="-1"/>
        </w:rPr>
        <w:t xml:space="preserve"> </w:t>
      </w:r>
      <w:r w:rsidRPr="00A23A0A">
        <w:t>o</w:t>
      </w:r>
      <w:r w:rsidRPr="00A23A0A">
        <w:rPr>
          <w:spacing w:val="1"/>
        </w:rPr>
        <w:t>r</w:t>
      </w:r>
      <w:r w:rsidRPr="00A23A0A">
        <w:t>g</w:t>
      </w:r>
      <w:r w:rsidRPr="00A23A0A">
        <w:rPr>
          <w:spacing w:val="-1"/>
        </w:rPr>
        <w:t>a</w:t>
      </w:r>
      <w:r w:rsidRPr="00A23A0A">
        <w:t>ni</w:t>
      </w:r>
      <w:r w:rsidRPr="00A23A0A">
        <w:rPr>
          <w:spacing w:val="1"/>
        </w:rPr>
        <w:t>z</w:t>
      </w:r>
      <w:r w:rsidRPr="00A23A0A">
        <w:rPr>
          <w:spacing w:val="-1"/>
        </w:rPr>
        <w:t>a</w:t>
      </w:r>
      <w:r w:rsidRPr="00A23A0A">
        <w:t>tions, su</w:t>
      </w:r>
      <w:r w:rsidRPr="00A23A0A">
        <w:rPr>
          <w:spacing w:val="-1"/>
        </w:rPr>
        <w:t>c</w:t>
      </w:r>
      <w:r w:rsidRPr="00A23A0A">
        <w:t xml:space="preserve">h </w:t>
      </w:r>
      <w:r w:rsidRPr="00A23A0A">
        <w:rPr>
          <w:spacing w:val="-1"/>
        </w:rPr>
        <w:t>a</w:t>
      </w:r>
      <w:r w:rsidRPr="00A23A0A">
        <w:t>s m</w:t>
      </w:r>
      <w:r w:rsidRPr="00A23A0A">
        <w:rPr>
          <w:spacing w:val="-1"/>
        </w:rPr>
        <w:t>a</w:t>
      </w:r>
      <w:r w:rsidRPr="00A23A0A">
        <w:t>t</w:t>
      </w:r>
      <w:r w:rsidRPr="00A23A0A">
        <w:rPr>
          <w:spacing w:val="-1"/>
        </w:rPr>
        <w:t>er</w:t>
      </w:r>
      <w:r w:rsidRPr="00A23A0A">
        <w:rPr>
          <w:spacing w:val="2"/>
        </w:rPr>
        <w:t>n</w:t>
      </w:r>
      <w:r w:rsidRPr="00A23A0A">
        <w:rPr>
          <w:spacing w:val="-1"/>
        </w:rPr>
        <w:t>a</w:t>
      </w:r>
      <w:r w:rsidRPr="00A23A0A">
        <w:t xml:space="preserve">l </w:t>
      </w:r>
      <w:r w:rsidRPr="00A23A0A">
        <w:rPr>
          <w:spacing w:val="-1"/>
        </w:rPr>
        <w:t>a</w:t>
      </w:r>
      <w:r w:rsidRPr="00A23A0A">
        <w:t xml:space="preserve">nd </w:t>
      </w:r>
      <w:r w:rsidRPr="00A23A0A">
        <w:rPr>
          <w:spacing w:val="-1"/>
        </w:rPr>
        <w:t>c</w:t>
      </w:r>
      <w:r w:rsidRPr="00A23A0A">
        <w:t>hi</w:t>
      </w:r>
      <w:r w:rsidRPr="00A23A0A">
        <w:rPr>
          <w:spacing w:val="2"/>
        </w:rPr>
        <w:t>l</w:t>
      </w:r>
      <w:r w:rsidRPr="00A23A0A">
        <w:t>d h</w:t>
      </w:r>
      <w:r w:rsidRPr="00A23A0A">
        <w:rPr>
          <w:spacing w:val="-1"/>
        </w:rPr>
        <w:t>ea</w:t>
      </w:r>
      <w:r w:rsidRPr="00A23A0A">
        <w:t xml:space="preserve">lth </w:t>
      </w:r>
      <w:r w:rsidRPr="00A23A0A">
        <w:rPr>
          <w:spacing w:val="-1"/>
        </w:rPr>
        <w:t>c</w:t>
      </w:r>
      <w:r w:rsidRPr="00A23A0A">
        <w:t>lini</w:t>
      </w:r>
      <w:r w:rsidRPr="00A23A0A">
        <w:rPr>
          <w:spacing w:val="-1"/>
        </w:rPr>
        <w:t>c</w:t>
      </w:r>
      <w:r w:rsidRPr="00A23A0A">
        <w:t xml:space="preserve">s, </w:t>
      </w:r>
      <w:r w:rsidRPr="00A23A0A">
        <w:rPr>
          <w:spacing w:val="-1"/>
        </w:rPr>
        <w:t>c</w:t>
      </w:r>
      <w:r w:rsidRPr="00A23A0A">
        <w:t>ommuni</w:t>
      </w:r>
      <w:r w:rsidRPr="00A23A0A">
        <w:rPr>
          <w:spacing w:val="2"/>
        </w:rPr>
        <w:t>t</w:t>
      </w:r>
      <w:r w:rsidRPr="00A23A0A">
        <w:t>y</w:t>
      </w:r>
      <w:r w:rsidRPr="00A23A0A">
        <w:rPr>
          <w:spacing w:val="-5"/>
        </w:rPr>
        <w:t xml:space="preserve"> </w:t>
      </w:r>
      <w:r w:rsidRPr="00A23A0A">
        <w:t>h</w:t>
      </w:r>
      <w:r w:rsidRPr="00A23A0A">
        <w:rPr>
          <w:spacing w:val="-1"/>
        </w:rPr>
        <w:t>ea</w:t>
      </w:r>
      <w:r w:rsidRPr="00A23A0A">
        <w:t xml:space="preserve">lth </w:t>
      </w:r>
      <w:r w:rsidRPr="00A23A0A">
        <w:rPr>
          <w:spacing w:val="1"/>
        </w:rPr>
        <w:t>c</w:t>
      </w:r>
      <w:r w:rsidRPr="00A23A0A">
        <w:rPr>
          <w:spacing w:val="-1"/>
        </w:rPr>
        <w:t>e</w:t>
      </w:r>
      <w:r w:rsidRPr="00A23A0A">
        <w:t>nt</w:t>
      </w:r>
      <w:r w:rsidRPr="00A23A0A">
        <w:rPr>
          <w:spacing w:val="-1"/>
        </w:rPr>
        <w:t>er</w:t>
      </w:r>
      <w:r w:rsidRPr="00A23A0A">
        <w:t xml:space="preserve">s, </w:t>
      </w:r>
      <w:r w:rsidRPr="00A23A0A">
        <w:rPr>
          <w:spacing w:val="5"/>
        </w:rPr>
        <w:t>R</w:t>
      </w:r>
      <w:r w:rsidRPr="00A23A0A">
        <w:rPr>
          <w:spacing w:val="-5"/>
        </w:rPr>
        <w:t>y</w:t>
      </w:r>
      <w:r w:rsidRPr="00A23A0A">
        <w:rPr>
          <w:spacing w:val="-1"/>
        </w:rPr>
        <w:t>a</w:t>
      </w:r>
      <w:r w:rsidRPr="00A23A0A">
        <w:t>n</w:t>
      </w:r>
      <w:r w:rsidRPr="00A23A0A">
        <w:rPr>
          <w:spacing w:val="2"/>
        </w:rPr>
        <w:t xml:space="preserve"> </w:t>
      </w:r>
      <w:r w:rsidRPr="00A23A0A">
        <w:rPr>
          <w:spacing w:val="1"/>
        </w:rPr>
        <w:t>W</w:t>
      </w:r>
      <w:r w:rsidRPr="00A23A0A">
        <w:t xml:space="preserve">hite </w:t>
      </w:r>
      <w:r w:rsidRPr="00A23A0A">
        <w:rPr>
          <w:spacing w:val="1"/>
        </w:rPr>
        <w:t>H</w:t>
      </w:r>
      <w:r w:rsidRPr="00A23A0A">
        <w:rPr>
          <w:spacing w:val="-4"/>
        </w:rPr>
        <w:t>I</w:t>
      </w:r>
      <w:r w:rsidRPr="00A23A0A">
        <w:rPr>
          <w:spacing w:val="-1"/>
        </w:rPr>
        <w:t>V</w:t>
      </w:r>
      <w:r w:rsidRPr="00A23A0A">
        <w:t>/</w:t>
      </w:r>
      <w:r w:rsidRPr="00A23A0A">
        <w:rPr>
          <w:spacing w:val="1"/>
        </w:rPr>
        <w:t>A</w:t>
      </w:r>
      <w:r w:rsidRPr="00A23A0A">
        <w:rPr>
          <w:spacing w:val="-4"/>
        </w:rPr>
        <w:t>I</w:t>
      </w:r>
      <w:r w:rsidRPr="00A23A0A">
        <w:rPr>
          <w:spacing w:val="-1"/>
        </w:rPr>
        <w:t>D</w:t>
      </w:r>
      <w:r w:rsidRPr="00A23A0A">
        <w:t>S C</w:t>
      </w:r>
      <w:r w:rsidRPr="00A23A0A">
        <w:rPr>
          <w:spacing w:val="-1"/>
        </w:rPr>
        <w:t>A</w:t>
      </w:r>
      <w:r w:rsidRPr="00A23A0A">
        <w:t>RE</w:t>
      </w:r>
      <w:r w:rsidRPr="00A23A0A">
        <w:rPr>
          <w:spacing w:val="-1"/>
        </w:rPr>
        <w:t xml:space="preserve"> Ac</w:t>
      </w:r>
      <w:r w:rsidRPr="00A23A0A">
        <w:t>t p</w:t>
      </w:r>
      <w:r w:rsidRPr="00A23A0A">
        <w:rPr>
          <w:spacing w:val="1"/>
        </w:rPr>
        <w:t>r</w:t>
      </w:r>
      <w:r w:rsidRPr="00A23A0A">
        <w:t>ovid</w:t>
      </w:r>
      <w:r w:rsidRPr="00A23A0A">
        <w:rPr>
          <w:spacing w:val="-1"/>
        </w:rPr>
        <w:t>er</w:t>
      </w:r>
      <w:r w:rsidRPr="00A23A0A">
        <w:t xml:space="preserve">s, </w:t>
      </w:r>
      <w:r w:rsidRPr="00A23A0A">
        <w:rPr>
          <w:spacing w:val="-1"/>
        </w:rPr>
        <w:t>a</w:t>
      </w:r>
      <w:r w:rsidRPr="00A23A0A">
        <w:t xml:space="preserve">nd </w:t>
      </w:r>
      <w:r w:rsidRPr="00A23A0A">
        <w:rPr>
          <w:spacing w:val="-1"/>
        </w:rPr>
        <w:t>r</w:t>
      </w:r>
      <w:r w:rsidRPr="00A23A0A">
        <w:t>u</w:t>
      </w:r>
      <w:r w:rsidRPr="00A23A0A">
        <w:rPr>
          <w:spacing w:val="1"/>
        </w:rPr>
        <w:t>r</w:t>
      </w:r>
      <w:r w:rsidRPr="00A23A0A">
        <w:rPr>
          <w:spacing w:val="-1"/>
        </w:rPr>
        <w:t>a</w:t>
      </w:r>
      <w:r w:rsidRPr="00A23A0A">
        <w:t>l h</w:t>
      </w:r>
      <w:r w:rsidRPr="00A23A0A">
        <w:rPr>
          <w:spacing w:val="-1"/>
        </w:rPr>
        <w:t>ea</w:t>
      </w:r>
      <w:r w:rsidRPr="00A23A0A">
        <w:t>lth</w:t>
      </w:r>
      <w:r w:rsidRPr="00A23A0A">
        <w:rPr>
          <w:spacing w:val="2"/>
        </w:rPr>
        <w:t xml:space="preserve"> </w:t>
      </w:r>
      <w:r w:rsidRPr="00A23A0A">
        <w:t>o</w:t>
      </w:r>
      <w:r w:rsidRPr="00A23A0A">
        <w:rPr>
          <w:spacing w:val="-1"/>
        </w:rPr>
        <w:t>r</w:t>
      </w:r>
      <w:r w:rsidRPr="00A23A0A">
        <w:t>g</w:t>
      </w:r>
      <w:r w:rsidRPr="00A23A0A">
        <w:rPr>
          <w:spacing w:val="-1"/>
        </w:rPr>
        <w:t>a</w:t>
      </w:r>
      <w:r w:rsidRPr="00A23A0A">
        <w:t>ni</w:t>
      </w:r>
      <w:r w:rsidRPr="00A23A0A">
        <w:rPr>
          <w:spacing w:val="1"/>
        </w:rPr>
        <w:t>z</w:t>
      </w:r>
      <w:r w:rsidRPr="00A23A0A">
        <w:rPr>
          <w:spacing w:val="-1"/>
        </w:rPr>
        <w:t>a</w:t>
      </w:r>
      <w:r w:rsidRPr="00A23A0A">
        <w:t>tions.</w:t>
      </w:r>
      <w:r w:rsidR="00F40D99">
        <w:t xml:space="preserve"> </w:t>
      </w:r>
      <w:r w:rsidRPr="00A23A0A">
        <w:t>SM</w:t>
      </w:r>
      <w:r w:rsidRPr="00A23A0A">
        <w:rPr>
          <w:spacing w:val="-1"/>
        </w:rPr>
        <w:t>HA</w:t>
      </w:r>
      <w:r w:rsidRPr="00A23A0A">
        <w:t xml:space="preserve">s </w:t>
      </w:r>
      <w:r w:rsidRPr="00A23A0A">
        <w:rPr>
          <w:spacing w:val="-1"/>
        </w:rPr>
        <w:t>a</w:t>
      </w:r>
      <w:r w:rsidRPr="00A23A0A">
        <w:t>nd SS</w:t>
      </w:r>
      <w:r w:rsidRPr="00A23A0A">
        <w:rPr>
          <w:spacing w:val="-1"/>
        </w:rPr>
        <w:t>A</w:t>
      </w:r>
      <w:r w:rsidRPr="00A23A0A">
        <w:t xml:space="preserve">s </w:t>
      </w:r>
      <w:r w:rsidRPr="00A23A0A">
        <w:rPr>
          <w:spacing w:val="-1"/>
        </w:rPr>
        <w:t>ca</w:t>
      </w:r>
      <w:r w:rsidRPr="00A23A0A">
        <w:t xml:space="preserve">n </w:t>
      </w:r>
      <w:r w:rsidRPr="00A23A0A">
        <w:rPr>
          <w:spacing w:val="-1"/>
        </w:rPr>
        <w:t>a</w:t>
      </w:r>
      <w:r w:rsidRPr="00A23A0A">
        <w:t xml:space="preserve">ssist SMAs </w:t>
      </w:r>
      <w:r w:rsidRPr="00A23A0A">
        <w:rPr>
          <w:spacing w:val="-1"/>
        </w:rPr>
        <w:t>w</w:t>
      </w:r>
      <w:r w:rsidRPr="00A23A0A">
        <w:t>ith id</w:t>
      </w:r>
      <w:r w:rsidRPr="00A23A0A">
        <w:rPr>
          <w:spacing w:val="-1"/>
        </w:rPr>
        <w:t>e</w:t>
      </w:r>
      <w:r w:rsidRPr="00A23A0A">
        <w:t>nti</w:t>
      </w:r>
      <w:r w:rsidRPr="00A23A0A">
        <w:rPr>
          <w:spacing w:val="1"/>
        </w:rPr>
        <w:t>fy</w:t>
      </w:r>
      <w:r w:rsidRPr="00A23A0A">
        <w:t>i</w:t>
      </w:r>
      <w:r w:rsidRPr="00A23A0A">
        <w:rPr>
          <w:spacing w:val="2"/>
        </w:rPr>
        <w:t>n</w:t>
      </w:r>
      <w:r w:rsidRPr="00A23A0A">
        <w:t>g</w:t>
      </w:r>
      <w:r w:rsidRPr="00A23A0A">
        <w:rPr>
          <w:spacing w:val="-3"/>
        </w:rPr>
        <w:t xml:space="preserve"> </w:t>
      </w:r>
      <w:r w:rsidRPr="00A23A0A">
        <w:t>p</w:t>
      </w:r>
      <w:r w:rsidRPr="00A23A0A">
        <w:rPr>
          <w:spacing w:val="-1"/>
        </w:rPr>
        <w:t>r</w:t>
      </w:r>
      <w:r w:rsidRPr="00A23A0A">
        <w:t>i</w:t>
      </w:r>
      <w:r w:rsidRPr="00A23A0A">
        <w:rPr>
          <w:spacing w:val="2"/>
        </w:rPr>
        <w:t>n</w:t>
      </w:r>
      <w:r w:rsidRPr="00A23A0A">
        <w:rPr>
          <w:spacing w:val="-1"/>
        </w:rPr>
        <w:t>c</w:t>
      </w:r>
      <w:r w:rsidRPr="00A23A0A">
        <w:t>ipl</w:t>
      </w:r>
      <w:r w:rsidRPr="00A23A0A">
        <w:rPr>
          <w:spacing w:val="-1"/>
        </w:rPr>
        <w:t>e</w:t>
      </w:r>
      <w:r w:rsidRPr="00A23A0A">
        <w:t>s, s</w:t>
      </w:r>
      <w:r w:rsidRPr="00A23A0A">
        <w:rPr>
          <w:spacing w:val="-1"/>
        </w:rPr>
        <w:t>af</w:t>
      </w:r>
      <w:r w:rsidRPr="00A23A0A">
        <w:rPr>
          <w:spacing w:val="1"/>
        </w:rPr>
        <w:t>e</w:t>
      </w:r>
      <w:r w:rsidRPr="00A23A0A">
        <w:rPr>
          <w:spacing w:val="-3"/>
        </w:rPr>
        <w:t>g</w:t>
      </w:r>
      <w:r w:rsidRPr="00A23A0A">
        <w:t>u</w:t>
      </w:r>
      <w:r w:rsidRPr="00A23A0A">
        <w:rPr>
          <w:spacing w:val="1"/>
        </w:rPr>
        <w:t>a</w:t>
      </w:r>
      <w:r w:rsidRPr="00A23A0A">
        <w:rPr>
          <w:spacing w:val="-1"/>
        </w:rPr>
        <w:t>r</w:t>
      </w:r>
      <w:r w:rsidRPr="00A23A0A">
        <w:t xml:space="preserve">ds, </w:t>
      </w:r>
      <w:r w:rsidRPr="00A23A0A">
        <w:rPr>
          <w:spacing w:val="-1"/>
        </w:rPr>
        <w:t>a</w:t>
      </w:r>
      <w:r w:rsidRPr="00A23A0A">
        <w:t xml:space="preserve">nd </w:t>
      </w:r>
      <w:r w:rsidRPr="00A23A0A">
        <w:rPr>
          <w:spacing w:val="-1"/>
        </w:rPr>
        <w:t>e</w:t>
      </w:r>
      <w:r w:rsidRPr="00A23A0A">
        <w:t>n</w:t>
      </w:r>
      <w:r w:rsidRPr="00A23A0A">
        <w:rPr>
          <w:spacing w:val="2"/>
        </w:rPr>
        <w:t>h</w:t>
      </w:r>
      <w:r w:rsidRPr="00A23A0A">
        <w:rPr>
          <w:spacing w:val="-1"/>
        </w:rPr>
        <w:t>a</w:t>
      </w:r>
      <w:r w:rsidRPr="00A23A0A">
        <w:t>n</w:t>
      </w:r>
      <w:r w:rsidRPr="00A23A0A">
        <w:rPr>
          <w:spacing w:val="1"/>
        </w:rPr>
        <w:t>ce</w:t>
      </w:r>
      <w:r w:rsidRPr="00A23A0A">
        <w:t>m</w:t>
      </w:r>
      <w:r w:rsidRPr="00A23A0A">
        <w:rPr>
          <w:spacing w:val="-1"/>
        </w:rPr>
        <w:t>e</w:t>
      </w:r>
      <w:r w:rsidRPr="00A23A0A">
        <w:t>nts th</w:t>
      </w:r>
      <w:r w:rsidRPr="00A23A0A">
        <w:rPr>
          <w:spacing w:val="-1"/>
        </w:rPr>
        <w:t>a</w:t>
      </w:r>
      <w:r w:rsidRPr="00A23A0A">
        <w:t xml:space="preserve">t </w:t>
      </w:r>
      <w:r w:rsidRPr="00A23A0A">
        <w:rPr>
          <w:spacing w:val="-1"/>
        </w:rPr>
        <w:t>w</w:t>
      </w:r>
      <w:r w:rsidRPr="00A23A0A">
        <w:t xml:space="preserve">ill </w:t>
      </w:r>
      <w:r w:rsidRPr="00A23A0A">
        <w:rPr>
          <w:spacing w:val="-1"/>
        </w:rPr>
        <w:t>e</w:t>
      </w:r>
      <w:r w:rsidRPr="00A23A0A">
        <w:t>nsu</w:t>
      </w:r>
      <w:r w:rsidRPr="00A23A0A">
        <w:rPr>
          <w:spacing w:val="-1"/>
        </w:rPr>
        <w:t>r</w:t>
      </w:r>
      <w:r w:rsidRPr="00A23A0A">
        <w:t>e</w:t>
      </w:r>
      <w:r w:rsidRPr="00A23A0A">
        <w:rPr>
          <w:spacing w:val="-1"/>
        </w:rPr>
        <w:t xml:space="preserve"> </w:t>
      </w:r>
      <w:r w:rsidRPr="00A23A0A">
        <w:t>th</w:t>
      </w:r>
      <w:r w:rsidRPr="00A23A0A">
        <w:rPr>
          <w:spacing w:val="-1"/>
        </w:rPr>
        <w:t>a</w:t>
      </w:r>
      <w:r w:rsidRPr="00A23A0A">
        <w:t>t this int</w:t>
      </w:r>
      <w:r w:rsidRPr="00A23A0A">
        <w:rPr>
          <w:spacing w:val="-1"/>
        </w:rPr>
        <w:t>e</w:t>
      </w:r>
      <w:r w:rsidRPr="00A23A0A">
        <w:rPr>
          <w:spacing w:val="-3"/>
        </w:rPr>
        <w:t>g</w:t>
      </w:r>
      <w:r w:rsidRPr="00A23A0A">
        <w:rPr>
          <w:spacing w:val="-1"/>
        </w:rPr>
        <w:t>ra</w:t>
      </w:r>
      <w:r w:rsidRPr="00A23A0A">
        <w:t>tion suppo</w:t>
      </w:r>
      <w:r w:rsidRPr="00A23A0A">
        <w:rPr>
          <w:spacing w:val="1"/>
        </w:rPr>
        <w:t>r</w:t>
      </w:r>
      <w:r w:rsidRPr="00A23A0A">
        <w:t>ts k</w:t>
      </w:r>
      <w:r w:rsidRPr="00A23A0A">
        <w:rPr>
          <w:spacing w:val="1"/>
        </w:rPr>
        <w:t>e</w:t>
      </w:r>
      <w:r w:rsidRPr="00A23A0A">
        <w:t xml:space="preserve">y </w:t>
      </w:r>
      <w:r w:rsidRPr="00A23A0A">
        <w:rPr>
          <w:spacing w:val="-1"/>
        </w:rPr>
        <w:t>rec</w:t>
      </w:r>
      <w:r w:rsidRPr="00A23A0A">
        <w:t>ov</w:t>
      </w:r>
      <w:r w:rsidRPr="00A23A0A">
        <w:rPr>
          <w:spacing w:val="1"/>
        </w:rPr>
        <w:t>e</w:t>
      </w:r>
      <w:r w:rsidRPr="00A23A0A">
        <w:rPr>
          <w:spacing w:val="4"/>
        </w:rPr>
        <w:t>r</w:t>
      </w:r>
      <w:r w:rsidRPr="00A23A0A">
        <w:t>y</w:t>
      </w:r>
      <w:r w:rsidRPr="00A23A0A">
        <w:rPr>
          <w:spacing w:val="-5"/>
        </w:rPr>
        <w:t xml:space="preserve"> </w:t>
      </w:r>
      <w:r w:rsidRPr="00A23A0A">
        <w:t>p</w:t>
      </w:r>
      <w:r w:rsidRPr="00A23A0A">
        <w:rPr>
          <w:spacing w:val="-1"/>
        </w:rPr>
        <w:t>r</w:t>
      </w:r>
      <w:r w:rsidRPr="00A23A0A">
        <w:t>in</w:t>
      </w:r>
      <w:r w:rsidRPr="00A23A0A">
        <w:rPr>
          <w:spacing w:val="-1"/>
        </w:rPr>
        <w:t>c</w:t>
      </w:r>
      <w:r w:rsidRPr="00A23A0A">
        <w:t>ipl</w:t>
      </w:r>
      <w:r w:rsidRPr="00A23A0A">
        <w:rPr>
          <w:spacing w:val="-1"/>
        </w:rPr>
        <w:t>e</w:t>
      </w:r>
      <w:r w:rsidRPr="00A23A0A">
        <w:t>s</w:t>
      </w:r>
      <w:r w:rsidRPr="00A23A0A">
        <w:rPr>
          <w:spacing w:val="2"/>
        </w:rPr>
        <w:t xml:space="preserve"> </w:t>
      </w:r>
      <w:r w:rsidRPr="00A23A0A">
        <w:rPr>
          <w:spacing w:val="-1"/>
        </w:rPr>
        <w:t>a</w:t>
      </w:r>
      <w:r w:rsidRPr="00A23A0A">
        <w:t xml:space="preserve">nd </w:t>
      </w:r>
      <w:r w:rsidRPr="00A23A0A">
        <w:rPr>
          <w:spacing w:val="1"/>
        </w:rPr>
        <w:t>a</w:t>
      </w:r>
      <w:r w:rsidRPr="00A23A0A">
        <w:rPr>
          <w:spacing w:val="-1"/>
        </w:rPr>
        <w:t>c</w:t>
      </w:r>
      <w:r w:rsidRPr="00A23A0A">
        <w:t>tiviti</w:t>
      </w:r>
      <w:r w:rsidRPr="00A23A0A">
        <w:rPr>
          <w:spacing w:val="-1"/>
        </w:rPr>
        <w:t>e</w:t>
      </w:r>
      <w:r w:rsidRPr="00A23A0A">
        <w:t>s su</w:t>
      </w:r>
      <w:r w:rsidRPr="00A23A0A">
        <w:rPr>
          <w:spacing w:val="-1"/>
        </w:rPr>
        <w:t>c</w:t>
      </w:r>
      <w:r w:rsidRPr="00A23A0A">
        <w:t xml:space="preserve">h </w:t>
      </w:r>
      <w:r w:rsidRPr="00A23A0A">
        <w:rPr>
          <w:spacing w:val="-1"/>
        </w:rPr>
        <w:t>a</w:t>
      </w:r>
      <w:r w:rsidRPr="00A23A0A">
        <w:t>s p</w:t>
      </w:r>
      <w:r w:rsidRPr="00A23A0A">
        <w:rPr>
          <w:spacing w:val="-1"/>
        </w:rPr>
        <w:t>er</w:t>
      </w:r>
      <w:r w:rsidRPr="00A23A0A">
        <w:t>son</w:t>
      </w:r>
      <w:r w:rsidRPr="00A23A0A">
        <w:rPr>
          <w:spacing w:val="1"/>
        </w:rPr>
        <w:t>-c</w:t>
      </w:r>
      <w:r w:rsidRPr="00A23A0A">
        <w:rPr>
          <w:spacing w:val="-1"/>
        </w:rPr>
        <w:t>e</w:t>
      </w:r>
      <w:r w:rsidRPr="00A23A0A">
        <w:t>nt</w:t>
      </w:r>
      <w:r w:rsidRPr="00A23A0A">
        <w:rPr>
          <w:spacing w:val="-1"/>
        </w:rPr>
        <w:t>ere</w:t>
      </w:r>
      <w:r w:rsidRPr="00A23A0A">
        <w:t>d pl</w:t>
      </w:r>
      <w:r w:rsidRPr="00A23A0A">
        <w:rPr>
          <w:spacing w:val="-1"/>
        </w:rPr>
        <w:t>a</w:t>
      </w:r>
      <w:r w:rsidRPr="00A23A0A">
        <w:t>nni</w:t>
      </w:r>
      <w:r w:rsidRPr="00A23A0A">
        <w:rPr>
          <w:spacing w:val="2"/>
        </w:rPr>
        <w:t>n</w:t>
      </w:r>
      <w:r w:rsidRPr="00A23A0A">
        <w:t xml:space="preserve">g </w:t>
      </w:r>
      <w:r w:rsidRPr="00A23A0A">
        <w:rPr>
          <w:spacing w:val="-1"/>
        </w:rPr>
        <w:t>a</w:t>
      </w:r>
      <w:r w:rsidRPr="00A23A0A">
        <w:t>nd s</w:t>
      </w:r>
      <w:r w:rsidRPr="00A23A0A">
        <w:rPr>
          <w:spacing w:val="-1"/>
        </w:rPr>
        <w:t>e</w:t>
      </w:r>
      <w:r w:rsidRPr="00A23A0A">
        <w:t>l</w:t>
      </w:r>
      <w:r w:rsidRPr="00A23A0A">
        <w:rPr>
          <w:spacing w:val="1"/>
        </w:rPr>
        <w:t>f</w:t>
      </w:r>
      <w:r w:rsidRPr="00A23A0A">
        <w:t>-di</w:t>
      </w:r>
      <w:r w:rsidRPr="00A23A0A">
        <w:rPr>
          <w:spacing w:val="-1"/>
        </w:rPr>
        <w:t>rec</w:t>
      </w:r>
      <w:r w:rsidRPr="00A23A0A">
        <w:t>tion.</w:t>
      </w:r>
      <w:r w:rsidR="00F40D99">
        <w:t xml:space="preserve"> </w:t>
      </w:r>
      <w:r w:rsidRPr="00A23A0A">
        <w:t>Specialty, emergency and rehabilitative care services, and systems addressing chronic health conditions such as diabetes or heart disease, long-term or post-acute care, and hospital emergency department care will see numerous M/SUD issues among the persons served.</w:t>
      </w:r>
      <w:r w:rsidR="00F40D99">
        <w:t xml:space="preserve"> </w:t>
      </w:r>
      <w:r w:rsidRPr="00A23A0A">
        <w:t>SMHAs and SSAs should be collaborating to educate, consult, and serve patients, practitioners, and families seen in these systems.</w:t>
      </w:r>
      <w:r w:rsidR="00F40D99">
        <w:t xml:space="preserve"> </w:t>
      </w:r>
      <w:r w:rsidRPr="00A23A0A">
        <w:t>The full integration of community prevention activities is equally important.</w:t>
      </w:r>
      <w:r w:rsidR="00F40D99">
        <w:t xml:space="preserve"> </w:t>
      </w:r>
      <w:r w:rsidRPr="00A23A0A">
        <w:t>Other public health issues are impacted by M/SUD issues and vice versa.</w:t>
      </w:r>
      <w:r w:rsidR="00F40D99">
        <w:t xml:space="preserve"> </w:t>
      </w:r>
      <w:r w:rsidRPr="00A23A0A">
        <w:t>States should assure that the M/SUD system is actively engaged in these public health efforts.</w:t>
      </w:r>
    </w:p>
    <w:p w:rsidR="00242D21" w:rsidRPr="000D2CFD" w:rsidP="00AA7A96" w14:paraId="6E6B9C47" w14:textId="62AB5B96">
      <w:pPr>
        <w:pStyle w:val="BodyText"/>
        <w:widowControl/>
        <w:numPr>
          <w:ilvl w:val="0"/>
          <w:numId w:val="10"/>
        </w:numPr>
        <w:ind w:left="720"/>
      </w:pPr>
      <w:r>
        <w:t xml:space="preserve">Enhancing </w:t>
      </w:r>
      <w:r w:rsidRPr="00A23A0A" w:rsidR="18ADCBC3">
        <w:t>the abilities of SMHAs and SSAs to be full partners in implementing and enforcing MHPAEA and delivery of health system improvement in their states</w:t>
      </w:r>
      <w:r>
        <w:t xml:space="preserve"> is crucial to </w:t>
      </w:r>
      <w:r w:rsidR="009B630C">
        <w:t>optimal outcomes</w:t>
      </w:r>
      <w:r w:rsidRPr="00A23A0A" w:rsidR="18ADCBC3">
        <w:t>.</w:t>
      </w:r>
      <w:r w:rsidR="00F40D99">
        <w:t xml:space="preserve"> </w:t>
      </w:r>
      <w:r w:rsidRPr="00A23A0A" w:rsidR="18ADCBC3">
        <w:t>In many respects, successful implementation is dependent on leadership and collaboration among multiple stakeholders.</w:t>
      </w:r>
      <w:r w:rsidR="00F40D99">
        <w:t xml:space="preserve"> </w:t>
      </w:r>
      <w:r w:rsidRPr="00A23A0A" w:rsidR="18ADCBC3">
        <w:t xml:space="preserve">The relationships among the SMHAs, SSAs, and the state Medicaid directors, </w:t>
      </w:r>
      <w:r w:rsidRPr="00A23A0A" w:rsidR="7C117F5A">
        <w:t xml:space="preserve">state housing authorities, </w:t>
      </w:r>
      <w:r w:rsidRPr="00A23A0A" w:rsidR="18ADCBC3">
        <w:t>insurance commissioners, prevention agencies, child-serving agencies, education authorities, justice authorities, public health authorities, and HIT authorities are integral to the effective and efficient delivery of services.</w:t>
      </w:r>
      <w:r w:rsidR="00F40D99">
        <w:t xml:space="preserve"> </w:t>
      </w:r>
      <w:r w:rsidRPr="00A23A0A" w:rsidR="18ADCBC3">
        <w:t>These collaborations will be particularly important in the areas of Medicaid, data and information management and technology, professional licensing and credentialing, consumer protection, and workforce development.</w:t>
      </w:r>
    </w:p>
    <w:p w:rsidR="002D2779" w:rsidRPr="00A23A0A" w:rsidP="00EF0D07" w14:paraId="65B82E9B" w14:textId="77777777">
      <w:pPr>
        <w:keepNext/>
        <w:widowControl/>
        <w:spacing w:after="60"/>
      </w:pPr>
      <w:r w:rsidRPr="00A23A0A">
        <w:t>Pl</w:t>
      </w:r>
      <w:r w:rsidRPr="00A23A0A">
        <w:rPr>
          <w:spacing w:val="-1"/>
        </w:rPr>
        <w:t>ea</w:t>
      </w:r>
      <w:r w:rsidRPr="00A23A0A">
        <w:t>se</w:t>
      </w:r>
      <w:r w:rsidRPr="00A23A0A">
        <w:rPr>
          <w:spacing w:val="-1"/>
        </w:rPr>
        <w:t xml:space="preserve"> respond to the following items:</w:t>
      </w:r>
    </w:p>
    <w:p w:rsidR="002D2779" w:rsidRPr="00A23A0A" w:rsidP="00AA7A96" w14:paraId="7F415CBC" w14:textId="1953BBB2">
      <w:pPr>
        <w:pStyle w:val="ListParagraph"/>
        <w:numPr>
          <w:ilvl w:val="0"/>
          <w:numId w:val="30"/>
        </w:numPr>
        <w:spacing w:after="60"/>
      </w:pPr>
      <w:r w:rsidRPr="00A23A0A">
        <w:t>Has your state added any new partners or partnerships since the last planning period?</w:t>
      </w:r>
    </w:p>
    <w:p w:rsidR="002D2779" w:rsidRPr="00A23A0A" w:rsidP="00EF0D07" w14:paraId="098F9E46" w14:textId="1378C0C5">
      <w:pPr>
        <w:pStyle w:val="ListParagraph"/>
        <w:spacing w:after="60"/>
        <w:ind w:left="720"/>
      </w:pPr>
      <w:sdt>
        <w:sdtPr>
          <w:id w:val="-448013296"/>
          <w14:checkbox>
            <w14:checked w14:val="0"/>
            <w14:checkedState w14:val="2612" w14:font="MS Gothic"/>
            <w14:uncheckedState w14:val="2610" w14:font="MS Gothic"/>
          </w14:checkbox>
        </w:sdtPr>
        <w:sdtContent>
          <w:r w:rsidR="00EF0D07">
            <w:rPr>
              <w:rFonts w:ascii="MS Gothic" w:eastAsia="MS Gothic" w:hAnsi="MS Gothic" w:cs="MS Gothic" w:hint="eastAsia"/>
            </w:rPr>
            <w:t>☐</w:t>
          </w:r>
        </w:sdtContent>
      </w:sdt>
      <w:r w:rsidR="00EF0D07">
        <w:t xml:space="preserve"> </w:t>
      </w:r>
      <w:r w:rsidRPr="00A23A0A">
        <w:t>Yes</w:t>
      </w:r>
      <w:r w:rsidR="00F40D99">
        <w:t xml:space="preserve"> </w:t>
      </w:r>
      <w:sdt>
        <w:sdtPr>
          <w:id w:val="-873077671"/>
          <w14:checkbox>
            <w14:checked w14:val="0"/>
            <w14:checkedState w14:val="2612" w14:font="MS Gothic"/>
            <w14:uncheckedState w14:val="2610" w14:font="MS Gothic"/>
          </w14:checkbox>
        </w:sdtPr>
        <w:sdtContent>
          <w:r w:rsidR="00EF0D07">
            <w:rPr>
              <w:rFonts w:ascii="MS Gothic" w:eastAsia="MS Gothic" w:hAnsi="MS Gothic" w:cs="MS Gothic" w:hint="eastAsia"/>
            </w:rPr>
            <w:t>☐</w:t>
          </w:r>
        </w:sdtContent>
      </w:sdt>
      <w:r w:rsidRPr="00A23A0A" w:rsidR="009157C3">
        <w:t xml:space="preserve"> </w:t>
      </w:r>
      <w:r w:rsidRPr="00A23A0A" w:rsidR="00BF1A4D">
        <w:t>No</w:t>
      </w:r>
    </w:p>
    <w:p w:rsidR="002D2779" w:rsidRPr="00A23A0A" w:rsidP="00AA7A96" w14:paraId="4DD7A2F4" w14:textId="77777777">
      <w:pPr>
        <w:pStyle w:val="ListParagraph"/>
        <w:numPr>
          <w:ilvl w:val="0"/>
          <w:numId w:val="30"/>
        </w:numPr>
        <w:spacing w:after="60"/>
      </w:pPr>
      <w:r w:rsidRPr="00A23A0A">
        <w:t xml:space="preserve">Has your state identified the need to develop new partnerships </w:t>
      </w:r>
      <w:r w:rsidRPr="00A23A0A">
        <w:t>that you did not have in place?</w:t>
      </w:r>
    </w:p>
    <w:p w:rsidR="002D2779" w:rsidRPr="00A23A0A" w:rsidP="00EF0D07" w14:paraId="034C169D" w14:textId="57FA61AF">
      <w:pPr>
        <w:pStyle w:val="ListParagraph"/>
        <w:spacing w:after="60"/>
        <w:ind w:left="720"/>
      </w:pPr>
      <w:sdt>
        <w:sdtPr>
          <w:id w:val="513965631"/>
          <w14:checkbox>
            <w14:checked w14:val="0"/>
            <w14:checkedState w14:val="2612" w14:font="MS Gothic"/>
            <w14:uncheckedState w14:val="2610" w14:font="MS Gothic"/>
          </w14:checkbox>
        </w:sdtPr>
        <w:sdtContent>
          <w:r w:rsidR="00EF0D07">
            <w:rPr>
              <w:rFonts w:ascii="MS Gothic" w:eastAsia="MS Gothic" w:hAnsi="MS Gothic" w:cs="MS Gothic" w:hint="eastAsia"/>
            </w:rPr>
            <w:t>☐</w:t>
          </w:r>
        </w:sdtContent>
      </w:sdt>
      <w:r w:rsidR="00EF0D07">
        <w:t xml:space="preserve"> </w:t>
      </w:r>
      <w:r w:rsidRPr="00A23A0A">
        <w:t>Yes</w:t>
      </w:r>
      <w:r w:rsidR="00F40D99">
        <w:t xml:space="preserve"> </w:t>
      </w:r>
      <w:sdt>
        <w:sdtPr>
          <w:id w:val="1772278054"/>
          <w14:checkbox>
            <w14:checked w14:val="0"/>
            <w14:checkedState w14:val="2612" w14:font="MS Gothic"/>
            <w14:uncheckedState w14:val="2610" w14:font="MS Gothic"/>
          </w14:checkbox>
        </w:sdtPr>
        <w:sdtContent>
          <w:r w:rsidR="00EF0D07">
            <w:rPr>
              <w:rFonts w:ascii="MS Gothic" w:eastAsia="MS Gothic" w:hAnsi="MS Gothic" w:cs="MS Gothic" w:hint="eastAsia"/>
            </w:rPr>
            <w:t>☐</w:t>
          </w:r>
        </w:sdtContent>
      </w:sdt>
      <w:r w:rsidR="00EF0D07">
        <w:t xml:space="preserve"> </w:t>
      </w:r>
      <w:r w:rsidRPr="00A23A0A" w:rsidR="00BF1A4D">
        <w:t>No</w:t>
      </w:r>
    </w:p>
    <w:p w:rsidR="00C32E64" w:rsidRPr="00A23A0A" w:rsidP="00EF0D07" w14:paraId="190C434E" w14:textId="77777777">
      <w:pPr>
        <w:pStyle w:val="ListParagraph"/>
        <w:spacing w:after="60"/>
        <w:ind w:left="1080"/>
      </w:pPr>
      <w:r w:rsidRPr="00A23A0A">
        <w:t>If</w:t>
      </w:r>
      <w:r w:rsidRPr="00A23A0A" w:rsidR="002D2779">
        <w:t xml:space="preserve"> yes, with whom?</w:t>
      </w:r>
    </w:p>
    <w:tbl>
      <w:tblPr>
        <w:tblStyle w:val="TableGrid"/>
        <w:tblW w:w="0" w:type="auto"/>
        <w:tblInd w:w="445" w:type="dxa"/>
        <w:tblLook w:val="04A0"/>
      </w:tblPr>
      <w:tblGrid>
        <w:gridCol w:w="8640"/>
      </w:tblGrid>
      <w:tr w14:paraId="211D4F0F" w14:textId="77777777" w:rsidTr="000D5FC9">
        <w:tblPrEx>
          <w:tblW w:w="0" w:type="auto"/>
          <w:tblInd w:w="445" w:type="dxa"/>
          <w:tblLook w:val="04A0"/>
        </w:tblPrEx>
        <w:trPr>
          <w:trHeight w:val="926"/>
        </w:trPr>
        <w:tc>
          <w:tcPr>
            <w:tcW w:w="8640" w:type="dxa"/>
          </w:tcPr>
          <w:p w:rsidR="000D5FC9" w:rsidP="00EF0D07" w14:paraId="7087B450" w14:textId="77777777">
            <w:pPr>
              <w:spacing w:after="60"/>
            </w:pPr>
          </w:p>
        </w:tc>
      </w:tr>
    </w:tbl>
    <w:p w:rsidR="00E23869" w:rsidRPr="00A23A0A" w:rsidP="00AA7A96" w14:paraId="55B02999" w14:textId="77777777">
      <w:pPr>
        <w:pStyle w:val="ListParagraph"/>
        <w:keepNext/>
        <w:widowControl/>
        <w:numPr>
          <w:ilvl w:val="0"/>
          <w:numId w:val="30"/>
        </w:numPr>
        <w:tabs>
          <w:tab w:val="left" w:pos="0"/>
        </w:tabs>
        <w:spacing w:before="60" w:after="60"/>
      </w:pPr>
      <w:r w:rsidRPr="00A23A0A">
        <w:t xml:space="preserve">Describe the manner in which your state and local entities will coordinate services to maximize the efficiency, effectiveness, quality and cost-effectiveness of services and programs to produce the best possible outcomes with other agencies to enable consumers to function outside of inpatient or residential </w:t>
      </w:r>
      <w:r w:rsidRPr="00A23A0A" w:rsidR="003B53E1">
        <w:t>institutions,</w:t>
      </w:r>
      <w:r w:rsidRPr="00A23A0A">
        <w:t xml:space="preserve"> including services to be provided by local school systems under the Individuals with Disabilities Education Act.</w:t>
      </w:r>
    </w:p>
    <w:tbl>
      <w:tblPr>
        <w:tblStyle w:val="TableGrid"/>
        <w:tblW w:w="0" w:type="auto"/>
        <w:tblInd w:w="445" w:type="dxa"/>
        <w:tblLook w:val="04A0"/>
      </w:tblPr>
      <w:tblGrid>
        <w:gridCol w:w="8640"/>
      </w:tblGrid>
      <w:tr w14:paraId="4AD6BB50" w14:textId="77777777" w:rsidTr="000D5FC9">
        <w:tblPrEx>
          <w:tblW w:w="0" w:type="auto"/>
          <w:tblInd w:w="445" w:type="dxa"/>
          <w:tblLook w:val="04A0"/>
        </w:tblPrEx>
        <w:trPr>
          <w:trHeight w:val="1412"/>
        </w:trPr>
        <w:tc>
          <w:tcPr>
            <w:tcW w:w="8640" w:type="dxa"/>
          </w:tcPr>
          <w:p w:rsidR="0093100F" w:rsidRPr="00A23A0A" w:rsidP="00EF0D07" w14:paraId="76AC4B6E" w14:textId="77777777">
            <w:pPr>
              <w:tabs>
                <w:tab w:val="left" w:pos="0"/>
              </w:tabs>
              <w:spacing w:after="60"/>
            </w:pPr>
          </w:p>
        </w:tc>
      </w:tr>
    </w:tbl>
    <w:p w:rsidR="00367FB6" w:rsidRPr="000D2CFD" w:rsidP="00AA7A96" w14:paraId="4F964FF0" w14:textId="2A257FC4">
      <w:pPr>
        <w:pStyle w:val="ListParagraph"/>
        <w:keepNext/>
        <w:numPr>
          <w:ilvl w:val="0"/>
          <w:numId w:val="30"/>
        </w:numPr>
        <w:spacing w:before="120" w:after="60"/>
        <w:rPr>
          <w:b/>
        </w:rPr>
      </w:pPr>
      <w:r w:rsidRPr="00982BFC">
        <w:t>P</w:t>
      </w:r>
      <w:r w:rsidRPr="00982BFC" w:rsidR="00C64735">
        <w:t>lease indicate areas of technical assistance need</w:t>
      </w:r>
      <w:r w:rsidR="00CD3421">
        <w:t>s</w:t>
      </w:r>
      <w:r w:rsidRPr="00982BFC" w:rsidR="00C64735">
        <w:t xml:space="preserve"> related to this section</w:t>
      </w:r>
      <w:r w:rsidRPr="00982BFC" w:rsidR="0056496D">
        <w:t>.</w:t>
      </w:r>
    </w:p>
    <w:tbl>
      <w:tblPr>
        <w:tblStyle w:val="TableGrid"/>
        <w:tblW w:w="0" w:type="auto"/>
        <w:tblInd w:w="445" w:type="dxa"/>
        <w:tblLook w:val="04A0"/>
      </w:tblPr>
      <w:tblGrid>
        <w:gridCol w:w="8640"/>
      </w:tblGrid>
      <w:tr w14:paraId="03F77F27" w14:textId="77777777" w:rsidTr="000D5FC9">
        <w:tblPrEx>
          <w:tblW w:w="0" w:type="auto"/>
          <w:tblInd w:w="445" w:type="dxa"/>
          <w:tblLook w:val="04A0"/>
        </w:tblPrEx>
        <w:trPr>
          <w:trHeight w:val="1088"/>
        </w:trPr>
        <w:tc>
          <w:tcPr>
            <w:tcW w:w="8640" w:type="dxa"/>
          </w:tcPr>
          <w:p w:rsidR="000D5FC9" w:rsidP="00481DCF" w14:paraId="028358EF" w14:textId="77777777">
            <w:pPr>
              <w:tabs>
                <w:tab w:val="left" w:pos="0"/>
              </w:tabs>
              <w:rPr>
                <w:b/>
              </w:rPr>
            </w:pPr>
          </w:p>
        </w:tc>
      </w:tr>
    </w:tbl>
    <w:p w:rsidR="003817D0" w:rsidP="00D94E44" w14:paraId="1D58E1BE" w14:textId="77777777">
      <w:bookmarkStart w:id="519" w:name="_Toc398717028"/>
      <w:bookmarkStart w:id="520" w:name="_Toc462237787"/>
      <w:bookmarkStart w:id="521" w:name="_Toc341582249"/>
      <w:bookmarkStart w:id="522" w:name="_Toc29857169"/>
      <w:bookmarkStart w:id="523" w:name="_Toc394174870"/>
      <w:bookmarkStart w:id="524" w:name="_Toc1819034896"/>
      <w:bookmarkStart w:id="525" w:name="_Toc704481383"/>
      <w:bookmarkStart w:id="526" w:name="_Toc2138593409"/>
      <w:bookmarkStart w:id="527" w:name="_Toc837854850"/>
      <w:bookmarkStart w:id="528" w:name="_Toc1038995132"/>
      <w:bookmarkStart w:id="529" w:name="_Toc777280255"/>
      <w:r>
        <w:br w:type="page"/>
      </w:r>
    </w:p>
    <w:p w:rsidR="00C64735" w:rsidRPr="003817D0" w:rsidP="00F86C41" w14:paraId="50324F48" w14:textId="4D906EBE">
      <w:pPr>
        <w:pStyle w:val="Heading3"/>
        <w:rPr>
          <w:rStyle w:val="Heading2Char"/>
          <w:rFonts w:eastAsiaTheme="majorEastAsia"/>
          <w:b/>
          <w:bCs/>
          <w:color w:val="auto"/>
        </w:rPr>
      </w:pPr>
      <w:bookmarkStart w:id="530" w:name="_Toc196310276"/>
      <w:r>
        <w:rPr>
          <w:color w:val="auto"/>
        </w:rPr>
        <w:t>14</w:t>
      </w:r>
      <w:r w:rsidRPr="003817D0" w:rsidR="5C112821">
        <w:rPr>
          <w:color w:val="auto"/>
        </w:rPr>
        <w:t>.</w:t>
      </w:r>
      <w:r w:rsidRPr="003817D0" w:rsidR="00901D66">
        <w:rPr>
          <w:color w:val="auto"/>
        </w:rPr>
        <w:t xml:space="preserve"> </w:t>
      </w:r>
      <w:r w:rsidRPr="003817D0" w:rsidR="7BA78C9E">
        <w:rPr>
          <w:rStyle w:val="Heading2Char"/>
          <w:rFonts w:eastAsiaTheme="majorEastAsia"/>
          <w:b/>
          <w:i w:val="0"/>
          <w:color w:val="auto"/>
        </w:rPr>
        <w:t>State Planning/Advisory Co</w:t>
      </w:r>
      <w:r w:rsidRPr="003817D0" w:rsidR="3234DEFA">
        <w:rPr>
          <w:rStyle w:val="Heading2Char"/>
          <w:rFonts w:eastAsiaTheme="majorEastAsia"/>
          <w:b/>
          <w:i w:val="0"/>
          <w:color w:val="auto"/>
        </w:rPr>
        <w:t>uncil and Input on the Mental Health/</w:t>
      </w:r>
      <w:r w:rsidRPr="003817D0" w:rsidR="7AF0BD14">
        <w:rPr>
          <w:rStyle w:val="Heading2Char"/>
          <w:rFonts w:eastAsiaTheme="majorEastAsia"/>
          <w:b/>
          <w:i w:val="0"/>
          <w:color w:val="auto"/>
        </w:rPr>
        <w:t xml:space="preserve">Substance </w:t>
      </w:r>
      <w:r w:rsidRPr="003817D0" w:rsidR="3277C387">
        <w:rPr>
          <w:rStyle w:val="Heading2Char"/>
          <w:rFonts w:eastAsiaTheme="majorEastAsia"/>
          <w:b/>
          <w:i w:val="0"/>
          <w:color w:val="auto"/>
        </w:rPr>
        <w:t>U</w:t>
      </w:r>
      <w:r w:rsidRPr="003817D0" w:rsidR="7AF0BD14">
        <w:rPr>
          <w:rStyle w:val="Heading2Char"/>
          <w:rFonts w:eastAsiaTheme="majorEastAsia"/>
          <w:b/>
          <w:i w:val="0"/>
          <w:color w:val="auto"/>
        </w:rPr>
        <w:t xml:space="preserve">se </w:t>
      </w:r>
      <w:r w:rsidR="00895803">
        <w:rPr>
          <w:rStyle w:val="Heading2Char"/>
          <w:rFonts w:eastAsiaTheme="majorEastAsia"/>
          <w:b/>
          <w:i w:val="0"/>
          <w:color w:val="auto"/>
        </w:rPr>
        <w:t>Block Grant</w:t>
      </w:r>
      <w:r w:rsidRPr="003817D0" w:rsidR="7BA78C9E">
        <w:rPr>
          <w:rStyle w:val="Heading2Char"/>
          <w:rFonts w:eastAsiaTheme="majorEastAsia"/>
          <w:b/>
          <w:i w:val="0"/>
          <w:color w:val="auto"/>
        </w:rPr>
        <w:t xml:space="preserve"> Application</w:t>
      </w:r>
      <w:bookmarkEnd w:id="519"/>
      <w:r w:rsidRPr="003817D0" w:rsidR="00C8783F">
        <w:rPr>
          <w:rStyle w:val="Heading2Char"/>
          <w:rFonts w:eastAsiaTheme="majorEastAsia"/>
          <w:b/>
          <w:bCs/>
          <w:i w:val="0"/>
          <w:iCs/>
          <w:color w:val="auto"/>
        </w:rPr>
        <w:t xml:space="preserve"> – </w:t>
      </w:r>
      <w:r w:rsidRPr="003817D0" w:rsidR="5104E03A">
        <w:rPr>
          <w:rStyle w:val="Heading2Char"/>
          <w:rFonts w:eastAsiaTheme="majorEastAsia"/>
          <w:b/>
          <w:bCs/>
          <w:i w:val="0"/>
          <w:iCs/>
          <w:color w:val="auto"/>
        </w:rPr>
        <w:t>R</w:t>
      </w:r>
      <w:r w:rsidRPr="003817D0" w:rsidR="1FAB11A0">
        <w:rPr>
          <w:rStyle w:val="Heading2Char"/>
          <w:rFonts w:eastAsiaTheme="majorEastAsia"/>
          <w:b/>
          <w:bCs/>
          <w:i w:val="0"/>
          <w:iCs/>
          <w:color w:val="auto"/>
        </w:rPr>
        <w:t xml:space="preserve">equired </w:t>
      </w:r>
      <w:r w:rsidRPr="003817D0" w:rsidR="5104E03A">
        <w:rPr>
          <w:rStyle w:val="Heading2Char"/>
          <w:rFonts w:eastAsiaTheme="majorEastAsia"/>
          <w:b/>
          <w:bCs/>
          <w:i w:val="0"/>
          <w:iCs/>
          <w:color w:val="auto"/>
        </w:rPr>
        <w:t>for</w:t>
      </w:r>
      <w:r w:rsidRPr="003817D0" w:rsidR="1FAB11A0">
        <w:rPr>
          <w:rStyle w:val="Heading2Char"/>
          <w:rFonts w:eastAsiaTheme="majorEastAsia"/>
          <w:b/>
          <w:bCs/>
          <w:i w:val="0"/>
          <w:iCs/>
          <w:color w:val="auto"/>
        </w:rPr>
        <w:t xml:space="preserve"> MHBG</w:t>
      </w:r>
      <w:bookmarkEnd w:id="520"/>
      <w:bookmarkEnd w:id="521"/>
      <w:bookmarkEnd w:id="522"/>
      <w:r w:rsidRPr="003817D0" w:rsidR="737EE343">
        <w:rPr>
          <w:rStyle w:val="Heading2Char"/>
          <w:rFonts w:eastAsiaTheme="majorEastAsia"/>
          <w:b/>
          <w:bCs/>
          <w:i w:val="0"/>
          <w:iCs/>
          <w:color w:val="auto"/>
        </w:rPr>
        <w:t>, Requested for SUPTRS BG</w:t>
      </w:r>
      <w:bookmarkEnd w:id="523"/>
      <w:bookmarkEnd w:id="524"/>
      <w:bookmarkEnd w:id="525"/>
      <w:bookmarkEnd w:id="526"/>
      <w:bookmarkEnd w:id="527"/>
      <w:bookmarkEnd w:id="528"/>
      <w:bookmarkEnd w:id="529"/>
      <w:bookmarkEnd w:id="530"/>
    </w:p>
    <w:p w:rsidR="009D6E19" w:rsidRPr="00A23A0A" w:rsidP="27E57E69" w14:paraId="563708CE" w14:textId="62E57E61">
      <w:pPr>
        <w:spacing w:after="160" w:line="257" w:lineRule="auto"/>
        <w:rPr>
          <w:rStyle w:val="Hyperlink"/>
          <w:rFonts w:ascii="Calibri" w:eastAsia="Calibri" w:hAnsi="Calibri" w:cs="Calibri"/>
          <w:sz w:val="22"/>
          <w:szCs w:val="22"/>
        </w:rPr>
      </w:pPr>
      <w:r w:rsidRPr="00A23A0A">
        <w:rPr>
          <w:spacing w:val="-1"/>
        </w:rPr>
        <w:t>Eac</w:t>
      </w:r>
      <w:r w:rsidRPr="00A23A0A">
        <w:t>h st</w:t>
      </w:r>
      <w:r w:rsidRPr="00A23A0A">
        <w:rPr>
          <w:spacing w:val="-1"/>
        </w:rPr>
        <w:t>a</w:t>
      </w:r>
      <w:r w:rsidRPr="00A23A0A">
        <w:t>te</w:t>
      </w:r>
      <w:r w:rsidRPr="00A23A0A">
        <w:rPr>
          <w:spacing w:val="-1"/>
        </w:rPr>
        <w:t xml:space="preserve"> </w:t>
      </w:r>
      <w:r w:rsidRPr="00A23A0A">
        <w:t xml:space="preserve">is </w:t>
      </w:r>
      <w:r w:rsidRPr="00A23A0A">
        <w:rPr>
          <w:spacing w:val="1"/>
        </w:rPr>
        <w:t>r</w:t>
      </w:r>
      <w:r w:rsidRPr="00A23A0A">
        <w:rPr>
          <w:spacing w:val="-1"/>
        </w:rPr>
        <w:t>e</w:t>
      </w:r>
      <w:r w:rsidRPr="00A23A0A">
        <w:t>qui</w:t>
      </w:r>
      <w:r w:rsidRPr="00A23A0A">
        <w:rPr>
          <w:spacing w:val="-1"/>
        </w:rPr>
        <w:t>re</w:t>
      </w:r>
      <w:r w:rsidRPr="00A23A0A">
        <w:t>d to</w:t>
      </w:r>
      <w:r w:rsidRPr="00A23A0A">
        <w:rPr>
          <w:spacing w:val="2"/>
        </w:rPr>
        <w:t xml:space="preserve"> </w:t>
      </w:r>
      <w:r w:rsidRPr="00A23A0A">
        <w:rPr>
          <w:spacing w:val="-1"/>
        </w:rPr>
        <w:t>e</w:t>
      </w:r>
      <w:r w:rsidRPr="00A23A0A">
        <w:t>st</w:t>
      </w:r>
      <w:r w:rsidRPr="00A23A0A">
        <w:rPr>
          <w:spacing w:val="-1"/>
        </w:rPr>
        <w:t>a</w:t>
      </w:r>
      <w:r w:rsidRPr="00A23A0A">
        <w:t xml:space="preserve">blish </w:t>
      </w:r>
      <w:r w:rsidRPr="00A23A0A">
        <w:rPr>
          <w:spacing w:val="-1"/>
        </w:rPr>
        <w:t>a</w:t>
      </w:r>
      <w:r w:rsidRPr="00A23A0A">
        <w:t>nd m</w:t>
      </w:r>
      <w:r w:rsidRPr="00A23A0A">
        <w:rPr>
          <w:spacing w:val="-1"/>
        </w:rPr>
        <w:t>a</w:t>
      </w:r>
      <w:r w:rsidRPr="00A23A0A">
        <w:t>int</w:t>
      </w:r>
      <w:r w:rsidRPr="00A23A0A">
        <w:rPr>
          <w:spacing w:val="-1"/>
        </w:rPr>
        <w:t>a</w:t>
      </w:r>
      <w:r w:rsidRPr="00A23A0A">
        <w:t>in a</w:t>
      </w:r>
      <w:r w:rsidRPr="00A23A0A">
        <w:rPr>
          <w:spacing w:val="1"/>
        </w:rPr>
        <w:t xml:space="preserve"> </w:t>
      </w:r>
      <w:r w:rsidRPr="00A23A0A">
        <w:t>st</w:t>
      </w:r>
      <w:r w:rsidRPr="00A23A0A">
        <w:rPr>
          <w:spacing w:val="-1"/>
        </w:rPr>
        <w:t>a</w:t>
      </w:r>
      <w:r w:rsidRPr="00A23A0A">
        <w:t>te</w:t>
      </w:r>
      <w:r w:rsidRPr="00A23A0A">
        <w:rPr>
          <w:spacing w:val="-1"/>
        </w:rPr>
        <w:t xml:space="preserve"> </w:t>
      </w:r>
      <w:r w:rsidRPr="00A23A0A">
        <w:rPr>
          <w:spacing w:val="-2"/>
        </w:rPr>
        <w:t>Mental</w:t>
      </w:r>
      <w:r w:rsidRPr="00A23A0A">
        <w:t xml:space="preserve"> </w:t>
      </w:r>
      <w:r w:rsidRPr="00A23A0A">
        <w:rPr>
          <w:spacing w:val="1"/>
        </w:rPr>
        <w:t>H</w:t>
      </w:r>
      <w:r w:rsidRPr="00A23A0A">
        <w:rPr>
          <w:spacing w:val="-1"/>
        </w:rPr>
        <w:t>ea</w:t>
      </w:r>
      <w:r w:rsidRPr="00A23A0A">
        <w:t>lth</w:t>
      </w:r>
      <w:r w:rsidRPr="00A23A0A">
        <w:rPr>
          <w:spacing w:val="2"/>
        </w:rPr>
        <w:t xml:space="preserve"> Planning/</w:t>
      </w:r>
      <w:r w:rsidRPr="00A23A0A">
        <w:rPr>
          <w:spacing w:val="-1"/>
        </w:rPr>
        <w:t>A</w:t>
      </w:r>
      <w:r w:rsidRPr="00A23A0A">
        <w:t>dviso</w:t>
      </w:r>
      <w:r w:rsidRPr="00A23A0A">
        <w:rPr>
          <w:spacing w:val="1"/>
        </w:rPr>
        <w:t>r</w:t>
      </w:r>
      <w:r w:rsidRPr="00A23A0A">
        <w:t>y</w:t>
      </w:r>
      <w:r w:rsidR="00901D66">
        <w:t xml:space="preserve"> </w:t>
      </w:r>
      <w:r w:rsidRPr="00A23A0A" w:rsidR="201E967B">
        <w:t>Coun</w:t>
      </w:r>
      <w:r w:rsidRPr="00A23A0A" w:rsidR="201E967B">
        <w:rPr>
          <w:spacing w:val="-1"/>
        </w:rPr>
        <w:t>c</w:t>
      </w:r>
      <w:r w:rsidRPr="00A23A0A" w:rsidR="201E967B">
        <w:t xml:space="preserve">il </w:t>
      </w:r>
      <w:r w:rsidRPr="00A23A0A" w:rsidR="0DB9D5C8">
        <w:t xml:space="preserve">to carry out the statutory functions as described in </w:t>
      </w:r>
      <w:hyperlink r:id="rId134" w:history="1">
        <w:r w:rsidRPr="00A57287" w:rsidR="0DB9D5C8">
          <w:rPr>
            <w:rStyle w:val="Hyperlink"/>
          </w:rPr>
          <w:t xml:space="preserve">42 </w:t>
        </w:r>
        <w:r w:rsidR="007C109A">
          <w:rPr>
            <w:rStyle w:val="Hyperlink"/>
          </w:rPr>
          <w:t>U.S.C.</w:t>
        </w:r>
        <w:r w:rsidRPr="00A57287" w:rsidR="00A57287">
          <w:rPr>
            <w:rStyle w:val="Hyperlink"/>
          </w:rPr>
          <w:t xml:space="preserve"> §</w:t>
        </w:r>
        <w:r w:rsidRPr="00A57287" w:rsidR="0DB9D5C8">
          <w:rPr>
            <w:rStyle w:val="Hyperlink"/>
          </w:rPr>
          <w:t>300x-3</w:t>
        </w:r>
      </w:hyperlink>
      <w:r w:rsidRPr="00A23A0A" w:rsidR="0DB9D5C8">
        <w:t xml:space="preserve"> </w:t>
      </w:r>
      <w:r w:rsidRPr="00A23A0A" w:rsidR="201E967B">
        <w:rPr>
          <w:spacing w:val="-1"/>
        </w:rPr>
        <w:t>f</w:t>
      </w:r>
      <w:r w:rsidRPr="00A23A0A" w:rsidR="201E967B">
        <w:t>or</w:t>
      </w:r>
      <w:r w:rsidRPr="00A23A0A" w:rsidR="201E967B">
        <w:rPr>
          <w:spacing w:val="-1"/>
        </w:rPr>
        <w:t xml:space="preserve"> </w:t>
      </w:r>
      <w:r w:rsidRPr="00A23A0A" w:rsidR="201E967B">
        <w:t xml:space="preserve">adults </w:t>
      </w:r>
      <w:r w:rsidRPr="00A23A0A" w:rsidR="201E967B">
        <w:rPr>
          <w:spacing w:val="-1"/>
        </w:rPr>
        <w:t>w</w:t>
      </w:r>
      <w:r w:rsidRPr="00A23A0A" w:rsidR="201E967B">
        <w:t xml:space="preserve">ith SMI </w:t>
      </w:r>
      <w:r w:rsidRPr="00A23A0A" w:rsidR="0DB9D5C8">
        <w:t xml:space="preserve">and </w:t>
      </w:r>
      <w:r w:rsidRPr="00A23A0A" w:rsidR="201E967B">
        <w:t>children with SED.</w:t>
      </w:r>
      <w:r w:rsidR="00F40D99">
        <w:t xml:space="preserve"> </w:t>
      </w:r>
      <w:r w:rsidRPr="00A23A0A" w:rsidR="00C075E7">
        <w:t xml:space="preserve"> </w:t>
      </w:r>
      <w:r w:rsidRPr="00471375" w:rsidR="27D307FA">
        <w:t>T</w:t>
      </w:r>
      <w:r w:rsidRPr="00471375" w:rsidR="201E967B">
        <w:t>o assist with implementing a</w:t>
      </w:r>
      <w:r w:rsidRPr="00471375" w:rsidR="3C64A7C3">
        <w:t>nd improving the Planning Council</w:t>
      </w:r>
      <w:r w:rsidRPr="00471375" w:rsidR="201E967B">
        <w:t xml:space="preserve">, </w:t>
      </w:r>
      <w:r w:rsidR="00D8415E">
        <w:t xml:space="preserve">states </w:t>
      </w:r>
      <w:r w:rsidR="002F57E9">
        <w:t xml:space="preserve">should consult the </w:t>
      </w:r>
      <w:r w:rsidR="00F40D99">
        <w:t xml:space="preserve"> </w:t>
      </w:r>
      <w:hyperlink r:id="rId135" w:history="1">
        <w:r w:rsidRPr="001275C5" w:rsidR="0CB8F8C2">
          <w:rPr>
            <w:rStyle w:val="Hyperlink"/>
            <w:rFonts w:eastAsia="Calibri"/>
          </w:rPr>
          <w:t>State Behavioral Health Planning Councils: An Introductory Manual.</w:t>
        </w:r>
      </w:hyperlink>
    </w:p>
    <w:p w:rsidR="009D6E19" w:rsidRPr="00A23A0A" w:rsidP="00901D66" w14:paraId="205821CC" w14:textId="1C5AC34F">
      <w:r>
        <w:t xml:space="preserve">Planning Councils are required by statute to review state plans and </w:t>
      </w:r>
      <w:r w:rsidR="00865DE4">
        <w:t>annual</w:t>
      </w:r>
      <w:r>
        <w:t xml:space="preserve"> reports; and submit any recommended modifications to the state</w:t>
      </w:r>
      <w:r w:rsidR="00A174E5">
        <w:t>.</w:t>
      </w:r>
      <w:r w:rsidR="00F40D99">
        <w:t xml:space="preserve"> </w:t>
      </w:r>
      <w:r>
        <w:t>Planning councils monitor, review, and evaluate, not less than once each year, the allocation and adequacy of men</w:t>
      </w:r>
      <w:r w:rsidR="00761DF6">
        <w:t>tal health services within the s</w:t>
      </w:r>
      <w:r>
        <w:t>tate</w:t>
      </w:r>
      <w:r w:rsidR="00A174E5">
        <w:t>.</w:t>
      </w:r>
      <w:r w:rsidR="00F40D99">
        <w:t xml:space="preserve"> </w:t>
      </w:r>
      <w:r>
        <w:t>They also serve as advocate</w:t>
      </w:r>
      <w:r w:rsidR="00A52859">
        <w:t>s</w:t>
      </w:r>
      <w:r>
        <w:t xml:space="preserve"> for individuals with </w:t>
      </w:r>
      <w:r w:rsidR="00587C2A">
        <w:t>M/SUD</w:t>
      </w:r>
      <w:r w:rsidR="00A174E5">
        <w:t>.</w:t>
      </w:r>
      <w:r w:rsidR="00F40D99">
        <w:t xml:space="preserve"> </w:t>
      </w:r>
      <w:r w:rsidR="00B076AF">
        <w:t xml:space="preserve">States should </w:t>
      </w:r>
      <w:r w:rsidR="000D4CA9">
        <w:t>include</w:t>
      </w:r>
      <w:r w:rsidR="00B076AF">
        <w:t xml:space="preserve"> </w:t>
      </w:r>
      <w:r>
        <w:t xml:space="preserve">any recommendations for modifications to the application or comments to the </w:t>
      </w:r>
      <w:r w:rsidR="00A52859">
        <w:t>annual</w:t>
      </w:r>
      <w:r>
        <w:t xml:space="preserve"> report that were received from the Planning Council</w:t>
      </w:r>
      <w:r w:rsidR="001E490C">
        <w:t xml:space="preserve"> as part of their application</w:t>
      </w:r>
      <w:r>
        <w:t>, regardless of whether the state has accepted the recommendations.</w:t>
      </w:r>
      <w:r w:rsidR="00F40D99">
        <w:t xml:space="preserve"> </w:t>
      </w:r>
      <w:r w:rsidR="5332520D">
        <w:t>States should also submit</w:t>
      </w:r>
      <w:r>
        <w:t xml:space="preserve"> documentation, preferably a letter signed by the Chair of the Planning Council, </w:t>
      </w:r>
      <w:r w:rsidR="0020753B">
        <w:t xml:space="preserve">stating that </w:t>
      </w:r>
      <w:r>
        <w:t xml:space="preserve">the Planning Council reviewed the application and </w:t>
      </w:r>
      <w:r w:rsidR="00E94D5E">
        <w:t>annual</w:t>
      </w:r>
      <w:r>
        <w:t xml:space="preserve"> report</w:t>
      </w:r>
      <w:r w:rsidR="0020753B">
        <w:t xml:space="preserve">. States should transmit these documents </w:t>
      </w:r>
      <w:r>
        <w:t xml:space="preserve"> as </w:t>
      </w:r>
      <w:r w:rsidR="0020753B">
        <w:t xml:space="preserve">application </w:t>
      </w:r>
      <w:r>
        <w:t>attachments.</w:t>
      </w:r>
    </w:p>
    <w:p w:rsidR="002D2779" w:rsidRPr="00A23A0A" w:rsidP="008852ED" w14:paraId="7D7405F5" w14:textId="07635D10">
      <w:pPr>
        <w:spacing w:after="120"/>
      </w:pPr>
      <w:r w:rsidRPr="00A23A0A">
        <w:t xml:space="preserve">Please </w:t>
      </w:r>
      <w:r w:rsidR="008F5471">
        <w:t xml:space="preserve">respond to the </w:t>
      </w:r>
      <w:r w:rsidRPr="00A23A0A">
        <w:t>following items:</w:t>
      </w:r>
    </w:p>
    <w:p w:rsidR="00F25CFF" w:rsidRPr="00982BFC" w:rsidP="00AA7A96" w14:paraId="3D917BD6" w14:textId="6E11D43C">
      <w:pPr>
        <w:pStyle w:val="ListParagraph"/>
        <w:numPr>
          <w:ilvl w:val="0"/>
          <w:numId w:val="31"/>
        </w:numPr>
        <w:spacing w:after="60"/>
        <w:rPr>
          <w:rFonts w:eastAsia="Times New Roman"/>
        </w:rPr>
      </w:pPr>
      <w:r w:rsidRPr="00A23A0A">
        <w:t>How was the Council involved in the development and review of the state plan and report</w:t>
      </w:r>
      <w:r w:rsidRPr="00A23A0A" w:rsidR="003B53E1">
        <w:t>?</w:t>
      </w:r>
      <w:r w:rsidR="00F40D99">
        <w:t xml:space="preserve"> </w:t>
      </w:r>
      <w:r w:rsidRPr="00A23A0A">
        <w:t xml:space="preserve">Attach supporting documentation (e.g., meeting minutes, letters of </w:t>
      </w:r>
      <w:r w:rsidRPr="00A23A0A" w:rsidR="003B53E1">
        <w:t>support,</w:t>
      </w:r>
      <w:r w:rsidRPr="00A23A0A">
        <w:t xml:space="preserve"> </w:t>
      </w:r>
      <w:r w:rsidR="5B29DDE1">
        <w:t xml:space="preserve">letter from the Council Chair </w:t>
      </w:r>
      <w:r>
        <w:t>etc.)</w:t>
      </w:r>
    </w:p>
    <w:tbl>
      <w:tblPr>
        <w:tblStyle w:val="TableGrid"/>
        <w:tblW w:w="0" w:type="auto"/>
        <w:tblInd w:w="535" w:type="dxa"/>
        <w:tblLook w:val="04A0"/>
      </w:tblPr>
      <w:tblGrid>
        <w:gridCol w:w="8460"/>
      </w:tblGrid>
      <w:tr w14:paraId="6BA9537B" w14:textId="77777777" w:rsidTr="00181FFA">
        <w:tblPrEx>
          <w:tblW w:w="0" w:type="auto"/>
          <w:tblInd w:w="535" w:type="dxa"/>
          <w:tblLook w:val="04A0"/>
        </w:tblPrEx>
        <w:trPr>
          <w:trHeight w:val="728"/>
        </w:trPr>
        <w:tc>
          <w:tcPr>
            <w:tcW w:w="8460" w:type="dxa"/>
          </w:tcPr>
          <w:p w:rsidR="000D5FC9" w:rsidP="00EF0D07" w14:paraId="3D010854" w14:textId="77777777">
            <w:pPr>
              <w:pStyle w:val="ListParagraph"/>
              <w:spacing w:after="60"/>
              <w:rPr>
                <w:rFonts w:eastAsia="Times New Roman"/>
              </w:rPr>
            </w:pPr>
          </w:p>
        </w:tc>
      </w:tr>
    </w:tbl>
    <w:p w:rsidR="450CA704" w:rsidP="00AA7A96" w14:paraId="1C43E14E" w14:textId="016E352B">
      <w:pPr>
        <w:pStyle w:val="ListParagraph"/>
        <w:numPr>
          <w:ilvl w:val="0"/>
          <w:numId w:val="31"/>
        </w:numPr>
        <w:spacing w:before="120" w:after="60"/>
        <w:rPr>
          <w:rFonts w:eastAsia="Times New Roman"/>
        </w:rPr>
      </w:pPr>
      <w:r w:rsidRPr="049880E5">
        <w:rPr>
          <w:rFonts w:eastAsia="Times New Roman"/>
        </w:rPr>
        <w:t xml:space="preserve">Has the state received any recommendations on the State Plan or comments on the previous year’s </w:t>
      </w:r>
      <w:r w:rsidRPr="1CC9D024" w:rsidR="2524C2ED">
        <w:rPr>
          <w:rFonts w:eastAsia="Times New Roman"/>
        </w:rPr>
        <w:t>State R</w:t>
      </w:r>
      <w:r w:rsidRPr="1CC9D024">
        <w:rPr>
          <w:rFonts w:eastAsia="Times New Roman"/>
        </w:rPr>
        <w:t>eport</w:t>
      </w:r>
      <w:r w:rsidRPr="049880E5">
        <w:rPr>
          <w:rFonts w:eastAsia="Times New Roman"/>
        </w:rPr>
        <w:t xml:space="preserve">? </w:t>
      </w:r>
    </w:p>
    <w:p w:rsidR="00F86C41" w:rsidP="00AA7A96" w14:paraId="73175701" w14:textId="12FBD712">
      <w:pPr>
        <w:pStyle w:val="ListParagraph"/>
        <w:numPr>
          <w:ilvl w:val="7"/>
          <w:numId w:val="31"/>
        </w:numPr>
        <w:spacing w:after="0"/>
        <w:ind w:left="1267"/>
        <w:rPr>
          <w:rFonts w:ascii="MS Gothic" w:eastAsia="MS Gothic" w:hAnsi="MS Gothic" w:cs="MS Gothic"/>
        </w:rPr>
      </w:pPr>
      <w:r w:rsidRPr="00F86C41">
        <w:rPr>
          <w:rFonts w:eastAsia="Times New Roman"/>
        </w:rPr>
        <w:t>State Plan</w:t>
      </w:r>
      <w:r w:rsidR="00F40D99">
        <w:rPr>
          <w:rFonts w:eastAsia="Times New Roman"/>
        </w:rPr>
        <w:t xml:space="preserve">    </w:t>
      </w:r>
      <w:r w:rsidRPr="00F86C41">
        <w:rPr>
          <w:rFonts w:eastAsia="Times New Roman"/>
        </w:rPr>
        <w:t>Yes</w:t>
      </w:r>
      <w:r w:rsidR="00A05031">
        <w:rPr>
          <w:rFonts w:eastAsia="Times New Roman"/>
        </w:rPr>
        <w:t xml:space="preserve"> </w:t>
      </w:r>
      <w:r w:rsidRPr="00F86C41">
        <w:rPr>
          <w:rFonts w:ascii="MS Gothic" w:eastAsia="MS Gothic" w:hAnsi="MS Gothic" w:cs="MS Gothic"/>
        </w:rPr>
        <w:t>☐</w:t>
      </w:r>
      <w:r w:rsidR="00F40D99">
        <w:rPr>
          <w:rFonts w:eastAsia="Times New Roman"/>
        </w:rPr>
        <w:t xml:space="preserve">  </w:t>
      </w:r>
      <w:r w:rsidRPr="00F86C41">
        <w:rPr>
          <w:rFonts w:eastAsia="Times New Roman"/>
        </w:rPr>
        <w:t>No</w:t>
      </w:r>
      <w:r w:rsidR="008F5471">
        <w:rPr>
          <w:rFonts w:eastAsia="Times New Roman"/>
        </w:rPr>
        <w:t xml:space="preserve"> </w:t>
      </w:r>
      <w:r w:rsidRPr="00F86C41">
        <w:rPr>
          <w:rFonts w:ascii="MS Gothic" w:eastAsia="MS Gothic" w:hAnsi="MS Gothic" w:cs="MS Gothic"/>
        </w:rPr>
        <w:t>☐</w:t>
      </w:r>
    </w:p>
    <w:p w:rsidR="450CA704" w:rsidRPr="00F86C41" w:rsidP="00AA7A96" w14:paraId="1D944CDB" w14:textId="36D71136">
      <w:pPr>
        <w:pStyle w:val="ListParagraph"/>
        <w:numPr>
          <w:ilvl w:val="7"/>
          <w:numId w:val="31"/>
        </w:numPr>
        <w:ind w:left="1260"/>
        <w:rPr>
          <w:rFonts w:ascii="MS Gothic" w:eastAsia="MS Gothic" w:hAnsi="MS Gothic" w:cs="MS Gothic"/>
        </w:rPr>
      </w:pPr>
      <w:r w:rsidRPr="00F86C41">
        <w:rPr>
          <w:rFonts w:eastAsia="Times New Roman"/>
        </w:rPr>
        <w:t>State Report</w:t>
      </w:r>
      <w:r w:rsidR="00F40D99">
        <w:rPr>
          <w:rFonts w:eastAsia="Times New Roman"/>
        </w:rPr>
        <w:t xml:space="preserve">  </w:t>
      </w:r>
      <w:r w:rsidRPr="00F86C41">
        <w:rPr>
          <w:rFonts w:eastAsia="Times New Roman"/>
        </w:rPr>
        <w:t xml:space="preserve"> Yes </w:t>
      </w:r>
      <w:r w:rsidRPr="00F86C41">
        <w:rPr>
          <w:rFonts w:ascii="MS Gothic" w:eastAsia="MS Gothic" w:hAnsi="MS Gothic" w:cs="MS Gothic"/>
        </w:rPr>
        <w:t>☐</w:t>
      </w:r>
      <w:r w:rsidR="00F40D99">
        <w:rPr>
          <w:rFonts w:eastAsia="Times New Roman"/>
        </w:rPr>
        <w:t xml:space="preserve"> </w:t>
      </w:r>
      <w:r w:rsidR="008F5471">
        <w:rPr>
          <w:rFonts w:eastAsia="Times New Roman"/>
        </w:rPr>
        <w:t xml:space="preserve"> </w:t>
      </w:r>
      <w:r w:rsidRPr="00F86C41">
        <w:rPr>
          <w:rFonts w:eastAsia="Times New Roman"/>
        </w:rPr>
        <w:t xml:space="preserve">No </w:t>
      </w:r>
      <w:r w:rsidRPr="00F86C41">
        <w:rPr>
          <w:rFonts w:ascii="MS Gothic" w:eastAsia="MS Gothic" w:hAnsi="MS Gothic" w:cs="MS Gothic"/>
        </w:rPr>
        <w:t>☐</w:t>
      </w:r>
    </w:p>
    <w:p w:rsidR="450CA704" w:rsidRPr="00A2764B" w:rsidP="00A2764B" w14:paraId="782632FF" w14:textId="481002C0">
      <w:pPr>
        <w:spacing w:after="160" w:line="257" w:lineRule="auto"/>
        <w:ind w:left="270"/>
        <w:rPr>
          <w:rFonts w:eastAsia="Calibri"/>
        </w:rPr>
      </w:pPr>
      <w:r w:rsidRPr="00A2764B">
        <w:rPr>
          <w:rFonts w:eastAsia="Calibri"/>
        </w:rPr>
        <w:t xml:space="preserve">Attach the recommendations </w:t>
      </w:r>
      <w:r w:rsidRPr="00A2764B">
        <w:rPr>
          <w:rFonts w:eastAsia="Calibri"/>
        </w:rPr>
        <w:t>/comments that the state received from the Council</w:t>
      </w:r>
      <w:r w:rsidRPr="00A2764B" w:rsidR="33A75D60">
        <w:rPr>
          <w:rFonts w:eastAsia="Calibri"/>
        </w:rPr>
        <w:t xml:space="preserve"> (without regard to whether the State has made the recommended modifications).</w:t>
      </w:r>
    </w:p>
    <w:p w:rsidR="002D2779" w:rsidRPr="00065CC1" w:rsidP="00AA7A96" w14:paraId="3DF4C9CD" w14:textId="100B2F4D">
      <w:pPr>
        <w:pStyle w:val="ListParagraph"/>
        <w:numPr>
          <w:ilvl w:val="0"/>
          <w:numId w:val="31"/>
        </w:numPr>
        <w:spacing w:before="60" w:after="60"/>
      </w:pPr>
      <w:r w:rsidRPr="00F97CE5">
        <w:rPr>
          <w:spacing w:val="1"/>
        </w:rPr>
        <w:t>W</w:t>
      </w:r>
      <w:r w:rsidRPr="00982BFC">
        <w:t>h</w:t>
      </w:r>
      <w:r w:rsidRPr="00F97CE5">
        <w:rPr>
          <w:spacing w:val="-1"/>
        </w:rPr>
        <w:t>a</w:t>
      </w:r>
      <w:r w:rsidRPr="000D2CFD">
        <w:t>t</w:t>
      </w:r>
      <w:r w:rsidRPr="00F97CE5">
        <w:rPr>
          <w:spacing w:val="17"/>
        </w:rPr>
        <w:t xml:space="preserve"> </w:t>
      </w:r>
      <w:r w:rsidRPr="00982BFC">
        <w:t>m</w:t>
      </w:r>
      <w:r w:rsidRPr="00F97CE5">
        <w:rPr>
          <w:spacing w:val="-1"/>
        </w:rPr>
        <w:t>ec</w:t>
      </w:r>
      <w:r w:rsidRPr="000D2CFD">
        <w:t>h</w:t>
      </w:r>
      <w:r w:rsidRPr="00F97CE5">
        <w:rPr>
          <w:spacing w:val="-1"/>
        </w:rPr>
        <w:t>a</w:t>
      </w:r>
      <w:r w:rsidRPr="000D2CFD">
        <w:t>ni</w:t>
      </w:r>
      <w:r w:rsidRPr="00F97CE5">
        <w:rPr>
          <w:spacing w:val="2"/>
        </w:rPr>
        <w:t>s</w:t>
      </w:r>
      <w:r w:rsidRPr="00982BFC">
        <w:t>m</w:t>
      </w:r>
      <w:r w:rsidRPr="00F97CE5">
        <w:rPr>
          <w:spacing w:val="17"/>
        </w:rPr>
        <w:t xml:space="preserve"> </w:t>
      </w:r>
      <w:r w:rsidRPr="00982BFC">
        <w:t>do</w:t>
      </w:r>
      <w:r w:rsidRPr="00F97CE5">
        <w:rPr>
          <w:spacing w:val="-1"/>
        </w:rPr>
        <w:t>e</w:t>
      </w:r>
      <w:r w:rsidRPr="000D2CFD">
        <w:t>s</w:t>
      </w:r>
      <w:r w:rsidRPr="00F97CE5">
        <w:rPr>
          <w:spacing w:val="17"/>
        </w:rPr>
        <w:t xml:space="preserve"> </w:t>
      </w:r>
      <w:r w:rsidRPr="00982BFC">
        <w:t>the</w:t>
      </w:r>
      <w:r w:rsidRPr="00F97CE5">
        <w:rPr>
          <w:spacing w:val="15"/>
        </w:rPr>
        <w:t xml:space="preserve"> </w:t>
      </w:r>
      <w:r w:rsidRPr="00982BFC">
        <w:t>st</w:t>
      </w:r>
      <w:r w:rsidRPr="00F97CE5">
        <w:rPr>
          <w:spacing w:val="-1"/>
        </w:rPr>
        <w:t>a</w:t>
      </w:r>
      <w:r w:rsidRPr="000D2CFD">
        <w:t>te</w:t>
      </w:r>
      <w:r w:rsidRPr="00F97CE5">
        <w:rPr>
          <w:spacing w:val="15"/>
        </w:rPr>
        <w:t xml:space="preserve"> </w:t>
      </w:r>
      <w:r w:rsidRPr="00982BFC">
        <w:t>use</w:t>
      </w:r>
      <w:r w:rsidRPr="00F97CE5">
        <w:rPr>
          <w:spacing w:val="15"/>
        </w:rPr>
        <w:t xml:space="preserve"> </w:t>
      </w:r>
      <w:r w:rsidRPr="00982BFC">
        <w:t>to</w:t>
      </w:r>
      <w:r w:rsidRPr="00F97CE5">
        <w:rPr>
          <w:spacing w:val="16"/>
        </w:rPr>
        <w:t xml:space="preserve"> </w:t>
      </w:r>
      <w:r w:rsidRPr="00982BFC">
        <w:t>pl</w:t>
      </w:r>
      <w:r w:rsidRPr="00F97CE5">
        <w:rPr>
          <w:spacing w:val="-1"/>
        </w:rPr>
        <w:t>a</w:t>
      </w:r>
      <w:r w:rsidRPr="000D2CFD">
        <w:t>n</w:t>
      </w:r>
      <w:r w:rsidRPr="00F97CE5">
        <w:rPr>
          <w:spacing w:val="16"/>
        </w:rPr>
        <w:t xml:space="preserve"> </w:t>
      </w:r>
      <w:r w:rsidRPr="00F97CE5">
        <w:rPr>
          <w:spacing w:val="-1"/>
        </w:rPr>
        <w:t>a</w:t>
      </w:r>
      <w:r w:rsidRPr="000D2CFD">
        <w:t>nd</w:t>
      </w:r>
      <w:r w:rsidRPr="00F97CE5">
        <w:rPr>
          <w:spacing w:val="16"/>
        </w:rPr>
        <w:t xml:space="preserve"> </w:t>
      </w:r>
      <w:r w:rsidRPr="00982BFC">
        <w:t>impl</w:t>
      </w:r>
      <w:r w:rsidRPr="00F97CE5">
        <w:rPr>
          <w:spacing w:val="-1"/>
        </w:rPr>
        <w:t>e</w:t>
      </w:r>
      <w:r w:rsidRPr="00982BFC">
        <w:t>m</w:t>
      </w:r>
      <w:r w:rsidRPr="00F97CE5">
        <w:rPr>
          <w:spacing w:val="-1"/>
        </w:rPr>
        <w:t>e</w:t>
      </w:r>
      <w:r w:rsidRPr="00982BFC">
        <w:t>nt</w:t>
      </w:r>
      <w:r w:rsidRPr="00982BFC" w:rsidR="009E2230">
        <w:t xml:space="preserve"> community</w:t>
      </w:r>
      <w:r>
        <w:t xml:space="preserve"> </w:t>
      </w:r>
      <w:r w:rsidR="009E2230">
        <w:t xml:space="preserve">mental health treatment, </w:t>
      </w:r>
      <w:r w:rsidRPr="00982BFC">
        <w:t>subst</w:t>
      </w:r>
      <w:r>
        <w:t>a</w:t>
      </w:r>
      <w:r w:rsidRPr="00982BFC">
        <w:t>n</w:t>
      </w:r>
      <w:r>
        <w:t>c</w:t>
      </w:r>
      <w:r w:rsidRPr="00982BFC">
        <w:t>e use</w:t>
      </w:r>
      <w:r>
        <w:t xml:space="preserve"> </w:t>
      </w:r>
      <w:r w:rsidR="00A504A9">
        <w:t xml:space="preserve">prevention, SUD </w:t>
      </w:r>
      <w:r w:rsidR="003B53E1">
        <w:t>treatment,</w:t>
      </w:r>
      <w:r w:rsidR="00A504A9">
        <w:t xml:space="preserve"> and recovery </w:t>
      </w:r>
      <w:r w:rsidR="00D46CCD">
        <w:t xml:space="preserve">support </w:t>
      </w:r>
      <w:r w:rsidRPr="000D2CFD">
        <w:t>s</w:t>
      </w:r>
      <w:r>
        <w:t>er</w:t>
      </w:r>
      <w:r w:rsidRPr="000D2CFD">
        <w:t>vi</w:t>
      </w:r>
      <w:r>
        <w:t>ce</w:t>
      </w:r>
      <w:r w:rsidRPr="000D2CFD">
        <w:t>s?</w:t>
      </w:r>
    </w:p>
    <w:tbl>
      <w:tblPr>
        <w:tblStyle w:val="TableGrid"/>
        <w:tblW w:w="0" w:type="auto"/>
        <w:tblInd w:w="535" w:type="dxa"/>
        <w:tblLook w:val="04A0"/>
      </w:tblPr>
      <w:tblGrid>
        <w:gridCol w:w="8460"/>
      </w:tblGrid>
      <w:tr w14:paraId="28FE2735" w14:textId="77777777" w:rsidTr="00181FFA">
        <w:tblPrEx>
          <w:tblW w:w="0" w:type="auto"/>
          <w:tblInd w:w="535" w:type="dxa"/>
          <w:tblLook w:val="04A0"/>
        </w:tblPrEx>
        <w:trPr>
          <w:trHeight w:val="719"/>
        </w:trPr>
        <w:tc>
          <w:tcPr>
            <w:tcW w:w="8460" w:type="dxa"/>
          </w:tcPr>
          <w:p w:rsidR="000D5FC9" w:rsidP="00EF0D07" w14:paraId="30B4F3EA" w14:textId="77777777">
            <w:pPr>
              <w:pStyle w:val="ListParagraph"/>
              <w:spacing w:after="60"/>
              <w:rPr>
                <w:rFonts w:eastAsia="Times New Roman"/>
              </w:rPr>
            </w:pPr>
          </w:p>
        </w:tc>
      </w:tr>
    </w:tbl>
    <w:p w:rsidR="002D2779" w:rsidRPr="00351F46" w:rsidP="00AA7A96" w14:paraId="77F560CF" w14:textId="593FF7FE">
      <w:pPr>
        <w:pStyle w:val="BodyText"/>
        <w:keepNext/>
        <w:widowControl/>
        <w:numPr>
          <w:ilvl w:val="0"/>
          <w:numId w:val="31"/>
        </w:numPr>
        <w:spacing w:before="120" w:after="60"/>
      </w:pPr>
      <w:r w:rsidRPr="00A23A0A">
        <w:rPr>
          <w:spacing w:val="-1"/>
        </w:rPr>
        <w:t>Ha</w:t>
      </w:r>
      <w:r w:rsidRPr="00A23A0A">
        <w:t>s</w:t>
      </w:r>
      <w:r w:rsidRPr="00A23A0A">
        <w:rPr>
          <w:spacing w:val="41"/>
        </w:rPr>
        <w:t xml:space="preserve"> </w:t>
      </w:r>
      <w:r w:rsidRPr="00A23A0A">
        <w:t>the</w:t>
      </w:r>
      <w:r w:rsidRPr="00A23A0A">
        <w:rPr>
          <w:spacing w:val="39"/>
        </w:rPr>
        <w:t xml:space="preserve"> </w:t>
      </w:r>
      <w:r w:rsidRPr="00A23A0A">
        <w:t>Coun</w:t>
      </w:r>
      <w:r w:rsidRPr="00A23A0A">
        <w:rPr>
          <w:spacing w:val="-1"/>
        </w:rPr>
        <w:t>c</w:t>
      </w:r>
      <w:r w:rsidRPr="00A23A0A">
        <w:t>il</w:t>
      </w:r>
      <w:r w:rsidRPr="00A23A0A">
        <w:rPr>
          <w:spacing w:val="41"/>
        </w:rPr>
        <w:t xml:space="preserve"> </w:t>
      </w:r>
      <w:r w:rsidRPr="00A23A0A">
        <w:t>su</w:t>
      </w:r>
      <w:r w:rsidRPr="00A23A0A">
        <w:rPr>
          <w:spacing w:val="-1"/>
        </w:rPr>
        <w:t>cc</w:t>
      </w:r>
      <w:r w:rsidRPr="00A23A0A">
        <w:rPr>
          <w:spacing w:val="1"/>
        </w:rPr>
        <w:t>e</w:t>
      </w:r>
      <w:r w:rsidRPr="00A23A0A">
        <w:t>ss</w:t>
      </w:r>
      <w:r w:rsidRPr="00A23A0A">
        <w:rPr>
          <w:spacing w:val="-1"/>
        </w:rPr>
        <w:t>f</w:t>
      </w:r>
      <w:r w:rsidRPr="00A23A0A">
        <w:t>ul</w:t>
      </w:r>
      <w:r w:rsidRPr="00A23A0A">
        <w:rPr>
          <w:spacing w:val="2"/>
        </w:rPr>
        <w:t>l</w:t>
      </w:r>
      <w:r w:rsidRPr="00A23A0A">
        <w:t>y</w:t>
      </w:r>
      <w:r w:rsidRPr="00A23A0A">
        <w:rPr>
          <w:spacing w:val="36"/>
        </w:rPr>
        <w:t xml:space="preserve"> </w:t>
      </w:r>
      <w:r w:rsidRPr="00A23A0A">
        <w:t>int</w:t>
      </w:r>
      <w:r w:rsidRPr="00A23A0A">
        <w:rPr>
          <w:spacing w:val="1"/>
        </w:rPr>
        <w:t>e</w:t>
      </w:r>
      <w:r w:rsidRPr="00A23A0A">
        <w:rPr>
          <w:spacing w:val="-3"/>
        </w:rPr>
        <w:t>g</w:t>
      </w:r>
      <w:r w:rsidRPr="00A23A0A">
        <w:rPr>
          <w:spacing w:val="-1"/>
        </w:rPr>
        <w:t>ra</w:t>
      </w:r>
      <w:r w:rsidRPr="00A23A0A">
        <w:t>t</w:t>
      </w:r>
      <w:r w:rsidRPr="00A23A0A">
        <w:rPr>
          <w:spacing w:val="-1"/>
        </w:rPr>
        <w:t>e</w:t>
      </w:r>
      <w:r w:rsidRPr="00A23A0A">
        <w:t>d</w:t>
      </w:r>
      <w:r w:rsidRPr="00A23A0A">
        <w:rPr>
          <w:spacing w:val="40"/>
        </w:rPr>
        <w:t xml:space="preserve"> </w:t>
      </w:r>
      <w:r w:rsidRPr="00A23A0A" w:rsidR="00A504A9">
        <w:t>subs</w:t>
      </w:r>
      <w:r w:rsidRPr="00A23A0A" w:rsidR="00A504A9">
        <w:rPr>
          <w:spacing w:val="2"/>
        </w:rPr>
        <w:t>t</w:t>
      </w:r>
      <w:r w:rsidRPr="00A23A0A" w:rsidR="00A504A9">
        <w:rPr>
          <w:spacing w:val="-1"/>
        </w:rPr>
        <w:t>a</w:t>
      </w:r>
      <w:r w:rsidRPr="00A23A0A" w:rsidR="00A504A9">
        <w:t>n</w:t>
      </w:r>
      <w:r w:rsidRPr="00A23A0A" w:rsidR="00A504A9">
        <w:rPr>
          <w:spacing w:val="-1"/>
        </w:rPr>
        <w:t>c</w:t>
      </w:r>
      <w:r w:rsidRPr="00A23A0A" w:rsidR="00A504A9">
        <w:t>e</w:t>
      </w:r>
      <w:r w:rsidRPr="00A23A0A" w:rsidR="00A504A9">
        <w:rPr>
          <w:spacing w:val="39"/>
        </w:rPr>
        <w:t xml:space="preserve"> </w:t>
      </w:r>
      <w:r w:rsidRPr="00A23A0A" w:rsidR="00A504A9">
        <w:t>use</w:t>
      </w:r>
      <w:r w:rsidRPr="00A23A0A">
        <w:rPr>
          <w:spacing w:val="39"/>
        </w:rPr>
        <w:t xml:space="preserve"> </w:t>
      </w:r>
      <w:r w:rsidRPr="00A23A0A">
        <w:t>p</w:t>
      </w:r>
      <w:r w:rsidRPr="00A23A0A">
        <w:rPr>
          <w:spacing w:val="-1"/>
        </w:rPr>
        <w:t>re</w:t>
      </w:r>
      <w:r w:rsidRPr="00A23A0A">
        <w:rPr>
          <w:spacing w:val="2"/>
        </w:rPr>
        <w:t>v</w:t>
      </w:r>
      <w:r w:rsidRPr="00A23A0A">
        <w:rPr>
          <w:spacing w:val="-1"/>
        </w:rPr>
        <w:t>e</w:t>
      </w:r>
      <w:r w:rsidRPr="00A23A0A">
        <w:t>ntion</w:t>
      </w:r>
      <w:r w:rsidRPr="00A23A0A">
        <w:rPr>
          <w:spacing w:val="40"/>
        </w:rPr>
        <w:t xml:space="preserve"> </w:t>
      </w:r>
      <w:r w:rsidRPr="00A23A0A">
        <w:rPr>
          <w:spacing w:val="-1"/>
        </w:rPr>
        <w:t>a</w:t>
      </w:r>
      <w:r w:rsidRPr="00A23A0A">
        <w:t xml:space="preserve">nd </w:t>
      </w:r>
      <w:r w:rsidRPr="00351F46" w:rsidR="00D46CCD">
        <w:t xml:space="preserve">SUD </w:t>
      </w:r>
      <w:r w:rsidRPr="00351F46">
        <w:t>t</w:t>
      </w:r>
      <w:r w:rsidRPr="00351F46">
        <w:rPr>
          <w:spacing w:val="-1"/>
        </w:rPr>
        <w:t>rea</w:t>
      </w:r>
      <w:r w:rsidRPr="00351F46">
        <w:t>tm</w:t>
      </w:r>
      <w:r w:rsidRPr="00351F46">
        <w:rPr>
          <w:spacing w:val="-1"/>
        </w:rPr>
        <w:t>e</w:t>
      </w:r>
      <w:r w:rsidRPr="00351F46">
        <w:t>nt</w:t>
      </w:r>
      <w:r w:rsidRPr="00351F46">
        <w:rPr>
          <w:spacing w:val="5"/>
        </w:rPr>
        <w:t xml:space="preserve"> </w:t>
      </w:r>
      <w:r w:rsidRPr="00351F46" w:rsidR="002D6703">
        <w:rPr>
          <w:spacing w:val="5"/>
        </w:rPr>
        <w:t xml:space="preserve">recovery </w:t>
      </w:r>
      <w:r w:rsidRPr="00351F46">
        <w:t>or</w:t>
      </w:r>
      <w:r w:rsidRPr="00351F46">
        <w:rPr>
          <w:spacing w:val="6"/>
        </w:rPr>
        <w:t xml:space="preserve"> </w:t>
      </w:r>
      <w:r w:rsidRPr="00351F46">
        <w:rPr>
          <w:spacing w:val="-1"/>
        </w:rPr>
        <w:t>c</w:t>
      </w:r>
      <w:r w:rsidRPr="00351F46">
        <w:t>o</w:t>
      </w:r>
      <w:r w:rsidRPr="00351F46">
        <w:rPr>
          <w:spacing w:val="-1"/>
        </w:rPr>
        <w:t>-</w:t>
      </w:r>
      <w:r w:rsidRPr="00351F46">
        <w:rPr>
          <w:spacing w:val="2"/>
        </w:rPr>
        <w:t>o</w:t>
      </w:r>
      <w:r w:rsidRPr="00351F46">
        <w:rPr>
          <w:spacing w:val="-1"/>
        </w:rPr>
        <w:t>cc</w:t>
      </w:r>
      <w:r w:rsidRPr="00351F46">
        <w:t>u</w:t>
      </w:r>
      <w:r w:rsidRPr="00351F46">
        <w:rPr>
          <w:spacing w:val="1"/>
        </w:rPr>
        <w:t>r</w:t>
      </w:r>
      <w:r w:rsidRPr="00351F46">
        <w:rPr>
          <w:spacing w:val="-1"/>
        </w:rPr>
        <w:t>r</w:t>
      </w:r>
      <w:r w:rsidRPr="00351F46">
        <w:t>i</w:t>
      </w:r>
      <w:r w:rsidRPr="00351F46">
        <w:rPr>
          <w:spacing w:val="2"/>
        </w:rPr>
        <w:t>n</w:t>
      </w:r>
      <w:r w:rsidRPr="00351F46">
        <w:t>g</w:t>
      </w:r>
      <w:r w:rsidRPr="00351F46">
        <w:rPr>
          <w:spacing w:val="2"/>
        </w:rPr>
        <w:t xml:space="preserve"> </w:t>
      </w:r>
      <w:r w:rsidRPr="00351F46">
        <w:t>diso</w:t>
      </w:r>
      <w:r w:rsidRPr="00351F46">
        <w:rPr>
          <w:spacing w:val="-1"/>
        </w:rPr>
        <w:t>r</w:t>
      </w:r>
      <w:r w:rsidRPr="00351F46">
        <w:rPr>
          <w:spacing w:val="2"/>
        </w:rPr>
        <w:t>d</w:t>
      </w:r>
      <w:r w:rsidRPr="00351F46">
        <w:rPr>
          <w:spacing w:val="-1"/>
        </w:rPr>
        <w:t>e</w:t>
      </w:r>
      <w:r w:rsidRPr="00351F46">
        <w:t>r</w:t>
      </w:r>
      <w:r w:rsidRPr="00351F46">
        <w:rPr>
          <w:spacing w:val="6"/>
        </w:rPr>
        <w:t xml:space="preserve"> </w:t>
      </w:r>
      <w:r w:rsidRPr="00351F46">
        <w:t>issu</w:t>
      </w:r>
      <w:r w:rsidRPr="00351F46">
        <w:rPr>
          <w:spacing w:val="-1"/>
        </w:rPr>
        <w:t>e</w:t>
      </w:r>
      <w:r w:rsidRPr="00351F46">
        <w:t>s,</w:t>
      </w:r>
      <w:r w:rsidRPr="00351F46">
        <w:rPr>
          <w:spacing w:val="4"/>
        </w:rPr>
        <w:t xml:space="preserve"> </w:t>
      </w:r>
      <w:r w:rsidRPr="00351F46">
        <w:rPr>
          <w:spacing w:val="-1"/>
        </w:rPr>
        <w:t>c</w:t>
      </w:r>
      <w:r w:rsidRPr="00351F46">
        <w:t>o</w:t>
      </w:r>
      <w:r w:rsidRPr="00351F46">
        <w:rPr>
          <w:spacing w:val="2"/>
        </w:rPr>
        <w:t>n</w:t>
      </w:r>
      <w:r w:rsidRPr="00351F46">
        <w:rPr>
          <w:spacing w:val="-1"/>
        </w:rPr>
        <w:t>ce</w:t>
      </w:r>
      <w:r w:rsidRPr="00351F46">
        <w:rPr>
          <w:spacing w:val="1"/>
        </w:rPr>
        <w:t>r</w:t>
      </w:r>
      <w:r w:rsidRPr="00351F46">
        <w:t>ns,</w:t>
      </w:r>
      <w:r w:rsidRPr="00351F46">
        <w:rPr>
          <w:spacing w:val="4"/>
        </w:rPr>
        <w:t xml:space="preserve"> </w:t>
      </w:r>
      <w:r w:rsidRPr="00351F46">
        <w:rPr>
          <w:spacing w:val="-1"/>
        </w:rPr>
        <w:t>a</w:t>
      </w:r>
      <w:r w:rsidRPr="00351F46">
        <w:t>nd</w:t>
      </w:r>
      <w:r w:rsidRPr="00351F46">
        <w:rPr>
          <w:spacing w:val="4"/>
        </w:rPr>
        <w:t xml:space="preserve"> </w:t>
      </w:r>
      <w:r w:rsidRPr="00351F46">
        <w:rPr>
          <w:spacing w:val="1"/>
        </w:rPr>
        <w:t>a</w:t>
      </w:r>
      <w:r w:rsidRPr="00351F46">
        <w:rPr>
          <w:spacing w:val="-1"/>
        </w:rPr>
        <w:t>c</w:t>
      </w:r>
      <w:r w:rsidRPr="00351F46">
        <w:t>tiviti</w:t>
      </w:r>
      <w:r w:rsidRPr="00351F46">
        <w:rPr>
          <w:spacing w:val="-1"/>
        </w:rPr>
        <w:t>e</w:t>
      </w:r>
      <w:r w:rsidRPr="00351F46">
        <w:t>s</w:t>
      </w:r>
      <w:r w:rsidRPr="00351F46">
        <w:rPr>
          <w:spacing w:val="5"/>
        </w:rPr>
        <w:t xml:space="preserve"> </w:t>
      </w:r>
      <w:r w:rsidRPr="00351F46">
        <w:t>into</w:t>
      </w:r>
      <w:r w:rsidRPr="00351F46">
        <w:rPr>
          <w:spacing w:val="4"/>
        </w:rPr>
        <w:t xml:space="preserve"> its</w:t>
      </w:r>
      <w:r w:rsidRPr="00351F46">
        <w:rPr>
          <w:spacing w:val="6"/>
        </w:rPr>
        <w:t xml:space="preserve"> </w:t>
      </w:r>
      <w:r w:rsidRPr="00351F46">
        <w:rPr>
          <w:spacing w:val="-1"/>
        </w:rPr>
        <w:t>w</w:t>
      </w:r>
      <w:r w:rsidRPr="00351F46">
        <w:t>o</w:t>
      </w:r>
      <w:r w:rsidRPr="00351F46">
        <w:rPr>
          <w:spacing w:val="-1"/>
        </w:rPr>
        <w:t>r</w:t>
      </w:r>
      <w:r w:rsidRPr="00351F46">
        <w:t>k?</w:t>
      </w:r>
    </w:p>
    <w:p w:rsidR="002D2779" w:rsidRPr="00351F46" w:rsidP="00EF0D07" w14:paraId="1B8FDE5C" w14:textId="64556721">
      <w:pPr>
        <w:pStyle w:val="ListParagraph"/>
        <w:tabs>
          <w:tab w:val="left" w:pos="0"/>
        </w:tabs>
        <w:spacing w:after="60"/>
        <w:ind w:left="720"/>
        <w:rPr>
          <w:rFonts w:eastAsia="Times New Roman"/>
        </w:rPr>
      </w:pPr>
      <w:sdt>
        <w:sdtPr>
          <w:id w:val="-459183953"/>
          <w14:checkbox>
            <w14:checked w14:val="0"/>
            <w14:checkedState w14:val="2612" w14:font="MS Gothic"/>
            <w14:uncheckedState w14:val="2610" w14:font="MS Gothic"/>
          </w14:checkbox>
        </w:sdtPr>
        <w:sdtContent>
          <w:r w:rsidR="00EF0D07">
            <w:rPr>
              <w:rFonts w:ascii="MS Gothic" w:eastAsia="MS Gothic" w:hAnsi="MS Gothic" w:cs="MS Gothic" w:hint="eastAsia"/>
            </w:rPr>
            <w:t>☐</w:t>
          </w:r>
        </w:sdtContent>
      </w:sdt>
      <w:r w:rsidR="00EF0D07">
        <w:t xml:space="preserve"> </w:t>
      </w:r>
      <w:r w:rsidRPr="00351F46">
        <w:t>Yes</w:t>
      </w:r>
      <w:r w:rsidR="00F40D99">
        <w:t xml:space="preserve"> </w:t>
      </w:r>
      <w:sdt>
        <w:sdtPr>
          <w:id w:val="1366716874"/>
          <w14:checkbox>
            <w14:checked w14:val="0"/>
            <w14:checkedState w14:val="2612" w14:font="MS Gothic"/>
            <w14:uncheckedState w14:val="2610" w14:font="MS Gothic"/>
          </w14:checkbox>
        </w:sdtPr>
        <w:sdtContent>
          <w:r w:rsidR="00EF0D07">
            <w:rPr>
              <w:rFonts w:ascii="MS Gothic" w:eastAsia="MS Gothic" w:hAnsi="MS Gothic" w:cs="MS Gothic" w:hint="eastAsia"/>
            </w:rPr>
            <w:t>☐</w:t>
          </w:r>
        </w:sdtContent>
      </w:sdt>
      <w:r w:rsidRPr="00351F46" w:rsidR="009157C3">
        <w:t xml:space="preserve"> </w:t>
      </w:r>
      <w:r w:rsidRPr="00351F46" w:rsidR="00BF1A4D">
        <w:t>No</w:t>
      </w:r>
    </w:p>
    <w:p w:rsidR="005802DC" w:rsidRPr="00901D66" w:rsidP="00AA7A96" w14:paraId="632DB3E4" w14:textId="2DE77C07">
      <w:pPr>
        <w:pStyle w:val="ListParagraph"/>
        <w:numPr>
          <w:ilvl w:val="0"/>
          <w:numId w:val="31"/>
        </w:numPr>
        <w:tabs>
          <w:tab w:val="left" w:pos="0"/>
        </w:tabs>
        <w:spacing w:before="120" w:after="60"/>
        <w:rPr>
          <w:rFonts w:eastAsia="Times New Roman"/>
        </w:rPr>
      </w:pPr>
      <w:r w:rsidRPr="00901D66">
        <w:rPr>
          <w:spacing w:val="-4"/>
        </w:rPr>
        <w:t>I</w:t>
      </w:r>
      <w:r w:rsidRPr="00A23A0A">
        <w:t>s</w:t>
      </w:r>
      <w:r w:rsidRPr="00901D66">
        <w:rPr>
          <w:spacing w:val="36"/>
        </w:rPr>
        <w:t xml:space="preserve"> </w:t>
      </w:r>
      <w:r w:rsidRPr="00A23A0A">
        <w:t>t</w:t>
      </w:r>
      <w:r w:rsidRPr="00901D66">
        <w:rPr>
          <w:spacing w:val="2"/>
        </w:rPr>
        <w:t>h</w:t>
      </w:r>
      <w:r w:rsidRPr="00A23A0A">
        <w:t>e</w:t>
      </w:r>
      <w:r w:rsidRPr="00901D66">
        <w:rPr>
          <w:spacing w:val="35"/>
        </w:rPr>
        <w:t xml:space="preserve"> </w:t>
      </w:r>
      <w:r w:rsidRPr="00A23A0A">
        <w:t>m</w:t>
      </w:r>
      <w:r w:rsidRPr="00901D66">
        <w:rPr>
          <w:spacing w:val="-1"/>
        </w:rPr>
        <w:t>e</w:t>
      </w:r>
      <w:r w:rsidRPr="00A23A0A">
        <w:t>mb</w:t>
      </w:r>
      <w:r w:rsidRPr="00901D66">
        <w:rPr>
          <w:spacing w:val="-1"/>
        </w:rPr>
        <w:t>er</w:t>
      </w:r>
      <w:r w:rsidRPr="00A23A0A">
        <w:t>ship</w:t>
      </w:r>
      <w:r w:rsidRPr="00901D66">
        <w:rPr>
          <w:spacing w:val="38"/>
        </w:rPr>
        <w:t xml:space="preserve"> </w:t>
      </w:r>
      <w:r w:rsidRPr="00901D66">
        <w:rPr>
          <w:spacing w:val="-1"/>
        </w:rPr>
        <w:t>re</w:t>
      </w:r>
      <w:r w:rsidRPr="00A23A0A">
        <w:t>p</w:t>
      </w:r>
      <w:r w:rsidRPr="00901D66">
        <w:rPr>
          <w:spacing w:val="1"/>
        </w:rPr>
        <w:t>re</w:t>
      </w:r>
      <w:r w:rsidRPr="00A23A0A">
        <w:t>s</w:t>
      </w:r>
      <w:r w:rsidRPr="00901D66">
        <w:rPr>
          <w:spacing w:val="-1"/>
        </w:rPr>
        <w:t>e</w:t>
      </w:r>
      <w:r w:rsidRPr="00A23A0A">
        <w:t>nt</w:t>
      </w:r>
      <w:r w:rsidRPr="00901D66">
        <w:rPr>
          <w:spacing w:val="-1"/>
        </w:rPr>
        <w:t>a</w:t>
      </w:r>
      <w:r w:rsidRPr="00A23A0A">
        <w:t>tive</w:t>
      </w:r>
      <w:r w:rsidRPr="00901D66">
        <w:rPr>
          <w:spacing w:val="35"/>
        </w:rPr>
        <w:t xml:space="preserve"> </w:t>
      </w:r>
      <w:r w:rsidRPr="00A23A0A">
        <w:t>of</w:t>
      </w:r>
      <w:r w:rsidRPr="00901D66">
        <w:rPr>
          <w:spacing w:val="35"/>
        </w:rPr>
        <w:t xml:space="preserve"> </w:t>
      </w:r>
      <w:r w:rsidRPr="00A23A0A">
        <w:t>the</w:t>
      </w:r>
      <w:r w:rsidRPr="00901D66">
        <w:rPr>
          <w:spacing w:val="37"/>
        </w:rPr>
        <w:t xml:space="preserve"> </w:t>
      </w:r>
      <w:r w:rsidRPr="00A23A0A">
        <w:t>s</w:t>
      </w:r>
      <w:r w:rsidRPr="00901D66">
        <w:rPr>
          <w:spacing w:val="-1"/>
        </w:rPr>
        <w:t>er</w:t>
      </w:r>
      <w:r w:rsidRPr="00A23A0A">
        <w:t>vi</w:t>
      </w:r>
      <w:r w:rsidRPr="00901D66">
        <w:rPr>
          <w:spacing w:val="1"/>
        </w:rPr>
        <w:t>c</w:t>
      </w:r>
      <w:r w:rsidRPr="00A23A0A">
        <w:t>e</w:t>
      </w:r>
      <w:r w:rsidRPr="00901D66">
        <w:rPr>
          <w:spacing w:val="37"/>
        </w:rPr>
        <w:t xml:space="preserve"> </w:t>
      </w:r>
      <w:r w:rsidRPr="00901D66">
        <w:rPr>
          <w:spacing w:val="-1"/>
        </w:rPr>
        <w:t>are</w:t>
      </w:r>
      <w:r w:rsidRPr="00A23A0A">
        <w:t>a</w:t>
      </w:r>
      <w:r w:rsidRPr="00901D66">
        <w:rPr>
          <w:spacing w:val="37"/>
        </w:rPr>
        <w:t xml:space="preserve"> </w:t>
      </w:r>
      <w:r w:rsidRPr="00A23A0A">
        <w:t>popul</w:t>
      </w:r>
      <w:r w:rsidRPr="00901D66">
        <w:rPr>
          <w:spacing w:val="-1"/>
        </w:rPr>
        <w:t>a</w:t>
      </w:r>
      <w:r w:rsidRPr="00A23A0A">
        <w:t>tion</w:t>
      </w:r>
      <w:r w:rsidRPr="00901D66">
        <w:rPr>
          <w:spacing w:val="36"/>
        </w:rPr>
        <w:t xml:space="preserve"> </w:t>
      </w:r>
      <w:r w:rsidRPr="00901D66">
        <w:rPr>
          <w:spacing w:val="-1"/>
        </w:rPr>
        <w:t>(e</w:t>
      </w:r>
      <w:r w:rsidRPr="00901D66">
        <w:rPr>
          <w:spacing w:val="2"/>
        </w:rPr>
        <w:t>.</w:t>
      </w:r>
      <w:r w:rsidRPr="00901D66">
        <w:rPr>
          <w:spacing w:val="-3"/>
        </w:rPr>
        <w:t>g</w:t>
      </w:r>
      <w:r w:rsidRPr="00A23A0A">
        <w:t>.,</w:t>
      </w:r>
      <w:r w:rsidRPr="00901D66">
        <w:rPr>
          <w:spacing w:val="38"/>
        </w:rPr>
        <w:t xml:space="preserve"> </w:t>
      </w:r>
      <w:r w:rsidRPr="00901D66">
        <w:rPr>
          <w:spacing w:val="-1"/>
        </w:rPr>
        <w:t>r</w:t>
      </w:r>
      <w:r w:rsidRPr="00A23A0A">
        <w:t>u</w:t>
      </w:r>
      <w:r w:rsidRPr="00901D66">
        <w:rPr>
          <w:spacing w:val="1"/>
        </w:rPr>
        <w:t>ra</w:t>
      </w:r>
      <w:r w:rsidRPr="00A23A0A">
        <w:t>l,</w:t>
      </w:r>
      <w:r w:rsidRPr="00901D66">
        <w:rPr>
          <w:spacing w:val="12"/>
        </w:rPr>
        <w:t xml:space="preserve"> </w:t>
      </w:r>
      <w:r w:rsidRPr="00A23A0A">
        <w:t>subu</w:t>
      </w:r>
      <w:r w:rsidRPr="00901D66">
        <w:rPr>
          <w:spacing w:val="-1"/>
        </w:rPr>
        <w:t>r</w:t>
      </w:r>
      <w:r w:rsidRPr="00A23A0A">
        <w:t>b</w:t>
      </w:r>
      <w:r w:rsidRPr="00901D66">
        <w:rPr>
          <w:spacing w:val="-1"/>
        </w:rPr>
        <w:t>a</w:t>
      </w:r>
      <w:r w:rsidRPr="00A23A0A">
        <w:t>n,</w:t>
      </w:r>
      <w:r w:rsidRPr="00901D66">
        <w:rPr>
          <w:spacing w:val="12"/>
        </w:rPr>
        <w:t xml:space="preserve"> </w:t>
      </w:r>
      <w:r w:rsidRPr="00A23A0A">
        <w:t>u</w:t>
      </w:r>
      <w:r w:rsidRPr="00901D66">
        <w:rPr>
          <w:spacing w:val="-1"/>
        </w:rPr>
        <w:t>r</w:t>
      </w:r>
      <w:r w:rsidRPr="00A23A0A">
        <w:t>b</w:t>
      </w:r>
      <w:r w:rsidRPr="00901D66">
        <w:rPr>
          <w:spacing w:val="-1"/>
        </w:rPr>
        <w:t>a</w:t>
      </w:r>
      <w:r w:rsidRPr="00A23A0A">
        <w:t>n,</w:t>
      </w:r>
      <w:r w:rsidRPr="00901D66">
        <w:rPr>
          <w:spacing w:val="12"/>
        </w:rPr>
        <w:t xml:space="preserve"> </w:t>
      </w:r>
      <w:r w:rsidRPr="00A23A0A">
        <w:t>ol</w:t>
      </w:r>
      <w:r w:rsidRPr="00901D66">
        <w:rPr>
          <w:spacing w:val="2"/>
        </w:rPr>
        <w:t>d</w:t>
      </w:r>
      <w:r w:rsidRPr="00901D66">
        <w:rPr>
          <w:spacing w:val="-1"/>
        </w:rPr>
        <w:t>e</w:t>
      </w:r>
      <w:r w:rsidRPr="00A23A0A">
        <w:t>r</w:t>
      </w:r>
      <w:r w:rsidRPr="00901D66">
        <w:rPr>
          <w:spacing w:val="11"/>
        </w:rPr>
        <w:t xml:space="preserve"> </w:t>
      </w:r>
      <w:r w:rsidRPr="00901D66">
        <w:rPr>
          <w:spacing w:val="-1"/>
        </w:rPr>
        <w:t>a</w:t>
      </w:r>
      <w:r w:rsidRPr="00A23A0A">
        <w:t>dults,</w:t>
      </w:r>
      <w:r w:rsidRPr="00901D66">
        <w:rPr>
          <w:spacing w:val="12"/>
        </w:rPr>
        <w:t xml:space="preserve"> </w:t>
      </w:r>
      <w:r w:rsidRPr="00901D66">
        <w:rPr>
          <w:spacing w:val="-1"/>
        </w:rPr>
        <w:t>fa</w:t>
      </w:r>
      <w:r w:rsidRPr="00A23A0A">
        <w:t>mili</w:t>
      </w:r>
      <w:r w:rsidRPr="00901D66">
        <w:rPr>
          <w:spacing w:val="-1"/>
        </w:rPr>
        <w:t>e</w:t>
      </w:r>
      <w:r w:rsidRPr="00A23A0A">
        <w:t>s</w:t>
      </w:r>
      <w:r w:rsidRPr="00901D66">
        <w:rPr>
          <w:spacing w:val="12"/>
        </w:rPr>
        <w:t xml:space="preserve"> </w:t>
      </w:r>
      <w:r w:rsidRPr="00A23A0A">
        <w:t>of</w:t>
      </w:r>
      <w:r w:rsidRPr="00901D66">
        <w:rPr>
          <w:spacing w:val="16"/>
        </w:rPr>
        <w:t xml:space="preserve"> </w:t>
      </w:r>
      <w:r w:rsidRPr="00901D66">
        <w:rPr>
          <w:spacing w:val="-3"/>
        </w:rPr>
        <w:t>y</w:t>
      </w:r>
      <w:r w:rsidRPr="00A23A0A">
        <w:t xml:space="preserve">oung </w:t>
      </w:r>
      <w:r w:rsidRPr="00901D66">
        <w:rPr>
          <w:spacing w:val="-1"/>
        </w:rPr>
        <w:t>c</w:t>
      </w:r>
      <w:r w:rsidRPr="00A23A0A">
        <w:t>hild</w:t>
      </w:r>
      <w:r w:rsidRPr="00901D66">
        <w:rPr>
          <w:spacing w:val="-1"/>
        </w:rPr>
        <w:t>re</w:t>
      </w:r>
      <w:r w:rsidRPr="00A23A0A">
        <w:t>n</w:t>
      </w:r>
      <w:r w:rsidRPr="00A23A0A" w:rsidR="0290FD08">
        <w:t>?</w:t>
      </w:r>
      <w:r w:rsidR="00E3010D">
        <w:t>)</w:t>
      </w:r>
    </w:p>
    <w:p w:rsidR="002D2779" w:rsidRPr="00A23A0A" w:rsidP="00EF0D07" w14:paraId="6B5B2571" w14:textId="4ACE2CE8">
      <w:pPr>
        <w:pStyle w:val="ListParagraph"/>
        <w:tabs>
          <w:tab w:val="left" w:pos="720"/>
        </w:tabs>
        <w:spacing w:after="60"/>
        <w:ind w:left="720"/>
      </w:pPr>
      <w:sdt>
        <w:sdtPr>
          <w:id w:val="1154493084"/>
          <w14:checkbox>
            <w14:checked w14:val="0"/>
            <w14:checkedState w14:val="2612" w14:font="MS Gothic"/>
            <w14:uncheckedState w14:val="2610" w14:font="MS Gothic"/>
          </w14:checkbox>
        </w:sdtPr>
        <w:sdtContent>
          <w:r w:rsidR="00EF0D07">
            <w:rPr>
              <w:rFonts w:ascii="MS Gothic" w:eastAsia="MS Gothic" w:hAnsi="MS Gothic" w:cs="MS Gothic" w:hint="eastAsia"/>
            </w:rPr>
            <w:t>☐</w:t>
          </w:r>
        </w:sdtContent>
      </w:sdt>
      <w:r w:rsidR="00EF0D07">
        <w:t xml:space="preserve"> </w:t>
      </w:r>
      <w:r w:rsidRPr="00A23A0A">
        <w:t>Yes</w:t>
      </w:r>
      <w:r w:rsidR="00F40D99">
        <w:t xml:space="preserve"> </w:t>
      </w:r>
      <w:sdt>
        <w:sdtPr>
          <w:id w:val="-32200442"/>
          <w14:checkbox>
            <w14:checked w14:val="0"/>
            <w14:checkedState w14:val="2612" w14:font="MS Gothic"/>
            <w14:uncheckedState w14:val="2610" w14:font="MS Gothic"/>
          </w14:checkbox>
        </w:sdtPr>
        <w:sdtContent>
          <w:r w:rsidR="00EF0D07">
            <w:rPr>
              <w:rFonts w:ascii="MS Gothic" w:eastAsia="MS Gothic" w:hAnsi="MS Gothic" w:cs="MS Gothic" w:hint="eastAsia"/>
            </w:rPr>
            <w:t>☐</w:t>
          </w:r>
        </w:sdtContent>
      </w:sdt>
      <w:r w:rsidRPr="00A23A0A" w:rsidR="009157C3">
        <w:t xml:space="preserve"> </w:t>
      </w:r>
      <w:r w:rsidRPr="00A23A0A" w:rsidR="00BF1A4D">
        <w:t>N</w:t>
      </w:r>
      <w:r w:rsidRPr="00A23A0A" w:rsidR="005802DC">
        <w:t>o</w:t>
      </w:r>
    </w:p>
    <w:p w:rsidR="009D6E19" w:rsidRPr="00A23A0A" w:rsidP="00AA7A96" w14:paraId="22B8444F" w14:textId="62FD2264">
      <w:pPr>
        <w:pStyle w:val="ListParagraph"/>
        <w:keepNext/>
        <w:widowControl/>
        <w:numPr>
          <w:ilvl w:val="0"/>
          <w:numId w:val="31"/>
        </w:numPr>
        <w:tabs>
          <w:tab w:val="left" w:pos="0"/>
        </w:tabs>
        <w:spacing w:after="60"/>
      </w:pPr>
      <w:r w:rsidRPr="00A23A0A">
        <w:t>Pl</w:t>
      </w:r>
      <w:r w:rsidRPr="00901D66">
        <w:rPr>
          <w:spacing w:val="-1"/>
        </w:rPr>
        <w:t>ea</w:t>
      </w:r>
      <w:r w:rsidRPr="00A23A0A">
        <w:t>se</w:t>
      </w:r>
      <w:r w:rsidRPr="00901D66">
        <w:rPr>
          <w:spacing w:val="17"/>
        </w:rPr>
        <w:t xml:space="preserve"> </w:t>
      </w:r>
      <w:r w:rsidRPr="00A23A0A">
        <w:t>d</w:t>
      </w:r>
      <w:r w:rsidRPr="00901D66">
        <w:rPr>
          <w:spacing w:val="-1"/>
        </w:rPr>
        <w:t>e</w:t>
      </w:r>
      <w:r w:rsidRPr="00A23A0A">
        <w:t>s</w:t>
      </w:r>
      <w:r w:rsidRPr="00901D66">
        <w:rPr>
          <w:spacing w:val="1"/>
        </w:rPr>
        <w:t>c</w:t>
      </w:r>
      <w:r w:rsidRPr="00901D66">
        <w:rPr>
          <w:spacing w:val="-1"/>
        </w:rPr>
        <w:t>r</w:t>
      </w:r>
      <w:r w:rsidRPr="00A23A0A">
        <w:t>ibe</w:t>
      </w:r>
      <w:r w:rsidRPr="00901D66">
        <w:rPr>
          <w:spacing w:val="18"/>
        </w:rPr>
        <w:t xml:space="preserve"> </w:t>
      </w:r>
      <w:r w:rsidRPr="00A23A0A">
        <w:t>the</w:t>
      </w:r>
      <w:r w:rsidRPr="00901D66">
        <w:rPr>
          <w:spacing w:val="18"/>
        </w:rPr>
        <w:t xml:space="preserve"> </w:t>
      </w:r>
      <w:r w:rsidRPr="00A23A0A">
        <w:t>duti</w:t>
      </w:r>
      <w:r w:rsidRPr="00901D66">
        <w:rPr>
          <w:spacing w:val="1"/>
        </w:rPr>
        <w:t>e</w:t>
      </w:r>
      <w:r w:rsidRPr="00A23A0A">
        <w:t>s</w:t>
      </w:r>
      <w:r w:rsidRPr="00901D66">
        <w:rPr>
          <w:spacing w:val="19"/>
        </w:rPr>
        <w:t xml:space="preserve"> </w:t>
      </w:r>
      <w:r w:rsidRPr="00901D66">
        <w:rPr>
          <w:spacing w:val="-1"/>
        </w:rPr>
        <w:t>a</w:t>
      </w:r>
      <w:r w:rsidRPr="00A23A0A">
        <w:t>nd</w:t>
      </w:r>
      <w:r w:rsidRPr="00901D66">
        <w:rPr>
          <w:spacing w:val="19"/>
        </w:rPr>
        <w:t xml:space="preserve"> </w:t>
      </w:r>
      <w:r w:rsidRPr="00901D66">
        <w:rPr>
          <w:spacing w:val="-1"/>
        </w:rPr>
        <w:t>re</w:t>
      </w:r>
      <w:r w:rsidRPr="00A23A0A">
        <w:t>sponsibiliti</w:t>
      </w:r>
      <w:r w:rsidRPr="00901D66">
        <w:rPr>
          <w:spacing w:val="-1"/>
        </w:rPr>
        <w:t>e</w:t>
      </w:r>
      <w:r w:rsidRPr="00A23A0A">
        <w:t>s</w:t>
      </w:r>
      <w:r w:rsidRPr="00901D66">
        <w:rPr>
          <w:spacing w:val="19"/>
        </w:rPr>
        <w:t xml:space="preserve"> </w:t>
      </w:r>
      <w:r w:rsidRPr="00A23A0A">
        <w:t>of</w:t>
      </w:r>
      <w:r w:rsidRPr="00901D66">
        <w:rPr>
          <w:spacing w:val="20"/>
        </w:rPr>
        <w:t xml:space="preserve"> </w:t>
      </w:r>
      <w:r w:rsidRPr="00A23A0A">
        <w:t>the</w:t>
      </w:r>
      <w:r w:rsidRPr="00901D66">
        <w:rPr>
          <w:spacing w:val="18"/>
        </w:rPr>
        <w:t xml:space="preserve"> </w:t>
      </w:r>
      <w:r w:rsidRPr="00A23A0A">
        <w:t>Coun</w:t>
      </w:r>
      <w:r w:rsidRPr="00901D66">
        <w:rPr>
          <w:spacing w:val="-1"/>
        </w:rPr>
        <w:t>c</w:t>
      </w:r>
      <w:r w:rsidRPr="00A23A0A">
        <w:t>il,</w:t>
      </w:r>
      <w:r w:rsidRPr="00901D66">
        <w:rPr>
          <w:spacing w:val="20"/>
        </w:rPr>
        <w:t xml:space="preserve"> </w:t>
      </w:r>
      <w:r w:rsidRPr="00A23A0A">
        <w:t>in</w:t>
      </w:r>
      <w:r w:rsidRPr="00901D66">
        <w:rPr>
          <w:spacing w:val="-1"/>
        </w:rPr>
        <w:t>c</w:t>
      </w:r>
      <w:r w:rsidRPr="00A23A0A">
        <w:t>luding</w:t>
      </w:r>
      <w:r w:rsidRPr="00901D66">
        <w:rPr>
          <w:spacing w:val="-3"/>
        </w:rPr>
        <w:t xml:space="preserve"> </w:t>
      </w:r>
      <w:r w:rsidRPr="00A23A0A">
        <w:t>how</w:t>
      </w:r>
      <w:r w:rsidRPr="00901D66">
        <w:rPr>
          <w:spacing w:val="18"/>
        </w:rPr>
        <w:t xml:space="preserve"> </w:t>
      </w:r>
      <w:r w:rsidRPr="00A23A0A">
        <w:t xml:space="preserve">it </w:t>
      </w:r>
      <w:r w:rsidRPr="00901D66">
        <w:rPr>
          <w:spacing w:val="-3"/>
        </w:rPr>
        <w:t>g</w:t>
      </w:r>
      <w:r w:rsidRPr="00901D66">
        <w:rPr>
          <w:spacing w:val="-1"/>
        </w:rPr>
        <w:t>a</w:t>
      </w:r>
      <w:r w:rsidRPr="00A23A0A">
        <w:t>t</w:t>
      </w:r>
      <w:r w:rsidRPr="00901D66">
        <w:rPr>
          <w:spacing w:val="2"/>
        </w:rPr>
        <w:t>h</w:t>
      </w:r>
      <w:r w:rsidRPr="00901D66">
        <w:rPr>
          <w:spacing w:val="-1"/>
        </w:rPr>
        <w:t>er</w:t>
      </w:r>
      <w:r w:rsidRPr="00A23A0A">
        <w:t>s</w:t>
      </w:r>
      <w:r w:rsidRPr="00901D66">
        <w:rPr>
          <w:spacing w:val="7"/>
        </w:rPr>
        <w:t xml:space="preserve"> </w:t>
      </w:r>
      <w:r w:rsidRPr="00A23A0A">
        <w:t>m</w:t>
      </w:r>
      <w:r w:rsidRPr="00901D66">
        <w:rPr>
          <w:spacing w:val="1"/>
        </w:rPr>
        <w:t>e</w:t>
      </w:r>
      <w:r w:rsidRPr="00901D66">
        <w:rPr>
          <w:spacing w:val="-1"/>
        </w:rPr>
        <w:t>a</w:t>
      </w:r>
      <w:r w:rsidRPr="00A23A0A">
        <w:t>ning</w:t>
      </w:r>
      <w:r w:rsidRPr="00901D66">
        <w:rPr>
          <w:spacing w:val="-1"/>
        </w:rPr>
        <w:t>f</w:t>
      </w:r>
      <w:r w:rsidRPr="00A23A0A">
        <w:t>ul</w:t>
      </w:r>
      <w:r w:rsidRPr="00901D66">
        <w:rPr>
          <w:spacing w:val="7"/>
        </w:rPr>
        <w:t xml:space="preserve"> </w:t>
      </w:r>
      <w:r w:rsidRPr="00A23A0A">
        <w:t>input</w:t>
      </w:r>
      <w:r w:rsidRPr="00901D66">
        <w:rPr>
          <w:spacing w:val="7"/>
        </w:rPr>
        <w:t xml:space="preserve"> </w:t>
      </w:r>
      <w:r w:rsidRPr="00901D66">
        <w:rPr>
          <w:spacing w:val="-1"/>
        </w:rPr>
        <w:t>fr</w:t>
      </w:r>
      <w:r w:rsidRPr="00A23A0A">
        <w:t>om</w:t>
      </w:r>
      <w:r w:rsidRPr="00901D66">
        <w:rPr>
          <w:spacing w:val="7"/>
        </w:rPr>
        <w:t xml:space="preserve"> </w:t>
      </w:r>
      <w:r w:rsidRPr="00A23A0A">
        <w:t>p</w:t>
      </w:r>
      <w:r w:rsidRPr="00901D66">
        <w:rPr>
          <w:spacing w:val="-1"/>
        </w:rPr>
        <w:t>e</w:t>
      </w:r>
      <w:r w:rsidRPr="00A23A0A">
        <w:t>ople</w:t>
      </w:r>
      <w:r w:rsidRPr="00901D66">
        <w:rPr>
          <w:spacing w:val="8"/>
        </w:rPr>
        <w:t xml:space="preserve"> </w:t>
      </w:r>
      <w:r w:rsidRPr="00A23A0A">
        <w:t>in</w:t>
      </w:r>
      <w:r w:rsidRPr="00901D66">
        <w:rPr>
          <w:spacing w:val="7"/>
        </w:rPr>
        <w:t xml:space="preserve"> </w:t>
      </w:r>
      <w:r w:rsidRPr="00901D66">
        <w:rPr>
          <w:spacing w:val="-1"/>
        </w:rPr>
        <w:t>r</w:t>
      </w:r>
      <w:r w:rsidRPr="00901D66">
        <w:rPr>
          <w:spacing w:val="1"/>
        </w:rPr>
        <w:t>e</w:t>
      </w:r>
      <w:r w:rsidRPr="00901D66">
        <w:rPr>
          <w:spacing w:val="-1"/>
        </w:rPr>
        <w:t>c</w:t>
      </w:r>
      <w:r w:rsidRPr="00A23A0A">
        <w:t>ov</w:t>
      </w:r>
      <w:r w:rsidRPr="00901D66">
        <w:rPr>
          <w:spacing w:val="-1"/>
        </w:rPr>
        <w:t>e</w:t>
      </w:r>
      <w:r w:rsidRPr="00901D66">
        <w:rPr>
          <w:spacing w:val="4"/>
        </w:rPr>
        <w:t>r</w:t>
      </w:r>
      <w:r w:rsidRPr="00901D66">
        <w:rPr>
          <w:spacing w:val="-3"/>
        </w:rPr>
        <w:t>y</w:t>
      </w:r>
      <w:r w:rsidRPr="00A23A0A">
        <w:t>,</w:t>
      </w:r>
      <w:r w:rsidRPr="00901D66">
        <w:rPr>
          <w:spacing w:val="7"/>
        </w:rPr>
        <w:t xml:space="preserve"> </w:t>
      </w:r>
      <w:r w:rsidRPr="00901D66" w:rsidR="1ED72C09">
        <w:rPr>
          <w:spacing w:val="-1"/>
        </w:rPr>
        <w:t>fa</w:t>
      </w:r>
      <w:r w:rsidRPr="00A23A0A" w:rsidR="1ED72C09">
        <w:t>mili</w:t>
      </w:r>
      <w:r w:rsidRPr="00901D66" w:rsidR="1ED72C09">
        <w:rPr>
          <w:spacing w:val="-1"/>
        </w:rPr>
        <w:t>e</w:t>
      </w:r>
      <w:r w:rsidRPr="00A23A0A" w:rsidR="1ED72C09">
        <w:t>s,</w:t>
      </w:r>
      <w:r w:rsidRPr="00901D66">
        <w:rPr>
          <w:spacing w:val="7"/>
        </w:rPr>
        <w:t xml:space="preserve"> </w:t>
      </w:r>
      <w:r w:rsidRPr="00901D66">
        <w:rPr>
          <w:spacing w:val="-1"/>
        </w:rPr>
        <w:t>a</w:t>
      </w:r>
      <w:r w:rsidRPr="00A23A0A">
        <w:t>nd</w:t>
      </w:r>
      <w:r w:rsidRPr="00901D66">
        <w:rPr>
          <w:spacing w:val="7"/>
        </w:rPr>
        <w:t xml:space="preserve"> </w:t>
      </w:r>
      <w:r w:rsidRPr="00A23A0A">
        <w:t>oth</w:t>
      </w:r>
      <w:r w:rsidRPr="00901D66">
        <w:rPr>
          <w:spacing w:val="1"/>
        </w:rPr>
        <w:t>e</w:t>
      </w:r>
      <w:r w:rsidRPr="00A23A0A">
        <w:t>r</w:t>
      </w:r>
      <w:r w:rsidRPr="00901D66">
        <w:rPr>
          <w:spacing w:val="6"/>
        </w:rPr>
        <w:t xml:space="preserve"> </w:t>
      </w:r>
      <w:r w:rsidRPr="00A23A0A">
        <w:t>imp</w:t>
      </w:r>
      <w:r w:rsidRPr="00901D66">
        <w:rPr>
          <w:spacing w:val="2"/>
        </w:rPr>
        <w:t>o</w:t>
      </w:r>
      <w:r w:rsidRPr="00901D66">
        <w:rPr>
          <w:spacing w:val="-1"/>
        </w:rPr>
        <w:t>r</w:t>
      </w:r>
      <w:r w:rsidRPr="00A23A0A">
        <w:t>t</w:t>
      </w:r>
      <w:r w:rsidRPr="00901D66">
        <w:rPr>
          <w:spacing w:val="-1"/>
        </w:rPr>
        <w:t>a</w:t>
      </w:r>
      <w:r w:rsidRPr="00A23A0A">
        <w:t>nt st</w:t>
      </w:r>
      <w:r w:rsidRPr="00901D66">
        <w:rPr>
          <w:spacing w:val="-1"/>
        </w:rPr>
        <w:t>a</w:t>
      </w:r>
      <w:r w:rsidRPr="00A23A0A">
        <w:t>k</w:t>
      </w:r>
      <w:r w:rsidRPr="00901D66">
        <w:rPr>
          <w:spacing w:val="-1"/>
        </w:rPr>
        <w:t>e</w:t>
      </w:r>
      <w:r w:rsidRPr="00A23A0A">
        <w:t>hold</w:t>
      </w:r>
      <w:r w:rsidRPr="00901D66">
        <w:rPr>
          <w:spacing w:val="-1"/>
        </w:rPr>
        <w:t>er</w:t>
      </w:r>
      <w:r w:rsidRPr="00A23A0A">
        <w:t>s, and how it has advocated for individuals with SMI or SED.</w:t>
      </w:r>
    </w:p>
    <w:tbl>
      <w:tblPr>
        <w:tblStyle w:val="TableGrid"/>
        <w:tblW w:w="0" w:type="auto"/>
        <w:tblInd w:w="535" w:type="dxa"/>
        <w:tblLook w:val="04A0"/>
      </w:tblPr>
      <w:tblGrid>
        <w:gridCol w:w="8460"/>
      </w:tblGrid>
      <w:tr w14:paraId="29DE7E62" w14:textId="77777777" w:rsidTr="00181FFA">
        <w:tblPrEx>
          <w:tblW w:w="0" w:type="auto"/>
          <w:tblInd w:w="535" w:type="dxa"/>
          <w:tblLook w:val="04A0"/>
        </w:tblPrEx>
        <w:trPr>
          <w:trHeight w:val="719"/>
        </w:trPr>
        <w:tc>
          <w:tcPr>
            <w:tcW w:w="8460" w:type="dxa"/>
          </w:tcPr>
          <w:p w:rsidR="000D5FC9" w:rsidP="00EF0D07" w14:paraId="77C3B408" w14:textId="77777777">
            <w:pPr>
              <w:pStyle w:val="ListParagraph"/>
              <w:tabs>
                <w:tab w:val="left" w:pos="0"/>
              </w:tabs>
              <w:spacing w:after="60"/>
            </w:pPr>
          </w:p>
        </w:tc>
      </w:tr>
    </w:tbl>
    <w:p w:rsidR="00F25CFF" w:rsidRPr="00901D66" w:rsidP="00AA7A96" w14:paraId="2E11FD39" w14:textId="07A11E2F">
      <w:pPr>
        <w:pStyle w:val="ListParagraph"/>
        <w:numPr>
          <w:ilvl w:val="0"/>
          <w:numId w:val="31"/>
        </w:numPr>
        <w:tabs>
          <w:tab w:val="left" w:pos="0"/>
        </w:tabs>
        <w:spacing w:before="120" w:after="60"/>
        <w:rPr>
          <w:b/>
          <w:iCs/>
        </w:rPr>
      </w:pPr>
      <w:r>
        <w:t>Please indicate areas of technical assistance need</w:t>
      </w:r>
      <w:r w:rsidR="00A2764B">
        <w:t>s</w:t>
      </w:r>
      <w:r>
        <w:t xml:space="preserve"> related to this section.</w:t>
      </w:r>
    </w:p>
    <w:tbl>
      <w:tblPr>
        <w:tblStyle w:val="TableGrid"/>
        <w:tblW w:w="0" w:type="auto"/>
        <w:tblInd w:w="535" w:type="dxa"/>
        <w:tblLook w:val="04A0"/>
      </w:tblPr>
      <w:tblGrid>
        <w:gridCol w:w="8460"/>
      </w:tblGrid>
      <w:tr w14:paraId="73CBE345" w14:textId="77777777" w:rsidTr="00181FFA">
        <w:tblPrEx>
          <w:tblW w:w="0" w:type="auto"/>
          <w:tblInd w:w="535" w:type="dxa"/>
          <w:tblLook w:val="04A0"/>
        </w:tblPrEx>
        <w:trPr>
          <w:trHeight w:val="782"/>
        </w:trPr>
        <w:tc>
          <w:tcPr>
            <w:tcW w:w="8460" w:type="dxa"/>
          </w:tcPr>
          <w:p w:rsidR="000D5FC9" w:rsidP="00F25CFF" w14:paraId="0B1D0816" w14:textId="77777777">
            <w:pPr>
              <w:tabs>
                <w:tab w:val="left" w:pos="0"/>
              </w:tabs>
              <w:rPr>
                <w:b/>
              </w:rPr>
            </w:pPr>
          </w:p>
        </w:tc>
      </w:tr>
    </w:tbl>
    <w:p w:rsidR="00073498" w:rsidRPr="00637B10" w:rsidP="00B11190" w14:paraId="651F6228" w14:textId="529E4A18">
      <w:pPr>
        <w:spacing w:before="240"/>
        <w:rPr>
          <w:rFonts w:eastAsia="Times New Roman"/>
          <w:b/>
          <w:bCs/>
        </w:rPr>
      </w:pPr>
      <w:r w:rsidRPr="00637B10">
        <w:rPr>
          <w:spacing w:val="-1"/>
        </w:rPr>
        <w:t>A</w:t>
      </w:r>
      <w:r w:rsidRPr="00637B10">
        <w:t>ddition</w:t>
      </w:r>
      <w:r w:rsidRPr="00637B10">
        <w:rPr>
          <w:spacing w:val="-1"/>
        </w:rPr>
        <w:t>a</w:t>
      </w:r>
      <w:r w:rsidRPr="00637B10">
        <w:t>l</w:t>
      </w:r>
      <w:r w:rsidRPr="00637B10">
        <w:rPr>
          <w:spacing w:val="2"/>
        </w:rPr>
        <w:t>l</w:t>
      </w:r>
      <w:r w:rsidRPr="00637B10">
        <w:rPr>
          <w:spacing w:val="-5"/>
        </w:rPr>
        <w:t>y</w:t>
      </w:r>
      <w:r w:rsidRPr="00637B10">
        <w:t>, pl</w:t>
      </w:r>
      <w:r w:rsidRPr="00637B10">
        <w:rPr>
          <w:spacing w:val="-1"/>
        </w:rPr>
        <w:t>ea</w:t>
      </w:r>
      <w:r w:rsidRPr="00637B10">
        <w:t>se</w:t>
      </w:r>
      <w:r w:rsidRPr="00637B10">
        <w:rPr>
          <w:spacing w:val="1"/>
        </w:rPr>
        <w:t xml:space="preserve"> </w:t>
      </w:r>
      <w:r w:rsidRPr="00637B10">
        <w:rPr>
          <w:spacing w:val="-1"/>
        </w:rPr>
        <w:t>c</w:t>
      </w:r>
      <w:r w:rsidRPr="00637B10">
        <w:t>o</w:t>
      </w:r>
      <w:r w:rsidRPr="00637B10">
        <w:rPr>
          <w:spacing w:val="2"/>
        </w:rPr>
        <w:t>m</w:t>
      </w:r>
      <w:r w:rsidRPr="00637B10">
        <w:t>pl</w:t>
      </w:r>
      <w:r w:rsidRPr="00637B10">
        <w:rPr>
          <w:spacing w:val="-1"/>
        </w:rPr>
        <w:t>e</w:t>
      </w:r>
      <w:r w:rsidRPr="00637B10">
        <w:t>te</w:t>
      </w:r>
      <w:r w:rsidRPr="00637B10">
        <w:rPr>
          <w:spacing w:val="-1"/>
        </w:rPr>
        <w:t xml:space="preserve"> </w:t>
      </w:r>
      <w:r w:rsidRPr="00637B10">
        <w:t>the</w:t>
      </w:r>
      <w:r w:rsidRPr="00637B10">
        <w:rPr>
          <w:spacing w:val="-1"/>
        </w:rPr>
        <w:t xml:space="preserve"> Advisory Council Members and </w:t>
      </w:r>
      <w:r w:rsidRPr="00637B10">
        <w:t>B</w:t>
      </w:r>
      <w:r w:rsidRPr="00637B10">
        <w:rPr>
          <w:spacing w:val="-1"/>
        </w:rPr>
        <w:t>e</w:t>
      </w:r>
      <w:r w:rsidRPr="00637B10">
        <w:t>havio</w:t>
      </w:r>
      <w:r w:rsidRPr="00637B10">
        <w:rPr>
          <w:spacing w:val="-1"/>
        </w:rPr>
        <w:t>r</w:t>
      </w:r>
      <w:r w:rsidRPr="00637B10">
        <w:t>al H</w:t>
      </w:r>
      <w:r w:rsidRPr="00637B10">
        <w:rPr>
          <w:spacing w:val="-1"/>
        </w:rPr>
        <w:t>e</w:t>
      </w:r>
      <w:r w:rsidRPr="00637B10">
        <w:t>al</w:t>
      </w:r>
      <w:r w:rsidRPr="00637B10">
        <w:rPr>
          <w:spacing w:val="-1"/>
        </w:rPr>
        <w:t>t</w:t>
      </w:r>
      <w:r w:rsidRPr="00637B10">
        <w:t xml:space="preserve">h </w:t>
      </w:r>
      <w:r w:rsidRPr="00637B10">
        <w:rPr>
          <w:spacing w:val="-1"/>
        </w:rPr>
        <w:t>A</w:t>
      </w:r>
      <w:r w:rsidRPr="00637B10">
        <w:t>dv</w:t>
      </w:r>
      <w:r w:rsidRPr="00637B10">
        <w:rPr>
          <w:spacing w:val="-2"/>
        </w:rPr>
        <w:t>i</w:t>
      </w:r>
      <w:r w:rsidRPr="00637B10">
        <w:t>so</w:t>
      </w:r>
      <w:r w:rsidRPr="00637B10">
        <w:rPr>
          <w:spacing w:val="-1"/>
        </w:rPr>
        <w:t>r</w:t>
      </w:r>
      <w:r w:rsidRPr="00637B10">
        <w:t xml:space="preserve">y </w:t>
      </w:r>
      <w:r w:rsidRPr="00637B10">
        <w:rPr>
          <w:spacing w:val="-1"/>
        </w:rPr>
        <w:t>C</w:t>
      </w:r>
      <w:r w:rsidRPr="00637B10">
        <w:t>oun</w:t>
      </w:r>
      <w:r w:rsidRPr="00637B10">
        <w:rPr>
          <w:spacing w:val="-1"/>
        </w:rPr>
        <w:t>c</w:t>
      </w:r>
      <w:r w:rsidRPr="00637B10">
        <w:t xml:space="preserve">il </w:t>
      </w:r>
      <w:r w:rsidRPr="00637B10">
        <w:rPr>
          <w:spacing w:val="-1"/>
        </w:rPr>
        <w:t>C</w:t>
      </w:r>
      <w:r w:rsidRPr="00637B10">
        <w:t>o</w:t>
      </w:r>
      <w:r w:rsidRPr="00637B10">
        <w:rPr>
          <w:spacing w:val="-4"/>
        </w:rPr>
        <w:t>m</w:t>
      </w:r>
      <w:r w:rsidRPr="00637B10">
        <w:t>posi</w:t>
      </w:r>
      <w:r w:rsidRPr="00637B10">
        <w:rPr>
          <w:spacing w:val="-1"/>
        </w:rPr>
        <w:t>t</w:t>
      </w:r>
      <w:r w:rsidRPr="00637B10">
        <w:rPr>
          <w:spacing w:val="2"/>
        </w:rPr>
        <w:t>i</w:t>
      </w:r>
      <w:r w:rsidRPr="00637B10">
        <w:t xml:space="preserve">on by </w:t>
      </w:r>
      <w:r w:rsidRPr="00637B10">
        <w:rPr>
          <w:spacing w:val="-1"/>
        </w:rPr>
        <w:t>Me</w:t>
      </w:r>
      <w:r w:rsidRPr="00637B10">
        <w:rPr>
          <w:spacing w:val="-4"/>
        </w:rPr>
        <w:t>m</w:t>
      </w:r>
      <w:r w:rsidRPr="00637B10">
        <w:t>b</w:t>
      </w:r>
      <w:r w:rsidRPr="00637B10">
        <w:rPr>
          <w:spacing w:val="1"/>
        </w:rPr>
        <w:t>e</w:t>
      </w:r>
      <w:r w:rsidRPr="00637B10">
        <w:t>r</w:t>
      </w:r>
      <w:r w:rsidRPr="00637B10">
        <w:rPr>
          <w:spacing w:val="-1"/>
        </w:rPr>
        <w:t xml:space="preserve"> </w:t>
      </w:r>
      <w:r w:rsidRPr="00637B10">
        <w:t>Type forms.</w:t>
      </w:r>
      <w:r>
        <w:rPr>
          <w:rStyle w:val="FootnoteReference"/>
        </w:rPr>
        <w:footnoteReference w:id="23"/>
      </w:r>
    </w:p>
    <w:p w:rsidR="00C64735" w:rsidRPr="00A23A0A" w:rsidP="00901D66" w14:paraId="0005766C" w14:textId="77777777">
      <w:pPr>
        <w:spacing w:after="60"/>
        <w:jc w:val="center"/>
        <w:rPr>
          <w:i/>
        </w:rPr>
      </w:pPr>
      <w:r w:rsidRPr="00A23A0A">
        <w:rPr>
          <w:rFonts w:eastAsia="Times New Roman"/>
          <w:b/>
          <w:bCs/>
          <w:spacing w:val="-4"/>
        </w:rPr>
        <w:t xml:space="preserve"> </w:t>
      </w:r>
      <w:r w:rsidRPr="00A23A0A">
        <w:rPr>
          <w:rFonts w:eastAsia="Times New Roman"/>
          <w:b/>
          <w:bCs/>
          <w:spacing w:val="-2"/>
        </w:rPr>
        <w:t>A</w:t>
      </w:r>
      <w:r w:rsidRPr="00A23A0A">
        <w:rPr>
          <w:rFonts w:eastAsia="Times New Roman"/>
          <w:b/>
          <w:bCs/>
          <w:spacing w:val="-1"/>
        </w:rPr>
        <w:t>d</w:t>
      </w:r>
      <w:r w:rsidRPr="00A23A0A">
        <w:rPr>
          <w:rFonts w:eastAsia="Times New Roman"/>
          <w:b/>
          <w:bCs/>
          <w:spacing w:val="1"/>
        </w:rPr>
        <w:t>v</w:t>
      </w:r>
      <w:r w:rsidRPr="00A23A0A">
        <w:rPr>
          <w:rFonts w:eastAsia="Times New Roman"/>
          <w:b/>
          <w:bCs/>
          <w:spacing w:val="-2"/>
        </w:rPr>
        <w:t>i</w:t>
      </w:r>
      <w:r w:rsidRPr="00A23A0A">
        <w:rPr>
          <w:rFonts w:eastAsia="Times New Roman"/>
          <w:b/>
          <w:bCs/>
          <w:spacing w:val="1"/>
        </w:rPr>
        <w:t>s</w:t>
      </w:r>
      <w:r w:rsidRPr="00A23A0A">
        <w:rPr>
          <w:rFonts w:eastAsia="Times New Roman"/>
          <w:b/>
          <w:bCs/>
          <w:spacing w:val="-2"/>
        </w:rPr>
        <w:t>o</w:t>
      </w:r>
      <w:r w:rsidRPr="00A23A0A">
        <w:rPr>
          <w:rFonts w:eastAsia="Times New Roman"/>
          <w:b/>
          <w:bCs/>
        </w:rPr>
        <w:t xml:space="preserve">ry </w:t>
      </w:r>
      <w:r w:rsidRPr="00A23A0A">
        <w:rPr>
          <w:rFonts w:eastAsia="Times New Roman"/>
          <w:b/>
          <w:bCs/>
          <w:spacing w:val="-2"/>
        </w:rPr>
        <w:t>Co</w:t>
      </w:r>
      <w:r w:rsidRPr="00A23A0A">
        <w:rPr>
          <w:rFonts w:eastAsia="Times New Roman"/>
          <w:b/>
          <w:bCs/>
          <w:spacing w:val="-1"/>
        </w:rPr>
        <w:t>u</w:t>
      </w:r>
      <w:r w:rsidRPr="00A23A0A">
        <w:rPr>
          <w:rFonts w:eastAsia="Times New Roman"/>
          <w:b/>
          <w:bCs/>
        </w:rPr>
        <w:t>nc</w:t>
      </w:r>
      <w:r w:rsidRPr="00A23A0A">
        <w:rPr>
          <w:rFonts w:eastAsia="Times New Roman"/>
          <w:b/>
          <w:bCs/>
          <w:spacing w:val="-2"/>
        </w:rPr>
        <w:t>i</w:t>
      </w:r>
      <w:r w:rsidRPr="00A23A0A">
        <w:rPr>
          <w:rFonts w:eastAsia="Times New Roman"/>
          <w:b/>
          <w:bCs/>
        </w:rPr>
        <w:t xml:space="preserve">l </w:t>
      </w:r>
      <w:r w:rsidRPr="00A23A0A">
        <w:rPr>
          <w:rFonts w:eastAsia="Times New Roman"/>
          <w:b/>
          <w:bCs/>
          <w:spacing w:val="-4"/>
        </w:rPr>
        <w:t>M</w:t>
      </w:r>
      <w:r w:rsidRPr="00A23A0A">
        <w:rPr>
          <w:rFonts w:eastAsia="Times New Roman"/>
          <w:b/>
          <w:bCs/>
        </w:rPr>
        <w:t>e</w:t>
      </w:r>
      <w:r w:rsidRPr="00A23A0A">
        <w:rPr>
          <w:rFonts w:eastAsia="Times New Roman"/>
          <w:b/>
          <w:bCs/>
          <w:spacing w:val="-4"/>
        </w:rPr>
        <w:t>m</w:t>
      </w:r>
      <w:r w:rsidRPr="00A23A0A">
        <w:rPr>
          <w:rFonts w:eastAsia="Times New Roman"/>
          <w:b/>
          <w:bCs/>
          <w:spacing w:val="-1"/>
        </w:rPr>
        <w:t>b</w:t>
      </w:r>
      <w:r w:rsidRPr="00A23A0A">
        <w:rPr>
          <w:rFonts w:eastAsia="Times New Roman"/>
          <w:b/>
          <w:bCs/>
        </w:rPr>
        <w:t>ers</w:t>
      </w:r>
    </w:p>
    <w:tbl>
      <w:tblPr>
        <w:tblW w:w="0" w:type="auto"/>
        <w:tblInd w:w="-165" w:type="dxa"/>
        <w:tblLayout w:type="fixed"/>
        <w:tblCellMar>
          <w:left w:w="0" w:type="dxa"/>
          <w:right w:w="0" w:type="dxa"/>
        </w:tblCellMar>
        <w:tblLook w:val="01E0"/>
      </w:tblPr>
      <w:tblGrid>
        <w:gridCol w:w="1860"/>
        <w:gridCol w:w="1620"/>
        <w:gridCol w:w="2970"/>
        <w:gridCol w:w="1080"/>
        <w:gridCol w:w="1710"/>
      </w:tblGrid>
      <w:tr w14:paraId="7AF3FAA5" w14:textId="77777777" w:rsidTr="00DE68DA">
        <w:tblPrEx>
          <w:tblW w:w="0" w:type="auto"/>
          <w:tblInd w:w="-165" w:type="dxa"/>
          <w:tblLayout w:type="fixed"/>
          <w:tblCellMar>
            <w:left w:w="0" w:type="dxa"/>
            <w:right w:w="0" w:type="dxa"/>
          </w:tblCellMar>
          <w:tblLook w:val="01E0"/>
        </w:tblPrEx>
        <w:trPr>
          <w:trHeight w:hRule="exact" w:val="626"/>
          <w:tblHeader/>
        </w:trPr>
        <w:tc>
          <w:tcPr>
            <w:tcW w:w="1860" w:type="dxa"/>
            <w:tcBorders>
              <w:top w:val="single" w:sz="13" w:space="0" w:color="000000" w:themeColor="text1"/>
              <w:left w:val="single" w:sz="12" w:space="0" w:color="000000" w:themeColor="text1"/>
              <w:bottom w:val="single" w:sz="13" w:space="0" w:color="000000" w:themeColor="text1"/>
              <w:right w:val="single" w:sz="5" w:space="0" w:color="000000" w:themeColor="text1"/>
            </w:tcBorders>
            <w:shd w:val="clear" w:color="auto" w:fill="DBE5F1" w:themeFill="accent1" w:themeFillTint="33"/>
            <w:vAlign w:val="bottom"/>
          </w:tcPr>
          <w:p w:rsidR="00C64735" w:rsidRPr="00DE68DA" w:rsidP="00DE68DA" w14:paraId="0208A845" w14:textId="77777777">
            <w:pPr>
              <w:pStyle w:val="TableParagraph"/>
              <w:spacing w:after="0"/>
              <w:ind w:right="5"/>
              <w:jc w:val="center"/>
              <w:rPr>
                <w:rFonts w:eastAsia="Times New Roman"/>
                <w:b/>
                <w:bCs/>
                <w:sz w:val="22"/>
                <w:szCs w:val="22"/>
              </w:rPr>
            </w:pPr>
            <w:r w:rsidRPr="00DE68DA">
              <w:rPr>
                <w:rFonts w:eastAsia="Times New Roman"/>
                <w:b/>
                <w:bCs/>
                <w:spacing w:val="-2"/>
                <w:sz w:val="22"/>
                <w:szCs w:val="22"/>
              </w:rPr>
              <w:t>N</w:t>
            </w:r>
            <w:r w:rsidRPr="00DE68DA">
              <w:rPr>
                <w:rFonts w:eastAsia="Times New Roman"/>
                <w:b/>
                <w:bCs/>
                <w:spacing w:val="12"/>
                <w:sz w:val="22"/>
                <w:szCs w:val="22"/>
              </w:rPr>
              <w:t>a</w:t>
            </w:r>
            <w:r w:rsidRPr="00DE68DA">
              <w:rPr>
                <w:rFonts w:eastAsia="Times New Roman"/>
                <w:b/>
                <w:bCs/>
                <w:spacing w:val="13"/>
                <w:sz w:val="22"/>
                <w:szCs w:val="22"/>
              </w:rPr>
              <w:t>m</w:t>
            </w:r>
            <w:r w:rsidRPr="00DE68DA">
              <w:rPr>
                <w:rFonts w:eastAsia="Times New Roman"/>
                <w:b/>
                <w:bCs/>
                <w:sz w:val="22"/>
                <w:szCs w:val="22"/>
              </w:rPr>
              <w:t>e</w:t>
            </w:r>
          </w:p>
        </w:tc>
        <w:tc>
          <w:tcPr>
            <w:tcW w:w="1620" w:type="dxa"/>
            <w:tcBorders>
              <w:top w:val="single" w:sz="13" w:space="0" w:color="000000" w:themeColor="text1"/>
              <w:left w:val="single" w:sz="5" w:space="0" w:color="000000" w:themeColor="text1"/>
              <w:bottom w:val="single" w:sz="13" w:space="0" w:color="000000" w:themeColor="text1"/>
              <w:right w:val="single" w:sz="5" w:space="0" w:color="000000" w:themeColor="text1"/>
            </w:tcBorders>
            <w:shd w:val="clear" w:color="auto" w:fill="DBE5F1" w:themeFill="accent1" w:themeFillTint="33"/>
            <w:vAlign w:val="bottom"/>
          </w:tcPr>
          <w:p w:rsidR="00C64735" w:rsidRPr="00DE68DA" w:rsidP="00DE68DA" w14:paraId="212C1D42" w14:textId="094AF465">
            <w:pPr>
              <w:pStyle w:val="TableParagraph"/>
              <w:spacing w:after="0"/>
              <w:jc w:val="center"/>
              <w:rPr>
                <w:rFonts w:eastAsia="Times New Roman"/>
                <w:b/>
                <w:bCs/>
                <w:sz w:val="22"/>
                <w:szCs w:val="22"/>
              </w:rPr>
            </w:pPr>
            <w:r w:rsidRPr="00DE68DA">
              <w:rPr>
                <w:rFonts w:eastAsia="Times New Roman"/>
                <w:b/>
                <w:bCs/>
                <w:sz w:val="22"/>
                <w:szCs w:val="22"/>
              </w:rPr>
              <w:t>Type</w:t>
            </w:r>
            <w:r w:rsidRPr="00DE68DA">
              <w:rPr>
                <w:rFonts w:eastAsia="Times New Roman"/>
                <w:b/>
                <w:bCs/>
                <w:spacing w:val="-1"/>
                <w:sz w:val="22"/>
                <w:szCs w:val="22"/>
              </w:rPr>
              <w:t xml:space="preserve"> </w:t>
            </w:r>
            <w:r w:rsidRPr="00DE68DA">
              <w:rPr>
                <w:rFonts w:eastAsia="Times New Roman"/>
                <w:b/>
                <w:bCs/>
                <w:sz w:val="22"/>
                <w:szCs w:val="22"/>
              </w:rPr>
              <w:t>of</w:t>
            </w:r>
            <w:r w:rsidRPr="00DE68DA" w:rsidR="00DE68DA">
              <w:rPr>
                <w:rFonts w:eastAsia="Times New Roman"/>
                <w:b/>
                <w:bCs/>
                <w:sz w:val="22"/>
                <w:szCs w:val="22"/>
              </w:rPr>
              <w:t xml:space="preserve"> </w:t>
            </w:r>
            <w:r w:rsidRPr="00DE68DA">
              <w:rPr>
                <w:rFonts w:eastAsia="Times New Roman"/>
                <w:b/>
                <w:bCs/>
                <w:spacing w:val="-1"/>
                <w:sz w:val="22"/>
                <w:szCs w:val="22"/>
              </w:rPr>
              <w:t>M</w:t>
            </w:r>
            <w:r w:rsidRPr="00DE68DA">
              <w:rPr>
                <w:rFonts w:eastAsia="Times New Roman"/>
                <w:b/>
                <w:bCs/>
                <w:spacing w:val="1"/>
                <w:sz w:val="22"/>
                <w:szCs w:val="22"/>
              </w:rPr>
              <w:t>e</w:t>
            </w:r>
            <w:r w:rsidRPr="00DE68DA">
              <w:rPr>
                <w:rFonts w:eastAsia="Times New Roman"/>
                <w:b/>
                <w:bCs/>
                <w:spacing w:val="-4"/>
                <w:sz w:val="22"/>
                <w:szCs w:val="22"/>
              </w:rPr>
              <w:t>m</w:t>
            </w:r>
            <w:r w:rsidRPr="00DE68DA">
              <w:rPr>
                <w:rFonts w:eastAsia="Times New Roman"/>
                <w:b/>
                <w:bCs/>
                <w:sz w:val="22"/>
                <w:szCs w:val="22"/>
              </w:rPr>
              <w:t>b</w:t>
            </w:r>
            <w:r w:rsidRPr="00DE68DA">
              <w:rPr>
                <w:rFonts w:eastAsia="Times New Roman"/>
                <w:b/>
                <w:bCs/>
                <w:spacing w:val="-1"/>
                <w:sz w:val="22"/>
                <w:szCs w:val="22"/>
              </w:rPr>
              <w:t>er</w:t>
            </w:r>
            <w:r w:rsidRPr="00DE68DA">
              <w:rPr>
                <w:rFonts w:eastAsia="Times New Roman"/>
                <w:b/>
                <w:bCs/>
                <w:sz w:val="22"/>
                <w:szCs w:val="22"/>
              </w:rPr>
              <w:t>ship*</w:t>
            </w:r>
          </w:p>
        </w:tc>
        <w:tc>
          <w:tcPr>
            <w:tcW w:w="2970" w:type="dxa"/>
            <w:tcBorders>
              <w:top w:val="single" w:sz="13" w:space="0" w:color="000000" w:themeColor="text1"/>
              <w:left w:val="single" w:sz="5" w:space="0" w:color="000000" w:themeColor="text1"/>
              <w:bottom w:val="single" w:sz="13" w:space="0" w:color="000000" w:themeColor="text1"/>
              <w:right w:val="single" w:sz="5" w:space="0" w:color="000000" w:themeColor="text1"/>
            </w:tcBorders>
            <w:shd w:val="clear" w:color="auto" w:fill="DBE5F1" w:themeFill="accent1" w:themeFillTint="33"/>
            <w:vAlign w:val="bottom"/>
          </w:tcPr>
          <w:p w:rsidR="00C64735" w:rsidRPr="00DE68DA" w:rsidP="00DE68DA" w14:paraId="1129F862" w14:textId="1320DA97">
            <w:pPr>
              <w:pStyle w:val="TableParagraph"/>
              <w:spacing w:after="0"/>
              <w:ind w:right="273"/>
              <w:jc w:val="center"/>
              <w:rPr>
                <w:rFonts w:eastAsia="Times New Roman"/>
                <w:b/>
                <w:bCs/>
                <w:sz w:val="22"/>
                <w:szCs w:val="22"/>
              </w:rPr>
            </w:pPr>
            <w:r w:rsidRPr="00DE68DA">
              <w:rPr>
                <w:rFonts w:eastAsia="Times New Roman"/>
                <w:b/>
                <w:bCs/>
                <w:spacing w:val="-1"/>
                <w:sz w:val="22"/>
                <w:szCs w:val="22"/>
              </w:rPr>
              <w:t>A</w:t>
            </w:r>
            <w:r w:rsidRPr="00DE68DA">
              <w:rPr>
                <w:rFonts w:eastAsia="Times New Roman"/>
                <w:b/>
                <w:bCs/>
                <w:sz w:val="22"/>
                <w:szCs w:val="22"/>
              </w:rPr>
              <w:t>g</w:t>
            </w:r>
            <w:r w:rsidRPr="00DE68DA">
              <w:rPr>
                <w:rFonts w:eastAsia="Times New Roman"/>
                <w:b/>
                <w:bCs/>
                <w:spacing w:val="-1"/>
                <w:sz w:val="22"/>
                <w:szCs w:val="22"/>
              </w:rPr>
              <w:t>e</w:t>
            </w:r>
            <w:r w:rsidRPr="00DE68DA">
              <w:rPr>
                <w:rFonts w:eastAsia="Times New Roman"/>
                <w:b/>
                <w:bCs/>
                <w:sz w:val="22"/>
                <w:szCs w:val="22"/>
              </w:rPr>
              <w:t>n</w:t>
            </w:r>
            <w:r w:rsidRPr="00DE68DA">
              <w:rPr>
                <w:rFonts w:eastAsia="Times New Roman"/>
                <w:b/>
                <w:bCs/>
                <w:spacing w:val="-1"/>
                <w:sz w:val="22"/>
                <w:szCs w:val="22"/>
              </w:rPr>
              <w:t>c</w:t>
            </w:r>
            <w:r w:rsidRPr="00DE68DA">
              <w:rPr>
                <w:rFonts w:eastAsia="Times New Roman"/>
                <w:b/>
                <w:bCs/>
                <w:sz w:val="22"/>
                <w:szCs w:val="22"/>
              </w:rPr>
              <w:t>y or O</w:t>
            </w:r>
            <w:r w:rsidRPr="00DE68DA">
              <w:rPr>
                <w:rFonts w:eastAsia="Times New Roman"/>
                <w:b/>
                <w:bCs/>
                <w:spacing w:val="-1"/>
                <w:sz w:val="22"/>
                <w:szCs w:val="22"/>
              </w:rPr>
              <w:t>r</w:t>
            </w:r>
            <w:r w:rsidRPr="00DE68DA">
              <w:rPr>
                <w:rFonts w:eastAsia="Times New Roman"/>
                <w:b/>
                <w:bCs/>
                <w:sz w:val="22"/>
                <w:szCs w:val="22"/>
              </w:rPr>
              <w:t>gani</w:t>
            </w:r>
            <w:r w:rsidRPr="00DE68DA">
              <w:rPr>
                <w:rFonts w:eastAsia="Times New Roman"/>
                <w:b/>
                <w:bCs/>
                <w:spacing w:val="-1"/>
                <w:sz w:val="22"/>
                <w:szCs w:val="22"/>
              </w:rPr>
              <w:t>z</w:t>
            </w:r>
            <w:r w:rsidRPr="00DE68DA">
              <w:rPr>
                <w:rFonts w:eastAsia="Times New Roman"/>
                <w:b/>
                <w:bCs/>
                <w:sz w:val="22"/>
                <w:szCs w:val="22"/>
              </w:rPr>
              <w:t>a</w:t>
            </w:r>
            <w:r w:rsidRPr="00DE68DA">
              <w:rPr>
                <w:rFonts w:eastAsia="Times New Roman"/>
                <w:b/>
                <w:bCs/>
                <w:spacing w:val="-1"/>
                <w:sz w:val="22"/>
                <w:szCs w:val="22"/>
              </w:rPr>
              <w:t>t</w:t>
            </w:r>
            <w:r w:rsidRPr="00DE68DA">
              <w:rPr>
                <w:rFonts w:eastAsia="Times New Roman"/>
                <w:b/>
                <w:bCs/>
                <w:sz w:val="22"/>
                <w:szCs w:val="22"/>
              </w:rPr>
              <w:t>ion</w:t>
            </w:r>
            <w:r w:rsidRPr="00DE68DA" w:rsidR="000D5FC9">
              <w:rPr>
                <w:rFonts w:eastAsia="Times New Roman"/>
                <w:b/>
                <w:bCs/>
                <w:sz w:val="22"/>
                <w:szCs w:val="22"/>
              </w:rPr>
              <w:t xml:space="preserve"> </w:t>
            </w:r>
            <w:r w:rsidRPr="00DE68DA">
              <w:rPr>
                <w:rFonts w:eastAsia="Times New Roman"/>
                <w:b/>
                <w:bCs/>
                <w:spacing w:val="-1"/>
                <w:sz w:val="22"/>
                <w:szCs w:val="22"/>
              </w:rPr>
              <w:t>Re</w:t>
            </w:r>
            <w:r w:rsidRPr="00DE68DA">
              <w:rPr>
                <w:rFonts w:eastAsia="Times New Roman"/>
                <w:b/>
                <w:bCs/>
                <w:sz w:val="22"/>
                <w:szCs w:val="22"/>
              </w:rPr>
              <w:t>p</w:t>
            </w:r>
            <w:r w:rsidRPr="00DE68DA">
              <w:rPr>
                <w:rFonts w:eastAsia="Times New Roman"/>
                <w:b/>
                <w:bCs/>
                <w:spacing w:val="-1"/>
                <w:sz w:val="22"/>
                <w:szCs w:val="22"/>
              </w:rPr>
              <w:t>re</w:t>
            </w:r>
            <w:r w:rsidRPr="00DE68DA">
              <w:rPr>
                <w:rFonts w:eastAsia="Times New Roman"/>
                <w:b/>
                <w:bCs/>
                <w:sz w:val="22"/>
                <w:szCs w:val="22"/>
              </w:rPr>
              <w:t>s</w:t>
            </w:r>
            <w:r w:rsidRPr="00DE68DA">
              <w:rPr>
                <w:rFonts w:eastAsia="Times New Roman"/>
                <w:b/>
                <w:bCs/>
                <w:spacing w:val="-1"/>
                <w:sz w:val="22"/>
                <w:szCs w:val="22"/>
              </w:rPr>
              <w:t>e</w:t>
            </w:r>
            <w:r w:rsidRPr="00DE68DA">
              <w:rPr>
                <w:rFonts w:eastAsia="Times New Roman"/>
                <w:b/>
                <w:bCs/>
                <w:sz w:val="22"/>
                <w:szCs w:val="22"/>
              </w:rPr>
              <w:t>n</w:t>
            </w:r>
            <w:r w:rsidRPr="00DE68DA">
              <w:rPr>
                <w:rFonts w:eastAsia="Times New Roman"/>
                <w:b/>
                <w:bCs/>
                <w:spacing w:val="1"/>
                <w:sz w:val="22"/>
                <w:szCs w:val="22"/>
              </w:rPr>
              <w:t>t</w:t>
            </w:r>
            <w:r w:rsidRPr="00DE68DA">
              <w:rPr>
                <w:rFonts w:eastAsia="Times New Roman"/>
                <w:b/>
                <w:bCs/>
                <w:spacing w:val="-1"/>
                <w:sz w:val="22"/>
                <w:szCs w:val="22"/>
              </w:rPr>
              <w:t>e</w:t>
            </w:r>
            <w:r w:rsidRPr="00DE68DA">
              <w:rPr>
                <w:rFonts w:eastAsia="Times New Roman"/>
                <w:b/>
                <w:bCs/>
                <w:sz w:val="22"/>
                <w:szCs w:val="22"/>
              </w:rPr>
              <w:t>d*</w:t>
            </w:r>
          </w:p>
        </w:tc>
        <w:tc>
          <w:tcPr>
            <w:tcW w:w="1080" w:type="dxa"/>
            <w:tcBorders>
              <w:top w:val="single" w:sz="13" w:space="0" w:color="000000" w:themeColor="text1"/>
              <w:left w:val="single" w:sz="5" w:space="0" w:color="000000" w:themeColor="text1"/>
              <w:bottom w:val="single" w:sz="13" w:space="0" w:color="000000" w:themeColor="text1"/>
              <w:right w:val="single" w:sz="5" w:space="0" w:color="000000" w:themeColor="text1"/>
            </w:tcBorders>
            <w:shd w:val="clear" w:color="auto" w:fill="DBE5F1" w:themeFill="accent1" w:themeFillTint="33"/>
            <w:vAlign w:val="bottom"/>
          </w:tcPr>
          <w:p w:rsidR="00C64735" w:rsidRPr="00DE68DA" w:rsidP="00DE68DA" w14:paraId="01EEA962" w14:textId="7594AE17">
            <w:pPr>
              <w:pStyle w:val="TableParagraph"/>
              <w:spacing w:after="0"/>
              <w:ind w:right="132"/>
              <w:jc w:val="center"/>
              <w:rPr>
                <w:rFonts w:eastAsia="Times New Roman"/>
                <w:b/>
                <w:bCs/>
                <w:sz w:val="22"/>
                <w:szCs w:val="22"/>
              </w:rPr>
            </w:pPr>
            <w:r w:rsidRPr="00DE68DA">
              <w:rPr>
                <w:rFonts w:eastAsia="Times New Roman"/>
                <w:b/>
                <w:bCs/>
                <w:spacing w:val="-2"/>
                <w:sz w:val="22"/>
                <w:szCs w:val="22"/>
              </w:rPr>
              <w:t>A</w:t>
            </w:r>
            <w:r w:rsidRPr="00DE68DA">
              <w:rPr>
                <w:rFonts w:eastAsia="Times New Roman"/>
                <w:b/>
                <w:bCs/>
                <w:spacing w:val="11"/>
                <w:sz w:val="22"/>
                <w:szCs w:val="22"/>
              </w:rPr>
              <w:t>dd</w:t>
            </w:r>
            <w:r w:rsidRPr="00DE68DA">
              <w:rPr>
                <w:rFonts w:eastAsia="Times New Roman"/>
                <w:b/>
                <w:bCs/>
                <w:sz w:val="22"/>
                <w:szCs w:val="22"/>
              </w:rPr>
              <w:t>ress</w:t>
            </w:r>
            <w:r w:rsidRPr="00DE68DA" w:rsidR="00181FFA">
              <w:rPr>
                <w:rFonts w:eastAsia="Times New Roman"/>
                <w:b/>
                <w:bCs/>
                <w:sz w:val="22"/>
                <w:szCs w:val="22"/>
              </w:rPr>
              <w:t xml:space="preserve"> &amp;</w:t>
            </w:r>
            <w:r w:rsidRPr="00DE68DA">
              <w:rPr>
                <w:rFonts w:eastAsia="Times New Roman"/>
                <w:b/>
                <w:bCs/>
                <w:sz w:val="22"/>
                <w:szCs w:val="22"/>
              </w:rPr>
              <w:t xml:space="preserve"> </w:t>
            </w:r>
            <w:r w:rsidRPr="00DE68DA">
              <w:rPr>
                <w:rFonts w:eastAsia="Times New Roman"/>
                <w:b/>
                <w:bCs/>
                <w:spacing w:val="14"/>
                <w:sz w:val="22"/>
                <w:szCs w:val="22"/>
              </w:rPr>
              <w:t>P</w:t>
            </w:r>
            <w:r w:rsidRPr="00DE68DA">
              <w:rPr>
                <w:rFonts w:eastAsia="Times New Roman"/>
                <w:b/>
                <w:bCs/>
                <w:spacing w:val="11"/>
                <w:sz w:val="22"/>
                <w:szCs w:val="22"/>
              </w:rPr>
              <w:t>h</w:t>
            </w:r>
            <w:r w:rsidRPr="00DE68DA">
              <w:rPr>
                <w:rFonts w:eastAsia="Times New Roman"/>
                <w:b/>
                <w:bCs/>
                <w:sz w:val="22"/>
                <w:szCs w:val="22"/>
              </w:rPr>
              <w:t>o</w:t>
            </w:r>
            <w:r w:rsidRPr="00DE68DA">
              <w:rPr>
                <w:rFonts w:eastAsia="Times New Roman"/>
                <w:b/>
                <w:bCs/>
                <w:spacing w:val="9"/>
                <w:sz w:val="22"/>
                <w:szCs w:val="22"/>
              </w:rPr>
              <w:t>n</w:t>
            </w:r>
            <w:r w:rsidRPr="00DE68DA">
              <w:rPr>
                <w:rFonts w:eastAsia="Times New Roman"/>
                <w:b/>
                <w:bCs/>
                <w:sz w:val="22"/>
                <w:szCs w:val="22"/>
              </w:rPr>
              <w:t>e</w:t>
            </w:r>
          </w:p>
        </w:tc>
        <w:tc>
          <w:tcPr>
            <w:tcW w:w="1710" w:type="dxa"/>
            <w:tcBorders>
              <w:top w:val="single" w:sz="13" w:space="0" w:color="000000" w:themeColor="text1"/>
              <w:left w:val="single" w:sz="5" w:space="0" w:color="000000" w:themeColor="text1"/>
              <w:bottom w:val="single" w:sz="13" w:space="0" w:color="000000" w:themeColor="text1"/>
              <w:right w:val="single" w:sz="12" w:space="0" w:color="000000" w:themeColor="text1"/>
            </w:tcBorders>
            <w:shd w:val="clear" w:color="auto" w:fill="DBE5F1" w:themeFill="accent1" w:themeFillTint="33"/>
            <w:vAlign w:val="bottom"/>
          </w:tcPr>
          <w:p w:rsidR="00C64735" w:rsidRPr="00DE68DA" w:rsidP="00DE68DA" w14:paraId="752A8317" w14:textId="19C8725A">
            <w:pPr>
              <w:pStyle w:val="TableParagraph"/>
              <w:spacing w:after="0"/>
              <w:ind w:right="175"/>
              <w:jc w:val="center"/>
              <w:rPr>
                <w:rFonts w:eastAsia="Times New Roman"/>
                <w:b/>
                <w:bCs/>
                <w:sz w:val="22"/>
                <w:szCs w:val="22"/>
              </w:rPr>
            </w:pPr>
            <w:r w:rsidRPr="00DE68DA">
              <w:rPr>
                <w:rFonts w:eastAsia="Times New Roman"/>
                <w:b/>
                <w:bCs/>
                <w:spacing w:val="11"/>
                <w:sz w:val="22"/>
                <w:szCs w:val="22"/>
              </w:rPr>
              <w:t>E</w:t>
            </w:r>
            <w:r w:rsidRPr="00DE68DA">
              <w:rPr>
                <w:rFonts w:eastAsia="Times New Roman"/>
                <w:b/>
                <w:bCs/>
                <w:spacing w:val="13"/>
                <w:sz w:val="22"/>
                <w:szCs w:val="22"/>
              </w:rPr>
              <w:t>m</w:t>
            </w:r>
            <w:r w:rsidRPr="00DE68DA">
              <w:rPr>
                <w:rFonts w:eastAsia="Times New Roman"/>
                <w:b/>
                <w:bCs/>
                <w:spacing w:val="12"/>
                <w:sz w:val="22"/>
                <w:szCs w:val="22"/>
              </w:rPr>
              <w:t>a</w:t>
            </w:r>
            <w:r w:rsidRPr="00DE68DA">
              <w:rPr>
                <w:rFonts w:eastAsia="Times New Roman"/>
                <w:b/>
                <w:bCs/>
                <w:spacing w:val="-2"/>
                <w:sz w:val="22"/>
                <w:szCs w:val="22"/>
              </w:rPr>
              <w:t>il A</w:t>
            </w:r>
            <w:r w:rsidRPr="00DE68DA">
              <w:rPr>
                <w:rFonts w:eastAsia="Times New Roman"/>
                <w:b/>
                <w:bCs/>
                <w:spacing w:val="11"/>
                <w:sz w:val="22"/>
                <w:szCs w:val="22"/>
              </w:rPr>
              <w:t>dd</w:t>
            </w:r>
            <w:r w:rsidRPr="00DE68DA">
              <w:rPr>
                <w:rFonts w:eastAsia="Times New Roman"/>
                <w:b/>
                <w:bCs/>
                <w:sz w:val="22"/>
                <w:szCs w:val="22"/>
              </w:rPr>
              <w:t>ress</w:t>
            </w:r>
            <w:r w:rsidRPr="00DE68DA" w:rsidR="00DE68DA">
              <w:rPr>
                <w:rFonts w:eastAsia="Times New Roman"/>
                <w:b/>
                <w:bCs/>
                <w:sz w:val="22"/>
                <w:szCs w:val="22"/>
              </w:rPr>
              <w:t xml:space="preserve"> </w:t>
            </w:r>
            <w:r w:rsidRPr="00DE68DA">
              <w:rPr>
                <w:rFonts w:eastAsia="Times New Roman"/>
                <w:b/>
                <w:bCs/>
                <w:sz w:val="22"/>
                <w:szCs w:val="22"/>
              </w:rPr>
              <w:t>(</w:t>
            </w:r>
            <w:r w:rsidRPr="00DE68DA">
              <w:rPr>
                <w:rFonts w:eastAsia="Times New Roman"/>
                <w:b/>
                <w:bCs/>
                <w:spacing w:val="10"/>
                <w:sz w:val="22"/>
                <w:szCs w:val="22"/>
              </w:rPr>
              <w:t>I</w:t>
            </w:r>
            <w:r w:rsidRPr="00DE68DA">
              <w:rPr>
                <w:rFonts w:eastAsia="Times New Roman"/>
                <w:b/>
                <w:bCs/>
                <w:sz w:val="22"/>
                <w:szCs w:val="22"/>
              </w:rPr>
              <w:t xml:space="preserve">f </w:t>
            </w:r>
            <w:r w:rsidRPr="00DE68DA">
              <w:rPr>
                <w:rFonts w:eastAsia="Times New Roman"/>
                <w:b/>
                <w:bCs/>
                <w:spacing w:val="-2"/>
                <w:sz w:val="22"/>
                <w:szCs w:val="22"/>
              </w:rPr>
              <w:t>A</w:t>
            </w:r>
            <w:r w:rsidRPr="00DE68DA">
              <w:rPr>
                <w:rFonts w:eastAsia="Times New Roman"/>
                <w:b/>
                <w:bCs/>
                <w:sz w:val="22"/>
                <w:szCs w:val="22"/>
              </w:rPr>
              <w:t>v</w:t>
            </w:r>
            <w:r w:rsidRPr="00DE68DA">
              <w:rPr>
                <w:rFonts w:eastAsia="Times New Roman"/>
                <w:b/>
                <w:bCs/>
                <w:spacing w:val="12"/>
                <w:sz w:val="22"/>
                <w:szCs w:val="22"/>
              </w:rPr>
              <w:t>a</w:t>
            </w:r>
            <w:r w:rsidRPr="00DE68DA">
              <w:rPr>
                <w:rFonts w:eastAsia="Times New Roman"/>
                <w:b/>
                <w:bCs/>
                <w:spacing w:val="1"/>
                <w:sz w:val="22"/>
                <w:szCs w:val="22"/>
              </w:rPr>
              <w:t>il</w:t>
            </w:r>
            <w:r w:rsidRPr="00DE68DA">
              <w:rPr>
                <w:rFonts w:eastAsia="Times New Roman"/>
                <w:b/>
                <w:bCs/>
                <w:spacing w:val="12"/>
                <w:sz w:val="22"/>
                <w:szCs w:val="22"/>
              </w:rPr>
              <w:t>a</w:t>
            </w:r>
            <w:r w:rsidRPr="00DE68DA">
              <w:rPr>
                <w:rFonts w:eastAsia="Times New Roman"/>
                <w:b/>
                <w:bCs/>
                <w:spacing w:val="9"/>
                <w:sz w:val="22"/>
                <w:szCs w:val="22"/>
              </w:rPr>
              <w:t>b</w:t>
            </w:r>
            <w:r w:rsidRPr="00DE68DA">
              <w:rPr>
                <w:rFonts w:eastAsia="Times New Roman"/>
                <w:b/>
                <w:bCs/>
                <w:spacing w:val="1"/>
                <w:sz w:val="22"/>
                <w:szCs w:val="22"/>
              </w:rPr>
              <w:t>l</w:t>
            </w:r>
            <w:r w:rsidRPr="00DE68DA">
              <w:rPr>
                <w:rFonts w:eastAsia="Times New Roman"/>
                <w:b/>
                <w:bCs/>
                <w:spacing w:val="-2"/>
                <w:sz w:val="22"/>
                <w:szCs w:val="22"/>
              </w:rPr>
              <w:t>e</w:t>
            </w:r>
            <w:r w:rsidRPr="00DE68DA">
              <w:rPr>
                <w:rFonts w:eastAsia="Times New Roman"/>
                <w:b/>
                <w:bCs/>
                <w:sz w:val="22"/>
                <w:szCs w:val="22"/>
              </w:rPr>
              <w:t>)</w:t>
            </w:r>
          </w:p>
        </w:tc>
      </w:tr>
      <w:tr w14:paraId="633FC5B6" w14:textId="77777777" w:rsidTr="00181FFA">
        <w:tblPrEx>
          <w:tblW w:w="0" w:type="auto"/>
          <w:tblInd w:w="-165" w:type="dxa"/>
          <w:tblLayout w:type="fixed"/>
          <w:tblCellMar>
            <w:left w:w="0" w:type="dxa"/>
            <w:right w:w="0" w:type="dxa"/>
          </w:tblCellMar>
          <w:tblLook w:val="01E0"/>
        </w:tblPrEx>
        <w:trPr>
          <w:trHeight w:hRule="exact" w:val="572"/>
        </w:trPr>
        <w:tc>
          <w:tcPr>
            <w:tcW w:w="1860" w:type="dxa"/>
            <w:tcBorders>
              <w:top w:val="single" w:sz="13" w:space="0" w:color="000000" w:themeColor="text1"/>
              <w:left w:val="single" w:sz="12" w:space="0" w:color="000000" w:themeColor="text1"/>
              <w:bottom w:val="single" w:sz="5" w:space="0" w:color="000000" w:themeColor="text1"/>
              <w:right w:val="single" w:sz="5" w:space="0" w:color="000000" w:themeColor="text1"/>
            </w:tcBorders>
          </w:tcPr>
          <w:p w:rsidR="00C64735" w:rsidRPr="00417196" w:rsidP="000D5FC9" w14:paraId="7CE37E5B" w14:textId="77777777">
            <w:pPr>
              <w:spacing w:after="0"/>
              <w:rPr>
                <w:sz w:val="22"/>
                <w:szCs w:val="22"/>
              </w:rPr>
            </w:pPr>
          </w:p>
        </w:tc>
        <w:tc>
          <w:tcPr>
            <w:tcW w:w="1620" w:type="dxa"/>
            <w:tcBorders>
              <w:top w:val="single" w:sz="13"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3E7350FC" w14:textId="77777777">
            <w:pPr>
              <w:spacing w:after="0"/>
              <w:rPr>
                <w:sz w:val="22"/>
                <w:szCs w:val="22"/>
              </w:rPr>
            </w:pPr>
          </w:p>
        </w:tc>
        <w:tc>
          <w:tcPr>
            <w:tcW w:w="2970" w:type="dxa"/>
            <w:tcBorders>
              <w:top w:val="single" w:sz="13"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5A0A84C6" w14:textId="77777777">
            <w:pPr>
              <w:pStyle w:val="TableParagraph"/>
              <w:spacing w:after="0"/>
              <w:ind w:left="119" w:right="277"/>
              <w:rPr>
                <w:rFonts w:eastAsia="Times New Roman"/>
                <w:sz w:val="22"/>
                <w:szCs w:val="22"/>
              </w:rPr>
            </w:pPr>
            <w:r w:rsidRPr="00417196">
              <w:rPr>
                <w:rFonts w:eastAsia="Times New Roman"/>
                <w:sz w:val="22"/>
                <w:szCs w:val="22"/>
              </w:rPr>
              <w:t>**St</w:t>
            </w:r>
            <w:r w:rsidRPr="00417196">
              <w:rPr>
                <w:rFonts w:eastAsia="Times New Roman"/>
                <w:spacing w:val="-1"/>
                <w:sz w:val="22"/>
                <w:szCs w:val="22"/>
              </w:rPr>
              <w:t>a</w:t>
            </w:r>
            <w:r w:rsidRPr="00417196">
              <w:rPr>
                <w:rFonts w:eastAsia="Times New Roman"/>
                <w:sz w:val="22"/>
                <w:szCs w:val="22"/>
              </w:rPr>
              <w:t>te</w:t>
            </w:r>
            <w:r w:rsidRPr="00417196">
              <w:rPr>
                <w:rFonts w:eastAsia="Times New Roman"/>
                <w:spacing w:val="-1"/>
                <w:sz w:val="22"/>
                <w:szCs w:val="22"/>
              </w:rPr>
              <w:t xml:space="preserve"> Mental Health Agency</w:t>
            </w:r>
          </w:p>
        </w:tc>
        <w:tc>
          <w:tcPr>
            <w:tcW w:w="1080" w:type="dxa"/>
            <w:tcBorders>
              <w:top w:val="single" w:sz="13"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60948A1A" w14:textId="77777777">
            <w:pPr>
              <w:spacing w:after="0"/>
              <w:rPr>
                <w:sz w:val="22"/>
                <w:szCs w:val="22"/>
              </w:rPr>
            </w:pPr>
          </w:p>
        </w:tc>
        <w:tc>
          <w:tcPr>
            <w:tcW w:w="1710" w:type="dxa"/>
            <w:tcBorders>
              <w:top w:val="single" w:sz="13" w:space="0" w:color="000000" w:themeColor="text1"/>
              <w:left w:val="single" w:sz="5" w:space="0" w:color="000000" w:themeColor="text1"/>
              <w:bottom w:val="single" w:sz="5" w:space="0" w:color="000000" w:themeColor="text1"/>
              <w:right w:val="single" w:sz="12" w:space="0" w:color="000000" w:themeColor="text1"/>
            </w:tcBorders>
          </w:tcPr>
          <w:p w:rsidR="00C64735" w:rsidRPr="00417196" w:rsidP="000D5FC9" w14:paraId="3D82F00C" w14:textId="77777777">
            <w:pPr>
              <w:spacing w:after="0"/>
              <w:rPr>
                <w:sz w:val="22"/>
                <w:szCs w:val="22"/>
              </w:rPr>
            </w:pPr>
          </w:p>
        </w:tc>
      </w:tr>
      <w:tr w14:paraId="61C2413E" w14:textId="77777777" w:rsidTr="00181FFA">
        <w:tblPrEx>
          <w:tblW w:w="0" w:type="auto"/>
          <w:tblInd w:w="-165" w:type="dxa"/>
          <w:tblLayout w:type="fixed"/>
          <w:tblCellMar>
            <w:left w:w="0" w:type="dxa"/>
            <w:right w:w="0" w:type="dxa"/>
          </w:tblCellMar>
          <w:tblLook w:val="01E0"/>
        </w:tblPrEx>
        <w:trPr>
          <w:trHeight w:val="432"/>
        </w:trPr>
        <w:tc>
          <w:tcPr>
            <w:tcW w:w="1860" w:type="dxa"/>
            <w:tcBorders>
              <w:top w:val="single" w:sz="5" w:space="0" w:color="000000" w:themeColor="text1"/>
              <w:left w:val="single" w:sz="12" w:space="0" w:color="000000" w:themeColor="text1"/>
              <w:bottom w:val="single" w:sz="5" w:space="0" w:color="000000" w:themeColor="text1"/>
              <w:right w:val="single" w:sz="5" w:space="0" w:color="000000" w:themeColor="text1"/>
            </w:tcBorders>
          </w:tcPr>
          <w:p w:rsidR="00C64735" w:rsidRPr="00417196" w:rsidP="000D5FC9" w14:paraId="2090D0A7" w14:textId="77777777">
            <w:pPr>
              <w:spacing w:after="0"/>
              <w:rPr>
                <w:sz w:val="22"/>
                <w:szCs w:val="22"/>
              </w:rPr>
            </w:pPr>
          </w:p>
        </w:tc>
        <w:tc>
          <w:tcPr>
            <w:tcW w:w="16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6EA161F8" w14:textId="77777777">
            <w:pPr>
              <w:spacing w:after="0"/>
              <w:rPr>
                <w:sz w:val="22"/>
                <w:szCs w:val="22"/>
              </w:rPr>
            </w:pPr>
          </w:p>
        </w:tc>
        <w:tc>
          <w:tcPr>
            <w:tcW w:w="29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403855FD" w14:textId="77777777">
            <w:pPr>
              <w:pStyle w:val="TableParagraph"/>
              <w:spacing w:after="0"/>
              <w:ind w:left="119" w:right="199"/>
              <w:rPr>
                <w:rFonts w:eastAsia="Times New Roman"/>
                <w:sz w:val="22"/>
                <w:szCs w:val="22"/>
              </w:rPr>
            </w:pPr>
            <w:r w:rsidRPr="00417196">
              <w:rPr>
                <w:rFonts w:eastAsia="Times New Roman"/>
                <w:sz w:val="22"/>
                <w:szCs w:val="22"/>
              </w:rPr>
              <w:t>**State Education Agency</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4C479E28" w14:textId="77777777">
            <w:pPr>
              <w:spacing w:after="0"/>
              <w:rPr>
                <w:sz w:val="22"/>
                <w:szCs w:val="22"/>
              </w:rPr>
            </w:pPr>
          </w:p>
        </w:tc>
        <w:tc>
          <w:tcPr>
            <w:tcW w:w="1710" w:type="dxa"/>
            <w:tcBorders>
              <w:top w:val="single" w:sz="5" w:space="0" w:color="000000" w:themeColor="text1"/>
              <w:left w:val="single" w:sz="5" w:space="0" w:color="000000" w:themeColor="text1"/>
              <w:bottom w:val="single" w:sz="5" w:space="0" w:color="000000" w:themeColor="text1"/>
              <w:right w:val="single" w:sz="12" w:space="0" w:color="000000" w:themeColor="text1"/>
            </w:tcBorders>
          </w:tcPr>
          <w:p w:rsidR="00C64735" w:rsidRPr="00417196" w:rsidP="000D5FC9" w14:paraId="728B36CD" w14:textId="77777777">
            <w:pPr>
              <w:spacing w:after="0"/>
              <w:rPr>
                <w:sz w:val="22"/>
                <w:szCs w:val="22"/>
              </w:rPr>
            </w:pPr>
          </w:p>
        </w:tc>
      </w:tr>
      <w:tr w14:paraId="37990FC3" w14:textId="77777777" w:rsidTr="00181FFA">
        <w:tblPrEx>
          <w:tblW w:w="0" w:type="auto"/>
          <w:tblInd w:w="-165" w:type="dxa"/>
          <w:tblLayout w:type="fixed"/>
          <w:tblCellMar>
            <w:left w:w="0" w:type="dxa"/>
            <w:right w:w="0" w:type="dxa"/>
          </w:tblCellMar>
          <w:tblLook w:val="01E0"/>
        </w:tblPrEx>
        <w:trPr>
          <w:trHeight w:val="576"/>
        </w:trPr>
        <w:tc>
          <w:tcPr>
            <w:tcW w:w="1860" w:type="dxa"/>
            <w:tcBorders>
              <w:top w:val="single" w:sz="5" w:space="0" w:color="000000" w:themeColor="text1"/>
              <w:left w:val="single" w:sz="12" w:space="0" w:color="000000" w:themeColor="text1"/>
              <w:bottom w:val="single" w:sz="5" w:space="0" w:color="000000" w:themeColor="text1"/>
              <w:right w:val="single" w:sz="5" w:space="0" w:color="000000" w:themeColor="text1"/>
            </w:tcBorders>
          </w:tcPr>
          <w:p w:rsidR="00C64735" w:rsidRPr="00417196" w:rsidP="000D5FC9" w14:paraId="744DE194" w14:textId="77777777">
            <w:pPr>
              <w:spacing w:after="0"/>
              <w:rPr>
                <w:sz w:val="22"/>
                <w:szCs w:val="22"/>
              </w:rPr>
            </w:pPr>
          </w:p>
        </w:tc>
        <w:tc>
          <w:tcPr>
            <w:tcW w:w="16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6AD3E6D8" w14:textId="77777777">
            <w:pPr>
              <w:spacing w:after="0"/>
              <w:rPr>
                <w:sz w:val="22"/>
                <w:szCs w:val="22"/>
              </w:rPr>
            </w:pPr>
          </w:p>
        </w:tc>
        <w:tc>
          <w:tcPr>
            <w:tcW w:w="29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5E4BE4E1" w14:textId="77777777">
            <w:pPr>
              <w:pStyle w:val="TableParagraph"/>
              <w:spacing w:after="0"/>
              <w:ind w:left="119" w:right="199"/>
              <w:rPr>
                <w:rFonts w:eastAsia="Times New Roman"/>
                <w:sz w:val="22"/>
                <w:szCs w:val="22"/>
              </w:rPr>
            </w:pPr>
            <w:r w:rsidRPr="00417196">
              <w:rPr>
                <w:rFonts w:eastAsia="Times New Roman"/>
                <w:sz w:val="22"/>
                <w:szCs w:val="22"/>
              </w:rPr>
              <w:t>**State Vocational Rehabilitation Agency</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209861AF" w14:textId="77777777">
            <w:pPr>
              <w:spacing w:after="0"/>
              <w:rPr>
                <w:sz w:val="22"/>
                <w:szCs w:val="22"/>
              </w:rPr>
            </w:pPr>
          </w:p>
        </w:tc>
        <w:tc>
          <w:tcPr>
            <w:tcW w:w="1710" w:type="dxa"/>
            <w:tcBorders>
              <w:top w:val="single" w:sz="5" w:space="0" w:color="000000" w:themeColor="text1"/>
              <w:left w:val="single" w:sz="5" w:space="0" w:color="000000" w:themeColor="text1"/>
              <w:bottom w:val="single" w:sz="5" w:space="0" w:color="000000" w:themeColor="text1"/>
              <w:right w:val="single" w:sz="12" w:space="0" w:color="000000" w:themeColor="text1"/>
            </w:tcBorders>
          </w:tcPr>
          <w:p w:rsidR="00C64735" w:rsidRPr="00417196" w:rsidP="000D5FC9" w14:paraId="10E8372A" w14:textId="77777777">
            <w:pPr>
              <w:spacing w:after="0"/>
              <w:rPr>
                <w:sz w:val="22"/>
                <w:szCs w:val="22"/>
              </w:rPr>
            </w:pPr>
          </w:p>
        </w:tc>
      </w:tr>
      <w:tr w14:paraId="4C8E4538" w14:textId="77777777" w:rsidTr="00181FFA">
        <w:tblPrEx>
          <w:tblW w:w="0" w:type="auto"/>
          <w:tblInd w:w="-165" w:type="dxa"/>
          <w:tblLayout w:type="fixed"/>
          <w:tblCellMar>
            <w:left w:w="0" w:type="dxa"/>
            <w:right w:w="0" w:type="dxa"/>
          </w:tblCellMar>
          <w:tblLook w:val="01E0"/>
        </w:tblPrEx>
        <w:trPr>
          <w:trHeight w:val="432"/>
        </w:trPr>
        <w:tc>
          <w:tcPr>
            <w:tcW w:w="1860" w:type="dxa"/>
            <w:tcBorders>
              <w:top w:val="single" w:sz="5" w:space="0" w:color="000000" w:themeColor="text1"/>
              <w:left w:val="single" w:sz="12" w:space="0" w:color="000000" w:themeColor="text1"/>
              <w:bottom w:val="single" w:sz="5" w:space="0" w:color="000000" w:themeColor="text1"/>
              <w:right w:val="single" w:sz="5" w:space="0" w:color="000000" w:themeColor="text1"/>
            </w:tcBorders>
          </w:tcPr>
          <w:p w:rsidR="00C64735" w:rsidRPr="00417196" w:rsidP="000D5FC9" w14:paraId="05FE8CF3" w14:textId="77777777">
            <w:pPr>
              <w:spacing w:after="0"/>
              <w:rPr>
                <w:sz w:val="22"/>
                <w:szCs w:val="22"/>
              </w:rPr>
            </w:pPr>
          </w:p>
        </w:tc>
        <w:tc>
          <w:tcPr>
            <w:tcW w:w="16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11720957" w14:textId="77777777">
            <w:pPr>
              <w:spacing w:after="0"/>
              <w:rPr>
                <w:sz w:val="22"/>
                <w:szCs w:val="22"/>
              </w:rPr>
            </w:pPr>
          </w:p>
        </w:tc>
        <w:tc>
          <w:tcPr>
            <w:tcW w:w="29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62EA2BAA" w14:textId="77777777">
            <w:pPr>
              <w:pStyle w:val="TableParagraph"/>
              <w:spacing w:after="0"/>
              <w:ind w:left="119"/>
              <w:rPr>
                <w:rFonts w:eastAsia="Times New Roman"/>
                <w:sz w:val="22"/>
                <w:szCs w:val="22"/>
              </w:rPr>
            </w:pPr>
            <w:r w:rsidRPr="00417196">
              <w:rPr>
                <w:rFonts w:eastAsia="Times New Roman"/>
                <w:sz w:val="22"/>
                <w:szCs w:val="22"/>
              </w:rPr>
              <w:t>**St</w:t>
            </w:r>
            <w:r w:rsidRPr="00417196">
              <w:rPr>
                <w:rFonts w:eastAsia="Times New Roman"/>
                <w:spacing w:val="-1"/>
                <w:sz w:val="22"/>
                <w:szCs w:val="22"/>
              </w:rPr>
              <w:t>a</w:t>
            </w:r>
            <w:r w:rsidRPr="00417196">
              <w:rPr>
                <w:rFonts w:eastAsia="Times New Roman"/>
                <w:sz w:val="22"/>
                <w:szCs w:val="22"/>
              </w:rPr>
              <w:t>te</w:t>
            </w:r>
            <w:r w:rsidRPr="00417196">
              <w:rPr>
                <w:rFonts w:eastAsia="Times New Roman"/>
                <w:spacing w:val="-1"/>
                <w:sz w:val="22"/>
                <w:szCs w:val="22"/>
              </w:rPr>
              <w:t xml:space="preserve"> </w:t>
            </w:r>
            <w:r w:rsidRPr="00417196">
              <w:rPr>
                <w:rFonts w:eastAsia="Times New Roman"/>
                <w:sz w:val="22"/>
                <w:szCs w:val="22"/>
              </w:rPr>
              <w:t>C</w:t>
            </w:r>
            <w:r w:rsidRPr="00417196">
              <w:rPr>
                <w:rFonts w:eastAsia="Times New Roman"/>
                <w:spacing w:val="-1"/>
                <w:sz w:val="22"/>
                <w:szCs w:val="22"/>
              </w:rPr>
              <w:t>r</w:t>
            </w:r>
            <w:r w:rsidRPr="00417196">
              <w:rPr>
                <w:rFonts w:eastAsia="Times New Roman"/>
                <w:sz w:val="22"/>
                <w:szCs w:val="22"/>
              </w:rPr>
              <w:t>imin</w:t>
            </w:r>
            <w:r w:rsidRPr="00417196">
              <w:rPr>
                <w:rFonts w:eastAsia="Times New Roman"/>
                <w:spacing w:val="-1"/>
                <w:sz w:val="22"/>
                <w:szCs w:val="22"/>
              </w:rPr>
              <w:t>a</w:t>
            </w:r>
            <w:r w:rsidRPr="00417196">
              <w:rPr>
                <w:rFonts w:eastAsia="Times New Roman"/>
                <w:sz w:val="22"/>
                <w:szCs w:val="22"/>
              </w:rPr>
              <w:t xml:space="preserve">l </w:t>
            </w:r>
            <w:r w:rsidRPr="00417196">
              <w:rPr>
                <w:rFonts w:eastAsia="Times New Roman"/>
                <w:spacing w:val="2"/>
                <w:sz w:val="22"/>
                <w:szCs w:val="22"/>
              </w:rPr>
              <w:t>J</w:t>
            </w:r>
            <w:r w:rsidRPr="00417196">
              <w:rPr>
                <w:rFonts w:eastAsia="Times New Roman"/>
                <w:sz w:val="22"/>
                <w:szCs w:val="22"/>
              </w:rPr>
              <w:t>us</w:t>
            </w:r>
            <w:r w:rsidRPr="00417196">
              <w:rPr>
                <w:rFonts w:eastAsia="Times New Roman"/>
                <w:spacing w:val="-2"/>
                <w:sz w:val="22"/>
                <w:szCs w:val="22"/>
              </w:rPr>
              <w:t>t</w:t>
            </w:r>
            <w:r w:rsidRPr="00417196">
              <w:rPr>
                <w:rFonts w:eastAsia="Times New Roman"/>
                <w:sz w:val="22"/>
                <w:szCs w:val="22"/>
              </w:rPr>
              <w:t>i</w:t>
            </w:r>
            <w:r w:rsidRPr="00417196">
              <w:rPr>
                <w:rFonts w:eastAsia="Times New Roman"/>
                <w:spacing w:val="-1"/>
                <w:sz w:val="22"/>
                <w:szCs w:val="22"/>
              </w:rPr>
              <w:t>c</w:t>
            </w:r>
            <w:r w:rsidRPr="00417196">
              <w:rPr>
                <w:rFonts w:eastAsia="Times New Roman"/>
                <w:sz w:val="22"/>
                <w:szCs w:val="22"/>
              </w:rPr>
              <w:t>e</w:t>
            </w:r>
            <w:r w:rsidRPr="00417196">
              <w:rPr>
                <w:rFonts w:eastAsia="Times New Roman"/>
                <w:spacing w:val="-1"/>
                <w:sz w:val="22"/>
                <w:szCs w:val="22"/>
              </w:rPr>
              <w:t xml:space="preserve"> A</w:t>
            </w:r>
            <w:r w:rsidRPr="00417196">
              <w:rPr>
                <w:rFonts w:eastAsia="Times New Roman"/>
                <w:sz w:val="22"/>
                <w:szCs w:val="22"/>
              </w:rPr>
              <w:t>g</w:t>
            </w:r>
            <w:r w:rsidRPr="00417196">
              <w:rPr>
                <w:rFonts w:eastAsia="Times New Roman"/>
                <w:spacing w:val="-1"/>
                <w:sz w:val="22"/>
                <w:szCs w:val="22"/>
              </w:rPr>
              <w:t>e</w:t>
            </w:r>
            <w:r w:rsidRPr="00417196">
              <w:rPr>
                <w:rFonts w:eastAsia="Times New Roman"/>
                <w:sz w:val="22"/>
                <w:szCs w:val="22"/>
              </w:rPr>
              <w:t>n</w:t>
            </w:r>
            <w:r w:rsidRPr="00417196">
              <w:rPr>
                <w:rFonts w:eastAsia="Times New Roman"/>
                <w:spacing w:val="3"/>
                <w:sz w:val="22"/>
                <w:szCs w:val="22"/>
              </w:rPr>
              <w:t>c</w:t>
            </w:r>
            <w:r w:rsidRPr="00417196">
              <w:rPr>
                <w:rFonts w:eastAsia="Times New Roman"/>
                <w:sz w:val="22"/>
                <w:szCs w:val="22"/>
              </w:rPr>
              <w:t>y</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4C9A0E8B" w14:textId="77777777">
            <w:pPr>
              <w:spacing w:after="0"/>
              <w:rPr>
                <w:sz w:val="22"/>
                <w:szCs w:val="22"/>
              </w:rPr>
            </w:pPr>
          </w:p>
        </w:tc>
        <w:tc>
          <w:tcPr>
            <w:tcW w:w="1710" w:type="dxa"/>
            <w:tcBorders>
              <w:top w:val="single" w:sz="5" w:space="0" w:color="000000" w:themeColor="text1"/>
              <w:left w:val="single" w:sz="5" w:space="0" w:color="000000" w:themeColor="text1"/>
              <w:bottom w:val="single" w:sz="5" w:space="0" w:color="000000" w:themeColor="text1"/>
              <w:right w:val="single" w:sz="12" w:space="0" w:color="000000" w:themeColor="text1"/>
            </w:tcBorders>
          </w:tcPr>
          <w:p w:rsidR="00C64735" w:rsidRPr="00417196" w:rsidP="000D5FC9" w14:paraId="4D2CD904" w14:textId="77777777">
            <w:pPr>
              <w:spacing w:after="0"/>
              <w:rPr>
                <w:sz w:val="22"/>
                <w:szCs w:val="22"/>
              </w:rPr>
            </w:pPr>
          </w:p>
        </w:tc>
      </w:tr>
      <w:tr w14:paraId="2CE88EB6" w14:textId="77777777" w:rsidTr="00181FFA">
        <w:tblPrEx>
          <w:tblW w:w="0" w:type="auto"/>
          <w:tblInd w:w="-165" w:type="dxa"/>
          <w:tblLayout w:type="fixed"/>
          <w:tblCellMar>
            <w:left w:w="0" w:type="dxa"/>
            <w:right w:w="0" w:type="dxa"/>
          </w:tblCellMar>
          <w:tblLook w:val="01E0"/>
        </w:tblPrEx>
        <w:trPr>
          <w:trHeight w:val="432"/>
        </w:trPr>
        <w:tc>
          <w:tcPr>
            <w:tcW w:w="1860" w:type="dxa"/>
            <w:tcBorders>
              <w:top w:val="single" w:sz="5" w:space="0" w:color="000000" w:themeColor="text1"/>
              <w:left w:val="single" w:sz="12" w:space="0" w:color="000000" w:themeColor="text1"/>
              <w:bottom w:val="single" w:sz="5" w:space="0" w:color="000000" w:themeColor="text1"/>
              <w:right w:val="single" w:sz="5" w:space="0" w:color="000000" w:themeColor="text1"/>
            </w:tcBorders>
          </w:tcPr>
          <w:p w:rsidR="00C64735" w:rsidRPr="00417196" w:rsidP="000D5FC9" w14:paraId="09025C39" w14:textId="77777777">
            <w:pPr>
              <w:spacing w:after="0"/>
              <w:rPr>
                <w:sz w:val="22"/>
                <w:szCs w:val="22"/>
              </w:rPr>
            </w:pPr>
          </w:p>
        </w:tc>
        <w:tc>
          <w:tcPr>
            <w:tcW w:w="16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3A98B93E" w14:textId="77777777">
            <w:pPr>
              <w:spacing w:after="0"/>
              <w:rPr>
                <w:sz w:val="22"/>
                <w:szCs w:val="22"/>
              </w:rPr>
            </w:pPr>
          </w:p>
        </w:tc>
        <w:tc>
          <w:tcPr>
            <w:tcW w:w="29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06B102CE" w14:textId="77777777">
            <w:pPr>
              <w:pStyle w:val="TableParagraph"/>
              <w:spacing w:after="0"/>
              <w:ind w:left="119"/>
              <w:rPr>
                <w:rFonts w:eastAsia="Times New Roman"/>
                <w:sz w:val="22"/>
                <w:szCs w:val="22"/>
              </w:rPr>
            </w:pPr>
            <w:r w:rsidRPr="00417196">
              <w:rPr>
                <w:rFonts w:eastAsia="Times New Roman"/>
                <w:sz w:val="22"/>
                <w:szCs w:val="22"/>
              </w:rPr>
              <w:t>**St</w:t>
            </w:r>
            <w:r w:rsidRPr="00417196">
              <w:rPr>
                <w:rFonts w:eastAsia="Times New Roman"/>
                <w:spacing w:val="-1"/>
                <w:sz w:val="22"/>
                <w:szCs w:val="22"/>
              </w:rPr>
              <w:t>a</w:t>
            </w:r>
            <w:r w:rsidRPr="00417196">
              <w:rPr>
                <w:rFonts w:eastAsia="Times New Roman"/>
                <w:sz w:val="22"/>
                <w:szCs w:val="22"/>
              </w:rPr>
              <w:t>te</w:t>
            </w:r>
            <w:r w:rsidRPr="00417196">
              <w:rPr>
                <w:rFonts w:eastAsia="Times New Roman"/>
                <w:spacing w:val="-1"/>
                <w:sz w:val="22"/>
                <w:szCs w:val="22"/>
              </w:rPr>
              <w:t xml:space="preserve"> H</w:t>
            </w:r>
            <w:r w:rsidRPr="00417196">
              <w:rPr>
                <w:rFonts w:eastAsia="Times New Roman"/>
                <w:sz w:val="22"/>
                <w:szCs w:val="22"/>
              </w:rPr>
              <w:t xml:space="preserve">ousing </w:t>
            </w:r>
            <w:r w:rsidRPr="00417196">
              <w:rPr>
                <w:rFonts w:eastAsia="Times New Roman"/>
                <w:spacing w:val="-1"/>
                <w:sz w:val="22"/>
                <w:szCs w:val="22"/>
              </w:rPr>
              <w:t>A</w:t>
            </w:r>
            <w:r w:rsidRPr="00417196">
              <w:rPr>
                <w:rFonts w:eastAsia="Times New Roman"/>
                <w:sz w:val="22"/>
                <w:szCs w:val="22"/>
              </w:rPr>
              <w:t>g</w:t>
            </w:r>
            <w:r w:rsidRPr="00417196">
              <w:rPr>
                <w:rFonts w:eastAsia="Times New Roman"/>
                <w:spacing w:val="-1"/>
                <w:sz w:val="22"/>
                <w:szCs w:val="22"/>
              </w:rPr>
              <w:t>e</w:t>
            </w:r>
            <w:r w:rsidRPr="00417196">
              <w:rPr>
                <w:rFonts w:eastAsia="Times New Roman"/>
                <w:sz w:val="22"/>
                <w:szCs w:val="22"/>
              </w:rPr>
              <w:t>n</w:t>
            </w:r>
            <w:r w:rsidRPr="00417196">
              <w:rPr>
                <w:rFonts w:eastAsia="Times New Roman"/>
                <w:spacing w:val="3"/>
                <w:sz w:val="22"/>
                <w:szCs w:val="22"/>
              </w:rPr>
              <w:t>c</w:t>
            </w:r>
            <w:r w:rsidRPr="00417196">
              <w:rPr>
                <w:rFonts w:eastAsia="Times New Roman"/>
                <w:sz w:val="22"/>
                <w:szCs w:val="22"/>
              </w:rPr>
              <w:t>y</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4FC53F46" w14:textId="77777777">
            <w:pPr>
              <w:spacing w:after="0"/>
              <w:rPr>
                <w:sz w:val="22"/>
                <w:szCs w:val="22"/>
              </w:rPr>
            </w:pPr>
          </w:p>
        </w:tc>
        <w:tc>
          <w:tcPr>
            <w:tcW w:w="1710" w:type="dxa"/>
            <w:tcBorders>
              <w:top w:val="single" w:sz="5" w:space="0" w:color="000000" w:themeColor="text1"/>
              <w:left w:val="single" w:sz="5" w:space="0" w:color="000000" w:themeColor="text1"/>
              <w:bottom w:val="single" w:sz="5" w:space="0" w:color="000000" w:themeColor="text1"/>
              <w:right w:val="single" w:sz="12" w:space="0" w:color="000000" w:themeColor="text1"/>
            </w:tcBorders>
          </w:tcPr>
          <w:p w:rsidR="00C64735" w:rsidRPr="00417196" w:rsidP="000D5FC9" w14:paraId="5D19413C" w14:textId="77777777">
            <w:pPr>
              <w:spacing w:after="0"/>
              <w:rPr>
                <w:sz w:val="22"/>
                <w:szCs w:val="22"/>
              </w:rPr>
            </w:pPr>
          </w:p>
        </w:tc>
      </w:tr>
      <w:tr w14:paraId="416FFFE3" w14:textId="77777777" w:rsidTr="00181FFA">
        <w:tblPrEx>
          <w:tblW w:w="0" w:type="auto"/>
          <w:tblInd w:w="-165" w:type="dxa"/>
          <w:tblLayout w:type="fixed"/>
          <w:tblCellMar>
            <w:left w:w="0" w:type="dxa"/>
            <w:right w:w="0" w:type="dxa"/>
          </w:tblCellMar>
          <w:tblLook w:val="01E0"/>
        </w:tblPrEx>
        <w:trPr>
          <w:trHeight w:val="432"/>
        </w:trPr>
        <w:tc>
          <w:tcPr>
            <w:tcW w:w="1860" w:type="dxa"/>
            <w:tcBorders>
              <w:top w:val="single" w:sz="5" w:space="0" w:color="000000" w:themeColor="text1"/>
              <w:left w:val="single" w:sz="12" w:space="0" w:color="000000" w:themeColor="text1"/>
              <w:bottom w:val="single" w:sz="5" w:space="0" w:color="000000" w:themeColor="text1"/>
              <w:right w:val="single" w:sz="5" w:space="0" w:color="000000" w:themeColor="text1"/>
            </w:tcBorders>
          </w:tcPr>
          <w:p w:rsidR="00C64735" w:rsidRPr="00417196" w:rsidP="000D5FC9" w14:paraId="70B7B5E1" w14:textId="77777777">
            <w:pPr>
              <w:spacing w:after="0"/>
              <w:rPr>
                <w:sz w:val="22"/>
                <w:szCs w:val="22"/>
              </w:rPr>
            </w:pPr>
          </w:p>
        </w:tc>
        <w:tc>
          <w:tcPr>
            <w:tcW w:w="16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52C969CE" w14:textId="77777777">
            <w:pPr>
              <w:spacing w:after="0"/>
              <w:rPr>
                <w:sz w:val="22"/>
                <w:szCs w:val="22"/>
              </w:rPr>
            </w:pPr>
          </w:p>
        </w:tc>
        <w:tc>
          <w:tcPr>
            <w:tcW w:w="29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0190C10F" w14:textId="77777777">
            <w:pPr>
              <w:pStyle w:val="TableParagraph"/>
              <w:spacing w:after="0"/>
              <w:ind w:left="119"/>
              <w:rPr>
                <w:rFonts w:eastAsia="Times New Roman"/>
                <w:sz w:val="22"/>
                <w:szCs w:val="22"/>
              </w:rPr>
            </w:pPr>
            <w:r w:rsidRPr="00417196">
              <w:rPr>
                <w:rFonts w:eastAsia="Times New Roman"/>
                <w:sz w:val="22"/>
                <w:szCs w:val="22"/>
              </w:rPr>
              <w:t>**St</w:t>
            </w:r>
            <w:r w:rsidRPr="00417196">
              <w:rPr>
                <w:rFonts w:eastAsia="Times New Roman"/>
                <w:spacing w:val="-1"/>
                <w:sz w:val="22"/>
                <w:szCs w:val="22"/>
              </w:rPr>
              <w:t>a</w:t>
            </w:r>
            <w:r w:rsidRPr="00417196">
              <w:rPr>
                <w:rFonts w:eastAsia="Times New Roman"/>
                <w:sz w:val="22"/>
                <w:szCs w:val="22"/>
              </w:rPr>
              <w:t>te</w:t>
            </w:r>
            <w:r w:rsidRPr="00417196">
              <w:rPr>
                <w:rFonts w:eastAsia="Times New Roman"/>
                <w:spacing w:val="-1"/>
                <w:sz w:val="22"/>
                <w:szCs w:val="22"/>
              </w:rPr>
              <w:t xml:space="preserve"> </w:t>
            </w:r>
            <w:r w:rsidRPr="00417196">
              <w:rPr>
                <w:rFonts w:eastAsia="Times New Roman"/>
                <w:sz w:val="22"/>
                <w:szCs w:val="22"/>
              </w:rPr>
              <w:t>So</w:t>
            </w:r>
            <w:r w:rsidRPr="00417196">
              <w:rPr>
                <w:rFonts w:eastAsia="Times New Roman"/>
                <w:spacing w:val="-1"/>
                <w:sz w:val="22"/>
                <w:szCs w:val="22"/>
              </w:rPr>
              <w:t>c</w:t>
            </w:r>
            <w:r w:rsidRPr="00417196">
              <w:rPr>
                <w:rFonts w:eastAsia="Times New Roman"/>
                <w:sz w:val="22"/>
                <w:szCs w:val="22"/>
              </w:rPr>
              <w:t>i</w:t>
            </w:r>
            <w:r w:rsidRPr="00417196">
              <w:rPr>
                <w:rFonts w:eastAsia="Times New Roman"/>
                <w:spacing w:val="-1"/>
                <w:sz w:val="22"/>
                <w:szCs w:val="22"/>
              </w:rPr>
              <w:t xml:space="preserve">al </w:t>
            </w:r>
            <w:r w:rsidRPr="00417196">
              <w:rPr>
                <w:rFonts w:eastAsia="Times New Roman"/>
                <w:sz w:val="22"/>
                <w:szCs w:val="22"/>
              </w:rPr>
              <w:t>S</w:t>
            </w:r>
            <w:r w:rsidRPr="00417196">
              <w:rPr>
                <w:rFonts w:eastAsia="Times New Roman"/>
                <w:spacing w:val="-1"/>
                <w:sz w:val="22"/>
                <w:szCs w:val="22"/>
              </w:rPr>
              <w:t>er</w:t>
            </w:r>
            <w:r w:rsidRPr="00417196">
              <w:rPr>
                <w:rFonts w:eastAsia="Times New Roman"/>
                <w:sz w:val="22"/>
                <w:szCs w:val="22"/>
              </w:rPr>
              <w:t>vi</w:t>
            </w:r>
            <w:r w:rsidRPr="00417196">
              <w:rPr>
                <w:rFonts w:eastAsia="Times New Roman"/>
                <w:spacing w:val="-1"/>
                <w:sz w:val="22"/>
                <w:szCs w:val="22"/>
              </w:rPr>
              <w:t>ce</w:t>
            </w:r>
            <w:r w:rsidRPr="00417196">
              <w:rPr>
                <w:rFonts w:eastAsia="Times New Roman"/>
                <w:sz w:val="22"/>
                <w:szCs w:val="22"/>
              </w:rPr>
              <w:t xml:space="preserve">s </w:t>
            </w:r>
            <w:r w:rsidRPr="00417196">
              <w:rPr>
                <w:rFonts w:eastAsia="Times New Roman"/>
                <w:spacing w:val="1"/>
                <w:sz w:val="22"/>
                <w:szCs w:val="22"/>
              </w:rPr>
              <w:t>A</w:t>
            </w:r>
            <w:r w:rsidRPr="00417196">
              <w:rPr>
                <w:rFonts w:eastAsia="Times New Roman"/>
                <w:spacing w:val="-3"/>
                <w:sz w:val="22"/>
                <w:szCs w:val="22"/>
              </w:rPr>
              <w:t>g</w:t>
            </w:r>
            <w:r w:rsidRPr="00417196">
              <w:rPr>
                <w:rFonts w:eastAsia="Times New Roman"/>
                <w:spacing w:val="-1"/>
                <w:sz w:val="22"/>
                <w:szCs w:val="22"/>
              </w:rPr>
              <w:t>e</w:t>
            </w:r>
            <w:r w:rsidRPr="00417196">
              <w:rPr>
                <w:rFonts w:eastAsia="Times New Roman"/>
                <w:spacing w:val="2"/>
                <w:sz w:val="22"/>
                <w:szCs w:val="22"/>
              </w:rPr>
              <w:t>n</w:t>
            </w:r>
            <w:r w:rsidRPr="00417196">
              <w:rPr>
                <w:rFonts w:eastAsia="Times New Roman"/>
                <w:spacing w:val="3"/>
                <w:sz w:val="22"/>
                <w:szCs w:val="22"/>
              </w:rPr>
              <w:t>c</w:t>
            </w:r>
            <w:r w:rsidRPr="00417196">
              <w:rPr>
                <w:rFonts w:eastAsia="Times New Roman"/>
                <w:sz w:val="22"/>
                <w:szCs w:val="22"/>
              </w:rPr>
              <w:t>y</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294B013E" w14:textId="77777777">
            <w:pPr>
              <w:spacing w:after="0"/>
              <w:rPr>
                <w:sz w:val="22"/>
                <w:szCs w:val="22"/>
              </w:rPr>
            </w:pPr>
          </w:p>
        </w:tc>
        <w:tc>
          <w:tcPr>
            <w:tcW w:w="1710" w:type="dxa"/>
            <w:tcBorders>
              <w:top w:val="single" w:sz="5" w:space="0" w:color="000000" w:themeColor="text1"/>
              <w:left w:val="single" w:sz="5" w:space="0" w:color="000000" w:themeColor="text1"/>
              <w:bottom w:val="single" w:sz="5" w:space="0" w:color="000000" w:themeColor="text1"/>
              <w:right w:val="single" w:sz="12" w:space="0" w:color="000000" w:themeColor="text1"/>
            </w:tcBorders>
          </w:tcPr>
          <w:p w:rsidR="00C64735" w:rsidRPr="00417196" w:rsidP="000D5FC9" w14:paraId="3D7B621E" w14:textId="77777777">
            <w:pPr>
              <w:spacing w:after="0"/>
              <w:rPr>
                <w:sz w:val="22"/>
                <w:szCs w:val="22"/>
              </w:rPr>
            </w:pPr>
          </w:p>
        </w:tc>
      </w:tr>
      <w:tr w14:paraId="52ECC504" w14:textId="77777777" w:rsidTr="00181FFA">
        <w:tblPrEx>
          <w:tblW w:w="0" w:type="auto"/>
          <w:tblInd w:w="-165" w:type="dxa"/>
          <w:tblLayout w:type="fixed"/>
          <w:tblCellMar>
            <w:left w:w="0" w:type="dxa"/>
            <w:right w:w="0" w:type="dxa"/>
          </w:tblCellMar>
          <w:tblLook w:val="01E0"/>
        </w:tblPrEx>
        <w:trPr>
          <w:trHeight w:val="432"/>
        </w:trPr>
        <w:tc>
          <w:tcPr>
            <w:tcW w:w="1860" w:type="dxa"/>
            <w:tcBorders>
              <w:top w:val="single" w:sz="5" w:space="0" w:color="000000" w:themeColor="text1"/>
              <w:left w:val="single" w:sz="12" w:space="0" w:color="000000" w:themeColor="text1"/>
              <w:bottom w:val="single" w:sz="5" w:space="0" w:color="000000" w:themeColor="text1"/>
              <w:right w:val="single" w:sz="5" w:space="0" w:color="000000" w:themeColor="text1"/>
            </w:tcBorders>
          </w:tcPr>
          <w:p w:rsidR="00C64735" w:rsidRPr="00417196" w:rsidP="000D5FC9" w14:paraId="00B887AD" w14:textId="77777777">
            <w:pPr>
              <w:spacing w:after="0"/>
              <w:rPr>
                <w:sz w:val="22"/>
                <w:szCs w:val="22"/>
              </w:rPr>
            </w:pPr>
          </w:p>
        </w:tc>
        <w:tc>
          <w:tcPr>
            <w:tcW w:w="16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4239B404" w14:textId="77777777">
            <w:pPr>
              <w:spacing w:after="0"/>
              <w:rPr>
                <w:sz w:val="22"/>
                <w:szCs w:val="22"/>
              </w:rPr>
            </w:pPr>
          </w:p>
        </w:tc>
        <w:tc>
          <w:tcPr>
            <w:tcW w:w="29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526D5ED2" w14:textId="1F4026B8">
            <w:pPr>
              <w:pStyle w:val="TableParagraph"/>
              <w:spacing w:after="0"/>
              <w:ind w:left="119" w:right="344"/>
              <w:rPr>
                <w:rFonts w:eastAsia="Times New Roman"/>
                <w:sz w:val="22"/>
                <w:szCs w:val="22"/>
              </w:rPr>
            </w:pPr>
            <w:r w:rsidRPr="00417196">
              <w:rPr>
                <w:rFonts w:eastAsia="Times New Roman"/>
                <w:sz w:val="22"/>
                <w:szCs w:val="22"/>
              </w:rPr>
              <w:t>**St</w:t>
            </w:r>
            <w:r w:rsidRPr="00417196">
              <w:rPr>
                <w:rFonts w:eastAsia="Times New Roman"/>
                <w:spacing w:val="-1"/>
                <w:sz w:val="22"/>
                <w:szCs w:val="22"/>
              </w:rPr>
              <w:t>a</w:t>
            </w:r>
            <w:r w:rsidRPr="00417196">
              <w:rPr>
                <w:rFonts w:eastAsia="Times New Roman"/>
                <w:sz w:val="22"/>
                <w:szCs w:val="22"/>
              </w:rPr>
              <w:t>te</w:t>
            </w:r>
            <w:r w:rsidRPr="00417196">
              <w:rPr>
                <w:rFonts w:eastAsia="Times New Roman"/>
                <w:spacing w:val="-1"/>
                <w:sz w:val="22"/>
                <w:szCs w:val="22"/>
              </w:rPr>
              <w:t xml:space="preserve"> </w:t>
            </w:r>
            <w:r w:rsidRPr="00417196">
              <w:rPr>
                <w:rFonts w:eastAsia="Times New Roman"/>
                <w:sz w:val="22"/>
                <w:szCs w:val="22"/>
              </w:rPr>
              <w:t>M</w:t>
            </w:r>
            <w:r w:rsidRPr="00417196">
              <w:rPr>
                <w:rFonts w:eastAsia="Times New Roman"/>
                <w:spacing w:val="-1"/>
                <w:sz w:val="22"/>
                <w:szCs w:val="22"/>
              </w:rPr>
              <w:t>e</w:t>
            </w:r>
            <w:r w:rsidRPr="00417196">
              <w:rPr>
                <w:rFonts w:eastAsia="Times New Roman"/>
                <w:sz w:val="22"/>
                <w:szCs w:val="22"/>
              </w:rPr>
              <w:t>di</w:t>
            </w:r>
            <w:r w:rsidRPr="00417196">
              <w:rPr>
                <w:rFonts w:eastAsia="Times New Roman"/>
                <w:spacing w:val="-1"/>
                <w:sz w:val="22"/>
                <w:szCs w:val="22"/>
              </w:rPr>
              <w:t>ca</w:t>
            </w:r>
            <w:r w:rsidRPr="00417196">
              <w:rPr>
                <w:rFonts w:eastAsia="Times New Roman"/>
                <w:sz w:val="22"/>
                <w:szCs w:val="22"/>
              </w:rPr>
              <w:t xml:space="preserve">id </w:t>
            </w:r>
            <w:r w:rsidRPr="00417196">
              <w:rPr>
                <w:rFonts w:eastAsia="Times New Roman"/>
                <w:spacing w:val="-1"/>
                <w:sz w:val="22"/>
                <w:szCs w:val="22"/>
              </w:rPr>
              <w:t>A</w:t>
            </w:r>
            <w:r w:rsidRPr="00417196">
              <w:rPr>
                <w:rFonts w:eastAsia="Times New Roman"/>
                <w:sz w:val="22"/>
                <w:szCs w:val="22"/>
              </w:rPr>
              <w:t>g</w:t>
            </w:r>
            <w:r w:rsidRPr="00417196">
              <w:rPr>
                <w:rFonts w:eastAsia="Times New Roman"/>
                <w:spacing w:val="-1"/>
                <w:sz w:val="22"/>
                <w:szCs w:val="22"/>
              </w:rPr>
              <w:t>e</w:t>
            </w:r>
            <w:r w:rsidRPr="00417196">
              <w:rPr>
                <w:rFonts w:eastAsia="Times New Roman"/>
                <w:sz w:val="22"/>
                <w:szCs w:val="22"/>
              </w:rPr>
              <w:t>n</w:t>
            </w:r>
            <w:r w:rsidRPr="00417196">
              <w:rPr>
                <w:rFonts w:eastAsia="Times New Roman"/>
                <w:spacing w:val="3"/>
                <w:sz w:val="22"/>
                <w:szCs w:val="22"/>
              </w:rPr>
              <w:t>c</w:t>
            </w:r>
            <w:r w:rsidRPr="00417196">
              <w:rPr>
                <w:rFonts w:eastAsia="Times New Roman"/>
                <w:sz w:val="22"/>
                <w:szCs w:val="22"/>
              </w:rPr>
              <w:t>y</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48DB8FF4" w14:textId="77777777">
            <w:pPr>
              <w:spacing w:after="0"/>
              <w:rPr>
                <w:sz w:val="22"/>
                <w:szCs w:val="22"/>
              </w:rPr>
            </w:pPr>
          </w:p>
        </w:tc>
        <w:tc>
          <w:tcPr>
            <w:tcW w:w="1710" w:type="dxa"/>
            <w:tcBorders>
              <w:top w:val="single" w:sz="5" w:space="0" w:color="000000" w:themeColor="text1"/>
              <w:left w:val="single" w:sz="5" w:space="0" w:color="000000" w:themeColor="text1"/>
              <w:bottom w:val="single" w:sz="5" w:space="0" w:color="000000" w:themeColor="text1"/>
              <w:right w:val="single" w:sz="12" w:space="0" w:color="000000" w:themeColor="text1"/>
            </w:tcBorders>
          </w:tcPr>
          <w:p w:rsidR="00C64735" w:rsidRPr="00417196" w:rsidP="000D5FC9" w14:paraId="2A2E7289" w14:textId="77777777">
            <w:pPr>
              <w:spacing w:after="0"/>
              <w:rPr>
                <w:sz w:val="22"/>
                <w:szCs w:val="22"/>
              </w:rPr>
            </w:pPr>
          </w:p>
        </w:tc>
      </w:tr>
      <w:tr w14:paraId="2514FDDD" w14:textId="77777777" w:rsidTr="00DE68DA">
        <w:tblPrEx>
          <w:tblW w:w="0" w:type="auto"/>
          <w:tblInd w:w="-165" w:type="dxa"/>
          <w:tblLayout w:type="fixed"/>
          <w:tblCellMar>
            <w:left w:w="0" w:type="dxa"/>
            <w:right w:w="0" w:type="dxa"/>
          </w:tblCellMar>
          <w:tblLook w:val="01E0"/>
        </w:tblPrEx>
        <w:trPr>
          <w:trHeight w:val="636"/>
        </w:trPr>
        <w:tc>
          <w:tcPr>
            <w:tcW w:w="1860" w:type="dxa"/>
            <w:tcBorders>
              <w:top w:val="single" w:sz="5" w:space="0" w:color="000000" w:themeColor="text1"/>
              <w:left w:val="single" w:sz="12" w:space="0" w:color="000000" w:themeColor="text1"/>
              <w:bottom w:val="single" w:sz="5" w:space="0" w:color="000000" w:themeColor="text1"/>
              <w:right w:val="single" w:sz="5" w:space="0" w:color="000000" w:themeColor="text1"/>
            </w:tcBorders>
          </w:tcPr>
          <w:p w:rsidR="00C64735" w:rsidRPr="00417196" w:rsidP="000D5FC9" w14:paraId="604EFCB9" w14:textId="77777777">
            <w:pPr>
              <w:spacing w:after="0"/>
              <w:rPr>
                <w:sz w:val="22"/>
                <w:szCs w:val="22"/>
              </w:rPr>
            </w:pPr>
          </w:p>
        </w:tc>
        <w:tc>
          <w:tcPr>
            <w:tcW w:w="16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51422FFB" w14:textId="77777777">
            <w:pPr>
              <w:spacing w:after="0"/>
              <w:rPr>
                <w:sz w:val="22"/>
                <w:szCs w:val="22"/>
              </w:rPr>
            </w:pPr>
          </w:p>
        </w:tc>
        <w:tc>
          <w:tcPr>
            <w:tcW w:w="29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33C84496" w14:textId="0D1FFE2C">
            <w:pPr>
              <w:pStyle w:val="TableParagraph"/>
              <w:spacing w:after="0"/>
              <w:ind w:left="119" w:right="590"/>
              <w:rPr>
                <w:rFonts w:eastAsia="Times New Roman"/>
                <w:sz w:val="22"/>
                <w:szCs w:val="22"/>
              </w:rPr>
            </w:pPr>
            <w:r w:rsidRPr="00417196">
              <w:rPr>
                <w:rFonts w:eastAsia="Times New Roman"/>
                <w:sz w:val="22"/>
                <w:szCs w:val="22"/>
              </w:rPr>
              <w:t>***St</w:t>
            </w:r>
            <w:r w:rsidRPr="00417196">
              <w:rPr>
                <w:rFonts w:eastAsia="Times New Roman"/>
                <w:spacing w:val="-1"/>
                <w:sz w:val="22"/>
                <w:szCs w:val="22"/>
              </w:rPr>
              <w:t>a</w:t>
            </w:r>
            <w:r w:rsidRPr="00417196">
              <w:rPr>
                <w:rFonts w:eastAsia="Times New Roman"/>
                <w:sz w:val="22"/>
                <w:szCs w:val="22"/>
              </w:rPr>
              <w:t>te</w:t>
            </w:r>
            <w:r w:rsidRPr="00417196" w:rsidR="000D5FC9">
              <w:rPr>
                <w:rFonts w:eastAsia="Times New Roman"/>
                <w:sz w:val="22"/>
                <w:szCs w:val="22"/>
              </w:rPr>
              <w:t xml:space="preserve"> </w:t>
            </w:r>
            <w:r w:rsidRPr="00417196">
              <w:rPr>
                <w:rFonts w:eastAsia="Times New Roman"/>
                <w:sz w:val="22"/>
                <w:szCs w:val="22"/>
              </w:rPr>
              <w:t>M</w:t>
            </w:r>
            <w:r w:rsidRPr="00417196">
              <w:rPr>
                <w:rFonts w:eastAsia="Times New Roman"/>
                <w:spacing w:val="-1"/>
                <w:sz w:val="22"/>
                <w:szCs w:val="22"/>
              </w:rPr>
              <w:t>ar</w:t>
            </w:r>
            <w:r w:rsidRPr="00417196">
              <w:rPr>
                <w:rFonts w:eastAsia="Times New Roman"/>
                <w:sz w:val="22"/>
                <w:szCs w:val="22"/>
              </w:rPr>
              <w:t>k</w:t>
            </w:r>
            <w:r w:rsidRPr="00417196">
              <w:rPr>
                <w:rFonts w:eastAsia="Times New Roman"/>
                <w:spacing w:val="-1"/>
                <w:sz w:val="22"/>
                <w:szCs w:val="22"/>
              </w:rPr>
              <w:t>e</w:t>
            </w:r>
            <w:r w:rsidRPr="00417196">
              <w:rPr>
                <w:rFonts w:eastAsia="Times New Roman"/>
                <w:sz w:val="22"/>
                <w:szCs w:val="22"/>
              </w:rPr>
              <w:t>tpl</w:t>
            </w:r>
            <w:r w:rsidRPr="00417196">
              <w:rPr>
                <w:rFonts w:eastAsia="Times New Roman"/>
                <w:spacing w:val="-1"/>
                <w:sz w:val="22"/>
                <w:szCs w:val="22"/>
              </w:rPr>
              <w:t>a</w:t>
            </w:r>
            <w:r w:rsidRPr="00417196">
              <w:rPr>
                <w:rFonts w:eastAsia="Times New Roman"/>
                <w:spacing w:val="1"/>
                <w:sz w:val="22"/>
                <w:szCs w:val="22"/>
              </w:rPr>
              <w:t>c</w:t>
            </w:r>
            <w:r w:rsidRPr="00417196">
              <w:rPr>
                <w:rFonts w:eastAsia="Times New Roman"/>
                <w:sz w:val="22"/>
                <w:szCs w:val="22"/>
              </w:rPr>
              <w:t xml:space="preserve">e </w:t>
            </w:r>
            <w:r w:rsidRPr="00417196">
              <w:rPr>
                <w:rFonts w:eastAsia="Times New Roman"/>
                <w:spacing w:val="-1"/>
                <w:sz w:val="22"/>
                <w:szCs w:val="22"/>
              </w:rPr>
              <w:t>A</w:t>
            </w:r>
            <w:r w:rsidRPr="00417196">
              <w:rPr>
                <w:rFonts w:eastAsia="Times New Roman"/>
                <w:sz w:val="22"/>
                <w:szCs w:val="22"/>
              </w:rPr>
              <w:t>g</w:t>
            </w:r>
            <w:r w:rsidRPr="00417196">
              <w:rPr>
                <w:rFonts w:eastAsia="Times New Roman"/>
                <w:spacing w:val="-1"/>
                <w:sz w:val="22"/>
                <w:szCs w:val="22"/>
              </w:rPr>
              <w:t>e</w:t>
            </w:r>
            <w:r w:rsidRPr="00417196">
              <w:rPr>
                <w:rFonts w:eastAsia="Times New Roman"/>
                <w:sz w:val="22"/>
                <w:szCs w:val="22"/>
              </w:rPr>
              <w:t>n</w:t>
            </w:r>
            <w:r w:rsidRPr="00417196">
              <w:rPr>
                <w:rFonts w:eastAsia="Times New Roman"/>
                <w:spacing w:val="3"/>
                <w:sz w:val="22"/>
                <w:szCs w:val="22"/>
              </w:rPr>
              <w:t>c</w:t>
            </w:r>
            <w:r w:rsidRPr="00417196">
              <w:rPr>
                <w:rFonts w:eastAsia="Times New Roman"/>
                <w:sz w:val="22"/>
                <w:szCs w:val="22"/>
              </w:rPr>
              <w:t>y</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24FC04BD" w14:textId="77777777">
            <w:pPr>
              <w:spacing w:after="0"/>
              <w:rPr>
                <w:sz w:val="22"/>
                <w:szCs w:val="22"/>
              </w:rPr>
            </w:pPr>
          </w:p>
        </w:tc>
        <w:tc>
          <w:tcPr>
            <w:tcW w:w="1710" w:type="dxa"/>
            <w:tcBorders>
              <w:top w:val="single" w:sz="5" w:space="0" w:color="000000" w:themeColor="text1"/>
              <w:left w:val="single" w:sz="5" w:space="0" w:color="000000" w:themeColor="text1"/>
              <w:bottom w:val="single" w:sz="5" w:space="0" w:color="000000" w:themeColor="text1"/>
              <w:right w:val="single" w:sz="12" w:space="0" w:color="000000" w:themeColor="text1"/>
            </w:tcBorders>
          </w:tcPr>
          <w:p w:rsidR="00C64735" w:rsidRPr="00417196" w:rsidP="000D5FC9" w14:paraId="734E7CC1" w14:textId="77777777">
            <w:pPr>
              <w:spacing w:after="0"/>
              <w:rPr>
                <w:sz w:val="22"/>
                <w:szCs w:val="22"/>
              </w:rPr>
            </w:pPr>
          </w:p>
        </w:tc>
      </w:tr>
      <w:tr w14:paraId="2C664784" w14:textId="77777777" w:rsidTr="00181FFA">
        <w:tblPrEx>
          <w:tblW w:w="0" w:type="auto"/>
          <w:tblInd w:w="-165" w:type="dxa"/>
          <w:tblLayout w:type="fixed"/>
          <w:tblCellMar>
            <w:left w:w="0" w:type="dxa"/>
            <w:right w:w="0" w:type="dxa"/>
          </w:tblCellMar>
          <w:tblLook w:val="01E0"/>
        </w:tblPrEx>
        <w:trPr>
          <w:trHeight w:val="432"/>
        </w:trPr>
        <w:tc>
          <w:tcPr>
            <w:tcW w:w="1860" w:type="dxa"/>
            <w:tcBorders>
              <w:top w:val="single" w:sz="5" w:space="0" w:color="000000" w:themeColor="text1"/>
              <w:left w:val="single" w:sz="12" w:space="0" w:color="000000" w:themeColor="text1"/>
              <w:bottom w:val="single" w:sz="5" w:space="0" w:color="000000" w:themeColor="text1"/>
              <w:right w:val="single" w:sz="5" w:space="0" w:color="000000" w:themeColor="text1"/>
            </w:tcBorders>
          </w:tcPr>
          <w:p w:rsidR="00C64735" w:rsidRPr="00417196" w:rsidP="000D5FC9" w14:paraId="315BC39B" w14:textId="77777777">
            <w:pPr>
              <w:spacing w:after="0"/>
              <w:rPr>
                <w:sz w:val="22"/>
                <w:szCs w:val="22"/>
              </w:rPr>
            </w:pPr>
          </w:p>
        </w:tc>
        <w:tc>
          <w:tcPr>
            <w:tcW w:w="16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286BCD41" w14:textId="77777777">
            <w:pPr>
              <w:spacing w:after="0"/>
              <w:rPr>
                <w:sz w:val="22"/>
                <w:szCs w:val="22"/>
              </w:rPr>
            </w:pPr>
          </w:p>
        </w:tc>
        <w:tc>
          <w:tcPr>
            <w:tcW w:w="29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0EC63157" w14:textId="77777777">
            <w:pPr>
              <w:pStyle w:val="TableParagraph"/>
              <w:spacing w:after="0"/>
              <w:ind w:left="119"/>
              <w:rPr>
                <w:rFonts w:eastAsia="Times New Roman"/>
                <w:sz w:val="22"/>
                <w:szCs w:val="22"/>
              </w:rPr>
            </w:pPr>
            <w:r w:rsidRPr="00417196">
              <w:rPr>
                <w:rFonts w:eastAsia="Times New Roman"/>
                <w:sz w:val="22"/>
                <w:szCs w:val="22"/>
              </w:rPr>
              <w:t>***St</w:t>
            </w:r>
            <w:r w:rsidRPr="00417196">
              <w:rPr>
                <w:rFonts w:eastAsia="Times New Roman"/>
                <w:spacing w:val="-1"/>
                <w:sz w:val="22"/>
                <w:szCs w:val="22"/>
              </w:rPr>
              <w:t>a</w:t>
            </w:r>
            <w:r w:rsidRPr="00417196">
              <w:rPr>
                <w:rFonts w:eastAsia="Times New Roman"/>
                <w:sz w:val="22"/>
                <w:szCs w:val="22"/>
              </w:rPr>
              <w:t>te</w:t>
            </w:r>
            <w:r w:rsidRPr="00417196">
              <w:rPr>
                <w:rFonts w:eastAsia="Times New Roman"/>
                <w:spacing w:val="-1"/>
                <w:sz w:val="22"/>
                <w:szCs w:val="22"/>
              </w:rPr>
              <w:t xml:space="preserve"> </w:t>
            </w:r>
            <w:r w:rsidRPr="00417196">
              <w:rPr>
                <w:rFonts w:eastAsia="Times New Roman"/>
                <w:sz w:val="22"/>
                <w:szCs w:val="22"/>
              </w:rPr>
              <w:t xml:space="preserve">Child </w:t>
            </w:r>
            <w:r w:rsidRPr="00417196">
              <w:rPr>
                <w:rFonts w:eastAsia="Times New Roman"/>
                <w:spacing w:val="1"/>
                <w:sz w:val="22"/>
                <w:szCs w:val="22"/>
              </w:rPr>
              <w:t>W</w:t>
            </w:r>
            <w:r w:rsidRPr="00417196">
              <w:rPr>
                <w:rFonts w:eastAsia="Times New Roman"/>
                <w:spacing w:val="-1"/>
                <w:sz w:val="22"/>
                <w:szCs w:val="22"/>
              </w:rPr>
              <w:t>e</w:t>
            </w:r>
            <w:r w:rsidRPr="00417196">
              <w:rPr>
                <w:rFonts w:eastAsia="Times New Roman"/>
                <w:sz w:val="22"/>
                <w:szCs w:val="22"/>
              </w:rPr>
              <w:t>l</w:t>
            </w:r>
            <w:r w:rsidRPr="00417196">
              <w:rPr>
                <w:rFonts w:eastAsia="Times New Roman"/>
                <w:spacing w:val="-1"/>
                <w:sz w:val="22"/>
                <w:szCs w:val="22"/>
              </w:rPr>
              <w:t>far</w:t>
            </w:r>
            <w:r w:rsidRPr="00417196">
              <w:rPr>
                <w:rFonts w:eastAsia="Times New Roman"/>
                <w:sz w:val="22"/>
                <w:szCs w:val="22"/>
              </w:rPr>
              <w:t>e</w:t>
            </w:r>
            <w:r w:rsidRPr="00417196">
              <w:rPr>
                <w:rFonts w:eastAsia="Times New Roman"/>
                <w:spacing w:val="-1"/>
                <w:sz w:val="22"/>
                <w:szCs w:val="22"/>
              </w:rPr>
              <w:t xml:space="preserve"> </w:t>
            </w:r>
            <w:r w:rsidRPr="00417196">
              <w:rPr>
                <w:rFonts w:eastAsia="Times New Roman"/>
                <w:spacing w:val="1"/>
                <w:sz w:val="22"/>
                <w:szCs w:val="22"/>
              </w:rPr>
              <w:t>A</w:t>
            </w:r>
            <w:r w:rsidRPr="00417196">
              <w:rPr>
                <w:rFonts w:eastAsia="Times New Roman"/>
                <w:sz w:val="22"/>
                <w:szCs w:val="22"/>
              </w:rPr>
              <w:t>g</w:t>
            </w:r>
            <w:r w:rsidRPr="00417196">
              <w:rPr>
                <w:rFonts w:eastAsia="Times New Roman"/>
                <w:spacing w:val="-1"/>
                <w:sz w:val="22"/>
                <w:szCs w:val="22"/>
              </w:rPr>
              <w:t>e</w:t>
            </w:r>
            <w:r w:rsidRPr="00417196">
              <w:rPr>
                <w:rFonts w:eastAsia="Times New Roman"/>
                <w:sz w:val="22"/>
                <w:szCs w:val="22"/>
              </w:rPr>
              <w:t>n</w:t>
            </w:r>
            <w:r w:rsidRPr="00417196">
              <w:rPr>
                <w:rFonts w:eastAsia="Times New Roman"/>
                <w:spacing w:val="3"/>
                <w:sz w:val="22"/>
                <w:szCs w:val="22"/>
              </w:rPr>
              <w:t>c</w:t>
            </w:r>
            <w:r w:rsidRPr="00417196">
              <w:rPr>
                <w:rFonts w:eastAsia="Times New Roman"/>
                <w:sz w:val="22"/>
                <w:szCs w:val="22"/>
              </w:rPr>
              <w:t>y</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645F8270" w14:textId="77777777">
            <w:pPr>
              <w:spacing w:after="0"/>
              <w:rPr>
                <w:sz w:val="22"/>
                <w:szCs w:val="22"/>
              </w:rPr>
            </w:pPr>
          </w:p>
        </w:tc>
        <w:tc>
          <w:tcPr>
            <w:tcW w:w="1710" w:type="dxa"/>
            <w:tcBorders>
              <w:top w:val="single" w:sz="5" w:space="0" w:color="000000" w:themeColor="text1"/>
              <w:left w:val="single" w:sz="5" w:space="0" w:color="000000" w:themeColor="text1"/>
              <w:bottom w:val="single" w:sz="5" w:space="0" w:color="000000" w:themeColor="text1"/>
              <w:right w:val="single" w:sz="12" w:space="0" w:color="000000" w:themeColor="text1"/>
            </w:tcBorders>
          </w:tcPr>
          <w:p w:rsidR="00C64735" w:rsidRPr="00417196" w:rsidP="000D5FC9" w14:paraId="3F1BE67E" w14:textId="77777777">
            <w:pPr>
              <w:spacing w:after="0"/>
              <w:rPr>
                <w:sz w:val="22"/>
                <w:szCs w:val="22"/>
              </w:rPr>
            </w:pPr>
          </w:p>
        </w:tc>
      </w:tr>
      <w:tr w14:paraId="537597F5" w14:textId="77777777" w:rsidTr="00DE68DA">
        <w:tblPrEx>
          <w:tblW w:w="0" w:type="auto"/>
          <w:tblInd w:w="-165" w:type="dxa"/>
          <w:tblLayout w:type="fixed"/>
          <w:tblCellMar>
            <w:left w:w="0" w:type="dxa"/>
            <w:right w:w="0" w:type="dxa"/>
          </w:tblCellMar>
          <w:tblLook w:val="01E0"/>
        </w:tblPrEx>
        <w:trPr>
          <w:trHeight w:val="483"/>
        </w:trPr>
        <w:tc>
          <w:tcPr>
            <w:tcW w:w="1860" w:type="dxa"/>
            <w:tcBorders>
              <w:top w:val="single" w:sz="5" w:space="0" w:color="000000" w:themeColor="text1"/>
              <w:left w:val="single" w:sz="12" w:space="0" w:color="000000" w:themeColor="text1"/>
              <w:bottom w:val="single" w:sz="5" w:space="0" w:color="000000" w:themeColor="text1"/>
              <w:right w:val="single" w:sz="5" w:space="0" w:color="000000" w:themeColor="text1"/>
            </w:tcBorders>
          </w:tcPr>
          <w:p w:rsidR="00C64735" w:rsidRPr="00417196" w:rsidP="000D5FC9" w14:paraId="6AD26153" w14:textId="77777777">
            <w:pPr>
              <w:spacing w:after="0"/>
              <w:rPr>
                <w:sz w:val="22"/>
                <w:szCs w:val="22"/>
              </w:rPr>
            </w:pPr>
          </w:p>
        </w:tc>
        <w:tc>
          <w:tcPr>
            <w:tcW w:w="16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23ECAD35" w14:textId="77777777">
            <w:pPr>
              <w:spacing w:after="0"/>
              <w:rPr>
                <w:sz w:val="22"/>
                <w:szCs w:val="22"/>
              </w:rPr>
            </w:pPr>
          </w:p>
        </w:tc>
        <w:tc>
          <w:tcPr>
            <w:tcW w:w="29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07FFE46B" w14:textId="77777777">
            <w:pPr>
              <w:pStyle w:val="TableParagraph"/>
              <w:spacing w:after="0"/>
              <w:ind w:left="119"/>
              <w:rPr>
                <w:rFonts w:eastAsia="Times New Roman"/>
                <w:sz w:val="22"/>
                <w:szCs w:val="22"/>
              </w:rPr>
            </w:pPr>
            <w:r w:rsidRPr="00417196">
              <w:rPr>
                <w:rFonts w:eastAsia="Times New Roman"/>
                <w:sz w:val="22"/>
                <w:szCs w:val="22"/>
              </w:rPr>
              <w:t>***St</w:t>
            </w:r>
            <w:r w:rsidRPr="00417196">
              <w:rPr>
                <w:rFonts w:eastAsia="Times New Roman"/>
                <w:spacing w:val="-1"/>
                <w:sz w:val="22"/>
                <w:szCs w:val="22"/>
              </w:rPr>
              <w:t>a</w:t>
            </w:r>
            <w:r w:rsidRPr="00417196">
              <w:rPr>
                <w:rFonts w:eastAsia="Times New Roman"/>
                <w:sz w:val="22"/>
                <w:szCs w:val="22"/>
              </w:rPr>
              <w:t>te</w:t>
            </w:r>
            <w:r w:rsidRPr="00417196">
              <w:rPr>
                <w:rFonts w:eastAsia="Times New Roman"/>
                <w:spacing w:val="-1"/>
                <w:sz w:val="22"/>
                <w:szCs w:val="22"/>
              </w:rPr>
              <w:t xml:space="preserve"> Hea</w:t>
            </w:r>
            <w:r w:rsidRPr="00417196">
              <w:rPr>
                <w:rFonts w:eastAsia="Times New Roman"/>
                <w:sz w:val="22"/>
                <w:szCs w:val="22"/>
              </w:rPr>
              <w:t xml:space="preserve">lth </w:t>
            </w:r>
            <w:r w:rsidRPr="00417196">
              <w:rPr>
                <w:rFonts w:eastAsia="Times New Roman"/>
                <w:spacing w:val="-1"/>
                <w:sz w:val="22"/>
                <w:szCs w:val="22"/>
              </w:rPr>
              <w:t>A</w:t>
            </w:r>
            <w:r w:rsidRPr="00417196">
              <w:rPr>
                <w:rFonts w:eastAsia="Times New Roman"/>
                <w:sz w:val="22"/>
                <w:szCs w:val="22"/>
              </w:rPr>
              <w:t>g</w:t>
            </w:r>
            <w:r w:rsidRPr="00417196">
              <w:rPr>
                <w:rFonts w:eastAsia="Times New Roman"/>
                <w:spacing w:val="-1"/>
                <w:sz w:val="22"/>
                <w:szCs w:val="22"/>
              </w:rPr>
              <w:t>e</w:t>
            </w:r>
            <w:r w:rsidRPr="00417196">
              <w:rPr>
                <w:rFonts w:eastAsia="Times New Roman"/>
                <w:sz w:val="22"/>
                <w:szCs w:val="22"/>
              </w:rPr>
              <w:t>n</w:t>
            </w:r>
            <w:r w:rsidRPr="00417196">
              <w:rPr>
                <w:rFonts w:eastAsia="Times New Roman"/>
                <w:spacing w:val="3"/>
                <w:sz w:val="22"/>
                <w:szCs w:val="22"/>
              </w:rPr>
              <w:t>c</w:t>
            </w:r>
            <w:r w:rsidRPr="00417196">
              <w:rPr>
                <w:rFonts w:eastAsia="Times New Roman"/>
                <w:sz w:val="22"/>
                <w:szCs w:val="22"/>
              </w:rPr>
              <w:t>y</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7EEA7FDC" w14:textId="77777777">
            <w:pPr>
              <w:spacing w:after="0"/>
              <w:rPr>
                <w:sz w:val="22"/>
                <w:szCs w:val="22"/>
              </w:rPr>
            </w:pPr>
          </w:p>
        </w:tc>
        <w:tc>
          <w:tcPr>
            <w:tcW w:w="1710" w:type="dxa"/>
            <w:tcBorders>
              <w:top w:val="single" w:sz="5" w:space="0" w:color="000000" w:themeColor="text1"/>
              <w:left w:val="single" w:sz="5" w:space="0" w:color="000000" w:themeColor="text1"/>
              <w:bottom w:val="single" w:sz="5" w:space="0" w:color="000000" w:themeColor="text1"/>
              <w:right w:val="single" w:sz="12" w:space="0" w:color="000000" w:themeColor="text1"/>
            </w:tcBorders>
          </w:tcPr>
          <w:p w:rsidR="00C64735" w:rsidRPr="00417196" w:rsidP="000D5FC9" w14:paraId="05381476" w14:textId="77777777">
            <w:pPr>
              <w:spacing w:after="0"/>
              <w:rPr>
                <w:sz w:val="22"/>
                <w:szCs w:val="22"/>
              </w:rPr>
            </w:pPr>
          </w:p>
        </w:tc>
      </w:tr>
      <w:tr w14:paraId="792A4963" w14:textId="77777777" w:rsidTr="00DE68DA">
        <w:tblPrEx>
          <w:tblW w:w="0" w:type="auto"/>
          <w:tblInd w:w="-165" w:type="dxa"/>
          <w:tblLayout w:type="fixed"/>
          <w:tblCellMar>
            <w:left w:w="0" w:type="dxa"/>
            <w:right w:w="0" w:type="dxa"/>
          </w:tblCellMar>
          <w:tblLook w:val="01E0"/>
        </w:tblPrEx>
        <w:trPr>
          <w:trHeight w:val="492"/>
        </w:trPr>
        <w:tc>
          <w:tcPr>
            <w:tcW w:w="1860" w:type="dxa"/>
            <w:tcBorders>
              <w:top w:val="single" w:sz="5" w:space="0" w:color="000000" w:themeColor="text1"/>
              <w:left w:val="single" w:sz="12" w:space="0" w:color="000000" w:themeColor="text1"/>
              <w:bottom w:val="single" w:sz="5" w:space="0" w:color="000000" w:themeColor="text1"/>
              <w:right w:val="single" w:sz="5" w:space="0" w:color="000000" w:themeColor="text1"/>
            </w:tcBorders>
          </w:tcPr>
          <w:p w:rsidR="00C64735" w:rsidRPr="00417196" w:rsidP="000D5FC9" w14:paraId="61536878" w14:textId="77777777">
            <w:pPr>
              <w:spacing w:after="0"/>
              <w:rPr>
                <w:sz w:val="22"/>
                <w:szCs w:val="22"/>
              </w:rPr>
            </w:pPr>
          </w:p>
        </w:tc>
        <w:tc>
          <w:tcPr>
            <w:tcW w:w="16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57DBB4F6" w14:textId="77777777">
            <w:pPr>
              <w:spacing w:after="0"/>
              <w:rPr>
                <w:sz w:val="22"/>
                <w:szCs w:val="22"/>
              </w:rPr>
            </w:pPr>
          </w:p>
        </w:tc>
        <w:tc>
          <w:tcPr>
            <w:tcW w:w="29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57ACFDB1" w14:textId="33556DA7">
            <w:pPr>
              <w:pStyle w:val="TableParagraph"/>
              <w:spacing w:after="0"/>
              <w:ind w:left="119"/>
              <w:rPr>
                <w:rFonts w:eastAsia="Times New Roman"/>
                <w:sz w:val="22"/>
                <w:szCs w:val="22"/>
              </w:rPr>
            </w:pPr>
            <w:r w:rsidRPr="00417196">
              <w:rPr>
                <w:rFonts w:eastAsia="Times New Roman"/>
                <w:sz w:val="22"/>
                <w:szCs w:val="22"/>
              </w:rPr>
              <w:t>***St</w:t>
            </w:r>
            <w:r w:rsidRPr="00417196">
              <w:rPr>
                <w:rFonts w:eastAsia="Times New Roman"/>
                <w:spacing w:val="-1"/>
                <w:sz w:val="22"/>
                <w:szCs w:val="22"/>
              </w:rPr>
              <w:t>a</w:t>
            </w:r>
            <w:r w:rsidRPr="00417196">
              <w:rPr>
                <w:rFonts w:eastAsia="Times New Roman"/>
                <w:sz w:val="22"/>
                <w:szCs w:val="22"/>
              </w:rPr>
              <w:t>te</w:t>
            </w:r>
            <w:r w:rsidRPr="00417196" w:rsidR="00AC111A">
              <w:rPr>
                <w:rFonts w:eastAsia="Times New Roman"/>
                <w:spacing w:val="42"/>
                <w:sz w:val="22"/>
                <w:szCs w:val="22"/>
              </w:rPr>
              <w:t xml:space="preserve"> </w:t>
            </w:r>
            <w:r w:rsidRPr="00417196">
              <w:rPr>
                <w:rFonts w:eastAsia="Times New Roman"/>
                <w:spacing w:val="-1"/>
                <w:sz w:val="22"/>
                <w:szCs w:val="22"/>
              </w:rPr>
              <w:t>A</w:t>
            </w:r>
            <w:r w:rsidRPr="00417196">
              <w:rPr>
                <w:rFonts w:eastAsia="Times New Roman"/>
                <w:spacing w:val="-3"/>
                <w:sz w:val="22"/>
                <w:szCs w:val="22"/>
              </w:rPr>
              <w:t>g</w:t>
            </w:r>
            <w:r w:rsidRPr="00417196">
              <w:rPr>
                <w:rFonts w:eastAsia="Times New Roman"/>
                <w:spacing w:val="-1"/>
                <w:sz w:val="22"/>
                <w:szCs w:val="22"/>
              </w:rPr>
              <w:t>e</w:t>
            </w:r>
            <w:r w:rsidRPr="00417196">
              <w:rPr>
                <w:rFonts w:eastAsia="Times New Roman"/>
                <w:spacing w:val="2"/>
                <w:sz w:val="22"/>
                <w:szCs w:val="22"/>
              </w:rPr>
              <w:t>n</w:t>
            </w:r>
            <w:r w:rsidRPr="00417196">
              <w:rPr>
                <w:rFonts w:eastAsia="Times New Roman"/>
                <w:spacing w:val="3"/>
                <w:sz w:val="22"/>
                <w:szCs w:val="22"/>
              </w:rPr>
              <w:t>c</w:t>
            </w:r>
            <w:r w:rsidRPr="00417196">
              <w:rPr>
                <w:rFonts w:eastAsia="Times New Roman"/>
                <w:sz w:val="22"/>
                <w:szCs w:val="22"/>
              </w:rPr>
              <w:t>y</w:t>
            </w:r>
            <w:r w:rsidRPr="00417196">
              <w:rPr>
                <w:rFonts w:eastAsia="Times New Roman"/>
                <w:spacing w:val="38"/>
                <w:sz w:val="22"/>
                <w:szCs w:val="22"/>
              </w:rPr>
              <w:t xml:space="preserve"> </w:t>
            </w:r>
            <w:r w:rsidRPr="00417196">
              <w:rPr>
                <w:rFonts w:eastAsia="Times New Roman"/>
                <w:sz w:val="22"/>
                <w:szCs w:val="22"/>
              </w:rPr>
              <w:t xml:space="preserve">on </w:t>
            </w:r>
            <w:r w:rsidRPr="00417196">
              <w:rPr>
                <w:rFonts w:eastAsia="Times New Roman"/>
                <w:spacing w:val="-1"/>
                <w:sz w:val="22"/>
                <w:szCs w:val="22"/>
              </w:rPr>
              <w:t>A</w:t>
            </w:r>
            <w:r w:rsidRPr="00417196">
              <w:rPr>
                <w:rFonts w:eastAsia="Times New Roman"/>
                <w:spacing w:val="-3"/>
                <w:sz w:val="22"/>
                <w:szCs w:val="22"/>
              </w:rPr>
              <w:t>g</w:t>
            </w:r>
            <w:r w:rsidRPr="00417196">
              <w:rPr>
                <w:rFonts w:eastAsia="Times New Roman"/>
                <w:sz w:val="22"/>
                <w:szCs w:val="22"/>
              </w:rPr>
              <w:t>i</w:t>
            </w:r>
            <w:r w:rsidRPr="00417196">
              <w:rPr>
                <w:rFonts w:eastAsia="Times New Roman"/>
                <w:spacing w:val="2"/>
                <w:sz w:val="22"/>
                <w:szCs w:val="22"/>
              </w:rPr>
              <w:t>n</w:t>
            </w:r>
            <w:r w:rsidRPr="00417196">
              <w:rPr>
                <w:rFonts w:eastAsia="Times New Roman"/>
                <w:sz w:val="22"/>
                <w:szCs w:val="22"/>
              </w:rPr>
              <w:t>g</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C64735" w:rsidRPr="00417196" w:rsidP="000D5FC9" w14:paraId="228D6670" w14:textId="77777777">
            <w:pPr>
              <w:spacing w:after="0"/>
              <w:rPr>
                <w:sz w:val="22"/>
                <w:szCs w:val="22"/>
              </w:rPr>
            </w:pPr>
          </w:p>
        </w:tc>
        <w:tc>
          <w:tcPr>
            <w:tcW w:w="1710" w:type="dxa"/>
            <w:tcBorders>
              <w:top w:val="single" w:sz="5" w:space="0" w:color="000000" w:themeColor="text1"/>
              <w:left w:val="single" w:sz="5" w:space="0" w:color="000000" w:themeColor="text1"/>
              <w:bottom w:val="single" w:sz="5" w:space="0" w:color="000000" w:themeColor="text1"/>
              <w:right w:val="single" w:sz="12" w:space="0" w:color="000000" w:themeColor="text1"/>
            </w:tcBorders>
          </w:tcPr>
          <w:p w:rsidR="00C64735" w:rsidRPr="00417196" w:rsidP="000D5FC9" w14:paraId="259FA92F" w14:textId="77777777">
            <w:pPr>
              <w:spacing w:after="0"/>
              <w:rPr>
                <w:sz w:val="22"/>
                <w:szCs w:val="22"/>
              </w:rPr>
            </w:pPr>
          </w:p>
        </w:tc>
      </w:tr>
    </w:tbl>
    <w:p w:rsidR="00FE7E2B" w:rsidRPr="00181FFA" w:rsidP="00901D66" w14:paraId="664E4895" w14:textId="44769826">
      <w:pPr>
        <w:pStyle w:val="BodyText"/>
        <w:tabs>
          <w:tab w:val="left" w:pos="1204"/>
          <w:tab w:val="left" w:pos="2287"/>
          <w:tab w:val="left" w:pos="3131"/>
          <w:tab w:val="left" w:pos="3561"/>
          <w:tab w:val="left" w:pos="4286"/>
          <w:tab w:val="left" w:pos="4903"/>
          <w:tab w:val="left" w:pos="5558"/>
          <w:tab w:val="left" w:pos="6619"/>
          <w:tab w:val="left" w:pos="7022"/>
          <w:tab w:val="left" w:pos="8414"/>
        </w:tabs>
        <w:spacing w:after="0" w:line="267" w:lineRule="exact"/>
        <w:ind w:left="0"/>
      </w:pPr>
      <w:r w:rsidRPr="00181FFA">
        <w:t>*Coun</w:t>
      </w:r>
      <w:r w:rsidRPr="00181FFA">
        <w:rPr>
          <w:spacing w:val="-1"/>
        </w:rPr>
        <w:t>c</w:t>
      </w:r>
      <w:r w:rsidRPr="00181FFA">
        <w:t>il m</w:t>
      </w:r>
      <w:r w:rsidRPr="00181FFA">
        <w:rPr>
          <w:spacing w:val="-1"/>
        </w:rPr>
        <w:t>e</w:t>
      </w:r>
      <w:r w:rsidRPr="00181FFA">
        <w:t>mb</w:t>
      </w:r>
      <w:r w:rsidRPr="00181FFA">
        <w:rPr>
          <w:spacing w:val="-1"/>
        </w:rPr>
        <w:t>er</w:t>
      </w:r>
      <w:r w:rsidRPr="00181FFA">
        <w:t>s should be list</w:t>
      </w:r>
      <w:r w:rsidRPr="00181FFA">
        <w:rPr>
          <w:spacing w:val="-1"/>
        </w:rPr>
        <w:t>e</w:t>
      </w:r>
      <w:r w:rsidRPr="00181FFA">
        <w:t xml:space="preserve">d </w:t>
      </w:r>
      <w:r w:rsidRPr="00181FFA">
        <w:rPr>
          <w:i/>
        </w:rPr>
        <w:t>only on</w:t>
      </w:r>
      <w:r w:rsidRPr="00181FFA">
        <w:rPr>
          <w:i/>
          <w:spacing w:val="-1"/>
        </w:rPr>
        <w:t>c</w:t>
      </w:r>
      <w:r w:rsidRPr="00181FFA">
        <w:rPr>
          <w:i/>
        </w:rPr>
        <w:t xml:space="preserve">e </w:t>
      </w:r>
      <w:r w:rsidRPr="00181FFA">
        <w:rPr>
          <w:spacing w:val="4"/>
        </w:rPr>
        <w:t>b</w:t>
      </w:r>
      <w:r w:rsidRPr="00181FFA">
        <w:t xml:space="preserve">y </w:t>
      </w:r>
      <w:r w:rsidRPr="00181FFA">
        <w:rPr>
          <w:spacing w:val="2"/>
        </w:rPr>
        <w:t>t</w:t>
      </w:r>
      <w:r w:rsidRPr="00181FFA">
        <w:rPr>
          <w:spacing w:val="-5"/>
        </w:rPr>
        <w:t>y</w:t>
      </w:r>
      <w:r w:rsidRPr="00181FFA">
        <w:rPr>
          <w:spacing w:val="2"/>
        </w:rPr>
        <w:t>p</w:t>
      </w:r>
      <w:r w:rsidRPr="00181FFA">
        <w:t>e of m</w:t>
      </w:r>
      <w:r w:rsidRPr="00181FFA">
        <w:rPr>
          <w:spacing w:val="1"/>
        </w:rPr>
        <w:t>e</w:t>
      </w:r>
      <w:r w:rsidRPr="00181FFA">
        <w:t>mb</w:t>
      </w:r>
      <w:r w:rsidRPr="00181FFA">
        <w:rPr>
          <w:spacing w:val="-1"/>
        </w:rPr>
        <w:t>er</w:t>
      </w:r>
      <w:r w:rsidRPr="00181FFA">
        <w:t xml:space="preserve">ship </w:t>
      </w:r>
      <w:r w:rsidRPr="00181FFA">
        <w:rPr>
          <w:spacing w:val="-1"/>
        </w:rPr>
        <w:t>a</w:t>
      </w:r>
      <w:r w:rsidRPr="00181FFA">
        <w:t>nd</w:t>
      </w:r>
      <w:r w:rsidRPr="00181FFA">
        <w:rPr>
          <w:spacing w:val="-1"/>
        </w:rPr>
        <w:t xml:space="preserve"> </w:t>
      </w:r>
      <w:r w:rsidRPr="00181FFA" w:rsidR="002E6011">
        <w:rPr>
          <w:spacing w:val="-1"/>
        </w:rPr>
        <w:t>Agency/organization</w:t>
      </w:r>
      <w:r w:rsidRPr="00181FFA">
        <w:t xml:space="preserve"> </w:t>
      </w:r>
      <w:r w:rsidRPr="00181FFA">
        <w:rPr>
          <w:spacing w:val="-1"/>
        </w:rPr>
        <w:t>re</w:t>
      </w:r>
      <w:r w:rsidRPr="00181FFA">
        <w:t>p</w:t>
      </w:r>
      <w:r w:rsidRPr="00181FFA">
        <w:rPr>
          <w:spacing w:val="1"/>
        </w:rPr>
        <w:t>r</w:t>
      </w:r>
      <w:r w:rsidRPr="00181FFA">
        <w:rPr>
          <w:spacing w:val="-1"/>
        </w:rPr>
        <w:t>e</w:t>
      </w:r>
      <w:r w:rsidRPr="00181FFA">
        <w:t>s</w:t>
      </w:r>
      <w:r w:rsidRPr="00181FFA">
        <w:rPr>
          <w:spacing w:val="-1"/>
        </w:rPr>
        <w:t>e</w:t>
      </w:r>
      <w:r w:rsidRPr="00181FFA">
        <w:t>nt</w:t>
      </w:r>
      <w:r w:rsidRPr="00181FFA">
        <w:rPr>
          <w:spacing w:val="-1"/>
        </w:rPr>
        <w:t>e</w:t>
      </w:r>
      <w:r w:rsidRPr="00181FFA">
        <w:t>d</w:t>
      </w:r>
      <w:r w:rsidRPr="00181FFA" w:rsidR="0056496D">
        <w:t>.</w:t>
      </w:r>
    </w:p>
    <w:p w:rsidR="00FE7E2B" w:rsidRPr="00181FFA" w:rsidP="00901D66" w14:paraId="64437270" w14:textId="14B7C06D">
      <w:pPr>
        <w:pStyle w:val="BodyText"/>
        <w:tabs>
          <w:tab w:val="left" w:pos="1204"/>
          <w:tab w:val="left" w:pos="2287"/>
          <w:tab w:val="left" w:pos="3131"/>
          <w:tab w:val="left" w:pos="3561"/>
          <w:tab w:val="left" w:pos="4286"/>
          <w:tab w:val="left" w:pos="4903"/>
          <w:tab w:val="left" w:pos="5558"/>
          <w:tab w:val="left" w:pos="6619"/>
          <w:tab w:val="left" w:pos="7022"/>
          <w:tab w:val="left" w:pos="8414"/>
        </w:tabs>
        <w:spacing w:after="0" w:line="267" w:lineRule="exact"/>
        <w:ind w:left="0"/>
      </w:pPr>
      <w:r w:rsidRPr="00181FFA">
        <w:t>** Required by Statute</w:t>
      </w:r>
      <w:r w:rsidRPr="00181FFA" w:rsidR="0056496D">
        <w:t>.</w:t>
      </w:r>
    </w:p>
    <w:p w:rsidR="00C64735" w:rsidRPr="00181FFA" w:rsidP="00FB529A" w14:paraId="5451889B" w14:textId="77777777">
      <w:pPr>
        <w:pStyle w:val="BodyText"/>
        <w:tabs>
          <w:tab w:val="left" w:pos="1204"/>
          <w:tab w:val="left" w:pos="2287"/>
          <w:tab w:val="left" w:pos="3131"/>
          <w:tab w:val="left" w:pos="3561"/>
          <w:tab w:val="left" w:pos="4286"/>
          <w:tab w:val="left" w:pos="4903"/>
          <w:tab w:val="left" w:pos="5558"/>
          <w:tab w:val="left" w:pos="6619"/>
          <w:tab w:val="left" w:pos="7022"/>
          <w:tab w:val="left" w:pos="8414"/>
        </w:tabs>
        <w:spacing w:line="267" w:lineRule="exact"/>
        <w:ind w:left="0"/>
      </w:pPr>
      <w:r w:rsidRPr="00181FFA">
        <w:t>***Requested not required</w:t>
      </w:r>
    </w:p>
    <w:p w:rsidR="00A541F5" w:rsidRPr="00982BFC" w:rsidP="00FB529A" w14:paraId="0A8A2BA0" w14:textId="6E0A0B57">
      <w:pPr>
        <w:pStyle w:val="BodyText"/>
        <w:tabs>
          <w:tab w:val="left" w:pos="1204"/>
          <w:tab w:val="left" w:pos="2287"/>
          <w:tab w:val="left" w:pos="3131"/>
          <w:tab w:val="left" w:pos="3561"/>
          <w:tab w:val="left" w:pos="4286"/>
          <w:tab w:val="left" w:pos="4903"/>
          <w:tab w:val="left" w:pos="5558"/>
          <w:tab w:val="left" w:pos="6619"/>
          <w:tab w:val="left" w:pos="7022"/>
          <w:tab w:val="left" w:pos="8414"/>
        </w:tabs>
        <w:spacing w:line="267" w:lineRule="exact"/>
        <w:ind w:left="0"/>
        <w:sectPr w:rsidSect="006F3E55">
          <w:type w:val="continuous"/>
          <w:pgSz w:w="12240" w:h="15840"/>
          <w:pgMar w:top="1440" w:right="1350" w:bottom="1440" w:left="1440" w:header="720" w:footer="778" w:gutter="0"/>
          <w:cols w:space="720"/>
          <w:docGrid w:linePitch="326"/>
        </w:sectPr>
      </w:pPr>
    </w:p>
    <w:p w:rsidR="00C64735" w:rsidRPr="00A23A0A" w:rsidP="00901D66" w14:paraId="71B8530B" w14:textId="5F7BD4FF">
      <w:pPr>
        <w:spacing w:after="60" w:line="200" w:lineRule="exact"/>
        <w:jc w:val="center"/>
        <w:rPr>
          <w:b/>
        </w:rPr>
      </w:pPr>
      <w:r w:rsidRPr="00A23A0A">
        <w:rPr>
          <w:b/>
          <w:spacing w:val="-1"/>
        </w:rPr>
        <w:t>A</w:t>
      </w:r>
      <w:r w:rsidRPr="00A23A0A">
        <w:rPr>
          <w:b/>
        </w:rPr>
        <w:t>dv</w:t>
      </w:r>
      <w:r w:rsidRPr="00A23A0A">
        <w:rPr>
          <w:b/>
          <w:spacing w:val="-2"/>
        </w:rPr>
        <w:t>i</w:t>
      </w:r>
      <w:r w:rsidRPr="00A23A0A">
        <w:rPr>
          <w:b/>
        </w:rPr>
        <w:t>so</w:t>
      </w:r>
      <w:r w:rsidRPr="00A23A0A">
        <w:rPr>
          <w:b/>
          <w:spacing w:val="-1"/>
        </w:rPr>
        <w:t>r</w:t>
      </w:r>
      <w:r w:rsidRPr="00A23A0A">
        <w:rPr>
          <w:b/>
        </w:rPr>
        <w:t xml:space="preserve">y </w:t>
      </w:r>
      <w:r w:rsidRPr="00A23A0A">
        <w:rPr>
          <w:b/>
          <w:spacing w:val="-1"/>
        </w:rPr>
        <w:t>C</w:t>
      </w:r>
      <w:r w:rsidRPr="00A23A0A">
        <w:rPr>
          <w:b/>
        </w:rPr>
        <w:t>oun</w:t>
      </w:r>
      <w:r w:rsidRPr="00A23A0A">
        <w:rPr>
          <w:b/>
          <w:spacing w:val="-1"/>
        </w:rPr>
        <w:t>c</w:t>
      </w:r>
      <w:r w:rsidRPr="00A23A0A">
        <w:rPr>
          <w:b/>
        </w:rPr>
        <w:t xml:space="preserve">il </w:t>
      </w:r>
      <w:r w:rsidRPr="00A23A0A">
        <w:rPr>
          <w:b/>
          <w:spacing w:val="-1"/>
        </w:rPr>
        <w:t>C</w:t>
      </w:r>
      <w:r w:rsidRPr="00A23A0A">
        <w:rPr>
          <w:b/>
        </w:rPr>
        <w:t>o</w:t>
      </w:r>
      <w:r w:rsidRPr="00A23A0A">
        <w:rPr>
          <w:b/>
          <w:spacing w:val="-4"/>
        </w:rPr>
        <w:t>m</w:t>
      </w:r>
      <w:r w:rsidRPr="00A23A0A">
        <w:rPr>
          <w:b/>
        </w:rPr>
        <w:t>posi</w:t>
      </w:r>
      <w:r w:rsidRPr="00A23A0A">
        <w:rPr>
          <w:b/>
          <w:spacing w:val="-1"/>
        </w:rPr>
        <w:t>t</w:t>
      </w:r>
      <w:r w:rsidRPr="00A23A0A">
        <w:rPr>
          <w:b/>
          <w:spacing w:val="2"/>
        </w:rPr>
        <w:t>i</w:t>
      </w:r>
      <w:r w:rsidRPr="00A23A0A">
        <w:rPr>
          <w:b/>
        </w:rPr>
        <w:t xml:space="preserve">on by </w:t>
      </w:r>
      <w:r w:rsidRPr="00A23A0A">
        <w:rPr>
          <w:b/>
          <w:spacing w:val="-1"/>
        </w:rPr>
        <w:t>Me</w:t>
      </w:r>
      <w:r w:rsidRPr="00A23A0A">
        <w:rPr>
          <w:b/>
          <w:spacing w:val="-4"/>
        </w:rPr>
        <w:t>m</w:t>
      </w:r>
      <w:r w:rsidRPr="00A23A0A">
        <w:rPr>
          <w:b/>
        </w:rPr>
        <w:t>b</w:t>
      </w:r>
      <w:r w:rsidRPr="00A23A0A">
        <w:rPr>
          <w:b/>
          <w:spacing w:val="1"/>
        </w:rPr>
        <w:t>e</w:t>
      </w:r>
      <w:r w:rsidRPr="00A23A0A">
        <w:rPr>
          <w:b/>
        </w:rPr>
        <w:t>r</w:t>
      </w:r>
      <w:r w:rsidRPr="00A23A0A">
        <w:rPr>
          <w:b/>
          <w:spacing w:val="-1"/>
        </w:rPr>
        <w:t xml:space="preserve"> </w:t>
      </w:r>
      <w:r w:rsidRPr="00A23A0A">
        <w:rPr>
          <w:b/>
        </w:rPr>
        <w:t>Type</w:t>
      </w:r>
    </w:p>
    <w:tbl>
      <w:tblPr>
        <w:tblStyle w:val="TableGrid"/>
        <w:tblW w:w="10710" w:type="dxa"/>
        <w:tblInd w:w="-635" w:type="dxa"/>
        <w:tblLook w:val="04A0"/>
      </w:tblPr>
      <w:tblGrid>
        <w:gridCol w:w="7200"/>
        <w:gridCol w:w="1530"/>
        <w:gridCol w:w="1980"/>
      </w:tblGrid>
      <w:tr w14:paraId="2BBE858F" w14:textId="77777777" w:rsidTr="00E01B51">
        <w:tblPrEx>
          <w:tblW w:w="10710" w:type="dxa"/>
          <w:tblInd w:w="-635" w:type="dxa"/>
          <w:tblLook w:val="04A0"/>
        </w:tblPrEx>
        <w:trPr>
          <w:trHeight w:val="521"/>
          <w:tblHeader/>
        </w:trPr>
        <w:tc>
          <w:tcPr>
            <w:tcW w:w="7200" w:type="dxa"/>
            <w:vAlign w:val="center"/>
          </w:tcPr>
          <w:p w:rsidR="007104C7" w:rsidRPr="00C324C8" w:rsidP="00E01B51" w14:paraId="04C9F745" w14:textId="77777777">
            <w:pPr>
              <w:spacing w:after="0"/>
              <w:jc w:val="center"/>
              <w:rPr>
                <w:b/>
                <w:bCs/>
                <w:sz w:val="22"/>
                <w:szCs w:val="20"/>
              </w:rPr>
            </w:pPr>
            <w:bookmarkStart w:id="531" w:name="_Toc462237788"/>
            <w:bookmarkStart w:id="532" w:name="_Toc1499861974"/>
            <w:bookmarkStart w:id="533" w:name="_Toc909863609"/>
            <w:bookmarkStart w:id="534" w:name="_Toc398717029"/>
            <w:r w:rsidRPr="00C324C8">
              <w:rPr>
                <w:b/>
                <w:bCs/>
                <w:sz w:val="22"/>
                <w:szCs w:val="20"/>
              </w:rPr>
              <w:t>Type of Membership</w:t>
            </w:r>
          </w:p>
        </w:tc>
        <w:tc>
          <w:tcPr>
            <w:tcW w:w="1530" w:type="dxa"/>
            <w:vAlign w:val="center"/>
          </w:tcPr>
          <w:p w:rsidR="007104C7" w:rsidRPr="00C324C8" w:rsidP="00E01B51" w14:paraId="531FC0E5" w14:textId="77777777">
            <w:pPr>
              <w:spacing w:after="0"/>
              <w:jc w:val="center"/>
              <w:rPr>
                <w:b/>
                <w:bCs/>
                <w:sz w:val="22"/>
                <w:szCs w:val="20"/>
              </w:rPr>
            </w:pPr>
            <w:r w:rsidRPr="00C324C8">
              <w:rPr>
                <w:b/>
                <w:bCs/>
                <w:sz w:val="22"/>
                <w:szCs w:val="20"/>
              </w:rPr>
              <w:t>Number</w:t>
            </w:r>
          </w:p>
        </w:tc>
        <w:tc>
          <w:tcPr>
            <w:tcW w:w="1980" w:type="dxa"/>
            <w:tcBorders>
              <w:bottom w:val="single" w:sz="4" w:space="0" w:color="auto"/>
            </w:tcBorders>
            <w:vAlign w:val="center"/>
          </w:tcPr>
          <w:p w:rsidR="007104C7" w:rsidRPr="00C324C8" w:rsidP="00E01B51" w14:paraId="0437FF31" w14:textId="77777777">
            <w:pPr>
              <w:spacing w:after="0"/>
              <w:jc w:val="center"/>
              <w:rPr>
                <w:b/>
                <w:bCs/>
                <w:sz w:val="22"/>
                <w:szCs w:val="20"/>
              </w:rPr>
            </w:pPr>
            <w:r w:rsidRPr="00C324C8">
              <w:rPr>
                <w:b/>
                <w:bCs/>
                <w:sz w:val="22"/>
                <w:szCs w:val="20"/>
              </w:rPr>
              <w:t>Percentage of Total Membership</w:t>
            </w:r>
          </w:p>
        </w:tc>
      </w:tr>
      <w:tr w14:paraId="34760E88" w14:textId="77777777" w:rsidTr="4BDD04A0">
        <w:tblPrEx>
          <w:tblW w:w="10710" w:type="dxa"/>
          <w:tblInd w:w="-635" w:type="dxa"/>
          <w:tblLook w:val="04A0"/>
        </w:tblPrEx>
        <w:tc>
          <w:tcPr>
            <w:tcW w:w="7200" w:type="dxa"/>
          </w:tcPr>
          <w:p w:rsidR="007104C7" w:rsidP="00AA7A96" w14:paraId="513642BE" w14:textId="77777777">
            <w:pPr>
              <w:pStyle w:val="ListParagraph"/>
              <w:numPr>
                <w:ilvl w:val="0"/>
                <w:numId w:val="60"/>
              </w:numPr>
              <w:spacing w:after="0"/>
              <w:ind w:left="256" w:hanging="256"/>
              <w:contextualSpacing/>
            </w:pPr>
            <w:r>
              <w:t>Individuals in recovery (including adults with SMI who are receiving or have received mental health services)</w:t>
            </w:r>
          </w:p>
        </w:tc>
        <w:tc>
          <w:tcPr>
            <w:tcW w:w="1530" w:type="dxa"/>
            <w:tcBorders>
              <w:right w:val="single" w:sz="4" w:space="0" w:color="auto"/>
            </w:tcBorders>
          </w:tcPr>
          <w:p w:rsidR="007104C7" w14:paraId="29AB5974" w14:textId="77777777"/>
        </w:tc>
        <w:tc>
          <w:tcPr>
            <w:tcW w:w="1980" w:type="dxa"/>
            <w:tcBorders>
              <w:top w:val="single" w:sz="4" w:space="0" w:color="auto"/>
              <w:left w:val="single" w:sz="4" w:space="0" w:color="auto"/>
              <w:bottom w:val="nil"/>
              <w:right w:val="single" w:sz="4" w:space="0" w:color="auto"/>
            </w:tcBorders>
            <w:shd w:val="clear" w:color="auto" w:fill="7F7F7F" w:themeFill="text1" w:themeFillTint="80"/>
          </w:tcPr>
          <w:p w:rsidR="007104C7" w14:paraId="2D93763B" w14:textId="77777777"/>
        </w:tc>
      </w:tr>
      <w:tr w14:paraId="1841695B" w14:textId="77777777" w:rsidTr="4BDD04A0">
        <w:tblPrEx>
          <w:tblW w:w="10710" w:type="dxa"/>
          <w:tblInd w:w="-635" w:type="dxa"/>
          <w:tblLook w:val="04A0"/>
        </w:tblPrEx>
        <w:tc>
          <w:tcPr>
            <w:tcW w:w="7200" w:type="dxa"/>
          </w:tcPr>
          <w:p w:rsidR="007104C7" w:rsidP="00AA7A96" w14:paraId="5ACE05FB" w14:textId="0B229A81">
            <w:pPr>
              <w:pStyle w:val="ListParagraph"/>
              <w:numPr>
                <w:ilvl w:val="0"/>
                <w:numId w:val="60"/>
              </w:numPr>
              <w:spacing w:after="0"/>
              <w:ind w:left="256" w:hanging="256"/>
              <w:contextualSpacing/>
            </w:pPr>
            <w:r>
              <w:t>Family members of individuals in recovery (family members of adults with SMI</w:t>
            </w:r>
            <w:r w:rsidR="00732150">
              <w:t xml:space="preserve"> and family members who are not parents of children with </w:t>
            </w:r>
            <w:r w:rsidR="00E17743">
              <w:t>SED</w:t>
            </w:r>
            <w:r>
              <w:t>)</w:t>
            </w:r>
          </w:p>
        </w:tc>
        <w:tc>
          <w:tcPr>
            <w:tcW w:w="1530" w:type="dxa"/>
            <w:tcBorders>
              <w:right w:val="single" w:sz="4" w:space="0" w:color="auto"/>
            </w:tcBorders>
          </w:tcPr>
          <w:p w:rsidR="007104C7" w14:paraId="2CC8501E" w14:textId="77777777"/>
        </w:tc>
        <w:tc>
          <w:tcPr>
            <w:tcW w:w="1980" w:type="dxa"/>
            <w:tcBorders>
              <w:top w:val="nil"/>
              <w:left w:val="single" w:sz="4" w:space="0" w:color="auto"/>
              <w:bottom w:val="nil"/>
              <w:right w:val="single" w:sz="4" w:space="0" w:color="auto"/>
            </w:tcBorders>
            <w:shd w:val="clear" w:color="auto" w:fill="7F7F7F" w:themeFill="text1" w:themeFillTint="80"/>
          </w:tcPr>
          <w:p w:rsidR="007104C7" w14:paraId="1BB651E3" w14:textId="77777777"/>
        </w:tc>
      </w:tr>
      <w:tr w14:paraId="46087B07" w14:textId="77777777" w:rsidTr="4BDD04A0">
        <w:tblPrEx>
          <w:tblW w:w="10710" w:type="dxa"/>
          <w:tblInd w:w="-635" w:type="dxa"/>
          <w:tblLook w:val="04A0"/>
        </w:tblPrEx>
        <w:trPr>
          <w:trHeight w:val="461"/>
        </w:trPr>
        <w:tc>
          <w:tcPr>
            <w:tcW w:w="7200" w:type="dxa"/>
          </w:tcPr>
          <w:p w:rsidR="007104C7" w:rsidP="00AA7A96" w14:paraId="377F299E" w14:textId="77777777">
            <w:pPr>
              <w:pStyle w:val="ListParagraph"/>
              <w:numPr>
                <w:ilvl w:val="0"/>
                <w:numId w:val="60"/>
              </w:numPr>
              <w:spacing w:after="0"/>
              <w:ind w:left="256" w:hanging="256"/>
              <w:contextualSpacing/>
            </w:pPr>
            <w:r>
              <w:t>Parents of children with SED</w:t>
            </w:r>
          </w:p>
        </w:tc>
        <w:tc>
          <w:tcPr>
            <w:tcW w:w="1530" w:type="dxa"/>
            <w:tcBorders>
              <w:right w:val="single" w:sz="4" w:space="0" w:color="auto"/>
            </w:tcBorders>
          </w:tcPr>
          <w:p w:rsidR="007104C7" w14:paraId="246C6173" w14:textId="77777777"/>
        </w:tc>
        <w:tc>
          <w:tcPr>
            <w:tcW w:w="1980" w:type="dxa"/>
            <w:tcBorders>
              <w:top w:val="nil"/>
              <w:left w:val="single" w:sz="4" w:space="0" w:color="auto"/>
              <w:bottom w:val="nil"/>
              <w:right w:val="single" w:sz="4" w:space="0" w:color="auto"/>
            </w:tcBorders>
            <w:shd w:val="clear" w:color="auto" w:fill="7F7F7F" w:themeFill="text1" w:themeFillTint="80"/>
          </w:tcPr>
          <w:p w:rsidR="007104C7" w14:paraId="6CE34474" w14:textId="77777777"/>
        </w:tc>
      </w:tr>
      <w:tr w14:paraId="71AC6429" w14:textId="77777777" w:rsidTr="4BDD04A0">
        <w:tblPrEx>
          <w:tblW w:w="10710" w:type="dxa"/>
          <w:tblInd w:w="-635" w:type="dxa"/>
          <w:tblLook w:val="04A0"/>
        </w:tblPrEx>
        <w:trPr>
          <w:trHeight w:val="461"/>
        </w:trPr>
        <w:tc>
          <w:tcPr>
            <w:tcW w:w="7200" w:type="dxa"/>
            <w:tcBorders>
              <w:bottom w:val="single" w:sz="12" w:space="0" w:color="auto"/>
            </w:tcBorders>
          </w:tcPr>
          <w:p w:rsidR="007104C7" w:rsidP="00AA7A96" w14:paraId="7834E3AA" w14:textId="77777777">
            <w:pPr>
              <w:pStyle w:val="ListParagraph"/>
              <w:numPr>
                <w:ilvl w:val="0"/>
                <w:numId w:val="60"/>
              </w:numPr>
              <w:spacing w:after="0"/>
              <w:ind w:left="256" w:hanging="256"/>
              <w:contextualSpacing/>
            </w:pPr>
            <w:r>
              <w:t>Vacancies (individuals and family members)</w:t>
            </w:r>
          </w:p>
        </w:tc>
        <w:tc>
          <w:tcPr>
            <w:tcW w:w="1530" w:type="dxa"/>
            <w:tcBorders>
              <w:bottom w:val="single" w:sz="12" w:space="0" w:color="auto"/>
              <w:right w:val="single" w:sz="4" w:space="0" w:color="auto"/>
            </w:tcBorders>
          </w:tcPr>
          <w:p w:rsidR="007104C7" w14:paraId="200EF23C" w14:textId="77777777"/>
        </w:tc>
        <w:tc>
          <w:tcPr>
            <w:tcW w:w="1980" w:type="dxa"/>
            <w:tcBorders>
              <w:top w:val="nil"/>
              <w:left w:val="single" w:sz="4" w:space="0" w:color="auto"/>
              <w:bottom w:val="single" w:sz="12" w:space="0" w:color="auto"/>
              <w:right w:val="single" w:sz="4" w:space="0" w:color="auto"/>
            </w:tcBorders>
            <w:shd w:val="clear" w:color="auto" w:fill="7F7F7F" w:themeFill="text1" w:themeFillTint="80"/>
          </w:tcPr>
          <w:p w:rsidR="007104C7" w14:paraId="786FBCD6" w14:textId="77777777"/>
        </w:tc>
      </w:tr>
      <w:tr w14:paraId="5BA1597C" w14:textId="77777777" w:rsidTr="007E73E9">
        <w:tblPrEx>
          <w:tblW w:w="10710" w:type="dxa"/>
          <w:tblInd w:w="-635" w:type="dxa"/>
          <w:tblLook w:val="04A0"/>
        </w:tblPrEx>
        <w:trPr>
          <w:trHeight w:val="591"/>
        </w:trPr>
        <w:tc>
          <w:tcPr>
            <w:tcW w:w="7200" w:type="dxa"/>
            <w:tcBorders>
              <w:top w:val="single" w:sz="12" w:space="0" w:color="auto"/>
              <w:bottom w:val="single" w:sz="12" w:space="0" w:color="auto"/>
            </w:tcBorders>
          </w:tcPr>
          <w:p w:rsidR="007104C7" w:rsidRPr="00864B25" w:rsidP="00AA7A96" w14:paraId="7D8B7400" w14:textId="4B5556FE">
            <w:pPr>
              <w:pStyle w:val="ListParagraph"/>
              <w:numPr>
                <w:ilvl w:val="0"/>
                <w:numId w:val="60"/>
              </w:numPr>
              <w:spacing w:after="0"/>
              <w:ind w:left="256" w:hanging="256"/>
              <w:contextualSpacing/>
              <w:rPr>
                <w:b/>
                <w:bCs/>
              </w:rPr>
            </w:pPr>
            <w:r w:rsidRPr="4BDD04A0">
              <w:rPr>
                <w:b/>
                <w:bCs/>
              </w:rPr>
              <w:t>Total individuals in recovery</w:t>
            </w:r>
            <w:r w:rsidR="00B341F0">
              <w:rPr>
                <w:b/>
                <w:bCs/>
              </w:rPr>
              <w:t xml:space="preserve">, family members, </w:t>
            </w:r>
            <w:r w:rsidR="007E73E9">
              <w:rPr>
                <w:b/>
                <w:bCs/>
              </w:rPr>
              <w:t xml:space="preserve">and </w:t>
            </w:r>
            <w:r w:rsidRPr="4BDD04A0">
              <w:rPr>
                <w:b/>
                <w:bCs/>
              </w:rPr>
              <w:t>parents of children with SED</w:t>
            </w:r>
          </w:p>
        </w:tc>
        <w:tc>
          <w:tcPr>
            <w:tcW w:w="1530" w:type="dxa"/>
            <w:tcBorders>
              <w:top w:val="single" w:sz="12" w:space="0" w:color="auto"/>
              <w:bottom w:val="single" w:sz="12" w:space="0" w:color="auto"/>
            </w:tcBorders>
          </w:tcPr>
          <w:p w:rsidR="007104C7" w:rsidRPr="00864B25" w:rsidP="4BDD04A0" w14:paraId="69EE0E9F" w14:textId="24CFCB8B">
            <w:pPr>
              <w:rPr>
                <w:i/>
                <w:iCs/>
              </w:rPr>
            </w:pPr>
            <w:r w:rsidRPr="4BDD04A0">
              <w:rPr>
                <w:i/>
                <w:iCs/>
              </w:rPr>
              <w:t xml:space="preserve">Sum </w:t>
            </w:r>
            <w:r w:rsidR="000D5EED">
              <w:rPr>
                <w:i/>
                <w:iCs/>
              </w:rPr>
              <w:t xml:space="preserve">of </w:t>
            </w:r>
            <w:r w:rsidRPr="4BDD04A0">
              <w:rPr>
                <w:i/>
                <w:iCs/>
              </w:rPr>
              <w:t>rows 1 - 4</w:t>
            </w:r>
          </w:p>
        </w:tc>
        <w:tc>
          <w:tcPr>
            <w:tcW w:w="1980" w:type="dxa"/>
            <w:tcBorders>
              <w:top w:val="single" w:sz="12" w:space="0" w:color="auto"/>
              <w:bottom w:val="single" w:sz="12" w:space="0" w:color="auto"/>
            </w:tcBorders>
          </w:tcPr>
          <w:p w:rsidR="007104C7" w:rsidRPr="00864B25" w:rsidP="4BDD04A0" w14:paraId="6CB3D5E1" w14:textId="15213F04">
            <w:pPr>
              <w:rPr>
                <w:i/>
                <w:iCs/>
              </w:rPr>
            </w:pPr>
            <w:r w:rsidRPr="4BDD04A0">
              <w:rPr>
                <w:i/>
                <w:iCs/>
              </w:rPr>
              <w:t>Sum of rows 1 – 4 divided by row 1</w:t>
            </w:r>
            <w:r w:rsidR="005D3088">
              <w:rPr>
                <w:i/>
                <w:iCs/>
              </w:rPr>
              <w:t>6</w:t>
            </w:r>
          </w:p>
        </w:tc>
      </w:tr>
      <w:tr w14:paraId="182F47F9" w14:textId="77777777" w:rsidTr="4BDD04A0">
        <w:tblPrEx>
          <w:tblW w:w="10710" w:type="dxa"/>
          <w:tblInd w:w="-635" w:type="dxa"/>
          <w:tblLook w:val="04A0"/>
        </w:tblPrEx>
        <w:trPr>
          <w:trHeight w:val="461"/>
        </w:trPr>
        <w:tc>
          <w:tcPr>
            <w:tcW w:w="7200" w:type="dxa"/>
            <w:tcBorders>
              <w:top w:val="single" w:sz="12" w:space="0" w:color="auto"/>
            </w:tcBorders>
          </w:tcPr>
          <w:p w:rsidR="007104C7" w:rsidP="00AA7A96" w14:paraId="7364C042" w14:textId="77777777">
            <w:pPr>
              <w:pStyle w:val="ListParagraph"/>
              <w:numPr>
                <w:ilvl w:val="0"/>
                <w:numId w:val="60"/>
              </w:numPr>
              <w:spacing w:after="0"/>
              <w:ind w:left="256" w:hanging="256"/>
              <w:contextualSpacing/>
            </w:pPr>
            <w:r w:rsidRPr="4BDD04A0">
              <w:t>State employees</w:t>
            </w:r>
          </w:p>
        </w:tc>
        <w:tc>
          <w:tcPr>
            <w:tcW w:w="1530" w:type="dxa"/>
            <w:tcBorders>
              <w:top w:val="single" w:sz="12" w:space="0" w:color="auto"/>
              <w:right w:val="single" w:sz="4" w:space="0" w:color="auto"/>
            </w:tcBorders>
          </w:tcPr>
          <w:p w:rsidR="007104C7" w:rsidP="4BDD04A0" w14:paraId="7B308ED2" w14:textId="77777777"/>
        </w:tc>
        <w:tc>
          <w:tcPr>
            <w:tcW w:w="1980" w:type="dxa"/>
            <w:tcBorders>
              <w:top w:val="single" w:sz="12" w:space="0" w:color="auto"/>
              <w:left w:val="single" w:sz="4" w:space="0" w:color="auto"/>
              <w:bottom w:val="nil"/>
              <w:right w:val="single" w:sz="4" w:space="0" w:color="auto"/>
            </w:tcBorders>
            <w:shd w:val="clear" w:color="auto" w:fill="7F7F7F" w:themeFill="text1" w:themeFillTint="80"/>
          </w:tcPr>
          <w:p w:rsidR="007104C7" w:rsidP="4BDD04A0" w14:paraId="10E40F65" w14:textId="77777777"/>
        </w:tc>
      </w:tr>
      <w:tr w14:paraId="45E9C726" w14:textId="77777777" w:rsidTr="4BDD04A0">
        <w:tblPrEx>
          <w:tblW w:w="10710" w:type="dxa"/>
          <w:tblInd w:w="-635" w:type="dxa"/>
          <w:tblLook w:val="04A0"/>
        </w:tblPrEx>
        <w:trPr>
          <w:trHeight w:val="461"/>
        </w:trPr>
        <w:tc>
          <w:tcPr>
            <w:tcW w:w="7200" w:type="dxa"/>
          </w:tcPr>
          <w:p w:rsidR="007104C7" w:rsidP="00AA7A96" w14:paraId="68E8CA5C" w14:textId="77777777">
            <w:pPr>
              <w:pStyle w:val="ListParagraph"/>
              <w:numPr>
                <w:ilvl w:val="0"/>
                <w:numId w:val="60"/>
              </w:numPr>
              <w:spacing w:after="0"/>
              <w:ind w:left="256" w:hanging="256"/>
              <w:contextualSpacing/>
            </w:pPr>
            <w:r w:rsidRPr="4BDD04A0">
              <w:t>Providers</w:t>
            </w:r>
          </w:p>
        </w:tc>
        <w:tc>
          <w:tcPr>
            <w:tcW w:w="1530" w:type="dxa"/>
            <w:tcBorders>
              <w:right w:val="single" w:sz="4" w:space="0" w:color="auto"/>
            </w:tcBorders>
          </w:tcPr>
          <w:p w:rsidR="007104C7" w:rsidP="4BDD04A0" w14:paraId="45A82063" w14:textId="77777777"/>
        </w:tc>
        <w:tc>
          <w:tcPr>
            <w:tcW w:w="1980" w:type="dxa"/>
            <w:tcBorders>
              <w:top w:val="nil"/>
              <w:left w:val="single" w:sz="4" w:space="0" w:color="auto"/>
              <w:bottom w:val="nil"/>
              <w:right w:val="single" w:sz="4" w:space="0" w:color="auto"/>
            </w:tcBorders>
            <w:shd w:val="clear" w:color="auto" w:fill="7F7F7F" w:themeFill="text1" w:themeFillTint="80"/>
          </w:tcPr>
          <w:p w:rsidR="007104C7" w:rsidP="4BDD04A0" w14:paraId="5DEF3E32" w14:textId="77777777"/>
        </w:tc>
      </w:tr>
      <w:tr w14:paraId="28A8B3B4" w14:textId="77777777" w:rsidTr="4BDD04A0">
        <w:tblPrEx>
          <w:tblW w:w="10710" w:type="dxa"/>
          <w:tblInd w:w="-635" w:type="dxa"/>
          <w:tblLook w:val="04A0"/>
        </w:tblPrEx>
        <w:trPr>
          <w:trHeight w:val="461"/>
        </w:trPr>
        <w:tc>
          <w:tcPr>
            <w:tcW w:w="7200" w:type="dxa"/>
            <w:tcBorders>
              <w:bottom w:val="single" w:sz="12" w:space="0" w:color="auto"/>
            </w:tcBorders>
          </w:tcPr>
          <w:p w:rsidR="007104C7" w:rsidP="00AA7A96" w14:paraId="1AB41750" w14:textId="31423F5C">
            <w:pPr>
              <w:pStyle w:val="ListParagraph"/>
              <w:numPr>
                <w:ilvl w:val="0"/>
                <w:numId w:val="60"/>
              </w:numPr>
              <w:spacing w:after="0"/>
              <w:ind w:left="256" w:hanging="256"/>
              <w:contextualSpacing/>
            </w:pPr>
            <w:r w:rsidRPr="4BDD04A0">
              <w:t>Vacancies (state employees and providers</w:t>
            </w:r>
            <w:r w:rsidRPr="4BDD04A0" w:rsidR="12C36E64">
              <w:t>)</w:t>
            </w:r>
          </w:p>
        </w:tc>
        <w:tc>
          <w:tcPr>
            <w:tcW w:w="1530" w:type="dxa"/>
            <w:tcBorders>
              <w:bottom w:val="single" w:sz="12" w:space="0" w:color="auto"/>
              <w:right w:val="single" w:sz="4" w:space="0" w:color="auto"/>
            </w:tcBorders>
          </w:tcPr>
          <w:p w:rsidR="007104C7" w:rsidP="4BDD04A0" w14:paraId="09EF1AFA" w14:textId="77777777"/>
        </w:tc>
        <w:tc>
          <w:tcPr>
            <w:tcW w:w="1980" w:type="dxa"/>
            <w:tcBorders>
              <w:top w:val="nil"/>
              <w:left w:val="single" w:sz="4" w:space="0" w:color="auto"/>
              <w:bottom w:val="single" w:sz="12" w:space="0" w:color="auto"/>
              <w:right w:val="single" w:sz="4" w:space="0" w:color="auto"/>
            </w:tcBorders>
            <w:shd w:val="clear" w:color="auto" w:fill="7F7F7F" w:themeFill="text1" w:themeFillTint="80"/>
          </w:tcPr>
          <w:p w:rsidR="007104C7" w:rsidP="4BDD04A0" w14:paraId="34EAA42A" w14:textId="77777777"/>
        </w:tc>
      </w:tr>
      <w:tr w14:paraId="50EB88EF" w14:textId="77777777" w:rsidTr="4BDD04A0">
        <w:tblPrEx>
          <w:tblW w:w="10710" w:type="dxa"/>
          <w:tblInd w:w="-635" w:type="dxa"/>
          <w:tblLook w:val="04A0"/>
        </w:tblPrEx>
        <w:trPr>
          <w:trHeight w:val="461"/>
        </w:trPr>
        <w:tc>
          <w:tcPr>
            <w:tcW w:w="7200" w:type="dxa"/>
            <w:tcBorders>
              <w:top w:val="single" w:sz="12" w:space="0" w:color="auto"/>
              <w:bottom w:val="single" w:sz="12" w:space="0" w:color="auto"/>
            </w:tcBorders>
          </w:tcPr>
          <w:p w:rsidR="007104C7" w:rsidRPr="00864B25" w:rsidP="00AA7A96" w14:paraId="6B02CF10" w14:textId="77777777">
            <w:pPr>
              <w:pStyle w:val="ListParagraph"/>
              <w:numPr>
                <w:ilvl w:val="0"/>
                <w:numId w:val="60"/>
              </w:numPr>
              <w:spacing w:after="0"/>
              <w:ind w:left="256" w:hanging="284"/>
              <w:contextualSpacing/>
              <w:rPr>
                <w:b/>
                <w:bCs/>
              </w:rPr>
            </w:pPr>
            <w:r w:rsidRPr="4BDD04A0">
              <w:rPr>
                <w:b/>
                <w:bCs/>
              </w:rPr>
              <w:t>Total state employees and providers</w:t>
            </w:r>
          </w:p>
        </w:tc>
        <w:tc>
          <w:tcPr>
            <w:tcW w:w="1530" w:type="dxa"/>
            <w:tcBorders>
              <w:top w:val="single" w:sz="12" w:space="0" w:color="auto"/>
              <w:bottom w:val="single" w:sz="12" w:space="0" w:color="auto"/>
            </w:tcBorders>
          </w:tcPr>
          <w:p w:rsidR="007104C7" w:rsidRPr="00864B25" w:rsidP="4BDD04A0" w14:paraId="65CE8E5F" w14:textId="6CD7DA66">
            <w:pPr>
              <w:rPr>
                <w:i/>
                <w:iCs/>
              </w:rPr>
            </w:pPr>
            <w:r w:rsidRPr="4BDD04A0">
              <w:rPr>
                <w:i/>
                <w:iCs/>
              </w:rPr>
              <w:t>Sum</w:t>
            </w:r>
            <w:r w:rsidR="000D5EED">
              <w:rPr>
                <w:i/>
                <w:iCs/>
              </w:rPr>
              <w:t xml:space="preserve"> of</w:t>
            </w:r>
            <w:r w:rsidRPr="4BDD04A0">
              <w:rPr>
                <w:i/>
                <w:iCs/>
              </w:rPr>
              <w:t xml:space="preserve"> rows 6 – 8</w:t>
            </w:r>
          </w:p>
        </w:tc>
        <w:tc>
          <w:tcPr>
            <w:tcW w:w="1980" w:type="dxa"/>
            <w:tcBorders>
              <w:top w:val="single" w:sz="12" w:space="0" w:color="auto"/>
              <w:bottom w:val="single" w:sz="12" w:space="0" w:color="auto"/>
            </w:tcBorders>
          </w:tcPr>
          <w:p w:rsidR="007104C7" w:rsidRPr="00864B25" w:rsidP="4BDD04A0" w14:paraId="4038D291" w14:textId="7484ACED">
            <w:pPr>
              <w:rPr>
                <w:i/>
                <w:iCs/>
              </w:rPr>
            </w:pPr>
            <w:r w:rsidRPr="4BDD04A0">
              <w:rPr>
                <w:i/>
                <w:iCs/>
              </w:rPr>
              <w:t>Sum of rows 6 – 8 divided by row 1</w:t>
            </w:r>
            <w:r w:rsidR="005D3088">
              <w:rPr>
                <w:i/>
                <w:iCs/>
              </w:rPr>
              <w:t>6</w:t>
            </w:r>
          </w:p>
        </w:tc>
      </w:tr>
      <w:tr w14:paraId="233CEB21" w14:textId="77777777" w:rsidTr="4BDD04A0">
        <w:tblPrEx>
          <w:tblW w:w="10710" w:type="dxa"/>
          <w:tblInd w:w="-635" w:type="dxa"/>
          <w:tblLook w:val="04A0"/>
        </w:tblPrEx>
        <w:tc>
          <w:tcPr>
            <w:tcW w:w="7200" w:type="dxa"/>
          </w:tcPr>
          <w:p w:rsidR="0011130B" w:rsidP="00AA7A96" w14:paraId="76AB197A" w14:textId="21E75D83">
            <w:pPr>
              <w:pStyle w:val="ListParagraph"/>
              <w:numPr>
                <w:ilvl w:val="0"/>
                <w:numId w:val="60"/>
              </w:numPr>
              <w:spacing w:after="0"/>
              <w:ind w:left="346"/>
              <w:contextualSpacing/>
            </w:pPr>
            <w:r>
              <w:t>Persons in Recovery from or providing treatment for or advocating for SUD services</w:t>
            </w:r>
          </w:p>
        </w:tc>
        <w:tc>
          <w:tcPr>
            <w:tcW w:w="1530" w:type="dxa"/>
            <w:tcBorders>
              <w:right w:val="single" w:sz="4" w:space="0" w:color="auto"/>
            </w:tcBorders>
          </w:tcPr>
          <w:p w:rsidR="0011130B" w14:paraId="1CFD658B" w14:textId="77777777"/>
        </w:tc>
        <w:tc>
          <w:tcPr>
            <w:tcW w:w="1980" w:type="dxa"/>
            <w:tcBorders>
              <w:top w:val="nil"/>
              <w:left w:val="single" w:sz="4" w:space="0" w:color="auto"/>
              <w:bottom w:val="nil"/>
              <w:right w:val="single" w:sz="4" w:space="0" w:color="auto"/>
            </w:tcBorders>
            <w:shd w:val="clear" w:color="auto" w:fill="7F7F7F" w:themeFill="text1" w:themeFillTint="80"/>
          </w:tcPr>
          <w:p w:rsidR="0011130B" w14:paraId="402D41AA" w14:textId="77777777"/>
        </w:tc>
      </w:tr>
      <w:tr w14:paraId="2006AC3B" w14:textId="77777777" w:rsidTr="4BDD04A0">
        <w:tblPrEx>
          <w:tblW w:w="10710" w:type="dxa"/>
          <w:tblInd w:w="-635" w:type="dxa"/>
          <w:tblLook w:val="04A0"/>
        </w:tblPrEx>
        <w:trPr>
          <w:trHeight w:val="461"/>
        </w:trPr>
        <w:tc>
          <w:tcPr>
            <w:tcW w:w="7200" w:type="dxa"/>
          </w:tcPr>
          <w:p w:rsidR="007104C7" w:rsidP="00AA7A96" w14:paraId="774214F6" w14:textId="77777777">
            <w:pPr>
              <w:pStyle w:val="ListParagraph"/>
              <w:numPr>
                <w:ilvl w:val="0"/>
                <w:numId w:val="60"/>
              </w:numPr>
              <w:spacing w:after="0"/>
              <w:ind w:left="346"/>
              <w:contextualSpacing/>
            </w:pPr>
            <w:r>
              <w:t>Representatives from Federally Recognized Tribes</w:t>
            </w:r>
          </w:p>
        </w:tc>
        <w:tc>
          <w:tcPr>
            <w:tcW w:w="1530" w:type="dxa"/>
            <w:tcBorders>
              <w:right w:val="single" w:sz="4" w:space="0" w:color="auto"/>
            </w:tcBorders>
          </w:tcPr>
          <w:p w:rsidR="007104C7" w14:paraId="3D2B0938" w14:textId="77777777"/>
        </w:tc>
        <w:tc>
          <w:tcPr>
            <w:tcW w:w="1980" w:type="dxa"/>
            <w:tcBorders>
              <w:top w:val="nil"/>
              <w:left w:val="single" w:sz="4" w:space="0" w:color="auto"/>
              <w:bottom w:val="nil"/>
              <w:right w:val="single" w:sz="4" w:space="0" w:color="auto"/>
            </w:tcBorders>
            <w:shd w:val="clear" w:color="auto" w:fill="7F7F7F" w:themeFill="text1" w:themeFillTint="80"/>
          </w:tcPr>
          <w:p w:rsidR="007104C7" w14:paraId="370D79E4" w14:textId="77777777"/>
        </w:tc>
      </w:tr>
      <w:tr w14:paraId="57831BAE" w14:textId="77777777" w:rsidTr="4BDD04A0">
        <w:tblPrEx>
          <w:tblW w:w="10710" w:type="dxa"/>
          <w:tblInd w:w="-635" w:type="dxa"/>
          <w:tblLook w:val="04A0"/>
        </w:tblPrEx>
        <w:tc>
          <w:tcPr>
            <w:tcW w:w="7200" w:type="dxa"/>
          </w:tcPr>
          <w:p w:rsidR="007104C7" w:rsidP="00AA7A96" w14:paraId="6A3FF555" w14:textId="77777777">
            <w:pPr>
              <w:pStyle w:val="ListParagraph"/>
              <w:numPr>
                <w:ilvl w:val="0"/>
                <w:numId w:val="60"/>
              </w:numPr>
              <w:spacing w:after="0"/>
              <w:ind w:left="346"/>
              <w:contextualSpacing/>
            </w:pPr>
            <w:r>
              <w:t>Youth/adolescent representative (or member from an organization serving young people)</w:t>
            </w:r>
          </w:p>
        </w:tc>
        <w:tc>
          <w:tcPr>
            <w:tcW w:w="1530" w:type="dxa"/>
            <w:tcBorders>
              <w:right w:val="single" w:sz="4" w:space="0" w:color="auto"/>
            </w:tcBorders>
          </w:tcPr>
          <w:p w:rsidR="007104C7" w14:paraId="32B3AA60" w14:textId="77777777"/>
        </w:tc>
        <w:tc>
          <w:tcPr>
            <w:tcW w:w="1980" w:type="dxa"/>
            <w:tcBorders>
              <w:top w:val="nil"/>
              <w:left w:val="single" w:sz="4" w:space="0" w:color="auto"/>
              <w:bottom w:val="nil"/>
              <w:right w:val="single" w:sz="4" w:space="0" w:color="auto"/>
            </w:tcBorders>
            <w:shd w:val="clear" w:color="auto" w:fill="7F7F7F" w:themeFill="text1" w:themeFillTint="80"/>
          </w:tcPr>
          <w:p w:rsidR="007104C7" w14:paraId="319BFF51" w14:textId="77777777"/>
        </w:tc>
      </w:tr>
      <w:tr w14:paraId="778EF937" w14:textId="77777777" w:rsidTr="4BDD04A0">
        <w:tblPrEx>
          <w:tblW w:w="10710" w:type="dxa"/>
          <w:tblInd w:w="-635" w:type="dxa"/>
          <w:tblLook w:val="04A0"/>
        </w:tblPrEx>
        <w:tc>
          <w:tcPr>
            <w:tcW w:w="7200" w:type="dxa"/>
          </w:tcPr>
          <w:p w:rsidR="007104C7" w:rsidP="00AA7A96" w14:paraId="0418F4B0" w14:textId="2A36EA35">
            <w:pPr>
              <w:pStyle w:val="ListParagraph"/>
              <w:numPr>
                <w:ilvl w:val="0"/>
                <w:numId w:val="60"/>
              </w:numPr>
              <w:spacing w:after="0"/>
              <w:ind w:left="346"/>
              <w:contextualSpacing/>
            </w:pPr>
            <w:r>
              <w:t>A</w:t>
            </w:r>
            <w:r w:rsidR="000B0D36">
              <w:t>dvocates/representatives who are not state employees or providers</w:t>
            </w:r>
            <w:r>
              <w:t xml:space="preserve"> </w:t>
            </w:r>
          </w:p>
        </w:tc>
        <w:tc>
          <w:tcPr>
            <w:tcW w:w="1530" w:type="dxa"/>
            <w:tcBorders>
              <w:right w:val="single" w:sz="4" w:space="0" w:color="auto"/>
            </w:tcBorders>
          </w:tcPr>
          <w:p w:rsidR="007104C7" w14:paraId="4C6FAECC" w14:textId="77777777"/>
        </w:tc>
        <w:tc>
          <w:tcPr>
            <w:tcW w:w="1980" w:type="dxa"/>
            <w:tcBorders>
              <w:top w:val="nil"/>
              <w:left w:val="single" w:sz="4" w:space="0" w:color="auto"/>
              <w:bottom w:val="nil"/>
              <w:right w:val="single" w:sz="4" w:space="0" w:color="auto"/>
            </w:tcBorders>
            <w:shd w:val="clear" w:color="auto" w:fill="7F7F7F" w:themeFill="text1" w:themeFillTint="80"/>
          </w:tcPr>
          <w:p w:rsidR="007104C7" w14:paraId="73919E0D" w14:textId="77777777"/>
        </w:tc>
      </w:tr>
      <w:tr w14:paraId="661A603D" w14:textId="77777777" w:rsidTr="4BDD04A0">
        <w:tblPrEx>
          <w:tblW w:w="10710" w:type="dxa"/>
          <w:tblInd w:w="-635" w:type="dxa"/>
          <w:tblLook w:val="04A0"/>
        </w:tblPrEx>
        <w:tc>
          <w:tcPr>
            <w:tcW w:w="7200" w:type="dxa"/>
            <w:tcBorders>
              <w:bottom w:val="single" w:sz="12" w:space="0" w:color="auto"/>
            </w:tcBorders>
          </w:tcPr>
          <w:p w:rsidR="007104C7" w:rsidP="00AA7A96" w14:paraId="44BC9981" w14:textId="77777777">
            <w:pPr>
              <w:pStyle w:val="ListParagraph"/>
              <w:numPr>
                <w:ilvl w:val="0"/>
                <w:numId w:val="60"/>
              </w:numPr>
              <w:spacing w:after="0"/>
              <w:ind w:left="346"/>
              <w:contextualSpacing/>
            </w:pPr>
            <w:r>
              <w:t>Other vacancies (who are not individuals in recovery/family members or state employees/providers)</w:t>
            </w:r>
          </w:p>
        </w:tc>
        <w:tc>
          <w:tcPr>
            <w:tcW w:w="1530" w:type="dxa"/>
            <w:tcBorders>
              <w:bottom w:val="single" w:sz="12" w:space="0" w:color="auto"/>
              <w:right w:val="single" w:sz="4" w:space="0" w:color="auto"/>
            </w:tcBorders>
          </w:tcPr>
          <w:p w:rsidR="007104C7" w14:paraId="1259B28C" w14:textId="77777777"/>
        </w:tc>
        <w:tc>
          <w:tcPr>
            <w:tcW w:w="1980" w:type="dxa"/>
            <w:tcBorders>
              <w:top w:val="nil"/>
              <w:left w:val="single" w:sz="4" w:space="0" w:color="auto"/>
              <w:bottom w:val="single" w:sz="12" w:space="0" w:color="auto"/>
              <w:right w:val="single" w:sz="4" w:space="0" w:color="auto"/>
            </w:tcBorders>
            <w:shd w:val="clear" w:color="auto" w:fill="7F7F7F" w:themeFill="text1" w:themeFillTint="80"/>
          </w:tcPr>
          <w:p w:rsidR="007104C7" w14:paraId="16235FAE" w14:textId="77777777"/>
        </w:tc>
      </w:tr>
      <w:tr w14:paraId="0B85B51C" w14:textId="77777777" w:rsidTr="4BDD04A0">
        <w:tblPrEx>
          <w:tblW w:w="10710" w:type="dxa"/>
          <w:tblInd w:w="-635" w:type="dxa"/>
          <w:tblLook w:val="04A0"/>
        </w:tblPrEx>
        <w:trPr>
          <w:trHeight w:val="461"/>
        </w:trPr>
        <w:tc>
          <w:tcPr>
            <w:tcW w:w="7200" w:type="dxa"/>
            <w:tcBorders>
              <w:top w:val="single" w:sz="12" w:space="0" w:color="auto"/>
              <w:bottom w:val="single" w:sz="12" w:space="0" w:color="auto"/>
            </w:tcBorders>
          </w:tcPr>
          <w:p w:rsidR="007104C7" w:rsidRPr="00864B25" w:rsidP="00AA7A96" w14:paraId="1CEAEFAF" w14:textId="77777777">
            <w:pPr>
              <w:pStyle w:val="ListParagraph"/>
              <w:numPr>
                <w:ilvl w:val="0"/>
                <w:numId w:val="60"/>
              </w:numPr>
              <w:spacing w:after="0"/>
              <w:ind w:left="346" w:hanging="346"/>
              <w:contextualSpacing/>
              <w:rPr>
                <w:b/>
                <w:bCs/>
              </w:rPr>
            </w:pPr>
            <w:r w:rsidRPr="4BDD04A0">
              <w:rPr>
                <w:b/>
                <w:bCs/>
              </w:rPr>
              <w:t>Total non-required but encouraged members</w:t>
            </w:r>
          </w:p>
        </w:tc>
        <w:tc>
          <w:tcPr>
            <w:tcW w:w="1530" w:type="dxa"/>
            <w:tcBorders>
              <w:top w:val="single" w:sz="12" w:space="0" w:color="auto"/>
              <w:bottom w:val="single" w:sz="12" w:space="0" w:color="auto"/>
            </w:tcBorders>
          </w:tcPr>
          <w:p w:rsidR="007104C7" w:rsidRPr="00864B25" w:rsidP="00E01B51" w14:paraId="7BF9D926" w14:textId="776EBD9A">
            <w:pPr>
              <w:spacing w:after="0"/>
              <w:rPr>
                <w:i/>
                <w:iCs/>
              </w:rPr>
            </w:pPr>
            <w:r w:rsidRPr="4BDD04A0">
              <w:rPr>
                <w:i/>
                <w:iCs/>
              </w:rPr>
              <w:t>Sum of rows 10 – 1</w:t>
            </w:r>
            <w:r w:rsidR="00A40415">
              <w:rPr>
                <w:i/>
                <w:iCs/>
              </w:rPr>
              <w:t>4</w:t>
            </w:r>
          </w:p>
        </w:tc>
        <w:tc>
          <w:tcPr>
            <w:tcW w:w="1980" w:type="dxa"/>
            <w:tcBorders>
              <w:top w:val="single" w:sz="12" w:space="0" w:color="auto"/>
              <w:bottom w:val="single" w:sz="12" w:space="0" w:color="auto"/>
            </w:tcBorders>
          </w:tcPr>
          <w:p w:rsidR="007104C7" w:rsidRPr="00864B25" w:rsidP="00E01B51" w14:paraId="3B0C7912" w14:textId="750FDB5A">
            <w:pPr>
              <w:spacing w:after="0"/>
              <w:rPr>
                <w:i/>
                <w:iCs/>
              </w:rPr>
            </w:pPr>
            <w:r w:rsidRPr="4BDD04A0">
              <w:rPr>
                <w:i/>
                <w:iCs/>
              </w:rPr>
              <w:t xml:space="preserve">Sum of rows </w:t>
            </w:r>
            <w:r w:rsidR="00D96823">
              <w:rPr>
                <w:i/>
                <w:iCs/>
              </w:rPr>
              <w:t>10 – 1</w:t>
            </w:r>
            <w:r w:rsidR="005D3088">
              <w:rPr>
                <w:i/>
                <w:iCs/>
              </w:rPr>
              <w:t>4</w:t>
            </w:r>
            <w:r w:rsidRPr="4BDD04A0">
              <w:rPr>
                <w:i/>
                <w:iCs/>
              </w:rPr>
              <w:t xml:space="preserve"> divided by row 1</w:t>
            </w:r>
            <w:r w:rsidR="00C43839">
              <w:rPr>
                <w:i/>
                <w:iCs/>
              </w:rPr>
              <w:t>6</w:t>
            </w:r>
          </w:p>
        </w:tc>
      </w:tr>
      <w:tr w14:paraId="7D496523" w14:textId="77777777" w:rsidTr="4BDD04A0">
        <w:tblPrEx>
          <w:tblW w:w="10710" w:type="dxa"/>
          <w:tblInd w:w="-635" w:type="dxa"/>
          <w:tblLook w:val="04A0"/>
        </w:tblPrEx>
        <w:trPr>
          <w:trHeight w:val="461"/>
        </w:trPr>
        <w:tc>
          <w:tcPr>
            <w:tcW w:w="7200" w:type="dxa"/>
            <w:tcBorders>
              <w:top w:val="single" w:sz="12" w:space="0" w:color="auto"/>
            </w:tcBorders>
          </w:tcPr>
          <w:p w:rsidR="007104C7" w:rsidRPr="00C324C8" w:rsidP="00E01B51" w14:paraId="17AEF7A7" w14:textId="695F2C2B">
            <w:pPr>
              <w:spacing w:after="0"/>
              <w:rPr>
                <w:b/>
                <w:bCs/>
                <w:color w:val="1F497D" w:themeColor="text2"/>
              </w:rPr>
            </w:pPr>
            <w:r w:rsidRPr="4BDD04A0">
              <w:rPr>
                <w:b/>
                <w:bCs/>
              </w:rPr>
              <w:t>1</w:t>
            </w:r>
            <w:r w:rsidR="00793977">
              <w:rPr>
                <w:b/>
                <w:bCs/>
              </w:rPr>
              <w:t>6</w:t>
            </w:r>
            <w:r w:rsidRPr="4BDD04A0">
              <w:rPr>
                <w:b/>
                <w:bCs/>
              </w:rPr>
              <w:t>. Total membership (</w:t>
            </w:r>
            <w:r w:rsidRPr="4BDD04A0">
              <w:rPr>
                <w:b/>
                <w:bCs/>
                <w:u w:val="single"/>
              </w:rPr>
              <w:t>all</w:t>
            </w:r>
            <w:r w:rsidRPr="4BDD04A0">
              <w:rPr>
                <w:b/>
                <w:bCs/>
              </w:rPr>
              <w:t xml:space="preserve"> members of the council)</w:t>
            </w:r>
          </w:p>
        </w:tc>
        <w:tc>
          <w:tcPr>
            <w:tcW w:w="1530" w:type="dxa"/>
            <w:tcBorders>
              <w:top w:val="single" w:sz="12" w:space="0" w:color="auto"/>
            </w:tcBorders>
          </w:tcPr>
          <w:p w:rsidR="007104C7" w:rsidRPr="00864B25" w:rsidP="00E01B51" w14:paraId="2E5F92D1" w14:textId="05477148">
            <w:pPr>
              <w:spacing w:after="0"/>
              <w:rPr>
                <w:i/>
                <w:iCs/>
              </w:rPr>
            </w:pPr>
            <w:r w:rsidRPr="4BDD04A0">
              <w:rPr>
                <w:i/>
                <w:iCs/>
              </w:rPr>
              <w:t>Subtotal of rows 5, 9, and 1</w:t>
            </w:r>
            <w:r w:rsidR="00C43839">
              <w:rPr>
                <w:i/>
                <w:iCs/>
              </w:rPr>
              <w:t>5</w:t>
            </w:r>
          </w:p>
        </w:tc>
        <w:tc>
          <w:tcPr>
            <w:tcW w:w="1980" w:type="dxa"/>
            <w:tcBorders>
              <w:top w:val="single" w:sz="12" w:space="0" w:color="auto"/>
            </w:tcBorders>
            <w:shd w:val="clear" w:color="auto" w:fill="7F7F7F" w:themeFill="text1" w:themeFillTint="80"/>
          </w:tcPr>
          <w:p w:rsidR="007104C7" w:rsidP="00E01B51" w14:paraId="23902AE7" w14:textId="77777777">
            <w:pPr>
              <w:spacing w:after="0"/>
            </w:pPr>
          </w:p>
        </w:tc>
      </w:tr>
    </w:tbl>
    <w:p w:rsidR="003817D0" w:rsidP="00E224E4" w14:paraId="4A23B842" w14:textId="77777777">
      <w:bookmarkStart w:id="535" w:name="_Toc1405575606"/>
      <w:bookmarkStart w:id="536" w:name="_Toc888594036"/>
      <w:bookmarkStart w:id="537" w:name="_Toc551183911"/>
      <w:bookmarkStart w:id="538" w:name="_Toc1457917138"/>
      <w:bookmarkStart w:id="539" w:name="_Toc252935568"/>
      <w:bookmarkStart w:id="540" w:name="_Toc1620760276"/>
      <w:bookmarkStart w:id="541" w:name="_Toc1376926643"/>
      <w:r>
        <w:br w:type="page"/>
      </w:r>
    </w:p>
    <w:p w:rsidR="00D034B0" w:rsidRPr="00895579" w:rsidP="00324A7D" w14:paraId="0DB5286C" w14:textId="4C527264">
      <w:pPr>
        <w:pStyle w:val="Heading3"/>
        <w:rPr>
          <w:color w:val="auto"/>
        </w:rPr>
      </w:pPr>
      <w:bookmarkStart w:id="542" w:name="_Toc196310277"/>
      <w:r>
        <w:rPr>
          <w:color w:val="auto"/>
        </w:rPr>
        <w:t>15</w:t>
      </w:r>
      <w:r w:rsidRPr="00895579" w:rsidR="000906EF">
        <w:rPr>
          <w:color w:val="auto"/>
        </w:rPr>
        <w:t>.</w:t>
      </w:r>
      <w:r w:rsidR="00F40D99">
        <w:rPr>
          <w:color w:val="auto"/>
        </w:rPr>
        <w:t xml:space="preserve"> </w:t>
      </w:r>
      <w:r w:rsidRPr="00895579" w:rsidR="000906EF">
        <w:rPr>
          <w:color w:val="auto"/>
        </w:rPr>
        <w:t>Public Comment on the State Plan</w:t>
      </w:r>
      <w:r w:rsidRPr="00895579" w:rsidR="00C8783F">
        <w:rPr>
          <w:color w:val="auto"/>
        </w:rPr>
        <w:t xml:space="preserve"> – </w:t>
      </w:r>
      <w:r w:rsidRPr="00895579" w:rsidR="73D2DE55">
        <w:rPr>
          <w:color w:val="auto"/>
        </w:rPr>
        <w:t>R</w:t>
      </w:r>
      <w:r w:rsidRPr="00895579" w:rsidR="2EAA146A">
        <w:rPr>
          <w:color w:val="auto"/>
        </w:rPr>
        <w:t>equired</w:t>
      </w:r>
      <w:bookmarkEnd w:id="531"/>
      <w:bookmarkEnd w:id="532"/>
      <w:bookmarkEnd w:id="533"/>
      <w:bookmarkEnd w:id="535"/>
      <w:bookmarkEnd w:id="536"/>
      <w:bookmarkEnd w:id="537"/>
      <w:bookmarkEnd w:id="538"/>
      <w:bookmarkEnd w:id="539"/>
      <w:bookmarkEnd w:id="540"/>
      <w:bookmarkEnd w:id="541"/>
      <w:r w:rsidRPr="00895579" w:rsidR="00500B70">
        <w:rPr>
          <w:color w:val="auto"/>
        </w:rPr>
        <w:t xml:space="preserve"> for MHBG &amp; SUPTRS BG</w:t>
      </w:r>
      <w:bookmarkEnd w:id="542"/>
    </w:p>
    <w:p w:rsidR="002D2779" w:rsidRPr="00A23A0A" w:rsidP="00F22A41" w14:paraId="1A32A00E" w14:textId="6103679E">
      <w:hyperlink r:id="rId136" w:history="1">
        <w:r w:rsidR="00D034B0">
          <w:rPr>
            <w:rStyle w:val="Hyperlink"/>
          </w:rPr>
          <w:t>T</w:t>
        </w:r>
        <w:r w:rsidRPr="00A23A0A" w:rsidR="00D034B0">
          <w:rPr>
            <w:rStyle w:val="Hyperlink"/>
          </w:rPr>
          <w:t>itle</w:t>
        </w:r>
        <w:r w:rsidR="00D034B0">
          <w:rPr>
            <w:rStyle w:val="Hyperlink"/>
          </w:rPr>
          <w:t xml:space="preserve"> XIX</w:t>
        </w:r>
        <w:r w:rsidRPr="00A23A0A" w:rsidR="00D034B0">
          <w:rPr>
            <w:rStyle w:val="Hyperlink"/>
          </w:rPr>
          <w:t>, Subp</w:t>
        </w:r>
        <w:r w:rsidR="00D034B0">
          <w:rPr>
            <w:rStyle w:val="Hyperlink"/>
          </w:rPr>
          <w:t>ar</w:t>
        </w:r>
        <w:r w:rsidRPr="00A23A0A" w:rsidR="00D034B0">
          <w:rPr>
            <w:rStyle w:val="Hyperlink"/>
          </w:rPr>
          <w:t>t</w:t>
        </w:r>
        <w:r w:rsidR="00D034B0">
          <w:rPr>
            <w:rStyle w:val="Hyperlink"/>
          </w:rPr>
          <w:t xml:space="preserve"> III</w:t>
        </w:r>
        <w:r w:rsidRPr="00A23A0A" w:rsidR="00D034B0">
          <w:rPr>
            <w:rStyle w:val="Hyperlink"/>
          </w:rPr>
          <w:t>,</w:t>
        </w:r>
        <w:r w:rsidR="00D034B0">
          <w:rPr>
            <w:rStyle w:val="Hyperlink"/>
          </w:rPr>
          <w:t xml:space="preserve"> </w:t>
        </w:r>
        <w:r w:rsidRPr="00A23A0A" w:rsidR="00D034B0">
          <w:rPr>
            <w:rStyle w:val="Hyperlink"/>
          </w:rPr>
          <w:t>s</w:t>
        </w:r>
        <w:r w:rsidR="00D034B0">
          <w:rPr>
            <w:rStyle w:val="Hyperlink"/>
          </w:rPr>
          <w:t>ec</w:t>
        </w:r>
        <w:r w:rsidRPr="00A23A0A" w:rsidR="00D034B0">
          <w:rPr>
            <w:rStyle w:val="Hyperlink"/>
          </w:rPr>
          <w:t>tion 1941 of</w:t>
        </w:r>
        <w:r w:rsidR="00D034B0">
          <w:rPr>
            <w:rStyle w:val="Hyperlink"/>
          </w:rPr>
          <w:t xml:space="preserve"> </w:t>
        </w:r>
        <w:r w:rsidRPr="00A23A0A" w:rsidR="00D034B0">
          <w:rPr>
            <w:rStyle w:val="Hyperlink"/>
          </w:rPr>
          <w:t>the</w:t>
        </w:r>
        <w:r w:rsidR="00D034B0">
          <w:rPr>
            <w:rStyle w:val="Hyperlink"/>
          </w:rPr>
          <w:t xml:space="preserve"> </w:t>
        </w:r>
        <w:r w:rsidRPr="00A23A0A" w:rsidR="00D034B0">
          <w:rPr>
            <w:rStyle w:val="Hyperlink"/>
          </w:rPr>
          <w:t>P</w:t>
        </w:r>
        <w:r w:rsidR="00D034B0">
          <w:rPr>
            <w:rStyle w:val="Hyperlink"/>
          </w:rPr>
          <w:t>H</w:t>
        </w:r>
        <w:r w:rsidRPr="00A23A0A" w:rsidR="00D034B0">
          <w:rPr>
            <w:rStyle w:val="Hyperlink"/>
          </w:rPr>
          <w:t xml:space="preserve">S </w:t>
        </w:r>
        <w:r w:rsidR="00D034B0">
          <w:rPr>
            <w:rStyle w:val="Hyperlink"/>
          </w:rPr>
          <w:t>Ac</w:t>
        </w:r>
        <w:r w:rsidRPr="00A23A0A" w:rsidR="00D034B0">
          <w:rPr>
            <w:rStyle w:val="Hyperlink"/>
          </w:rPr>
          <w:t xml:space="preserve">t </w:t>
        </w:r>
        <w:r w:rsidR="00D034B0">
          <w:rPr>
            <w:rStyle w:val="Hyperlink"/>
          </w:rPr>
          <w:t>(</w:t>
        </w:r>
        <w:r w:rsidRPr="00A23A0A" w:rsidR="00D034B0">
          <w:rPr>
            <w:rStyle w:val="Hyperlink"/>
          </w:rPr>
          <w:t xml:space="preserve">42 </w:t>
        </w:r>
        <w:r w:rsidR="007C109A">
          <w:rPr>
            <w:rStyle w:val="Hyperlink"/>
          </w:rPr>
          <w:t>U.S.C.</w:t>
        </w:r>
        <w:r w:rsidR="003B53E1">
          <w:rPr>
            <w:rStyle w:val="Hyperlink"/>
          </w:rPr>
          <w:t xml:space="preserve"> §</w:t>
        </w:r>
        <w:r w:rsidR="00CA730A">
          <w:rPr>
            <w:rStyle w:val="Hyperlink"/>
          </w:rPr>
          <w:t>300x</w:t>
        </w:r>
        <w:r w:rsidR="00D034B0">
          <w:rPr>
            <w:rStyle w:val="Hyperlink"/>
          </w:rPr>
          <w:t>-</w:t>
        </w:r>
        <w:r w:rsidRPr="00A23A0A" w:rsidR="00D034B0">
          <w:rPr>
            <w:rStyle w:val="Hyperlink"/>
          </w:rPr>
          <w:t>51)</w:t>
        </w:r>
      </w:hyperlink>
      <w:r w:rsidRPr="00A23A0A" w:rsidR="00AA5638">
        <w:rPr>
          <w:spacing w:val="-1"/>
        </w:rPr>
        <w:t xml:space="preserve"> requires, </w:t>
      </w:r>
      <w:r w:rsidRPr="00A23A0A" w:rsidR="00D034B0">
        <w:rPr>
          <w:spacing w:val="-1"/>
        </w:rPr>
        <w:t xml:space="preserve">as </w:t>
      </w:r>
      <w:r w:rsidRPr="00A23A0A" w:rsidR="00D034B0">
        <w:t>a</w:t>
      </w:r>
      <w:r w:rsidRPr="00A23A0A" w:rsidR="00D034B0">
        <w:rPr>
          <w:spacing w:val="-1"/>
        </w:rPr>
        <w:t xml:space="preserve"> c</w:t>
      </w:r>
      <w:r w:rsidRPr="00A23A0A" w:rsidR="00D034B0">
        <w:t>ondition of</w:t>
      </w:r>
      <w:r w:rsidRPr="00A23A0A" w:rsidR="00D034B0">
        <w:rPr>
          <w:spacing w:val="-1"/>
        </w:rPr>
        <w:t xml:space="preserve"> </w:t>
      </w:r>
      <w:r w:rsidRPr="00A23A0A" w:rsidR="00D034B0">
        <w:t>the</w:t>
      </w:r>
      <w:r w:rsidRPr="00A23A0A" w:rsidR="00D034B0">
        <w:rPr>
          <w:spacing w:val="-1"/>
        </w:rPr>
        <w:t xml:space="preserve"> f</w:t>
      </w:r>
      <w:r w:rsidRPr="00A23A0A" w:rsidR="00D034B0">
        <w:t>undi</w:t>
      </w:r>
      <w:r w:rsidRPr="00A23A0A" w:rsidR="00D034B0">
        <w:rPr>
          <w:spacing w:val="2"/>
        </w:rPr>
        <w:t>n</w:t>
      </w:r>
      <w:r w:rsidRPr="00A23A0A" w:rsidR="00D034B0">
        <w:t>g</w:t>
      </w:r>
      <w:r w:rsidRPr="00A23A0A" w:rsidR="00D034B0">
        <w:rPr>
          <w:spacing w:val="-3"/>
        </w:rPr>
        <w:t xml:space="preserve"> </w:t>
      </w:r>
      <w:r w:rsidRPr="00A23A0A" w:rsidR="00D034B0">
        <w:rPr>
          <w:spacing w:val="1"/>
        </w:rPr>
        <w:t>a</w:t>
      </w:r>
      <w:r w:rsidRPr="00A23A0A" w:rsidR="00D034B0">
        <w:t>g</w:t>
      </w:r>
      <w:r w:rsidRPr="00A23A0A" w:rsidR="00D034B0">
        <w:rPr>
          <w:spacing w:val="-1"/>
        </w:rPr>
        <w:t>ree</w:t>
      </w:r>
      <w:r w:rsidRPr="00A23A0A" w:rsidR="00D034B0">
        <w:rPr>
          <w:spacing w:val="2"/>
        </w:rPr>
        <w:t>m</w:t>
      </w:r>
      <w:r w:rsidRPr="00A23A0A" w:rsidR="00D034B0">
        <w:rPr>
          <w:spacing w:val="-1"/>
        </w:rPr>
        <w:t>e</w:t>
      </w:r>
      <w:r w:rsidRPr="00A23A0A" w:rsidR="00D034B0">
        <w:t xml:space="preserve">nt </w:t>
      </w:r>
      <w:r w:rsidRPr="00A23A0A" w:rsidR="00D034B0">
        <w:rPr>
          <w:spacing w:val="-1"/>
        </w:rPr>
        <w:t>f</w:t>
      </w:r>
      <w:r w:rsidRPr="00A23A0A" w:rsidR="00D034B0">
        <w:t>or</w:t>
      </w:r>
      <w:r w:rsidRPr="00A23A0A" w:rsidR="00D034B0">
        <w:rPr>
          <w:spacing w:val="-1"/>
        </w:rPr>
        <w:t xml:space="preserve"> </w:t>
      </w:r>
      <w:r w:rsidRPr="00A23A0A" w:rsidR="00D034B0">
        <w:t>the</w:t>
      </w:r>
      <w:r w:rsidRPr="00A23A0A" w:rsidR="00D034B0">
        <w:rPr>
          <w:spacing w:val="1"/>
        </w:rPr>
        <w:t xml:space="preserve"> </w:t>
      </w:r>
      <w:r w:rsidRPr="00A23A0A" w:rsidR="00D034B0">
        <w:t>g</w:t>
      </w:r>
      <w:r w:rsidRPr="00A23A0A" w:rsidR="00D034B0">
        <w:rPr>
          <w:spacing w:val="-1"/>
        </w:rPr>
        <w:t>ra</w:t>
      </w:r>
      <w:r w:rsidRPr="00A23A0A" w:rsidR="00D034B0">
        <w:t>n</w:t>
      </w:r>
      <w:r w:rsidRPr="00A23A0A" w:rsidR="00D034B0">
        <w:rPr>
          <w:spacing w:val="2"/>
        </w:rPr>
        <w:t>t</w:t>
      </w:r>
      <w:r w:rsidRPr="00A23A0A" w:rsidR="00D034B0">
        <w:t>,</w:t>
      </w:r>
      <w:r w:rsidR="00AC111A">
        <w:t xml:space="preserve"> that</w:t>
      </w:r>
      <w:r w:rsidRPr="00A23A0A" w:rsidR="00D034B0">
        <w:t xml:space="preserve"> st</w:t>
      </w:r>
      <w:r w:rsidRPr="00A23A0A" w:rsidR="00D034B0">
        <w:rPr>
          <w:spacing w:val="-1"/>
        </w:rPr>
        <w:t>a</w:t>
      </w:r>
      <w:r w:rsidRPr="00A23A0A" w:rsidR="00D034B0">
        <w:t>t</w:t>
      </w:r>
      <w:r w:rsidRPr="00A23A0A" w:rsidR="00D034B0">
        <w:rPr>
          <w:spacing w:val="-1"/>
        </w:rPr>
        <w:t>e</w:t>
      </w:r>
      <w:r w:rsidRPr="00A23A0A" w:rsidR="00D034B0">
        <w:t xml:space="preserve">s </w:t>
      </w:r>
      <w:r w:rsidRPr="00A23A0A" w:rsidR="00D034B0">
        <w:rPr>
          <w:spacing w:val="-1"/>
        </w:rPr>
        <w:t>w</w:t>
      </w:r>
      <w:r w:rsidRPr="00A23A0A" w:rsidR="00D034B0">
        <w:t>ill p</w:t>
      </w:r>
      <w:r w:rsidRPr="00A23A0A" w:rsidR="00D034B0">
        <w:rPr>
          <w:spacing w:val="-1"/>
        </w:rPr>
        <w:t>r</w:t>
      </w:r>
      <w:r w:rsidRPr="00A23A0A" w:rsidR="00D034B0">
        <w:t>ovide</w:t>
      </w:r>
      <w:r w:rsidRPr="00A23A0A" w:rsidR="00D034B0">
        <w:rPr>
          <w:spacing w:val="-1"/>
        </w:rPr>
        <w:t xml:space="preserve"> a</w:t>
      </w:r>
      <w:r w:rsidRPr="00A23A0A" w:rsidR="00D034B0">
        <w:t xml:space="preserve">n </w:t>
      </w:r>
      <w:r w:rsidRPr="00A23A0A" w:rsidR="00D034B0">
        <w:rPr>
          <w:spacing w:val="2"/>
        </w:rPr>
        <w:t>o</w:t>
      </w:r>
      <w:r w:rsidRPr="00A23A0A" w:rsidR="00D034B0">
        <w:t>ppo</w:t>
      </w:r>
      <w:r w:rsidRPr="00A23A0A" w:rsidR="00D034B0">
        <w:rPr>
          <w:spacing w:val="-1"/>
        </w:rPr>
        <w:t>r</w:t>
      </w:r>
      <w:r w:rsidRPr="00A23A0A" w:rsidR="00D034B0">
        <w:t>tuni</w:t>
      </w:r>
      <w:r w:rsidRPr="00A23A0A" w:rsidR="00D034B0">
        <w:rPr>
          <w:spacing w:val="2"/>
        </w:rPr>
        <w:t>t</w:t>
      </w:r>
      <w:r w:rsidRPr="00A23A0A" w:rsidR="00D034B0">
        <w:t>y</w:t>
      </w:r>
      <w:r w:rsidRPr="00A23A0A" w:rsidR="00D034B0">
        <w:rPr>
          <w:spacing w:val="-5"/>
        </w:rPr>
        <w:t xml:space="preserve"> </w:t>
      </w:r>
      <w:r w:rsidRPr="00A23A0A" w:rsidR="00D034B0">
        <w:rPr>
          <w:spacing w:val="-1"/>
        </w:rPr>
        <w:t>f</w:t>
      </w:r>
      <w:r w:rsidRPr="00A23A0A" w:rsidR="00D034B0">
        <w:t>or the</w:t>
      </w:r>
      <w:r w:rsidRPr="00A23A0A" w:rsidR="00D034B0">
        <w:rPr>
          <w:spacing w:val="-1"/>
        </w:rPr>
        <w:t xml:space="preserve"> </w:t>
      </w:r>
      <w:r w:rsidRPr="00A23A0A" w:rsidR="00D034B0">
        <w:t>public</w:t>
      </w:r>
      <w:r w:rsidRPr="00A23A0A" w:rsidR="00D034B0">
        <w:rPr>
          <w:spacing w:val="-1"/>
        </w:rPr>
        <w:t xml:space="preserve"> </w:t>
      </w:r>
      <w:r w:rsidRPr="00A23A0A" w:rsidR="00D034B0">
        <w:t xml:space="preserve">to </w:t>
      </w:r>
      <w:r w:rsidRPr="00A23A0A" w:rsidR="00D034B0">
        <w:rPr>
          <w:spacing w:val="-1"/>
        </w:rPr>
        <w:t>c</w:t>
      </w:r>
      <w:r w:rsidRPr="00A23A0A" w:rsidR="00D034B0">
        <w:t>omm</w:t>
      </w:r>
      <w:r w:rsidRPr="00A23A0A" w:rsidR="00D034B0">
        <w:rPr>
          <w:spacing w:val="-1"/>
        </w:rPr>
        <w:t>e</w:t>
      </w:r>
      <w:r w:rsidRPr="00A23A0A" w:rsidR="00D034B0">
        <w:t>nt on the</w:t>
      </w:r>
      <w:r w:rsidRPr="00A23A0A" w:rsidR="00D034B0">
        <w:rPr>
          <w:spacing w:val="-1"/>
        </w:rPr>
        <w:t xml:space="preserve"> s</w:t>
      </w:r>
      <w:r w:rsidRPr="00A23A0A" w:rsidR="00D034B0">
        <w:t>t</w:t>
      </w:r>
      <w:r w:rsidRPr="00A23A0A" w:rsidR="00D034B0">
        <w:rPr>
          <w:spacing w:val="-1"/>
        </w:rPr>
        <w:t>a</w:t>
      </w:r>
      <w:r w:rsidRPr="00A23A0A" w:rsidR="00D034B0">
        <w:t>te</w:t>
      </w:r>
      <w:r w:rsidRPr="00A23A0A" w:rsidR="00D034B0">
        <w:rPr>
          <w:spacing w:val="-1"/>
        </w:rPr>
        <w:t xml:space="preserve"> </w:t>
      </w:r>
      <w:r w:rsidR="00895803">
        <w:rPr>
          <w:spacing w:val="-1"/>
        </w:rPr>
        <w:t>Block Grant</w:t>
      </w:r>
      <w:r w:rsidRPr="00A23A0A" w:rsidR="003B53E1">
        <w:rPr>
          <w:spacing w:val="-1"/>
        </w:rPr>
        <w:t xml:space="preserve"> plan</w:t>
      </w:r>
      <w:r w:rsidRPr="00A23A0A" w:rsidR="00D034B0">
        <w:t>.</w:t>
      </w:r>
      <w:r w:rsidR="00F40D99">
        <w:t xml:space="preserve"> </w:t>
      </w:r>
      <w:r w:rsidRPr="00A23A0A" w:rsidR="00D034B0">
        <w:t>St</w:t>
      </w:r>
      <w:r w:rsidRPr="00A23A0A" w:rsidR="00D034B0">
        <w:rPr>
          <w:spacing w:val="-1"/>
        </w:rPr>
        <w:t>a</w:t>
      </w:r>
      <w:r w:rsidRPr="00A23A0A" w:rsidR="00D034B0">
        <w:t>t</w:t>
      </w:r>
      <w:r w:rsidRPr="00A23A0A" w:rsidR="00D034B0">
        <w:rPr>
          <w:spacing w:val="1"/>
        </w:rPr>
        <w:t>e</w:t>
      </w:r>
      <w:r w:rsidRPr="00A23A0A" w:rsidR="00D034B0">
        <w:t>s should m</w:t>
      </w:r>
      <w:r w:rsidRPr="00A23A0A" w:rsidR="00D034B0">
        <w:rPr>
          <w:spacing w:val="-1"/>
        </w:rPr>
        <w:t>a</w:t>
      </w:r>
      <w:r w:rsidRPr="00A23A0A" w:rsidR="00D034B0">
        <w:t>ke</w:t>
      </w:r>
      <w:r w:rsidRPr="00A23A0A" w:rsidR="00D034B0">
        <w:rPr>
          <w:spacing w:val="-1"/>
        </w:rPr>
        <w:t xml:space="preserve"> </w:t>
      </w:r>
      <w:r w:rsidRPr="00A23A0A" w:rsidR="00D034B0">
        <w:t>the</w:t>
      </w:r>
      <w:r w:rsidRPr="00A23A0A" w:rsidR="00D034B0">
        <w:rPr>
          <w:spacing w:val="-1"/>
        </w:rPr>
        <w:t xml:space="preserve"> </w:t>
      </w:r>
      <w:r w:rsidRPr="00A23A0A" w:rsidR="00D034B0">
        <w:t>pl</w:t>
      </w:r>
      <w:r w:rsidRPr="00A23A0A" w:rsidR="00D034B0">
        <w:rPr>
          <w:spacing w:val="-1"/>
        </w:rPr>
        <w:t>a</w:t>
      </w:r>
      <w:r w:rsidRPr="00A23A0A" w:rsidR="00D034B0">
        <w:t xml:space="preserve">n </w:t>
      </w:r>
      <w:r w:rsidRPr="00A23A0A" w:rsidR="00D034B0">
        <w:rPr>
          <w:spacing w:val="2"/>
        </w:rPr>
        <w:t>p</w:t>
      </w:r>
      <w:r w:rsidRPr="00A23A0A" w:rsidR="00D034B0">
        <w:t>ublic</w:t>
      </w:r>
      <w:r w:rsidRPr="00A23A0A" w:rsidR="00D034B0">
        <w:rPr>
          <w:spacing w:val="-1"/>
        </w:rPr>
        <w:t xml:space="preserve"> </w:t>
      </w:r>
      <w:r w:rsidRPr="00A23A0A" w:rsidR="00D034B0">
        <w:t>in su</w:t>
      </w:r>
      <w:r w:rsidRPr="00A23A0A" w:rsidR="00D034B0">
        <w:rPr>
          <w:spacing w:val="-1"/>
        </w:rPr>
        <w:t>c</w:t>
      </w:r>
      <w:r w:rsidRPr="00A23A0A" w:rsidR="00D034B0">
        <w:t>h a</w:t>
      </w:r>
      <w:r w:rsidRPr="00A23A0A" w:rsidR="00D034B0">
        <w:rPr>
          <w:spacing w:val="-1"/>
        </w:rPr>
        <w:t xml:space="preserve"> </w:t>
      </w:r>
      <w:r w:rsidRPr="00A23A0A" w:rsidR="00D034B0">
        <w:t>m</w:t>
      </w:r>
      <w:r w:rsidRPr="00A23A0A" w:rsidR="00D034B0">
        <w:rPr>
          <w:spacing w:val="-1"/>
        </w:rPr>
        <w:t>a</w:t>
      </w:r>
      <w:r w:rsidRPr="00A23A0A" w:rsidR="00D034B0">
        <w:t>nn</w:t>
      </w:r>
      <w:r w:rsidRPr="00A23A0A" w:rsidR="00D034B0">
        <w:rPr>
          <w:spacing w:val="-1"/>
        </w:rPr>
        <w:t>e</w:t>
      </w:r>
      <w:r w:rsidRPr="00A23A0A" w:rsidR="00D034B0">
        <w:t>r</w:t>
      </w:r>
      <w:r w:rsidRPr="00A23A0A" w:rsidR="00D034B0">
        <w:rPr>
          <w:spacing w:val="1"/>
        </w:rPr>
        <w:t xml:space="preserve"> </w:t>
      </w:r>
      <w:r w:rsidRPr="00A23A0A" w:rsidR="00D034B0">
        <w:rPr>
          <w:spacing w:val="-1"/>
        </w:rPr>
        <w:t>a</w:t>
      </w:r>
      <w:r w:rsidRPr="00A23A0A" w:rsidR="00D034B0">
        <w:t xml:space="preserve">s to </w:t>
      </w:r>
      <w:r w:rsidRPr="00A23A0A" w:rsidR="00D034B0">
        <w:rPr>
          <w:spacing w:val="-1"/>
        </w:rPr>
        <w:t>fac</w:t>
      </w:r>
      <w:r w:rsidRPr="00A23A0A" w:rsidR="00D034B0">
        <w:t>ilit</w:t>
      </w:r>
      <w:r w:rsidRPr="00A23A0A" w:rsidR="00D034B0">
        <w:rPr>
          <w:spacing w:val="-1"/>
        </w:rPr>
        <w:t>a</w:t>
      </w:r>
      <w:r w:rsidRPr="00A23A0A" w:rsidR="00D034B0">
        <w:t>te</w:t>
      </w:r>
      <w:r w:rsidRPr="00A23A0A" w:rsidR="00D034B0">
        <w:rPr>
          <w:spacing w:val="1"/>
        </w:rPr>
        <w:t xml:space="preserve"> </w:t>
      </w:r>
      <w:r w:rsidRPr="00A23A0A" w:rsidR="00D034B0">
        <w:rPr>
          <w:spacing w:val="-1"/>
        </w:rPr>
        <w:t>c</w:t>
      </w:r>
      <w:r w:rsidRPr="00A23A0A" w:rsidR="00D034B0">
        <w:t>omm</w:t>
      </w:r>
      <w:r w:rsidRPr="00A23A0A" w:rsidR="00D034B0">
        <w:rPr>
          <w:spacing w:val="-1"/>
        </w:rPr>
        <w:t>e</w:t>
      </w:r>
      <w:r w:rsidRPr="00A23A0A" w:rsidR="00D034B0">
        <w:t xml:space="preserve">nt </w:t>
      </w:r>
      <w:r w:rsidRPr="00A23A0A" w:rsidR="00D034B0">
        <w:rPr>
          <w:spacing w:val="-1"/>
        </w:rPr>
        <w:t>fr</w:t>
      </w:r>
      <w:r w:rsidRPr="00A23A0A" w:rsidR="00D034B0">
        <w:t xml:space="preserve">om </w:t>
      </w:r>
      <w:r w:rsidR="00873689">
        <w:rPr>
          <w:spacing w:val="-1"/>
        </w:rPr>
        <w:t>any person</w:t>
      </w:r>
      <w:r w:rsidRPr="00351F46" w:rsidR="00D034B0">
        <w:t xml:space="preserve"> </w:t>
      </w:r>
      <w:r w:rsidRPr="00351F46" w:rsidR="00D034B0">
        <w:rPr>
          <w:spacing w:val="-1"/>
        </w:rPr>
        <w:t>(</w:t>
      </w:r>
      <w:r w:rsidRPr="00351F46" w:rsidR="00D034B0">
        <w:t>in</w:t>
      </w:r>
      <w:r w:rsidRPr="00351F46" w:rsidR="00D034B0">
        <w:rPr>
          <w:spacing w:val="-1"/>
        </w:rPr>
        <w:t>c</w:t>
      </w:r>
      <w:r w:rsidRPr="00351F46" w:rsidR="00D034B0">
        <w:t>luding</w:t>
      </w:r>
      <w:r w:rsidRPr="00351F46" w:rsidR="00D034B0">
        <w:rPr>
          <w:spacing w:val="-3"/>
        </w:rPr>
        <w:t xml:space="preserve"> </w:t>
      </w:r>
      <w:r w:rsidRPr="00351F46" w:rsidR="00D034B0">
        <w:rPr>
          <w:spacing w:val="1"/>
        </w:rPr>
        <w:t>f</w:t>
      </w:r>
      <w:r w:rsidRPr="00351F46" w:rsidR="00D034B0">
        <w:rPr>
          <w:spacing w:val="-1"/>
        </w:rPr>
        <w:t>e</w:t>
      </w:r>
      <w:r w:rsidRPr="00351F46" w:rsidR="00D034B0">
        <w:t>d</w:t>
      </w:r>
      <w:r w:rsidRPr="00351F46" w:rsidR="00D034B0">
        <w:rPr>
          <w:spacing w:val="-1"/>
        </w:rPr>
        <w:t>e</w:t>
      </w:r>
      <w:r w:rsidRPr="00351F46" w:rsidR="00D034B0">
        <w:rPr>
          <w:spacing w:val="1"/>
        </w:rPr>
        <w:t>r</w:t>
      </w:r>
      <w:r w:rsidRPr="00351F46" w:rsidR="00D034B0">
        <w:rPr>
          <w:spacing w:val="-1"/>
        </w:rPr>
        <w:t>a</w:t>
      </w:r>
      <w:r w:rsidRPr="00351F46" w:rsidR="00D034B0">
        <w:t>l, t</w:t>
      </w:r>
      <w:r w:rsidRPr="00351F46" w:rsidR="00D034B0">
        <w:rPr>
          <w:spacing w:val="-1"/>
        </w:rPr>
        <w:t>r</w:t>
      </w:r>
      <w:r w:rsidRPr="00351F46" w:rsidR="00D034B0">
        <w:t>ib</w:t>
      </w:r>
      <w:r w:rsidRPr="00351F46" w:rsidR="00D034B0">
        <w:rPr>
          <w:spacing w:val="1"/>
        </w:rPr>
        <w:t>a</w:t>
      </w:r>
      <w:r w:rsidRPr="00351F46" w:rsidR="00D034B0">
        <w:t>l, or</w:t>
      </w:r>
      <w:r w:rsidRPr="00351F46" w:rsidR="00D034B0">
        <w:rPr>
          <w:spacing w:val="-1"/>
        </w:rPr>
        <w:t xml:space="preserve"> </w:t>
      </w:r>
      <w:r w:rsidRPr="00351F46" w:rsidR="00D034B0">
        <w:t>oth</w:t>
      </w:r>
      <w:r w:rsidRPr="00351F46" w:rsidR="00D034B0">
        <w:rPr>
          <w:spacing w:val="-1"/>
        </w:rPr>
        <w:t>e</w:t>
      </w:r>
      <w:r w:rsidRPr="00351F46" w:rsidR="00D034B0">
        <w:t>r public</w:t>
      </w:r>
      <w:r w:rsidRPr="00351F46" w:rsidR="00D034B0">
        <w:rPr>
          <w:spacing w:val="-1"/>
        </w:rPr>
        <w:t xml:space="preserve"> a</w:t>
      </w:r>
      <w:r w:rsidRPr="00351F46" w:rsidR="00D034B0">
        <w:t>g</w:t>
      </w:r>
      <w:r w:rsidRPr="00351F46" w:rsidR="00D034B0">
        <w:rPr>
          <w:spacing w:val="-1"/>
        </w:rPr>
        <w:t>e</w:t>
      </w:r>
      <w:r w:rsidRPr="00351F46" w:rsidR="00D034B0">
        <w:t>n</w:t>
      </w:r>
      <w:r w:rsidRPr="00351F46" w:rsidR="00D034B0">
        <w:rPr>
          <w:spacing w:val="-1"/>
        </w:rPr>
        <w:t>c</w:t>
      </w:r>
      <w:r w:rsidRPr="00351F46" w:rsidR="00D034B0">
        <w:t>i</w:t>
      </w:r>
      <w:r w:rsidRPr="00351F46" w:rsidR="00D034B0">
        <w:rPr>
          <w:spacing w:val="-1"/>
        </w:rPr>
        <w:t>e</w:t>
      </w:r>
      <w:r w:rsidRPr="00351F46" w:rsidR="00D034B0">
        <w:rPr>
          <w:spacing w:val="2"/>
        </w:rPr>
        <w:t>s</w:t>
      </w:r>
      <w:r w:rsidRPr="00351F46" w:rsidR="00D034B0">
        <w:t>)</w:t>
      </w:r>
      <w:r w:rsidRPr="00351F46" w:rsidR="00D034B0">
        <w:rPr>
          <w:spacing w:val="-1"/>
        </w:rPr>
        <w:t xml:space="preserve"> </w:t>
      </w:r>
      <w:r w:rsidRPr="00351F46" w:rsidR="00D034B0">
        <w:t>both</w:t>
      </w:r>
      <w:r w:rsidRPr="00A23A0A" w:rsidR="00D034B0">
        <w:t xml:space="preserve"> du</w:t>
      </w:r>
      <w:r w:rsidRPr="00A23A0A" w:rsidR="00D034B0">
        <w:rPr>
          <w:spacing w:val="1"/>
        </w:rPr>
        <w:t>r</w:t>
      </w:r>
      <w:r w:rsidRPr="00A23A0A" w:rsidR="00D034B0">
        <w:t>ing</w:t>
      </w:r>
      <w:r w:rsidRPr="00A23A0A" w:rsidR="00D034B0">
        <w:rPr>
          <w:spacing w:val="-3"/>
        </w:rPr>
        <w:t xml:space="preserve"> </w:t>
      </w:r>
      <w:r w:rsidRPr="00A23A0A" w:rsidR="00D034B0">
        <w:t>the</w:t>
      </w:r>
      <w:r w:rsidRPr="00A23A0A" w:rsidR="00D034B0">
        <w:rPr>
          <w:spacing w:val="-1"/>
        </w:rPr>
        <w:t xml:space="preserve"> </w:t>
      </w:r>
      <w:r w:rsidRPr="00A23A0A" w:rsidR="00D034B0">
        <w:t>d</w:t>
      </w:r>
      <w:r w:rsidRPr="00A23A0A" w:rsidR="00D034B0">
        <w:rPr>
          <w:spacing w:val="-1"/>
        </w:rPr>
        <w:t>e</w:t>
      </w:r>
      <w:r w:rsidRPr="00A23A0A" w:rsidR="00D034B0">
        <w:rPr>
          <w:spacing w:val="2"/>
        </w:rPr>
        <w:t>v</w:t>
      </w:r>
      <w:r w:rsidRPr="00A23A0A" w:rsidR="00D034B0">
        <w:rPr>
          <w:spacing w:val="-1"/>
        </w:rPr>
        <w:t>e</w:t>
      </w:r>
      <w:r w:rsidRPr="00A23A0A" w:rsidR="00D034B0">
        <w:t>lopm</w:t>
      </w:r>
      <w:r w:rsidRPr="00A23A0A" w:rsidR="00D034B0">
        <w:rPr>
          <w:spacing w:val="-1"/>
        </w:rPr>
        <w:t>e</w:t>
      </w:r>
      <w:r w:rsidRPr="00A23A0A" w:rsidR="00D034B0">
        <w:t>nt of</w:t>
      </w:r>
      <w:r w:rsidRPr="00A23A0A" w:rsidR="00D034B0">
        <w:rPr>
          <w:spacing w:val="-1"/>
        </w:rPr>
        <w:t xml:space="preserve"> </w:t>
      </w:r>
      <w:r w:rsidRPr="00A23A0A" w:rsidR="00D034B0">
        <w:rPr>
          <w:spacing w:val="2"/>
        </w:rPr>
        <w:t>t</w:t>
      </w:r>
      <w:r w:rsidRPr="00A23A0A" w:rsidR="00D034B0">
        <w:t>he</w:t>
      </w:r>
      <w:r w:rsidRPr="00A23A0A" w:rsidR="00D034B0">
        <w:rPr>
          <w:spacing w:val="-1"/>
        </w:rPr>
        <w:t xml:space="preserve"> </w:t>
      </w:r>
      <w:r w:rsidRPr="00A23A0A" w:rsidR="00D034B0">
        <w:t>pl</w:t>
      </w:r>
      <w:r w:rsidRPr="00A23A0A" w:rsidR="00D034B0">
        <w:rPr>
          <w:spacing w:val="-1"/>
        </w:rPr>
        <w:t>a</w:t>
      </w:r>
      <w:r w:rsidRPr="00A23A0A" w:rsidR="00D034B0">
        <w:t xml:space="preserve">n </w:t>
      </w:r>
      <w:r w:rsidRPr="00A23A0A" w:rsidR="00D034B0">
        <w:rPr>
          <w:spacing w:val="-1"/>
        </w:rPr>
        <w:t>(</w:t>
      </w:r>
      <w:r w:rsidRPr="00A23A0A" w:rsidR="00D034B0">
        <w:t>in</w:t>
      </w:r>
      <w:r w:rsidRPr="00A23A0A" w:rsidR="00D034B0">
        <w:rPr>
          <w:spacing w:val="-1"/>
        </w:rPr>
        <w:t>c</w:t>
      </w:r>
      <w:r w:rsidRPr="00A23A0A" w:rsidR="00D034B0">
        <w:t>ludi</w:t>
      </w:r>
      <w:r w:rsidRPr="00A23A0A" w:rsidR="00D034B0">
        <w:rPr>
          <w:spacing w:val="2"/>
        </w:rPr>
        <w:t>n</w:t>
      </w:r>
      <w:r w:rsidRPr="00A23A0A" w:rsidR="00D034B0">
        <w:t>g</w:t>
      </w:r>
      <w:r w:rsidRPr="00A23A0A" w:rsidR="00D034B0">
        <w:rPr>
          <w:spacing w:val="-3"/>
        </w:rPr>
        <w:t xml:space="preserve"> </w:t>
      </w:r>
      <w:r w:rsidRPr="00A23A0A" w:rsidR="00D034B0">
        <w:rPr>
          <w:spacing w:val="-1"/>
        </w:rPr>
        <w:t>a</w:t>
      </w:r>
      <w:r w:rsidRPr="00A23A0A" w:rsidR="00D034B0">
        <w:rPr>
          <w:spacing w:val="4"/>
        </w:rPr>
        <w:t>n</w:t>
      </w:r>
      <w:r w:rsidRPr="00A23A0A" w:rsidR="00D034B0">
        <w:t>y</w:t>
      </w:r>
      <w:r w:rsidRPr="00A23A0A" w:rsidR="00D034B0">
        <w:rPr>
          <w:spacing w:val="-5"/>
        </w:rPr>
        <w:t xml:space="preserve"> </w:t>
      </w:r>
      <w:r w:rsidRPr="00A23A0A" w:rsidR="00D034B0">
        <w:rPr>
          <w:spacing w:val="1"/>
        </w:rPr>
        <w:t>re</w:t>
      </w:r>
      <w:r w:rsidRPr="00A23A0A" w:rsidR="00D034B0">
        <w:t>visions)</w:t>
      </w:r>
      <w:r w:rsidRPr="00A23A0A" w:rsidR="00D034B0">
        <w:rPr>
          <w:spacing w:val="-1"/>
        </w:rPr>
        <w:t xml:space="preserve"> a</w:t>
      </w:r>
      <w:r w:rsidRPr="00A23A0A" w:rsidR="00D034B0">
        <w:t xml:space="preserve">nd </w:t>
      </w:r>
      <w:r w:rsidRPr="00A23A0A" w:rsidR="00D034B0">
        <w:rPr>
          <w:spacing w:val="-1"/>
        </w:rPr>
        <w:t>af</w:t>
      </w:r>
      <w:r w:rsidRPr="00A23A0A" w:rsidR="00D034B0">
        <w:t>t</w:t>
      </w:r>
      <w:r w:rsidRPr="00A23A0A" w:rsidR="00D034B0">
        <w:rPr>
          <w:spacing w:val="-1"/>
        </w:rPr>
        <w:t>e</w:t>
      </w:r>
      <w:r w:rsidRPr="00A23A0A" w:rsidR="00D034B0">
        <w:t>r</w:t>
      </w:r>
      <w:r w:rsidRPr="00A23A0A" w:rsidR="00D034B0">
        <w:rPr>
          <w:spacing w:val="-1"/>
        </w:rPr>
        <w:t xml:space="preserve"> </w:t>
      </w:r>
      <w:r w:rsidRPr="00A23A0A" w:rsidR="00D034B0">
        <w:t>the</w:t>
      </w:r>
      <w:r w:rsidRPr="00A23A0A" w:rsidR="00D034B0">
        <w:rPr>
          <w:spacing w:val="-1"/>
        </w:rPr>
        <w:t xml:space="preserve"> </w:t>
      </w:r>
      <w:r w:rsidRPr="00A23A0A" w:rsidR="00D034B0">
        <w:t>submission of</w:t>
      </w:r>
      <w:r w:rsidRPr="00A23A0A" w:rsidR="00D034B0">
        <w:rPr>
          <w:spacing w:val="-1"/>
        </w:rPr>
        <w:t xml:space="preserve"> </w:t>
      </w:r>
      <w:r w:rsidRPr="00A23A0A" w:rsidR="00D034B0">
        <w:t>t</w:t>
      </w:r>
      <w:r w:rsidRPr="00A23A0A" w:rsidR="00D034B0">
        <w:rPr>
          <w:spacing w:val="2"/>
        </w:rPr>
        <w:t>h</w:t>
      </w:r>
      <w:r w:rsidRPr="00A23A0A" w:rsidR="00D034B0">
        <w:t>e</w:t>
      </w:r>
      <w:r w:rsidRPr="00A23A0A" w:rsidR="00D034B0">
        <w:rPr>
          <w:spacing w:val="-1"/>
        </w:rPr>
        <w:t xml:space="preserve"> </w:t>
      </w:r>
      <w:r w:rsidRPr="00A23A0A" w:rsidR="00D034B0">
        <w:t>pl</w:t>
      </w:r>
      <w:r w:rsidRPr="00A23A0A" w:rsidR="00D034B0">
        <w:rPr>
          <w:spacing w:val="-1"/>
        </w:rPr>
        <w:t>a</w:t>
      </w:r>
      <w:r w:rsidRPr="00A23A0A" w:rsidR="00D034B0">
        <w:t xml:space="preserve">n to </w:t>
      </w:r>
      <w:r w:rsidR="00B421F4">
        <w:t>the federal government</w:t>
      </w:r>
      <w:r w:rsidRPr="00A23A0A" w:rsidR="00D034B0">
        <w:t>.</w:t>
      </w:r>
    </w:p>
    <w:p w:rsidR="002D2779" w:rsidRPr="00A23A0A" w:rsidP="00AA7A96" w14:paraId="7730B95F" w14:textId="77777777">
      <w:pPr>
        <w:pStyle w:val="BodyText"/>
        <w:numPr>
          <w:ilvl w:val="0"/>
          <w:numId w:val="32"/>
        </w:numPr>
        <w:spacing w:after="60"/>
      </w:pPr>
      <w:r w:rsidRPr="00A23A0A">
        <w:t xml:space="preserve">Did the state take any of the following steps to make the public aware of the plan and allow for public </w:t>
      </w:r>
      <w:r w:rsidRPr="00A23A0A" w:rsidR="00A174E5">
        <w:t>comment?</w:t>
      </w:r>
    </w:p>
    <w:p w:rsidR="002D2779" w:rsidRPr="00A23A0A" w:rsidP="00AA7A96" w14:paraId="23447B9B" w14:textId="0B07DA6C">
      <w:pPr>
        <w:pStyle w:val="BodyText"/>
        <w:numPr>
          <w:ilvl w:val="1"/>
          <w:numId w:val="32"/>
        </w:numPr>
        <w:spacing w:after="60"/>
      </w:pPr>
      <w:r w:rsidRPr="00A23A0A">
        <w:t>Public meetings or hearings?</w:t>
      </w:r>
      <w:r w:rsidR="00F40D99">
        <w:t xml:space="preserve"> </w:t>
      </w:r>
      <w:sdt>
        <w:sdtPr>
          <w:id w:val="-885261209"/>
          <w14:checkbox>
            <w14:checked w14:val="0"/>
            <w14:checkedState w14:val="2612" w14:font="MS Gothic"/>
            <w14:uncheckedState w14:val="2610" w14:font="MS Gothic"/>
          </w14:checkbox>
        </w:sdtPr>
        <w:sdtContent>
          <w:r w:rsidR="00EF0D07">
            <w:rPr>
              <w:rFonts w:ascii="MS Gothic" w:eastAsia="MS Gothic" w:hAnsi="MS Gothic" w:cs="MS Gothic" w:hint="eastAsia"/>
            </w:rPr>
            <w:t>☐</w:t>
          </w:r>
        </w:sdtContent>
      </w:sdt>
      <w:r w:rsidR="00EF0D07">
        <w:t xml:space="preserve"> Yes</w:t>
      </w:r>
      <w:r w:rsidR="00F40D99">
        <w:t xml:space="preserve"> </w:t>
      </w:r>
      <w:sdt>
        <w:sdtPr>
          <w:id w:val="676468978"/>
          <w14:checkbox>
            <w14:checked w14:val="0"/>
            <w14:checkedState w14:val="2612" w14:font="MS Gothic"/>
            <w14:uncheckedState w14:val="2610" w14:font="MS Gothic"/>
          </w14:checkbox>
        </w:sdtPr>
        <w:sdtContent>
          <w:r w:rsidR="00EF0D07">
            <w:rPr>
              <w:rFonts w:ascii="MS Gothic" w:eastAsia="MS Gothic" w:hAnsi="MS Gothic" w:cs="MS Gothic" w:hint="eastAsia"/>
            </w:rPr>
            <w:t>☐</w:t>
          </w:r>
        </w:sdtContent>
      </w:sdt>
      <w:r w:rsidR="00EF0D07">
        <w:t xml:space="preserve"> No</w:t>
      </w:r>
    </w:p>
    <w:p w:rsidR="002D2779" w:rsidRPr="00A23A0A" w:rsidP="00AA7A96" w14:paraId="556069FF" w14:textId="5E982D17">
      <w:pPr>
        <w:pStyle w:val="BodyText"/>
        <w:numPr>
          <w:ilvl w:val="1"/>
          <w:numId w:val="32"/>
        </w:numPr>
        <w:spacing w:after="60"/>
      </w:pPr>
      <w:r w:rsidRPr="00A23A0A">
        <w:t>Posting of the plan on the web for public comment?</w:t>
      </w:r>
      <w:r w:rsidR="00F40D99">
        <w:t xml:space="preserve"> </w:t>
      </w:r>
      <w:sdt>
        <w:sdtPr>
          <w:id w:val="-1524230258"/>
          <w14:checkbox>
            <w14:checked w14:val="0"/>
            <w14:checkedState w14:val="2612" w14:font="MS Gothic"/>
            <w14:uncheckedState w14:val="2610" w14:font="MS Gothic"/>
          </w14:checkbox>
        </w:sdtPr>
        <w:sdtContent>
          <w:r w:rsidR="00EF0D07">
            <w:rPr>
              <w:rFonts w:ascii="MS Gothic" w:eastAsia="MS Gothic" w:hAnsi="MS Gothic" w:cs="MS Gothic" w:hint="eastAsia"/>
            </w:rPr>
            <w:t>☐</w:t>
          </w:r>
        </w:sdtContent>
      </w:sdt>
      <w:r w:rsidR="00EF0D07">
        <w:t xml:space="preserve"> Yes</w:t>
      </w:r>
      <w:r w:rsidR="00F40D99">
        <w:t xml:space="preserve"> </w:t>
      </w:r>
      <w:sdt>
        <w:sdtPr>
          <w:id w:val="-1284804081"/>
          <w14:checkbox>
            <w14:checked w14:val="0"/>
            <w14:checkedState w14:val="2612" w14:font="MS Gothic"/>
            <w14:uncheckedState w14:val="2610" w14:font="MS Gothic"/>
          </w14:checkbox>
        </w:sdtPr>
        <w:sdtContent>
          <w:r w:rsidR="00EF0D07">
            <w:rPr>
              <w:rFonts w:ascii="MS Gothic" w:eastAsia="MS Gothic" w:hAnsi="MS Gothic" w:cs="MS Gothic" w:hint="eastAsia"/>
            </w:rPr>
            <w:t>☐</w:t>
          </w:r>
        </w:sdtContent>
      </w:sdt>
      <w:r w:rsidR="00EF0D07">
        <w:t xml:space="preserve"> No</w:t>
      </w:r>
    </w:p>
    <w:p w:rsidR="002D2779" w:rsidRPr="00A23A0A" w:rsidP="00EF0D07" w14:paraId="374EE46C" w14:textId="2574EE91">
      <w:pPr>
        <w:pStyle w:val="BodyText"/>
        <w:spacing w:after="60"/>
        <w:ind w:left="720"/>
      </w:pPr>
      <w:r w:rsidRPr="00A23A0A">
        <w:t>I</w:t>
      </w:r>
      <w:r w:rsidRPr="00A23A0A">
        <w:t>f yes, provide URL</w:t>
      </w:r>
      <w:r w:rsidRPr="00A23A0A">
        <w:t>:</w:t>
      </w:r>
    </w:p>
    <w:tbl>
      <w:tblPr>
        <w:tblStyle w:val="TableGrid"/>
        <w:tblW w:w="0" w:type="auto"/>
        <w:tblInd w:w="1080" w:type="dxa"/>
        <w:tblLook w:val="04A0"/>
      </w:tblPr>
      <w:tblGrid>
        <w:gridCol w:w="7645"/>
      </w:tblGrid>
      <w:tr w14:paraId="504CC393" w14:textId="77777777" w:rsidTr="00F6794C">
        <w:tblPrEx>
          <w:tblW w:w="0" w:type="auto"/>
          <w:tblInd w:w="1080" w:type="dxa"/>
          <w:tblLook w:val="04A0"/>
        </w:tblPrEx>
        <w:trPr>
          <w:trHeight w:val="638"/>
        </w:trPr>
        <w:tc>
          <w:tcPr>
            <w:tcW w:w="7645" w:type="dxa"/>
          </w:tcPr>
          <w:p w:rsidR="000D5FC9" w:rsidP="00EF0D07" w14:paraId="00EE47FF" w14:textId="77777777">
            <w:pPr>
              <w:pStyle w:val="BodyText"/>
              <w:spacing w:after="60"/>
              <w:ind w:left="0"/>
            </w:pPr>
          </w:p>
        </w:tc>
      </w:tr>
    </w:tbl>
    <w:p w:rsidR="008E0C25" w:rsidRPr="00A23A0A" w:rsidP="002A3C9E" w14:paraId="1770107B" w14:textId="0DC297EA">
      <w:pPr>
        <w:pStyle w:val="BodyText"/>
        <w:spacing w:before="120" w:after="60"/>
        <w:ind w:left="720"/>
      </w:pPr>
      <w:r w:rsidRPr="00A23A0A">
        <w:t>If yes for the previous plan year, was the final version posted for the previous year?</w:t>
      </w:r>
      <w:r w:rsidR="00F40D99">
        <w:t xml:space="preserve"> </w:t>
      </w:r>
      <w:r w:rsidRPr="00A23A0A">
        <w:t>Please provide that URL:</w:t>
      </w:r>
    </w:p>
    <w:tbl>
      <w:tblPr>
        <w:tblStyle w:val="TableGrid"/>
        <w:tblW w:w="0" w:type="auto"/>
        <w:tblInd w:w="1075" w:type="dxa"/>
        <w:tblLook w:val="04A0"/>
      </w:tblPr>
      <w:tblGrid>
        <w:gridCol w:w="7650"/>
      </w:tblGrid>
      <w:tr w14:paraId="24259C96" w14:textId="77777777" w:rsidTr="00F6794C">
        <w:tblPrEx>
          <w:tblW w:w="0" w:type="auto"/>
          <w:tblInd w:w="1075" w:type="dxa"/>
          <w:tblLook w:val="04A0"/>
        </w:tblPrEx>
        <w:trPr>
          <w:trHeight w:val="629"/>
        </w:trPr>
        <w:tc>
          <w:tcPr>
            <w:tcW w:w="7650" w:type="dxa"/>
          </w:tcPr>
          <w:p w:rsidR="000D5FC9" w:rsidP="00EF0D07" w14:paraId="58E3544B" w14:textId="77777777">
            <w:pPr>
              <w:pStyle w:val="BodyText"/>
              <w:spacing w:after="60"/>
              <w:ind w:left="0"/>
            </w:pPr>
          </w:p>
        </w:tc>
      </w:tr>
    </w:tbl>
    <w:p w:rsidR="00AA5638" w:rsidRPr="00A23A0A" w:rsidP="00AA7A96" w14:paraId="2C7F3434" w14:textId="256284B6">
      <w:pPr>
        <w:pStyle w:val="BodyText"/>
        <w:numPr>
          <w:ilvl w:val="1"/>
          <w:numId w:val="32"/>
        </w:numPr>
        <w:spacing w:before="120" w:after="60"/>
      </w:pPr>
      <w:r w:rsidRPr="00A23A0A">
        <w:t>Other (</w:t>
      </w:r>
      <w:r w:rsidRPr="00A23A0A" w:rsidR="00282D35">
        <w:t>e.g.</w:t>
      </w:r>
      <w:r w:rsidRPr="00A23A0A" w:rsidR="004F5FAE">
        <w:t>,</w:t>
      </w:r>
      <w:r w:rsidRPr="00A23A0A" w:rsidR="00282D35">
        <w:t xml:space="preserve"> public service announcements, print media)</w:t>
      </w:r>
      <w:r w:rsidR="00F40D99">
        <w:t xml:space="preserve"> </w:t>
      </w:r>
      <w:sdt>
        <w:sdtPr>
          <w:id w:val="-1385021602"/>
          <w14:checkbox>
            <w14:checked w14:val="0"/>
            <w14:checkedState w14:val="2612" w14:font="MS Gothic"/>
            <w14:uncheckedState w14:val="2610" w14:font="MS Gothic"/>
          </w14:checkbox>
        </w:sdtPr>
        <w:sdtContent>
          <w:r w:rsidR="00EF0D07">
            <w:rPr>
              <w:rFonts w:ascii="MS Gothic" w:eastAsia="MS Gothic" w:hAnsi="MS Gothic" w:cs="MS Gothic" w:hint="eastAsia"/>
            </w:rPr>
            <w:t>☐</w:t>
          </w:r>
        </w:sdtContent>
      </w:sdt>
      <w:r w:rsidR="00EF0D07">
        <w:t xml:space="preserve"> Yes</w:t>
      </w:r>
      <w:r w:rsidR="00F40D99">
        <w:t xml:space="preserve"> </w:t>
      </w:r>
      <w:sdt>
        <w:sdtPr>
          <w:id w:val="-1086926486"/>
          <w14:checkbox>
            <w14:checked w14:val="0"/>
            <w14:checkedState w14:val="2612" w14:font="MS Gothic"/>
            <w14:uncheckedState w14:val="2610" w14:font="MS Gothic"/>
          </w14:checkbox>
        </w:sdtPr>
        <w:sdtContent>
          <w:r w:rsidR="00EF0D07">
            <w:rPr>
              <w:rFonts w:ascii="MS Gothic" w:eastAsia="MS Gothic" w:hAnsi="MS Gothic" w:cs="MS Gothic" w:hint="eastAsia"/>
            </w:rPr>
            <w:t>☐</w:t>
          </w:r>
        </w:sdtContent>
      </w:sdt>
      <w:r w:rsidR="00EF0D07">
        <w:t xml:space="preserve"> No</w:t>
      </w:r>
    </w:p>
    <w:p w:rsidR="00F25CFF" w:rsidRPr="00A23A0A" w:rsidP="00AA7A96" w14:paraId="133F708C" w14:textId="4F6D53E7">
      <w:pPr>
        <w:pStyle w:val="BodyText"/>
        <w:numPr>
          <w:ilvl w:val="1"/>
          <w:numId w:val="32"/>
        </w:numPr>
        <w:spacing w:before="120" w:after="60"/>
        <w:rPr>
          <w:b/>
        </w:rPr>
      </w:pPr>
      <w:r w:rsidRPr="00F22A41">
        <w:rPr>
          <w:iCs/>
        </w:rPr>
        <w:t>Please indicate areas of technical assistance need</w:t>
      </w:r>
      <w:r w:rsidR="00CD3421">
        <w:rPr>
          <w:iCs/>
        </w:rPr>
        <w:t>s</w:t>
      </w:r>
      <w:r w:rsidRPr="00F22A41">
        <w:rPr>
          <w:iCs/>
        </w:rPr>
        <w:t xml:space="preserve"> related to this section.</w:t>
      </w:r>
    </w:p>
    <w:tbl>
      <w:tblPr>
        <w:tblStyle w:val="TableGrid"/>
        <w:tblW w:w="0" w:type="auto"/>
        <w:tblInd w:w="1075" w:type="dxa"/>
        <w:tblLook w:val="04A0"/>
      </w:tblPr>
      <w:tblGrid>
        <w:gridCol w:w="7650"/>
      </w:tblGrid>
      <w:tr w14:paraId="6ACFBBD0" w14:textId="77777777" w:rsidTr="000D5FC9">
        <w:tblPrEx>
          <w:tblW w:w="0" w:type="auto"/>
          <w:tblInd w:w="1075" w:type="dxa"/>
          <w:tblLook w:val="04A0"/>
        </w:tblPrEx>
        <w:trPr>
          <w:trHeight w:val="908"/>
        </w:trPr>
        <w:tc>
          <w:tcPr>
            <w:tcW w:w="7650" w:type="dxa"/>
          </w:tcPr>
          <w:p w:rsidR="000D5FC9" w:rsidP="00F22A41" w14:paraId="41A8263D" w14:textId="77777777">
            <w:pPr>
              <w:pStyle w:val="NoSpacing"/>
            </w:pPr>
          </w:p>
        </w:tc>
      </w:tr>
    </w:tbl>
    <w:p w:rsidR="00003E96" w:rsidP="00003E96" w14:paraId="2F20B052" w14:textId="77777777">
      <w:pPr>
        <w:pStyle w:val="NoSpacing"/>
        <w:rPr>
          <w:rFonts w:eastAsia="Times New Roman"/>
        </w:rPr>
        <w:sectPr w:rsidSect="00B4256A">
          <w:type w:val="continuous"/>
          <w:pgSz w:w="12240" w:h="15840"/>
          <w:pgMar w:top="1440" w:right="1440" w:bottom="1440" w:left="1440" w:header="0" w:footer="773" w:gutter="0"/>
          <w:cols w:space="720"/>
        </w:sectPr>
      </w:pPr>
    </w:p>
    <w:p w:rsidR="00D16CC3" w:rsidRPr="002B7CA0" w:rsidP="00AA7A96" w14:paraId="7AC73E4F" w14:textId="33D40C60">
      <w:pPr>
        <w:pStyle w:val="Heading3"/>
        <w:numPr>
          <w:ilvl w:val="0"/>
          <w:numId w:val="60"/>
        </w:numPr>
        <w:rPr>
          <w:color w:val="auto"/>
        </w:rPr>
      </w:pPr>
      <w:bookmarkStart w:id="543" w:name="_Toc196310278"/>
      <w:r w:rsidRPr="3D18352F">
        <w:rPr>
          <w:color w:val="auto"/>
        </w:rPr>
        <w:t xml:space="preserve">Syringe Services Program (SSP) – Required for SUPTRS </w:t>
      </w:r>
      <w:r w:rsidRPr="3D18352F" w:rsidR="002B6C36">
        <w:rPr>
          <w:color w:val="auto"/>
        </w:rPr>
        <w:t>BG if Planning for Approv</w:t>
      </w:r>
      <w:r w:rsidRPr="3D18352F" w:rsidR="00F47BD8">
        <w:rPr>
          <w:color w:val="auto"/>
        </w:rPr>
        <w:t>al of SSP</w:t>
      </w:r>
      <w:bookmarkEnd w:id="543"/>
    </w:p>
    <w:p w:rsidR="59377634" w:rsidP="3D18352F" w14:paraId="554F2331" w14:textId="0240347A">
      <w:pPr>
        <w:pStyle w:val="NoSpacing"/>
        <w:spacing w:line="259" w:lineRule="auto"/>
        <w:ind w:left="360"/>
        <w:rPr>
          <w:rFonts w:eastAsia="Times New Roman"/>
        </w:rPr>
      </w:pPr>
      <w:r w:rsidRPr="3D18352F">
        <w:rPr>
          <w:rFonts w:eastAsia="Times New Roman"/>
        </w:rPr>
        <w:t>Use of SUPTRS BG funds to support syringe service programs (SSP) is authorized through appropriation acts which provide authority for federal programs or agencies to incur obligations and make payment, and therefore are subject to annual review. The following guidance for the application to budget SUPTRS BG funds for SSPs is therefore contingent upon authorizing language during the fiscal year for which the state is applying to the SUPTRS BG.</w:t>
      </w:r>
    </w:p>
    <w:p w:rsidR="002C363E" w:rsidRPr="008338D3" w:rsidP="002C363E" w14:paraId="1BF63DC1" w14:textId="77777777">
      <w:pPr>
        <w:pStyle w:val="NoSpacing"/>
        <w:ind w:left="360"/>
        <w:rPr>
          <w:rFonts w:eastAsia="Times New Roman"/>
        </w:rPr>
      </w:pPr>
    </w:p>
    <w:p w:rsidR="00502E14" w:rsidRPr="008338D3" w:rsidP="00DA0973" w14:paraId="636FDBF0" w14:textId="5AAB01E5">
      <w:pPr>
        <w:pStyle w:val="NoSpacing"/>
        <w:ind w:left="360"/>
        <w:rPr>
          <w:rFonts w:eastAsia="Times New Roman"/>
        </w:rPr>
      </w:pPr>
      <w:r w:rsidRPr="008338D3">
        <w:rPr>
          <w:rFonts w:eastAsia="Times New Roman"/>
        </w:rPr>
        <w:t>A state experiencing, or at risk for, a significant increase in hepatitis infections or an HIV outbreak due to injection drug use, (as determined by CDC), may propose to use SUPTRS BG to fund elements of an SSP other than to purchase sterile needles or syringes</w:t>
      </w:r>
      <w:r w:rsidR="00782AD4">
        <w:rPr>
          <w:rFonts w:eastAsia="Times New Roman"/>
        </w:rPr>
        <w:t xml:space="preserve"> for the purpose of illicit drug use</w:t>
      </w:r>
      <w:r w:rsidRPr="008338D3">
        <w:rPr>
          <w:rFonts w:eastAsia="Times New Roman"/>
        </w:rPr>
        <w:t>.</w:t>
      </w:r>
      <w:r w:rsidRPr="008338D3" w:rsidR="00A93979">
        <w:rPr>
          <w:rFonts w:eastAsia="Times New Roman"/>
        </w:rPr>
        <w:t xml:space="preserve"> </w:t>
      </w:r>
      <w:r w:rsidRPr="008338D3">
        <w:rPr>
          <w:rFonts w:eastAsia="Times New Roman"/>
        </w:rPr>
        <w:t>States interested in directing SUPTRS BG funds to SSPs must provide the information requested below and receive approval from the State Project Officer.</w:t>
      </w:r>
    </w:p>
    <w:p w:rsidR="00502E14" w:rsidRPr="008338D3" w:rsidP="00DA0973" w14:paraId="47C4B90B" w14:textId="77777777">
      <w:pPr>
        <w:pStyle w:val="NoSpacing"/>
        <w:ind w:left="360"/>
        <w:rPr>
          <w:rFonts w:eastAsia="Times New Roman"/>
        </w:rPr>
      </w:pPr>
    </w:p>
    <w:p w:rsidR="00502E14" w:rsidRPr="008338D3" w:rsidP="00DA0973" w14:paraId="0F488B29" w14:textId="6D74A4CD">
      <w:pPr>
        <w:pStyle w:val="NoSpacing"/>
        <w:ind w:left="360"/>
        <w:rPr>
          <w:rFonts w:eastAsia="Times New Roman"/>
        </w:rPr>
      </w:pPr>
      <w:r w:rsidRPr="008338D3">
        <w:rPr>
          <w:rFonts w:eastAsia="Times New Roman"/>
        </w:rPr>
        <w:t xml:space="preserve">States may consider making SUPTRS BG funds available to either one or more entities to establish elements of a SSP or to establish a relationship with an existing SSP. States should keep in mind the related PWID SUPTRS BG authorizing legislation and implementing regulation requirements when developing its Plan, specifically, requirements to provide outreach to </w:t>
      </w:r>
      <w:r w:rsidR="00FC69AB">
        <w:rPr>
          <w:rFonts w:eastAsia="Times New Roman"/>
        </w:rPr>
        <w:t>persons who inject drugs (</w:t>
      </w:r>
      <w:r w:rsidRPr="008338D3">
        <w:rPr>
          <w:rFonts w:eastAsia="Times New Roman"/>
        </w:rPr>
        <w:t>PWID</w:t>
      </w:r>
      <w:r w:rsidR="00FC69AB">
        <w:rPr>
          <w:rFonts w:eastAsia="Times New Roman"/>
        </w:rPr>
        <w:t>)</w:t>
      </w:r>
      <w:r w:rsidRPr="008338D3">
        <w:rPr>
          <w:rFonts w:eastAsia="Times New Roman"/>
        </w:rPr>
        <w:t xml:space="preserve">, SUD treatment and recovery services for PWID, and to routinely collaborate with other healthcare providers, which may include HIV/STD clinics, public health providers, emergency departments, and mental health centers. </w:t>
      </w:r>
      <w:r w:rsidR="00FD090E">
        <w:rPr>
          <w:rFonts w:eastAsia="Times New Roman"/>
        </w:rPr>
        <w:t>Federal</w:t>
      </w:r>
      <w:r w:rsidRPr="008338D3" w:rsidR="00FD090E">
        <w:rPr>
          <w:rFonts w:eastAsia="Times New Roman"/>
        </w:rPr>
        <w:t xml:space="preserve"> </w:t>
      </w:r>
      <w:r w:rsidRPr="008338D3">
        <w:rPr>
          <w:rFonts w:eastAsia="Times New Roman"/>
        </w:rPr>
        <w:t xml:space="preserve">funds cannot be supplanted, </w:t>
      </w:r>
      <w:r w:rsidR="00FD090E">
        <w:rPr>
          <w:rFonts w:eastAsia="Times New Roman"/>
        </w:rPr>
        <w:t xml:space="preserve">or </w:t>
      </w:r>
      <w:r w:rsidRPr="008338D3">
        <w:rPr>
          <w:rFonts w:eastAsia="Times New Roman"/>
        </w:rPr>
        <w:t>in other words, used to fund an existing SSP so that state or other non-federal funds can then be used for another program.</w:t>
      </w:r>
    </w:p>
    <w:p w:rsidR="00502E14" w:rsidRPr="008338D3" w:rsidP="00DA0973" w14:paraId="004CEC8D" w14:textId="77777777">
      <w:pPr>
        <w:pStyle w:val="NoSpacing"/>
        <w:ind w:left="360"/>
        <w:rPr>
          <w:rFonts w:eastAsia="Times New Roman"/>
        </w:rPr>
      </w:pPr>
    </w:p>
    <w:p w:rsidR="00502E14" w:rsidRPr="008338D3" w:rsidP="00DA0973" w14:paraId="50C6D7D3" w14:textId="6ED87E06">
      <w:pPr>
        <w:pStyle w:val="NoSpacing"/>
        <w:ind w:left="360"/>
        <w:rPr>
          <w:rFonts w:eastAsia="Times New Roman"/>
        </w:rPr>
      </w:pPr>
      <w:r>
        <w:rPr>
          <w:rFonts w:eastAsia="Times New Roman"/>
        </w:rPr>
        <w:t>The federal government</w:t>
      </w:r>
      <w:r w:rsidRPr="008338D3" w:rsidR="00D16CC3">
        <w:rPr>
          <w:rFonts w:eastAsia="Times New Roman"/>
        </w:rPr>
        <w:t xml:space="preserve"> released three guidance documents regarding SSPs</w:t>
      </w:r>
      <w:r w:rsidR="009971FF">
        <w:rPr>
          <w:rFonts w:eastAsia="Times New Roman"/>
        </w:rPr>
        <w:t xml:space="preserve">, </w:t>
      </w:r>
      <w:r w:rsidRPr="008338D3" w:rsidR="00D16CC3">
        <w:rPr>
          <w:rFonts w:eastAsia="Times New Roman"/>
        </w:rPr>
        <w:t>These documents can be found on the</w:t>
      </w:r>
      <w:r w:rsidR="009971FF">
        <w:rPr>
          <w:rFonts w:eastAsia="Times New Roman"/>
        </w:rPr>
        <w:t xml:space="preserve"> </w:t>
      </w:r>
      <w:hyperlink r:id="rId137" w:history="1">
        <w:r w:rsidRPr="009971FF" w:rsidR="009971FF">
          <w:rPr>
            <w:rStyle w:val="Hyperlink"/>
            <w:rFonts w:eastAsia="Times New Roman"/>
          </w:rPr>
          <w:t>HIV.gov website</w:t>
        </w:r>
      </w:hyperlink>
      <w:r w:rsidR="009971FF">
        <w:rPr>
          <w:rFonts w:eastAsia="Times New Roman"/>
        </w:rPr>
        <w:t>.</w:t>
      </w:r>
    </w:p>
    <w:p w:rsidR="00D16CC3" w:rsidRPr="008338D3" w:rsidP="00D16CC3" w14:paraId="417F7A81" w14:textId="77777777">
      <w:pPr>
        <w:pStyle w:val="NoSpacing"/>
        <w:rPr>
          <w:rFonts w:eastAsia="Times New Roman"/>
        </w:rPr>
      </w:pPr>
    </w:p>
    <w:p w:rsidR="00D16CC3" w:rsidRPr="008338D3" w:rsidP="001C5CD0" w14:paraId="08536DEC" w14:textId="2D13001C">
      <w:pPr>
        <w:pStyle w:val="NoSpacing"/>
        <w:ind w:left="360"/>
        <w:rPr>
          <w:rFonts w:eastAsia="Times New Roman"/>
        </w:rPr>
      </w:pPr>
      <w:r w:rsidRPr="008338D3">
        <w:rPr>
          <w:rFonts w:eastAsia="Times New Roman"/>
        </w:rPr>
        <w:t xml:space="preserve">Please refer to guidance documents </w:t>
      </w:r>
      <w:r w:rsidR="009971FF">
        <w:rPr>
          <w:rFonts w:eastAsia="Times New Roman"/>
        </w:rPr>
        <w:t>provided by</w:t>
      </w:r>
      <w:r w:rsidR="00A178E9">
        <w:rPr>
          <w:rFonts w:eastAsia="Times New Roman"/>
        </w:rPr>
        <w:t xml:space="preserve"> the federal government on SSPs</w:t>
      </w:r>
      <w:r w:rsidR="009971FF">
        <w:rPr>
          <w:rFonts w:eastAsia="Times New Roman"/>
        </w:rPr>
        <w:t xml:space="preserve"> </w:t>
      </w:r>
      <w:r w:rsidR="003F4772">
        <w:rPr>
          <w:rFonts w:eastAsia="Times New Roman"/>
        </w:rPr>
        <w:t>to inform the state’s plan for use of SUPTRS BG funds</w:t>
      </w:r>
      <w:r w:rsidR="001C5CD0">
        <w:rPr>
          <w:rFonts w:eastAsia="Times New Roman"/>
        </w:rPr>
        <w:t xml:space="preserve"> for SSPs, if determined to be eligible</w:t>
      </w:r>
      <w:r w:rsidR="003F4772">
        <w:rPr>
          <w:rFonts w:eastAsia="Times New Roman"/>
        </w:rPr>
        <w:t>.</w:t>
      </w:r>
      <w:r w:rsidR="002B114D">
        <w:rPr>
          <w:rFonts w:eastAsia="Times New Roman"/>
        </w:rPr>
        <w:t xml:space="preserve"> The state must </w:t>
      </w:r>
      <w:r w:rsidRPr="008338D3">
        <w:rPr>
          <w:rFonts w:eastAsia="Times New Roman"/>
        </w:rPr>
        <w:t>follow the steps below when requesting to direct</w:t>
      </w:r>
      <w:r w:rsidR="00253476">
        <w:rPr>
          <w:rFonts w:eastAsia="Times New Roman"/>
        </w:rPr>
        <w:t xml:space="preserve"> SUPTRS BG</w:t>
      </w:r>
      <w:r w:rsidRPr="008338D3">
        <w:rPr>
          <w:rFonts w:eastAsia="Times New Roman"/>
        </w:rPr>
        <w:t xml:space="preserve"> funds to SSPs</w:t>
      </w:r>
      <w:r w:rsidR="00253476">
        <w:rPr>
          <w:rFonts w:eastAsia="Times New Roman"/>
        </w:rPr>
        <w:t xml:space="preserve"> during the award year for which the state is </w:t>
      </w:r>
      <w:r w:rsidR="00D24B61">
        <w:rPr>
          <w:rFonts w:eastAsia="Times New Roman"/>
        </w:rPr>
        <w:t xml:space="preserve">eligible and </w:t>
      </w:r>
      <w:r w:rsidR="00253476">
        <w:rPr>
          <w:rFonts w:eastAsia="Times New Roman"/>
        </w:rPr>
        <w:t>applying:</w:t>
      </w:r>
    </w:p>
    <w:p w:rsidR="00D16CC3" w:rsidRPr="008338D3" w:rsidP="00D16CC3" w14:paraId="03ACB83A" w14:textId="77777777">
      <w:pPr>
        <w:pStyle w:val="NoSpacing"/>
        <w:rPr>
          <w:rFonts w:eastAsia="Times New Roman"/>
        </w:rPr>
      </w:pPr>
    </w:p>
    <w:p w:rsidR="00D16CC3" w:rsidRPr="008338D3" w:rsidP="00D82B05" w14:paraId="1424331C" w14:textId="116D41D3">
      <w:pPr>
        <w:pStyle w:val="NoSpacing"/>
        <w:ind w:firstLine="720"/>
        <w:rPr>
          <w:rFonts w:eastAsia="Times New Roman"/>
        </w:rPr>
      </w:pPr>
      <w:r w:rsidRPr="00253476">
        <w:rPr>
          <w:rFonts w:eastAsia="Times New Roman"/>
          <w:b/>
          <w:bCs/>
        </w:rPr>
        <w:t>Step 1</w:t>
      </w:r>
      <w:r w:rsidRPr="008338D3">
        <w:rPr>
          <w:rFonts w:eastAsia="Times New Roman"/>
        </w:rPr>
        <w:t xml:space="preserve"> </w:t>
      </w:r>
      <w:r w:rsidR="00D82B05">
        <w:rPr>
          <w:rFonts w:eastAsia="Times New Roman"/>
        </w:rPr>
        <w:t xml:space="preserve">– </w:t>
      </w:r>
      <w:r w:rsidRPr="008338D3">
        <w:rPr>
          <w:rFonts w:eastAsia="Times New Roman"/>
        </w:rPr>
        <w:t xml:space="preserve">Request a </w:t>
      </w:r>
      <w:hyperlink r:id="rId138" w:history="1">
        <w:r w:rsidRPr="005D3630">
          <w:rPr>
            <w:rStyle w:val="Hyperlink"/>
            <w:rFonts w:eastAsia="Times New Roman"/>
          </w:rPr>
          <w:t>Determination of Need</w:t>
        </w:r>
      </w:hyperlink>
      <w:r w:rsidRPr="008338D3">
        <w:rPr>
          <w:rFonts w:eastAsia="Times New Roman"/>
        </w:rPr>
        <w:t xml:space="preserve"> from the CDC</w:t>
      </w:r>
    </w:p>
    <w:p w:rsidR="00D16CC3" w:rsidRPr="008338D3" w:rsidP="00D82B05" w14:paraId="4BC968D3" w14:textId="434203C7">
      <w:pPr>
        <w:pStyle w:val="NoSpacing"/>
        <w:ind w:left="720"/>
        <w:rPr>
          <w:rFonts w:eastAsia="Times New Roman"/>
        </w:rPr>
      </w:pPr>
      <w:r w:rsidRPr="00253476">
        <w:rPr>
          <w:rFonts w:eastAsia="Times New Roman"/>
          <w:b/>
          <w:bCs/>
        </w:rPr>
        <w:t>Step 2</w:t>
      </w:r>
      <w:r w:rsidRPr="008338D3">
        <w:rPr>
          <w:rFonts w:eastAsia="Times New Roman"/>
        </w:rPr>
        <w:t xml:space="preserve"> </w:t>
      </w:r>
      <w:r w:rsidR="00D82B05">
        <w:rPr>
          <w:rFonts w:eastAsia="Times New Roman"/>
        </w:rPr>
        <w:t xml:space="preserve">– </w:t>
      </w:r>
      <w:r w:rsidRPr="008338D3">
        <w:rPr>
          <w:rFonts w:eastAsia="Times New Roman"/>
        </w:rPr>
        <w:t>Include request in the</w:t>
      </w:r>
      <w:r w:rsidR="00A56F7E">
        <w:rPr>
          <w:rFonts w:eastAsia="Times New Roman"/>
        </w:rPr>
        <w:t xml:space="preserve"> SUPTRS BG </w:t>
      </w:r>
      <w:r w:rsidR="00A87FEB">
        <w:rPr>
          <w:rFonts w:eastAsia="Times New Roman"/>
        </w:rPr>
        <w:t xml:space="preserve">Application </w:t>
      </w:r>
      <w:r w:rsidR="00373041">
        <w:rPr>
          <w:rFonts w:eastAsia="Times New Roman"/>
        </w:rPr>
        <w:t xml:space="preserve">Plan </w:t>
      </w:r>
      <w:r w:rsidRPr="008338D3">
        <w:rPr>
          <w:rFonts w:eastAsia="Times New Roman"/>
        </w:rPr>
        <w:t xml:space="preserve">to expend </w:t>
      </w:r>
      <w:r w:rsidR="00A87FEB">
        <w:rPr>
          <w:rFonts w:eastAsia="Times New Roman"/>
        </w:rPr>
        <w:t>the</w:t>
      </w:r>
      <w:r w:rsidR="005D3D5A">
        <w:rPr>
          <w:rFonts w:eastAsia="Times New Roman"/>
        </w:rPr>
        <w:t xml:space="preserve"> </w:t>
      </w:r>
      <w:r w:rsidRPr="008338D3">
        <w:rPr>
          <w:rFonts w:eastAsia="Times New Roman"/>
        </w:rPr>
        <w:t xml:space="preserve">funds </w:t>
      </w:r>
      <w:r w:rsidR="005D3D5A">
        <w:rPr>
          <w:rFonts w:eastAsia="Times New Roman"/>
        </w:rPr>
        <w:t>for the award year which the state is planning</w:t>
      </w:r>
      <w:r w:rsidRPr="008338D3">
        <w:rPr>
          <w:rFonts w:eastAsia="Times New Roman"/>
        </w:rPr>
        <w:t xml:space="preserve"> support an existing SSP or establish a new SSP</w:t>
      </w:r>
      <w:r w:rsidR="005D3D5A">
        <w:rPr>
          <w:rFonts w:eastAsia="Times New Roman"/>
        </w:rPr>
        <w:t>. Items to include in the request:</w:t>
      </w:r>
    </w:p>
    <w:p w:rsidR="00D82B05" w:rsidP="00AA7A96" w14:paraId="7B4004A9" w14:textId="77777777">
      <w:pPr>
        <w:pStyle w:val="NoSpacing"/>
        <w:numPr>
          <w:ilvl w:val="0"/>
          <w:numId w:val="80"/>
        </w:numPr>
        <w:rPr>
          <w:rFonts w:eastAsia="Times New Roman"/>
        </w:rPr>
      </w:pPr>
      <w:r>
        <w:rPr>
          <w:rFonts w:eastAsia="Times New Roman"/>
        </w:rPr>
        <w:t>P</w:t>
      </w:r>
      <w:r w:rsidRPr="008338D3" w:rsidR="00D16CC3">
        <w:rPr>
          <w:rFonts w:eastAsia="Times New Roman"/>
        </w:rPr>
        <w:t>roposed protocols, timeline for implementation, and overall budget</w:t>
      </w:r>
    </w:p>
    <w:p w:rsidR="00D16CC3" w:rsidRPr="00D82B05" w:rsidP="00AA7A96" w14:paraId="620450C9" w14:textId="5294388D">
      <w:pPr>
        <w:pStyle w:val="NoSpacing"/>
        <w:numPr>
          <w:ilvl w:val="0"/>
          <w:numId w:val="80"/>
        </w:numPr>
        <w:rPr>
          <w:rFonts w:eastAsia="Times New Roman"/>
        </w:rPr>
      </w:pPr>
      <w:r w:rsidRPr="00D82B05">
        <w:rPr>
          <w:rFonts w:eastAsia="Times New Roman"/>
        </w:rPr>
        <w:t xml:space="preserve">Submit planned expenditures and agency information on Table </w:t>
      </w:r>
      <w:r w:rsidR="000C0638">
        <w:rPr>
          <w:rFonts w:eastAsia="Times New Roman"/>
        </w:rPr>
        <w:t>16a</w:t>
      </w:r>
      <w:r w:rsidRPr="00D82B05">
        <w:rPr>
          <w:rFonts w:eastAsia="Times New Roman"/>
        </w:rPr>
        <w:t xml:space="preserve"> listed below</w:t>
      </w:r>
    </w:p>
    <w:p w:rsidR="00D16CC3" w:rsidRPr="008338D3" w:rsidP="00D82B05" w14:paraId="5A9C1080" w14:textId="30032058">
      <w:pPr>
        <w:pStyle w:val="NoSpacing"/>
        <w:ind w:firstLine="720"/>
        <w:rPr>
          <w:rFonts w:eastAsia="Times New Roman"/>
        </w:rPr>
      </w:pPr>
      <w:r w:rsidRPr="00253476">
        <w:rPr>
          <w:rFonts w:eastAsia="Times New Roman"/>
          <w:b/>
          <w:bCs/>
        </w:rPr>
        <w:t>Step 3</w:t>
      </w:r>
      <w:r w:rsidRPr="008338D3">
        <w:rPr>
          <w:rFonts w:eastAsia="Times New Roman"/>
        </w:rPr>
        <w:t xml:space="preserve"> </w:t>
      </w:r>
      <w:r w:rsidR="00D82B05">
        <w:rPr>
          <w:rFonts w:eastAsia="Times New Roman"/>
        </w:rPr>
        <w:t xml:space="preserve">– </w:t>
      </w:r>
      <w:r w:rsidRPr="008338D3">
        <w:rPr>
          <w:rFonts w:eastAsia="Times New Roman"/>
        </w:rPr>
        <w:t>Obtain</w:t>
      </w:r>
      <w:r w:rsidR="00253476">
        <w:rPr>
          <w:rFonts w:eastAsia="Times New Roman"/>
        </w:rPr>
        <w:t xml:space="preserve"> SUPTRS BG</w:t>
      </w:r>
      <w:r w:rsidRPr="008338D3">
        <w:rPr>
          <w:rFonts w:eastAsia="Times New Roman"/>
        </w:rPr>
        <w:t xml:space="preserve"> State Project Officer Approval</w:t>
      </w:r>
    </w:p>
    <w:p w:rsidR="00D16CC3" w:rsidRPr="008338D3" w:rsidP="00D16CC3" w14:paraId="3031E467" w14:textId="77777777">
      <w:pPr>
        <w:pStyle w:val="NoSpacing"/>
        <w:rPr>
          <w:rFonts w:eastAsia="Times New Roman"/>
        </w:rPr>
      </w:pPr>
    </w:p>
    <w:p w:rsidR="00D16CC3" w:rsidRPr="00D42E70" w:rsidP="00D16CC3" w14:paraId="05141E76" w14:textId="02B46F68">
      <w:pPr>
        <w:pStyle w:val="NoSpacing"/>
        <w:rPr>
          <w:rFonts w:eastAsia="Times New Roman"/>
          <w:b/>
          <w:bCs/>
        </w:rPr>
      </w:pPr>
      <w:r>
        <w:rPr>
          <w:rFonts w:eastAsia="Times New Roman"/>
          <w:b/>
          <w:bCs/>
        </w:rPr>
        <w:t>Use of SUPTRS BG funds for SSPs future years</w:t>
      </w:r>
      <w:r w:rsidRPr="00D42E70">
        <w:rPr>
          <w:rFonts w:eastAsia="Times New Roman"/>
          <w:b/>
          <w:bCs/>
        </w:rPr>
        <w:t xml:space="preserve"> are subject to authorizing language in appropriations bills</w:t>
      </w:r>
      <w:r>
        <w:rPr>
          <w:rFonts w:eastAsia="Times New Roman"/>
          <w:b/>
          <w:bCs/>
        </w:rPr>
        <w:t>, and must be re-applied for on an annual basis.</w:t>
      </w:r>
    </w:p>
    <w:p w:rsidR="00D16CC3" w:rsidRPr="008338D3" w:rsidP="00D16CC3" w14:paraId="6FE13C94" w14:textId="77777777">
      <w:pPr>
        <w:pStyle w:val="NoSpacing"/>
        <w:rPr>
          <w:rFonts w:eastAsia="Times New Roman"/>
        </w:rPr>
      </w:pPr>
    </w:p>
    <w:p w:rsidR="00D16CC3" w:rsidRPr="00BB6863" w:rsidP="00D16CC3" w14:paraId="6FFE1B7F" w14:textId="4DA00D4E">
      <w:pPr>
        <w:pStyle w:val="NoSpacing"/>
        <w:rPr>
          <w:rFonts w:eastAsia="Times New Roman"/>
          <w:u w:val="single"/>
        </w:rPr>
      </w:pPr>
      <w:r w:rsidRPr="00BB6863">
        <w:rPr>
          <w:rFonts w:eastAsia="Times New Roman"/>
          <w:u w:val="single"/>
        </w:rPr>
        <w:t>Additional Notes:</w:t>
      </w:r>
    </w:p>
    <w:p w:rsidR="007F1E89" w:rsidRPr="008338D3" w:rsidP="00F03BD3" w14:paraId="0421A137" w14:textId="77777777">
      <w:pPr>
        <w:pStyle w:val="NoSpacing"/>
        <w:rPr>
          <w:rFonts w:eastAsia="Times New Roman"/>
        </w:rPr>
      </w:pPr>
    </w:p>
    <w:p w:rsidR="007F1E89" w:rsidRPr="008338D3" w:rsidP="00AA7A96" w14:paraId="0830B468" w14:textId="6D1C31B6">
      <w:pPr>
        <w:pStyle w:val="NoSpacing"/>
        <w:numPr>
          <w:ilvl w:val="0"/>
          <w:numId w:val="79"/>
        </w:numPr>
        <w:rPr>
          <w:rFonts w:eastAsia="Times New Roman"/>
        </w:rPr>
      </w:pPr>
      <w:r w:rsidRPr="008338D3">
        <w:rPr>
          <w:rFonts w:eastAsia="Times New Roman"/>
        </w:rPr>
        <w:t>Section 1931(a(1)(F) of Title XIX, Part B, Subpart II of the Public Health Service (PHS) Act (</w:t>
      </w:r>
      <w:hyperlink r:id="rId109" w:history="1">
        <w:r w:rsidRPr="008B4EEA">
          <w:rPr>
            <w:rStyle w:val="Hyperlink"/>
            <w:rFonts w:eastAsia="Times New Roman"/>
          </w:rPr>
          <w:t>42 U.S.C.§ 300x-31(a)(1)(F)</w:t>
        </w:r>
      </w:hyperlink>
      <w:r w:rsidRPr="008338D3">
        <w:rPr>
          <w:rFonts w:eastAsia="Times New Roman"/>
        </w:rPr>
        <w:t xml:space="preserve">) and </w:t>
      </w:r>
      <w:hyperlink r:id="rId90" w:history="1">
        <w:r w:rsidRPr="0050307C">
          <w:rPr>
            <w:rStyle w:val="Hyperlink"/>
            <w:rFonts w:eastAsia="Times New Roman"/>
          </w:rPr>
          <w:t>45 CFR § 96.135(a)(6)</w:t>
        </w:r>
      </w:hyperlink>
      <w:r w:rsidRPr="008338D3">
        <w:rPr>
          <w:rFonts w:eastAsia="Times New Roman"/>
        </w:rPr>
        <w:t xml:space="preserve"> explicitly prohibits the use of SUPTRS BG funds to provide PWID with hypodermic needles or syringes so that such persons may inject illegal drugs unless the Surgeon General of the United States determines that a demonstration needle exchange program would be effective in reducing injection drug use and the risk of HIV transmission to others. On February 23, 2011, the Secretary of the U.S. Department of Health and Human Services published a notice in the Federal Register (76 FR 10038) indicating that the Surgeon General of the United States had made a determination that syringe services programs, when part of a comprehensive HIV prevention strategy, play a critical role in preventing HIV among PWID, facilitate entry into SUD treatment and primary care, and do not increase the illicit use of drugs.</w:t>
      </w:r>
    </w:p>
    <w:p w:rsidR="007F1E89" w:rsidRPr="008338D3" w:rsidP="007F1E89" w14:paraId="7242235C" w14:textId="77777777">
      <w:pPr>
        <w:pStyle w:val="ListParagraph"/>
        <w:rPr>
          <w:rFonts w:eastAsia="Times New Roman"/>
        </w:rPr>
      </w:pPr>
    </w:p>
    <w:p w:rsidR="007F1E89" w:rsidRPr="008338D3" w:rsidP="00AA7A96" w14:paraId="07ADFE18" w14:textId="19C78727">
      <w:pPr>
        <w:pStyle w:val="NoSpacing"/>
        <w:numPr>
          <w:ilvl w:val="0"/>
          <w:numId w:val="79"/>
        </w:numPr>
        <w:rPr>
          <w:rFonts w:eastAsia="Times New Roman"/>
        </w:rPr>
      </w:pPr>
      <w:r w:rsidRPr="008338D3">
        <w:rPr>
          <w:rFonts w:eastAsia="Times New Roman"/>
        </w:rPr>
        <w:t>Section 1924(a) of Title XIX, Part B, Subpart II of the PHS Act (</w:t>
      </w:r>
      <w:hyperlink r:id="rId139" w:history="1">
        <w:r w:rsidRPr="0093275E">
          <w:rPr>
            <w:rStyle w:val="Hyperlink"/>
            <w:rFonts w:eastAsia="Times New Roman"/>
          </w:rPr>
          <w:t>42 U.S.C. § 300x-24(a)</w:t>
        </w:r>
      </w:hyperlink>
      <w:r w:rsidRPr="008338D3">
        <w:rPr>
          <w:rFonts w:eastAsia="Times New Roman"/>
        </w:rPr>
        <w:t xml:space="preserve">) and </w:t>
      </w:r>
      <w:hyperlink r:id="rId53" w:history="1">
        <w:r w:rsidRPr="00966B05">
          <w:rPr>
            <w:rStyle w:val="Hyperlink"/>
            <w:rFonts w:eastAsia="Times New Roman"/>
          </w:rPr>
          <w:t>45 CFR § 96.127</w:t>
        </w:r>
      </w:hyperlink>
      <w:r w:rsidRPr="008338D3">
        <w:rPr>
          <w:rFonts w:eastAsia="Times New Roman"/>
        </w:rPr>
        <w:t xml:space="preserve"> requires entities that receives SUPTRS BG funds to routinely make available, directly or through other public or nonprofit private entities, tuberculosis services as described in section 1924(b)(2) of the PHS Act to each person receiving SUD treatment and recovery services.</w:t>
      </w:r>
    </w:p>
    <w:p w:rsidR="006D6B59" w:rsidRPr="008338D3" w:rsidP="006D6B59" w14:paraId="1EFCCE01" w14:textId="77777777">
      <w:pPr>
        <w:pStyle w:val="NoSpacing"/>
        <w:rPr>
          <w:rFonts w:eastAsia="Times New Roman"/>
        </w:rPr>
      </w:pPr>
    </w:p>
    <w:p w:rsidR="00815B5B" w:rsidRPr="008338D3" w:rsidP="00AA7A96" w14:paraId="5AF725FB" w14:textId="2F7E7C37">
      <w:pPr>
        <w:pStyle w:val="NoSpacing"/>
        <w:numPr>
          <w:ilvl w:val="0"/>
          <w:numId w:val="79"/>
        </w:numPr>
        <w:rPr>
          <w:rFonts w:eastAsia="Times New Roman"/>
        </w:rPr>
      </w:pPr>
      <w:r w:rsidRPr="008338D3">
        <w:rPr>
          <w:rFonts w:eastAsia="Times New Roman"/>
        </w:rPr>
        <w:t>Section 1924(b) of Title XIX, Part B, Subpart II of the PHS Act (</w:t>
      </w:r>
      <w:hyperlink r:id="rId140" w:history="1">
        <w:r w:rsidRPr="007E4796">
          <w:rPr>
            <w:rStyle w:val="Hyperlink"/>
            <w:rFonts w:eastAsia="Times New Roman"/>
          </w:rPr>
          <w:t>42 U.S.C. § 300x-24(b)</w:t>
        </w:r>
      </w:hyperlink>
      <w:r w:rsidRPr="008338D3">
        <w:rPr>
          <w:rFonts w:eastAsia="Times New Roman"/>
        </w:rPr>
        <w:t xml:space="preserve">) and </w:t>
      </w:r>
      <w:hyperlink r:id="rId54" w:history="1">
        <w:r w:rsidRPr="007E4796">
          <w:rPr>
            <w:rStyle w:val="Hyperlink"/>
            <w:rFonts w:eastAsia="Times New Roman"/>
          </w:rPr>
          <w:t>45 CFR 96.128</w:t>
        </w:r>
      </w:hyperlink>
      <w:r w:rsidRPr="008338D3">
        <w:rPr>
          <w:rFonts w:eastAsia="Times New Roman"/>
        </w:rPr>
        <w:t xml:space="preserve"> requires "designated states" as defined in Section 1924(b)(2) of the PHS Act to set- aside SUPTRS BG funds to carry out 1 or more projects to make available early intervention services for HIV as defined in section 1924(b)(7)(B) at the sites at which persons are receiving SUD treatment and recovery services.</w:t>
      </w:r>
    </w:p>
    <w:p w:rsidR="00815B5B" w:rsidRPr="008338D3" w:rsidP="00815B5B" w14:paraId="77785F34" w14:textId="77777777">
      <w:pPr>
        <w:pStyle w:val="NoSpacing"/>
        <w:ind w:left="720"/>
        <w:rPr>
          <w:rFonts w:eastAsia="Times New Roman"/>
        </w:rPr>
      </w:pPr>
    </w:p>
    <w:p w:rsidR="008F2200" w:rsidRPr="008F2200" w:rsidP="00E1677A" w14:paraId="0A211A18" w14:textId="4CF7FE39">
      <w:pPr>
        <w:pStyle w:val="BodyText"/>
        <w:sectPr w:rsidSect="00003E96">
          <w:pgSz w:w="12240" w:h="15840"/>
          <w:pgMar w:top="1440" w:right="1440" w:bottom="1440" w:left="1440" w:header="0" w:footer="773" w:gutter="0"/>
          <w:cols w:space="720"/>
        </w:sectPr>
      </w:pPr>
      <w:r w:rsidRPr="008338D3">
        <w:t>Section 1928(a) of Title XXI, Part B, Subpart II of the PHS Act (</w:t>
      </w:r>
      <w:hyperlink r:id="rId141" w:history="1">
        <w:r w:rsidRPr="00AE0B83">
          <w:rPr>
            <w:rStyle w:val="Hyperlink"/>
          </w:rPr>
          <w:t>42 U.S.C. 300x-28(c)</w:t>
        </w:r>
      </w:hyperlink>
      <w:r w:rsidRPr="008338D3">
        <w:t xml:space="preserve">) and </w:t>
      </w:r>
      <w:hyperlink r:id="rId58" w:history="1">
        <w:r w:rsidRPr="00AE0B83">
          <w:rPr>
            <w:rStyle w:val="Hyperlink"/>
          </w:rPr>
          <w:t>45 CFR 96.132(c)</w:t>
        </w:r>
      </w:hyperlink>
      <w:r w:rsidRPr="008338D3">
        <w:t xml:space="preserve"> requires states to ensure that substance </w:t>
      </w:r>
      <w:r w:rsidR="00E46F62">
        <w:t>use</w:t>
      </w:r>
      <w:r w:rsidRPr="008338D3" w:rsidR="00E46F62">
        <w:t xml:space="preserve"> </w:t>
      </w:r>
      <w:r w:rsidRPr="008338D3">
        <w:t>prevention and SUD treatment and recovery services providers coordinate such services with the provision of other services including, but not limited to</w:t>
      </w:r>
      <w:r w:rsidR="000E3D28">
        <w:t xml:space="preserve"> </w:t>
      </w:r>
      <w:r w:rsidRPr="008338D3">
        <w:t xml:space="preserve"> health services</w:t>
      </w:r>
      <w:bookmarkStart w:id="544" w:name="_Toc462237789"/>
      <w:bookmarkStart w:id="545" w:name="_Toc446303987"/>
      <w:bookmarkStart w:id="546" w:name="_Toc503331721"/>
      <w:bookmarkEnd w:id="534"/>
      <w:r>
        <w:t>.</w:t>
      </w:r>
    </w:p>
    <w:p w:rsidR="00C97B81" w:rsidP="00E1677A" w14:paraId="33DF87E6" w14:textId="16F9D9B1">
      <w:pPr>
        <w:pStyle w:val="BodyText"/>
      </w:pPr>
    </w:p>
    <w:tbl>
      <w:tblPr>
        <w:tblStyle w:val="TableGrid"/>
        <w:tblW w:w="12953" w:type="dxa"/>
        <w:jc w:val="center"/>
        <w:tblLook w:val="04A0"/>
      </w:tblPr>
      <w:tblGrid>
        <w:gridCol w:w="3685"/>
        <w:gridCol w:w="2790"/>
        <w:gridCol w:w="1440"/>
        <w:gridCol w:w="1350"/>
        <w:gridCol w:w="1800"/>
        <w:gridCol w:w="1888"/>
      </w:tblGrid>
      <w:tr w14:paraId="0503CB87" w14:textId="77777777" w:rsidTr="00E1677A">
        <w:tblPrEx>
          <w:tblW w:w="12953" w:type="dxa"/>
          <w:jc w:val="center"/>
          <w:tblLook w:val="04A0"/>
        </w:tblPrEx>
        <w:trPr>
          <w:trHeight w:val="1502"/>
          <w:jc w:val="center"/>
        </w:trPr>
        <w:tc>
          <w:tcPr>
            <w:tcW w:w="3685" w:type="dxa"/>
            <w:shd w:val="clear" w:color="auto" w:fill="DBE5F1" w:themeFill="accent1" w:themeFillTint="33"/>
          </w:tcPr>
          <w:p w:rsidR="00C050B2" w:rsidRPr="00E1677A" w:rsidP="00E1677A" w14:paraId="362CE83E" w14:textId="60E0B88E">
            <w:pPr>
              <w:pStyle w:val="BodyText"/>
              <w:rPr>
                <w:b/>
                <w:bCs/>
                <w:sz w:val="22"/>
                <w:szCs w:val="22"/>
              </w:rPr>
            </w:pPr>
            <w:r w:rsidRPr="00E1677A">
              <w:rPr>
                <w:b/>
                <w:bCs/>
                <w:sz w:val="22"/>
                <w:szCs w:val="22"/>
              </w:rPr>
              <w:t>Syringe Ser</w:t>
            </w:r>
            <w:r w:rsidR="006349EF">
              <w:rPr>
                <w:b/>
                <w:bCs/>
                <w:sz w:val="22"/>
                <w:szCs w:val="22"/>
              </w:rPr>
              <w:t>v</w:t>
            </w:r>
            <w:r w:rsidRPr="00E1677A">
              <w:rPr>
                <w:b/>
                <w:bCs/>
                <w:sz w:val="22"/>
                <w:szCs w:val="22"/>
              </w:rPr>
              <w:t>i</w:t>
            </w:r>
            <w:r w:rsidR="006349EF">
              <w:rPr>
                <w:b/>
                <w:bCs/>
                <w:sz w:val="22"/>
                <w:szCs w:val="22"/>
              </w:rPr>
              <w:t>c</w:t>
            </w:r>
            <w:r w:rsidRPr="00E1677A">
              <w:rPr>
                <w:b/>
                <w:bCs/>
                <w:sz w:val="22"/>
                <w:szCs w:val="22"/>
              </w:rPr>
              <w:t>e Program (SSP) Agency Name</w:t>
            </w:r>
          </w:p>
        </w:tc>
        <w:tc>
          <w:tcPr>
            <w:tcW w:w="2790" w:type="dxa"/>
            <w:shd w:val="clear" w:color="auto" w:fill="DBE5F1" w:themeFill="accent1" w:themeFillTint="33"/>
          </w:tcPr>
          <w:p w:rsidR="00C050B2" w:rsidRPr="00E1677A" w:rsidP="00E1677A" w14:paraId="73D66611" w14:textId="5E8717F5">
            <w:pPr>
              <w:pStyle w:val="BodyText"/>
              <w:rPr>
                <w:b/>
                <w:bCs/>
                <w:sz w:val="22"/>
                <w:szCs w:val="22"/>
              </w:rPr>
            </w:pPr>
            <w:r w:rsidRPr="00E1677A">
              <w:rPr>
                <w:b/>
                <w:bCs/>
                <w:sz w:val="22"/>
                <w:szCs w:val="22"/>
              </w:rPr>
              <w:t>Main Address of SSP</w:t>
            </w:r>
          </w:p>
        </w:tc>
        <w:tc>
          <w:tcPr>
            <w:tcW w:w="1440" w:type="dxa"/>
            <w:shd w:val="clear" w:color="auto" w:fill="DBE5F1" w:themeFill="accent1" w:themeFillTint="33"/>
          </w:tcPr>
          <w:p w:rsidR="00C050B2" w:rsidRPr="00E1677A" w:rsidP="00E1677A" w14:paraId="03168853" w14:textId="11D44302">
            <w:pPr>
              <w:pStyle w:val="BodyText"/>
              <w:rPr>
                <w:b/>
                <w:bCs/>
                <w:sz w:val="22"/>
                <w:szCs w:val="22"/>
              </w:rPr>
            </w:pPr>
            <w:r w:rsidRPr="00E1677A">
              <w:rPr>
                <w:b/>
                <w:bCs/>
                <w:sz w:val="22"/>
                <w:szCs w:val="22"/>
              </w:rPr>
              <w:t xml:space="preserve">Planned </w:t>
            </w:r>
            <w:r w:rsidRPr="00E1677A" w:rsidR="00F61794">
              <w:rPr>
                <w:b/>
                <w:bCs/>
                <w:sz w:val="22"/>
                <w:szCs w:val="22"/>
              </w:rPr>
              <w:t>Budget of SUPTRS BG</w:t>
            </w:r>
            <w:r w:rsidRPr="00E1677A">
              <w:rPr>
                <w:b/>
                <w:bCs/>
                <w:sz w:val="22"/>
                <w:szCs w:val="22"/>
              </w:rPr>
              <w:t xml:space="preserve"> for SSP</w:t>
            </w:r>
          </w:p>
        </w:tc>
        <w:tc>
          <w:tcPr>
            <w:tcW w:w="1350" w:type="dxa"/>
            <w:shd w:val="clear" w:color="auto" w:fill="DBE5F1" w:themeFill="accent1" w:themeFillTint="33"/>
          </w:tcPr>
          <w:p w:rsidR="00F61794" w:rsidRPr="00E1677A" w:rsidP="00E1677A" w14:paraId="20D14485" w14:textId="77777777">
            <w:pPr>
              <w:pStyle w:val="BodyText"/>
              <w:rPr>
                <w:b/>
                <w:bCs/>
                <w:sz w:val="22"/>
                <w:szCs w:val="22"/>
              </w:rPr>
            </w:pPr>
            <w:r w:rsidRPr="00E1677A">
              <w:rPr>
                <w:b/>
                <w:bCs/>
                <w:sz w:val="22"/>
                <w:szCs w:val="22"/>
              </w:rPr>
              <w:t>SUD Treatment Provider</w:t>
            </w:r>
          </w:p>
          <w:p w:rsidR="00C050B2" w:rsidRPr="00E1677A" w:rsidP="00E1677A" w14:paraId="12788C3B" w14:textId="7E79C6EC">
            <w:pPr>
              <w:pStyle w:val="BodyText"/>
              <w:rPr>
                <w:b/>
                <w:bCs/>
                <w:sz w:val="22"/>
                <w:szCs w:val="22"/>
              </w:rPr>
            </w:pPr>
            <w:r w:rsidRPr="00E1677A">
              <w:rPr>
                <w:b/>
                <w:bCs/>
                <w:sz w:val="22"/>
                <w:szCs w:val="22"/>
              </w:rPr>
              <w:t>(Yes | No)</w:t>
            </w:r>
          </w:p>
        </w:tc>
        <w:tc>
          <w:tcPr>
            <w:tcW w:w="1800" w:type="dxa"/>
            <w:shd w:val="clear" w:color="auto" w:fill="DBE5F1" w:themeFill="accent1" w:themeFillTint="33"/>
          </w:tcPr>
          <w:p w:rsidR="00C050B2" w:rsidRPr="00E1677A" w:rsidP="00E1677A" w14:paraId="35A87021" w14:textId="5B206389">
            <w:pPr>
              <w:pStyle w:val="BodyText"/>
              <w:rPr>
                <w:b/>
                <w:bCs/>
                <w:sz w:val="22"/>
                <w:szCs w:val="22"/>
              </w:rPr>
            </w:pPr>
            <w:r w:rsidRPr="00E1677A">
              <w:rPr>
                <w:b/>
                <w:bCs/>
                <w:sz w:val="22"/>
                <w:szCs w:val="22"/>
              </w:rPr>
              <w:t>Number of Locations (include any mobile locations)</w:t>
            </w:r>
          </w:p>
        </w:tc>
        <w:tc>
          <w:tcPr>
            <w:tcW w:w="1888" w:type="dxa"/>
            <w:shd w:val="clear" w:color="auto" w:fill="DBE5F1" w:themeFill="accent1" w:themeFillTint="33"/>
          </w:tcPr>
          <w:p w:rsidR="00F61794" w:rsidRPr="00E1677A" w:rsidP="00E1677A" w14:paraId="0077A275" w14:textId="401AA665">
            <w:pPr>
              <w:pStyle w:val="BodyText"/>
              <w:rPr>
                <w:b/>
                <w:bCs/>
                <w:sz w:val="22"/>
                <w:szCs w:val="22"/>
              </w:rPr>
            </w:pPr>
            <w:r w:rsidRPr="00E1677A">
              <w:rPr>
                <w:b/>
                <w:bCs/>
                <w:sz w:val="22"/>
                <w:szCs w:val="22"/>
              </w:rPr>
              <w:t xml:space="preserve">Naloxone or other </w:t>
            </w:r>
            <w:r w:rsidRPr="00E1677A" w:rsidR="007A637B">
              <w:rPr>
                <w:b/>
                <w:bCs/>
                <w:sz w:val="22"/>
                <w:szCs w:val="22"/>
              </w:rPr>
              <w:t xml:space="preserve">opioid </w:t>
            </w:r>
            <w:r w:rsidRPr="00E1677A">
              <w:rPr>
                <w:b/>
                <w:bCs/>
                <w:sz w:val="22"/>
                <w:szCs w:val="22"/>
              </w:rPr>
              <w:t xml:space="preserve">overdose reversal </w:t>
            </w:r>
            <w:r w:rsidRPr="00E1677A">
              <w:rPr>
                <w:b/>
                <w:bCs/>
                <w:sz w:val="22"/>
                <w:szCs w:val="22"/>
              </w:rPr>
              <w:t xml:space="preserve">medication </w:t>
            </w:r>
            <w:r w:rsidRPr="00E1677A">
              <w:rPr>
                <w:b/>
                <w:bCs/>
                <w:sz w:val="22"/>
                <w:szCs w:val="22"/>
              </w:rPr>
              <w:t>Provide</w:t>
            </w:r>
            <w:r w:rsidRPr="00E1677A">
              <w:rPr>
                <w:b/>
                <w:bCs/>
                <w:sz w:val="22"/>
                <w:szCs w:val="22"/>
              </w:rPr>
              <w:t>r</w:t>
            </w:r>
          </w:p>
          <w:p w:rsidR="00C050B2" w:rsidRPr="00E1677A" w:rsidP="00E1677A" w14:paraId="19E2716A" w14:textId="068D941C">
            <w:pPr>
              <w:pStyle w:val="BodyText"/>
              <w:rPr>
                <w:b/>
                <w:bCs/>
                <w:sz w:val="22"/>
                <w:szCs w:val="22"/>
              </w:rPr>
            </w:pPr>
            <w:r w:rsidRPr="00E1677A">
              <w:rPr>
                <w:b/>
                <w:bCs/>
                <w:sz w:val="22"/>
                <w:szCs w:val="22"/>
              </w:rPr>
              <w:t>(Yes | No)</w:t>
            </w:r>
          </w:p>
        </w:tc>
      </w:tr>
      <w:tr w14:paraId="3F10FCF0" w14:textId="77777777" w:rsidTr="005F5573">
        <w:tblPrEx>
          <w:tblW w:w="12953" w:type="dxa"/>
          <w:jc w:val="center"/>
          <w:tblLook w:val="04A0"/>
        </w:tblPrEx>
        <w:trPr>
          <w:trHeight w:val="432"/>
          <w:jc w:val="center"/>
        </w:trPr>
        <w:tc>
          <w:tcPr>
            <w:tcW w:w="3685" w:type="dxa"/>
          </w:tcPr>
          <w:p w:rsidR="00C050B2" w:rsidRPr="005F5573" w:rsidP="00E1677A" w14:paraId="7DA3BA8E" w14:textId="77777777">
            <w:pPr>
              <w:pStyle w:val="BodyText"/>
              <w:rPr>
                <w:b/>
                <w:bCs/>
              </w:rPr>
            </w:pPr>
          </w:p>
        </w:tc>
        <w:tc>
          <w:tcPr>
            <w:tcW w:w="2790" w:type="dxa"/>
          </w:tcPr>
          <w:p w:rsidR="00C050B2" w:rsidRPr="005F5573" w:rsidP="00E1677A" w14:paraId="0D38C27D" w14:textId="77777777">
            <w:pPr>
              <w:pStyle w:val="BodyText"/>
              <w:rPr>
                <w:b/>
                <w:bCs/>
              </w:rPr>
            </w:pPr>
          </w:p>
        </w:tc>
        <w:tc>
          <w:tcPr>
            <w:tcW w:w="1440" w:type="dxa"/>
          </w:tcPr>
          <w:p w:rsidR="00C050B2" w:rsidRPr="005F5573" w:rsidP="00E1677A" w14:paraId="5589F446" w14:textId="694C559B">
            <w:pPr>
              <w:pStyle w:val="BodyText"/>
              <w:rPr>
                <w:b/>
                <w:bCs/>
              </w:rPr>
            </w:pPr>
            <w:r w:rsidRPr="005F5573">
              <w:rPr>
                <w:b/>
                <w:bCs/>
              </w:rPr>
              <w:t>$</w:t>
            </w:r>
          </w:p>
        </w:tc>
        <w:tc>
          <w:tcPr>
            <w:tcW w:w="1350" w:type="dxa"/>
          </w:tcPr>
          <w:p w:rsidR="00C050B2" w:rsidRPr="005F5573" w:rsidP="00E1677A" w14:paraId="286D0A7B" w14:textId="77777777">
            <w:pPr>
              <w:pStyle w:val="BodyText"/>
              <w:rPr>
                <w:b/>
                <w:bCs/>
              </w:rPr>
            </w:pPr>
          </w:p>
        </w:tc>
        <w:tc>
          <w:tcPr>
            <w:tcW w:w="1800" w:type="dxa"/>
          </w:tcPr>
          <w:p w:rsidR="00C050B2" w:rsidRPr="005F5573" w:rsidP="00E1677A" w14:paraId="7A37DD7B" w14:textId="75DB7A9C">
            <w:pPr>
              <w:pStyle w:val="BodyText"/>
              <w:rPr>
                <w:b/>
                <w:bCs/>
              </w:rPr>
            </w:pPr>
          </w:p>
        </w:tc>
        <w:tc>
          <w:tcPr>
            <w:tcW w:w="1888" w:type="dxa"/>
          </w:tcPr>
          <w:p w:rsidR="00C050B2" w:rsidRPr="005F5573" w:rsidP="00E1677A" w14:paraId="4C38BEDB" w14:textId="77777777">
            <w:pPr>
              <w:pStyle w:val="BodyText"/>
              <w:rPr>
                <w:b/>
                <w:bCs/>
              </w:rPr>
            </w:pPr>
          </w:p>
        </w:tc>
      </w:tr>
      <w:tr w14:paraId="0FF7CECA" w14:textId="77777777" w:rsidTr="005F5573">
        <w:tblPrEx>
          <w:tblW w:w="12953" w:type="dxa"/>
          <w:jc w:val="center"/>
          <w:tblLook w:val="04A0"/>
        </w:tblPrEx>
        <w:trPr>
          <w:trHeight w:val="432"/>
          <w:jc w:val="center"/>
        </w:trPr>
        <w:tc>
          <w:tcPr>
            <w:tcW w:w="3685" w:type="dxa"/>
          </w:tcPr>
          <w:p w:rsidR="00C050B2" w:rsidRPr="005F5573" w:rsidP="00E1677A" w14:paraId="09C44DE5" w14:textId="77777777">
            <w:pPr>
              <w:pStyle w:val="BodyText"/>
              <w:rPr>
                <w:b/>
                <w:bCs/>
              </w:rPr>
            </w:pPr>
          </w:p>
        </w:tc>
        <w:tc>
          <w:tcPr>
            <w:tcW w:w="2790" w:type="dxa"/>
          </w:tcPr>
          <w:p w:rsidR="00C050B2" w:rsidRPr="005F5573" w:rsidP="00E1677A" w14:paraId="4AED0157" w14:textId="77777777">
            <w:pPr>
              <w:pStyle w:val="BodyText"/>
              <w:rPr>
                <w:b/>
                <w:bCs/>
              </w:rPr>
            </w:pPr>
          </w:p>
        </w:tc>
        <w:tc>
          <w:tcPr>
            <w:tcW w:w="1440" w:type="dxa"/>
          </w:tcPr>
          <w:p w:rsidR="00C050B2" w:rsidRPr="005F5573" w:rsidP="00E1677A" w14:paraId="01593476" w14:textId="307D10DF">
            <w:pPr>
              <w:pStyle w:val="BodyText"/>
              <w:rPr>
                <w:b/>
                <w:bCs/>
              </w:rPr>
            </w:pPr>
            <w:r w:rsidRPr="005F5573">
              <w:rPr>
                <w:b/>
                <w:bCs/>
              </w:rPr>
              <w:t>$</w:t>
            </w:r>
          </w:p>
        </w:tc>
        <w:tc>
          <w:tcPr>
            <w:tcW w:w="1350" w:type="dxa"/>
          </w:tcPr>
          <w:p w:rsidR="00C050B2" w:rsidRPr="005F5573" w:rsidP="00E1677A" w14:paraId="563E3BC7" w14:textId="77777777">
            <w:pPr>
              <w:pStyle w:val="BodyText"/>
              <w:rPr>
                <w:b/>
                <w:bCs/>
              </w:rPr>
            </w:pPr>
          </w:p>
        </w:tc>
        <w:tc>
          <w:tcPr>
            <w:tcW w:w="1800" w:type="dxa"/>
          </w:tcPr>
          <w:p w:rsidR="00C050B2" w:rsidRPr="005F5573" w:rsidP="00E1677A" w14:paraId="2C8821E1" w14:textId="3BE907C2">
            <w:pPr>
              <w:pStyle w:val="BodyText"/>
              <w:rPr>
                <w:b/>
                <w:bCs/>
              </w:rPr>
            </w:pPr>
          </w:p>
        </w:tc>
        <w:tc>
          <w:tcPr>
            <w:tcW w:w="1888" w:type="dxa"/>
          </w:tcPr>
          <w:p w:rsidR="00C050B2" w:rsidRPr="005F5573" w:rsidP="00E1677A" w14:paraId="7D8878D8" w14:textId="77777777">
            <w:pPr>
              <w:pStyle w:val="BodyText"/>
              <w:rPr>
                <w:b/>
                <w:bCs/>
              </w:rPr>
            </w:pPr>
          </w:p>
        </w:tc>
      </w:tr>
      <w:tr w14:paraId="3E078493" w14:textId="77777777" w:rsidTr="005F5573">
        <w:tblPrEx>
          <w:tblW w:w="12953" w:type="dxa"/>
          <w:jc w:val="center"/>
          <w:tblLook w:val="04A0"/>
        </w:tblPrEx>
        <w:trPr>
          <w:trHeight w:val="432"/>
          <w:jc w:val="center"/>
        </w:trPr>
        <w:tc>
          <w:tcPr>
            <w:tcW w:w="3685" w:type="dxa"/>
          </w:tcPr>
          <w:p w:rsidR="00C050B2" w:rsidRPr="005F5573" w:rsidP="00E1677A" w14:paraId="30C4C9C4" w14:textId="77777777">
            <w:pPr>
              <w:pStyle w:val="BodyText"/>
              <w:rPr>
                <w:b/>
                <w:bCs/>
              </w:rPr>
            </w:pPr>
          </w:p>
        </w:tc>
        <w:tc>
          <w:tcPr>
            <w:tcW w:w="2790" w:type="dxa"/>
          </w:tcPr>
          <w:p w:rsidR="00C050B2" w:rsidRPr="005F5573" w:rsidP="00E1677A" w14:paraId="087D2864" w14:textId="77777777">
            <w:pPr>
              <w:pStyle w:val="BodyText"/>
              <w:rPr>
                <w:b/>
                <w:bCs/>
              </w:rPr>
            </w:pPr>
          </w:p>
        </w:tc>
        <w:tc>
          <w:tcPr>
            <w:tcW w:w="1440" w:type="dxa"/>
          </w:tcPr>
          <w:p w:rsidR="00C050B2" w:rsidRPr="005F5573" w:rsidP="00E1677A" w14:paraId="4483430B" w14:textId="48FD14A0">
            <w:pPr>
              <w:pStyle w:val="BodyText"/>
              <w:rPr>
                <w:b/>
                <w:bCs/>
              </w:rPr>
            </w:pPr>
            <w:r w:rsidRPr="005F5573">
              <w:rPr>
                <w:b/>
                <w:bCs/>
              </w:rPr>
              <w:t>$</w:t>
            </w:r>
          </w:p>
        </w:tc>
        <w:tc>
          <w:tcPr>
            <w:tcW w:w="1350" w:type="dxa"/>
          </w:tcPr>
          <w:p w:rsidR="00C050B2" w:rsidRPr="005F5573" w:rsidP="00E1677A" w14:paraId="7AAFD81B" w14:textId="77777777">
            <w:pPr>
              <w:pStyle w:val="BodyText"/>
              <w:rPr>
                <w:b/>
                <w:bCs/>
              </w:rPr>
            </w:pPr>
          </w:p>
        </w:tc>
        <w:tc>
          <w:tcPr>
            <w:tcW w:w="1800" w:type="dxa"/>
          </w:tcPr>
          <w:p w:rsidR="00C050B2" w:rsidRPr="005F5573" w:rsidP="00E1677A" w14:paraId="47027F37" w14:textId="16F7CFBB">
            <w:pPr>
              <w:pStyle w:val="BodyText"/>
              <w:rPr>
                <w:b/>
                <w:bCs/>
              </w:rPr>
            </w:pPr>
          </w:p>
        </w:tc>
        <w:tc>
          <w:tcPr>
            <w:tcW w:w="1888" w:type="dxa"/>
          </w:tcPr>
          <w:p w:rsidR="00C050B2" w:rsidRPr="005F5573" w:rsidP="00E1677A" w14:paraId="45D7411D" w14:textId="77777777">
            <w:pPr>
              <w:pStyle w:val="BodyText"/>
              <w:rPr>
                <w:b/>
                <w:bCs/>
              </w:rPr>
            </w:pPr>
          </w:p>
        </w:tc>
      </w:tr>
      <w:tr w14:paraId="660A19AA" w14:textId="77777777" w:rsidTr="007A637B">
        <w:tblPrEx>
          <w:tblW w:w="12953" w:type="dxa"/>
          <w:jc w:val="center"/>
          <w:tblLook w:val="04A0"/>
        </w:tblPrEx>
        <w:trPr>
          <w:trHeight w:val="432"/>
          <w:jc w:val="center"/>
        </w:trPr>
        <w:tc>
          <w:tcPr>
            <w:tcW w:w="6475" w:type="dxa"/>
            <w:gridSpan w:val="2"/>
            <w:shd w:val="clear" w:color="auto" w:fill="FBD5B5" w:themeFill="accent6" w:themeFillTint="66"/>
            <w:vAlign w:val="center"/>
          </w:tcPr>
          <w:p w:rsidR="005F5573" w:rsidP="00E1677A" w14:paraId="60F044BE" w14:textId="12950186">
            <w:pPr>
              <w:pStyle w:val="BodyText"/>
            </w:pPr>
            <w:r>
              <w:t>Total</w:t>
            </w:r>
          </w:p>
        </w:tc>
        <w:tc>
          <w:tcPr>
            <w:tcW w:w="1440" w:type="dxa"/>
            <w:shd w:val="clear" w:color="auto" w:fill="FBD5B5" w:themeFill="accent6" w:themeFillTint="66"/>
            <w:vAlign w:val="center"/>
          </w:tcPr>
          <w:p w:rsidR="005F5573" w:rsidP="00E1677A" w14:paraId="7C8A0FB3" w14:textId="15A6E935">
            <w:pPr>
              <w:pStyle w:val="BodyText"/>
            </w:pPr>
            <w:r>
              <w:t>$</w:t>
            </w:r>
          </w:p>
        </w:tc>
        <w:tc>
          <w:tcPr>
            <w:tcW w:w="1350" w:type="dxa"/>
            <w:shd w:val="clear" w:color="auto" w:fill="BFBFBF" w:themeFill="background1" w:themeFillShade="BF"/>
            <w:vAlign w:val="center"/>
          </w:tcPr>
          <w:p w:rsidR="005F5573" w:rsidP="00E1677A" w14:paraId="57894EB2" w14:textId="77777777">
            <w:pPr>
              <w:pStyle w:val="BodyText"/>
            </w:pPr>
          </w:p>
        </w:tc>
        <w:tc>
          <w:tcPr>
            <w:tcW w:w="1800" w:type="dxa"/>
            <w:shd w:val="clear" w:color="auto" w:fill="FBD5B5" w:themeFill="accent6" w:themeFillTint="66"/>
            <w:vAlign w:val="center"/>
          </w:tcPr>
          <w:p w:rsidR="005F5573" w:rsidP="00E1677A" w14:paraId="499CE87E" w14:textId="3F4D63BB">
            <w:pPr>
              <w:pStyle w:val="BodyText"/>
            </w:pPr>
            <w:r>
              <w:t>0</w:t>
            </w:r>
          </w:p>
        </w:tc>
        <w:tc>
          <w:tcPr>
            <w:tcW w:w="1888" w:type="dxa"/>
            <w:shd w:val="clear" w:color="auto" w:fill="BFBFBF" w:themeFill="background1" w:themeFillShade="BF"/>
            <w:vAlign w:val="center"/>
          </w:tcPr>
          <w:p w:rsidR="005F5573" w:rsidP="00E1677A" w14:paraId="238FFDD8" w14:textId="77777777">
            <w:pPr>
              <w:pStyle w:val="BodyText"/>
            </w:pPr>
          </w:p>
        </w:tc>
      </w:tr>
    </w:tbl>
    <w:p w:rsidR="00F22A41" w:rsidP="009E1D64" w14:paraId="64D8E56A" w14:textId="77777777">
      <w:pPr>
        <w:pStyle w:val="Heading1"/>
        <w:ind w:left="0" w:firstLine="0"/>
        <w:sectPr w:rsidSect="008F2200">
          <w:pgSz w:w="15840" w:h="12240" w:orient="landscape"/>
          <w:pgMar w:top="1440" w:right="1440" w:bottom="1440" w:left="1440" w:header="0" w:footer="773" w:gutter="0"/>
          <w:cols w:space="720"/>
          <w:docGrid w:linePitch="326"/>
        </w:sectPr>
      </w:pPr>
    </w:p>
    <w:p w:rsidR="006B0AE9" w:rsidRPr="00A23A0A" w:rsidP="00BF672C" w14:paraId="650639D2" w14:textId="13A81FFA">
      <w:pPr>
        <w:pStyle w:val="Heading1"/>
        <w:ind w:left="360"/>
      </w:pPr>
      <w:bookmarkStart w:id="547" w:name="_Toc1027520216"/>
      <w:bookmarkStart w:id="548" w:name="_Toc585692979"/>
      <w:bookmarkStart w:id="549" w:name="_Toc91005419"/>
      <w:bookmarkStart w:id="550" w:name="_Toc968915064"/>
      <w:bookmarkStart w:id="551" w:name="_Toc1534928347"/>
      <w:bookmarkStart w:id="552" w:name="_Toc1112989321"/>
      <w:bookmarkStart w:id="553" w:name="_Toc1046646691"/>
      <w:bookmarkStart w:id="554" w:name="_Toc196310279"/>
      <w:r w:rsidRPr="00F22A41">
        <w:t>Acronyms</w:t>
      </w:r>
      <w:bookmarkEnd w:id="544"/>
      <w:bookmarkEnd w:id="545"/>
      <w:bookmarkEnd w:id="546"/>
      <w:bookmarkEnd w:id="547"/>
      <w:bookmarkEnd w:id="548"/>
      <w:bookmarkEnd w:id="549"/>
      <w:bookmarkEnd w:id="550"/>
      <w:bookmarkEnd w:id="551"/>
      <w:bookmarkEnd w:id="552"/>
      <w:bookmarkEnd w:id="553"/>
      <w:bookmarkEnd w:id="554"/>
    </w:p>
    <w:p w:rsidR="00932551" w:rsidRPr="00A23A0A" w:rsidP="00EF0D07" w14:paraId="01BF129A" w14:textId="36EC816A">
      <w:pPr>
        <w:pStyle w:val="BodyText"/>
        <w:spacing w:after="0"/>
        <w:ind w:left="1440" w:right="960" w:hanging="1440"/>
      </w:pPr>
      <w:r w:rsidRPr="00A23A0A">
        <w:rPr>
          <w:spacing w:val="-1"/>
        </w:rPr>
        <w:t>A</w:t>
      </w:r>
      <w:r w:rsidRPr="00A23A0A">
        <w:t>C</w:t>
      </w:r>
      <w:r w:rsidRPr="00A23A0A">
        <w:rPr>
          <w:spacing w:val="-2"/>
        </w:rPr>
        <w:t>F</w:t>
      </w:r>
      <w:r w:rsidRPr="00A23A0A" w:rsidR="006C58B3">
        <w:rPr>
          <w:spacing w:val="-2"/>
        </w:rPr>
        <w:tab/>
      </w:r>
      <w:r w:rsidRPr="00A23A0A">
        <w:rPr>
          <w:spacing w:val="-1"/>
        </w:rPr>
        <w:t>A</w:t>
      </w:r>
      <w:r w:rsidRPr="00A23A0A">
        <w:t>dminist</w:t>
      </w:r>
      <w:r w:rsidRPr="00A23A0A">
        <w:rPr>
          <w:spacing w:val="-1"/>
        </w:rPr>
        <w:t>ra</w:t>
      </w:r>
      <w:r w:rsidRPr="00A23A0A">
        <w:t xml:space="preserve">tion </w:t>
      </w:r>
      <w:r w:rsidRPr="00A23A0A">
        <w:rPr>
          <w:spacing w:val="-1"/>
        </w:rPr>
        <w:t>f</w:t>
      </w:r>
      <w:r w:rsidRPr="00A23A0A">
        <w:t>or</w:t>
      </w:r>
      <w:r w:rsidRPr="00A23A0A">
        <w:rPr>
          <w:spacing w:val="1"/>
        </w:rPr>
        <w:t xml:space="preserve"> </w:t>
      </w:r>
      <w:r w:rsidRPr="00A23A0A">
        <w:t>Child</w:t>
      </w:r>
      <w:r w:rsidRPr="00A23A0A">
        <w:rPr>
          <w:spacing w:val="-1"/>
        </w:rPr>
        <w:t>re</w:t>
      </w:r>
      <w:r w:rsidRPr="00A23A0A">
        <w:t xml:space="preserve">n </w:t>
      </w:r>
      <w:r w:rsidRPr="00A23A0A">
        <w:rPr>
          <w:spacing w:val="-1"/>
        </w:rPr>
        <w:t>a</w:t>
      </w:r>
      <w:r w:rsidRPr="00A23A0A">
        <w:t xml:space="preserve">nd </w:t>
      </w:r>
      <w:r w:rsidRPr="00A23A0A">
        <w:rPr>
          <w:spacing w:val="-2"/>
        </w:rPr>
        <w:t>F</w:t>
      </w:r>
      <w:r w:rsidRPr="00A23A0A">
        <w:rPr>
          <w:spacing w:val="-1"/>
        </w:rPr>
        <w:t>a</w:t>
      </w:r>
      <w:r w:rsidRPr="00A23A0A">
        <w:t>mili</w:t>
      </w:r>
      <w:r w:rsidRPr="00A23A0A">
        <w:rPr>
          <w:spacing w:val="-1"/>
        </w:rPr>
        <w:t>e</w:t>
      </w:r>
      <w:r w:rsidRPr="00A23A0A" w:rsidR="006C58B3">
        <w:t>s</w:t>
      </w:r>
    </w:p>
    <w:p w:rsidR="006B0AE9" w:rsidRPr="00A23A0A" w:rsidP="00EF0D07" w14:paraId="221B2340" w14:textId="167119AA">
      <w:pPr>
        <w:pStyle w:val="BodyText"/>
        <w:spacing w:after="0"/>
        <w:ind w:left="1440" w:right="3853" w:hanging="1440"/>
      </w:pPr>
      <w:r w:rsidRPr="00A23A0A">
        <w:rPr>
          <w:spacing w:val="-1"/>
        </w:rPr>
        <w:t>A</w:t>
      </w:r>
      <w:r w:rsidRPr="00A23A0A">
        <w:t>C</w:t>
      </w:r>
      <w:r w:rsidRPr="00A23A0A">
        <w:rPr>
          <w:spacing w:val="-1"/>
        </w:rPr>
        <w:t>O</w:t>
      </w:r>
      <w:r w:rsidRPr="00A23A0A" w:rsidR="00932551">
        <w:tab/>
      </w:r>
      <w:r w:rsidRPr="00A23A0A">
        <w:rPr>
          <w:spacing w:val="-1"/>
        </w:rPr>
        <w:t>Acc</w:t>
      </w:r>
      <w:r w:rsidRPr="00A23A0A">
        <w:t>ount</w:t>
      </w:r>
      <w:r w:rsidRPr="00A23A0A">
        <w:rPr>
          <w:spacing w:val="-1"/>
        </w:rPr>
        <w:t>a</w:t>
      </w:r>
      <w:r w:rsidRPr="00A23A0A">
        <w:t>ble</w:t>
      </w:r>
      <w:r w:rsidRPr="00A23A0A">
        <w:rPr>
          <w:spacing w:val="-1"/>
        </w:rPr>
        <w:t xml:space="preserve"> </w:t>
      </w:r>
      <w:r w:rsidRPr="00A23A0A">
        <w:t>C</w:t>
      </w:r>
      <w:r w:rsidRPr="00A23A0A">
        <w:rPr>
          <w:spacing w:val="1"/>
        </w:rPr>
        <w:t>a</w:t>
      </w:r>
      <w:r w:rsidRPr="00A23A0A">
        <w:rPr>
          <w:spacing w:val="-1"/>
        </w:rPr>
        <w:t>r</w:t>
      </w:r>
      <w:r w:rsidRPr="00A23A0A">
        <w:t>e</w:t>
      </w:r>
      <w:r w:rsidRPr="00A23A0A">
        <w:rPr>
          <w:spacing w:val="1"/>
        </w:rPr>
        <w:t xml:space="preserve"> </w:t>
      </w:r>
      <w:r w:rsidRPr="00A23A0A">
        <w:rPr>
          <w:spacing w:val="-1"/>
        </w:rPr>
        <w:t>O</w:t>
      </w:r>
      <w:r w:rsidRPr="00A23A0A">
        <w:rPr>
          <w:spacing w:val="1"/>
        </w:rPr>
        <w:t>r</w:t>
      </w:r>
      <w:r w:rsidRPr="00A23A0A">
        <w:rPr>
          <w:spacing w:val="-3"/>
        </w:rPr>
        <w:t>g</w:t>
      </w:r>
      <w:r w:rsidRPr="00A23A0A">
        <w:rPr>
          <w:spacing w:val="-1"/>
        </w:rPr>
        <w:t>a</w:t>
      </w:r>
      <w:r w:rsidRPr="00A23A0A">
        <w:t>ni</w:t>
      </w:r>
      <w:r w:rsidRPr="00A23A0A">
        <w:rPr>
          <w:spacing w:val="1"/>
        </w:rPr>
        <w:t>z</w:t>
      </w:r>
      <w:r w:rsidRPr="00A23A0A">
        <w:rPr>
          <w:spacing w:val="-1"/>
        </w:rPr>
        <w:t>a</w:t>
      </w:r>
      <w:r w:rsidRPr="00A23A0A">
        <w:t>tion</w:t>
      </w:r>
    </w:p>
    <w:p w:rsidR="009157C3" w:rsidRPr="00A23A0A" w:rsidP="00EF0D07" w14:paraId="06240DB8" w14:textId="4012C125">
      <w:pPr>
        <w:pStyle w:val="BodyText"/>
        <w:spacing w:after="0"/>
        <w:ind w:left="1440" w:right="3576" w:hanging="1440"/>
        <w:rPr>
          <w:spacing w:val="-1"/>
        </w:rPr>
      </w:pPr>
      <w:r w:rsidRPr="00A23A0A">
        <w:rPr>
          <w:spacing w:val="-1"/>
        </w:rPr>
        <w:t>ACT</w:t>
      </w:r>
      <w:r w:rsidRPr="00A23A0A">
        <w:rPr>
          <w:spacing w:val="-1"/>
        </w:rPr>
        <w:tab/>
      </w:r>
      <w:r w:rsidRPr="00A23A0A">
        <w:rPr>
          <w:spacing w:val="-1"/>
        </w:rPr>
        <w:t>Assertive Community Treatment</w:t>
      </w:r>
    </w:p>
    <w:p w:rsidR="006B0AE9" w:rsidRPr="00A23A0A" w:rsidP="00EF0D07" w14:paraId="1528686C" w14:textId="6BEE9AE9">
      <w:pPr>
        <w:pStyle w:val="BodyText"/>
        <w:spacing w:after="0"/>
        <w:ind w:left="1440" w:right="3576" w:hanging="1440"/>
      </w:pPr>
      <w:r w:rsidRPr="00A23A0A">
        <w:rPr>
          <w:spacing w:val="1"/>
        </w:rPr>
        <w:t>A</w:t>
      </w:r>
      <w:r w:rsidRPr="00A23A0A">
        <w:rPr>
          <w:spacing w:val="-6"/>
        </w:rPr>
        <w:t>I</w:t>
      </w:r>
      <w:r w:rsidRPr="00A23A0A" w:rsidR="00932551">
        <w:tab/>
      </w:r>
      <w:r w:rsidRPr="00A23A0A">
        <w:rPr>
          <w:spacing w:val="-1"/>
        </w:rPr>
        <w:t>A</w:t>
      </w:r>
      <w:r w:rsidRPr="00A23A0A">
        <w:t>m</w:t>
      </w:r>
      <w:r w:rsidRPr="00A23A0A">
        <w:rPr>
          <w:spacing w:val="-1"/>
        </w:rPr>
        <w:t>er</w:t>
      </w:r>
      <w:r w:rsidRPr="00A23A0A">
        <w:t>i</w:t>
      </w:r>
      <w:r w:rsidRPr="00A23A0A">
        <w:rPr>
          <w:spacing w:val="1"/>
        </w:rPr>
        <w:t>c</w:t>
      </w:r>
      <w:r w:rsidRPr="00A23A0A">
        <w:rPr>
          <w:spacing w:val="-1"/>
        </w:rPr>
        <w:t>a</w:t>
      </w:r>
      <w:r w:rsidRPr="00A23A0A">
        <w:t>n</w:t>
      </w:r>
      <w:r w:rsidRPr="00A23A0A">
        <w:rPr>
          <w:spacing w:val="2"/>
        </w:rPr>
        <w:t xml:space="preserve"> </w:t>
      </w:r>
      <w:r w:rsidRPr="00A23A0A">
        <w:rPr>
          <w:spacing w:val="-4"/>
        </w:rPr>
        <w:t>I</w:t>
      </w:r>
      <w:r w:rsidRPr="00A23A0A">
        <w:t>ndi</w:t>
      </w:r>
      <w:r w:rsidRPr="00A23A0A">
        <w:rPr>
          <w:spacing w:val="-1"/>
        </w:rPr>
        <w:t>an</w:t>
      </w:r>
    </w:p>
    <w:p w:rsidR="00932551" w:rsidRPr="00A23A0A" w:rsidP="00EF0D07" w14:paraId="4A3AB4AD" w14:textId="3BB9C29F">
      <w:pPr>
        <w:pStyle w:val="BodyText"/>
        <w:spacing w:after="0"/>
        <w:ind w:left="1440" w:right="960" w:hanging="1440"/>
      </w:pPr>
      <w:r w:rsidRPr="00A23A0A">
        <w:rPr>
          <w:spacing w:val="1"/>
        </w:rPr>
        <w:t>A</w:t>
      </w:r>
      <w:r w:rsidRPr="00A23A0A">
        <w:rPr>
          <w:spacing w:val="-4"/>
        </w:rPr>
        <w:t>I</w:t>
      </w:r>
      <w:r w:rsidRPr="00A23A0A">
        <w:rPr>
          <w:spacing w:val="-1"/>
        </w:rPr>
        <w:t>D</w:t>
      </w:r>
      <w:r w:rsidRPr="00A23A0A">
        <w:t>S</w:t>
      </w:r>
      <w:r w:rsidRPr="00A23A0A">
        <w:tab/>
      </w:r>
      <w:r w:rsidRPr="00A23A0A">
        <w:rPr>
          <w:spacing w:val="-1"/>
        </w:rPr>
        <w:t>Ac</w:t>
      </w:r>
      <w:r w:rsidRPr="00A23A0A">
        <w:t>qui</w:t>
      </w:r>
      <w:r w:rsidRPr="00A23A0A">
        <w:rPr>
          <w:spacing w:val="-1"/>
        </w:rPr>
        <w:t>re</w:t>
      </w:r>
      <w:r w:rsidRPr="00A23A0A">
        <w:t>d</w:t>
      </w:r>
      <w:r w:rsidRPr="00A23A0A">
        <w:rPr>
          <w:spacing w:val="4"/>
        </w:rPr>
        <w:t xml:space="preserve"> </w:t>
      </w:r>
      <w:r w:rsidRPr="00A23A0A">
        <w:rPr>
          <w:spacing w:val="-6"/>
        </w:rPr>
        <w:t>I</w:t>
      </w:r>
      <w:r w:rsidRPr="00A23A0A">
        <w:t>mmu</w:t>
      </w:r>
      <w:r w:rsidRPr="00A23A0A">
        <w:rPr>
          <w:spacing w:val="2"/>
        </w:rPr>
        <w:t>n</w:t>
      </w:r>
      <w:r w:rsidRPr="00A23A0A">
        <w:t>e</w:t>
      </w:r>
      <w:r w:rsidRPr="00A23A0A">
        <w:rPr>
          <w:spacing w:val="-1"/>
        </w:rPr>
        <w:t xml:space="preserve"> Def</w:t>
      </w:r>
      <w:r w:rsidRPr="00A23A0A">
        <w:t>i</w:t>
      </w:r>
      <w:r w:rsidRPr="00A23A0A">
        <w:rPr>
          <w:spacing w:val="-1"/>
        </w:rPr>
        <w:t>c</w:t>
      </w:r>
      <w:r w:rsidRPr="00A23A0A">
        <w:rPr>
          <w:spacing w:val="2"/>
        </w:rPr>
        <w:t>i</w:t>
      </w:r>
      <w:r w:rsidRPr="00A23A0A">
        <w:rPr>
          <w:spacing w:val="-1"/>
        </w:rPr>
        <w:t>e</w:t>
      </w:r>
      <w:r w:rsidRPr="00A23A0A">
        <w:t>n</w:t>
      </w:r>
      <w:r w:rsidRPr="00A23A0A">
        <w:rPr>
          <w:spacing w:val="3"/>
        </w:rPr>
        <w:t>c</w:t>
      </w:r>
      <w:r w:rsidRPr="00A23A0A">
        <w:t>y</w:t>
      </w:r>
      <w:r w:rsidRPr="00A23A0A">
        <w:rPr>
          <w:spacing w:val="-5"/>
        </w:rPr>
        <w:t xml:space="preserve"> </w:t>
      </w:r>
      <w:r w:rsidRPr="00A23A0A">
        <w:rPr>
          <w:spacing w:val="5"/>
        </w:rPr>
        <w:t>S</w:t>
      </w:r>
      <w:r w:rsidRPr="00A23A0A">
        <w:rPr>
          <w:spacing w:val="-5"/>
        </w:rPr>
        <w:t>y</w:t>
      </w:r>
      <w:r w:rsidRPr="00A23A0A">
        <w:t>nd</w:t>
      </w:r>
      <w:r w:rsidRPr="00A23A0A">
        <w:rPr>
          <w:spacing w:val="-1"/>
        </w:rPr>
        <w:t>r</w:t>
      </w:r>
      <w:r w:rsidRPr="00A23A0A">
        <w:t xml:space="preserve">ome </w:t>
      </w:r>
    </w:p>
    <w:p w:rsidR="006B0AE9" w:rsidRPr="00A23A0A" w:rsidP="00EF0D07" w14:paraId="49322897" w14:textId="606C2FD7">
      <w:pPr>
        <w:pStyle w:val="BodyText"/>
        <w:spacing w:after="0"/>
        <w:ind w:left="1440" w:right="3724" w:hanging="1440"/>
      </w:pPr>
      <w:r w:rsidRPr="00A23A0A">
        <w:rPr>
          <w:spacing w:val="-1"/>
        </w:rPr>
        <w:t>AN</w:t>
      </w:r>
      <w:r w:rsidRPr="00A23A0A" w:rsidR="00932551">
        <w:tab/>
      </w:r>
      <w:r w:rsidRPr="00A23A0A">
        <w:rPr>
          <w:spacing w:val="-1"/>
        </w:rPr>
        <w:t>A</w:t>
      </w:r>
      <w:r w:rsidRPr="00A23A0A">
        <w:t>l</w:t>
      </w:r>
      <w:r w:rsidRPr="00A23A0A">
        <w:rPr>
          <w:spacing w:val="-1"/>
        </w:rPr>
        <w:t>a</w:t>
      </w:r>
      <w:r w:rsidRPr="00A23A0A">
        <w:t>ska</w:t>
      </w:r>
      <w:r w:rsidRPr="00A23A0A" w:rsidR="009157C3">
        <w:t>n</w:t>
      </w:r>
      <w:r w:rsidRPr="00A23A0A">
        <w:rPr>
          <w:spacing w:val="-1"/>
        </w:rPr>
        <w:t xml:space="preserve"> </w:t>
      </w:r>
      <w:r w:rsidRPr="00A23A0A">
        <w:rPr>
          <w:spacing w:val="1"/>
        </w:rPr>
        <w:t>N</w:t>
      </w:r>
      <w:r w:rsidRPr="00A23A0A">
        <w:rPr>
          <w:spacing w:val="-1"/>
        </w:rPr>
        <w:t>a</w:t>
      </w:r>
      <w:r w:rsidRPr="00A23A0A">
        <w:t>tive</w:t>
      </w:r>
    </w:p>
    <w:p w:rsidR="009157C3" w:rsidRPr="00A23A0A" w:rsidP="00EF0D07" w14:paraId="244BF73C" w14:textId="5423D6C3">
      <w:pPr>
        <w:pStyle w:val="BodyText"/>
        <w:spacing w:after="0"/>
        <w:ind w:left="1440" w:right="2799" w:hanging="1440"/>
        <w:rPr>
          <w:spacing w:val="-2"/>
        </w:rPr>
      </w:pPr>
      <w:r w:rsidRPr="00A23A0A">
        <w:rPr>
          <w:spacing w:val="-2"/>
        </w:rPr>
        <w:t>AOT</w:t>
      </w:r>
      <w:r w:rsidRPr="00A23A0A" w:rsidR="00932551">
        <w:rPr>
          <w:spacing w:val="-2"/>
        </w:rPr>
        <w:tab/>
      </w:r>
      <w:r w:rsidRPr="00A23A0A" w:rsidR="003A18D6">
        <w:rPr>
          <w:spacing w:val="-2"/>
        </w:rPr>
        <w:t>Assisted</w:t>
      </w:r>
      <w:r w:rsidRPr="00A23A0A">
        <w:rPr>
          <w:spacing w:val="-2"/>
        </w:rPr>
        <w:t xml:space="preserve"> Outpatient Treatment</w:t>
      </w:r>
    </w:p>
    <w:p w:rsidR="005802DC" w:rsidRPr="00A23A0A" w:rsidP="00EF0D07" w14:paraId="11586C20" w14:textId="3D8A94FE">
      <w:pPr>
        <w:pStyle w:val="BodyText"/>
        <w:spacing w:after="0"/>
        <w:ind w:left="1440" w:right="2799" w:hanging="1440"/>
        <w:rPr>
          <w:spacing w:val="-1"/>
        </w:rPr>
      </w:pPr>
      <w:r w:rsidRPr="00A23A0A">
        <w:rPr>
          <w:spacing w:val="-2"/>
        </w:rPr>
        <w:t>B</w:t>
      </w:r>
      <w:r w:rsidRPr="00A23A0A">
        <w:rPr>
          <w:spacing w:val="-1"/>
        </w:rPr>
        <w:t>H</w:t>
      </w:r>
      <w:r w:rsidRPr="00A23A0A">
        <w:rPr>
          <w:spacing w:val="3"/>
        </w:rPr>
        <w:t>S</w:t>
      </w:r>
      <w:r w:rsidRPr="00A23A0A">
        <w:rPr>
          <w:spacing w:val="-6"/>
        </w:rPr>
        <w:t>I</w:t>
      </w:r>
      <w:r w:rsidRPr="00A23A0A" w:rsidR="00932551">
        <w:t>S</w:t>
      </w:r>
      <w:r w:rsidRPr="00A23A0A" w:rsidR="00932551">
        <w:tab/>
      </w:r>
      <w:r w:rsidRPr="00A23A0A">
        <w:rPr>
          <w:spacing w:val="-2"/>
        </w:rPr>
        <w:t>B</w:t>
      </w:r>
      <w:r w:rsidRPr="00A23A0A">
        <w:rPr>
          <w:spacing w:val="-1"/>
        </w:rPr>
        <w:t>e</w:t>
      </w:r>
      <w:r w:rsidRPr="00A23A0A">
        <w:rPr>
          <w:spacing w:val="2"/>
        </w:rPr>
        <w:t>h</w:t>
      </w:r>
      <w:r w:rsidRPr="00A23A0A">
        <w:rPr>
          <w:spacing w:val="-1"/>
        </w:rPr>
        <w:t>a</w:t>
      </w:r>
      <w:r w:rsidRPr="00A23A0A">
        <w:t>vio</w:t>
      </w:r>
      <w:r w:rsidRPr="00A23A0A">
        <w:rPr>
          <w:spacing w:val="-1"/>
        </w:rPr>
        <w:t>ra</w:t>
      </w:r>
      <w:r w:rsidRPr="00A23A0A">
        <w:t xml:space="preserve">l </w:t>
      </w:r>
      <w:r w:rsidRPr="00A23A0A">
        <w:rPr>
          <w:spacing w:val="1"/>
        </w:rPr>
        <w:t>H</w:t>
      </w:r>
      <w:r w:rsidRPr="00A23A0A">
        <w:rPr>
          <w:spacing w:val="-1"/>
        </w:rPr>
        <w:t>ea</w:t>
      </w:r>
      <w:r w:rsidRPr="00A23A0A">
        <w:rPr>
          <w:spacing w:val="2"/>
        </w:rPr>
        <w:t>l</w:t>
      </w:r>
      <w:r w:rsidRPr="00A23A0A">
        <w:t>th S</w:t>
      </w:r>
      <w:r w:rsidRPr="00A23A0A">
        <w:rPr>
          <w:spacing w:val="-1"/>
        </w:rPr>
        <w:t>er</w:t>
      </w:r>
      <w:r w:rsidRPr="00A23A0A">
        <w:t>vi</w:t>
      </w:r>
      <w:r w:rsidRPr="00A23A0A">
        <w:rPr>
          <w:spacing w:val="-1"/>
        </w:rPr>
        <w:t>ce</w:t>
      </w:r>
      <w:r w:rsidRPr="00A23A0A">
        <w:t>s</w:t>
      </w:r>
      <w:r w:rsidRPr="00A23A0A">
        <w:rPr>
          <w:spacing w:val="2"/>
        </w:rPr>
        <w:t xml:space="preserve"> </w:t>
      </w:r>
      <w:r w:rsidRPr="00A23A0A">
        <w:rPr>
          <w:spacing w:val="-4"/>
        </w:rPr>
        <w:t>I</w:t>
      </w:r>
      <w:r w:rsidRPr="00A23A0A">
        <w:t>n</w:t>
      </w:r>
      <w:r w:rsidRPr="00A23A0A">
        <w:rPr>
          <w:spacing w:val="-1"/>
        </w:rPr>
        <w:t>f</w:t>
      </w:r>
      <w:r w:rsidRPr="00A23A0A">
        <w:rPr>
          <w:spacing w:val="2"/>
        </w:rPr>
        <w:t>o</w:t>
      </w:r>
      <w:r w:rsidRPr="00A23A0A">
        <w:rPr>
          <w:spacing w:val="-1"/>
        </w:rPr>
        <w:t>r</w:t>
      </w:r>
      <w:r w:rsidRPr="00A23A0A">
        <w:t>m</w:t>
      </w:r>
      <w:r w:rsidRPr="00A23A0A">
        <w:rPr>
          <w:spacing w:val="-1"/>
        </w:rPr>
        <w:t>a</w:t>
      </w:r>
      <w:r w:rsidRPr="00A23A0A">
        <w:t xml:space="preserve">tion </w:t>
      </w:r>
      <w:r w:rsidRPr="00A23A0A">
        <w:rPr>
          <w:spacing w:val="3"/>
        </w:rPr>
        <w:t>S</w:t>
      </w:r>
      <w:r w:rsidRPr="00A23A0A">
        <w:rPr>
          <w:spacing w:val="-5"/>
        </w:rPr>
        <w:t>y</w:t>
      </w:r>
      <w:r w:rsidRPr="00A23A0A">
        <w:t>st</w:t>
      </w:r>
      <w:r w:rsidRPr="00A23A0A">
        <w:rPr>
          <w:spacing w:val="-1"/>
        </w:rPr>
        <w:t xml:space="preserve">em </w:t>
      </w:r>
    </w:p>
    <w:p w:rsidR="00E31152" w:rsidRPr="00A23A0A" w:rsidP="00EF0D07" w14:paraId="0882B9F4" w14:textId="573ED960">
      <w:pPr>
        <w:pStyle w:val="BodyText"/>
        <w:spacing w:after="0"/>
        <w:ind w:left="1440" w:right="2799" w:hanging="1440"/>
        <w:rPr>
          <w:spacing w:val="-1"/>
        </w:rPr>
      </w:pPr>
      <w:r w:rsidRPr="00A23A0A">
        <w:rPr>
          <w:spacing w:val="-1"/>
        </w:rPr>
        <w:t>BHCS</w:t>
      </w:r>
      <w:r w:rsidRPr="00A23A0A">
        <w:rPr>
          <w:spacing w:val="-1"/>
        </w:rPr>
        <w:tab/>
        <w:t>Behavioral Health Crisis Services</w:t>
      </w:r>
    </w:p>
    <w:p w:rsidR="006B0AE9" w:rsidRPr="00A23A0A" w:rsidP="00EF0D07" w14:paraId="0838CB5D" w14:textId="7885446E">
      <w:pPr>
        <w:pStyle w:val="BodyText"/>
        <w:spacing w:after="0"/>
        <w:ind w:left="1440" w:right="2799" w:hanging="1440"/>
      </w:pPr>
      <w:r w:rsidRPr="00A23A0A">
        <w:t>C</w:t>
      </w:r>
      <w:r w:rsidRPr="00A23A0A">
        <w:rPr>
          <w:spacing w:val="-1"/>
        </w:rPr>
        <w:t>A</w:t>
      </w:r>
      <w:r w:rsidRPr="00A23A0A" w:rsidR="00932551">
        <w:t>P</w:t>
      </w:r>
      <w:r w:rsidRPr="00A23A0A" w:rsidR="00932551">
        <w:tab/>
      </w:r>
      <w:r w:rsidRPr="00A23A0A">
        <w:t>Consum</w:t>
      </w:r>
      <w:r w:rsidRPr="00A23A0A">
        <w:rPr>
          <w:spacing w:val="-1"/>
        </w:rPr>
        <w:t>e</w:t>
      </w:r>
      <w:r w:rsidRPr="00A23A0A">
        <w:t>r</w:t>
      </w:r>
      <w:r w:rsidRPr="00A23A0A">
        <w:rPr>
          <w:spacing w:val="-1"/>
        </w:rPr>
        <w:t xml:space="preserve"> A</w:t>
      </w:r>
      <w:r w:rsidRPr="00A23A0A">
        <w:t>ssist</w:t>
      </w:r>
      <w:r w:rsidRPr="00A23A0A">
        <w:rPr>
          <w:spacing w:val="-4"/>
        </w:rPr>
        <w:t>a</w:t>
      </w:r>
      <w:r w:rsidRPr="00A23A0A">
        <w:t>n</w:t>
      </w:r>
      <w:r w:rsidRPr="00A23A0A">
        <w:rPr>
          <w:spacing w:val="-1"/>
        </w:rPr>
        <w:t>c</w:t>
      </w:r>
      <w:r w:rsidRPr="00A23A0A">
        <w:t>e</w:t>
      </w:r>
      <w:r w:rsidRPr="00A23A0A">
        <w:rPr>
          <w:spacing w:val="-1"/>
        </w:rPr>
        <w:t xml:space="preserve"> </w:t>
      </w:r>
      <w:r w:rsidRPr="00A23A0A">
        <w:t>P</w:t>
      </w:r>
      <w:r w:rsidRPr="00A23A0A">
        <w:rPr>
          <w:spacing w:val="-1"/>
        </w:rPr>
        <w:t>r</w:t>
      </w:r>
      <w:r w:rsidRPr="00A23A0A">
        <w:rPr>
          <w:spacing w:val="2"/>
        </w:rPr>
        <w:t>o</w:t>
      </w:r>
      <w:r w:rsidRPr="00A23A0A">
        <w:rPr>
          <w:spacing w:val="-3"/>
        </w:rPr>
        <w:t>g</w:t>
      </w:r>
      <w:r w:rsidRPr="00A23A0A">
        <w:rPr>
          <w:spacing w:val="-1"/>
        </w:rPr>
        <w:t>ra</w:t>
      </w:r>
      <w:r w:rsidRPr="00A23A0A">
        <w:t>ms</w:t>
      </w:r>
    </w:p>
    <w:p w:rsidR="009157C3" w:rsidRPr="00A23A0A" w:rsidP="00EF0D07" w14:paraId="40976890" w14:textId="77777777">
      <w:pPr>
        <w:pStyle w:val="BodyText"/>
        <w:spacing w:after="0"/>
        <w:ind w:left="1440" w:right="2385" w:hanging="1440"/>
      </w:pPr>
      <w:r w:rsidRPr="00A23A0A">
        <w:t>CCBHC</w:t>
      </w:r>
      <w:r w:rsidRPr="00A23A0A" w:rsidR="00932551">
        <w:tab/>
      </w:r>
      <w:r w:rsidRPr="00A23A0A">
        <w:t>Certified Community Behavioral Health Center</w:t>
      </w:r>
    </w:p>
    <w:p w:rsidR="006B0AE9" w:rsidRPr="00A23A0A" w:rsidP="00EF0D07" w14:paraId="0B932F1D" w14:textId="2B9F28AC">
      <w:pPr>
        <w:pStyle w:val="BodyText"/>
        <w:spacing w:after="0"/>
        <w:ind w:left="1440" w:right="2385" w:hanging="1440"/>
      </w:pPr>
      <w:r w:rsidRPr="00A23A0A">
        <w:t>C</w:t>
      </w:r>
      <w:r w:rsidRPr="00A23A0A">
        <w:rPr>
          <w:spacing w:val="-2"/>
        </w:rPr>
        <w:t>F</w:t>
      </w:r>
      <w:r w:rsidRPr="00A23A0A" w:rsidR="00932551">
        <w:t>R</w:t>
      </w:r>
      <w:r w:rsidRPr="00A23A0A" w:rsidR="00932551">
        <w:tab/>
      </w:r>
      <w:r w:rsidRPr="00A23A0A">
        <w:t>Code</w:t>
      </w:r>
      <w:r w:rsidRPr="00A23A0A">
        <w:rPr>
          <w:spacing w:val="-1"/>
        </w:rPr>
        <w:t xml:space="preserve"> </w:t>
      </w:r>
      <w:r w:rsidRPr="00A23A0A">
        <w:t>of</w:t>
      </w:r>
      <w:r w:rsidRPr="00A23A0A">
        <w:rPr>
          <w:spacing w:val="-1"/>
        </w:rPr>
        <w:t xml:space="preserve"> </w:t>
      </w:r>
      <w:r w:rsidRPr="00A23A0A">
        <w:rPr>
          <w:spacing w:val="-2"/>
        </w:rPr>
        <w:t>F</w:t>
      </w:r>
      <w:r w:rsidRPr="00A23A0A">
        <w:rPr>
          <w:spacing w:val="-1"/>
        </w:rPr>
        <w:t>e</w:t>
      </w:r>
      <w:r w:rsidRPr="00A23A0A">
        <w:rPr>
          <w:spacing w:val="2"/>
        </w:rPr>
        <w:t>d</w:t>
      </w:r>
      <w:r w:rsidRPr="00A23A0A">
        <w:rPr>
          <w:spacing w:val="-1"/>
        </w:rPr>
        <w:t>era</w:t>
      </w:r>
      <w:r w:rsidRPr="00A23A0A">
        <w:t xml:space="preserve">l </w:t>
      </w:r>
      <w:r w:rsidRPr="00A23A0A">
        <w:rPr>
          <w:spacing w:val="3"/>
        </w:rPr>
        <w:t>R</w:t>
      </w:r>
      <w:r w:rsidRPr="00A23A0A">
        <w:rPr>
          <w:spacing w:val="-1"/>
        </w:rPr>
        <w:t>e</w:t>
      </w:r>
      <w:r w:rsidRPr="00A23A0A">
        <w:rPr>
          <w:spacing w:val="-3"/>
        </w:rPr>
        <w:t>g</w:t>
      </w:r>
      <w:r w:rsidRPr="00A23A0A">
        <w:t>u</w:t>
      </w:r>
      <w:r w:rsidRPr="00A23A0A">
        <w:rPr>
          <w:spacing w:val="2"/>
        </w:rPr>
        <w:t>l</w:t>
      </w:r>
      <w:r w:rsidRPr="00A23A0A">
        <w:rPr>
          <w:spacing w:val="-1"/>
        </w:rPr>
        <w:t>a</w:t>
      </w:r>
      <w:r w:rsidRPr="00A23A0A">
        <w:t>tions</w:t>
      </w:r>
    </w:p>
    <w:p w:rsidR="006B0AE9" w:rsidRPr="00A23A0A" w:rsidP="00EF0D07" w14:paraId="28831400" w14:textId="13E819F1">
      <w:pPr>
        <w:pStyle w:val="BodyText"/>
        <w:spacing w:after="0"/>
        <w:ind w:left="1440" w:hanging="1440"/>
      </w:pPr>
      <w:r w:rsidRPr="00A23A0A">
        <w:t>C</w:t>
      </w:r>
      <w:r w:rsidRPr="00A23A0A">
        <w:rPr>
          <w:spacing w:val="-1"/>
        </w:rPr>
        <w:t>H</w:t>
      </w:r>
      <w:r w:rsidRPr="00A23A0A" w:rsidR="00932551">
        <w:t>C</w:t>
      </w:r>
      <w:r w:rsidRPr="00A23A0A" w:rsidR="00932551">
        <w:tab/>
      </w:r>
      <w:r w:rsidRPr="00A23A0A">
        <w:t>Commun</w:t>
      </w:r>
      <w:r w:rsidRPr="00A23A0A">
        <w:rPr>
          <w:spacing w:val="-2"/>
        </w:rPr>
        <w:t>i</w:t>
      </w:r>
      <w:r w:rsidRPr="00A23A0A">
        <w:rPr>
          <w:spacing w:val="2"/>
        </w:rPr>
        <w:t>t</w:t>
      </w:r>
      <w:r w:rsidRPr="00A23A0A">
        <w:t>y</w:t>
      </w:r>
      <w:r w:rsidRPr="00A23A0A">
        <w:rPr>
          <w:spacing w:val="-5"/>
        </w:rPr>
        <w:t xml:space="preserve"> </w:t>
      </w:r>
      <w:r w:rsidRPr="00A23A0A">
        <w:rPr>
          <w:spacing w:val="-1"/>
        </w:rPr>
        <w:t>Hea</w:t>
      </w:r>
      <w:r w:rsidRPr="00A23A0A">
        <w:t>l</w:t>
      </w:r>
      <w:r w:rsidRPr="00A23A0A">
        <w:rPr>
          <w:spacing w:val="2"/>
        </w:rPr>
        <w:t>t</w:t>
      </w:r>
      <w:r w:rsidRPr="00A23A0A">
        <w:t>h C</w:t>
      </w:r>
      <w:r w:rsidRPr="00A23A0A">
        <w:rPr>
          <w:spacing w:val="-1"/>
        </w:rPr>
        <w:t>e</w:t>
      </w:r>
      <w:r w:rsidRPr="00A23A0A">
        <w:t>nt</w:t>
      </w:r>
      <w:r w:rsidRPr="00A23A0A">
        <w:rPr>
          <w:spacing w:val="-1"/>
        </w:rPr>
        <w:t>e</w:t>
      </w:r>
      <w:r w:rsidRPr="00A23A0A">
        <w:t>r</w:t>
      </w:r>
    </w:p>
    <w:p w:rsidR="006B0AE9" w:rsidRPr="00A23A0A" w:rsidP="00EF0D07" w14:paraId="527B4F4D" w14:textId="4A37E2A8">
      <w:pPr>
        <w:pStyle w:val="BodyText"/>
        <w:spacing w:after="0"/>
        <w:ind w:left="1440" w:hanging="1440"/>
      </w:pPr>
      <w:r w:rsidRPr="00A23A0A">
        <w:t>C</w:t>
      </w:r>
      <w:r w:rsidRPr="00A23A0A">
        <w:rPr>
          <w:spacing w:val="1"/>
        </w:rPr>
        <w:t>H</w:t>
      </w:r>
      <w:r w:rsidRPr="00A23A0A">
        <w:rPr>
          <w:spacing w:val="-6"/>
        </w:rPr>
        <w:t>I</w:t>
      </w:r>
      <w:r w:rsidRPr="00A23A0A" w:rsidR="00932551">
        <w:t>P</w:t>
      </w:r>
      <w:r w:rsidRPr="00A23A0A" w:rsidR="00932551">
        <w:tab/>
      </w:r>
      <w:r w:rsidRPr="00A23A0A">
        <w:t>Child</w:t>
      </w:r>
      <w:r w:rsidRPr="00A23A0A">
        <w:rPr>
          <w:spacing w:val="-1"/>
        </w:rPr>
        <w:t>re</w:t>
      </w:r>
      <w:r w:rsidRPr="00A23A0A">
        <w:t>n</w:t>
      </w:r>
      <w:r w:rsidRPr="00A23A0A">
        <w:rPr>
          <w:spacing w:val="-1"/>
        </w:rPr>
        <w:t>’</w:t>
      </w:r>
      <w:r w:rsidRPr="00A23A0A">
        <w:t xml:space="preserve">s </w:t>
      </w:r>
      <w:r w:rsidRPr="00A23A0A">
        <w:rPr>
          <w:spacing w:val="-1"/>
        </w:rPr>
        <w:t>H</w:t>
      </w:r>
      <w:r w:rsidRPr="00A23A0A">
        <w:rPr>
          <w:spacing w:val="1"/>
        </w:rPr>
        <w:t>e</w:t>
      </w:r>
      <w:r w:rsidRPr="00A23A0A">
        <w:rPr>
          <w:spacing w:val="-1"/>
        </w:rPr>
        <w:t>a</w:t>
      </w:r>
      <w:r w:rsidRPr="00A23A0A">
        <w:t>lth</w:t>
      </w:r>
      <w:r w:rsidRPr="00A23A0A">
        <w:rPr>
          <w:spacing w:val="2"/>
        </w:rPr>
        <w:t xml:space="preserve"> </w:t>
      </w:r>
      <w:r w:rsidRPr="00A23A0A">
        <w:rPr>
          <w:spacing w:val="-6"/>
        </w:rPr>
        <w:t>I</w:t>
      </w:r>
      <w:r w:rsidRPr="00A23A0A">
        <w:t>ns</w:t>
      </w:r>
      <w:r w:rsidRPr="00A23A0A">
        <w:rPr>
          <w:spacing w:val="2"/>
        </w:rPr>
        <w:t>u</w:t>
      </w:r>
      <w:r w:rsidRPr="00A23A0A">
        <w:rPr>
          <w:spacing w:val="-1"/>
        </w:rPr>
        <w:t>ra</w:t>
      </w:r>
      <w:r w:rsidRPr="00A23A0A">
        <w:t>n</w:t>
      </w:r>
      <w:r w:rsidRPr="00A23A0A">
        <w:rPr>
          <w:spacing w:val="1"/>
        </w:rPr>
        <w:t>c</w:t>
      </w:r>
      <w:r w:rsidRPr="00A23A0A">
        <w:t>e</w:t>
      </w:r>
      <w:r w:rsidRPr="00A23A0A">
        <w:rPr>
          <w:spacing w:val="-1"/>
        </w:rPr>
        <w:t xml:space="preserve"> </w:t>
      </w:r>
      <w:r w:rsidRPr="00A23A0A">
        <w:t>P</w:t>
      </w:r>
      <w:r w:rsidRPr="00A23A0A">
        <w:rPr>
          <w:spacing w:val="-1"/>
        </w:rPr>
        <w:t>r</w:t>
      </w:r>
      <w:r w:rsidRPr="00A23A0A">
        <w:rPr>
          <w:spacing w:val="2"/>
        </w:rPr>
        <w:t>o</w:t>
      </w:r>
      <w:r w:rsidRPr="00A23A0A">
        <w:rPr>
          <w:spacing w:val="-3"/>
        </w:rPr>
        <w:t>g</w:t>
      </w:r>
      <w:r w:rsidRPr="00A23A0A">
        <w:rPr>
          <w:spacing w:val="-1"/>
        </w:rPr>
        <w:t>ra</w:t>
      </w:r>
      <w:r w:rsidRPr="00A23A0A">
        <w:t>m</w:t>
      </w:r>
    </w:p>
    <w:p w:rsidR="006B0AE9" w:rsidRPr="00A23A0A" w:rsidP="00EF0D07" w14:paraId="6DD77388" w14:textId="77777777">
      <w:pPr>
        <w:pStyle w:val="BodyText"/>
        <w:spacing w:after="0"/>
        <w:ind w:left="1440" w:right="2360" w:hanging="1440"/>
      </w:pPr>
      <w:r w:rsidRPr="00A23A0A">
        <w:t>CM</w:t>
      </w:r>
      <w:r w:rsidRPr="00A23A0A">
        <w:rPr>
          <w:spacing w:val="-1"/>
        </w:rPr>
        <w:t>H</w:t>
      </w:r>
      <w:r w:rsidRPr="00A23A0A" w:rsidR="00932551">
        <w:t>C</w:t>
      </w:r>
      <w:r w:rsidRPr="00A23A0A" w:rsidR="00932551">
        <w:tab/>
      </w:r>
      <w:r w:rsidRPr="00A23A0A">
        <w:t>Commu</w:t>
      </w:r>
      <w:r w:rsidRPr="00A23A0A">
        <w:rPr>
          <w:spacing w:val="-3"/>
        </w:rPr>
        <w:t>n</w:t>
      </w:r>
      <w:r w:rsidRPr="00A23A0A">
        <w:t>i</w:t>
      </w:r>
      <w:r w:rsidRPr="00A23A0A">
        <w:rPr>
          <w:spacing w:val="2"/>
        </w:rPr>
        <w:t>t</w:t>
      </w:r>
      <w:r w:rsidRPr="00A23A0A">
        <w:t>y</w:t>
      </w:r>
      <w:r w:rsidRPr="00A23A0A">
        <w:rPr>
          <w:spacing w:val="-8"/>
        </w:rPr>
        <w:t xml:space="preserve"> </w:t>
      </w:r>
      <w:r w:rsidRPr="00A23A0A">
        <w:rPr>
          <w:spacing w:val="2"/>
        </w:rPr>
        <w:t>M</w:t>
      </w:r>
      <w:r w:rsidRPr="00A23A0A">
        <w:rPr>
          <w:spacing w:val="1"/>
        </w:rPr>
        <w:t>e</w:t>
      </w:r>
      <w:r w:rsidRPr="00A23A0A">
        <w:t>nt</w:t>
      </w:r>
      <w:r w:rsidRPr="00A23A0A">
        <w:rPr>
          <w:spacing w:val="-1"/>
        </w:rPr>
        <w:t>a</w:t>
      </w:r>
      <w:r w:rsidRPr="00A23A0A">
        <w:t xml:space="preserve">l </w:t>
      </w:r>
      <w:r w:rsidRPr="00A23A0A">
        <w:rPr>
          <w:spacing w:val="-1"/>
        </w:rPr>
        <w:t>Hea</w:t>
      </w:r>
      <w:r w:rsidRPr="00A23A0A">
        <w:t>lth C</w:t>
      </w:r>
      <w:r w:rsidRPr="00A23A0A">
        <w:rPr>
          <w:spacing w:val="-1"/>
        </w:rPr>
        <w:t>e</w:t>
      </w:r>
      <w:r w:rsidRPr="00A23A0A">
        <w:t>nt</w:t>
      </w:r>
      <w:r w:rsidRPr="00A23A0A">
        <w:rPr>
          <w:spacing w:val="-1"/>
        </w:rPr>
        <w:t>e</w:t>
      </w:r>
      <w:r w:rsidRPr="00A23A0A">
        <w:t>r</w:t>
      </w:r>
    </w:p>
    <w:p w:rsidR="00932551" w:rsidRPr="00A23A0A" w:rsidP="00EF0D07" w14:paraId="05C35A1C" w14:textId="5CFF1208">
      <w:pPr>
        <w:pStyle w:val="BodyText"/>
        <w:spacing w:after="0"/>
        <w:ind w:left="1440" w:right="960" w:hanging="1440"/>
        <w:rPr>
          <w:spacing w:val="-1"/>
        </w:rPr>
      </w:pPr>
      <w:r w:rsidRPr="00A23A0A">
        <w:t>CMS</w:t>
      </w:r>
      <w:r w:rsidRPr="00A23A0A">
        <w:tab/>
      </w:r>
      <w:r w:rsidRPr="00A23A0A" w:rsidR="00B42A40">
        <w:t>C</w:t>
      </w:r>
      <w:r w:rsidRPr="00A23A0A" w:rsidR="00B42A40">
        <w:rPr>
          <w:spacing w:val="-1"/>
        </w:rPr>
        <w:t>e</w:t>
      </w:r>
      <w:r w:rsidRPr="00A23A0A" w:rsidR="00B42A40">
        <w:t>nt</w:t>
      </w:r>
      <w:r w:rsidRPr="00A23A0A" w:rsidR="00B42A40">
        <w:rPr>
          <w:spacing w:val="-1"/>
        </w:rPr>
        <w:t>er</w:t>
      </w:r>
      <w:r w:rsidRPr="00A23A0A" w:rsidR="00B42A40">
        <w:t xml:space="preserve">s </w:t>
      </w:r>
      <w:r w:rsidRPr="00A23A0A" w:rsidR="00B42A40">
        <w:rPr>
          <w:spacing w:val="-1"/>
        </w:rPr>
        <w:t>f</w:t>
      </w:r>
      <w:r w:rsidRPr="00A23A0A" w:rsidR="00B42A40">
        <w:t>or</w:t>
      </w:r>
      <w:r w:rsidRPr="00A23A0A" w:rsidR="00B42A40">
        <w:rPr>
          <w:spacing w:val="-1"/>
        </w:rPr>
        <w:t xml:space="preserve"> </w:t>
      </w:r>
      <w:r w:rsidRPr="00A23A0A" w:rsidR="00B42A40">
        <w:t>M</w:t>
      </w:r>
      <w:r w:rsidRPr="00A23A0A" w:rsidR="00B42A40">
        <w:rPr>
          <w:spacing w:val="-1"/>
        </w:rPr>
        <w:t>e</w:t>
      </w:r>
      <w:r w:rsidRPr="00A23A0A" w:rsidR="00B42A40">
        <w:t>di</w:t>
      </w:r>
      <w:r w:rsidRPr="00A23A0A" w:rsidR="00B42A40">
        <w:rPr>
          <w:spacing w:val="1"/>
        </w:rPr>
        <w:t>c</w:t>
      </w:r>
      <w:r w:rsidRPr="00A23A0A" w:rsidR="00B42A40">
        <w:rPr>
          <w:spacing w:val="-1"/>
        </w:rPr>
        <w:t>ar</w:t>
      </w:r>
      <w:r w:rsidRPr="00A23A0A" w:rsidR="00B42A40">
        <w:t>e</w:t>
      </w:r>
      <w:r w:rsidRPr="00A23A0A">
        <w:rPr>
          <w:spacing w:val="1"/>
        </w:rPr>
        <w:t xml:space="preserve"> and </w:t>
      </w:r>
      <w:r w:rsidRPr="00A23A0A" w:rsidR="00B42A40">
        <w:t>M</w:t>
      </w:r>
      <w:r w:rsidRPr="00A23A0A" w:rsidR="00B42A40">
        <w:rPr>
          <w:spacing w:val="-1"/>
        </w:rPr>
        <w:t>e</w:t>
      </w:r>
      <w:r w:rsidRPr="00A23A0A" w:rsidR="00B42A40">
        <w:t>di</w:t>
      </w:r>
      <w:r w:rsidRPr="00A23A0A" w:rsidR="00B42A40">
        <w:rPr>
          <w:spacing w:val="1"/>
        </w:rPr>
        <w:t>c</w:t>
      </w:r>
      <w:r w:rsidRPr="00A23A0A" w:rsidR="00B42A40">
        <w:rPr>
          <w:spacing w:val="-1"/>
        </w:rPr>
        <w:t>a</w:t>
      </w:r>
      <w:r w:rsidRPr="00A23A0A" w:rsidR="00B42A40">
        <w:t>id S</w:t>
      </w:r>
      <w:r w:rsidRPr="00A23A0A" w:rsidR="00B42A40">
        <w:rPr>
          <w:spacing w:val="-1"/>
        </w:rPr>
        <w:t>er</w:t>
      </w:r>
      <w:r w:rsidRPr="00A23A0A" w:rsidR="00B42A40">
        <w:t>vi</w:t>
      </w:r>
      <w:r w:rsidRPr="00A23A0A" w:rsidR="00B42A40">
        <w:rPr>
          <w:spacing w:val="-1"/>
        </w:rPr>
        <w:t xml:space="preserve">ces </w:t>
      </w:r>
    </w:p>
    <w:p w:rsidR="006B0AE9" w:rsidRPr="00A23A0A" w:rsidP="00EF0D07" w14:paraId="326498D9" w14:textId="4063B64A">
      <w:pPr>
        <w:pStyle w:val="BodyText"/>
        <w:spacing w:after="0"/>
        <w:ind w:left="1440" w:hanging="1440"/>
      </w:pPr>
      <w:r w:rsidRPr="00A23A0A">
        <w:t>CP</w:t>
      </w:r>
      <w:r w:rsidRPr="00A23A0A" w:rsidR="00932551">
        <w:rPr>
          <w:spacing w:val="-1"/>
        </w:rPr>
        <w:t>T</w:t>
      </w:r>
      <w:r w:rsidRPr="00A23A0A" w:rsidR="00932551">
        <w:rPr>
          <w:spacing w:val="-1"/>
        </w:rPr>
        <w:tab/>
      </w:r>
      <w:r w:rsidRPr="00A23A0A">
        <w:t>Cu</w:t>
      </w:r>
      <w:r w:rsidRPr="00A23A0A">
        <w:rPr>
          <w:spacing w:val="-1"/>
        </w:rPr>
        <w:t>rre</w:t>
      </w:r>
      <w:r w:rsidRPr="00A23A0A">
        <w:t>nt P</w:t>
      </w:r>
      <w:r w:rsidRPr="00A23A0A">
        <w:rPr>
          <w:spacing w:val="-1"/>
        </w:rPr>
        <w:t>r</w:t>
      </w:r>
      <w:r w:rsidRPr="00A23A0A">
        <w:t>o</w:t>
      </w:r>
      <w:r w:rsidRPr="00A23A0A">
        <w:rPr>
          <w:spacing w:val="-1"/>
        </w:rPr>
        <w:t>ce</w:t>
      </w:r>
      <w:r w:rsidRPr="00A23A0A">
        <w:t>du</w:t>
      </w:r>
      <w:r w:rsidRPr="00A23A0A">
        <w:rPr>
          <w:spacing w:val="-1"/>
        </w:rPr>
        <w:t>r</w:t>
      </w:r>
      <w:r w:rsidRPr="00A23A0A">
        <w:rPr>
          <w:spacing w:val="1"/>
        </w:rPr>
        <w:t>a</w:t>
      </w:r>
      <w:r w:rsidRPr="00A23A0A">
        <w:t xml:space="preserve">l </w:t>
      </w:r>
      <w:r w:rsidRPr="00A23A0A">
        <w:rPr>
          <w:spacing w:val="-1"/>
        </w:rPr>
        <w:t>Ter</w:t>
      </w:r>
      <w:r w:rsidRPr="00A23A0A">
        <w:t>minolo</w:t>
      </w:r>
      <w:r w:rsidRPr="00A23A0A">
        <w:rPr>
          <w:spacing w:val="2"/>
        </w:rPr>
        <w:t>g</w:t>
      </w:r>
      <w:r w:rsidRPr="00A23A0A">
        <w:t>y</w:t>
      </w:r>
    </w:p>
    <w:p w:rsidR="009157C3" w:rsidRPr="00A23A0A" w:rsidP="00EF0D07" w14:paraId="7205CA75" w14:textId="4C55189D">
      <w:pPr>
        <w:pStyle w:val="BodyText"/>
        <w:spacing w:after="0"/>
        <w:ind w:left="1440" w:right="4190" w:hanging="1440"/>
      </w:pPr>
      <w:r w:rsidRPr="00A23A0A">
        <w:t>CSC</w:t>
      </w:r>
      <w:r w:rsidRPr="00A23A0A">
        <w:tab/>
      </w:r>
      <w:r w:rsidRPr="00A23A0A">
        <w:t>Coordinated Specialty Care</w:t>
      </w:r>
    </w:p>
    <w:p w:rsidR="001639D2" w:rsidRPr="00A23A0A" w:rsidP="00EF0D07" w14:paraId="6334E516" w14:textId="7E4B78AB">
      <w:pPr>
        <w:pStyle w:val="BodyText"/>
        <w:spacing w:after="0"/>
        <w:ind w:left="1440" w:right="960" w:hanging="1440"/>
        <w:rPr>
          <w:spacing w:val="-1"/>
        </w:rPr>
      </w:pPr>
      <w:r w:rsidRPr="00A23A0A">
        <w:rPr>
          <w:spacing w:val="-1"/>
        </w:rPr>
        <w:t>DSM</w:t>
      </w:r>
      <w:r w:rsidRPr="00A23A0A" w:rsidR="004F5FAE">
        <w:rPr>
          <w:spacing w:val="-1"/>
        </w:rPr>
        <w:t>-</w:t>
      </w:r>
      <w:r w:rsidRPr="00A23A0A">
        <w:rPr>
          <w:spacing w:val="-1"/>
        </w:rPr>
        <w:t>V</w:t>
      </w:r>
      <w:r w:rsidRPr="00A23A0A">
        <w:rPr>
          <w:spacing w:val="-1"/>
        </w:rPr>
        <w:tab/>
      </w:r>
      <w:r w:rsidRPr="00A23A0A">
        <w:rPr>
          <w:spacing w:val="-1"/>
        </w:rPr>
        <w:t>Diagnostic and Statistical Manual of Mental Disorders, Fi</w:t>
      </w:r>
      <w:r w:rsidRPr="00A23A0A">
        <w:rPr>
          <w:spacing w:val="-1"/>
        </w:rPr>
        <w:t>fth Edition</w:t>
      </w:r>
    </w:p>
    <w:p w:rsidR="006B0AE9" w:rsidRPr="00A23A0A" w:rsidP="00EF0D07" w14:paraId="7F455D1F" w14:textId="779E0FCE">
      <w:pPr>
        <w:pStyle w:val="BodyText"/>
        <w:spacing w:after="0"/>
        <w:ind w:left="1440" w:right="4190" w:hanging="1440"/>
      </w:pPr>
      <w:r w:rsidRPr="00A23A0A">
        <w:rPr>
          <w:spacing w:val="-1"/>
        </w:rPr>
        <w:t>E</w:t>
      </w:r>
      <w:r w:rsidRPr="00A23A0A">
        <w:rPr>
          <w:spacing w:val="-2"/>
        </w:rPr>
        <w:t>B</w:t>
      </w:r>
      <w:r w:rsidRPr="00A23A0A" w:rsidR="00932551">
        <w:t>P</w:t>
      </w:r>
      <w:r w:rsidRPr="00A23A0A" w:rsidR="00932551">
        <w:tab/>
      </w:r>
      <w:r w:rsidRPr="00A23A0A">
        <w:rPr>
          <w:spacing w:val="-1"/>
        </w:rPr>
        <w:t>E</w:t>
      </w:r>
      <w:r w:rsidRPr="00A23A0A">
        <w:t>vid</w:t>
      </w:r>
      <w:r w:rsidRPr="00A23A0A">
        <w:rPr>
          <w:spacing w:val="-1"/>
        </w:rPr>
        <w:t>e</w:t>
      </w:r>
      <w:r w:rsidRPr="00A23A0A">
        <w:t>n</w:t>
      </w:r>
      <w:r w:rsidRPr="00A23A0A">
        <w:rPr>
          <w:spacing w:val="-1"/>
        </w:rPr>
        <w:t>c</w:t>
      </w:r>
      <w:r w:rsidRPr="00A23A0A">
        <w:rPr>
          <w:spacing w:val="1"/>
        </w:rPr>
        <w:t>e</w:t>
      </w:r>
      <w:r w:rsidRPr="00A23A0A">
        <w:rPr>
          <w:spacing w:val="-1"/>
        </w:rPr>
        <w:t>-</w:t>
      </w:r>
      <w:r w:rsidRPr="00A23A0A">
        <w:t>B</w:t>
      </w:r>
      <w:r w:rsidRPr="00A23A0A">
        <w:rPr>
          <w:spacing w:val="-1"/>
        </w:rPr>
        <w:t>a</w:t>
      </w:r>
      <w:r w:rsidRPr="00A23A0A">
        <w:t>s</w:t>
      </w:r>
      <w:r w:rsidRPr="00A23A0A">
        <w:rPr>
          <w:spacing w:val="-1"/>
        </w:rPr>
        <w:t>e</w:t>
      </w:r>
      <w:r w:rsidRPr="00A23A0A">
        <w:t xml:space="preserve">d </w:t>
      </w:r>
      <w:r w:rsidRPr="00A23A0A">
        <w:rPr>
          <w:spacing w:val="3"/>
        </w:rPr>
        <w:t>P</w:t>
      </w:r>
      <w:r w:rsidRPr="00A23A0A">
        <w:rPr>
          <w:spacing w:val="-1"/>
        </w:rPr>
        <w:t>rac</w:t>
      </w:r>
      <w:r w:rsidRPr="00A23A0A">
        <w:t>ti</w:t>
      </w:r>
      <w:r w:rsidRPr="00A23A0A">
        <w:rPr>
          <w:spacing w:val="-1"/>
        </w:rPr>
        <w:t>ce</w:t>
      </w:r>
    </w:p>
    <w:p w:rsidR="00932551" w:rsidRPr="00A23A0A" w:rsidP="00EF0D07" w14:paraId="23127031" w14:textId="62194368">
      <w:pPr>
        <w:pStyle w:val="BodyText"/>
        <w:tabs>
          <w:tab w:val="left" w:pos="1440"/>
        </w:tabs>
        <w:spacing w:after="0"/>
        <w:ind w:left="1440" w:right="960" w:hanging="1440"/>
      </w:pPr>
      <w:r w:rsidRPr="00A23A0A">
        <w:rPr>
          <w:spacing w:val="-1"/>
        </w:rPr>
        <w:t>EH</w:t>
      </w:r>
      <w:r w:rsidRPr="00A23A0A">
        <w:rPr>
          <w:spacing w:val="-2"/>
        </w:rPr>
        <w:t>B</w:t>
      </w:r>
      <w:r w:rsidRPr="00A23A0A">
        <w:tab/>
      </w:r>
      <w:r w:rsidRPr="00A23A0A">
        <w:rPr>
          <w:spacing w:val="-1"/>
        </w:rPr>
        <w:t>E</w:t>
      </w:r>
      <w:r w:rsidRPr="00A23A0A">
        <w:t>ss</w:t>
      </w:r>
      <w:r w:rsidRPr="00A23A0A">
        <w:rPr>
          <w:spacing w:val="-1"/>
        </w:rPr>
        <w:t>e</w:t>
      </w:r>
      <w:r w:rsidRPr="00A23A0A">
        <w:t>nti</w:t>
      </w:r>
      <w:r w:rsidRPr="00A23A0A">
        <w:rPr>
          <w:spacing w:val="-1"/>
        </w:rPr>
        <w:t>a</w:t>
      </w:r>
      <w:r w:rsidRPr="00A23A0A">
        <w:t xml:space="preserve">l </w:t>
      </w:r>
      <w:r w:rsidRPr="00A23A0A">
        <w:rPr>
          <w:spacing w:val="-1"/>
        </w:rPr>
        <w:t>H</w:t>
      </w:r>
      <w:r w:rsidRPr="00A23A0A">
        <w:rPr>
          <w:spacing w:val="1"/>
        </w:rPr>
        <w:t>e</w:t>
      </w:r>
      <w:r w:rsidRPr="00A23A0A">
        <w:rPr>
          <w:spacing w:val="-1"/>
        </w:rPr>
        <w:t>a</w:t>
      </w:r>
      <w:r w:rsidRPr="00A23A0A">
        <w:t>lth B</w:t>
      </w:r>
      <w:r w:rsidRPr="00A23A0A">
        <w:rPr>
          <w:spacing w:val="-1"/>
        </w:rPr>
        <w:t>e</w:t>
      </w:r>
      <w:r w:rsidRPr="00A23A0A">
        <w:t>n</w:t>
      </w:r>
      <w:r w:rsidRPr="00A23A0A">
        <w:rPr>
          <w:spacing w:val="-1"/>
        </w:rPr>
        <w:t>ef</w:t>
      </w:r>
      <w:r w:rsidRPr="00A23A0A">
        <w:t>it</w:t>
      </w:r>
    </w:p>
    <w:p w:rsidR="001E526A" w:rsidRPr="00A23A0A" w:rsidP="00EF0D07" w14:paraId="1566BA15" w14:textId="05D14AB3">
      <w:pPr>
        <w:pStyle w:val="BodyText"/>
        <w:spacing w:after="0"/>
        <w:ind w:left="1440" w:right="960" w:hanging="1440"/>
        <w:rPr>
          <w:spacing w:val="-1"/>
        </w:rPr>
      </w:pPr>
      <w:r w:rsidRPr="00A23A0A">
        <w:rPr>
          <w:spacing w:val="-1"/>
        </w:rPr>
        <w:t>EHR</w:t>
      </w:r>
      <w:r w:rsidRPr="00A23A0A">
        <w:tab/>
      </w:r>
      <w:r w:rsidRPr="00A23A0A" w:rsidR="00B42A40">
        <w:rPr>
          <w:spacing w:val="-1"/>
        </w:rPr>
        <w:t>E</w:t>
      </w:r>
      <w:r w:rsidRPr="00A23A0A" w:rsidR="00B42A40">
        <w:t>l</w:t>
      </w:r>
      <w:r w:rsidRPr="00A23A0A" w:rsidR="00B42A40">
        <w:rPr>
          <w:spacing w:val="-1"/>
        </w:rPr>
        <w:t>ec</w:t>
      </w:r>
      <w:r w:rsidRPr="00A23A0A" w:rsidR="00B42A40">
        <w:t>t</w:t>
      </w:r>
      <w:r w:rsidRPr="00A23A0A" w:rsidR="00B42A40">
        <w:rPr>
          <w:spacing w:val="-1"/>
        </w:rPr>
        <w:t>r</w:t>
      </w:r>
      <w:r w:rsidRPr="00A23A0A" w:rsidR="00B42A40">
        <w:t>onic</w:t>
      </w:r>
      <w:r w:rsidRPr="00A23A0A" w:rsidR="00B42A40">
        <w:rPr>
          <w:spacing w:val="-1"/>
        </w:rPr>
        <w:t xml:space="preserve"> H</w:t>
      </w:r>
      <w:r w:rsidRPr="00A23A0A" w:rsidR="00B42A40">
        <w:rPr>
          <w:spacing w:val="1"/>
        </w:rPr>
        <w:t>e</w:t>
      </w:r>
      <w:r w:rsidRPr="00A23A0A" w:rsidR="00B42A40">
        <w:rPr>
          <w:spacing w:val="-1"/>
        </w:rPr>
        <w:t>a</w:t>
      </w:r>
      <w:r w:rsidRPr="00A23A0A" w:rsidR="00B42A40">
        <w:t>lth R</w:t>
      </w:r>
      <w:r w:rsidRPr="00A23A0A" w:rsidR="00B42A40">
        <w:rPr>
          <w:spacing w:val="-1"/>
        </w:rPr>
        <w:t>ec</w:t>
      </w:r>
      <w:r w:rsidRPr="00A23A0A" w:rsidR="00B42A40">
        <w:t>o</w:t>
      </w:r>
      <w:r w:rsidRPr="00A23A0A" w:rsidR="00B42A40">
        <w:rPr>
          <w:spacing w:val="-1"/>
        </w:rPr>
        <w:t xml:space="preserve">rd </w:t>
      </w:r>
    </w:p>
    <w:p w:rsidR="003F604C" w:rsidRPr="00A23A0A" w:rsidP="00EF0D07" w14:paraId="20FD6689" w14:textId="4640EC25">
      <w:pPr>
        <w:pStyle w:val="BodyText"/>
        <w:spacing w:after="0"/>
        <w:ind w:left="1440" w:right="960" w:hanging="1440"/>
        <w:rPr>
          <w:spacing w:val="-1"/>
        </w:rPr>
      </w:pPr>
      <w:r w:rsidRPr="00A23A0A">
        <w:rPr>
          <w:spacing w:val="-1"/>
        </w:rPr>
        <w:t>EIS</w:t>
      </w:r>
      <w:r w:rsidRPr="00A23A0A">
        <w:rPr>
          <w:spacing w:val="-1"/>
        </w:rPr>
        <w:tab/>
        <w:t>Early Intervention Services (association with Human Immunodeficiency Virus (HIV)</w:t>
      </w:r>
      <w:r w:rsidR="00A541F5">
        <w:rPr>
          <w:spacing w:val="-1"/>
        </w:rPr>
        <w:t>)</w:t>
      </w:r>
    </w:p>
    <w:p w:rsidR="00BE3989" w:rsidRPr="00A23A0A" w:rsidP="00EF0D07" w14:paraId="3453645F" w14:textId="77777777">
      <w:pPr>
        <w:pStyle w:val="BodyText"/>
        <w:spacing w:after="0"/>
        <w:ind w:left="1440" w:right="960" w:hanging="1440"/>
        <w:rPr>
          <w:spacing w:val="-1"/>
        </w:rPr>
      </w:pPr>
      <w:r w:rsidRPr="00A23A0A">
        <w:rPr>
          <w:spacing w:val="-1"/>
        </w:rPr>
        <w:t>ESMI</w:t>
      </w:r>
      <w:r w:rsidRPr="00A23A0A">
        <w:rPr>
          <w:spacing w:val="-1"/>
        </w:rPr>
        <w:tab/>
        <w:t>Early Serious Mental Illness</w:t>
      </w:r>
    </w:p>
    <w:p w:rsidR="006B0AE9" w:rsidRPr="00A23A0A" w:rsidP="00EF0D07" w14:paraId="7E3E58BD" w14:textId="05D32410">
      <w:pPr>
        <w:pStyle w:val="BodyText"/>
        <w:spacing w:after="0"/>
        <w:ind w:left="1440" w:right="5247" w:hanging="1440"/>
      </w:pPr>
      <w:r w:rsidRPr="00A23A0A">
        <w:rPr>
          <w:spacing w:val="-2"/>
        </w:rPr>
        <w:t>FFY</w:t>
      </w:r>
      <w:r w:rsidRPr="00A23A0A" w:rsidR="001E526A">
        <w:tab/>
      </w:r>
      <w:r w:rsidRPr="00A23A0A" w:rsidR="00B42A40">
        <w:rPr>
          <w:spacing w:val="-2"/>
        </w:rPr>
        <w:t>F</w:t>
      </w:r>
      <w:r w:rsidRPr="00A23A0A" w:rsidR="00B42A40">
        <w:rPr>
          <w:spacing w:val="-1"/>
        </w:rPr>
        <w:t>e</w:t>
      </w:r>
      <w:r w:rsidRPr="00A23A0A" w:rsidR="00B42A40">
        <w:rPr>
          <w:spacing w:val="2"/>
        </w:rPr>
        <w:t>d</w:t>
      </w:r>
      <w:r w:rsidRPr="00A23A0A" w:rsidR="00B42A40">
        <w:rPr>
          <w:spacing w:val="-1"/>
        </w:rPr>
        <w:t>era</w:t>
      </w:r>
      <w:r w:rsidRPr="00A23A0A" w:rsidR="00B42A40">
        <w:t>l</w:t>
      </w:r>
      <w:r w:rsidRPr="00A23A0A" w:rsidR="00B42A40">
        <w:rPr>
          <w:spacing w:val="2"/>
        </w:rPr>
        <w:t xml:space="preserve"> </w:t>
      </w:r>
      <w:r w:rsidRPr="00A23A0A" w:rsidR="00B42A40">
        <w:rPr>
          <w:spacing w:val="-2"/>
        </w:rPr>
        <w:t>F</w:t>
      </w:r>
      <w:r w:rsidRPr="00A23A0A" w:rsidR="00B42A40">
        <w:t>is</w:t>
      </w:r>
      <w:r w:rsidRPr="00A23A0A" w:rsidR="00B42A40">
        <w:rPr>
          <w:spacing w:val="-1"/>
        </w:rPr>
        <w:t>ca</w:t>
      </w:r>
      <w:r w:rsidRPr="00A23A0A" w:rsidR="00B42A40">
        <w:t xml:space="preserve">l </w:t>
      </w:r>
      <w:r w:rsidRPr="00A23A0A" w:rsidR="00B42A40">
        <w:rPr>
          <w:spacing w:val="1"/>
        </w:rPr>
        <w:t>Y</w:t>
      </w:r>
      <w:r w:rsidRPr="00A23A0A" w:rsidR="00B42A40">
        <w:rPr>
          <w:spacing w:val="-1"/>
        </w:rPr>
        <w:t>e</w:t>
      </w:r>
      <w:r w:rsidRPr="00A23A0A" w:rsidR="00B42A40">
        <w:rPr>
          <w:spacing w:val="1"/>
        </w:rPr>
        <w:t>a</w:t>
      </w:r>
      <w:r w:rsidRPr="00A23A0A" w:rsidR="00B42A40">
        <w:t>r</w:t>
      </w:r>
    </w:p>
    <w:p w:rsidR="001E526A" w:rsidRPr="00A23A0A" w:rsidP="00EF0D07" w14:paraId="38DF4EC2" w14:textId="77777777">
      <w:pPr>
        <w:pStyle w:val="BodyText"/>
        <w:spacing w:after="0"/>
        <w:ind w:left="1440" w:right="960" w:hanging="1440"/>
      </w:pPr>
      <w:r w:rsidRPr="00A23A0A">
        <w:rPr>
          <w:spacing w:val="-2"/>
        </w:rPr>
        <w:t>F</w:t>
      </w:r>
      <w:r w:rsidRPr="00A23A0A">
        <w:t>M</w:t>
      </w:r>
      <w:r w:rsidRPr="00A23A0A">
        <w:rPr>
          <w:spacing w:val="-1"/>
        </w:rPr>
        <w:t>A</w:t>
      </w:r>
      <w:r w:rsidRPr="00A23A0A">
        <w:t>P</w:t>
      </w:r>
      <w:r w:rsidRPr="00A23A0A">
        <w:tab/>
      </w:r>
      <w:r w:rsidRPr="00A23A0A">
        <w:rPr>
          <w:spacing w:val="-2"/>
        </w:rPr>
        <w:t>F</w:t>
      </w:r>
      <w:r w:rsidRPr="00A23A0A">
        <w:rPr>
          <w:spacing w:val="-1"/>
        </w:rPr>
        <w:t>e</w:t>
      </w:r>
      <w:r w:rsidRPr="00A23A0A">
        <w:rPr>
          <w:spacing w:val="2"/>
        </w:rPr>
        <w:t>d</w:t>
      </w:r>
      <w:r w:rsidRPr="00A23A0A">
        <w:rPr>
          <w:spacing w:val="-1"/>
        </w:rPr>
        <w:t>era</w:t>
      </w:r>
      <w:r w:rsidRPr="00A23A0A">
        <w:t>l M</w:t>
      </w:r>
      <w:r w:rsidRPr="00A23A0A">
        <w:rPr>
          <w:spacing w:val="-1"/>
        </w:rPr>
        <w:t>e</w:t>
      </w:r>
      <w:r w:rsidRPr="00A23A0A">
        <w:t>d</w:t>
      </w:r>
      <w:r w:rsidRPr="00A23A0A">
        <w:rPr>
          <w:spacing w:val="2"/>
        </w:rPr>
        <w:t>i</w:t>
      </w:r>
      <w:r w:rsidRPr="00A23A0A">
        <w:rPr>
          <w:spacing w:val="-1"/>
        </w:rPr>
        <w:t>ca</w:t>
      </w:r>
      <w:r w:rsidRPr="00A23A0A">
        <w:t>l</w:t>
      </w:r>
      <w:r w:rsidRPr="00A23A0A">
        <w:rPr>
          <w:spacing w:val="2"/>
        </w:rPr>
        <w:t xml:space="preserve"> </w:t>
      </w:r>
      <w:r w:rsidRPr="00A23A0A">
        <w:rPr>
          <w:spacing w:val="-1"/>
        </w:rPr>
        <w:t>A</w:t>
      </w:r>
      <w:r w:rsidRPr="00A23A0A">
        <w:t>ssist</w:t>
      </w:r>
      <w:r w:rsidRPr="00A23A0A">
        <w:rPr>
          <w:spacing w:val="-1"/>
        </w:rPr>
        <w:t>a</w:t>
      </w:r>
      <w:r w:rsidRPr="00A23A0A">
        <w:t>n</w:t>
      </w:r>
      <w:r w:rsidRPr="00A23A0A">
        <w:rPr>
          <w:spacing w:val="-1"/>
        </w:rPr>
        <w:t>c</w:t>
      </w:r>
      <w:r w:rsidRPr="00A23A0A">
        <w:t>e</w:t>
      </w:r>
      <w:r w:rsidRPr="00A23A0A">
        <w:rPr>
          <w:spacing w:val="-1"/>
        </w:rPr>
        <w:t xml:space="preserve"> </w:t>
      </w:r>
      <w:r w:rsidRPr="00A23A0A">
        <w:t>P</w:t>
      </w:r>
      <w:r w:rsidRPr="00A23A0A">
        <w:rPr>
          <w:spacing w:val="-1"/>
        </w:rPr>
        <w:t>er</w:t>
      </w:r>
      <w:r w:rsidRPr="00A23A0A">
        <w:rPr>
          <w:spacing w:val="1"/>
        </w:rPr>
        <w:t>c</w:t>
      </w:r>
      <w:r w:rsidRPr="00A23A0A">
        <w:rPr>
          <w:spacing w:val="-1"/>
        </w:rPr>
        <w:t>e</w:t>
      </w:r>
      <w:r w:rsidRPr="00A23A0A">
        <w:t>nt</w:t>
      </w:r>
      <w:r w:rsidRPr="00A23A0A">
        <w:rPr>
          <w:spacing w:val="1"/>
        </w:rPr>
        <w:t>a</w:t>
      </w:r>
      <w:r w:rsidRPr="00A23A0A">
        <w:rPr>
          <w:spacing w:val="-3"/>
        </w:rPr>
        <w:t>g</w:t>
      </w:r>
      <w:r w:rsidRPr="00A23A0A">
        <w:t xml:space="preserve">e </w:t>
      </w:r>
    </w:p>
    <w:p w:rsidR="006B0AE9" w:rsidRPr="00A23A0A" w:rsidP="00EF0D07" w14:paraId="69DD4B4E" w14:textId="77777777">
      <w:pPr>
        <w:pStyle w:val="BodyText"/>
        <w:spacing w:after="0"/>
        <w:ind w:left="900" w:right="3853" w:hanging="900"/>
      </w:pPr>
      <w:r w:rsidRPr="00A23A0A">
        <w:rPr>
          <w:spacing w:val="-2"/>
        </w:rPr>
        <w:t>F</w:t>
      </w:r>
      <w:r w:rsidRPr="00A23A0A">
        <w:rPr>
          <w:spacing w:val="3"/>
        </w:rPr>
        <w:t>P</w:t>
      </w:r>
      <w:r w:rsidRPr="00A23A0A">
        <w:rPr>
          <w:spacing w:val="-6"/>
        </w:rPr>
        <w:t>L</w:t>
      </w:r>
      <w:r w:rsidRPr="00A23A0A" w:rsidR="001E526A">
        <w:tab/>
      </w:r>
      <w:r w:rsidRPr="00A23A0A" w:rsidR="001E526A">
        <w:tab/>
      </w:r>
      <w:r w:rsidRPr="00A23A0A">
        <w:rPr>
          <w:spacing w:val="-2"/>
        </w:rPr>
        <w:t>F</w:t>
      </w:r>
      <w:r w:rsidRPr="00A23A0A">
        <w:rPr>
          <w:spacing w:val="-1"/>
        </w:rPr>
        <w:t>e</w:t>
      </w:r>
      <w:r w:rsidRPr="00A23A0A">
        <w:rPr>
          <w:spacing w:val="2"/>
        </w:rPr>
        <w:t>d</w:t>
      </w:r>
      <w:r w:rsidRPr="00A23A0A">
        <w:rPr>
          <w:spacing w:val="-1"/>
        </w:rPr>
        <w:t>era</w:t>
      </w:r>
      <w:r w:rsidRPr="00A23A0A">
        <w:t>l Pov</w:t>
      </w:r>
      <w:r w:rsidRPr="00A23A0A">
        <w:rPr>
          <w:spacing w:val="-1"/>
        </w:rPr>
        <w:t>er</w:t>
      </w:r>
      <w:r w:rsidRPr="00A23A0A">
        <w:rPr>
          <w:spacing w:val="5"/>
        </w:rPr>
        <w:t>t</w:t>
      </w:r>
      <w:r w:rsidRPr="00A23A0A">
        <w:t>y</w:t>
      </w:r>
      <w:r w:rsidRPr="00A23A0A">
        <w:rPr>
          <w:spacing w:val="-3"/>
        </w:rPr>
        <w:t xml:space="preserve"> L</w:t>
      </w:r>
      <w:r w:rsidRPr="00A23A0A">
        <w:rPr>
          <w:spacing w:val="3"/>
        </w:rPr>
        <w:t>e</w:t>
      </w:r>
      <w:r w:rsidRPr="00A23A0A">
        <w:t>v</w:t>
      </w:r>
      <w:r w:rsidRPr="00A23A0A">
        <w:rPr>
          <w:spacing w:val="-1"/>
        </w:rPr>
        <w:t>el</w:t>
      </w:r>
    </w:p>
    <w:p w:rsidR="001E526A" w:rsidRPr="00A23A0A" w:rsidP="00EF0D07" w14:paraId="699EDF94" w14:textId="4F382649">
      <w:pPr>
        <w:pStyle w:val="BodyText"/>
        <w:spacing w:after="0"/>
        <w:ind w:left="1440" w:right="960" w:hanging="1440"/>
        <w:rPr>
          <w:spacing w:val="-1"/>
        </w:rPr>
      </w:pPr>
      <w:r w:rsidRPr="00A23A0A">
        <w:rPr>
          <w:spacing w:val="-2"/>
        </w:rPr>
        <w:t>F</w:t>
      </w:r>
      <w:r w:rsidRPr="00A23A0A">
        <w:rPr>
          <w:spacing w:val="-1"/>
        </w:rPr>
        <w:t>QH</w:t>
      </w:r>
      <w:r w:rsidRPr="00A23A0A">
        <w:t>C</w:t>
      </w:r>
      <w:r w:rsidRPr="00A23A0A">
        <w:tab/>
      </w:r>
      <w:r w:rsidRPr="00A23A0A">
        <w:t>F</w:t>
      </w:r>
      <w:r w:rsidRPr="00A23A0A">
        <w:rPr>
          <w:spacing w:val="-1"/>
        </w:rPr>
        <w:t>e</w:t>
      </w:r>
      <w:r w:rsidRPr="00A23A0A">
        <w:t>d</w:t>
      </w:r>
      <w:r w:rsidRPr="00A23A0A">
        <w:rPr>
          <w:spacing w:val="-1"/>
        </w:rPr>
        <w:t>e</w:t>
      </w:r>
      <w:r w:rsidRPr="00A23A0A">
        <w:rPr>
          <w:spacing w:val="1"/>
        </w:rPr>
        <w:t>r</w:t>
      </w:r>
      <w:r w:rsidRPr="00A23A0A">
        <w:rPr>
          <w:spacing w:val="-1"/>
        </w:rPr>
        <w:t>a</w:t>
      </w:r>
      <w:r w:rsidRPr="00A23A0A">
        <w:t>l</w:t>
      </w:r>
      <w:r w:rsidRPr="00A23A0A">
        <w:rPr>
          <w:spacing w:val="2"/>
        </w:rPr>
        <w:t>l</w:t>
      </w:r>
      <w:r w:rsidRPr="00A23A0A">
        <w:rPr>
          <w:spacing w:val="-5"/>
        </w:rPr>
        <w:t>y</w:t>
      </w:r>
      <w:r>
        <w:rPr>
          <w:spacing w:val="-5"/>
        </w:rPr>
        <w:t>-</w:t>
      </w:r>
      <w:r w:rsidRPr="00A23A0A">
        <w:rPr>
          <w:spacing w:val="-1"/>
        </w:rPr>
        <w:t>Q</w:t>
      </w:r>
      <w:r w:rsidRPr="00A23A0A">
        <w:t>u</w:t>
      </w:r>
      <w:r w:rsidRPr="00A23A0A">
        <w:rPr>
          <w:spacing w:val="-1"/>
        </w:rPr>
        <w:t>a</w:t>
      </w:r>
      <w:r w:rsidRPr="00A23A0A">
        <w:t>li</w:t>
      </w:r>
      <w:r w:rsidRPr="00A23A0A">
        <w:rPr>
          <w:spacing w:val="1"/>
        </w:rPr>
        <w:t>f</w:t>
      </w:r>
      <w:r w:rsidRPr="00A23A0A">
        <w:t>i</w:t>
      </w:r>
      <w:r w:rsidRPr="00A23A0A">
        <w:rPr>
          <w:spacing w:val="-1"/>
        </w:rPr>
        <w:t>e</w:t>
      </w:r>
      <w:r w:rsidRPr="00A23A0A">
        <w:t xml:space="preserve">d </w:t>
      </w:r>
      <w:r w:rsidRPr="00A23A0A">
        <w:rPr>
          <w:spacing w:val="-1"/>
        </w:rPr>
        <w:t>Hea</w:t>
      </w:r>
      <w:r w:rsidRPr="00A23A0A">
        <w:t>lth C</w:t>
      </w:r>
      <w:r w:rsidRPr="00A23A0A">
        <w:rPr>
          <w:spacing w:val="-1"/>
        </w:rPr>
        <w:t>e</w:t>
      </w:r>
      <w:r w:rsidRPr="00A23A0A">
        <w:t>nt</w:t>
      </w:r>
      <w:r w:rsidRPr="00A23A0A">
        <w:rPr>
          <w:spacing w:val="-1"/>
        </w:rPr>
        <w:t xml:space="preserve">er </w:t>
      </w:r>
    </w:p>
    <w:p w:rsidR="009157C3" w:rsidRPr="00A23A0A" w:rsidP="00EF0D07" w14:paraId="0EF40E5B" w14:textId="77777777">
      <w:pPr>
        <w:pStyle w:val="BodyText"/>
        <w:spacing w:after="0"/>
        <w:ind w:left="1440" w:right="960" w:hanging="1440"/>
      </w:pPr>
      <w:r w:rsidRPr="00A23A0A">
        <w:rPr>
          <w:spacing w:val="-1"/>
        </w:rPr>
        <w:t>H</w:t>
      </w:r>
      <w:r w:rsidRPr="00A23A0A" w:rsidR="001E526A">
        <w:t>CPCS</w:t>
      </w:r>
      <w:r w:rsidRPr="00A23A0A" w:rsidR="001E526A">
        <w:tab/>
      </w:r>
      <w:r w:rsidRPr="00A23A0A">
        <w:rPr>
          <w:spacing w:val="-1"/>
        </w:rPr>
        <w:t>Hea</w:t>
      </w:r>
      <w:r w:rsidRPr="00A23A0A">
        <w:t>lth</w:t>
      </w:r>
      <w:r w:rsidRPr="00A23A0A">
        <w:rPr>
          <w:spacing w:val="-1"/>
        </w:rPr>
        <w:t>car</w:t>
      </w:r>
      <w:r w:rsidRPr="00A23A0A">
        <w:t>e</w:t>
      </w:r>
      <w:r w:rsidRPr="00A23A0A">
        <w:rPr>
          <w:spacing w:val="-1"/>
        </w:rPr>
        <w:t xml:space="preserve"> </w:t>
      </w:r>
      <w:r w:rsidRPr="00A23A0A">
        <w:t>Common P</w:t>
      </w:r>
      <w:r w:rsidRPr="00A23A0A">
        <w:rPr>
          <w:spacing w:val="-1"/>
        </w:rPr>
        <w:t>r</w:t>
      </w:r>
      <w:r w:rsidRPr="00A23A0A">
        <w:t>o</w:t>
      </w:r>
      <w:r w:rsidRPr="00A23A0A">
        <w:rPr>
          <w:spacing w:val="-1"/>
        </w:rPr>
        <w:t>ce</w:t>
      </w:r>
      <w:r w:rsidRPr="00A23A0A">
        <w:t>du</w:t>
      </w:r>
      <w:r w:rsidRPr="00A23A0A">
        <w:rPr>
          <w:spacing w:val="-1"/>
        </w:rPr>
        <w:t>r</w:t>
      </w:r>
      <w:r w:rsidRPr="00A23A0A">
        <w:t>e</w:t>
      </w:r>
      <w:r w:rsidRPr="00A23A0A">
        <w:rPr>
          <w:spacing w:val="-1"/>
        </w:rPr>
        <w:t xml:space="preserve"> </w:t>
      </w:r>
      <w:r w:rsidRPr="00A23A0A" w:rsidR="001E526A">
        <w:rPr>
          <w:spacing w:val="-1"/>
        </w:rPr>
        <w:t>C</w:t>
      </w:r>
      <w:r w:rsidRPr="00A23A0A">
        <w:t xml:space="preserve">oding </w:t>
      </w:r>
      <w:r w:rsidRPr="00A23A0A">
        <w:rPr>
          <w:spacing w:val="3"/>
        </w:rPr>
        <w:t>S</w:t>
      </w:r>
      <w:r w:rsidRPr="00A23A0A">
        <w:rPr>
          <w:spacing w:val="-5"/>
        </w:rPr>
        <w:t>y</w:t>
      </w:r>
      <w:r w:rsidRPr="00A23A0A">
        <w:t>st</w:t>
      </w:r>
      <w:r w:rsidRPr="00A23A0A">
        <w:rPr>
          <w:spacing w:val="-1"/>
        </w:rPr>
        <w:t>e</w:t>
      </w:r>
      <w:r w:rsidRPr="00A23A0A">
        <w:t xml:space="preserve">m </w:t>
      </w:r>
    </w:p>
    <w:p w:rsidR="006B0AE9" w:rsidRPr="00A23A0A" w:rsidP="00EF0D07" w14:paraId="43D76784" w14:textId="790A9B2E">
      <w:pPr>
        <w:pStyle w:val="BodyText"/>
        <w:spacing w:after="0"/>
        <w:ind w:left="1440" w:right="960" w:hanging="1440"/>
      </w:pPr>
      <w:r w:rsidRPr="00A23A0A">
        <w:rPr>
          <w:spacing w:val="-1"/>
        </w:rPr>
        <w:t>HH</w:t>
      </w:r>
      <w:r w:rsidRPr="00A23A0A" w:rsidR="001E526A">
        <w:t>S</w:t>
      </w:r>
      <w:r w:rsidRPr="00A23A0A" w:rsidR="001E526A">
        <w:tab/>
      </w:r>
      <w:r w:rsidRPr="00A23A0A">
        <w:rPr>
          <w:spacing w:val="-1"/>
        </w:rPr>
        <w:t>De</w:t>
      </w:r>
      <w:r w:rsidRPr="00A23A0A">
        <w:t>p</w:t>
      </w:r>
      <w:r w:rsidRPr="00A23A0A">
        <w:rPr>
          <w:spacing w:val="-1"/>
        </w:rPr>
        <w:t>ar</w:t>
      </w:r>
      <w:r w:rsidRPr="00A23A0A">
        <w:t>tm</w:t>
      </w:r>
      <w:r w:rsidRPr="00A23A0A">
        <w:rPr>
          <w:spacing w:val="-1"/>
        </w:rPr>
        <w:t>e</w:t>
      </w:r>
      <w:r w:rsidRPr="00A23A0A">
        <w:t>nt of</w:t>
      </w:r>
      <w:r w:rsidRPr="00A23A0A">
        <w:rPr>
          <w:spacing w:val="-1"/>
        </w:rPr>
        <w:t xml:space="preserve"> </w:t>
      </w:r>
      <w:r w:rsidRPr="00A23A0A">
        <w:rPr>
          <w:spacing w:val="1"/>
        </w:rPr>
        <w:t>He</w:t>
      </w:r>
      <w:r w:rsidRPr="00A23A0A">
        <w:rPr>
          <w:spacing w:val="-1"/>
        </w:rPr>
        <w:t>a</w:t>
      </w:r>
      <w:r w:rsidRPr="00A23A0A">
        <w:t xml:space="preserve">lth </w:t>
      </w:r>
      <w:r w:rsidRPr="00A23A0A">
        <w:rPr>
          <w:spacing w:val="-1"/>
        </w:rPr>
        <w:t>a</w:t>
      </w:r>
      <w:r w:rsidRPr="00A23A0A">
        <w:t xml:space="preserve">nd </w:t>
      </w:r>
      <w:r w:rsidRPr="00A23A0A">
        <w:rPr>
          <w:spacing w:val="-1"/>
        </w:rPr>
        <w:t>H</w:t>
      </w:r>
      <w:r w:rsidRPr="00A23A0A">
        <w:t>um</w:t>
      </w:r>
      <w:r w:rsidRPr="00A23A0A">
        <w:rPr>
          <w:spacing w:val="-1"/>
        </w:rPr>
        <w:t>a</w:t>
      </w:r>
      <w:r w:rsidRPr="00A23A0A">
        <w:t>n S</w:t>
      </w:r>
      <w:r w:rsidRPr="00A23A0A">
        <w:rPr>
          <w:spacing w:val="-1"/>
        </w:rPr>
        <w:t>er</w:t>
      </w:r>
      <w:r w:rsidRPr="00A23A0A">
        <w:t>vi</w:t>
      </w:r>
      <w:r w:rsidRPr="00A23A0A">
        <w:rPr>
          <w:spacing w:val="1"/>
        </w:rPr>
        <w:t>c</w:t>
      </w:r>
      <w:r w:rsidRPr="00A23A0A">
        <w:rPr>
          <w:spacing w:val="-1"/>
        </w:rPr>
        <w:t>e</w:t>
      </w:r>
      <w:r w:rsidRPr="00A23A0A">
        <w:t>s</w:t>
      </w:r>
    </w:p>
    <w:p w:rsidR="001E526A" w:rsidRPr="00A23A0A" w:rsidP="00EF0D07" w14:paraId="39AAFE1B" w14:textId="26F02168">
      <w:pPr>
        <w:pStyle w:val="BodyText"/>
        <w:spacing w:after="0"/>
        <w:ind w:left="1440" w:right="960" w:hanging="1440"/>
      </w:pPr>
      <w:r w:rsidRPr="00A23A0A">
        <w:rPr>
          <w:spacing w:val="1"/>
        </w:rPr>
        <w:t>H</w:t>
      </w:r>
      <w:r w:rsidRPr="00A23A0A">
        <w:rPr>
          <w:spacing w:val="-4"/>
        </w:rPr>
        <w:t>I</w:t>
      </w:r>
      <w:r w:rsidRPr="00A23A0A">
        <w:rPr>
          <w:spacing w:val="-1"/>
        </w:rPr>
        <w:t>E</w:t>
      </w:r>
      <w:r w:rsidRPr="00A23A0A">
        <w:tab/>
      </w:r>
      <w:r w:rsidRPr="00A23A0A">
        <w:rPr>
          <w:spacing w:val="-1"/>
        </w:rPr>
        <w:t>Hea</w:t>
      </w:r>
      <w:r w:rsidRPr="00A23A0A">
        <w:t>lth</w:t>
      </w:r>
      <w:r w:rsidRPr="00A23A0A">
        <w:rPr>
          <w:spacing w:val="2"/>
        </w:rPr>
        <w:t xml:space="preserve"> </w:t>
      </w:r>
      <w:r w:rsidRPr="00A23A0A">
        <w:rPr>
          <w:spacing w:val="-4"/>
        </w:rPr>
        <w:t>I</w:t>
      </w:r>
      <w:r w:rsidRPr="00A23A0A">
        <w:rPr>
          <w:spacing w:val="2"/>
        </w:rPr>
        <w:t>n</w:t>
      </w:r>
      <w:r w:rsidRPr="00A23A0A">
        <w:rPr>
          <w:spacing w:val="-1"/>
        </w:rPr>
        <w:t>f</w:t>
      </w:r>
      <w:r w:rsidRPr="00A23A0A">
        <w:t>o</w:t>
      </w:r>
      <w:r w:rsidRPr="00A23A0A">
        <w:rPr>
          <w:spacing w:val="-1"/>
        </w:rPr>
        <w:t>r</w:t>
      </w:r>
      <w:r w:rsidRPr="00A23A0A">
        <w:t>m</w:t>
      </w:r>
      <w:r w:rsidRPr="00A23A0A">
        <w:rPr>
          <w:spacing w:val="-1"/>
        </w:rPr>
        <w:t>a</w:t>
      </w:r>
      <w:r w:rsidRPr="00A23A0A">
        <w:t>tion</w:t>
      </w:r>
      <w:r w:rsidRPr="00A23A0A">
        <w:rPr>
          <w:spacing w:val="2"/>
        </w:rPr>
        <w:t xml:space="preserve"> </w:t>
      </w:r>
      <w:r w:rsidRPr="00A23A0A">
        <w:rPr>
          <w:spacing w:val="-1"/>
        </w:rPr>
        <w:t>E</w:t>
      </w:r>
      <w:r w:rsidRPr="00A23A0A">
        <w:rPr>
          <w:spacing w:val="2"/>
        </w:rPr>
        <w:t>x</w:t>
      </w:r>
      <w:r w:rsidRPr="00A23A0A">
        <w:rPr>
          <w:spacing w:val="-1"/>
        </w:rPr>
        <w:t>c</w:t>
      </w:r>
      <w:r w:rsidRPr="00A23A0A">
        <w:t>h</w:t>
      </w:r>
      <w:r w:rsidRPr="00A23A0A">
        <w:rPr>
          <w:spacing w:val="-1"/>
        </w:rPr>
        <w:t>a</w:t>
      </w:r>
      <w:r w:rsidRPr="00A23A0A">
        <w:t>n</w:t>
      </w:r>
      <w:r w:rsidRPr="00A23A0A">
        <w:rPr>
          <w:spacing w:val="-3"/>
        </w:rPr>
        <w:t>g</w:t>
      </w:r>
      <w:r w:rsidRPr="00A23A0A">
        <w:t xml:space="preserve">e </w:t>
      </w:r>
    </w:p>
    <w:p w:rsidR="001E526A" w:rsidRPr="00A23A0A" w:rsidP="00EF0D07" w14:paraId="6FE332C3" w14:textId="653E699F">
      <w:pPr>
        <w:pStyle w:val="BodyText"/>
        <w:spacing w:after="0"/>
        <w:ind w:left="1440" w:right="960" w:hanging="1440"/>
      </w:pPr>
      <w:r w:rsidRPr="00A23A0A">
        <w:rPr>
          <w:spacing w:val="1"/>
        </w:rPr>
        <w:t>H</w:t>
      </w:r>
      <w:r w:rsidRPr="00A23A0A">
        <w:rPr>
          <w:spacing w:val="-4"/>
        </w:rPr>
        <w:t>I</w:t>
      </w:r>
      <w:r w:rsidRPr="00A23A0A">
        <w:rPr>
          <w:spacing w:val="-1"/>
        </w:rPr>
        <w:t>T</w:t>
      </w:r>
      <w:r w:rsidRPr="00A23A0A">
        <w:tab/>
      </w:r>
      <w:r w:rsidRPr="00A23A0A">
        <w:rPr>
          <w:spacing w:val="-1"/>
        </w:rPr>
        <w:t>Hea</w:t>
      </w:r>
      <w:r w:rsidRPr="00A23A0A">
        <w:t>lth</w:t>
      </w:r>
      <w:r w:rsidRPr="00A23A0A">
        <w:rPr>
          <w:spacing w:val="2"/>
        </w:rPr>
        <w:t xml:space="preserve"> </w:t>
      </w:r>
      <w:r w:rsidRPr="00A23A0A">
        <w:rPr>
          <w:spacing w:val="-4"/>
        </w:rPr>
        <w:t>I</w:t>
      </w:r>
      <w:r w:rsidRPr="00A23A0A">
        <w:rPr>
          <w:spacing w:val="2"/>
        </w:rPr>
        <w:t>n</w:t>
      </w:r>
      <w:r w:rsidRPr="00A23A0A">
        <w:rPr>
          <w:spacing w:val="-1"/>
        </w:rPr>
        <w:t>f</w:t>
      </w:r>
      <w:r w:rsidRPr="00A23A0A">
        <w:t>o</w:t>
      </w:r>
      <w:r w:rsidRPr="00A23A0A">
        <w:rPr>
          <w:spacing w:val="-1"/>
        </w:rPr>
        <w:t>r</w:t>
      </w:r>
      <w:r w:rsidRPr="00A23A0A">
        <w:t>m</w:t>
      </w:r>
      <w:r w:rsidRPr="00A23A0A">
        <w:rPr>
          <w:spacing w:val="-1"/>
        </w:rPr>
        <w:t>a</w:t>
      </w:r>
      <w:r w:rsidRPr="00A23A0A">
        <w:t>tion</w:t>
      </w:r>
      <w:r w:rsidRPr="00A23A0A">
        <w:rPr>
          <w:spacing w:val="2"/>
        </w:rPr>
        <w:t xml:space="preserve"> </w:t>
      </w:r>
      <w:r w:rsidRPr="00A23A0A">
        <w:rPr>
          <w:spacing w:val="-1"/>
        </w:rPr>
        <w:t>Tec</w:t>
      </w:r>
      <w:r w:rsidRPr="00A23A0A">
        <w:t>hnol</w:t>
      </w:r>
      <w:r w:rsidRPr="00A23A0A">
        <w:rPr>
          <w:spacing w:val="2"/>
        </w:rPr>
        <w:t>og</w:t>
      </w:r>
      <w:r w:rsidRPr="00A23A0A">
        <w:t xml:space="preserve">y </w:t>
      </w:r>
    </w:p>
    <w:p w:rsidR="006B0AE9" w:rsidRPr="00A23A0A" w:rsidP="00EF0D07" w14:paraId="7A1F64B0" w14:textId="77777777">
      <w:pPr>
        <w:pStyle w:val="BodyText"/>
        <w:spacing w:after="0"/>
        <w:ind w:left="1440" w:right="960" w:hanging="1440"/>
      </w:pPr>
      <w:r w:rsidRPr="00A23A0A">
        <w:rPr>
          <w:spacing w:val="1"/>
        </w:rPr>
        <w:t>H</w:t>
      </w:r>
      <w:r w:rsidRPr="00A23A0A">
        <w:rPr>
          <w:spacing w:val="-4"/>
        </w:rPr>
        <w:t>I</w:t>
      </w:r>
      <w:r w:rsidRPr="00A23A0A">
        <w:rPr>
          <w:spacing w:val="-1"/>
        </w:rPr>
        <w:t>V</w:t>
      </w:r>
      <w:r w:rsidRPr="00A23A0A" w:rsidR="001E526A">
        <w:tab/>
      </w:r>
      <w:r w:rsidRPr="00A23A0A">
        <w:rPr>
          <w:spacing w:val="-1"/>
        </w:rPr>
        <w:t>H</w:t>
      </w:r>
      <w:r w:rsidRPr="00A23A0A">
        <w:t>um</w:t>
      </w:r>
      <w:r w:rsidRPr="00A23A0A">
        <w:rPr>
          <w:spacing w:val="-1"/>
        </w:rPr>
        <w:t>a</w:t>
      </w:r>
      <w:r w:rsidRPr="00A23A0A">
        <w:t>n</w:t>
      </w:r>
      <w:r w:rsidRPr="00A23A0A">
        <w:rPr>
          <w:spacing w:val="2"/>
        </w:rPr>
        <w:t xml:space="preserve"> </w:t>
      </w:r>
      <w:r w:rsidRPr="00A23A0A">
        <w:rPr>
          <w:spacing w:val="-4"/>
        </w:rPr>
        <w:t>I</w:t>
      </w:r>
      <w:r w:rsidRPr="00A23A0A">
        <w:t>mmunod</w:t>
      </w:r>
      <w:r w:rsidRPr="00A23A0A">
        <w:rPr>
          <w:spacing w:val="1"/>
        </w:rPr>
        <w:t>e</w:t>
      </w:r>
      <w:r w:rsidRPr="00A23A0A">
        <w:rPr>
          <w:spacing w:val="-1"/>
        </w:rPr>
        <w:t>f</w:t>
      </w:r>
      <w:r w:rsidRPr="00A23A0A">
        <w:t>i</w:t>
      </w:r>
      <w:r w:rsidRPr="00A23A0A">
        <w:rPr>
          <w:spacing w:val="-1"/>
        </w:rPr>
        <w:t>c</w:t>
      </w:r>
      <w:r w:rsidRPr="00A23A0A">
        <w:t>i</w:t>
      </w:r>
      <w:r w:rsidRPr="00A23A0A">
        <w:rPr>
          <w:spacing w:val="-1"/>
        </w:rPr>
        <w:t>e</w:t>
      </w:r>
      <w:r w:rsidRPr="00A23A0A">
        <w:t>n</w:t>
      </w:r>
      <w:r w:rsidRPr="00A23A0A">
        <w:rPr>
          <w:spacing w:val="3"/>
        </w:rPr>
        <w:t>c</w:t>
      </w:r>
      <w:r w:rsidRPr="00A23A0A">
        <w:t>y</w:t>
      </w:r>
      <w:r w:rsidRPr="00A23A0A">
        <w:rPr>
          <w:spacing w:val="-5"/>
        </w:rPr>
        <w:t xml:space="preserve"> </w:t>
      </w:r>
      <w:r w:rsidRPr="00A23A0A">
        <w:rPr>
          <w:spacing w:val="-1"/>
        </w:rPr>
        <w:t>V</w:t>
      </w:r>
      <w:r w:rsidRPr="00A23A0A">
        <w:t>i</w:t>
      </w:r>
      <w:r w:rsidRPr="00A23A0A">
        <w:rPr>
          <w:spacing w:val="-1"/>
        </w:rPr>
        <w:t>r</w:t>
      </w:r>
      <w:r w:rsidRPr="00A23A0A">
        <w:t>us</w:t>
      </w:r>
      <w:r w:rsidRPr="00A23A0A" w:rsidR="003F604C">
        <w:t xml:space="preserve"> (associated with Early Intervention Services)</w:t>
      </w:r>
    </w:p>
    <w:p w:rsidR="00282D35" w:rsidRPr="00A23A0A" w:rsidP="00EF0D07" w14:paraId="1B13F10A" w14:textId="77777777">
      <w:pPr>
        <w:pStyle w:val="BodyText"/>
        <w:spacing w:after="0"/>
        <w:ind w:left="1440" w:hanging="1440"/>
        <w:rPr>
          <w:i/>
        </w:rPr>
      </w:pPr>
      <w:r w:rsidRPr="00A23A0A">
        <w:rPr>
          <w:spacing w:val="-4"/>
        </w:rPr>
        <w:t>I</w:t>
      </w:r>
      <w:r w:rsidRPr="00A23A0A">
        <w:t>C</w:t>
      </w:r>
      <w:r w:rsidRPr="00A23A0A">
        <w:rPr>
          <w:spacing w:val="1"/>
        </w:rPr>
        <w:t>D</w:t>
      </w:r>
      <w:r w:rsidRPr="00A23A0A">
        <w:rPr>
          <w:spacing w:val="-1"/>
        </w:rPr>
        <w:t>-</w:t>
      </w:r>
      <w:r w:rsidRPr="00A23A0A">
        <w:t>10</w:t>
      </w:r>
      <w:r w:rsidRPr="00A23A0A">
        <w:tab/>
      </w:r>
      <w:r w:rsidRPr="00A23A0A">
        <w:rPr>
          <w:i/>
        </w:rPr>
        <w:t>The</w:t>
      </w:r>
      <w:r w:rsidRPr="00A23A0A">
        <w:rPr>
          <w:i/>
          <w:spacing w:val="-1"/>
        </w:rPr>
        <w:t xml:space="preserve"> I</w:t>
      </w:r>
      <w:r w:rsidRPr="00A23A0A">
        <w:rPr>
          <w:i/>
        </w:rPr>
        <w:t>nt</w:t>
      </w:r>
      <w:r w:rsidRPr="00A23A0A">
        <w:rPr>
          <w:i/>
          <w:spacing w:val="-1"/>
        </w:rPr>
        <w:t>e</w:t>
      </w:r>
      <w:r w:rsidRPr="00A23A0A">
        <w:rPr>
          <w:i/>
        </w:rPr>
        <w:t>rnational Statisti</w:t>
      </w:r>
      <w:r w:rsidRPr="00A23A0A">
        <w:rPr>
          <w:i/>
          <w:spacing w:val="-1"/>
        </w:rPr>
        <w:t>c</w:t>
      </w:r>
      <w:r w:rsidRPr="00A23A0A">
        <w:rPr>
          <w:i/>
        </w:rPr>
        <w:t xml:space="preserve">al </w:t>
      </w:r>
      <w:r w:rsidRPr="00A23A0A">
        <w:rPr>
          <w:i/>
          <w:spacing w:val="-2"/>
        </w:rPr>
        <w:t>C</w:t>
      </w:r>
      <w:r w:rsidRPr="00A23A0A">
        <w:rPr>
          <w:i/>
        </w:rPr>
        <w:t>lassifi</w:t>
      </w:r>
      <w:r w:rsidRPr="00A23A0A">
        <w:rPr>
          <w:i/>
          <w:spacing w:val="-1"/>
        </w:rPr>
        <w:t>c</w:t>
      </w:r>
      <w:r w:rsidRPr="00A23A0A">
        <w:rPr>
          <w:i/>
        </w:rPr>
        <w:t>a</w:t>
      </w:r>
      <w:r w:rsidRPr="00A23A0A">
        <w:rPr>
          <w:i/>
          <w:spacing w:val="-2"/>
        </w:rPr>
        <w:t>ti</w:t>
      </w:r>
      <w:r w:rsidRPr="00A23A0A">
        <w:rPr>
          <w:i/>
        </w:rPr>
        <w:t xml:space="preserve">on of </w:t>
      </w:r>
      <w:r w:rsidRPr="00A23A0A">
        <w:rPr>
          <w:i/>
          <w:spacing w:val="-1"/>
        </w:rPr>
        <w:t>D</w:t>
      </w:r>
      <w:r w:rsidRPr="00A23A0A">
        <w:rPr>
          <w:i/>
        </w:rPr>
        <w:t>is</w:t>
      </w:r>
      <w:r w:rsidRPr="00A23A0A">
        <w:rPr>
          <w:i/>
          <w:spacing w:val="-1"/>
        </w:rPr>
        <w:t>e</w:t>
      </w:r>
      <w:r w:rsidRPr="00A23A0A">
        <w:rPr>
          <w:i/>
        </w:rPr>
        <w:t>as</w:t>
      </w:r>
      <w:r w:rsidRPr="00A23A0A">
        <w:rPr>
          <w:i/>
          <w:spacing w:val="-1"/>
        </w:rPr>
        <w:t>e</w:t>
      </w:r>
      <w:r w:rsidRPr="00A23A0A">
        <w:rPr>
          <w:i/>
        </w:rPr>
        <w:t xml:space="preserve">s and </w:t>
      </w:r>
      <w:r w:rsidRPr="00A23A0A">
        <w:rPr>
          <w:i/>
          <w:spacing w:val="-1"/>
        </w:rPr>
        <w:t>R</w:t>
      </w:r>
      <w:r w:rsidRPr="00A53698">
        <w:rPr>
          <w:i/>
          <w:spacing w:val="-1"/>
        </w:rPr>
        <w:t>e</w:t>
      </w:r>
      <w:r w:rsidRPr="00A53698">
        <w:rPr>
          <w:i/>
        </w:rPr>
        <w:t>l</w:t>
      </w:r>
      <w:r w:rsidRPr="00A23A0A">
        <w:rPr>
          <w:i/>
        </w:rPr>
        <w:t>at</w:t>
      </w:r>
      <w:r w:rsidRPr="00A23A0A">
        <w:rPr>
          <w:i/>
          <w:spacing w:val="-1"/>
        </w:rPr>
        <w:t>e</w:t>
      </w:r>
      <w:r w:rsidRPr="00A23A0A">
        <w:rPr>
          <w:i/>
        </w:rPr>
        <w:t xml:space="preserve">d </w:t>
      </w:r>
      <w:r w:rsidRPr="00A23A0A">
        <w:rPr>
          <w:i/>
          <w:spacing w:val="-1"/>
        </w:rPr>
        <w:t>He</w:t>
      </w:r>
      <w:r w:rsidRPr="00A23A0A">
        <w:rPr>
          <w:i/>
        </w:rPr>
        <w:t>alth</w:t>
      </w:r>
    </w:p>
    <w:p w:rsidR="006B0AE9" w:rsidRPr="00A23A0A" w:rsidP="00F22A41" w14:paraId="6712D3E3" w14:textId="77777777">
      <w:pPr>
        <w:pStyle w:val="BodyText"/>
        <w:spacing w:after="0"/>
        <w:ind w:left="1440"/>
      </w:pPr>
      <w:r w:rsidRPr="00A23A0A">
        <w:rPr>
          <w:i/>
        </w:rPr>
        <w:t xml:space="preserve"> </w:t>
      </w:r>
      <w:r w:rsidRPr="00A23A0A">
        <w:rPr>
          <w:i/>
          <w:spacing w:val="-1"/>
        </w:rPr>
        <w:t>P</w:t>
      </w:r>
      <w:r w:rsidRPr="00A23A0A">
        <w:rPr>
          <w:i/>
        </w:rPr>
        <w:t>robl</w:t>
      </w:r>
      <w:r w:rsidRPr="00A23A0A">
        <w:rPr>
          <w:i/>
          <w:spacing w:val="-1"/>
        </w:rPr>
        <w:t>em</w:t>
      </w:r>
      <w:r w:rsidRPr="00A23A0A">
        <w:rPr>
          <w:i/>
        </w:rPr>
        <w:t>s</w:t>
      </w:r>
      <w:r w:rsidRPr="00A23A0A">
        <w:t>, 10th R</w:t>
      </w:r>
      <w:r w:rsidRPr="00A23A0A">
        <w:rPr>
          <w:spacing w:val="-1"/>
        </w:rPr>
        <w:t>e</w:t>
      </w:r>
      <w:r w:rsidRPr="00A23A0A">
        <w:t>vision</w:t>
      </w:r>
    </w:p>
    <w:p w:rsidR="001E526A" w:rsidRPr="00A23A0A" w:rsidP="00A00B90" w14:paraId="5857A1B3" w14:textId="2FEB5E80">
      <w:pPr>
        <w:pStyle w:val="BodyText"/>
        <w:spacing w:after="0"/>
        <w:ind w:left="1440" w:right="960" w:hanging="1440"/>
      </w:pPr>
      <w:r w:rsidRPr="00A23A0A">
        <w:rPr>
          <w:spacing w:val="-4"/>
        </w:rPr>
        <w:t>I</w:t>
      </w:r>
      <w:r w:rsidRPr="00A23A0A">
        <w:t>C</w:t>
      </w:r>
      <w:r w:rsidRPr="00A23A0A">
        <w:rPr>
          <w:spacing w:val="-1"/>
        </w:rPr>
        <w:t>T</w:t>
      </w:r>
      <w:r w:rsidRPr="00A23A0A">
        <w:tab/>
      </w:r>
      <w:r w:rsidRPr="00A23A0A">
        <w:rPr>
          <w:spacing w:val="-4"/>
        </w:rPr>
        <w:t>I</w:t>
      </w:r>
      <w:r w:rsidRPr="00A23A0A">
        <w:t>nt</w:t>
      </w:r>
      <w:r w:rsidRPr="00A23A0A">
        <w:rPr>
          <w:spacing w:val="1"/>
        </w:rPr>
        <w:t>e</w:t>
      </w:r>
      <w:r w:rsidRPr="00A23A0A">
        <w:rPr>
          <w:spacing w:val="-1"/>
        </w:rPr>
        <w:t>rac</w:t>
      </w:r>
      <w:r w:rsidRPr="00A23A0A">
        <w:t>tive</w:t>
      </w:r>
      <w:r w:rsidRPr="00A23A0A">
        <w:rPr>
          <w:spacing w:val="-1"/>
        </w:rPr>
        <w:t xml:space="preserve"> </w:t>
      </w:r>
      <w:r w:rsidRPr="00A23A0A">
        <w:t>Comm</w:t>
      </w:r>
      <w:r w:rsidRPr="00A23A0A">
        <w:rPr>
          <w:spacing w:val="2"/>
        </w:rPr>
        <w:t>u</w:t>
      </w:r>
      <w:r w:rsidRPr="00A23A0A">
        <w:t>ni</w:t>
      </w:r>
      <w:r w:rsidRPr="00A23A0A">
        <w:rPr>
          <w:spacing w:val="-1"/>
        </w:rPr>
        <w:t>ca</w:t>
      </w:r>
      <w:r w:rsidRPr="00A23A0A">
        <w:t xml:space="preserve">tion </w:t>
      </w:r>
      <w:r w:rsidRPr="00A23A0A">
        <w:rPr>
          <w:spacing w:val="-1"/>
        </w:rPr>
        <w:t>Tec</w:t>
      </w:r>
      <w:r w:rsidRPr="00A23A0A">
        <w:t>hnol</w:t>
      </w:r>
      <w:r w:rsidRPr="00A23A0A">
        <w:rPr>
          <w:spacing w:val="2"/>
        </w:rPr>
        <w:t>og</w:t>
      </w:r>
      <w:r w:rsidRPr="00A23A0A">
        <w:t>y</w:t>
      </w:r>
    </w:p>
    <w:p w:rsidR="006B0AE9" w:rsidRPr="00A23A0A" w:rsidP="001E1131" w14:paraId="34E341FF" w14:textId="519E4A8A">
      <w:pPr>
        <w:pStyle w:val="BodyText"/>
        <w:spacing w:after="0"/>
        <w:ind w:left="1530" w:right="3886" w:hanging="1530"/>
        <w:rPr>
          <w:spacing w:val="-4"/>
        </w:rPr>
      </w:pPr>
      <w:r w:rsidRPr="00A23A0A">
        <w:rPr>
          <w:spacing w:val="-4"/>
        </w:rPr>
        <w:t>I</w:t>
      </w:r>
      <w:r w:rsidRPr="00A23A0A">
        <w:rPr>
          <w:spacing w:val="1"/>
        </w:rPr>
        <w:t>D</w:t>
      </w:r>
      <w:r w:rsidRPr="00A23A0A">
        <w:rPr>
          <w:spacing w:val="-1"/>
        </w:rPr>
        <w:t>U</w:t>
      </w:r>
      <w:r w:rsidR="001E1131">
        <w:rPr>
          <w:spacing w:val="-1"/>
        </w:rPr>
        <w:tab/>
      </w:r>
      <w:r w:rsidRPr="00A23A0A">
        <w:rPr>
          <w:spacing w:val="-4"/>
        </w:rPr>
        <w:t>I</w:t>
      </w:r>
      <w:r w:rsidRPr="00A23A0A">
        <w:t>nt</w:t>
      </w:r>
      <w:r w:rsidRPr="00A23A0A">
        <w:rPr>
          <w:spacing w:val="-1"/>
        </w:rPr>
        <w:t>ra</w:t>
      </w:r>
      <w:r w:rsidRPr="00A23A0A">
        <w:rPr>
          <w:spacing w:val="2"/>
        </w:rPr>
        <w:t>v</w:t>
      </w:r>
      <w:r w:rsidRPr="00A23A0A">
        <w:rPr>
          <w:spacing w:val="-1"/>
        </w:rPr>
        <w:t>e</w:t>
      </w:r>
      <w:r w:rsidRPr="00A23A0A">
        <w:t xml:space="preserve">nous </w:t>
      </w:r>
      <w:r w:rsidRPr="00A23A0A">
        <w:rPr>
          <w:spacing w:val="-1"/>
        </w:rPr>
        <w:t>Dr</w:t>
      </w:r>
      <w:r w:rsidRPr="00A23A0A">
        <w:rPr>
          <w:spacing w:val="2"/>
        </w:rPr>
        <w:t>u</w:t>
      </w:r>
      <w:r w:rsidRPr="00A23A0A">
        <w:t xml:space="preserve">g </w:t>
      </w:r>
      <w:r w:rsidRPr="00A23A0A">
        <w:rPr>
          <w:spacing w:val="-1"/>
        </w:rPr>
        <w:t>U</w:t>
      </w:r>
      <w:r w:rsidRPr="00A23A0A">
        <w:t>s</w:t>
      </w:r>
      <w:r w:rsidRPr="00A23A0A">
        <w:rPr>
          <w:spacing w:val="-1"/>
        </w:rPr>
        <w:t>e</w:t>
      </w:r>
      <w:r w:rsidRPr="00A23A0A">
        <w:t>r</w:t>
      </w:r>
    </w:p>
    <w:p w:rsidR="009157C3" w:rsidRPr="00A23A0A" w:rsidP="001E1131" w14:paraId="0D6791AE" w14:textId="6999C919">
      <w:pPr>
        <w:pStyle w:val="BodyText"/>
        <w:spacing w:after="0"/>
        <w:ind w:left="1530" w:right="960" w:hanging="1530"/>
      </w:pPr>
      <w:r w:rsidRPr="00A23A0A">
        <w:rPr>
          <w:spacing w:val="-4"/>
        </w:rPr>
        <w:t>I</w:t>
      </w:r>
      <w:r w:rsidRPr="00A23A0A">
        <w:t>M</w:t>
      </w:r>
      <w:r w:rsidRPr="00A23A0A">
        <w:rPr>
          <w:spacing w:val="-1"/>
        </w:rPr>
        <w:t>D</w:t>
      </w:r>
      <w:r w:rsidRPr="00A23A0A">
        <w:tab/>
      </w:r>
      <w:r w:rsidRPr="00A23A0A">
        <w:rPr>
          <w:spacing w:val="-4"/>
        </w:rPr>
        <w:t>I</w:t>
      </w:r>
      <w:r w:rsidRPr="00A23A0A">
        <w:t xml:space="preserve">nstitutions </w:t>
      </w:r>
      <w:r w:rsidRPr="00A23A0A">
        <w:rPr>
          <w:spacing w:val="-1"/>
        </w:rPr>
        <w:t>f</w:t>
      </w:r>
      <w:r w:rsidRPr="00A23A0A">
        <w:t>or</w:t>
      </w:r>
      <w:r w:rsidRPr="00A23A0A">
        <w:rPr>
          <w:spacing w:val="-1"/>
        </w:rPr>
        <w:t xml:space="preserve"> </w:t>
      </w:r>
      <w:r w:rsidRPr="00A23A0A">
        <w:t>M</w:t>
      </w:r>
      <w:r w:rsidRPr="00A23A0A">
        <w:rPr>
          <w:spacing w:val="-1"/>
        </w:rPr>
        <w:t>e</w:t>
      </w:r>
      <w:r w:rsidRPr="00A23A0A">
        <w:t>nt</w:t>
      </w:r>
      <w:r w:rsidRPr="00A23A0A">
        <w:rPr>
          <w:spacing w:val="-1"/>
        </w:rPr>
        <w:t>a</w:t>
      </w:r>
      <w:r w:rsidRPr="00A23A0A" w:rsidR="001E526A">
        <w:t>l D</w:t>
      </w:r>
      <w:r w:rsidRPr="00A23A0A">
        <w:t>is</w:t>
      </w:r>
      <w:r w:rsidRPr="00A23A0A">
        <w:rPr>
          <w:spacing w:val="-1"/>
        </w:rPr>
        <w:t>ea</w:t>
      </w:r>
      <w:r w:rsidRPr="00A23A0A">
        <w:t>s</w:t>
      </w:r>
      <w:r w:rsidRPr="00A23A0A">
        <w:rPr>
          <w:spacing w:val="-1"/>
        </w:rPr>
        <w:t>e</w:t>
      </w:r>
      <w:r w:rsidRPr="00A23A0A">
        <w:t xml:space="preserve">s </w:t>
      </w:r>
    </w:p>
    <w:p w:rsidR="00282D35" w:rsidRPr="00A23A0A" w:rsidP="001E1131" w14:paraId="594C82F9" w14:textId="77777777">
      <w:pPr>
        <w:pStyle w:val="BodyText"/>
        <w:spacing w:after="0"/>
        <w:ind w:left="1530" w:right="1712" w:hanging="1530"/>
        <w:rPr>
          <w:spacing w:val="-3"/>
        </w:rPr>
      </w:pPr>
      <w:r w:rsidRPr="00A23A0A">
        <w:rPr>
          <w:spacing w:val="-3"/>
        </w:rPr>
        <w:t>KIT</w:t>
      </w:r>
      <w:r w:rsidRPr="00A23A0A">
        <w:rPr>
          <w:spacing w:val="-3"/>
        </w:rPr>
        <w:tab/>
        <w:t>Knowledge Information Transformation (associated with EBP implementation)</w:t>
      </w:r>
    </w:p>
    <w:p w:rsidR="002D6703" w:rsidRPr="00982BFC" w:rsidP="001E1131" w14:paraId="78EF04E4" w14:textId="648883EF">
      <w:pPr>
        <w:pStyle w:val="BodyText"/>
        <w:spacing w:after="0"/>
        <w:ind w:left="1530" w:hanging="1530"/>
        <w:rPr>
          <w:u w:val="single"/>
        </w:rPr>
      </w:pPr>
      <w:r w:rsidRPr="00A23A0A">
        <w:t>MAUD</w:t>
      </w:r>
      <w:r w:rsidRPr="00A23A0A">
        <w:tab/>
        <w:t>Medications for Alcohol Use Disorder</w:t>
      </w:r>
    </w:p>
    <w:p w:rsidR="006B0AE9" w:rsidRPr="00A23A0A" w:rsidP="001E1131" w14:paraId="04B0B3C3" w14:textId="4BC4BE24">
      <w:pPr>
        <w:pStyle w:val="BodyText"/>
        <w:spacing w:after="0"/>
        <w:ind w:left="1530" w:right="1712" w:hanging="1530"/>
      </w:pPr>
      <w:r w:rsidRPr="00A23A0A">
        <w:t>MC</w:t>
      </w:r>
      <w:r w:rsidRPr="00A23A0A">
        <w:rPr>
          <w:spacing w:val="-1"/>
        </w:rPr>
        <w:t>O</w:t>
      </w:r>
      <w:r w:rsidRPr="00A23A0A" w:rsidR="009157C3">
        <w:rPr>
          <w:spacing w:val="60"/>
        </w:rPr>
        <w:tab/>
      </w:r>
      <w:r w:rsidRPr="00A23A0A">
        <w:t>M</w:t>
      </w:r>
      <w:r w:rsidRPr="00A23A0A">
        <w:rPr>
          <w:spacing w:val="-1"/>
        </w:rPr>
        <w:t>a</w:t>
      </w:r>
      <w:r w:rsidRPr="00A23A0A">
        <w:t>n</w:t>
      </w:r>
      <w:r w:rsidRPr="00A23A0A">
        <w:rPr>
          <w:spacing w:val="-1"/>
        </w:rPr>
        <w:t>a</w:t>
      </w:r>
      <w:r w:rsidRPr="00A23A0A">
        <w:t>g</w:t>
      </w:r>
      <w:r w:rsidRPr="00A23A0A">
        <w:rPr>
          <w:spacing w:val="-1"/>
        </w:rPr>
        <w:t>e</w:t>
      </w:r>
      <w:r w:rsidRPr="00A23A0A">
        <w:t>d C</w:t>
      </w:r>
      <w:r w:rsidRPr="00A23A0A">
        <w:rPr>
          <w:spacing w:val="-1"/>
        </w:rPr>
        <w:t>a</w:t>
      </w:r>
      <w:r w:rsidRPr="00A23A0A">
        <w:rPr>
          <w:spacing w:val="1"/>
        </w:rPr>
        <w:t>r</w:t>
      </w:r>
      <w:r w:rsidRPr="00A23A0A">
        <w:t>e</w:t>
      </w:r>
      <w:r w:rsidRPr="00A23A0A">
        <w:rPr>
          <w:spacing w:val="-1"/>
        </w:rPr>
        <w:t xml:space="preserve"> O</w:t>
      </w:r>
      <w:r w:rsidRPr="00A23A0A">
        <w:rPr>
          <w:spacing w:val="1"/>
        </w:rPr>
        <w:t>r</w:t>
      </w:r>
      <w:r w:rsidRPr="00A23A0A">
        <w:rPr>
          <w:spacing w:val="-3"/>
        </w:rPr>
        <w:t>g</w:t>
      </w:r>
      <w:r w:rsidRPr="00A23A0A">
        <w:rPr>
          <w:spacing w:val="-1"/>
        </w:rPr>
        <w:t>a</w:t>
      </w:r>
      <w:r w:rsidRPr="00A23A0A">
        <w:t>ni</w:t>
      </w:r>
      <w:r w:rsidRPr="00A23A0A">
        <w:rPr>
          <w:spacing w:val="1"/>
        </w:rPr>
        <w:t>z</w:t>
      </w:r>
      <w:r w:rsidRPr="00A23A0A">
        <w:rPr>
          <w:spacing w:val="-1"/>
        </w:rPr>
        <w:t>a</w:t>
      </w:r>
      <w:r w:rsidRPr="00A23A0A">
        <w:t>tion</w:t>
      </w:r>
    </w:p>
    <w:p w:rsidR="009005C0" w:rsidRPr="00A23A0A" w:rsidP="001E1131" w14:paraId="09ECE768" w14:textId="7FD90FB1">
      <w:pPr>
        <w:pStyle w:val="BodyText"/>
        <w:spacing w:after="0"/>
        <w:ind w:left="1530" w:right="2745" w:hanging="1530"/>
      </w:pPr>
      <w:r w:rsidRPr="00A23A0A">
        <w:t>M</w:t>
      </w:r>
      <w:r w:rsidRPr="00A23A0A">
        <w:rPr>
          <w:spacing w:val="-1"/>
        </w:rPr>
        <w:t>H</w:t>
      </w:r>
      <w:r w:rsidRPr="00A23A0A">
        <w:rPr>
          <w:spacing w:val="-2"/>
        </w:rPr>
        <w:t>B</w:t>
      </w:r>
      <w:r w:rsidRPr="00A23A0A">
        <w:rPr>
          <w:spacing w:val="-1"/>
        </w:rPr>
        <w:t>G</w:t>
      </w:r>
      <w:r w:rsidRPr="00A23A0A" w:rsidR="009157C3">
        <w:rPr>
          <w:spacing w:val="60"/>
        </w:rPr>
        <w:tab/>
      </w:r>
      <w:r w:rsidRPr="00A23A0A">
        <w:t>Communi</w:t>
      </w:r>
      <w:r w:rsidRPr="00A23A0A">
        <w:rPr>
          <w:spacing w:val="2"/>
        </w:rPr>
        <w:t>t</w:t>
      </w:r>
      <w:r w:rsidRPr="00A23A0A">
        <w:t>y</w:t>
      </w:r>
      <w:r w:rsidRPr="00A23A0A">
        <w:rPr>
          <w:spacing w:val="-5"/>
        </w:rPr>
        <w:t xml:space="preserve"> </w:t>
      </w:r>
      <w:r w:rsidRPr="00A23A0A">
        <w:t>M</w:t>
      </w:r>
      <w:r w:rsidRPr="00A23A0A">
        <w:rPr>
          <w:spacing w:val="1"/>
        </w:rPr>
        <w:t>e</w:t>
      </w:r>
      <w:r w:rsidRPr="00A23A0A">
        <w:t>nt</w:t>
      </w:r>
      <w:r w:rsidRPr="00A23A0A">
        <w:rPr>
          <w:spacing w:val="-1"/>
        </w:rPr>
        <w:t>a</w:t>
      </w:r>
      <w:r w:rsidRPr="00A23A0A">
        <w:t xml:space="preserve">l </w:t>
      </w:r>
      <w:r w:rsidRPr="00A23A0A">
        <w:rPr>
          <w:spacing w:val="-1"/>
        </w:rPr>
        <w:t>Hea</w:t>
      </w:r>
      <w:r w:rsidRPr="00A23A0A">
        <w:t>lth S</w:t>
      </w:r>
      <w:r w:rsidRPr="00A23A0A">
        <w:rPr>
          <w:spacing w:val="-1"/>
        </w:rPr>
        <w:t>er</w:t>
      </w:r>
      <w:r w:rsidRPr="00A23A0A">
        <w:t>vi</w:t>
      </w:r>
      <w:r w:rsidRPr="00A23A0A">
        <w:rPr>
          <w:spacing w:val="-1"/>
        </w:rPr>
        <w:t>ce</w:t>
      </w:r>
      <w:r w:rsidRPr="00A23A0A">
        <w:t>s</w:t>
      </w:r>
      <w:r w:rsidRPr="00A23A0A">
        <w:rPr>
          <w:spacing w:val="2"/>
        </w:rPr>
        <w:t xml:space="preserve"> </w:t>
      </w:r>
      <w:r w:rsidR="00895803">
        <w:rPr>
          <w:spacing w:val="-2"/>
        </w:rPr>
        <w:t>Block Grant</w:t>
      </w:r>
      <w:r w:rsidRPr="00A23A0A">
        <w:t xml:space="preserve"> </w:t>
      </w:r>
    </w:p>
    <w:p w:rsidR="009005C0" w:rsidRPr="00A23A0A" w:rsidP="001E1131" w14:paraId="607630A9" w14:textId="77777777">
      <w:pPr>
        <w:pStyle w:val="BodyText"/>
        <w:spacing w:after="0"/>
        <w:ind w:left="1530" w:right="2745" w:hanging="1530"/>
      </w:pPr>
      <w:r w:rsidRPr="00A23A0A">
        <w:t>M</w:t>
      </w:r>
      <w:r w:rsidRPr="00A23A0A">
        <w:rPr>
          <w:spacing w:val="-1"/>
        </w:rPr>
        <w:t>H</w:t>
      </w:r>
      <w:r w:rsidRPr="00A23A0A">
        <w:t>P</w:t>
      </w:r>
      <w:r w:rsidRPr="00A23A0A">
        <w:rPr>
          <w:spacing w:val="-1"/>
        </w:rPr>
        <w:t>AEA</w:t>
      </w:r>
      <w:r w:rsidRPr="00A23A0A">
        <w:t xml:space="preserve"> </w:t>
      </w:r>
      <w:r w:rsidRPr="00A23A0A" w:rsidR="009157C3">
        <w:tab/>
      </w:r>
      <w:r w:rsidRPr="00A23A0A">
        <w:t>M</w:t>
      </w:r>
      <w:r w:rsidRPr="00A23A0A">
        <w:rPr>
          <w:spacing w:val="-1"/>
        </w:rPr>
        <w:t>e</w:t>
      </w:r>
      <w:r w:rsidRPr="00A23A0A">
        <w:t>nt</w:t>
      </w:r>
      <w:r w:rsidRPr="00A23A0A">
        <w:rPr>
          <w:spacing w:val="-1"/>
        </w:rPr>
        <w:t>a</w:t>
      </w:r>
      <w:r w:rsidRPr="00A23A0A">
        <w:t xml:space="preserve">l </w:t>
      </w:r>
      <w:r w:rsidRPr="00A23A0A">
        <w:rPr>
          <w:spacing w:val="-1"/>
        </w:rPr>
        <w:t>Hea</w:t>
      </w:r>
      <w:r w:rsidRPr="00A23A0A">
        <w:rPr>
          <w:spacing w:val="2"/>
        </w:rPr>
        <w:t>l</w:t>
      </w:r>
      <w:r w:rsidRPr="00A23A0A">
        <w:t>th P</w:t>
      </w:r>
      <w:r w:rsidRPr="00A23A0A">
        <w:rPr>
          <w:spacing w:val="-1"/>
        </w:rPr>
        <w:t>ar</w:t>
      </w:r>
      <w:r w:rsidRPr="00A23A0A">
        <w:t>i</w:t>
      </w:r>
      <w:r w:rsidRPr="00A23A0A">
        <w:rPr>
          <w:spacing w:val="2"/>
        </w:rPr>
        <w:t>t</w:t>
      </w:r>
      <w:r w:rsidRPr="00A23A0A">
        <w:t>y</w:t>
      </w:r>
      <w:r w:rsidRPr="00A23A0A">
        <w:rPr>
          <w:spacing w:val="-5"/>
        </w:rPr>
        <w:t xml:space="preserve"> </w:t>
      </w:r>
      <w:r w:rsidRPr="00A23A0A">
        <w:rPr>
          <w:spacing w:val="-1"/>
        </w:rPr>
        <w:t>a</w:t>
      </w:r>
      <w:r w:rsidRPr="00A23A0A">
        <w:t xml:space="preserve">nd </w:t>
      </w:r>
      <w:r w:rsidRPr="00A23A0A">
        <w:rPr>
          <w:spacing w:val="-1"/>
        </w:rPr>
        <w:t>A</w:t>
      </w:r>
      <w:r w:rsidRPr="00A23A0A">
        <w:t>ddi</w:t>
      </w:r>
      <w:r w:rsidRPr="00A23A0A">
        <w:rPr>
          <w:spacing w:val="-1"/>
        </w:rPr>
        <w:t>c</w:t>
      </w:r>
      <w:r w:rsidRPr="00A23A0A">
        <w:t xml:space="preserve">tion </w:t>
      </w:r>
      <w:r w:rsidRPr="00A23A0A">
        <w:rPr>
          <w:spacing w:val="2"/>
        </w:rPr>
        <w:t>E</w:t>
      </w:r>
      <w:r w:rsidRPr="00A23A0A">
        <w:t>qui</w:t>
      </w:r>
      <w:r w:rsidRPr="00A23A0A">
        <w:rPr>
          <w:spacing w:val="2"/>
        </w:rPr>
        <w:t>t</w:t>
      </w:r>
      <w:r w:rsidRPr="00A23A0A">
        <w:t>y</w:t>
      </w:r>
      <w:r w:rsidRPr="00A23A0A">
        <w:rPr>
          <w:spacing w:val="-5"/>
        </w:rPr>
        <w:t xml:space="preserve"> </w:t>
      </w:r>
      <w:r w:rsidRPr="00A23A0A">
        <w:rPr>
          <w:spacing w:val="-1"/>
        </w:rPr>
        <w:t>Ac</w:t>
      </w:r>
      <w:r w:rsidRPr="00A23A0A">
        <w:t xml:space="preserve">t </w:t>
      </w:r>
    </w:p>
    <w:p w:rsidR="006B0AE9" w:rsidRPr="00A23A0A" w:rsidP="001E1131" w14:paraId="31359FDB" w14:textId="2525A428">
      <w:pPr>
        <w:pStyle w:val="BodyText"/>
        <w:tabs>
          <w:tab w:val="left" w:pos="1530"/>
        </w:tabs>
        <w:spacing w:after="0"/>
        <w:ind w:left="1530" w:right="2745" w:hanging="1530"/>
      </w:pPr>
      <w:r w:rsidRPr="00A23A0A">
        <w:t>M</w:t>
      </w:r>
      <w:r w:rsidRPr="00A23A0A">
        <w:rPr>
          <w:spacing w:val="-1"/>
        </w:rPr>
        <w:t>OE</w:t>
      </w:r>
      <w:r w:rsidRPr="00A23A0A" w:rsidR="009157C3">
        <w:tab/>
      </w:r>
      <w:r w:rsidRPr="00A23A0A" w:rsidR="006C3CF9">
        <w:t>M</w:t>
      </w:r>
      <w:r w:rsidRPr="00A23A0A" w:rsidR="006A327E">
        <w:t xml:space="preserve">aintenance of </w:t>
      </w:r>
      <w:r w:rsidRPr="00A23A0A" w:rsidR="006C3CF9">
        <w:t>E</w:t>
      </w:r>
      <w:r w:rsidRPr="00A23A0A" w:rsidR="006A327E">
        <w:t>ffort</w:t>
      </w:r>
    </w:p>
    <w:p w:rsidR="001E526A" w:rsidRPr="00A23A0A" w:rsidP="001E1131" w14:paraId="714273F1" w14:textId="4A8BC339">
      <w:pPr>
        <w:pStyle w:val="BodyText"/>
        <w:spacing w:after="0"/>
        <w:ind w:left="1530" w:right="960" w:hanging="1530"/>
        <w:rPr>
          <w:spacing w:val="-1"/>
        </w:rPr>
      </w:pPr>
      <w:r w:rsidRPr="00A23A0A">
        <w:t>M/S</w:t>
      </w:r>
      <w:r w:rsidRPr="00A23A0A" w:rsidR="009157C3">
        <w:rPr>
          <w:spacing w:val="-1"/>
        </w:rPr>
        <w:t>UD</w:t>
      </w:r>
      <w:r w:rsidRPr="00A23A0A" w:rsidR="009157C3">
        <w:rPr>
          <w:spacing w:val="-1"/>
        </w:rPr>
        <w:tab/>
      </w:r>
      <w:r w:rsidRPr="00A23A0A">
        <w:t>M</w:t>
      </w:r>
      <w:r w:rsidRPr="00A23A0A">
        <w:rPr>
          <w:spacing w:val="-1"/>
        </w:rPr>
        <w:t>e</w:t>
      </w:r>
      <w:r w:rsidRPr="00A23A0A">
        <w:t>nt</w:t>
      </w:r>
      <w:r w:rsidRPr="00A23A0A">
        <w:rPr>
          <w:spacing w:val="-1"/>
        </w:rPr>
        <w:t>a</w:t>
      </w:r>
      <w:r w:rsidRPr="00A23A0A">
        <w:t xml:space="preserve">l </w:t>
      </w:r>
      <w:r w:rsidR="001F1815">
        <w:t xml:space="preserve">Health </w:t>
      </w:r>
      <w:r w:rsidRPr="00A23A0A">
        <w:rPr>
          <w:spacing w:val="-1"/>
        </w:rPr>
        <w:t>a</w:t>
      </w:r>
      <w:r w:rsidRPr="00A23A0A">
        <w:t>nd/or</w:t>
      </w:r>
      <w:r w:rsidRPr="00A23A0A">
        <w:rPr>
          <w:spacing w:val="-1"/>
        </w:rPr>
        <w:t xml:space="preserve"> </w:t>
      </w:r>
      <w:r w:rsidRPr="00A23A0A">
        <w:t>Subst</w:t>
      </w:r>
      <w:r w:rsidRPr="00A23A0A">
        <w:rPr>
          <w:spacing w:val="-1"/>
        </w:rPr>
        <w:t>a</w:t>
      </w:r>
      <w:r w:rsidRPr="00A23A0A">
        <w:t>n</w:t>
      </w:r>
      <w:r w:rsidRPr="00A23A0A">
        <w:rPr>
          <w:spacing w:val="-1"/>
        </w:rPr>
        <w:t>c</w:t>
      </w:r>
      <w:r w:rsidRPr="00A23A0A">
        <w:t>e</w:t>
      </w:r>
      <w:r w:rsidRPr="00A23A0A">
        <w:rPr>
          <w:spacing w:val="-1"/>
        </w:rPr>
        <w:t xml:space="preserve"> U</w:t>
      </w:r>
      <w:r w:rsidRPr="00A23A0A">
        <w:t>se</w:t>
      </w:r>
      <w:r w:rsidRPr="00A23A0A">
        <w:rPr>
          <w:spacing w:val="-1"/>
        </w:rPr>
        <w:t xml:space="preserve"> D</w:t>
      </w:r>
      <w:r w:rsidRPr="00A23A0A">
        <w:t>iso</w:t>
      </w:r>
      <w:r w:rsidRPr="00A23A0A">
        <w:rPr>
          <w:spacing w:val="-1"/>
        </w:rPr>
        <w:t>r</w:t>
      </w:r>
      <w:r w:rsidRPr="00A23A0A">
        <w:rPr>
          <w:spacing w:val="2"/>
        </w:rPr>
        <w:t>d</w:t>
      </w:r>
      <w:r w:rsidRPr="00A23A0A">
        <w:rPr>
          <w:spacing w:val="-1"/>
        </w:rPr>
        <w:t xml:space="preserve">er </w:t>
      </w:r>
    </w:p>
    <w:p w:rsidR="0000313A" w:rsidRPr="00A23A0A" w:rsidP="001E1131" w14:paraId="1D66C729" w14:textId="55BF40CC">
      <w:pPr>
        <w:pStyle w:val="BodyText"/>
        <w:spacing w:after="0"/>
        <w:ind w:left="1530" w:right="960" w:hanging="1530"/>
        <w:rPr>
          <w:spacing w:val="-1"/>
        </w:rPr>
      </w:pPr>
      <w:r w:rsidRPr="00A23A0A">
        <w:rPr>
          <w:spacing w:val="-1"/>
        </w:rPr>
        <w:t>NAS</w:t>
      </w:r>
      <w:r w:rsidRPr="00A23A0A">
        <w:rPr>
          <w:spacing w:val="-1"/>
        </w:rPr>
        <w:tab/>
        <w:t>National Academies of Science</w:t>
      </w:r>
    </w:p>
    <w:p w:rsidR="001E526A" w:rsidRPr="00A23A0A" w:rsidP="001E1131" w14:paraId="0AF324DF" w14:textId="77777777">
      <w:pPr>
        <w:pStyle w:val="BodyText"/>
        <w:spacing w:after="0"/>
        <w:ind w:left="1530" w:right="960" w:hanging="1530"/>
      </w:pPr>
      <w:r w:rsidRPr="00A23A0A">
        <w:rPr>
          <w:spacing w:val="-1"/>
        </w:rPr>
        <w:t>N</w:t>
      </w:r>
      <w:r w:rsidRPr="00A23A0A">
        <w:rPr>
          <w:spacing w:val="-2"/>
        </w:rPr>
        <w:t>B</w:t>
      </w:r>
      <w:r w:rsidRPr="00A23A0A">
        <w:rPr>
          <w:spacing w:val="-1"/>
        </w:rPr>
        <w:t>H</w:t>
      </w:r>
      <w:r w:rsidRPr="00A23A0A">
        <w:rPr>
          <w:spacing w:val="1"/>
        </w:rPr>
        <w:t>Q</w:t>
      </w:r>
      <w:r w:rsidRPr="00A23A0A">
        <w:rPr>
          <w:spacing w:val="-2"/>
        </w:rPr>
        <w:t>F</w:t>
      </w:r>
      <w:r w:rsidRPr="00A23A0A" w:rsidR="009157C3">
        <w:tab/>
      </w:r>
      <w:r w:rsidRPr="00A23A0A">
        <w:rPr>
          <w:spacing w:val="-1"/>
        </w:rPr>
        <w:t>Na</w:t>
      </w:r>
      <w:r w:rsidRPr="00A23A0A">
        <w:t>tion</w:t>
      </w:r>
      <w:r w:rsidRPr="00A23A0A">
        <w:rPr>
          <w:spacing w:val="-1"/>
        </w:rPr>
        <w:t>a</w:t>
      </w:r>
      <w:r w:rsidRPr="00A23A0A">
        <w:t>l</w:t>
      </w:r>
      <w:r w:rsidRPr="00A23A0A">
        <w:rPr>
          <w:spacing w:val="2"/>
        </w:rPr>
        <w:t xml:space="preserve"> </w:t>
      </w:r>
      <w:r w:rsidRPr="00A23A0A">
        <w:rPr>
          <w:spacing w:val="-2"/>
        </w:rPr>
        <w:t>B</w:t>
      </w:r>
      <w:r w:rsidRPr="00A23A0A">
        <w:rPr>
          <w:spacing w:val="-1"/>
        </w:rPr>
        <w:t>e</w:t>
      </w:r>
      <w:r w:rsidRPr="00A23A0A">
        <w:rPr>
          <w:spacing w:val="2"/>
        </w:rPr>
        <w:t>h</w:t>
      </w:r>
      <w:r w:rsidRPr="00A23A0A">
        <w:rPr>
          <w:spacing w:val="1"/>
        </w:rPr>
        <w:t>a</w:t>
      </w:r>
      <w:r w:rsidRPr="00A23A0A">
        <w:t>vio</w:t>
      </w:r>
      <w:r w:rsidRPr="00A23A0A">
        <w:rPr>
          <w:spacing w:val="-1"/>
        </w:rPr>
        <w:t>ra</w:t>
      </w:r>
      <w:r w:rsidRPr="00A23A0A">
        <w:t xml:space="preserve">l </w:t>
      </w:r>
      <w:r w:rsidRPr="00A23A0A">
        <w:rPr>
          <w:spacing w:val="-1"/>
        </w:rPr>
        <w:t>Hea</w:t>
      </w:r>
      <w:r w:rsidRPr="00A23A0A">
        <w:t xml:space="preserve">lth </w:t>
      </w:r>
      <w:r w:rsidRPr="00A23A0A">
        <w:rPr>
          <w:spacing w:val="-1"/>
        </w:rPr>
        <w:t>Q</w:t>
      </w:r>
      <w:r w:rsidRPr="00A23A0A">
        <w:t>u</w:t>
      </w:r>
      <w:r w:rsidRPr="00A23A0A">
        <w:rPr>
          <w:spacing w:val="-1"/>
        </w:rPr>
        <w:t>a</w:t>
      </w:r>
      <w:r w:rsidRPr="00A23A0A">
        <w:t>li</w:t>
      </w:r>
      <w:r w:rsidRPr="00A23A0A">
        <w:rPr>
          <w:spacing w:val="5"/>
        </w:rPr>
        <w:t>t</w:t>
      </w:r>
      <w:r w:rsidRPr="00A23A0A">
        <w:t>y</w:t>
      </w:r>
      <w:r w:rsidRPr="00A23A0A">
        <w:rPr>
          <w:spacing w:val="-5"/>
        </w:rPr>
        <w:t xml:space="preserve"> </w:t>
      </w:r>
      <w:r w:rsidRPr="00A23A0A">
        <w:t>F</w:t>
      </w:r>
      <w:r w:rsidRPr="00A23A0A">
        <w:rPr>
          <w:spacing w:val="-1"/>
        </w:rPr>
        <w:t>r</w:t>
      </w:r>
      <w:r w:rsidRPr="00A23A0A">
        <w:rPr>
          <w:spacing w:val="1"/>
        </w:rPr>
        <w:t>a</w:t>
      </w:r>
      <w:r w:rsidRPr="00A23A0A">
        <w:t>m</w:t>
      </w:r>
      <w:r w:rsidRPr="00A23A0A">
        <w:rPr>
          <w:spacing w:val="-1"/>
        </w:rPr>
        <w:t>ew</w:t>
      </w:r>
      <w:r w:rsidRPr="00A23A0A">
        <w:t>o</w:t>
      </w:r>
      <w:r w:rsidRPr="00A23A0A">
        <w:rPr>
          <w:spacing w:val="-1"/>
        </w:rPr>
        <w:t>r</w:t>
      </w:r>
      <w:r w:rsidRPr="00A23A0A">
        <w:t xml:space="preserve">k </w:t>
      </w:r>
    </w:p>
    <w:p w:rsidR="006B0AE9" w:rsidRPr="00A23A0A" w:rsidP="001E1131" w14:paraId="2CDA4299" w14:textId="77777777">
      <w:pPr>
        <w:pStyle w:val="BodyText"/>
        <w:spacing w:after="0"/>
        <w:ind w:left="1530" w:right="3175" w:hanging="1530"/>
      </w:pPr>
      <w:r w:rsidRPr="00A23A0A">
        <w:rPr>
          <w:spacing w:val="-1"/>
        </w:rPr>
        <w:t>NHA</w:t>
      </w:r>
      <w:r w:rsidRPr="00A23A0A" w:rsidR="001E526A">
        <w:t>S</w:t>
      </w:r>
      <w:r w:rsidRPr="00A23A0A" w:rsidR="001E526A">
        <w:tab/>
      </w:r>
      <w:r w:rsidRPr="00A23A0A">
        <w:rPr>
          <w:spacing w:val="-1"/>
        </w:rPr>
        <w:t>Na</w:t>
      </w:r>
      <w:r w:rsidRPr="00A23A0A">
        <w:t>tion</w:t>
      </w:r>
      <w:r w:rsidRPr="00A23A0A">
        <w:rPr>
          <w:spacing w:val="-1"/>
        </w:rPr>
        <w:t>a</w:t>
      </w:r>
      <w:r w:rsidRPr="00A23A0A">
        <w:t xml:space="preserve">l </w:t>
      </w:r>
      <w:r w:rsidRPr="00A23A0A">
        <w:rPr>
          <w:spacing w:val="1"/>
        </w:rPr>
        <w:t>H</w:t>
      </w:r>
      <w:r w:rsidRPr="00A23A0A">
        <w:rPr>
          <w:spacing w:val="-4"/>
        </w:rPr>
        <w:t>I</w:t>
      </w:r>
      <w:r w:rsidRPr="00A23A0A">
        <w:rPr>
          <w:spacing w:val="-1"/>
        </w:rPr>
        <w:t>V</w:t>
      </w:r>
      <w:r w:rsidRPr="00A23A0A">
        <w:t>/</w:t>
      </w:r>
      <w:r w:rsidRPr="00A23A0A">
        <w:rPr>
          <w:spacing w:val="1"/>
        </w:rPr>
        <w:t>A</w:t>
      </w:r>
      <w:r w:rsidRPr="00A23A0A">
        <w:rPr>
          <w:spacing w:val="-4"/>
        </w:rPr>
        <w:t>I</w:t>
      </w:r>
      <w:r w:rsidRPr="00A23A0A">
        <w:rPr>
          <w:spacing w:val="-1"/>
        </w:rPr>
        <w:t>D</w:t>
      </w:r>
      <w:r w:rsidRPr="00A23A0A">
        <w:t>S St</w:t>
      </w:r>
      <w:r w:rsidRPr="00A23A0A">
        <w:rPr>
          <w:spacing w:val="-1"/>
        </w:rPr>
        <w:t>ra</w:t>
      </w:r>
      <w:r w:rsidRPr="00A23A0A">
        <w:t>t</w:t>
      </w:r>
      <w:r w:rsidRPr="00A23A0A">
        <w:rPr>
          <w:spacing w:val="1"/>
        </w:rPr>
        <w:t>e</w:t>
      </w:r>
      <w:r w:rsidRPr="00A23A0A">
        <w:rPr>
          <w:spacing w:val="2"/>
        </w:rPr>
        <w:t>g</w:t>
      </w:r>
      <w:r w:rsidRPr="00A23A0A">
        <w:t>y</w:t>
      </w:r>
    </w:p>
    <w:p w:rsidR="006B0AE9" w:rsidRPr="00A23A0A" w:rsidP="001E1131" w14:paraId="5FFCB215" w14:textId="77777777">
      <w:pPr>
        <w:pStyle w:val="BodyText"/>
        <w:spacing w:after="0"/>
        <w:ind w:left="1530" w:right="960" w:hanging="1530"/>
      </w:pPr>
      <w:r w:rsidRPr="00A23A0A">
        <w:rPr>
          <w:spacing w:val="-1"/>
        </w:rPr>
        <w:t>NO</w:t>
      </w:r>
      <w:r w:rsidRPr="00A23A0A" w:rsidR="001E526A">
        <w:t>MS</w:t>
      </w:r>
      <w:r w:rsidRPr="00A23A0A" w:rsidR="001E526A">
        <w:tab/>
      </w:r>
      <w:r w:rsidRPr="00A23A0A">
        <w:rPr>
          <w:spacing w:val="-1"/>
        </w:rPr>
        <w:t>Na</w:t>
      </w:r>
      <w:r w:rsidRPr="00A23A0A">
        <w:t>tion</w:t>
      </w:r>
      <w:r w:rsidRPr="00A23A0A">
        <w:rPr>
          <w:spacing w:val="-1"/>
        </w:rPr>
        <w:t>a</w:t>
      </w:r>
      <w:r w:rsidRPr="00A23A0A">
        <w:t xml:space="preserve">l </w:t>
      </w:r>
      <w:r w:rsidRPr="00A23A0A">
        <w:rPr>
          <w:spacing w:val="-1"/>
        </w:rPr>
        <w:t>O</w:t>
      </w:r>
      <w:r w:rsidRPr="00A23A0A">
        <w:t>ut</w:t>
      </w:r>
      <w:r w:rsidRPr="00A23A0A">
        <w:rPr>
          <w:spacing w:val="-1"/>
        </w:rPr>
        <w:t>c</w:t>
      </w:r>
      <w:r w:rsidRPr="00A23A0A">
        <w:rPr>
          <w:spacing w:val="2"/>
        </w:rPr>
        <w:t>o</w:t>
      </w:r>
      <w:r w:rsidRPr="00A23A0A">
        <w:t>me</w:t>
      </w:r>
      <w:r w:rsidRPr="00A23A0A">
        <w:rPr>
          <w:spacing w:val="-1"/>
        </w:rPr>
        <w:t xml:space="preserve"> </w:t>
      </w:r>
      <w:r w:rsidRPr="00A23A0A">
        <w:t>M</w:t>
      </w:r>
      <w:r w:rsidRPr="00A23A0A">
        <w:rPr>
          <w:spacing w:val="-1"/>
        </w:rPr>
        <w:t>ea</w:t>
      </w:r>
      <w:r w:rsidRPr="00A23A0A">
        <w:t>su</w:t>
      </w:r>
      <w:r w:rsidRPr="00A23A0A">
        <w:rPr>
          <w:spacing w:val="-1"/>
        </w:rPr>
        <w:t>res</w:t>
      </w:r>
    </w:p>
    <w:p w:rsidR="00282D35" w:rsidRPr="00A23A0A" w:rsidP="001E1131" w14:paraId="7C48AFC2" w14:textId="3FB4CE97">
      <w:pPr>
        <w:pStyle w:val="BodyText"/>
        <w:spacing w:after="0"/>
        <w:ind w:left="1530" w:right="3175" w:hanging="1530"/>
        <w:rPr>
          <w:spacing w:val="-1"/>
        </w:rPr>
      </w:pPr>
      <w:r w:rsidRPr="00A23A0A">
        <w:rPr>
          <w:spacing w:val="-1"/>
        </w:rPr>
        <w:t>NQF</w:t>
      </w:r>
      <w:r w:rsidRPr="00A23A0A">
        <w:rPr>
          <w:spacing w:val="-1"/>
        </w:rPr>
        <w:tab/>
        <w:t>National Quality Forum</w:t>
      </w:r>
    </w:p>
    <w:p w:rsidR="006B0AE9" w:rsidRPr="00A23A0A" w:rsidP="001E1131" w14:paraId="0B8BA768" w14:textId="1666477B">
      <w:pPr>
        <w:pStyle w:val="BodyText"/>
        <w:spacing w:after="0"/>
        <w:ind w:left="1530" w:hanging="1530"/>
      </w:pPr>
      <w:r w:rsidRPr="00A23A0A">
        <w:rPr>
          <w:spacing w:val="-1"/>
        </w:rPr>
        <w:t>NQ</w:t>
      </w:r>
      <w:r w:rsidRPr="00A23A0A" w:rsidR="001E526A">
        <w:t>S</w:t>
      </w:r>
      <w:r w:rsidRPr="00A23A0A" w:rsidR="001E526A">
        <w:tab/>
      </w:r>
      <w:r w:rsidRPr="00A23A0A">
        <w:rPr>
          <w:spacing w:val="-1"/>
        </w:rPr>
        <w:t>Na</w:t>
      </w:r>
      <w:r w:rsidRPr="00A23A0A">
        <w:t>tion</w:t>
      </w:r>
      <w:r w:rsidRPr="00A23A0A">
        <w:rPr>
          <w:spacing w:val="-1"/>
        </w:rPr>
        <w:t>a</w:t>
      </w:r>
      <w:r w:rsidRPr="00A23A0A">
        <w:t xml:space="preserve">l </w:t>
      </w:r>
      <w:r w:rsidRPr="00A23A0A">
        <w:rPr>
          <w:spacing w:val="-1"/>
        </w:rPr>
        <w:t>Q</w:t>
      </w:r>
      <w:r w:rsidRPr="00A23A0A">
        <w:t>u</w:t>
      </w:r>
      <w:r w:rsidRPr="00A23A0A">
        <w:rPr>
          <w:spacing w:val="-1"/>
        </w:rPr>
        <w:t>a</w:t>
      </w:r>
      <w:r w:rsidRPr="00A23A0A">
        <w:t>li</w:t>
      </w:r>
      <w:r w:rsidRPr="00A23A0A">
        <w:rPr>
          <w:spacing w:val="2"/>
        </w:rPr>
        <w:t>t</w:t>
      </w:r>
      <w:r w:rsidRPr="00A23A0A">
        <w:t>y</w:t>
      </w:r>
      <w:r w:rsidRPr="00A23A0A">
        <w:rPr>
          <w:spacing w:val="-3"/>
        </w:rPr>
        <w:t xml:space="preserve"> </w:t>
      </w:r>
      <w:r w:rsidRPr="00A23A0A">
        <w:t>St</w:t>
      </w:r>
      <w:r w:rsidRPr="00A23A0A">
        <w:rPr>
          <w:spacing w:val="-1"/>
        </w:rPr>
        <w:t>ra</w:t>
      </w:r>
      <w:r w:rsidRPr="00A23A0A">
        <w:t>t</w:t>
      </w:r>
      <w:r w:rsidRPr="00A23A0A">
        <w:rPr>
          <w:spacing w:val="-1"/>
        </w:rPr>
        <w:t>e</w:t>
      </w:r>
      <w:r w:rsidRPr="00A23A0A">
        <w:rPr>
          <w:spacing w:val="2"/>
        </w:rPr>
        <w:t>g</w:t>
      </w:r>
      <w:r w:rsidRPr="00A23A0A">
        <w:t>y</w:t>
      </w:r>
    </w:p>
    <w:p w:rsidR="006B0AE9" w:rsidRPr="00A23A0A" w:rsidP="001E1131" w14:paraId="6AF65BB7" w14:textId="6CD0FE3E">
      <w:pPr>
        <w:pStyle w:val="BodyText"/>
        <w:spacing w:after="0"/>
        <w:ind w:left="1530" w:right="1466" w:hanging="1530"/>
      </w:pPr>
      <w:r w:rsidRPr="00A23A0A">
        <w:rPr>
          <w:spacing w:val="-1"/>
        </w:rPr>
        <w:t>O</w:t>
      </w:r>
      <w:r w:rsidRPr="00A23A0A" w:rsidR="001E526A">
        <w:t>CR</w:t>
      </w:r>
      <w:r w:rsidRPr="00A23A0A" w:rsidR="001E526A">
        <w:tab/>
      </w:r>
      <w:r w:rsidRPr="00A23A0A">
        <w:rPr>
          <w:spacing w:val="-1"/>
        </w:rPr>
        <w:t>Off</w:t>
      </w:r>
      <w:r w:rsidRPr="00A23A0A">
        <w:t>i</w:t>
      </w:r>
      <w:r w:rsidRPr="00A23A0A">
        <w:rPr>
          <w:spacing w:val="-1"/>
        </w:rPr>
        <w:t>c</w:t>
      </w:r>
      <w:r w:rsidRPr="00A23A0A">
        <w:t>e</w:t>
      </w:r>
      <w:r w:rsidRPr="00A23A0A">
        <w:rPr>
          <w:spacing w:val="-1"/>
        </w:rPr>
        <w:t xml:space="preserve"> </w:t>
      </w:r>
      <w:r w:rsidRPr="00A23A0A" w:rsidR="001772A1">
        <w:t>for</w:t>
      </w:r>
      <w:r w:rsidRPr="00A23A0A" w:rsidR="001772A1">
        <w:rPr>
          <w:spacing w:val="-1"/>
        </w:rPr>
        <w:t xml:space="preserve"> </w:t>
      </w:r>
      <w:r w:rsidRPr="00A23A0A">
        <w:t>Civil Ri</w:t>
      </w:r>
      <w:r w:rsidRPr="00A23A0A">
        <w:rPr>
          <w:spacing w:val="-3"/>
        </w:rPr>
        <w:t>g</w:t>
      </w:r>
      <w:r w:rsidRPr="00A23A0A">
        <w:t>hts</w:t>
      </w:r>
    </w:p>
    <w:p w:rsidR="006B0AE9" w:rsidRPr="00A23A0A" w:rsidP="001E1131" w14:paraId="08297073" w14:textId="28B67215">
      <w:pPr>
        <w:pStyle w:val="BodyText"/>
        <w:spacing w:after="0"/>
        <w:ind w:left="1530" w:hanging="1530"/>
      </w:pPr>
      <w:r w:rsidRPr="00A23A0A">
        <w:rPr>
          <w:spacing w:val="-1"/>
        </w:rPr>
        <w:t>O</w:t>
      </w:r>
      <w:r w:rsidRPr="00A23A0A">
        <w:t>M</w:t>
      </w:r>
      <w:r w:rsidRPr="00A23A0A">
        <w:rPr>
          <w:spacing w:val="-2"/>
        </w:rPr>
        <w:t>B</w:t>
      </w:r>
      <w:r w:rsidRPr="00A23A0A" w:rsidR="001E526A">
        <w:tab/>
      </w:r>
      <w:r w:rsidRPr="00A23A0A">
        <w:rPr>
          <w:spacing w:val="-1"/>
        </w:rPr>
        <w:t>Off</w:t>
      </w:r>
      <w:r w:rsidRPr="00A23A0A">
        <w:rPr>
          <w:spacing w:val="2"/>
        </w:rPr>
        <w:t>i</w:t>
      </w:r>
      <w:r w:rsidRPr="00A23A0A">
        <w:rPr>
          <w:spacing w:val="-1"/>
        </w:rPr>
        <w:t>c</w:t>
      </w:r>
      <w:r w:rsidRPr="00A23A0A">
        <w:t>e</w:t>
      </w:r>
      <w:r w:rsidRPr="00A23A0A">
        <w:rPr>
          <w:spacing w:val="-1"/>
        </w:rPr>
        <w:t xml:space="preserve"> </w:t>
      </w:r>
      <w:r w:rsidRPr="00A23A0A">
        <w:t>of</w:t>
      </w:r>
      <w:r w:rsidRPr="00A23A0A">
        <w:rPr>
          <w:spacing w:val="-1"/>
        </w:rPr>
        <w:t xml:space="preserve"> </w:t>
      </w:r>
      <w:r w:rsidRPr="00A23A0A">
        <w:rPr>
          <w:spacing w:val="2"/>
        </w:rPr>
        <w:t>M</w:t>
      </w:r>
      <w:r w:rsidRPr="00A23A0A">
        <w:rPr>
          <w:spacing w:val="-1"/>
        </w:rPr>
        <w:t>a</w:t>
      </w:r>
      <w:r w:rsidRPr="00A23A0A">
        <w:t>n</w:t>
      </w:r>
      <w:r w:rsidRPr="00A23A0A">
        <w:rPr>
          <w:spacing w:val="1"/>
        </w:rPr>
        <w:t>a</w:t>
      </w:r>
      <w:r w:rsidRPr="00A23A0A">
        <w:rPr>
          <w:spacing w:val="-3"/>
        </w:rPr>
        <w:t>g</w:t>
      </w:r>
      <w:r w:rsidRPr="00A23A0A">
        <w:rPr>
          <w:spacing w:val="1"/>
        </w:rPr>
        <w:t>e</w:t>
      </w:r>
      <w:r w:rsidRPr="00A23A0A">
        <w:t>m</w:t>
      </w:r>
      <w:r w:rsidRPr="00A23A0A">
        <w:rPr>
          <w:spacing w:val="-1"/>
        </w:rPr>
        <w:t>e</w:t>
      </w:r>
      <w:r w:rsidRPr="00A23A0A">
        <w:t xml:space="preserve">nt </w:t>
      </w:r>
      <w:r w:rsidRPr="00A23A0A">
        <w:rPr>
          <w:spacing w:val="-1"/>
        </w:rPr>
        <w:t>a</w:t>
      </w:r>
      <w:r w:rsidRPr="00A23A0A">
        <w:t xml:space="preserve">nd </w:t>
      </w:r>
      <w:r w:rsidRPr="00A23A0A">
        <w:rPr>
          <w:spacing w:val="-2"/>
        </w:rPr>
        <w:t>B</w:t>
      </w:r>
      <w:r w:rsidRPr="00A23A0A">
        <w:t>u</w:t>
      </w:r>
      <w:r w:rsidRPr="00A23A0A">
        <w:rPr>
          <w:spacing w:val="2"/>
        </w:rPr>
        <w:t>d</w:t>
      </w:r>
      <w:r w:rsidRPr="00A23A0A">
        <w:rPr>
          <w:spacing w:val="-3"/>
        </w:rPr>
        <w:t>g</w:t>
      </w:r>
      <w:r w:rsidRPr="00A23A0A">
        <w:rPr>
          <w:spacing w:val="-1"/>
        </w:rPr>
        <w:t>et</w:t>
      </w:r>
    </w:p>
    <w:p w:rsidR="001E526A" w:rsidRPr="00A23A0A" w:rsidP="001E1131" w14:paraId="7408B08B" w14:textId="77777777">
      <w:pPr>
        <w:pStyle w:val="BodyText"/>
        <w:spacing w:after="0"/>
        <w:ind w:left="1530" w:right="960" w:hanging="1530"/>
      </w:pPr>
      <w:r w:rsidRPr="00A23A0A">
        <w:t>P</w:t>
      </w:r>
      <w:r w:rsidRPr="00A23A0A">
        <w:rPr>
          <w:spacing w:val="-2"/>
        </w:rPr>
        <w:t>B</w:t>
      </w:r>
      <w:r w:rsidRPr="00A23A0A">
        <w:rPr>
          <w:spacing w:val="-1"/>
        </w:rPr>
        <w:t>H</w:t>
      </w:r>
      <w:r w:rsidRPr="00A23A0A">
        <w:rPr>
          <w:spacing w:val="3"/>
        </w:rPr>
        <w:t>C</w:t>
      </w:r>
      <w:r w:rsidRPr="00A23A0A">
        <w:rPr>
          <w:spacing w:val="-6"/>
        </w:rPr>
        <w:t>I</w:t>
      </w:r>
      <w:r w:rsidRPr="00A23A0A">
        <w:tab/>
      </w:r>
      <w:r w:rsidRPr="00A23A0A">
        <w:t>P</w:t>
      </w:r>
      <w:r w:rsidRPr="00A23A0A">
        <w:rPr>
          <w:spacing w:val="-1"/>
        </w:rPr>
        <w:t>r</w:t>
      </w:r>
      <w:r w:rsidRPr="00A23A0A">
        <w:t>im</w:t>
      </w:r>
      <w:r w:rsidRPr="00A23A0A">
        <w:rPr>
          <w:spacing w:val="1"/>
        </w:rPr>
        <w:t>a</w:t>
      </w:r>
      <w:r w:rsidRPr="00A23A0A">
        <w:rPr>
          <w:spacing w:val="4"/>
        </w:rPr>
        <w:t>r</w:t>
      </w:r>
      <w:r w:rsidRPr="00A23A0A">
        <w:t>y</w:t>
      </w:r>
      <w:r w:rsidRPr="00A23A0A">
        <w:rPr>
          <w:spacing w:val="-5"/>
        </w:rPr>
        <w:t xml:space="preserve"> </w:t>
      </w:r>
      <w:r w:rsidRPr="00A23A0A">
        <w:rPr>
          <w:spacing w:val="-1"/>
        </w:rPr>
        <w:t>a</w:t>
      </w:r>
      <w:r w:rsidRPr="00A23A0A">
        <w:t>nd</w:t>
      </w:r>
      <w:r w:rsidRPr="00A23A0A">
        <w:rPr>
          <w:spacing w:val="2"/>
        </w:rPr>
        <w:t xml:space="preserve"> </w:t>
      </w:r>
      <w:r w:rsidRPr="00A23A0A">
        <w:rPr>
          <w:spacing w:val="-2"/>
        </w:rPr>
        <w:t>B</w:t>
      </w:r>
      <w:r w:rsidRPr="00A23A0A">
        <w:rPr>
          <w:spacing w:val="1"/>
        </w:rPr>
        <w:t>e</w:t>
      </w:r>
      <w:r w:rsidRPr="00A23A0A">
        <w:t>h</w:t>
      </w:r>
      <w:r w:rsidRPr="00A23A0A">
        <w:rPr>
          <w:spacing w:val="-1"/>
        </w:rPr>
        <w:t>a</w:t>
      </w:r>
      <w:r w:rsidRPr="00A23A0A">
        <w:t>vio</w:t>
      </w:r>
      <w:r w:rsidRPr="00A23A0A">
        <w:rPr>
          <w:spacing w:val="-1"/>
        </w:rPr>
        <w:t>ra</w:t>
      </w:r>
      <w:r w:rsidRPr="00A23A0A">
        <w:t xml:space="preserve">l </w:t>
      </w:r>
      <w:r w:rsidRPr="00A23A0A">
        <w:rPr>
          <w:spacing w:val="-1"/>
        </w:rPr>
        <w:t>H</w:t>
      </w:r>
      <w:r w:rsidRPr="00A23A0A">
        <w:rPr>
          <w:spacing w:val="1"/>
        </w:rPr>
        <w:t>e</w:t>
      </w:r>
      <w:r w:rsidRPr="00A23A0A">
        <w:rPr>
          <w:spacing w:val="-1"/>
        </w:rPr>
        <w:t>a</w:t>
      </w:r>
      <w:r w:rsidRPr="00A23A0A">
        <w:t>lth C</w:t>
      </w:r>
      <w:r w:rsidRPr="00A23A0A">
        <w:rPr>
          <w:spacing w:val="-1"/>
        </w:rPr>
        <w:t>ar</w:t>
      </w:r>
      <w:r w:rsidRPr="00A23A0A">
        <w:t>e</w:t>
      </w:r>
      <w:r w:rsidRPr="00A23A0A">
        <w:rPr>
          <w:spacing w:val="1"/>
        </w:rPr>
        <w:t xml:space="preserve"> </w:t>
      </w:r>
      <w:r w:rsidRPr="00A23A0A">
        <w:rPr>
          <w:spacing w:val="-4"/>
        </w:rPr>
        <w:t>I</w:t>
      </w:r>
      <w:r w:rsidRPr="00A23A0A">
        <w:t>n</w:t>
      </w:r>
      <w:r w:rsidRPr="00A23A0A">
        <w:rPr>
          <w:spacing w:val="2"/>
        </w:rPr>
        <w:t>t</w:t>
      </w:r>
      <w:r w:rsidRPr="00A23A0A">
        <w:rPr>
          <w:spacing w:val="1"/>
        </w:rPr>
        <w:t>e</w:t>
      </w:r>
      <w:r w:rsidRPr="00A23A0A">
        <w:rPr>
          <w:spacing w:val="-3"/>
        </w:rPr>
        <w:t>g</w:t>
      </w:r>
      <w:r w:rsidRPr="00A23A0A">
        <w:rPr>
          <w:spacing w:val="1"/>
        </w:rPr>
        <w:t>r</w:t>
      </w:r>
      <w:r w:rsidRPr="00A23A0A">
        <w:rPr>
          <w:spacing w:val="-1"/>
        </w:rPr>
        <w:t>a</w:t>
      </w:r>
      <w:r w:rsidRPr="00A23A0A">
        <w:t xml:space="preserve">tion </w:t>
      </w:r>
    </w:p>
    <w:p w:rsidR="009157C3" w:rsidRPr="00A23A0A" w:rsidP="001E1131" w14:paraId="0C69C97F" w14:textId="7A435648">
      <w:pPr>
        <w:pStyle w:val="BodyText"/>
        <w:spacing w:after="0"/>
        <w:ind w:left="1530" w:right="3175" w:hanging="1530"/>
      </w:pPr>
      <w:r w:rsidRPr="00A23A0A">
        <w:t>P</w:t>
      </w:r>
      <w:r w:rsidRPr="00A23A0A">
        <w:rPr>
          <w:spacing w:val="-2"/>
        </w:rPr>
        <w:t>B</w:t>
      </w:r>
      <w:r w:rsidRPr="00A23A0A" w:rsidR="001E526A">
        <w:t>R</w:t>
      </w:r>
      <w:r w:rsidRPr="00A23A0A" w:rsidR="001E526A">
        <w:tab/>
      </w:r>
      <w:r w:rsidRPr="00A23A0A">
        <w:t>P</w:t>
      </w:r>
      <w:r w:rsidRPr="00A23A0A">
        <w:rPr>
          <w:spacing w:val="-1"/>
        </w:rPr>
        <w:t>a</w:t>
      </w:r>
      <w:r w:rsidRPr="00A23A0A">
        <w:t>ti</w:t>
      </w:r>
      <w:r w:rsidRPr="00A23A0A">
        <w:rPr>
          <w:spacing w:val="-1"/>
        </w:rPr>
        <w:t>e</w:t>
      </w:r>
      <w:r w:rsidRPr="00A23A0A">
        <w:t xml:space="preserve">nt </w:t>
      </w:r>
      <w:r w:rsidRPr="00A23A0A">
        <w:rPr>
          <w:spacing w:val="-2"/>
        </w:rPr>
        <w:t>B</w:t>
      </w:r>
      <w:r w:rsidRPr="00A23A0A">
        <w:t>ill of</w:t>
      </w:r>
      <w:r w:rsidRPr="00A23A0A">
        <w:rPr>
          <w:spacing w:val="-1"/>
        </w:rPr>
        <w:t xml:space="preserve"> </w:t>
      </w:r>
      <w:r w:rsidRPr="00A23A0A">
        <w:t>Ri</w:t>
      </w:r>
      <w:r w:rsidRPr="00A23A0A">
        <w:rPr>
          <w:spacing w:val="-3"/>
        </w:rPr>
        <w:t>g</w:t>
      </w:r>
      <w:r w:rsidRPr="00A23A0A">
        <w:t>hts</w:t>
      </w:r>
    </w:p>
    <w:p w:rsidR="006B0AE9" w:rsidRPr="00A23A0A" w:rsidP="001E1131" w14:paraId="5163D07F" w14:textId="04521361">
      <w:pPr>
        <w:pStyle w:val="BodyText"/>
        <w:spacing w:after="0"/>
        <w:ind w:left="1530" w:right="3175" w:hanging="1530"/>
      </w:pPr>
      <w:r w:rsidRPr="00A23A0A">
        <w:t>P</w:t>
      </w:r>
      <w:r w:rsidRPr="00A23A0A">
        <w:rPr>
          <w:spacing w:val="-1"/>
        </w:rPr>
        <w:t>H</w:t>
      </w:r>
      <w:r w:rsidRPr="00A23A0A" w:rsidR="001E526A">
        <w:t>S</w:t>
      </w:r>
      <w:r w:rsidRPr="00A23A0A" w:rsidR="001E526A">
        <w:tab/>
      </w:r>
      <w:r w:rsidRPr="00A23A0A">
        <w:t>Pub</w:t>
      </w:r>
      <w:r w:rsidRPr="00A23A0A">
        <w:rPr>
          <w:spacing w:val="-2"/>
        </w:rPr>
        <w:t>l</w:t>
      </w:r>
      <w:r w:rsidRPr="00A23A0A">
        <w:t>ic</w:t>
      </w:r>
      <w:r w:rsidRPr="00A23A0A">
        <w:rPr>
          <w:spacing w:val="-1"/>
        </w:rPr>
        <w:t xml:space="preserve"> Hea</w:t>
      </w:r>
      <w:r w:rsidRPr="00A23A0A">
        <w:t>lth S</w:t>
      </w:r>
      <w:r w:rsidRPr="00A23A0A">
        <w:rPr>
          <w:spacing w:val="-1"/>
        </w:rPr>
        <w:t>er</w:t>
      </w:r>
      <w:r w:rsidRPr="00A23A0A">
        <w:rPr>
          <w:spacing w:val="2"/>
        </w:rPr>
        <w:t>v</w:t>
      </w:r>
      <w:r w:rsidRPr="00A23A0A">
        <w:t>i</w:t>
      </w:r>
      <w:r w:rsidRPr="00A23A0A">
        <w:rPr>
          <w:spacing w:val="-1"/>
        </w:rPr>
        <w:t>ce</w:t>
      </w:r>
    </w:p>
    <w:p w:rsidR="20C96663" w:rsidP="7D11B97E" w14:paraId="32F1ADC3" w14:textId="1ACBDE1A">
      <w:pPr>
        <w:pStyle w:val="BodyText"/>
        <w:spacing w:after="0"/>
        <w:ind w:left="1530" w:right="3139" w:hanging="1530"/>
      </w:pPr>
      <w:r>
        <w:t>PP</w:t>
      </w:r>
      <w:r>
        <w:tab/>
        <w:t xml:space="preserve">Persons in need of </w:t>
      </w:r>
      <w:r w:rsidR="6AC44B6E">
        <w:t xml:space="preserve">substance use </w:t>
      </w:r>
      <w:r>
        <w:t>primary prevention</w:t>
      </w:r>
    </w:p>
    <w:p w:rsidR="003A18D6" w:rsidRPr="00A23A0A" w:rsidP="001E1131" w14:paraId="7ACD61F6" w14:textId="5BBE103B">
      <w:pPr>
        <w:pStyle w:val="BodyText"/>
        <w:spacing w:after="0"/>
        <w:ind w:left="1530" w:right="3139" w:hanging="1530"/>
      </w:pPr>
      <w:r w:rsidRPr="00A23A0A">
        <w:t>PP</w:t>
      </w:r>
      <w:r w:rsidRPr="00A23A0A" w:rsidR="00BA16C1">
        <w:t>W</w:t>
      </w:r>
      <w:r w:rsidRPr="00A23A0A" w:rsidR="001E526A">
        <w:tab/>
      </w:r>
      <w:r w:rsidRPr="00A23A0A">
        <w:t>P</w:t>
      </w:r>
      <w:r w:rsidRPr="00A23A0A" w:rsidR="00BA16C1">
        <w:t>regnant and</w:t>
      </w:r>
      <w:r w:rsidRPr="00A23A0A">
        <w:t xml:space="preserve"> P</w:t>
      </w:r>
      <w:r w:rsidRPr="00A23A0A" w:rsidR="00BA16C1">
        <w:t>arenting Women</w:t>
      </w:r>
    </w:p>
    <w:p w:rsidR="006A327E" w:rsidRPr="00A23A0A" w:rsidP="001E1131" w14:paraId="343411BB" w14:textId="77777777">
      <w:pPr>
        <w:pStyle w:val="BodyText"/>
        <w:spacing w:after="0"/>
        <w:ind w:left="1530" w:right="960" w:hanging="1530"/>
      </w:pPr>
      <w:r w:rsidRPr="00A23A0A">
        <w:t>PPWC</w:t>
      </w:r>
      <w:r w:rsidRPr="00A23A0A">
        <w:tab/>
        <w:t>Pregnant and Postpartum Women and Children</w:t>
      </w:r>
      <w:r w:rsidRPr="00A23A0A" w:rsidR="00B42A40">
        <w:rPr>
          <w:spacing w:val="-1"/>
        </w:rPr>
        <w:t xml:space="preserve"> </w:t>
      </w:r>
    </w:p>
    <w:p w:rsidR="0938A4FD" w:rsidP="7D11B97E" w14:paraId="0244054A" w14:textId="3A7E0B04">
      <w:pPr>
        <w:pStyle w:val="BodyText"/>
        <w:spacing w:after="0"/>
        <w:ind w:left="1530" w:right="960" w:hanging="1530"/>
      </w:pPr>
      <w:r>
        <w:t>PRSUD</w:t>
      </w:r>
      <w:r>
        <w:tab/>
      </w:r>
      <w:r w:rsidR="362FB4E4">
        <w:t xml:space="preserve"> </w:t>
      </w:r>
      <w:r>
        <w:t xml:space="preserve">Persons in need of </w:t>
      </w:r>
      <w:r w:rsidR="00492F5C">
        <w:t>R</w:t>
      </w:r>
      <w:r>
        <w:t xml:space="preserve">ecovery </w:t>
      </w:r>
      <w:r w:rsidR="00492F5C">
        <w:t>S</w:t>
      </w:r>
      <w:r>
        <w:t xml:space="preserve">upport </w:t>
      </w:r>
      <w:r w:rsidR="00492F5C">
        <w:t>S</w:t>
      </w:r>
      <w:r>
        <w:t xml:space="preserve">ervices from </w:t>
      </w:r>
      <w:r w:rsidR="00492F5C">
        <w:t>S</w:t>
      </w:r>
      <w:r>
        <w:t xml:space="preserve">ubstance </w:t>
      </w:r>
      <w:r w:rsidR="00492F5C">
        <w:t>U</w:t>
      </w:r>
      <w:r>
        <w:t xml:space="preserve">se </w:t>
      </w:r>
      <w:r w:rsidR="00492F5C">
        <w:t>D</w:t>
      </w:r>
      <w:r>
        <w:t>isorder</w:t>
      </w:r>
    </w:p>
    <w:p w:rsidR="00282D35" w:rsidRPr="00A23A0A" w:rsidP="001E1131" w14:paraId="4C98F40C" w14:textId="77777777">
      <w:pPr>
        <w:pStyle w:val="BodyText"/>
        <w:spacing w:after="0"/>
        <w:ind w:left="1530" w:right="960" w:hanging="1530"/>
        <w:rPr>
          <w:spacing w:val="-1"/>
        </w:rPr>
      </w:pPr>
      <w:r w:rsidRPr="00A23A0A">
        <w:rPr>
          <w:spacing w:val="-1"/>
        </w:rPr>
        <w:t>PWWDC</w:t>
      </w:r>
      <w:r w:rsidRPr="00A23A0A">
        <w:rPr>
          <w:spacing w:val="-1"/>
        </w:rPr>
        <w:tab/>
        <w:t>Pregnant Women and Women with Dependent Children</w:t>
      </w:r>
    </w:p>
    <w:p w:rsidR="009157C3" w:rsidRPr="00A23A0A" w:rsidP="001E1131" w14:paraId="22D74448" w14:textId="77777777">
      <w:pPr>
        <w:pStyle w:val="BodyText"/>
        <w:spacing w:after="0"/>
        <w:ind w:left="1530" w:right="3139" w:hanging="1530"/>
        <w:rPr>
          <w:spacing w:val="-1"/>
        </w:rPr>
      </w:pPr>
      <w:r w:rsidRPr="00A23A0A">
        <w:rPr>
          <w:spacing w:val="-1"/>
        </w:rPr>
        <w:t>PWID</w:t>
      </w:r>
      <w:r w:rsidRPr="00A23A0A">
        <w:rPr>
          <w:spacing w:val="-1"/>
        </w:rPr>
        <w:tab/>
      </w:r>
      <w:r w:rsidRPr="00A23A0A">
        <w:rPr>
          <w:spacing w:val="-1"/>
        </w:rPr>
        <w:t>Persons Who Inject Drugs</w:t>
      </w:r>
    </w:p>
    <w:p w:rsidR="006B0AE9" w:rsidRPr="00A23A0A" w:rsidP="001E1131" w14:paraId="3763426B" w14:textId="258196C7">
      <w:pPr>
        <w:pStyle w:val="BodyText"/>
        <w:spacing w:after="0"/>
        <w:ind w:left="1530" w:right="3139" w:hanging="1530"/>
      </w:pPr>
      <w:r w:rsidRPr="00A23A0A">
        <w:rPr>
          <w:spacing w:val="-1"/>
        </w:rPr>
        <w:t>QH</w:t>
      </w:r>
      <w:r w:rsidRPr="00A23A0A" w:rsidR="001E526A">
        <w:t>P</w:t>
      </w:r>
      <w:r w:rsidRPr="00A23A0A" w:rsidR="001E526A">
        <w:tab/>
      </w:r>
      <w:r w:rsidRPr="00A23A0A">
        <w:rPr>
          <w:spacing w:val="-1"/>
        </w:rPr>
        <w:t>Q</w:t>
      </w:r>
      <w:r w:rsidRPr="00A23A0A">
        <w:t>u</w:t>
      </w:r>
      <w:r w:rsidRPr="00A23A0A">
        <w:rPr>
          <w:spacing w:val="-1"/>
        </w:rPr>
        <w:t>a</w:t>
      </w:r>
      <w:r w:rsidRPr="00A23A0A">
        <w:t>li</w:t>
      </w:r>
      <w:r w:rsidRPr="00A23A0A">
        <w:rPr>
          <w:spacing w:val="-1"/>
        </w:rPr>
        <w:t>f</w:t>
      </w:r>
      <w:r w:rsidRPr="00A23A0A">
        <w:t>i</w:t>
      </w:r>
      <w:r w:rsidRPr="00A23A0A">
        <w:rPr>
          <w:spacing w:val="-1"/>
        </w:rPr>
        <w:t>e</w:t>
      </w:r>
      <w:r w:rsidRPr="00A23A0A">
        <w:t xml:space="preserve">d </w:t>
      </w:r>
      <w:r w:rsidRPr="00A23A0A">
        <w:rPr>
          <w:spacing w:val="-1"/>
        </w:rPr>
        <w:t>H</w:t>
      </w:r>
      <w:r w:rsidRPr="00A23A0A">
        <w:rPr>
          <w:spacing w:val="1"/>
        </w:rPr>
        <w:t>e</w:t>
      </w:r>
      <w:r w:rsidRPr="00A23A0A">
        <w:rPr>
          <w:spacing w:val="-1"/>
        </w:rPr>
        <w:t>a</w:t>
      </w:r>
      <w:r w:rsidRPr="00A23A0A">
        <w:t>lth Pl</w:t>
      </w:r>
      <w:r w:rsidRPr="00A23A0A">
        <w:rPr>
          <w:spacing w:val="-1"/>
        </w:rPr>
        <w:t>a</w:t>
      </w:r>
      <w:r w:rsidRPr="00A23A0A">
        <w:t>n</w:t>
      </w:r>
    </w:p>
    <w:p w:rsidR="009157C3" w:rsidRPr="00A23A0A" w:rsidP="001E1131" w14:paraId="75F7C88D" w14:textId="77777777">
      <w:pPr>
        <w:pStyle w:val="BodyText"/>
        <w:spacing w:after="0"/>
        <w:ind w:left="1530" w:hanging="1530"/>
      </w:pPr>
      <w:r w:rsidRPr="00A23A0A">
        <w:t>RAISE</w:t>
      </w:r>
      <w:r w:rsidRPr="00A23A0A" w:rsidR="001E526A">
        <w:tab/>
      </w:r>
      <w:r w:rsidRPr="00A23A0A">
        <w:t xml:space="preserve">Recovery </w:t>
      </w:r>
      <w:r w:rsidRPr="00A23A0A" w:rsidR="003A18D6">
        <w:t>After an Initial Schizophrenia Episode</w:t>
      </w:r>
    </w:p>
    <w:p w:rsidR="009157C3" w:rsidRPr="00A23A0A" w:rsidP="001E1131" w14:paraId="4D2FF142" w14:textId="778226FB">
      <w:pPr>
        <w:pStyle w:val="BodyText"/>
        <w:spacing w:after="0"/>
        <w:ind w:left="1530" w:hanging="1530"/>
      </w:pPr>
      <w:r w:rsidRPr="00A23A0A">
        <w:t>RCO</w:t>
      </w:r>
      <w:r w:rsidRPr="00A23A0A">
        <w:tab/>
      </w:r>
      <w:r w:rsidRPr="00A23A0A">
        <w:t>Recovery Community Organization</w:t>
      </w:r>
    </w:p>
    <w:p w:rsidR="006B0AE9" w:rsidRPr="00A23A0A" w:rsidP="001E1131" w14:paraId="2280D4EB" w14:textId="571E7174">
      <w:pPr>
        <w:pStyle w:val="BodyText"/>
        <w:spacing w:after="0"/>
        <w:ind w:left="1530" w:hanging="1530"/>
      </w:pPr>
      <w:r w:rsidRPr="00A23A0A">
        <w:t>R</w:t>
      </w:r>
      <w:r w:rsidRPr="00A23A0A">
        <w:rPr>
          <w:spacing w:val="-2"/>
        </w:rPr>
        <w:t>F</w:t>
      </w:r>
      <w:r w:rsidRPr="00A23A0A" w:rsidR="001E526A">
        <w:t>P</w:t>
      </w:r>
      <w:r w:rsidRPr="00A23A0A" w:rsidR="001E526A">
        <w:tab/>
      </w:r>
      <w:r w:rsidRPr="00A23A0A">
        <w:t>R</w:t>
      </w:r>
      <w:r w:rsidRPr="00A23A0A">
        <w:rPr>
          <w:spacing w:val="-1"/>
        </w:rPr>
        <w:t>e</w:t>
      </w:r>
      <w:r w:rsidRPr="00A23A0A">
        <w:t>qu</w:t>
      </w:r>
      <w:r w:rsidRPr="00A23A0A">
        <w:rPr>
          <w:spacing w:val="-1"/>
        </w:rPr>
        <w:t>e</w:t>
      </w:r>
      <w:r w:rsidRPr="00A23A0A">
        <w:t xml:space="preserve">st </w:t>
      </w:r>
      <w:r w:rsidRPr="00A23A0A">
        <w:rPr>
          <w:spacing w:val="-1"/>
        </w:rPr>
        <w:t>f</w:t>
      </w:r>
      <w:r w:rsidRPr="00A23A0A">
        <w:t>or</w:t>
      </w:r>
      <w:r w:rsidRPr="00A23A0A">
        <w:rPr>
          <w:spacing w:val="-1"/>
        </w:rPr>
        <w:t xml:space="preserve"> </w:t>
      </w:r>
      <w:r w:rsidRPr="00A23A0A">
        <w:t>P</w:t>
      </w:r>
      <w:r w:rsidRPr="00A23A0A">
        <w:rPr>
          <w:spacing w:val="-1"/>
        </w:rPr>
        <w:t>r</w:t>
      </w:r>
      <w:r w:rsidRPr="00A23A0A">
        <w:t>opos</w:t>
      </w:r>
      <w:r w:rsidRPr="00A23A0A">
        <w:rPr>
          <w:spacing w:val="-1"/>
        </w:rPr>
        <w:t>a</w:t>
      </w:r>
      <w:r w:rsidRPr="00A23A0A">
        <w:t>l</w:t>
      </w:r>
    </w:p>
    <w:p w:rsidR="44B15B89" w:rsidP="7D11B97E" w14:paraId="6E4412DB" w14:textId="653C4382">
      <w:pPr>
        <w:pStyle w:val="BodyText"/>
        <w:spacing w:after="0"/>
        <w:ind w:left="1530" w:hanging="1530"/>
      </w:pPr>
      <w:r>
        <w:t>SUP</w:t>
      </w:r>
      <w:r>
        <w:tab/>
        <w:t>Substance Use Primary Prevention</w:t>
      </w:r>
    </w:p>
    <w:p w:rsidR="009005C0" w:rsidRPr="00A23A0A" w:rsidP="001E1131" w14:paraId="78BC63D6" w14:textId="2991D398">
      <w:pPr>
        <w:pStyle w:val="BodyText"/>
        <w:spacing w:after="0"/>
        <w:ind w:left="1530" w:right="1466" w:hanging="1530"/>
      </w:pPr>
      <w:r w:rsidRPr="00A23A0A">
        <w:t>SUPTRS BG</w:t>
      </w:r>
      <w:r w:rsidRPr="00A23A0A" w:rsidR="001E526A">
        <w:tab/>
      </w:r>
      <w:r w:rsidRPr="00A23A0A" w:rsidR="00BC5CCE">
        <w:t xml:space="preserve">Substance </w:t>
      </w:r>
      <w:r w:rsidRPr="00A23A0A" w:rsidR="00BC5CCE">
        <w:rPr>
          <w:spacing w:val="-1"/>
        </w:rPr>
        <w:t>Use</w:t>
      </w:r>
      <w:r w:rsidRPr="00A23A0A" w:rsidR="6C1FF94C">
        <w:rPr>
          <w:spacing w:val="-1"/>
        </w:rPr>
        <w:t xml:space="preserve"> </w:t>
      </w:r>
      <w:r w:rsidRPr="00A23A0A" w:rsidR="00BC5CCE">
        <w:t>P</w:t>
      </w:r>
      <w:r w:rsidRPr="00A23A0A" w:rsidR="00BC5CCE">
        <w:rPr>
          <w:spacing w:val="-1"/>
        </w:rPr>
        <w:t>re</w:t>
      </w:r>
      <w:r w:rsidRPr="00A23A0A" w:rsidR="00BC5CCE">
        <w:t>v</w:t>
      </w:r>
      <w:r w:rsidRPr="00A23A0A" w:rsidR="00BC5CCE">
        <w:rPr>
          <w:spacing w:val="-1"/>
        </w:rPr>
        <w:t>e</w:t>
      </w:r>
      <w:r w:rsidRPr="00A23A0A" w:rsidR="00BC5CCE">
        <w:t>ntion, Treatment</w:t>
      </w:r>
      <w:r w:rsidRPr="00A23A0A" w:rsidR="73F5D59E">
        <w:t>, and Recovery Services</w:t>
      </w:r>
      <w:r w:rsidRPr="00A23A0A" w:rsidR="00B42A40">
        <w:t xml:space="preserve"> </w:t>
      </w:r>
      <w:r w:rsidR="00895803">
        <w:rPr>
          <w:spacing w:val="-2"/>
        </w:rPr>
        <w:t>Block Grant</w:t>
      </w:r>
      <w:r w:rsidRPr="00A23A0A" w:rsidR="00B42A40">
        <w:t xml:space="preserve"> </w:t>
      </w:r>
    </w:p>
    <w:p w:rsidR="6819A87E" w:rsidP="1666CD43" w14:paraId="5677F118" w14:textId="78588A1B">
      <w:pPr>
        <w:pStyle w:val="BodyText"/>
        <w:spacing w:after="0"/>
        <w:ind w:left="1530" w:right="1466" w:hanging="1530"/>
      </w:pPr>
      <w:r>
        <w:t>SUR</w:t>
      </w:r>
      <w:r>
        <w:tab/>
        <w:t>Recovery from Substance Use Disorder</w:t>
      </w:r>
    </w:p>
    <w:p w:rsidR="7510A772" w:rsidP="7D11B97E" w14:paraId="5E505287" w14:textId="0786C1DE">
      <w:pPr>
        <w:pStyle w:val="BodyText"/>
        <w:spacing w:after="0"/>
        <w:ind w:left="1530" w:right="1466" w:hanging="1530"/>
      </w:pPr>
      <w:r>
        <w:t>SUT</w:t>
      </w:r>
      <w:r>
        <w:tab/>
        <w:t>Substance Use Disorder Treatment</w:t>
      </w:r>
    </w:p>
    <w:p w:rsidR="006B0AE9" w:rsidRPr="00A23A0A" w:rsidP="001E1131" w14:paraId="67E36B6C" w14:textId="77777777">
      <w:pPr>
        <w:pStyle w:val="BodyText"/>
        <w:spacing w:after="0"/>
        <w:ind w:left="1530" w:right="1466" w:hanging="1530"/>
      </w:pPr>
      <w:r w:rsidRPr="00A23A0A">
        <w:t>SB</w:t>
      </w:r>
      <w:r w:rsidRPr="00A23A0A">
        <w:rPr>
          <w:spacing w:val="-6"/>
        </w:rPr>
        <w:t>I</w:t>
      </w:r>
      <w:r w:rsidRPr="00A23A0A">
        <w:t>R</w:t>
      </w:r>
      <w:r w:rsidRPr="00A23A0A">
        <w:rPr>
          <w:spacing w:val="-1"/>
        </w:rPr>
        <w:t>T</w:t>
      </w:r>
      <w:r w:rsidRPr="00A23A0A" w:rsidR="001E526A">
        <w:tab/>
      </w:r>
      <w:r w:rsidRPr="00A23A0A">
        <w:t>S</w:t>
      </w:r>
      <w:r w:rsidRPr="00A23A0A">
        <w:rPr>
          <w:spacing w:val="1"/>
        </w:rPr>
        <w:t>c</w:t>
      </w:r>
      <w:r w:rsidRPr="00A23A0A">
        <w:rPr>
          <w:spacing w:val="-1"/>
        </w:rPr>
        <w:t>ree</w:t>
      </w:r>
      <w:r w:rsidRPr="00A23A0A">
        <w:t>ni</w:t>
      </w:r>
      <w:r w:rsidRPr="00A23A0A">
        <w:rPr>
          <w:spacing w:val="2"/>
        </w:rPr>
        <w:t>n</w:t>
      </w:r>
      <w:r w:rsidRPr="00A23A0A">
        <w:rPr>
          <w:spacing w:val="-3"/>
        </w:rPr>
        <w:t>g</w:t>
      </w:r>
      <w:r w:rsidRPr="00A23A0A">
        <w:t>,</w:t>
      </w:r>
      <w:r w:rsidRPr="00A23A0A">
        <w:rPr>
          <w:spacing w:val="2"/>
        </w:rPr>
        <w:t xml:space="preserve"> </w:t>
      </w:r>
      <w:r w:rsidRPr="00A23A0A">
        <w:rPr>
          <w:spacing w:val="-2"/>
        </w:rPr>
        <w:t>B</w:t>
      </w:r>
      <w:r w:rsidRPr="00A23A0A">
        <w:rPr>
          <w:spacing w:val="-1"/>
        </w:rPr>
        <w:t>r</w:t>
      </w:r>
      <w:r w:rsidRPr="00A23A0A">
        <w:t>i</w:t>
      </w:r>
      <w:r w:rsidRPr="00A23A0A">
        <w:rPr>
          <w:spacing w:val="1"/>
        </w:rPr>
        <w:t>e</w:t>
      </w:r>
      <w:r w:rsidRPr="00A23A0A">
        <w:t>f</w:t>
      </w:r>
      <w:r w:rsidRPr="00A23A0A">
        <w:rPr>
          <w:spacing w:val="4"/>
        </w:rPr>
        <w:t xml:space="preserve"> </w:t>
      </w:r>
      <w:r w:rsidRPr="00A23A0A">
        <w:rPr>
          <w:spacing w:val="-6"/>
        </w:rPr>
        <w:t>I</w:t>
      </w:r>
      <w:r w:rsidRPr="00A23A0A">
        <w:t>nt</w:t>
      </w:r>
      <w:r w:rsidRPr="00A23A0A">
        <w:rPr>
          <w:spacing w:val="1"/>
        </w:rPr>
        <w:t>e</w:t>
      </w:r>
      <w:r w:rsidRPr="00A23A0A">
        <w:rPr>
          <w:spacing w:val="-1"/>
        </w:rPr>
        <w:t>r</w:t>
      </w:r>
      <w:r w:rsidRPr="00A23A0A">
        <w:t>v</w:t>
      </w:r>
      <w:r w:rsidRPr="00A23A0A">
        <w:rPr>
          <w:spacing w:val="-1"/>
        </w:rPr>
        <w:t>e</w:t>
      </w:r>
      <w:r w:rsidRPr="00A23A0A">
        <w:t xml:space="preserve">ntion, </w:t>
      </w:r>
      <w:r w:rsidRPr="00A23A0A">
        <w:rPr>
          <w:spacing w:val="-1"/>
        </w:rPr>
        <w:t>a</w:t>
      </w:r>
      <w:r w:rsidRPr="00A23A0A">
        <w:t>nd R</w:t>
      </w:r>
      <w:r w:rsidRPr="00A23A0A">
        <w:rPr>
          <w:spacing w:val="1"/>
        </w:rPr>
        <w:t>e</w:t>
      </w:r>
      <w:r w:rsidRPr="00A23A0A">
        <w:rPr>
          <w:spacing w:val="-1"/>
        </w:rPr>
        <w:t>fe</w:t>
      </w:r>
      <w:r w:rsidRPr="00A23A0A">
        <w:rPr>
          <w:spacing w:val="1"/>
        </w:rPr>
        <w:t>rr</w:t>
      </w:r>
      <w:r w:rsidRPr="00A23A0A">
        <w:rPr>
          <w:spacing w:val="-1"/>
        </w:rPr>
        <w:t>a</w:t>
      </w:r>
      <w:r w:rsidRPr="00A23A0A">
        <w:t xml:space="preserve">l to </w:t>
      </w:r>
      <w:r w:rsidRPr="00A23A0A">
        <w:rPr>
          <w:spacing w:val="-1"/>
        </w:rPr>
        <w:t>Trea</w:t>
      </w:r>
      <w:r w:rsidRPr="00A23A0A">
        <w:t>tm</w:t>
      </w:r>
      <w:r w:rsidRPr="00A23A0A">
        <w:rPr>
          <w:spacing w:val="-1"/>
        </w:rPr>
        <w:t>e</w:t>
      </w:r>
      <w:r w:rsidRPr="00A23A0A">
        <w:t>nt</w:t>
      </w:r>
    </w:p>
    <w:p w:rsidR="006B0AE9" w:rsidRPr="00A23A0A" w:rsidP="001E1131" w14:paraId="1A9CFAA9" w14:textId="7C22F468">
      <w:pPr>
        <w:pStyle w:val="BodyText"/>
        <w:spacing w:after="0"/>
        <w:ind w:left="1530" w:hanging="1530"/>
      </w:pPr>
      <w:r w:rsidRPr="00A23A0A">
        <w:t>S</w:t>
      </w:r>
      <w:r w:rsidRPr="00A23A0A">
        <w:rPr>
          <w:spacing w:val="-1"/>
        </w:rPr>
        <w:t>ED</w:t>
      </w:r>
      <w:r w:rsidRPr="00A23A0A" w:rsidR="001E526A">
        <w:tab/>
      </w:r>
      <w:r w:rsidRPr="00A23A0A" w:rsidR="006A327E">
        <w:t>S</w:t>
      </w:r>
      <w:r w:rsidRPr="00A23A0A" w:rsidR="00BA16C1">
        <w:t>erious</w:t>
      </w:r>
      <w:r w:rsidRPr="00A23A0A" w:rsidR="006A327E">
        <w:t xml:space="preserve"> Emotional Disturbance</w:t>
      </w:r>
    </w:p>
    <w:p w:rsidR="006C58B3" w:rsidRPr="00A23A0A" w:rsidP="001E1131" w14:paraId="6BC05FAD" w14:textId="42C8052E">
      <w:pPr>
        <w:pStyle w:val="BodyText"/>
        <w:spacing w:after="0"/>
        <w:ind w:left="1530" w:right="2935" w:hanging="1530"/>
      </w:pPr>
      <w:r w:rsidRPr="00A23A0A">
        <w:t>SFY</w:t>
      </w:r>
      <w:r w:rsidRPr="00A23A0A">
        <w:tab/>
        <w:t xml:space="preserve">State </w:t>
      </w:r>
      <w:r w:rsidR="00492F5C">
        <w:t>F</w:t>
      </w:r>
      <w:r w:rsidRPr="00A23A0A">
        <w:t xml:space="preserve">iscal </w:t>
      </w:r>
      <w:r w:rsidR="00492F5C">
        <w:t>Y</w:t>
      </w:r>
      <w:r w:rsidRPr="00A23A0A">
        <w:t>ear</w:t>
      </w:r>
    </w:p>
    <w:p w:rsidR="009005C0" w:rsidRPr="00A23A0A" w:rsidP="001E1131" w14:paraId="4E234E42" w14:textId="77777777">
      <w:pPr>
        <w:pStyle w:val="BodyText"/>
        <w:spacing w:after="0"/>
        <w:ind w:left="1530" w:right="2935" w:hanging="1530"/>
      </w:pPr>
      <w:r w:rsidRPr="00A23A0A">
        <w:t>S</w:t>
      </w:r>
      <w:r w:rsidRPr="00A23A0A">
        <w:rPr>
          <w:spacing w:val="-1"/>
        </w:rPr>
        <w:t>EO</w:t>
      </w:r>
      <w:r w:rsidRPr="00A23A0A">
        <w:rPr>
          <w:spacing w:val="1"/>
        </w:rPr>
        <w:t>W</w:t>
      </w:r>
      <w:r w:rsidRPr="00A23A0A" w:rsidR="001E526A">
        <w:tab/>
      </w:r>
      <w:r w:rsidRPr="00A23A0A">
        <w:t>St</w:t>
      </w:r>
      <w:r w:rsidRPr="00A23A0A">
        <w:rPr>
          <w:spacing w:val="-1"/>
        </w:rPr>
        <w:t>a</w:t>
      </w:r>
      <w:r w:rsidRPr="00A23A0A">
        <w:t>te</w:t>
      </w:r>
      <w:r w:rsidRPr="00A23A0A">
        <w:rPr>
          <w:spacing w:val="-1"/>
        </w:rPr>
        <w:t xml:space="preserve"> E</w:t>
      </w:r>
      <w:r w:rsidRPr="00A23A0A">
        <w:t>pid</w:t>
      </w:r>
      <w:r w:rsidRPr="00A23A0A">
        <w:rPr>
          <w:spacing w:val="-1"/>
        </w:rPr>
        <w:t>e</w:t>
      </w:r>
      <w:r w:rsidRPr="00A23A0A">
        <w:t>mio</w:t>
      </w:r>
      <w:r w:rsidRPr="00A23A0A">
        <w:rPr>
          <w:spacing w:val="-2"/>
        </w:rPr>
        <w:t>l</w:t>
      </w:r>
      <w:r w:rsidRPr="00A23A0A">
        <w:t>o</w:t>
      </w:r>
      <w:r w:rsidRPr="00A23A0A">
        <w:rPr>
          <w:spacing w:val="-3"/>
        </w:rPr>
        <w:t>g</w:t>
      </w:r>
      <w:r w:rsidRPr="00A23A0A">
        <w:t>i</w:t>
      </w:r>
      <w:r w:rsidRPr="00A23A0A">
        <w:rPr>
          <w:spacing w:val="1"/>
        </w:rPr>
        <w:t>c</w:t>
      </w:r>
      <w:r w:rsidRPr="00A23A0A">
        <w:rPr>
          <w:spacing w:val="-1"/>
        </w:rPr>
        <w:t>a</w:t>
      </w:r>
      <w:r w:rsidRPr="00A23A0A">
        <w:t xml:space="preserve">l </w:t>
      </w:r>
      <w:r w:rsidRPr="00A23A0A">
        <w:rPr>
          <w:spacing w:val="-1"/>
        </w:rPr>
        <w:t>O</w:t>
      </w:r>
      <w:r w:rsidRPr="00A23A0A">
        <w:t>ut</w:t>
      </w:r>
      <w:r w:rsidRPr="00A23A0A">
        <w:rPr>
          <w:spacing w:val="-1"/>
        </w:rPr>
        <w:t>c</w:t>
      </w:r>
      <w:r w:rsidRPr="00A23A0A">
        <w:t>ome</w:t>
      </w:r>
      <w:r w:rsidRPr="00A23A0A">
        <w:rPr>
          <w:spacing w:val="-1"/>
        </w:rPr>
        <w:t xml:space="preserve"> </w:t>
      </w:r>
      <w:r w:rsidRPr="00A23A0A">
        <w:rPr>
          <w:spacing w:val="1"/>
        </w:rPr>
        <w:t>W</w:t>
      </w:r>
      <w:r w:rsidRPr="00A23A0A">
        <w:t>o</w:t>
      </w:r>
      <w:r w:rsidRPr="00A23A0A">
        <w:rPr>
          <w:spacing w:val="-1"/>
        </w:rPr>
        <w:t>r</w:t>
      </w:r>
      <w:r w:rsidRPr="00A23A0A">
        <w:rPr>
          <w:spacing w:val="2"/>
        </w:rPr>
        <w:t>k</w:t>
      </w:r>
      <w:r w:rsidRPr="00A23A0A">
        <w:rPr>
          <w:spacing w:val="-3"/>
        </w:rPr>
        <w:t>g</w:t>
      </w:r>
      <w:r w:rsidRPr="00A23A0A">
        <w:rPr>
          <w:spacing w:val="-1"/>
        </w:rPr>
        <w:t>r</w:t>
      </w:r>
      <w:r w:rsidRPr="00A23A0A">
        <w:rPr>
          <w:spacing w:val="2"/>
        </w:rPr>
        <w:t>o</w:t>
      </w:r>
      <w:r w:rsidRPr="00A23A0A">
        <w:t xml:space="preserve">up </w:t>
      </w:r>
    </w:p>
    <w:p w:rsidR="006B0AE9" w:rsidRPr="00A23A0A" w:rsidP="001E1131" w14:paraId="3B7E0EB9" w14:textId="77777777">
      <w:pPr>
        <w:pStyle w:val="BodyText"/>
        <w:spacing w:after="0"/>
        <w:ind w:left="1530" w:right="2935" w:hanging="1530"/>
      </w:pPr>
      <w:r w:rsidRPr="00A23A0A">
        <w:t>SM</w:t>
      </w:r>
      <w:r w:rsidRPr="00A23A0A">
        <w:rPr>
          <w:spacing w:val="-1"/>
        </w:rPr>
        <w:t>HA</w:t>
      </w:r>
      <w:r w:rsidRPr="00A23A0A" w:rsidR="001E526A">
        <w:tab/>
      </w:r>
      <w:r w:rsidRPr="00A23A0A">
        <w:t>St</w:t>
      </w:r>
      <w:r w:rsidRPr="00A23A0A">
        <w:rPr>
          <w:spacing w:val="-1"/>
        </w:rPr>
        <w:t>a</w:t>
      </w:r>
      <w:r w:rsidRPr="00A23A0A">
        <w:t>te</w:t>
      </w:r>
      <w:r w:rsidRPr="00A23A0A">
        <w:rPr>
          <w:spacing w:val="-1"/>
        </w:rPr>
        <w:t xml:space="preserve"> </w:t>
      </w:r>
      <w:r w:rsidRPr="00A23A0A">
        <w:t>M</w:t>
      </w:r>
      <w:r w:rsidRPr="00A23A0A">
        <w:rPr>
          <w:spacing w:val="-1"/>
        </w:rPr>
        <w:t>e</w:t>
      </w:r>
      <w:r w:rsidRPr="00A23A0A">
        <w:t>nt</w:t>
      </w:r>
      <w:r w:rsidRPr="00A23A0A">
        <w:rPr>
          <w:spacing w:val="-1"/>
        </w:rPr>
        <w:t>a</w:t>
      </w:r>
      <w:r w:rsidRPr="00A23A0A">
        <w:t xml:space="preserve">l </w:t>
      </w:r>
      <w:r w:rsidRPr="00A23A0A">
        <w:rPr>
          <w:spacing w:val="-1"/>
        </w:rPr>
        <w:t>H</w:t>
      </w:r>
      <w:r w:rsidRPr="00A23A0A">
        <w:rPr>
          <w:spacing w:val="1"/>
        </w:rPr>
        <w:t>e</w:t>
      </w:r>
      <w:r w:rsidRPr="00A23A0A">
        <w:rPr>
          <w:spacing w:val="-1"/>
        </w:rPr>
        <w:t>a</w:t>
      </w:r>
      <w:r w:rsidRPr="00A23A0A">
        <w:t xml:space="preserve">lth </w:t>
      </w:r>
      <w:r w:rsidRPr="00A23A0A">
        <w:rPr>
          <w:spacing w:val="-1"/>
        </w:rPr>
        <w:t>A</w:t>
      </w:r>
      <w:r w:rsidRPr="00A23A0A">
        <w:t>utho</w:t>
      </w:r>
      <w:r w:rsidRPr="00A23A0A">
        <w:rPr>
          <w:spacing w:val="-1"/>
        </w:rPr>
        <w:t>r</w:t>
      </w:r>
      <w:r w:rsidRPr="00A23A0A">
        <w:t>i</w:t>
      </w:r>
      <w:r w:rsidRPr="00A23A0A">
        <w:rPr>
          <w:spacing w:val="2"/>
        </w:rPr>
        <w:t>t</w:t>
      </w:r>
      <w:r w:rsidRPr="00A23A0A">
        <w:t>y</w:t>
      </w:r>
    </w:p>
    <w:p w:rsidR="006A327E" w:rsidRPr="00A23A0A" w:rsidP="001E1131" w14:paraId="6E079364" w14:textId="050BC181">
      <w:pPr>
        <w:pStyle w:val="BodyText"/>
        <w:spacing w:after="0"/>
        <w:ind w:left="1530" w:right="960" w:hanging="1530"/>
      </w:pPr>
      <w:r w:rsidRPr="00A23A0A">
        <w:t>S</w:t>
      </w:r>
      <w:r w:rsidRPr="00A23A0A">
        <w:rPr>
          <w:spacing w:val="2"/>
        </w:rPr>
        <w:t>M</w:t>
      </w:r>
      <w:r w:rsidRPr="00A23A0A">
        <w:rPr>
          <w:spacing w:val="-6"/>
        </w:rPr>
        <w:t>I</w:t>
      </w:r>
      <w:r w:rsidRPr="00A23A0A" w:rsidR="001E526A">
        <w:tab/>
      </w:r>
      <w:r w:rsidRPr="00A23A0A">
        <w:t>Serious Mental Illness</w:t>
      </w:r>
      <w:r w:rsidRPr="00A23A0A">
        <w:t xml:space="preserve"> </w:t>
      </w:r>
    </w:p>
    <w:p w:rsidR="006B0AE9" w:rsidRPr="00A23A0A" w:rsidP="001E1131" w14:paraId="33AE4868" w14:textId="2F0B202C">
      <w:pPr>
        <w:pStyle w:val="BodyText"/>
        <w:spacing w:after="0"/>
        <w:ind w:left="1530" w:right="960" w:hanging="1530"/>
      </w:pPr>
      <w:r w:rsidRPr="00A23A0A">
        <w:t>SP</w:t>
      </w:r>
      <w:r w:rsidRPr="00A23A0A">
        <w:rPr>
          <w:spacing w:val="-1"/>
        </w:rPr>
        <w:t>A</w:t>
      </w:r>
      <w:r w:rsidRPr="00A23A0A" w:rsidR="001E526A">
        <w:tab/>
      </w:r>
      <w:r w:rsidRPr="00A23A0A">
        <w:t>St</w:t>
      </w:r>
      <w:r w:rsidRPr="00A23A0A">
        <w:rPr>
          <w:spacing w:val="-1"/>
        </w:rPr>
        <w:t>a</w:t>
      </w:r>
      <w:r w:rsidRPr="00A23A0A">
        <w:t>te</w:t>
      </w:r>
      <w:r w:rsidRPr="00A23A0A">
        <w:rPr>
          <w:spacing w:val="-1"/>
        </w:rPr>
        <w:t xml:space="preserve"> </w:t>
      </w:r>
      <w:r w:rsidRPr="00A23A0A">
        <w:t>Pl</w:t>
      </w:r>
      <w:r w:rsidRPr="00A23A0A">
        <w:rPr>
          <w:spacing w:val="-1"/>
        </w:rPr>
        <w:t>a</w:t>
      </w:r>
      <w:r w:rsidRPr="00A23A0A">
        <w:t xml:space="preserve">n </w:t>
      </w:r>
      <w:r w:rsidRPr="00A23A0A">
        <w:rPr>
          <w:spacing w:val="-1"/>
        </w:rPr>
        <w:t>A</w:t>
      </w:r>
      <w:r w:rsidRPr="00A23A0A">
        <w:t>m</w:t>
      </w:r>
      <w:r w:rsidRPr="00A23A0A">
        <w:rPr>
          <w:spacing w:val="-1"/>
        </w:rPr>
        <w:t>e</w:t>
      </w:r>
      <w:r w:rsidRPr="00A23A0A">
        <w:t>n</w:t>
      </w:r>
      <w:r w:rsidRPr="00A23A0A">
        <w:rPr>
          <w:spacing w:val="-3"/>
        </w:rPr>
        <w:t>d</w:t>
      </w:r>
      <w:r w:rsidRPr="00A23A0A">
        <w:t>m</w:t>
      </w:r>
      <w:r w:rsidRPr="00A23A0A">
        <w:rPr>
          <w:spacing w:val="-1"/>
        </w:rPr>
        <w:t>e</w:t>
      </w:r>
      <w:r w:rsidRPr="00A23A0A">
        <w:t>nt</w:t>
      </w:r>
    </w:p>
    <w:p w:rsidR="001E526A" w:rsidRPr="00A23A0A" w:rsidP="001E1131" w14:paraId="401C98F8" w14:textId="77777777">
      <w:pPr>
        <w:pStyle w:val="BodyText"/>
        <w:tabs>
          <w:tab w:val="left" w:pos="1530"/>
          <w:tab w:val="left" w:pos="7920"/>
        </w:tabs>
        <w:spacing w:after="0"/>
        <w:ind w:left="1530" w:right="960" w:hanging="1530"/>
      </w:pPr>
      <w:r w:rsidRPr="00A23A0A">
        <w:t>SP</w:t>
      </w:r>
      <w:r w:rsidRPr="00A23A0A">
        <w:rPr>
          <w:spacing w:val="-2"/>
        </w:rPr>
        <w:t>F</w:t>
      </w:r>
      <w:r w:rsidRPr="00A23A0A">
        <w:tab/>
      </w:r>
      <w:r w:rsidRPr="00A23A0A">
        <w:t>St</w:t>
      </w:r>
      <w:r w:rsidRPr="00A23A0A">
        <w:rPr>
          <w:spacing w:val="-1"/>
        </w:rPr>
        <w:t>ra</w:t>
      </w:r>
      <w:r w:rsidRPr="00A23A0A">
        <w:t>t</w:t>
      </w:r>
      <w:r w:rsidRPr="00A23A0A">
        <w:rPr>
          <w:spacing w:val="-1"/>
        </w:rPr>
        <w:t>e</w:t>
      </w:r>
      <w:r w:rsidRPr="00A23A0A">
        <w:rPr>
          <w:spacing w:val="-3"/>
        </w:rPr>
        <w:t>g</w:t>
      </w:r>
      <w:r w:rsidRPr="00A23A0A">
        <w:t>ic</w:t>
      </w:r>
      <w:r w:rsidRPr="00A23A0A">
        <w:rPr>
          <w:spacing w:val="-1"/>
        </w:rPr>
        <w:t xml:space="preserve"> </w:t>
      </w:r>
      <w:r w:rsidRPr="00A23A0A">
        <w:t>P</w:t>
      </w:r>
      <w:r w:rsidRPr="00A23A0A">
        <w:rPr>
          <w:spacing w:val="-1"/>
        </w:rPr>
        <w:t>re</w:t>
      </w:r>
      <w:r w:rsidRPr="00A23A0A">
        <w:rPr>
          <w:spacing w:val="2"/>
        </w:rPr>
        <w:t>v</w:t>
      </w:r>
      <w:r w:rsidRPr="00A23A0A">
        <w:rPr>
          <w:spacing w:val="-1"/>
        </w:rPr>
        <w:t>e</w:t>
      </w:r>
      <w:r w:rsidRPr="00A23A0A">
        <w:t xml:space="preserve">ntion </w:t>
      </w:r>
      <w:r w:rsidRPr="00A23A0A">
        <w:rPr>
          <w:spacing w:val="-2"/>
        </w:rPr>
        <w:t>F</w:t>
      </w:r>
      <w:r w:rsidRPr="00A23A0A">
        <w:rPr>
          <w:spacing w:val="-1"/>
        </w:rPr>
        <w:t>ra</w:t>
      </w:r>
      <w:r w:rsidRPr="00A23A0A">
        <w:t>m</w:t>
      </w:r>
      <w:r w:rsidRPr="00A23A0A">
        <w:rPr>
          <w:spacing w:val="1"/>
        </w:rPr>
        <w:t>e</w:t>
      </w:r>
      <w:r w:rsidRPr="00A23A0A">
        <w:rPr>
          <w:spacing w:val="-1"/>
        </w:rPr>
        <w:t>w</w:t>
      </w:r>
      <w:r w:rsidRPr="00A23A0A">
        <w:t>o</w:t>
      </w:r>
      <w:r w:rsidRPr="00A23A0A">
        <w:rPr>
          <w:spacing w:val="-1"/>
        </w:rPr>
        <w:t>r</w:t>
      </w:r>
      <w:r w:rsidRPr="00A23A0A">
        <w:t xml:space="preserve">k </w:t>
      </w:r>
    </w:p>
    <w:p w:rsidR="006B0AE9" w:rsidP="001E1131" w14:paraId="24253E1C" w14:textId="58DDF533">
      <w:pPr>
        <w:pStyle w:val="BodyText"/>
        <w:spacing w:after="0"/>
        <w:ind w:left="1530" w:right="4583" w:hanging="1530"/>
      </w:pPr>
      <w:r w:rsidRPr="00A23A0A">
        <w:t>SS</w:t>
      </w:r>
      <w:r w:rsidRPr="00A23A0A">
        <w:rPr>
          <w:spacing w:val="-1"/>
        </w:rPr>
        <w:t>A</w:t>
      </w:r>
      <w:r w:rsidRPr="00A23A0A" w:rsidR="001E526A">
        <w:tab/>
      </w:r>
      <w:r w:rsidRPr="00A23A0A">
        <w:t>Sin</w:t>
      </w:r>
      <w:r w:rsidRPr="00A23A0A">
        <w:rPr>
          <w:spacing w:val="-3"/>
        </w:rPr>
        <w:t>g</w:t>
      </w:r>
      <w:r w:rsidRPr="00A23A0A">
        <w:t>le</w:t>
      </w:r>
      <w:r w:rsidRPr="00A23A0A">
        <w:rPr>
          <w:spacing w:val="-1"/>
        </w:rPr>
        <w:t xml:space="preserve"> </w:t>
      </w:r>
      <w:r w:rsidRPr="00A23A0A">
        <w:t>St</w:t>
      </w:r>
      <w:r w:rsidRPr="00A23A0A">
        <w:rPr>
          <w:spacing w:val="-1"/>
        </w:rPr>
        <w:t>a</w:t>
      </w:r>
      <w:r w:rsidRPr="00A23A0A">
        <w:t>te</w:t>
      </w:r>
      <w:r w:rsidRPr="00A23A0A">
        <w:rPr>
          <w:spacing w:val="-1"/>
        </w:rPr>
        <w:t xml:space="preserve"> A</w:t>
      </w:r>
      <w:r w:rsidRPr="00A23A0A" w:rsidR="009157C3">
        <w:t>gency</w:t>
      </w:r>
    </w:p>
    <w:p w:rsidR="003E43BB" w:rsidRPr="00A23A0A" w:rsidP="001E1131" w14:paraId="1000694C" w14:textId="5998CA43">
      <w:pPr>
        <w:pStyle w:val="BodyText"/>
        <w:spacing w:after="0"/>
        <w:ind w:left="1530" w:right="4583" w:hanging="1530"/>
      </w:pPr>
      <w:r>
        <w:t>SSP</w:t>
      </w:r>
      <w:r>
        <w:tab/>
        <w:t xml:space="preserve">Syringe </w:t>
      </w:r>
      <w:r w:rsidR="00D728CC">
        <w:t>S</w:t>
      </w:r>
      <w:r w:rsidRPr="00D728CC" w:rsidR="00D728CC">
        <w:t>ervice</w:t>
      </w:r>
      <w:r>
        <w:t xml:space="preserve"> Program</w:t>
      </w:r>
    </w:p>
    <w:p w:rsidR="006B0AE9" w:rsidRPr="00A23A0A" w:rsidP="001E1131" w14:paraId="43CC6DBF" w14:textId="56148EBA">
      <w:pPr>
        <w:pStyle w:val="BodyText"/>
        <w:spacing w:after="0"/>
        <w:ind w:left="1530" w:hanging="1530"/>
      </w:pPr>
      <w:r w:rsidRPr="00A23A0A">
        <w:t>S</w:t>
      </w:r>
      <w:r w:rsidRPr="00A23A0A">
        <w:rPr>
          <w:spacing w:val="-1"/>
        </w:rPr>
        <w:t>UD</w:t>
      </w:r>
      <w:r w:rsidRPr="00A23A0A" w:rsidR="001E526A">
        <w:tab/>
      </w:r>
      <w:r w:rsidRPr="00A23A0A">
        <w:t>Subst</w:t>
      </w:r>
      <w:r w:rsidRPr="00A23A0A">
        <w:rPr>
          <w:spacing w:val="-1"/>
        </w:rPr>
        <w:t>a</w:t>
      </w:r>
      <w:r w:rsidRPr="00A23A0A">
        <w:t>n</w:t>
      </w:r>
      <w:r w:rsidRPr="00A23A0A">
        <w:rPr>
          <w:spacing w:val="-1"/>
        </w:rPr>
        <w:t>c</w:t>
      </w:r>
      <w:r w:rsidRPr="00A23A0A">
        <w:t>e</w:t>
      </w:r>
      <w:r w:rsidRPr="00A23A0A">
        <w:rPr>
          <w:spacing w:val="-1"/>
        </w:rPr>
        <w:t xml:space="preserve"> U</w:t>
      </w:r>
      <w:r w:rsidRPr="00A23A0A">
        <w:t>se</w:t>
      </w:r>
      <w:r w:rsidRPr="00A23A0A">
        <w:rPr>
          <w:spacing w:val="-1"/>
        </w:rPr>
        <w:t xml:space="preserve"> D</w:t>
      </w:r>
      <w:r w:rsidRPr="00A23A0A">
        <w:rPr>
          <w:spacing w:val="2"/>
        </w:rPr>
        <w:t>i</w:t>
      </w:r>
      <w:r w:rsidRPr="00A23A0A">
        <w:t>so</w:t>
      </w:r>
      <w:r w:rsidRPr="00A23A0A">
        <w:rPr>
          <w:spacing w:val="-1"/>
        </w:rPr>
        <w:t>r</w:t>
      </w:r>
      <w:r w:rsidRPr="00A23A0A">
        <w:t>d</w:t>
      </w:r>
      <w:r w:rsidRPr="00A23A0A">
        <w:rPr>
          <w:spacing w:val="-1"/>
        </w:rPr>
        <w:t>er</w:t>
      </w:r>
    </w:p>
    <w:p w:rsidR="00932551" w:rsidRPr="00A23A0A" w:rsidP="001E1131" w14:paraId="1B5C3527" w14:textId="3AF50528">
      <w:pPr>
        <w:pStyle w:val="BodyText"/>
        <w:spacing w:after="0"/>
        <w:ind w:left="1530" w:right="960" w:hanging="1530"/>
      </w:pPr>
      <w:r w:rsidRPr="00A23A0A">
        <w:rPr>
          <w:spacing w:val="2"/>
        </w:rPr>
        <w:t>T</w:t>
      </w:r>
      <w:r w:rsidRPr="00A23A0A">
        <w:rPr>
          <w:spacing w:val="-6"/>
        </w:rPr>
        <w:t>I</w:t>
      </w:r>
      <w:r w:rsidRPr="00A23A0A" w:rsidR="001E526A">
        <w:t>P</w:t>
      </w:r>
      <w:r w:rsidRPr="00A23A0A" w:rsidR="001E526A">
        <w:tab/>
      </w:r>
      <w:r w:rsidRPr="00A23A0A">
        <w:rPr>
          <w:spacing w:val="-1"/>
        </w:rPr>
        <w:t>T</w:t>
      </w:r>
      <w:r w:rsidRPr="00A23A0A">
        <w:rPr>
          <w:spacing w:val="1"/>
        </w:rPr>
        <w:t>r</w:t>
      </w:r>
      <w:r w:rsidRPr="00A23A0A">
        <w:rPr>
          <w:spacing w:val="-1"/>
        </w:rPr>
        <w:t>ea</w:t>
      </w:r>
      <w:r w:rsidRPr="00A23A0A">
        <w:t>tm</w:t>
      </w:r>
      <w:r w:rsidRPr="00A23A0A">
        <w:rPr>
          <w:spacing w:val="-1"/>
        </w:rPr>
        <w:t>e</w:t>
      </w:r>
      <w:r w:rsidRPr="00A23A0A">
        <w:t>nt</w:t>
      </w:r>
      <w:r w:rsidRPr="00A23A0A">
        <w:rPr>
          <w:spacing w:val="2"/>
        </w:rPr>
        <w:t xml:space="preserve"> </w:t>
      </w:r>
      <w:r w:rsidRPr="00A23A0A">
        <w:rPr>
          <w:spacing w:val="-4"/>
        </w:rPr>
        <w:t>I</w:t>
      </w:r>
      <w:r w:rsidRPr="00A23A0A">
        <w:t>mp</w:t>
      </w:r>
      <w:r w:rsidRPr="00A23A0A">
        <w:rPr>
          <w:spacing w:val="-1"/>
        </w:rPr>
        <w:t>r</w:t>
      </w:r>
      <w:r w:rsidRPr="00A23A0A">
        <w:t>o</w:t>
      </w:r>
      <w:r w:rsidRPr="00A23A0A">
        <w:rPr>
          <w:spacing w:val="2"/>
        </w:rPr>
        <w:t>v</w:t>
      </w:r>
      <w:r w:rsidRPr="00A23A0A">
        <w:rPr>
          <w:spacing w:val="1"/>
        </w:rPr>
        <w:t>e</w:t>
      </w:r>
      <w:r w:rsidRPr="00A23A0A">
        <w:t>m</w:t>
      </w:r>
      <w:r w:rsidRPr="00A23A0A">
        <w:rPr>
          <w:spacing w:val="-1"/>
        </w:rPr>
        <w:t>e</w:t>
      </w:r>
      <w:r w:rsidRPr="00A23A0A">
        <w:t>nt P</w:t>
      </w:r>
      <w:r w:rsidRPr="00A23A0A">
        <w:rPr>
          <w:spacing w:val="-1"/>
        </w:rPr>
        <w:t>r</w:t>
      </w:r>
      <w:r w:rsidRPr="00A23A0A">
        <w:t>oto</w:t>
      </w:r>
      <w:r w:rsidRPr="00A23A0A">
        <w:rPr>
          <w:spacing w:val="-1"/>
        </w:rPr>
        <w:t>c</w:t>
      </w:r>
      <w:r w:rsidRPr="00A23A0A">
        <w:t xml:space="preserve">ol </w:t>
      </w:r>
    </w:p>
    <w:p w:rsidR="00932551" w:rsidRPr="00A23A0A" w:rsidP="001E1131" w14:paraId="3B6FCB85" w14:textId="77777777">
      <w:pPr>
        <w:pStyle w:val="BodyText"/>
        <w:spacing w:after="0"/>
        <w:ind w:left="1530" w:right="960" w:hanging="1530"/>
        <w:rPr>
          <w:spacing w:val="-1"/>
        </w:rPr>
      </w:pPr>
      <w:r w:rsidRPr="00A23A0A">
        <w:rPr>
          <w:spacing w:val="2"/>
        </w:rPr>
        <w:t>T</w:t>
      </w:r>
      <w:r w:rsidRPr="00A23A0A">
        <w:rPr>
          <w:spacing w:val="-6"/>
        </w:rPr>
        <w:t>L</w:t>
      </w:r>
      <w:r w:rsidRPr="00A23A0A">
        <w:rPr>
          <w:spacing w:val="1"/>
        </w:rPr>
        <w:t>O</w:t>
      </w:r>
      <w:r w:rsidRPr="00A23A0A">
        <w:rPr>
          <w:spacing w:val="-1"/>
        </w:rPr>
        <w:t>A</w:t>
      </w:r>
      <w:r w:rsidRPr="00A23A0A">
        <w:tab/>
      </w:r>
      <w:r w:rsidRPr="00A23A0A">
        <w:rPr>
          <w:spacing w:val="-1"/>
        </w:rPr>
        <w:t>Tr</w:t>
      </w:r>
      <w:r w:rsidRPr="00A23A0A">
        <w:t>ib</w:t>
      </w:r>
      <w:r w:rsidRPr="00A23A0A">
        <w:rPr>
          <w:spacing w:val="-1"/>
        </w:rPr>
        <w:t>a</w:t>
      </w:r>
      <w:r w:rsidRPr="00A23A0A">
        <w:t>l</w:t>
      </w:r>
      <w:r w:rsidRPr="00A23A0A">
        <w:rPr>
          <w:spacing w:val="2"/>
        </w:rPr>
        <w:t xml:space="preserve"> </w:t>
      </w:r>
      <w:r w:rsidRPr="00A23A0A">
        <w:rPr>
          <w:spacing w:val="-3"/>
        </w:rPr>
        <w:t>L</w:t>
      </w:r>
      <w:r w:rsidRPr="00A23A0A">
        <w:rPr>
          <w:spacing w:val="-1"/>
        </w:rPr>
        <w:t>a</w:t>
      </w:r>
      <w:r w:rsidRPr="00A23A0A">
        <w:t>w</w:t>
      </w:r>
      <w:r w:rsidRPr="00A23A0A">
        <w:rPr>
          <w:spacing w:val="1"/>
        </w:rPr>
        <w:t xml:space="preserve"> </w:t>
      </w:r>
      <w:r w:rsidRPr="00A23A0A">
        <w:rPr>
          <w:spacing w:val="-1"/>
        </w:rPr>
        <w:t>a</w:t>
      </w:r>
      <w:r w:rsidRPr="00A23A0A">
        <w:t>nd</w:t>
      </w:r>
      <w:r w:rsidRPr="00A23A0A">
        <w:rPr>
          <w:spacing w:val="2"/>
        </w:rPr>
        <w:t xml:space="preserve"> </w:t>
      </w:r>
      <w:r w:rsidRPr="00A23A0A">
        <w:rPr>
          <w:spacing w:val="-1"/>
        </w:rPr>
        <w:t>Or</w:t>
      </w:r>
      <w:r w:rsidRPr="00A23A0A">
        <w:t>d</w:t>
      </w:r>
      <w:r w:rsidRPr="00A23A0A">
        <w:rPr>
          <w:spacing w:val="-1"/>
        </w:rPr>
        <w:t>e</w:t>
      </w:r>
      <w:r w:rsidRPr="00A23A0A">
        <w:t>r</w:t>
      </w:r>
      <w:r w:rsidRPr="00A23A0A">
        <w:rPr>
          <w:spacing w:val="-1"/>
        </w:rPr>
        <w:t xml:space="preserve"> </w:t>
      </w:r>
      <w:r w:rsidRPr="00A23A0A">
        <w:rPr>
          <w:spacing w:val="1"/>
        </w:rPr>
        <w:t>A</w:t>
      </w:r>
      <w:r w:rsidRPr="00A23A0A">
        <w:rPr>
          <w:spacing w:val="-1"/>
        </w:rPr>
        <w:t xml:space="preserve">ct </w:t>
      </w:r>
    </w:p>
    <w:p w:rsidR="00932551" w:rsidRPr="00A23A0A" w:rsidP="001E1131" w14:paraId="4ADF898E" w14:textId="642BD044">
      <w:pPr>
        <w:pStyle w:val="BodyText"/>
        <w:spacing w:after="0"/>
        <w:ind w:left="1530" w:right="4999" w:hanging="1530"/>
        <w:rPr>
          <w:spacing w:val="-1"/>
        </w:rPr>
      </w:pPr>
      <w:r>
        <w:rPr>
          <w:spacing w:val="-1"/>
        </w:rPr>
        <w:t>U.S.C.</w:t>
      </w:r>
      <w:r w:rsidRPr="00A23A0A">
        <w:rPr>
          <w:spacing w:val="-1"/>
        </w:rPr>
        <w:tab/>
        <w:t>United States Code</w:t>
      </w:r>
    </w:p>
    <w:p w:rsidR="006B0AE9" w:rsidRPr="00A23A0A" w:rsidP="00BF672C" w14:paraId="0DC36FC9" w14:textId="58EF68CB">
      <w:pPr>
        <w:pStyle w:val="BodyText"/>
        <w:spacing w:after="0"/>
        <w:ind w:left="1530" w:right="960" w:hanging="1530"/>
        <w:sectPr w:rsidSect="00982BFC">
          <w:pgSz w:w="12240" w:h="15840"/>
          <w:pgMar w:top="1440" w:right="1440" w:bottom="1440" w:left="1440" w:header="0" w:footer="773" w:gutter="0"/>
          <w:cols w:space="720"/>
        </w:sectPr>
      </w:pPr>
      <w:r w:rsidRPr="00A23A0A">
        <w:rPr>
          <w:spacing w:val="-1"/>
        </w:rPr>
        <w:t>VA</w:t>
      </w:r>
      <w:r w:rsidRPr="00A23A0A" w:rsidR="00282D35">
        <w:tab/>
      </w:r>
      <w:r w:rsidRPr="00A23A0A" w:rsidR="004F5FAE">
        <w:t xml:space="preserve">U.S. Department of </w:t>
      </w:r>
      <w:r w:rsidRPr="00A23A0A">
        <w:rPr>
          <w:spacing w:val="-1"/>
        </w:rPr>
        <w:t>Ve</w:t>
      </w:r>
      <w:r w:rsidRPr="00A23A0A">
        <w:t>t</w:t>
      </w:r>
      <w:r w:rsidRPr="00A23A0A">
        <w:rPr>
          <w:spacing w:val="-1"/>
        </w:rPr>
        <w:t>e</w:t>
      </w:r>
      <w:r w:rsidRPr="00A23A0A">
        <w:rPr>
          <w:spacing w:val="1"/>
        </w:rPr>
        <w:t>r</w:t>
      </w:r>
      <w:r w:rsidRPr="00A23A0A">
        <w:rPr>
          <w:spacing w:val="-1"/>
        </w:rPr>
        <w:t>a</w:t>
      </w:r>
      <w:r w:rsidRPr="00A23A0A" w:rsidR="00282D35">
        <w:t xml:space="preserve">ns </w:t>
      </w:r>
      <w:r w:rsidRPr="00A23A0A" w:rsidR="004F5FAE">
        <w:t>Affairs</w:t>
      </w:r>
    </w:p>
    <w:p w:rsidR="006B0AE9" w:rsidRPr="000D2CFD" w:rsidP="00BF672C" w14:paraId="3D508A08" w14:textId="4F5E7E25">
      <w:pPr>
        <w:pStyle w:val="Heading1"/>
        <w:ind w:left="0" w:firstLine="0"/>
      </w:pPr>
      <w:bookmarkStart w:id="555" w:name="_Toc398717030"/>
      <w:bookmarkStart w:id="556" w:name="_Toc462237790"/>
      <w:bookmarkStart w:id="557" w:name="_Toc826474727"/>
      <w:bookmarkStart w:id="558" w:name="_Toc1935823326"/>
      <w:bookmarkStart w:id="559" w:name="_Toc196310280"/>
      <w:bookmarkStart w:id="560" w:name="_Toc1928654048"/>
      <w:bookmarkStart w:id="561" w:name="_Toc1067639499"/>
      <w:bookmarkStart w:id="562" w:name="_Toc594912096"/>
      <w:bookmarkStart w:id="563" w:name="_Toc1703415215"/>
      <w:bookmarkStart w:id="564" w:name="_Toc508590567"/>
      <w:bookmarkStart w:id="565" w:name="_Toc62543022"/>
      <w:bookmarkStart w:id="566" w:name="_Toc1342827527"/>
      <w:r w:rsidRPr="00A23A0A">
        <w:t>Resources</w:t>
      </w:r>
      <w:bookmarkEnd w:id="555"/>
      <w:bookmarkEnd w:id="556"/>
      <w:bookmarkEnd w:id="557"/>
      <w:bookmarkEnd w:id="558"/>
      <w:bookmarkEnd w:id="559"/>
    </w:p>
    <w:tbl>
      <w:tblPr>
        <w:tblW w:w="14017" w:type="dxa"/>
        <w:tblLayout w:type="fixed"/>
        <w:tblLook w:val="04A0"/>
      </w:tblPr>
      <w:tblGrid>
        <w:gridCol w:w="2947"/>
        <w:gridCol w:w="4860"/>
        <w:gridCol w:w="23"/>
        <w:gridCol w:w="6187"/>
      </w:tblGrid>
      <w:tr w14:paraId="0A1C476C" w14:textId="77777777" w:rsidTr="00EA0C8B">
        <w:tblPrEx>
          <w:tblW w:w="14017" w:type="dxa"/>
          <w:tblLayout w:type="fixed"/>
          <w:tblLook w:val="04A0"/>
        </w:tblPrEx>
        <w:trPr>
          <w:trHeight w:val="435"/>
          <w:tblHeader/>
        </w:trPr>
        <w:tc>
          <w:tcPr>
            <w:tcW w:w="14017" w:type="dxa"/>
            <w:gridSpan w:val="4"/>
            <w:tcBorders>
              <w:top w:val="single" w:sz="4" w:space="0" w:color="auto"/>
              <w:left w:val="single" w:sz="4" w:space="0" w:color="auto"/>
              <w:bottom w:val="single" w:sz="4" w:space="0" w:color="auto"/>
            </w:tcBorders>
            <w:shd w:val="clear" w:color="auto" w:fill="DBE5F1" w:themeFill="accent1" w:themeFillTint="33"/>
          </w:tcPr>
          <w:p w:rsidR="002A0A14" w:rsidRPr="00982BFC" w:rsidP="002A0A14" w14:paraId="6C22B23A" w14:textId="41A0FB99">
            <w:pPr>
              <w:widowControl/>
              <w:spacing w:after="0"/>
              <w:jc w:val="both"/>
              <w:rPr>
                <w:rFonts w:eastAsia="Times New Roman"/>
                <w:b/>
                <w:bCs/>
              </w:rPr>
            </w:pPr>
            <w:r w:rsidRPr="00491013">
              <w:rPr>
                <w:rFonts w:eastAsia="Times New Roman"/>
                <w:b/>
                <w:bCs/>
              </w:rPr>
              <w:t>RESOURCES IN ALPHABETICAL ORDER BY TOPIC/TITLE</w:t>
            </w:r>
          </w:p>
        </w:tc>
      </w:tr>
      <w:bookmarkEnd w:id="560"/>
      <w:bookmarkEnd w:id="561"/>
      <w:bookmarkEnd w:id="562"/>
      <w:bookmarkEnd w:id="563"/>
      <w:bookmarkEnd w:id="564"/>
      <w:bookmarkEnd w:id="565"/>
      <w:bookmarkEnd w:id="566"/>
      <w:tr w14:paraId="48D77F5D" w14:textId="77777777" w:rsidTr="002042FF">
        <w:tblPrEx>
          <w:tblW w:w="14017" w:type="dxa"/>
          <w:tblLayout w:type="fixed"/>
          <w:tblLook w:val="04A0"/>
        </w:tblPrEx>
        <w:trPr>
          <w:trHeight w:val="435"/>
          <w:tblHeader/>
        </w:trPr>
        <w:tc>
          <w:tcPr>
            <w:tcW w:w="29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1A6292" w:rsidRPr="00982BFC" w:rsidP="002042FF" w14:paraId="5D921098" w14:textId="77777777">
            <w:pPr>
              <w:widowControl/>
              <w:spacing w:after="0"/>
              <w:jc w:val="both"/>
              <w:rPr>
                <w:rFonts w:eastAsia="Times New Roman"/>
                <w:b/>
                <w:bCs/>
              </w:rPr>
            </w:pPr>
            <w:r w:rsidRPr="00982BFC">
              <w:rPr>
                <w:rFonts w:eastAsia="Times New Roman"/>
                <w:b/>
                <w:bCs/>
              </w:rPr>
              <w:t>TOPIC</w:t>
            </w:r>
          </w:p>
        </w:tc>
        <w:tc>
          <w:tcPr>
            <w:tcW w:w="4883" w:type="dxa"/>
            <w:gridSpan w:val="2"/>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1A6292" w:rsidRPr="00982BFC" w:rsidP="002042FF" w14:paraId="47938104" w14:textId="77777777">
            <w:pPr>
              <w:widowControl/>
              <w:spacing w:after="0"/>
              <w:jc w:val="both"/>
              <w:rPr>
                <w:rFonts w:eastAsia="Times New Roman"/>
                <w:b/>
                <w:bCs/>
              </w:rPr>
            </w:pPr>
            <w:r w:rsidRPr="00982BFC">
              <w:rPr>
                <w:rFonts w:eastAsia="Times New Roman"/>
                <w:b/>
                <w:bCs/>
              </w:rPr>
              <w:t>LINK</w:t>
            </w:r>
          </w:p>
        </w:tc>
        <w:tc>
          <w:tcPr>
            <w:tcW w:w="6187"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1A6292" w:rsidRPr="00982BFC" w:rsidP="002042FF" w14:paraId="00C96294" w14:textId="77777777">
            <w:pPr>
              <w:widowControl/>
              <w:spacing w:after="0"/>
              <w:jc w:val="both"/>
              <w:rPr>
                <w:rFonts w:eastAsia="Times New Roman"/>
                <w:b/>
                <w:bCs/>
              </w:rPr>
            </w:pPr>
            <w:r w:rsidRPr="00982BFC">
              <w:rPr>
                <w:rFonts w:eastAsia="Times New Roman"/>
                <w:b/>
                <w:bCs/>
              </w:rPr>
              <w:t>DESCRIPTION</w:t>
            </w:r>
          </w:p>
        </w:tc>
      </w:tr>
      <w:tr w14:paraId="1288AC80" w14:textId="77777777" w:rsidTr="002042FF">
        <w:tblPrEx>
          <w:tblW w:w="14017" w:type="dxa"/>
          <w:tblLayout w:type="fixed"/>
          <w:tblLook w:val="04A0"/>
        </w:tblPrEx>
        <w:trPr>
          <w:trHeight w:val="2128"/>
        </w:trPr>
        <w:tc>
          <w:tcPr>
            <w:tcW w:w="2947" w:type="dxa"/>
            <w:tcBorders>
              <w:top w:val="nil"/>
              <w:left w:val="single" w:sz="4" w:space="0" w:color="auto"/>
              <w:bottom w:val="single" w:sz="4" w:space="0" w:color="auto"/>
              <w:right w:val="single" w:sz="4" w:space="0" w:color="auto"/>
            </w:tcBorders>
            <w:shd w:val="clear" w:color="auto" w:fill="auto"/>
            <w:vAlign w:val="center"/>
            <w:hideMark/>
          </w:tcPr>
          <w:p w:rsidR="001A6292" w:rsidRPr="00982BFC" w:rsidP="00441C17" w14:paraId="67D39C7A" w14:textId="77777777">
            <w:pPr>
              <w:widowControl/>
              <w:spacing w:after="0"/>
              <w:rPr>
                <w:rFonts w:eastAsia="Times New Roman"/>
                <w:b/>
                <w:bCs/>
                <w:color w:val="000000"/>
              </w:rPr>
            </w:pPr>
            <w:r w:rsidRPr="00982BFC">
              <w:rPr>
                <w:rFonts w:eastAsia="Times New Roman"/>
                <w:b/>
                <w:bCs/>
                <w:color w:val="000000"/>
              </w:rPr>
              <w:t xml:space="preserve">Children Mental Health </w:t>
            </w:r>
          </w:p>
        </w:tc>
        <w:tc>
          <w:tcPr>
            <w:tcW w:w="4883" w:type="dxa"/>
            <w:gridSpan w:val="2"/>
            <w:tcBorders>
              <w:top w:val="nil"/>
              <w:left w:val="nil"/>
              <w:bottom w:val="single" w:sz="4" w:space="0" w:color="auto"/>
              <w:right w:val="single" w:sz="4" w:space="0" w:color="auto"/>
            </w:tcBorders>
            <w:shd w:val="clear" w:color="auto" w:fill="auto"/>
            <w:vAlign w:val="center"/>
            <w:hideMark/>
          </w:tcPr>
          <w:p w:rsidR="001A6292" w:rsidRPr="00982BFC" w:rsidP="00441C17" w14:paraId="3C26E52A" w14:textId="303CB73E">
            <w:pPr>
              <w:widowControl/>
              <w:spacing w:after="0"/>
              <w:rPr>
                <w:rFonts w:eastAsia="Times New Roman"/>
                <w:color w:val="0000FF"/>
                <w:u w:val="single"/>
              </w:rPr>
            </w:pPr>
            <w:hyperlink r:id="rId142" w:history="1">
              <w:r w:rsidRPr="00CF1C7E" w:rsidR="00E176FD">
                <w:rPr>
                  <w:rStyle w:val="Hyperlink"/>
                  <w:rFonts w:eastAsia="Times New Roman"/>
                </w:rPr>
                <w:t>https://eric.ed.gov/?id=ED540209</w:t>
              </w:r>
            </w:hyperlink>
          </w:p>
        </w:tc>
        <w:tc>
          <w:tcPr>
            <w:tcW w:w="6187" w:type="dxa"/>
            <w:tcBorders>
              <w:top w:val="nil"/>
              <w:left w:val="nil"/>
              <w:bottom w:val="single" w:sz="4" w:space="0" w:color="auto"/>
              <w:right w:val="single" w:sz="4" w:space="0" w:color="auto"/>
            </w:tcBorders>
            <w:shd w:val="clear" w:color="auto" w:fill="auto"/>
            <w:vAlign w:val="center"/>
            <w:hideMark/>
          </w:tcPr>
          <w:p w:rsidR="001A6292" w:rsidRPr="00982BFC" w:rsidP="00441C17" w14:paraId="3B3244DD" w14:textId="21FA23BC">
            <w:pPr>
              <w:widowControl/>
              <w:spacing w:after="0"/>
              <w:rPr>
                <w:rFonts w:eastAsia="Times New Roman"/>
                <w:color w:val="333333"/>
              </w:rPr>
            </w:pPr>
            <w:r w:rsidRPr="00982BFC">
              <w:rPr>
                <w:rFonts w:eastAsia="Times New Roman"/>
              </w:rPr>
              <w:t xml:space="preserve">Presents program evaluation findings of a </w:t>
            </w:r>
            <w:r w:rsidRPr="00982BFC" w:rsidR="00ED4554">
              <w:rPr>
                <w:rFonts w:eastAsia="Times New Roman"/>
              </w:rPr>
              <w:t>federally funded</w:t>
            </w:r>
            <w:r w:rsidRPr="00982BFC">
              <w:rPr>
                <w:rFonts w:eastAsia="Times New Roman"/>
              </w:rPr>
              <w:t xml:space="preserve"> initiative that supports systems of care for community-based mental health services for children, </w:t>
            </w:r>
            <w:r w:rsidRPr="00982BFC" w:rsidR="007910F2">
              <w:rPr>
                <w:rFonts w:eastAsia="Times New Roman"/>
              </w:rPr>
              <w:t>youth,</w:t>
            </w:r>
            <w:r w:rsidRPr="00982BFC">
              <w:rPr>
                <w:rFonts w:eastAsia="Times New Roman"/>
              </w:rPr>
              <w:t xml:space="preserve"> and their families</w:t>
            </w:r>
            <w:r w:rsidRPr="00982BFC" w:rsidR="0056496D">
              <w:rPr>
                <w:rFonts w:eastAsia="Times New Roman"/>
              </w:rPr>
              <w:t>.</w:t>
            </w:r>
            <w:r w:rsidR="00F40D99">
              <w:rPr>
                <w:rFonts w:eastAsia="Times New Roman"/>
              </w:rPr>
              <w:t xml:space="preserve"> </w:t>
            </w:r>
            <w:r w:rsidRPr="00982BFC">
              <w:rPr>
                <w:rFonts w:eastAsia="Times New Roman"/>
              </w:rPr>
              <w:t xml:space="preserve">Reports on </w:t>
            </w:r>
            <w:r w:rsidRPr="00982BFC" w:rsidR="00F258C4">
              <w:rPr>
                <w:rFonts w:eastAsia="Times New Roman"/>
              </w:rPr>
              <w:t>FFY</w:t>
            </w:r>
            <w:r w:rsidRPr="00982BFC">
              <w:rPr>
                <w:rFonts w:eastAsia="Times New Roman"/>
              </w:rPr>
              <w:t>2010 data that track service characteristics, use, and outcomes</w:t>
            </w:r>
            <w:r w:rsidRPr="00982BFC" w:rsidR="0056496D">
              <w:rPr>
                <w:rFonts w:eastAsia="Times New Roman"/>
              </w:rPr>
              <w:t>.</w:t>
            </w:r>
            <w:r w:rsidR="00F40D99">
              <w:rPr>
                <w:rFonts w:eastAsia="Times New Roman"/>
              </w:rPr>
              <w:t xml:space="preserve"> </w:t>
            </w:r>
            <w:r w:rsidRPr="00982BFC">
              <w:rPr>
                <w:rFonts w:eastAsia="Times New Roman"/>
              </w:rPr>
              <w:t>(Downloadable report)</w:t>
            </w:r>
          </w:p>
        </w:tc>
      </w:tr>
      <w:tr w14:paraId="744DE9BD" w14:textId="77777777" w:rsidTr="002042FF">
        <w:tblPrEx>
          <w:tblW w:w="14017" w:type="dxa"/>
          <w:tblLayout w:type="fixed"/>
          <w:tblCellMar>
            <w:left w:w="115" w:type="dxa"/>
            <w:right w:w="115" w:type="dxa"/>
          </w:tblCellMar>
          <w:tblLook w:val="04A0"/>
        </w:tblPrEx>
        <w:trPr>
          <w:trHeight w:val="890"/>
        </w:trPr>
        <w:tc>
          <w:tcPr>
            <w:tcW w:w="2947" w:type="dxa"/>
            <w:tcBorders>
              <w:top w:val="nil"/>
              <w:left w:val="single" w:sz="4" w:space="0" w:color="auto"/>
              <w:bottom w:val="single" w:sz="4" w:space="0" w:color="auto"/>
              <w:right w:val="single" w:sz="4" w:space="0" w:color="auto"/>
            </w:tcBorders>
            <w:shd w:val="clear" w:color="auto" w:fill="auto"/>
            <w:vAlign w:val="center"/>
            <w:hideMark/>
          </w:tcPr>
          <w:p w:rsidR="006D263A" w:rsidRPr="00982BFC" w:rsidP="00441C17" w14:paraId="204E78A7" w14:textId="280AF3AE">
            <w:pPr>
              <w:widowControl/>
              <w:spacing w:after="0"/>
              <w:rPr>
                <w:rFonts w:eastAsia="Times New Roman"/>
                <w:b/>
                <w:bCs/>
                <w:color w:val="000000"/>
              </w:rPr>
            </w:pPr>
            <w:r w:rsidRPr="00982BFC">
              <w:rPr>
                <w:rFonts w:eastAsia="Times New Roman"/>
                <w:b/>
                <w:bCs/>
                <w:color w:val="000000"/>
              </w:rPr>
              <w:t>Co-Occurring Resources and Models</w:t>
            </w:r>
          </w:p>
        </w:tc>
        <w:tc>
          <w:tcPr>
            <w:tcW w:w="4860" w:type="dxa"/>
            <w:tcBorders>
              <w:top w:val="nil"/>
              <w:left w:val="nil"/>
              <w:bottom w:val="single" w:sz="4" w:space="0" w:color="auto"/>
              <w:right w:val="single" w:sz="4" w:space="0" w:color="auto"/>
            </w:tcBorders>
            <w:shd w:val="clear" w:color="auto" w:fill="auto"/>
            <w:vAlign w:val="center"/>
            <w:hideMark/>
          </w:tcPr>
          <w:p w:rsidR="006D263A" w:rsidRPr="00982BFC" w:rsidP="00441C17" w14:paraId="7D776373" w14:textId="45966A5E">
            <w:pPr>
              <w:widowControl/>
              <w:spacing w:after="0"/>
              <w:rPr>
                <w:rFonts w:eastAsia="Times New Roman"/>
                <w:color w:val="0000FF"/>
                <w:u w:val="single"/>
              </w:rPr>
            </w:pPr>
            <w:hyperlink r:id="rId143" w:history="1">
              <w:r w:rsidRPr="00C830A4" w:rsidR="00C830A4">
                <w:rPr>
                  <w:rStyle w:val="Hyperlink"/>
                  <w:rFonts w:eastAsia="Times New Roman"/>
                </w:rPr>
                <w:t>https://www.samhsa.gov/substance-use/treatment/co-occurring-disorders</w:t>
              </w:r>
            </w:hyperlink>
          </w:p>
        </w:tc>
        <w:tc>
          <w:tcPr>
            <w:tcW w:w="6210" w:type="dxa"/>
            <w:gridSpan w:val="2"/>
            <w:tcBorders>
              <w:top w:val="nil"/>
              <w:left w:val="nil"/>
              <w:bottom w:val="single" w:sz="4" w:space="0" w:color="auto"/>
              <w:right w:val="single" w:sz="4" w:space="0" w:color="auto"/>
            </w:tcBorders>
            <w:shd w:val="clear" w:color="auto" w:fill="auto"/>
            <w:vAlign w:val="center"/>
            <w:hideMark/>
          </w:tcPr>
          <w:p w:rsidR="006D263A" w:rsidRPr="00982BFC" w:rsidP="00441C17" w14:paraId="682F293D" w14:textId="68F63A92">
            <w:pPr>
              <w:widowControl/>
              <w:spacing w:after="0"/>
              <w:rPr>
                <w:rFonts w:eastAsia="Times New Roman"/>
                <w:color w:val="000000"/>
              </w:rPr>
            </w:pPr>
            <w:r>
              <w:rPr>
                <w:rFonts w:eastAsia="Times New Roman"/>
                <w:color w:val="000000"/>
              </w:rPr>
              <w:t>W</w:t>
            </w:r>
            <w:r w:rsidRPr="00982BFC">
              <w:rPr>
                <w:rFonts w:eastAsia="Times New Roman"/>
                <w:color w:val="000000"/>
              </w:rPr>
              <w:t>ebpage dedicated to co-occurring models and practice.</w:t>
            </w:r>
            <w:r w:rsidR="00F40D99">
              <w:rPr>
                <w:rFonts w:eastAsia="Times New Roman"/>
                <w:color w:val="000000"/>
              </w:rPr>
              <w:t xml:space="preserve"> </w:t>
            </w:r>
            <w:r w:rsidRPr="00982BFC">
              <w:rPr>
                <w:rFonts w:eastAsia="Times New Roman"/>
                <w:color w:val="000000"/>
              </w:rPr>
              <w:t>Includes:</w:t>
            </w:r>
            <w:r w:rsidR="00F40D99">
              <w:rPr>
                <w:rFonts w:eastAsia="Times New Roman"/>
                <w:color w:val="000000"/>
              </w:rPr>
              <w:t xml:space="preserve"> </w:t>
            </w:r>
            <w:r w:rsidRPr="00982BFC">
              <w:rPr>
                <w:rFonts w:eastAsia="Times New Roman"/>
                <w:color w:val="000000"/>
              </w:rPr>
              <w:t>resources, webinars, public resource links and more.</w:t>
            </w:r>
          </w:p>
        </w:tc>
      </w:tr>
      <w:tr w14:paraId="2058C8DD" w14:textId="77777777" w:rsidTr="002042FF">
        <w:tblPrEx>
          <w:tblW w:w="14017" w:type="dxa"/>
          <w:tblLayout w:type="fixed"/>
          <w:tblCellMar>
            <w:left w:w="115" w:type="dxa"/>
            <w:right w:w="115" w:type="dxa"/>
          </w:tblCellMar>
          <w:tblLook w:val="04A0"/>
        </w:tblPrEx>
        <w:trPr>
          <w:trHeight w:val="980"/>
        </w:trPr>
        <w:tc>
          <w:tcPr>
            <w:tcW w:w="2947" w:type="dxa"/>
            <w:tcBorders>
              <w:top w:val="nil"/>
              <w:left w:val="single" w:sz="4" w:space="0" w:color="auto"/>
              <w:bottom w:val="single" w:sz="4" w:space="0" w:color="auto"/>
              <w:right w:val="single" w:sz="4" w:space="0" w:color="auto"/>
            </w:tcBorders>
            <w:shd w:val="clear" w:color="auto" w:fill="auto"/>
            <w:vAlign w:val="center"/>
            <w:hideMark/>
          </w:tcPr>
          <w:p w:rsidR="006D263A" w:rsidRPr="00982BFC" w:rsidP="00441C17" w14:paraId="4FD45355" w14:textId="77777777">
            <w:pPr>
              <w:widowControl/>
              <w:spacing w:after="0"/>
              <w:rPr>
                <w:rFonts w:eastAsia="Times New Roman"/>
                <w:b/>
                <w:bCs/>
                <w:color w:val="000000"/>
              </w:rPr>
            </w:pPr>
            <w:r w:rsidRPr="00982BFC">
              <w:rPr>
                <w:rFonts w:eastAsia="Times New Roman"/>
                <w:b/>
                <w:bCs/>
                <w:color w:val="000000"/>
              </w:rPr>
              <w:t>Health Financing</w:t>
            </w:r>
          </w:p>
        </w:tc>
        <w:tc>
          <w:tcPr>
            <w:tcW w:w="4860" w:type="dxa"/>
            <w:tcBorders>
              <w:top w:val="nil"/>
              <w:left w:val="nil"/>
              <w:bottom w:val="single" w:sz="4" w:space="0" w:color="auto"/>
              <w:right w:val="single" w:sz="4" w:space="0" w:color="auto"/>
            </w:tcBorders>
            <w:shd w:val="clear" w:color="auto" w:fill="auto"/>
            <w:vAlign w:val="center"/>
            <w:hideMark/>
          </w:tcPr>
          <w:p w:rsidR="00D62B05" w:rsidP="00441C17" w14:paraId="042B494D" w14:textId="4A654DE9">
            <w:pPr>
              <w:widowControl/>
              <w:spacing w:after="0"/>
              <w:rPr>
                <w:rFonts w:eastAsia="Times New Roman"/>
                <w:color w:val="0000FF"/>
                <w:u w:val="single"/>
              </w:rPr>
            </w:pPr>
            <w:hyperlink r:id="rId144" w:history="1">
              <w:r w:rsidRPr="003367A4" w:rsidR="00AF66DA">
                <w:rPr>
                  <w:rStyle w:val="Hyperlink"/>
                  <w:rFonts w:eastAsia="Times New Roman"/>
                </w:rPr>
                <w:t>https://www.samhsa.gov/cfri</w:t>
              </w:r>
            </w:hyperlink>
          </w:p>
          <w:p w:rsidR="006D263A" w:rsidRPr="00982BFC" w:rsidP="00441C17" w14:paraId="1F8DC596" w14:textId="0171236C">
            <w:pPr>
              <w:widowControl/>
              <w:spacing w:after="0"/>
              <w:rPr>
                <w:rFonts w:eastAsia="Times New Roman"/>
                <w:color w:val="0000FF"/>
                <w:highlight w:val="yellow"/>
                <w:u w:val="single"/>
              </w:rPr>
            </w:pPr>
          </w:p>
        </w:tc>
        <w:tc>
          <w:tcPr>
            <w:tcW w:w="6210" w:type="dxa"/>
            <w:gridSpan w:val="2"/>
            <w:tcBorders>
              <w:top w:val="nil"/>
              <w:left w:val="nil"/>
              <w:bottom w:val="single" w:sz="4" w:space="0" w:color="auto"/>
              <w:right w:val="single" w:sz="4" w:space="0" w:color="auto"/>
            </w:tcBorders>
            <w:shd w:val="clear" w:color="auto" w:fill="auto"/>
            <w:vAlign w:val="center"/>
            <w:hideMark/>
          </w:tcPr>
          <w:p w:rsidR="006D263A" w:rsidRPr="00982BFC" w:rsidP="00441C17" w14:paraId="1CE1DFF0" w14:textId="20D29878">
            <w:pPr>
              <w:widowControl/>
              <w:spacing w:after="0"/>
              <w:rPr>
                <w:rFonts w:eastAsia="Times New Roman"/>
                <w:color w:val="000000"/>
              </w:rPr>
            </w:pPr>
            <w:r>
              <w:rPr>
                <w:rFonts w:eastAsia="Times New Roman"/>
                <w:color w:val="000000" w:themeColor="text1"/>
              </w:rPr>
              <w:t>Behavioral health financing mechanism, options</w:t>
            </w:r>
            <w:r w:rsidR="005E66E1">
              <w:rPr>
                <w:rFonts w:eastAsia="Times New Roman"/>
                <w:color w:val="000000" w:themeColor="text1"/>
              </w:rPr>
              <w:t>,</w:t>
            </w:r>
            <w:r>
              <w:rPr>
                <w:rFonts w:eastAsia="Times New Roman"/>
                <w:color w:val="000000" w:themeColor="text1"/>
              </w:rPr>
              <w:t xml:space="preserve"> and innovations</w:t>
            </w:r>
          </w:p>
        </w:tc>
      </w:tr>
      <w:tr w14:paraId="16EADF83" w14:textId="77777777" w:rsidTr="002042FF">
        <w:tblPrEx>
          <w:tblW w:w="14017" w:type="dxa"/>
          <w:tblLayout w:type="fixed"/>
          <w:tblCellMar>
            <w:left w:w="115" w:type="dxa"/>
            <w:right w:w="115" w:type="dxa"/>
          </w:tblCellMar>
          <w:tblLook w:val="04A0"/>
        </w:tblPrEx>
        <w:trPr>
          <w:trHeight w:val="1403"/>
        </w:trPr>
        <w:tc>
          <w:tcPr>
            <w:tcW w:w="2947" w:type="dxa"/>
            <w:tcBorders>
              <w:top w:val="nil"/>
              <w:left w:val="single" w:sz="4" w:space="0" w:color="auto"/>
              <w:bottom w:val="single" w:sz="4" w:space="0" w:color="auto"/>
              <w:right w:val="single" w:sz="4" w:space="0" w:color="auto"/>
            </w:tcBorders>
            <w:shd w:val="clear" w:color="auto" w:fill="auto"/>
            <w:vAlign w:val="center"/>
            <w:hideMark/>
          </w:tcPr>
          <w:p w:rsidR="006D263A" w:rsidRPr="00982BFC" w:rsidP="00441C17" w14:paraId="091E957D" w14:textId="77777777">
            <w:pPr>
              <w:widowControl/>
              <w:spacing w:after="0"/>
              <w:rPr>
                <w:rFonts w:eastAsia="Times New Roman"/>
                <w:b/>
                <w:bCs/>
                <w:color w:val="000000"/>
              </w:rPr>
            </w:pPr>
            <w:r w:rsidRPr="00982BFC">
              <w:rPr>
                <w:rFonts w:eastAsia="Times New Roman"/>
                <w:b/>
                <w:bCs/>
                <w:color w:val="000000"/>
              </w:rPr>
              <w:t>Integrated Treatment for Co-Occurring Disorders Evidence-Based Practices (EBP) KIT</w:t>
            </w:r>
          </w:p>
        </w:tc>
        <w:tc>
          <w:tcPr>
            <w:tcW w:w="4860" w:type="dxa"/>
            <w:tcBorders>
              <w:top w:val="nil"/>
              <w:left w:val="nil"/>
              <w:bottom w:val="single" w:sz="4" w:space="0" w:color="auto"/>
              <w:right w:val="single" w:sz="4" w:space="0" w:color="auto"/>
            </w:tcBorders>
            <w:shd w:val="clear" w:color="auto" w:fill="auto"/>
            <w:vAlign w:val="center"/>
            <w:hideMark/>
          </w:tcPr>
          <w:p w:rsidR="006D263A" w:rsidRPr="00982BFC" w:rsidP="00441C17" w14:paraId="75598FA8" w14:textId="2E409609">
            <w:pPr>
              <w:widowControl/>
              <w:spacing w:after="0"/>
              <w:rPr>
                <w:rFonts w:eastAsia="Times New Roman"/>
                <w:color w:val="0000FF"/>
                <w:highlight w:val="yellow"/>
                <w:u w:val="single"/>
              </w:rPr>
            </w:pPr>
            <w:hyperlink r:id="rId145" w:history="1">
              <w:r w:rsidRPr="00982BFC" w:rsidR="009C039B">
                <w:rPr>
                  <w:rStyle w:val="Hyperlink"/>
                  <w:rFonts w:eastAsia="Times New Roman"/>
                </w:rPr>
                <w:t>https://store.samhsa.gov/product/Integrated-Treatment-for-Co-Occurring-Disorders-Evidence-Based-Practices-EBP-KIT/SMA08-4366</w:t>
              </w:r>
            </w:hyperlink>
            <w:r w:rsidRPr="00982BFC" w:rsidR="009C039B">
              <w:rPr>
                <w:rFonts w:eastAsia="Times New Roman"/>
                <w:color w:val="0000FF"/>
                <w:u w:val="single"/>
              </w:rPr>
              <w:t xml:space="preserve"> </w:t>
            </w:r>
          </w:p>
        </w:tc>
        <w:tc>
          <w:tcPr>
            <w:tcW w:w="6210" w:type="dxa"/>
            <w:gridSpan w:val="2"/>
            <w:tcBorders>
              <w:top w:val="nil"/>
              <w:left w:val="nil"/>
              <w:bottom w:val="single" w:sz="4" w:space="0" w:color="auto"/>
              <w:right w:val="single" w:sz="4" w:space="0" w:color="auto"/>
            </w:tcBorders>
            <w:shd w:val="clear" w:color="auto" w:fill="auto"/>
            <w:vAlign w:val="center"/>
            <w:hideMark/>
          </w:tcPr>
          <w:p w:rsidR="006D263A" w:rsidRPr="00982BFC" w:rsidP="00441C17" w14:paraId="07E92987" w14:textId="429EEEBA">
            <w:pPr>
              <w:widowControl/>
              <w:spacing w:after="0"/>
              <w:rPr>
                <w:rFonts w:eastAsia="Times New Roman"/>
                <w:color w:val="000000"/>
              </w:rPr>
            </w:pPr>
            <w:r w:rsidRPr="00982BFC">
              <w:rPr>
                <w:rFonts w:eastAsia="Times New Roman"/>
                <w:color w:val="000000"/>
              </w:rPr>
              <w:t>P</w:t>
            </w:r>
            <w:r w:rsidRPr="00982BFC">
              <w:rPr>
                <w:rFonts w:eastAsia="Times New Roman"/>
                <w:color w:val="000000"/>
              </w:rPr>
              <w:t>rovides practice principles about integrated treatment for co-occurring disorders, an approach that helps people recover by offering M/SUD services at the same time and in one setting.</w:t>
            </w:r>
            <w:r w:rsidR="00F40D99">
              <w:rPr>
                <w:rFonts w:eastAsia="Times New Roman"/>
                <w:color w:val="000000"/>
              </w:rPr>
              <w:t xml:space="preserve"> </w:t>
            </w:r>
            <w:r w:rsidRPr="00982BFC">
              <w:rPr>
                <w:rFonts w:eastAsia="Times New Roman"/>
                <w:color w:val="000000"/>
              </w:rPr>
              <w:t>Offers suggestions from successful programs.</w:t>
            </w:r>
          </w:p>
        </w:tc>
      </w:tr>
      <w:tr w14:paraId="587EA2B9" w14:textId="77777777" w:rsidTr="002042FF">
        <w:tblPrEx>
          <w:tblW w:w="14017" w:type="dxa"/>
          <w:tblLayout w:type="fixed"/>
          <w:tblCellMar>
            <w:left w:w="115" w:type="dxa"/>
            <w:right w:w="115" w:type="dxa"/>
          </w:tblCellMar>
          <w:tblLook w:val="04A0"/>
        </w:tblPrEx>
        <w:trPr>
          <w:trHeight w:val="1277"/>
        </w:trPr>
        <w:tc>
          <w:tcPr>
            <w:tcW w:w="2947" w:type="dxa"/>
            <w:tcBorders>
              <w:top w:val="nil"/>
              <w:left w:val="single" w:sz="4" w:space="0" w:color="auto"/>
              <w:bottom w:val="single" w:sz="4" w:space="0" w:color="auto"/>
              <w:right w:val="single" w:sz="4" w:space="0" w:color="auto"/>
            </w:tcBorders>
            <w:shd w:val="clear" w:color="auto" w:fill="auto"/>
            <w:vAlign w:val="center"/>
            <w:hideMark/>
          </w:tcPr>
          <w:p w:rsidR="006D263A" w:rsidRPr="00982BFC" w:rsidP="00441C17" w14:paraId="5167442A" w14:textId="77777777">
            <w:pPr>
              <w:widowControl/>
              <w:spacing w:after="0"/>
              <w:rPr>
                <w:rFonts w:eastAsia="Times New Roman"/>
                <w:b/>
                <w:bCs/>
                <w:color w:val="000000"/>
              </w:rPr>
            </w:pPr>
            <w:r w:rsidRPr="00982BFC">
              <w:rPr>
                <w:rFonts w:eastAsia="Times New Roman"/>
                <w:b/>
                <w:bCs/>
                <w:color w:val="000000"/>
              </w:rPr>
              <w:t>Medicaid Policy Guidance</w:t>
            </w:r>
          </w:p>
        </w:tc>
        <w:bookmarkStart w:id="567" w:name="_Hlt170746778"/>
        <w:bookmarkStart w:id="568" w:name="_Hlt170746779"/>
        <w:tc>
          <w:tcPr>
            <w:tcW w:w="4860" w:type="dxa"/>
            <w:tcBorders>
              <w:top w:val="nil"/>
              <w:left w:val="nil"/>
              <w:bottom w:val="single" w:sz="4" w:space="0" w:color="auto"/>
              <w:right w:val="single" w:sz="4" w:space="0" w:color="auto"/>
            </w:tcBorders>
            <w:shd w:val="clear" w:color="auto" w:fill="auto"/>
            <w:vAlign w:val="center"/>
            <w:hideMark/>
          </w:tcPr>
          <w:p w:rsidR="006D263A" w:rsidRPr="00982BFC" w:rsidP="00441C17" w14:paraId="01AED8F3" w14:textId="01EDD8E5">
            <w:pPr>
              <w:widowControl/>
              <w:spacing w:after="0"/>
              <w:rPr>
                <w:rFonts w:eastAsia="Times New Roman"/>
                <w:color w:val="0000FF"/>
                <w:u w:val="single"/>
              </w:rPr>
            </w:pPr>
            <w:hyperlink r:id="rId34" w:history="1">
              <w:r w:rsidRPr="00CF1C7E">
                <w:rPr>
                  <w:rStyle w:val="Hyperlink"/>
                </w:rPr>
                <w:t>https://www.medicaid.gov/federal-policy-guidance/index.html</w:t>
              </w:r>
            </w:hyperlink>
            <w:hyperlink r:id="rId146" w:history="1">
              <w:r>
                <w:rPr>
                  <w:rStyle w:val="Hyperlink"/>
                </w:rPr>
                <w:t>http://www.medicaid.gov/Federal-Policy-guidance/federal-policy-guidance.html</w:t>
              </w:r>
            </w:hyperlink>
            <w:bookmarkEnd w:id="567"/>
            <w:bookmarkEnd w:id="568"/>
          </w:p>
        </w:tc>
        <w:tc>
          <w:tcPr>
            <w:tcW w:w="6210" w:type="dxa"/>
            <w:gridSpan w:val="2"/>
            <w:tcBorders>
              <w:top w:val="nil"/>
              <w:left w:val="nil"/>
              <w:bottom w:val="single" w:sz="4" w:space="0" w:color="auto"/>
              <w:right w:val="single" w:sz="4" w:space="0" w:color="auto"/>
            </w:tcBorders>
            <w:shd w:val="clear" w:color="auto" w:fill="auto"/>
            <w:vAlign w:val="center"/>
            <w:hideMark/>
          </w:tcPr>
          <w:p w:rsidR="006D263A" w:rsidRPr="00982BFC" w:rsidP="00441C17" w14:paraId="2BC5A604" w14:textId="74DA15EB">
            <w:pPr>
              <w:widowControl/>
              <w:spacing w:after="0"/>
              <w:rPr>
                <w:rFonts w:eastAsia="Times New Roman"/>
                <w:color w:val="000000"/>
              </w:rPr>
            </w:pPr>
            <w:r w:rsidRPr="00982BFC">
              <w:rPr>
                <w:rFonts w:eastAsia="Times New Roman"/>
                <w:color w:val="000000"/>
              </w:rPr>
              <w:t xml:space="preserve">Searchable database of Medicaid Policy Guidance; </w:t>
            </w:r>
            <w:r w:rsidRPr="00982BFC" w:rsidR="00BC5CCE">
              <w:rPr>
                <w:rFonts w:eastAsia="Times New Roman"/>
                <w:color w:val="000000"/>
              </w:rPr>
              <w:t>including</w:t>
            </w:r>
            <w:r w:rsidRPr="00982BFC">
              <w:rPr>
                <w:rFonts w:eastAsia="Times New Roman"/>
                <w:color w:val="000000"/>
              </w:rPr>
              <w:t xml:space="preserve"> peer support services, affordable care act, health homes, prescription drugs, etc.</w:t>
            </w:r>
          </w:p>
        </w:tc>
      </w:tr>
      <w:tr w14:paraId="1AA239A1" w14:textId="77777777" w:rsidTr="002042FF">
        <w:tblPrEx>
          <w:tblW w:w="14017" w:type="dxa"/>
          <w:tblLayout w:type="fixed"/>
          <w:tblCellMar>
            <w:left w:w="115" w:type="dxa"/>
            <w:right w:w="115" w:type="dxa"/>
          </w:tblCellMar>
          <w:tblLook w:val="04A0"/>
        </w:tblPrEx>
        <w:trPr>
          <w:trHeight w:val="836"/>
        </w:trPr>
        <w:tc>
          <w:tcPr>
            <w:tcW w:w="2947" w:type="dxa"/>
            <w:tcBorders>
              <w:top w:val="nil"/>
              <w:left w:val="single" w:sz="4" w:space="0" w:color="auto"/>
              <w:bottom w:val="single" w:sz="4" w:space="0" w:color="auto"/>
              <w:right w:val="single" w:sz="4" w:space="0" w:color="auto"/>
            </w:tcBorders>
            <w:shd w:val="clear" w:color="auto" w:fill="auto"/>
            <w:vAlign w:val="center"/>
            <w:hideMark/>
          </w:tcPr>
          <w:p w:rsidR="00D653E1" w:rsidRPr="00982BFC" w:rsidP="00441C17" w14:paraId="0D3577B0" w14:textId="1B7DB011">
            <w:pPr>
              <w:widowControl/>
              <w:spacing w:after="0"/>
              <w:rPr>
                <w:rFonts w:eastAsia="Times New Roman"/>
                <w:b/>
                <w:bCs/>
                <w:color w:val="000000"/>
              </w:rPr>
            </w:pPr>
            <w:r w:rsidRPr="00982BFC">
              <w:rPr>
                <w:rFonts w:eastAsia="Times New Roman"/>
                <w:b/>
                <w:bCs/>
                <w:color w:val="000000"/>
              </w:rPr>
              <w:t xml:space="preserve">Medications for </w:t>
            </w:r>
            <w:r w:rsidR="0057339C">
              <w:rPr>
                <w:rFonts w:eastAsia="Times New Roman"/>
                <w:b/>
                <w:bCs/>
                <w:color w:val="000000"/>
              </w:rPr>
              <w:t>Substance Use Disorders</w:t>
            </w:r>
            <w:r w:rsidRPr="00982BFC">
              <w:rPr>
                <w:rFonts w:eastAsia="Times New Roman"/>
                <w:b/>
                <w:bCs/>
                <w:color w:val="000000"/>
              </w:rPr>
              <w:t xml:space="preserve"> </w:t>
            </w:r>
          </w:p>
        </w:tc>
        <w:tc>
          <w:tcPr>
            <w:tcW w:w="4860" w:type="dxa"/>
            <w:tcBorders>
              <w:top w:val="nil"/>
              <w:left w:val="nil"/>
              <w:bottom w:val="single" w:sz="4" w:space="0" w:color="auto"/>
              <w:right w:val="single" w:sz="4" w:space="0" w:color="auto"/>
            </w:tcBorders>
            <w:shd w:val="clear" w:color="auto" w:fill="auto"/>
            <w:vAlign w:val="center"/>
            <w:hideMark/>
          </w:tcPr>
          <w:p w:rsidR="00D653E1" w:rsidRPr="00982BFC" w:rsidP="00441C17" w14:paraId="573D64AA" w14:textId="02B714D7">
            <w:pPr>
              <w:widowControl/>
              <w:spacing w:after="0"/>
              <w:rPr>
                <w:rFonts w:eastAsia="Times New Roman"/>
                <w:color w:val="0000FF"/>
                <w:u w:val="single"/>
              </w:rPr>
            </w:pPr>
            <w:hyperlink r:id="rId147" w:history="1">
              <w:r w:rsidRPr="00CF1C7E" w:rsidR="00A21F04">
                <w:rPr>
                  <w:rStyle w:val="Hyperlink"/>
                  <w:rFonts w:eastAsia="Times New Roman"/>
                </w:rPr>
                <w:t>https://www.samhsa.gov/substance-use/treatment/options</w:t>
              </w:r>
            </w:hyperlink>
          </w:p>
        </w:tc>
        <w:tc>
          <w:tcPr>
            <w:tcW w:w="6210" w:type="dxa"/>
            <w:gridSpan w:val="2"/>
            <w:tcBorders>
              <w:top w:val="nil"/>
              <w:left w:val="nil"/>
              <w:bottom w:val="single" w:sz="4" w:space="0" w:color="auto"/>
              <w:right w:val="single" w:sz="4" w:space="0" w:color="auto"/>
            </w:tcBorders>
            <w:shd w:val="clear" w:color="auto" w:fill="auto"/>
            <w:vAlign w:val="center"/>
            <w:hideMark/>
          </w:tcPr>
          <w:p w:rsidR="00D653E1" w:rsidRPr="00982BFC" w:rsidP="00441C17" w14:paraId="694BC3C5" w14:textId="4931E3CE">
            <w:pPr>
              <w:widowControl/>
              <w:spacing w:after="0"/>
              <w:rPr>
                <w:rFonts w:eastAsia="Times New Roman"/>
                <w:color w:val="000000"/>
              </w:rPr>
            </w:pPr>
            <w:r>
              <w:rPr>
                <w:rFonts w:eastAsia="Times New Roman"/>
                <w:color w:val="000000"/>
              </w:rPr>
              <w:t>R</w:t>
            </w:r>
            <w:r w:rsidRPr="00982BFC">
              <w:rPr>
                <w:rFonts w:eastAsia="Times New Roman"/>
                <w:color w:val="000000"/>
              </w:rPr>
              <w:t>esources</w:t>
            </w:r>
            <w:r w:rsidR="00B77B4F">
              <w:rPr>
                <w:rFonts w:eastAsia="Times New Roman"/>
                <w:color w:val="000000"/>
              </w:rPr>
              <w:t xml:space="preserve"> and</w:t>
            </w:r>
            <w:r w:rsidR="008A7EF4">
              <w:rPr>
                <w:rFonts w:eastAsia="Times New Roman"/>
                <w:color w:val="000000"/>
              </w:rPr>
              <w:t xml:space="preserve"> </w:t>
            </w:r>
            <w:r w:rsidRPr="00982BFC">
              <w:rPr>
                <w:rFonts w:eastAsia="Times New Roman"/>
                <w:color w:val="000000"/>
              </w:rPr>
              <w:t>guides</w:t>
            </w:r>
          </w:p>
        </w:tc>
      </w:tr>
      <w:tr w14:paraId="00AABE7A" w14:textId="77777777" w:rsidTr="002042FF">
        <w:tblPrEx>
          <w:tblW w:w="14017" w:type="dxa"/>
          <w:tblLayout w:type="fixed"/>
          <w:tblCellMar>
            <w:left w:w="115" w:type="dxa"/>
            <w:right w:w="115" w:type="dxa"/>
          </w:tblCellMar>
          <w:tblLook w:val="04A0"/>
        </w:tblPrEx>
        <w:trPr>
          <w:trHeight w:val="1331"/>
        </w:trPr>
        <w:tc>
          <w:tcPr>
            <w:tcW w:w="2947" w:type="dxa"/>
            <w:tcBorders>
              <w:top w:val="nil"/>
              <w:left w:val="single" w:sz="4" w:space="0" w:color="auto"/>
              <w:bottom w:val="single" w:sz="4" w:space="0" w:color="auto"/>
              <w:right w:val="single" w:sz="4" w:space="0" w:color="auto"/>
            </w:tcBorders>
            <w:shd w:val="clear" w:color="auto" w:fill="auto"/>
            <w:vAlign w:val="center"/>
            <w:hideMark/>
          </w:tcPr>
          <w:p w:rsidR="00D653E1" w:rsidRPr="00982BFC" w:rsidP="00441C17" w14:paraId="5C899FE4" w14:textId="775AB994">
            <w:pPr>
              <w:widowControl/>
              <w:spacing w:after="0"/>
              <w:rPr>
                <w:rFonts w:eastAsia="Times New Roman"/>
                <w:b/>
                <w:bCs/>
                <w:color w:val="000000"/>
              </w:rPr>
            </w:pPr>
            <w:r w:rsidRPr="00982BFC">
              <w:rPr>
                <w:rFonts w:eastAsia="Times New Roman"/>
                <w:b/>
                <w:bCs/>
                <w:color w:val="000000"/>
              </w:rPr>
              <w:t xml:space="preserve">Mental Health and Substance </w:t>
            </w:r>
            <w:r w:rsidR="001E11C9">
              <w:rPr>
                <w:rFonts w:eastAsia="Times New Roman"/>
                <w:b/>
                <w:bCs/>
                <w:color w:val="000000"/>
              </w:rPr>
              <w:t>U</w:t>
            </w:r>
            <w:r w:rsidRPr="00982BFC">
              <w:rPr>
                <w:rFonts w:eastAsia="Times New Roman"/>
                <w:b/>
                <w:bCs/>
                <w:color w:val="000000"/>
              </w:rPr>
              <w:t xml:space="preserve">se </w:t>
            </w:r>
            <w:r w:rsidR="001E11C9">
              <w:rPr>
                <w:rFonts w:eastAsia="Times New Roman"/>
                <w:b/>
                <w:bCs/>
                <w:color w:val="000000"/>
              </w:rPr>
              <w:t>D</w:t>
            </w:r>
            <w:r w:rsidRPr="00982BFC">
              <w:rPr>
                <w:rFonts w:eastAsia="Times New Roman"/>
                <w:b/>
                <w:bCs/>
                <w:color w:val="000000"/>
              </w:rPr>
              <w:t xml:space="preserve">isorder </w:t>
            </w:r>
            <w:r w:rsidR="00895803">
              <w:rPr>
                <w:rFonts w:eastAsia="Times New Roman"/>
                <w:b/>
                <w:bCs/>
                <w:color w:val="000000"/>
              </w:rPr>
              <w:t>Block Grant</w:t>
            </w:r>
            <w:r w:rsidRPr="00982BFC">
              <w:rPr>
                <w:rFonts w:eastAsia="Times New Roman"/>
                <w:b/>
                <w:bCs/>
                <w:color w:val="000000"/>
              </w:rPr>
              <w:t xml:space="preserve"> Laws and Regulations</w:t>
            </w:r>
          </w:p>
        </w:tc>
        <w:bookmarkStart w:id="569" w:name="_Hlt170746909"/>
        <w:bookmarkStart w:id="570" w:name="_Hlt170746910"/>
        <w:tc>
          <w:tcPr>
            <w:tcW w:w="4860" w:type="dxa"/>
            <w:tcBorders>
              <w:top w:val="nil"/>
              <w:left w:val="nil"/>
              <w:bottom w:val="single" w:sz="4" w:space="0" w:color="auto"/>
              <w:right w:val="single" w:sz="4" w:space="0" w:color="auto"/>
            </w:tcBorders>
            <w:shd w:val="clear" w:color="auto" w:fill="auto"/>
            <w:vAlign w:val="center"/>
            <w:hideMark/>
          </w:tcPr>
          <w:p w:rsidR="00D653E1" w:rsidRPr="00982BFC" w:rsidP="00441C17" w14:paraId="26C7D5D5" w14:textId="2AEC7B97">
            <w:pPr>
              <w:widowControl/>
              <w:spacing w:after="0"/>
              <w:rPr>
                <w:rFonts w:eastAsia="Times New Roman"/>
                <w:color w:val="0000FF"/>
                <w:u w:val="single"/>
              </w:rPr>
            </w:pPr>
            <w:hyperlink r:id="rId148" w:history="1">
              <w:r w:rsidRPr="00982BFC">
                <w:rPr>
                  <w:rStyle w:val="Hyperlink"/>
                </w:rPr>
                <w:t>http://www.samhsa.gov/grants/block-grants/laws-regulations</w:t>
              </w:r>
            </w:hyperlink>
            <w:bookmarkEnd w:id="569"/>
            <w:bookmarkEnd w:id="570"/>
          </w:p>
        </w:tc>
        <w:tc>
          <w:tcPr>
            <w:tcW w:w="6210" w:type="dxa"/>
            <w:gridSpan w:val="2"/>
            <w:tcBorders>
              <w:top w:val="nil"/>
              <w:left w:val="nil"/>
              <w:bottom w:val="single" w:sz="4" w:space="0" w:color="auto"/>
              <w:right w:val="single" w:sz="4" w:space="0" w:color="auto"/>
            </w:tcBorders>
            <w:shd w:val="clear" w:color="auto" w:fill="auto"/>
            <w:vAlign w:val="center"/>
            <w:hideMark/>
          </w:tcPr>
          <w:p w:rsidR="00D653E1" w:rsidRPr="00982BFC" w:rsidP="00441C17" w14:paraId="5B630459" w14:textId="672FB926">
            <w:pPr>
              <w:widowControl/>
              <w:spacing w:after="0"/>
              <w:rPr>
                <w:rFonts w:eastAsia="Times New Roman"/>
                <w:color w:val="000000"/>
              </w:rPr>
            </w:pPr>
            <w:r w:rsidRPr="00982BFC">
              <w:rPr>
                <w:rFonts w:eastAsia="Times New Roman"/>
                <w:color w:val="000000"/>
              </w:rPr>
              <w:t xml:space="preserve">Links to the laws and regulations that govern the Mental Health and Substance use disorder </w:t>
            </w:r>
            <w:r w:rsidR="00895803">
              <w:rPr>
                <w:rFonts w:eastAsia="Times New Roman"/>
                <w:color w:val="000000"/>
              </w:rPr>
              <w:t>Block Grant</w:t>
            </w:r>
            <w:r w:rsidRPr="00982BFC">
              <w:rPr>
                <w:rFonts w:eastAsia="Times New Roman"/>
                <w:color w:val="000000"/>
              </w:rPr>
              <w:t>s</w:t>
            </w:r>
          </w:p>
        </w:tc>
      </w:tr>
      <w:tr w14:paraId="27729153" w14:textId="77777777" w:rsidTr="002042FF">
        <w:tblPrEx>
          <w:tblW w:w="14017" w:type="dxa"/>
          <w:tblLayout w:type="fixed"/>
          <w:tblCellMar>
            <w:left w:w="115" w:type="dxa"/>
            <w:right w:w="115" w:type="dxa"/>
          </w:tblCellMar>
          <w:tblLook w:val="04A0"/>
        </w:tblPrEx>
        <w:trPr>
          <w:trHeight w:val="1313"/>
        </w:trPr>
        <w:tc>
          <w:tcPr>
            <w:tcW w:w="2947" w:type="dxa"/>
            <w:tcBorders>
              <w:top w:val="nil"/>
              <w:left w:val="single" w:sz="4" w:space="0" w:color="auto"/>
              <w:bottom w:val="single" w:sz="4" w:space="0" w:color="auto"/>
              <w:right w:val="single" w:sz="4" w:space="0" w:color="auto"/>
            </w:tcBorders>
            <w:shd w:val="clear" w:color="auto" w:fill="auto"/>
            <w:vAlign w:val="center"/>
            <w:hideMark/>
          </w:tcPr>
          <w:p w:rsidR="009C039B" w:rsidRPr="00982BFC" w:rsidP="00441C17" w14:paraId="3159F044" w14:textId="77777777">
            <w:pPr>
              <w:widowControl/>
              <w:spacing w:after="0"/>
              <w:rPr>
                <w:rFonts w:eastAsia="Times New Roman"/>
                <w:b/>
                <w:bCs/>
                <w:color w:val="000000"/>
              </w:rPr>
            </w:pPr>
            <w:r w:rsidRPr="00982BFC">
              <w:rPr>
                <w:rFonts w:eastAsia="Times New Roman"/>
                <w:b/>
                <w:bCs/>
                <w:color w:val="000000"/>
              </w:rPr>
              <w:t>Mental Health Crisis</w:t>
            </w:r>
          </w:p>
        </w:tc>
        <w:tc>
          <w:tcPr>
            <w:tcW w:w="4860" w:type="dxa"/>
            <w:tcBorders>
              <w:top w:val="nil"/>
              <w:left w:val="nil"/>
              <w:bottom w:val="single" w:sz="4" w:space="0" w:color="auto"/>
              <w:right w:val="single" w:sz="4" w:space="0" w:color="auto"/>
            </w:tcBorders>
            <w:shd w:val="clear" w:color="auto" w:fill="auto"/>
            <w:vAlign w:val="center"/>
            <w:hideMark/>
          </w:tcPr>
          <w:p w:rsidR="009C039B" w:rsidRPr="00982BFC" w:rsidP="00441C17" w14:paraId="62631F0B" w14:textId="262BB52A">
            <w:pPr>
              <w:widowControl/>
              <w:spacing w:after="0"/>
              <w:rPr>
                <w:rFonts w:eastAsia="Times New Roman"/>
                <w:color w:val="0000FF"/>
                <w:u w:val="single"/>
              </w:rPr>
            </w:pPr>
            <w:hyperlink r:id="rId149" w:history="1">
              <w:r w:rsidRPr="00E0677F" w:rsidR="008A7EF4">
                <w:rPr>
                  <w:rStyle w:val="Hyperlink"/>
                </w:rPr>
                <w:t>https://www.samhsa.gov/find-help/implementing-behavioral-health-crisis-care</w:t>
              </w:r>
            </w:hyperlink>
          </w:p>
        </w:tc>
        <w:tc>
          <w:tcPr>
            <w:tcW w:w="6210" w:type="dxa"/>
            <w:gridSpan w:val="2"/>
            <w:tcBorders>
              <w:top w:val="nil"/>
              <w:left w:val="nil"/>
              <w:bottom w:val="single" w:sz="4" w:space="0" w:color="auto"/>
              <w:right w:val="single" w:sz="4" w:space="0" w:color="auto"/>
            </w:tcBorders>
            <w:shd w:val="clear" w:color="auto" w:fill="auto"/>
            <w:vAlign w:val="center"/>
            <w:hideMark/>
          </w:tcPr>
          <w:p w:rsidR="009C039B" w:rsidRPr="00982BFC" w:rsidP="00441C17" w14:paraId="0FAAD323" w14:textId="5FEC8E46">
            <w:pPr>
              <w:widowControl/>
              <w:spacing w:after="0"/>
              <w:rPr>
                <w:rFonts w:eastAsia="Times New Roman"/>
                <w:color w:val="000000"/>
              </w:rPr>
            </w:pPr>
            <w:r>
              <w:rPr>
                <w:rFonts w:eastAsia="Times New Roman"/>
                <w:color w:val="000000"/>
              </w:rPr>
              <w:t xml:space="preserve">Resources for </w:t>
            </w:r>
            <w:r w:rsidR="004024F5">
              <w:rPr>
                <w:rFonts w:eastAsia="Times New Roman"/>
                <w:color w:val="000000"/>
              </w:rPr>
              <w:t>implementing behavioral health crisis care</w:t>
            </w:r>
          </w:p>
        </w:tc>
      </w:tr>
      <w:tr w14:paraId="798E787B" w14:textId="77777777" w:rsidTr="002042FF">
        <w:tblPrEx>
          <w:tblW w:w="14017" w:type="dxa"/>
          <w:tblLayout w:type="fixed"/>
          <w:tblCellMar>
            <w:left w:w="115" w:type="dxa"/>
            <w:right w:w="115" w:type="dxa"/>
          </w:tblCellMar>
          <w:tblLook w:val="04A0"/>
        </w:tblPrEx>
        <w:trPr>
          <w:trHeight w:val="1250"/>
        </w:trPr>
        <w:tc>
          <w:tcPr>
            <w:tcW w:w="2947" w:type="dxa"/>
            <w:tcBorders>
              <w:top w:val="nil"/>
              <w:left w:val="single" w:sz="4" w:space="0" w:color="auto"/>
              <w:bottom w:val="single" w:sz="4" w:space="0" w:color="auto"/>
              <w:right w:val="single" w:sz="4" w:space="0" w:color="auto"/>
            </w:tcBorders>
            <w:shd w:val="clear" w:color="auto" w:fill="auto"/>
            <w:vAlign w:val="center"/>
          </w:tcPr>
          <w:p w:rsidR="008A7EF4" w:rsidRPr="00982BFC" w:rsidP="008A7EF4" w14:paraId="660BA5FF" w14:textId="62B23736">
            <w:pPr>
              <w:widowControl/>
              <w:spacing w:after="0"/>
              <w:rPr>
                <w:rFonts w:eastAsia="Times New Roman"/>
                <w:b/>
                <w:bCs/>
                <w:color w:val="000000"/>
              </w:rPr>
            </w:pPr>
            <w:r>
              <w:rPr>
                <w:rFonts w:eastAsia="Times New Roman"/>
                <w:b/>
                <w:bCs/>
                <w:color w:val="000000"/>
              </w:rPr>
              <w:t xml:space="preserve">National </w:t>
            </w:r>
            <w:r w:rsidRPr="00982BFC">
              <w:rPr>
                <w:rFonts w:eastAsia="Times New Roman"/>
                <w:b/>
                <w:bCs/>
                <w:color w:val="000000"/>
              </w:rPr>
              <w:t xml:space="preserve">Center </w:t>
            </w:r>
            <w:r>
              <w:rPr>
                <w:rFonts w:eastAsia="Times New Roman"/>
                <w:b/>
                <w:bCs/>
                <w:color w:val="000000"/>
              </w:rPr>
              <w:t xml:space="preserve">of Excellence for </w:t>
            </w:r>
            <w:r w:rsidRPr="00982BFC">
              <w:rPr>
                <w:rFonts w:eastAsia="Times New Roman"/>
                <w:b/>
                <w:bCs/>
                <w:color w:val="000000"/>
              </w:rPr>
              <w:t>Integrated Health Solutions</w:t>
            </w:r>
          </w:p>
        </w:tc>
        <w:tc>
          <w:tcPr>
            <w:tcW w:w="4860" w:type="dxa"/>
            <w:tcBorders>
              <w:top w:val="nil"/>
              <w:left w:val="nil"/>
              <w:bottom w:val="single" w:sz="4" w:space="0" w:color="auto"/>
              <w:right w:val="single" w:sz="4" w:space="0" w:color="auto"/>
            </w:tcBorders>
            <w:shd w:val="clear" w:color="auto" w:fill="auto"/>
            <w:vAlign w:val="center"/>
          </w:tcPr>
          <w:p w:rsidR="008A7EF4" w:rsidP="008A7EF4" w14:paraId="69FCEE67" w14:textId="77777777">
            <w:pPr>
              <w:widowControl/>
              <w:spacing w:after="0"/>
              <w:rPr>
                <w:rFonts w:eastAsia="Times New Roman"/>
                <w:color w:val="0000FF"/>
                <w:u w:val="single"/>
              </w:rPr>
            </w:pPr>
          </w:p>
          <w:p w:rsidR="008A7EF4" w:rsidP="008A7EF4" w14:paraId="2752D2D1" w14:textId="77777777">
            <w:pPr>
              <w:rPr>
                <w:color w:val="1F3864"/>
              </w:rPr>
            </w:pPr>
            <w:hyperlink r:id="rId150" w:history="1">
              <w:r>
                <w:rPr>
                  <w:rStyle w:val="Hyperlink"/>
                </w:rPr>
                <w:t>https://www.samhsa.gov/national-coe-integrated-health-solutions</w:t>
              </w:r>
            </w:hyperlink>
          </w:p>
          <w:p w:rsidR="008A7EF4" w:rsidP="008A7EF4" w14:paraId="67EC115C" w14:textId="77777777">
            <w:pPr>
              <w:widowControl/>
              <w:spacing w:after="0"/>
            </w:pPr>
          </w:p>
        </w:tc>
        <w:tc>
          <w:tcPr>
            <w:tcW w:w="6210" w:type="dxa"/>
            <w:gridSpan w:val="2"/>
            <w:tcBorders>
              <w:top w:val="nil"/>
              <w:left w:val="nil"/>
              <w:bottom w:val="single" w:sz="4" w:space="0" w:color="auto"/>
              <w:right w:val="single" w:sz="4" w:space="0" w:color="auto"/>
            </w:tcBorders>
            <w:shd w:val="clear" w:color="auto" w:fill="auto"/>
            <w:vAlign w:val="center"/>
          </w:tcPr>
          <w:p w:rsidR="008A7EF4" w:rsidRPr="00982BFC" w:rsidP="008A7EF4" w14:paraId="6662DB93" w14:textId="06E0E20C">
            <w:pPr>
              <w:widowControl/>
              <w:spacing w:after="0"/>
              <w:rPr>
                <w:rFonts w:eastAsia="Times New Roman"/>
                <w:color w:val="000000"/>
              </w:rPr>
            </w:pPr>
            <w:r>
              <w:rPr>
                <w:rFonts w:eastAsia="Times New Roman"/>
                <w:color w:val="000000" w:themeColor="text1"/>
              </w:rPr>
              <w:t xml:space="preserve">National </w:t>
            </w:r>
            <w:r w:rsidRPr="00982BFC">
              <w:rPr>
                <w:rFonts w:eastAsia="Times New Roman"/>
                <w:color w:val="000000" w:themeColor="text1"/>
              </w:rPr>
              <w:t xml:space="preserve">Center </w:t>
            </w:r>
            <w:r>
              <w:rPr>
                <w:rFonts w:eastAsia="Times New Roman"/>
                <w:color w:val="000000" w:themeColor="text1"/>
              </w:rPr>
              <w:t>of Excellence</w:t>
            </w:r>
            <w:r w:rsidRPr="00982BFC">
              <w:rPr>
                <w:rFonts w:eastAsia="Times New Roman"/>
                <w:color w:val="000000" w:themeColor="text1"/>
              </w:rPr>
              <w:t xml:space="preserve"> for Integrated Health Solutions offers resources, trainings, and webinars on primary and behavioral health care integration</w:t>
            </w:r>
          </w:p>
        </w:tc>
      </w:tr>
      <w:tr w14:paraId="38C04866" w14:textId="77777777" w:rsidTr="004876F0">
        <w:tblPrEx>
          <w:tblW w:w="14017" w:type="dxa"/>
          <w:tblLayout w:type="fixed"/>
          <w:tblCellMar>
            <w:left w:w="115" w:type="dxa"/>
            <w:right w:w="115" w:type="dxa"/>
          </w:tblCellMar>
          <w:tblLook w:val="04A0"/>
        </w:tblPrEx>
        <w:trPr>
          <w:trHeight w:val="1169"/>
        </w:trPr>
        <w:tc>
          <w:tcPr>
            <w:tcW w:w="2947" w:type="dxa"/>
            <w:tcBorders>
              <w:top w:val="nil"/>
              <w:left w:val="single" w:sz="4" w:space="0" w:color="auto"/>
              <w:bottom w:val="single" w:sz="4" w:space="0" w:color="auto"/>
              <w:right w:val="single" w:sz="4" w:space="0" w:color="auto"/>
            </w:tcBorders>
            <w:shd w:val="clear" w:color="auto" w:fill="auto"/>
            <w:vAlign w:val="center"/>
          </w:tcPr>
          <w:p w:rsidR="004876F0" w:rsidRPr="00982BFC" w:rsidP="004876F0" w14:paraId="0DD3AD57" w14:textId="54DA221F">
            <w:pPr>
              <w:widowControl/>
              <w:spacing w:after="0"/>
              <w:rPr>
                <w:rFonts w:eastAsia="Times New Roman"/>
                <w:b/>
                <w:bCs/>
                <w:color w:val="000000"/>
              </w:rPr>
            </w:pPr>
            <w:r>
              <w:rPr>
                <w:rFonts w:eastAsia="Times New Roman"/>
                <w:b/>
                <w:bCs/>
                <w:color w:val="000000"/>
              </w:rPr>
              <w:t xml:space="preserve">MHBG and SUPTRS </w:t>
            </w:r>
            <w:r w:rsidR="00895803">
              <w:rPr>
                <w:rFonts w:eastAsia="Times New Roman"/>
                <w:b/>
                <w:bCs/>
                <w:color w:val="000000"/>
              </w:rPr>
              <w:t>Block Grant</w:t>
            </w:r>
            <w:r w:rsidRPr="00982BFC">
              <w:rPr>
                <w:rFonts w:eastAsia="Times New Roman"/>
                <w:b/>
                <w:bCs/>
                <w:color w:val="000000"/>
              </w:rPr>
              <w:t>s</w:t>
            </w:r>
          </w:p>
        </w:tc>
        <w:tc>
          <w:tcPr>
            <w:tcW w:w="4860" w:type="dxa"/>
            <w:tcBorders>
              <w:top w:val="nil"/>
              <w:left w:val="nil"/>
              <w:bottom w:val="single" w:sz="4" w:space="0" w:color="auto"/>
              <w:right w:val="single" w:sz="4" w:space="0" w:color="auto"/>
            </w:tcBorders>
            <w:shd w:val="clear" w:color="auto" w:fill="auto"/>
            <w:vAlign w:val="center"/>
          </w:tcPr>
          <w:p w:rsidR="004876F0" w:rsidP="004876F0" w14:paraId="0CADA106" w14:textId="76197AB2">
            <w:pPr>
              <w:widowControl/>
              <w:spacing w:after="0"/>
            </w:pPr>
            <w:hyperlink r:id="rId151" w:history="1">
              <w:r w:rsidRPr="00982BFC">
                <w:rPr>
                  <w:rStyle w:val="Hyperlink"/>
                  <w:rFonts w:eastAsia="Times New Roman"/>
                </w:rPr>
                <w:t>http://samhsa.gov/grants/block-grants</w:t>
              </w:r>
            </w:hyperlink>
          </w:p>
        </w:tc>
        <w:tc>
          <w:tcPr>
            <w:tcW w:w="6210" w:type="dxa"/>
            <w:gridSpan w:val="2"/>
            <w:tcBorders>
              <w:top w:val="nil"/>
              <w:left w:val="nil"/>
              <w:bottom w:val="single" w:sz="4" w:space="0" w:color="auto"/>
              <w:right w:val="single" w:sz="4" w:space="0" w:color="auto"/>
            </w:tcBorders>
            <w:shd w:val="clear" w:color="auto" w:fill="auto"/>
            <w:vAlign w:val="center"/>
          </w:tcPr>
          <w:p w:rsidR="004876F0" w:rsidRPr="00982BFC" w:rsidP="004876F0" w14:paraId="7C07226A" w14:textId="02FD2AF5">
            <w:pPr>
              <w:widowControl/>
              <w:spacing w:after="0"/>
              <w:rPr>
                <w:rFonts w:eastAsia="Times New Roman"/>
                <w:color w:val="000000" w:themeColor="text1"/>
              </w:rPr>
            </w:pPr>
            <w:r w:rsidRPr="00982BFC">
              <w:rPr>
                <w:rFonts w:eastAsia="Times New Roman"/>
                <w:color w:val="000000"/>
              </w:rPr>
              <w:t xml:space="preserve">Description of </w:t>
            </w:r>
            <w:r w:rsidR="00895803">
              <w:rPr>
                <w:rFonts w:eastAsia="Times New Roman"/>
                <w:color w:val="000000"/>
              </w:rPr>
              <w:t>Block Grant</w:t>
            </w:r>
            <w:r w:rsidRPr="00982BFC">
              <w:rPr>
                <w:rFonts w:eastAsia="Times New Roman"/>
                <w:color w:val="000000"/>
              </w:rPr>
              <w:t>, its purpose, deadlines, laws and regulations and resources</w:t>
            </w:r>
          </w:p>
        </w:tc>
      </w:tr>
      <w:tr w14:paraId="419D5A34" w14:textId="77777777" w:rsidTr="002042FF">
        <w:tblPrEx>
          <w:tblW w:w="14017" w:type="dxa"/>
          <w:tblLayout w:type="fixed"/>
          <w:tblCellMar>
            <w:left w:w="115" w:type="dxa"/>
            <w:right w:w="115" w:type="dxa"/>
          </w:tblCellMar>
          <w:tblLook w:val="04A0"/>
        </w:tblPrEx>
        <w:trPr>
          <w:trHeight w:val="2060"/>
        </w:trPr>
        <w:tc>
          <w:tcPr>
            <w:tcW w:w="2947" w:type="dxa"/>
            <w:tcBorders>
              <w:top w:val="nil"/>
              <w:left w:val="single" w:sz="4" w:space="0" w:color="auto"/>
              <w:bottom w:val="single" w:sz="4" w:space="0" w:color="auto"/>
              <w:right w:val="single" w:sz="4" w:space="0" w:color="auto"/>
            </w:tcBorders>
            <w:shd w:val="clear" w:color="auto" w:fill="auto"/>
            <w:vAlign w:val="center"/>
            <w:hideMark/>
          </w:tcPr>
          <w:p w:rsidR="004876F0" w:rsidRPr="00982BFC" w:rsidP="004876F0" w14:paraId="7CC38BAC" w14:textId="7C4C884C">
            <w:pPr>
              <w:widowControl/>
              <w:spacing w:after="0"/>
              <w:rPr>
                <w:rFonts w:eastAsia="Times New Roman"/>
                <w:b/>
                <w:bCs/>
                <w:color w:val="000000"/>
              </w:rPr>
            </w:pPr>
            <w:r w:rsidRPr="00982BFC">
              <w:rPr>
                <w:rFonts w:eastAsia="Times New Roman"/>
                <w:b/>
                <w:bCs/>
                <w:color w:val="000000"/>
              </w:rPr>
              <w:t>Evidence-Based Practices Resource Center</w:t>
            </w:r>
          </w:p>
        </w:tc>
        <w:tc>
          <w:tcPr>
            <w:tcW w:w="4860" w:type="dxa"/>
            <w:tcBorders>
              <w:top w:val="nil"/>
              <w:left w:val="nil"/>
              <w:bottom w:val="single" w:sz="4" w:space="0" w:color="auto"/>
              <w:right w:val="single" w:sz="4" w:space="0" w:color="auto"/>
            </w:tcBorders>
            <w:shd w:val="clear" w:color="auto" w:fill="auto"/>
            <w:vAlign w:val="center"/>
            <w:hideMark/>
          </w:tcPr>
          <w:p w:rsidR="004876F0" w:rsidRPr="00982BFC" w:rsidP="004876F0" w14:paraId="4BAB109C" w14:textId="036B8603">
            <w:pPr>
              <w:widowControl/>
              <w:spacing w:after="0"/>
              <w:rPr>
                <w:rFonts w:eastAsia="Times New Roman"/>
                <w:color w:val="0000FF"/>
                <w:u w:val="single"/>
              </w:rPr>
            </w:pPr>
            <w:hyperlink r:id="rId152" w:history="1">
              <w:r w:rsidRPr="00982BFC">
                <w:rPr>
                  <w:rStyle w:val="Hyperlink"/>
                </w:rPr>
                <w:t>https://www.samhsa.gov/resource-search/ebp</w:t>
              </w:r>
            </w:hyperlink>
            <w:r>
              <w:t xml:space="preserve"> </w:t>
            </w:r>
          </w:p>
        </w:tc>
        <w:tc>
          <w:tcPr>
            <w:tcW w:w="6210" w:type="dxa"/>
            <w:gridSpan w:val="2"/>
            <w:tcBorders>
              <w:top w:val="nil"/>
              <w:left w:val="nil"/>
              <w:bottom w:val="single" w:sz="4" w:space="0" w:color="auto"/>
              <w:right w:val="single" w:sz="4" w:space="0" w:color="auto"/>
            </w:tcBorders>
            <w:shd w:val="clear" w:color="auto" w:fill="auto"/>
            <w:vAlign w:val="center"/>
            <w:hideMark/>
          </w:tcPr>
          <w:p w:rsidR="004876F0" w:rsidRPr="00982BFC" w:rsidP="004876F0" w14:paraId="49F7C715" w14:textId="3B01FF23">
            <w:pPr>
              <w:widowControl/>
              <w:spacing w:after="0"/>
              <w:rPr>
                <w:rFonts w:eastAsia="Times New Roman"/>
                <w:color w:val="000000"/>
              </w:rPr>
            </w:pPr>
            <w:r w:rsidRPr="00982BFC">
              <w:rPr>
                <w:rFonts w:eastAsia="Times New Roman"/>
                <w:color w:val="000000" w:themeColor="text1"/>
              </w:rPr>
              <w:t>The Evidence-Based Practices Resource Center (EBPRC) provides communities, clinicians, policy-makers</w:t>
            </w:r>
            <w:r>
              <w:rPr>
                <w:rFonts w:eastAsia="Times New Roman"/>
                <w:color w:val="000000" w:themeColor="text1"/>
              </w:rPr>
              <w:t>,</w:t>
            </w:r>
            <w:r w:rsidRPr="00982BFC">
              <w:rPr>
                <w:rFonts w:eastAsia="Times New Roman"/>
                <w:color w:val="000000" w:themeColor="text1"/>
              </w:rPr>
              <w:t xml:space="preserve"> and others in the field with the information and tools they need to incorporate evidence-based practices into their communities or clinical settings.</w:t>
            </w:r>
            <w:r>
              <w:rPr>
                <w:rFonts w:eastAsia="Times New Roman"/>
                <w:color w:val="000000" w:themeColor="text1"/>
              </w:rPr>
              <w:t xml:space="preserve"> </w:t>
            </w:r>
            <w:r w:rsidRPr="00982BFC">
              <w:rPr>
                <w:rFonts w:eastAsia="Times New Roman"/>
                <w:color w:val="000000" w:themeColor="text1"/>
              </w:rPr>
              <w:t>The EBPRC contains a collection of resources for a broad range of audiences, including Guidebooks, Advisories, Treatment Improvement Protocols, toolkits, resource guides, and clinical practice guidelines.</w:t>
            </w:r>
          </w:p>
        </w:tc>
      </w:tr>
      <w:tr w14:paraId="431E3BC6" w14:textId="77777777" w:rsidTr="002042FF">
        <w:tblPrEx>
          <w:tblW w:w="14017" w:type="dxa"/>
          <w:tblLayout w:type="fixed"/>
          <w:tblCellMar>
            <w:left w:w="115" w:type="dxa"/>
            <w:right w:w="115" w:type="dxa"/>
          </w:tblCellMar>
          <w:tblLook w:val="04A0"/>
        </w:tblPrEx>
        <w:trPr>
          <w:trHeight w:val="980"/>
        </w:trPr>
        <w:tc>
          <w:tcPr>
            <w:tcW w:w="2947" w:type="dxa"/>
            <w:tcBorders>
              <w:top w:val="nil"/>
              <w:left w:val="single" w:sz="4" w:space="0" w:color="auto"/>
              <w:bottom w:val="single" w:sz="4" w:space="0" w:color="auto"/>
              <w:right w:val="single" w:sz="4" w:space="0" w:color="auto"/>
            </w:tcBorders>
            <w:shd w:val="clear" w:color="auto" w:fill="auto"/>
            <w:vAlign w:val="center"/>
          </w:tcPr>
          <w:p w:rsidR="004876F0" w:rsidRPr="5071D301" w:rsidP="004876F0" w14:paraId="6C812692" w14:textId="1F15D6AE">
            <w:pPr>
              <w:widowControl/>
              <w:spacing w:after="0"/>
              <w:rPr>
                <w:rFonts w:eastAsia="Times New Roman"/>
                <w:b/>
                <w:color w:val="000000" w:themeColor="text1"/>
              </w:rPr>
            </w:pPr>
            <w:r>
              <w:rPr>
                <w:rFonts w:eastAsia="Times New Roman"/>
                <w:b/>
                <w:bCs/>
                <w:color w:val="000000"/>
              </w:rPr>
              <w:t>Library</w:t>
            </w:r>
          </w:p>
        </w:tc>
        <w:tc>
          <w:tcPr>
            <w:tcW w:w="4860" w:type="dxa"/>
            <w:tcBorders>
              <w:top w:val="nil"/>
              <w:left w:val="nil"/>
              <w:bottom w:val="single" w:sz="4" w:space="0" w:color="auto"/>
              <w:right w:val="single" w:sz="4" w:space="0" w:color="auto"/>
            </w:tcBorders>
            <w:shd w:val="clear" w:color="auto" w:fill="auto"/>
            <w:vAlign w:val="center"/>
          </w:tcPr>
          <w:p w:rsidR="004876F0" w:rsidP="004876F0" w14:paraId="31B1A760" w14:textId="21396391">
            <w:pPr>
              <w:widowControl/>
              <w:spacing w:after="0"/>
              <w:rPr>
                <w:rFonts w:eastAsia="Times New Roman"/>
                <w:color w:val="0000FF"/>
                <w:u w:val="single"/>
              </w:rPr>
            </w:pPr>
            <w:hyperlink r:id="rId153" w:history="1">
              <w:r w:rsidRPr="00CF1C7E">
                <w:rPr>
                  <w:rStyle w:val="Hyperlink"/>
                </w:rPr>
                <w:t>https://library.samhsa.gov/</w:t>
              </w:r>
            </w:hyperlink>
          </w:p>
        </w:tc>
        <w:tc>
          <w:tcPr>
            <w:tcW w:w="6210" w:type="dxa"/>
            <w:gridSpan w:val="2"/>
            <w:tcBorders>
              <w:top w:val="nil"/>
              <w:left w:val="nil"/>
              <w:bottom w:val="single" w:sz="4" w:space="0" w:color="auto"/>
              <w:right w:val="single" w:sz="4" w:space="0" w:color="auto"/>
            </w:tcBorders>
            <w:shd w:val="clear" w:color="auto" w:fill="auto"/>
            <w:vAlign w:val="center"/>
          </w:tcPr>
          <w:p w:rsidR="004876F0" w:rsidRPr="006B34DE" w:rsidP="004876F0" w14:paraId="076EDCEE" w14:textId="23D9897C">
            <w:pPr>
              <w:widowControl/>
              <w:shd w:val="clear" w:color="auto" w:fill="FFFFFF"/>
              <w:spacing w:after="0"/>
              <w:rPr>
                <w:rFonts w:eastAsia="Times New Roman"/>
                <w:color w:val="1B1B1B"/>
              </w:rPr>
            </w:pPr>
            <w:r w:rsidRPr="00982BFC">
              <w:rPr>
                <w:rFonts w:eastAsia="Times New Roman"/>
                <w:color w:val="000000"/>
              </w:rPr>
              <w:t xml:space="preserve">Search </w:t>
            </w:r>
            <w:r w:rsidR="007721C3">
              <w:rPr>
                <w:rFonts w:eastAsia="Times New Roman"/>
                <w:color w:val="000000"/>
              </w:rPr>
              <w:t xml:space="preserve">a </w:t>
            </w:r>
            <w:r>
              <w:rPr>
                <w:rFonts w:eastAsia="Times New Roman"/>
                <w:color w:val="000000"/>
              </w:rPr>
              <w:t>library</w:t>
            </w:r>
            <w:r w:rsidRPr="00982BFC">
              <w:rPr>
                <w:rFonts w:eastAsia="Times New Roman"/>
                <w:color w:val="000000"/>
              </w:rPr>
              <w:t xml:space="preserve"> to download or order publications and resources</w:t>
            </w:r>
          </w:p>
        </w:tc>
      </w:tr>
      <w:tr w14:paraId="35A50E28" w14:textId="77777777" w:rsidTr="002042FF">
        <w:tblPrEx>
          <w:tblW w:w="14017" w:type="dxa"/>
          <w:tblLayout w:type="fixed"/>
          <w:tblCellMar>
            <w:left w:w="115" w:type="dxa"/>
            <w:right w:w="115" w:type="dxa"/>
          </w:tblCellMar>
          <w:tblLook w:val="04A0"/>
        </w:tblPrEx>
        <w:trPr>
          <w:trHeight w:val="980"/>
        </w:trPr>
        <w:tc>
          <w:tcPr>
            <w:tcW w:w="2947" w:type="dxa"/>
            <w:tcBorders>
              <w:top w:val="nil"/>
              <w:left w:val="single" w:sz="4" w:space="0" w:color="auto"/>
              <w:bottom w:val="single" w:sz="4" w:space="0" w:color="auto"/>
              <w:right w:val="single" w:sz="4" w:space="0" w:color="auto"/>
            </w:tcBorders>
            <w:shd w:val="clear" w:color="auto" w:fill="auto"/>
            <w:vAlign w:val="center"/>
            <w:hideMark/>
          </w:tcPr>
          <w:p w:rsidR="004876F0" w:rsidRPr="00982BFC" w:rsidP="004876F0" w14:paraId="4C9A541B" w14:textId="3CB72797">
            <w:pPr>
              <w:widowControl/>
              <w:spacing w:after="0"/>
              <w:rPr>
                <w:rFonts w:eastAsia="Times New Roman"/>
                <w:b/>
                <w:bCs/>
                <w:color w:val="000000"/>
              </w:rPr>
            </w:pPr>
            <w:r w:rsidRPr="5071D301">
              <w:rPr>
                <w:rFonts w:eastAsia="Times New Roman"/>
                <w:b/>
                <w:color w:val="000000" w:themeColor="text1"/>
              </w:rPr>
              <w:t>National Strategy for Suicide Prevention</w:t>
            </w:r>
            <w:r>
              <w:rPr>
                <w:rFonts w:eastAsia="Times New Roman"/>
                <w:b/>
                <w:color w:val="000000" w:themeColor="text1"/>
              </w:rPr>
              <w:t xml:space="preserve"> and Federal Action Plan</w:t>
            </w:r>
          </w:p>
        </w:tc>
        <w:tc>
          <w:tcPr>
            <w:tcW w:w="4860" w:type="dxa"/>
            <w:tcBorders>
              <w:top w:val="nil"/>
              <w:left w:val="nil"/>
              <w:bottom w:val="single" w:sz="4" w:space="0" w:color="auto"/>
              <w:right w:val="single" w:sz="4" w:space="0" w:color="auto"/>
            </w:tcBorders>
            <w:shd w:val="clear" w:color="auto" w:fill="auto"/>
            <w:vAlign w:val="center"/>
            <w:hideMark/>
          </w:tcPr>
          <w:p w:rsidR="004876F0" w:rsidRPr="00982BFC" w:rsidP="004876F0" w14:paraId="2EB7607B" w14:textId="24B6159F">
            <w:pPr>
              <w:widowControl/>
              <w:spacing w:after="0"/>
              <w:rPr>
                <w:rFonts w:eastAsia="Times New Roman"/>
                <w:color w:val="0000FF"/>
                <w:u w:val="single"/>
              </w:rPr>
            </w:pPr>
            <w:r>
              <w:rPr>
                <w:rFonts w:eastAsia="Times New Roman"/>
                <w:color w:val="0000FF"/>
                <w:u w:val="single"/>
              </w:rPr>
              <w:t>National Strategy for Suicide Prevention</w:t>
            </w:r>
          </w:p>
          <w:p w:rsidR="004876F0" w:rsidRPr="00982BFC" w:rsidP="004876F0" w14:paraId="650B1981" w14:textId="7E4417C7">
            <w:pPr>
              <w:widowControl/>
              <w:spacing w:after="0"/>
              <w:rPr>
                <w:rFonts w:eastAsia="Times New Roman"/>
                <w:color w:val="0000FF"/>
                <w:u w:val="single"/>
              </w:rPr>
            </w:pPr>
            <w:hyperlink r:id="rId154" w:history="1">
              <w:r w:rsidRPr="00204C70">
                <w:rPr>
                  <w:color w:val="0000FF"/>
                  <w:u w:val="single"/>
                </w:rPr>
                <w:t>national-strategy-suicide-prevention.pdf (hhs.gov)</w:t>
              </w:r>
            </w:hyperlink>
          </w:p>
          <w:p w:rsidR="004876F0" w:rsidP="004876F0" w14:paraId="0C90198A" w14:textId="2AE4EAD9">
            <w:pPr>
              <w:widowControl/>
              <w:spacing w:after="0"/>
              <w:rPr>
                <w:rFonts w:eastAsia="Times New Roman"/>
              </w:rPr>
            </w:pPr>
          </w:p>
          <w:p w:rsidR="004876F0" w:rsidP="004876F0" w14:paraId="6A2F0537" w14:textId="77777777">
            <w:pPr>
              <w:widowControl/>
              <w:spacing w:after="0"/>
              <w:rPr>
                <w:rFonts w:eastAsia="Times New Roman"/>
              </w:rPr>
            </w:pPr>
            <w:r>
              <w:rPr>
                <w:rFonts w:eastAsia="Times New Roman"/>
              </w:rPr>
              <w:t>National Strategy for Suicide Prevention Federal Action Plan</w:t>
            </w:r>
          </w:p>
          <w:bookmarkStart w:id="571" w:name="_Hlt164777350"/>
          <w:bookmarkStart w:id="572" w:name="_Hlt164777351"/>
          <w:p w:rsidR="004876F0" w:rsidRPr="00982BFC" w:rsidP="004876F0" w14:paraId="57997A21" w14:textId="7BF2DE3E">
            <w:pPr>
              <w:widowControl/>
              <w:spacing w:after="0"/>
              <w:rPr>
                <w:rFonts w:eastAsia="Times New Roman"/>
                <w:color w:val="0000FF"/>
                <w:u w:val="single"/>
              </w:rPr>
            </w:pPr>
            <w:r w:rsidRPr="008C2E90">
              <w:fldChar w:fldCharType="begin"/>
            </w:r>
            <w:r w:rsidRPr="008C2E90">
              <w:instrText xml:space="preserve"> HYPERLINK "https://www.hhs.gov/sites/default/files/nnsp-federal-action-plan.pdf" </w:instrText>
            </w:r>
            <w:r w:rsidRPr="008C2E90">
              <w:fldChar w:fldCharType="separate"/>
            </w:r>
            <w:r w:rsidRPr="008C2E90">
              <w:rPr>
                <w:color w:val="0000FF"/>
                <w:u w:val="single"/>
              </w:rPr>
              <w:t>nnsp-federal-action-plan.pdf (hhs.gov)</w:t>
            </w:r>
            <w:r w:rsidRPr="008C2E90">
              <w:fldChar w:fldCharType="end"/>
            </w:r>
            <w:bookmarkEnd w:id="571"/>
            <w:bookmarkEnd w:id="572"/>
          </w:p>
        </w:tc>
        <w:tc>
          <w:tcPr>
            <w:tcW w:w="6210" w:type="dxa"/>
            <w:gridSpan w:val="2"/>
            <w:tcBorders>
              <w:top w:val="nil"/>
              <w:left w:val="nil"/>
              <w:bottom w:val="single" w:sz="4" w:space="0" w:color="auto"/>
              <w:right w:val="single" w:sz="4" w:space="0" w:color="auto"/>
            </w:tcBorders>
            <w:shd w:val="clear" w:color="auto" w:fill="auto"/>
            <w:vAlign w:val="center"/>
            <w:hideMark/>
          </w:tcPr>
          <w:p w:rsidR="004876F0" w:rsidRPr="006B34DE" w:rsidP="004876F0" w14:paraId="13575019" w14:textId="0EAD5B00">
            <w:pPr>
              <w:widowControl/>
              <w:shd w:val="clear" w:color="auto" w:fill="FFFFFF"/>
              <w:spacing w:after="0"/>
              <w:rPr>
                <w:rFonts w:eastAsia="Times New Roman"/>
                <w:color w:val="1B1B1B"/>
              </w:rPr>
            </w:pPr>
            <w:r w:rsidRPr="006B34DE">
              <w:rPr>
                <w:rFonts w:eastAsia="Times New Roman"/>
                <w:color w:val="1B1B1B"/>
              </w:rPr>
              <w:t xml:space="preserve">The 2024 National Strategy for Suicide Prevention </w:t>
            </w:r>
            <w:r>
              <w:rPr>
                <w:rFonts w:eastAsia="Times New Roman"/>
                <w:color w:val="1B1B1B"/>
              </w:rPr>
              <w:t>is a</w:t>
            </w:r>
            <w:r w:rsidRPr="006B34DE">
              <w:rPr>
                <w:rFonts w:eastAsia="Times New Roman"/>
                <w:color w:val="1B1B1B"/>
              </w:rPr>
              <w:t xml:space="preserve"> 10-year, comprehensive, whole-of-society approach to suicide prevention that provides concrete recommendations for addressing gaps in the suicide prevention field.</w:t>
            </w:r>
            <w:r>
              <w:rPr>
                <w:rFonts w:eastAsia="Times New Roman"/>
                <w:color w:val="1B1B1B"/>
              </w:rPr>
              <w:t xml:space="preserve"> </w:t>
            </w:r>
            <w:r w:rsidRPr="006B34DE">
              <w:rPr>
                <w:rFonts w:eastAsia="Times New Roman"/>
                <w:color w:val="1B1B1B"/>
              </w:rPr>
              <w:t>This coordinated and comprehensive approach to suicide prevention at the national, state, tribal, local, and territorial levels rely upon critical partnerships across the public and private sectors.</w:t>
            </w:r>
            <w:r>
              <w:rPr>
                <w:rFonts w:eastAsia="Times New Roman"/>
                <w:color w:val="1B1B1B"/>
              </w:rPr>
              <w:t xml:space="preserve"> </w:t>
            </w:r>
            <w:r w:rsidRPr="006B34DE">
              <w:rPr>
                <w:rFonts w:eastAsia="Times New Roman"/>
                <w:color w:val="1B1B1B"/>
              </w:rPr>
              <w:t>People with lived experience are critical to the success of this work. </w:t>
            </w:r>
          </w:p>
          <w:p w:rsidR="004876F0" w:rsidRPr="006B34DE" w:rsidP="004876F0" w14:paraId="17A88C4D" w14:textId="08E74B46">
            <w:pPr>
              <w:widowControl/>
              <w:shd w:val="clear" w:color="auto" w:fill="FFFFFF"/>
              <w:spacing w:before="240" w:after="0"/>
              <w:rPr>
                <w:rFonts w:eastAsia="Times New Roman"/>
                <w:color w:val="1B1B1B"/>
              </w:rPr>
            </w:pPr>
            <w:r w:rsidRPr="006B34DE">
              <w:rPr>
                <w:rFonts w:eastAsia="Times New Roman"/>
                <w:color w:val="1B1B1B"/>
              </w:rPr>
              <w:t>The National Strategy seeks to prevent suicide risk in the first place; identify and support people with increased risk through treatment and crisis intervention; prevent reattempts; promote long-term recovery; and support survivors of suicide loss. </w:t>
            </w:r>
          </w:p>
          <w:p w:rsidR="004876F0" w:rsidP="004876F0" w14:paraId="6E671296" w14:textId="77777777">
            <w:pPr>
              <w:widowControl/>
              <w:shd w:val="clear" w:color="auto" w:fill="FFFFFF"/>
              <w:spacing w:before="240" w:after="240"/>
              <w:rPr>
                <w:rFonts w:eastAsia="Times New Roman"/>
                <w:color w:val="1B1B1B"/>
              </w:rPr>
            </w:pPr>
            <w:r w:rsidRPr="006B34DE">
              <w:rPr>
                <w:rFonts w:eastAsia="Times New Roman"/>
                <w:color w:val="1B1B1B"/>
              </w:rPr>
              <w:t>Four strategic directions guide the National Strategy:</w:t>
            </w:r>
            <w:r>
              <w:rPr>
                <w:rFonts w:eastAsia="Times New Roman"/>
                <w:color w:val="1B1B1B"/>
              </w:rPr>
              <w:t xml:space="preserve"> 1) Community-Based Suicide Prevention; 2) Treatment and Crisis Services; 3) Surveillance, Quality Improvement and Research; and 4) Health Equity in Suicide Prevention.</w:t>
            </w:r>
          </w:p>
          <w:p w:rsidR="004876F0" w:rsidRPr="003106C3" w:rsidP="004876F0" w14:paraId="35EF3A87" w14:textId="778ECA1F">
            <w:pPr>
              <w:widowControl/>
              <w:shd w:val="clear" w:color="auto" w:fill="FFFFFF"/>
              <w:spacing w:before="240" w:after="240"/>
              <w:rPr>
                <w:rFonts w:eastAsia="Times New Roman"/>
                <w:color w:val="1B1B1B"/>
              </w:rPr>
            </w:pPr>
            <w:r w:rsidRPr="00105705">
              <w:rPr>
                <w:color w:val="1B1B1B"/>
                <w:shd w:val="clear" w:color="auto" w:fill="FFFFFF"/>
              </w:rPr>
              <w:t>The Federal Action Plan identifies more than 200 actions across the federal government to be taken over the next three years in support of those goals.</w:t>
            </w:r>
          </w:p>
        </w:tc>
      </w:tr>
    </w:tbl>
    <w:p w:rsidR="00740342" w:rsidRPr="00A23A0A" w:rsidP="00441C17" w14:paraId="360D696D" w14:textId="1D89065B"/>
    <w:tbl>
      <w:tblPr>
        <w:tblStyle w:val="TableGrid"/>
        <w:tblW w:w="0" w:type="auto"/>
        <w:tblLook w:val="04A0"/>
      </w:tblPr>
      <w:tblGrid>
        <w:gridCol w:w="2131"/>
        <w:gridCol w:w="5776"/>
        <w:gridCol w:w="5043"/>
      </w:tblGrid>
      <w:tr w14:paraId="634E7B8A" w14:textId="77777777" w:rsidTr="0031291A">
        <w:tblPrEx>
          <w:tblW w:w="0" w:type="auto"/>
          <w:tblLook w:val="04A0"/>
        </w:tblPrEx>
        <w:trPr>
          <w:tblHeader/>
        </w:trPr>
        <w:tc>
          <w:tcPr>
            <w:tcW w:w="2131" w:type="dxa"/>
            <w:shd w:val="clear" w:color="auto" w:fill="DBE5F1" w:themeFill="accent1" w:themeFillTint="33"/>
            <w:vAlign w:val="bottom"/>
          </w:tcPr>
          <w:p w:rsidR="0031291A" w:rsidP="00441C17" w14:paraId="036EBE46" w14:textId="51D7096D">
            <w:r w:rsidRPr="00D653E1">
              <w:rPr>
                <w:b/>
                <w:bCs/>
              </w:rPr>
              <w:t>RESOURCES</w:t>
            </w:r>
          </w:p>
        </w:tc>
        <w:tc>
          <w:tcPr>
            <w:tcW w:w="5776" w:type="dxa"/>
            <w:shd w:val="clear" w:color="auto" w:fill="DBE5F1" w:themeFill="accent1" w:themeFillTint="33"/>
            <w:vAlign w:val="bottom"/>
          </w:tcPr>
          <w:p w:rsidR="0031291A" w:rsidP="00441C17" w14:paraId="4A862B97" w14:textId="41916E4B">
            <w:r w:rsidRPr="00982BFC">
              <w:rPr>
                <w:rFonts w:eastAsia="Times New Roman"/>
                <w:b/>
                <w:bCs/>
              </w:rPr>
              <w:t>LINK</w:t>
            </w:r>
          </w:p>
        </w:tc>
        <w:tc>
          <w:tcPr>
            <w:tcW w:w="5043" w:type="dxa"/>
            <w:shd w:val="clear" w:color="auto" w:fill="DBE5F1" w:themeFill="accent1" w:themeFillTint="33"/>
            <w:vAlign w:val="bottom"/>
          </w:tcPr>
          <w:p w:rsidR="0031291A" w:rsidP="00441C17" w14:paraId="1843277C" w14:textId="034108F8">
            <w:r w:rsidRPr="00982BFC">
              <w:rPr>
                <w:rFonts w:eastAsia="Times New Roman"/>
                <w:b/>
                <w:bCs/>
              </w:rPr>
              <w:t>DESCRIPTION</w:t>
            </w:r>
          </w:p>
        </w:tc>
      </w:tr>
      <w:tr w14:paraId="1F39C15D" w14:textId="77777777" w:rsidTr="00441C17">
        <w:tblPrEx>
          <w:tblW w:w="0" w:type="auto"/>
          <w:tblLook w:val="04A0"/>
        </w:tblPrEx>
        <w:tc>
          <w:tcPr>
            <w:tcW w:w="2131" w:type="dxa"/>
            <w:vAlign w:val="center"/>
          </w:tcPr>
          <w:p w:rsidR="00DA5D78" w:rsidRPr="00982BFC" w:rsidP="00441C17" w14:paraId="3D41A5F0" w14:textId="299BFF2C">
            <w:pPr>
              <w:spacing w:after="120"/>
              <w:rPr>
                <w:rFonts w:eastAsia="Calibri"/>
              </w:rPr>
            </w:pPr>
            <w:r w:rsidRPr="00084B07">
              <w:rPr>
                <w:rFonts w:eastAsia="Calibri"/>
              </w:rPr>
              <w:t>Resources for Older Adults</w:t>
            </w:r>
          </w:p>
        </w:tc>
        <w:tc>
          <w:tcPr>
            <w:tcW w:w="5776" w:type="dxa"/>
            <w:vAlign w:val="center"/>
          </w:tcPr>
          <w:p w:rsidR="00DA5D78" w:rsidP="00441C17" w14:paraId="1A87CFBE" w14:textId="6DFC62EE">
            <w:pPr>
              <w:spacing w:after="120"/>
            </w:pPr>
            <w:hyperlink r:id="rId155" w:history="1">
              <w:r w:rsidRPr="00CF1C7E" w:rsidR="00387C79">
                <w:rPr>
                  <w:rStyle w:val="Hyperlink"/>
                </w:rPr>
                <w:t>https://www.samhsa.gov/communities/older-adults</w:t>
              </w:r>
            </w:hyperlink>
          </w:p>
        </w:tc>
        <w:tc>
          <w:tcPr>
            <w:tcW w:w="5043" w:type="dxa"/>
            <w:vAlign w:val="center"/>
          </w:tcPr>
          <w:p w:rsidR="00DA5D78" w:rsidRPr="00982BFC" w:rsidP="00441C17" w14:paraId="6739608C" w14:textId="137E2411">
            <w:pPr>
              <w:spacing w:after="120"/>
              <w:rPr>
                <w:rFonts w:eastAsia="Times New Roman"/>
                <w:color w:val="000000"/>
              </w:rPr>
            </w:pPr>
            <w:r>
              <w:rPr>
                <w:rFonts w:eastAsia="Times New Roman"/>
                <w:color w:val="000000"/>
              </w:rPr>
              <w:t xml:space="preserve">Products </w:t>
            </w:r>
            <w:r w:rsidRPr="002C25AC" w:rsidR="002C25AC">
              <w:rPr>
                <w:rFonts w:eastAsia="Times New Roman"/>
                <w:color w:val="000000"/>
              </w:rPr>
              <w:t xml:space="preserve">for serving older adults with mental and substance use disorders that can be useful to </w:t>
            </w:r>
            <w:r w:rsidRPr="002C25AC" w:rsidR="002C25AC">
              <w:rPr>
                <w:rFonts w:eastAsia="Times New Roman"/>
                <w:color w:val="000000"/>
              </w:rPr>
              <w:t>clinicians, other service providers, older adults, and caregivers.</w:t>
            </w:r>
          </w:p>
        </w:tc>
      </w:tr>
      <w:tr w14:paraId="2CDD2879" w14:textId="77777777" w:rsidTr="00441C17">
        <w:tblPrEx>
          <w:tblW w:w="0" w:type="auto"/>
          <w:tblLook w:val="04A0"/>
        </w:tblPrEx>
        <w:tc>
          <w:tcPr>
            <w:tcW w:w="2131" w:type="dxa"/>
            <w:vAlign w:val="center"/>
          </w:tcPr>
          <w:p w:rsidR="0031291A" w:rsidP="00441C17" w14:paraId="37A54733" w14:textId="4FD934C9">
            <w:pPr>
              <w:spacing w:after="120"/>
            </w:pPr>
            <w:r w:rsidRPr="00982BFC">
              <w:rPr>
                <w:rFonts w:eastAsia="Calibri"/>
              </w:rPr>
              <w:t xml:space="preserve">The Essential Aspects of Parity: A Training Tool for Policymakers </w:t>
            </w:r>
          </w:p>
        </w:tc>
        <w:tc>
          <w:tcPr>
            <w:tcW w:w="5776" w:type="dxa"/>
            <w:vAlign w:val="center"/>
          </w:tcPr>
          <w:p w:rsidR="0031291A" w:rsidP="00441C17" w14:paraId="5AA94099" w14:textId="2DDF66F7">
            <w:pPr>
              <w:spacing w:after="120"/>
            </w:pPr>
            <w:hyperlink r:id="rId156" w:history="1">
              <w:r w:rsidRPr="00CF1C7E" w:rsidR="0062303B">
                <w:rPr>
                  <w:rStyle w:val="Hyperlink"/>
                </w:rPr>
                <w:t>https://library.samhsa.gov/sites/default/files/pep21-05-00-001.pdf</w:t>
              </w:r>
            </w:hyperlink>
          </w:p>
        </w:tc>
        <w:tc>
          <w:tcPr>
            <w:tcW w:w="5043" w:type="dxa"/>
            <w:vAlign w:val="center"/>
          </w:tcPr>
          <w:p w:rsidR="0031291A" w:rsidP="00441C17" w14:paraId="2A201BF4" w14:textId="378E4005">
            <w:pPr>
              <w:spacing w:after="120"/>
            </w:pPr>
            <w:r w:rsidRPr="00982BFC">
              <w:rPr>
                <w:rFonts w:eastAsia="Times New Roman"/>
                <w:color w:val="000000"/>
              </w:rPr>
              <w:t>This document provides an overview of essential information necessary for understanding mental health and substance use disorder parity and how to implement and comply with federal parity laws.</w:t>
            </w:r>
            <w:r w:rsidR="00F40D99">
              <w:rPr>
                <w:rFonts w:eastAsia="Times New Roman"/>
                <w:color w:val="000000"/>
              </w:rPr>
              <w:t xml:space="preserve"> </w:t>
            </w:r>
            <w:r w:rsidRPr="00982BFC">
              <w:rPr>
                <w:rFonts w:eastAsia="Times New Roman"/>
                <w:color w:val="000000"/>
              </w:rPr>
              <w:t>This guide applies to parity laws in employer-sponsored health plans and group and individual insurance.</w:t>
            </w:r>
          </w:p>
        </w:tc>
      </w:tr>
      <w:tr w14:paraId="5751C05A" w14:textId="77777777" w:rsidTr="00441C17">
        <w:tblPrEx>
          <w:tblW w:w="0" w:type="auto"/>
          <w:tblLook w:val="04A0"/>
        </w:tblPrEx>
        <w:tc>
          <w:tcPr>
            <w:tcW w:w="2131" w:type="dxa"/>
            <w:vAlign w:val="center"/>
          </w:tcPr>
          <w:p w:rsidR="0031291A" w:rsidP="00441C17" w14:paraId="3B6672B7" w14:textId="346BE129">
            <w:pPr>
              <w:spacing w:after="120"/>
            </w:pPr>
            <w:r w:rsidRPr="00982BFC">
              <w:rPr>
                <w:rFonts w:eastAsia="Calibri"/>
              </w:rPr>
              <w:t>Approaches in Implementing the Mental Health Parity and Addiction Equity Act: Best Practices from the States</w:t>
            </w:r>
          </w:p>
        </w:tc>
        <w:tc>
          <w:tcPr>
            <w:tcW w:w="5776" w:type="dxa"/>
            <w:vAlign w:val="center"/>
          </w:tcPr>
          <w:p w:rsidR="0031291A" w:rsidP="00441C17" w14:paraId="644B9844" w14:textId="4E62AD2D">
            <w:pPr>
              <w:spacing w:after="120"/>
            </w:pPr>
            <w:hyperlink r:id="rId157" w:history="1">
              <w:r w:rsidRPr="00CF1C7E" w:rsidR="00AE7FAF">
                <w:rPr>
                  <w:rStyle w:val="Hyperlink"/>
                </w:rPr>
                <w:t>https://library.samhsa.gov/sites/default/files/sma16-4983.pdf</w:t>
              </w:r>
            </w:hyperlink>
          </w:p>
        </w:tc>
        <w:tc>
          <w:tcPr>
            <w:tcW w:w="5043" w:type="dxa"/>
            <w:vAlign w:val="center"/>
          </w:tcPr>
          <w:p w:rsidR="0031291A" w:rsidP="00441C17" w14:paraId="431D54FA" w14:textId="758F49A6">
            <w:pPr>
              <w:spacing w:after="120"/>
            </w:pPr>
            <w:r w:rsidRPr="00982BFC">
              <w:rPr>
                <w:rFonts w:eastAsia="Times New Roman"/>
                <w:color w:val="000000"/>
              </w:rPr>
              <w:t>This report offers best practices for implementing the Mental Health Parity and Addiction Equity Act of 2008.</w:t>
            </w:r>
            <w:r w:rsidR="00F40D99">
              <w:rPr>
                <w:rFonts w:eastAsia="Times New Roman"/>
                <w:color w:val="000000"/>
              </w:rPr>
              <w:t xml:space="preserve"> </w:t>
            </w:r>
            <w:r w:rsidRPr="00982BFC">
              <w:rPr>
                <w:rFonts w:eastAsia="Times New Roman"/>
                <w:color w:val="000000"/>
              </w:rPr>
              <w:t>It covers processes for implementing parity and collaborating with other organizations.</w:t>
            </w:r>
            <w:r w:rsidR="00F40D99">
              <w:rPr>
                <w:rFonts w:eastAsia="Times New Roman"/>
                <w:color w:val="000000"/>
              </w:rPr>
              <w:t xml:space="preserve"> </w:t>
            </w:r>
            <w:r w:rsidRPr="00982BFC">
              <w:rPr>
                <w:rFonts w:eastAsia="Times New Roman"/>
                <w:color w:val="000000"/>
              </w:rPr>
              <w:t>The report also discusses tools for understanding and monitoring compliance.</w:t>
            </w:r>
          </w:p>
        </w:tc>
      </w:tr>
      <w:tr w14:paraId="1414AE6B" w14:textId="77777777" w:rsidTr="00441C17">
        <w:tblPrEx>
          <w:tblW w:w="0" w:type="auto"/>
          <w:tblLook w:val="04A0"/>
        </w:tblPrEx>
        <w:tc>
          <w:tcPr>
            <w:tcW w:w="2131" w:type="dxa"/>
            <w:vAlign w:val="center"/>
          </w:tcPr>
          <w:p w:rsidR="0031291A" w:rsidP="00441C17" w14:paraId="764D2C1C" w14:textId="0D9C1558">
            <w:pPr>
              <w:spacing w:after="120"/>
            </w:pPr>
            <w:r w:rsidRPr="00982BFC">
              <w:rPr>
                <w:rFonts w:eastAsia="Times New Roman"/>
              </w:rPr>
              <w:t>Prevention of Underage Drinking</w:t>
            </w:r>
          </w:p>
        </w:tc>
        <w:tc>
          <w:tcPr>
            <w:tcW w:w="5776" w:type="dxa"/>
            <w:vAlign w:val="center"/>
          </w:tcPr>
          <w:p w:rsidR="0031291A" w:rsidP="00441C17" w14:paraId="09A23233" w14:textId="37EB8F76">
            <w:pPr>
              <w:spacing w:after="120"/>
            </w:pPr>
            <w:hyperlink r:id="rId158" w:history="1">
              <w:r w:rsidRPr="00982BFC">
                <w:rPr>
                  <w:rFonts w:eastAsia="Times New Roman"/>
                  <w:color w:val="0000FF"/>
                  <w:u w:val="single"/>
                </w:rPr>
                <w:t>http://www.ncbi.nlm.nih.gov/books/NBK44360/</w:t>
              </w:r>
            </w:hyperlink>
          </w:p>
        </w:tc>
        <w:tc>
          <w:tcPr>
            <w:tcW w:w="5043" w:type="dxa"/>
            <w:vAlign w:val="center"/>
          </w:tcPr>
          <w:p w:rsidR="0031291A" w:rsidP="00441C17" w14:paraId="2E6C841A" w14:textId="62EB6813">
            <w:pPr>
              <w:spacing w:after="120"/>
            </w:pPr>
            <w:r w:rsidRPr="00982BFC">
              <w:rPr>
                <w:rFonts w:eastAsia="Times New Roman"/>
                <w:color w:val="000000"/>
              </w:rPr>
              <w:t>The Surgeon General's Call to Action To Prevent and Reduce Underage Drinking seeks to engage all levels of government as well as individuals and private sector institutions and organizations in a coordinated, multifaceted effort to prevent and reduce underage drinking and its adverse consequences.</w:t>
            </w:r>
          </w:p>
        </w:tc>
      </w:tr>
      <w:tr w14:paraId="10265D50" w14:textId="77777777" w:rsidTr="00441C17">
        <w:tblPrEx>
          <w:tblW w:w="0" w:type="auto"/>
          <w:tblLook w:val="04A0"/>
        </w:tblPrEx>
        <w:tc>
          <w:tcPr>
            <w:tcW w:w="2131" w:type="dxa"/>
            <w:vAlign w:val="center"/>
          </w:tcPr>
          <w:p w:rsidR="0031291A" w:rsidP="00441C17" w14:paraId="7873F198" w14:textId="48A0946B">
            <w:pPr>
              <w:spacing w:after="120"/>
            </w:pPr>
            <w:r w:rsidRPr="00982BFC">
              <w:rPr>
                <w:rFonts w:eastAsia="Times New Roman"/>
                <w:color w:val="000000"/>
              </w:rPr>
              <w:t>Recovery</w:t>
            </w:r>
          </w:p>
        </w:tc>
        <w:tc>
          <w:tcPr>
            <w:tcW w:w="5776" w:type="dxa"/>
            <w:vAlign w:val="center"/>
          </w:tcPr>
          <w:p w:rsidR="0031291A" w:rsidP="00441C17" w14:paraId="1308534D" w14:textId="5FD6629C">
            <w:pPr>
              <w:spacing w:after="120"/>
            </w:pPr>
            <w:hyperlink r:id="rId159" w:history="1">
              <w:r w:rsidRPr="00727D38">
                <w:rPr>
                  <w:rStyle w:val="Hyperlink"/>
                  <w:rFonts w:eastAsia="Times New Roman"/>
                </w:rPr>
                <w:t>https://www.samhsa.gov/brss-tacs</w:t>
              </w:r>
            </w:hyperlink>
          </w:p>
        </w:tc>
        <w:tc>
          <w:tcPr>
            <w:tcW w:w="5043" w:type="dxa"/>
            <w:vAlign w:val="center"/>
          </w:tcPr>
          <w:p w:rsidR="0031291A" w:rsidP="00441C17" w14:paraId="417066D9" w14:textId="693A6016">
            <w:pPr>
              <w:spacing w:after="120"/>
            </w:pPr>
            <w:r>
              <w:rPr>
                <w:rFonts w:eastAsia="Times New Roman"/>
                <w:color w:val="000000"/>
              </w:rPr>
              <w:t>R</w:t>
            </w:r>
            <w:r w:rsidRPr="00982BFC">
              <w:rPr>
                <w:rFonts w:eastAsia="Times New Roman"/>
                <w:color w:val="000000"/>
              </w:rPr>
              <w:t>esources, guides</w:t>
            </w:r>
            <w:r w:rsidR="00931149">
              <w:rPr>
                <w:rFonts w:eastAsia="Times New Roman"/>
                <w:color w:val="000000"/>
              </w:rPr>
              <w:t>,</w:t>
            </w:r>
            <w:r w:rsidRPr="00982BFC">
              <w:rPr>
                <w:rFonts w:eastAsia="Times New Roman"/>
                <w:color w:val="000000"/>
              </w:rPr>
              <w:t xml:space="preserve"> and technical assistance on recovery</w:t>
            </w:r>
          </w:p>
        </w:tc>
      </w:tr>
      <w:tr w14:paraId="021FC47B" w14:textId="77777777" w:rsidTr="00441C17">
        <w:tblPrEx>
          <w:tblW w:w="0" w:type="auto"/>
          <w:tblLook w:val="04A0"/>
        </w:tblPrEx>
        <w:tc>
          <w:tcPr>
            <w:tcW w:w="2131" w:type="dxa"/>
            <w:vAlign w:val="center"/>
          </w:tcPr>
          <w:p w:rsidR="0031291A" w:rsidP="00441C17" w14:paraId="2AD68EAB" w14:textId="7F8529DE">
            <w:pPr>
              <w:spacing w:after="120"/>
            </w:pPr>
            <w:r w:rsidRPr="00982BFC">
              <w:rPr>
                <w:rFonts w:eastAsia="Times New Roman"/>
                <w:color w:val="000000"/>
              </w:rPr>
              <w:t>Data Resources</w:t>
            </w:r>
          </w:p>
        </w:tc>
        <w:tc>
          <w:tcPr>
            <w:tcW w:w="5776" w:type="dxa"/>
            <w:vAlign w:val="center"/>
          </w:tcPr>
          <w:p w:rsidR="0031291A" w:rsidP="00441C17" w14:paraId="042C1057" w14:textId="3874640B">
            <w:pPr>
              <w:spacing w:after="120"/>
            </w:pPr>
            <w:hyperlink r:id="rId160" w:history="1">
              <w:r w:rsidRPr="00982BFC">
                <w:rPr>
                  <w:rStyle w:val="Hyperlink"/>
                </w:rPr>
                <w:t>http://www.samhsa.gov/data/</w:t>
              </w:r>
            </w:hyperlink>
          </w:p>
        </w:tc>
        <w:tc>
          <w:tcPr>
            <w:tcW w:w="5043" w:type="dxa"/>
            <w:vAlign w:val="center"/>
          </w:tcPr>
          <w:p w:rsidR="0031291A" w:rsidP="00441C17" w14:paraId="297B8165" w14:textId="5FCC5798">
            <w:pPr>
              <w:spacing w:after="120"/>
            </w:pPr>
            <w:r w:rsidRPr="00982BFC">
              <w:rPr>
                <w:rFonts w:eastAsia="Times New Roman"/>
                <w:color w:val="000000"/>
              </w:rPr>
              <w:t>Links to data sets including:</w:t>
            </w:r>
            <w:r w:rsidR="00F40D99">
              <w:rPr>
                <w:rFonts w:eastAsia="Times New Roman"/>
                <w:color w:val="000000"/>
              </w:rPr>
              <w:t xml:space="preserve"> </w:t>
            </w:r>
            <w:r w:rsidRPr="00982BFC">
              <w:rPr>
                <w:rFonts w:eastAsia="Times New Roman"/>
                <w:color w:val="000000"/>
              </w:rPr>
              <w:t xml:space="preserve">NSDUH, </w:t>
            </w:r>
            <w:r w:rsidR="001D5F4E">
              <w:rPr>
                <w:rFonts w:eastAsia="Times New Roman"/>
                <w:color w:val="000000"/>
              </w:rPr>
              <w:t>NSUMHSS</w:t>
            </w:r>
            <w:r w:rsidR="007A3859">
              <w:rPr>
                <w:rFonts w:eastAsia="Times New Roman"/>
                <w:color w:val="000000"/>
              </w:rPr>
              <w:t xml:space="preserve">, </w:t>
            </w:r>
            <w:r w:rsidRPr="00982BFC">
              <w:rPr>
                <w:rFonts w:eastAsia="Times New Roman"/>
                <w:color w:val="000000"/>
              </w:rPr>
              <w:t>TEDS, Uniform Reporting System (URS), National and State Barometers, etc.</w:t>
            </w:r>
          </w:p>
        </w:tc>
      </w:tr>
      <w:tr w14:paraId="0F5D9733" w14:textId="77777777" w:rsidTr="00441C17">
        <w:tblPrEx>
          <w:tblW w:w="0" w:type="auto"/>
          <w:tblLook w:val="04A0"/>
        </w:tblPrEx>
        <w:tc>
          <w:tcPr>
            <w:tcW w:w="2131" w:type="dxa"/>
            <w:vAlign w:val="center"/>
          </w:tcPr>
          <w:p w:rsidR="0031291A" w:rsidRPr="00982BFC" w:rsidP="00441C17" w14:paraId="58EBEFA9" w14:textId="61E04510">
            <w:pPr>
              <w:spacing w:after="120"/>
              <w:rPr>
                <w:rFonts w:eastAsia="Times New Roman"/>
                <w:color w:val="000000"/>
              </w:rPr>
            </w:pPr>
            <w:r w:rsidRPr="00982BFC">
              <w:rPr>
                <w:rFonts w:eastAsia="Times New Roman"/>
                <w:color w:val="000000"/>
              </w:rPr>
              <w:t>Substance Use Disorder for Women</w:t>
            </w:r>
          </w:p>
        </w:tc>
        <w:bookmarkStart w:id="573" w:name="_Hlt170748175"/>
        <w:bookmarkStart w:id="574" w:name="_Hlt170748176"/>
        <w:tc>
          <w:tcPr>
            <w:tcW w:w="5776" w:type="dxa"/>
            <w:vAlign w:val="center"/>
          </w:tcPr>
          <w:p w:rsidR="0031291A" w:rsidP="00441C17" w14:paraId="6E55FCB6" w14:textId="73C65B37">
            <w:pPr>
              <w:spacing w:after="120"/>
            </w:pPr>
            <w:hyperlink r:id="rId161" w:history="1">
              <w:r w:rsidRPr="00982BFC">
                <w:rPr>
                  <w:rStyle w:val="Hyperlink"/>
                  <w:rFonts w:eastAsia="Times New Roman"/>
                </w:rPr>
                <w:t>https://store.samhsa.gov/sites/default/files/d7/priv/sma13-4789.pdf</w:t>
              </w:r>
            </w:hyperlink>
            <w:bookmarkEnd w:id="573"/>
            <w:bookmarkEnd w:id="574"/>
          </w:p>
        </w:tc>
        <w:tc>
          <w:tcPr>
            <w:tcW w:w="5043" w:type="dxa"/>
            <w:vAlign w:val="center"/>
          </w:tcPr>
          <w:p w:rsidR="0031291A" w:rsidRPr="00982BFC" w:rsidP="00441C17" w14:paraId="73CCB58B" w14:textId="1BA6361B">
            <w:pPr>
              <w:spacing w:after="120"/>
              <w:rPr>
                <w:rFonts w:eastAsia="Times New Roman"/>
                <w:color w:val="000000" w:themeColor="text1"/>
              </w:rPr>
            </w:pPr>
            <w:r w:rsidRPr="00982BFC">
              <w:rPr>
                <w:rFonts w:eastAsia="Times New Roman"/>
                <w:color w:val="000000"/>
              </w:rPr>
              <w:t>Guidance on components of quality SUD treatment services for women, states can refer to the documents found at this link</w:t>
            </w:r>
          </w:p>
        </w:tc>
      </w:tr>
      <w:tr w14:paraId="5A9DF4B4" w14:textId="77777777" w:rsidTr="00441C17">
        <w:tblPrEx>
          <w:tblW w:w="0" w:type="auto"/>
          <w:tblLook w:val="04A0"/>
        </w:tblPrEx>
        <w:tc>
          <w:tcPr>
            <w:tcW w:w="2131" w:type="dxa"/>
            <w:vAlign w:val="center"/>
          </w:tcPr>
          <w:p w:rsidR="0031291A" w:rsidRPr="00982BFC" w:rsidP="00441C17" w14:paraId="32B3AE6B" w14:textId="05B5DC5B">
            <w:pPr>
              <w:spacing w:after="120"/>
              <w:rPr>
                <w:rFonts w:eastAsia="Times New Roman"/>
                <w:color w:val="000000"/>
              </w:rPr>
            </w:pPr>
            <w:r w:rsidRPr="00982BFC">
              <w:rPr>
                <w:rFonts w:eastAsia="Times New Roman"/>
                <w:color w:val="000000"/>
              </w:rPr>
              <w:t>Suicide Prevention</w:t>
            </w:r>
          </w:p>
        </w:tc>
        <w:tc>
          <w:tcPr>
            <w:tcW w:w="5776" w:type="dxa"/>
            <w:vAlign w:val="center"/>
          </w:tcPr>
          <w:p w:rsidR="0031291A" w:rsidP="00441C17" w14:paraId="32371138" w14:textId="5DF530B4">
            <w:pPr>
              <w:spacing w:after="120"/>
            </w:pPr>
            <w:hyperlink r:id="rId162" w:history="1">
              <w:r w:rsidRPr="00CF1C7E" w:rsidR="00583FE6">
                <w:rPr>
                  <w:rStyle w:val="Hyperlink"/>
                </w:rPr>
                <w:t>https://www.samhsa.gov/mental-health/suicidal-behavior/prevention</w:t>
              </w:r>
            </w:hyperlink>
          </w:p>
        </w:tc>
        <w:tc>
          <w:tcPr>
            <w:tcW w:w="5043" w:type="dxa"/>
            <w:vAlign w:val="center"/>
          </w:tcPr>
          <w:p w:rsidR="0031291A" w:rsidRPr="00982BFC" w:rsidP="00441C17" w14:paraId="059C5CBA" w14:textId="75A1577E">
            <w:pPr>
              <w:spacing w:after="120"/>
              <w:rPr>
                <w:rFonts w:eastAsia="Times New Roman"/>
                <w:color w:val="000000" w:themeColor="text1"/>
              </w:rPr>
            </w:pPr>
            <w:r w:rsidRPr="72E1ACCC">
              <w:rPr>
                <w:rFonts w:eastAsia="Times New Roman"/>
                <w:color w:val="000000" w:themeColor="text1"/>
              </w:rPr>
              <w:t>Links to resources and guides around suicide prevention and other mental and substance use prevention topics.</w:t>
            </w:r>
          </w:p>
        </w:tc>
      </w:tr>
      <w:tr w14:paraId="0CC86D60" w14:textId="77777777" w:rsidTr="00441C17">
        <w:tblPrEx>
          <w:tblW w:w="0" w:type="auto"/>
          <w:tblLook w:val="04A0"/>
        </w:tblPrEx>
        <w:tc>
          <w:tcPr>
            <w:tcW w:w="2131" w:type="dxa"/>
            <w:vAlign w:val="center"/>
          </w:tcPr>
          <w:p w:rsidR="0031291A" w:rsidRPr="00982BFC" w:rsidP="00441C17" w14:paraId="21BE2272" w14:textId="16704BB9">
            <w:pPr>
              <w:spacing w:after="120"/>
              <w:rPr>
                <w:rFonts w:eastAsia="Times New Roman"/>
                <w:color w:val="000000"/>
              </w:rPr>
            </w:pPr>
            <w:r w:rsidRPr="00982BFC">
              <w:rPr>
                <w:rFonts w:eastAsia="Times New Roman"/>
                <w:color w:val="000000"/>
              </w:rPr>
              <w:t>Synar Program</w:t>
            </w:r>
          </w:p>
        </w:tc>
        <w:tc>
          <w:tcPr>
            <w:tcW w:w="5776" w:type="dxa"/>
            <w:vAlign w:val="center"/>
          </w:tcPr>
          <w:p w:rsidR="0031291A" w:rsidP="00441C17" w14:paraId="163C3BEB" w14:textId="6D15AAEE">
            <w:pPr>
              <w:spacing w:after="120"/>
            </w:pPr>
            <w:hyperlink r:id="rId163" w:history="1">
              <w:r w:rsidRPr="00982BFC">
                <w:rPr>
                  <w:rStyle w:val="Hyperlink"/>
                  <w:rFonts w:eastAsia="Times New Roman"/>
                </w:rPr>
                <w:t xml:space="preserve">http://samhsa.gov/synar </w:t>
              </w:r>
            </w:hyperlink>
          </w:p>
        </w:tc>
        <w:tc>
          <w:tcPr>
            <w:tcW w:w="5043" w:type="dxa"/>
            <w:vAlign w:val="center"/>
          </w:tcPr>
          <w:p w:rsidR="0031291A" w:rsidRPr="00982BFC" w:rsidP="00441C17" w14:paraId="1FD36B4F" w14:textId="713C6A31">
            <w:pPr>
              <w:spacing w:after="120"/>
              <w:rPr>
                <w:rFonts w:eastAsia="Times New Roman"/>
                <w:color w:val="000000" w:themeColor="text1"/>
              </w:rPr>
            </w:pPr>
            <w:r w:rsidRPr="580F96A1">
              <w:rPr>
                <w:rFonts w:eastAsia="Times New Roman"/>
                <w:color w:val="000000" w:themeColor="text1"/>
              </w:rPr>
              <w:t>Description and overview of the S</w:t>
            </w:r>
            <w:r w:rsidR="009E2091">
              <w:rPr>
                <w:rFonts w:eastAsia="Times New Roman"/>
                <w:color w:val="000000" w:themeColor="text1"/>
              </w:rPr>
              <w:t>ynar</w:t>
            </w:r>
            <w:r w:rsidRPr="580F96A1">
              <w:rPr>
                <w:rFonts w:eastAsia="Times New Roman"/>
                <w:color w:val="000000" w:themeColor="text1"/>
              </w:rPr>
              <w:t xml:space="preserve"> program, which is a requirement of the SUPTRS BG.</w:t>
            </w:r>
          </w:p>
        </w:tc>
      </w:tr>
      <w:tr w14:paraId="4E0489B2" w14:textId="77777777" w:rsidTr="00441C17">
        <w:tblPrEx>
          <w:tblW w:w="0" w:type="auto"/>
          <w:tblLook w:val="04A0"/>
        </w:tblPrEx>
        <w:tc>
          <w:tcPr>
            <w:tcW w:w="2131" w:type="dxa"/>
            <w:vAlign w:val="center"/>
          </w:tcPr>
          <w:p w:rsidR="0031291A" w:rsidRPr="00982BFC" w:rsidP="00441C17" w14:paraId="199271BD" w14:textId="6C1F4993">
            <w:pPr>
              <w:spacing w:after="120"/>
              <w:rPr>
                <w:rFonts w:eastAsia="Times New Roman"/>
                <w:color w:val="000000"/>
              </w:rPr>
            </w:pPr>
            <w:r w:rsidRPr="00982BFC">
              <w:rPr>
                <w:rFonts w:eastAsia="Times New Roman"/>
                <w:color w:val="000000"/>
              </w:rPr>
              <w:t xml:space="preserve">Telehealth </w:t>
            </w:r>
            <w:r w:rsidR="009800D2">
              <w:rPr>
                <w:rFonts w:eastAsia="Times New Roman"/>
                <w:color w:val="000000"/>
              </w:rPr>
              <w:t>for the Treatment of Serious Mental Illness and Substance Use Disorders</w:t>
            </w:r>
          </w:p>
        </w:tc>
        <w:tc>
          <w:tcPr>
            <w:tcW w:w="5776" w:type="dxa"/>
            <w:vAlign w:val="center"/>
          </w:tcPr>
          <w:p w:rsidR="0031291A" w:rsidP="00441C17" w14:paraId="22222AE4" w14:textId="53713FCD">
            <w:pPr>
              <w:spacing w:after="120"/>
            </w:pPr>
            <w:hyperlink r:id="rId164" w:history="1">
              <w:r w:rsidRPr="007E4A6A">
                <w:rPr>
                  <w:rStyle w:val="Hyperlink"/>
                </w:rPr>
                <w:t>https://store.samhsa.gov/sites/default/files/pep21-06-02-001.pdf</w:t>
              </w:r>
            </w:hyperlink>
          </w:p>
        </w:tc>
        <w:tc>
          <w:tcPr>
            <w:tcW w:w="5043" w:type="dxa"/>
            <w:vAlign w:val="center"/>
          </w:tcPr>
          <w:p w:rsidR="0031291A" w:rsidRPr="00982BFC" w:rsidP="00441C17" w14:paraId="13D42E65" w14:textId="545F62DB">
            <w:pPr>
              <w:spacing w:after="120"/>
              <w:rPr>
                <w:rFonts w:eastAsia="Times New Roman"/>
                <w:color w:val="000000" w:themeColor="text1"/>
              </w:rPr>
            </w:pPr>
            <w:r>
              <w:rPr>
                <w:rFonts w:eastAsia="Times New Roman"/>
                <w:color w:val="000000" w:themeColor="text1"/>
              </w:rPr>
              <w:t>Review of the literature on the effectiveness of telehealth modalities for the treatment of SMI and SUD</w:t>
            </w:r>
            <w:r w:rsidR="00870A38">
              <w:rPr>
                <w:rFonts w:eastAsia="Times New Roman"/>
                <w:color w:val="000000" w:themeColor="text1"/>
              </w:rPr>
              <w:t xml:space="preserve">, </w:t>
            </w:r>
            <w:r w:rsidR="00DC672B">
              <w:rPr>
                <w:rFonts w:eastAsia="Times New Roman"/>
                <w:color w:val="000000" w:themeColor="text1"/>
              </w:rPr>
              <w:t>recommendations</w:t>
            </w:r>
            <w:r w:rsidR="00870A38">
              <w:rPr>
                <w:rFonts w:eastAsia="Times New Roman"/>
                <w:color w:val="000000" w:themeColor="text1"/>
              </w:rPr>
              <w:t xml:space="preserve"> for practice and examples of </w:t>
            </w:r>
            <w:r w:rsidR="00DC672B">
              <w:rPr>
                <w:rFonts w:eastAsia="Times New Roman"/>
                <w:color w:val="000000" w:themeColor="text1"/>
              </w:rPr>
              <w:t>telehealth implementation in treatment programs</w:t>
            </w:r>
            <w:r w:rsidR="00870A38">
              <w:rPr>
                <w:rFonts w:eastAsia="Times New Roman"/>
                <w:color w:val="000000" w:themeColor="text1"/>
              </w:rPr>
              <w:t xml:space="preserve"> </w:t>
            </w:r>
          </w:p>
        </w:tc>
      </w:tr>
    </w:tbl>
    <w:p w:rsidR="0031291A" w:rsidP="4BDD04A0" w14:paraId="6746F198" w14:textId="1FFF010E">
      <w:pPr>
        <w:pStyle w:val="Heading1"/>
        <w:sectPr w:rsidSect="00B4256A">
          <w:headerReference w:type="even" r:id="rId165"/>
          <w:headerReference w:type="default" r:id="rId166"/>
          <w:footerReference w:type="even" r:id="rId167"/>
          <w:footerReference w:type="default" r:id="rId168"/>
          <w:headerReference w:type="first" r:id="rId169"/>
          <w:footerReference w:type="first" r:id="rId170"/>
          <w:type w:val="continuous"/>
          <w:pgSz w:w="15840" w:h="12240" w:orient="landscape"/>
          <w:pgMar w:top="1440" w:right="1440" w:bottom="1440" w:left="1440" w:header="0" w:footer="753" w:gutter="0"/>
          <w:cols w:space="720"/>
        </w:sectPr>
      </w:pPr>
    </w:p>
    <w:p w:rsidR="00E33D56" w:rsidRPr="00065CC1" w:rsidP="00093C6B" w14:paraId="36FC5822" w14:textId="680C4426">
      <w:pPr>
        <w:pStyle w:val="Heading1"/>
        <w:ind w:left="360"/>
        <w:rPr>
          <w:rFonts w:eastAsia="Calibri"/>
        </w:rPr>
      </w:pPr>
      <w:bookmarkStart w:id="575" w:name="_Appendix_A"/>
      <w:bookmarkStart w:id="576" w:name="_Toc847056128"/>
      <w:bookmarkStart w:id="577" w:name="_Toc1212348110"/>
      <w:bookmarkStart w:id="578" w:name="_Toc1645073415"/>
      <w:bookmarkStart w:id="579" w:name="_Toc1588223846"/>
      <w:bookmarkStart w:id="580" w:name="_Toc1385029773"/>
      <w:bookmarkStart w:id="581" w:name="_Toc1523469699"/>
      <w:bookmarkStart w:id="582" w:name="_Toc2140821952"/>
      <w:bookmarkStart w:id="583" w:name="_Toc196310281"/>
      <w:bookmarkEnd w:id="575"/>
      <w:r w:rsidRPr="00A23A0A">
        <w:rPr>
          <w:rFonts w:eastAsia="Calibri"/>
        </w:rPr>
        <w:t>Appendix A</w:t>
      </w:r>
      <w:bookmarkEnd w:id="576"/>
      <w:bookmarkEnd w:id="577"/>
      <w:bookmarkEnd w:id="578"/>
      <w:bookmarkEnd w:id="579"/>
      <w:bookmarkEnd w:id="580"/>
      <w:bookmarkEnd w:id="581"/>
      <w:bookmarkEnd w:id="582"/>
      <w:bookmarkEnd w:id="583"/>
    </w:p>
    <w:p w:rsidR="00643582" w:rsidRPr="00093C6B" w:rsidP="00093C6B" w14:paraId="04C02F76" w14:textId="70953E96">
      <w:pPr>
        <w:rPr>
          <w:b/>
          <w:bCs/>
        </w:rPr>
      </w:pPr>
      <w:bookmarkStart w:id="584" w:name="_Toc122638789"/>
      <w:bookmarkStart w:id="585" w:name="_Toc1649926448"/>
      <w:bookmarkStart w:id="586" w:name="_Toc1825920448"/>
      <w:bookmarkStart w:id="587" w:name="_Toc1659878651"/>
      <w:bookmarkStart w:id="588" w:name="_Toc1685816485"/>
      <w:bookmarkStart w:id="589" w:name="_Toc254567471"/>
      <w:bookmarkStart w:id="590" w:name="_Toc268754869"/>
      <w:bookmarkStart w:id="591" w:name="_Toc1184852159"/>
      <w:r w:rsidRPr="00093C6B">
        <w:t xml:space="preserve">Side-by-side comparison of select required elements for the MHBG and </w:t>
      </w:r>
      <w:bookmarkEnd w:id="584"/>
      <w:r w:rsidRPr="00093C6B" w:rsidR="4A99ED66">
        <w:t>SUPTRS BG</w:t>
      </w:r>
      <w:bookmarkEnd w:id="585"/>
      <w:bookmarkEnd w:id="586"/>
      <w:bookmarkEnd w:id="587"/>
      <w:bookmarkEnd w:id="588"/>
      <w:bookmarkEnd w:id="589"/>
      <w:bookmarkEnd w:id="590"/>
      <w:bookmarkEnd w:id="591"/>
    </w:p>
    <w:tbl>
      <w:tblPr>
        <w:tblStyle w:val="TableGrid2"/>
        <w:tblpPr w:leftFromText="180" w:rightFromText="180" w:vertAnchor="text" w:tblpXSpec="center" w:tblpY="1"/>
        <w:tblOverlap w:val="never"/>
        <w:tblW w:w="14845" w:type="dxa"/>
        <w:tblLayout w:type="fixed"/>
        <w:tblLook w:val="04A0"/>
      </w:tblPr>
      <w:tblGrid>
        <w:gridCol w:w="1620"/>
        <w:gridCol w:w="3306"/>
        <w:gridCol w:w="3306"/>
        <w:gridCol w:w="3306"/>
        <w:gridCol w:w="3307"/>
      </w:tblGrid>
      <w:tr w14:paraId="02E95812" w14:textId="77777777" w:rsidTr="00E1677A">
        <w:tblPrEx>
          <w:tblW w:w="14845" w:type="dxa"/>
          <w:tblLayout w:type="fixed"/>
          <w:tblLook w:val="04A0"/>
        </w:tblPrEx>
        <w:trPr>
          <w:trHeight w:val="386"/>
          <w:tblHeader/>
        </w:trPr>
        <w:tc>
          <w:tcPr>
            <w:tcW w:w="1620" w:type="dxa"/>
            <w:shd w:val="clear" w:color="auto" w:fill="DBE5F1" w:themeFill="accent1" w:themeFillTint="33"/>
            <w:vAlign w:val="center"/>
          </w:tcPr>
          <w:p w:rsidR="00643582" w:rsidRPr="00982BFC" w:rsidP="00E1677A" w14:paraId="5BCB46EA" w14:textId="77777777">
            <w:pPr>
              <w:spacing w:after="0"/>
              <w:jc w:val="center"/>
              <w:rPr>
                <w:rFonts w:ascii="Times New Roman" w:eastAsia="Calibri" w:hAnsi="Times New Roman"/>
                <w:b/>
                <w:bCs/>
                <w:sz w:val="24"/>
                <w:szCs w:val="24"/>
              </w:rPr>
            </w:pPr>
            <w:r w:rsidRPr="001B5BFB">
              <w:rPr>
                <w:rFonts w:ascii="Times New Roman" w:eastAsia="Calibri" w:hAnsi="Times New Roman"/>
                <w:b/>
              </w:rPr>
              <w:t>Item</w:t>
            </w:r>
          </w:p>
        </w:tc>
        <w:tc>
          <w:tcPr>
            <w:tcW w:w="3306" w:type="dxa"/>
            <w:shd w:val="clear" w:color="auto" w:fill="DBE5F1" w:themeFill="accent1" w:themeFillTint="33"/>
            <w:vAlign w:val="center"/>
          </w:tcPr>
          <w:p w:rsidR="00643582" w:rsidRPr="00982BFC" w:rsidP="00E1677A" w14:paraId="206C58B3" w14:textId="77777777">
            <w:pPr>
              <w:spacing w:after="0"/>
              <w:jc w:val="center"/>
              <w:rPr>
                <w:rFonts w:ascii="Times New Roman" w:eastAsia="Calibri" w:hAnsi="Times New Roman"/>
                <w:b/>
                <w:bCs/>
                <w:sz w:val="24"/>
                <w:szCs w:val="24"/>
              </w:rPr>
            </w:pPr>
            <w:r w:rsidRPr="001B5BFB">
              <w:rPr>
                <w:rFonts w:ascii="Times New Roman" w:eastAsia="Calibri" w:hAnsi="Times New Roman"/>
                <w:b/>
              </w:rPr>
              <w:t>MHBG</w:t>
            </w:r>
          </w:p>
        </w:tc>
        <w:tc>
          <w:tcPr>
            <w:tcW w:w="3306" w:type="dxa"/>
            <w:shd w:val="clear" w:color="auto" w:fill="DBE5F1" w:themeFill="accent1" w:themeFillTint="33"/>
            <w:vAlign w:val="center"/>
          </w:tcPr>
          <w:p w:rsidR="00643582" w:rsidRPr="00982BFC" w:rsidP="00E1677A" w14:paraId="77938EC2" w14:textId="77777777">
            <w:pPr>
              <w:spacing w:after="0"/>
              <w:jc w:val="center"/>
              <w:rPr>
                <w:rFonts w:ascii="Times New Roman" w:eastAsia="Calibri" w:hAnsi="Times New Roman"/>
                <w:b/>
                <w:bCs/>
                <w:sz w:val="24"/>
                <w:szCs w:val="24"/>
              </w:rPr>
            </w:pPr>
            <w:r w:rsidRPr="001B5BFB">
              <w:rPr>
                <w:rFonts w:ascii="Times New Roman" w:eastAsia="Calibri" w:hAnsi="Times New Roman"/>
                <w:b/>
              </w:rPr>
              <w:t>MHBG Notes</w:t>
            </w:r>
          </w:p>
        </w:tc>
        <w:tc>
          <w:tcPr>
            <w:tcW w:w="3306" w:type="dxa"/>
            <w:shd w:val="clear" w:color="auto" w:fill="DBE5F1" w:themeFill="accent1" w:themeFillTint="33"/>
            <w:vAlign w:val="center"/>
          </w:tcPr>
          <w:p w:rsidR="00643582" w:rsidRPr="00982BFC" w:rsidP="00E1677A" w14:paraId="72D8B078" w14:textId="21405D72">
            <w:pPr>
              <w:spacing w:after="0"/>
              <w:jc w:val="center"/>
              <w:rPr>
                <w:rFonts w:ascii="Times New Roman" w:eastAsia="Calibri" w:hAnsi="Times New Roman"/>
                <w:b/>
                <w:bCs/>
                <w:sz w:val="24"/>
                <w:szCs w:val="24"/>
              </w:rPr>
            </w:pPr>
            <w:r w:rsidRPr="580F96A1">
              <w:rPr>
                <w:rFonts w:ascii="Times New Roman" w:eastAsia="Calibri" w:hAnsi="Times New Roman"/>
                <w:b/>
                <w:bCs/>
              </w:rPr>
              <w:t>SUPTRS BG</w:t>
            </w:r>
          </w:p>
        </w:tc>
        <w:tc>
          <w:tcPr>
            <w:tcW w:w="3307" w:type="dxa"/>
            <w:shd w:val="clear" w:color="auto" w:fill="DBE5F1" w:themeFill="accent1" w:themeFillTint="33"/>
            <w:vAlign w:val="center"/>
          </w:tcPr>
          <w:p w:rsidR="00643582" w:rsidRPr="00982BFC" w:rsidP="00E1677A" w14:paraId="7DF6DF81" w14:textId="5CD5FF17">
            <w:pPr>
              <w:spacing w:after="0"/>
              <w:jc w:val="center"/>
              <w:rPr>
                <w:rFonts w:ascii="Times New Roman" w:eastAsia="Calibri" w:hAnsi="Times New Roman"/>
                <w:b/>
                <w:bCs/>
                <w:sz w:val="24"/>
                <w:szCs w:val="24"/>
              </w:rPr>
            </w:pPr>
            <w:r w:rsidRPr="580F96A1">
              <w:rPr>
                <w:rFonts w:ascii="Times New Roman" w:eastAsia="Calibri" w:hAnsi="Times New Roman"/>
                <w:b/>
                <w:bCs/>
              </w:rPr>
              <w:t>SUPTRS BG</w:t>
            </w:r>
            <w:r w:rsidRPr="580F96A1" w:rsidR="66B0FE6A">
              <w:rPr>
                <w:rFonts w:ascii="Times New Roman" w:eastAsia="Calibri" w:hAnsi="Times New Roman"/>
                <w:b/>
                <w:bCs/>
              </w:rPr>
              <w:t xml:space="preserve"> Notes</w:t>
            </w:r>
          </w:p>
        </w:tc>
      </w:tr>
      <w:tr w14:paraId="4C2AC885" w14:textId="77777777" w:rsidTr="00E1677A">
        <w:tblPrEx>
          <w:tblW w:w="14845" w:type="dxa"/>
          <w:tblLayout w:type="fixed"/>
          <w:tblLook w:val="04A0"/>
        </w:tblPrEx>
        <w:trPr>
          <w:trHeight w:val="2330"/>
        </w:trPr>
        <w:tc>
          <w:tcPr>
            <w:tcW w:w="1620" w:type="dxa"/>
            <w:vAlign w:val="center"/>
          </w:tcPr>
          <w:p w:rsidR="00643582" w:rsidRPr="00982BFC" w:rsidP="00E1677A" w14:paraId="4CE455EC" w14:textId="77777777">
            <w:pPr>
              <w:spacing w:after="120"/>
              <w:rPr>
                <w:rFonts w:ascii="Times New Roman" w:eastAsia="Calibri" w:hAnsi="Times New Roman"/>
                <w:sz w:val="24"/>
                <w:szCs w:val="24"/>
              </w:rPr>
            </w:pPr>
            <w:r w:rsidRPr="001B5BFB">
              <w:rPr>
                <w:rFonts w:ascii="Times New Roman" w:eastAsia="Calibri" w:hAnsi="Times New Roman"/>
              </w:rPr>
              <w:t>Biennial Plan</w:t>
            </w:r>
          </w:p>
        </w:tc>
        <w:tc>
          <w:tcPr>
            <w:tcW w:w="3306" w:type="dxa"/>
            <w:vAlign w:val="center"/>
          </w:tcPr>
          <w:p w:rsidR="00643582" w:rsidRPr="00982BFC" w:rsidP="00E1677A" w14:paraId="6EC11F18" w14:textId="0F345E2D">
            <w:pPr>
              <w:spacing w:after="120"/>
              <w:rPr>
                <w:rFonts w:ascii="Times New Roman" w:eastAsia="Calibri" w:hAnsi="Times New Roman"/>
                <w:sz w:val="24"/>
                <w:szCs w:val="24"/>
              </w:rPr>
            </w:pPr>
            <w:r w:rsidRPr="001B5BFB">
              <w:rPr>
                <w:rFonts w:ascii="Times New Roman" w:eastAsia="Calibri" w:hAnsi="Times New Roman"/>
              </w:rPr>
              <w:t xml:space="preserve"> </w:t>
            </w:r>
            <w:r w:rsidRPr="001B5BFB" w:rsidR="004020F9">
              <w:rPr>
                <w:rFonts w:ascii="Times New Roman" w:eastAsia="Calibri" w:hAnsi="Times New Roman"/>
              </w:rPr>
              <w:t xml:space="preserve">42 </w:t>
            </w:r>
            <w:r w:rsidR="007C109A">
              <w:rPr>
                <w:rFonts w:ascii="Times New Roman" w:eastAsia="Calibri" w:hAnsi="Times New Roman"/>
              </w:rPr>
              <w:t>U.S.C.</w:t>
            </w:r>
            <w:r w:rsidRPr="001B5BFB" w:rsidR="004020F9">
              <w:rPr>
                <w:rFonts w:ascii="Times New Roman" w:eastAsia="Calibri" w:hAnsi="Times New Roman"/>
              </w:rPr>
              <w:t xml:space="preserve"> </w:t>
            </w:r>
            <w:r w:rsidRPr="001B5BFB">
              <w:rPr>
                <w:rFonts w:ascii="Times New Roman" w:eastAsia="Calibri" w:hAnsi="Times New Roman"/>
              </w:rPr>
              <w:t>§300x–1</w:t>
            </w:r>
            <w:r w:rsidR="00C2708A">
              <w:rPr>
                <w:rFonts w:ascii="Times New Roman" w:eastAsia="Calibri" w:hAnsi="Times New Roman"/>
              </w:rPr>
              <w:t>(b)</w:t>
            </w:r>
            <w:r w:rsidRPr="001B5BFB">
              <w:rPr>
                <w:rFonts w:ascii="Times New Roman" w:eastAsia="Calibri" w:hAnsi="Times New Roman"/>
              </w:rPr>
              <w:t xml:space="preserve">, </w:t>
            </w:r>
            <w:r w:rsidRPr="001B5BFB" w:rsidR="00742843">
              <w:rPr>
                <w:rFonts w:ascii="Times New Roman" w:eastAsia="Calibri" w:hAnsi="Times New Roman"/>
              </w:rPr>
              <w:t>§</w:t>
            </w:r>
            <w:r w:rsidRPr="001B5BFB">
              <w:rPr>
                <w:rFonts w:ascii="Times New Roman" w:eastAsia="Calibri" w:hAnsi="Times New Roman"/>
              </w:rPr>
              <w:t>300x–6</w:t>
            </w:r>
          </w:p>
          <w:p w:rsidR="00643582" w:rsidRPr="00982BFC" w:rsidP="00E1677A" w14:paraId="01D2BCD4" w14:textId="77777777">
            <w:pPr>
              <w:spacing w:after="120"/>
              <w:rPr>
                <w:rFonts w:ascii="Times New Roman" w:eastAsia="Calibri" w:hAnsi="Times New Roman"/>
                <w:sz w:val="24"/>
                <w:szCs w:val="24"/>
              </w:rPr>
            </w:pPr>
            <w:r w:rsidRPr="001B5BFB">
              <w:rPr>
                <w:rFonts w:ascii="Times New Roman" w:eastAsia="Calibri" w:hAnsi="Times New Roman"/>
              </w:rPr>
              <w:t>Criteria for plan and Application for grant</w:t>
            </w:r>
          </w:p>
        </w:tc>
        <w:tc>
          <w:tcPr>
            <w:tcW w:w="3306" w:type="dxa"/>
            <w:vAlign w:val="center"/>
          </w:tcPr>
          <w:p w:rsidR="00643582" w:rsidRPr="00982BFC" w:rsidP="00E1677A" w14:paraId="0CA2D414" w14:textId="7D427208">
            <w:pPr>
              <w:spacing w:after="0"/>
              <w:rPr>
                <w:rFonts w:ascii="Times New Roman" w:eastAsia="Calibri" w:hAnsi="Times New Roman"/>
                <w:sz w:val="24"/>
                <w:szCs w:val="24"/>
              </w:rPr>
            </w:pPr>
            <w:r w:rsidRPr="5071D301">
              <w:rPr>
                <w:rFonts w:ascii="Times New Roman" w:eastAsia="Calibri" w:hAnsi="Times New Roman"/>
              </w:rPr>
              <w:t>A</w:t>
            </w:r>
            <w:r w:rsidRPr="001B5BFB" w:rsidR="66B0FE6A">
              <w:rPr>
                <w:rFonts w:ascii="Times New Roman" w:eastAsia="Calibri" w:hAnsi="Times New Roman"/>
              </w:rPr>
              <w:t xml:space="preserve"> State shall submit to the Secretary a plan every two years...</w:t>
            </w:r>
            <w:r w:rsidR="00F40D99">
              <w:rPr>
                <w:rFonts w:ascii="Times New Roman" w:eastAsia="Calibri" w:hAnsi="Times New Roman"/>
              </w:rPr>
              <w:t xml:space="preserve"> </w:t>
            </w:r>
            <w:r w:rsidRPr="001B5BFB" w:rsidR="66B0FE6A">
              <w:rPr>
                <w:rFonts w:ascii="Times New Roman" w:eastAsia="Calibri" w:hAnsi="Times New Roman"/>
              </w:rPr>
              <w:t>The plan contains requirements for the submission of funding agreements, certification, assurances of compliance, and a description of needs, persons served, services, resources, priorities, goals</w:t>
            </w:r>
            <w:r w:rsidR="005E66E1">
              <w:rPr>
                <w:rFonts w:ascii="Times New Roman" w:eastAsia="Calibri" w:hAnsi="Times New Roman"/>
              </w:rPr>
              <w:t>,</w:t>
            </w:r>
            <w:r w:rsidRPr="001B5BFB" w:rsidR="66B0FE6A">
              <w:rPr>
                <w:rFonts w:ascii="Times New Roman" w:eastAsia="Calibri" w:hAnsi="Times New Roman"/>
              </w:rPr>
              <w:t xml:space="preserve"> and objectives.</w:t>
            </w:r>
          </w:p>
        </w:tc>
        <w:tc>
          <w:tcPr>
            <w:tcW w:w="3306" w:type="dxa"/>
            <w:vAlign w:val="center"/>
          </w:tcPr>
          <w:p w:rsidR="00B65AC0" w:rsidP="00E1677A" w14:paraId="252B401E" w14:textId="11D0B0F2">
            <w:pPr>
              <w:spacing w:after="120"/>
              <w:rPr>
                <w:rFonts w:ascii="Times New Roman" w:eastAsia="Calibri" w:hAnsi="Times New Roman"/>
              </w:rPr>
            </w:pPr>
            <w:r w:rsidRPr="001B5BFB">
              <w:rPr>
                <w:rFonts w:ascii="Times New Roman" w:eastAsia="Calibri" w:hAnsi="Times New Roman"/>
              </w:rPr>
              <w:t xml:space="preserve"> </w:t>
            </w:r>
            <w:r w:rsidRPr="001B5BFB" w:rsidR="00AE689F">
              <w:rPr>
                <w:rFonts w:ascii="Times New Roman" w:eastAsia="Calibri" w:hAnsi="Times New Roman"/>
              </w:rPr>
              <w:t xml:space="preserve">42 </w:t>
            </w:r>
            <w:r w:rsidR="007C109A">
              <w:rPr>
                <w:rFonts w:ascii="Times New Roman" w:eastAsia="Calibri" w:hAnsi="Times New Roman"/>
              </w:rPr>
              <w:t>U.S.C.</w:t>
            </w:r>
            <w:r w:rsidRPr="001B5BFB" w:rsidR="00AE689F">
              <w:rPr>
                <w:rFonts w:ascii="Times New Roman" w:eastAsia="Calibri" w:hAnsi="Times New Roman"/>
              </w:rPr>
              <w:t xml:space="preserve"> </w:t>
            </w:r>
            <w:r w:rsidRPr="001B5BFB">
              <w:rPr>
                <w:rFonts w:ascii="Times New Roman" w:eastAsia="Calibri" w:hAnsi="Times New Roman"/>
              </w:rPr>
              <w:t xml:space="preserve">§300x-32 </w:t>
            </w:r>
          </w:p>
          <w:p w:rsidR="00643582" w:rsidRPr="00982BFC" w:rsidP="00E1677A" w14:paraId="5DAECC8C" w14:textId="00E9D208">
            <w:pPr>
              <w:spacing w:after="120"/>
              <w:rPr>
                <w:rFonts w:ascii="Times New Roman" w:eastAsia="Calibri" w:hAnsi="Times New Roman"/>
                <w:sz w:val="24"/>
                <w:szCs w:val="24"/>
              </w:rPr>
            </w:pPr>
            <w:r w:rsidRPr="001B5BFB">
              <w:rPr>
                <w:rFonts w:ascii="Times New Roman" w:eastAsia="Calibri" w:hAnsi="Times New Roman"/>
              </w:rPr>
              <w:t>Application for grant; approval of State Plan (a) In general; (b) State plan</w:t>
            </w:r>
          </w:p>
        </w:tc>
        <w:tc>
          <w:tcPr>
            <w:tcW w:w="3307" w:type="dxa"/>
            <w:vAlign w:val="center"/>
          </w:tcPr>
          <w:p w:rsidR="00643582" w:rsidRPr="00982BFC" w:rsidP="00E1677A" w14:paraId="15E9FA0F" w14:textId="14B75856">
            <w:pPr>
              <w:spacing w:after="120"/>
              <w:rPr>
                <w:rFonts w:ascii="Times New Roman" w:eastAsia="Calibri" w:hAnsi="Times New Roman"/>
                <w:sz w:val="24"/>
                <w:szCs w:val="24"/>
              </w:rPr>
            </w:pPr>
            <w:r w:rsidRPr="001B5BFB">
              <w:rPr>
                <w:rFonts w:ascii="Times New Roman" w:eastAsia="Calibri" w:hAnsi="Times New Roman"/>
              </w:rPr>
              <w:t>The plan contains requirements for the submission of funding agreements, certification, assurances of compliance, and a description of needs, persons served, services, resources, priorities, goals</w:t>
            </w:r>
            <w:r w:rsidR="005E66E1">
              <w:rPr>
                <w:rFonts w:ascii="Times New Roman" w:eastAsia="Calibri" w:hAnsi="Times New Roman"/>
              </w:rPr>
              <w:t>,</w:t>
            </w:r>
            <w:r w:rsidRPr="001B5BFB">
              <w:rPr>
                <w:rFonts w:ascii="Times New Roman" w:eastAsia="Calibri" w:hAnsi="Times New Roman"/>
              </w:rPr>
              <w:t xml:space="preserve"> and objectives.</w:t>
            </w:r>
          </w:p>
        </w:tc>
      </w:tr>
      <w:tr w14:paraId="464D4FD5" w14:textId="77777777" w:rsidTr="00E1677A">
        <w:tblPrEx>
          <w:tblW w:w="14845" w:type="dxa"/>
          <w:tblLayout w:type="fixed"/>
          <w:tblLook w:val="04A0"/>
        </w:tblPrEx>
        <w:tc>
          <w:tcPr>
            <w:tcW w:w="1620" w:type="dxa"/>
            <w:vAlign w:val="center"/>
          </w:tcPr>
          <w:p w:rsidR="00643582" w:rsidRPr="00982BFC" w:rsidP="00E1677A" w14:paraId="71D2FEB4" w14:textId="62685DCF">
            <w:pPr>
              <w:spacing w:after="120"/>
              <w:rPr>
                <w:rFonts w:ascii="Times New Roman" w:eastAsia="Calibri" w:hAnsi="Times New Roman"/>
                <w:sz w:val="24"/>
                <w:szCs w:val="24"/>
              </w:rPr>
            </w:pPr>
            <w:r w:rsidRPr="001B5BFB">
              <w:rPr>
                <w:rFonts w:ascii="Times New Roman" w:eastAsia="Calibri" w:hAnsi="Times New Roman"/>
              </w:rPr>
              <w:t>Joint Application</w:t>
            </w:r>
          </w:p>
        </w:tc>
        <w:tc>
          <w:tcPr>
            <w:tcW w:w="3306" w:type="dxa"/>
            <w:vAlign w:val="center"/>
          </w:tcPr>
          <w:p w:rsidR="00643582" w:rsidRPr="00982BFC" w:rsidP="00E1677A" w14:paraId="468245F6" w14:textId="1FC6F416">
            <w:pPr>
              <w:spacing w:after="120"/>
              <w:rPr>
                <w:rFonts w:ascii="Times New Roman" w:eastAsia="Calibri" w:hAnsi="Times New Roman"/>
                <w:sz w:val="24"/>
                <w:szCs w:val="24"/>
              </w:rPr>
            </w:pPr>
            <w:r w:rsidRPr="001B5BFB">
              <w:rPr>
                <w:rFonts w:ascii="Times New Roman" w:eastAsia="Calibri" w:hAnsi="Times New Roman"/>
              </w:rPr>
              <w:t xml:space="preserve">42 </w:t>
            </w:r>
            <w:r w:rsidR="007C109A">
              <w:rPr>
                <w:rFonts w:ascii="Times New Roman" w:eastAsia="Calibri" w:hAnsi="Times New Roman"/>
              </w:rPr>
              <w:t>U.S.C.</w:t>
            </w:r>
            <w:r w:rsidRPr="001B5BFB">
              <w:rPr>
                <w:rFonts w:ascii="Times New Roman" w:eastAsia="Calibri" w:hAnsi="Times New Roman"/>
              </w:rPr>
              <w:t xml:space="preserve"> §</w:t>
            </w:r>
            <w:r w:rsidRPr="001B5BFB" w:rsidR="66B0FE6A">
              <w:rPr>
                <w:rFonts w:ascii="Times New Roman" w:eastAsia="Calibri" w:hAnsi="Times New Roman"/>
              </w:rPr>
              <w:t>300x–68</w:t>
            </w:r>
          </w:p>
          <w:p w:rsidR="00643582" w:rsidRPr="00982BFC" w:rsidP="00E1677A" w14:paraId="1B05DACE" w14:textId="4308F18C">
            <w:pPr>
              <w:spacing w:after="120"/>
              <w:rPr>
                <w:rFonts w:ascii="Times New Roman" w:eastAsia="Calibri" w:hAnsi="Times New Roman"/>
                <w:sz w:val="24"/>
                <w:szCs w:val="24"/>
              </w:rPr>
            </w:pPr>
            <w:r w:rsidRPr="001B5BFB">
              <w:rPr>
                <w:rFonts w:ascii="Times New Roman" w:eastAsia="Calibri" w:hAnsi="Times New Roman"/>
              </w:rPr>
              <w:t>Joint applications</w:t>
            </w:r>
          </w:p>
        </w:tc>
        <w:tc>
          <w:tcPr>
            <w:tcW w:w="3306" w:type="dxa"/>
            <w:vAlign w:val="center"/>
          </w:tcPr>
          <w:p w:rsidR="00643582" w:rsidRPr="00982BFC" w:rsidP="00E1677A" w14:paraId="4AA7E428" w14:textId="64D6E216">
            <w:pPr>
              <w:spacing w:after="120"/>
              <w:rPr>
                <w:rFonts w:ascii="Times New Roman" w:eastAsia="Calibri" w:hAnsi="Times New Roman"/>
                <w:sz w:val="24"/>
                <w:szCs w:val="24"/>
              </w:rPr>
            </w:pPr>
            <w:r w:rsidRPr="001B5BFB">
              <w:rPr>
                <w:rFonts w:ascii="Times New Roman" w:eastAsia="Calibri" w:hAnsi="Times New Roman"/>
              </w:rPr>
              <w:t>The Secretary, acting through the Assistant Secretary for Mental Health and Substance Use, shall permit a joint application to be submitted for grants under subpart I and subpart II upon the request of a State.</w:t>
            </w:r>
            <w:r w:rsidR="00F40D99">
              <w:rPr>
                <w:rFonts w:ascii="Times New Roman" w:eastAsia="Calibri" w:hAnsi="Times New Roman"/>
              </w:rPr>
              <w:t xml:space="preserve"> </w:t>
            </w:r>
            <w:r w:rsidRPr="001B5BFB">
              <w:rPr>
                <w:rFonts w:ascii="Times New Roman" w:eastAsia="Calibri" w:hAnsi="Times New Roman"/>
              </w:rPr>
              <w:t>Such application may be jointly reviewed and approved by the Secretary with respect to such subparts, consistent with the purposes and authorized activities of each such grant program.</w:t>
            </w:r>
            <w:r w:rsidR="00F40D99">
              <w:rPr>
                <w:rFonts w:ascii="Times New Roman" w:eastAsia="Calibri" w:hAnsi="Times New Roman"/>
              </w:rPr>
              <w:t xml:space="preserve"> </w:t>
            </w:r>
            <w:r w:rsidRPr="001B5BFB">
              <w:rPr>
                <w:rFonts w:ascii="Times New Roman" w:eastAsia="Calibri" w:hAnsi="Times New Roman"/>
              </w:rPr>
              <w:t>A State submitting such a joint application shall otherwise meet the requirements with respect to each such subpart.</w:t>
            </w:r>
          </w:p>
        </w:tc>
        <w:tc>
          <w:tcPr>
            <w:tcW w:w="3306" w:type="dxa"/>
            <w:vAlign w:val="center"/>
          </w:tcPr>
          <w:p w:rsidR="00643582" w:rsidRPr="00982BFC" w:rsidP="00E1677A" w14:paraId="6A128B37" w14:textId="3657C842">
            <w:pPr>
              <w:spacing w:after="120"/>
              <w:rPr>
                <w:rFonts w:ascii="Times New Roman" w:eastAsia="Calibri" w:hAnsi="Times New Roman"/>
                <w:sz w:val="24"/>
                <w:szCs w:val="24"/>
              </w:rPr>
            </w:pPr>
            <w:r w:rsidRPr="001B5BFB">
              <w:rPr>
                <w:rFonts w:ascii="Times New Roman" w:eastAsia="Calibri" w:hAnsi="Times New Roman"/>
              </w:rPr>
              <w:t xml:space="preserve">42 </w:t>
            </w:r>
            <w:r w:rsidR="007C109A">
              <w:rPr>
                <w:rFonts w:ascii="Times New Roman" w:eastAsia="Calibri" w:hAnsi="Times New Roman"/>
              </w:rPr>
              <w:t>U.S.C.</w:t>
            </w:r>
            <w:r w:rsidRPr="001B5BFB">
              <w:rPr>
                <w:rFonts w:ascii="Times New Roman" w:eastAsia="Calibri" w:hAnsi="Times New Roman"/>
              </w:rPr>
              <w:t xml:space="preserve"> §</w:t>
            </w:r>
            <w:r w:rsidRPr="001B5BFB" w:rsidR="66B0FE6A">
              <w:rPr>
                <w:rFonts w:ascii="Times New Roman" w:eastAsia="Calibri" w:hAnsi="Times New Roman"/>
              </w:rPr>
              <w:t>300x–68</w:t>
            </w:r>
          </w:p>
        </w:tc>
        <w:tc>
          <w:tcPr>
            <w:tcW w:w="3307" w:type="dxa"/>
            <w:vAlign w:val="center"/>
          </w:tcPr>
          <w:p w:rsidR="00643582" w:rsidRPr="00982BFC" w:rsidP="00E1677A" w14:paraId="6473B756" w14:textId="730F3E5A">
            <w:pPr>
              <w:spacing w:after="120"/>
              <w:rPr>
                <w:rFonts w:ascii="Times New Roman" w:eastAsia="Calibri" w:hAnsi="Times New Roman"/>
                <w:sz w:val="24"/>
                <w:szCs w:val="24"/>
              </w:rPr>
            </w:pPr>
            <w:r w:rsidRPr="001B5BFB">
              <w:rPr>
                <w:rFonts w:ascii="Times New Roman" w:eastAsia="Calibri" w:hAnsi="Times New Roman"/>
              </w:rPr>
              <w:t>The Secretary, acting through the Assistant Secretary for Mental Health and Substance Use, shall permit a joint application to be submitted for grants under subpart I and subpart II upon the request of a State.</w:t>
            </w:r>
            <w:r w:rsidR="00F40D99">
              <w:rPr>
                <w:rFonts w:ascii="Times New Roman" w:eastAsia="Calibri" w:hAnsi="Times New Roman"/>
              </w:rPr>
              <w:t xml:space="preserve"> </w:t>
            </w:r>
            <w:r w:rsidRPr="001B5BFB">
              <w:rPr>
                <w:rFonts w:ascii="Times New Roman" w:eastAsia="Calibri" w:hAnsi="Times New Roman"/>
              </w:rPr>
              <w:t>Such application may be jointly reviewed and approved by the Secretary with respect to such subparts, consistent with the purposes and authorized activities of each such grant program.</w:t>
            </w:r>
            <w:r w:rsidR="00F40D99">
              <w:rPr>
                <w:rFonts w:ascii="Times New Roman" w:eastAsia="Calibri" w:hAnsi="Times New Roman"/>
              </w:rPr>
              <w:t xml:space="preserve"> </w:t>
            </w:r>
            <w:r w:rsidRPr="001B5BFB">
              <w:rPr>
                <w:rFonts w:ascii="Times New Roman" w:eastAsia="Calibri" w:hAnsi="Times New Roman"/>
              </w:rPr>
              <w:t>A State submitting such a joint application shall otherwise meet the requirements with respect to each such subpart.</w:t>
            </w:r>
          </w:p>
        </w:tc>
      </w:tr>
      <w:tr w14:paraId="01424F8C" w14:textId="77777777" w:rsidTr="00E1677A">
        <w:tblPrEx>
          <w:tblW w:w="14845" w:type="dxa"/>
          <w:tblLayout w:type="fixed"/>
          <w:tblLook w:val="04A0"/>
        </w:tblPrEx>
        <w:trPr>
          <w:cantSplit/>
        </w:trPr>
        <w:tc>
          <w:tcPr>
            <w:tcW w:w="1620" w:type="dxa"/>
            <w:vAlign w:val="center"/>
          </w:tcPr>
          <w:p w:rsidR="00643582" w:rsidRPr="00982BFC" w:rsidP="00E1677A" w14:paraId="1EFC864F" w14:textId="0351E648">
            <w:pPr>
              <w:spacing w:after="0"/>
              <w:rPr>
                <w:rFonts w:ascii="Times New Roman" w:eastAsia="Calibri" w:hAnsi="Times New Roman"/>
                <w:sz w:val="24"/>
                <w:szCs w:val="24"/>
              </w:rPr>
            </w:pPr>
            <w:r w:rsidRPr="001B5BFB">
              <w:rPr>
                <w:rFonts w:ascii="Times New Roman" w:eastAsia="Calibri" w:hAnsi="Times New Roman"/>
              </w:rPr>
              <w:t>Plan- Tables 1,</w:t>
            </w:r>
            <w:r w:rsidR="00CF6E8E">
              <w:rPr>
                <w:rFonts w:ascii="Times New Roman" w:eastAsia="Calibri" w:hAnsi="Times New Roman"/>
              </w:rPr>
              <w:t xml:space="preserve"> </w:t>
            </w:r>
            <w:r w:rsidRPr="001B5BFB">
              <w:rPr>
                <w:rFonts w:ascii="Times New Roman" w:eastAsia="Calibri" w:hAnsi="Times New Roman"/>
              </w:rPr>
              <w:t>2,</w:t>
            </w:r>
            <w:r w:rsidR="00CF6E8E">
              <w:rPr>
                <w:rFonts w:ascii="Times New Roman" w:eastAsia="Calibri" w:hAnsi="Times New Roman"/>
              </w:rPr>
              <w:t xml:space="preserve"> </w:t>
            </w:r>
            <w:r w:rsidR="007644A6">
              <w:rPr>
                <w:rFonts w:ascii="Times New Roman" w:eastAsia="Calibri" w:hAnsi="Times New Roman"/>
              </w:rPr>
              <w:t xml:space="preserve">4, </w:t>
            </w:r>
            <w:r w:rsidRPr="001B5BFB">
              <w:rPr>
                <w:rFonts w:ascii="Times New Roman" w:eastAsia="Calibri" w:hAnsi="Times New Roman"/>
              </w:rPr>
              <w:t>6</w:t>
            </w:r>
          </w:p>
        </w:tc>
        <w:tc>
          <w:tcPr>
            <w:tcW w:w="3306" w:type="dxa"/>
            <w:vAlign w:val="center"/>
          </w:tcPr>
          <w:p w:rsidR="00643582" w:rsidP="00E1677A" w14:paraId="58B935B3" w14:textId="04E58B08">
            <w:pPr>
              <w:spacing w:after="0"/>
              <w:rPr>
                <w:rFonts w:ascii="Times New Roman" w:eastAsia="Calibri" w:hAnsi="Times New Roman"/>
              </w:rPr>
            </w:pPr>
            <w:r w:rsidRPr="001B5BFB">
              <w:rPr>
                <w:rFonts w:ascii="Times New Roman" w:eastAsia="Calibri" w:hAnsi="Times New Roman"/>
              </w:rPr>
              <w:t xml:space="preserve">42 </w:t>
            </w:r>
            <w:r w:rsidR="007C109A">
              <w:rPr>
                <w:rFonts w:ascii="Times New Roman" w:eastAsia="Calibri" w:hAnsi="Times New Roman"/>
              </w:rPr>
              <w:t>U.S.C.</w:t>
            </w:r>
            <w:r w:rsidRPr="001B5BFB">
              <w:rPr>
                <w:rFonts w:ascii="Times New Roman" w:eastAsia="Calibri" w:hAnsi="Times New Roman"/>
              </w:rPr>
              <w:t xml:space="preserve"> </w:t>
            </w:r>
            <w:r w:rsidRPr="001B5BFB" w:rsidR="66B0FE6A">
              <w:rPr>
                <w:rFonts w:ascii="Times New Roman" w:eastAsia="Calibri" w:hAnsi="Times New Roman"/>
              </w:rPr>
              <w:t>§300x–1</w:t>
            </w:r>
          </w:p>
          <w:p w:rsidR="00F17E37" w:rsidRPr="00982BFC" w:rsidP="00E1677A" w14:paraId="730B0866" w14:textId="77777777">
            <w:pPr>
              <w:spacing w:after="0"/>
              <w:rPr>
                <w:rFonts w:ascii="Times New Roman" w:eastAsia="Calibri" w:hAnsi="Times New Roman"/>
                <w:sz w:val="24"/>
                <w:szCs w:val="24"/>
              </w:rPr>
            </w:pPr>
          </w:p>
          <w:p w:rsidR="00643582" w:rsidRPr="00982BFC" w:rsidP="00E1677A" w14:paraId="513A3AD0" w14:textId="073D9D4E">
            <w:pPr>
              <w:spacing w:after="0"/>
              <w:rPr>
                <w:rFonts w:ascii="Times New Roman" w:eastAsia="Calibri" w:hAnsi="Times New Roman"/>
                <w:sz w:val="24"/>
                <w:szCs w:val="24"/>
              </w:rPr>
            </w:pPr>
            <w:r w:rsidRPr="001B5BFB">
              <w:rPr>
                <w:rFonts w:ascii="Times New Roman" w:eastAsia="Calibri" w:hAnsi="Times New Roman"/>
              </w:rPr>
              <w:t xml:space="preserve">State plan for comprehensive community mental health services </w:t>
            </w:r>
            <w:r w:rsidRPr="001B5BFB">
              <w:rPr>
                <w:rFonts w:ascii="Times New Roman" w:eastAsia="Calibri" w:hAnsi="Times New Roman"/>
              </w:rPr>
              <w:t>for certain individuals and management services</w:t>
            </w:r>
          </w:p>
        </w:tc>
        <w:tc>
          <w:tcPr>
            <w:tcW w:w="3306" w:type="dxa"/>
            <w:vAlign w:val="center"/>
          </w:tcPr>
          <w:p w:rsidR="00643582" w:rsidRPr="00982BFC" w:rsidP="00E1677A" w14:paraId="41EF25CA" w14:textId="4F25074A">
            <w:pPr>
              <w:spacing w:after="0"/>
              <w:rPr>
                <w:rFonts w:ascii="Times New Roman" w:eastAsia="Calibri" w:hAnsi="Times New Roman"/>
                <w:sz w:val="24"/>
                <w:szCs w:val="24"/>
              </w:rPr>
            </w:pPr>
            <w:r w:rsidRPr="001B5BFB">
              <w:rPr>
                <w:rFonts w:ascii="Times New Roman" w:eastAsia="Calibri" w:hAnsi="Times New Roman"/>
              </w:rPr>
              <w:t>Table 1 provides information on priority areas and performance indicators.</w:t>
            </w:r>
            <w:r w:rsidR="00F40D99">
              <w:rPr>
                <w:rFonts w:ascii="Times New Roman" w:eastAsia="Calibri" w:hAnsi="Times New Roman"/>
              </w:rPr>
              <w:t xml:space="preserve"> </w:t>
            </w:r>
            <w:r w:rsidRPr="001B5BFB">
              <w:rPr>
                <w:rFonts w:ascii="Times New Roman" w:eastAsia="Calibri" w:hAnsi="Times New Roman"/>
              </w:rPr>
              <w:t xml:space="preserve">Table 2 requests state agency planned </w:t>
            </w:r>
            <w:r w:rsidR="009D1C17">
              <w:rPr>
                <w:rFonts w:ascii="Times New Roman" w:eastAsia="Calibri" w:hAnsi="Times New Roman"/>
              </w:rPr>
              <w:t>budget</w:t>
            </w:r>
            <w:r w:rsidRPr="001B5BFB">
              <w:rPr>
                <w:rFonts w:ascii="Times New Roman" w:eastAsia="Calibri" w:hAnsi="Times New Roman"/>
              </w:rPr>
              <w:t>.</w:t>
            </w:r>
            <w:r w:rsidR="00F40D99">
              <w:rPr>
                <w:rFonts w:ascii="Times New Roman" w:eastAsia="Calibri" w:hAnsi="Times New Roman"/>
              </w:rPr>
              <w:t xml:space="preserve"> </w:t>
            </w:r>
            <w:r w:rsidR="000F36A4">
              <w:rPr>
                <w:rFonts w:ascii="Times New Roman" w:eastAsia="Calibri" w:hAnsi="Times New Roman"/>
              </w:rPr>
              <w:t>Table 4</w:t>
            </w:r>
            <w:r w:rsidR="00897484">
              <w:rPr>
                <w:rFonts w:ascii="Times New Roman" w:eastAsia="Calibri" w:hAnsi="Times New Roman"/>
              </w:rPr>
              <w:t xml:space="preserve"> </w:t>
            </w:r>
            <w:r w:rsidR="00C0585F">
              <w:rPr>
                <w:rFonts w:ascii="Times New Roman" w:eastAsia="Calibri" w:hAnsi="Times New Roman"/>
              </w:rPr>
              <w:t xml:space="preserve">requests </w:t>
            </w:r>
            <w:r w:rsidR="00357907">
              <w:rPr>
                <w:rFonts w:ascii="Times New Roman" w:eastAsia="Calibri" w:hAnsi="Times New Roman"/>
              </w:rPr>
              <w:t xml:space="preserve">state agency planned </w:t>
            </w:r>
            <w:r w:rsidR="00357907">
              <w:rPr>
                <w:rFonts w:ascii="Times New Roman" w:eastAsia="Calibri" w:hAnsi="Times New Roman"/>
              </w:rPr>
              <w:t xml:space="preserve">MHBG budget. </w:t>
            </w:r>
            <w:r w:rsidRPr="001B5BFB">
              <w:rPr>
                <w:rFonts w:ascii="Times New Roman" w:eastAsia="Calibri" w:hAnsi="Times New Roman"/>
              </w:rPr>
              <w:t xml:space="preserve">Table 6 requests </w:t>
            </w:r>
            <w:r w:rsidRPr="5B2377CA" w:rsidR="78E1FF27">
              <w:rPr>
                <w:rFonts w:ascii="Times New Roman" w:eastAsia="Calibri" w:hAnsi="Times New Roman"/>
              </w:rPr>
              <w:t>Other Capacity Building</w:t>
            </w:r>
            <w:r w:rsidRPr="001B5BFB">
              <w:rPr>
                <w:rFonts w:ascii="Times New Roman" w:eastAsia="Calibri" w:hAnsi="Times New Roman"/>
              </w:rPr>
              <w:t>/system development activities planned expenditures.</w:t>
            </w:r>
          </w:p>
        </w:tc>
        <w:tc>
          <w:tcPr>
            <w:tcW w:w="3306" w:type="dxa"/>
            <w:vAlign w:val="center"/>
          </w:tcPr>
          <w:p w:rsidR="00F17E37" w:rsidP="00E1677A" w14:paraId="1DC076A7" w14:textId="045EAFB1">
            <w:pPr>
              <w:spacing w:after="0"/>
              <w:rPr>
                <w:rFonts w:ascii="Times New Roman" w:eastAsia="Calibri" w:hAnsi="Times New Roman"/>
              </w:rPr>
            </w:pPr>
            <w:r w:rsidRPr="001B5BFB">
              <w:rPr>
                <w:rFonts w:ascii="Times New Roman" w:eastAsia="Calibri" w:hAnsi="Times New Roman"/>
              </w:rPr>
              <w:t xml:space="preserve">42 </w:t>
            </w:r>
            <w:r w:rsidR="007C109A">
              <w:rPr>
                <w:rFonts w:ascii="Times New Roman" w:eastAsia="Calibri" w:hAnsi="Times New Roman"/>
              </w:rPr>
              <w:t>U.S.C.</w:t>
            </w:r>
            <w:r w:rsidRPr="001B5BFB">
              <w:rPr>
                <w:rFonts w:ascii="Times New Roman" w:eastAsia="Calibri" w:hAnsi="Times New Roman"/>
              </w:rPr>
              <w:t xml:space="preserve"> </w:t>
            </w:r>
            <w:r w:rsidRPr="001B5BFB" w:rsidR="66B0FE6A">
              <w:rPr>
                <w:rFonts w:ascii="Times New Roman" w:eastAsia="Calibri" w:hAnsi="Times New Roman"/>
              </w:rPr>
              <w:t>§300x-32</w:t>
            </w:r>
          </w:p>
          <w:p w:rsidR="00F17E37" w:rsidP="00E1677A" w14:paraId="6E0451FF" w14:textId="69B241F9">
            <w:pPr>
              <w:spacing w:after="0"/>
              <w:rPr>
                <w:rFonts w:ascii="Times New Roman" w:eastAsia="Calibri" w:hAnsi="Times New Roman"/>
              </w:rPr>
            </w:pPr>
          </w:p>
          <w:p w:rsidR="00643582" w:rsidRPr="00982BFC" w:rsidP="00E1677A" w14:paraId="0E898343" w14:textId="0F84A03F">
            <w:pPr>
              <w:spacing w:after="0"/>
              <w:rPr>
                <w:rFonts w:ascii="Times New Roman" w:eastAsia="Calibri" w:hAnsi="Times New Roman"/>
                <w:sz w:val="24"/>
                <w:szCs w:val="24"/>
              </w:rPr>
            </w:pPr>
            <w:r w:rsidRPr="001B5BFB">
              <w:rPr>
                <w:rFonts w:ascii="Times New Roman" w:eastAsia="Calibri" w:hAnsi="Times New Roman"/>
              </w:rPr>
              <w:t>Application for grant; approval of State Plan (b) State plan; (1) In general</w:t>
            </w:r>
          </w:p>
        </w:tc>
        <w:tc>
          <w:tcPr>
            <w:tcW w:w="3307" w:type="dxa"/>
            <w:vAlign w:val="center"/>
          </w:tcPr>
          <w:p w:rsidR="00643582" w:rsidRPr="00982BFC" w:rsidP="00E1677A" w14:paraId="4C7D62C0" w14:textId="3D08A14A">
            <w:pPr>
              <w:spacing w:after="0"/>
              <w:rPr>
                <w:rFonts w:ascii="Times New Roman" w:eastAsia="Calibri" w:hAnsi="Times New Roman"/>
                <w:sz w:val="24"/>
                <w:szCs w:val="24"/>
              </w:rPr>
            </w:pPr>
            <w:r w:rsidRPr="001B5BFB">
              <w:rPr>
                <w:rFonts w:ascii="Times New Roman" w:eastAsia="Calibri" w:hAnsi="Times New Roman"/>
              </w:rPr>
              <w:t>Table 1 provides information on priority areas and performance indicators.</w:t>
            </w:r>
            <w:r w:rsidR="00F40D99">
              <w:rPr>
                <w:rFonts w:ascii="Times New Roman" w:eastAsia="Calibri" w:hAnsi="Times New Roman"/>
              </w:rPr>
              <w:t xml:space="preserve"> </w:t>
            </w:r>
            <w:r w:rsidRPr="001B5BFB">
              <w:rPr>
                <w:rFonts w:ascii="Times New Roman" w:eastAsia="Calibri" w:hAnsi="Times New Roman"/>
              </w:rPr>
              <w:t xml:space="preserve">Table 2 requests state agency planned </w:t>
            </w:r>
            <w:r w:rsidR="009D1C17">
              <w:rPr>
                <w:rFonts w:ascii="Times New Roman" w:eastAsia="Calibri" w:hAnsi="Times New Roman"/>
              </w:rPr>
              <w:t>budget</w:t>
            </w:r>
            <w:r w:rsidRPr="001B5BFB">
              <w:rPr>
                <w:rFonts w:ascii="Times New Roman" w:eastAsia="Calibri" w:hAnsi="Times New Roman"/>
              </w:rPr>
              <w:t>.</w:t>
            </w:r>
            <w:r w:rsidR="00F40D99">
              <w:rPr>
                <w:rFonts w:ascii="Times New Roman" w:eastAsia="Calibri" w:hAnsi="Times New Roman"/>
              </w:rPr>
              <w:t xml:space="preserve"> </w:t>
            </w:r>
            <w:r w:rsidR="008247EE">
              <w:rPr>
                <w:rFonts w:ascii="Times New Roman" w:eastAsia="Calibri" w:hAnsi="Times New Roman"/>
              </w:rPr>
              <w:t>Table 4 requests</w:t>
            </w:r>
            <w:r w:rsidR="00BF40E0">
              <w:rPr>
                <w:rFonts w:ascii="Times New Roman" w:eastAsia="Calibri" w:hAnsi="Times New Roman"/>
              </w:rPr>
              <w:t xml:space="preserve"> </w:t>
            </w:r>
            <w:r w:rsidR="008D6073">
              <w:rPr>
                <w:rFonts w:ascii="Times New Roman" w:eastAsia="Calibri" w:hAnsi="Times New Roman"/>
              </w:rPr>
              <w:t xml:space="preserve">state agency planned </w:t>
            </w:r>
            <w:r w:rsidR="008D6073">
              <w:rPr>
                <w:rFonts w:ascii="Times New Roman" w:eastAsia="Calibri" w:hAnsi="Times New Roman"/>
              </w:rPr>
              <w:t>SUPTRS BG</w:t>
            </w:r>
            <w:r w:rsidR="00183194">
              <w:rPr>
                <w:rFonts w:ascii="Times New Roman" w:eastAsia="Calibri" w:hAnsi="Times New Roman"/>
              </w:rPr>
              <w:t xml:space="preserve"> budget</w:t>
            </w:r>
            <w:r w:rsidR="002D5C85">
              <w:rPr>
                <w:rFonts w:ascii="Times New Roman" w:eastAsia="Calibri" w:hAnsi="Times New Roman"/>
              </w:rPr>
              <w:t xml:space="preserve">. </w:t>
            </w:r>
            <w:r w:rsidRPr="001B5BFB">
              <w:rPr>
                <w:rFonts w:ascii="Times New Roman" w:eastAsia="Calibri" w:hAnsi="Times New Roman"/>
              </w:rPr>
              <w:t xml:space="preserve">Table 6 requests </w:t>
            </w:r>
            <w:r w:rsidRPr="5B2377CA" w:rsidR="612711C2">
              <w:rPr>
                <w:rFonts w:ascii="Times New Roman" w:eastAsia="Calibri" w:hAnsi="Times New Roman"/>
              </w:rPr>
              <w:t>Other Capacity Building</w:t>
            </w:r>
            <w:r w:rsidRPr="001B5BFB">
              <w:rPr>
                <w:rFonts w:ascii="Times New Roman" w:eastAsia="Calibri" w:hAnsi="Times New Roman"/>
              </w:rPr>
              <w:t>/system development activities planned expenditures.</w:t>
            </w:r>
          </w:p>
        </w:tc>
      </w:tr>
      <w:tr w14:paraId="30E71425" w14:textId="77777777" w:rsidTr="00E1677A">
        <w:tblPrEx>
          <w:tblW w:w="14845" w:type="dxa"/>
          <w:tblLayout w:type="fixed"/>
          <w:tblLook w:val="04A0"/>
        </w:tblPrEx>
        <w:tc>
          <w:tcPr>
            <w:tcW w:w="1620" w:type="dxa"/>
            <w:vAlign w:val="center"/>
          </w:tcPr>
          <w:p w:rsidR="00643582" w:rsidRPr="00982BFC" w:rsidP="00E1677A" w14:paraId="67F261A2" w14:textId="77777777">
            <w:pPr>
              <w:spacing w:after="0"/>
              <w:rPr>
                <w:rFonts w:ascii="Times New Roman" w:eastAsia="Calibri" w:hAnsi="Times New Roman"/>
                <w:sz w:val="24"/>
                <w:szCs w:val="24"/>
              </w:rPr>
            </w:pPr>
            <w:r w:rsidRPr="001B5BFB">
              <w:rPr>
                <w:rFonts w:ascii="Times New Roman" w:eastAsia="Calibri" w:hAnsi="Times New Roman"/>
              </w:rPr>
              <w:t>Plan- Tables 3, 5a, 5b</w:t>
            </w:r>
          </w:p>
        </w:tc>
        <w:tc>
          <w:tcPr>
            <w:tcW w:w="3306" w:type="dxa"/>
            <w:vAlign w:val="center"/>
          </w:tcPr>
          <w:p w:rsidR="00643582" w:rsidRPr="00982BFC" w:rsidP="00E1677A" w14:paraId="58987166" w14:textId="77777777">
            <w:pPr>
              <w:spacing w:after="0"/>
              <w:rPr>
                <w:rFonts w:ascii="Times New Roman" w:eastAsia="Calibri" w:hAnsi="Times New Roman"/>
                <w:sz w:val="24"/>
                <w:szCs w:val="24"/>
              </w:rPr>
            </w:pPr>
            <w:r w:rsidRPr="001B5BFB">
              <w:rPr>
                <w:rFonts w:ascii="Times New Roman" w:eastAsia="Calibri" w:hAnsi="Times New Roman"/>
              </w:rPr>
              <w:t>N/A</w:t>
            </w:r>
          </w:p>
        </w:tc>
        <w:tc>
          <w:tcPr>
            <w:tcW w:w="3306" w:type="dxa"/>
            <w:vAlign w:val="center"/>
          </w:tcPr>
          <w:p w:rsidR="00643582" w:rsidRPr="00982BFC" w:rsidP="00E1677A" w14:paraId="6B432A6C" w14:textId="10954F11">
            <w:pPr>
              <w:spacing w:after="0" w:line="259" w:lineRule="auto"/>
              <w:rPr>
                <w:rFonts w:ascii="Times New Roman" w:eastAsia="Calibri" w:hAnsi="Times New Roman"/>
                <w:sz w:val="24"/>
                <w:szCs w:val="24"/>
              </w:rPr>
            </w:pPr>
            <w:r w:rsidRPr="001B5BFB">
              <w:rPr>
                <w:rFonts w:ascii="Times New Roman" w:eastAsia="Calibri" w:hAnsi="Times New Roman"/>
              </w:rPr>
              <w:t>N/A</w:t>
            </w:r>
          </w:p>
        </w:tc>
        <w:tc>
          <w:tcPr>
            <w:tcW w:w="3306" w:type="dxa"/>
            <w:vAlign w:val="center"/>
          </w:tcPr>
          <w:p w:rsidR="00F17E37" w:rsidP="00E1677A" w14:paraId="561D6D6D" w14:textId="3084CA50">
            <w:pPr>
              <w:spacing w:after="0"/>
              <w:rPr>
                <w:rFonts w:ascii="Times New Roman" w:eastAsia="Calibri" w:hAnsi="Times New Roman"/>
              </w:rPr>
            </w:pPr>
            <w:r w:rsidRPr="001B5BFB">
              <w:rPr>
                <w:rFonts w:ascii="Times New Roman" w:eastAsia="Calibri" w:hAnsi="Times New Roman"/>
              </w:rPr>
              <w:t xml:space="preserve">42 </w:t>
            </w:r>
            <w:r w:rsidR="007C109A">
              <w:rPr>
                <w:rFonts w:ascii="Times New Roman" w:eastAsia="Calibri" w:hAnsi="Times New Roman"/>
              </w:rPr>
              <w:t>U.S.C.</w:t>
            </w:r>
            <w:r w:rsidRPr="001B5BFB">
              <w:rPr>
                <w:rFonts w:ascii="Times New Roman" w:eastAsia="Calibri" w:hAnsi="Times New Roman"/>
              </w:rPr>
              <w:t xml:space="preserve"> </w:t>
            </w:r>
            <w:r w:rsidRPr="001B5BFB" w:rsidR="66B0FE6A">
              <w:rPr>
                <w:rFonts w:ascii="Times New Roman" w:eastAsia="Calibri" w:hAnsi="Times New Roman"/>
              </w:rPr>
              <w:t xml:space="preserve">§300x-32 </w:t>
            </w:r>
          </w:p>
          <w:p w:rsidR="00F17E37" w:rsidP="00E1677A" w14:paraId="63A4E2D2" w14:textId="77777777">
            <w:pPr>
              <w:spacing w:after="0"/>
              <w:rPr>
                <w:rFonts w:ascii="Times New Roman" w:eastAsia="Calibri" w:hAnsi="Times New Roman"/>
              </w:rPr>
            </w:pPr>
          </w:p>
          <w:p w:rsidR="00643582" w:rsidRPr="00982BFC" w:rsidP="00E1677A" w14:paraId="0ABF5F4F" w14:textId="2007BB30">
            <w:pPr>
              <w:spacing w:after="0"/>
              <w:rPr>
                <w:rFonts w:ascii="Times New Roman" w:eastAsia="Calibri" w:hAnsi="Times New Roman"/>
                <w:sz w:val="24"/>
                <w:szCs w:val="24"/>
              </w:rPr>
            </w:pPr>
            <w:r w:rsidRPr="001B5BFB">
              <w:rPr>
                <w:rFonts w:ascii="Times New Roman" w:eastAsia="Calibri" w:hAnsi="Times New Roman"/>
              </w:rPr>
              <w:t>Application for grant; approval of State Plan (b) State plan; (1) In general</w:t>
            </w:r>
          </w:p>
        </w:tc>
        <w:tc>
          <w:tcPr>
            <w:tcW w:w="3307" w:type="dxa"/>
            <w:vAlign w:val="center"/>
          </w:tcPr>
          <w:p w:rsidR="00643582" w:rsidRPr="00982BFC" w:rsidP="00E1677A" w14:paraId="6AB806BB" w14:textId="21EAC562">
            <w:pPr>
              <w:spacing w:after="0"/>
              <w:rPr>
                <w:rFonts w:ascii="Times New Roman" w:eastAsia="Calibri" w:hAnsi="Times New Roman"/>
                <w:sz w:val="24"/>
                <w:szCs w:val="24"/>
              </w:rPr>
            </w:pPr>
            <w:r w:rsidRPr="001B5BFB">
              <w:rPr>
                <w:rFonts w:ascii="Times New Roman" w:eastAsia="Calibri" w:hAnsi="Times New Roman"/>
              </w:rPr>
              <w:t>Table 3 requests a summary of need, and a summary of persons served in SUD treatment.</w:t>
            </w:r>
            <w:r w:rsidR="00F40D99">
              <w:rPr>
                <w:rFonts w:ascii="Times New Roman" w:eastAsia="Calibri" w:hAnsi="Times New Roman"/>
              </w:rPr>
              <w:t xml:space="preserve"> </w:t>
            </w:r>
            <w:r w:rsidRPr="001B5BFB">
              <w:rPr>
                <w:rFonts w:ascii="Times New Roman" w:eastAsia="Calibri" w:hAnsi="Times New Roman"/>
              </w:rPr>
              <w:t>Tables 5a and 5b request a description of planned primary prevention expenditures.</w:t>
            </w:r>
          </w:p>
        </w:tc>
      </w:tr>
      <w:tr w14:paraId="05AA366C" w14:textId="77777777" w:rsidTr="00E1677A">
        <w:tblPrEx>
          <w:tblW w:w="14845" w:type="dxa"/>
          <w:tblLayout w:type="fixed"/>
          <w:tblLook w:val="04A0"/>
        </w:tblPrEx>
        <w:trPr>
          <w:trHeight w:val="1808"/>
        </w:trPr>
        <w:tc>
          <w:tcPr>
            <w:tcW w:w="1620" w:type="dxa"/>
            <w:vAlign w:val="center"/>
          </w:tcPr>
          <w:p w:rsidR="00643582" w:rsidRPr="00982BFC" w:rsidP="00E1677A" w14:paraId="2BFC8B9C" w14:textId="77777777">
            <w:pPr>
              <w:spacing w:after="0"/>
              <w:rPr>
                <w:rFonts w:ascii="Times New Roman" w:eastAsia="Calibri" w:hAnsi="Times New Roman"/>
                <w:sz w:val="24"/>
                <w:szCs w:val="24"/>
              </w:rPr>
            </w:pPr>
            <w:r w:rsidRPr="001B5BFB">
              <w:rPr>
                <w:rFonts w:ascii="Times New Roman" w:eastAsia="Calibri" w:hAnsi="Times New Roman"/>
              </w:rPr>
              <w:t>Set-aside for Children</w:t>
            </w:r>
          </w:p>
        </w:tc>
        <w:tc>
          <w:tcPr>
            <w:tcW w:w="3306" w:type="dxa"/>
            <w:vAlign w:val="center"/>
          </w:tcPr>
          <w:p w:rsidR="00643582" w:rsidP="00E1677A" w14:paraId="1284B40B" w14:textId="77F6A343">
            <w:pPr>
              <w:spacing w:after="0"/>
              <w:rPr>
                <w:rFonts w:ascii="Times New Roman" w:eastAsia="Calibri" w:hAnsi="Times New Roman"/>
              </w:rPr>
            </w:pPr>
            <w:r w:rsidRPr="001B5BFB">
              <w:rPr>
                <w:rFonts w:ascii="Times New Roman" w:eastAsia="Calibri" w:hAnsi="Times New Roman"/>
              </w:rPr>
              <w:t xml:space="preserve">42 </w:t>
            </w:r>
            <w:r w:rsidR="007C109A">
              <w:rPr>
                <w:rFonts w:ascii="Times New Roman" w:eastAsia="Calibri" w:hAnsi="Times New Roman"/>
              </w:rPr>
              <w:t>U.S.C.</w:t>
            </w:r>
            <w:r w:rsidRPr="001B5BFB">
              <w:rPr>
                <w:rFonts w:ascii="Times New Roman" w:eastAsia="Calibri" w:hAnsi="Times New Roman"/>
              </w:rPr>
              <w:t xml:space="preserve"> </w:t>
            </w:r>
            <w:r w:rsidRPr="001B5BFB" w:rsidR="66B0FE6A">
              <w:rPr>
                <w:rFonts w:ascii="Times New Roman" w:eastAsia="Calibri" w:hAnsi="Times New Roman"/>
              </w:rPr>
              <w:t>§300x–2(a)</w:t>
            </w:r>
          </w:p>
          <w:p w:rsidR="00F17E37" w:rsidRPr="00982BFC" w:rsidP="00E1677A" w14:paraId="3EAA9EB4" w14:textId="77777777">
            <w:pPr>
              <w:spacing w:after="0"/>
              <w:rPr>
                <w:rFonts w:ascii="Times New Roman" w:eastAsia="Calibri" w:hAnsi="Times New Roman"/>
                <w:sz w:val="24"/>
                <w:szCs w:val="24"/>
              </w:rPr>
            </w:pPr>
          </w:p>
          <w:p w:rsidR="00643582" w:rsidRPr="00982BFC" w:rsidP="00E1677A" w14:paraId="62A8B9B6" w14:textId="61C879B3">
            <w:pPr>
              <w:spacing w:after="0"/>
              <w:rPr>
                <w:rFonts w:ascii="Times New Roman" w:eastAsia="Calibri" w:hAnsi="Times New Roman"/>
                <w:sz w:val="24"/>
                <w:szCs w:val="24"/>
              </w:rPr>
            </w:pPr>
            <w:r w:rsidRPr="001B5BFB">
              <w:rPr>
                <w:rFonts w:ascii="Times New Roman" w:eastAsia="Calibri" w:hAnsi="Times New Roman"/>
              </w:rPr>
              <w:t>Allocation for systems of integrated services for children</w:t>
            </w:r>
          </w:p>
        </w:tc>
        <w:tc>
          <w:tcPr>
            <w:tcW w:w="3306" w:type="dxa"/>
            <w:vAlign w:val="center"/>
          </w:tcPr>
          <w:p w:rsidR="00643582" w:rsidRPr="00982BFC" w:rsidP="00E1677A" w14:paraId="7B560DB5" w14:textId="62F1A2FD">
            <w:pPr>
              <w:spacing w:after="0"/>
              <w:rPr>
                <w:rFonts w:ascii="Times New Roman" w:eastAsia="Calibri" w:hAnsi="Times New Roman"/>
                <w:sz w:val="24"/>
                <w:szCs w:val="24"/>
              </w:rPr>
            </w:pPr>
            <w:r w:rsidRPr="001B5BFB">
              <w:rPr>
                <w:rFonts w:ascii="Times New Roman" w:eastAsia="Calibri" w:hAnsi="Times New Roman"/>
              </w:rPr>
              <w:t>The state must demonstrate the amount expended is greater or equal to dollars spent to provide services for children with SED in FY 1994.</w:t>
            </w:r>
          </w:p>
        </w:tc>
        <w:tc>
          <w:tcPr>
            <w:tcW w:w="3306" w:type="dxa"/>
            <w:vAlign w:val="center"/>
          </w:tcPr>
          <w:p w:rsidR="00643582" w:rsidRPr="00982BFC" w:rsidP="00E1677A" w14:paraId="2F58D343" w14:textId="77777777">
            <w:pPr>
              <w:spacing w:after="0"/>
              <w:rPr>
                <w:rFonts w:ascii="Times New Roman" w:eastAsia="Calibri" w:hAnsi="Times New Roman"/>
                <w:sz w:val="24"/>
                <w:szCs w:val="24"/>
              </w:rPr>
            </w:pPr>
            <w:r w:rsidRPr="001B5BFB">
              <w:rPr>
                <w:rFonts w:ascii="Times New Roman" w:eastAsia="Calibri" w:hAnsi="Times New Roman"/>
              </w:rPr>
              <w:t>N/A</w:t>
            </w:r>
          </w:p>
        </w:tc>
        <w:tc>
          <w:tcPr>
            <w:tcW w:w="3307" w:type="dxa"/>
            <w:vAlign w:val="center"/>
          </w:tcPr>
          <w:p w:rsidR="00643582" w:rsidRPr="00982BFC" w:rsidP="00E1677A" w14:paraId="7DAD8A93" w14:textId="01E3A3D7">
            <w:pPr>
              <w:spacing w:after="0"/>
              <w:rPr>
                <w:rFonts w:ascii="Times New Roman" w:eastAsia="Calibri" w:hAnsi="Times New Roman"/>
                <w:sz w:val="24"/>
                <w:szCs w:val="24"/>
              </w:rPr>
            </w:pPr>
            <w:r w:rsidRPr="001B5BFB">
              <w:rPr>
                <w:rFonts w:ascii="Times New Roman" w:eastAsia="Calibri" w:hAnsi="Times New Roman"/>
              </w:rPr>
              <w:t xml:space="preserve">Rather than a specific set-aside for children, the </w:t>
            </w:r>
            <w:r w:rsidRPr="580F96A1" w:rsidR="4A99ED66">
              <w:rPr>
                <w:rFonts w:ascii="Times New Roman" w:eastAsia="Calibri" w:hAnsi="Times New Roman"/>
              </w:rPr>
              <w:t>SUPTRS BG</w:t>
            </w:r>
            <w:r w:rsidRPr="001B5BFB">
              <w:rPr>
                <w:rFonts w:ascii="Times New Roman" w:eastAsia="Calibri" w:hAnsi="Times New Roman"/>
              </w:rPr>
              <w:t xml:space="preserve"> requires a 20% Primary Prevention Set-Aside which focuses primarily on children and</w:t>
            </w:r>
            <w:r w:rsidRPr="001B5BFB" w:rsidR="225CE793">
              <w:rPr>
                <w:rFonts w:ascii="Times New Roman" w:eastAsia="Calibri" w:hAnsi="Times New Roman"/>
              </w:rPr>
              <w:t xml:space="preserve"> </w:t>
            </w:r>
            <w:r w:rsidRPr="001B5BFB" w:rsidR="00BC5CCE">
              <w:rPr>
                <w:rFonts w:ascii="Times New Roman" w:eastAsia="Calibri" w:hAnsi="Times New Roman"/>
              </w:rPr>
              <w:t>adolescents but</w:t>
            </w:r>
            <w:r w:rsidRPr="001B5BFB">
              <w:rPr>
                <w:rFonts w:ascii="Times New Roman" w:eastAsia="Calibri" w:hAnsi="Times New Roman"/>
              </w:rPr>
              <w:t xml:space="preserve"> does not require that all activities be directed to this population.</w:t>
            </w:r>
          </w:p>
        </w:tc>
      </w:tr>
      <w:tr w14:paraId="79540691" w14:textId="77777777" w:rsidTr="00E1677A">
        <w:tblPrEx>
          <w:tblW w:w="14845" w:type="dxa"/>
          <w:tblLayout w:type="fixed"/>
          <w:tblLook w:val="04A0"/>
        </w:tblPrEx>
        <w:tc>
          <w:tcPr>
            <w:tcW w:w="1620" w:type="dxa"/>
            <w:vAlign w:val="center"/>
          </w:tcPr>
          <w:p w:rsidR="00643582" w:rsidRPr="00982BFC" w:rsidP="00E1677A" w14:paraId="6DF67B03" w14:textId="77777777">
            <w:pPr>
              <w:spacing w:after="0"/>
              <w:rPr>
                <w:rFonts w:ascii="Times New Roman" w:eastAsia="Calibri" w:hAnsi="Times New Roman"/>
                <w:sz w:val="24"/>
                <w:szCs w:val="24"/>
              </w:rPr>
            </w:pPr>
            <w:r w:rsidRPr="001B5BFB">
              <w:rPr>
                <w:rFonts w:ascii="Times New Roman" w:eastAsia="Calibri" w:hAnsi="Times New Roman"/>
              </w:rPr>
              <w:t>Maintenance of Effort (MOE)</w:t>
            </w:r>
          </w:p>
        </w:tc>
        <w:tc>
          <w:tcPr>
            <w:tcW w:w="3306" w:type="dxa"/>
            <w:vAlign w:val="center"/>
          </w:tcPr>
          <w:p w:rsidR="00643582" w:rsidP="00E1677A" w14:paraId="23DA219F" w14:textId="41D6C4CC">
            <w:pPr>
              <w:spacing w:after="0"/>
              <w:rPr>
                <w:rFonts w:ascii="Times New Roman" w:eastAsia="Calibri" w:hAnsi="Times New Roman"/>
              </w:rPr>
            </w:pPr>
            <w:r w:rsidRPr="001B5BFB">
              <w:rPr>
                <w:rFonts w:ascii="Times New Roman" w:eastAsia="Calibri" w:hAnsi="Times New Roman"/>
              </w:rPr>
              <w:t xml:space="preserve"> </w:t>
            </w:r>
            <w:r w:rsidRPr="001B5BFB" w:rsidR="004020F9">
              <w:rPr>
                <w:rFonts w:ascii="Times New Roman" w:eastAsia="Calibri" w:hAnsi="Times New Roman"/>
              </w:rPr>
              <w:t xml:space="preserve">42 </w:t>
            </w:r>
            <w:r w:rsidR="007C109A">
              <w:rPr>
                <w:rFonts w:ascii="Times New Roman" w:eastAsia="Calibri" w:hAnsi="Times New Roman"/>
              </w:rPr>
              <w:t>U.S.C.</w:t>
            </w:r>
            <w:r w:rsidRPr="001B5BFB" w:rsidR="004020F9">
              <w:rPr>
                <w:rFonts w:ascii="Times New Roman" w:eastAsia="Calibri" w:hAnsi="Times New Roman"/>
              </w:rPr>
              <w:t xml:space="preserve"> </w:t>
            </w:r>
            <w:r w:rsidRPr="001B5BFB">
              <w:rPr>
                <w:rFonts w:ascii="Times New Roman" w:eastAsia="Calibri" w:hAnsi="Times New Roman"/>
              </w:rPr>
              <w:t>§300x–4(b)</w:t>
            </w:r>
          </w:p>
          <w:p w:rsidR="00F17E37" w:rsidRPr="00982BFC" w:rsidP="00E1677A" w14:paraId="7951338F" w14:textId="77777777">
            <w:pPr>
              <w:spacing w:after="0"/>
              <w:rPr>
                <w:rFonts w:ascii="Times New Roman" w:eastAsia="Calibri" w:hAnsi="Times New Roman"/>
                <w:sz w:val="24"/>
                <w:szCs w:val="24"/>
              </w:rPr>
            </w:pPr>
          </w:p>
          <w:p w:rsidR="00643582" w:rsidRPr="00982BFC" w:rsidP="00E1677A" w14:paraId="33EBDF7D" w14:textId="6B06B161">
            <w:pPr>
              <w:spacing w:after="0"/>
              <w:rPr>
                <w:rFonts w:ascii="Times New Roman" w:eastAsia="Calibri" w:hAnsi="Times New Roman"/>
                <w:sz w:val="24"/>
                <w:szCs w:val="24"/>
              </w:rPr>
            </w:pPr>
            <w:r w:rsidRPr="001B5BFB">
              <w:rPr>
                <w:rFonts w:ascii="Times New Roman" w:eastAsia="Calibri" w:hAnsi="Times New Roman"/>
              </w:rPr>
              <w:t>Maintenance of effort regarding State expenditures for mental health</w:t>
            </w:r>
          </w:p>
        </w:tc>
        <w:tc>
          <w:tcPr>
            <w:tcW w:w="3306" w:type="dxa"/>
            <w:vAlign w:val="center"/>
          </w:tcPr>
          <w:p w:rsidR="00643582" w:rsidRPr="00982BFC" w:rsidP="00E1677A" w14:paraId="6B07A003" w14:textId="7ACFBE89">
            <w:pPr>
              <w:spacing w:after="0"/>
              <w:rPr>
                <w:rFonts w:ascii="Times New Roman" w:eastAsia="Calibri" w:hAnsi="Times New Roman"/>
                <w:sz w:val="24"/>
                <w:szCs w:val="24"/>
              </w:rPr>
            </w:pPr>
            <w:r w:rsidRPr="001B5BFB">
              <w:rPr>
                <w:rFonts w:ascii="Times New Roman" w:eastAsia="Calibri" w:hAnsi="Times New Roman"/>
              </w:rPr>
              <w:t>The state must demonstrate the state funds expended for the state community mental health system is at least the average of the two years prior.</w:t>
            </w:r>
          </w:p>
        </w:tc>
        <w:tc>
          <w:tcPr>
            <w:tcW w:w="3306" w:type="dxa"/>
            <w:vAlign w:val="center"/>
          </w:tcPr>
          <w:p w:rsidR="00F17E37" w:rsidP="00E1677A" w14:paraId="058AAB48" w14:textId="6510C2C5">
            <w:pPr>
              <w:spacing w:after="0"/>
              <w:rPr>
                <w:rFonts w:ascii="Times New Roman" w:eastAsia="Calibri" w:hAnsi="Times New Roman"/>
              </w:rPr>
            </w:pPr>
            <w:r w:rsidRPr="001B5BFB">
              <w:rPr>
                <w:rFonts w:ascii="Times New Roman" w:eastAsia="Calibri" w:hAnsi="Times New Roman"/>
              </w:rPr>
              <w:t xml:space="preserve">42 </w:t>
            </w:r>
            <w:r w:rsidR="007C109A">
              <w:rPr>
                <w:rFonts w:ascii="Times New Roman" w:eastAsia="Calibri" w:hAnsi="Times New Roman"/>
              </w:rPr>
              <w:t>U.S.C.</w:t>
            </w:r>
            <w:r w:rsidRPr="001B5BFB">
              <w:rPr>
                <w:rFonts w:ascii="Times New Roman" w:eastAsia="Calibri" w:hAnsi="Times New Roman"/>
              </w:rPr>
              <w:t xml:space="preserve"> </w:t>
            </w:r>
            <w:r w:rsidRPr="001B5BFB" w:rsidR="66B0FE6A">
              <w:rPr>
                <w:rFonts w:ascii="Times New Roman" w:eastAsia="Calibri" w:hAnsi="Times New Roman"/>
              </w:rPr>
              <w:t>§300x-30</w:t>
            </w:r>
          </w:p>
          <w:p w:rsidR="00F17E37" w:rsidP="00E1677A" w14:paraId="0B9A9107" w14:textId="77777777">
            <w:pPr>
              <w:spacing w:after="0"/>
              <w:rPr>
                <w:rFonts w:ascii="Times New Roman" w:eastAsia="Calibri" w:hAnsi="Times New Roman"/>
              </w:rPr>
            </w:pPr>
          </w:p>
          <w:p w:rsidR="00643582" w:rsidRPr="00982BFC" w:rsidP="00E1677A" w14:paraId="1E929564" w14:textId="7643C072">
            <w:pPr>
              <w:spacing w:after="0"/>
              <w:rPr>
                <w:rFonts w:ascii="Times New Roman" w:eastAsia="Calibri" w:hAnsi="Times New Roman"/>
                <w:sz w:val="24"/>
                <w:szCs w:val="24"/>
              </w:rPr>
            </w:pPr>
            <w:r w:rsidRPr="001B5BFB">
              <w:rPr>
                <w:rFonts w:ascii="Times New Roman" w:eastAsia="Calibri" w:hAnsi="Times New Roman"/>
              </w:rPr>
              <w:t>Maintenance of effort regarding State expenditures (a) In general; (b) Exclusion of certain funds</w:t>
            </w:r>
          </w:p>
        </w:tc>
        <w:tc>
          <w:tcPr>
            <w:tcW w:w="3307" w:type="dxa"/>
            <w:vAlign w:val="center"/>
          </w:tcPr>
          <w:p w:rsidR="00643582" w:rsidRPr="00982BFC" w:rsidP="00E1677A" w14:paraId="7879F25E" w14:textId="0191960C">
            <w:pPr>
              <w:spacing w:after="0"/>
              <w:rPr>
                <w:rFonts w:ascii="Times New Roman" w:eastAsia="Calibri" w:hAnsi="Times New Roman"/>
                <w:sz w:val="24"/>
                <w:szCs w:val="24"/>
              </w:rPr>
            </w:pPr>
            <w:r w:rsidRPr="001B5BFB">
              <w:rPr>
                <w:rFonts w:ascii="Times New Roman" w:eastAsia="Calibri" w:hAnsi="Times New Roman"/>
              </w:rPr>
              <w:t xml:space="preserve">The methodology for the calculation for the </w:t>
            </w:r>
            <w:r w:rsidRPr="580F96A1" w:rsidR="4A99ED66">
              <w:rPr>
                <w:rFonts w:ascii="Times New Roman" w:eastAsia="Calibri" w:hAnsi="Times New Roman"/>
              </w:rPr>
              <w:t>SUPTRS BG</w:t>
            </w:r>
            <w:r w:rsidRPr="001B5BFB">
              <w:rPr>
                <w:rFonts w:ascii="Times New Roman" w:eastAsia="Calibri" w:hAnsi="Times New Roman"/>
              </w:rPr>
              <w:t xml:space="preserve"> MOE expenditure requirement is based on an average of the state expenditures for the past two state fiscal years, but normally includes only those funds which flow directly through the SSA, so this MOE total may or may not include state Medicaid funds for SUD treatment.</w:t>
            </w:r>
            <w:r w:rsidR="00F40D99">
              <w:rPr>
                <w:rFonts w:ascii="Times New Roman" w:eastAsia="Calibri" w:hAnsi="Times New Roman"/>
              </w:rPr>
              <w:t xml:space="preserve"> </w:t>
            </w:r>
            <w:r w:rsidR="00503A47">
              <w:rPr>
                <w:rFonts w:ascii="Times New Roman" w:eastAsia="Calibri" w:hAnsi="Times New Roman"/>
              </w:rPr>
              <w:t>S</w:t>
            </w:r>
            <w:r w:rsidRPr="001B5BFB">
              <w:rPr>
                <w:rFonts w:ascii="Times New Roman" w:eastAsia="Calibri" w:hAnsi="Times New Roman"/>
              </w:rPr>
              <w:t xml:space="preserve">tates </w:t>
            </w:r>
            <w:r w:rsidR="00503A47">
              <w:rPr>
                <w:rFonts w:ascii="Times New Roman" w:eastAsia="Calibri" w:hAnsi="Times New Roman"/>
              </w:rPr>
              <w:t>have</w:t>
            </w:r>
            <w:r w:rsidRPr="001B5BFB">
              <w:rPr>
                <w:rFonts w:ascii="Times New Roman" w:eastAsia="Calibri" w:hAnsi="Times New Roman"/>
              </w:rPr>
              <w:t xml:space="preserve"> the option of co-designation of state Medicaid funds managed by another state agency when certain criteria are met.</w:t>
            </w:r>
          </w:p>
        </w:tc>
      </w:tr>
      <w:tr w14:paraId="2B39DB0A" w14:textId="77777777" w:rsidTr="00E1677A">
        <w:tblPrEx>
          <w:tblW w:w="14845" w:type="dxa"/>
          <w:tblLayout w:type="fixed"/>
          <w:tblLook w:val="04A0"/>
        </w:tblPrEx>
        <w:tc>
          <w:tcPr>
            <w:tcW w:w="1620" w:type="dxa"/>
            <w:vAlign w:val="center"/>
          </w:tcPr>
          <w:p w:rsidR="00643582" w:rsidRPr="00982BFC" w:rsidP="00E1677A" w14:paraId="278CE3C9" w14:textId="77777777">
            <w:pPr>
              <w:spacing w:after="0"/>
              <w:rPr>
                <w:rFonts w:ascii="Times New Roman" w:eastAsia="Calibri" w:hAnsi="Times New Roman"/>
                <w:sz w:val="24"/>
                <w:szCs w:val="24"/>
              </w:rPr>
            </w:pPr>
            <w:r w:rsidRPr="001B5BFB">
              <w:rPr>
                <w:rFonts w:ascii="Times New Roman" w:eastAsia="Calibri" w:hAnsi="Times New Roman"/>
              </w:rPr>
              <w:t>MOE-Women</w:t>
            </w:r>
          </w:p>
        </w:tc>
        <w:tc>
          <w:tcPr>
            <w:tcW w:w="3306" w:type="dxa"/>
            <w:vAlign w:val="center"/>
          </w:tcPr>
          <w:p w:rsidR="00643582" w:rsidRPr="00982BFC" w:rsidP="00E1677A" w14:paraId="630B5A47" w14:textId="77777777">
            <w:pPr>
              <w:spacing w:after="0"/>
              <w:rPr>
                <w:rFonts w:ascii="Times New Roman" w:eastAsia="Calibri" w:hAnsi="Times New Roman"/>
                <w:sz w:val="24"/>
                <w:szCs w:val="24"/>
              </w:rPr>
            </w:pPr>
            <w:r w:rsidRPr="001B5BFB">
              <w:rPr>
                <w:rFonts w:ascii="Times New Roman" w:eastAsia="Calibri" w:hAnsi="Times New Roman"/>
              </w:rPr>
              <w:t>N/A</w:t>
            </w:r>
          </w:p>
        </w:tc>
        <w:tc>
          <w:tcPr>
            <w:tcW w:w="3306" w:type="dxa"/>
            <w:vAlign w:val="center"/>
          </w:tcPr>
          <w:p w:rsidR="00643582" w:rsidRPr="00982BFC" w:rsidP="00E1677A" w14:paraId="459341D7" w14:textId="40A399D9">
            <w:pPr>
              <w:spacing w:after="0"/>
              <w:rPr>
                <w:rFonts w:ascii="Times New Roman" w:eastAsia="Calibri" w:hAnsi="Times New Roman"/>
                <w:sz w:val="24"/>
                <w:szCs w:val="24"/>
              </w:rPr>
            </w:pPr>
            <w:r w:rsidRPr="001B5BFB">
              <w:rPr>
                <w:rFonts w:ascii="Times New Roman" w:eastAsia="Calibri" w:hAnsi="Times New Roman"/>
              </w:rPr>
              <w:t>N/A</w:t>
            </w:r>
          </w:p>
        </w:tc>
        <w:tc>
          <w:tcPr>
            <w:tcW w:w="3306" w:type="dxa"/>
            <w:vAlign w:val="center"/>
          </w:tcPr>
          <w:p w:rsidR="00F17E37" w:rsidP="00E1677A" w14:paraId="34D66062" w14:textId="3F446B2E">
            <w:pPr>
              <w:spacing w:after="0"/>
              <w:rPr>
                <w:rFonts w:ascii="Times New Roman" w:eastAsia="Calibri" w:hAnsi="Times New Roman"/>
              </w:rPr>
            </w:pPr>
            <w:r w:rsidRPr="001B5BFB">
              <w:rPr>
                <w:rFonts w:ascii="Times New Roman" w:eastAsia="Calibri" w:hAnsi="Times New Roman"/>
              </w:rPr>
              <w:t xml:space="preserve">42 </w:t>
            </w:r>
            <w:r w:rsidR="007C109A">
              <w:rPr>
                <w:rFonts w:ascii="Times New Roman" w:eastAsia="Calibri" w:hAnsi="Times New Roman"/>
              </w:rPr>
              <w:t>U.S.C.</w:t>
            </w:r>
            <w:r w:rsidRPr="001B5BFB">
              <w:rPr>
                <w:rFonts w:ascii="Times New Roman" w:eastAsia="Calibri" w:hAnsi="Times New Roman"/>
              </w:rPr>
              <w:t xml:space="preserve"> </w:t>
            </w:r>
            <w:r w:rsidRPr="001B5BFB" w:rsidR="66B0FE6A">
              <w:rPr>
                <w:rFonts w:ascii="Times New Roman" w:eastAsia="Calibri" w:hAnsi="Times New Roman"/>
              </w:rPr>
              <w:t>§300x-22</w:t>
            </w:r>
          </w:p>
          <w:p w:rsidR="00F17E37" w:rsidP="00E1677A" w14:paraId="4247D492" w14:textId="2FA261CD">
            <w:pPr>
              <w:spacing w:after="0"/>
              <w:rPr>
                <w:rFonts w:ascii="Times New Roman" w:eastAsia="Calibri" w:hAnsi="Times New Roman"/>
              </w:rPr>
            </w:pPr>
            <w:r w:rsidRPr="001B5BFB">
              <w:rPr>
                <w:rFonts w:ascii="Times New Roman" w:eastAsia="Calibri" w:hAnsi="Times New Roman"/>
              </w:rPr>
              <w:t xml:space="preserve"> </w:t>
            </w:r>
          </w:p>
          <w:p w:rsidR="00643582" w:rsidRPr="00982BFC" w:rsidP="00E1677A" w14:paraId="3D51AC19" w14:textId="7ED4BC46">
            <w:pPr>
              <w:spacing w:after="0"/>
              <w:rPr>
                <w:rFonts w:ascii="Times New Roman" w:eastAsia="Calibri" w:hAnsi="Times New Roman"/>
                <w:sz w:val="24"/>
                <w:szCs w:val="24"/>
              </w:rPr>
            </w:pPr>
            <w:r w:rsidRPr="001B5BFB">
              <w:rPr>
                <w:rFonts w:ascii="Times New Roman" w:eastAsia="Calibri" w:hAnsi="Times New Roman"/>
              </w:rPr>
              <w:t>Certain allocations (b) Allocations regarding women (1) In general; (2) Waiver; (3) Childcare and prenatal care</w:t>
            </w:r>
          </w:p>
        </w:tc>
        <w:tc>
          <w:tcPr>
            <w:tcW w:w="3307" w:type="dxa"/>
            <w:vAlign w:val="center"/>
          </w:tcPr>
          <w:p w:rsidR="00643582" w:rsidRPr="00982BFC" w:rsidP="00E1677A" w14:paraId="01441081" w14:textId="77777777">
            <w:pPr>
              <w:spacing w:after="0"/>
              <w:rPr>
                <w:rFonts w:ascii="Times New Roman" w:eastAsia="Calibri" w:hAnsi="Times New Roman"/>
                <w:sz w:val="24"/>
                <w:szCs w:val="24"/>
              </w:rPr>
            </w:pPr>
            <w:r w:rsidRPr="001B5BFB">
              <w:rPr>
                <w:rFonts w:ascii="Times New Roman" w:eastAsia="Calibri" w:hAnsi="Times New Roman"/>
              </w:rPr>
              <w:t xml:space="preserve">The state is required to expend on SUD treatment services for pregnant women and women with </w:t>
            </w:r>
            <w:r w:rsidRPr="001B5BFB">
              <w:rPr>
                <w:rFonts w:ascii="Times New Roman" w:eastAsia="Calibri" w:hAnsi="Times New Roman"/>
              </w:rPr>
              <w:t>dependent children an amount not less than the amount expended for such services in FY 1994.</w:t>
            </w:r>
          </w:p>
        </w:tc>
      </w:tr>
      <w:tr w14:paraId="2775298C" w14:textId="77777777" w:rsidTr="00E1677A">
        <w:tblPrEx>
          <w:tblW w:w="14845" w:type="dxa"/>
          <w:tblLayout w:type="fixed"/>
          <w:tblLook w:val="04A0"/>
        </w:tblPrEx>
        <w:tc>
          <w:tcPr>
            <w:tcW w:w="1620" w:type="dxa"/>
            <w:vAlign w:val="center"/>
          </w:tcPr>
          <w:p w:rsidR="00643582" w:rsidRPr="00982BFC" w:rsidP="00E1677A" w14:paraId="6594CE9F" w14:textId="77777777">
            <w:pPr>
              <w:spacing w:after="0"/>
              <w:rPr>
                <w:rFonts w:ascii="Times New Roman" w:eastAsia="Calibri" w:hAnsi="Times New Roman"/>
                <w:sz w:val="24"/>
                <w:szCs w:val="24"/>
              </w:rPr>
            </w:pPr>
            <w:r w:rsidRPr="001B5BFB">
              <w:rPr>
                <w:rFonts w:ascii="Times New Roman" w:eastAsia="Calibri" w:hAnsi="Times New Roman"/>
              </w:rPr>
              <w:t>Tuberculosis</w:t>
            </w:r>
          </w:p>
        </w:tc>
        <w:tc>
          <w:tcPr>
            <w:tcW w:w="3306" w:type="dxa"/>
            <w:vAlign w:val="center"/>
          </w:tcPr>
          <w:p w:rsidR="00643582" w:rsidRPr="00982BFC" w:rsidP="00E1677A" w14:paraId="18C793C0" w14:textId="77777777">
            <w:pPr>
              <w:spacing w:after="0"/>
              <w:rPr>
                <w:rFonts w:ascii="Times New Roman" w:eastAsia="Calibri" w:hAnsi="Times New Roman"/>
                <w:sz w:val="24"/>
                <w:szCs w:val="24"/>
              </w:rPr>
            </w:pPr>
            <w:r w:rsidRPr="001B5BFB">
              <w:rPr>
                <w:rFonts w:ascii="Times New Roman" w:eastAsia="Calibri" w:hAnsi="Times New Roman"/>
              </w:rPr>
              <w:t>N/A</w:t>
            </w:r>
          </w:p>
        </w:tc>
        <w:tc>
          <w:tcPr>
            <w:tcW w:w="3306" w:type="dxa"/>
            <w:vAlign w:val="center"/>
          </w:tcPr>
          <w:p w:rsidR="00643582" w:rsidRPr="00982BFC" w:rsidP="00E1677A" w14:paraId="3B7BF0C9" w14:textId="36905E68">
            <w:pPr>
              <w:spacing w:after="0"/>
              <w:rPr>
                <w:rFonts w:ascii="Times New Roman" w:eastAsia="Calibri" w:hAnsi="Times New Roman"/>
                <w:sz w:val="24"/>
                <w:szCs w:val="24"/>
              </w:rPr>
            </w:pPr>
            <w:r w:rsidRPr="001B5BFB">
              <w:rPr>
                <w:rFonts w:ascii="Times New Roman" w:eastAsia="Calibri" w:hAnsi="Times New Roman"/>
              </w:rPr>
              <w:t>N/A</w:t>
            </w:r>
          </w:p>
        </w:tc>
        <w:tc>
          <w:tcPr>
            <w:tcW w:w="3306" w:type="dxa"/>
            <w:vAlign w:val="center"/>
          </w:tcPr>
          <w:p w:rsidR="00643582" w:rsidRPr="00982BFC" w:rsidP="00E1677A" w14:paraId="1CD1262A" w14:textId="68CB2DA3">
            <w:pPr>
              <w:spacing w:after="0"/>
              <w:rPr>
                <w:rFonts w:ascii="Times New Roman" w:eastAsia="Calibri" w:hAnsi="Times New Roman"/>
                <w:sz w:val="24"/>
                <w:szCs w:val="24"/>
              </w:rPr>
            </w:pPr>
            <w:r w:rsidRPr="001B5BFB">
              <w:rPr>
                <w:rFonts w:ascii="Times New Roman" w:eastAsia="Calibri" w:hAnsi="Times New Roman"/>
              </w:rPr>
              <w:t xml:space="preserve">42 </w:t>
            </w:r>
            <w:r w:rsidR="007C109A">
              <w:rPr>
                <w:rFonts w:ascii="Times New Roman" w:eastAsia="Calibri" w:hAnsi="Times New Roman"/>
              </w:rPr>
              <w:t>U.S.C.</w:t>
            </w:r>
            <w:r w:rsidRPr="001B5BFB" w:rsidR="00B65AC0">
              <w:rPr>
                <w:rFonts w:ascii="Times New Roman" w:eastAsia="Calibri" w:hAnsi="Times New Roman"/>
              </w:rPr>
              <w:t xml:space="preserve"> </w:t>
            </w:r>
            <w:r w:rsidR="00B65AC0">
              <w:rPr>
                <w:rFonts w:ascii="Times New Roman" w:eastAsia="Calibri" w:hAnsi="Times New Roman"/>
              </w:rPr>
              <w:t>Chapter</w:t>
            </w:r>
            <w:r w:rsidRPr="001B5BFB">
              <w:rPr>
                <w:rFonts w:ascii="Times New Roman" w:eastAsia="Calibri" w:hAnsi="Times New Roman"/>
              </w:rPr>
              <w:t xml:space="preserve"> 6A, SUBCHAPTER XVII, Part B, subpart ii </w:t>
            </w:r>
            <w:r w:rsidRPr="001B5BFB" w:rsidR="006A30F4">
              <w:rPr>
                <w:rFonts w:ascii="Times New Roman" w:eastAsia="Calibri" w:hAnsi="Times New Roman"/>
              </w:rPr>
              <w:t xml:space="preserve">42 </w:t>
            </w:r>
            <w:r w:rsidR="007C109A">
              <w:rPr>
                <w:rFonts w:ascii="Times New Roman" w:eastAsia="Calibri" w:hAnsi="Times New Roman"/>
              </w:rPr>
              <w:t>U.S.C.</w:t>
            </w:r>
            <w:r w:rsidRPr="001B5BFB" w:rsidR="006A30F4">
              <w:rPr>
                <w:rFonts w:ascii="Times New Roman" w:eastAsia="Calibri" w:hAnsi="Times New Roman"/>
              </w:rPr>
              <w:t xml:space="preserve"> </w:t>
            </w:r>
            <w:r w:rsidRPr="001B5BFB">
              <w:rPr>
                <w:rFonts w:ascii="Times New Roman" w:eastAsia="Calibri" w:hAnsi="Times New Roman"/>
              </w:rPr>
              <w:t xml:space="preserve">§300x-24. Requirements regarding tuberculosis (a) Tuberculosis (1) In general; (2) Tuberculosis services </w:t>
            </w:r>
          </w:p>
        </w:tc>
        <w:tc>
          <w:tcPr>
            <w:tcW w:w="3307" w:type="dxa"/>
            <w:vAlign w:val="center"/>
          </w:tcPr>
          <w:p w:rsidR="00643582" w:rsidRPr="00982BFC" w:rsidP="00E1677A" w14:paraId="1EB1D640" w14:textId="77777777">
            <w:pPr>
              <w:spacing w:after="0"/>
              <w:rPr>
                <w:rFonts w:ascii="Times New Roman" w:eastAsia="Calibri" w:hAnsi="Times New Roman"/>
                <w:sz w:val="24"/>
                <w:szCs w:val="24"/>
              </w:rPr>
            </w:pPr>
            <w:r w:rsidRPr="001B5BFB">
              <w:rPr>
                <w:rFonts w:ascii="Times New Roman" w:eastAsia="Calibri" w:hAnsi="Times New Roman"/>
              </w:rPr>
              <w:t>The state is required to routinely make available tuberculosis services to each individual receiving substance use disorder treatment services.</w:t>
            </w:r>
          </w:p>
        </w:tc>
      </w:tr>
      <w:tr w14:paraId="2982859B" w14:textId="77777777" w:rsidTr="00E1677A">
        <w:tblPrEx>
          <w:tblW w:w="14845" w:type="dxa"/>
          <w:tblLayout w:type="fixed"/>
          <w:tblLook w:val="04A0"/>
        </w:tblPrEx>
        <w:tc>
          <w:tcPr>
            <w:tcW w:w="1620" w:type="dxa"/>
            <w:vAlign w:val="center"/>
          </w:tcPr>
          <w:p w:rsidR="00643582" w:rsidRPr="00982BFC" w:rsidP="00E1677A" w14:paraId="54C7A099" w14:textId="77777777">
            <w:pPr>
              <w:spacing w:after="0"/>
              <w:rPr>
                <w:rFonts w:ascii="Times New Roman" w:eastAsia="Calibri" w:hAnsi="Times New Roman"/>
                <w:sz w:val="24"/>
                <w:szCs w:val="24"/>
              </w:rPr>
            </w:pPr>
            <w:r w:rsidRPr="001B5BFB">
              <w:rPr>
                <w:rFonts w:ascii="Times New Roman" w:eastAsia="Calibri" w:hAnsi="Times New Roman"/>
              </w:rPr>
              <w:t>Restrictions re inpatient Hospitalization</w:t>
            </w:r>
          </w:p>
        </w:tc>
        <w:tc>
          <w:tcPr>
            <w:tcW w:w="3306" w:type="dxa"/>
            <w:vAlign w:val="center"/>
          </w:tcPr>
          <w:p w:rsidR="00643582" w:rsidP="00E1677A" w14:paraId="0968E507" w14:textId="5F6976A3">
            <w:pPr>
              <w:spacing w:after="0"/>
              <w:rPr>
                <w:rFonts w:ascii="Times New Roman" w:eastAsia="Calibri" w:hAnsi="Times New Roman"/>
              </w:rPr>
            </w:pPr>
            <w:r w:rsidRPr="001B5BFB">
              <w:rPr>
                <w:rFonts w:ascii="Times New Roman" w:eastAsia="Calibri" w:hAnsi="Times New Roman"/>
              </w:rPr>
              <w:t xml:space="preserve">42 </w:t>
            </w:r>
            <w:r w:rsidR="007C109A">
              <w:rPr>
                <w:rFonts w:ascii="Times New Roman" w:eastAsia="Calibri" w:hAnsi="Times New Roman"/>
              </w:rPr>
              <w:t>U.S.C.</w:t>
            </w:r>
            <w:r w:rsidRPr="001B5BFB">
              <w:rPr>
                <w:rFonts w:ascii="Times New Roman" w:eastAsia="Calibri" w:hAnsi="Times New Roman"/>
              </w:rPr>
              <w:t xml:space="preserve"> </w:t>
            </w:r>
            <w:r w:rsidRPr="001B5BFB" w:rsidR="66B0FE6A">
              <w:rPr>
                <w:rFonts w:ascii="Times New Roman" w:eastAsia="Calibri" w:hAnsi="Times New Roman"/>
              </w:rPr>
              <w:t xml:space="preserve">§300x–5 </w:t>
            </w:r>
            <w:r w:rsidR="00C9428F">
              <w:rPr>
                <w:rFonts w:ascii="Times New Roman" w:eastAsia="Calibri" w:hAnsi="Times New Roman"/>
              </w:rPr>
              <w:t>(a)(1)</w:t>
            </w:r>
          </w:p>
          <w:p w:rsidR="00F17E37" w:rsidRPr="00982BFC" w:rsidP="00E1677A" w14:paraId="718320ED" w14:textId="77777777">
            <w:pPr>
              <w:spacing w:after="0"/>
              <w:rPr>
                <w:rFonts w:ascii="Times New Roman" w:eastAsia="Calibri" w:hAnsi="Times New Roman"/>
                <w:sz w:val="24"/>
                <w:szCs w:val="24"/>
              </w:rPr>
            </w:pPr>
          </w:p>
          <w:p w:rsidR="00643582" w:rsidRPr="00982BFC" w:rsidP="00E1677A" w14:paraId="737AC60F" w14:textId="28200C98">
            <w:pPr>
              <w:spacing w:after="0"/>
              <w:rPr>
                <w:rFonts w:ascii="Times New Roman" w:eastAsia="Calibri" w:hAnsi="Times New Roman"/>
                <w:sz w:val="24"/>
                <w:szCs w:val="24"/>
              </w:rPr>
            </w:pPr>
            <w:r w:rsidRPr="001B5BFB">
              <w:rPr>
                <w:rFonts w:ascii="Times New Roman" w:eastAsia="Calibri" w:hAnsi="Times New Roman"/>
              </w:rPr>
              <w:t>Restrictions on use of payments</w:t>
            </w:r>
          </w:p>
        </w:tc>
        <w:tc>
          <w:tcPr>
            <w:tcW w:w="3306" w:type="dxa"/>
            <w:vAlign w:val="center"/>
          </w:tcPr>
          <w:p w:rsidR="00643582" w:rsidRPr="00982BFC" w:rsidP="00E1677A" w14:paraId="3B9D5D00" w14:textId="3CDAF004">
            <w:pPr>
              <w:spacing w:after="0"/>
              <w:rPr>
                <w:rFonts w:ascii="Times New Roman" w:eastAsia="Calibri" w:hAnsi="Times New Roman"/>
                <w:sz w:val="24"/>
                <w:szCs w:val="24"/>
              </w:rPr>
            </w:pPr>
            <w:r w:rsidRPr="001B5BFB">
              <w:rPr>
                <w:rFonts w:ascii="Times New Roman" w:eastAsia="Calibri" w:hAnsi="Times New Roman"/>
              </w:rPr>
              <w:t>A funding agreement for a grant under section 300x of this title is that the State involved will not expend the grant</w:t>
            </w:r>
            <w:r w:rsidR="00C9428F">
              <w:rPr>
                <w:rFonts w:ascii="Times New Roman" w:eastAsia="Calibri" w:hAnsi="Times New Roman"/>
              </w:rPr>
              <w:t xml:space="preserve"> </w:t>
            </w:r>
            <w:r w:rsidRPr="001B5BFB">
              <w:rPr>
                <w:rFonts w:ascii="Times New Roman" w:eastAsia="Calibri" w:hAnsi="Times New Roman"/>
              </w:rPr>
              <w:t>to provide inpatient services.</w:t>
            </w:r>
          </w:p>
        </w:tc>
        <w:tc>
          <w:tcPr>
            <w:tcW w:w="3306" w:type="dxa"/>
            <w:vAlign w:val="center"/>
          </w:tcPr>
          <w:p w:rsidR="00F17E37" w:rsidP="00E1677A" w14:paraId="4B160665" w14:textId="54118D96">
            <w:pPr>
              <w:spacing w:after="0"/>
              <w:rPr>
                <w:rFonts w:ascii="Times New Roman" w:eastAsia="Calibri" w:hAnsi="Times New Roman"/>
              </w:rPr>
            </w:pPr>
            <w:r w:rsidRPr="001B5BFB">
              <w:rPr>
                <w:rFonts w:ascii="Times New Roman" w:eastAsia="Calibri" w:hAnsi="Times New Roman"/>
              </w:rPr>
              <w:t xml:space="preserve">42 </w:t>
            </w:r>
            <w:r w:rsidR="007C109A">
              <w:rPr>
                <w:rFonts w:ascii="Times New Roman" w:eastAsia="Calibri" w:hAnsi="Times New Roman"/>
              </w:rPr>
              <w:t>U.S.C.</w:t>
            </w:r>
            <w:r w:rsidRPr="001B5BFB">
              <w:rPr>
                <w:rFonts w:ascii="Times New Roman" w:eastAsia="Calibri" w:hAnsi="Times New Roman"/>
              </w:rPr>
              <w:t xml:space="preserve"> </w:t>
            </w:r>
            <w:r w:rsidRPr="001B5BFB" w:rsidR="66B0FE6A">
              <w:rPr>
                <w:rFonts w:ascii="Times New Roman" w:eastAsia="Calibri" w:hAnsi="Times New Roman"/>
              </w:rPr>
              <w:t>§300x-31</w:t>
            </w:r>
          </w:p>
          <w:p w:rsidR="00F17E37" w:rsidP="00E1677A" w14:paraId="456B6E6B" w14:textId="77777777">
            <w:pPr>
              <w:spacing w:after="0"/>
              <w:rPr>
                <w:rFonts w:ascii="Times New Roman" w:eastAsia="Calibri" w:hAnsi="Times New Roman"/>
              </w:rPr>
            </w:pPr>
          </w:p>
          <w:p w:rsidR="00643582" w:rsidRPr="00982BFC" w:rsidP="00E1677A" w14:paraId="1F059F78" w14:textId="50AF5A82">
            <w:pPr>
              <w:spacing w:after="0"/>
              <w:rPr>
                <w:rFonts w:ascii="Times New Roman" w:eastAsia="Calibri" w:hAnsi="Times New Roman"/>
                <w:sz w:val="24"/>
                <w:szCs w:val="24"/>
              </w:rPr>
            </w:pPr>
            <w:r w:rsidRPr="001B5BFB">
              <w:rPr>
                <w:rFonts w:ascii="Times New Roman" w:eastAsia="Calibri" w:hAnsi="Times New Roman"/>
              </w:rPr>
              <w:t>Restrictions on expenditure of grant (b) Exception regarding inpatient hospital services (1) Medical necessity as precondition; (2) Rate of payment</w:t>
            </w:r>
          </w:p>
        </w:tc>
        <w:tc>
          <w:tcPr>
            <w:tcW w:w="3307" w:type="dxa"/>
            <w:vAlign w:val="center"/>
          </w:tcPr>
          <w:p w:rsidR="00643582" w:rsidRPr="00982BFC" w:rsidP="00E1677A" w14:paraId="35C38999" w14:textId="77777777">
            <w:pPr>
              <w:spacing w:after="0"/>
              <w:rPr>
                <w:rFonts w:ascii="Times New Roman" w:eastAsia="Calibri" w:hAnsi="Times New Roman"/>
                <w:sz w:val="24"/>
                <w:szCs w:val="24"/>
              </w:rPr>
            </w:pPr>
            <w:r w:rsidRPr="001B5BFB">
              <w:rPr>
                <w:rFonts w:ascii="Times New Roman" w:eastAsia="Calibri" w:hAnsi="Times New Roman"/>
              </w:rPr>
              <w:t>The restriction on the use of funds for SUD inpatient hospital services provides for an exception, only if it is determined that an individual cannot be effectively treated in a community-based, non-hospital residential program of treatment.</w:t>
            </w:r>
          </w:p>
        </w:tc>
      </w:tr>
      <w:tr w14:paraId="652B58CB" w14:textId="77777777" w:rsidTr="00E1677A">
        <w:tblPrEx>
          <w:tblW w:w="14845" w:type="dxa"/>
          <w:tblLayout w:type="fixed"/>
          <w:tblLook w:val="04A0"/>
        </w:tblPrEx>
        <w:trPr>
          <w:trHeight w:val="1700"/>
        </w:trPr>
        <w:tc>
          <w:tcPr>
            <w:tcW w:w="1620" w:type="dxa"/>
            <w:vAlign w:val="center"/>
          </w:tcPr>
          <w:p w:rsidR="00643582" w:rsidRPr="00982BFC" w:rsidP="00E1677A" w14:paraId="0F4C48AE" w14:textId="77777777">
            <w:pPr>
              <w:spacing w:after="0"/>
              <w:rPr>
                <w:rFonts w:ascii="Times New Roman" w:eastAsia="Calibri" w:hAnsi="Times New Roman"/>
                <w:sz w:val="24"/>
                <w:szCs w:val="24"/>
              </w:rPr>
            </w:pPr>
            <w:r w:rsidRPr="001B5BFB">
              <w:rPr>
                <w:rFonts w:ascii="Times New Roman" w:eastAsia="Calibri" w:hAnsi="Times New Roman"/>
              </w:rPr>
              <w:t>Prohibit Cash Payments</w:t>
            </w:r>
          </w:p>
        </w:tc>
        <w:tc>
          <w:tcPr>
            <w:tcW w:w="3306" w:type="dxa"/>
            <w:vAlign w:val="center"/>
          </w:tcPr>
          <w:p w:rsidR="00643582" w:rsidP="00E1677A" w14:paraId="7C8CE59E" w14:textId="62F69D21">
            <w:pPr>
              <w:spacing w:after="0"/>
              <w:rPr>
                <w:rFonts w:ascii="Times New Roman" w:eastAsia="Calibri" w:hAnsi="Times New Roman"/>
              </w:rPr>
            </w:pPr>
            <w:r w:rsidRPr="001B5BFB">
              <w:rPr>
                <w:rFonts w:ascii="Times New Roman" w:eastAsia="Calibri" w:hAnsi="Times New Roman"/>
              </w:rPr>
              <w:t xml:space="preserve">42 </w:t>
            </w:r>
            <w:r w:rsidR="007C109A">
              <w:rPr>
                <w:rFonts w:ascii="Times New Roman" w:eastAsia="Calibri" w:hAnsi="Times New Roman"/>
              </w:rPr>
              <w:t>U.S.C.</w:t>
            </w:r>
            <w:r w:rsidRPr="001B5BFB">
              <w:rPr>
                <w:rFonts w:ascii="Times New Roman" w:eastAsia="Calibri" w:hAnsi="Times New Roman"/>
              </w:rPr>
              <w:t xml:space="preserve"> </w:t>
            </w:r>
            <w:r w:rsidRPr="001B5BFB" w:rsidR="66B0FE6A">
              <w:rPr>
                <w:rFonts w:ascii="Times New Roman" w:eastAsia="Calibri" w:hAnsi="Times New Roman"/>
              </w:rPr>
              <w:t>§300x–5</w:t>
            </w:r>
            <w:r w:rsidR="00C9428F">
              <w:rPr>
                <w:rFonts w:ascii="Times New Roman" w:eastAsia="Calibri" w:hAnsi="Times New Roman"/>
              </w:rPr>
              <w:t>(a)(2)</w:t>
            </w:r>
          </w:p>
          <w:p w:rsidR="00F17E37" w:rsidRPr="00982BFC" w:rsidP="00E1677A" w14:paraId="37DD9B9A" w14:textId="77777777">
            <w:pPr>
              <w:spacing w:after="0"/>
              <w:rPr>
                <w:rFonts w:ascii="Times New Roman" w:eastAsia="Calibri" w:hAnsi="Times New Roman"/>
                <w:sz w:val="24"/>
                <w:szCs w:val="24"/>
              </w:rPr>
            </w:pPr>
          </w:p>
          <w:p w:rsidR="00643582" w:rsidRPr="00982BFC" w:rsidP="00E1677A" w14:paraId="4B685C60" w14:textId="5CC6FE53">
            <w:pPr>
              <w:spacing w:after="0"/>
              <w:rPr>
                <w:rFonts w:ascii="Times New Roman" w:eastAsia="Calibri" w:hAnsi="Times New Roman"/>
                <w:sz w:val="24"/>
                <w:szCs w:val="24"/>
              </w:rPr>
            </w:pPr>
            <w:r w:rsidRPr="001B5BFB">
              <w:rPr>
                <w:rFonts w:ascii="Times New Roman" w:eastAsia="Calibri" w:hAnsi="Times New Roman"/>
              </w:rPr>
              <w:t>Restrictions on use of payments</w:t>
            </w:r>
          </w:p>
        </w:tc>
        <w:tc>
          <w:tcPr>
            <w:tcW w:w="3306" w:type="dxa"/>
            <w:vAlign w:val="center"/>
          </w:tcPr>
          <w:p w:rsidR="00643582" w:rsidRPr="00982BFC" w:rsidP="00E1677A" w14:paraId="7DAC9AA0" w14:textId="23476E32">
            <w:pPr>
              <w:spacing w:after="0"/>
              <w:rPr>
                <w:rFonts w:ascii="Times New Roman" w:eastAsia="Calibri" w:hAnsi="Times New Roman"/>
                <w:sz w:val="24"/>
                <w:szCs w:val="24"/>
              </w:rPr>
            </w:pPr>
            <w:r w:rsidRPr="001B5BFB">
              <w:rPr>
                <w:rFonts w:ascii="Times New Roman" w:eastAsia="Calibri" w:hAnsi="Times New Roman"/>
              </w:rPr>
              <w:t>A funding agreement for a grant under section 300x of this title is that the State involved will not expend the grant to make cash payments to intended recipients of health services.</w:t>
            </w:r>
          </w:p>
        </w:tc>
        <w:tc>
          <w:tcPr>
            <w:tcW w:w="3306" w:type="dxa"/>
            <w:vAlign w:val="center"/>
          </w:tcPr>
          <w:p w:rsidR="00F17E37" w:rsidP="00E1677A" w14:paraId="20B79F46" w14:textId="01A528C6">
            <w:pPr>
              <w:spacing w:after="0"/>
              <w:rPr>
                <w:rFonts w:ascii="Times New Roman" w:eastAsia="Calibri" w:hAnsi="Times New Roman"/>
              </w:rPr>
            </w:pPr>
            <w:r w:rsidRPr="001B5BFB">
              <w:rPr>
                <w:rFonts w:ascii="Times New Roman" w:eastAsia="Calibri" w:hAnsi="Times New Roman"/>
              </w:rPr>
              <w:t xml:space="preserve">42 </w:t>
            </w:r>
            <w:r w:rsidR="007C109A">
              <w:rPr>
                <w:rFonts w:ascii="Times New Roman" w:eastAsia="Calibri" w:hAnsi="Times New Roman"/>
              </w:rPr>
              <w:t>U.S.C.</w:t>
            </w:r>
            <w:r w:rsidRPr="001B5BFB">
              <w:rPr>
                <w:rFonts w:ascii="Times New Roman" w:eastAsia="Calibri" w:hAnsi="Times New Roman"/>
              </w:rPr>
              <w:t xml:space="preserve"> </w:t>
            </w:r>
            <w:r w:rsidRPr="001B5BFB" w:rsidR="66B0FE6A">
              <w:rPr>
                <w:rFonts w:ascii="Times New Roman" w:eastAsia="Calibri" w:hAnsi="Times New Roman"/>
              </w:rPr>
              <w:t>§300x-31</w:t>
            </w:r>
          </w:p>
          <w:p w:rsidR="00F17E37" w:rsidP="00E1677A" w14:paraId="30ABAAC9" w14:textId="77777777">
            <w:pPr>
              <w:spacing w:after="0"/>
              <w:rPr>
                <w:rFonts w:ascii="Times New Roman" w:eastAsia="Calibri" w:hAnsi="Times New Roman"/>
              </w:rPr>
            </w:pPr>
          </w:p>
          <w:p w:rsidR="00643582" w:rsidRPr="00982BFC" w:rsidP="00E1677A" w14:paraId="61B4DE77" w14:textId="391D9964">
            <w:pPr>
              <w:spacing w:after="0"/>
              <w:rPr>
                <w:rFonts w:ascii="Times New Roman" w:eastAsia="Calibri" w:hAnsi="Times New Roman"/>
                <w:sz w:val="24"/>
                <w:szCs w:val="24"/>
              </w:rPr>
            </w:pPr>
            <w:r w:rsidRPr="001B5BFB">
              <w:rPr>
                <w:rFonts w:ascii="Times New Roman" w:eastAsia="Calibri" w:hAnsi="Times New Roman"/>
              </w:rPr>
              <w:t>Restrictions on expenditure of grant (a) In general (1) Certain restrictions (B)</w:t>
            </w:r>
          </w:p>
        </w:tc>
        <w:tc>
          <w:tcPr>
            <w:tcW w:w="3307" w:type="dxa"/>
            <w:vAlign w:val="center"/>
          </w:tcPr>
          <w:p w:rsidR="00643582" w:rsidRPr="00982BFC" w:rsidP="00E1677A" w14:paraId="72C75C43" w14:textId="77777777">
            <w:pPr>
              <w:spacing w:after="0"/>
              <w:rPr>
                <w:rFonts w:ascii="Times New Roman" w:eastAsia="Calibri" w:hAnsi="Times New Roman"/>
                <w:sz w:val="24"/>
                <w:szCs w:val="24"/>
              </w:rPr>
            </w:pPr>
            <w:r w:rsidRPr="001B5BFB">
              <w:rPr>
                <w:rFonts w:ascii="Times New Roman" w:eastAsia="Calibri" w:hAnsi="Times New Roman"/>
              </w:rPr>
              <w:t>A funding agreement for a grant under section 300x of this title is that the State involved will not expend the grant— to make cash payments to intended recipients of health services.</w:t>
            </w:r>
          </w:p>
        </w:tc>
      </w:tr>
      <w:tr w14:paraId="7B463CD3" w14:textId="77777777" w:rsidTr="00E1677A">
        <w:tblPrEx>
          <w:tblW w:w="14845" w:type="dxa"/>
          <w:tblLayout w:type="fixed"/>
          <w:tblLook w:val="04A0"/>
        </w:tblPrEx>
        <w:tc>
          <w:tcPr>
            <w:tcW w:w="1620" w:type="dxa"/>
            <w:vAlign w:val="center"/>
          </w:tcPr>
          <w:p w:rsidR="00643582" w:rsidRPr="00982BFC" w:rsidP="00E1677A" w14:paraId="4AFA57A9" w14:textId="77777777">
            <w:pPr>
              <w:spacing w:after="0"/>
              <w:rPr>
                <w:rFonts w:ascii="Times New Roman" w:eastAsia="Calibri" w:hAnsi="Times New Roman"/>
                <w:sz w:val="24"/>
                <w:szCs w:val="24"/>
              </w:rPr>
            </w:pPr>
            <w:r w:rsidRPr="001B5BFB">
              <w:rPr>
                <w:rFonts w:ascii="Times New Roman" w:eastAsia="Calibri" w:hAnsi="Times New Roman"/>
              </w:rPr>
              <w:t>Planning Council</w:t>
            </w:r>
          </w:p>
        </w:tc>
        <w:tc>
          <w:tcPr>
            <w:tcW w:w="3306" w:type="dxa"/>
            <w:vAlign w:val="center"/>
          </w:tcPr>
          <w:p w:rsidR="00643582" w:rsidP="00E1677A" w14:paraId="0101C82A" w14:textId="5211F202">
            <w:pPr>
              <w:spacing w:after="0"/>
              <w:rPr>
                <w:rFonts w:ascii="Times New Roman" w:eastAsia="Calibri" w:hAnsi="Times New Roman"/>
              </w:rPr>
            </w:pPr>
            <w:r w:rsidRPr="001B5BFB">
              <w:rPr>
                <w:rFonts w:ascii="Times New Roman" w:eastAsia="Calibri" w:hAnsi="Times New Roman"/>
              </w:rPr>
              <w:t xml:space="preserve">42 </w:t>
            </w:r>
            <w:r w:rsidR="007C109A">
              <w:rPr>
                <w:rFonts w:ascii="Times New Roman" w:eastAsia="Calibri" w:hAnsi="Times New Roman"/>
              </w:rPr>
              <w:t>U.S.C.</w:t>
            </w:r>
            <w:r w:rsidRPr="001B5BFB">
              <w:rPr>
                <w:rFonts w:ascii="Times New Roman" w:eastAsia="Calibri" w:hAnsi="Times New Roman"/>
              </w:rPr>
              <w:t xml:space="preserve"> </w:t>
            </w:r>
            <w:r w:rsidRPr="001B5BFB" w:rsidR="00F17E37">
              <w:rPr>
                <w:rFonts w:ascii="Times New Roman" w:eastAsia="Calibri" w:hAnsi="Times New Roman"/>
              </w:rPr>
              <w:t>§</w:t>
            </w:r>
            <w:r w:rsidRPr="001B5BFB" w:rsidR="66B0FE6A">
              <w:rPr>
                <w:rFonts w:ascii="Times New Roman" w:eastAsia="Calibri" w:hAnsi="Times New Roman"/>
              </w:rPr>
              <w:t>300x–3</w:t>
            </w:r>
          </w:p>
          <w:p w:rsidR="00F17E37" w:rsidRPr="00982BFC" w:rsidP="00E1677A" w14:paraId="54CB1BCD" w14:textId="77777777">
            <w:pPr>
              <w:spacing w:after="0"/>
              <w:rPr>
                <w:rFonts w:ascii="Times New Roman" w:eastAsia="Calibri" w:hAnsi="Times New Roman"/>
                <w:sz w:val="24"/>
                <w:szCs w:val="24"/>
              </w:rPr>
            </w:pPr>
          </w:p>
          <w:p w:rsidR="00643582" w:rsidRPr="00982BFC" w:rsidP="00E1677A" w14:paraId="15CCC009" w14:textId="775ADC2F">
            <w:pPr>
              <w:spacing w:after="0"/>
              <w:rPr>
                <w:rFonts w:ascii="Times New Roman" w:eastAsia="Calibri" w:hAnsi="Times New Roman"/>
                <w:sz w:val="24"/>
                <w:szCs w:val="24"/>
              </w:rPr>
            </w:pPr>
            <w:r w:rsidRPr="001B5BFB">
              <w:rPr>
                <w:rFonts w:ascii="Times New Roman" w:eastAsia="Calibri" w:hAnsi="Times New Roman"/>
              </w:rPr>
              <w:t>State mental health planning council</w:t>
            </w:r>
          </w:p>
        </w:tc>
        <w:tc>
          <w:tcPr>
            <w:tcW w:w="3306" w:type="dxa"/>
            <w:vAlign w:val="center"/>
          </w:tcPr>
          <w:p w:rsidR="00643582" w:rsidRPr="00982BFC" w:rsidP="00E1677A" w14:paraId="6AEFE086" w14:textId="77777777">
            <w:pPr>
              <w:spacing w:after="0"/>
              <w:rPr>
                <w:rFonts w:ascii="Times New Roman" w:eastAsia="Calibri" w:hAnsi="Times New Roman"/>
                <w:sz w:val="24"/>
                <w:szCs w:val="24"/>
              </w:rPr>
            </w:pPr>
            <w:r w:rsidRPr="001B5BFB">
              <w:rPr>
                <w:rFonts w:ascii="Times New Roman" w:eastAsia="Calibri" w:hAnsi="Times New Roman"/>
              </w:rPr>
              <w:t>A funding agreement for a grant under section 300x of this title is that the State involved will establish and maintain a State mental health planning council.</w:t>
            </w:r>
          </w:p>
        </w:tc>
        <w:tc>
          <w:tcPr>
            <w:tcW w:w="3306" w:type="dxa"/>
            <w:vAlign w:val="center"/>
          </w:tcPr>
          <w:p w:rsidR="00643582" w:rsidRPr="00982BFC" w:rsidP="00E1677A" w14:paraId="0F856AEB" w14:textId="77777777">
            <w:pPr>
              <w:spacing w:after="0"/>
              <w:rPr>
                <w:rFonts w:ascii="Times New Roman" w:eastAsia="Calibri" w:hAnsi="Times New Roman"/>
                <w:sz w:val="24"/>
                <w:szCs w:val="24"/>
              </w:rPr>
            </w:pPr>
            <w:r w:rsidRPr="001B5BFB">
              <w:rPr>
                <w:rFonts w:ascii="Times New Roman" w:eastAsia="Calibri" w:hAnsi="Times New Roman"/>
              </w:rPr>
              <w:t>N/A</w:t>
            </w:r>
          </w:p>
        </w:tc>
        <w:tc>
          <w:tcPr>
            <w:tcW w:w="3307" w:type="dxa"/>
            <w:vAlign w:val="center"/>
          </w:tcPr>
          <w:p w:rsidR="00643582" w:rsidRPr="00982BFC" w:rsidP="00E1677A" w14:paraId="60F6E89A" w14:textId="281F38E4">
            <w:pPr>
              <w:spacing w:after="0"/>
              <w:rPr>
                <w:rFonts w:ascii="Times New Roman" w:eastAsia="Calibri" w:hAnsi="Times New Roman"/>
                <w:sz w:val="24"/>
                <w:szCs w:val="24"/>
              </w:rPr>
            </w:pPr>
            <w:r w:rsidRPr="001B5BFB">
              <w:rPr>
                <w:rFonts w:ascii="Times New Roman" w:eastAsia="Calibri" w:hAnsi="Times New Roman"/>
              </w:rPr>
              <w:t xml:space="preserve">Requested or recommended item in annual </w:t>
            </w:r>
            <w:r w:rsidRPr="580F96A1" w:rsidR="4A99ED66">
              <w:rPr>
                <w:rFonts w:ascii="Times New Roman" w:eastAsia="Calibri" w:hAnsi="Times New Roman"/>
              </w:rPr>
              <w:t>SUPTRS BG</w:t>
            </w:r>
            <w:r w:rsidRPr="001B5BFB">
              <w:rPr>
                <w:rFonts w:ascii="Times New Roman" w:eastAsia="Calibri" w:hAnsi="Times New Roman"/>
              </w:rPr>
              <w:t xml:space="preserve"> Application/Behavioral Health Assessment and Plan, Environmental Factors and Plan, Advisory Council Members, and Advisory Council Composition by Member Type.</w:t>
            </w:r>
          </w:p>
        </w:tc>
      </w:tr>
      <w:tr w14:paraId="7AB0864E" w14:textId="77777777" w:rsidTr="00E1677A">
        <w:tblPrEx>
          <w:tblW w:w="14845" w:type="dxa"/>
          <w:tblLayout w:type="fixed"/>
          <w:tblLook w:val="04A0"/>
        </w:tblPrEx>
        <w:trPr>
          <w:trHeight w:val="4139"/>
        </w:trPr>
        <w:tc>
          <w:tcPr>
            <w:tcW w:w="1620" w:type="dxa"/>
            <w:vAlign w:val="center"/>
          </w:tcPr>
          <w:p w:rsidR="00643582" w:rsidRPr="00982BFC" w:rsidP="00E1677A" w14:paraId="50986589" w14:textId="77777777">
            <w:pPr>
              <w:rPr>
                <w:rFonts w:ascii="Times New Roman" w:eastAsia="Calibri" w:hAnsi="Times New Roman"/>
                <w:sz w:val="24"/>
                <w:szCs w:val="24"/>
              </w:rPr>
            </w:pPr>
            <w:r w:rsidRPr="001B5BFB">
              <w:rPr>
                <w:rFonts w:ascii="Times New Roman" w:eastAsia="Calibri" w:hAnsi="Times New Roman"/>
              </w:rPr>
              <w:t>Public Input to Plan</w:t>
            </w:r>
          </w:p>
        </w:tc>
        <w:tc>
          <w:tcPr>
            <w:tcW w:w="3306" w:type="dxa"/>
            <w:vAlign w:val="center"/>
          </w:tcPr>
          <w:p w:rsidR="00643582" w:rsidRPr="00982BFC" w:rsidP="00E1677A" w14:paraId="017C0E6B" w14:textId="232B5B5F">
            <w:pPr>
              <w:rPr>
                <w:rFonts w:ascii="Times New Roman" w:eastAsia="Calibri" w:hAnsi="Times New Roman"/>
                <w:sz w:val="24"/>
                <w:szCs w:val="24"/>
              </w:rPr>
            </w:pPr>
            <w:r w:rsidRPr="001B5BFB">
              <w:rPr>
                <w:rFonts w:ascii="Times New Roman" w:eastAsia="Calibri" w:hAnsi="Times New Roman"/>
              </w:rPr>
              <w:t xml:space="preserve">42 </w:t>
            </w:r>
            <w:r w:rsidR="007C109A">
              <w:rPr>
                <w:rFonts w:ascii="Times New Roman" w:eastAsia="Calibri" w:hAnsi="Times New Roman"/>
              </w:rPr>
              <w:t>U.S.C.</w:t>
            </w:r>
            <w:r w:rsidRPr="001B5BFB">
              <w:rPr>
                <w:rFonts w:ascii="Times New Roman" w:eastAsia="Calibri" w:hAnsi="Times New Roman"/>
              </w:rPr>
              <w:t xml:space="preserve"> </w:t>
            </w:r>
            <w:r w:rsidRPr="001B5BFB" w:rsidR="00F17E37">
              <w:rPr>
                <w:rFonts w:ascii="Times New Roman" w:eastAsia="Calibri" w:hAnsi="Times New Roman"/>
              </w:rPr>
              <w:t>§</w:t>
            </w:r>
            <w:r w:rsidRPr="001B5BFB" w:rsidR="66B0FE6A">
              <w:rPr>
                <w:rFonts w:ascii="Times New Roman" w:eastAsia="Calibri" w:hAnsi="Times New Roman"/>
              </w:rPr>
              <w:t>300x–51</w:t>
            </w:r>
          </w:p>
          <w:p w:rsidR="00643582" w:rsidRPr="00982BFC" w:rsidP="00E1677A" w14:paraId="3A05F8CB" w14:textId="3313D259">
            <w:pPr>
              <w:rPr>
                <w:rFonts w:ascii="Times New Roman" w:eastAsia="Calibri" w:hAnsi="Times New Roman"/>
                <w:sz w:val="24"/>
                <w:szCs w:val="24"/>
              </w:rPr>
            </w:pPr>
            <w:r w:rsidRPr="001B5BFB">
              <w:rPr>
                <w:rFonts w:ascii="Times New Roman" w:eastAsia="Calibri" w:hAnsi="Times New Roman"/>
              </w:rPr>
              <w:t>Opportunity for public comment on State plans</w:t>
            </w:r>
          </w:p>
        </w:tc>
        <w:tc>
          <w:tcPr>
            <w:tcW w:w="3306" w:type="dxa"/>
            <w:vAlign w:val="center"/>
          </w:tcPr>
          <w:p w:rsidR="00643582" w:rsidRPr="00982BFC" w:rsidP="00E1677A" w14:paraId="12266382" w14:textId="77777777">
            <w:pPr>
              <w:rPr>
                <w:rFonts w:ascii="Times New Roman" w:eastAsia="Calibri" w:hAnsi="Times New Roman"/>
                <w:sz w:val="24"/>
                <w:szCs w:val="24"/>
              </w:rPr>
            </w:pPr>
            <w:r w:rsidRPr="001B5BFB">
              <w:rPr>
                <w:rFonts w:ascii="Times New Roman" w:eastAsia="Calibri" w:hAnsi="Times New Roman"/>
              </w:rPr>
              <w:t>A funding agreement for a grant under section 300x or 300x–21 of this title is that the State involved will make the plan required in section 300x–1 of this title, and the plan required in section 300x–32 of this title, respectively, public within the State in such manner as to facilitate comment from any person (including any Federal or other public agency) during the development of the plan (including any revisions) and after the submission of the plan to the Secretary.</w:t>
            </w:r>
          </w:p>
        </w:tc>
        <w:tc>
          <w:tcPr>
            <w:tcW w:w="3306" w:type="dxa"/>
            <w:vAlign w:val="center"/>
          </w:tcPr>
          <w:p w:rsidR="00F17E37" w:rsidP="00E1677A" w14:paraId="43C22DBC" w14:textId="7B1BBA22">
            <w:pPr>
              <w:rPr>
                <w:rFonts w:ascii="Times New Roman" w:eastAsia="Calibri" w:hAnsi="Times New Roman"/>
              </w:rPr>
            </w:pPr>
            <w:r w:rsidRPr="001B5BFB">
              <w:rPr>
                <w:rFonts w:ascii="Times New Roman" w:eastAsia="Calibri" w:hAnsi="Times New Roman"/>
              </w:rPr>
              <w:t xml:space="preserve">42 </w:t>
            </w:r>
            <w:r w:rsidR="007C109A">
              <w:rPr>
                <w:rFonts w:ascii="Times New Roman" w:eastAsia="Calibri" w:hAnsi="Times New Roman"/>
              </w:rPr>
              <w:t>U.S.C.</w:t>
            </w:r>
            <w:r w:rsidRPr="001B5BFB">
              <w:rPr>
                <w:rFonts w:ascii="Times New Roman" w:eastAsia="Calibri" w:hAnsi="Times New Roman"/>
              </w:rPr>
              <w:t xml:space="preserve"> </w:t>
            </w:r>
            <w:r w:rsidRPr="001B5BFB" w:rsidR="66B0FE6A">
              <w:rPr>
                <w:rFonts w:ascii="Times New Roman" w:eastAsia="Calibri" w:hAnsi="Times New Roman"/>
              </w:rPr>
              <w:t>§300x-51</w:t>
            </w:r>
          </w:p>
          <w:p w:rsidR="00643582" w:rsidRPr="00982BFC" w:rsidP="00E1677A" w14:paraId="31B07303" w14:textId="595E8A67">
            <w:pPr>
              <w:rPr>
                <w:rFonts w:ascii="Times New Roman" w:eastAsia="Calibri" w:hAnsi="Times New Roman"/>
                <w:sz w:val="24"/>
                <w:szCs w:val="24"/>
              </w:rPr>
            </w:pPr>
            <w:r w:rsidRPr="001B5BFB">
              <w:rPr>
                <w:rFonts w:ascii="Times New Roman" w:eastAsia="Calibri" w:hAnsi="Times New Roman"/>
              </w:rPr>
              <w:t>Opportunity for public comment on state plans</w:t>
            </w:r>
          </w:p>
        </w:tc>
        <w:tc>
          <w:tcPr>
            <w:tcW w:w="3307" w:type="dxa"/>
            <w:vAlign w:val="center"/>
          </w:tcPr>
          <w:p w:rsidR="00643582" w:rsidRPr="00982BFC" w:rsidP="00E1677A" w14:paraId="5938FF8C" w14:textId="724F5CC3">
            <w:pPr>
              <w:rPr>
                <w:rFonts w:ascii="Times New Roman" w:eastAsia="Calibri" w:hAnsi="Times New Roman"/>
                <w:sz w:val="24"/>
                <w:szCs w:val="24"/>
              </w:rPr>
            </w:pPr>
            <w:r w:rsidRPr="001B5BFB">
              <w:rPr>
                <w:rFonts w:ascii="Times New Roman" w:eastAsia="Calibri" w:hAnsi="Times New Roman"/>
              </w:rPr>
              <w:t xml:space="preserve">Required item in </w:t>
            </w:r>
            <w:r w:rsidRPr="580F96A1" w:rsidR="4A99ED66">
              <w:rPr>
                <w:rFonts w:ascii="Times New Roman" w:eastAsia="Calibri" w:hAnsi="Times New Roman"/>
              </w:rPr>
              <w:t>SUPTRS BG</w:t>
            </w:r>
            <w:r w:rsidRPr="001B5BFB">
              <w:rPr>
                <w:rFonts w:ascii="Times New Roman" w:eastAsia="Calibri" w:hAnsi="Times New Roman"/>
              </w:rPr>
              <w:t xml:space="preserve"> Application/Behavioral Health Assessment and Plan, Form 22.</w:t>
            </w:r>
            <w:r w:rsidR="00F40D99">
              <w:rPr>
                <w:rFonts w:ascii="Times New Roman" w:eastAsia="Calibri" w:hAnsi="Times New Roman"/>
              </w:rPr>
              <w:t xml:space="preserve"> </w:t>
            </w:r>
            <w:r w:rsidRPr="001B5BFB">
              <w:rPr>
                <w:rFonts w:ascii="Times New Roman" w:eastAsia="Calibri" w:hAnsi="Times New Roman"/>
              </w:rPr>
              <w:t>Public Comment on the State Plan.</w:t>
            </w:r>
          </w:p>
        </w:tc>
      </w:tr>
      <w:tr w14:paraId="423AF501" w14:textId="77777777" w:rsidTr="00E1677A">
        <w:tblPrEx>
          <w:tblW w:w="14845" w:type="dxa"/>
          <w:tblLayout w:type="fixed"/>
          <w:tblLook w:val="04A0"/>
        </w:tblPrEx>
        <w:trPr>
          <w:trHeight w:val="2600"/>
        </w:trPr>
        <w:tc>
          <w:tcPr>
            <w:tcW w:w="1620" w:type="dxa"/>
            <w:vAlign w:val="center"/>
          </w:tcPr>
          <w:p w:rsidR="00643582" w:rsidRPr="00982BFC" w:rsidP="00E1677A" w14:paraId="611D667B" w14:textId="77777777">
            <w:pPr>
              <w:rPr>
                <w:rFonts w:ascii="Times New Roman" w:eastAsia="Calibri" w:hAnsi="Times New Roman"/>
                <w:sz w:val="24"/>
                <w:szCs w:val="24"/>
              </w:rPr>
            </w:pPr>
            <w:r w:rsidRPr="001B5BFB">
              <w:rPr>
                <w:rFonts w:ascii="Times New Roman" w:eastAsia="Calibri" w:hAnsi="Times New Roman"/>
              </w:rPr>
              <w:t>10% Set-aside for Early SMI</w:t>
            </w:r>
          </w:p>
        </w:tc>
        <w:tc>
          <w:tcPr>
            <w:tcW w:w="3306" w:type="dxa"/>
            <w:vAlign w:val="center"/>
          </w:tcPr>
          <w:p w:rsidR="00643582" w:rsidRPr="00982BFC" w:rsidP="00E1677A" w14:paraId="3FF1582C" w14:textId="08A66C8A">
            <w:pPr>
              <w:rPr>
                <w:rFonts w:ascii="Times New Roman" w:eastAsia="Calibri" w:hAnsi="Times New Roman"/>
                <w:sz w:val="24"/>
                <w:szCs w:val="24"/>
              </w:rPr>
            </w:pPr>
            <w:r w:rsidRPr="001B5BFB">
              <w:rPr>
                <w:rFonts w:ascii="Times New Roman" w:eastAsia="Calibri" w:hAnsi="Times New Roman"/>
              </w:rPr>
              <w:t xml:space="preserve">42 </w:t>
            </w:r>
            <w:r w:rsidR="007C109A">
              <w:rPr>
                <w:rFonts w:ascii="Times New Roman" w:eastAsia="Calibri" w:hAnsi="Times New Roman"/>
              </w:rPr>
              <w:t>U.S.C.</w:t>
            </w:r>
            <w:r w:rsidRPr="001B5BFB">
              <w:rPr>
                <w:rFonts w:ascii="Times New Roman" w:eastAsia="Calibri" w:hAnsi="Times New Roman"/>
              </w:rPr>
              <w:t xml:space="preserve"> §</w:t>
            </w:r>
            <w:r w:rsidRPr="001B5BFB" w:rsidR="66B0FE6A">
              <w:rPr>
                <w:rFonts w:ascii="Times New Roman" w:eastAsia="Calibri" w:hAnsi="Times New Roman"/>
              </w:rPr>
              <w:t>300x–9(c)</w:t>
            </w:r>
          </w:p>
          <w:p w:rsidR="00643582" w:rsidRPr="00982BFC" w:rsidP="00E1677A" w14:paraId="027D80AF" w14:textId="39CDB31F">
            <w:pPr>
              <w:rPr>
                <w:rFonts w:ascii="Times New Roman" w:eastAsia="Calibri" w:hAnsi="Times New Roman"/>
                <w:sz w:val="24"/>
                <w:szCs w:val="24"/>
              </w:rPr>
            </w:pPr>
            <w:r w:rsidRPr="001B5BFB">
              <w:rPr>
                <w:rFonts w:ascii="Times New Roman" w:eastAsia="Calibri" w:hAnsi="Times New Roman"/>
              </w:rPr>
              <w:t>Early serious mental illness</w:t>
            </w:r>
          </w:p>
        </w:tc>
        <w:tc>
          <w:tcPr>
            <w:tcW w:w="3306" w:type="dxa"/>
            <w:vAlign w:val="center"/>
          </w:tcPr>
          <w:p w:rsidR="00643582" w:rsidRPr="00982BFC" w:rsidP="00E1677A" w14:paraId="23BE5E37" w14:textId="77777777">
            <w:pPr>
              <w:rPr>
                <w:rFonts w:ascii="Times New Roman" w:eastAsia="Calibri" w:hAnsi="Times New Roman"/>
                <w:sz w:val="24"/>
                <w:szCs w:val="24"/>
              </w:rPr>
            </w:pPr>
            <w:r w:rsidRPr="001B5BFB">
              <w:rPr>
                <w:rFonts w:ascii="Times New Roman" w:eastAsia="Calibri" w:hAnsi="Times New Roman"/>
              </w:rPr>
              <w:t>...a State shall expend not less than 10 percent of the amount the State receives for carrying out this section for each fiscal year to support evidence-based programs that address the needs of individuals with early serious mental illness, including psychotic disorders, regardless of the age of the individual at onset.</w:t>
            </w:r>
          </w:p>
        </w:tc>
        <w:tc>
          <w:tcPr>
            <w:tcW w:w="3306" w:type="dxa"/>
            <w:vAlign w:val="center"/>
          </w:tcPr>
          <w:p w:rsidR="00643582" w:rsidRPr="00982BFC" w:rsidP="00E1677A" w14:paraId="59313701" w14:textId="77777777">
            <w:pPr>
              <w:rPr>
                <w:rFonts w:ascii="Times New Roman" w:eastAsia="Calibri" w:hAnsi="Times New Roman"/>
                <w:sz w:val="24"/>
                <w:szCs w:val="24"/>
              </w:rPr>
            </w:pPr>
            <w:r w:rsidRPr="001B5BFB">
              <w:rPr>
                <w:rFonts w:ascii="Times New Roman" w:eastAsia="Calibri" w:hAnsi="Times New Roman"/>
              </w:rPr>
              <w:t>N/A</w:t>
            </w:r>
          </w:p>
        </w:tc>
        <w:tc>
          <w:tcPr>
            <w:tcW w:w="3307" w:type="dxa"/>
            <w:vAlign w:val="center"/>
          </w:tcPr>
          <w:p w:rsidR="00643582" w:rsidRPr="00982BFC" w:rsidP="00E1677A" w14:paraId="5017F5BB" w14:textId="77777777">
            <w:pPr>
              <w:rPr>
                <w:rFonts w:ascii="Times New Roman" w:eastAsia="Calibri" w:hAnsi="Times New Roman"/>
                <w:sz w:val="24"/>
                <w:szCs w:val="24"/>
              </w:rPr>
            </w:pPr>
            <w:r w:rsidRPr="001B5BFB">
              <w:rPr>
                <w:rFonts w:ascii="Times New Roman" w:eastAsia="Calibri" w:hAnsi="Times New Roman"/>
              </w:rPr>
              <w:t>N/A</w:t>
            </w:r>
          </w:p>
        </w:tc>
      </w:tr>
      <w:tr w14:paraId="5C40D590" w14:textId="77777777" w:rsidTr="00E1677A">
        <w:tblPrEx>
          <w:tblW w:w="14845" w:type="dxa"/>
          <w:tblLayout w:type="fixed"/>
          <w:tblLook w:val="04A0"/>
        </w:tblPrEx>
        <w:tc>
          <w:tcPr>
            <w:tcW w:w="1620" w:type="dxa"/>
            <w:vAlign w:val="center"/>
          </w:tcPr>
          <w:p w:rsidR="00643582" w:rsidRPr="00982BFC" w:rsidP="00E1677A" w14:paraId="6AD5FAAE" w14:textId="77777777">
            <w:pPr>
              <w:rPr>
                <w:rFonts w:ascii="Times New Roman" w:eastAsia="Calibri" w:hAnsi="Times New Roman"/>
                <w:sz w:val="24"/>
                <w:szCs w:val="24"/>
              </w:rPr>
            </w:pPr>
            <w:r w:rsidRPr="001B5BFB">
              <w:rPr>
                <w:rFonts w:ascii="Times New Roman" w:eastAsia="Calibri" w:hAnsi="Times New Roman"/>
              </w:rPr>
              <w:t>Primary Prevention</w:t>
            </w:r>
          </w:p>
        </w:tc>
        <w:tc>
          <w:tcPr>
            <w:tcW w:w="3306" w:type="dxa"/>
            <w:vAlign w:val="center"/>
          </w:tcPr>
          <w:p w:rsidR="00643582" w:rsidRPr="00982BFC" w:rsidP="00E1677A" w14:paraId="2DFEE4D1" w14:textId="77777777">
            <w:pPr>
              <w:rPr>
                <w:rFonts w:ascii="Times New Roman" w:eastAsia="Calibri" w:hAnsi="Times New Roman"/>
                <w:sz w:val="24"/>
                <w:szCs w:val="24"/>
              </w:rPr>
            </w:pPr>
            <w:r w:rsidRPr="001B5BFB">
              <w:rPr>
                <w:rFonts w:ascii="Times New Roman" w:eastAsia="Calibri" w:hAnsi="Times New Roman"/>
              </w:rPr>
              <w:t>N/A</w:t>
            </w:r>
          </w:p>
        </w:tc>
        <w:tc>
          <w:tcPr>
            <w:tcW w:w="3306" w:type="dxa"/>
            <w:vAlign w:val="center"/>
          </w:tcPr>
          <w:p w:rsidR="00643582" w:rsidRPr="00982BFC" w:rsidP="00E1677A" w14:paraId="269CE64B" w14:textId="77777777">
            <w:pPr>
              <w:rPr>
                <w:rFonts w:ascii="Times New Roman" w:eastAsia="Calibri" w:hAnsi="Times New Roman"/>
                <w:sz w:val="24"/>
                <w:szCs w:val="24"/>
              </w:rPr>
            </w:pPr>
            <w:r w:rsidRPr="001B5BFB">
              <w:rPr>
                <w:rFonts w:ascii="Times New Roman" w:eastAsia="Calibri" w:hAnsi="Times New Roman"/>
              </w:rPr>
              <w:t>N/A</w:t>
            </w:r>
          </w:p>
        </w:tc>
        <w:tc>
          <w:tcPr>
            <w:tcW w:w="3306" w:type="dxa"/>
            <w:vAlign w:val="center"/>
          </w:tcPr>
          <w:p w:rsidR="00AD11D6" w:rsidP="00E1677A" w14:paraId="7073FB7C" w14:textId="27113B58">
            <w:pPr>
              <w:rPr>
                <w:rFonts w:ascii="Times New Roman" w:eastAsia="Calibri" w:hAnsi="Times New Roman"/>
              </w:rPr>
            </w:pPr>
            <w:r w:rsidRPr="001B5BFB">
              <w:rPr>
                <w:rFonts w:ascii="Times New Roman" w:eastAsia="Calibri" w:hAnsi="Times New Roman"/>
              </w:rPr>
              <w:t xml:space="preserve">42 </w:t>
            </w:r>
            <w:r w:rsidR="007C109A">
              <w:rPr>
                <w:rFonts w:ascii="Times New Roman" w:eastAsia="Calibri" w:hAnsi="Times New Roman"/>
              </w:rPr>
              <w:t>U.S.C.</w:t>
            </w:r>
            <w:r w:rsidRPr="001B5BFB">
              <w:rPr>
                <w:rFonts w:ascii="Times New Roman" w:eastAsia="Calibri" w:hAnsi="Times New Roman"/>
              </w:rPr>
              <w:t xml:space="preserve"> </w:t>
            </w:r>
            <w:r w:rsidRPr="001B5BFB" w:rsidR="66B0FE6A">
              <w:rPr>
                <w:rFonts w:ascii="Times New Roman" w:eastAsia="Calibri" w:hAnsi="Times New Roman"/>
              </w:rPr>
              <w:t>§300x-22</w:t>
            </w:r>
          </w:p>
          <w:p w:rsidR="00643582" w:rsidRPr="00982BFC" w:rsidP="00E1677A" w14:paraId="6C3B7FD8" w14:textId="4B55E87A">
            <w:pPr>
              <w:rPr>
                <w:rFonts w:ascii="Times New Roman" w:eastAsia="Calibri" w:hAnsi="Times New Roman"/>
                <w:sz w:val="24"/>
                <w:szCs w:val="24"/>
              </w:rPr>
            </w:pPr>
            <w:r w:rsidRPr="001B5BFB">
              <w:rPr>
                <w:rFonts w:ascii="Times New Roman" w:eastAsia="Calibri" w:hAnsi="Times New Roman"/>
              </w:rPr>
              <w:t>Certain allocations (a) Allocation regarding primary prevention programs</w:t>
            </w:r>
          </w:p>
        </w:tc>
        <w:tc>
          <w:tcPr>
            <w:tcW w:w="3307" w:type="dxa"/>
            <w:vAlign w:val="center"/>
          </w:tcPr>
          <w:p w:rsidR="00643582" w:rsidRPr="00982BFC" w:rsidP="00E1677A" w14:paraId="41A46EF0" w14:textId="0D6498A0">
            <w:pPr>
              <w:rPr>
                <w:rFonts w:ascii="Times New Roman" w:eastAsia="Calibri" w:hAnsi="Times New Roman"/>
                <w:sz w:val="24"/>
                <w:szCs w:val="24"/>
              </w:rPr>
            </w:pPr>
            <w:r w:rsidRPr="001B5BFB">
              <w:rPr>
                <w:rFonts w:ascii="Times New Roman" w:eastAsia="Calibri" w:hAnsi="Times New Roman"/>
              </w:rPr>
              <w:t xml:space="preserve">The state is required to </w:t>
            </w:r>
            <w:r w:rsidRPr="001B5BFB" w:rsidR="00BC5CCE">
              <w:rPr>
                <w:rFonts w:ascii="Times New Roman" w:eastAsia="Calibri" w:hAnsi="Times New Roman"/>
              </w:rPr>
              <w:t xml:space="preserve">expend </w:t>
            </w:r>
            <w:r w:rsidRPr="01B09A5F" w:rsidR="00BC5CCE">
              <w:rPr>
                <w:rFonts w:ascii="Times New Roman" w:eastAsia="Calibri" w:hAnsi="Times New Roman"/>
              </w:rPr>
              <w:t>a</w:t>
            </w:r>
            <w:r w:rsidRPr="01B09A5F" w:rsidR="07689BFD">
              <w:rPr>
                <w:rFonts w:ascii="Times New Roman" w:eastAsia="Calibri" w:hAnsi="Times New Roman"/>
              </w:rPr>
              <w:t xml:space="preserve"> minimum of </w:t>
            </w:r>
            <w:r w:rsidRPr="001B5BFB">
              <w:rPr>
                <w:rFonts w:ascii="Times New Roman" w:eastAsia="Calibri" w:hAnsi="Times New Roman"/>
              </w:rPr>
              <w:t xml:space="preserve">20% of the </w:t>
            </w:r>
            <w:r w:rsidRPr="580F96A1" w:rsidR="4A99ED66">
              <w:rPr>
                <w:rFonts w:ascii="Times New Roman" w:eastAsia="Calibri" w:hAnsi="Times New Roman"/>
              </w:rPr>
              <w:t>SUPTRS BG</w:t>
            </w:r>
            <w:r w:rsidRPr="001B5BFB">
              <w:rPr>
                <w:rFonts w:ascii="Times New Roman" w:eastAsia="Calibri" w:hAnsi="Times New Roman"/>
              </w:rPr>
              <w:t xml:space="preserve"> allocation for persons who do not require treatment for a substance use disorder.</w:t>
            </w:r>
          </w:p>
        </w:tc>
      </w:tr>
      <w:tr w14:paraId="6D0CB50F" w14:textId="77777777" w:rsidTr="00E1677A">
        <w:tblPrEx>
          <w:tblW w:w="14845" w:type="dxa"/>
          <w:tblLayout w:type="fixed"/>
          <w:tblLook w:val="04A0"/>
        </w:tblPrEx>
        <w:trPr>
          <w:cantSplit/>
        </w:trPr>
        <w:tc>
          <w:tcPr>
            <w:tcW w:w="1620" w:type="dxa"/>
            <w:vAlign w:val="center"/>
          </w:tcPr>
          <w:p w:rsidR="00643582" w:rsidRPr="00982BFC" w:rsidP="00E1677A" w14:paraId="3E4DD020" w14:textId="77777777">
            <w:pPr>
              <w:rPr>
                <w:rFonts w:ascii="Times New Roman" w:eastAsia="Calibri" w:hAnsi="Times New Roman"/>
                <w:sz w:val="24"/>
                <w:szCs w:val="24"/>
              </w:rPr>
            </w:pPr>
            <w:r w:rsidRPr="001B5BFB">
              <w:rPr>
                <w:rFonts w:ascii="Times New Roman" w:eastAsia="Calibri" w:hAnsi="Times New Roman"/>
              </w:rPr>
              <w:t>Annual Report</w:t>
            </w:r>
          </w:p>
        </w:tc>
        <w:tc>
          <w:tcPr>
            <w:tcW w:w="3306" w:type="dxa"/>
            <w:vAlign w:val="center"/>
          </w:tcPr>
          <w:p w:rsidR="00AD11D6" w:rsidP="00E1677A" w14:paraId="6DD73AB9" w14:textId="3B01EF64">
            <w:pPr>
              <w:rPr>
                <w:rFonts w:ascii="Times New Roman" w:eastAsia="Calibri" w:hAnsi="Times New Roman"/>
              </w:rPr>
            </w:pPr>
            <w:r w:rsidRPr="001B5BFB">
              <w:rPr>
                <w:rFonts w:ascii="Times New Roman" w:eastAsia="Calibri" w:hAnsi="Times New Roman"/>
              </w:rPr>
              <w:t xml:space="preserve">42 </w:t>
            </w:r>
            <w:r w:rsidR="007C109A">
              <w:rPr>
                <w:rFonts w:ascii="Times New Roman" w:eastAsia="Calibri" w:hAnsi="Times New Roman"/>
              </w:rPr>
              <w:t>U.S.C.</w:t>
            </w:r>
            <w:r w:rsidRPr="001B5BFB">
              <w:rPr>
                <w:rFonts w:ascii="Times New Roman" w:eastAsia="Calibri" w:hAnsi="Times New Roman"/>
              </w:rPr>
              <w:t xml:space="preserve"> </w:t>
            </w:r>
            <w:r w:rsidRPr="001B5BFB" w:rsidR="66B0FE6A">
              <w:rPr>
                <w:rFonts w:ascii="Times New Roman" w:eastAsia="Calibri" w:hAnsi="Times New Roman"/>
              </w:rPr>
              <w:t>§300x-52</w:t>
            </w:r>
            <w:r w:rsidR="00C9428F">
              <w:rPr>
                <w:rFonts w:ascii="Times New Roman" w:eastAsia="Calibri" w:hAnsi="Times New Roman"/>
              </w:rPr>
              <w:t>(a)</w:t>
            </w:r>
          </w:p>
          <w:p w:rsidR="00643582" w:rsidRPr="00982BFC" w:rsidP="00E1677A" w14:paraId="4A363B29" w14:textId="29DA7EEC">
            <w:pPr>
              <w:rPr>
                <w:rFonts w:ascii="Times New Roman" w:eastAsia="Calibri" w:hAnsi="Times New Roman"/>
                <w:sz w:val="24"/>
                <w:szCs w:val="24"/>
              </w:rPr>
            </w:pPr>
            <w:r w:rsidRPr="001B5BFB">
              <w:rPr>
                <w:rFonts w:ascii="Times New Roman" w:eastAsia="Calibri" w:hAnsi="Times New Roman"/>
              </w:rPr>
              <w:t xml:space="preserve">Requirement of reports and audits by States </w:t>
            </w:r>
          </w:p>
        </w:tc>
        <w:tc>
          <w:tcPr>
            <w:tcW w:w="3306" w:type="dxa"/>
            <w:vAlign w:val="center"/>
          </w:tcPr>
          <w:p w:rsidR="00643582" w:rsidRPr="00982BFC" w:rsidP="00E1677A" w14:paraId="1D885E13" w14:textId="4F10BCD8">
            <w:pPr>
              <w:rPr>
                <w:rFonts w:ascii="Times New Roman" w:eastAsia="Calibri" w:hAnsi="Times New Roman"/>
                <w:sz w:val="24"/>
                <w:szCs w:val="24"/>
              </w:rPr>
            </w:pPr>
            <w:r w:rsidRPr="001B5BFB">
              <w:rPr>
                <w:rFonts w:ascii="Times New Roman" w:eastAsia="Calibri" w:hAnsi="Times New Roman"/>
              </w:rPr>
              <w:t xml:space="preserve">The state is required to submit to the Secretary a report with a </w:t>
            </w:r>
            <w:r w:rsidRPr="001B5BFB">
              <w:rPr>
                <w:rFonts w:ascii="Times New Roman" w:eastAsia="Calibri" w:hAnsi="Times New Roman"/>
              </w:rPr>
              <w:t>description of the purposes for which the grant received by the State for the preceding fiscal year under the program involved were expended and a description of the activities of the State under the program.</w:t>
            </w:r>
          </w:p>
        </w:tc>
        <w:tc>
          <w:tcPr>
            <w:tcW w:w="3306" w:type="dxa"/>
            <w:vAlign w:val="center"/>
          </w:tcPr>
          <w:p w:rsidR="00AD11D6" w:rsidP="00E1677A" w14:paraId="7CC73C67" w14:textId="25930ED5">
            <w:pPr>
              <w:rPr>
                <w:rFonts w:ascii="Times New Roman" w:eastAsia="Calibri" w:hAnsi="Times New Roman"/>
              </w:rPr>
            </w:pPr>
            <w:r w:rsidRPr="001B5BFB">
              <w:rPr>
                <w:rFonts w:ascii="Times New Roman" w:eastAsia="Calibri" w:hAnsi="Times New Roman"/>
              </w:rPr>
              <w:t xml:space="preserve">42 </w:t>
            </w:r>
            <w:r w:rsidR="007C109A">
              <w:rPr>
                <w:rFonts w:ascii="Times New Roman" w:eastAsia="Calibri" w:hAnsi="Times New Roman"/>
              </w:rPr>
              <w:t>U.S.C.</w:t>
            </w:r>
            <w:r w:rsidRPr="001B5BFB">
              <w:rPr>
                <w:rFonts w:ascii="Times New Roman" w:eastAsia="Calibri" w:hAnsi="Times New Roman"/>
              </w:rPr>
              <w:t xml:space="preserve"> </w:t>
            </w:r>
            <w:r w:rsidRPr="001B5BFB" w:rsidR="66B0FE6A">
              <w:rPr>
                <w:rFonts w:ascii="Times New Roman" w:eastAsia="Calibri" w:hAnsi="Times New Roman"/>
              </w:rPr>
              <w:t>§300x-52</w:t>
            </w:r>
            <w:r w:rsidR="00C9428F">
              <w:rPr>
                <w:rFonts w:ascii="Times New Roman" w:eastAsia="Calibri" w:hAnsi="Times New Roman"/>
              </w:rPr>
              <w:t>(a)</w:t>
            </w:r>
          </w:p>
          <w:p w:rsidR="00643582" w:rsidRPr="00982BFC" w:rsidP="00E1677A" w14:paraId="138DD200" w14:textId="13978463">
            <w:pPr>
              <w:rPr>
                <w:rFonts w:ascii="Times New Roman" w:eastAsia="Calibri" w:hAnsi="Times New Roman"/>
                <w:sz w:val="24"/>
                <w:szCs w:val="24"/>
              </w:rPr>
            </w:pPr>
            <w:r w:rsidRPr="001B5BFB">
              <w:rPr>
                <w:rFonts w:ascii="Times New Roman" w:eastAsia="Calibri" w:hAnsi="Times New Roman"/>
              </w:rPr>
              <w:t xml:space="preserve">Requirement of reports and audits by States </w:t>
            </w:r>
          </w:p>
          <w:p w:rsidR="00643582" w:rsidRPr="00982BFC" w:rsidP="00E1677A" w14:paraId="42BE0E56" w14:textId="77777777">
            <w:pPr>
              <w:rPr>
                <w:rFonts w:ascii="Times New Roman" w:eastAsia="Calibri" w:hAnsi="Times New Roman"/>
                <w:sz w:val="24"/>
                <w:szCs w:val="24"/>
              </w:rPr>
            </w:pPr>
          </w:p>
        </w:tc>
        <w:tc>
          <w:tcPr>
            <w:tcW w:w="3307" w:type="dxa"/>
            <w:vAlign w:val="center"/>
          </w:tcPr>
          <w:p w:rsidR="00643582" w:rsidRPr="00982BFC" w:rsidP="00E1677A" w14:paraId="1038C5E6" w14:textId="77777777">
            <w:pPr>
              <w:rPr>
                <w:rFonts w:ascii="Times New Roman" w:eastAsia="Calibri" w:hAnsi="Times New Roman"/>
                <w:sz w:val="24"/>
                <w:szCs w:val="24"/>
              </w:rPr>
            </w:pPr>
            <w:r w:rsidRPr="001B5BFB">
              <w:rPr>
                <w:rFonts w:ascii="Times New Roman" w:eastAsia="Calibri" w:hAnsi="Times New Roman"/>
              </w:rPr>
              <w:t xml:space="preserve">The state is required to submit to the Secretary a report with a </w:t>
            </w:r>
            <w:r w:rsidRPr="001B5BFB">
              <w:rPr>
                <w:rFonts w:ascii="Times New Roman" w:eastAsia="Calibri" w:hAnsi="Times New Roman"/>
              </w:rPr>
              <w:t>description of the purposes for which the grant received by the State for the preceding fiscal year under the program involved were expended and a description of the activities of the State under the program.</w:t>
            </w:r>
          </w:p>
        </w:tc>
      </w:tr>
      <w:tr w14:paraId="39D10A6A" w14:textId="77777777" w:rsidTr="00E1677A">
        <w:tblPrEx>
          <w:tblW w:w="14845" w:type="dxa"/>
          <w:tblLayout w:type="fixed"/>
          <w:tblLook w:val="04A0"/>
        </w:tblPrEx>
        <w:tc>
          <w:tcPr>
            <w:tcW w:w="1620" w:type="dxa"/>
            <w:vAlign w:val="center"/>
          </w:tcPr>
          <w:p w:rsidR="00643582" w:rsidRPr="00982BFC" w:rsidP="00E1677A" w14:paraId="1B8AFC9C" w14:textId="77777777">
            <w:pPr>
              <w:rPr>
                <w:rFonts w:ascii="Times New Roman" w:eastAsia="Calibri" w:hAnsi="Times New Roman"/>
                <w:sz w:val="24"/>
                <w:szCs w:val="24"/>
              </w:rPr>
            </w:pPr>
            <w:r w:rsidRPr="001B5BFB">
              <w:rPr>
                <w:rFonts w:ascii="Times New Roman" w:eastAsia="Calibri" w:hAnsi="Times New Roman"/>
              </w:rPr>
              <w:t>Independent Peer Review</w:t>
            </w:r>
          </w:p>
        </w:tc>
        <w:tc>
          <w:tcPr>
            <w:tcW w:w="3306" w:type="dxa"/>
            <w:vAlign w:val="center"/>
          </w:tcPr>
          <w:p w:rsidR="00AD11D6" w:rsidP="00E1677A" w14:paraId="3AE5B473" w14:textId="2362C505">
            <w:pPr>
              <w:rPr>
                <w:rFonts w:ascii="Times New Roman" w:eastAsia="Calibri" w:hAnsi="Times New Roman"/>
              </w:rPr>
            </w:pPr>
            <w:r w:rsidRPr="001B5BFB">
              <w:rPr>
                <w:rFonts w:ascii="Times New Roman" w:eastAsia="Calibri" w:hAnsi="Times New Roman"/>
              </w:rPr>
              <w:t xml:space="preserve">42 </w:t>
            </w:r>
            <w:r w:rsidR="007C109A">
              <w:rPr>
                <w:rFonts w:ascii="Times New Roman" w:eastAsia="Calibri" w:hAnsi="Times New Roman"/>
              </w:rPr>
              <w:t>U.S.C.</w:t>
            </w:r>
            <w:r w:rsidRPr="001B5BFB">
              <w:rPr>
                <w:rFonts w:ascii="Times New Roman" w:eastAsia="Calibri" w:hAnsi="Times New Roman"/>
              </w:rPr>
              <w:t xml:space="preserve"> </w:t>
            </w:r>
            <w:r w:rsidRPr="001B5BFB" w:rsidR="66B0FE6A">
              <w:rPr>
                <w:rFonts w:ascii="Times New Roman" w:eastAsia="Calibri" w:hAnsi="Times New Roman"/>
              </w:rPr>
              <w:t>§300x-53</w:t>
            </w:r>
            <w:r w:rsidR="00C9428F">
              <w:rPr>
                <w:rFonts w:ascii="Times New Roman" w:eastAsia="Calibri" w:hAnsi="Times New Roman"/>
              </w:rPr>
              <w:t>(a)</w:t>
            </w:r>
          </w:p>
          <w:p w:rsidR="00643582" w:rsidRPr="00982BFC" w:rsidP="00E1677A" w14:paraId="1234E4C6" w14:textId="427E2741">
            <w:pPr>
              <w:rPr>
                <w:rFonts w:ascii="Times New Roman" w:eastAsia="Calibri" w:hAnsi="Times New Roman"/>
                <w:sz w:val="24"/>
                <w:szCs w:val="24"/>
              </w:rPr>
            </w:pPr>
            <w:r w:rsidRPr="001B5BFB">
              <w:rPr>
                <w:rFonts w:ascii="Times New Roman" w:eastAsia="Calibri" w:hAnsi="Times New Roman"/>
              </w:rPr>
              <w:t xml:space="preserve">Additional requirements </w:t>
            </w:r>
          </w:p>
        </w:tc>
        <w:tc>
          <w:tcPr>
            <w:tcW w:w="3306" w:type="dxa"/>
            <w:vAlign w:val="center"/>
          </w:tcPr>
          <w:p w:rsidR="00643582" w:rsidRPr="00982BFC" w:rsidP="00E1677A" w14:paraId="123935CE" w14:textId="3E77C399">
            <w:pPr>
              <w:rPr>
                <w:rFonts w:ascii="Times New Roman" w:eastAsia="Calibri" w:hAnsi="Times New Roman"/>
                <w:sz w:val="24"/>
                <w:szCs w:val="24"/>
              </w:rPr>
            </w:pPr>
            <w:r w:rsidRPr="001B5BFB">
              <w:rPr>
                <w:rFonts w:ascii="Times New Roman" w:eastAsia="Calibri" w:hAnsi="Times New Roman"/>
              </w:rPr>
              <w:t>The state is required to annually provide for independent peer review to assess the quality, appropriateness, and efficacy of treatment services provided in the State to individuals under the program involved.</w:t>
            </w:r>
          </w:p>
        </w:tc>
        <w:tc>
          <w:tcPr>
            <w:tcW w:w="3306" w:type="dxa"/>
            <w:vAlign w:val="center"/>
          </w:tcPr>
          <w:p w:rsidR="00AD11D6" w:rsidP="00E1677A" w14:paraId="02D75616" w14:textId="1CF943B2">
            <w:pPr>
              <w:rPr>
                <w:rFonts w:ascii="Times New Roman" w:eastAsia="Calibri" w:hAnsi="Times New Roman"/>
              </w:rPr>
            </w:pPr>
            <w:r w:rsidRPr="001B5BFB">
              <w:rPr>
                <w:rFonts w:ascii="Times New Roman" w:eastAsia="Calibri" w:hAnsi="Times New Roman"/>
              </w:rPr>
              <w:t xml:space="preserve">42 </w:t>
            </w:r>
            <w:r w:rsidR="007C109A">
              <w:rPr>
                <w:rFonts w:ascii="Times New Roman" w:eastAsia="Calibri" w:hAnsi="Times New Roman"/>
              </w:rPr>
              <w:t>U.S.C.</w:t>
            </w:r>
            <w:r w:rsidRPr="001B5BFB">
              <w:rPr>
                <w:rFonts w:ascii="Times New Roman" w:eastAsia="Calibri" w:hAnsi="Times New Roman"/>
              </w:rPr>
              <w:t xml:space="preserve"> </w:t>
            </w:r>
            <w:r w:rsidRPr="001B5BFB" w:rsidR="66B0FE6A">
              <w:rPr>
                <w:rFonts w:ascii="Times New Roman" w:eastAsia="Calibri" w:hAnsi="Times New Roman"/>
              </w:rPr>
              <w:t>§300x-53</w:t>
            </w:r>
            <w:r w:rsidR="00C9428F">
              <w:rPr>
                <w:rFonts w:ascii="Times New Roman" w:eastAsia="Calibri" w:hAnsi="Times New Roman"/>
              </w:rPr>
              <w:t>(a)</w:t>
            </w:r>
          </w:p>
          <w:p w:rsidR="00643582" w:rsidRPr="00982BFC" w:rsidP="00E1677A" w14:paraId="0B16EE09" w14:textId="2FC46925">
            <w:pPr>
              <w:rPr>
                <w:rFonts w:ascii="Times New Roman" w:eastAsia="Calibri" w:hAnsi="Times New Roman"/>
                <w:sz w:val="24"/>
                <w:szCs w:val="24"/>
              </w:rPr>
            </w:pPr>
            <w:r w:rsidRPr="001B5BFB">
              <w:rPr>
                <w:rFonts w:ascii="Times New Roman" w:eastAsia="Calibri" w:hAnsi="Times New Roman"/>
              </w:rPr>
              <w:t>Additional requirements</w:t>
            </w:r>
          </w:p>
        </w:tc>
        <w:tc>
          <w:tcPr>
            <w:tcW w:w="3307" w:type="dxa"/>
            <w:vAlign w:val="center"/>
          </w:tcPr>
          <w:p w:rsidR="00643582" w:rsidRPr="00982BFC" w:rsidP="00E1677A" w14:paraId="09B68320" w14:textId="77777777">
            <w:pPr>
              <w:rPr>
                <w:rFonts w:ascii="Times New Roman" w:eastAsia="Calibri" w:hAnsi="Times New Roman"/>
                <w:sz w:val="24"/>
                <w:szCs w:val="24"/>
              </w:rPr>
            </w:pPr>
            <w:r w:rsidRPr="001B5BFB">
              <w:rPr>
                <w:rFonts w:ascii="Times New Roman" w:eastAsia="Calibri" w:hAnsi="Times New Roman"/>
              </w:rPr>
              <w:t>The state is required to annually provide for independent peer review to assess the quality, appropriateness, and efficacy of treatment services provided in the State to individuals under the program involved.</w:t>
            </w:r>
          </w:p>
        </w:tc>
      </w:tr>
      <w:tr w14:paraId="661038B0" w14:textId="77777777" w:rsidTr="00E1677A">
        <w:tblPrEx>
          <w:tblW w:w="14845" w:type="dxa"/>
          <w:tblLayout w:type="fixed"/>
          <w:tblLook w:val="04A0"/>
        </w:tblPrEx>
        <w:tc>
          <w:tcPr>
            <w:tcW w:w="1620" w:type="dxa"/>
            <w:vAlign w:val="center"/>
          </w:tcPr>
          <w:p w:rsidR="00643582" w:rsidRPr="00982BFC" w:rsidP="00E1677A" w14:paraId="2389494B" w14:textId="77777777">
            <w:pPr>
              <w:rPr>
                <w:rFonts w:ascii="Times New Roman" w:eastAsia="Calibri" w:hAnsi="Times New Roman"/>
                <w:sz w:val="24"/>
                <w:szCs w:val="24"/>
              </w:rPr>
            </w:pPr>
            <w:r w:rsidRPr="001B5BFB">
              <w:rPr>
                <w:rFonts w:ascii="Times New Roman" w:eastAsia="Calibri" w:hAnsi="Times New Roman"/>
              </w:rPr>
              <w:t>Persons who inject drugs (syringe services, etc.)</w:t>
            </w:r>
          </w:p>
        </w:tc>
        <w:tc>
          <w:tcPr>
            <w:tcW w:w="3306" w:type="dxa"/>
            <w:vAlign w:val="center"/>
          </w:tcPr>
          <w:p w:rsidR="00643582" w:rsidRPr="00982BFC" w:rsidP="00E1677A" w14:paraId="64CD9258" w14:textId="77777777">
            <w:pPr>
              <w:rPr>
                <w:rFonts w:ascii="Times New Roman" w:eastAsia="Calibri" w:hAnsi="Times New Roman"/>
                <w:sz w:val="24"/>
                <w:szCs w:val="24"/>
              </w:rPr>
            </w:pPr>
            <w:r w:rsidRPr="001B5BFB">
              <w:rPr>
                <w:rFonts w:ascii="Times New Roman" w:eastAsia="Calibri" w:hAnsi="Times New Roman"/>
              </w:rPr>
              <w:t>N/A</w:t>
            </w:r>
          </w:p>
        </w:tc>
        <w:tc>
          <w:tcPr>
            <w:tcW w:w="3306" w:type="dxa"/>
            <w:vAlign w:val="center"/>
          </w:tcPr>
          <w:p w:rsidR="00643582" w:rsidRPr="00982BFC" w:rsidP="00E1677A" w14:paraId="3D741A7A" w14:textId="77777777">
            <w:pPr>
              <w:rPr>
                <w:rFonts w:ascii="Times New Roman" w:eastAsia="Calibri" w:hAnsi="Times New Roman"/>
                <w:sz w:val="24"/>
                <w:szCs w:val="24"/>
              </w:rPr>
            </w:pPr>
            <w:r w:rsidRPr="001B5BFB">
              <w:rPr>
                <w:rFonts w:ascii="Times New Roman" w:eastAsia="Calibri" w:hAnsi="Times New Roman"/>
              </w:rPr>
              <w:t>N/A</w:t>
            </w:r>
          </w:p>
        </w:tc>
        <w:tc>
          <w:tcPr>
            <w:tcW w:w="3306" w:type="dxa"/>
            <w:vAlign w:val="center"/>
          </w:tcPr>
          <w:p w:rsidR="00AD11D6" w:rsidP="00E1677A" w14:paraId="38E5BAB7" w14:textId="177007DA">
            <w:pPr>
              <w:rPr>
                <w:rFonts w:ascii="Times New Roman" w:eastAsia="Calibri" w:hAnsi="Times New Roman"/>
              </w:rPr>
            </w:pPr>
            <w:r w:rsidRPr="001B5BFB">
              <w:rPr>
                <w:rFonts w:ascii="Times New Roman" w:eastAsia="Calibri" w:hAnsi="Times New Roman"/>
              </w:rPr>
              <w:t xml:space="preserve">42 </w:t>
            </w:r>
            <w:r w:rsidR="007C109A">
              <w:rPr>
                <w:rFonts w:ascii="Times New Roman" w:eastAsia="Calibri" w:hAnsi="Times New Roman"/>
              </w:rPr>
              <w:t>U.S.C.</w:t>
            </w:r>
            <w:r w:rsidRPr="001B5BFB">
              <w:rPr>
                <w:rFonts w:ascii="Times New Roman" w:eastAsia="Calibri" w:hAnsi="Times New Roman"/>
              </w:rPr>
              <w:t xml:space="preserve"> </w:t>
            </w:r>
            <w:r w:rsidRPr="001B5BFB" w:rsidR="66B0FE6A">
              <w:rPr>
                <w:rFonts w:ascii="Times New Roman" w:eastAsia="Calibri" w:hAnsi="Times New Roman"/>
              </w:rPr>
              <w:t>§300x-23</w:t>
            </w:r>
          </w:p>
          <w:p w:rsidR="00643582" w:rsidRPr="00982BFC" w:rsidP="00E1677A" w14:paraId="2A28925D" w14:textId="5CC5EEA8">
            <w:pPr>
              <w:rPr>
                <w:rFonts w:ascii="Times New Roman" w:eastAsia="Calibri" w:hAnsi="Times New Roman"/>
                <w:sz w:val="24"/>
                <w:szCs w:val="24"/>
              </w:rPr>
            </w:pPr>
            <w:r w:rsidRPr="001B5BFB">
              <w:rPr>
                <w:rFonts w:ascii="Times New Roman" w:eastAsia="Calibri" w:hAnsi="Times New Roman"/>
              </w:rPr>
              <w:t>Intravenous substance abuse (a) Capacity of treatment programs; (b) Outreach to persons who inject drugs</w:t>
            </w:r>
          </w:p>
        </w:tc>
        <w:tc>
          <w:tcPr>
            <w:tcW w:w="3307" w:type="dxa"/>
            <w:vAlign w:val="center"/>
          </w:tcPr>
          <w:p w:rsidR="00643582" w:rsidRPr="00982BFC" w:rsidP="00E1677A" w14:paraId="7183BDAB" w14:textId="0208C0FD">
            <w:pPr>
              <w:rPr>
                <w:rFonts w:ascii="Times New Roman" w:eastAsia="Calibri" w:hAnsi="Times New Roman"/>
                <w:sz w:val="24"/>
                <w:szCs w:val="24"/>
              </w:rPr>
            </w:pPr>
            <w:r w:rsidRPr="001B5BFB">
              <w:rPr>
                <w:rFonts w:ascii="Times New Roman" w:eastAsia="Calibri" w:hAnsi="Times New Roman"/>
              </w:rPr>
              <w:t xml:space="preserve">The state is required to ensure that each </w:t>
            </w:r>
            <w:r w:rsidRPr="580F96A1" w:rsidR="4A99ED66">
              <w:rPr>
                <w:rFonts w:ascii="Times New Roman" w:eastAsia="Calibri" w:hAnsi="Times New Roman"/>
              </w:rPr>
              <w:t>SUPTRS BG</w:t>
            </w:r>
            <w:r w:rsidRPr="001B5BFB">
              <w:rPr>
                <w:rFonts w:ascii="Times New Roman" w:eastAsia="Calibri" w:hAnsi="Times New Roman"/>
              </w:rPr>
              <w:t xml:space="preserve"> funding subrecipient maintain an active capacity management system, and to notify the state upon reaching 90% of its capacity to admit individuals to the program.</w:t>
            </w:r>
            <w:r w:rsidR="00F40D99">
              <w:rPr>
                <w:rFonts w:ascii="Times New Roman" w:eastAsia="Calibri" w:hAnsi="Times New Roman"/>
              </w:rPr>
              <w:t xml:space="preserve"> </w:t>
            </w:r>
            <w:r w:rsidRPr="001B5BFB">
              <w:rPr>
                <w:rFonts w:ascii="Times New Roman" w:eastAsia="Calibri" w:hAnsi="Times New Roman"/>
              </w:rPr>
              <w:t xml:space="preserve">Syringe Services is also a required item in annual </w:t>
            </w:r>
            <w:r w:rsidRPr="580F96A1" w:rsidR="4A99ED66">
              <w:rPr>
                <w:rFonts w:ascii="Times New Roman" w:eastAsia="Calibri" w:hAnsi="Times New Roman"/>
              </w:rPr>
              <w:t>SUPTRS BG</w:t>
            </w:r>
            <w:r w:rsidRPr="001B5BFB">
              <w:rPr>
                <w:rFonts w:ascii="Times New Roman" w:eastAsia="Calibri" w:hAnsi="Times New Roman"/>
              </w:rPr>
              <w:t xml:space="preserve"> Application/Behavioral Health Assessment and Plan, Environmental Factors, Form 23.</w:t>
            </w:r>
            <w:r w:rsidR="00F40D99">
              <w:rPr>
                <w:rFonts w:ascii="Times New Roman" w:eastAsia="Calibri" w:hAnsi="Times New Roman"/>
              </w:rPr>
              <w:t xml:space="preserve"> </w:t>
            </w:r>
            <w:r w:rsidRPr="001B5BFB">
              <w:rPr>
                <w:rFonts w:ascii="Times New Roman" w:eastAsia="Calibri" w:hAnsi="Times New Roman"/>
              </w:rPr>
              <w:t>Syringe Services (SSP), and Syringe Services (SSP) Program Information – Table A.</w:t>
            </w:r>
          </w:p>
        </w:tc>
      </w:tr>
      <w:tr w14:paraId="278A01B6" w14:textId="77777777" w:rsidTr="00E1677A">
        <w:tblPrEx>
          <w:tblW w:w="14845" w:type="dxa"/>
          <w:tblLayout w:type="fixed"/>
          <w:tblLook w:val="04A0"/>
        </w:tblPrEx>
        <w:trPr>
          <w:cantSplit/>
        </w:trPr>
        <w:tc>
          <w:tcPr>
            <w:tcW w:w="1620" w:type="dxa"/>
            <w:vAlign w:val="center"/>
          </w:tcPr>
          <w:p w:rsidR="00643582" w:rsidRPr="00982BFC" w:rsidP="00E1677A" w14:paraId="175BA39D" w14:textId="77777777">
            <w:pPr>
              <w:rPr>
                <w:rFonts w:ascii="Times New Roman" w:eastAsia="Calibri" w:hAnsi="Times New Roman"/>
                <w:sz w:val="24"/>
                <w:szCs w:val="24"/>
              </w:rPr>
            </w:pPr>
            <w:r w:rsidRPr="001B5BFB">
              <w:rPr>
                <w:rFonts w:ascii="Times New Roman" w:eastAsia="Calibri" w:hAnsi="Times New Roman"/>
              </w:rPr>
              <w:t xml:space="preserve">5% set-aside for Early Identification </w:t>
            </w:r>
            <w:r w:rsidRPr="001B5BFB">
              <w:rPr>
                <w:rFonts w:ascii="Times New Roman" w:eastAsia="Calibri" w:hAnsi="Times New Roman"/>
              </w:rPr>
              <w:t>Services (EIS) for HIV</w:t>
            </w:r>
          </w:p>
        </w:tc>
        <w:tc>
          <w:tcPr>
            <w:tcW w:w="3306" w:type="dxa"/>
            <w:vAlign w:val="center"/>
          </w:tcPr>
          <w:p w:rsidR="00643582" w:rsidRPr="00982BFC" w:rsidP="00E1677A" w14:paraId="31A07230" w14:textId="77777777">
            <w:pPr>
              <w:rPr>
                <w:rFonts w:ascii="Times New Roman" w:eastAsia="Calibri" w:hAnsi="Times New Roman"/>
                <w:sz w:val="24"/>
                <w:szCs w:val="24"/>
              </w:rPr>
            </w:pPr>
            <w:r w:rsidRPr="001B5BFB">
              <w:rPr>
                <w:rFonts w:ascii="Times New Roman" w:eastAsia="Calibri" w:hAnsi="Times New Roman"/>
              </w:rPr>
              <w:t>N/A</w:t>
            </w:r>
          </w:p>
        </w:tc>
        <w:tc>
          <w:tcPr>
            <w:tcW w:w="3306" w:type="dxa"/>
            <w:vAlign w:val="center"/>
          </w:tcPr>
          <w:p w:rsidR="00643582" w:rsidRPr="00982BFC" w:rsidP="00E1677A" w14:paraId="73495F18" w14:textId="77777777">
            <w:pPr>
              <w:rPr>
                <w:rFonts w:ascii="Times New Roman" w:eastAsia="Calibri" w:hAnsi="Times New Roman"/>
                <w:sz w:val="24"/>
                <w:szCs w:val="24"/>
              </w:rPr>
            </w:pPr>
            <w:r w:rsidRPr="001B5BFB">
              <w:rPr>
                <w:rFonts w:ascii="Times New Roman" w:eastAsia="Calibri" w:hAnsi="Times New Roman"/>
              </w:rPr>
              <w:t>N/A</w:t>
            </w:r>
          </w:p>
        </w:tc>
        <w:tc>
          <w:tcPr>
            <w:tcW w:w="3306" w:type="dxa"/>
            <w:vAlign w:val="center"/>
          </w:tcPr>
          <w:p w:rsidR="00AD11D6" w:rsidP="00E1677A" w14:paraId="35F1EF3A" w14:textId="0CC47101">
            <w:pPr>
              <w:rPr>
                <w:rFonts w:ascii="Times New Roman" w:eastAsia="Calibri" w:hAnsi="Times New Roman"/>
              </w:rPr>
            </w:pPr>
            <w:r w:rsidRPr="001B5BFB">
              <w:rPr>
                <w:rFonts w:ascii="Times New Roman" w:eastAsia="Calibri" w:hAnsi="Times New Roman"/>
              </w:rPr>
              <w:t xml:space="preserve">42 </w:t>
            </w:r>
            <w:r w:rsidR="007C109A">
              <w:rPr>
                <w:rFonts w:ascii="Times New Roman" w:eastAsia="Calibri" w:hAnsi="Times New Roman"/>
              </w:rPr>
              <w:t>U.S.C.</w:t>
            </w:r>
            <w:r w:rsidRPr="001B5BFB">
              <w:rPr>
                <w:rFonts w:ascii="Times New Roman" w:eastAsia="Calibri" w:hAnsi="Times New Roman"/>
              </w:rPr>
              <w:t xml:space="preserve"> </w:t>
            </w:r>
            <w:r w:rsidRPr="001B5BFB" w:rsidR="66B0FE6A">
              <w:rPr>
                <w:rFonts w:ascii="Times New Roman" w:eastAsia="Calibri" w:hAnsi="Times New Roman"/>
              </w:rPr>
              <w:t>§300x-24</w:t>
            </w:r>
          </w:p>
          <w:p w:rsidR="00643582" w:rsidRPr="00982BFC" w:rsidP="00E1677A" w14:paraId="60D21CBE" w14:textId="28E3F586">
            <w:pPr>
              <w:rPr>
                <w:rFonts w:ascii="Times New Roman" w:eastAsia="Calibri" w:hAnsi="Times New Roman"/>
                <w:sz w:val="24"/>
                <w:szCs w:val="24"/>
              </w:rPr>
            </w:pPr>
            <w:r w:rsidRPr="001B5BFB">
              <w:rPr>
                <w:rFonts w:ascii="Times New Roman" w:eastAsia="Calibri" w:hAnsi="Times New Roman"/>
              </w:rPr>
              <w:t>Requirements regarding human immunodeficiency virus (b) Human immunodeficiency virus</w:t>
            </w:r>
          </w:p>
        </w:tc>
        <w:tc>
          <w:tcPr>
            <w:tcW w:w="3307" w:type="dxa"/>
            <w:vAlign w:val="center"/>
          </w:tcPr>
          <w:p w:rsidR="00643582" w:rsidRPr="00982BFC" w:rsidP="00E1677A" w14:paraId="77A59D21" w14:textId="77777777">
            <w:pPr>
              <w:rPr>
                <w:rFonts w:ascii="Times New Roman" w:eastAsia="Calibri" w:hAnsi="Times New Roman"/>
                <w:sz w:val="24"/>
                <w:szCs w:val="24"/>
              </w:rPr>
            </w:pPr>
            <w:r w:rsidRPr="001B5BFB">
              <w:rPr>
                <w:rFonts w:ascii="Times New Roman" w:eastAsia="Calibri" w:hAnsi="Times New Roman"/>
              </w:rPr>
              <w:t xml:space="preserve">Designated states are required to expend 5% of each allocation on HIV services for individuals in </w:t>
            </w:r>
            <w:r w:rsidRPr="001B5BFB">
              <w:rPr>
                <w:rFonts w:ascii="Times New Roman" w:eastAsia="Calibri" w:hAnsi="Times New Roman"/>
              </w:rPr>
              <w:t>SUD treatment who have HIV, or who are at risk for HIV.</w:t>
            </w:r>
          </w:p>
        </w:tc>
      </w:tr>
      <w:tr w14:paraId="1C4BD3B0" w14:textId="77777777" w:rsidTr="00E1677A">
        <w:tblPrEx>
          <w:tblW w:w="14845" w:type="dxa"/>
          <w:tblLayout w:type="fixed"/>
          <w:tblLook w:val="04A0"/>
        </w:tblPrEx>
        <w:tc>
          <w:tcPr>
            <w:tcW w:w="1620" w:type="dxa"/>
            <w:vAlign w:val="center"/>
          </w:tcPr>
          <w:p w:rsidR="00643582" w:rsidRPr="00982BFC" w:rsidP="00E1677A" w14:paraId="74706D5E" w14:textId="77777777">
            <w:pPr>
              <w:rPr>
                <w:rFonts w:ascii="Times New Roman" w:eastAsia="Calibri" w:hAnsi="Times New Roman"/>
                <w:sz w:val="24"/>
                <w:szCs w:val="24"/>
              </w:rPr>
            </w:pPr>
            <w:r w:rsidRPr="001B5BFB">
              <w:rPr>
                <w:rFonts w:ascii="Times New Roman" w:eastAsia="Calibri" w:hAnsi="Times New Roman"/>
              </w:rPr>
              <w:t>Recovery Residences- Revolving Loan Fund</w:t>
            </w:r>
          </w:p>
        </w:tc>
        <w:tc>
          <w:tcPr>
            <w:tcW w:w="3306" w:type="dxa"/>
            <w:vAlign w:val="center"/>
          </w:tcPr>
          <w:p w:rsidR="00643582" w:rsidRPr="00982BFC" w:rsidP="00E1677A" w14:paraId="1820AF94" w14:textId="77777777">
            <w:pPr>
              <w:rPr>
                <w:rFonts w:ascii="Times New Roman" w:eastAsia="Calibri" w:hAnsi="Times New Roman"/>
                <w:sz w:val="24"/>
                <w:szCs w:val="24"/>
              </w:rPr>
            </w:pPr>
            <w:r w:rsidRPr="001B5BFB">
              <w:rPr>
                <w:rFonts w:ascii="Times New Roman" w:eastAsia="Calibri" w:hAnsi="Times New Roman"/>
              </w:rPr>
              <w:t>N/A</w:t>
            </w:r>
          </w:p>
        </w:tc>
        <w:tc>
          <w:tcPr>
            <w:tcW w:w="3306" w:type="dxa"/>
            <w:vAlign w:val="center"/>
          </w:tcPr>
          <w:p w:rsidR="00643582" w:rsidRPr="00982BFC" w:rsidP="00E1677A" w14:paraId="38FC8121" w14:textId="77777777">
            <w:pPr>
              <w:rPr>
                <w:rFonts w:ascii="Times New Roman" w:eastAsia="Calibri" w:hAnsi="Times New Roman"/>
                <w:sz w:val="24"/>
                <w:szCs w:val="24"/>
              </w:rPr>
            </w:pPr>
            <w:r w:rsidRPr="001B5BFB">
              <w:rPr>
                <w:rFonts w:ascii="Times New Roman" w:eastAsia="Calibri" w:hAnsi="Times New Roman"/>
              </w:rPr>
              <w:t>N/A</w:t>
            </w:r>
          </w:p>
        </w:tc>
        <w:tc>
          <w:tcPr>
            <w:tcW w:w="3306" w:type="dxa"/>
            <w:vAlign w:val="center"/>
          </w:tcPr>
          <w:p w:rsidR="00AD11D6" w:rsidP="00E1677A" w14:paraId="25835179" w14:textId="33169F05">
            <w:pPr>
              <w:rPr>
                <w:rFonts w:ascii="Times New Roman" w:eastAsia="Calibri" w:hAnsi="Times New Roman"/>
              </w:rPr>
            </w:pPr>
            <w:r w:rsidRPr="001B5BFB">
              <w:rPr>
                <w:rFonts w:ascii="Times New Roman" w:eastAsia="Calibri" w:hAnsi="Times New Roman"/>
              </w:rPr>
              <w:t xml:space="preserve">42 </w:t>
            </w:r>
            <w:r w:rsidR="007C109A">
              <w:rPr>
                <w:rFonts w:ascii="Times New Roman" w:eastAsia="Calibri" w:hAnsi="Times New Roman"/>
              </w:rPr>
              <w:t>U.S.C.</w:t>
            </w:r>
            <w:r w:rsidRPr="001B5BFB">
              <w:rPr>
                <w:rFonts w:ascii="Times New Roman" w:eastAsia="Calibri" w:hAnsi="Times New Roman"/>
              </w:rPr>
              <w:t xml:space="preserve"> </w:t>
            </w:r>
            <w:r w:rsidRPr="001B5BFB" w:rsidR="66B0FE6A">
              <w:rPr>
                <w:rFonts w:ascii="Times New Roman" w:eastAsia="Calibri" w:hAnsi="Times New Roman"/>
              </w:rPr>
              <w:t>§300x-25</w:t>
            </w:r>
          </w:p>
          <w:p w:rsidR="00643582" w:rsidRPr="00982BFC" w:rsidP="00E1677A" w14:paraId="49F2A9F3" w14:textId="31EA90A5">
            <w:pPr>
              <w:rPr>
                <w:rFonts w:ascii="Times New Roman" w:eastAsia="Calibri" w:hAnsi="Times New Roman"/>
                <w:sz w:val="24"/>
                <w:szCs w:val="24"/>
              </w:rPr>
            </w:pPr>
            <w:r w:rsidRPr="001B5BFB">
              <w:rPr>
                <w:rFonts w:ascii="Times New Roman" w:eastAsia="Calibri" w:hAnsi="Times New Roman"/>
              </w:rPr>
              <w:t>Group homes for persons in recovery from substance use disorders (a) State revolving funds for establishment of homes</w:t>
            </w:r>
          </w:p>
        </w:tc>
        <w:tc>
          <w:tcPr>
            <w:tcW w:w="3307" w:type="dxa"/>
            <w:vAlign w:val="center"/>
          </w:tcPr>
          <w:p w:rsidR="00643582" w:rsidRPr="00982BFC" w:rsidP="00E1677A" w14:paraId="7D6EBCBF" w14:textId="77777777">
            <w:pPr>
              <w:rPr>
                <w:rFonts w:ascii="Times New Roman" w:eastAsia="Calibri" w:hAnsi="Times New Roman"/>
                <w:sz w:val="24"/>
                <w:szCs w:val="24"/>
              </w:rPr>
            </w:pPr>
            <w:r w:rsidRPr="001B5BFB">
              <w:rPr>
                <w:rFonts w:ascii="Times New Roman" w:eastAsia="Calibri" w:hAnsi="Times New Roman"/>
              </w:rPr>
              <w:t>States may establish and maintain the ongoing operation of a revolving loan fund to support group homes for persons in recovery from substance use disorders.</w:t>
            </w:r>
          </w:p>
        </w:tc>
      </w:tr>
      <w:tr w14:paraId="1D4DFCF6" w14:textId="77777777" w:rsidTr="00E1677A">
        <w:tblPrEx>
          <w:tblW w:w="14845" w:type="dxa"/>
          <w:tblLayout w:type="fixed"/>
          <w:tblLook w:val="04A0"/>
        </w:tblPrEx>
        <w:trPr>
          <w:trHeight w:val="3329"/>
        </w:trPr>
        <w:tc>
          <w:tcPr>
            <w:tcW w:w="1620" w:type="dxa"/>
            <w:vAlign w:val="center"/>
          </w:tcPr>
          <w:p w:rsidR="00643582" w:rsidRPr="00982BFC" w:rsidP="00E1677A" w14:paraId="2404DAC9" w14:textId="77777777">
            <w:pPr>
              <w:rPr>
                <w:rFonts w:ascii="Times New Roman" w:eastAsia="Calibri" w:hAnsi="Times New Roman"/>
                <w:sz w:val="24"/>
                <w:szCs w:val="24"/>
              </w:rPr>
            </w:pPr>
            <w:r w:rsidRPr="001B5BFB">
              <w:rPr>
                <w:rFonts w:ascii="Times New Roman" w:eastAsia="Calibri" w:hAnsi="Times New Roman"/>
              </w:rPr>
              <w:t>Services for individuals with co-occurring disorders</w:t>
            </w:r>
          </w:p>
        </w:tc>
        <w:tc>
          <w:tcPr>
            <w:tcW w:w="3306" w:type="dxa"/>
            <w:vAlign w:val="center"/>
          </w:tcPr>
          <w:p w:rsidR="00643582" w:rsidRPr="00982BFC" w:rsidP="00E1677A" w14:paraId="694A0E4F" w14:textId="64F82A71">
            <w:pPr>
              <w:rPr>
                <w:rFonts w:ascii="Times New Roman" w:eastAsia="Calibri" w:hAnsi="Times New Roman"/>
                <w:sz w:val="24"/>
                <w:szCs w:val="24"/>
              </w:rPr>
            </w:pPr>
            <w:r w:rsidRPr="001B5BFB">
              <w:rPr>
                <w:rFonts w:ascii="Times New Roman" w:eastAsia="Calibri" w:hAnsi="Times New Roman"/>
              </w:rPr>
              <w:t xml:space="preserve">42 </w:t>
            </w:r>
            <w:r w:rsidR="007C109A">
              <w:rPr>
                <w:rFonts w:ascii="Times New Roman" w:eastAsia="Calibri" w:hAnsi="Times New Roman"/>
              </w:rPr>
              <w:t>U.S.C.</w:t>
            </w:r>
            <w:r w:rsidRPr="001B5BFB">
              <w:rPr>
                <w:rFonts w:ascii="Times New Roman" w:eastAsia="Calibri" w:hAnsi="Times New Roman"/>
              </w:rPr>
              <w:t xml:space="preserve"> §</w:t>
            </w:r>
            <w:r w:rsidRPr="001B5BFB" w:rsidR="66B0FE6A">
              <w:rPr>
                <w:rFonts w:ascii="Times New Roman" w:eastAsia="Calibri" w:hAnsi="Times New Roman"/>
              </w:rPr>
              <w:t>300x–66</w:t>
            </w:r>
          </w:p>
          <w:p w:rsidR="00643582" w:rsidRPr="00982BFC" w:rsidP="00E1677A" w14:paraId="5913DCDE" w14:textId="77777777">
            <w:pPr>
              <w:rPr>
                <w:rFonts w:ascii="Times New Roman" w:eastAsia="Calibri" w:hAnsi="Times New Roman"/>
                <w:sz w:val="24"/>
                <w:szCs w:val="24"/>
              </w:rPr>
            </w:pPr>
            <w:r w:rsidRPr="001B5BFB">
              <w:rPr>
                <w:rFonts w:ascii="Times New Roman" w:eastAsia="Calibri" w:hAnsi="Times New Roman"/>
              </w:rPr>
              <w:t>Services for individuals with co-occurring disorders</w:t>
            </w:r>
          </w:p>
        </w:tc>
        <w:tc>
          <w:tcPr>
            <w:tcW w:w="3306" w:type="dxa"/>
            <w:vAlign w:val="center"/>
          </w:tcPr>
          <w:p w:rsidR="00643582" w:rsidRPr="00982BFC" w:rsidP="00E1677A" w14:paraId="6A0D0743" w14:textId="33EFB23C">
            <w:pPr>
              <w:rPr>
                <w:rFonts w:ascii="Times New Roman" w:eastAsia="Calibri" w:hAnsi="Times New Roman"/>
                <w:sz w:val="24"/>
                <w:szCs w:val="24"/>
              </w:rPr>
            </w:pPr>
            <w:r w:rsidRPr="290BA8BC">
              <w:rPr>
                <w:rFonts w:ascii="Times New Roman" w:eastAsia="Calibri" w:hAnsi="Times New Roman"/>
              </w:rPr>
              <w:t xml:space="preserve">States may use funds available for treatment under sections 300x and 300x–21 of this title to treat persons with co-occurring substance </w:t>
            </w:r>
            <w:r w:rsidRPr="290BA8BC" w:rsidR="3736875A">
              <w:rPr>
                <w:rFonts w:ascii="Times New Roman" w:eastAsia="Calibri" w:hAnsi="Times New Roman"/>
              </w:rPr>
              <w:t xml:space="preserve">use </w:t>
            </w:r>
            <w:r w:rsidRPr="290BA8BC">
              <w:rPr>
                <w:rFonts w:ascii="Times New Roman" w:eastAsia="Calibri" w:hAnsi="Times New Roman"/>
              </w:rPr>
              <w:t>and mental disorders as long as funds available under such sections are used for the purposes for which they were authorized by law and can be tracked for accounting purposes.</w:t>
            </w:r>
          </w:p>
        </w:tc>
        <w:tc>
          <w:tcPr>
            <w:tcW w:w="3306" w:type="dxa"/>
            <w:vAlign w:val="center"/>
          </w:tcPr>
          <w:p w:rsidR="00643582" w:rsidRPr="00982BFC" w:rsidP="00E1677A" w14:paraId="10DC94A5" w14:textId="38FDEB4A">
            <w:pPr>
              <w:rPr>
                <w:rFonts w:ascii="Times New Roman" w:eastAsia="Calibri" w:hAnsi="Times New Roman"/>
                <w:sz w:val="24"/>
                <w:szCs w:val="24"/>
              </w:rPr>
            </w:pPr>
            <w:r w:rsidRPr="001B5BFB">
              <w:rPr>
                <w:rFonts w:ascii="Times New Roman" w:eastAsia="Calibri" w:hAnsi="Times New Roman"/>
              </w:rPr>
              <w:t xml:space="preserve">42 </w:t>
            </w:r>
            <w:r w:rsidR="007C109A">
              <w:rPr>
                <w:rFonts w:ascii="Times New Roman" w:eastAsia="Calibri" w:hAnsi="Times New Roman"/>
              </w:rPr>
              <w:t>U.S.C.</w:t>
            </w:r>
            <w:r w:rsidRPr="001B5BFB">
              <w:rPr>
                <w:rFonts w:ascii="Times New Roman" w:eastAsia="Calibri" w:hAnsi="Times New Roman"/>
              </w:rPr>
              <w:t xml:space="preserve"> §</w:t>
            </w:r>
            <w:r w:rsidRPr="001B5BFB" w:rsidR="66B0FE6A">
              <w:rPr>
                <w:rFonts w:ascii="Times New Roman" w:eastAsia="Calibri" w:hAnsi="Times New Roman"/>
              </w:rPr>
              <w:t>300x–66</w:t>
            </w:r>
          </w:p>
          <w:p w:rsidR="00643582" w:rsidRPr="00982BFC" w:rsidP="00E1677A" w14:paraId="793F48B7" w14:textId="1A608AB9">
            <w:pPr>
              <w:rPr>
                <w:rFonts w:ascii="Times New Roman" w:eastAsia="Calibri" w:hAnsi="Times New Roman"/>
                <w:sz w:val="24"/>
                <w:szCs w:val="24"/>
              </w:rPr>
            </w:pPr>
            <w:r w:rsidRPr="290BA8BC">
              <w:rPr>
                <w:rFonts w:ascii="Times New Roman" w:eastAsia="Calibri" w:hAnsi="Times New Roman"/>
              </w:rPr>
              <w:t xml:space="preserve">States may use funds available for treatment under sections 300x and 300x–21 of this title to treat persons with co-occurring </w:t>
            </w:r>
            <w:r w:rsidRPr="290BA8BC" w:rsidR="00BC5CCE">
              <w:rPr>
                <w:rFonts w:ascii="Times New Roman" w:eastAsia="Calibri" w:hAnsi="Times New Roman"/>
              </w:rPr>
              <w:t>substance and</w:t>
            </w:r>
            <w:r w:rsidRPr="290BA8BC">
              <w:rPr>
                <w:rFonts w:ascii="Times New Roman" w:eastAsia="Calibri" w:hAnsi="Times New Roman"/>
              </w:rPr>
              <w:t xml:space="preserve"> mental disorders as long as funds available under such sections are used for the purposes for which they were authorized by law and can be tracked for accounting purposes.</w:t>
            </w:r>
          </w:p>
        </w:tc>
        <w:tc>
          <w:tcPr>
            <w:tcW w:w="3307" w:type="dxa"/>
            <w:vAlign w:val="center"/>
          </w:tcPr>
          <w:p w:rsidR="00643582" w:rsidRPr="00982BFC" w:rsidP="00E1677A" w14:paraId="0BD59F53" w14:textId="4CD06EA1">
            <w:pPr>
              <w:rPr>
                <w:rFonts w:ascii="Times New Roman" w:eastAsia="Calibri" w:hAnsi="Times New Roman"/>
                <w:sz w:val="24"/>
                <w:szCs w:val="24"/>
              </w:rPr>
            </w:pPr>
            <w:r w:rsidRPr="001B5BFB">
              <w:rPr>
                <w:rFonts w:ascii="Times New Roman" w:eastAsia="Calibri" w:hAnsi="Times New Roman"/>
              </w:rPr>
              <w:t xml:space="preserve">States are required under 42 </w:t>
            </w:r>
            <w:r w:rsidR="007C109A">
              <w:rPr>
                <w:rFonts w:ascii="Times New Roman" w:eastAsia="Calibri" w:hAnsi="Times New Roman"/>
              </w:rPr>
              <w:t>U.S.C.</w:t>
            </w:r>
            <w:r w:rsidRPr="001B5BFB">
              <w:rPr>
                <w:rFonts w:ascii="Times New Roman" w:eastAsia="Calibri" w:hAnsi="Times New Roman"/>
              </w:rPr>
              <w:t xml:space="preserve"> CHAPTER 6A, SUBCHAPTER XVII, Part B, subpart ii §300x-32.</w:t>
            </w:r>
            <w:r w:rsidR="00F40D99">
              <w:rPr>
                <w:rFonts w:ascii="Times New Roman" w:eastAsia="Calibri" w:hAnsi="Times New Roman"/>
              </w:rPr>
              <w:t xml:space="preserve"> </w:t>
            </w:r>
            <w:r w:rsidR="00636DBF">
              <w:rPr>
                <w:rFonts w:ascii="Times New Roman" w:eastAsia="Calibri" w:hAnsi="Times New Roman"/>
              </w:rPr>
              <w:t>T</w:t>
            </w:r>
            <w:r w:rsidRPr="001B5BFB">
              <w:rPr>
                <w:rFonts w:ascii="Times New Roman" w:eastAsia="Calibri" w:hAnsi="Times New Roman"/>
              </w:rPr>
              <w:t xml:space="preserve">o provide information in the plan on the need for substance use disorder prevention and treatment services in the State, to include individuals with a co-occurring mental health and substance use disorder. </w:t>
            </w:r>
          </w:p>
        </w:tc>
      </w:tr>
      <w:tr w14:paraId="142ADFC8" w14:textId="77777777" w:rsidTr="00E1677A">
        <w:tblPrEx>
          <w:tblW w:w="14845" w:type="dxa"/>
          <w:tblLayout w:type="fixed"/>
          <w:tblLook w:val="04A0"/>
        </w:tblPrEx>
        <w:trPr>
          <w:cantSplit/>
        </w:trPr>
        <w:tc>
          <w:tcPr>
            <w:tcW w:w="1620" w:type="dxa"/>
            <w:vAlign w:val="center"/>
          </w:tcPr>
          <w:p w:rsidR="00643582" w:rsidRPr="00982BFC" w:rsidP="00E1677A" w14:paraId="53EE199F" w14:textId="77777777">
            <w:pPr>
              <w:rPr>
                <w:rFonts w:ascii="Times New Roman" w:eastAsia="Calibri" w:hAnsi="Times New Roman"/>
                <w:sz w:val="24"/>
                <w:szCs w:val="24"/>
              </w:rPr>
            </w:pPr>
            <w:r w:rsidRPr="001B5BFB">
              <w:rPr>
                <w:rFonts w:ascii="Times New Roman" w:eastAsia="Calibri" w:hAnsi="Times New Roman"/>
              </w:rPr>
              <w:t>Professional Development</w:t>
            </w:r>
          </w:p>
        </w:tc>
        <w:tc>
          <w:tcPr>
            <w:tcW w:w="3306" w:type="dxa"/>
            <w:vAlign w:val="center"/>
          </w:tcPr>
          <w:p w:rsidR="00643582" w:rsidRPr="00982BFC" w:rsidP="00E1677A" w14:paraId="7059C1B3" w14:textId="77777777">
            <w:pPr>
              <w:rPr>
                <w:rFonts w:ascii="Times New Roman" w:eastAsia="Calibri" w:hAnsi="Times New Roman"/>
                <w:sz w:val="24"/>
                <w:szCs w:val="24"/>
              </w:rPr>
            </w:pPr>
            <w:r w:rsidRPr="001B5BFB">
              <w:rPr>
                <w:rFonts w:ascii="Times New Roman" w:eastAsia="Calibri" w:hAnsi="Times New Roman"/>
              </w:rPr>
              <w:t>N/A</w:t>
            </w:r>
          </w:p>
        </w:tc>
        <w:tc>
          <w:tcPr>
            <w:tcW w:w="3306" w:type="dxa"/>
            <w:vAlign w:val="center"/>
          </w:tcPr>
          <w:p w:rsidR="00643582" w:rsidRPr="00982BFC" w:rsidP="00E1677A" w14:paraId="3E68E12B" w14:textId="77777777">
            <w:pPr>
              <w:rPr>
                <w:rFonts w:ascii="Times New Roman" w:eastAsia="Calibri" w:hAnsi="Times New Roman"/>
                <w:sz w:val="24"/>
                <w:szCs w:val="24"/>
              </w:rPr>
            </w:pPr>
            <w:r w:rsidRPr="001B5BFB">
              <w:rPr>
                <w:rFonts w:ascii="Times New Roman" w:eastAsia="Calibri" w:hAnsi="Times New Roman"/>
              </w:rPr>
              <w:t>N/A</w:t>
            </w:r>
          </w:p>
        </w:tc>
        <w:tc>
          <w:tcPr>
            <w:tcW w:w="3306" w:type="dxa"/>
            <w:vAlign w:val="center"/>
          </w:tcPr>
          <w:p w:rsidR="00AD11D6" w:rsidP="00E1677A" w14:paraId="7B76C21F" w14:textId="14FA076A">
            <w:pPr>
              <w:rPr>
                <w:rFonts w:ascii="Times New Roman" w:eastAsia="Calibri" w:hAnsi="Times New Roman"/>
              </w:rPr>
            </w:pPr>
            <w:r w:rsidRPr="001B5BFB">
              <w:rPr>
                <w:rFonts w:ascii="Times New Roman" w:eastAsia="Calibri" w:hAnsi="Times New Roman"/>
              </w:rPr>
              <w:t xml:space="preserve">42 </w:t>
            </w:r>
            <w:r w:rsidR="007C109A">
              <w:rPr>
                <w:rFonts w:ascii="Times New Roman" w:eastAsia="Calibri" w:hAnsi="Times New Roman"/>
              </w:rPr>
              <w:t>U.S.C.</w:t>
            </w:r>
            <w:r w:rsidRPr="001B5BFB">
              <w:rPr>
                <w:rFonts w:ascii="Times New Roman" w:eastAsia="Calibri" w:hAnsi="Times New Roman"/>
              </w:rPr>
              <w:t xml:space="preserve"> </w:t>
            </w:r>
            <w:r w:rsidRPr="001B5BFB" w:rsidR="66B0FE6A">
              <w:rPr>
                <w:rFonts w:ascii="Times New Roman" w:eastAsia="Calibri" w:hAnsi="Times New Roman"/>
              </w:rPr>
              <w:t>§300x-28</w:t>
            </w:r>
          </w:p>
          <w:p w:rsidR="00643582" w:rsidRPr="00982BFC" w:rsidP="00E1677A" w14:paraId="58931340" w14:textId="6FA915CE">
            <w:pPr>
              <w:rPr>
                <w:rFonts w:ascii="Times New Roman" w:eastAsia="Calibri" w:hAnsi="Times New Roman"/>
                <w:sz w:val="24"/>
                <w:szCs w:val="24"/>
              </w:rPr>
            </w:pPr>
            <w:r w:rsidRPr="001B5BFB">
              <w:rPr>
                <w:rFonts w:ascii="Times New Roman" w:eastAsia="Calibri" w:hAnsi="Times New Roman"/>
              </w:rPr>
              <w:t>Additional agreements (b) Professional development</w:t>
            </w:r>
          </w:p>
        </w:tc>
        <w:tc>
          <w:tcPr>
            <w:tcW w:w="3307" w:type="dxa"/>
            <w:vAlign w:val="center"/>
          </w:tcPr>
          <w:p w:rsidR="00643582" w:rsidRPr="00982BFC" w:rsidP="00E1677A" w14:paraId="1D5655EB" w14:textId="6B27DA43">
            <w:pPr>
              <w:rPr>
                <w:rFonts w:ascii="Times New Roman" w:eastAsia="Calibri" w:hAnsi="Times New Roman"/>
                <w:sz w:val="24"/>
                <w:szCs w:val="24"/>
              </w:rPr>
            </w:pPr>
            <w:r w:rsidRPr="001B5BFB">
              <w:rPr>
                <w:rFonts w:ascii="Times New Roman" w:eastAsia="Calibri" w:hAnsi="Times New Roman"/>
              </w:rPr>
              <w:t xml:space="preserve">The state is required to ensure that prevention, treatment, and recovery personnel operating in the </w:t>
            </w:r>
            <w:r w:rsidRPr="001B5BFB" w:rsidR="00BC5CCE">
              <w:rPr>
                <w:rFonts w:ascii="Times New Roman" w:eastAsia="Calibri" w:hAnsi="Times New Roman"/>
              </w:rPr>
              <w:t>States’</w:t>
            </w:r>
            <w:r w:rsidRPr="001B5BFB">
              <w:rPr>
                <w:rFonts w:ascii="Times New Roman" w:eastAsia="Calibri" w:hAnsi="Times New Roman"/>
              </w:rPr>
              <w:t xml:space="preserve"> substance use disorder prevention, treatment and recovery systems have an opportunity to receive training, on an ongoing basis, on a number of designated topics that would serve to further improve the delivery of substance </w:t>
            </w:r>
            <w:r w:rsidRPr="001B5BFB">
              <w:rPr>
                <w:rFonts w:ascii="Times New Roman" w:eastAsia="Calibri" w:hAnsi="Times New Roman"/>
              </w:rPr>
              <w:t xml:space="preserve">use disorder prevention and treatment services within the State. </w:t>
            </w:r>
          </w:p>
        </w:tc>
      </w:tr>
      <w:tr w14:paraId="2EEBD61F" w14:textId="77777777" w:rsidTr="00E1677A">
        <w:tblPrEx>
          <w:tblW w:w="14845" w:type="dxa"/>
          <w:tblLayout w:type="fixed"/>
          <w:tblLook w:val="04A0"/>
        </w:tblPrEx>
        <w:tc>
          <w:tcPr>
            <w:tcW w:w="1620" w:type="dxa"/>
            <w:vAlign w:val="center"/>
          </w:tcPr>
          <w:p w:rsidR="00643582" w:rsidRPr="00982BFC" w:rsidP="00E1677A" w14:paraId="4BD7B31A" w14:textId="0C8AC1FD">
            <w:pPr>
              <w:rPr>
                <w:rFonts w:ascii="Times New Roman" w:eastAsia="Calibri" w:hAnsi="Times New Roman"/>
                <w:sz w:val="24"/>
                <w:szCs w:val="24"/>
              </w:rPr>
            </w:pPr>
            <w:r w:rsidRPr="001B5BFB">
              <w:rPr>
                <w:rFonts w:ascii="Times New Roman" w:eastAsia="Calibri" w:hAnsi="Times New Roman"/>
              </w:rPr>
              <w:t xml:space="preserve">Crisis Services </w:t>
            </w:r>
          </w:p>
        </w:tc>
        <w:tc>
          <w:tcPr>
            <w:tcW w:w="3306" w:type="dxa"/>
            <w:vAlign w:val="center"/>
          </w:tcPr>
          <w:p w:rsidR="00B01E31" w:rsidRPr="001275C5" w:rsidP="00E1677A" w14:paraId="4BA1B0D2" w14:textId="7B28E569">
            <w:pPr>
              <w:rPr>
                <w:rFonts w:ascii="Times New Roman" w:eastAsia="Calibri" w:hAnsi="Times New Roman"/>
              </w:rPr>
            </w:pPr>
            <w:r w:rsidRPr="001B5BFB">
              <w:rPr>
                <w:rFonts w:ascii="Times New Roman" w:eastAsia="Calibri" w:hAnsi="Times New Roman"/>
              </w:rPr>
              <w:t xml:space="preserve">42 </w:t>
            </w:r>
            <w:r w:rsidR="007C109A">
              <w:rPr>
                <w:rFonts w:ascii="Times New Roman" w:eastAsia="Calibri" w:hAnsi="Times New Roman"/>
              </w:rPr>
              <w:t>U.S.C.</w:t>
            </w:r>
            <w:r w:rsidRPr="001B5BFB">
              <w:rPr>
                <w:rFonts w:ascii="Times New Roman" w:eastAsia="Calibri" w:hAnsi="Times New Roman"/>
              </w:rPr>
              <w:t xml:space="preserve"> §300x–9(</w:t>
            </w:r>
            <w:r>
              <w:rPr>
                <w:rFonts w:ascii="Times New Roman" w:eastAsia="Calibri" w:hAnsi="Times New Roman"/>
              </w:rPr>
              <w:t>d</w:t>
            </w:r>
            <w:r w:rsidRPr="001B5BFB">
              <w:rPr>
                <w:rFonts w:ascii="Times New Roman" w:eastAsia="Calibri" w:hAnsi="Times New Roman"/>
              </w:rPr>
              <w:t>)</w:t>
            </w:r>
          </w:p>
          <w:p w:rsidR="00643582" w:rsidRPr="00982BFC" w:rsidP="00E1677A" w14:paraId="476B14C6" w14:textId="61D86270">
            <w:pPr>
              <w:rPr>
                <w:rFonts w:ascii="Times New Roman" w:eastAsia="Calibri" w:hAnsi="Times New Roman"/>
                <w:sz w:val="24"/>
                <w:szCs w:val="24"/>
              </w:rPr>
            </w:pPr>
          </w:p>
        </w:tc>
        <w:tc>
          <w:tcPr>
            <w:tcW w:w="3306" w:type="dxa"/>
            <w:vAlign w:val="center"/>
          </w:tcPr>
          <w:p w:rsidR="00643582" w:rsidRPr="00971668" w:rsidP="00E1677A" w14:paraId="7208D202" w14:textId="38429F7F">
            <w:pPr>
              <w:spacing w:after="0"/>
              <w:rPr>
                <w:rFonts w:ascii="Times New Roman" w:eastAsia="Calibri" w:hAnsi="Times New Roman"/>
              </w:rPr>
            </w:pPr>
            <w:r>
              <w:rPr>
                <w:rFonts w:ascii="Times New Roman" w:eastAsia="Calibri" w:hAnsi="Times New Roman"/>
              </w:rPr>
              <w:t>A</w:t>
            </w:r>
            <w:r w:rsidRPr="00AD11D6">
              <w:rPr>
                <w:rFonts w:ascii="Times New Roman" w:eastAsia="Calibri" w:hAnsi="Times New Roman"/>
              </w:rPr>
              <w:t xml:space="preserve"> State shall expend at least 5 percent of the amount the State receives pursuant to section 300x of this title for each fiscal year to support evidenced-based programs that address the crisis care needs of individuals with serious mental illnesses and children with serious emotional disturbances, which may include individuals (including children and adolescents) experiencing mental health crises demonstrating serious mental illness or serious emotional disturbance, as applicable.</w:t>
            </w:r>
            <w:r w:rsidR="00F40D99">
              <w:rPr>
                <w:rFonts w:ascii="Times New Roman" w:eastAsia="Calibri" w:hAnsi="Times New Roman"/>
              </w:rPr>
              <w:t xml:space="preserve"> </w:t>
            </w:r>
            <w:r w:rsidRPr="00AD11D6">
              <w:rPr>
                <w:rFonts w:ascii="Times New Roman" w:eastAsia="Calibri" w:hAnsi="Times New Roman"/>
              </w:rPr>
              <w:t>At the discretion of the single State agency responsible for the administration of the program of the State under a grant under section 300x of this title, funds expended pursuant to paragraph (1) may be used to fund some or all of the core crisis care service components, as applicable and appropriate, including the following:</w:t>
            </w:r>
            <w:r>
              <w:rPr>
                <w:rFonts w:ascii="Times New Roman" w:eastAsia="Calibri" w:hAnsi="Times New Roman"/>
              </w:rPr>
              <w:t xml:space="preserve"> </w:t>
            </w:r>
            <w:r w:rsidRPr="00AD11D6">
              <w:rPr>
                <w:rFonts w:ascii="Times New Roman" w:eastAsia="Calibri" w:hAnsi="Times New Roman"/>
              </w:rPr>
              <w:t>(A) Crisis call centers</w:t>
            </w:r>
            <w:r>
              <w:rPr>
                <w:rFonts w:ascii="Times New Roman" w:eastAsia="Calibri" w:hAnsi="Times New Roman"/>
              </w:rPr>
              <w:t xml:space="preserve">, </w:t>
            </w:r>
            <w:r w:rsidRPr="00AD11D6">
              <w:rPr>
                <w:rFonts w:ascii="Times New Roman" w:eastAsia="Calibri" w:hAnsi="Times New Roman"/>
              </w:rPr>
              <w:t>(B) 24/7 mobile crisis services</w:t>
            </w:r>
            <w:r>
              <w:rPr>
                <w:rFonts w:ascii="Times New Roman" w:eastAsia="Calibri" w:hAnsi="Times New Roman"/>
              </w:rPr>
              <w:t xml:space="preserve">, and </w:t>
            </w:r>
            <w:r w:rsidRPr="00AD11D6">
              <w:rPr>
                <w:rFonts w:ascii="Times New Roman" w:eastAsia="Calibri" w:hAnsi="Times New Roman"/>
              </w:rPr>
              <w:t xml:space="preserve">(C) Crisis stabilization programs offering acute care or subacute care in a hospital or appropriately licensed facility, as determined by such State, with </w:t>
            </w:r>
            <w:r w:rsidRPr="00AD11D6">
              <w:rPr>
                <w:rFonts w:ascii="Times New Roman" w:eastAsia="Calibri" w:hAnsi="Times New Roman"/>
              </w:rPr>
              <w:t>referrals to inpatient or outpatient care.</w:t>
            </w:r>
          </w:p>
        </w:tc>
        <w:tc>
          <w:tcPr>
            <w:tcW w:w="3306" w:type="dxa"/>
            <w:vAlign w:val="center"/>
          </w:tcPr>
          <w:p w:rsidR="00643582" w:rsidRPr="00982BFC" w:rsidP="00E1677A" w14:paraId="576D8E03" w14:textId="77777777">
            <w:pPr>
              <w:rPr>
                <w:rFonts w:ascii="Times New Roman" w:eastAsia="Calibri" w:hAnsi="Times New Roman"/>
                <w:sz w:val="24"/>
                <w:szCs w:val="24"/>
              </w:rPr>
            </w:pPr>
            <w:r w:rsidRPr="001B5BFB">
              <w:rPr>
                <w:rFonts w:ascii="Times New Roman" w:eastAsia="Calibri" w:hAnsi="Times New Roman"/>
              </w:rPr>
              <w:t>Requested</w:t>
            </w:r>
          </w:p>
        </w:tc>
        <w:tc>
          <w:tcPr>
            <w:tcW w:w="3307" w:type="dxa"/>
            <w:vAlign w:val="center"/>
          </w:tcPr>
          <w:p w:rsidR="00643582" w:rsidRPr="00982BFC" w:rsidP="00E1677A" w14:paraId="20EDE986" w14:textId="4690C858">
            <w:pPr>
              <w:rPr>
                <w:rFonts w:ascii="Times New Roman" w:eastAsia="Calibri" w:hAnsi="Times New Roman"/>
                <w:sz w:val="24"/>
                <w:szCs w:val="24"/>
              </w:rPr>
            </w:pPr>
            <w:r w:rsidRPr="001B5BFB">
              <w:rPr>
                <w:rFonts w:ascii="Times New Roman" w:eastAsia="Calibri" w:hAnsi="Times New Roman"/>
              </w:rPr>
              <w:t xml:space="preserve">Requested or recommended item narrative in annual </w:t>
            </w:r>
            <w:r w:rsidRPr="580F96A1" w:rsidR="4A99ED66">
              <w:rPr>
                <w:rFonts w:ascii="Times New Roman" w:eastAsia="Calibri" w:hAnsi="Times New Roman"/>
              </w:rPr>
              <w:t>SUPTRS BG</w:t>
            </w:r>
            <w:r w:rsidRPr="001B5BFB">
              <w:rPr>
                <w:rFonts w:ascii="Times New Roman" w:eastAsia="Calibri" w:hAnsi="Times New Roman"/>
              </w:rPr>
              <w:t xml:space="preserve"> Application/Behavioral Health Assessment and Plan, Environmental Factors and Plan, Form 15. Crisis Services.</w:t>
            </w:r>
          </w:p>
          <w:p w:rsidR="00643582" w:rsidRPr="00982BFC" w:rsidP="00E1677A" w14:paraId="62248AC0" w14:textId="77777777">
            <w:pPr>
              <w:rPr>
                <w:rFonts w:ascii="Times New Roman" w:eastAsia="Calibri" w:hAnsi="Times New Roman"/>
                <w:sz w:val="24"/>
                <w:szCs w:val="24"/>
              </w:rPr>
            </w:pPr>
          </w:p>
        </w:tc>
      </w:tr>
      <w:tr w14:paraId="18421E3D" w14:textId="77777777" w:rsidTr="00E1677A">
        <w:tblPrEx>
          <w:tblW w:w="14845" w:type="dxa"/>
          <w:tblLayout w:type="fixed"/>
          <w:tblLook w:val="04A0"/>
        </w:tblPrEx>
        <w:tc>
          <w:tcPr>
            <w:tcW w:w="1620" w:type="dxa"/>
            <w:vAlign w:val="center"/>
          </w:tcPr>
          <w:p w:rsidR="00643582" w:rsidRPr="00982BFC" w:rsidP="00E1677A" w14:paraId="28822C18" w14:textId="77777777">
            <w:pPr>
              <w:rPr>
                <w:rFonts w:ascii="Times New Roman" w:eastAsia="Calibri" w:hAnsi="Times New Roman"/>
                <w:sz w:val="24"/>
                <w:szCs w:val="24"/>
              </w:rPr>
            </w:pPr>
            <w:r w:rsidRPr="001B5BFB">
              <w:rPr>
                <w:rFonts w:ascii="Times New Roman" w:eastAsia="Calibri" w:hAnsi="Times New Roman"/>
              </w:rPr>
              <w:t>Recovery</w:t>
            </w:r>
          </w:p>
        </w:tc>
        <w:tc>
          <w:tcPr>
            <w:tcW w:w="3306" w:type="dxa"/>
            <w:vAlign w:val="center"/>
          </w:tcPr>
          <w:p w:rsidR="00643582" w:rsidRPr="00982BFC" w:rsidP="00E1677A" w14:paraId="24E25D7A" w14:textId="759CB826">
            <w:pPr>
              <w:rPr>
                <w:rFonts w:ascii="Times New Roman" w:eastAsia="Calibri" w:hAnsi="Times New Roman"/>
                <w:sz w:val="24"/>
                <w:szCs w:val="24"/>
              </w:rPr>
            </w:pPr>
            <w:r w:rsidRPr="001B5BFB">
              <w:rPr>
                <w:rFonts w:ascii="Times New Roman" w:eastAsia="Calibri" w:hAnsi="Times New Roman"/>
              </w:rPr>
              <w:t xml:space="preserve">42 </w:t>
            </w:r>
            <w:r w:rsidR="007C109A">
              <w:rPr>
                <w:rFonts w:ascii="Times New Roman" w:eastAsia="Calibri" w:hAnsi="Times New Roman"/>
              </w:rPr>
              <w:t>U.S.C.</w:t>
            </w:r>
            <w:r w:rsidRPr="001B5BFB">
              <w:rPr>
                <w:rFonts w:ascii="Times New Roman" w:eastAsia="Calibri" w:hAnsi="Times New Roman"/>
              </w:rPr>
              <w:t xml:space="preserve"> §</w:t>
            </w:r>
            <w:r w:rsidRPr="001B5BFB" w:rsidR="66B0FE6A">
              <w:rPr>
                <w:rFonts w:ascii="Times New Roman" w:eastAsia="Calibri" w:hAnsi="Times New Roman"/>
              </w:rPr>
              <w:t>300x–1 (b)(1)(A)(vii)(IV)</w:t>
            </w:r>
          </w:p>
          <w:p w:rsidR="00643582" w:rsidRPr="00982BFC" w:rsidP="00E1677A" w14:paraId="58DEAE29" w14:textId="31FDADBB">
            <w:pPr>
              <w:rPr>
                <w:rFonts w:ascii="Times New Roman" w:eastAsia="Calibri" w:hAnsi="Times New Roman"/>
                <w:sz w:val="24"/>
                <w:szCs w:val="24"/>
              </w:rPr>
            </w:pPr>
            <w:r w:rsidRPr="001B5BFB">
              <w:rPr>
                <w:rFonts w:ascii="Times New Roman" w:eastAsia="Calibri" w:hAnsi="Times New Roman"/>
              </w:rPr>
              <w:t>Comprehensive community-based health systems</w:t>
            </w:r>
          </w:p>
        </w:tc>
        <w:tc>
          <w:tcPr>
            <w:tcW w:w="3306" w:type="dxa"/>
            <w:vAlign w:val="center"/>
          </w:tcPr>
          <w:p w:rsidR="00643582" w:rsidRPr="00982BFC" w:rsidP="00E1677A" w14:paraId="71CC4A4F" w14:textId="77777777">
            <w:pPr>
              <w:rPr>
                <w:rFonts w:ascii="Times New Roman" w:eastAsia="Calibri" w:hAnsi="Times New Roman"/>
                <w:sz w:val="24"/>
                <w:szCs w:val="24"/>
              </w:rPr>
            </w:pPr>
            <w:r w:rsidRPr="001B5BFB">
              <w:rPr>
                <w:rFonts w:ascii="Times New Roman" w:eastAsia="Calibri" w:hAnsi="Times New Roman"/>
              </w:rPr>
              <w:t>The plan shall provide a description of recovery and recovery support services for adults with a serious mental illness and children with a serious emotional disturbance.</w:t>
            </w:r>
          </w:p>
        </w:tc>
        <w:tc>
          <w:tcPr>
            <w:tcW w:w="3306" w:type="dxa"/>
            <w:vAlign w:val="center"/>
          </w:tcPr>
          <w:p w:rsidR="00AD11D6" w:rsidP="00E1677A" w14:paraId="4D0D49CC" w14:textId="0C6A31FE">
            <w:pPr>
              <w:rPr>
                <w:rFonts w:ascii="Times New Roman" w:eastAsia="Calibri" w:hAnsi="Times New Roman"/>
              </w:rPr>
            </w:pPr>
            <w:r w:rsidRPr="001B5BFB">
              <w:rPr>
                <w:rFonts w:ascii="Times New Roman" w:eastAsia="Calibri" w:hAnsi="Times New Roman"/>
              </w:rPr>
              <w:t xml:space="preserve">42 </w:t>
            </w:r>
            <w:r w:rsidR="007C109A">
              <w:rPr>
                <w:rFonts w:ascii="Times New Roman" w:eastAsia="Calibri" w:hAnsi="Times New Roman"/>
              </w:rPr>
              <w:t>U.S.C.</w:t>
            </w:r>
            <w:r w:rsidRPr="001B5BFB">
              <w:rPr>
                <w:rFonts w:ascii="Times New Roman" w:eastAsia="Calibri" w:hAnsi="Times New Roman"/>
              </w:rPr>
              <w:t xml:space="preserve"> </w:t>
            </w:r>
            <w:r w:rsidRPr="001B5BFB" w:rsidR="66B0FE6A">
              <w:rPr>
                <w:rFonts w:ascii="Times New Roman" w:eastAsia="Calibri" w:hAnsi="Times New Roman"/>
              </w:rPr>
              <w:t>§300x-32</w:t>
            </w:r>
          </w:p>
          <w:p w:rsidR="00643582" w:rsidRPr="00982BFC" w:rsidP="00E1677A" w14:paraId="0593E126" w14:textId="696AF438">
            <w:pPr>
              <w:rPr>
                <w:rFonts w:ascii="Times New Roman" w:eastAsia="Calibri" w:hAnsi="Times New Roman"/>
                <w:sz w:val="24"/>
                <w:szCs w:val="24"/>
              </w:rPr>
            </w:pPr>
            <w:r w:rsidRPr="001B5BFB">
              <w:rPr>
                <w:rFonts w:ascii="Times New Roman" w:eastAsia="Calibri" w:hAnsi="Times New Roman"/>
              </w:rPr>
              <w:t>Application for grant; approval of State plan (b) State plan</w:t>
            </w:r>
          </w:p>
        </w:tc>
        <w:tc>
          <w:tcPr>
            <w:tcW w:w="3307" w:type="dxa"/>
            <w:vAlign w:val="center"/>
          </w:tcPr>
          <w:p w:rsidR="00643582" w:rsidRPr="00982BFC" w:rsidP="00E1677A" w14:paraId="15311D6A" w14:textId="77777777">
            <w:pPr>
              <w:rPr>
                <w:rFonts w:ascii="Times New Roman" w:eastAsia="Calibri" w:hAnsi="Times New Roman"/>
                <w:sz w:val="24"/>
                <w:szCs w:val="24"/>
              </w:rPr>
            </w:pPr>
            <w:r w:rsidRPr="001B5BFB">
              <w:rPr>
                <w:rFonts w:ascii="Times New Roman" w:eastAsia="Calibri" w:hAnsi="Times New Roman"/>
              </w:rPr>
              <w:t>The state is required to provide a description of the system that is available to provide services by modality, including the provision of recovery support services.</w:t>
            </w:r>
          </w:p>
        </w:tc>
      </w:tr>
      <w:tr w14:paraId="54696CBF" w14:textId="77777777" w:rsidTr="00E1677A">
        <w:tblPrEx>
          <w:tblW w:w="14845" w:type="dxa"/>
          <w:tblLayout w:type="fixed"/>
          <w:tblLook w:val="04A0"/>
        </w:tblPrEx>
        <w:trPr>
          <w:cantSplit/>
        </w:trPr>
        <w:tc>
          <w:tcPr>
            <w:tcW w:w="1620" w:type="dxa"/>
            <w:vAlign w:val="center"/>
          </w:tcPr>
          <w:p w:rsidR="00643582" w:rsidRPr="00982BFC" w:rsidP="00E1677A" w14:paraId="3B8EBC83" w14:textId="77777777">
            <w:pPr>
              <w:rPr>
                <w:rFonts w:ascii="Times New Roman" w:eastAsia="Calibri" w:hAnsi="Times New Roman"/>
                <w:sz w:val="24"/>
                <w:szCs w:val="24"/>
              </w:rPr>
            </w:pPr>
            <w:r w:rsidRPr="001B5BFB">
              <w:rPr>
                <w:rFonts w:ascii="Times New Roman" w:eastAsia="Calibri" w:hAnsi="Times New Roman"/>
              </w:rPr>
              <w:t>Children’s Services</w:t>
            </w:r>
          </w:p>
        </w:tc>
        <w:tc>
          <w:tcPr>
            <w:tcW w:w="3306" w:type="dxa"/>
            <w:vAlign w:val="center"/>
          </w:tcPr>
          <w:p w:rsidR="00643582" w:rsidRPr="00982BFC" w:rsidP="00E1677A" w14:paraId="3065947F" w14:textId="3AE5FE3E">
            <w:pPr>
              <w:rPr>
                <w:rFonts w:ascii="Times New Roman" w:eastAsia="Calibri" w:hAnsi="Times New Roman"/>
                <w:sz w:val="24"/>
                <w:szCs w:val="24"/>
              </w:rPr>
            </w:pPr>
            <w:r w:rsidRPr="001B5BFB">
              <w:rPr>
                <w:rFonts w:ascii="Times New Roman" w:eastAsia="Calibri" w:hAnsi="Times New Roman"/>
              </w:rPr>
              <w:t xml:space="preserve">42 </w:t>
            </w:r>
            <w:r w:rsidR="007C109A">
              <w:rPr>
                <w:rFonts w:ascii="Times New Roman" w:eastAsia="Calibri" w:hAnsi="Times New Roman"/>
              </w:rPr>
              <w:t>U.S.C.</w:t>
            </w:r>
            <w:r w:rsidRPr="001B5BFB">
              <w:rPr>
                <w:rFonts w:ascii="Times New Roman" w:eastAsia="Calibri" w:hAnsi="Times New Roman"/>
              </w:rPr>
              <w:t xml:space="preserve"> §</w:t>
            </w:r>
            <w:r w:rsidRPr="001B5BFB" w:rsidR="66B0FE6A">
              <w:rPr>
                <w:rFonts w:ascii="Times New Roman" w:eastAsia="Calibri" w:hAnsi="Times New Roman"/>
              </w:rPr>
              <w:t>300</w:t>
            </w:r>
            <w:r w:rsidR="00AD11D6">
              <w:rPr>
                <w:rFonts w:ascii="Times New Roman" w:eastAsia="Calibri" w:hAnsi="Times New Roman"/>
              </w:rPr>
              <w:t>x</w:t>
            </w:r>
            <w:r w:rsidRPr="001B5BFB" w:rsidR="66B0FE6A">
              <w:rPr>
                <w:rFonts w:ascii="Times New Roman" w:eastAsia="Calibri" w:hAnsi="Times New Roman"/>
              </w:rPr>
              <w:t>–1(b)(1)(C)</w:t>
            </w:r>
          </w:p>
          <w:p w:rsidR="00643582" w:rsidRPr="00982BFC" w:rsidP="00E1677A" w14:paraId="5D0195AB" w14:textId="00E07A2A">
            <w:pPr>
              <w:rPr>
                <w:rFonts w:ascii="Times New Roman" w:eastAsia="Calibri" w:hAnsi="Times New Roman"/>
                <w:sz w:val="24"/>
                <w:szCs w:val="24"/>
              </w:rPr>
            </w:pPr>
            <w:r w:rsidRPr="001B5BFB">
              <w:rPr>
                <w:rFonts w:ascii="Times New Roman" w:eastAsia="Calibri" w:hAnsi="Times New Roman"/>
              </w:rPr>
              <w:t>Children's services</w:t>
            </w:r>
          </w:p>
        </w:tc>
        <w:tc>
          <w:tcPr>
            <w:tcW w:w="3306" w:type="dxa"/>
            <w:vAlign w:val="center"/>
          </w:tcPr>
          <w:p w:rsidR="00643582" w:rsidRPr="00982BFC" w:rsidP="00E1677A" w14:paraId="20D79EC9" w14:textId="77777777">
            <w:pPr>
              <w:rPr>
                <w:rFonts w:ascii="Times New Roman" w:eastAsia="Calibri" w:hAnsi="Times New Roman"/>
                <w:sz w:val="24"/>
                <w:szCs w:val="24"/>
              </w:rPr>
            </w:pPr>
            <w:r w:rsidRPr="001B5BFB">
              <w:rPr>
                <w:rFonts w:ascii="Times New Roman" w:eastAsia="Calibri" w:hAnsi="Times New Roman"/>
              </w:rPr>
              <w:t>In the case of children with a serious emotional disturbance (as defined pursuant to subsection (c)), the plan shall provide for a system of integrated social services, educational services, child welfare services, juvenile justice services, law enforcement services, and substance use disorder services that, together with health and mental health services, will be provided in order for such children to receive care appropriate for their multiple needs (such system to include services provided under the Individuals with Disabilities Education Act).</w:t>
            </w:r>
          </w:p>
        </w:tc>
        <w:tc>
          <w:tcPr>
            <w:tcW w:w="3306" w:type="dxa"/>
            <w:vAlign w:val="center"/>
          </w:tcPr>
          <w:p w:rsidR="00643582" w:rsidRPr="00982BFC" w:rsidP="00E1677A" w14:paraId="0AF33A72" w14:textId="77777777">
            <w:pPr>
              <w:rPr>
                <w:rFonts w:ascii="Times New Roman" w:eastAsia="Calibri" w:hAnsi="Times New Roman"/>
                <w:sz w:val="24"/>
                <w:szCs w:val="24"/>
              </w:rPr>
            </w:pPr>
            <w:r w:rsidRPr="001B5BFB">
              <w:rPr>
                <w:rFonts w:ascii="Times New Roman" w:eastAsia="Calibri" w:hAnsi="Times New Roman"/>
              </w:rPr>
              <w:t>N/A</w:t>
            </w:r>
          </w:p>
        </w:tc>
        <w:tc>
          <w:tcPr>
            <w:tcW w:w="3307" w:type="dxa"/>
            <w:vAlign w:val="center"/>
          </w:tcPr>
          <w:p w:rsidR="00643582" w:rsidRPr="00982BFC" w:rsidP="00E1677A" w14:paraId="3015EE73" w14:textId="77777777">
            <w:pPr>
              <w:rPr>
                <w:rFonts w:ascii="Times New Roman" w:eastAsia="Calibri" w:hAnsi="Times New Roman"/>
                <w:sz w:val="24"/>
                <w:szCs w:val="24"/>
              </w:rPr>
            </w:pPr>
            <w:r w:rsidRPr="001B5BFB">
              <w:rPr>
                <w:rFonts w:ascii="Times New Roman" w:eastAsia="Calibri" w:hAnsi="Times New Roman"/>
              </w:rPr>
              <w:t>N/A</w:t>
            </w:r>
          </w:p>
        </w:tc>
      </w:tr>
      <w:tr w14:paraId="28439102" w14:textId="77777777" w:rsidTr="00E1677A">
        <w:tblPrEx>
          <w:tblW w:w="14845" w:type="dxa"/>
          <w:tblLayout w:type="fixed"/>
          <w:tblLook w:val="04A0"/>
        </w:tblPrEx>
        <w:tc>
          <w:tcPr>
            <w:tcW w:w="1620" w:type="dxa"/>
            <w:vAlign w:val="center"/>
          </w:tcPr>
          <w:p w:rsidR="00643582" w:rsidRPr="00982BFC" w:rsidP="00E1677A" w14:paraId="505666FA" w14:textId="3EBB5574">
            <w:pPr>
              <w:rPr>
                <w:rFonts w:ascii="Times New Roman" w:eastAsia="Calibri" w:hAnsi="Times New Roman"/>
                <w:sz w:val="24"/>
                <w:szCs w:val="24"/>
              </w:rPr>
            </w:pPr>
            <w:r w:rsidRPr="001B5BFB">
              <w:rPr>
                <w:rFonts w:ascii="Times New Roman" w:eastAsia="Calibri" w:hAnsi="Times New Roman"/>
              </w:rPr>
              <w:t>Services to rural and homeless populations</w:t>
            </w:r>
          </w:p>
        </w:tc>
        <w:tc>
          <w:tcPr>
            <w:tcW w:w="3306" w:type="dxa"/>
            <w:vAlign w:val="center"/>
          </w:tcPr>
          <w:p w:rsidR="00643582" w:rsidRPr="00982BFC" w:rsidP="00E1677A" w14:paraId="1DB95239" w14:textId="44EC4DBF">
            <w:pPr>
              <w:rPr>
                <w:rFonts w:ascii="Times New Roman" w:eastAsia="Calibri" w:hAnsi="Times New Roman"/>
                <w:sz w:val="24"/>
                <w:szCs w:val="24"/>
              </w:rPr>
            </w:pPr>
            <w:r w:rsidRPr="001B5BFB">
              <w:rPr>
                <w:rFonts w:ascii="Times New Roman" w:eastAsia="Calibri" w:hAnsi="Times New Roman"/>
              </w:rPr>
              <w:t xml:space="preserve">42 </w:t>
            </w:r>
            <w:r w:rsidR="007C109A">
              <w:rPr>
                <w:rFonts w:ascii="Times New Roman" w:eastAsia="Calibri" w:hAnsi="Times New Roman"/>
              </w:rPr>
              <w:t>U.S.C.</w:t>
            </w:r>
            <w:r w:rsidRPr="001B5BFB">
              <w:rPr>
                <w:rFonts w:ascii="Times New Roman" w:eastAsia="Calibri" w:hAnsi="Times New Roman"/>
              </w:rPr>
              <w:t xml:space="preserve"> §</w:t>
            </w:r>
            <w:r w:rsidRPr="001B5BFB" w:rsidR="66B0FE6A">
              <w:rPr>
                <w:rFonts w:ascii="Times New Roman" w:eastAsia="Calibri" w:hAnsi="Times New Roman"/>
              </w:rPr>
              <w:t>300x–1(b)(1)(D)</w:t>
            </w:r>
          </w:p>
          <w:p w:rsidR="00643582" w:rsidRPr="00982BFC" w:rsidP="00E1677A" w14:paraId="0A8F1B3F" w14:textId="28EBD6EB">
            <w:pPr>
              <w:rPr>
                <w:rFonts w:ascii="Times New Roman" w:eastAsia="Calibri" w:hAnsi="Times New Roman"/>
                <w:sz w:val="24"/>
                <w:szCs w:val="24"/>
              </w:rPr>
            </w:pPr>
            <w:r w:rsidRPr="001B5BFB">
              <w:rPr>
                <w:rFonts w:ascii="Times New Roman" w:eastAsia="Calibri" w:hAnsi="Times New Roman"/>
              </w:rPr>
              <w:t>Targeted services to rural and homeless populations</w:t>
            </w:r>
          </w:p>
        </w:tc>
        <w:tc>
          <w:tcPr>
            <w:tcW w:w="3306" w:type="dxa"/>
            <w:vAlign w:val="center"/>
          </w:tcPr>
          <w:p w:rsidR="00643582" w:rsidRPr="00982BFC" w:rsidP="00E1677A" w14:paraId="2F14EE92" w14:textId="77777777">
            <w:pPr>
              <w:rPr>
                <w:rFonts w:ascii="Times New Roman" w:eastAsia="Calibri" w:hAnsi="Times New Roman"/>
                <w:sz w:val="24"/>
                <w:szCs w:val="24"/>
              </w:rPr>
            </w:pPr>
            <w:r w:rsidRPr="001B5BFB">
              <w:rPr>
                <w:rFonts w:ascii="Times New Roman" w:eastAsia="Calibri" w:hAnsi="Times New Roman"/>
              </w:rPr>
              <w:t>The plan shall describe the State's outreach to and services for individuals who are homeless and how community-based services will be provided to individuals residing in rural areas.</w:t>
            </w:r>
          </w:p>
        </w:tc>
        <w:tc>
          <w:tcPr>
            <w:tcW w:w="3306" w:type="dxa"/>
            <w:vAlign w:val="center"/>
          </w:tcPr>
          <w:p w:rsidR="00AD11D6" w:rsidP="00E1677A" w14:paraId="2009B880" w14:textId="2727851D">
            <w:pPr>
              <w:rPr>
                <w:rFonts w:ascii="Times New Roman" w:eastAsia="Calibri" w:hAnsi="Times New Roman"/>
              </w:rPr>
            </w:pPr>
            <w:r w:rsidRPr="001B5BFB">
              <w:rPr>
                <w:rFonts w:ascii="Times New Roman" w:eastAsia="Calibri" w:hAnsi="Times New Roman"/>
              </w:rPr>
              <w:t xml:space="preserve">42 </w:t>
            </w:r>
            <w:r w:rsidR="007C109A">
              <w:rPr>
                <w:rFonts w:ascii="Times New Roman" w:eastAsia="Calibri" w:hAnsi="Times New Roman"/>
              </w:rPr>
              <w:t>U.S.C.</w:t>
            </w:r>
            <w:r w:rsidRPr="001B5BFB">
              <w:rPr>
                <w:rFonts w:ascii="Times New Roman" w:eastAsia="Calibri" w:hAnsi="Times New Roman"/>
              </w:rPr>
              <w:t xml:space="preserve"> §</w:t>
            </w:r>
            <w:r>
              <w:rPr>
                <w:rFonts w:ascii="Times New Roman" w:eastAsia="Calibri" w:hAnsi="Times New Roman"/>
              </w:rPr>
              <w:t xml:space="preserve"> </w:t>
            </w:r>
            <w:r w:rsidRPr="001B5BFB" w:rsidR="66B0FE6A">
              <w:rPr>
                <w:rFonts w:ascii="Times New Roman" w:eastAsia="Calibri" w:hAnsi="Times New Roman"/>
              </w:rPr>
              <w:t xml:space="preserve">300x-32 </w:t>
            </w:r>
          </w:p>
          <w:p w:rsidR="00643582" w:rsidRPr="00982BFC" w:rsidP="00E1677A" w14:paraId="16BBD0E5" w14:textId="3475A362">
            <w:pPr>
              <w:rPr>
                <w:rFonts w:ascii="Times New Roman" w:eastAsia="Calibri" w:hAnsi="Times New Roman"/>
                <w:sz w:val="24"/>
                <w:szCs w:val="24"/>
              </w:rPr>
            </w:pPr>
            <w:r w:rsidRPr="001B5BFB">
              <w:rPr>
                <w:rFonts w:ascii="Times New Roman" w:eastAsia="Calibri" w:hAnsi="Times New Roman"/>
              </w:rPr>
              <w:t>Application for grant; approval of State Plan (a) In general; (b) State plan</w:t>
            </w:r>
          </w:p>
        </w:tc>
        <w:tc>
          <w:tcPr>
            <w:tcW w:w="3307" w:type="dxa"/>
            <w:vAlign w:val="center"/>
          </w:tcPr>
          <w:p w:rsidR="00643582" w:rsidRPr="00982BFC" w:rsidP="00E1677A" w14:paraId="3E499771" w14:textId="77777777">
            <w:pPr>
              <w:rPr>
                <w:rFonts w:ascii="Times New Roman" w:eastAsia="Calibri" w:hAnsi="Times New Roman"/>
                <w:sz w:val="24"/>
                <w:szCs w:val="24"/>
              </w:rPr>
            </w:pPr>
            <w:r w:rsidRPr="001B5BFB">
              <w:rPr>
                <w:rFonts w:ascii="Times New Roman" w:eastAsia="Calibri" w:hAnsi="Times New Roman"/>
              </w:rPr>
              <w:t xml:space="preserve">States are required to provide information in the plan on the need for substance use disorder prevention and treatment services in the State, to include persons </w:t>
            </w:r>
            <w:r w:rsidRPr="001B5BFB">
              <w:rPr>
                <w:rFonts w:ascii="Times New Roman" w:eastAsia="Calibri" w:hAnsi="Times New Roman"/>
              </w:rPr>
              <w:t>who are experiencing homelessness.</w:t>
            </w:r>
          </w:p>
        </w:tc>
      </w:tr>
      <w:tr w14:paraId="07EB0C41" w14:textId="77777777" w:rsidTr="00E1677A">
        <w:tblPrEx>
          <w:tblW w:w="14845" w:type="dxa"/>
          <w:tblLayout w:type="fixed"/>
          <w:tblLook w:val="04A0"/>
        </w:tblPrEx>
        <w:tc>
          <w:tcPr>
            <w:tcW w:w="1620" w:type="dxa"/>
            <w:vAlign w:val="center"/>
          </w:tcPr>
          <w:p w:rsidR="00643582" w:rsidRPr="00982BFC" w:rsidP="00E1677A" w14:paraId="431ED417" w14:textId="77777777">
            <w:pPr>
              <w:rPr>
                <w:rFonts w:ascii="Times New Roman" w:eastAsia="Calibri" w:hAnsi="Times New Roman"/>
                <w:sz w:val="24"/>
                <w:szCs w:val="24"/>
              </w:rPr>
            </w:pPr>
            <w:r w:rsidRPr="001B5BFB">
              <w:rPr>
                <w:rFonts w:ascii="Times New Roman" w:eastAsia="Calibri" w:hAnsi="Times New Roman"/>
              </w:rPr>
              <w:t>Suicide Prevention</w:t>
            </w:r>
          </w:p>
        </w:tc>
        <w:tc>
          <w:tcPr>
            <w:tcW w:w="3306" w:type="dxa"/>
            <w:vAlign w:val="center"/>
          </w:tcPr>
          <w:p w:rsidR="00643582" w:rsidRPr="00982BFC" w:rsidP="00E1677A" w14:paraId="10BB5272" w14:textId="21FC42B3">
            <w:pPr>
              <w:rPr>
                <w:rFonts w:ascii="Times New Roman" w:eastAsia="Calibri" w:hAnsi="Times New Roman"/>
                <w:sz w:val="24"/>
                <w:szCs w:val="24"/>
              </w:rPr>
            </w:pPr>
            <w:r w:rsidRPr="001B5BFB">
              <w:rPr>
                <w:rFonts w:ascii="Times New Roman" w:eastAsia="Calibri" w:hAnsi="Times New Roman"/>
              </w:rPr>
              <w:t xml:space="preserve">42 </w:t>
            </w:r>
            <w:r w:rsidR="007C109A">
              <w:rPr>
                <w:rFonts w:ascii="Times New Roman" w:eastAsia="Calibri" w:hAnsi="Times New Roman"/>
              </w:rPr>
              <w:t>U.S.C.</w:t>
            </w:r>
            <w:r w:rsidRPr="001B5BFB">
              <w:rPr>
                <w:rFonts w:ascii="Times New Roman" w:eastAsia="Calibri" w:hAnsi="Times New Roman"/>
              </w:rPr>
              <w:t xml:space="preserve"> §</w:t>
            </w:r>
            <w:r w:rsidRPr="001B5BFB" w:rsidR="66B0FE6A">
              <w:rPr>
                <w:rFonts w:ascii="Times New Roman" w:eastAsia="Calibri" w:hAnsi="Times New Roman"/>
              </w:rPr>
              <w:t>300x–1</w:t>
            </w:r>
            <w:r w:rsidR="00AD11D6">
              <w:rPr>
                <w:rFonts w:ascii="Times New Roman" w:eastAsia="Calibri" w:hAnsi="Times New Roman"/>
              </w:rPr>
              <w:t xml:space="preserve"> </w:t>
            </w:r>
            <w:r w:rsidRPr="001B5BFB" w:rsidR="66B0FE6A">
              <w:rPr>
                <w:rFonts w:ascii="Times New Roman" w:eastAsia="Calibri" w:hAnsi="Times New Roman"/>
              </w:rPr>
              <w:t>(b)(1)(A)(vii)</w:t>
            </w:r>
            <w:r w:rsidR="00AD11D6">
              <w:rPr>
                <w:rFonts w:ascii="Times New Roman" w:eastAsia="Calibri" w:hAnsi="Times New Roman"/>
              </w:rPr>
              <w:t>(</w:t>
            </w:r>
            <w:r w:rsidRPr="001B5BFB" w:rsidR="66B0FE6A">
              <w:rPr>
                <w:rFonts w:ascii="Times New Roman" w:eastAsia="Calibri" w:hAnsi="Times New Roman"/>
              </w:rPr>
              <w:t>II)</w:t>
            </w:r>
          </w:p>
          <w:p w:rsidR="00643582" w:rsidRPr="00982BFC" w:rsidP="00E1677A" w14:paraId="7D569BF4" w14:textId="77777777">
            <w:pPr>
              <w:rPr>
                <w:rFonts w:ascii="Times New Roman" w:eastAsia="Calibri" w:hAnsi="Times New Roman"/>
                <w:sz w:val="24"/>
                <w:szCs w:val="24"/>
              </w:rPr>
            </w:pPr>
            <w:r w:rsidRPr="001B5BFB">
              <w:rPr>
                <w:rFonts w:ascii="Times New Roman" w:eastAsia="Calibri" w:hAnsi="Times New Roman"/>
              </w:rPr>
              <w:t>Comprehensive community-based health systems</w:t>
            </w:r>
          </w:p>
        </w:tc>
        <w:tc>
          <w:tcPr>
            <w:tcW w:w="3306" w:type="dxa"/>
            <w:vAlign w:val="center"/>
          </w:tcPr>
          <w:p w:rsidR="00643582" w:rsidRPr="00982BFC" w:rsidP="00E1677A" w14:paraId="7EA9D6D9" w14:textId="68771DC7">
            <w:pPr>
              <w:rPr>
                <w:rFonts w:ascii="Times New Roman" w:eastAsia="Calibri" w:hAnsi="Times New Roman"/>
                <w:sz w:val="24"/>
                <w:szCs w:val="24"/>
              </w:rPr>
            </w:pPr>
            <w:r w:rsidRPr="001B5BFB">
              <w:rPr>
                <w:rFonts w:ascii="Times New Roman" w:eastAsia="Calibri" w:hAnsi="Times New Roman"/>
              </w:rPr>
              <w:t xml:space="preserve">The plan shall provide a description of the activities intended to reduce incidents of suicide for people with SMI and SED using the </w:t>
            </w:r>
            <w:r w:rsidR="00895803">
              <w:rPr>
                <w:rFonts w:ascii="Times New Roman" w:eastAsia="Calibri" w:hAnsi="Times New Roman"/>
              </w:rPr>
              <w:t>Block Grant</w:t>
            </w:r>
            <w:r w:rsidRPr="001B5BFB">
              <w:rPr>
                <w:rFonts w:ascii="Times New Roman" w:eastAsia="Calibri" w:hAnsi="Times New Roman"/>
              </w:rPr>
              <w:t xml:space="preserve"> funds.</w:t>
            </w:r>
          </w:p>
        </w:tc>
        <w:tc>
          <w:tcPr>
            <w:tcW w:w="3306" w:type="dxa"/>
            <w:vAlign w:val="center"/>
          </w:tcPr>
          <w:p w:rsidR="00643582" w:rsidRPr="00982BFC" w:rsidP="00E1677A" w14:paraId="54A442BC" w14:textId="77777777">
            <w:pPr>
              <w:rPr>
                <w:rFonts w:ascii="Times New Roman" w:eastAsia="Calibri" w:hAnsi="Times New Roman"/>
                <w:sz w:val="24"/>
                <w:szCs w:val="24"/>
              </w:rPr>
            </w:pPr>
            <w:r w:rsidRPr="001B5BFB">
              <w:rPr>
                <w:rFonts w:ascii="Times New Roman" w:eastAsia="Calibri" w:hAnsi="Times New Roman"/>
              </w:rPr>
              <w:t>N/A</w:t>
            </w:r>
          </w:p>
        </w:tc>
        <w:tc>
          <w:tcPr>
            <w:tcW w:w="3307" w:type="dxa"/>
            <w:vAlign w:val="center"/>
          </w:tcPr>
          <w:p w:rsidR="00643582" w:rsidRPr="00982BFC" w:rsidP="00E1677A" w14:paraId="3CA10289" w14:textId="77777777">
            <w:pPr>
              <w:rPr>
                <w:rFonts w:ascii="Times New Roman" w:eastAsia="Calibri" w:hAnsi="Times New Roman"/>
                <w:sz w:val="24"/>
                <w:szCs w:val="24"/>
              </w:rPr>
            </w:pPr>
            <w:r w:rsidRPr="001B5BFB">
              <w:rPr>
                <w:rFonts w:ascii="Times New Roman" w:eastAsia="Calibri" w:hAnsi="Times New Roman"/>
              </w:rPr>
              <w:t>N/A</w:t>
            </w:r>
          </w:p>
        </w:tc>
      </w:tr>
      <w:tr w14:paraId="46DD2BB7" w14:textId="77777777" w:rsidTr="00E1677A">
        <w:tblPrEx>
          <w:tblW w:w="14845" w:type="dxa"/>
          <w:tblLayout w:type="fixed"/>
          <w:tblLook w:val="04A0"/>
        </w:tblPrEx>
        <w:trPr>
          <w:cantSplit/>
        </w:trPr>
        <w:tc>
          <w:tcPr>
            <w:tcW w:w="1620" w:type="dxa"/>
            <w:vAlign w:val="center"/>
          </w:tcPr>
          <w:p w:rsidR="00643582" w:rsidRPr="00982BFC" w:rsidP="00E1677A" w14:paraId="5F41BBDB" w14:textId="77777777">
            <w:pPr>
              <w:rPr>
                <w:rFonts w:ascii="Times New Roman" w:eastAsia="Calibri" w:hAnsi="Times New Roman"/>
                <w:sz w:val="24"/>
                <w:szCs w:val="24"/>
              </w:rPr>
            </w:pPr>
            <w:r w:rsidRPr="001B5BFB">
              <w:rPr>
                <w:rFonts w:ascii="Times New Roman" w:eastAsia="Calibri" w:hAnsi="Times New Roman"/>
              </w:rPr>
              <w:t>Support of State Partners</w:t>
            </w:r>
          </w:p>
        </w:tc>
        <w:tc>
          <w:tcPr>
            <w:tcW w:w="3306" w:type="dxa"/>
            <w:vAlign w:val="center"/>
          </w:tcPr>
          <w:p w:rsidR="00643582" w:rsidRPr="00982BFC" w:rsidP="00E1677A" w14:paraId="77D09AC5" w14:textId="0168B82F">
            <w:pPr>
              <w:rPr>
                <w:rFonts w:ascii="Times New Roman" w:eastAsia="Calibri" w:hAnsi="Times New Roman"/>
                <w:sz w:val="24"/>
                <w:szCs w:val="24"/>
              </w:rPr>
            </w:pPr>
            <w:r w:rsidRPr="001B5BFB">
              <w:rPr>
                <w:rFonts w:ascii="Times New Roman" w:eastAsia="Calibri" w:hAnsi="Times New Roman"/>
              </w:rPr>
              <w:t xml:space="preserve">42 </w:t>
            </w:r>
            <w:r w:rsidR="007C109A">
              <w:rPr>
                <w:rFonts w:ascii="Times New Roman" w:eastAsia="Calibri" w:hAnsi="Times New Roman"/>
              </w:rPr>
              <w:t>U.S.C.</w:t>
            </w:r>
            <w:r w:rsidRPr="001B5BFB">
              <w:rPr>
                <w:rFonts w:ascii="Times New Roman" w:eastAsia="Calibri" w:hAnsi="Times New Roman"/>
              </w:rPr>
              <w:t xml:space="preserve"> §</w:t>
            </w:r>
            <w:r w:rsidRPr="001B5BFB" w:rsidR="66B0FE6A">
              <w:rPr>
                <w:rFonts w:ascii="Times New Roman" w:eastAsia="Calibri" w:hAnsi="Times New Roman"/>
              </w:rPr>
              <w:t>300x–1(b)(1)(A)(iii)</w:t>
            </w:r>
          </w:p>
          <w:p w:rsidR="00643582" w:rsidRPr="00982BFC" w:rsidP="00E1677A" w14:paraId="4072607A" w14:textId="659E292E">
            <w:pPr>
              <w:rPr>
                <w:rFonts w:ascii="Times New Roman" w:eastAsia="Calibri" w:hAnsi="Times New Roman"/>
                <w:sz w:val="24"/>
                <w:szCs w:val="24"/>
              </w:rPr>
            </w:pPr>
            <w:r w:rsidRPr="001B5BFB">
              <w:rPr>
                <w:rFonts w:ascii="Times New Roman" w:eastAsia="Calibri" w:hAnsi="Times New Roman"/>
              </w:rPr>
              <w:t>Comprehensive community-based health systems</w:t>
            </w:r>
          </w:p>
        </w:tc>
        <w:tc>
          <w:tcPr>
            <w:tcW w:w="3306" w:type="dxa"/>
            <w:vAlign w:val="center"/>
          </w:tcPr>
          <w:p w:rsidR="00643582" w:rsidRPr="00982BFC" w:rsidP="00E1677A" w14:paraId="7EEC04B4" w14:textId="12F14CA2">
            <w:pPr>
              <w:rPr>
                <w:rFonts w:ascii="Times New Roman" w:eastAsia="Calibri" w:hAnsi="Times New Roman"/>
                <w:sz w:val="24"/>
                <w:szCs w:val="24"/>
              </w:rPr>
            </w:pPr>
            <w:r w:rsidRPr="001B5BFB">
              <w:rPr>
                <w:rFonts w:ascii="Times New Roman" w:eastAsia="Calibri" w:hAnsi="Times New Roman"/>
              </w:rPr>
              <w:t xml:space="preserve">The plan shall include a description of the manner in which the State and local entities will coordinate services to maximize the efficiency, effectiveness, quality, and cost-effectiveness of services and programs to produce the best possible outcomes (including health services, rehabilitation services, employment services, housing services, educational services, substance use disorder services, legal services, law enforcement services, social services, child welfare services, medical and dental care services, and other support services to be provided with Federal, State, and local public and private resources) with other agencies to enable individuals receiving services to function outside of inpatient or residential institutions, to the maximum extent of their capabilities, including services to </w:t>
            </w:r>
            <w:r w:rsidRPr="001B5BFB">
              <w:rPr>
                <w:rFonts w:ascii="Times New Roman" w:eastAsia="Calibri" w:hAnsi="Times New Roman"/>
              </w:rPr>
              <w:t xml:space="preserve">be provided by local school systems under the Individuals with Disabilities Education Act [20 </w:t>
            </w:r>
            <w:r w:rsidR="007C109A">
              <w:rPr>
                <w:rFonts w:ascii="Times New Roman" w:eastAsia="Calibri" w:hAnsi="Times New Roman"/>
              </w:rPr>
              <w:t>U.S.C.</w:t>
            </w:r>
            <w:r w:rsidRPr="001B5BFB">
              <w:rPr>
                <w:rFonts w:ascii="Times New Roman" w:eastAsia="Calibri" w:hAnsi="Times New Roman"/>
              </w:rPr>
              <w:t xml:space="preserve"> 1400 et seq.].</w:t>
            </w:r>
          </w:p>
        </w:tc>
        <w:tc>
          <w:tcPr>
            <w:tcW w:w="3306" w:type="dxa"/>
            <w:vAlign w:val="center"/>
          </w:tcPr>
          <w:p w:rsidR="00AD11D6" w:rsidP="00E1677A" w14:paraId="500AC88A" w14:textId="2BBAE732">
            <w:pPr>
              <w:rPr>
                <w:rFonts w:ascii="Times New Roman" w:eastAsia="Calibri" w:hAnsi="Times New Roman"/>
              </w:rPr>
            </w:pPr>
            <w:r w:rsidRPr="001B5BFB">
              <w:rPr>
                <w:rFonts w:ascii="Times New Roman" w:eastAsia="Calibri" w:hAnsi="Times New Roman"/>
              </w:rPr>
              <w:t xml:space="preserve">42 </w:t>
            </w:r>
            <w:r w:rsidR="007C109A">
              <w:rPr>
                <w:rFonts w:ascii="Times New Roman" w:eastAsia="Calibri" w:hAnsi="Times New Roman"/>
              </w:rPr>
              <w:t>U.S.C.</w:t>
            </w:r>
            <w:r w:rsidRPr="001B5BFB">
              <w:rPr>
                <w:rFonts w:ascii="Times New Roman" w:eastAsia="Calibri" w:hAnsi="Times New Roman"/>
              </w:rPr>
              <w:t xml:space="preserve"> </w:t>
            </w:r>
            <w:r w:rsidRPr="001B5BFB" w:rsidR="66B0FE6A">
              <w:rPr>
                <w:rFonts w:ascii="Times New Roman" w:eastAsia="Calibri" w:hAnsi="Times New Roman"/>
              </w:rPr>
              <w:t>§300x-28</w:t>
            </w:r>
          </w:p>
          <w:p w:rsidR="00643582" w:rsidRPr="00982BFC" w:rsidP="00E1677A" w14:paraId="3F7D6C2B" w14:textId="334A0E3E">
            <w:pPr>
              <w:rPr>
                <w:rFonts w:ascii="Times New Roman" w:eastAsia="Calibri" w:hAnsi="Times New Roman"/>
                <w:sz w:val="24"/>
                <w:szCs w:val="24"/>
              </w:rPr>
            </w:pPr>
            <w:r w:rsidRPr="001B5BFB">
              <w:rPr>
                <w:rFonts w:ascii="Times New Roman" w:eastAsia="Calibri" w:hAnsi="Times New Roman"/>
              </w:rPr>
              <w:t>Additional agreements (c) Coordination of various activities and services</w:t>
            </w:r>
          </w:p>
          <w:p w:rsidR="00643582" w:rsidRPr="00982BFC" w:rsidP="00E1677A" w14:paraId="49AB9459" w14:textId="77777777">
            <w:pPr>
              <w:rPr>
                <w:rFonts w:ascii="Times New Roman" w:eastAsia="Calibri" w:hAnsi="Times New Roman"/>
                <w:sz w:val="24"/>
                <w:szCs w:val="24"/>
              </w:rPr>
            </w:pPr>
          </w:p>
        </w:tc>
        <w:tc>
          <w:tcPr>
            <w:tcW w:w="3307" w:type="dxa"/>
            <w:vAlign w:val="center"/>
          </w:tcPr>
          <w:p w:rsidR="00643582" w:rsidRPr="00982BFC" w:rsidP="00E1677A" w14:paraId="5666F54B" w14:textId="585EA4A2">
            <w:pPr>
              <w:rPr>
                <w:rFonts w:ascii="Times New Roman" w:eastAsia="Calibri" w:hAnsi="Times New Roman"/>
                <w:sz w:val="24"/>
                <w:szCs w:val="24"/>
              </w:rPr>
            </w:pPr>
            <w:r w:rsidRPr="001B5BFB">
              <w:rPr>
                <w:rFonts w:ascii="Times New Roman" w:eastAsia="Calibri" w:hAnsi="Times New Roman"/>
              </w:rPr>
              <w:t xml:space="preserve">The state is required to coordinate SUD prevention and treatment activities with the provision of other appropriate services (including health, social, </w:t>
            </w:r>
            <w:r w:rsidRPr="001B5BFB" w:rsidR="005E66E1">
              <w:rPr>
                <w:rFonts w:ascii="Times New Roman" w:eastAsia="Calibri" w:hAnsi="Times New Roman"/>
              </w:rPr>
              <w:t>correctional,</w:t>
            </w:r>
            <w:r w:rsidRPr="001B5BFB">
              <w:rPr>
                <w:rFonts w:ascii="Times New Roman" w:eastAsia="Calibri" w:hAnsi="Times New Roman"/>
              </w:rPr>
              <w:t xml:space="preserve"> and criminal justice, educational, vocational rehabilitation, and employment services).</w:t>
            </w:r>
          </w:p>
        </w:tc>
      </w:tr>
      <w:tr w14:paraId="5191F1CA" w14:textId="77777777" w:rsidTr="00E1677A">
        <w:tblPrEx>
          <w:tblW w:w="14845" w:type="dxa"/>
          <w:tblLayout w:type="fixed"/>
          <w:tblLook w:val="04A0"/>
        </w:tblPrEx>
        <w:trPr>
          <w:cantSplit/>
          <w:trHeight w:val="3509"/>
        </w:trPr>
        <w:tc>
          <w:tcPr>
            <w:tcW w:w="1620" w:type="dxa"/>
            <w:shd w:val="clear" w:color="auto" w:fill="FFFFFF" w:themeFill="background1"/>
            <w:vAlign w:val="center"/>
          </w:tcPr>
          <w:p w:rsidR="00643582" w:rsidRPr="00982BFC" w:rsidP="00E1677A" w14:paraId="2DE2F3C8" w14:textId="77777777">
            <w:pPr>
              <w:rPr>
                <w:rFonts w:ascii="Times New Roman" w:eastAsia="Calibri" w:hAnsi="Times New Roman"/>
                <w:sz w:val="24"/>
                <w:szCs w:val="24"/>
              </w:rPr>
            </w:pPr>
            <w:r w:rsidRPr="001B5BFB">
              <w:rPr>
                <w:rFonts w:ascii="Times New Roman" w:eastAsia="Calibri" w:hAnsi="Times New Roman"/>
              </w:rPr>
              <w:t>Reporting Requirements</w:t>
            </w:r>
          </w:p>
        </w:tc>
        <w:tc>
          <w:tcPr>
            <w:tcW w:w="3306" w:type="dxa"/>
            <w:shd w:val="clear" w:color="auto" w:fill="FFFFFF" w:themeFill="background1"/>
            <w:vAlign w:val="center"/>
          </w:tcPr>
          <w:p w:rsidR="00643582" w:rsidRPr="00982BFC" w:rsidP="00E1677A" w14:paraId="76AF137F" w14:textId="1F950884">
            <w:pPr>
              <w:rPr>
                <w:rFonts w:ascii="Times New Roman" w:eastAsia="Calibri" w:hAnsi="Times New Roman"/>
                <w:sz w:val="24"/>
                <w:szCs w:val="24"/>
              </w:rPr>
            </w:pPr>
            <w:r w:rsidRPr="001B5BFB">
              <w:rPr>
                <w:rFonts w:ascii="Times New Roman" w:eastAsia="Calibri" w:hAnsi="Times New Roman"/>
              </w:rPr>
              <w:t xml:space="preserve">42 </w:t>
            </w:r>
            <w:r w:rsidR="007C109A">
              <w:rPr>
                <w:rFonts w:ascii="Times New Roman" w:eastAsia="Calibri" w:hAnsi="Times New Roman"/>
              </w:rPr>
              <w:t>U.S.C.</w:t>
            </w:r>
            <w:r w:rsidRPr="001B5BFB">
              <w:rPr>
                <w:rFonts w:ascii="Times New Roman" w:eastAsia="Calibri" w:hAnsi="Times New Roman"/>
              </w:rPr>
              <w:t xml:space="preserve"> §</w:t>
            </w:r>
            <w:r w:rsidRPr="001B5BFB" w:rsidR="66B0FE6A">
              <w:rPr>
                <w:rFonts w:ascii="Times New Roman" w:eastAsia="Calibri" w:hAnsi="Times New Roman"/>
              </w:rPr>
              <w:t>300x–35(b</w:t>
            </w:r>
            <w:r w:rsidR="00AD11D6">
              <w:rPr>
                <w:rFonts w:ascii="Times New Roman" w:eastAsia="Calibri" w:hAnsi="Times New Roman"/>
              </w:rPr>
              <w:t>)</w:t>
            </w:r>
            <w:r w:rsidRPr="001B5BFB" w:rsidR="66B0FE6A">
              <w:rPr>
                <w:rFonts w:ascii="Times New Roman" w:eastAsia="Calibri" w:hAnsi="Times New Roman"/>
              </w:rPr>
              <w:t>(3)</w:t>
            </w:r>
          </w:p>
          <w:p w:rsidR="00643582" w:rsidRPr="00982BFC" w:rsidP="00E1677A" w14:paraId="635DA299" w14:textId="05315BAC">
            <w:pPr>
              <w:rPr>
                <w:rFonts w:ascii="Times New Roman" w:eastAsia="Calibri" w:hAnsi="Times New Roman"/>
                <w:sz w:val="24"/>
                <w:szCs w:val="24"/>
              </w:rPr>
            </w:pPr>
            <w:r w:rsidRPr="001B5BFB">
              <w:rPr>
                <w:rFonts w:ascii="Times New Roman" w:eastAsia="Calibri" w:hAnsi="Times New Roman"/>
              </w:rPr>
              <w:t>Core data set</w:t>
            </w:r>
          </w:p>
        </w:tc>
        <w:tc>
          <w:tcPr>
            <w:tcW w:w="3306" w:type="dxa"/>
            <w:shd w:val="clear" w:color="auto" w:fill="FFFFFF" w:themeFill="background1"/>
            <w:vAlign w:val="center"/>
          </w:tcPr>
          <w:p w:rsidR="00643582" w:rsidRPr="00982BFC" w:rsidP="00E1677A" w14:paraId="1A33BEA5" w14:textId="77777777">
            <w:pPr>
              <w:rPr>
                <w:rFonts w:ascii="Times New Roman" w:eastAsia="Calibri" w:hAnsi="Times New Roman"/>
                <w:sz w:val="24"/>
                <w:szCs w:val="24"/>
              </w:rPr>
            </w:pPr>
            <w:r w:rsidRPr="001B5BFB">
              <w:rPr>
                <w:rFonts w:ascii="Times New Roman" w:eastAsia="Calibri" w:hAnsi="Times New Roman"/>
              </w:rPr>
              <w:t>A State that receives a new grant, contract, or cooperative agreement from amounts available to the Secretary under paragraph (1), for the purposes of improving the data collection, analysis and reporting capabilities of the State, shall be required, as a condition of receipt of funds, to collect, analyze, and report to the Secretary for each fiscal year subsequent to receiving such funds a core data set to be determined by the Secretary in conjunction with the States.</w:t>
            </w:r>
          </w:p>
        </w:tc>
        <w:tc>
          <w:tcPr>
            <w:tcW w:w="3306" w:type="dxa"/>
            <w:shd w:val="clear" w:color="auto" w:fill="FFFFFF" w:themeFill="background1"/>
            <w:vAlign w:val="center"/>
          </w:tcPr>
          <w:p w:rsidR="00AD11D6" w:rsidP="00E1677A" w14:paraId="05A62FBF" w14:textId="13F49AAD">
            <w:pPr>
              <w:rPr>
                <w:rFonts w:ascii="Times New Roman" w:eastAsia="Calibri" w:hAnsi="Times New Roman"/>
              </w:rPr>
            </w:pPr>
            <w:r w:rsidRPr="001B5BFB">
              <w:rPr>
                <w:rFonts w:ascii="Times New Roman" w:eastAsia="Calibri" w:hAnsi="Times New Roman"/>
              </w:rPr>
              <w:t xml:space="preserve">42 </w:t>
            </w:r>
            <w:r w:rsidR="007C109A">
              <w:rPr>
                <w:rFonts w:ascii="Times New Roman" w:eastAsia="Calibri" w:hAnsi="Times New Roman"/>
              </w:rPr>
              <w:t>U.S.C.</w:t>
            </w:r>
            <w:r w:rsidRPr="001B5BFB">
              <w:rPr>
                <w:rFonts w:ascii="Times New Roman" w:eastAsia="Calibri" w:hAnsi="Times New Roman"/>
              </w:rPr>
              <w:t xml:space="preserve"> §</w:t>
            </w:r>
            <w:r w:rsidRPr="001B5BFB" w:rsidR="66B0FE6A">
              <w:rPr>
                <w:rFonts w:ascii="Times New Roman" w:eastAsia="Calibri" w:hAnsi="Times New Roman"/>
              </w:rPr>
              <w:t xml:space="preserve">300x–35(b)(3) </w:t>
            </w:r>
          </w:p>
          <w:p w:rsidR="00643582" w:rsidRPr="00982BFC" w:rsidP="00E1677A" w14:paraId="4E258B78" w14:textId="22F755E0">
            <w:pPr>
              <w:rPr>
                <w:rFonts w:ascii="Times New Roman" w:eastAsia="Calibri" w:hAnsi="Times New Roman"/>
                <w:sz w:val="24"/>
                <w:szCs w:val="24"/>
              </w:rPr>
            </w:pPr>
            <w:r w:rsidRPr="001B5BFB">
              <w:rPr>
                <w:rFonts w:ascii="Times New Roman" w:eastAsia="Calibri" w:hAnsi="Times New Roman"/>
              </w:rPr>
              <w:t>Core data set</w:t>
            </w:r>
          </w:p>
        </w:tc>
        <w:tc>
          <w:tcPr>
            <w:tcW w:w="3307" w:type="dxa"/>
            <w:shd w:val="clear" w:color="auto" w:fill="FFFFFF" w:themeFill="background1"/>
            <w:vAlign w:val="center"/>
          </w:tcPr>
          <w:p w:rsidR="00643582" w:rsidRPr="00982BFC" w:rsidP="00E1677A" w14:paraId="11645808" w14:textId="77777777">
            <w:pPr>
              <w:rPr>
                <w:rFonts w:ascii="Times New Roman" w:eastAsia="Calibri" w:hAnsi="Times New Roman"/>
                <w:sz w:val="24"/>
                <w:szCs w:val="24"/>
              </w:rPr>
            </w:pPr>
            <w:r w:rsidRPr="001B5BFB">
              <w:rPr>
                <w:rFonts w:ascii="Times New Roman" w:eastAsia="Calibri" w:hAnsi="Times New Roman"/>
              </w:rPr>
              <w:t>A State that receives a new grant, contract, or cooperative agreement from amounts available to the Secretary under paragraph (1), for the purposes of improving the data collection, analysis and reporting capabilities of the State, shall be required, as a condition of receipt of funds, to collect, analyze, and report to the Secretary for each fiscal year subsequent to receiving such funds a core data set to be determined by the Secretary in conjunction with the States.</w:t>
            </w:r>
          </w:p>
        </w:tc>
      </w:tr>
    </w:tbl>
    <w:p w:rsidR="00DB6087" w:rsidP="00DB6087" w14:paraId="4CA78AF4" w14:textId="391F010B">
      <w:pPr>
        <w:spacing w:line="100" w:lineRule="exact"/>
        <w:jc w:val="center"/>
      </w:pPr>
      <w:r>
        <w:br w:type="textWrapping" w:clear="all"/>
      </w:r>
    </w:p>
    <w:p w:rsidR="00DB6087" w14:paraId="4E7119BD" w14:textId="77777777">
      <w:pPr>
        <w:spacing w:after="0"/>
      </w:pPr>
      <w:r>
        <w:br w:type="page"/>
      </w:r>
    </w:p>
    <w:p w:rsidR="00DB6087" w:rsidRPr="00441C17" w:rsidP="00441C17" w14:paraId="10894FE6" w14:textId="77777777">
      <w:pPr>
        <w:pStyle w:val="Heading2"/>
        <w:ind w:left="0"/>
      </w:pPr>
      <w:bookmarkStart w:id="592" w:name="_Toc196310282"/>
      <w:r w:rsidRPr="00441C17">
        <w:t>R</w:t>
      </w:r>
      <w:r w:rsidRPr="00441C17">
        <w:rPr>
          <w:spacing w:val="-1"/>
        </w:rPr>
        <w:t>e</w:t>
      </w:r>
      <w:r w:rsidRPr="00441C17">
        <w:t>qui</w:t>
      </w:r>
      <w:r w:rsidRPr="00441C17">
        <w:rPr>
          <w:spacing w:val="-1"/>
        </w:rPr>
        <w:t>re</w:t>
      </w:r>
      <w:r w:rsidRPr="00441C17">
        <w:t xml:space="preserve">d </w:t>
      </w:r>
      <w:r w:rsidRPr="00441C17">
        <w:rPr>
          <w:spacing w:val="-2"/>
        </w:rPr>
        <w:t>F</w:t>
      </w:r>
      <w:r w:rsidRPr="00441C17">
        <w:rPr>
          <w:spacing w:val="2"/>
        </w:rPr>
        <w:t>o</w:t>
      </w:r>
      <w:r w:rsidRPr="00441C17">
        <w:rPr>
          <w:spacing w:val="-1"/>
        </w:rPr>
        <w:t>r</w:t>
      </w:r>
      <w:r w:rsidRPr="00441C17">
        <w:t>ms</w:t>
      </w:r>
      <w:bookmarkEnd w:id="592"/>
    </w:p>
    <w:p w:rsidR="00DB6087" w:rsidRPr="00441C17" w:rsidP="008A66DE" w14:paraId="7ECAE1A0" w14:textId="6C75B811">
      <w:pPr>
        <w:pStyle w:val="Heading3"/>
        <w:keepNext w:val="0"/>
        <w:keepLines w:val="0"/>
        <w:rPr>
          <w:color w:val="auto"/>
        </w:rPr>
      </w:pPr>
      <w:bookmarkStart w:id="593" w:name="_Toc196310283"/>
      <w:r w:rsidRPr="00441C17">
        <w:rPr>
          <w:color w:val="auto"/>
          <w:spacing w:val="-2"/>
        </w:rPr>
        <w:t>F</w:t>
      </w:r>
      <w:r w:rsidRPr="00441C17">
        <w:rPr>
          <w:color w:val="auto"/>
          <w:spacing w:val="-1"/>
        </w:rPr>
        <w:t>a</w:t>
      </w:r>
      <w:r w:rsidRPr="00441C17">
        <w:rPr>
          <w:color w:val="auto"/>
          <w:spacing w:val="1"/>
        </w:rPr>
        <w:t>c</w:t>
      </w:r>
      <w:r w:rsidRPr="00441C17">
        <w:rPr>
          <w:color w:val="auto"/>
        </w:rPr>
        <w:t>e</w:t>
      </w:r>
      <w:r w:rsidRPr="00441C17">
        <w:rPr>
          <w:color w:val="auto"/>
          <w:spacing w:val="-1"/>
        </w:rPr>
        <w:t xml:space="preserve"> </w:t>
      </w:r>
      <w:r w:rsidRPr="00441C17">
        <w:rPr>
          <w:color w:val="auto"/>
        </w:rPr>
        <w:t>P</w:t>
      </w:r>
      <w:r w:rsidRPr="00441C17">
        <w:rPr>
          <w:color w:val="auto"/>
          <w:spacing w:val="1"/>
        </w:rPr>
        <w:t>a</w:t>
      </w:r>
      <w:r w:rsidRPr="00441C17">
        <w:rPr>
          <w:color w:val="auto"/>
          <w:spacing w:val="-3"/>
        </w:rPr>
        <w:t>g</w:t>
      </w:r>
      <w:r w:rsidRPr="00441C17">
        <w:rPr>
          <w:color w:val="auto"/>
          <w:spacing w:val="-1"/>
        </w:rPr>
        <w:t>e</w:t>
      </w:r>
      <w:r w:rsidRPr="00441C17">
        <w:rPr>
          <w:color w:val="auto"/>
        </w:rPr>
        <w:t>—Communi</w:t>
      </w:r>
      <w:r w:rsidRPr="00441C17">
        <w:rPr>
          <w:color w:val="auto"/>
          <w:spacing w:val="2"/>
        </w:rPr>
        <w:t>t</w:t>
      </w:r>
      <w:r w:rsidRPr="00441C17">
        <w:rPr>
          <w:color w:val="auto"/>
        </w:rPr>
        <w:t>y</w:t>
      </w:r>
      <w:r w:rsidRPr="00441C17">
        <w:rPr>
          <w:color w:val="auto"/>
          <w:spacing w:val="-3"/>
        </w:rPr>
        <w:t xml:space="preserve"> </w:t>
      </w:r>
      <w:r w:rsidRPr="00441C17">
        <w:rPr>
          <w:color w:val="auto"/>
        </w:rPr>
        <w:t>M</w:t>
      </w:r>
      <w:r w:rsidRPr="00441C17">
        <w:rPr>
          <w:color w:val="auto"/>
          <w:spacing w:val="-1"/>
        </w:rPr>
        <w:t>e</w:t>
      </w:r>
      <w:r w:rsidRPr="00441C17">
        <w:rPr>
          <w:color w:val="auto"/>
        </w:rPr>
        <w:t>nt</w:t>
      </w:r>
      <w:r w:rsidRPr="00441C17">
        <w:rPr>
          <w:color w:val="auto"/>
          <w:spacing w:val="-1"/>
        </w:rPr>
        <w:t>a</w:t>
      </w:r>
      <w:r w:rsidRPr="00441C17">
        <w:rPr>
          <w:color w:val="auto"/>
        </w:rPr>
        <w:t xml:space="preserve">l </w:t>
      </w:r>
      <w:r w:rsidRPr="00441C17">
        <w:rPr>
          <w:color w:val="auto"/>
          <w:spacing w:val="-1"/>
        </w:rPr>
        <w:t>Hea</w:t>
      </w:r>
      <w:r w:rsidRPr="00441C17">
        <w:rPr>
          <w:color w:val="auto"/>
        </w:rPr>
        <w:t>lth S</w:t>
      </w:r>
      <w:r w:rsidRPr="00441C17">
        <w:rPr>
          <w:color w:val="auto"/>
          <w:spacing w:val="-1"/>
        </w:rPr>
        <w:t>er</w:t>
      </w:r>
      <w:r w:rsidRPr="00441C17">
        <w:rPr>
          <w:color w:val="auto"/>
        </w:rPr>
        <w:t>vi</w:t>
      </w:r>
      <w:r w:rsidRPr="00441C17">
        <w:rPr>
          <w:color w:val="auto"/>
          <w:spacing w:val="1"/>
        </w:rPr>
        <w:t>c</w:t>
      </w:r>
      <w:r w:rsidRPr="00441C17">
        <w:rPr>
          <w:color w:val="auto"/>
          <w:spacing w:val="-1"/>
        </w:rPr>
        <w:t>e</w:t>
      </w:r>
      <w:r w:rsidRPr="00441C17">
        <w:rPr>
          <w:color w:val="auto"/>
        </w:rPr>
        <w:t>s</w:t>
      </w:r>
      <w:r w:rsidRPr="00441C17">
        <w:rPr>
          <w:color w:val="auto"/>
          <w:spacing w:val="2"/>
        </w:rPr>
        <w:t xml:space="preserve"> </w:t>
      </w:r>
      <w:r w:rsidR="00895803">
        <w:rPr>
          <w:color w:val="auto"/>
          <w:spacing w:val="-2"/>
        </w:rPr>
        <w:t>Block Grant</w:t>
      </w:r>
      <w:bookmarkEnd w:id="593"/>
    </w:p>
    <w:p w:rsidR="00DB6087" w:rsidRPr="00441C17" w:rsidP="008A66DE" w14:paraId="483EA45F" w14:textId="529B823B">
      <w:pPr>
        <w:pStyle w:val="Heading3"/>
        <w:keepNext w:val="0"/>
        <w:keepLines w:val="0"/>
        <w:rPr>
          <w:color w:val="auto"/>
        </w:rPr>
      </w:pPr>
      <w:bookmarkStart w:id="594" w:name="_Toc196310284"/>
      <w:r w:rsidRPr="00441C17">
        <w:rPr>
          <w:color w:val="auto"/>
          <w:spacing w:val="-2"/>
        </w:rPr>
        <w:t>F</w:t>
      </w:r>
      <w:r w:rsidRPr="00441C17">
        <w:rPr>
          <w:color w:val="auto"/>
          <w:spacing w:val="-1"/>
        </w:rPr>
        <w:t>a</w:t>
      </w:r>
      <w:r w:rsidRPr="00441C17">
        <w:rPr>
          <w:color w:val="auto"/>
          <w:spacing w:val="1"/>
        </w:rPr>
        <w:t>c</w:t>
      </w:r>
      <w:r w:rsidRPr="00441C17">
        <w:rPr>
          <w:color w:val="auto"/>
        </w:rPr>
        <w:t>e</w:t>
      </w:r>
      <w:r w:rsidRPr="00441C17">
        <w:rPr>
          <w:color w:val="auto"/>
          <w:spacing w:val="-1"/>
        </w:rPr>
        <w:t xml:space="preserve"> </w:t>
      </w:r>
      <w:r w:rsidRPr="00441C17">
        <w:rPr>
          <w:color w:val="auto"/>
        </w:rPr>
        <w:t>P</w:t>
      </w:r>
      <w:r w:rsidRPr="00441C17">
        <w:rPr>
          <w:color w:val="auto"/>
          <w:spacing w:val="1"/>
        </w:rPr>
        <w:t>a</w:t>
      </w:r>
      <w:r w:rsidRPr="00441C17">
        <w:rPr>
          <w:color w:val="auto"/>
          <w:spacing w:val="-3"/>
        </w:rPr>
        <w:t>g</w:t>
      </w:r>
      <w:r w:rsidRPr="00441C17">
        <w:rPr>
          <w:color w:val="auto"/>
          <w:spacing w:val="-1"/>
        </w:rPr>
        <w:t>e</w:t>
      </w:r>
      <w:r w:rsidRPr="00441C17">
        <w:rPr>
          <w:color w:val="auto"/>
        </w:rPr>
        <w:t>—</w:t>
      </w:r>
      <w:r w:rsidRPr="00441C17" w:rsidR="00BC5CCE">
        <w:rPr>
          <w:color w:val="auto"/>
        </w:rPr>
        <w:t>Subst</w:t>
      </w:r>
      <w:r w:rsidRPr="00441C17" w:rsidR="00BC5CCE">
        <w:rPr>
          <w:color w:val="auto"/>
          <w:spacing w:val="-1"/>
        </w:rPr>
        <w:t>a</w:t>
      </w:r>
      <w:r w:rsidRPr="00441C17" w:rsidR="00BC5CCE">
        <w:rPr>
          <w:color w:val="auto"/>
        </w:rPr>
        <w:t>n</w:t>
      </w:r>
      <w:r w:rsidRPr="00441C17" w:rsidR="00BC5CCE">
        <w:rPr>
          <w:color w:val="auto"/>
          <w:spacing w:val="1"/>
        </w:rPr>
        <w:t>c</w:t>
      </w:r>
      <w:r w:rsidRPr="00441C17" w:rsidR="00BC5CCE">
        <w:rPr>
          <w:color w:val="auto"/>
        </w:rPr>
        <w:t>e</w:t>
      </w:r>
      <w:r w:rsidRPr="00441C17" w:rsidR="00BC5CCE">
        <w:rPr>
          <w:color w:val="auto"/>
          <w:spacing w:val="-1"/>
        </w:rPr>
        <w:t xml:space="preserve"> Use</w:t>
      </w:r>
      <w:r w:rsidRPr="00441C17">
        <w:rPr>
          <w:color w:val="auto"/>
          <w:spacing w:val="-1"/>
        </w:rPr>
        <w:t xml:space="preserve"> </w:t>
      </w:r>
      <w:r w:rsidRPr="00441C17" w:rsidR="00BC5CCE">
        <w:rPr>
          <w:color w:val="auto"/>
        </w:rPr>
        <w:t>P</w:t>
      </w:r>
      <w:r w:rsidRPr="00441C17" w:rsidR="00BC5CCE">
        <w:rPr>
          <w:color w:val="auto"/>
          <w:spacing w:val="-1"/>
        </w:rPr>
        <w:t>re</w:t>
      </w:r>
      <w:r w:rsidRPr="00441C17" w:rsidR="00BC5CCE">
        <w:rPr>
          <w:color w:val="auto"/>
        </w:rPr>
        <w:t>v</w:t>
      </w:r>
      <w:r w:rsidRPr="00441C17" w:rsidR="00BC5CCE">
        <w:rPr>
          <w:color w:val="auto"/>
          <w:spacing w:val="-1"/>
        </w:rPr>
        <w:t>e</w:t>
      </w:r>
      <w:r w:rsidRPr="00441C17" w:rsidR="00BC5CCE">
        <w:rPr>
          <w:color w:val="auto"/>
        </w:rPr>
        <w:t>ntion, Treatment</w:t>
      </w:r>
      <w:r w:rsidRPr="00441C17">
        <w:rPr>
          <w:color w:val="auto"/>
        </w:rPr>
        <w:t xml:space="preserve">, and Recovery Services </w:t>
      </w:r>
      <w:r w:rsidR="00895803">
        <w:rPr>
          <w:color w:val="auto"/>
          <w:spacing w:val="-2"/>
        </w:rPr>
        <w:t>Block Grant</w:t>
      </w:r>
      <w:bookmarkEnd w:id="594"/>
    </w:p>
    <w:p w:rsidR="00DB6087" w:rsidRPr="00441C17" w:rsidP="008A66DE" w14:paraId="2634A40F" w14:textId="6738B0F0">
      <w:pPr>
        <w:pStyle w:val="Heading3"/>
        <w:keepNext w:val="0"/>
        <w:keepLines w:val="0"/>
        <w:rPr>
          <w:color w:val="auto"/>
        </w:rPr>
      </w:pPr>
      <w:bookmarkStart w:id="595" w:name="_Toc196310285"/>
      <w:r w:rsidRPr="00441C17">
        <w:rPr>
          <w:color w:val="auto"/>
          <w:spacing w:val="-2"/>
        </w:rPr>
        <w:t>F</w:t>
      </w:r>
      <w:r w:rsidRPr="00441C17">
        <w:rPr>
          <w:color w:val="auto"/>
        </w:rPr>
        <w:t xml:space="preserve">unding </w:t>
      </w:r>
      <w:r w:rsidRPr="00441C17">
        <w:rPr>
          <w:color w:val="auto"/>
          <w:spacing w:val="1"/>
        </w:rPr>
        <w:t>A</w:t>
      </w:r>
      <w:r w:rsidRPr="00441C17">
        <w:rPr>
          <w:color w:val="auto"/>
          <w:spacing w:val="-3"/>
        </w:rPr>
        <w:t>g</w:t>
      </w:r>
      <w:r w:rsidRPr="00441C17">
        <w:rPr>
          <w:color w:val="auto"/>
          <w:spacing w:val="-1"/>
        </w:rPr>
        <w:t>r</w:t>
      </w:r>
      <w:r w:rsidRPr="00441C17">
        <w:rPr>
          <w:color w:val="auto"/>
          <w:spacing w:val="1"/>
        </w:rPr>
        <w:t>e</w:t>
      </w:r>
      <w:r w:rsidRPr="00441C17">
        <w:rPr>
          <w:color w:val="auto"/>
          <w:spacing w:val="-1"/>
        </w:rPr>
        <w:t>e</w:t>
      </w:r>
      <w:r w:rsidRPr="00441C17">
        <w:rPr>
          <w:color w:val="auto"/>
        </w:rPr>
        <w:t>m</w:t>
      </w:r>
      <w:r w:rsidRPr="00441C17">
        <w:rPr>
          <w:color w:val="auto"/>
          <w:spacing w:val="-1"/>
        </w:rPr>
        <w:t>e</w:t>
      </w:r>
      <w:r w:rsidRPr="00441C17">
        <w:rPr>
          <w:color w:val="auto"/>
        </w:rPr>
        <w:t>nts/C</w:t>
      </w:r>
      <w:r w:rsidRPr="00441C17">
        <w:rPr>
          <w:color w:val="auto"/>
          <w:spacing w:val="-1"/>
        </w:rPr>
        <w:t>e</w:t>
      </w:r>
      <w:r w:rsidRPr="00441C17">
        <w:rPr>
          <w:color w:val="auto"/>
          <w:spacing w:val="1"/>
        </w:rPr>
        <w:t>r</w:t>
      </w:r>
      <w:r w:rsidRPr="00441C17">
        <w:rPr>
          <w:color w:val="auto"/>
        </w:rPr>
        <w:t>ti</w:t>
      </w:r>
      <w:r w:rsidRPr="00441C17">
        <w:rPr>
          <w:color w:val="auto"/>
          <w:spacing w:val="-1"/>
        </w:rPr>
        <w:t>f</w:t>
      </w:r>
      <w:r w:rsidRPr="00441C17">
        <w:rPr>
          <w:color w:val="auto"/>
        </w:rPr>
        <w:t>i</w:t>
      </w:r>
      <w:r w:rsidRPr="00441C17">
        <w:rPr>
          <w:color w:val="auto"/>
          <w:spacing w:val="-1"/>
        </w:rPr>
        <w:t>ca</w:t>
      </w:r>
      <w:r w:rsidRPr="00441C17">
        <w:rPr>
          <w:color w:val="auto"/>
        </w:rPr>
        <w:t>tions—Communi</w:t>
      </w:r>
      <w:r w:rsidRPr="00441C17">
        <w:rPr>
          <w:color w:val="auto"/>
          <w:spacing w:val="2"/>
        </w:rPr>
        <w:t>t</w:t>
      </w:r>
      <w:r w:rsidRPr="00441C17">
        <w:rPr>
          <w:color w:val="auto"/>
        </w:rPr>
        <w:t>y</w:t>
      </w:r>
      <w:r w:rsidRPr="00441C17">
        <w:rPr>
          <w:color w:val="auto"/>
          <w:spacing w:val="-5"/>
        </w:rPr>
        <w:t xml:space="preserve"> </w:t>
      </w:r>
      <w:r w:rsidRPr="00441C17">
        <w:rPr>
          <w:color w:val="auto"/>
        </w:rPr>
        <w:t>M</w:t>
      </w:r>
      <w:r w:rsidRPr="00441C17">
        <w:rPr>
          <w:color w:val="auto"/>
          <w:spacing w:val="-1"/>
        </w:rPr>
        <w:t>e</w:t>
      </w:r>
      <w:r w:rsidRPr="00441C17">
        <w:rPr>
          <w:color w:val="auto"/>
        </w:rPr>
        <w:t>nt</w:t>
      </w:r>
      <w:r w:rsidRPr="00441C17">
        <w:rPr>
          <w:color w:val="auto"/>
          <w:spacing w:val="-1"/>
        </w:rPr>
        <w:t>a</w:t>
      </w:r>
      <w:r w:rsidRPr="00441C17">
        <w:rPr>
          <w:color w:val="auto"/>
        </w:rPr>
        <w:t xml:space="preserve">l </w:t>
      </w:r>
      <w:r w:rsidRPr="00441C17">
        <w:rPr>
          <w:color w:val="auto"/>
          <w:spacing w:val="-1"/>
        </w:rPr>
        <w:t>Hea</w:t>
      </w:r>
      <w:r w:rsidRPr="00441C17">
        <w:rPr>
          <w:color w:val="auto"/>
        </w:rPr>
        <w:t>lth S</w:t>
      </w:r>
      <w:r w:rsidRPr="00441C17">
        <w:rPr>
          <w:color w:val="auto"/>
          <w:spacing w:val="-1"/>
        </w:rPr>
        <w:t>er</w:t>
      </w:r>
      <w:r w:rsidRPr="00441C17">
        <w:rPr>
          <w:color w:val="auto"/>
        </w:rPr>
        <w:t>vi</w:t>
      </w:r>
      <w:r w:rsidRPr="00441C17">
        <w:rPr>
          <w:color w:val="auto"/>
          <w:spacing w:val="1"/>
        </w:rPr>
        <w:t>c</w:t>
      </w:r>
      <w:r w:rsidRPr="00441C17">
        <w:rPr>
          <w:color w:val="auto"/>
          <w:spacing w:val="-1"/>
        </w:rPr>
        <w:t>e</w:t>
      </w:r>
      <w:r w:rsidRPr="00441C17">
        <w:rPr>
          <w:color w:val="auto"/>
        </w:rPr>
        <w:t xml:space="preserve">s </w:t>
      </w:r>
      <w:r w:rsidR="00895803">
        <w:rPr>
          <w:color w:val="auto"/>
          <w:spacing w:val="-2"/>
        </w:rPr>
        <w:t>Block Grant</w:t>
      </w:r>
      <w:bookmarkEnd w:id="595"/>
    </w:p>
    <w:p w:rsidR="00DB6087" w:rsidRPr="00441C17" w:rsidP="008A66DE" w14:paraId="4C869B3B" w14:textId="2C41A167">
      <w:pPr>
        <w:pStyle w:val="Heading3"/>
        <w:keepNext w:val="0"/>
        <w:keepLines w:val="0"/>
        <w:rPr>
          <w:color w:val="auto"/>
        </w:rPr>
      </w:pPr>
      <w:bookmarkStart w:id="596" w:name="_Toc196310286"/>
      <w:r w:rsidRPr="00441C17">
        <w:rPr>
          <w:color w:val="auto"/>
          <w:spacing w:val="-2"/>
        </w:rPr>
        <w:t>F</w:t>
      </w:r>
      <w:r w:rsidRPr="00441C17">
        <w:rPr>
          <w:color w:val="auto"/>
        </w:rPr>
        <w:t xml:space="preserve">unding </w:t>
      </w:r>
      <w:r w:rsidRPr="00441C17">
        <w:rPr>
          <w:color w:val="auto"/>
          <w:spacing w:val="1"/>
        </w:rPr>
        <w:t>A</w:t>
      </w:r>
      <w:r w:rsidRPr="00441C17">
        <w:rPr>
          <w:color w:val="auto"/>
          <w:spacing w:val="-3"/>
        </w:rPr>
        <w:t>g</w:t>
      </w:r>
      <w:r w:rsidRPr="00441C17">
        <w:rPr>
          <w:color w:val="auto"/>
          <w:spacing w:val="-1"/>
        </w:rPr>
        <w:t>r</w:t>
      </w:r>
      <w:r w:rsidRPr="00441C17">
        <w:rPr>
          <w:color w:val="auto"/>
          <w:spacing w:val="1"/>
        </w:rPr>
        <w:t>e</w:t>
      </w:r>
      <w:r w:rsidRPr="00441C17">
        <w:rPr>
          <w:color w:val="auto"/>
          <w:spacing w:val="-1"/>
        </w:rPr>
        <w:t>e</w:t>
      </w:r>
      <w:r w:rsidRPr="00441C17">
        <w:rPr>
          <w:color w:val="auto"/>
        </w:rPr>
        <w:t>m</w:t>
      </w:r>
      <w:r w:rsidRPr="00441C17">
        <w:rPr>
          <w:color w:val="auto"/>
          <w:spacing w:val="-1"/>
        </w:rPr>
        <w:t>e</w:t>
      </w:r>
      <w:r w:rsidRPr="00441C17">
        <w:rPr>
          <w:color w:val="auto"/>
        </w:rPr>
        <w:t>nts/C</w:t>
      </w:r>
      <w:r w:rsidRPr="00441C17">
        <w:rPr>
          <w:color w:val="auto"/>
          <w:spacing w:val="-1"/>
        </w:rPr>
        <w:t>e</w:t>
      </w:r>
      <w:r w:rsidRPr="00441C17">
        <w:rPr>
          <w:color w:val="auto"/>
          <w:spacing w:val="1"/>
        </w:rPr>
        <w:t>r</w:t>
      </w:r>
      <w:r w:rsidRPr="00441C17">
        <w:rPr>
          <w:color w:val="auto"/>
        </w:rPr>
        <w:t>ti</w:t>
      </w:r>
      <w:r w:rsidRPr="00441C17">
        <w:rPr>
          <w:color w:val="auto"/>
          <w:spacing w:val="-1"/>
        </w:rPr>
        <w:t>f</w:t>
      </w:r>
      <w:r w:rsidRPr="00441C17">
        <w:rPr>
          <w:color w:val="auto"/>
        </w:rPr>
        <w:t>i</w:t>
      </w:r>
      <w:r w:rsidRPr="00441C17">
        <w:rPr>
          <w:color w:val="auto"/>
          <w:spacing w:val="-1"/>
        </w:rPr>
        <w:t>ca</w:t>
      </w:r>
      <w:r w:rsidRPr="00441C17">
        <w:rPr>
          <w:color w:val="auto"/>
        </w:rPr>
        <w:t>tions—Subst</w:t>
      </w:r>
      <w:r w:rsidRPr="00441C17">
        <w:rPr>
          <w:color w:val="auto"/>
          <w:spacing w:val="-1"/>
        </w:rPr>
        <w:t>a</w:t>
      </w:r>
      <w:r w:rsidRPr="00441C17">
        <w:rPr>
          <w:color w:val="auto"/>
        </w:rPr>
        <w:t>n</w:t>
      </w:r>
      <w:r w:rsidRPr="00441C17">
        <w:rPr>
          <w:color w:val="auto"/>
          <w:spacing w:val="-1"/>
        </w:rPr>
        <w:t>c</w:t>
      </w:r>
      <w:r w:rsidRPr="00441C17">
        <w:rPr>
          <w:color w:val="auto"/>
        </w:rPr>
        <w:t>e</w:t>
      </w:r>
      <w:r w:rsidRPr="00441C17">
        <w:rPr>
          <w:color w:val="auto"/>
          <w:spacing w:val="-1"/>
        </w:rPr>
        <w:t xml:space="preserve"> Use </w:t>
      </w:r>
      <w:r w:rsidRPr="00441C17">
        <w:rPr>
          <w:color w:val="auto"/>
        </w:rPr>
        <w:t>P</w:t>
      </w:r>
      <w:r w:rsidRPr="00441C17">
        <w:rPr>
          <w:color w:val="auto"/>
          <w:spacing w:val="-1"/>
        </w:rPr>
        <w:t>re</w:t>
      </w:r>
      <w:r w:rsidRPr="00441C17">
        <w:rPr>
          <w:color w:val="auto"/>
        </w:rPr>
        <w:t>v</w:t>
      </w:r>
      <w:r w:rsidRPr="00441C17">
        <w:rPr>
          <w:color w:val="auto"/>
          <w:spacing w:val="-1"/>
        </w:rPr>
        <w:t>e</w:t>
      </w:r>
      <w:r w:rsidRPr="00441C17">
        <w:rPr>
          <w:color w:val="auto"/>
        </w:rPr>
        <w:t xml:space="preserve">ntion, </w:t>
      </w:r>
      <w:r w:rsidRPr="00441C17">
        <w:rPr>
          <w:color w:val="auto"/>
          <w:spacing w:val="-1"/>
        </w:rPr>
        <w:t>Trea</w:t>
      </w:r>
      <w:r w:rsidRPr="00441C17">
        <w:rPr>
          <w:color w:val="auto"/>
        </w:rPr>
        <w:t>tm</w:t>
      </w:r>
      <w:r w:rsidRPr="00441C17">
        <w:rPr>
          <w:color w:val="auto"/>
          <w:spacing w:val="-1"/>
        </w:rPr>
        <w:t>e</w:t>
      </w:r>
      <w:r w:rsidRPr="00441C17">
        <w:rPr>
          <w:color w:val="auto"/>
        </w:rPr>
        <w:t xml:space="preserve">nt, and Recovery Services </w:t>
      </w:r>
      <w:r w:rsidR="00895803">
        <w:rPr>
          <w:color w:val="auto"/>
          <w:spacing w:val="-2"/>
        </w:rPr>
        <w:t>Block Grant</w:t>
      </w:r>
      <w:bookmarkEnd w:id="596"/>
    </w:p>
    <w:p w:rsidR="00DB6087" w:rsidRPr="00441C17" w:rsidP="008A66DE" w14:paraId="62FE00B8" w14:textId="77777777">
      <w:pPr>
        <w:pStyle w:val="Heading3"/>
        <w:keepNext w:val="0"/>
        <w:keepLines w:val="0"/>
        <w:rPr>
          <w:color w:val="auto"/>
        </w:rPr>
      </w:pPr>
      <w:bookmarkStart w:id="597" w:name="_Toc196310287"/>
      <w:r w:rsidRPr="00441C17">
        <w:rPr>
          <w:color w:val="auto"/>
        </w:rPr>
        <w:t>Assuran</w:t>
      </w:r>
      <w:r w:rsidRPr="00441C17">
        <w:rPr>
          <w:color w:val="auto"/>
          <w:spacing w:val="1"/>
        </w:rPr>
        <w:t>c</w:t>
      </w:r>
      <w:r w:rsidRPr="00441C17">
        <w:rPr>
          <w:color w:val="auto"/>
        </w:rPr>
        <w:t>es</w:t>
      </w:r>
      <w:bookmarkEnd w:id="597"/>
    </w:p>
    <w:p w:rsidR="00643582" w:rsidRPr="00982BFC" w:rsidP="00AF336A" w14:paraId="3F2EE0B8" w14:textId="77777777">
      <w:pPr>
        <w:spacing w:line="100" w:lineRule="exact"/>
        <w:jc w:val="center"/>
      </w:pPr>
    </w:p>
    <w:sectPr w:rsidSect="00982BFC">
      <w:pgSz w:w="15840" w:h="12240" w:orient="landscape"/>
      <w:pgMar w:top="1440" w:right="1440" w:bottom="1440" w:left="1440" w:header="0" w:footer="75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ITC Franklin Gothic BookCd">
    <w:altName w:val="Calibri"/>
    <w:charset w:val="00"/>
    <w:family w:val="swiss"/>
    <w:pitch w:val="default"/>
    <w:sig w:usb0="00000003" w:usb1="00000000" w:usb2="00000000" w:usb3="00000000" w:csb0="00000001" w:csb1="00000000"/>
  </w:font>
  <w:font w:name="Adobe Garamond Pro">
    <w:altName w:val="Garamond"/>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49EC57B" w14:textId="77777777" w:rsidTr="001275C5">
      <w:tblPrEx>
        <w:tblW w:w="0" w:type="auto"/>
        <w:tblLayout w:type="fixed"/>
        <w:tblLook w:val="06A0"/>
      </w:tblPrEx>
      <w:trPr>
        <w:trHeight w:val="300"/>
      </w:trPr>
      <w:tc>
        <w:tcPr>
          <w:tcW w:w="3120" w:type="dxa"/>
        </w:tcPr>
        <w:p w:rsidR="79319724" w:rsidP="001275C5" w14:paraId="59B82858" w14:textId="3150E899">
          <w:pPr>
            <w:pStyle w:val="Header"/>
            <w:ind w:left="-115"/>
          </w:pPr>
        </w:p>
      </w:tc>
      <w:tc>
        <w:tcPr>
          <w:tcW w:w="3120" w:type="dxa"/>
        </w:tcPr>
        <w:p w:rsidR="79319724" w:rsidP="001275C5" w14:paraId="00FB5157" w14:textId="56F34099">
          <w:pPr>
            <w:pStyle w:val="Header"/>
            <w:jc w:val="center"/>
          </w:pPr>
        </w:p>
      </w:tc>
      <w:tc>
        <w:tcPr>
          <w:tcW w:w="3120" w:type="dxa"/>
        </w:tcPr>
        <w:p w:rsidR="79319724" w:rsidP="001275C5" w14:paraId="18506C98" w14:textId="58BB098B">
          <w:pPr>
            <w:pStyle w:val="Header"/>
            <w:ind w:right="-115"/>
            <w:jc w:val="right"/>
          </w:pPr>
        </w:p>
      </w:tc>
    </w:tr>
  </w:tbl>
  <w:p w:rsidR="79319724" w14:paraId="4D332267" w14:textId="4997DA4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0353" w14:paraId="10A6CFFD"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0353" w14:paraId="6EF92345"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75834040"/>
      <w:docPartObj>
        <w:docPartGallery w:val="Page Numbers (Bottom of Page)"/>
        <w:docPartUnique/>
      </w:docPartObj>
    </w:sdtPr>
    <w:sdtEndPr>
      <w:rPr>
        <w:noProof/>
      </w:rPr>
    </w:sdtEndPr>
    <w:sdtContent>
      <w:p w:rsidR="007E0353" w:rsidP="00D40F5D" w14:paraId="068B8CCA" w14:textId="77777777">
        <w:pPr>
          <w:pStyle w:val="Footer"/>
          <w:spacing w:after="0"/>
          <w:jc w:val="center"/>
        </w:pPr>
        <w:r>
          <w:t xml:space="preserve">Page | </w:t>
        </w:r>
        <w:r>
          <w:fldChar w:fldCharType="begin"/>
        </w:r>
        <w:r>
          <w:instrText xml:space="preserve"> PAGE   \* MERGEFORMAT </w:instrText>
        </w:r>
        <w:r>
          <w:fldChar w:fldCharType="separate"/>
        </w:r>
        <w:r>
          <w:t>i</w:t>
        </w:r>
        <w:r>
          <w:rPr>
            <w:noProof/>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0353" w14:paraId="1D4068AF"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0353" w14:paraId="3F28953C"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0266482"/>
      <w:docPartObj>
        <w:docPartGallery w:val="Page Numbers (Bottom of Page)"/>
        <w:docPartUnique/>
      </w:docPartObj>
    </w:sdtPr>
    <w:sdtEndPr>
      <w:rPr>
        <w:noProof/>
      </w:rPr>
    </w:sdtEndPr>
    <w:sdtContent>
      <w:p w:rsidR="007E0353" w:rsidP="00D40F5D" w14:paraId="73B65F77" w14:textId="77777777">
        <w:pPr>
          <w:pStyle w:val="Footer"/>
          <w:spacing w:after="0"/>
          <w:jc w:val="center"/>
        </w:pPr>
        <w:r>
          <w:t xml:space="preserve">Page | </w:t>
        </w:r>
        <w:r>
          <w:fldChar w:fldCharType="begin"/>
        </w:r>
        <w:r>
          <w:instrText xml:space="preserve"> PAGE   \* MERGEFORMAT </w:instrText>
        </w:r>
        <w:r>
          <w:fldChar w:fldCharType="separate"/>
        </w:r>
        <w:r>
          <w:t>i</w:t>
        </w:r>
        <w:r>
          <w:rPr>
            <w:noProof/>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0353" w14:paraId="68D347E6"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0353" w14:paraId="5347E926"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36431978"/>
      <w:docPartObj>
        <w:docPartGallery w:val="Page Numbers (Bottom of Page)"/>
        <w:docPartUnique/>
      </w:docPartObj>
    </w:sdtPr>
    <w:sdtEndPr>
      <w:rPr>
        <w:noProof/>
      </w:rPr>
    </w:sdtEndPr>
    <w:sdtContent>
      <w:p w:rsidR="007E0353" w:rsidP="00D40F5D" w14:paraId="2EF4113D" w14:textId="77777777">
        <w:pPr>
          <w:pStyle w:val="Footer"/>
          <w:spacing w:after="0"/>
          <w:jc w:val="center"/>
        </w:pPr>
        <w:r>
          <w:t xml:space="preserve">Page | </w:t>
        </w:r>
        <w:r>
          <w:fldChar w:fldCharType="begin"/>
        </w:r>
        <w:r>
          <w:instrText xml:space="preserve"> PAGE   \* MERGEFORMAT </w:instrText>
        </w:r>
        <w:r>
          <w:fldChar w:fldCharType="separate"/>
        </w:r>
        <w:r>
          <w:t>i</w:t>
        </w:r>
        <w:r>
          <w:rPr>
            <w:noProof/>
          </w:rP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0353" w14:paraId="3F393C3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0353" w14:paraId="632A91B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93654669"/>
      <w:docPartObj>
        <w:docPartGallery w:val="Page Numbers (Bottom of Page)"/>
        <w:docPartUnique/>
      </w:docPartObj>
    </w:sdtPr>
    <w:sdtEndPr>
      <w:rPr>
        <w:noProof/>
      </w:rPr>
    </w:sdtEndPr>
    <w:sdtContent>
      <w:p w:rsidR="00BB0673" w:rsidP="007C571F" w14:paraId="66A7CB5B" w14:textId="135BE9CC">
        <w:pPr>
          <w:pStyle w:val="Footer"/>
          <w:spacing w:after="0"/>
          <w:jc w:val="center"/>
        </w:pPr>
        <w:r>
          <w:t xml:space="preserve">Page | </w:t>
        </w:r>
        <w:r>
          <w:fldChar w:fldCharType="begin"/>
        </w:r>
        <w:r>
          <w:instrText xml:space="preserve"> PAGE   \* MERGEFORMAT </w:instrText>
        </w:r>
        <w:r>
          <w:fldChar w:fldCharType="separate"/>
        </w:r>
        <w:r>
          <w:t>i</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0353" w14:paraId="0341F9BD"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0353" w14:paraId="5692A13E"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68426044"/>
      <w:docPartObj>
        <w:docPartGallery w:val="Page Numbers (Bottom of Page)"/>
        <w:docPartUnique/>
      </w:docPartObj>
    </w:sdtPr>
    <w:sdtEndPr>
      <w:rPr>
        <w:noProof/>
      </w:rPr>
    </w:sdtEndPr>
    <w:sdtContent>
      <w:p w:rsidR="00BB0673" w:rsidP="007C571F" w14:paraId="53E9DB76" w14:textId="6629C480">
        <w:pPr>
          <w:pStyle w:val="Footer"/>
          <w:spacing w:after="0"/>
          <w:jc w:val="center"/>
        </w:pPr>
        <w:r>
          <w:t xml:space="preserve">Page | </w:t>
        </w:r>
        <w:r>
          <w:fldChar w:fldCharType="begin"/>
        </w:r>
        <w:r>
          <w:instrText xml:space="preserve"> PAGE   \* MERGEFORMAT </w:instrText>
        </w:r>
        <w:r>
          <w:fldChar w:fldCharType="separate"/>
        </w:r>
        <w:r>
          <w:t>i</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0353" w14:paraId="042CA58B"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0353" w14:paraId="390B2C88"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71861626"/>
      <w:docPartObj>
        <w:docPartGallery w:val="Page Numbers (Bottom of Page)"/>
        <w:docPartUnique/>
      </w:docPartObj>
    </w:sdtPr>
    <w:sdtEndPr>
      <w:rPr>
        <w:noProof/>
      </w:rPr>
    </w:sdtEndPr>
    <w:sdtContent>
      <w:p w:rsidR="007E0353" w:rsidP="00D40F5D" w14:paraId="78797490" w14:textId="77777777">
        <w:pPr>
          <w:pStyle w:val="Footer"/>
          <w:spacing w:after="0"/>
          <w:jc w:val="center"/>
        </w:pPr>
        <w:r>
          <w:t xml:space="preserve">Page | </w:t>
        </w:r>
        <w:r>
          <w:fldChar w:fldCharType="begin"/>
        </w:r>
        <w:r>
          <w:instrText xml:space="preserve"> PAGE   \* MERGEFORMAT </w:instrText>
        </w:r>
        <w:r>
          <w:fldChar w:fldCharType="separate"/>
        </w:r>
        <w:r>
          <w:t>i</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E0353" w14:paraId="37ACD44A" w14:textId="77777777">
      <w:r>
        <w:separator/>
      </w:r>
    </w:p>
  </w:footnote>
  <w:footnote w:type="continuationSeparator" w:id="1">
    <w:p w:rsidR="007E0353" w14:paraId="7810CFA7" w14:textId="77777777">
      <w:r>
        <w:continuationSeparator/>
      </w:r>
    </w:p>
  </w:footnote>
  <w:footnote w:type="continuationNotice" w:id="2">
    <w:p w:rsidR="007E0353" w14:paraId="38C315F8" w14:textId="77777777"/>
  </w:footnote>
  <w:footnote w:id="3">
    <w:p w:rsidR="00382939" w:rsidP="00382939" w14:paraId="3AAFD5B9" w14:textId="77777777">
      <w:pPr>
        <w:pStyle w:val="FootnoteText"/>
        <w:spacing w:after="0"/>
      </w:pPr>
      <w:r>
        <w:rPr>
          <w:rStyle w:val="FootnoteReference"/>
        </w:rPr>
        <w:footnoteRef/>
      </w:r>
      <w:r>
        <w:t xml:space="preserve"> </w:t>
      </w:r>
      <w:hyperlink r:id="rId1" w:history="1">
        <w:r w:rsidRPr="008D7694">
          <w:rPr>
            <w:rStyle w:val="Hyperlink"/>
          </w:rPr>
          <w:t>http://www.samhsa.gov/grants/block-grants/laws-regulations</w:t>
        </w:r>
      </w:hyperlink>
    </w:p>
  </w:footnote>
  <w:footnote w:id="4">
    <w:p w:rsidR="00C10DD5" w:rsidRPr="00332464" w:rsidP="005E08B0" w14:paraId="45C2A38B" w14:textId="39424A7D">
      <w:pPr>
        <w:pStyle w:val="FootnoteText"/>
        <w:spacing w:after="0"/>
        <w:rPr>
          <w:sz w:val="18"/>
          <w:szCs w:val="18"/>
        </w:rPr>
      </w:pPr>
      <w:r w:rsidRPr="00332464">
        <w:rPr>
          <w:rStyle w:val="FootnoteReference"/>
          <w:sz w:val="18"/>
          <w:szCs w:val="18"/>
        </w:rPr>
        <w:footnoteRef/>
      </w:r>
      <w:r w:rsidRPr="00332464" w:rsidR="1AFECD03">
        <w:rPr>
          <w:sz w:val="18"/>
          <w:szCs w:val="18"/>
        </w:rPr>
        <w:t xml:space="preserve"> The term “state” means the </w:t>
      </w:r>
      <w:r w:rsidR="004379CC">
        <w:rPr>
          <w:sz w:val="18"/>
          <w:szCs w:val="18"/>
        </w:rPr>
        <w:t>50</w:t>
      </w:r>
      <w:r w:rsidRPr="00332464" w:rsidR="1AFECD03">
        <w:rPr>
          <w:sz w:val="18"/>
          <w:szCs w:val="18"/>
        </w:rPr>
        <w:t xml:space="preserve"> states, the District of Columbia</w:t>
      </w:r>
      <w:r w:rsidRPr="1AFECD03" w:rsidR="1AFECD03">
        <w:rPr>
          <w:sz w:val="18"/>
          <w:szCs w:val="18"/>
        </w:rPr>
        <w:t>,</w:t>
      </w:r>
      <w:r w:rsidR="003D67AF">
        <w:rPr>
          <w:sz w:val="18"/>
          <w:szCs w:val="18"/>
        </w:rPr>
        <w:t xml:space="preserve"> </w:t>
      </w:r>
      <w:r w:rsidRPr="00332464" w:rsidR="1AFECD03">
        <w:rPr>
          <w:sz w:val="18"/>
          <w:szCs w:val="18"/>
        </w:rPr>
        <w:t>the United States Territories</w:t>
      </w:r>
      <w:r w:rsidRPr="1AFECD03" w:rsidR="1AFECD03">
        <w:rPr>
          <w:sz w:val="18"/>
          <w:szCs w:val="18"/>
        </w:rPr>
        <w:t>, Freely Associated States (FAS), and the Red Lake Band of Chippewa Indians</w:t>
      </w:r>
      <w:r w:rsidR="00181BBE">
        <w:rPr>
          <w:sz w:val="18"/>
          <w:szCs w:val="18"/>
        </w:rPr>
        <w:t xml:space="preserve">. </w:t>
      </w:r>
      <w:r w:rsidRPr="00332464" w:rsidR="1AFECD03">
        <w:rPr>
          <w:sz w:val="18"/>
          <w:szCs w:val="18"/>
        </w:rPr>
        <w:t xml:space="preserve">The United States Territories include the Commonwealth of Puerto Rico, Virgin Islands, American Samoa, Commonwealth of the Northern Marianas Islands, and Guam. The FAS include the </w:t>
      </w:r>
      <w:r w:rsidRPr="1AFECD03" w:rsidR="1AFECD03">
        <w:rPr>
          <w:sz w:val="18"/>
          <w:szCs w:val="18"/>
        </w:rPr>
        <w:t>Federated States of Micronesia,</w:t>
      </w:r>
      <w:r w:rsidR="00181BBE">
        <w:rPr>
          <w:sz w:val="18"/>
          <w:szCs w:val="18"/>
        </w:rPr>
        <w:t xml:space="preserve"> </w:t>
      </w:r>
      <w:r w:rsidRPr="00332464" w:rsidR="1AFECD03">
        <w:rPr>
          <w:sz w:val="18"/>
          <w:szCs w:val="18"/>
        </w:rPr>
        <w:t>the Republic of the Marshall Islands</w:t>
      </w:r>
      <w:r w:rsidR="1AFECD03">
        <w:rPr>
          <w:sz w:val="18"/>
          <w:szCs w:val="18"/>
        </w:rPr>
        <w:t>,</w:t>
      </w:r>
      <w:r w:rsidRPr="00332464" w:rsidR="1AFECD03">
        <w:rPr>
          <w:sz w:val="18"/>
          <w:szCs w:val="18"/>
        </w:rPr>
        <w:t xml:space="preserve"> and the Republic of Palau.</w:t>
      </w:r>
    </w:p>
  </w:footnote>
  <w:footnote w:id="5">
    <w:p w:rsidR="00C10DD5" w14:paraId="46F4681A" w14:textId="3DCB2F86">
      <w:pPr>
        <w:pStyle w:val="FootnoteText"/>
      </w:pPr>
      <w:r>
        <w:rPr>
          <w:rStyle w:val="FootnoteReference"/>
        </w:rPr>
        <w:footnoteRef/>
      </w:r>
      <w:r>
        <w:t xml:space="preserve"> </w:t>
      </w:r>
      <w:r w:rsidRPr="00332464">
        <w:rPr>
          <w:sz w:val="18"/>
          <w:szCs w:val="18"/>
        </w:rPr>
        <w:t xml:space="preserve">In addition to statutory authority, </w:t>
      </w:r>
      <w:r w:rsidRPr="00332464" w:rsidR="580F96A1">
        <w:rPr>
          <w:sz w:val="18"/>
          <w:szCs w:val="18"/>
        </w:rPr>
        <w:t>SUPTRS BG</w:t>
      </w:r>
      <w:r w:rsidRPr="00332464">
        <w:rPr>
          <w:sz w:val="18"/>
          <w:szCs w:val="18"/>
        </w:rPr>
        <w:t xml:space="preserve"> is detailed by comprehensive regulation</w:t>
      </w:r>
      <w:r w:rsidR="00E14BCB">
        <w:rPr>
          <w:sz w:val="18"/>
          <w:szCs w:val="18"/>
        </w:rPr>
        <w:t>:</w:t>
      </w:r>
      <w:r w:rsidRPr="00332464">
        <w:rPr>
          <w:sz w:val="18"/>
          <w:szCs w:val="18"/>
        </w:rPr>
        <w:t xml:space="preserve"> </w:t>
      </w:r>
      <w:hyperlink r:id="rId1" w:history="1">
        <w:r w:rsidRPr="00332464" w:rsidR="580F96A1">
          <w:rPr>
            <w:rStyle w:val="Hyperlink"/>
            <w:sz w:val="18"/>
            <w:szCs w:val="18"/>
          </w:rPr>
          <w:t>http://www.samhsa.gov/grants/block-grants/laws-regulations</w:t>
        </w:r>
      </w:hyperlink>
    </w:p>
  </w:footnote>
  <w:footnote w:id="6">
    <w:p w:rsidR="00C10DD5" w:rsidRPr="00A24811" w:rsidP="00347EB4" w14:paraId="703402C3" w14:textId="63265C55">
      <w:pPr>
        <w:pStyle w:val="FootnoteText"/>
        <w:spacing w:after="0"/>
        <w:rPr>
          <w:sz w:val="18"/>
          <w:szCs w:val="18"/>
        </w:rPr>
      </w:pPr>
      <w:r>
        <w:rPr>
          <w:rStyle w:val="FootnoteReference"/>
        </w:rPr>
        <w:footnoteRef/>
      </w:r>
      <w:r>
        <w:t xml:space="preserve"> </w:t>
      </w:r>
      <w:hyperlink r:id="rId1" w:history="1">
        <w:r w:rsidRPr="00A24811">
          <w:rPr>
            <w:rStyle w:val="Hyperlink"/>
            <w:sz w:val="18"/>
            <w:szCs w:val="18"/>
          </w:rPr>
          <w:t>http://www.samhsa.gov/grants/block-grants/laws-regulations</w:t>
        </w:r>
      </w:hyperlink>
    </w:p>
  </w:footnote>
  <w:footnote w:id="7">
    <w:p w:rsidR="00EC64D0" w:rsidP="00401760" w14:paraId="745AE5FC" w14:textId="12F19D63">
      <w:pPr>
        <w:pStyle w:val="FootnoteText"/>
        <w:spacing w:after="0"/>
      </w:pPr>
      <w:r w:rsidRPr="27581B3A">
        <w:rPr>
          <w:rStyle w:val="FootnoteReference"/>
        </w:rPr>
        <w:footnoteRef/>
      </w:r>
      <w:r w:rsidRPr="27581B3A">
        <w:t xml:space="preserve"> Title XIX, Part B of the PHS Act, </w:t>
      </w:r>
      <w:hyperlink r:id="rId1" w:history="1">
        <w:r w:rsidRPr="00EF7803" w:rsidR="00EC56C0">
          <w:rPr>
            <w:rStyle w:val="Hyperlink"/>
          </w:rPr>
          <w:t>http://www.samhsa.gov/grants/block-grants/laws-regulations</w:t>
        </w:r>
      </w:hyperlink>
    </w:p>
  </w:footnote>
  <w:footnote w:id="8">
    <w:p w:rsidR="00EC64D0" w:rsidRPr="009A28B3" w:rsidP="00401760" w14:paraId="790F4FD9" w14:textId="730479DF">
      <w:pPr>
        <w:tabs>
          <w:tab w:val="left" w:pos="285"/>
        </w:tabs>
        <w:spacing w:after="0" w:line="211" w:lineRule="exact"/>
        <w:rPr>
          <w:sz w:val="20"/>
          <w:szCs w:val="20"/>
        </w:rPr>
      </w:pPr>
      <w:r w:rsidRPr="009A28B3">
        <w:rPr>
          <w:rStyle w:val="FootnoteReference"/>
          <w:sz w:val="20"/>
          <w:szCs w:val="20"/>
        </w:rPr>
        <w:footnoteRef/>
      </w:r>
      <w:r w:rsidRPr="009A28B3">
        <w:rPr>
          <w:sz w:val="20"/>
          <w:szCs w:val="20"/>
        </w:rPr>
        <w:t xml:space="preserve"> </w:t>
      </w:r>
      <w:r w:rsidRPr="009A28B3">
        <w:rPr>
          <w:rFonts w:eastAsia="Times New Roman"/>
          <w:sz w:val="20"/>
          <w:szCs w:val="20"/>
        </w:rPr>
        <w:t>S</w:t>
      </w:r>
      <w:r w:rsidRPr="009A28B3">
        <w:rPr>
          <w:rFonts w:eastAsia="Times New Roman"/>
          <w:spacing w:val="-1"/>
          <w:sz w:val="20"/>
          <w:szCs w:val="20"/>
        </w:rPr>
        <w:t>ec</w:t>
      </w:r>
      <w:r w:rsidRPr="009A28B3">
        <w:rPr>
          <w:rFonts w:eastAsia="Times New Roman"/>
          <w:sz w:val="20"/>
          <w:szCs w:val="20"/>
        </w:rPr>
        <w:t>ti</w:t>
      </w:r>
      <w:r w:rsidRPr="009A28B3">
        <w:rPr>
          <w:rFonts w:eastAsia="Times New Roman"/>
          <w:spacing w:val="1"/>
          <w:sz w:val="20"/>
          <w:szCs w:val="20"/>
        </w:rPr>
        <w:t>o</w:t>
      </w:r>
      <w:r w:rsidRPr="009A28B3">
        <w:rPr>
          <w:rFonts w:eastAsia="Times New Roman"/>
          <w:sz w:val="20"/>
          <w:szCs w:val="20"/>
        </w:rPr>
        <w:t>n</w:t>
      </w:r>
      <w:r w:rsidRPr="009A28B3">
        <w:rPr>
          <w:rFonts w:eastAsia="Times New Roman"/>
          <w:spacing w:val="-1"/>
          <w:sz w:val="20"/>
          <w:szCs w:val="20"/>
        </w:rPr>
        <w:t xml:space="preserve"> </w:t>
      </w:r>
      <w:r w:rsidRPr="009A28B3">
        <w:rPr>
          <w:rFonts w:eastAsia="Times New Roman"/>
          <w:spacing w:val="-2"/>
          <w:sz w:val="20"/>
          <w:szCs w:val="20"/>
        </w:rPr>
        <w:t>1</w:t>
      </w:r>
      <w:r w:rsidRPr="009A28B3">
        <w:rPr>
          <w:rFonts w:eastAsia="Times New Roman"/>
          <w:spacing w:val="1"/>
          <w:sz w:val="20"/>
          <w:szCs w:val="20"/>
        </w:rPr>
        <w:t>9</w:t>
      </w:r>
      <w:r w:rsidRPr="009A28B3">
        <w:rPr>
          <w:rFonts w:eastAsia="Times New Roman"/>
          <w:spacing w:val="-2"/>
          <w:sz w:val="20"/>
          <w:szCs w:val="20"/>
        </w:rPr>
        <w:t>4</w:t>
      </w:r>
      <w:r w:rsidRPr="009A28B3">
        <w:rPr>
          <w:rFonts w:eastAsia="Times New Roman"/>
          <w:spacing w:val="1"/>
          <w:sz w:val="20"/>
          <w:szCs w:val="20"/>
        </w:rPr>
        <w:t>2</w:t>
      </w:r>
      <w:r w:rsidRPr="009A28B3">
        <w:rPr>
          <w:rFonts w:eastAsia="Times New Roman"/>
          <w:sz w:val="20"/>
          <w:szCs w:val="20"/>
        </w:rPr>
        <w:t>(</w:t>
      </w:r>
      <w:r w:rsidRPr="009A28B3">
        <w:rPr>
          <w:rFonts w:eastAsia="Times New Roman"/>
          <w:spacing w:val="-1"/>
          <w:sz w:val="20"/>
          <w:szCs w:val="20"/>
        </w:rPr>
        <w:t>a</w:t>
      </w:r>
      <w:r w:rsidRPr="009A28B3">
        <w:rPr>
          <w:rFonts w:eastAsia="Times New Roman"/>
          <w:sz w:val="20"/>
          <w:szCs w:val="20"/>
        </w:rPr>
        <w:t xml:space="preserve">) </w:t>
      </w:r>
      <w:r w:rsidRPr="009A28B3">
        <w:rPr>
          <w:rFonts w:eastAsia="Times New Roman"/>
          <w:spacing w:val="1"/>
          <w:sz w:val="20"/>
          <w:szCs w:val="20"/>
        </w:rPr>
        <w:t>o</w:t>
      </w:r>
      <w:r w:rsidRPr="009A28B3">
        <w:rPr>
          <w:rFonts w:eastAsia="Times New Roman"/>
          <w:sz w:val="20"/>
          <w:szCs w:val="20"/>
        </w:rPr>
        <w:t>f</w:t>
      </w:r>
      <w:r w:rsidRPr="009A28B3">
        <w:rPr>
          <w:rFonts w:eastAsia="Times New Roman"/>
          <w:spacing w:val="-2"/>
          <w:sz w:val="20"/>
          <w:szCs w:val="20"/>
        </w:rPr>
        <w:t xml:space="preserve"> T</w:t>
      </w:r>
      <w:r w:rsidRPr="009A28B3">
        <w:rPr>
          <w:rFonts w:eastAsia="Times New Roman"/>
          <w:sz w:val="20"/>
          <w:szCs w:val="20"/>
        </w:rPr>
        <w:t>itle</w:t>
      </w:r>
      <w:r w:rsidRPr="009A28B3">
        <w:rPr>
          <w:rFonts w:eastAsia="Times New Roman"/>
          <w:spacing w:val="-1"/>
          <w:sz w:val="20"/>
          <w:szCs w:val="20"/>
        </w:rPr>
        <w:t xml:space="preserve"> </w:t>
      </w:r>
      <w:r w:rsidRPr="009A28B3">
        <w:rPr>
          <w:rFonts w:eastAsia="Times New Roman"/>
          <w:spacing w:val="1"/>
          <w:sz w:val="20"/>
          <w:szCs w:val="20"/>
        </w:rPr>
        <w:t>X</w:t>
      </w:r>
      <w:r w:rsidRPr="009A28B3">
        <w:rPr>
          <w:rFonts w:eastAsia="Times New Roman"/>
          <w:spacing w:val="-3"/>
          <w:sz w:val="20"/>
          <w:szCs w:val="20"/>
        </w:rPr>
        <w:t>I</w:t>
      </w:r>
      <w:r w:rsidRPr="009A28B3">
        <w:rPr>
          <w:rFonts w:eastAsia="Times New Roman"/>
          <w:spacing w:val="1"/>
          <w:sz w:val="20"/>
          <w:szCs w:val="20"/>
        </w:rPr>
        <w:t>X</w:t>
      </w:r>
      <w:r w:rsidRPr="009A28B3">
        <w:rPr>
          <w:rFonts w:eastAsia="Times New Roman"/>
          <w:sz w:val="20"/>
          <w:szCs w:val="20"/>
        </w:rPr>
        <w:t>,</w:t>
      </w:r>
      <w:r w:rsidRPr="009A28B3">
        <w:rPr>
          <w:rFonts w:eastAsia="Times New Roman"/>
          <w:spacing w:val="-2"/>
          <w:sz w:val="20"/>
          <w:szCs w:val="20"/>
        </w:rPr>
        <w:t xml:space="preserve"> </w:t>
      </w:r>
      <w:r w:rsidRPr="009A28B3">
        <w:rPr>
          <w:rFonts w:eastAsia="Times New Roman"/>
          <w:spacing w:val="3"/>
          <w:sz w:val="20"/>
          <w:szCs w:val="20"/>
        </w:rPr>
        <w:t>P</w:t>
      </w:r>
      <w:r w:rsidRPr="009A28B3">
        <w:rPr>
          <w:rFonts w:eastAsia="Times New Roman"/>
          <w:spacing w:val="-4"/>
          <w:sz w:val="20"/>
          <w:szCs w:val="20"/>
        </w:rPr>
        <w:t>a</w:t>
      </w:r>
      <w:r w:rsidRPr="009A28B3">
        <w:rPr>
          <w:rFonts w:eastAsia="Times New Roman"/>
          <w:sz w:val="20"/>
          <w:szCs w:val="20"/>
        </w:rPr>
        <w:t>rt B,</w:t>
      </w:r>
      <w:r w:rsidRPr="009A28B3">
        <w:rPr>
          <w:rFonts w:eastAsia="Times New Roman"/>
          <w:spacing w:val="1"/>
          <w:sz w:val="20"/>
          <w:szCs w:val="20"/>
        </w:rPr>
        <w:t xml:space="preserve"> </w:t>
      </w:r>
      <w:r w:rsidRPr="009A28B3">
        <w:rPr>
          <w:rFonts w:eastAsia="Times New Roman"/>
          <w:spacing w:val="-2"/>
          <w:sz w:val="20"/>
          <w:szCs w:val="20"/>
        </w:rPr>
        <w:t>S</w:t>
      </w:r>
      <w:r w:rsidRPr="009A28B3">
        <w:rPr>
          <w:rFonts w:eastAsia="Times New Roman"/>
          <w:spacing w:val="1"/>
          <w:sz w:val="20"/>
          <w:szCs w:val="20"/>
        </w:rPr>
        <w:t>u</w:t>
      </w:r>
      <w:r w:rsidRPr="009A28B3">
        <w:rPr>
          <w:rFonts w:eastAsia="Times New Roman"/>
          <w:spacing w:val="-2"/>
          <w:sz w:val="20"/>
          <w:szCs w:val="20"/>
        </w:rPr>
        <w:t>b</w:t>
      </w:r>
      <w:r w:rsidRPr="009A28B3">
        <w:rPr>
          <w:rFonts w:eastAsia="Times New Roman"/>
          <w:spacing w:val="1"/>
          <w:sz w:val="20"/>
          <w:szCs w:val="20"/>
        </w:rPr>
        <w:t>p</w:t>
      </w:r>
      <w:r w:rsidRPr="009A28B3">
        <w:rPr>
          <w:rFonts w:eastAsia="Times New Roman"/>
          <w:spacing w:val="-1"/>
          <w:sz w:val="20"/>
          <w:szCs w:val="20"/>
        </w:rPr>
        <w:t>a</w:t>
      </w:r>
      <w:r w:rsidRPr="009A28B3">
        <w:rPr>
          <w:rFonts w:eastAsia="Times New Roman"/>
          <w:sz w:val="20"/>
          <w:szCs w:val="20"/>
        </w:rPr>
        <w:t>rt III</w:t>
      </w:r>
      <w:r w:rsidRPr="009A28B3">
        <w:rPr>
          <w:rFonts w:eastAsia="Times New Roman"/>
          <w:spacing w:val="-2"/>
          <w:sz w:val="20"/>
          <w:szCs w:val="20"/>
        </w:rPr>
        <w:t xml:space="preserve"> </w:t>
      </w:r>
      <w:r w:rsidRPr="009A28B3">
        <w:rPr>
          <w:rFonts w:eastAsia="Times New Roman"/>
          <w:spacing w:val="1"/>
          <w:sz w:val="20"/>
          <w:szCs w:val="20"/>
        </w:rPr>
        <w:t>o</w:t>
      </w:r>
      <w:r w:rsidRPr="009A28B3">
        <w:rPr>
          <w:rFonts w:eastAsia="Times New Roman"/>
          <w:sz w:val="20"/>
          <w:szCs w:val="20"/>
        </w:rPr>
        <w:t>f</w:t>
      </w:r>
      <w:r w:rsidRPr="009A28B3">
        <w:rPr>
          <w:rFonts w:eastAsia="Times New Roman"/>
          <w:spacing w:val="-2"/>
          <w:sz w:val="20"/>
          <w:szCs w:val="20"/>
        </w:rPr>
        <w:t xml:space="preserve"> </w:t>
      </w:r>
      <w:r w:rsidRPr="009A28B3">
        <w:rPr>
          <w:rFonts w:eastAsia="Times New Roman"/>
          <w:sz w:val="20"/>
          <w:szCs w:val="20"/>
        </w:rPr>
        <w:t>t</w:t>
      </w:r>
      <w:r w:rsidRPr="009A28B3">
        <w:rPr>
          <w:rFonts w:eastAsia="Times New Roman"/>
          <w:spacing w:val="1"/>
          <w:sz w:val="20"/>
          <w:szCs w:val="20"/>
        </w:rPr>
        <w:t>h</w:t>
      </w:r>
      <w:r w:rsidRPr="009A28B3">
        <w:rPr>
          <w:rFonts w:eastAsia="Times New Roman"/>
          <w:sz w:val="20"/>
          <w:szCs w:val="20"/>
        </w:rPr>
        <w:t>e</w:t>
      </w:r>
      <w:r w:rsidRPr="009A28B3">
        <w:rPr>
          <w:rFonts w:eastAsia="Times New Roman"/>
          <w:spacing w:val="-3"/>
          <w:sz w:val="20"/>
          <w:szCs w:val="20"/>
        </w:rPr>
        <w:t xml:space="preserve"> </w:t>
      </w:r>
      <w:r w:rsidRPr="009A28B3">
        <w:rPr>
          <w:rFonts w:eastAsia="Times New Roman"/>
          <w:spacing w:val="3"/>
          <w:sz w:val="20"/>
          <w:szCs w:val="20"/>
        </w:rPr>
        <w:t>P</w:t>
      </w:r>
      <w:r w:rsidRPr="009A28B3">
        <w:rPr>
          <w:rFonts w:eastAsia="Times New Roman"/>
          <w:spacing w:val="-1"/>
          <w:sz w:val="20"/>
          <w:szCs w:val="20"/>
        </w:rPr>
        <w:t>H</w:t>
      </w:r>
      <w:r w:rsidRPr="009A28B3">
        <w:rPr>
          <w:rFonts w:eastAsia="Times New Roman"/>
          <w:sz w:val="20"/>
          <w:szCs w:val="20"/>
        </w:rPr>
        <w:t>S</w:t>
      </w:r>
      <w:r w:rsidRPr="009A28B3">
        <w:rPr>
          <w:rFonts w:eastAsia="Times New Roman"/>
          <w:spacing w:val="1"/>
          <w:sz w:val="20"/>
          <w:szCs w:val="20"/>
        </w:rPr>
        <w:t xml:space="preserve"> </w:t>
      </w:r>
      <w:r w:rsidRPr="009A28B3">
        <w:rPr>
          <w:rFonts w:eastAsia="Times New Roman"/>
          <w:spacing w:val="-3"/>
          <w:sz w:val="20"/>
          <w:szCs w:val="20"/>
        </w:rPr>
        <w:t>A</w:t>
      </w:r>
      <w:r w:rsidRPr="009A28B3">
        <w:rPr>
          <w:rFonts w:eastAsia="Times New Roman"/>
          <w:spacing w:val="-1"/>
          <w:sz w:val="20"/>
          <w:szCs w:val="20"/>
        </w:rPr>
        <w:t>c</w:t>
      </w:r>
      <w:r w:rsidRPr="009A28B3">
        <w:rPr>
          <w:rFonts w:eastAsia="Times New Roman"/>
          <w:sz w:val="20"/>
          <w:szCs w:val="20"/>
        </w:rPr>
        <w:t>t (</w:t>
      </w:r>
      <w:r w:rsidRPr="009A28B3">
        <w:rPr>
          <w:rFonts w:eastAsia="Times New Roman"/>
          <w:spacing w:val="1"/>
          <w:sz w:val="20"/>
          <w:szCs w:val="20"/>
        </w:rPr>
        <w:t>4</w:t>
      </w:r>
      <w:r w:rsidRPr="009A28B3">
        <w:rPr>
          <w:rFonts w:eastAsia="Times New Roman"/>
          <w:sz w:val="20"/>
          <w:szCs w:val="20"/>
        </w:rPr>
        <w:t>2</w:t>
      </w:r>
      <w:r w:rsidRPr="009A28B3">
        <w:rPr>
          <w:rFonts w:eastAsia="Times New Roman"/>
          <w:spacing w:val="1"/>
          <w:sz w:val="20"/>
          <w:szCs w:val="20"/>
        </w:rPr>
        <w:t xml:space="preserve"> </w:t>
      </w:r>
      <w:r w:rsidR="007C109A">
        <w:rPr>
          <w:rFonts w:eastAsia="Times New Roman"/>
          <w:spacing w:val="-1"/>
          <w:sz w:val="20"/>
          <w:szCs w:val="20"/>
        </w:rPr>
        <w:t>USC</w:t>
      </w:r>
      <w:r w:rsidR="00F40D99">
        <w:rPr>
          <w:rFonts w:eastAsia="Times New Roman"/>
          <w:sz w:val="20"/>
          <w:szCs w:val="20"/>
        </w:rPr>
        <w:t xml:space="preserve"> </w:t>
      </w:r>
      <w:r w:rsidRPr="009A28B3">
        <w:rPr>
          <w:rFonts w:eastAsia="Times New Roman"/>
          <w:sz w:val="20"/>
          <w:szCs w:val="20"/>
        </w:rPr>
        <w:t>§</w:t>
      </w:r>
      <w:r w:rsidRPr="009A28B3">
        <w:rPr>
          <w:rFonts w:eastAsia="Times New Roman"/>
          <w:spacing w:val="-1"/>
          <w:sz w:val="20"/>
          <w:szCs w:val="20"/>
        </w:rPr>
        <w:t xml:space="preserve"> </w:t>
      </w:r>
      <w:r w:rsidRPr="009A28B3">
        <w:rPr>
          <w:rFonts w:eastAsia="Times New Roman"/>
          <w:spacing w:val="1"/>
          <w:sz w:val="20"/>
          <w:szCs w:val="20"/>
        </w:rPr>
        <w:t>3</w:t>
      </w:r>
      <w:r w:rsidRPr="009A28B3">
        <w:rPr>
          <w:rFonts w:eastAsia="Times New Roman"/>
          <w:spacing w:val="-2"/>
          <w:sz w:val="20"/>
          <w:szCs w:val="20"/>
        </w:rPr>
        <w:t>0</w:t>
      </w:r>
      <w:r w:rsidRPr="009A28B3">
        <w:rPr>
          <w:rFonts w:eastAsia="Times New Roman"/>
          <w:spacing w:val="1"/>
          <w:sz w:val="20"/>
          <w:szCs w:val="20"/>
        </w:rPr>
        <w:t>0</w:t>
      </w:r>
      <w:r w:rsidRPr="009A28B3">
        <w:rPr>
          <w:rFonts w:eastAsia="Times New Roman"/>
          <w:spacing w:val="-1"/>
          <w:sz w:val="20"/>
          <w:szCs w:val="20"/>
        </w:rPr>
        <w:t>x</w:t>
      </w:r>
      <w:r w:rsidRPr="009A28B3">
        <w:rPr>
          <w:rFonts w:eastAsia="Times New Roman"/>
          <w:sz w:val="20"/>
          <w:szCs w:val="20"/>
        </w:rPr>
        <w:t>-</w:t>
      </w:r>
      <w:r w:rsidRPr="009A28B3">
        <w:rPr>
          <w:rFonts w:eastAsia="Times New Roman"/>
          <w:spacing w:val="1"/>
          <w:sz w:val="20"/>
          <w:szCs w:val="20"/>
        </w:rPr>
        <w:t>52</w:t>
      </w:r>
      <w:r w:rsidRPr="009A28B3">
        <w:rPr>
          <w:rFonts w:eastAsia="Times New Roman"/>
          <w:sz w:val="20"/>
          <w:szCs w:val="20"/>
        </w:rPr>
        <w:t>(</w:t>
      </w:r>
      <w:r w:rsidRPr="009A28B3">
        <w:rPr>
          <w:rFonts w:eastAsia="Times New Roman"/>
          <w:spacing w:val="-1"/>
          <w:sz w:val="20"/>
          <w:szCs w:val="20"/>
        </w:rPr>
        <w:t>a</w:t>
      </w:r>
      <w:r w:rsidRPr="009A28B3">
        <w:rPr>
          <w:rFonts w:eastAsia="Times New Roman"/>
          <w:sz w:val="20"/>
          <w:szCs w:val="20"/>
        </w:rPr>
        <w:t xml:space="preserve">)), </w:t>
      </w:r>
      <w:hyperlink r:id="rId1" w:history="1">
        <w:r w:rsidRPr="009A28B3">
          <w:rPr>
            <w:rStyle w:val="Hyperlink"/>
            <w:rFonts w:eastAsia="Times New Roman"/>
            <w:sz w:val="20"/>
            <w:szCs w:val="20"/>
          </w:rPr>
          <w:t>http://www.samhsa.gov/grants/block-grants/laws-regulations</w:t>
        </w:r>
      </w:hyperlink>
    </w:p>
  </w:footnote>
  <w:footnote w:id="9">
    <w:p w:rsidR="00C10DD5" w:rsidRPr="00E65B1B" w:rsidP="00E65B1B" w14:paraId="599CF255" w14:textId="588A853D">
      <w:pPr>
        <w:pStyle w:val="Default"/>
        <w:rPr>
          <w:sz w:val="18"/>
          <w:szCs w:val="18"/>
        </w:rPr>
      </w:pPr>
      <w:r w:rsidRPr="00E65B1B">
        <w:rPr>
          <w:rStyle w:val="FootnoteReference"/>
          <w:sz w:val="18"/>
          <w:szCs w:val="18"/>
        </w:rPr>
        <w:footnoteRef/>
      </w:r>
      <w:r w:rsidRPr="00E65B1B">
        <w:rPr>
          <w:sz w:val="18"/>
          <w:szCs w:val="18"/>
        </w:rPr>
        <w:t xml:space="preserve"> Title XIX, Subpart III, section 1941 of the PHS Act (42 </w:t>
      </w:r>
      <w:r w:rsidR="007C109A">
        <w:rPr>
          <w:sz w:val="18"/>
          <w:szCs w:val="18"/>
        </w:rPr>
        <w:t>USC</w:t>
      </w:r>
      <w:r w:rsidRPr="00E65B1B">
        <w:rPr>
          <w:sz w:val="18"/>
          <w:szCs w:val="18"/>
        </w:rPr>
        <w:t xml:space="preserve"> § 300x-51) requires, as a condition of the funding agreement for the grant, states will provide an opportunity for the public to comment on the state block grant plan. States should make the plan public in such a manner as to facilitate comment from any person (including federal, tribal, or other public agencies) both during the development of the plan (including any revisions) and after the submission of the plan to </w:t>
      </w:r>
      <w:r w:rsidR="00B668E9">
        <w:rPr>
          <w:sz w:val="18"/>
          <w:szCs w:val="18"/>
        </w:rPr>
        <w:t>the federal government</w:t>
      </w:r>
      <w:r w:rsidRPr="00E65B1B">
        <w:rPr>
          <w:sz w:val="18"/>
          <w:szCs w:val="18"/>
        </w:rPr>
        <w:t>.</w:t>
      </w:r>
    </w:p>
  </w:footnote>
  <w:footnote w:id="10">
    <w:p w:rsidR="3FAFF40F" w:rsidP="005573D4" w14:paraId="6EAF3113" w14:textId="7E20CCD3">
      <w:pPr>
        <w:pStyle w:val="FootnoteText"/>
      </w:pPr>
      <w:r w:rsidRPr="3FAFF40F">
        <w:rPr>
          <w:rStyle w:val="FootnoteReference"/>
        </w:rPr>
        <w:footnoteRef/>
      </w:r>
      <w:r>
        <w:t xml:space="preserve"> Section 1924(a) of Title XIX, Part B, Subpart II of the PHS Act (42 USC § 300x24). Retrieved online: </w:t>
      </w:r>
      <w:hyperlink r:id="rId2" w:history="1">
        <w:r w:rsidRPr="00EF7803" w:rsidR="00C010C5">
          <w:rPr>
            <w:rStyle w:val="Hyperlink"/>
          </w:rPr>
          <w:t>https://www.govinfo.gov/content/pkg/USCODE-2022-title42/pdf/USCODE-2022-title42-chap6A-subchapXVII-partB-subpartii-sec300x-24.pdf</w:t>
        </w:r>
      </w:hyperlink>
    </w:p>
  </w:footnote>
  <w:footnote w:id="11">
    <w:p w:rsidR="00290A08" w14:paraId="4FAE51E1" w14:textId="5A2E6CD2">
      <w:pPr>
        <w:pStyle w:val="FootnoteText"/>
        <w:contextualSpacing/>
      </w:pPr>
      <w:r>
        <w:rPr>
          <w:rStyle w:val="FootnoteReference"/>
        </w:rPr>
        <w:footnoteRef/>
      </w:r>
      <w:r>
        <w:t xml:space="preserve"> </w:t>
      </w:r>
      <w:r w:rsidR="004768A6">
        <w:t>This table was previously named</w:t>
      </w:r>
      <w:r w:rsidR="00F94509">
        <w:t xml:space="preserve"> “Plan Table 6. Categories for Expenditures </w:t>
      </w:r>
      <w:r w:rsidR="00E807A8">
        <w:t>for Non</w:t>
      </w:r>
      <w:r w:rsidR="002F2704">
        <w:t>-</w:t>
      </w:r>
      <w:r w:rsidR="00E807A8">
        <w:t>Direct Service/</w:t>
      </w:r>
      <w:r w:rsidR="004768A6">
        <w:t>System Development Activities”</w:t>
      </w:r>
    </w:p>
  </w:footnote>
  <w:footnote w:id="12">
    <w:p w:rsidR="00611A5B" w14:paraId="43E89C2C" w14:textId="607C35D3">
      <w:pPr>
        <w:pStyle w:val="FootnoteText"/>
      </w:pPr>
      <w:r>
        <w:rPr>
          <w:rStyle w:val="FootnoteReference"/>
        </w:rPr>
        <w:footnoteRef/>
      </w:r>
      <w:r w:rsidR="4BDD04A0">
        <w:t xml:space="preserve"> Subrecipient rows are not separated out in Table 6a for MHBG.</w:t>
      </w:r>
    </w:p>
  </w:footnote>
  <w:footnote w:id="13">
    <w:p w:rsidR="00C10DD5" w:rsidRPr="003061B9" w:rsidP="009075E5" w14:paraId="2C724501" w14:textId="2FF7DC15">
      <w:pPr>
        <w:pStyle w:val="FootnoteText"/>
        <w:spacing w:after="0"/>
        <w:rPr>
          <w:sz w:val="18"/>
          <w:szCs w:val="18"/>
        </w:rPr>
      </w:pPr>
      <w:r w:rsidRPr="007E6DD2">
        <w:rPr>
          <w:rStyle w:val="FootnoteReference"/>
          <w:sz w:val="16"/>
          <w:szCs w:val="16"/>
        </w:rPr>
        <w:footnoteRef/>
      </w:r>
      <w:r w:rsidRPr="006F4629">
        <w:rPr>
          <w:sz w:val="16"/>
          <w:szCs w:val="16"/>
          <w:lang w:val="it-IT"/>
        </w:rPr>
        <w:t xml:space="preserve"> </w:t>
      </w:r>
      <w:r w:rsidRPr="006F4629">
        <w:rPr>
          <w:color w:val="222222"/>
          <w:sz w:val="16"/>
          <w:szCs w:val="16"/>
          <w:shd w:val="clear" w:color="auto" w:fill="FFFFFF"/>
          <w:lang w:val="it-IT"/>
        </w:rPr>
        <w:t xml:space="preserve">Druss, B. G., Zhao, L., Von Esenwein, S., Morrato, E. H., &amp; Marcus, S. C. (2011). </w:t>
      </w:r>
      <w:r w:rsidRPr="007E6DD2">
        <w:rPr>
          <w:color w:val="222222"/>
          <w:sz w:val="16"/>
          <w:szCs w:val="16"/>
          <w:shd w:val="clear" w:color="auto" w:fill="FFFFFF"/>
        </w:rPr>
        <w:t>Understanding excess mortality in persons with mental illness: 17-year follow up of a nationally representative US survey. </w:t>
      </w:r>
      <w:r w:rsidRPr="007E6DD2">
        <w:rPr>
          <w:i/>
          <w:iCs/>
          <w:color w:val="222222"/>
          <w:sz w:val="16"/>
          <w:szCs w:val="16"/>
          <w:shd w:val="clear" w:color="auto" w:fill="FFFFFF"/>
        </w:rPr>
        <w:t>Medical care</w:t>
      </w:r>
      <w:r w:rsidRPr="007E6DD2">
        <w:rPr>
          <w:color w:val="222222"/>
          <w:sz w:val="16"/>
          <w:szCs w:val="16"/>
          <w:shd w:val="clear" w:color="auto" w:fill="FFFFFF"/>
        </w:rPr>
        <w:t xml:space="preserve">, 599-604.Avaiable at: </w:t>
      </w:r>
      <w:hyperlink r:id="rId3" w:history="1">
        <w:r w:rsidRPr="007E6DD2">
          <w:rPr>
            <w:rStyle w:val="Hyperlink"/>
            <w:sz w:val="16"/>
            <w:szCs w:val="16"/>
            <w:shd w:val="clear" w:color="auto" w:fill="FFFFFF"/>
          </w:rPr>
          <w:t>https://journals.lww.com/lww-medicalcare/Fulltext/2011/06000/Understanding_Excess_Mortality_in_Persons_With.11.aspx</w:t>
        </w:r>
      </w:hyperlink>
      <w:r w:rsidRPr="003061B9">
        <w:rPr>
          <w:color w:val="222222"/>
          <w:sz w:val="18"/>
          <w:szCs w:val="18"/>
          <w:shd w:val="clear" w:color="auto" w:fill="FFFFFF"/>
        </w:rPr>
        <w:t xml:space="preserve"> </w:t>
      </w:r>
    </w:p>
  </w:footnote>
  <w:footnote w:id="14">
    <w:p w:rsidR="00C10DD5" w:rsidP="008C1B2D" w14:paraId="5C4DA853" w14:textId="09B0AFD4">
      <w:pPr>
        <w:pStyle w:val="FootnoteText"/>
        <w:spacing w:after="0"/>
      </w:pPr>
      <w:r>
        <w:rPr>
          <w:rStyle w:val="FootnoteReference"/>
        </w:rPr>
        <w:footnoteRef/>
      </w:r>
      <w:r>
        <w:t xml:space="preserve"> A system of care is </w:t>
      </w:r>
      <w:r w:rsidR="008A044D">
        <w:t>a</w:t>
      </w:r>
      <w:r>
        <w:t xml:space="preserve"> spectrum of effective, community-based services and supports for children and youth with or at risk for mental health or other challenges and their families, that is organized into a coordinated network, builds meaningful partnerships with families and youth, and addresses their cultural and linguistic needs, in order to help them to function better at home, in school, in the community, and throughout life.</w:t>
      </w:r>
    </w:p>
    <w:p w:rsidR="00C10DD5" w:rsidP="004251CA" w14:paraId="2A3F609B" w14:textId="57E1C348">
      <w:pPr>
        <w:pStyle w:val="FootnoteText"/>
        <w:spacing w:after="0"/>
      </w:pPr>
      <w:hyperlink r:id="rId4" w:history="1">
        <w:r w:rsidRPr="00667B53" w:rsidR="008A044D">
          <w:rPr>
            <w:rStyle w:val="Hyperlink"/>
          </w:rPr>
          <w:t>https://gucchd.georgetown.edu/products/Toolkit_SOC_Resource1.pdf</w:t>
        </w:r>
      </w:hyperlink>
    </w:p>
  </w:footnote>
  <w:footnote w:id="15">
    <w:p w:rsidR="00B24199" w:rsidP="008C1B2D" w14:paraId="0ED90D6E" w14:textId="381E77C9">
      <w:pPr>
        <w:pStyle w:val="FootnoteText"/>
        <w:spacing w:after="0"/>
      </w:pPr>
      <w:r>
        <w:rPr>
          <w:rStyle w:val="FootnoteReference"/>
        </w:rPr>
        <w:footnoteRef/>
      </w:r>
      <w:r>
        <w:t xml:space="preserve"> </w:t>
      </w:r>
      <w:hyperlink r:id="rId5" w:history="1">
        <w:r w:rsidRPr="007D1DD3">
          <w:rPr>
            <w:rStyle w:val="Hyperlink"/>
          </w:rPr>
          <w:t>https://www.samhsa.gov/homelessness-programs-resources</w:t>
        </w:r>
      </w:hyperlink>
    </w:p>
  </w:footnote>
  <w:footnote w:id="16">
    <w:p w:rsidR="00B24199" w:rsidP="008C1B2D" w14:paraId="784FD455" w14:textId="5EAD6EEE">
      <w:pPr>
        <w:pStyle w:val="FootnoteText"/>
        <w:spacing w:after="0"/>
      </w:pPr>
      <w:r>
        <w:rPr>
          <w:rStyle w:val="FootnoteReference"/>
        </w:rPr>
        <w:footnoteRef/>
      </w:r>
      <w:r>
        <w:t xml:space="preserve"> </w:t>
      </w:r>
      <w:hyperlink r:id="rId6" w:history="1">
        <w:r w:rsidRPr="00A924C3" w:rsidR="00723EDA">
          <w:rPr>
            <w:rStyle w:val="Hyperlink"/>
          </w:rPr>
          <w:t>https://www.samhsa.gov/resources-serving-older-adults</w:t>
        </w:r>
      </w:hyperlink>
      <w:r w:rsidR="00723EDA">
        <w:t xml:space="preserve"> </w:t>
      </w:r>
    </w:p>
  </w:footnote>
  <w:footnote w:id="17">
    <w:p w:rsidR="00B24199" w:rsidP="00D64468" w14:paraId="23CBD190" w14:textId="4BD6E42F">
      <w:pPr>
        <w:pStyle w:val="FootnoteText"/>
        <w:spacing w:after="0"/>
      </w:pPr>
      <w:r>
        <w:rPr>
          <w:rStyle w:val="FootnoteReference"/>
        </w:rPr>
        <w:footnoteRef/>
      </w:r>
      <w:r>
        <w:t xml:space="preserve"> </w:t>
      </w:r>
      <w:hyperlink r:id="rId7" w:history="1">
        <w:r w:rsidRPr="007D1DD3">
          <w:rPr>
            <w:rStyle w:val="Hyperlink"/>
            <w:rFonts w:eastAsia="Calibri"/>
          </w:rPr>
          <w:t>https://www.samhsa.gov/technology-transfer-centers-ttc-program</w:t>
        </w:r>
      </w:hyperlink>
    </w:p>
  </w:footnote>
  <w:footnote w:id="18">
    <w:p w:rsidR="00C10DD5" w:rsidRPr="009B4D27" w:rsidP="00D73D49" w14:paraId="2029EBCE" w14:textId="68BD5B5F">
      <w:pPr>
        <w:pStyle w:val="FootnoteText"/>
        <w:spacing w:after="0"/>
        <w:rPr>
          <w:sz w:val="18"/>
          <w:szCs w:val="18"/>
        </w:rPr>
      </w:pPr>
      <w:r w:rsidRPr="009B4D27">
        <w:rPr>
          <w:rStyle w:val="FootnoteReference"/>
          <w:sz w:val="18"/>
          <w:szCs w:val="18"/>
        </w:rPr>
        <w:footnoteRef/>
      </w:r>
      <w:r w:rsidRPr="009B4D27">
        <w:rPr>
          <w:sz w:val="18"/>
          <w:szCs w:val="18"/>
        </w:rPr>
        <w:t xml:space="preserve"> </w:t>
      </w:r>
      <w:r w:rsidRPr="009B4D27">
        <w:rPr>
          <w:rStyle w:val="A3"/>
          <w:rFonts w:ascii="Times New Roman" w:hAnsi="Times New Roman" w:cs="Times New Roman"/>
          <w:sz w:val="18"/>
          <w:szCs w:val="18"/>
        </w:rPr>
        <w:t>Centers for Disease Control and Prevention, (2013)</w:t>
      </w:r>
      <w:r>
        <w:rPr>
          <w:rStyle w:val="A3"/>
          <w:rFonts w:ascii="Times New Roman" w:hAnsi="Times New Roman" w:cs="Times New Roman"/>
          <w:sz w:val="18"/>
          <w:szCs w:val="18"/>
        </w:rPr>
        <w:t>.</w:t>
      </w:r>
      <w:r w:rsidR="00F40D99">
        <w:rPr>
          <w:rStyle w:val="A3"/>
          <w:rFonts w:ascii="Times New Roman" w:hAnsi="Times New Roman" w:cs="Times New Roman"/>
          <w:sz w:val="18"/>
          <w:szCs w:val="18"/>
        </w:rPr>
        <w:t xml:space="preserve"> </w:t>
      </w:r>
      <w:r w:rsidRPr="009B4D27">
        <w:rPr>
          <w:bCs/>
          <w:sz w:val="18"/>
          <w:szCs w:val="18"/>
        </w:rPr>
        <w:t>Mental Health Surveillance among Children — United States, 2005</w:t>
      </w:r>
      <w:r>
        <w:rPr>
          <w:bCs/>
          <w:sz w:val="18"/>
          <w:szCs w:val="18"/>
        </w:rPr>
        <w:t>-</w:t>
      </w:r>
      <w:r w:rsidRPr="009B4D27">
        <w:rPr>
          <w:bCs/>
          <w:sz w:val="18"/>
          <w:szCs w:val="18"/>
        </w:rPr>
        <w:t>2011</w:t>
      </w:r>
      <w:r>
        <w:rPr>
          <w:rStyle w:val="A3"/>
          <w:rFonts w:ascii="Times New Roman" w:hAnsi="Times New Roman" w:cs="Times New Roman"/>
          <w:sz w:val="18"/>
          <w:szCs w:val="18"/>
        </w:rPr>
        <w:t>.</w:t>
      </w:r>
      <w:r w:rsidR="00F40D99">
        <w:rPr>
          <w:rStyle w:val="A3"/>
          <w:rFonts w:ascii="Times New Roman" w:hAnsi="Times New Roman" w:cs="Times New Roman"/>
          <w:sz w:val="18"/>
          <w:szCs w:val="18"/>
        </w:rPr>
        <w:t xml:space="preserve"> </w:t>
      </w:r>
      <w:r w:rsidRPr="009B4D27">
        <w:rPr>
          <w:rStyle w:val="A3"/>
          <w:rFonts w:ascii="Times New Roman" w:hAnsi="Times New Roman" w:cs="Times New Roman"/>
          <w:sz w:val="18"/>
          <w:szCs w:val="18"/>
        </w:rPr>
        <w:t>MMWR 62(2).</w:t>
      </w:r>
    </w:p>
  </w:footnote>
  <w:footnote w:id="19">
    <w:p w:rsidR="00C10DD5" w:rsidRPr="009B4D27" w:rsidP="00D73D49" w14:paraId="03481116" w14:textId="63B5604F">
      <w:pPr>
        <w:pStyle w:val="FootnoteText"/>
        <w:spacing w:after="0"/>
        <w:rPr>
          <w:sz w:val="18"/>
          <w:szCs w:val="18"/>
        </w:rPr>
      </w:pPr>
      <w:r w:rsidRPr="009B4D27">
        <w:rPr>
          <w:rStyle w:val="FootnoteReference"/>
          <w:sz w:val="18"/>
          <w:szCs w:val="18"/>
        </w:rPr>
        <w:footnoteRef/>
      </w:r>
      <w:r w:rsidRPr="009B4D27">
        <w:rPr>
          <w:sz w:val="18"/>
          <w:szCs w:val="18"/>
        </w:rPr>
        <w:t xml:space="preserve"> Kessler, R.C., Berglund, P., Demler, O., Jin, R., Merikangas, K.R., &amp; Walters, E.E</w:t>
      </w:r>
      <w:r>
        <w:rPr>
          <w:sz w:val="18"/>
          <w:szCs w:val="18"/>
        </w:rPr>
        <w:t>.</w:t>
      </w:r>
      <w:r w:rsidR="00F40D99">
        <w:rPr>
          <w:sz w:val="18"/>
          <w:szCs w:val="18"/>
        </w:rPr>
        <w:t xml:space="preserve"> </w:t>
      </w:r>
      <w:r w:rsidRPr="009B4D27">
        <w:rPr>
          <w:sz w:val="18"/>
          <w:szCs w:val="18"/>
        </w:rPr>
        <w:t>(2005)</w:t>
      </w:r>
      <w:r>
        <w:rPr>
          <w:sz w:val="18"/>
          <w:szCs w:val="18"/>
        </w:rPr>
        <w:t>. Lifetime</w:t>
      </w:r>
      <w:r w:rsidRPr="009B4D27">
        <w:rPr>
          <w:sz w:val="18"/>
          <w:szCs w:val="18"/>
        </w:rPr>
        <w:t xml:space="preserve"> prevalence and age-of-onset distributions of DSM-IV disorders in the National Comorbidity Survey Replication</w:t>
      </w:r>
      <w:r>
        <w:rPr>
          <w:sz w:val="18"/>
          <w:szCs w:val="18"/>
        </w:rPr>
        <w:t>.</w:t>
      </w:r>
      <w:r w:rsidR="00F40D99">
        <w:rPr>
          <w:sz w:val="18"/>
          <w:szCs w:val="18"/>
        </w:rPr>
        <w:t xml:space="preserve"> </w:t>
      </w:r>
      <w:r w:rsidRPr="009B4D27">
        <w:rPr>
          <w:sz w:val="18"/>
          <w:szCs w:val="18"/>
        </w:rPr>
        <w:t>Archives of General Psychiatry, 62(6), 593–602.</w:t>
      </w:r>
    </w:p>
  </w:footnote>
  <w:footnote w:id="20">
    <w:p w:rsidR="00C10DD5" w:rsidRPr="009B4D27" w:rsidP="00D73D49" w14:paraId="7EC424E6" w14:textId="3CD0C757">
      <w:pPr>
        <w:pStyle w:val="FootnoteText"/>
        <w:spacing w:after="0"/>
        <w:rPr>
          <w:sz w:val="18"/>
          <w:szCs w:val="18"/>
        </w:rPr>
      </w:pPr>
      <w:r w:rsidRPr="009B4D27">
        <w:rPr>
          <w:rStyle w:val="FootnoteReference"/>
          <w:sz w:val="18"/>
          <w:szCs w:val="18"/>
        </w:rPr>
        <w:footnoteRef/>
      </w:r>
      <w:r w:rsidRPr="009B4D27">
        <w:rPr>
          <w:sz w:val="18"/>
          <w:szCs w:val="18"/>
        </w:rPr>
        <w:t xml:space="preserve"> Centers for Disease Control and Prevention</w:t>
      </w:r>
      <w:r>
        <w:rPr>
          <w:sz w:val="18"/>
          <w:szCs w:val="18"/>
        </w:rPr>
        <w:t>.</w:t>
      </w:r>
      <w:r w:rsidR="00F40D99">
        <w:rPr>
          <w:sz w:val="18"/>
          <w:szCs w:val="18"/>
        </w:rPr>
        <w:t xml:space="preserve"> </w:t>
      </w:r>
      <w:r w:rsidRPr="009B4D27">
        <w:rPr>
          <w:sz w:val="18"/>
          <w:szCs w:val="18"/>
        </w:rPr>
        <w:t>(2010)</w:t>
      </w:r>
      <w:r>
        <w:rPr>
          <w:sz w:val="18"/>
          <w:szCs w:val="18"/>
        </w:rPr>
        <w:t>.</w:t>
      </w:r>
      <w:r w:rsidR="00F40D99">
        <w:rPr>
          <w:sz w:val="18"/>
          <w:szCs w:val="18"/>
        </w:rPr>
        <w:t xml:space="preserve"> </w:t>
      </w:r>
      <w:r w:rsidRPr="009B4D27">
        <w:rPr>
          <w:sz w:val="18"/>
          <w:szCs w:val="18"/>
        </w:rPr>
        <w:t>National Center for Injury Prevention and Control</w:t>
      </w:r>
      <w:r>
        <w:rPr>
          <w:sz w:val="18"/>
          <w:szCs w:val="18"/>
        </w:rPr>
        <w:t>.</w:t>
      </w:r>
      <w:r w:rsidR="00F40D99">
        <w:rPr>
          <w:sz w:val="18"/>
          <w:szCs w:val="18"/>
        </w:rPr>
        <w:t xml:space="preserve"> </w:t>
      </w:r>
      <w:r w:rsidRPr="009B4D27">
        <w:rPr>
          <w:sz w:val="18"/>
          <w:szCs w:val="18"/>
        </w:rPr>
        <w:t>Web-based Injury Statistics Query and Reporting System (WISQARS) [online]</w:t>
      </w:r>
      <w:r>
        <w:rPr>
          <w:sz w:val="18"/>
          <w:szCs w:val="18"/>
        </w:rPr>
        <w:t>.</w:t>
      </w:r>
      <w:r w:rsidR="00F40D99">
        <w:rPr>
          <w:sz w:val="18"/>
          <w:szCs w:val="18"/>
        </w:rPr>
        <w:t xml:space="preserve"> </w:t>
      </w:r>
      <w:r w:rsidRPr="009B4D27">
        <w:rPr>
          <w:sz w:val="18"/>
          <w:szCs w:val="18"/>
        </w:rPr>
        <w:t>(2010)</w:t>
      </w:r>
      <w:r>
        <w:rPr>
          <w:sz w:val="18"/>
          <w:szCs w:val="18"/>
        </w:rPr>
        <w:t>. Available</w:t>
      </w:r>
      <w:r w:rsidRPr="009B4D27">
        <w:rPr>
          <w:sz w:val="18"/>
          <w:szCs w:val="18"/>
        </w:rPr>
        <w:t xml:space="preserve"> from www.cdc.gov/injury/wisqars/index.html.</w:t>
      </w:r>
    </w:p>
  </w:footnote>
  <w:footnote w:id="21">
    <w:p w:rsidR="00C10DD5" w:rsidP="00D73D49" w14:paraId="45C87654" w14:textId="0972CE81">
      <w:pPr>
        <w:pStyle w:val="FootnoteText"/>
        <w:spacing w:after="0"/>
      </w:pPr>
      <w:r w:rsidRPr="009B4D27">
        <w:rPr>
          <w:rStyle w:val="FootnoteReference"/>
          <w:sz w:val="18"/>
          <w:szCs w:val="18"/>
        </w:rPr>
        <w:footnoteRef/>
      </w:r>
      <w:r w:rsidRPr="009B4D27">
        <w:rPr>
          <w:sz w:val="18"/>
          <w:szCs w:val="18"/>
        </w:rPr>
        <w:t xml:space="preserve"> The National Center on Addiction and </w:t>
      </w:r>
      <w:r w:rsidR="006523BA">
        <w:rPr>
          <w:sz w:val="18"/>
          <w:szCs w:val="18"/>
        </w:rPr>
        <w:t>Substance use disorder</w:t>
      </w:r>
      <w:r w:rsidRPr="009B4D27">
        <w:rPr>
          <w:sz w:val="18"/>
          <w:szCs w:val="18"/>
        </w:rPr>
        <w:t xml:space="preserve"> at Columbia University</w:t>
      </w:r>
      <w:r>
        <w:rPr>
          <w:sz w:val="18"/>
          <w:szCs w:val="18"/>
        </w:rPr>
        <w:t>.</w:t>
      </w:r>
      <w:r w:rsidR="00F40D99">
        <w:rPr>
          <w:sz w:val="18"/>
          <w:szCs w:val="18"/>
        </w:rPr>
        <w:t xml:space="preserve"> </w:t>
      </w:r>
      <w:r w:rsidRPr="009B4D27">
        <w:rPr>
          <w:sz w:val="18"/>
          <w:szCs w:val="18"/>
        </w:rPr>
        <w:t>(June, 2011)</w:t>
      </w:r>
      <w:r>
        <w:rPr>
          <w:sz w:val="18"/>
          <w:szCs w:val="18"/>
        </w:rPr>
        <w:t>.</w:t>
      </w:r>
      <w:r w:rsidR="00F40D99">
        <w:rPr>
          <w:sz w:val="18"/>
          <w:szCs w:val="18"/>
        </w:rPr>
        <w:t xml:space="preserve"> </w:t>
      </w:r>
      <w:r w:rsidRPr="009B4D27">
        <w:rPr>
          <w:sz w:val="18"/>
          <w:szCs w:val="18"/>
        </w:rPr>
        <w:t xml:space="preserve">Adolescent </w:t>
      </w:r>
      <w:r w:rsidR="006523BA">
        <w:rPr>
          <w:sz w:val="18"/>
          <w:szCs w:val="18"/>
        </w:rPr>
        <w:t>Substance use disorder</w:t>
      </w:r>
      <w:r w:rsidRPr="009B4D27">
        <w:rPr>
          <w:sz w:val="18"/>
          <w:szCs w:val="18"/>
        </w:rPr>
        <w:t>: America’s #1 Public Health Problem.</w:t>
      </w:r>
    </w:p>
  </w:footnote>
  <w:footnote w:id="22">
    <w:p w:rsidR="00C10DD5" w:rsidRPr="009B4D27" w:rsidP="00D73D49" w14:paraId="36705F24" w14:textId="75EBA14E">
      <w:pPr>
        <w:pStyle w:val="FootnoteText"/>
        <w:spacing w:after="0"/>
        <w:rPr>
          <w:sz w:val="18"/>
          <w:szCs w:val="18"/>
        </w:rPr>
      </w:pPr>
      <w:r>
        <w:rPr>
          <w:rStyle w:val="FootnoteReference"/>
        </w:rPr>
        <w:footnoteRef/>
      </w:r>
      <w:r>
        <w:t xml:space="preserve"> </w:t>
      </w:r>
      <w:r w:rsidRPr="009B4D27">
        <w:rPr>
          <w:sz w:val="18"/>
          <w:szCs w:val="18"/>
        </w:rPr>
        <w:t>Department of Mental Health Services</w:t>
      </w:r>
      <w:r>
        <w:rPr>
          <w:sz w:val="18"/>
          <w:szCs w:val="18"/>
        </w:rPr>
        <w:t>.</w:t>
      </w:r>
      <w:r w:rsidR="00F40D99">
        <w:rPr>
          <w:sz w:val="18"/>
          <w:szCs w:val="18"/>
        </w:rPr>
        <w:t xml:space="preserve"> </w:t>
      </w:r>
      <w:r w:rsidRPr="009B4D27">
        <w:rPr>
          <w:sz w:val="18"/>
          <w:szCs w:val="18"/>
        </w:rPr>
        <w:t>(2011) The Comprehensive Community Mental Health Services for Children and Their Families Program: Evaluation Findings</w:t>
      </w:r>
      <w:r>
        <w:rPr>
          <w:sz w:val="18"/>
          <w:szCs w:val="18"/>
        </w:rPr>
        <w:t>.</w:t>
      </w:r>
      <w:r w:rsidR="00F40D99">
        <w:rPr>
          <w:sz w:val="18"/>
          <w:szCs w:val="18"/>
        </w:rPr>
        <w:t xml:space="preserve"> </w:t>
      </w:r>
      <w:r w:rsidRPr="009B4D27">
        <w:rPr>
          <w:sz w:val="18"/>
          <w:szCs w:val="18"/>
        </w:rPr>
        <w:t>Annual Report to Congress</w:t>
      </w:r>
      <w:r>
        <w:rPr>
          <w:sz w:val="18"/>
          <w:szCs w:val="18"/>
        </w:rPr>
        <w:t>.</w:t>
      </w:r>
      <w:r w:rsidR="00F40D99">
        <w:rPr>
          <w:sz w:val="18"/>
          <w:szCs w:val="18"/>
        </w:rPr>
        <w:t xml:space="preserve"> </w:t>
      </w:r>
      <w:r w:rsidRPr="009B4D27">
        <w:rPr>
          <w:sz w:val="18"/>
          <w:szCs w:val="18"/>
        </w:rPr>
        <w:t xml:space="preserve">Available from </w:t>
      </w:r>
      <w:hyperlink r:id="rId8" w:history="1">
        <w:r w:rsidRPr="00BE0135">
          <w:rPr>
            <w:rStyle w:val="Hyperlink"/>
            <w:sz w:val="18"/>
            <w:szCs w:val="18"/>
          </w:rPr>
          <w:t>https://store.samhsa.gov/product/Comprehensive-Community-Mental-Health-Services-for-Children-and-Their-Families-Program-Evaluation-Findings-Executive-Summary/PEP12-CMHI0608SUM</w:t>
        </w:r>
      </w:hyperlink>
    </w:p>
  </w:footnote>
  <w:footnote w:id="23">
    <w:p w:rsidR="00C10DD5" w:rsidRPr="00A023CC" w:rsidP="00901D66" w14:paraId="7333DE4A" w14:textId="685DC82C">
      <w:pPr>
        <w:pStyle w:val="FootnoteText"/>
        <w:spacing w:after="0"/>
        <w:rPr>
          <w:sz w:val="16"/>
          <w:szCs w:val="16"/>
        </w:rPr>
      </w:pPr>
      <w:r w:rsidRPr="009A60CA">
        <w:rPr>
          <w:rStyle w:val="FootnoteReference"/>
          <w:sz w:val="18"/>
          <w:szCs w:val="18"/>
        </w:rPr>
        <w:footnoteRef/>
      </w:r>
      <w:r w:rsidRPr="009A60CA">
        <w:rPr>
          <w:sz w:val="18"/>
          <w:szCs w:val="18"/>
        </w:rPr>
        <w:t xml:space="preserve"> </w:t>
      </w:r>
      <w:r w:rsidRPr="00A023CC">
        <w:rPr>
          <w:spacing w:val="-1"/>
          <w:sz w:val="16"/>
          <w:szCs w:val="16"/>
        </w:rPr>
        <w:t>T</w:t>
      </w:r>
      <w:r w:rsidRPr="00A023CC">
        <w:rPr>
          <w:sz w:val="16"/>
          <w:szCs w:val="16"/>
        </w:rPr>
        <w:t>h</w:t>
      </w:r>
      <w:r w:rsidRPr="00A023CC">
        <w:rPr>
          <w:spacing w:val="-1"/>
          <w:sz w:val="16"/>
          <w:szCs w:val="16"/>
        </w:rPr>
        <w:t>er</w:t>
      </w:r>
      <w:r w:rsidRPr="00A023CC">
        <w:rPr>
          <w:sz w:val="16"/>
          <w:szCs w:val="16"/>
        </w:rPr>
        <w:t>e</w:t>
      </w:r>
      <w:r w:rsidRPr="00A023CC">
        <w:rPr>
          <w:spacing w:val="1"/>
          <w:sz w:val="16"/>
          <w:szCs w:val="16"/>
        </w:rPr>
        <w:t xml:space="preserve"> </w:t>
      </w:r>
      <w:r w:rsidRPr="00A023CC">
        <w:rPr>
          <w:spacing w:val="-1"/>
          <w:sz w:val="16"/>
          <w:szCs w:val="16"/>
        </w:rPr>
        <w:t>ar</w:t>
      </w:r>
      <w:r w:rsidRPr="00A023CC">
        <w:rPr>
          <w:sz w:val="16"/>
          <w:szCs w:val="16"/>
        </w:rPr>
        <w:t>e</w:t>
      </w:r>
      <w:r w:rsidRPr="00A023CC">
        <w:rPr>
          <w:spacing w:val="-1"/>
          <w:sz w:val="16"/>
          <w:szCs w:val="16"/>
        </w:rPr>
        <w:t xml:space="preserve"> </w:t>
      </w:r>
      <w:r w:rsidRPr="00A023CC">
        <w:rPr>
          <w:sz w:val="16"/>
          <w:szCs w:val="16"/>
        </w:rPr>
        <w:t>st</w:t>
      </w:r>
      <w:r w:rsidRPr="00A023CC">
        <w:rPr>
          <w:spacing w:val="-1"/>
          <w:sz w:val="16"/>
          <w:szCs w:val="16"/>
        </w:rPr>
        <w:t>r</w:t>
      </w:r>
      <w:r w:rsidRPr="00A023CC">
        <w:rPr>
          <w:sz w:val="16"/>
          <w:szCs w:val="16"/>
        </w:rPr>
        <w:t>i</w:t>
      </w:r>
      <w:r w:rsidRPr="00A023CC">
        <w:rPr>
          <w:spacing w:val="-1"/>
          <w:sz w:val="16"/>
          <w:szCs w:val="16"/>
        </w:rPr>
        <w:t>c</w:t>
      </w:r>
      <w:r w:rsidRPr="00A023CC">
        <w:rPr>
          <w:sz w:val="16"/>
          <w:szCs w:val="16"/>
        </w:rPr>
        <w:t>t st</w:t>
      </w:r>
      <w:r w:rsidRPr="00A023CC">
        <w:rPr>
          <w:spacing w:val="-1"/>
          <w:sz w:val="16"/>
          <w:szCs w:val="16"/>
        </w:rPr>
        <w:t>a</w:t>
      </w:r>
      <w:r w:rsidRPr="00A023CC">
        <w:rPr>
          <w:sz w:val="16"/>
          <w:szCs w:val="16"/>
        </w:rPr>
        <w:t>te</w:t>
      </w:r>
      <w:r w:rsidRPr="00A023CC">
        <w:rPr>
          <w:spacing w:val="-1"/>
          <w:sz w:val="16"/>
          <w:szCs w:val="16"/>
        </w:rPr>
        <w:t xml:space="preserve"> </w:t>
      </w:r>
      <w:r w:rsidRPr="00A023CC">
        <w:rPr>
          <w:sz w:val="16"/>
          <w:szCs w:val="16"/>
        </w:rPr>
        <w:t>Co</w:t>
      </w:r>
      <w:r w:rsidRPr="00A023CC">
        <w:rPr>
          <w:spacing w:val="2"/>
          <w:sz w:val="16"/>
          <w:szCs w:val="16"/>
        </w:rPr>
        <w:t>u</w:t>
      </w:r>
      <w:r w:rsidRPr="00A023CC">
        <w:rPr>
          <w:sz w:val="16"/>
          <w:szCs w:val="16"/>
        </w:rPr>
        <w:t>n</w:t>
      </w:r>
      <w:r w:rsidRPr="00A023CC">
        <w:rPr>
          <w:spacing w:val="-1"/>
          <w:sz w:val="16"/>
          <w:szCs w:val="16"/>
        </w:rPr>
        <w:t>c</w:t>
      </w:r>
      <w:r w:rsidRPr="00A023CC">
        <w:rPr>
          <w:sz w:val="16"/>
          <w:szCs w:val="16"/>
        </w:rPr>
        <w:t>il m</w:t>
      </w:r>
      <w:r w:rsidRPr="00A023CC">
        <w:rPr>
          <w:spacing w:val="-1"/>
          <w:sz w:val="16"/>
          <w:szCs w:val="16"/>
        </w:rPr>
        <w:t>e</w:t>
      </w:r>
      <w:r w:rsidRPr="00A023CC">
        <w:rPr>
          <w:sz w:val="16"/>
          <w:szCs w:val="16"/>
        </w:rPr>
        <w:t>mb</w:t>
      </w:r>
      <w:r w:rsidRPr="00A023CC">
        <w:rPr>
          <w:spacing w:val="-1"/>
          <w:sz w:val="16"/>
          <w:szCs w:val="16"/>
        </w:rPr>
        <w:t>er</w:t>
      </w:r>
      <w:r w:rsidRPr="00A023CC">
        <w:rPr>
          <w:sz w:val="16"/>
          <w:szCs w:val="16"/>
        </w:rPr>
        <w:t xml:space="preserve">ship </w:t>
      </w:r>
      <w:r w:rsidRPr="00A023CC">
        <w:rPr>
          <w:spacing w:val="-3"/>
          <w:sz w:val="16"/>
          <w:szCs w:val="16"/>
        </w:rPr>
        <w:t>g</w:t>
      </w:r>
      <w:r w:rsidRPr="00A023CC">
        <w:rPr>
          <w:sz w:val="16"/>
          <w:szCs w:val="16"/>
        </w:rPr>
        <w:t>ui</w:t>
      </w:r>
      <w:r w:rsidRPr="00A023CC">
        <w:rPr>
          <w:spacing w:val="2"/>
          <w:sz w:val="16"/>
          <w:szCs w:val="16"/>
        </w:rPr>
        <w:t>d</w:t>
      </w:r>
      <w:r w:rsidRPr="00A023CC">
        <w:rPr>
          <w:spacing w:val="-1"/>
          <w:sz w:val="16"/>
          <w:szCs w:val="16"/>
        </w:rPr>
        <w:t>e</w:t>
      </w:r>
      <w:r w:rsidRPr="00A023CC">
        <w:rPr>
          <w:sz w:val="16"/>
          <w:szCs w:val="16"/>
        </w:rPr>
        <w:t>lin</w:t>
      </w:r>
      <w:r w:rsidRPr="00A023CC">
        <w:rPr>
          <w:spacing w:val="-1"/>
          <w:sz w:val="16"/>
          <w:szCs w:val="16"/>
        </w:rPr>
        <w:t>e</w:t>
      </w:r>
      <w:r w:rsidRPr="00A023CC">
        <w:rPr>
          <w:sz w:val="16"/>
          <w:szCs w:val="16"/>
        </w:rPr>
        <w:t>s.</w:t>
      </w:r>
      <w:r w:rsidR="00F40D99">
        <w:rPr>
          <w:sz w:val="16"/>
          <w:szCs w:val="16"/>
        </w:rPr>
        <w:t xml:space="preserve"> </w:t>
      </w:r>
      <w:r w:rsidRPr="00A023CC">
        <w:rPr>
          <w:sz w:val="16"/>
          <w:szCs w:val="16"/>
        </w:rPr>
        <w:t>St</w:t>
      </w:r>
      <w:r w:rsidRPr="00A023CC">
        <w:rPr>
          <w:spacing w:val="-1"/>
          <w:sz w:val="16"/>
          <w:szCs w:val="16"/>
        </w:rPr>
        <w:t>a</w:t>
      </w:r>
      <w:r w:rsidRPr="00A023CC">
        <w:rPr>
          <w:sz w:val="16"/>
          <w:szCs w:val="16"/>
        </w:rPr>
        <w:t>t</w:t>
      </w:r>
      <w:r w:rsidRPr="00A023CC">
        <w:rPr>
          <w:spacing w:val="-1"/>
          <w:sz w:val="16"/>
          <w:szCs w:val="16"/>
        </w:rPr>
        <w:t>e</w:t>
      </w:r>
      <w:r w:rsidRPr="00A023CC">
        <w:rPr>
          <w:sz w:val="16"/>
          <w:szCs w:val="16"/>
        </w:rPr>
        <w:t>s must d</w:t>
      </w:r>
      <w:r w:rsidRPr="00A023CC">
        <w:rPr>
          <w:spacing w:val="-1"/>
          <w:sz w:val="16"/>
          <w:szCs w:val="16"/>
        </w:rPr>
        <w:t>e</w:t>
      </w:r>
      <w:r w:rsidRPr="00A023CC">
        <w:rPr>
          <w:sz w:val="16"/>
          <w:szCs w:val="16"/>
        </w:rPr>
        <w:t>monst</w:t>
      </w:r>
      <w:r w:rsidRPr="00A023CC">
        <w:rPr>
          <w:spacing w:val="-1"/>
          <w:sz w:val="16"/>
          <w:szCs w:val="16"/>
        </w:rPr>
        <w:t>ra</w:t>
      </w:r>
      <w:r w:rsidRPr="00A023CC">
        <w:rPr>
          <w:sz w:val="16"/>
          <w:szCs w:val="16"/>
        </w:rPr>
        <w:t>te:</w:t>
      </w:r>
      <w:r w:rsidRPr="00A023CC">
        <w:rPr>
          <w:spacing w:val="-1"/>
          <w:sz w:val="16"/>
          <w:szCs w:val="16"/>
        </w:rPr>
        <w:t xml:space="preserve"> (</w:t>
      </w:r>
      <w:r w:rsidRPr="00A023CC">
        <w:rPr>
          <w:sz w:val="16"/>
          <w:szCs w:val="16"/>
        </w:rPr>
        <w:t>1)</w:t>
      </w:r>
      <w:r w:rsidRPr="00A023CC">
        <w:rPr>
          <w:spacing w:val="-1"/>
          <w:sz w:val="16"/>
          <w:szCs w:val="16"/>
        </w:rPr>
        <w:t xml:space="preserve"> the involvement of people in recovery and their family members; (2) </w:t>
      </w:r>
      <w:r w:rsidRPr="00A023CC">
        <w:rPr>
          <w:sz w:val="16"/>
          <w:szCs w:val="16"/>
        </w:rPr>
        <w:t>the</w:t>
      </w:r>
      <w:r w:rsidRPr="00A023CC">
        <w:rPr>
          <w:spacing w:val="-1"/>
          <w:sz w:val="16"/>
          <w:szCs w:val="16"/>
        </w:rPr>
        <w:t xml:space="preserve"> ra</w:t>
      </w:r>
      <w:r w:rsidRPr="00A023CC">
        <w:rPr>
          <w:sz w:val="16"/>
          <w:szCs w:val="16"/>
        </w:rPr>
        <w:t>tio of</w:t>
      </w:r>
      <w:r w:rsidRPr="00A023CC">
        <w:rPr>
          <w:spacing w:val="-1"/>
          <w:sz w:val="16"/>
          <w:szCs w:val="16"/>
        </w:rPr>
        <w:t xml:space="preserve"> </w:t>
      </w:r>
      <w:r w:rsidRPr="00A023CC">
        <w:rPr>
          <w:sz w:val="16"/>
          <w:szCs w:val="16"/>
        </w:rPr>
        <w:t>p</w:t>
      </w:r>
      <w:r w:rsidRPr="00A023CC">
        <w:rPr>
          <w:spacing w:val="-1"/>
          <w:sz w:val="16"/>
          <w:szCs w:val="16"/>
        </w:rPr>
        <w:t>a</w:t>
      </w:r>
      <w:r w:rsidRPr="00A023CC">
        <w:rPr>
          <w:spacing w:val="1"/>
          <w:sz w:val="16"/>
          <w:szCs w:val="16"/>
        </w:rPr>
        <w:t>r</w:t>
      </w:r>
      <w:r w:rsidRPr="00A023CC">
        <w:rPr>
          <w:spacing w:val="-1"/>
          <w:sz w:val="16"/>
          <w:szCs w:val="16"/>
        </w:rPr>
        <w:t>e</w:t>
      </w:r>
      <w:r w:rsidRPr="00A023CC">
        <w:rPr>
          <w:sz w:val="16"/>
          <w:szCs w:val="16"/>
        </w:rPr>
        <w:t>nts of</w:t>
      </w:r>
      <w:r w:rsidRPr="00A023CC">
        <w:rPr>
          <w:spacing w:val="-1"/>
          <w:sz w:val="16"/>
          <w:szCs w:val="16"/>
        </w:rPr>
        <w:t xml:space="preserve"> c</w:t>
      </w:r>
      <w:r w:rsidRPr="00A023CC">
        <w:rPr>
          <w:sz w:val="16"/>
          <w:szCs w:val="16"/>
        </w:rPr>
        <w:t>h</w:t>
      </w:r>
      <w:r w:rsidRPr="00A023CC">
        <w:rPr>
          <w:spacing w:val="2"/>
          <w:sz w:val="16"/>
          <w:szCs w:val="16"/>
        </w:rPr>
        <w:t>i</w:t>
      </w:r>
      <w:r w:rsidRPr="00A023CC">
        <w:rPr>
          <w:sz w:val="16"/>
          <w:szCs w:val="16"/>
        </w:rPr>
        <w:t>ld</w:t>
      </w:r>
      <w:r w:rsidRPr="00A023CC">
        <w:rPr>
          <w:spacing w:val="-1"/>
          <w:sz w:val="16"/>
          <w:szCs w:val="16"/>
        </w:rPr>
        <w:t>re</w:t>
      </w:r>
      <w:r w:rsidRPr="00A023CC">
        <w:rPr>
          <w:sz w:val="16"/>
          <w:szCs w:val="16"/>
        </w:rPr>
        <w:t xml:space="preserve">n </w:t>
      </w:r>
      <w:r w:rsidRPr="00A023CC">
        <w:rPr>
          <w:spacing w:val="-1"/>
          <w:sz w:val="16"/>
          <w:szCs w:val="16"/>
        </w:rPr>
        <w:t>w</w:t>
      </w:r>
      <w:r w:rsidRPr="00A023CC">
        <w:rPr>
          <w:sz w:val="16"/>
          <w:szCs w:val="16"/>
        </w:rPr>
        <w:t>ith S</w:t>
      </w:r>
      <w:r w:rsidRPr="00A023CC">
        <w:rPr>
          <w:spacing w:val="-1"/>
          <w:sz w:val="16"/>
          <w:szCs w:val="16"/>
        </w:rPr>
        <w:t>E</w:t>
      </w:r>
      <w:r w:rsidRPr="00A023CC">
        <w:rPr>
          <w:sz w:val="16"/>
          <w:szCs w:val="16"/>
        </w:rPr>
        <w:t>D</w:t>
      </w:r>
      <w:r w:rsidRPr="00A023CC">
        <w:rPr>
          <w:spacing w:val="-1"/>
          <w:sz w:val="16"/>
          <w:szCs w:val="16"/>
        </w:rPr>
        <w:t xml:space="preserve"> </w:t>
      </w:r>
      <w:r w:rsidRPr="00A023CC">
        <w:rPr>
          <w:sz w:val="16"/>
          <w:szCs w:val="16"/>
        </w:rPr>
        <w:t>to oth</w:t>
      </w:r>
      <w:r w:rsidRPr="00A023CC">
        <w:rPr>
          <w:spacing w:val="-1"/>
          <w:sz w:val="16"/>
          <w:szCs w:val="16"/>
        </w:rPr>
        <w:t>e</w:t>
      </w:r>
      <w:r w:rsidRPr="00A023CC">
        <w:rPr>
          <w:sz w:val="16"/>
          <w:szCs w:val="16"/>
        </w:rPr>
        <w:t>r</w:t>
      </w:r>
      <w:r w:rsidRPr="00A023CC">
        <w:rPr>
          <w:spacing w:val="-1"/>
          <w:sz w:val="16"/>
          <w:szCs w:val="16"/>
        </w:rPr>
        <w:t xml:space="preserve"> </w:t>
      </w:r>
      <w:r w:rsidRPr="00A023CC">
        <w:rPr>
          <w:sz w:val="16"/>
          <w:szCs w:val="16"/>
        </w:rPr>
        <w:t>Coun</w:t>
      </w:r>
      <w:r w:rsidRPr="00A023CC">
        <w:rPr>
          <w:spacing w:val="-1"/>
          <w:sz w:val="16"/>
          <w:szCs w:val="16"/>
        </w:rPr>
        <w:t>c</w:t>
      </w:r>
      <w:r w:rsidRPr="00A023CC">
        <w:rPr>
          <w:sz w:val="16"/>
          <w:szCs w:val="16"/>
        </w:rPr>
        <w:t>il m</w:t>
      </w:r>
      <w:r w:rsidRPr="00A023CC">
        <w:rPr>
          <w:spacing w:val="-1"/>
          <w:sz w:val="16"/>
          <w:szCs w:val="16"/>
        </w:rPr>
        <w:t>e</w:t>
      </w:r>
      <w:r w:rsidRPr="00A023CC">
        <w:rPr>
          <w:sz w:val="16"/>
          <w:szCs w:val="16"/>
        </w:rPr>
        <w:t>mb</w:t>
      </w:r>
      <w:r w:rsidRPr="00A023CC">
        <w:rPr>
          <w:spacing w:val="-1"/>
          <w:sz w:val="16"/>
          <w:szCs w:val="16"/>
        </w:rPr>
        <w:t>er</w:t>
      </w:r>
      <w:r w:rsidRPr="00A023CC">
        <w:rPr>
          <w:sz w:val="16"/>
          <w:szCs w:val="16"/>
        </w:rPr>
        <w:t>s is su</w:t>
      </w:r>
      <w:r w:rsidRPr="00A023CC">
        <w:rPr>
          <w:spacing w:val="-1"/>
          <w:sz w:val="16"/>
          <w:szCs w:val="16"/>
        </w:rPr>
        <w:t>ff</w:t>
      </w:r>
      <w:r w:rsidRPr="00A023CC">
        <w:rPr>
          <w:sz w:val="16"/>
          <w:szCs w:val="16"/>
        </w:rPr>
        <w:t>i</w:t>
      </w:r>
      <w:r w:rsidRPr="00A023CC">
        <w:rPr>
          <w:spacing w:val="-1"/>
          <w:sz w:val="16"/>
          <w:szCs w:val="16"/>
        </w:rPr>
        <w:t>c</w:t>
      </w:r>
      <w:r w:rsidRPr="00A023CC">
        <w:rPr>
          <w:sz w:val="16"/>
          <w:szCs w:val="16"/>
        </w:rPr>
        <w:t>i</w:t>
      </w:r>
      <w:r w:rsidRPr="00A023CC">
        <w:rPr>
          <w:spacing w:val="-1"/>
          <w:sz w:val="16"/>
          <w:szCs w:val="16"/>
        </w:rPr>
        <w:t>e</w:t>
      </w:r>
      <w:r w:rsidRPr="00A023CC">
        <w:rPr>
          <w:sz w:val="16"/>
          <w:szCs w:val="16"/>
        </w:rPr>
        <w:t>nt to p</w:t>
      </w:r>
      <w:r w:rsidRPr="00A023CC">
        <w:rPr>
          <w:spacing w:val="-1"/>
          <w:sz w:val="16"/>
          <w:szCs w:val="16"/>
        </w:rPr>
        <w:t>r</w:t>
      </w:r>
      <w:r w:rsidRPr="00A023CC">
        <w:rPr>
          <w:sz w:val="16"/>
          <w:szCs w:val="16"/>
        </w:rPr>
        <w:t>ovide</w:t>
      </w:r>
      <w:r w:rsidRPr="00A023CC">
        <w:rPr>
          <w:spacing w:val="-1"/>
          <w:sz w:val="16"/>
          <w:szCs w:val="16"/>
        </w:rPr>
        <w:t xml:space="preserve"> a</w:t>
      </w:r>
      <w:r w:rsidRPr="00A023CC">
        <w:rPr>
          <w:sz w:val="16"/>
          <w:szCs w:val="16"/>
        </w:rPr>
        <w:t>d</w:t>
      </w:r>
      <w:r w:rsidRPr="00A023CC">
        <w:rPr>
          <w:spacing w:val="-1"/>
          <w:sz w:val="16"/>
          <w:szCs w:val="16"/>
        </w:rPr>
        <w:t>e</w:t>
      </w:r>
      <w:r w:rsidRPr="00A023CC">
        <w:rPr>
          <w:sz w:val="16"/>
          <w:szCs w:val="16"/>
        </w:rPr>
        <w:t>q</w:t>
      </w:r>
      <w:r w:rsidRPr="00A023CC">
        <w:rPr>
          <w:spacing w:val="2"/>
          <w:sz w:val="16"/>
          <w:szCs w:val="16"/>
        </w:rPr>
        <w:t>u</w:t>
      </w:r>
      <w:r w:rsidRPr="00A023CC">
        <w:rPr>
          <w:spacing w:val="-1"/>
          <w:sz w:val="16"/>
          <w:szCs w:val="16"/>
        </w:rPr>
        <w:t>a</w:t>
      </w:r>
      <w:r w:rsidRPr="00A023CC">
        <w:rPr>
          <w:sz w:val="16"/>
          <w:szCs w:val="16"/>
        </w:rPr>
        <w:t>te</w:t>
      </w:r>
      <w:r w:rsidRPr="00A023CC">
        <w:rPr>
          <w:spacing w:val="-1"/>
          <w:sz w:val="16"/>
          <w:szCs w:val="16"/>
        </w:rPr>
        <w:t xml:space="preserve"> </w:t>
      </w:r>
      <w:r w:rsidRPr="00A023CC">
        <w:rPr>
          <w:spacing w:val="1"/>
          <w:sz w:val="16"/>
          <w:szCs w:val="16"/>
        </w:rPr>
        <w:t>r</w:t>
      </w:r>
      <w:r w:rsidRPr="00A023CC">
        <w:rPr>
          <w:spacing w:val="-1"/>
          <w:sz w:val="16"/>
          <w:szCs w:val="16"/>
        </w:rPr>
        <w:t>e</w:t>
      </w:r>
      <w:r w:rsidRPr="00A023CC">
        <w:rPr>
          <w:sz w:val="16"/>
          <w:szCs w:val="16"/>
        </w:rPr>
        <w:t>p</w:t>
      </w:r>
      <w:r w:rsidRPr="00A023CC">
        <w:rPr>
          <w:spacing w:val="-1"/>
          <w:sz w:val="16"/>
          <w:szCs w:val="16"/>
        </w:rPr>
        <w:t>re</w:t>
      </w:r>
      <w:r w:rsidRPr="00A023CC">
        <w:rPr>
          <w:spacing w:val="2"/>
          <w:sz w:val="16"/>
          <w:szCs w:val="16"/>
        </w:rPr>
        <w:t>s</w:t>
      </w:r>
      <w:r w:rsidRPr="00A023CC">
        <w:rPr>
          <w:spacing w:val="1"/>
          <w:sz w:val="16"/>
          <w:szCs w:val="16"/>
        </w:rPr>
        <w:t>e</w:t>
      </w:r>
      <w:r w:rsidRPr="00A023CC">
        <w:rPr>
          <w:sz w:val="16"/>
          <w:szCs w:val="16"/>
        </w:rPr>
        <w:t>nt</w:t>
      </w:r>
      <w:r w:rsidRPr="00A023CC">
        <w:rPr>
          <w:spacing w:val="-1"/>
          <w:sz w:val="16"/>
          <w:szCs w:val="16"/>
        </w:rPr>
        <w:t>a</w:t>
      </w:r>
      <w:r w:rsidRPr="00A023CC">
        <w:rPr>
          <w:sz w:val="16"/>
          <w:szCs w:val="16"/>
        </w:rPr>
        <w:t>tion of</w:t>
      </w:r>
      <w:r w:rsidRPr="00A023CC">
        <w:rPr>
          <w:spacing w:val="-1"/>
          <w:sz w:val="16"/>
          <w:szCs w:val="16"/>
        </w:rPr>
        <w:t xml:space="preserve"> </w:t>
      </w:r>
      <w:r w:rsidRPr="00A023CC">
        <w:rPr>
          <w:sz w:val="16"/>
          <w:szCs w:val="16"/>
        </w:rPr>
        <w:t>th</w:t>
      </w:r>
      <w:r w:rsidRPr="00A023CC">
        <w:rPr>
          <w:spacing w:val="-1"/>
          <w:sz w:val="16"/>
          <w:szCs w:val="16"/>
        </w:rPr>
        <w:t>a</w:t>
      </w:r>
      <w:r w:rsidRPr="00A023CC">
        <w:rPr>
          <w:sz w:val="16"/>
          <w:szCs w:val="16"/>
        </w:rPr>
        <w:t xml:space="preserve">t </w:t>
      </w:r>
      <w:r w:rsidRPr="00A023CC">
        <w:rPr>
          <w:spacing w:val="-1"/>
          <w:sz w:val="16"/>
          <w:szCs w:val="16"/>
        </w:rPr>
        <w:t>c</w:t>
      </w:r>
      <w:r w:rsidRPr="00A023CC">
        <w:rPr>
          <w:sz w:val="16"/>
          <w:szCs w:val="16"/>
        </w:rPr>
        <w:t>onstitu</w:t>
      </w:r>
      <w:r w:rsidRPr="00A023CC">
        <w:rPr>
          <w:spacing w:val="-1"/>
          <w:sz w:val="16"/>
          <w:szCs w:val="16"/>
        </w:rPr>
        <w:t>e</w:t>
      </w:r>
      <w:r w:rsidRPr="00A023CC">
        <w:rPr>
          <w:sz w:val="16"/>
          <w:szCs w:val="16"/>
        </w:rPr>
        <w:t>n</w:t>
      </w:r>
      <w:r w:rsidRPr="00A023CC">
        <w:rPr>
          <w:spacing w:val="1"/>
          <w:sz w:val="16"/>
          <w:szCs w:val="16"/>
        </w:rPr>
        <w:t>c</w:t>
      </w:r>
      <w:r w:rsidRPr="00A023CC">
        <w:rPr>
          <w:sz w:val="16"/>
          <w:szCs w:val="16"/>
        </w:rPr>
        <w:t>y</w:t>
      </w:r>
      <w:r w:rsidRPr="00A023CC">
        <w:rPr>
          <w:spacing w:val="-5"/>
          <w:sz w:val="16"/>
          <w:szCs w:val="16"/>
        </w:rPr>
        <w:t xml:space="preserve"> </w:t>
      </w:r>
      <w:r w:rsidRPr="00A023CC">
        <w:rPr>
          <w:sz w:val="16"/>
          <w:szCs w:val="16"/>
        </w:rPr>
        <w:t xml:space="preserve">in </w:t>
      </w:r>
      <w:r w:rsidRPr="00A023CC">
        <w:rPr>
          <w:spacing w:val="2"/>
          <w:sz w:val="16"/>
          <w:szCs w:val="16"/>
        </w:rPr>
        <w:t>d</w:t>
      </w:r>
      <w:r w:rsidRPr="00A023CC">
        <w:rPr>
          <w:spacing w:val="-1"/>
          <w:sz w:val="16"/>
          <w:szCs w:val="16"/>
        </w:rPr>
        <w:t>e</w:t>
      </w:r>
      <w:r w:rsidRPr="00A023CC">
        <w:rPr>
          <w:sz w:val="16"/>
          <w:szCs w:val="16"/>
        </w:rPr>
        <w:t>lib</w:t>
      </w:r>
      <w:r w:rsidRPr="00A023CC">
        <w:rPr>
          <w:spacing w:val="-1"/>
          <w:sz w:val="16"/>
          <w:szCs w:val="16"/>
        </w:rPr>
        <w:t>era</w:t>
      </w:r>
      <w:r w:rsidRPr="00A023CC">
        <w:rPr>
          <w:sz w:val="16"/>
          <w:szCs w:val="16"/>
        </w:rPr>
        <w:t>tions on the</w:t>
      </w:r>
      <w:r w:rsidRPr="00A023CC">
        <w:rPr>
          <w:spacing w:val="1"/>
          <w:sz w:val="16"/>
          <w:szCs w:val="16"/>
        </w:rPr>
        <w:t xml:space="preserve"> </w:t>
      </w:r>
      <w:r w:rsidRPr="00A023CC">
        <w:rPr>
          <w:sz w:val="16"/>
          <w:szCs w:val="16"/>
        </w:rPr>
        <w:t>Coun</w:t>
      </w:r>
      <w:r w:rsidRPr="00A023CC">
        <w:rPr>
          <w:spacing w:val="-1"/>
          <w:sz w:val="16"/>
          <w:szCs w:val="16"/>
        </w:rPr>
        <w:t>c</w:t>
      </w:r>
      <w:r w:rsidRPr="00A023CC">
        <w:rPr>
          <w:sz w:val="16"/>
          <w:szCs w:val="16"/>
        </w:rPr>
        <w:t xml:space="preserve">il; </w:t>
      </w:r>
      <w:r w:rsidRPr="00A023CC">
        <w:rPr>
          <w:spacing w:val="-1"/>
          <w:sz w:val="16"/>
          <w:szCs w:val="16"/>
        </w:rPr>
        <w:t>a</w:t>
      </w:r>
      <w:r w:rsidRPr="00A023CC">
        <w:rPr>
          <w:sz w:val="16"/>
          <w:szCs w:val="16"/>
        </w:rPr>
        <w:t>nd (3) no l</w:t>
      </w:r>
      <w:r w:rsidRPr="00A023CC">
        <w:rPr>
          <w:spacing w:val="-1"/>
          <w:sz w:val="16"/>
          <w:szCs w:val="16"/>
        </w:rPr>
        <w:t>e</w:t>
      </w:r>
      <w:r w:rsidRPr="00A023CC">
        <w:rPr>
          <w:sz w:val="16"/>
          <w:szCs w:val="16"/>
        </w:rPr>
        <w:t>ss th</w:t>
      </w:r>
      <w:r w:rsidRPr="00A023CC">
        <w:rPr>
          <w:spacing w:val="-1"/>
          <w:sz w:val="16"/>
          <w:szCs w:val="16"/>
        </w:rPr>
        <w:t>a</w:t>
      </w:r>
      <w:r w:rsidRPr="00A023CC">
        <w:rPr>
          <w:sz w:val="16"/>
          <w:szCs w:val="16"/>
        </w:rPr>
        <w:t xml:space="preserve">n 50 </w:t>
      </w:r>
      <w:r w:rsidRPr="00A023CC">
        <w:rPr>
          <w:spacing w:val="2"/>
          <w:sz w:val="16"/>
          <w:szCs w:val="16"/>
        </w:rPr>
        <w:t>p</w:t>
      </w:r>
      <w:r w:rsidRPr="00A023CC">
        <w:rPr>
          <w:spacing w:val="-1"/>
          <w:sz w:val="16"/>
          <w:szCs w:val="16"/>
        </w:rPr>
        <w:t>erce</w:t>
      </w:r>
      <w:r w:rsidRPr="00A023CC">
        <w:rPr>
          <w:sz w:val="16"/>
          <w:szCs w:val="16"/>
        </w:rPr>
        <w:t xml:space="preserve">nt </w:t>
      </w:r>
      <w:r w:rsidRPr="00A023CC">
        <w:rPr>
          <w:spacing w:val="2"/>
          <w:sz w:val="16"/>
          <w:szCs w:val="16"/>
        </w:rPr>
        <w:t>o</w:t>
      </w:r>
      <w:r w:rsidRPr="00A023CC">
        <w:rPr>
          <w:sz w:val="16"/>
          <w:szCs w:val="16"/>
        </w:rPr>
        <w:t>f</w:t>
      </w:r>
      <w:r w:rsidRPr="00A023CC">
        <w:rPr>
          <w:spacing w:val="-1"/>
          <w:sz w:val="16"/>
          <w:szCs w:val="16"/>
        </w:rPr>
        <w:t xml:space="preserve"> </w:t>
      </w:r>
      <w:r w:rsidRPr="00A023CC">
        <w:rPr>
          <w:sz w:val="16"/>
          <w:szCs w:val="16"/>
        </w:rPr>
        <w:t>the</w:t>
      </w:r>
      <w:r w:rsidRPr="00A023CC">
        <w:rPr>
          <w:spacing w:val="-1"/>
          <w:sz w:val="16"/>
          <w:szCs w:val="16"/>
        </w:rPr>
        <w:t xml:space="preserve"> </w:t>
      </w:r>
      <w:r w:rsidRPr="00A023CC">
        <w:rPr>
          <w:sz w:val="16"/>
          <w:szCs w:val="16"/>
        </w:rPr>
        <w:t>m</w:t>
      </w:r>
      <w:r w:rsidRPr="00A023CC">
        <w:rPr>
          <w:spacing w:val="-1"/>
          <w:sz w:val="16"/>
          <w:szCs w:val="16"/>
        </w:rPr>
        <w:t>e</w:t>
      </w:r>
      <w:r w:rsidRPr="00A023CC">
        <w:rPr>
          <w:sz w:val="16"/>
          <w:szCs w:val="16"/>
        </w:rPr>
        <w:t>mb</w:t>
      </w:r>
      <w:r w:rsidRPr="00A023CC">
        <w:rPr>
          <w:spacing w:val="-1"/>
          <w:sz w:val="16"/>
          <w:szCs w:val="16"/>
        </w:rPr>
        <w:t>er</w:t>
      </w:r>
      <w:r w:rsidRPr="00A023CC">
        <w:rPr>
          <w:sz w:val="16"/>
          <w:szCs w:val="16"/>
        </w:rPr>
        <w:t xml:space="preserve">s </w:t>
      </w:r>
      <w:r w:rsidRPr="00A023CC">
        <w:rPr>
          <w:spacing w:val="2"/>
          <w:sz w:val="16"/>
          <w:szCs w:val="16"/>
        </w:rPr>
        <w:t>o</w:t>
      </w:r>
      <w:r w:rsidRPr="00A023CC">
        <w:rPr>
          <w:sz w:val="16"/>
          <w:szCs w:val="16"/>
        </w:rPr>
        <w:t>f</w:t>
      </w:r>
      <w:r w:rsidRPr="00A023CC">
        <w:rPr>
          <w:spacing w:val="1"/>
          <w:sz w:val="16"/>
          <w:szCs w:val="16"/>
        </w:rPr>
        <w:t xml:space="preserve"> </w:t>
      </w:r>
      <w:r w:rsidRPr="00A023CC">
        <w:rPr>
          <w:sz w:val="16"/>
          <w:szCs w:val="16"/>
        </w:rPr>
        <w:t>the</w:t>
      </w:r>
      <w:r w:rsidRPr="00A023CC">
        <w:rPr>
          <w:spacing w:val="-1"/>
          <w:sz w:val="16"/>
          <w:szCs w:val="16"/>
        </w:rPr>
        <w:t xml:space="preserve"> </w:t>
      </w:r>
      <w:r w:rsidRPr="00A023CC">
        <w:rPr>
          <w:sz w:val="16"/>
          <w:szCs w:val="16"/>
        </w:rPr>
        <w:t>Coun</w:t>
      </w:r>
      <w:r w:rsidRPr="00A023CC">
        <w:rPr>
          <w:spacing w:val="-1"/>
          <w:sz w:val="16"/>
          <w:szCs w:val="16"/>
        </w:rPr>
        <w:t>c</w:t>
      </w:r>
      <w:r w:rsidRPr="00A023CC">
        <w:rPr>
          <w:sz w:val="16"/>
          <w:szCs w:val="16"/>
        </w:rPr>
        <w:t xml:space="preserve">il </w:t>
      </w:r>
      <w:r w:rsidRPr="00A023CC">
        <w:rPr>
          <w:spacing w:val="-1"/>
          <w:sz w:val="16"/>
          <w:szCs w:val="16"/>
        </w:rPr>
        <w:t>ar</w:t>
      </w:r>
      <w:r w:rsidRPr="00A023CC">
        <w:rPr>
          <w:sz w:val="16"/>
          <w:szCs w:val="16"/>
        </w:rPr>
        <w:t>e</w:t>
      </w:r>
      <w:r w:rsidRPr="00A023CC">
        <w:rPr>
          <w:spacing w:val="-1"/>
          <w:sz w:val="16"/>
          <w:szCs w:val="16"/>
        </w:rPr>
        <w:t xml:space="preserve"> </w:t>
      </w:r>
      <w:r w:rsidRPr="00A023CC">
        <w:rPr>
          <w:sz w:val="16"/>
          <w:szCs w:val="16"/>
        </w:rPr>
        <w:t>individu</w:t>
      </w:r>
      <w:r w:rsidRPr="00A023CC">
        <w:rPr>
          <w:spacing w:val="-1"/>
          <w:sz w:val="16"/>
          <w:szCs w:val="16"/>
        </w:rPr>
        <w:t>a</w:t>
      </w:r>
      <w:r w:rsidRPr="00A023CC">
        <w:rPr>
          <w:sz w:val="16"/>
          <w:szCs w:val="16"/>
        </w:rPr>
        <w:t xml:space="preserve">ls </w:t>
      </w:r>
      <w:r w:rsidRPr="00A023CC">
        <w:rPr>
          <w:spacing w:val="-1"/>
          <w:sz w:val="16"/>
          <w:szCs w:val="16"/>
        </w:rPr>
        <w:t>w</w:t>
      </w:r>
      <w:r w:rsidRPr="00A023CC">
        <w:rPr>
          <w:sz w:val="16"/>
          <w:szCs w:val="16"/>
        </w:rPr>
        <w:t xml:space="preserve">ho </w:t>
      </w:r>
      <w:r w:rsidRPr="00A023CC">
        <w:rPr>
          <w:spacing w:val="-1"/>
          <w:sz w:val="16"/>
          <w:szCs w:val="16"/>
        </w:rPr>
        <w:t>ar</w:t>
      </w:r>
      <w:r w:rsidRPr="00A023CC">
        <w:rPr>
          <w:sz w:val="16"/>
          <w:szCs w:val="16"/>
        </w:rPr>
        <w:t>e</w:t>
      </w:r>
      <w:r w:rsidRPr="00A023CC">
        <w:rPr>
          <w:spacing w:val="-1"/>
          <w:sz w:val="16"/>
          <w:szCs w:val="16"/>
        </w:rPr>
        <w:t xml:space="preserve"> </w:t>
      </w:r>
      <w:r w:rsidRPr="00A023CC">
        <w:rPr>
          <w:sz w:val="16"/>
          <w:szCs w:val="16"/>
        </w:rPr>
        <w:t>not st</w:t>
      </w:r>
      <w:r w:rsidRPr="00A023CC">
        <w:rPr>
          <w:spacing w:val="-1"/>
          <w:sz w:val="16"/>
          <w:szCs w:val="16"/>
        </w:rPr>
        <w:t>a</w:t>
      </w:r>
      <w:r w:rsidRPr="00A023CC">
        <w:rPr>
          <w:sz w:val="16"/>
          <w:szCs w:val="16"/>
        </w:rPr>
        <w:t>te</w:t>
      </w:r>
      <w:r w:rsidRPr="00A023CC">
        <w:rPr>
          <w:spacing w:val="-1"/>
          <w:sz w:val="16"/>
          <w:szCs w:val="16"/>
        </w:rPr>
        <w:t xml:space="preserve"> e</w:t>
      </w:r>
      <w:r w:rsidRPr="00A023CC">
        <w:rPr>
          <w:sz w:val="16"/>
          <w:szCs w:val="16"/>
        </w:rPr>
        <w:t>mpl</w:t>
      </w:r>
      <w:r w:rsidRPr="00A023CC">
        <w:rPr>
          <w:spacing w:val="2"/>
          <w:sz w:val="16"/>
          <w:szCs w:val="16"/>
        </w:rPr>
        <w:t>o</w:t>
      </w:r>
      <w:r w:rsidRPr="00A023CC">
        <w:rPr>
          <w:spacing w:val="-5"/>
          <w:sz w:val="16"/>
          <w:szCs w:val="16"/>
        </w:rPr>
        <w:t>y</w:t>
      </w:r>
      <w:r w:rsidRPr="00A023CC">
        <w:rPr>
          <w:spacing w:val="1"/>
          <w:sz w:val="16"/>
          <w:szCs w:val="16"/>
        </w:rPr>
        <w:t>e</w:t>
      </w:r>
      <w:r w:rsidRPr="00A023CC">
        <w:rPr>
          <w:spacing w:val="-1"/>
          <w:sz w:val="16"/>
          <w:szCs w:val="16"/>
        </w:rPr>
        <w:t>e</w:t>
      </w:r>
      <w:r w:rsidRPr="00A023CC">
        <w:rPr>
          <w:sz w:val="16"/>
          <w:szCs w:val="16"/>
        </w:rPr>
        <w:t>s or</w:t>
      </w:r>
      <w:r w:rsidRPr="00A023CC">
        <w:rPr>
          <w:spacing w:val="-1"/>
          <w:sz w:val="16"/>
          <w:szCs w:val="16"/>
        </w:rPr>
        <w:t xml:space="preserve"> </w:t>
      </w:r>
      <w:r w:rsidRPr="00A023CC">
        <w:rPr>
          <w:spacing w:val="2"/>
          <w:sz w:val="16"/>
          <w:szCs w:val="16"/>
        </w:rPr>
        <w:t>p</w:t>
      </w:r>
      <w:r w:rsidRPr="00A023CC">
        <w:rPr>
          <w:spacing w:val="-1"/>
          <w:sz w:val="16"/>
          <w:szCs w:val="16"/>
        </w:rPr>
        <w:t>r</w:t>
      </w:r>
      <w:r w:rsidRPr="00A023CC">
        <w:rPr>
          <w:sz w:val="16"/>
          <w:szCs w:val="16"/>
        </w:rPr>
        <w:t>ovid</w:t>
      </w:r>
      <w:r w:rsidRPr="00A023CC">
        <w:rPr>
          <w:spacing w:val="-1"/>
          <w:sz w:val="16"/>
          <w:szCs w:val="16"/>
        </w:rPr>
        <w:t>er</w:t>
      </w:r>
      <w:r w:rsidRPr="00A023CC">
        <w:rPr>
          <w:sz w:val="16"/>
          <w:szCs w:val="16"/>
        </w:rPr>
        <w:t>s of</w:t>
      </w:r>
      <w:r w:rsidRPr="00A023CC">
        <w:rPr>
          <w:spacing w:val="-1"/>
          <w:sz w:val="16"/>
          <w:szCs w:val="16"/>
        </w:rPr>
        <w:t xml:space="preserve"> </w:t>
      </w:r>
      <w:r w:rsidRPr="00A023CC">
        <w:rPr>
          <w:sz w:val="16"/>
          <w:szCs w:val="16"/>
        </w:rPr>
        <w:t>m</w:t>
      </w:r>
      <w:r w:rsidRPr="00A023CC">
        <w:rPr>
          <w:spacing w:val="-1"/>
          <w:sz w:val="16"/>
          <w:szCs w:val="16"/>
        </w:rPr>
        <w:t>e</w:t>
      </w:r>
      <w:r w:rsidRPr="00A023CC">
        <w:rPr>
          <w:sz w:val="16"/>
          <w:szCs w:val="16"/>
        </w:rPr>
        <w:t>nt</w:t>
      </w:r>
      <w:r w:rsidRPr="00A023CC">
        <w:rPr>
          <w:spacing w:val="-1"/>
          <w:sz w:val="16"/>
          <w:szCs w:val="16"/>
        </w:rPr>
        <w:t>a</w:t>
      </w:r>
      <w:r w:rsidRPr="00A023CC">
        <w:rPr>
          <w:sz w:val="16"/>
          <w:szCs w:val="16"/>
        </w:rPr>
        <w:t>l h</w:t>
      </w:r>
      <w:r w:rsidRPr="00A023CC">
        <w:rPr>
          <w:spacing w:val="1"/>
          <w:sz w:val="16"/>
          <w:szCs w:val="16"/>
        </w:rPr>
        <w:t>e</w:t>
      </w:r>
      <w:r w:rsidRPr="00A023CC">
        <w:rPr>
          <w:spacing w:val="-1"/>
          <w:sz w:val="16"/>
          <w:szCs w:val="16"/>
        </w:rPr>
        <w:t>a</w:t>
      </w:r>
      <w:r w:rsidRPr="00A023CC">
        <w:rPr>
          <w:sz w:val="16"/>
          <w:szCs w:val="16"/>
        </w:rPr>
        <w:t>lth s</w:t>
      </w:r>
      <w:r w:rsidRPr="00A023CC">
        <w:rPr>
          <w:spacing w:val="-1"/>
          <w:sz w:val="16"/>
          <w:szCs w:val="16"/>
        </w:rPr>
        <w:t>e</w:t>
      </w:r>
      <w:r w:rsidRPr="00A023CC">
        <w:rPr>
          <w:spacing w:val="1"/>
          <w:sz w:val="16"/>
          <w:szCs w:val="16"/>
        </w:rPr>
        <w:t>r</w:t>
      </w:r>
      <w:r w:rsidRPr="00A023CC">
        <w:rPr>
          <w:sz w:val="16"/>
          <w:szCs w:val="16"/>
        </w:rPr>
        <w:t>vi</w:t>
      </w:r>
      <w:r w:rsidRPr="00A023CC">
        <w:rPr>
          <w:spacing w:val="-1"/>
          <w:sz w:val="16"/>
          <w:szCs w:val="16"/>
        </w:rPr>
        <w:t>ce</w:t>
      </w:r>
      <w:r w:rsidRPr="00A023CC">
        <w:rPr>
          <w:sz w:val="16"/>
          <w:szCs w:val="16"/>
        </w:rPr>
        <w: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0336" w14:paraId="05F424D4" w14:textId="519541B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292C" w14:paraId="5F002AEB" w14:textId="4B1901B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27581B3A" w:rsidP="00982BFC" w14:paraId="6EB78C64" w14:textId="7BA0CA4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292C" w14:paraId="23338097" w14:textId="3638241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0DD5" w14:paraId="52E6379C" w14:textId="254C6DB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0DD5" w14:paraId="70301E04" w14:textId="6EA979C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0DD5" w14:paraId="1AC9C8E5" w14:textId="28CB743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0DD5" w14:paraId="3086DB2C" w14:textId="2734258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0DD5" w14:paraId="5FD05023" w14:textId="235C85B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0DD5" w14:paraId="3687E6DB" w14:textId="4009B31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0DD5" w14:paraId="00467EDD" w14:textId="28D863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AF36B15" w14:textId="77777777" w:rsidTr="001275C5">
      <w:tblPrEx>
        <w:tblW w:w="0" w:type="auto"/>
        <w:tblLayout w:type="fixed"/>
        <w:tblLook w:val="06A0"/>
      </w:tblPrEx>
      <w:trPr>
        <w:trHeight w:val="300"/>
      </w:trPr>
      <w:tc>
        <w:tcPr>
          <w:tcW w:w="3120" w:type="dxa"/>
        </w:tcPr>
        <w:p w:rsidR="79319724" w:rsidP="001275C5" w14:paraId="429DED66" w14:textId="043C9439">
          <w:pPr>
            <w:pStyle w:val="Header"/>
            <w:ind w:left="-115"/>
          </w:pPr>
        </w:p>
      </w:tc>
      <w:tc>
        <w:tcPr>
          <w:tcW w:w="3120" w:type="dxa"/>
        </w:tcPr>
        <w:p w:rsidR="79319724" w:rsidP="001275C5" w14:paraId="1D057CE4" w14:textId="5C22A153">
          <w:pPr>
            <w:pStyle w:val="Header"/>
            <w:jc w:val="center"/>
          </w:pPr>
        </w:p>
      </w:tc>
      <w:tc>
        <w:tcPr>
          <w:tcW w:w="3120" w:type="dxa"/>
        </w:tcPr>
        <w:p w:rsidR="79319724" w:rsidP="001275C5" w14:paraId="7DA32E07" w14:textId="1DEBF785">
          <w:pPr>
            <w:pStyle w:val="Header"/>
            <w:ind w:right="-115"/>
            <w:jc w:val="right"/>
          </w:pPr>
        </w:p>
      </w:tc>
    </w:tr>
  </w:tbl>
  <w:p w:rsidR="79319724" w14:paraId="42DFAD09" w14:textId="51EF2FB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0DD5" w14:paraId="09A762E0" w14:textId="392C6734">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0DD5" w14:paraId="7635D7F6" w14:textId="30540D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0336" w14:paraId="1BD934DD" w14:textId="4D823B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292C" w14:paraId="2FD3428A" w14:textId="000B1E3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C460D09" w14:textId="77777777" w:rsidTr="001275C5">
      <w:tblPrEx>
        <w:tblW w:w="0" w:type="auto"/>
        <w:tblLayout w:type="fixed"/>
        <w:tblLook w:val="06A0"/>
      </w:tblPrEx>
      <w:trPr>
        <w:trHeight w:val="300"/>
      </w:trPr>
      <w:tc>
        <w:tcPr>
          <w:tcW w:w="3120" w:type="dxa"/>
        </w:tcPr>
        <w:p w:rsidR="79319724" w:rsidP="001275C5" w14:paraId="4BC95F0C" w14:textId="28A309FF">
          <w:pPr>
            <w:pStyle w:val="Header"/>
            <w:ind w:left="-115"/>
          </w:pPr>
        </w:p>
      </w:tc>
      <w:tc>
        <w:tcPr>
          <w:tcW w:w="3120" w:type="dxa"/>
        </w:tcPr>
        <w:p w:rsidR="79319724" w:rsidP="001275C5" w14:paraId="3B0792A1" w14:textId="4D85FB6B">
          <w:pPr>
            <w:pStyle w:val="Header"/>
            <w:jc w:val="center"/>
          </w:pPr>
        </w:p>
      </w:tc>
      <w:tc>
        <w:tcPr>
          <w:tcW w:w="3120" w:type="dxa"/>
        </w:tcPr>
        <w:p w:rsidR="79319724" w:rsidP="001275C5" w14:paraId="148A1EF3" w14:textId="679B75A6">
          <w:pPr>
            <w:pStyle w:val="Header"/>
            <w:ind w:right="-115"/>
            <w:jc w:val="right"/>
          </w:pPr>
        </w:p>
      </w:tc>
    </w:tr>
  </w:tbl>
  <w:p w:rsidR="79319724" w14:paraId="25F37708" w14:textId="7FC0C9B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292C" w14:paraId="3B4B3DBD" w14:textId="0FA6DCE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292C" w14:paraId="385B6F00" w14:textId="473E171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79319724" w14:paraId="72C06B57" w14:textId="17D414B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292C" w14:paraId="3BE7F488" w14:textId="01836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11AC5"/>
    <w:multiLevelType w:val="hybridMultilevel"/>
    <w:tmpl w:val="A1A23BCA"/>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7B654F"/>
    <w:multiLevelType w:val="multilevel"/>
    <w:tmpl w:val="D0142420"/>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b w:val="0"/>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3AA3905"/>
    <w:multiLevelType w:val="hybridMultilevel"/>
    <w:tmpl w:val="872AE93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5442893"/>
    <w:multiLevelType w:val="multilevel"/>
    <w:tmpl w:val="D16CC60C"/>
    <w:lvl w:ilvl="0">
      <w:start w:val="4"/>
      <w:numFmt w:val="decimal"/>
      <w:lvlText w:val="%1."/>
      <w:lvlJc w:val="left"/>
      <w:pPr>
        <w:ind w:left="360" w:hanging="360"/>
      </w:pPr>
      <w:rPr>
        <w:rFonts w:hint="default"/>
        <w:sz w:val="24"/>
        <w:szCs w:val="24"/>
      </w:rPr>
    </w:lvl>
    <w:lvl w:ilvl="1">
      <w:start w:val="1"/>
      <w:numFmt w:val="lowerLetter"/>
      <w:lvlText w:val="%2."/>
      <w:lvlJc w:val="left"/>
      <w:pPr>
        <w:ind w:left="720" w:hanging="360"/>
      </w:pPr>
      <w:rPr>
        <w:rFonts w:ascii="Times New Roman" w:eastAsia="Calibri"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61E67B0"/>
    <w:multiLevelType w:val="multilevel"/>
    <w:tmpl w:val="AFF4B838"/>
    <w:lvl w:ilvl="0">
      <w:start w:val="1"/>
      <w:numFmt w:val="decimal"/>
      <w:lvlText w:val="%1."/>
      <w:lvlJc w:val="left"/>
      <w:pPr>
        <w:ind w:left="360" w:hanging="360"/>
      </w:pPr>
      <w:rPr>
        <w:rFonts w:hint="default"/>
        <w:b w:val="0"/>
        <w:bCs w:val="0"/>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9E66F66"/>
    <w:multiLevelType w:val="multilevel"/>
    <w:tmpl w:val="B36CDF54"/>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A00A2F4"/>
    <w:multiLevelType w:val="hybridMultilevel"/>
    <w:tmpl w:val="FFFFFFF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0AE51FD6"/>
    <w:multiLevelType w:val="multilevel"/>
    <w:tmpl w:val="4B82363A"/>
    <w:styleLink w:val="CurrentList1"/>
    <w:lvl w:ilvl="0">
      <w:start w:val="1"/>
      <w:numFmt w:val="upperLetter"/>
      <w:lvlText w:val="%1."/>
      <w:lvlJc w:val="left"/>
      <w:pPr>
        <w:ind w:left="3420" w:hanging="360"/>
      </w:pPr>
      <w:rPr>
        <w:rFonts w:hint="default"/>
        <w:i w:val="0"/>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8">
    <w:nsid w:val="0AEA5EE8"/>
    <w:multiLevelType w:val="multilevel"/>
    <w:tmpl w:val="3D6E1982"/>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C961B2E"/>
    <w:multiLevelType w:val="hybridMultilevel"/>
    <w:tmpl w:val="B1CA3DC2"/>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0D287BBB"/>
    <w:multiLevelType w:val="hybridMultilevel"/>
    <w:tmpl w:val="44B0A9B8"/>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1">
    <w:nsid w:val="110E03BF"/>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117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31F4B3B"/>
    <w:multiLevelType w:val="hybridMultilevel"/>
    <w:tmpl w:val="62A85638"/>
    <w:lvl w:ilvl="0">
      <w:start w:val="1"/>
      <w:numFmt w:val="lowerLetter"/>
      <w:lvlText w:val="%1."/>
      <w:lvlJc w:val="left"/>
      <w:pPr>
        <w:ind w:left="1080" w:hanging="360"/>
      </w:pPr>
      <w:rPr>
        <w:rFonts w:hint="default"/>
        <w:sz w:val="24"/>
        <w:szCs w:val="24"/>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1348713F"/>
    <w:multiLevelType w:val="hybridMultilevel"/>
    <w:tmpl w:val="08B088E4"/>
    <w:lvl w:ilvl="0">
      <w:start w:val="1"/>
      <w:numFmt w:val="bullet"/>
      <w:lvlText w:val=""/>
      <w:lvlJc w:val="left"/>
      <w:pPr>
        <w:ind w:left="2160" w:hanging="360"/>
      </w:pPr>
      <w:rPr>
        <w:rFonts w:ascii="Symbol" w:hAnsi="Symbol" w:hint="default"/>
        <w:sz w:val="20"/>
        <w:szCs w:val="20"/>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4">
    <w:nsid w:val="137112FE"/>
    <w:multiLevelType w:val="hybridMultilevel"/>
    <w:tmpl w:val="D200E30C"/>
    <w:lvl w:ilvl="0">
      <w:start w:val="1"/>
      <w:numFmt w:val="decimal"/>
      <w:lvlText w:val="%1."/>
      <w:lvlJc w:val="left"/>
      <w:pPr>
        <w:ind w:left="1120" w:hanging="360"/>
      </w:pPr>
      <w:rPr>
        <w:rFonts w:ascii="Times New Roman" w:eastAsia="Times New Roman" w:hAnsi="Times New Roman" w:cs="Times New Roman" w:hint="default"/>
        <w:b w:val="0"/>
        <w:bCs w:val="0"/>
        <w:i w:val="0"/>
        <w:iCs w:val="0"/>
        <w:w w:val="100"/>
        <w:sz w:val="24"/>
        <w:szCs w:val="24"/>
        <w:lang w:val="en-US" w:eastAsia="en-US" w:bidi="ar-SA"/>
      </w:rPr>
    </w:lvl>
    <w:lvl w:ilvl="1">
      <w:start w:val="1"/>
      <w:numFmt w:val="lowerLetter"/>
      <w:lvlText w:val="%2."/>
      <w:lvlJc w:val="left"/>
      <w:pPr>
        <w:ind w:left="1080" w:hanging="360"/>
      </w:pPr>
    </w:lvl>
    <w:lvl w:ilvl="2">
      <w:start w:val="0"/>
      <w:numFmt w:val="bullet"/>
      <w:lvlText w:val="•"/>
      <w:lvlJc w:val="left"/>
      <w:pPr>
        <w:ind w:left="2577" w:hanging="360"/>
      </w:pPr>
      <w:rPr>
        <w:rFonts w:hint="default"/>
        <w:lang w:val="en-US" w:eastAsia="en-US" w:bidi="ar-SA"/>
      </w:rPr>
    </w:lvl>
    <w:lvl w:ilvl="3">
      <w:start w:val="0"/>
      <w:numFmt w:val="bullet"/>
      <w:lvlText w:val="•"/>
      <w:lvlJc w:val="left"/>
      <w:pPr>
        <w:ind w:left="3675" w:hanging="360"/>
      </w:pPr>
      <w:rPr>
        <w:rFonts w:hint="default"/>
        <w:lang w:val="en-US" w:eastAsia="en-US" w:bidi="ar-SA"/>
      </w:rPr>
    </w:lvl>
    <w:lvl w:ilvl="4">
      <w:start w:val="0"/>
      <w:numFmt w:val="bullet"/>
      <w:lvlText w:val="•"/>
      <w:lvlJc w:val="left"/>
      <w:pPr>
        <w:ind w:left="4773" w:hanging="360"/>
      </w:pPr>
      <w:rPr>
        <w:rFonts w:hint="default"/>
        <w:lang w:val="en-US" w:eastAsia="en-US" w:bidi="ar-SA"/>
      </w:rPr>
    </w:lvl>
    <w:lvl w:ilvl="5">
      <w:start w:val="0"/>
      <w:numFmt w:val="bullet"/>
      <w:lvlText w:val="•"/>
      <w:lvlJc w:val="left"/>
      <w:pPr>
        <w:ind w:left="5871" w:hanging="360"/>
      </w:pPr>
      <w:rPr>
        <w:rFonts w:hint="default"/>
        <w:lang w:val="en-US" w:eastAsia="en-US" w:bidi="ar-SA"/>
      </w:rPr>
    </w:lvl>
    <w:lvl w:ilvl="6">
      <w:start w:val="0"/>
      <w:numFmt w:val="bullet"/>
      <w:lvlText w:val="•"/>
      <w:lvlJc w:val="left"/>
      <w:pPr>
        <w:ind w:left="6968" w:hanging="360"/>
      </w:pPr>
      <w:rPr>
        <w:rFonts w:hint="default"/>
        <w:lang w:val="en-US" w:eastAsia="en-US" w:bidi="ar-SA"/>
      </w:rPr>
    </w:lvl>
    <w:lvl w:ilvl="7">
      <w:start w:val="0"/>
      <w:numFmt w:val="bullet"/>
      <w:lvlText w:val="•"/>
      <w:lvlJc w:val="left"/>
      <w:pPr>
        <w:ind w:left="8066" w:hanging="360"/>
      </w:pPr>
      <w:rPr>
        <w:rFonts w:hint="default"/>
        <w:lang w:val="en-US" w:eastAsia="en-US" w:bidi="ar-SA"/>
      </w:rPr>
    </w:lvl>
    <w:lvl w:ilvl="8">
      <w:start w:val="0"/>
      <w:numFmt w:val="bullet"/>
      <w:lvlText w:val="•"/>
      <w:lvlJc w:val="left"/>
      <w:pPr>
        <w:ind w:left="9164" w:hanging="360"/>
      </w:pPr>
      <w:rPr>
        <w:rFonts w:hint="default"/>
        <w:lang w:val="en-US" w:eastAsia="en-US" w:bidi="ar-SA"/>
      </w:rPr>
    </w:lvl>
  </w:abstractNum>
  <w:abstractNum w:abstractNumId="15">
    <w:nsid w:val="14AC31DC"/>
    <w:multiLevelType w:val="multilevel"/>
    <w:tmpl w:val="109EE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5C43C61"/>
    <w:multiLevelType w:val="hybridMultilevel"/>
    <w:tmpl w:val="521A34AA"/>
    <w:lvl w:ilvl="0">
      <w:start w:val="1"/>
      <w:numFmt w:val="decimal"/>
      <w:lvlText w:val="%1."/>
      <w:lvlJc w:val="left"/>
      <w:pPr>
        <w:ind w:left="720" w:hanging="360"/>
      </w:pPr>
      <w:rPr>
        <w:rFonts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68E6B1F"/>
    <w:multiLevelType w:val="hybrid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16903C7C"/>
    <w:multiLevelType w:val="multilevel"/>
    <w:tmpl w:val="361E9A2E"/>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199925FB"/>
    <w:multiLevelType w:val="hybridMultilevel"/>
    <w:tmpl w:val="12849DC2"/>
    <w:lvl w:ilvl="0">
      <w:start w:val="16"/>
      <w:numFmt w:val="decimal"/>
      <w:lvlText w:val="%1."/>
      <w:lvlJc w:val="left"/>
      <w:pPr>
        <w:ind w:left="1480" w:hanging="720"/>
      </w:pPr>
      <w:rPr>
        <w:rFonts w:ascii="Times New Roman" w:eastAsia="Times New Roman" w:hAnsi="Times New Roman" w:cs="Times New Roman" w:hint="default"/>
        <w:b/>
        <w:bCs/>
        <w:i/>
        <w:iCs/>
        <w:w w:val="100"/>
        <w:sz w:val="24"/>
        <w:szCs w:val="24"/>
        <w:lang w:val="en-US" w:eastAsia="en-US" w:bidi="ar-SA"/>
      </w:rPr>
    </w:lvl>
    <w:lvl w:ilvl="1">
      <w:start w:val="0"/>
      <w:numFmt w:val="bullet"/>
      <w:lvlText w:val="•"/>
      <w:lvlJc w:val="left"/>
      <w:pPr>
        <w:ind w:left="1600" w:hanging="360"/>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2684" w:hanging="360"/>
      </w:pPr>
      <w:rPr>
        <w:rFonts w:hint="default"/>
        <w:lang w:val="en-US" w:eastAsia="en-US" w:bidi="ar-SA"/>
      </w:rPr>
    </w:lvl>
    <w:lvl w:ilvl="3">
      <w:start w:val="0"/>
      <w:numFmt w:val="bullet"/>
      <w:lvlText w:val="•"/>
      <w:lvlJc w:val="left"/>
      <w:pPr>
        <w:ind w:left="3768" w:hanging="360"/>
      </w:pPr>
      <w:rPr>
        <w:rFonts w:hint="default"/>
        <w:lang w:val="en-US" w:eastAsia="en-US" w:bidi="ar-SA"/>
      </w:rPr>
    </w:lvl>
    <w:lvl w:ilvl="4">
      <w:start w:val="0"/>
      <w:numFmt w:val="bullet"/>
      <w:lvlText w:val="•"/>
      <w:lvlJc w:val="left"/>
      <w:pPr>
        <w:ind w:left="4853" w:hanging="360"/>
      </w:pPr>
      <w:rPr>
        <w:rFonts w:hint="default"/>
        <w:lang w:val="en-US" w:eastAsia="en-US" w:bidi="ar-SA"/>
      </w:rPr>
    </w:lvl>
    <w:lvl w:ilvl="5">
      <w:start w:val="0"/>
      <w:numFmt w:val="bullet"/>
      <w:lvlText w:val="•"/>
      <w:lvlJc w:val="left"/>
      <w:pPr>
        <w:ind w:left="5937" w:hanging="360"/>
      </w:pPr>
      <w:rPr>
        <w:rFonts w:hint="default"/>
        <w:lang w:val="en-US" w:eastAsia="en-US" w:bidi="ar-SA"/>
      </w:rPr>
    </w:lvl>
    <w:lvl w:ilvl="6">
      <w:start w:val="0"/>
      <w:numFmt w:val="bullet"/>
      <w:lvlText w:val="•"/>
      <w:lvlJc w:val="left"/>
      <w:pPr>
        <w:ind w:left="7022" w:hanging="360"/>
      </w:pPr>
      <w:rPr>
        <w:rFonts w:hint="default"/>
        <w:lang w:val="en-US" w:eastAsia="en-US" w:bidi="ar-SA"/>
      </w:rPr>
    </w:lvl>
    <w:lvl w:ilvl="7">
      <w:start w:val="0"/>
      <w:numFmt w:val="bullet"/>
      <w:lvlText w:val="•"/>
      <w:lvlJc w:val="left"/>
      <w:pPr>
        <w:ind w:left="8106" w:hanging="360"/>
      </w:pPr>
      <w:rPr>
        <w:rFonts w:hint="default"/>
        <w:lang w:val="en-US" w:eastAsia="en-US" w:bidi="ar-SA"/>
      </w:rPr>
    </w:lvl>
    <w:lvl w:ilvl="8">
      <w:start w:val="0"/>
      <w:numFmt w:val="bullet"/>
      <w:lvlText w:val="•"/>
      <w:lvlJc w:val="left"/>
      <w:pPr>
        <w:ind w:left="9191" w:hanging="360"/>
      </w:pPr>
      <w:rPr>
        <w:rFonts w:hint="default"/>
        <w:lang w:val="en-US" w:eastAsia="en-US" w:bidi="ar-SA"/>
      </w:rPr>
    </w:lvl>
  </w:abstractNum>
  <w:abstractNum w:abstractNumId="20">
    <w:nsid w:val="1BAC3A49"/>
    <w:multiLevelType w:val="multilevel"/>
    <w:tmpl w:val="DB64084C"/>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1E1078C2"/>
    <w:multiLevelType w:val="hybridMultilevel"/>
    <w:tmpl w:val="040697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F6C3AB1"/>
    <w:multiLevelType w:val="hybridMultilevel"/>
    <w:tmpl w:val="EB522ACE"/>
    <w:lvl w:ilvl="0">
      <w:start w:val="1"/>
      <w:numFmt w:val="decimal"/>
      <w:lvlText w:val="%1."/>
      <w:lvlJc w:val="left"/>
      <w:pPr>
        <w:ind w:left="720" w:hanging="360"/>
      </w:pPr>
      <w:rPr>
        <w:rFonts w:hint="default"/>
        <w:sz w:val="24"/>
        <w:szCs w:val="24"/>
      </w:rPr>
    </w:lvl>
    <w:lvl w:ilvl="1">
      <w:start w:val="1"/>
      <w:numFmt w:val="lowerLetter"/>
      <w:lvlText w:val="%2."/>
      <w:lvlJc w:val="left"/>
      <w:pPr>
        <w:ind w:left="108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F9ED5E9"/>
    <w:multiLevelType w:val="hybrid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206F790A"/>
    <w:multiLevelType w:val="multilevel"/>
    <w:tmpl w:val="D818A7EC"/>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20A33346"/>
    <w:multiLevelType w:val="hybridMultilevel"/>
    <w:tmpl w:val="959C1C2E"/>
    <w:lvl w:ilvl="0">
      <w:start w:val="1"/>
      <w:numFmt w:val="decimal"/>
      <w:lvlText w:val="%1."/>
      <w:lvlJc w:val="left"/>
      <w:pPr>
        <w:ind w:left="360" w:hanging="360"/>
      </w:pPr>
      <w:rPr>
        <w:rFonts w:ascii="Times New Roman" w:hAnsi="Times New Roman" w:hint="default"/>
        <w:sz w:val="22"/>
        <w:szCs w:val="22"/>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2194378"/>
    <w:multiLevelType w:val="multilevel"/>
    <w:tmpl w:val="B7A00194"/>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226A7F48"/>
    <w:multiLevelType w:val="multilevel"/>
    <w:tmpl w:val="35CE8B3E"/>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b w:val="0"/>
        <w:bCs/>
      </w:rPr>
    </w:lvl>
    <w:lvl w:ilvl="2">
      <w:start w:val="1"/>
      <w:numFmt w:val="lowerRoman"/>
      <w:lvlText w:val="%3."/>
      <w:lvlJc w:val="righ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2285702B"/>
    <w:multiLevelType w:val="multilevel"/>
    <w:tmpl w:val="9BD813C8"/>
    <w:lvl w:ilvl="0">
      <w:start w:val="1"/>
      <w:numFmt w:val="decimal"/>
      <w:lvlText w:val="%1."/>
      <w:lvlJc w:val="left"/>
      <w:pPr>
        <w:ind w:left="360" w:hanging="360"/>
      </w:pPr>
      <w:rPr>
        <w:rFonts w:ascii="Times New Roman" w:eastAsia="Calibri" w:hAnsi="Times New Roman" w:cs="Times New Roman"/>
        <w:b w:val="0"/>
        <w:bCs w:val="0"/>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22B64DC8"/>
    <w:multiLevelType w:val="hybridMultilevel"/>
    <w:tmpl w:val="B03C75CA"/>
    <w:lvl w:ilvl="0">
      <w:start w:val="2"/>
      <w:numFmt w:val="upperLetter"/>
      <w:lvlText w:val="%1."/>
      <w:lvlJc w:val="left"/>
      <w:pPr>
        <w:ind w:left="450" w:hanging="360"/>
      </w:pPr>
      <w:rPr>
        <w:rFonts w:hint="default"/>
        <w:b w:val="0"/>
        <w:bCs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3EB34FF"/>
    <w:multiLevelType w:val="hybridMultilevel"/>
    <w:tmpl w:val="87543426"/>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340" w:hanging="36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58F23A4"/>
    <w:multiLevelType w:val="multilevel"/>
    <w:tmpl w:val="B7A00194"/>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282B36C1"/>
    <w:multiLevelType w:val="hybridMultilevel"/>
    <w:tmpl w:val="3ACC132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2A2E6EEE"/>
    <w:multiLevelType w:val="hybridMultilevel"/>
    <w:tmpl w:val="E3302AE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BAB6DD2"/>
    <w:multiLevelType w:val="multilevel"/>
    <w:tmpl w:val="6E60F84C"/>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30F1497C"/>
    <w:multiLevelType w:val="multilevel"/>
    <w:tmpl w:val="F7704362"/>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33D95946"/>
    <w:multiLevelType w:val="multilevel"/>
    <w:tmpl w:val="3A94C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6B5C48A"/>
    <w:multiLevelType w:val="hybridMultilevel"/>
    <w:tmpl w:val="58FAFF32"/>
    <w:lvl w:ilvl="0">
      <w:start w:val="1"/>
      <w:numFmt w:val="decimal"/>
      <w:lvlText w:val="%1."/>
      <w:lvlJc w:val="left"/>
      <w:pPr>
        <w:ind w:left="360" w:hanging="360"/>
      </w:pPr>
      <w:rPr>
        <w:rFonts w:ascii="Times New Roman" w:hAnsi="Times New Roman" w:hint="default"/>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nsid w:val="36C15958"/>
    <w:multiLevelType w:val="hybridMultilevel"/>
    <w:tmpl w:val="CF2E94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8234EE2"/>
    <w:multiLevelType w:val="multilevel"/>
    <w:tmpl w:val="2AFA2A5E"/>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3D0354CD"/>
    <w:multiLevelType w:val="hybridMultilevel"/>
    <w:tmpl w:val="C682EC2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F2E13B6"/>
    <w:multiLevelType w:val="multilevel"/>
    <w:tmpl w:val="07EA09E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42592092"/>
    <w:multiLevelType w:val="multilevel"/>
    <w:tmpl w:val="92DC9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366721A"/>
    <w:multiLevelType w:val="hybridMultilevel"/>
    <w:tmpl w:val="3B406D2E"/>
    <w:lvl w:ilvl="0">
      <w:start w:val="1"/>
      <w:numFmt w:val="decimal"/>
      <w:lvlText w:val="%1."/>
      <w:lvlJc w:val="left"/>
      <w:pPr>
        <w:ind w:left="1120" w:hanging="360"/>
      </w:pPr>
      <w:rPr>
        <w:rFonts w:ascii="Times New Roman" w:eastAsia="Times New Roman" w:hAnsi="Times New Roman" w:cs="Times New Roman" w:hint="default"/>
        <w:b w:val="0"/>
        <w:bCs w:val="0"/>
        <w:i w:val="0"/>
        <w:iCs w:val="0"/>
        <w:w w:val="100"/>
        <w:sz w:val="24"/>
        <w:szCs w:val="24"/>
        <w:lang w:val="en-US" w:eastAsia="en-US" w:bidi="ar-SA"/>
      </w:rPr>
    </w:lvl>
    <w:lvl w:ilvl="1">
      <w:start w:val="1"/>
      <w:numFmt w:val="lowerLetter"/>
      <w:lvlText w:val="%2."/>
      <w:lvlJc w:val="left"/>
      <w:pPr>
        <w:ind w:left="904" w:hanging="360"/>
      </w:pPr>
    </w:lvl>
    <w:lvl w:ilvl="2">
      <w:start w:val="0"/>
      <w:numFmt w:val="bullet"/>
      <w:lvlText w:val="•"/>
      <w:lvlJc w:val="left"/>
      <w:pPr>
        <w:ind w:left="1480" w:hanging="636"/>
      </w:pPr>
      <w:rPr>
        <w:rFonts w:hint="default"/>
        <w:lang w:val="en-US" w:eastAsia="en-US" w:bidi="ar-SA"/>
      </w:rPr>
    </w:lvl>
    <w:lvl w:ilvl="3">
      <w:start w:val="0"/>
      <w:numFmt w:val="bullet"/>
      <w:lvlText w:val="•"/>
      <w:lvlJc w:val="left"/>
      <w:pPr>
        <w:ind w:left="2715" w:hanging="636"/>
      </w:pPr>
      <w:rPr>
        <w:rFonts w:hint="default"/>
        <w:lang w:val="en-US" w:eastAsia="en-US" w:bidi="ar-SA"/>
      </w:rPr>
    </w:lvl>
    <w:lvl w:ilvl="4">
      <w:start w:val="0"/>
      <w:numFmt w:val="bullet"/>
      <w:lvlText w:val="•"/>
      <w:lvlJc w:val="left"/>
      <w:pPr>
        <w:ind w:left="3950" w:hanging="636"/>
      </w:pPr>
      <w:rPr>
        <w:rFonts w:hint="default"/>
        <w:lang w:val="en-US" w:eastAsia="en-US" w:bidi="ar-SA"/>
      </w:rPr>
    </w:lvl>
    <w:lvl w:ilvl="5">
      <w:start w:val="0"/>
      <w:numFmt w:val="bullet"/>
      <w:lvlText w:val="•"/>
      <w:lvlJc w:val="left"/>
      <w:pPr>
        <w:ind w:left="5185" w:hanging="636"/>
      </w:pPr>
      <w:rPr>
        <w:rFonts w:hint="default"/>
        <w:lang w:val="en-US" w:eastAsia="en-US" w:bidi="ar-SA"/>
      </w:rPr>
    </w:lvl>
    <w:lvl w:ilvl="6">
      <w:start w:val="0"/>
      <w:numFmt w:val="bullet"/>
      <w:lvlText w:val="•"/>
      <w:lvlJc w:val="left"/>
      <w:pPr>
        <w:ind w:left="6420" w:hanging="636"/>
      </w:pPr>
      <w:rPr>
        <w:rFonts w:hint="default"/>
        <w:lang w:val="en-US" w:eastAsia="en-US" w:bidi="ar-SA"/>
      </w:rPr>
    </w:lvl>
    <w:lvl w:ilvl="7">
      <w:start w:val="0"/>
      <w:numFmt w:val="bullet"/>
      <w:lvlText w:val="•"/>
      <w:lvlJc w:val="left"/>
      <w:pPr>
        <w:ind w:left="7655" w:hanging="636"/>
      </w:pPr>
      <w:rPr>
        <w:rFonts w:hint="default"/>
        <w:lang w:val="en-US" w:eastAsia="en-US" w:bidi="ar-SA"/>
      </w:rPr>
    </w:lvl>
    <w:lvl w:ilvl="8">
      <w:start w:val="0"/>
      <w:numFmt w:val="bullet"/>
      <w:lvlText w:val="•"/>
      <w:lvlJc w:val="left"/>
      <w:pPr>
        <w:ind w:left="8890" w:hanging="636"/>
      </w:pPr>
      <w:rPr>
        <w:rFonts w:hint="default"/>
        <w:lang w:val="en-US" w:eastAsia="en-US" w:bidi="ar-SA"/>
      </w:rPr>
    </w:lvl>
  </w:abstractNum>
  <w:abstractNum w:abstractNumId="44">
    <w:nsid w:val="43E406F5"/>
    <w:multiLevelType w:val="hybridMultilevel"/>
    <w:tmpl w:val="30D853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468E778B"/>
    <w:multiLevelType w:val="hybridMultilevel"/>
    <w:tmpl w:val="768AF37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decimal"/>
      <w:lvlText w:val="%3."/>
      <w:lvlJc w:val="left"/>
      <w:pPr>
        <w:ind w:left="2700" w:hanging="360"/>
      </w:pPr>
      <w:rPr>
        <w:rFonts w:cstheme="minorBidi"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48AE0058"/>
    <w:multiLevelType w:val="hybridMultilevel"/>
    <w:tmpl w:val="CFFC72FC"/>
    <w:lvl w:ilvl="0">
      <w:start w:val="1"/>
      <w:numFmt w:val="decimal"/>
      <w:lvlText w:val="%1."/>
      <w:lvlJc w:val="left"/>
      <w:pPr>
        <w:ind w:left="1080" w:hanging="360"/>
      </w:pPr>
      <w:rPr>
        <w:rFonts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490D4E69"/>
    <w:multiLevelType w:val="hybridMultilevel"/>
    <w:tmpl w:val="6562BEE2"/>
    <w:lvl w:ilvl="0">
      <w:start w:val="1"/>
      <w:numFmt w:val="decimal"/>
      <w:lvlText w:val="%1."/>
      <w:lvlJc w:val="left"/>
      <w:pPr>
        <w:ind w:left="720" w:hanging="360"/>
      </w:pPr>
      <w:rPr>
        <w:rFonts w:ascii="Times New Roman" w:hAnsi="Times New Roman" w:eastAsiaTheme="minorHAnsi" w:cs="Times New Roman"/>
        <w:sz w:val="24"/>
        <w:szCs w:val="24"/>
      </w:rPr>
    </w:lvl>
    <w:lvl w:ilvl="1">
      <w:start w:val="1"/>
      <w:numFmt w:val="lowerLetter"/>
      <w:lvlText w:val="%2."/>
      <w:lvlJc w:val="left"/>
      <w:pPr>
        <w:ind w:left="1440" w:hanging="360"/>
      </w:pPr>
      <w:rPr>
        <w:rFonts w:ascii="Times New Roman" w:hAnsi="Times New Roman" w:eastAsiaTheme="minorHAnsi" w:cs="Times New Roman"/>
        <w:sz w:val="24"/>
        <w:szCs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nsid w:val="49631008"/>
    <w:multiLevelType w:val="hybridMultilevel"/>
    <w:tmpl w:val="FFFFFFF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49EB7CB8"/>
    <w:multiLevelType w:val="multilevel"/>
    <w:tmpl w:val="FC32AAD4"/>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4B7472CD"/>
    <w:multiLevelType w:val="multilevel"/>
    <w:tmpl w:val="AD54D9FC"/>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4EDB7969"/>
    <w:multiLevelType w:val="hybridMultilevel"/>
    <w:tmpl w:val="3988896E"/>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51CB22FF"/>
    <w:multiLevelType w:val="multilevel"/>
    <w:tmpl w:val="A314E48A"/>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52944E2C"/>
    <w:multiLevelType w:val="hybridMultilevel"/>
    <w:tmpl w:val="6694B2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55E15688"/>
    <w:multiLevelType w:val="multilevel"/>
    <w:tmpl w:val="817A9E9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566CFBDA"/>
    <w:multiLevelType w:val="hybridMultilevel"/>
    <w:tmpl w:val="21E6ED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sz w:val="20"/>
        <w:szCs w:val="2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nsid w:val="569B323E"/>
    <w:multiLevelType w:val="multilevel"/>
    <w:tmpl w:val="6CAC6C7C"/>
    <w:lvl w:ilvl="0">
      <w:start w:val="1"/>
      <w:numFmt w:val="decimal"/>
      <w:lvlText w:val="%1."/>
      <w:lvlJc w:val="left"/>
      <w:pPr>
        <w:ind w:left="360" w:hanging="360"/>
      </w:pPr>
      <w:rPr>
        <w:rFonts w:hint="default"/>
        <w:b w:val="0"/>
        <w:sz w:val="24"/>
        <w:szCs w:val="24"/>
      </w:rPr>
    </w:lvl>
    <w:lvl w:ilvl="1">
      <w:start w:val="1"/>
      <w:numFmt w:val="lowerLetter"/>
      <w:lvlText w:val="%2."/>
      <w:lvlJc w:val="left"/>
      <w:pPr>
        <w:ind w:left="720" w:hanging="360"/>
      </w:pPr>
      <w:rPr>
        <w:b w:val="0"/>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56D27162"/>
    <w:multiLevelType w:val="hybridMultilevel"/>
    <w:tmpl w:val="7FC63796"/>
    <w:lvl w:ilvl="0">
      <w:start w:val="1"/>
      <w:numFmt w:val="lowerLetter"/>
      <w:lvlText w:val="%1."/>
      <w:lvlJc w:val="left"/>
      <w:pPr>
        <w:ind w:left="1080" w:hanging="360"/>
      </w:pPr>
      <w:rPr>
        <w:rFonts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8">
    <w:nsid w:val="59211E56"/>
    <w:multiLevelType w:val="hybridMultilevel"/>
    <w:tmpl w:val="EC029362"/>
    <w:lvl w:ilvl="0">
      <w:start w:val="1"/>
      <w:numFmt w:val="bullet"/>
      <w:lvlText w:val=""/>
      <w:lvlJc w:val="left"/>
      <w:pPr>
        <w:ind w:left="1555" w:hanging="360"/>
      </w:pPr>
      <w:rPr>
        <w:rFonts w:ascii="Symbol" w:hAnsi="Symbol" w:hint="default"/>
      </w:rPr>
    </w:lvl>
    <w:lvl w:ilvl="1" w:tentative="1">
      <w:start w:val="1"/>
      <w:numFmt w:val="bullet"/>
      <w:lvlText w:val="o"/>
      <w:lvlJc w:val="left"/>
      <w:pPr>
        <w:ind w:left="2275" w:hanging="360"/>
      </w:pPr>
      <w:rPr>
        <w:rFonts w:ascii="Courier New" w:hAnsi="Courier New" w:cs="Courier New" w:hint="default"/>
      </w:rPr>
    </w:lvl>
    <w:lvl w:ilvl="2" w:tentative="1">
      <w:start w:val="1"/>
      <w:numFmt w:val="bullet"/>
      <w:lvlText w:val=""/>
      <w:lvlJc w:val="left"/>
      <w:pPr>
        <w:ind w:left="2995" w:hanging="360"/>
      </w:pPr>
      <w:rPr>
        <w:rFonts w:ascii="Wingdings" w:hAnsi="Wingdings" w:hint="default"/>
      </w:rPr>
    </w:lvl>
    <w:lvl w:ilvl="3" w:tentative="1">
      <w:start w:val="1"/>
      <w:numFmt w:val="bullet"/>
      <w:lvlText w:val=""/>
      <w:lvlJc w:val="left"/>
      <w:pPr>
        <w:ind w:left="3715" w:hanging="360"/>
      </w:pPr>
      <w:rPr>
        <w:rFonts w:ascii="Symbol" w:hAnsi="Symbol" w:hint="default"/>
      </w:rPr>
    </w:lvl>
    <w:lvl w:ilvl="4" w:tentative="1">
      <w:start w:val="1"/>
      <w:numFmt w:val="bullet"/>
      <w:lvlText w:val="o"/>
      <w:lvlJc w:val="left"/>
      <w:pPr>
        <w:ind w:left="4435" w:hanging="360"/>
      </w:pPr>
      <w:rPr>
        <w:rFonts w:ascii="Courier New" w:hAnsi="Courier New" w:cs="Courier New" w:hint="default"/>
      </w:rPr>
    </w:lvl>
    <w:lvl w:ilvl="5" w:tentative="1">
      <w:start w:val="1"/>
      <w:numFmt w:val="bullet"/>
      <w:lvlText w:val=""/>
      <w:lvlJc w:val="left"/>
      <w:pPr>
        <w:ind w:left="5155" w:hanging="360"/>
      </w:pPr>
      <w:rPr>
        <w:rFonts w:ascii="Wingdings" w:hAnsi="Wingdings" w:hint="default"/>
      </w:rPr>
    </w:lvl>
    <w:lvl w:ilvl="6" w:tentative="1">
      <w:start w:val="1"/>
      <w:numFmt w:val="bullet"/>
      <w:lvlText w:val=""/>
      <w:lvlJc w:val="left"/>
      <w:pPr>
        <w:ind w:left="5875" w:hanging="360"/>
      </w:pPr>
      <w:rPr>
        <w:rFonts w:ascii="Symbol" w:hAnsi="Symbol" w:hint="default"/>
      </w:rPr>
    </w:lvl>
    <w:lvl w:ilvl="7" w:tentative="1">
      <w:start w:val="1"/>
      <w:numFmt w:val="bullet"/>
      <w:lvlText w:val="o"/>
      <w:lvlJc w:val="left"/>
      <w:pPr>
        <w:ind w:left="6595" w:hanging="360"/>
      </w:pPr>
      <w:rPr>
        <w:rFonts w:ascii="Courier New" w:hAnsi="Courier New" w:cs="Courier New" w:hint="default"/>
      </w:rPr>
    </w:lvl>
    <w:lvl w:ilvl="8" w:tentative="1">
      <w:start w:val="1"/>
      <w:numFmt w:val="bullet"/>
      <w:lvlText w:val=""/>
      <w:lvlJc w:val="left"/>
      <w:pPr>
        <w:ind w:left="7315" w:hanging="360"/>
      </w:pPr>
      <w:rPr>
        <w:rFonts w:ascii="Wingdings" w:hAnsi="Wingdings" w:hint="default"/>
      </w:rPr>
    </w:lvl>
  </w:abstractNum>
  <w:abstractNum w:abstractNumId="59">
    <w:nsid w:val="599A1F79"/>
    <w:multiLevelType w:val="multilevel"/>
    <w:tmpl w:val="B03678B6"/>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5A9D7D7F"/>
    <w:multiLevelType w:val="hybridMultilevel"/>
    <w:tmpl w:val="E216ED74"/>
    <w:lvl w:ilvl="0">
      <w:start w:val="1"/>
      <w:numFmt w:val="lowerLetter"/>
      <w:lvlText w:val="%1."/>
      <w:lvlJc w:val="left"/>
      <w:pPr>
        <w:ind w:left="1080" w:hanging="360"/>
      </w:pPr>
      <w:rPr>
        <w:rFonts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1">
    <w:nsid w:val="5ACE5E92"/>
    <w:multiLevelType w:val="multilevel"/>
    <w:tmpl w:val="24C4EBF2"/>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b w:val="0"/>
        <w:bCs w:val="0"/>
      </w:rPr>
    </w:lvl>
    <w:lvl w:ilvl="2">
      <w:start w:val="1"/>
      <w:numFmt w:val="lowerRoman"/>
      <w:lvlText w:val="%3."/>
      <w:lvlJc w:val="right"/>
      <w:pPr>
        <w:ind w:left="1080" w:hanging="360"/>
      </w:pPr>
      <w:rPr>
        <w:b w:val="0"/>
        <w:bCs/>
      </w:rPr>
    </w:lvl>
    <w:lvl w:ilvl="3">
      <w:start w:val="1"/>
      <w:numFmt w:val="decimal"/>
      <w:lvlText w:val="(%4)"/>
      <w:lvlJc w:val="left"/>
      <w:pPr>
        <w:ind w:left="1620" w:hanging="360"/>
      </w:pPr>
      <w:rPr>
        <w:rFonts w:hint="default"/>
        <w:b w:val="0"/>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5C07507E"/>
    <w:multiLevelType w:val="hybridMultilevel"/>
    <w:tmpl w:val="C53ACB26"/>
    <w:lvl w:ilvl="0">
      <w:start w:val="1"/>
      <w:numFmt w:val="decimal"/>
      <w:lvlText w:val="%1."/>
      <w:lvlJc w:val="left"/>
      <w:pPr>
        <w:ind w:left="1080" w:hanging="360"/>
      </w:pPr>
      <w:rPr>
        <w:rFonts w:hint="default"/>
        <w:sz w:val="20"/>
        <w:szCs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3">
    <w:nsid w:val="5C5830C1"/>
    <w:multiLevelType w:val="hybridMultilevel"/>
    <w:tmpl w:val="CD3056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60060F94"/>
    <w:multiLevelType w:val="hybridMultilevel"/>
    <w:tmpl w:val="CB7E1D3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65536FEA"/>
    <w:multiLevelType w:val="singleLevel"/>
    <w:tmpl w:val="0409000F"/>
    <w:lvl w:ilvl="0">
      <w:start w:val="1"/>
      <w:numFmt w:val="decimal"/>
      <w:pStyle w:val="00-BGASBulletChar"/>
      <w:lvlText w:val="%1."/>
      <w:lvlJc w:val="left"/>
      <w:pPr>
        <w:tabs>
          <w:tab w:val="num" w:pos="360"/>
        </w:tabs>
        <w:ind w:left="360" w:hanging="360"/>
      </w:pPr>
    </w:lvl>
  </w:abstractNum>
  <w:abstractNum w:abstractNumId="66">
    <w:nsid w:val="656C19E9"/>
    <w:multiLevelType w:val="multilevel"/>
    <w:tmpl w:val="E6223B24"/>
    <w:lvl w:ilvl="0">
      <w:start w:val="1"/>
      <w:numFmt w:val="decimal"/>
      <w:lvlText w:val="%1."/>
      <w:lvlJc w:val="left"/>
      <w:pPr>
        <w:ind w:left="360" w:hanging="360"/>
      </w:pPr>
      <w:rPr>
        <w:rFonts w:hint="default"/>
        <w:b w:val="0"/>
        <w:sz w:val="24"/>
        <w:szCs w:val="24"/>
      </w:rPr>
    </w:lvl>
    <w:lvl w:ilvl="1">
      <w:start w:val="1"/>
      <w:numFmt w:val="lowerLetter"/>
      <w:lvlText w:val="%2."/>
      <w:lvlJc w:val="left"/>
      <w:pPr>
        <w:ind w:left="720" w:hanging="360"/>
      </w:pPr>
      <w:rPr>
        <w:b w:val="0"/>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65983B87"/>
    <w:multiLevelType w:val="multilevel"/>
    <w:tmpl w:val="66065210"/>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6674FB7F"/>
    <w:multiLevelType w:val="hybridMultilevel"/>
    <w:tmpl w:val="FFFFFFFF"/>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6A4942B5"/>
    <w:multiLevelType w:val="hybridMultilevel"/>
    <w:tmpl w:val="848C8BF0"/>
    <w:lvl w:ilvl="0">
      <w:start w:val="1"/>
      <w:numFmt w:val="upperLetter"/>
      <w:lvlText w:val="%1."/>
      <w:lvlJc w:val="left"/>
      <w:pPr>
        <w:ind w:hanging="341"/>
        <w:jc w:val="right"/>
      </w:pPr>
      <w:rPr>
        <w:rFonts w:ascii="Times New Roman" w:eastAsia="Times New Roman" w:hAnsi="Times New Roman" w:hint="default"/>
        <w:b/>
        <w:bCs/>
        <w:i/>
        <w:sz w:val="24"/>
        <w:szCs w:val="24"/>
      </w:rPr>
    </w:lvl>
    <w:lvl w:ilvl="1">
      <w:start w:val="1"/>
      <w:numFmt w:val="decimal"/>
      <w:lvlText w:val="%2."/>
      <w:lvlJc w:val="left"/>
      <w:pPr>
        <w:ind w:hanging="360"/>
      </w:pPr>
      <w:rPr>
        <w:rFonts w:ascii="Times New Roman" w:hAnsi="Times New Roman" w:hint="default"/>
        <w:w w:val="130"/>
        <w:sz w:val="20"/>
        <w:szCs w:val="20"/>
      </w:rPr>
    </w:lvl>
    <w:lvl w:ilvl="2">
      <w:start w:val="1"/>
      <w:numFmt w:val="bullet"/>
      <w:lvlText w:val="o"/>
      <w:lvlJc w:val="left"/>
      <w:pPr>
        <w:ind w:hanging="360"/>
      </w:pPr>
      <w:rPr>
        <w:rFonts w:ascii="Courier New" w:eastAsia="Courier New" w:hAnsi="Courier New" w:hint="default"/>
        <w:sz w:val="24"/>
        <w:szCs w:val="24"/>
      </w:rPr>
    </w:lvl>
    <w:lvl w:ilvl="3">
      <w:start w:val="1"/>
      <w:numFmt w:val="bullet"/>
      <w:lvlText w:val=""/>
      <w:lvlJc w:val="left"/>
      <w:pPr>
        <w:ind w:hanging="360"/>
      </w:pPr>
      <w:rPr>
        <w:rFonts w:ascii="Wingdings" w:eastAsia="Wingdings" w:hAnsi="Wingdings" w:hint="default"/>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0">
    <w:nsid w:val="6B7D7222"/>
    <w:multiLevelType w:val="hybridMultilevel"/>
    <w:tmpl w:val="B8B6C70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1">
    <w:nsid w:val="6E303B8E"/>
    <w:multiLevelType w:val="hybridMultilevel"/>
    <w:tmpl w:val="3398BC3A"/>
    <w:lvl w:ilvl="0">
      <w:start w:val="1"/>
      <w:numFmt w:val="upperLetter"/>
      <w:lvlText w:val="%1."/>
      <w:lvlJc w:val="left"/>
      <w:pPr>
        <w:ind w:left="360" w:hanging="360"/>
      </w:pPr>
      <w:rPr>
        <w:i w:val="0"/>
        <w:i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nsid w:val="6F12515C"/>
    <w:multiLevelType w:val="hybridMultilevel"/>
    <w:tmpl w:val="87567FDE"/>
    <w:lvl w:ilvl="0">
      <w:start w:val="1"/>
      <w:numFmt w:val="decimal"/>
      <w:lvlText w:val="%1."/>
      <w:lvlJc w:val="left"/>
      <w:pPr>
        <w:ind w:left="360" w:hanging="360"/>
      </w:pPr>
      <w:rPr>
        <w:rFonts w:hint="default"/>
        <w:i w:val="0"/>
        <w:iCs/>
        <w:sz w:val="22"/>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3">
    <w:nsid w:val="705714F6"/>
    <w:multiLevelType w:val="multilevel"/>
    <w:tmpl w:val="0E9CE4B4"/>
    <w:lvl w:ilvl="0">
      <w:start w:val="1"/>
      <w:numFmt w:val="decimal"/>
      <w:lvlText w:val="%1."/>
      <w:lvlJc w:val="left"/>
      <w:pPr>
        <w:ind w:left="360" w:hanging="360"/>
      </w:pPr>
      <w:rPr>
        <w:rFonts w:hint="default"/>
        <w:b w:val="0"/>
        <w:sz w:val="24"/>
        <w:szCs w:val="24"/>
      </w:rPr>
    </w:lvl>
    <w:lvl w:ilvl="1">
      <w:start w:val="1"/>
      <w:numFmt w:val="lowerLetter"/>
      <w:lvlText w:val="%2."/>
      <w:lvlJc w:val="left"/>
      <w:pPr>
        <w:ind w:left="720" w:hanging="360"/>
      </w:pPr>
      <w:rPr>
        <w:b w:val="0"/>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724F1F0A"/>
    <w:multiLevelType w:val="multilevel"/>
    <w:tmpl w:val="E35CE0DC"/>
    <w:lvl w:ilvl="0">
      <w:start w:val="1"/>
      <w:numFmt w:val="decimal"/>
      <w:lvlText w:val="%1."/>
      <w:lvlJc w:val="left"/>
      <w:pPr>
        <w:ind w:left="360" w:hanging="360"/>
      </w:pPr>
      <w:rPr>
        <w:rFonts w:hint="default"/>
        <w:b w:val="0"/>
        <w:bCs/>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hint="default"/>
      </w:rPr>
    </w:lvl>
  </w:abstractNum>
  <w:abstractNum w:abstractNumId="75">
    <w:nsid w:val="736A7553"/>
    <w:multiLevelType w:val="multilevel"/>
    <w:tmpl w:val="22BAAC9E"/>
    <w:lvl w:ilvl="0">
      <w:start w:val="1"/>
      <w:numFmt w:val="decimal"/>
      <w:lvlText w:val="%1."/>
      <w:lvlJc w:val="left"/>
      <w:pPr>
        <w:ind w:left="360" w:hanging="360"/>
      </w:pPr>
      <w:rPr>
        <w:rFonts w:hint="default"/>
        <w:b w:val="0"/>
        <w:sz w:val="24"/>
        <w:szCs w:val="24"/>
      </w:rPr>
    </w:lvl>
    <w:lvl w:ilvl="1">
      <w:start w:val="1"/>
      <w:numFmt w:val="lowerLetter"/>
      <w:lvlText w:val="%2."/>
      <w:lvlJc w:val="left"/>
      <w:pPr>
        <w:ind w:left="720" w:hanging="360"/>
      </w:pPr>
      <w:rPr>
        <w:b w:val="0"/>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73EA3B33"/>
    <w:multiLevelType w:val="multilevel"/>
    <w:tmpl w:val="2924A488"/>
    <w:styleLink w:val="CurrentList2"/>
    <w:lvl w:ilvl="0">
      <w:start w:val="1"/>
      <w:numFmt w:val="decimal"/>
      <w:lvlText w:val="%1."/>
      <w:lvlJc w:val="left"/>
      <w:pPr>
        <w:ind w:left="360" w:hanging="360"/>
      </w:pPr>
      <w:rPr>
        <w:rFonts w:ascii="Times New Roman" w:hAnsi="Times New Roman"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7602766E"/>
    <w:multiLevelType w:val="hybridMultilevel"/>
    <w:tmpl w:val="E322324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8">
    <w:nsid w:val="76614969"/>
    <w:multiLevelType w:val="hybridMultilevel"/>
    <w:tmpl w:val="B80A03D6"/>
    <w:lvl w:ilvl="0">
      <w:start w:val="1"/>
      <w:numFmt w:val="bullet"/>
      <w:lvlText w:val=""/>
      <w:lvlJc w:val="left"/>
      <w:pPr>
        <w:ind w:left="840" w:hanging="360"/>
      </w:pPr>
      <w:rPr>
        <w:rFonts w:ascii="Symbol" w:hAnsi="Symbol" w:hint="default"/>
        <w:sz w:val="24"/>
        <w:szCs w:val="24"/>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79">
    <w:nsid w:val="77D91BBF"/>
    <w:multiLevelType w:val="multilevel"/>
    <w:tmpl w:val="E88A9204"/>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lvl>
    <w:lvl w:ilvl="2">
      <w:start w:val="1"/>
      <w:numFmt w:val="lowerRoman"/>
      <w:lvlText w:val="%3."/>
      <w:lvlJc w:val="right"/>
      <w:pPr>
        <w:ind w:left="1080" w:hanging="360"/>
      </w:pPr>
      <w:rPr>
        <w:b w:val="0"/>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784F2E05"/>
    <w:multiLevelType w:val="hybridMultilevel"/>
    <w:tmpl w:val="63481C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798824F6"/>
    <w:multiLevelType w:val="hybridMultilevel"/>
    <w:tmpl w:val="59D48B4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2">
    <w:nsid w:val="7C2E3E92"/>
    <w:multiLevelType w:val="hybridMultilevel"/>
    <w:tmpl w:val="CBBA3572"/>
    <w:lvl w:ilvl="0">
      <w:start w:val="1"/>
      <w:numFmt w:val="lowerLetter"/>
      <w:lvlText w:val="%1."/>
      <w:lvlJc w:val="left"/>
      <w:pPr>
        <w:ind w:left="1080" w:hanging="360"/>
      </w:pPr>
      <w:rPr>
        <w:rFonts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3">
    <w:nsid w:val="7F262BDF"/>
    <w:multiLevelType w:val="hybridMultilevel"/>
    <w:tmpl w:val="73088830"/>
    <w:lvl w:ilvl="0">
      <w:start w:val="1"/>
      <w:numFmt w:val="decimal"/>
      <w:lvlText w:val="%1."/>
      <w:lvlJc w:val="left"/>
      <w:pPr>
        <w:ind w:left="720" w:hanging="360"/>
      </w:pPr>
      <w:rPr>
        <w:rFonts w:hint="default"/>
        <w:b w:val="0"/>
        <w:b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7F360483"/>
    <w:multiLevelType w:val="hybridMultilevel"/>
    <w:tmpl w:val="42E2250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60465356">
    <w:abstractNumId w:val="63"/>
  </w:num>
  <w:num w:numId="2" w16cid:durableId="1676298636">
    <w:abstractNumId w:val="55"/>
  </w:num>
  <w:num w:numId="3" w16cid:durableId="623388249">
    <w:abstractNumId w:val="69"/>
  </w:num>
  <w:num w:numId="4" w16cid:durableId="858542965">
    <w:abstractNumId w:val="65"/>
  </w:num>
  <w:num w:numId="5" w16cid:durableId="178544621">
    <w:abstractNumId w:val="12"/>
  </w:num>
  <w:num w:numId="6" w16cid:durableId="1159033002">
    <w:abstractNumId w:val="82"/>
  </w:num>
  <w:num w:numId="7" w16cid:durableId="216625227">
    <w:abstractNumId w:val="57"/>
  </w:num>
  <w:num w:numId="8" w16cid:durableId="1082945529">
    <w:abstractNumId w:val="60"/>
  </w:num>
  <w:num w:numId="9" w16cid:durableId="1162087031">
    <w:abstractNumId w:val="18"/>
  </w:num>
  <w:num w:numId="10" w16cid:durableId="1350060821">
    <w:abstractNumId w:val="13"/>
  </w:num>
  <w:num w:numId="11" w16cid:durableId="701637574">
    <w:abstractNumId w:val="40"/>
  </w:num>
  <w:num w:numId="12" w16cid:durableId="165094469">
    <w:abstractNumId w:val="51"/>
  </w:num>
  <w:num w:numId="13" w16cid:durableId="271599380">
    <w:abstractNumId w:val="75"/>
  </w:num>
  <w:num w:numId="14" w16cid:durableId="177887800">
    <w:abstractNumId w:val="66"/>
  </w:num>
  <w:num w:numId="15" w16cid:durableId="289289402">
    <w:abstractNumId w:val="52"/>
  </w:num>
  <w:num w:numId="16" w16cid:durableId="989292586">
    <w:abstractNumId w:val="54"/>
  </w:num>
  <w:num w:numId="17" w16cid:durableId="1911963106">
    <w:abstractNumId w:val="61"/>
  </w:num>
  <w:num w:numId="18" w16cid:durableId="14314412">
    <w:abstractNumId w:val="39"/>
  </w:num>
  <w:num w:numId="19" w16cid:durableId="920411440">
    <w:abstractNumId w:val="34"/>
  </w:num>
  <w:num w:numId="20" w16cid:durableId="794905168">
    <w:abstractNumId w:val="8"/>
  </w:num>
  <w:num w:numId="21" w16cid:durableId="625501619">
    <w:abstractNumId w:val="35"/>
  </w:num>
  <w:num w:numId="22" w16cid:durableId="189808618">
    <w:abstractNumId w:val="67"/>
  </w:num>
  <w:num w:numId="23" w16cid:durableId="588972968">
    <w:abstractNumId w:val="56"/>
  </w:num>
  <w:num w:numId="24" w16cid:durableId="1618682786">
    <w:abstractNumId w:val="73"/>
  </w:num>
  <w:num w:numId="25" w16cid:durableId="173081736">
    <w:abstractNumId w:val="50"/>
  </w:num>
  <w:num w:numId="26" w16cid:durableId="679048951">
    <w:abstractNumId w:val="79"/>
  </w:num>
  <w:num w:numId="27" w16cid:durableId="968055385">
    <w:abstractNumId w:val="28"/>
  </w:num>
  <w:num w:numId="28" w16cid:durableId="2100782992">
    <w:abstractNumId w:val="49"/>
  </w:num>
  <w:num w:numId="29" w16cid:durableId="919405244">
    <w:abstractNumId w:val="20"/>
  </w:num>
  <w:num w:numId="30" w16cid:durableId="704138344">
    <w:abstractNumId w:val="4"/>
  </w:num>
  <w:num w:numId="31" w16cid:durableId="541678354">
    <w:abstractNumId w:val="74"/>
  </w:num>
  <w:num w:numId="32" w16cid:durableId="902328721">
    <w:abstractNumId w:val="1"/>
  </w:num>
  <w:num w:numId="33" w16cid:durableId="511725262">
    <w:abstractNumId w:val="84"/>
  </w:num>
  <w:num w:numId="34" w16cid:durableId="1710184790">
    <w:abstractNumId w:val="11"/>
  </w:num>
  <w:num w:numId="35" w16cid:durableId="6713715">
    <w:abstractNumId w:val="32"/>
  </w:num>
  <w:num w:numId="36" w16cid:durableId="300698094">
    <w:abstractNumId w:val="62"/>
  </w:num>
  <w:num w:numId="37" w16cid:durableId="201140542">
    <w:abstractNumId w:val="77"/>
  </w:num>
  <w:num w:numId="38" w16cid:durableId="2052150433">
    <w:abstractNumId w:val="5"/>
  </w:num>
  <w:num w:numId="39" w16cid:durableId="568271538">
    <w:abstractNumId w:val="45"/>
  </w:num>
  <w:num w:numId="40" w16cid:durableId="869225081">
    <w:abstractNumId w:val="21"/>
  </w:num>
  <w:num w:numId="41" w16cid:durableId="436103673">
    <w:abstractNumId w:val="2"/>
  </w:num>
  <w:num w:numId="42" w16cid:durableId="1728190248">
    <w:abstractNumId w:val="38"/>
  </w:num>
  <w:num w:numId="43" w16cid:durableId="1005787866">
    <w:abstractNumId w:val="43"/>
  </w:num>
  <w:num w:numId="44" w16cid:durableId="147484699">
    <w:abstractNumId w:val="72"/>
  </w:num>
  <w:num w:numId="45" w16cid:durableId="272790464">
    <w:abstractNumId w:val="41"/>
  </w:num>
  <w:num w:numId="46" w16cid:durableId="1511917742">
    <w:abstractNumId w:val="30"/>
  </w:num>
  <w:num w:numId="47" w16cid:durableId="461654193">
    <w:abstractNumId w:val="14"/>
  </w:num>
  <w:num w:numId="48" w16cid:durableId="1521358017">
    <w:abstractNumId w:val="19"/>
  </w:num>
  <w:num w:numId="49" w16cid:durableId="1080443628">
    <w:abstractNumId w:val="27"/>
  </w:num>
  <w:num w:numId="50" w16cid:durableId="950474640">
    <w:abstractNumId w:val="59"/>
  </w:num>
  <w:num w:numId="51" w16cid:durableId="1384212583">
    <w:abstractNumId w:val="24"/>
  </w:num>
  <w:num w:numId="52" w16cid:durableId="32730893">
    <w:abstractNumId w:val="31"/>
  </w:num>
  <w:num w:numId="53" w16cid:durableId="1555702720">
    <w:abstractNumId w:val="80"/>
  </w:num>
  <w:num w:numId="54" w16cid:durableId="452746028">
    <w:abstractNumId w:val="78"/>
  </w:num>
  <w:num w:numId="55" w16cid:durableId="1382755302">
    <w:abstractNumId w:val="29"/>
  </w:num>
  <w:num w:numId="56" w16cid:durableId="1591087575">
    <w:abstractNumId w:val="0"/>
  </w:num>
  <w:num w:numId="57" w16cid:durableId="1038894275">
    <w:abstractNumId w:val="22"/>
  </w:num>
  <w:num w:numId="58" w16cid:durableId="1551571611">
    <w:abstractNumId w:val="64"/>
  </w:num>
  <w:num w:numId="59" w16cid:durableId="711853379">
    <w:abstractNumId w:val="68"/>
  </w:num>
  <w:num w:numId="60" w16cid:durableId="942684402">
    <w:abstractNumId w:val="16"/>
  </w:num>
  <w:num w:numId="61" w16cid:durableId="354429371">
    <w:abstractNumId w:val="47"/>
  </w:num>
  <w:num w:numId="62" w16cid:durableId="2039888091">
    <w:abstractNumId w:val="7"/>
  </w:num>
  <w:num w:numId="63" w16cid:durableId="1120807837">
    <w:abstractNumId w:val="81"/>
  </w:num>
  <w:num w:numId="64" w16cid:durableId="311444142">
    <w:abstractNumId w:val="23"/>
  </w:num>
  <w:num w:numId="65" w16cid:durableId="1604411792">
    <w:abstractNumId w:val="37"/>
  </w:num>
  <w:num w:numId="66" w16cid:durableId="1450855088">
    <w:abstractNumId w:val="9"/>
  </w:num>
  <w:num w:numId="67" w16cid:durableId="476068644">
    <w:abstractNumId w:val="10"/>
  </w:num>
  <w:num w:numId="68" w16cid:durableId="1957448655">
    <w:abstractNumId w:val="48"/>
  </w:num>
  <w:num w:numId="69" w16cid:durableId="737366282">
    <w:abstractNumId w:val="71"/>
  </w:num>
  <w:num w:numId="70" w16cid:durableId="1140726988">
    <w:abstractNumId w:val="3"/>
  </w:num>
  <w:num w:numId="71" w16cid:durableId="1123354152">
    <w:abstractNumId w:val="76"/>
  </w:num>
  <w:num w:numId="72" w16cid:durableId="1428885393">
    <w:abstractNumId w:val="46"/>
  </w:num>
  <w:num w:numId="73" w16cid:durableId="355079132">
    <w:abstractNumId w:val="26"/>
  </w:num>
  <w:num w:numId="74" w16cid:durableId="1218081955">
    <w:abstractNumId w:val="6"/>
  </w:num>
  <w:num w:numId="75" w16cid:durableId="879169438">
    <w:abstractNumId w:val="17"/>
  </w:num>
  <w:num w:numId="76" w16cid:durableId="584994512">
    <w:abstractNumId w:val="25"/>
  </w:num>
  <w:num w:numId="77" w16cid:durableId="92550795">
    <w:abstractNumId w:val="33"/>
  </w:num>
  <w:num w:numId="78" w16cid:durableId="1713579571">
    <w:abstractNumId w:val="53"/>
  </w:num>
  <w:num w:numId="79" w16cid:durableId="1043363231">
    <w:abstractNumId w:val="83"/>
  </w:num>
  <w:num w:numId="80" w16cid:durableId="918902074">
    <w:abstractNumId w:val="58"/>
  </w:num>
  <w:num w:numId="81" w16cid:durableId="1165435133">
    <w:abstractNumId w:val="15"/>
  </w:num>
  <w:num w:numId="82" w16cid:durableId="125124896">
    <w:abstractNumId w:val="42"/>
  </w:num>
  <w:num w:numId="83" w16cid:durableId="161508081">
    <w:abstractNumId w:val="36"/>
  </w:num>
  <w:num w:numId="84" w16cid:durableId="947197048">
    <w:abstractNumId w:val="70"/>
  </w:num>
  <w:num w:numId="85" w16cid:durableId="1793162217">
    <w:abstractNumId w:val="44"/>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defaultTabStop w:val="720"/>
  <w:drawingGridHorizontalSpacing w:val="110"/>
  <w:displayHorizontalDrawingGridEvery w:val="2"/>
  <w:doNotShadeFormData/>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AE9"/>
    <w:rsid w:val="000000AE"/>
    <w:rsid w:val="00000A69"/>
    <w:rsid w:val="00001245"/>
    <w:rsid w:val="0000150A"/>
    <w:rsid w:val="000015B7"/>
    <w:rsid w:val="00001695"/>
    <w:rsid w:val="0000170E"/>
    <w:rsid w:val="000021A2"/>
    <w:rsid w:val="000025B5"/>
    <w:rsid w:val="00002ABD"/>
    <w:rsid w:val="00002DA1"/>
    <w:rsid w:val="0000313A"/>
    <w:rsid w:val="000033A3"/>
    <w:rsid w:val="00003B9B"/>
    <w:rsid w:val="00003BC7"/>
    <w:rsid w:val="00003DEC"/>
    <w:rsid w:val="00003E96"/>
    <w:rsid w:val="000042D8"/>
    <w:rsid w:val="00004670"/>
    <w:rsid w:val="000046F4"/>
    <w:rsid w:val="000048A5"/>
    <w:rsid w:val="00004943"/>
    <w:rsid w:val="00004BDD"/>
    <w:rsid w:val="00004D71"/>
    <w:rsid w:val="00004E13"/>
    <w:rsid w:val="00004E3C"/>
    <w:rsid w:val="000051C4"/>
    <w:rsid w:val="00005277"/>
    <w:rsid w:val="0000542D"/>
    <w:rsid w:val="00005690"/>
    <w:rsid w:val="0000573C"/>
    <w:rsid w:val="000057B7"/>
    <w:rsid w:val="00005B08"/>
    <w:rsid w:val="00005BFB"/>
    <w:rsid w:val="00005C03"/>
    <w:rsid w:val="0000616A"/>
    <w:rsid w:val="00006210"/>
    <w:rsid w:val="000064C0"/>
    <w:rsid w:val="00006A70"/>
    <w:rsid w:val="00006C6F"/>
    <w:rsid w:val="00006F1C"/>
    <w:rsid w:val="00006FB7"/>
    <w:rsid w:val="00007610"/>
    <w:rsid w:val="00007867"/>
    <w:rsid w:val="000078AA"/>
    <w:rsid w:val="00007CB3"/>
    <w:rsid w:val="00010294"/>
    <w:rsid w:val="000105BF"/>
    <w:rsid w:val="000106EB"/>
    <w:rsid w:val="00010DF4"/>
    <w:rsid w:val="000116D9"/>
    <w:rsid w:val="00011B7B"/>
    <w:rsid w:val="00011FDF"/>
    <w:rsid w:val="00012069"/>
    <w:rsid w:val="0001247A"/>
    <w:rsid w:val="000126C8"/>
    <w:rsid w:val="000126DA"/>
    <w:rsid w:val="00012CAC"/>
    <w:rsid w:val="0001304F"/>
    <w:rsid w:val="0001325A"/>
    <w:rsid w:val="0001329A"/>
    <w:rsid w:val="00013D10"/>
    <w:rsid w:val="00014147"/>
    <w:rsid w:val="00014275"/>
    <w:rsid w:val="00014749"/>
    <w:rsid w:val="0001495E"/>
    <w:rsid w:val="00014A21"/>
    <w:rsid w:val="00014B1F"/>
    <w:rsid w:val="000150A8"/>
    <w:rsid w:val="0001537A"/>
    <w:rsid w:val="000154A0"/>
    <w:rsid w:val="00015904"/>
    <w:rsid w:val="000159D5"/>
    <w:rsid w:val="00015AE3"/>
    <w:rsid w:val="00015CD9"/>
    <w:rsid w:val="00015F15"/>
    <w:rsid w:val="00015F40"/>
    <w:rsid w:val="00015FA5"/>
    <w:rsid w:val="00016444"/>
    <w:rsid w:val="00016635"/>
    <w:rsid w:val="000173CA"/>
    <w:rsid w:val="000175D3"/>
    <w:rsid w:val="00017827"/>
    <w:rsid w:val="00017B33"/>
    <w:rsid w:val="00017E1F"/>
    <w:rsid w:val="00017E62"/>
    <w:rsid w:val="00017FBC"/>
    <w:rsid w:val="00020019"/>
    <w:rsid w:val="000201AE"/>
    <w:rsid w:val="0002034C"/>
    <w:rsid w:val="00020B69"/>
    <w:rsid w:val="00020CF6"/>
    <w:rsid w:val="00020D94"/>
    <w:rsid w:val="00020D96"/>
    <w:rsid w:val="00020FB6"/>
    <w:rsid w:val="00021154"/>
    <w:rsid w:val="00021298"/>
    <w:rsid w:val="00021353"/>
    <w:rsid w:val="00021822"/>
    <w:rsid w:val="0002182E"/>
    <w:rsid w:val="0002185E"/>
    <w:rsid w:val="0002186B"/>
    <w:rsid w:val="00021BCE"/>
    <w:rsid w:val="0002232B"/>
    <w:rsid w:val="00022473"/>
    <w:rsid w:val="000224D0"/>
    <w:rsid w:val="00022518"/>
    <w:rsid w:val="000226AF"/>
    <w:rsid w:val="0002278F"/>
    <w:rsid w:val="0002292C"/>
    <w:rsid w:val="00022DA0"/>
    <w:rsid w:val="00023079"/>
    <w:rsid w:val="00023268"/>
    <w:rsid w:val="000236E1"/>
    <w:rsid w:val="000237B2"/>
    <w:rsid w:val="00023927"/>
    <w:rsid w:val="00023976"/>
    <w:rsid w:val="00023BC2"/>
    <w:rsid w:val="000241ED"/>
    <w:rsid w:val="000242A4"/>
    <w:rsid w:val="000243D1"/>
    <w:rsid w:val="00024623"/>
    <w:rsid w:val="000248CE"/>
    <w:rsid w:val="000249F8"/>
    <w:rsid w:val="00024ACA"/>
    <w:rsid w:val="00024B1F"/>
    <w:rsid w:val="00024D62"/>
    <w:rsid w:val="00024DB4"/>
    <w:rsid w:val="0002543C"/>
    <w:rsid w:val="000254CC"/>
    <w:rsid w:val="00025579"/>
    <w:rsid w:val="000263CF"/>
    <w:rsid w:val="000266BC"/>
    <w:rsid w:val="00026922"/>
    <w:rsid w:val="00026936"/>
    <w:rsid w:val="00026B0F"/>
    <w:rsid w:val="00026B3B"/>
    <w:rsid w:val="00026BE4"/>
    <w:rsid w:val="00026DF0"/>
    <w:rsid w:val="000275FA"/>
    <w:rsid w:val="00027775"/>
    <w:rsid w:val="000278C5"/>
    <w:rsid w:val="00027F13"/>
    <w:rsid w:val="0003045B"/>
    <w:rsid w:val="000313B5"/>
    <w:rsid w:val="00031431"/>
    <w:rsid w:val="0003151F"/>
    <w:rsid w:val="0003171B"/>
    <w:rsid w:val="000318B5"/>
    <w:rsid w:val="000318D6"/>
    <w:rsid w:val="00031A3D"/>
    <w:rsid w:val="00031BD7"/>
    <w:rsid w:val="00031C48"/>
    <w:rsid w:val="00031D20"/>
    <w:rsid w:val="00031DF6"/>
    <w:rsid w:val="00031E15"/>
    <w:rsid w:val="00031E42"/>
    <w:rsid w:val="00031E85"/>
    <w:rsid w:val="00031F28"/>
    <w:rsid w:val="00032500"/>
    <w:rsid w:val="00032517"/>
    <w:rsid w:val="0003251A"/>
    <w:rsid w:val="0003259B"/>
    <w:rsid w:val="00032615"/>
    <w:rsid w:val="00032749"/>
    <w:rsid w:val="0003298F"/>
    <w:rsid w:val="00033173"/>
    <w:rsid w:val="000333C8"/>
    <w:rsid w:val="000338C8"/>
    <w:rsid w:val="00033E25"/>
    <w:rsid w:val="00033FE9"/>
    <w:rsid w:val="000340B6"/>
    <w:rsid w:val="0003410D"/>
    <w:rsid w:val="0003471D"/>
    <w:rsid w:val="00034899"/>
    <w:rsid w:val="00034940"/>
    <w:rsid w:val="00034E8A"/>
    <w:rsid w:val="00034EE0"/>
    <w:rsid w:val="0003562B"/>
    <w:rsid w:val="00035675"/>
    <w:rsid w:val="0003590A"/>
    <w:rsid w:val="00035972"/>
    <w:rsid w:val="00035AED"/>
    <w:rsid w:val="00035C54"/>
    <w:rsid w:val="00035FC6"/>
    <w:rsid w:val="000360D4"/>
    <w:rsid w:val="0003627F"/>
    <w:rsid w:val="00036385"/>
    <w:rsid w:val="00036617"/>
    <w:rsid w:val="0003664B"/>
    <w:rsid w:val="00036813"/>
    <w:rsid w:val="00036D4D"/>
    <w:rsid w:val="00036EF1"/>
    <w:rsid w:val="00037557"/>
    <w:rsid w:val="00037719"/>
    <w:rsid w:val="00037848"/>
    <w:rsid w:val="000378FC"/>
    <w:rsid w:val="000379AC"/>
    <w:rsid w:val="00037A8E"/>
    <w:rsid w:val="00037B13"/>
    <w:rsid w:val="00037C44"/>
    <w:rsid w:val="00037FDA"/>
    <w:rsid w:val="0004037B"/>
    <w:rsid w:val="00040422"/>
    <w:rsid w:val="00040526"/>
    <w:rsid w:val="000407D0"/>
    <w:rsid w:val="000408D9"/>
    <w:rsid w:val="00040B0B"/>
    <w:rsid w:val="00040F60"/>
    <w:rsid w:val="00041614"/>
    <w:rsid w:val="0004199E"/>
    <w:rsid w:val="00041C9C"/>
    <w:rsid w:val="00041FAD"/>
    <w:rsid w:val="00042859"/>
    <w:rsid w:val="0004288B"/>
    <w:rsid w:val="000432C3"/>
    <w:rsid w:val="000435D2"/>
    <w:rsid w:val="000437A0"/>
    <w:rsid w:val="00043AD3"/>
    <w:rsid w:val="00043CD6"/>
    <w:rsid w:val="00043E81"/>
    <w:rsid w:val="00043F05"/>
    <w:rsid w:val="00043F3E"/>
    <w:rsid w:val="00044509"/>
    <w:rsid w:val="00044789"/>
    <w:rsid w:val="00044824"/>
    <w:rsid w:val="000448EA"/>
    <w:rsid w:val="00044944"/>
    <w:rsid w:val="00044CA6"/>
    <w:rsid w:val="00044CC4"/>
    <w:rsid w:val="00044E35"/>
    <w:rsid w:val="00044F80"/>
    <w:rsid w:val="00045159"/>
    <w:rsid w:val="00045434"/>
    <w:rsid w:val="00045524"/>
    <w:rsid w:val="00045556"/>
    <w:rsid w:val="000455E6"/>
    <w:rsid w:val="000456E1"/>
    <w:rsid w:val="000458C5"/>
    <w:rsid w:val="00045954"/>
    <w:rsid w:val="00045D32"/>
    <w:rsid w:val="00045EFF"/>
    <w:rsid w:val="00046167"/>
    <w:rsid w:val="00046334"/>
    <w:rsid w:val="00046ABD"/>
    <w:rsid w:val="00046C92"/>
    <w:rsid w:val="00046D76"/>
    <w:rsid w:val="00046DEB"/>
    <w:rsid w:val="00047264"/>
    <w:rsid w:val="000473FC"/>
    <w:rsid w:val="00047501"/>
    <w:rsid w:val="0004766D"/>
    <w:rsid w:val="00047A0F"/>
    <w:rsid w:val="00047A60"/>
    <w:rsid w:val="00047CDA"/>
    <w:rsid w:val="00047F5C"/>
    <w:rsid w:val="000501AF"/>
    <w:rsid w:val="000502B1"/>
    <w:rsid w:val="00050629"/>
    <w:rsid w:val="00050781"/>
    <w:rsid w:val="000508B1"/>
    <w:rsid w:val="00050B1D"/>
    <w:rsid w:val="00051132"/>
    <w:rsid w:val="000512A1"/>
    <w:rsid w:val="000514F5"/>
    <w:rsid w:val="000517BB"/>
    <w:rsid w:val="00051B38"/>
    <w:rsid w:val="00051D25"/>
    <w:rsid w:val="00051FE3"/>
    <w:rsid w:val="00052134"/>
    <w:rsid w:val="00052181"/>
    <w:rsid w:val="00052294"/>
    <w:rsid w:val="0005232A"/>
    <w:rsid w:val="00052648"/>
    <w:rsid w:val="0005284A"/>
    <w:rsid w:val="00052AA9"/>
    <w:rsid w:val="00052E70"/>
    <w:rsid w:val="00053523"/>
    <w:rsid w:val="0005384A"/>
    <w:rsid w:val="00053D21"/>
    <w:rsid w:val="00053DAC"/>
    <w:rsid w:val="000540A5"/>
    <w:rsid w:val="00054118"/>
    <w:rsid w:val="00054405"/>
    <w:rsid w:val="00054861"/>
    <w:rsid w:val="00054BB0"/>
    <w:rsid w:val="00054BCD"/>
    <w:rsid w:val="000552AB"/>
    <w:rsid w:val="000559FE"/>
    <w:rsid w:val="00055B6C"/>
    <w:rsid w:val="00055BFB"/>
    <w:rsid w:val="00055CAE"/>
    <w:rsid w:val="00056D7A"/>
    <w:rsid w:val="00056DAF"/>
    <w:rsid w:val="00056EAC"/>
    <w:rsid w:val="000571DA"/>
    <w:rsid w:val="000573CA"/>
    <w:rsid w:val="000576A6"/>
    <w:rsid w:val="000578D8"/>
    <w:rsid w:val="00057CAE"/>
    <w:rsid w:val="00057E73"/>
    <w:rsid w:val="00060186"/>
    <w:rsid w:val="000601AD"/>
    <w:rsid w:val="0006027E"/>
    <w:rsid w:val="00060BA7"/>
    <w:rsid w:val="00060C72"/>
    <w:rsid w:val="00061040"/>
    <w:rsid w:val="00061508"/>
    <w:rsid w:val="00061580"/>
    <w:rsid w:val="000619D0"/>
    <w:rsid w:val="00061F53"/>
    <w:rsid w:val="00061F61"/>
    <w:rsid w:val="000622DB"/>
    <w:rsid w:val="000631B6"/>
    <w:rsid w:val="0006338F"/>
    <w:rsid w:val="000633E0"/>
    <w:rsid w:val="00063503"/>
    <w:rsid w:val="00063823"/>
    <w:rsid w:val="0006396B"/>
    <w:rsid w:val="00063C4A"/>
    <w:rsid w:val="00064143"/>
    <w:rsid w:val="00064333"/>
    <w:rsid w:val="00064570"/>
    <w:rsid w:val="00064635"/>
    <w:rsid w:val="00064ED1"/>
    <w:rsid w:val="00065120"/>
    <w:rsid w:val="0006530E"/>
    <w:rsid w:val="00065311"/>
    <w:rsid w:val="00065640"/>
    <w:rsid w:val="000657E2"/>
    <w:rsid w:val="00065B40"/>
    <w:rsid w:val="00065C4D"/>
    <w:rsid w:val="00065CC1"/>
    <w:rsid w:val="00065E21"/>
    <w:rsid w:val="00065EA5"/>
    <w:rsid w:val="00066088"/>
    <w:rsid w:val="0006636E"/>
    <w:rsid w:val="000666CF"/>
    <w:rsid w:val="00066C84"/>
    <w:rsid w:val="00066D6A"/>
    <w:rsid w:val="00066DAC"/>
    <w:rsid w:val="00067000"/>
    <w:rsid w:val="00067158"/>
    <w:rsid w:val="00067192"/>
    <w:rsid w:val="00067220"/>
    <w:rsid w:val="00067259"/>
    <w:rsid w:val="000677A5"/>
    <w:rsid w:val="00067D23"/>
    <w:rsid w:val="0007000B"/>
    <w:rsid w:val="000700B9"/>
    <w:rsid w:val="00070353"/>
    <w:rsid w:val="000704DB"/>
    <w:rsid w:val="000704E7"/>
    <w:rsid w:val="00070508"/>
    <w:rsid w:val="00070582"/>
    <w:rsid w:val="0007089C"/>
    <w:rsid w:val="000709AB"/>
    <w:rsid w:val="00070ABD"/>
    <w:rsid w:val="00070F70"/>
    <w:rsid w:val="00071461"/>
    <w:rsid w:val="00071E41"/>
    <w:rsid w:val="00072017"/>
    <w:rsid w:val="0007232E"/>
    <w:rsid w:val="0007270D"/>
    <w:rsid w:val="00073498"/>
    <w:rsid w:val="000734A1"/>
    <w:rsid w:val="000735F0"/>
    <w:rsid w:val="00073A73"/>
    <w:rsid w:val="00073BE6"/>
    <w:rsid w:val="00073D12"/>
    <w:rsid w:val="00073DDB"/>
    <w:rsid w:val="00073DE4"/>
    <w:rsid w:val="00073E7A"/>
    <w:rsid w:val="0007402F"/>
    <w:rsid w:val="000740E6"/>
    <w:rsid w:val="0007445C"/>
    <w:rsid w:val="000744F0"/>
    <w:rsid w:val="000745BB"/>
    <w:rsid w:val="00074B6C"/>
    <w:rsid w:val="00074E36"/>
    <w:rsid w:val="00074F91"/>
    <w:rsid w:val="00075091"/>
    <w:rsid w:val="00075233"/>
    <w:rsid w:val="000752E5"/>
    <w:rsid w:val="0007535A"/>
    <w:rsid w:val="000759B7"/>
    <w:rsid w:val="000759F2"/>
    <w:rsid w:val="00075E08"/>
    <w:rsid w:val="00075F9A"/>
    <w:rsid w:val="00075FAE"/>
    <w:rsid w:val="00076093"/>
    <w:rsid w:val="00076434"/>
    <w:rsid w:val="00076725"/>
    <w:rsid w:val="00076855"/>
    <w:rsid w:val="00076A37"/>
    <w:rsid w:val="00076CBC"/>
    <w:rsid w:val="00077032"/>
    <w:rsid w:val="00077323"/>
    <w:rsid w:val="0007738C"/>
    <w:rsid w:val="00077495"/>
    <w:rsid w:val="00077558"/>
    <w:rsid w:val="00077615"/>
    <w:rsid w:val="000776B7"/>
    <w:rsid w:val="000778BD"/>
    <w:rsid w:val="00077FEE"/>
    <w:rsid w:val="0008008D"/>
    <w:rsid w:val="000804BE"/>
    <w:rsid w:val="0008051B"/>
    <w:rsid w:val="0008056F"/>
    <w:rsid w:val="00080CA1"/>
    <w:rsid w:val="00080D2F"/>
    <w:rsid w:val="0008116E"/>
    <w:rsid w:val="0008124E"/>
    <w:rsid w:val="0008125C"/>
    <w:rsid w:val="00081776"/>
    <w:rsid w:val="00081873"/>
    <w:rsid w:val="000818BA"/>
    <w:rsid w:val="00081AE4"/>
    <w:rsid w:val="00081BA3"/>
    <w:rsid w:val="0008284A"/>
    <w:rsid w:val="0008293A"/>
    <w:rsid w:val="00082BF2"/>
    <w:rsid w:val="00083126"/>
    <w:rsid w:val="00083273"/>
    <w:rsid w:val="000835E0"/>
    <w:rsid w:val="00083E07"/>
    <w:rsid w:val="00083F05"/>
    <w:rsid w:val="00084068"/>
    <w:rsid w:val="0008417F"/>
    <w:rsid w:val="000843A6"/>
    <w:rsid w:val="0008450D"/>
    <w:rsid w:val="0008477D"/>
    <w:rsid w:val="00084909"/>
    <w:rsid w:val="00084B07"/>
    <w:rsid w:val="0008519D"/>
    <w:rsid w:val="00085369"/>
    <w:rsid w:val="00085B3B"/>
    <w:rsid w:val="00086A00"/>
    <w:rsid w:val="00086A04"/>
    <w:rsid w:val="00086E08"/>
    <w:rsid w:val="00086E8F"/>
    <w:rsid w:val="0008706D"/>
    <w:rsid w:val="00087B77"/>
    <w:rsid w:val="00090169"/>
    <w:rsid w:val="000902F8"/>
    <w:rsid w:val="000903F5"/>
    <w:rsid w:val="00090516"/>
    <w:rsid w:val="000906D0"/>
    <w:rsid w:val="000906EF"/>
    <w:rsid w:val="000908F3"/>
    <w:rsid w:val="0009092E"/>
    <w:rsid w:val="00090C2B"/>
    <w:rsid w:val="00090D8A"/>
    <w:rsid w:val="000915F6"/>
    <w:rsid w:val="00091731"/>
    <w:rsid w:val="00091762"/>
    <w:rsid w:val="00091BED"/>
    <w:rsid w:val="00092274"/>
    <w:rsid w:val="00092637"/>
    <w:rsid w:val="00092C9E"/>
    <w:rsid w:val="00092FA1"/>
    <w:rsid w:val="00093131"/>
    <w:rsid w:val="00093326"/>
    <w:rsid w:val="000934D9"/>
    <w:rsid w:val="00093BF4"/>
    <w:rsid w:val="00093C6B"/>
    <w:rsid w:val="00093CBF"/>
    <w:rsid w:val="00093F55"/>
    <w:rsid w:val="00093FA8"/>
    <w:rsid w:val="0009483D"/>
    <w:rsid w:val="00094888"/>
    <w:rsid w:val="000948CC"/>
    <w:rsid w:val="000948FA"/>
    <w:rsid w:val="00094E13"/>
    <w:rsid w:val="00094F15"/>
    <w:rsid w:val="00095015"/>
    <w:rsid w:val="0009528F"/>
    <w:rsid w:val="000952E0"/>
    <w:rsid w:val="00095407"/>
    <w:rsid w:val="000955B5"/>
    <w:rsid w:val="00095AA5"/>
    <w:rsid w:val="000963AD"/>
    <w:rsid w:val="00096500"/>
    <w:rsid w:val="000966FB"/>
    <w:rsid w:val="00096909"/>
    <w:rsid w:val="000969A7"/>
    <w:rsid w:val="00096EBC"/>
    <w:rsid w:val="0009714C"/>
    <w:rsid w:val="00097388"/>
    <w:rsid w:val="00097627"/>
    <w:rsid w:val="0009775E"/>
    <w:rsid w:val="00097DB0"/>
    <w:rsid w:val="00097F18"/>
    <w:rsid w:val="000A0C41"/>
    <w:rsid w:val="000A0EA5"/>
    <w:rsid w:val="000A105A"/>
    <w:rsid w:val="000A111D"/>
    <w:rsid w:val="000A112F"/>
    <w:rsid w:val="000A19AE"/>
    <w:rsid w:val="000A2054"/>
    <w:rsid w:val="000A2264"/>
    <w:rsid w:val="000A22C1"/>
    <w:rsid w:val="000A2495"/>
    <w:rsid w:val="000A24E7"/>
    <w:rsid w:val="000A27BD"/>
    <w:rsid w:val="000A2925"/>
    <w:rsid w:val="000A2AEB"/>
    <w:rsid w:val="000A2D5D"/>
    <w:rsid w:val="000A2D89"/>
    <w:rsid w:val="000A2E4E"/>
    <w:rsid w:val="000A3610"/>
    <w:rsid w:val="000A3917"/>
    <w:rsid w:val="000A3ADD"/>
    <w:rsid w:val="000A3AE4"/>
    <w:rsid w:val="000A3B1B"/>
    <w:rsid w:val="000A3D0E"/>
    <w:rsid w:val="000A3D46"/>
    <w:rsid w:val="000A3D93"/>
    <w:rsid w:val="000A3E76"/>
    <w:rsid w:val="000A4095"/>
    <w:rsid w:val="000A4459"/>
    <w:rsid w:val="000A446D"/>
    <w:rsid w:val="000A462C"/>
    <w:rsid w:val="000A4B71"/>
    <w:rsid w:val="000A4CB7"/>
    <w:rsid w:val="000A4CED"/>
    <w:rsid w:val="000A4FC4"/>
    <w:rsid w:val="000A50DD"/>
    <w:rsid w:val="000A5415"/>
    <w:rsid w:val="000A54B1"/>
    <w:rsid w:val="000A56F9"/>
    <w:rsid w:val="000A58E8"/>
    <w:rsid w:val="000A5DB3"/>
    <w:rsid w:val="000A5EED"/>
    <w:rsid w:val="000A62A0"/>
    <w:rsid w:val="000A670C"/>
    <w:rsid w:val="000A6A33"/>
    <w:rsid w:val="000A6A77"/>
    <w:rsid w:val="000A6BED"/>
    <w:rsid w:val="000A724B"/>
    <w:rsid w:val="000A75CD"/>
    <w:rsid w:val="000A773A"/>
    <w:rsid w:val="000A7C3D"/>
    <w:rsid w:val="000A7D5B"/>
    <w:rsid w:val="000A7EB7"/>
    <w:rsid w:val="000A7FA6"/>
    <w:rsid w:val="000B009E"/>
    <w:rsid w:val="000B0113"/>
    <w:rsid w:val="000B0203"/>
    <w:rsid w:val="000B0306"/>
    <w:rsid w:val="000B03FB"/>
    <w:rsid w:val="000B04BA"/>
    <w:rsid w:val="000B085F"/>
    <w:rsid w:val="000B08D3"/>
    <w:rsid w:val="000B08F5"/>
    <w:rsid w:val="000B0B23"/>
    <w:rsid w:val="000B0D36"/>
    <w:rsid w:val="000B0DE7"/>
    <w:rsid w:val="000B1375"/>
    <w:rsid w:val="000B14F9"/>
    <w:rsid w:val="000B18E5"/>
    <w:rsid w:val="000B1C67"/>
    <w:rsid w:val="000B2265"/>
    <w:rsid w:val="000B2503"/>
    <w:rsid w:val="000B2522"/>
    <w:rsid w:val="000B2989"/>
    <w:rsid w:val="000B2ADA"/>
    <w:rsid w:val="000B2B75"/>
    <w:rsid w:val="000B2CB8"/>
    <w:rsid w:val="000B2E2E"/>
    <w:rsid w:val="000B3004"/>
    <w:rsid w:val="000B303F"/>
    <w:rsid w:val="000B306B"/>
    <w:rsid w:val="000B325B"/>
    <w:rsid w:val="000B355A"/>
    <w:rsid w:val="000B36C6"/>
    <w:rsid w:val="000B3EE5"/>
    <w:rsid w:val="000B3F1F"/>
    <w:rsid w:val="000B43C7"/>
    <w:rsid w:val="000B44DF"/>
    <w:rsid w:val="000B4A4D"/>
    <w:rsid w:val="000B4E08"/>
    <w:rsid w:val="000B5974"/>
    <w:rsid w:val="000B59B8"/>
    <w:rsid w:val="000B5C3E"/>
    <w:rsid w:val="000B5D6B"/>
    <w:rsid w:val="000B607A"/>
    <w:rsid w:val="000B6321"/>
    <w:rsid w:val="000B649B"/>
    <w:rsid w:val="000B6518"/>
    <w:rsid w:val="000B6ADA"/>
    <w:rsid w:val="000B6B62"/>
    <w:rsid w:val="000B6BA4"/>
    <w:rsid w:val="000B6BBA"/>
    <w:rsid w:val="000B6DA6"/>
    <w:rsid w:val="000B6E09"/>
    <w:rsid w:val="000B6F72"/>
    <w:rsid w:val="000B71EB"/>
    <w:rsid w:val="000B773C"/>
    <w:rsid w:val="000B79E3"/>
    <w:rsid w:val="000B7E8C"/>
    <w:rsid w:val="000C03FB"/>
    <w:rsid w:val="000C0510"/>
    <w:rsid w:val="000C05A2"/>
    <w:rsid w:val="000C0638"/>
    <w:rsid w:val="000C085C"/>
    <w:rsid w:val="000C0883"/>
    <w:rsid w:val="000C0FD5"/>
    <w:rsid w:val="000C10C7"/>
    <w:rsid w:val="000C1205"/>
    <w:rsid w:val="000C1373"/>
    <w:rsid w:val="000C1433"/>
    <w:rsid w:val="000C14CA"/>
    <w:rsid w:val="000C1529"/>
    <w:rsid w:val="000C15D9"/>
    <w:rsid w:val="000C163D"/>
    <w:rsid w:val="000C1A1D"/>
    <w:rsid w:val="000C1E43"/>
    <w:rsid w:val="000C20C0"/>
    <w:rsid w:val="000C25C5"/>
    <w:rsid w:val="000C2967"/>
    <w:rsid w:val="000C2C79"/>
    <w:rsid w:val="000C31D5"/>
    <w:rsid w:val="000C359A"/>
    <w:rsid w:val="000C3CEB"/>
    <w:rsid w:val="000C3EA1"/>
    <w:rsid w:val="000C3FDF"/>
    <w:rsid w:val="000C43DA"/>
    <w:rsid w:val="000C45AC"/>
    <w:rsid w:val="000C4AA4"/>
    <w:rsid w:val="000C4B60"/>
    <w:rsid w:val="000C52F1"/>
    <w:rsid w:val="000C572F"/>
    <w:rsid w:val="000C5770"/>
    <w:rsid w:val="000C5871"/>
    <w:rsid w:val="000C5B95"/>
    <w:rsid w:val="000C611A"/>
    <w:rsid w:val="000C63C9"/>
    <w:rsid w:val="000C64A1"/>
    <w:rsid w:val="000C6D16"/>
    <w:rsid w:val="000C6D38"/>
    <w:rsid w:val="000C6E39"/>
    <w:rsid w:val="000C6F86"/>
    <w:rsid w:val="000C750A"/>
    <w:rsid w:val="000C781E"/>
    <w:rsid w:val="000C783D"/>
    <w:rsid w:val="000C7A6B"/>
    <w:rsid w:val="000C7AA7"/>
    <w:rsid w:val="000C7DB5"/>
    <w:rsid w:val="000D0589"/>
    <w:rsid w:val="000D06F5"/>
    <w:rsid w:val="000D0A86"/>
    <w:rsid w:val="000D0D42"/>
    <w:rsid w:val="000D0DAC"/>
    <w:rsid w:val="000D1010"/>
    <w:rsid w:val="000D101C"/>
    <w:rsid w:val="000D10EE"/>
    <w:rsid w:val="000D11E9"/>
    <w:rsid w:val="000D16CC"/>
    <w:rsid w:val="000D1715"/>
    <w:rsid w:val="000D1826"/>
    <w:rsid w:val="000D199C"/>
    <w:rsid w:val="000D1A04"/>
    <w:rsid w:val="000D1A56"/>
    <w:rsid w:val="000D1E2D"/>
    <w:rsid w:val="000D225D"/>
    <w:rsid w:val="000D22BC"/>
    <w:rsid w:val="000D260C"/>
    <w:rsid w:val="000D28DF"/>
    <w:rsid w:val="000D2918"/>
    <w:rsid w:val="000D2BA7"/>
    <w:rsid w:val="000D2C32"/>
    <w:rsid w:val="000D2CFD"/>
    <w:rsid w:val="000D2F67"/>
    <w:rsid w:val="000D3286"/>
    <w:rsid w:val="000D3811"/>
    <w:rsid w:val="000D3BE7"/>
    <w:rsid w:val="000D3EFE"/>
    <w:rsid w:val="000D4215"/>
    <w:rsid w:val="000D484F"/>
    <w:rsid w:val="000D494D"/>
    <w:rsid w:val="000D4CA9"/>
    <w:rsid w:val="000D5184"/>
    <w:rsid w:val="000D520A"/>
    <w:rsid w:val="000D53AD"/>
    <w:rsid w:val="000D54EC"/>
    <w:rsid w:val="000D5503"/>
    <w:rsid w:val="000D5A1D"/>
    <w:rsid w:val="000D5EED"/>
    <w:rsid w:val="000D5FC9"/>
    <w:rsid w:val="000D688C"/>
    <w:rsid w:val="000D68F9"/>
    <w:rsid w:val="000D7163"/>
    <w:rsid w:val="000D7724"/>
    <w:rsid w:val="000D794B"/>
    <w:rsid w:val="000D7AC1"/>
    <w:rsid w:val="000D7DFF"/>
    <w:rsid w:val="000D7F7D"/>
    <w:rsid w:val="000D7FE4"/>
    <w:rsid w:val="000E023F"/>
    <w:rsid w:val="000E06DB"/>
    <w:rsid w:val="000E0855"/>
    <w:rsid w:val="000E1030"/>
    <w:rsid w:val="000E19A2"/>
    <w:rsid w:val="000E1EF3"/>
    <w:rsid w:val="000E1FDC"/>
    <w:rsid w:val="000E2880"/>
    <w:rsid w:val="000E2ABA"/>
    <w:rsid w:val="000E2CEF"/>
    <w:rsid w:val="000E327C"/>
    <w:rsid w:val="000E3616"/>
    <w:rsid w:val="000E363E"/>
    <w:rsid w:val="000E38D5"/>
    <w:rsid w:val="000E3964"/>
    <w:rsid w:val="000E3D28"/>
    <w:rsid w:val="000E3FCD"/>
    <w:rsid w:val="000E425F"/>
    <w:rsid w:val="000E45EF"/>
    <w:rsid w:val="000E4C80"/>
    <w:rsid w:val="000E4DBA"/>
    <w:rsid w:val="000E53A4"/>
    <w:rsid w:val="000E5691"/>
    <w:rsid w:val="000E57F8"/>
    <w:rsid w:val="000E5827"/>
    <w:rsid w:val="000E61D1"/>
    <w:rsid w:val="000E6264"/>
    <w:rsid w:val="000E6647"/>
    <w:rsid w:val="000E66DE"/>
    <w:rsid w:val="000E6A37"/>
    <w:rsid w:val="000E6C19"/>
    <w:rsid w:val="000E6C1F"/>
    <w:rsid w:val="000E6F4D"/>
    <w:rsid w:val="000E6F9E"/>
    <w:rsid w:val="000E6FCF"/>
    <w:rsid w:val="000E7068"/>
    <w:rsid w:val="000E7086"/>
    <w:rsid w:val="000E7140"/>
    <w:rsid w:val="000E71CB"/>
    <w:rsid w:val="000E7401"/>
    <w:rsid w:val="000E7AD9"/>
    <w:rsid w:val="000E7E7C"/>
    <w:rsid w:val="000EB8B0"/>
    <w:rsid w:val="000F05B5"/>
    <w:rsid w:val="000F05C6"/>
    <w:rsid w:val="000F0D6A"/>
    <w:rsid w:val="000F0F32"/>
    <w:rsid w:val="000F160E"/>
    <w:rsid w:val="000F1842"/>
    <w:rsid w:val="000F18B2"/>
    <w:rsid w:val="000F1B78"/>
    <w:rsid w:val="000F1BD8"/>
    <w:rsid w:val="000F2140"/>
    <w:rsid w:val="000F2180"/>
    <w:rsid w:val="000F21CD"/>
    <w:rsid w:val="000F24CA"/>
    <w:rsid w:val="000F266B"/>
    <w:rsid w:val="000F269D"/>
    <w:rsid w:val="000F26A2"/>
    <w:rsid w:val="000F27AF"/>
    <w:rsid w:val="000F28D6"/>
    <w:rsid w:val="000F2CD7"/>
    <w:rsid w:val="000F2E2C"/>
    <w:rsid w:val="000F3335"/>
    <w:rsid w:val="000F36A4"/>
    <w:rsid w:val="000F39B5"/>
    <w:rsid w:val="000F3BAD"/>
    <w:rsid w:val="000F3E52"/>
    <w:rsid w:val="000F3E9E"/>
    <w:rsid w:val="000F43F5"/>
    <w:rsid w:val="000F4447"/>
    <w:rsid w:val="000F45EA"/>
    <w:rsid w:val="000F4A25"/>
    <w:rsid w:val="000F4E08"/>
    <w:rsid w:val="000F4F05"/>
    <w:rsid w:val="000F530E"/>
    <w:rsid w:val="000F5651"/>
    <w:rsid w:val="000F5832"/>
    <w:rsid w:val="000F5BCC"/>
    <w:rsid w:val="000F5FC7"/>
    <w:rsid w:val="000F5FF9"/>
    <w:rsid w:val="000F60D4"/>
    <w:rsid w:val="000F69AB"/>
    <w:rsid w:val="000F703E"/>
    <w:rsid w:val="000F7377"/>
    <w:rsid w:val="000F7BCB"/>
    <w:rsid w:val="000F7E1F"/>
    <w:rsid w:val="000F7F44"/>
    <w:rsid w:val="00100103"/>
    <w:rsid w:val="001001EC"/>
    <w:rsid w:val="001004E9"/>
    <w:rsid w:val="0010078B"/>
    <w:rsid w:val="0010091D"/>
    <w:rsid w:val="00100972"/>
    <w:rsid w:val="00100A6A"/>
    <w:rsid w:val="00100BC4"/>
    <w:rsid w:val="00100D92"/>
    <w:rsid w:val="00100E19"/>
    <w:rsid w:val="00100E3D"/>
    <w:rsid w:val="0010110E"/>
    <w:rsid w:val="001012B8"/>
    <w:rsid w:val="001013CD"/>
    <w:rsid w:val="0010147F"/>
    <w:rsid w:val="0010163C"/>
    <w:rsid w:val="001016F6"/>
    <w:rsid w:val="001017B0"/>
    <w:rsid w:val="00101842"/>
    <w:rsid w:val="00101BFC"/>
    <w:rsid w:val="001023E3"/>
    <w:rsid w:val="00102415"/>
    <w:rsid w:val="001025DC"/>
    <w:rsid w:val="00102D93"/>
    <w:rsid w:val="001034DA"/>
    <w:rsid w:val="001035B9"/>
    <w:rsid w:val="0010366C"/>
    <w:rsid w:val="00103F23"/>
    <w:rsid w:val="001043B3"/>
    <w:rsid w:val="00104A3A"/>
    <w:rsid w:val="00104AC0"/>
    <w:rsid w:val="00104AE1"/>
    <w:rsid w:val="00104F55"/>
    <w:rsid w:val="001050BE"/>
    <w:rsid w:val="001051BB"/>
    <w:rsid w:val="00105203"/>
    <w:rsid w:val="0010569B"/>
    <w:rsid w:val="00105705"/>
    <w:rsid w:val="0010595B"/>
    <w:rsid w:val="00105BA5"/>
    <w:rsid w:val="001060CD"/>
    <w:rsid w:val="00106336"/>
    <w:rsid w:val="0010697E"/>
    <w:rsid w:val="00106A12"/>
    <w:rsid w:val="00106B4B"/>
    <w:rsid w:val="0010710D"/>
    <w:rsid w:val="001072AC"/>
    <w:rsid w:val="0010753F"/>
    <w:rsid w:val="001076CB"/>
    <w:rsid w:val="001076DE"/>
    <w:rsid w:val="00107734"/>
    <w:rsid w:val="00107B01"/>
    <w:rsid w:val="00107E0E"/>
    <w:rsid w:val="00107E72"/>
    <w:rsid w:val="00110160"/>
    <w:rsid w:val="0011054B"/>
    <w:rsid w:val="00110935"/>
    <w:rsid w:val="00110B72"/>
    <w:rsid w:val="00110C09"/>
    <w:rsid w:val="00110C46"/>
    <w:rsid w:val="00110EF9"/>
    <w:rsid w:val="00110FFA"/>
    <w:rsid w:val="001110F7"/>
    <w:rsid w:val="0011130B"/>
    <w:rsid w:val="0011141F"/>
    <w:rsid w:val="00111B3D"/>
    <w:rsid w:val="00112004"/>
    <w:rsid w:val="0011202D"/>
    <w:rsid w:val="00112259"/>
    <w:rsid w:val="001124A4"/>
    <w:rsid w:val="001124AC"/>
    <w:rsid w:val="00112842"/>
    <w:rsid w:val="00112971"/>
    <w:rsid w:val="0011299E"/>
    <w:rsid w:val="00112EC0"/>
    <w:rsid w:val="00112EF2"/>
    <w:rsid w:val="001137CE"/>
    <w:rsid w:val="00113A04"/>
    <w:rsid w:val="00113A20"/>
    <w:rsid w:val="00113A59"/>
    <w:rsid w:val="0011444B"/>
    <w:rsid w:val="0011496D"/>
    <w:rsid w:val="00114DAE"/>
    <w:rsid w:val="001151C4"/>
    <w:rsid w:val="0011522D"/>
    <w:rsid w:val="00115248"/>
    <w:rsid w:val="0011525B"/>
    <w:rsid w:val="0011562E"/>
    <w:rsid w:val="001159B0"/>
    <w:rsid w:val="00115AF9"/>
    <w:rsid w:val="00115EDC"/>
    <w:rsid w:val="00116045"/>
    <w:rsid w:val="001161F0"/>
    <w:rsid w:val="0011626C"/>
    <w:rsid w:val="001164AB"/>
    <w:rsid w:val="001169E3"/>
    <w:rsid w:val="00116B20"/>
    <w:rsid w:val="00116B2B"/>
    <w:rsid w:val="00116E3A"/>
    <w:rsid w:val="00116EA7"/>
    <w:rsid w:val="00117161"/>
    <w:rsid w:val="0011740C"/>
    <w:rsid w:val="0011765C"/>
    <w:rsid w:val="00117AAA"/>
    <w:rsid w:val="00117E52"/>
    <w:rsid w:val="001200E3"/>
    <w:rsid w:val="0012017C"/>
    <w:rsid w:val="001202F3"/>
    <w:rsid w:val="00120416"/>
    <w:rsid w:val="00120441"/>
    <w:rsid w:val="00120A34"/>
    <w:rsid w:val="00120B6D"/>
    <w:rsid w:val="00121039"/>
    <w:rsid w:val="0012116C"/>
    <w:rsid w:val="0012126D"/>
    <w:rsid w:val="001213B3"/>
    <w:rsid w:val="0012162A"/>
    <w:rsid w:val="00121983"/>
    <w:rsid w:val="00121E23"/>
    <w:rsid w:val="001220B9"/>
    <w:rsid w:val="0012228C"/>
    <w:rsid w:val="001222D5"/>
    <w:rsid w:val="0012231B"/>
    <w:rsid w:val="00122396"/>
    <w:rsid w:val="00122570"/>
    <w:rsid w:val="0012274D"/>
    <w:rsid w:val="00122948"/>
    <w:rsid w:val="00122963"/>
    <w:rsid w:val="00122A87"/>
    <w:rsid w:val="00123210"/>
    <w:rsid w:val="001233DF"/>
    <w:rsid w:val="00123426"/>
    <w:rsid w:val="00123454"/>
    <w:rsid w:val="00123529"/>
    <w:rsid w:val="00123A1E"/>
    <w:rsid w:val="00123B73"/>
    <w:rsid w:val="00123C51"/>
    <w:rsid w:val="00123D93"/>
    <w:rsid w:val="00123E54"/>
    <w:rsid w:val="00123F3C"/>
    <w:rsid w:val="0012401F"/>
    <w:rsid w:val="00124906"/>
    <w:rsid w:val="00124B28"/>
    <w:rsid w:val="00125176"/>
    <w:rsid w:val="001253C2"/>
    <w:rsid w:val="001253CB"/>
    <w:rsid w:val="001257F1"/>
    <w:rsid w:val="00125A49"/>
    <w:rsid w:val="00125A5E"/>
    <w:rsid w:val="00125A72"/>
    <w:rsid w:val="00125B72"/>
    <w:rsid w:val="00125BA5"/>
    <w:rsid w:val="00125EEB"/>
    <w:rsid w:val="00125FEC"/>
    <w:rsid w:val="001268A1"/>
    <w:rsid w:val="00126A38"/>
    <w:rsid w:val="00126BF1"/>
    <w:rsid w:val="00126D00"/>
    <w:rsid w:val="00126E64"/>
    <w:rsid w:val="0012709C"/>
    <w:rsid w:val="001275C5"/>
    <w:rsid w:val="00127B48"/>
    <w:rsid w:val="00127DAC"/>
    <w:rsid w:val="00127DD8"/>
    <w:rsid w:val="001300D3"/>
    <w:rsid w:val="00130860"/>
    <w:rsid w:val="00130AEB"/>
    <w:rsid w:val="00130DC8"/>
    <w:rsid w:val="00131946"/>
    <w:rsid w:val="00131A88"/>
    <w:rsid w:val="00131AAA"/>
    <w:rsid w:val="00132154"/>
    <w:rsid w:val="00132573"/>
    <w:rsid w:val="00132731"/>
    <w:rsid w:val="00132D34"/>
    <w:rsid w:val="00132F1B"/>
    <w:rsid w:val="00133348"/>
    <w:rsid w:val="001334C4"/>
    <w:rsid w:val="0013357E"/>
    <w:rsid w:val="00133D40"/>
    <w:rsid w:val="00133EFC"/>
    <w:rsid w:val="00133F49"/>
    <w:rsid w:val="00134205"/>
    <w:rsid w:val="0013437F"/>
    <w:rsid w:val="00134471"/>
    <w:rsid w:val="0013495E"/>
    <w:rsid w:val="00134A16"/>
    <w:rsid w:val="00134AE6"/>
    <w:rsid w:val="00134B00"/>
    <w:rsid w:val="00134CB5"/>
    <w:rsid w:val="00134EFE"/>
    <w:rsid w:val="00135156"/>
    <w:rsid w:val="0013558B"/>
    <w:rsid w:val="00135773"/>
    <w:rsid w:val="0013592C"/>
    <w:rsid w:val="00135B02"/>
    <w:rsid w:val="00135B57"/>
    <w:rsid w:val="00135BF4"/>
    <w:rsid w:val="00135C06"/>
    <w:rsid w:val="00135E23"/>
    <w:rsid w:val="00135EAB"/>
    <w:rsid w:val="00135F67"/>
    <w:rsid w:val="00135F9F"/>
    <w:rsid w:val="001360BC"/>
    <w:rsid w:val="001363EB"/>
    <w:rsid w:val="001368A1"/>
    <w:rsid w:val="00136941"/>
    <w:rsid w:val="00136D40"/>
    <w:rsid w:val="00136F31"/>
    <w:rsid w:val="00136FDB"/>
    <w:rsid w:val="00137000"/>
    <w:rsid w:val="00137025"/>
    <w:rsid w:val="00137164"/>
    <w:rsid w:val="001371A8"/>
    <w:rsid w:val="001376D1"/>
    <w:rsid w:val="00137A2A"/>
    <w:rsid w:val="00137ABF"/>
    <w:rsid w:val="00137D6C"/>
    <w:rsid w:val="00137F5A"/>
    <w:rsid w:val="0014006B"/>
    <w:rsid w:val="0014011E"/>
    <w:rsid w:val="00140157"/>
    <w:rsid w:val="00140439"/>
    <w:rsid w:val="001404A6"/>
    <w:rsid w:val="00140762"/>
    <w:rsid w:val="00140971"/>
    <w:rsid w:val="00140A76"/>
    <w:rsid w:val="00140AE2"/>
    <w:rsid w:val="00140CEA"/>
    <w:rsid w:val="00140D25"/>
    <w:rsid w:val="00140F8B"/>
    <w:rsid w:val="00141284"/>
    <w:rsid w:val="001413CA"/>
    <w:rsid w:val="001415B3"/>
    <w:rsid w:val="001415DE"/>
    <w:rsid w:val="0014177A"/>
    <w:rsid w:val="001419C5"/>
    <w:rsid w:val="00141A46"/>
    <w:rsid w:val="00141A6D"/>
    <w:rsid w:val="00141E3B"/>
    <w:rsid w:val="00141E7E"/>
    <w:rsid w:val="001421D2"/>
    <w:rsid w:val="001422D7"/>
    <w:rsid w:val="001424E8"/>
    <w:rsid w:val="001427E1"/>
    <w:rsid w:val="00142B0A"/>
    <w:rsid w:val="00142C7D"/>
    <w:rsid w:val="00142D62"/>
    <w:rsid w:val="00142EB0"/>
    <w:rsid w:val="00142FF4"/>
    <w:rsid w:val="001430CC"/>
    <w:rsid w:val="0014383E"/>
    <w:rsid w:val="0014390C"/>
    <w:rsid w:val="00143A38"/>
    <w:rsid w:val="0014406B"/>
    <w:rsid w:val="001440E8"/>
    <w:rsid w:val="001440F2"/>
    <w:rsid w:val="0014426D"/>
    <w:rsid w:val="001445D8"/>
    <w:rsid w:val="00144A38"/>
    <w:rsid w:val="00144D13"/>
    <w:rsid w:val="00144DF4"/>
    <w:rsid w:val="00144EE5"/>
    <w:rsid w:val="00144F8D"/>
    <w:rsid w:val="00144FB9"/>
    <w:rsid w:val="00145003"/>
    <w:rsid w:val="00145178"/>
    <w:rsid w:val="001451A4"/>
    <w:rsid w:val="001452DD"/>
    <w:rsid w:val="0014548D"/>
    <w:rsid w:val="001458A0"/>
    <w:rsid w:val="001458AC"/>
    <w:rsid w:val="00145977"/>
    <w:rsid w:val="00145AEB"/>
    <w:rsid w:val="00145B59"/>
    <w:rsid w:val="00146589"/>
    <w:rsid w:val="00146950"/>
    <w:rsid w:val="00146A82"/>
    <w:rsid w:val="00146A98"/>
    <w:rsid w:val="00146AF7"/>
    <w:rsid w:val="00146DC5"/>
    <w:rsid w:val="0014700E"/>
    <w:rsid w:val="0014709E"/>
    <w:rsid w:val="001474B7"/>
    <w:rsid w:val="00147738"/>
    <w:rsid w:val="0014774B"/>
    <w:rsid w:val="00147BC8"/>
    <w:rsid w:val="00147E5D"/>
    <w:rsid w:val="00150181"/>
    <w:rsid w:val="0015089C"/>
    <w:rsid w:val="00151159"/>
    <w:rsid w:val="001512FF"/>
    <w:rsid w:val="001514F8"/>
    <w:rsid w:val="001515D5"/>
    <w:rsid w:val="00151615"/>
    <w:rsid w:val="0015168C"/>
    <w:rsid w:val="00151768"/>
    <w:rsid w:val="001517DA"/>
    <w:rsid w:val="00151846"/>
    <w:rsid w:val="00151ABA"/>
    <w:rsid w:val="00151B1E"/>
    <w:rsid w:val="00151CA9"/>
    <w:rsid w:val="00151E09"/>
    <w:rsid w:val="001523D0"/>
    <w:rsid w:val="00152603"/>
    <w:rsid w:val="00152B5B"/>
    <w:rsid w:val="001533C2"/>
    <w:rsid w:val="0015357A"/>
    <w:rsid w:val="00153BEE"/>
    <w:rsid w:val="00153D4F"/>
    <w:rsid w:val="00153E51"/>
    <w:rsid w:val="00154079"/>
    <w:rsid w:val="0015413F"/>
    <w:rsid w:val="001542A2"/>
    <w:rsid w:val="001544C5"/>
    <w:rsid w:val="001547CD"/>
    <w:rsid w:val="001548F5"/>
    <w:rsid w:val="00154B32"/>
    <w:rsid w:val="00154F87"/>
    <w:rsid w:val="00155001"/>
    <w:rsid w:val="0015517F"/>
    <w:rsid w:val="001552DB"/>
    <w:rsid w:val="00155344"/>
    <w:rsid w:val="00155B27"/>
    <w:rsid w:val="00155C38"/>
    <w:rsid w:val="001563E0"/>
    <w:rsid w:val="001564D1"/>
    <w:rsid w:val="001567F3"/>
    <w:rsid w:val="00156C6E"/>
    <w:rsid w:val="00156DC0"/>
    <w:rsid w:val="00157180"/>
    <w:rsid w:val="0015787C"/>
    <w:rsid w:val="00157C8A"/>
    <w:rsid w:val="00157C9C"/>
    <w:rsid w:val="00157D84"/>
    <w:rsid w:val="0016004C"/>
    <w:rsid w:val="00160354"/>
    <w:rsid w:val="00160497"/>
    <w:rsid w:val="00160869"/>
    <w:rsid w:val="00160D05"/>
    <w:rsid w:val="00160DBF"/>
    <w:rsid w:val="0016123B"/>
    <w:rsid w:val="00161484"/>
    <w:rsid w:val="001614F1"/>
    <w:rsid w:val="00161545"/>
    <w:rsid w:val="0016178A"/>
    <w:rsid w:val="00161848"/>
    <w:rsid w:val="001618E6"/>
    <w:rsid w:val="00161B7D"/>
    <w:rsid w:val="00161FBB"/>
    <w:rsid w:val="001622D0"/>
    <w:rsid w:val="001626C5"/>
    <w:rsid w:val="00162707"/>
    <w:rsid w:val="001628E8"/>
    <w:rsid w:val="001629CE"/>
    <w:rsid w:val="00162A1E"/>
    <w:rsid w:val="00162A36"/>
    <w:rsid w:val="00162A9C"/>
    <w:rsid w:val="00162EA8"/>
    <w:rsid w:val="00163471"/>
    <w:rsid w:val="0016362B"/>
    <w:rsid w:val="00163726"/>
    <w:rsid w:val="001639D2"/>
    <w:rsid w:val="00163B17"/>
    <w:rsid w:val="00163B32"/>
    <w:rsid w:val="00163B84"/>
    <w:rsid w:val="00163DB4"/>
    <w:rsid w:val="00163FB5"/>
    <w:rsid w:val="00164079"/>
    <w:rsid w:val="001641CA"/>
    <w:rsid w:val="00164B56"/>
    <w:rsid w:val="00164EA4"/>
    <w:rsid w:val="00164FC8"/>
    <w:rsid w:val="00165201"/>
    <w:rsid w:val="001652AF"/>
    <w:rsid w:val="00165389"/>
    <w:rsid w:val="001658E8"/>
    <w:rsid w:val="0016591C"/>
    <w:rsid w:val="00165967"/>
    <w:rsid w:val="00165AFC"/>
    <w:rsid w:val="0016615D"/>
    <w:rsid w:val="00166437"/>
    <w:rsid w:val="00166760"/>
    <w:rsid w:val="0016689B"/>
    <w:rsid w:val="00166937"/>
    <w:rsid w:val="00166F56"/>
    <w:rsid w:val="00166F9A"/>
    <w:rsid w:val="00167048"/>
    <w:rsid w:val="00167157"/>
    <w:rsid w:val="001676E1"/>
    <w:rsid w:val="001677AA"/>
    <w:rsid w:val="00167EDA"/>
    <w:rsid w:val="00167F83"/>
    <w:rsid w:val="001701CE"/>
    <w:rsid w:val="001703F2"/>
    <w:rsid w:val="00170E11"/>
    <w:rsid w:val="00170EB9"/>
    <w:rsid w:val="00170F43"/>
    <w:rsid w:val="00171035"/>
    <w:rsid w:val="00171623"/>
    <w:rsid w:val="00171D4F"/>
    <w:rsid w:val="00171E4E"/>
    <w:rsid w:val="00172063"/>
    <w:rsid w:val="0017210C"/>
    <w:rsid w:val="0017210D"/>
    <w:rsid w:val="0017259E"/>
    <w:rsid w:val="00172988"/>
    <w:rsid w:val="00172CB7"/>
    <w:rsid w:val="00172FCC"/>
    <w:rsid w:val="001733BF"/>
    <w:rsid w:val="00173771"/>
    <w:rsid w:val="00173806"/>
    <w:rsid w:val="00173B11"/>
    <w:rsid w:val="00173BE3"/>
    <w:rsid w:val="0017413A"/>
    <w:rsid w:val="00174461"/>
    <w:rsid w:val="001745DC"/>
    <w:rsid w:val="00174BCB"/>
    <w:rsid w:val="0017543C"/>
    <w:rsid w:val="0017564B"/>
    <w:rsid w:val="001756F9"/>
    <w:rsid w:val="001757D4"/>
    <w:rsid w:val="00175974"/>
    <w:rsid w:val="00175B4B"/>
    <w:rsid w:val="00175CB8"/>
    <w:rsid w:val="00175D77"/>
    <w:rsid w:val="00175DA0"/>
    <w:rsid w:val="00175DBA"/>
    <w:rsid w:val="00176154"/>
    <w:rsid w:val="00176645"/>
    <w:rsid w:val="001766AC"/>
    <w:rsid w:val="001769B1"/>
    <w:rsid w:val="00176A68"/>
    <w:rsid w:val="00176DBD"/>
    <w:rsid w:val="00176E07"/>
    <w:rsid w:val="00176E87"/>
    <w:rsid w:val="00176F22"/>
    <w:rsid w:val="00177043"/>
    <w:rsid w:val="001772A1"/>
    <w:rsid w:val="001774A1"/>
    <w:rsid w:val="0017799B"/>
    <w:rsid w:val="001779D4"/>
    <w:rsid w:val="00177B6C"/>
    <w:rsid w:val="00177BBC"/>
    <w:rsid w:val="00177EF9"/>
    <w:rsid w:val="00177FCE"/>
    <w:rsid w:val="001800FE"/>
    <w:rsid w:val="00180412"/>
    <w:rsid w:val="0018060E"/>
    <w:rsid w:val="0018087F"/>
    <w:rsid w:val="00180CAF"/>
    <w:rsid w:val="001811C3"/>
    <w:rsid w:val="0018137E"/>
    <w:rsid w:val="00181464"/>
    <w:rsid w:val="0018183E"/>
    <w:rsid w:val="00181A4D"/>
    <w:rsid w:val="00181BBE"/>
    <w:rsid w:val="00181EB2"/>
    <w:rsid w:val="00181FFA"/>
    <w:rsid w:val="00182305"/>
    <w:rsid w:val="001825BC"/>
    <w:rsid w:val="001828BE"/>
    <w:rsid w:val="00182E64"/>
    <w:rsid w:val="00182F43"/>
    <w:rsid w:val="00183194"/>
    <w:rsid w:val="0018384F"/>
    <w:rsid w:val="00183868"/>
    <w:rsid w:val="001838EF"/>
    <w:rsid w:val="001839A9"/>
    <w:rsid w:val="00183BDD"/>
    <w:rsid w:val="00183DC8"/>
    <w:rsid w:val="00183E8B"/>
    <w:rsid w:val="001845BE"/>
    <w:rsid w:val="00184F76"/>
    <w:rsid w:val="00184FB1"/>
    <w:rsid w:val="001856EA"/>
    <w:rsid w:val="00185816"/>
    <w:rsid w:val="0018623C"/>
    <w:rsid w:val="00186572"/>
    <w:rsid w:val="00186737"/>
    <w:rsid w:val="0018686D"/>
    <w:rsid w:val="001868B0"/>
    <w:rsid w:val="00186CF3"/>
    <w:rsid w:val="0018717B"/>
    <w:rsid w:val="001872D2"/>
    <w:rsid w:val="00187382"/>
    <w:rsid w:val="00187544"/>
    <w:rsid w:val="0018769B"/>
    <w:rsid w:val="001877B7"/>
    <w:rsid w:val="00187FD8"/>
    <w:rsid w:val="0019030C"/>
    <w:rsid w:val="0019041D"/>
    <w:rsid w:val="0019068B"/>
    <w:rsid w:val="001907DF"/>
    <w:rsid w:val="001907ED"/>
    <w:rsid w:val="001909C7"/>
    <w:rsid w:val="001909EC"/>
    <w:rsid w:val="00191247"/>
    <w:rsid w:val="0019148B"/>
    <w:rsid w:val="00191961"/>
    <w:rsid w:val="00191B6F"/>
    <w:rsid w:val="00192037"/>
    <w:rsid w:val="001920E8"/>
    <w:rsid w:val="00192245"/>
    <w:rsid w:val="0019255B"/>
    <w:rsid w:val="00192D80"/>
    <w:rsid w:val="00192F2F"/>
    <w:rsid w:val="00192F7E"/>
    <w:rsid w:val="00193269"/>
    <w:rsid w:val="001932B3"/>
    <w:rsid w:val="00193E55"/>
    <w:rsid w:val="00193EF0"/>
    <w:rsid w:val="001941C7"/>
    <w:rsid w:val="0019422C"/>
    <w:rsid w:val="00194309"/>
    <w:rsid w:val="00194462"/>
    <w:rsid w:val="00194684"/>
    <w:rsid w:val="00194B1B"/>
    <w:rsid w:val="00194C4F"/>
    <w:rsid w:val="00194EE0"/>
    <w:rsid w:val="00195105"/>
    <w:rsid w:val="001952E4"/>
    <w:rsid w:val="00195547"/>
    <w:rsid w:val="00195B95"/>
    <w:rsid w:val="00195BA9"/>
    <w:rsid w:val="00195E8A"/>
    <w:rsid w:val="0019604E"/>
    <w:rsid w:val="0019629D"/>
    <w:rsid w:val="001965CD"/>
    <w:rsid w:val="00196BC5"/>
    <w:rsid w:val="00196D9F"/>
    <w:rsid w:val="00196F7A"/>
    <w:rsid w:val="001972AF"/>
    <w:rsid w:val="001975D7"/>
    <w:rsid w:val="00197AD1"/>
    <w:rsid w:val="001A0192"/>
    <w:rsid w:val="001A0308"/>
    <w:rsid w:val="001A0B28"/>
    <w:rsid w:val="001A0CA1"/>
    <w:rsid w:val="001A0D23"/>
    <w:rsid w:val="001A0ECF"/>
    <w:rsid w:val="001A12F1"/>
    <w:rsid w:val="001A13E9"/>
    <w:rsid w:val="001A14CE"/>
    <w:rsid w:val="001A17C6"/>
    <w:rsid w:val="001A1CBB"/>
    <w:rsid w:val="001A2136"/>
    <w:rsid w:val="001A21E7"/>
    <w:rsid w:val="001A24E0"/>
    <w:rsid w:val="001A27DC"/>
    <w:rsid w:val="001A28C0"/>
    <w:rsid w:val="001A2C30"/>
    <w:rsid w:val="001A2DF0"/>
    <w:rsid w:val="001A2E92"/>
    <w:rsid w:val="001A330F"/>
    <w:rsid w:val="001A3E23"/>
    <w:rsid w:val="001A3E4B"/>
    <w:rsid w:val="001A44C8"/>
    <w:rsid w:val="001A4670"/>
    <w:rsid w:val="001A4C44"/>
    <w:rsid w:val="001A518D"/>
    <w:rsid w:val="001A587F"/>
    <w:rsid w:val="001A5A9A"/>
    <w:rsid w:val="001A603C"/>
    <w:rsid w:val="001A6292"/>
    <w:rsid w:val="001A6307"/>
    <w:rsid w:val="001A6715"/>
    <w:rsid w:val="001A6774"/>
    <w:rsid w:val="001A6803"/>
    <w:rsid w:val="001A6850"/>
    <w:rsid w:val="001A6989"/>
    <w:rsid w:val="001A6A01"/>
    <w:rsid w:val="001A7452"/>
    <w:rsid w:val="001A74AF"/>
    <w:rsid w:val="001A78D4"/>
    <w:rsid w:val="001A7CDA"/>
    <w:rsid w:val="001A89A4"/>
    <w:rsid w:val="001B00FE"/>
    <w:rsid w:val="001B01A4"/>
    <w:rsid w:val="001B026A"/>
    <w:rsid w:val="001B070D"/>
    <w:rsid w:val="001B071E"/>
    <w:rsid w:val="001B0D12"/>
    <w:rsid w:val="001B1114"/>
    <w:rsid w:val="001B1A00"/>
    <w:rsid w:val="001B1BC0"/>
    <w:rsid w:val="001B1C44"/>
    <w:rsid w:val="001B1F1C"/>
    <w:rsid w:val="001B2007"/>
    <w:rsid w:val="001B20D2"/>
    <w:rsid w:val="001B2120"/>
    <w:rsid w:val="001B242D"/>
    <w:rsid w:val="001B24FE"/>
    <w:rsid w:val="001B267A"/>
    <w:rsid w:val="001B2911"/>
    <w:rsid w:val="001B2996"/>
    <w:rsid w:val="001B2FD0"/>
    <w:rsid w:val="001B309E"/>
    <w:rsid w:val="001B37EC"/>
    <w:rsid w:val="001B38D0"/>
    <w:rsid w:val="001B3B4D"/>
    <w:rsid w:val="001B3B82"/>
    <w:rsid w:val="001B3D0D"/>
    <w:rsid w:val="001B3D6F"/>
    <w:rsid w:val="001B4247"/>
    <w:rsid w:val="001B445A"/>
    <w:rsid w:val="001B4471"/>
    <w:rsid w:val="001B4647"/>
    <w:rsid w:val="001B46FD"/>
    <w:rsid w:val="001B4782"/>
    <w:rsid w:val="001B49DA"/>
    <w:rsid w:val="001B4A0C"/>
    <w:rsid w:val="001B4B3C"/>
    <w:rsid w:val="001B4C8D"/>
    <w:rsid w:val="001B4CF3"/>
    <w:rsid w:val="001B5007"/>
    <w:rsid w:val="001B5102"/>
    <w:rsid w:val="001B537A"/>
    <w:rsid w:val="001B5832"/>
    <w:rsid w:val="001B5BFB"/>
    <w:rsid w:val="001B60BD"/>
    <w:rsid w:val="001B69DE"/>
    <w:rsid w:val="001B7291"/>
    <w:rsid w:val="001B74F5"/>
    <w:rsid w:val="001B7624"/>
    <w:rsid w:val="001B771D"/>
    <w:rsid w:val="001B77C5"/>
    <w:rsid w:val="001B783E"/>
    <w:rsid w:val="001B78A2"/>
    <w:rsid w:val="001B797B"/>
    <w:rsid w:val="001B7AB1"/>
    <w:rsid w:val="001B7BB0"/>
    <w:rsid w:val="001B7F6A"/>
    <w:rsid w:val="001B7F90"/>
    <w:rsid w:val="001C04AD"/>
    <w:rsid w:val="001C0949"/>
    <w:rsid w:val="001C0A7F"/>
    <w:rsid w:val="001C0B2F"/>
    <w:rsid w:val="001C0C74"/>
    <w:rsid w:val="001C0CEC"/>
    <w:rsid w:val="001C0E19"/>
    <w:rsid w:val="001C0FFB"/>
    <w:rsid w:val="001C1197"/>
    <w:rsid w:val="001C1800"/>
    <w:rsid w:val="001C1A8F"/>
    <w:rsid w:val="001C1F9B"/>
    <w:rsid w:val="001C22BB"/>
    <w:rsid w:val="001C23D3"/>
    <w:rsid w:val="001C26A5"/>
    <w:rsid w:val="001C2807"/>
    <w:rsid w:val="001C308C"/>
    <w:rsid w:val="001C32D4"/>
    <w:rsid w:val="001C360B"/>
    <w:rsid w:val="001C379A"/>
    <w:rsid w:val="001C3828"/>
    <w:rsid w:val="001C3859"/>
    <w:rsid w:val="001C385C"/>
    <w:rsid w:val="001C3BC8"/>
    <w:rsid w:val="001C3C6D"/>
    <w:rsid w:val="001C44D4"/>
    <w:rsid w:val="001C4AAD"/>
    <w:rsid w:val="001C4CA6"/>
    <w:rsid w:val="001C4EF1"/>
    <w:rsid w:val="001C4FD5"/>
    <w:rsid w:val="001C5184"/>
    <w:rsid w:val="001C57CC"/>
    <w:rsid w:val="001C58DB"/>
    <w:rsid w:val="001C5CD0"/>
    <w:rsid w:val="001C5D47"/>
    <w:rsid w:val="001C5FCA"/>
    <w:rsid w:val="001C6530"/>
    <w:rsid w:val="001C6D3A"/>
    <w:rsid w:val="001C6D65"/>
    <w:rsid w:val="001C74A0"/>
    <w:rsid w:val="001C7B8E"/>
    <w:rsid w:val="001C7DE0"/>
    <w:rsid w:val="001D0143"/>
    <w:rsid w:val="001D0557"/>
    <w:rsid w:val="001D0845"/>
    <w:rsid w:val="001D1075"/>
    <w:rsid w:val="001D11C4"/>
    <w:rsid w:val="001D131E"/>
    <w:rsid w:val="001D16D5"/>
    <w:rsid w:val="001D18B2"/>
    <w:rsid w:val="001D19A8"/>
    <w:rsid w:val="001D1B13"/>
    <w:rsid w:val="001D1FD5"/>
    <w:rsid w:val="001D2117"/>
    <w:rsid w:val="001D218E"/>
    <w:rsid w:val="001D2537"/>
    <w:rsid w:val="001D2F31"/>
    <w:rsid w:val="001D360D"/>
    <w:rsid w:val="001D3AA0"/>
    <w:rsid w:val="001D4114"/>
    <w:rsid w:val="001D41AF"/>
    <w:rsid w:val="001D4A03"/>
    <w:rsid w:val="001D5060"/>
    <w:rsid w:val="001D52D7"/>
    <w:rsid w:val="001D56D3"/>
    <w:rsid w:val="001D57E8"/>
    <w:rsid w:val="001D5A27"/>
    <w:rsid w:val="001D5BB2"/>
    <w:rsid w:val="001D5F4E"/>
    <w:rsid w:val="001D6369"/>
    <w:rsid w:val="001D6479"/>
    <w:rsid w:val="001D6851"/>
    <w:rsid w:val="001D6884"/>
    <w:rsid w:val="001D68BF"/>
    <w:rsid w:val="001D6A18"/>
    <w:rsid w:val="001D6AFE"/>
    <w:rsid w:val="001D6C3F"/>
    <w:rsid w:val="001D6D70"/>
    <w:rsid w:val="001D6EFC"/>
    <w:rsid w:val="001D7148"/>
    <w:rsid w:val="001D71AE"/>
    <w:rsid w:val="001D7261"/>
    <w:rsid w:val="001D74C5"/>
    <w:rsid w:val="001D7543"/>
    <w:rsid w:val="001D794E"/>
    <w:rsid w:val="001E064C"/>
    <w:rsid w:val="001E06B9"/>
    <w:rsid w:val="001E06BB"/>
    <w:rsid w:val="001E0701"/>
    <w:rsid w:val="001E0782"/>
    <w:rsid w:val="001E07D9"/>
    <w:rsid w:val="001E0841"/>
    <w:rsid w:val="001E08B1"/>
    <w:rsid w:val="001E0F58"/>
    <w:rsid w:val="001E1131"/>
    <w:rsid w:val="001E11C9"/>
    <w:rsid w:val="001E1365"/>
    <w:rsid w:val="001E1671"/>
    <w:rsid w:val="001E16C6"/>
    <w:rsid w:val="001E1D22"/>
    <w:rsid w:val="001E239D"/>
    <w:rsid w:val="001E2576"/>
    <w:rsid w:val="001E258D"/>
    <w:rsid w:val="001E267A"/>
    <w:rsid w:val="001E28E9"/>
    <w:rsid w:val="001E2994"/>
    <w:rsid w:val="001E2A7A"/>
    <w:rsid w:val="001E2C7E"/>
    <w:rsid w:val="001E30C9"/>
    <w:rsid w:val="001E32DF"/>
    <w:rsid w:val="001E32FB"/>
    <w:rsid w:val="001E3506"/>
    <w:rsid w:val="001E3637"/>
    <w:rsid w:val="001E3666"/>
    <w:rsid w:val="001E36E3"/>
    <w:rsid w:val="001E3A84"/>
    <w:rsid w:val="001E3E30"/>
    <w:rsid w:val="001E3F1B"/>
    <w:rsid w:val="001E4085"/>
    <w:rsid w:val="001E4482"/>
    <w:rsid w:val="001E4513"/>
    <w:rsid w:val="001E4567"/>
    <w:rsid w:val="001E45C5"/>
    <w:rsid w:val="001E487D"/>
    <w:rsid w:val="001E490C"/>
    <w:rsid w:val="001E491B"/>
    <w:rsid w:val="001E4EE0"/>
    <w:rsid w:val="001E4F06"/>
    <w:rsid w:val="001E51E6"/>
    <w:rsid w:val="001E51F5"/>
    <w:rsid w:val="001E524A"/>
    <w:rsid w:val="001E526A"/>
    <w:rsid w:val="001E5781"/>
    <w:rsid w:val="001E581C"/>
    <w:rsid w:val="001E598C"/>
    <w:rsid w:val="001E5A14"/>
    <w:rsid w:val="001E5AE7"/>
    <w:rsid w:val="001E5B05"/>
    <w:rsid w:val="001E5B87"/>
    <w:rsid w:val="001E5BA2"/>
    <w:rsid w:val="001E5CF3"/>
    <w:rsid w:val="001E65F0"/>
    <w:rsid w:val="001E6D8E"/>
    <w:rsid w:val="001E6F52"/>
    <w:rsid w:val="001E6FFC"/>
    <w:rsid w:val="001E7157"/>
    <w:rsid w:val="001E728E"/>
    <w:rsid w:val="001E7813"/>
    <w:rsid w:val="001E7B60"/>
    <w:rsid w:val="001F013D"/>
    <w:rsid w:val="001F01AD"/>
    <w:rsid w:val="001F01E1"/>
    <w:rsid w:val="001F0A78"/>
    <w:rsid w:val="001F1502"/>
    <w:rsid w:val="001F16A1"/>
    <w:rsid w:val="001F16AE"/>
    <w:rsid w:val="001F1815"/>
    <w:rsid w:val="001F196B"/>
    <w:rsid w:val="001F2355"/>
    <w:rsid w:val="001F28B7"/>
    <w:rsid w:val="001F2CF6"/>
    <w:rsid w:val="001F2FB0"/>
    <w:rsid w:val="001F3013"/>
    <w:rsid w:val="001F3145"/>
    <w:rsid w:val="001F3221"/>
    <w:rsid w:val="001F33D6"/>
    <w:rsid w:val="001F38D6"/>
    <w:rsid w:val="001F38E5"/>
    <w:rsid w:val="001F3EE4"/>
    <w:rsid w:val="001F3F29"/>
    <w:rsid w:val="001F4116"/>
    <w:rsid w:val="001F41E2"/>
    <w:rsid w:val="001F4383"/>
    <w:rsid w:val="001F4490"/>
    <w:rsid w:val="001F4AB5"/>
    <w:rsid w:val="001F4CCE"/>
    <w:rsid w:val="001F4D30"/>
    <w:rsid w:val="001F4DF6"/>
    <w:rsid w:val="001F5275"/>
    <w:rsid w:val="001F5604"/>
    <w:rsid w:val="001F5D1B"/>
    <w:rsid w:val="001F5F0E"/>
    <w:rsid w:val="001F5F11"/>
    <w:rsid w:val="001F5FAD"/>
    <w:rsid w:val="001F61E6"/>
    <w:rsid w:val="001F6467"/>
    <w:rsid w:val="001F6705"/>
    <w:rsid w:val="001F6713"/>
    <w:rsid w:val="001F6A33"/>
    <w:rsid w:val="001F6B84"/>
    <w:rsid w:val="001F6DCE"/>
    <w:rsid w:val="001F6EC8"/>
    <w:rsid w:val="001F7774"/>
    <w:rsid w:val="001F77CD"/>
    <w:rsid w:val="001F78FF"/>
    <w:rsid w:val="00200016"/>
    <w:rsid w:val="0020028F"/>
    <w:rsid w:val="002003F2"/>
    <w:rsid w:val="002005DB"/>
    <w:rsid w:val="0020073E"/>
    <w:rsid w:val="00200812"/>
    <w:rsid w:val="002008B0"/>
    <w:rsid w:val="0020140D"/>
    <w:rsid w:val="0020175B"/>
    <w:rsid w:val="002019BF"/>
    <w:rsid w:val="00201A4B"/>
    <w:rsid w:val="00201B04"/>
    <w:rsid w:val="00201BE2"/>
    <w:rsid w:val="00201C41"/>
    <w:rsid w:val="002023DD"/>
    <w:rsid w:val="00202591"/>
    <w:rsid w:val="002025C3"/>
    <w:rsid w:val="002026D5"/>
    <w:rsid w:val="00202F21"/>
    <w:rsid w:val="0020328C"/>
    <w:rsid w:val="002032B4"/>
    <w:rsid w:val="002036DB"/>
    <w:rsid w:val="002039A4"/>
    <w:rsid w:val="0020403D"/>
    <w:rsid w:val="002042FF"/>
    <w:rsid w:val="00204472"/>
    <w:rsid w:val="00204589"/>
    <w:rsid w:val="00204AE7"/>
    <w:rsid w:val="00204C70"/>
    <w:rsid w:val="00204F18"/>
    <w:rsid w:val="002050C3"/>
    <w:rsid w:val="00205146"/>
    <w:rsid w:val="0020516A"/>
    <w:rsid w:val="00205176"/>
    <w:rsid w:val="002056AF"/>
    <w:rsid w:val="00205A24"/>
    <w:rsid w:val="00205E55"/>
    <w:rsid w:val="002064F3"/>
    <w:rsid w:val="0020697D"/>
    <w:rsid w:val="00206C07"/>
    <w:rsid w:val="00206C51"/>
    <w:rsid w:val="00206CBA"/>
    <w:rsid w:val="00207371"/>
    <w:rsid w:val="002073D8"/>
    <w:rsid w:val="0020753B"/>
    <w:rsid w:val="002078C0"/>
    <w:rsid w:val="00207B41"/>
    <w:rsid w:val="00207CA8"/>
    <w:rsid w:val="00207D06"/>
    <w:rsid w:val="00207D60"/>
    <w:rsid w:val="00207E74"/>
    <w:rsid w:val="002100E1"/>
    <w:rsid w:val="00210B3A"/>
    <w:rsid w:val="00211508"/>
    <w:rsid w:val="002116D6"/>
    <w:rsid w:val="002122E0"/>
    <w:rsid w:val="002125FF"/>
    <w:rsid w:val="00212AA8"/>
    <w:rsid w:val="00212BC5"/>
    <w:rsid w:val="00212C1A"/>
    <w:rsid w:val="00212C22"/>
    <w:rsid w:val="00213039"/>
    <w:rsid w:val="0021368A"/>
    <w:rsid w:val="00213A9D"/>
    <w:rsid w:val="00213AE9"/>
    <w:rsid w:val="002145FB"/>
    <w:rsid w:val="0021462C"/>
    <w:rsid w:val="002146F7"/>
    <w:rsid w:val="0021495B"/>
    <w:rsid w:val="00214B41"/>
    <w:rsid w:val="00214F24"/>
    <w:rsid w:val="00215167"/>
    <w:rsid w:val="00215697"/>
    <w:rsid w:val="00215867"/>
    <w:rsid w:val="002159CC"/>
    <w:rsid w:val="00215CBC"/>
    <w:rsid w:val="002163F2"/>
    <w:rsid w:val="002165A5"/>
    <w:rsid w:val="00216757"/>
    <w:rsid w:val="0021682D"/>
    <w:rsid w:val="002171C2"/>
    <w:rsid w:val="002176D7"/>
    <w:rsid w:val="002177C4"/>
    <w:rsid w:val="00217DEC"/>
    <w:rsid w:val="0022003A"/>
    <w:rsid w:val="00220431"/>
    <w:rsid w:val="00220526"/>
    <w:rsid w:val="00220B47"/>
    <w:rsid w:val="00220B4B"/>
    <w:rsid w:val="00220D7C"/>
    <w:rsid w:val="00220E0A"/>
    <w:rsid w:val="00221057"/>
    <w:rsid w:val="0022110B"/>
    <w:rsid w:val="00221317"/>
    <w:rsid w:val="0022131A"/>
    <w:rsid w:val="002214F3"/>
    <w:rsid w:val="0022162E"/>
    <w:rsid w:val="00221802"/>
    <w:rsid w:val="00221928"/>
    <w:rsid w:val="00221B2D"/>
    <w:rsid w:val="00222110"/>
    <w:rsid w:val="002226C0"/>
    <w:rsid w:val="0022284B"/>
    <w:rsid w:val="00222AB9"/>
    <w:rsid w:val="00222B3F"/>
    <w:rsid w:val="00222EA0"/>
    <w:rsid w:val="00222EE7"/>
    <w:rsid w:val="002230D9"/>
    <w:rsid w:val="00223213"/>
    <w:rsid w:val="002234FC"/>
    <w:rsid w:val="002235E1"/>
    <w:rsid w:val="002236E0"/>
    <w:rsid w:val="002236E2"/>
    <w:rsid w:val="0022378C"/>
    <w:rsid w:val="00223847"/>
    <w:rsid w:val="00223CE8"/>
    <w:rsid w:val="00223FF3"/>
    <w:rsid w:val="00224457"/>
    <w:rsid w:val="0022469D"/>
    <w:rsid w:val="002247A3"/>
    <w:rsid w:val="00224809"/>
    <w:rsid w:val="00224B25"/>
    <w:rsid w:val="00224BA1"/>
    <w:rsid w:val="002251A1"/>
    <w:rsid w:val="0022562E"/>
    <w:rsid w:val="002256AF"/>
    <w:rsid w:val="0022574B"/>
    <w:rsid w:val="00225759"/>
    <w:rsid w:val="002259E9"/>
    <w:rsid w:val="00225C5B"/>
    <w:rsid w:val="00226155"/>
    <w:rsid w:val="0022615A"/>
    <w:rsid w:val="002263D9"/>
    <w:rsid w:val="00226465"/>
    <w:rsid w:val="00226905"/>
    <w:rsid w:val="00226C45"/>
    <w:rsid w:val="00226CD9"/>
    <w:rsid w:val="002271CF"/>
    <w:rsid w:val="00227752"/>
    <w:rsid w:val="00227AB4"/>
    <w:rsid w:val="00227B10"/>
    <w:rsid w:val="00227E6A"/>
    <w:rsid w:val="00227F94"/>
    <w:rsid w:val="0023028D"/>
    <w:rsid w:val="00230FA9"/>
    <w:rsid w:val="002311DC"/>
    <w:rsid w:val="002313A0"/>
    <w:rsid w:val="00231B99"/>
    <w:rsid w:val="00231BFC"/>
    <w:rsid w:val="00231C87"/>
    <w:rsid w:val="00231D79"/>
    <w:rsid w:val="0023228B"/>
    <w:rsid w:val="002326A3"/>
    <w:rsid w:val="0023276B"/>
    <w:rsid w:val="00232991"/>
    <w:rsid w:val="00232F01"/>
    <w:rsid w:val="00232F21"/>
    <w:rsid w:val="00232F64"/>
    <w:rsid w:val="00232FE4"/>
    <w:rsid w:val="002333AD"/>
    <w:rsid w:val="0023359E"/>
    <w:rsid w:val="00233A7F"/>
    <w:rsid w:val="00233B20"/>
    <w:rsid w:val="00233F9E"/>
    <w:rsid w:val="0023446B"/>
    <w:rsid w:val="00234642"/>
    <w:rsid w:val="002346C3"/>
    <w:rsid w:val="00234960"/>
    <w:rsid w:val="00234995"/>
    <w:rsid w:val="00234E78"/>
    <w:rsid w:val="00235017"/>
    <w:rsid w:val="002354AC"/>
    <w:rsid w:val="00235547"/>
    <w:rsid w:val="002357F2"/>
    <w:rsid w:val="002359C1"/>
    <w:rsid w:val="00235D6A"/>
    <w:rsid w:val="00235D9A"/>
    <w:rsid w:val="00235DDD"/>
    <w:rsid w:val="00236316"/>
    <w:rsid w:val="002364A0"/>
    <w:rsid w:val="00236889"/>
    <w:rsid w:val="002368BF"/>
    <w:rsid w:val="002369A5"/>
    <w:rsid w:val="00236A59"/>
    <w:rsid w:val="00236AC6"/>
    <w:rsid w:val="0023716C"/>
    <w:rsid w:val="00237421"/>
    <w:rsid w:val="0023747C"/>
    <w:rsid w:val="0023758C"/>
    <w:rsid w:val="00237817"/>
    <w:rsid w:val="00237AB0"/>
    <w:rsid w:val="00237CFD"/>
    <w:rsid w:val="00237D3E"/>
    <w:rsid w:val="002401F6"/>
    <w:rsid w:val="002402B5"/>
    <w:rsid w:val="0024048E"/>
    <w:rsid w:val="002409A7"/>
    <w:rsid w:val="00240AB2"/>
    <w:rsid w:val="00240CD6"/>
    <w:rsid w:val="00240DB8"/>
    <w:rsid w:val="0024137C"/>
    <w:rsid w:val="00241708"/>
    <w:rsid w:val="002418B3"/>
    <w:rsid w:val="00242115"/>
    <w:rsid w:val="002421A5"/>
    <w:rsid w:val="0024236D"/>
    <w:rsid w:val="00242507"/>
    <w:rsid w:val="0024299E"/>
    <w:rsid w:val="00242AB4"/>
    <w:rsid w:val="00242AFA"/>
    <w:rsid w:val="00242D21"/>
    <w:rsid w:val="00242E5D"/>
    <w:rsid w:val="00242F1B"/>
    <w:rsid w:val="00243064"/>
    <w:rsid w:val="00243148"/>
    <w:rsid w:val="002433DA"/>
    <w:rsid w:val="002436F0"/>
    <w:rsid w:val="0024370F"/>
    <w:rsid w:val="002437AE"/>
    <w:rsid w:val="002438B0"/>
    <w:rsid w:val="00243A54"/>
    <w:rsid w:val="00243B11"/>
    <w:rsid w:val="00243C4D"/>
    <w:rsid w:val="00243D4C"/>
    <w:rsid w:val="002440BC"/>
    <w:rsid w:val="002441CE"/>
    <w:rsid w:val="00244499"/>
    <w:rsid w:val="002444E7"/>
    <w:rsid w:val="00244B66"/>
    <w:rsid w:val="00244BD9"/>
    <w:rsid w:val="002450AB"/>
    <w:rsid w:val="002452AC"/>
    <w:rsid w:val="00245423"/>
    <w:rsid w:val="002454FA"/>
    <w:rsid w:val="00245B58"/>
    <w:rsid w:val="00245F56"/>
    <w:rsid w:val="00246085"/>
    <w:rsid w:val="0024636B"/>
    <w:rsid w:val="002464E4"/>
    <w:rsid w:val="00246C01"/>
    <w:rsid w:val="00246CC5"/>
    <w:rsid w:val="00246FE6"/>
    <w:rsid w:val="002471DB"/>
    <w:rsid w:val="0024756C"/>
    <w:rsid w:val="0024762C"/>
    <w:rsid w:val="00247AB9"/>
    <w:rsid w:val="002500E5"/>
    <w:rsid w:val="00250217"/>
    <w:rsid w:val="00250322"/>
    <w:rsid w:val="002506AB"/>
    <w:rsid w:val="00250BF5"/>
    <w:rsid w:val="00250E38"/>
    <w:rsid w:val="002511AC"/>
    <w:rsid w:val="00251477"/>
    <w:rsid w:val="00251615"/>
    <w:rsid w:val="002516F4"/>
    <w:rsid w:val="00251B3E"/>
    <w:rsid w:val="00251D04"/>
    <w:rsid w:val="0025220B"/>
    <w:rsid w:val="002523B9"/>
    <w:rsid w:val="002524BE"/>
    <w:rsid w:val="00252C82"/>
    <w:rsid w:val="00252CBA"/>
    <w:rsid w:val="00252DAA"/>
    <w:rsid w:val="00252EAF"/>
    <w:rsid w:val="00252FD9"/>
    <w:rsid w:val="002530D5"/>
    <w:rsid w:val="0025317A"/>
    <w:rsid w:val="00253308"/>
    <w:rsid w:val="00253476"/>
    <w:rsid w:val="002536EE"/>
    <w:rsid w:val="0025374C"/>
    <w:rsid w:val="00253A70"/>
    <w:rsid w:val="00253B19"/>
    <w:rsid w:val="00253BA6"/>
    <w:rsid w:val="0025424B"/>
    <w:rsid w:val="002543D6"/>
    <w:rsid w:val="00254747"/>
    <w:rsid w:val="002548E7"/>
    <w:rsid w:val="0025491E"/>
    <w:rsid w:val="00254A7D"/>
    <w:rsid w:val="00254CF9"/>
    <w:rsid w:val="0025519F"/>
    <w:rsid w:val="00255394"/>
    <w:rsid w:val="002554FF"/>
    <w:rsid w:val="00255654"/>
    <w:rsid w:val="00255868"/>
    <w:rsid w:val="00255B25"/>
    <w:rsid w:val="00255B26"/>
    <w:rsid w:val="00255C0A"/>
    <w:rsid w:val="00256001"/>
    <w:rsid w:val="002561D2"/>
    <w:rsid w:val="002561EA"/>
    <w:rsid w:val="00256311"/>
    <w:rsid w:val="002565F8"/>
    <w:rsid w:val="002566B6"/>
    <w:rsid w:val="002568DA"/>
    <w:rsid w:val="00256DAC"/>
    <w:rsid w:val="0025706A"/>
    <w:rsid w:val="002572FA"/>
    <w:rsid w:val="00257353"/>
    <w:rsid w:val="002573F4"/>
    <w:rsid w:val="002574E7"/>
    <w:rsid w:val="0025771A"/>
    <w:rsid w:val="00257EFC"/>
    <w:rsid w:val="0025C448"/>
    <w:rsid w:val="00260240"/>
    <w:rsid w:val="002604CB"/>
    <w:rsid w:val="00260779"/>
    <w:rsid w:val="00260B9A"/>
    <w:rsid w:val="00260C26"/>
    <w:rsid w:val="00260CB6"/>
    <w:rsid w:val="00260CC2"/>
    <w:rsid w:val="00261054"/>
    <w:rsid w:val="002613C4"/>
    <w:rsid w:val="00261527"/>
    <w:rsid w:val="00261899"/>
    <w:rsid w:val="00261966"/>
    <w:rsid w:val="00261A5C"/>
    <w:rsid w:val="00261B4D"/>
    <w:rsid w:val="00261B52"/>
    <w:rsid w:val="00261D38"/>
    <w:rsid w:val="00261F49"/>
    <w:rsid w:val="00261F7E"/>
    <w:rsid w:val="0026204F"/>
    <w:rsid w:val="00262275"/>
    <w:rsid w:val="002624F5"/>
    <w:rsid w:val="00262530"/>
    <w:rsid w:val="002625EE"/>
    <w:rsid w:val="0026266C"/>
    <w:rsid w:val="002626A9"/>
    <w:rsid w:val="002626C1"/>
    <w:rsid w:val="0026286B"/>
    <w:rsid w:val="002628C3"/>
    <w:rsid w:val="002628D1"/>
    <w:rsid w:val="00262BB1"/>
    <w:rsid w:val="00262D08"/>
    <w:rsid w:val="00262E4E"/>
    <w:rsid w:val="00262F3F"/>
    <w:rsid w:val="00262FAB"/>
    <w:rsid w:val="0026307D"/>
    <w:rsid w:val="0026313F"/>
    <w:rsid w:val="0026384A"/>
    <w:rsid w:val="002639B6"/>
    <w:rsid w:val="00263AD8"/>
    <w:rsid w:val="00263BA4"/>
    <w:rsid w:val="00263C38"/>
    <w:rsid w:val="00263CF9"/>
    <w:rsid w:val="00264158"/>
    <w:rsid w:val="002642CF"/>
    <w:rsid w:val="00264366"/>
    <w:rsid w:val="00264560"/>
    <w:rsid w:val="00264610"/>
    <w:rsid w:val="0026464D"/>
    <w:rsid w:val="00264736"/>
    <w:rsid w:val="002647AC"/>
    <w:rsid w:val="00264B3D"/>
    <w:rsid w:val="00264E2D"/>
    <w:rsid w:val="00264F48"/>
    <w:rsid w:val="002650AF"/>
    <w:rsid w:val="002651A4"/>
    <w:rsid w:val="00265458"/>
    <w:rsid w:val="00265466"/>
    <w:rsid w:val="002662DF"/>
    <w:rsid w:val="00266A39"/>
    <w:rsid w:val="00266EC3"/>
    <w:rsid w:val="002671AC"/>
    <w:rsid w:val="002673D1"/>
    <w:rsid w:val="002676E8"/>
    <w:rsid w:val="002679DA"/>
    <w:rsid w:val="00267A0E"/>
    <w:rsid w:val="00267C4E"/>
    <w:rsid w:val="00267DE0"/>
    <w:rsid w:val="00270530"/>
    <w:rsid w:val="002708FC"/>
    <w:rsid w:val="00270DD6"/>
    <w:rsid w:val="00270E2D"/>
    <w:rsid w:val="00270E4F"/>
    <w:rsid w:val="00270E56"/>
    <w:rsid w:val="0027134F"/>
    <w:rsid w:val="0027139A"/>
    <w:rsid w:val="0027154A"/>
    <w:rsid w:val="00271F77"/>
    <w:rsid w:val="002720E8"/>
    <w:rsid w:val="002721B6"/>
    <w:rsid w:val="0027248D"/>
    <w:rsid w:val="002724D8"/>
    <w:rsid w:val="002725FB"/>
    <w:rsid w:val="00272650"/>
    <w:rsid w:val="00272A1D"/>
    <w:rsid w:val="00272CCC"/>
    <w:rsid w:val="00272E17"/>
    <w:rsid w:val="002734A8"/>
    <w:rsid w:val="002734AD"/>
    <w:rsid w:val="002735E2"/>
    <w:rsid w:val="00273898"/>
    <w:rsid w:val="00273D97"/>
    <w:rsid w:val="00273E59"/>
    <w:rsid w:val="00273EB2"/>
    <w:rsid w:val="00273F32"/>
    <w:rsid w:val="002746D2"/>
    <w:rsid w:val="002748A2"/>
    <w:rsid w:val="00274EB8"/>
    <w:rsid w:val="002750FB"/>
    <w:rsid w:val="00275150"/>
    <w:rsid w:val="0027542B"/>
    <w:rsid w:val="0027565D"/>
    <w:rsid w:val="00275D94"/>
    <w:rsid w:val="00275F36"/>
    <w:rsid w:val="00275F60"/>
    <w:rsid w:val="00276077"/>
    <w:rsid w:val="0027608B"/>
    <w:rsid w:val="002764E5"/>
    <w:rsid w:val="0027663F"/>
    <w:rsid w:val="00276A2B"/>
    <w:rsid w:val="00276FE0"/>
    <w:rsid w:val="00276FF4"/>
    <w:rsid w:val="002773D5"/>
    <w:rsid w:val="002774A7"/>
    <w:rsid w:val="0027770B"/>
    <w:rsid w:val="0027793A"/>
    <w:rsid w:val="00277BBB"/>
    <w:rsid w:val="0028053E"/>
    <w:rsid w:val="002805CF"/>
    <w:rsid w:val="002806A8"/>
    <w:rsid w:val="002806CE"/>
    <w:rsid w:val="00280A6C"/>
    <w:rsid w:val="00280CF3"/>
    <w:rsid w:val="00280F6A"/>
    <w:rsid w:val="00281055"/>
    <w:rsid w:val="0028125E"/>
    <w:rsid w:val="0028142D"/>
    <w:rsid w:val="0028144A"/>
    <w:rsid w:val="00281910"/>
    <w:rsid w:val="00281927"/>
    <w:rsid w:val="0028198C"/>
    <w:rsid w:val="00281A30"/>
    <w:rsid w:val="00281AFE"/>
    <w:rsid w:val="00281CEC"/>
    <w:rsid w:val="00281F5D"/>
    <w:rsid w:val="00282270"/>
    <w:rsid w:val="002824CE"/>
    <w:rsid w:val="00282580"/>
    <w:rsid w:val="002828B2"/>
    <w:rsid w:val="00282D35"/>
    <w:rsid w:val="00282E0A"/>
    <w:rsid w:val="00282E61"/>
    <w:rsid w:val="00283263"/>
    <w:rsid w:val="002832BD"/>
    <w:rsid w:val="0028345E"/>
    <w:rsid w:val="002834D3"/>
    <w:rsid w:val="00283954"/>
    <w:rsid w:val="00283AEC"/>
    <w:rsid w:val="00283EEE"/>
    <w:rsid w:val="00284437"/>
    <w:rsid w:val="00284A9A"/>
    <w:rsid w:val="00284D48"/>
    <w:rsid w:val="00284F6C"/>
    <w:rsid w:val="0028590F"/>
    <w:rsid w:val="00285A57"/>
    <w:rsid w:val="00285C4E"/>
    <w:rsid w:val="00285EE1"/>
    <w:rsid w:val="00286038"/>
    <w:rsid w:val="00286612"/>
    <w:rsid w:val="00286B01"/>
    <w:rsid w:val="00286C72"/>
    <w:rsid w:val="00286DA6"/>
    <w:rsid w:val="002870ED"/>
    <w:rsid w:val="002871A2"/>
    <w:rsid w:val="002875AE"/>
    <w:rsid w:val="00287BC5"/>
    <w:rsid w:val="00287C4F"/>
    <w:rsid w:val="0029009C"/>
    <w:rsid w:val="002900F9"/>
    <w:rsid w:val="0029030A"/>
    <w:rsid w:val="002904E8"/>
    <w:rsid w:val="00290A08"/>
    <w:rsid w:val="00290C4D"/>
    <w:rsid w:val="00290F05"/>
    <w:rsid w:val="00291195"/>
    <w:rsid w:val="002917BC"/>
    <w:rsid w:val="002917C3"/>
    <w:rsid w:val="0029203D"/>
    <w:rsid w:val="002920C4"/>
    <w:rsid w:val="00292100"/>
    <w:rsid w:val="0029224C"/>
    <w:rsid w:val="0029254C"/>
    <w:rsid w:val="002927C0"/>
    <w:rsid w:val="00292886"/>
    <w:rsid w:val="002929B7"/>
    <w:rsid w:val="00292D2F"/>
    <w:rsid w:val="00292D3B"/>
    <w:rsid w:val="00292F1A"/>
    <w:rsid w:val="00293027"/>
    <w:rsid w:val="002935CD"/>
    <w:rsid w:val="002936AA"/>
    <w:rsid w:val="002938D1"/>
    <w:rsid w:val="0029395C"/>
    <w:rsid w:val="00293E00"/>
    <w:rsid w:val="00294219"/>
    <w:rsid w:val="00294B3A"/>
    <w:rsid w:val="00294CF1"/>
    <w:rsid w:val="00295046"/>
    <w:rsid w:val="0029504B"/>
    <w:rsid w:val="00295659"/>
    <w:rsid w:val="0029571A"/>
    <w:rsid w:val="002959BA"/>
    <w:rsid w:val="00295BEA"/>
    <w:rsid w:val="00295DBF"/>
    <w:rsid w:val="00295FF9"/>
    <w:rsid w:val="00296162"/>
    <w:rsid w:val="00296247"/>
    <w:rsid w:val="002962DE"/>
    <w:rsid w:val="00296326"/>
    <w:rsid w:val="0029648B"/>
    <w:rsid w:val="00296744"/>
    <w:rsid w:val="002967CB"/>
    <w:rsid w:val="002968B8"/>
    <w:rsid w:val="00296A46"/>
    <w:rsid w:val="00296C58"/>
    <w:rsid w:val="00296C73"/>
    <w:rsid w:val="00296DF4"/>
    <w:rsid w:val="00296F94"/>
    <w:rsid w:val="00297071"/>
    <w:rsid w:val="0029748D"/>
    <w:rsid w:val="002976D3"/>
    <w:rsid w:val="002977E1"/>
    <w:rsid w:val="002979DF"/>
    <w:rsid w:val="002A0428"/>
    <w:rsid w:val="002A091A"/>
    <w:rsid w:val="002A0A14"/>
    <w:rsid w:val="002A0BFE"/>
    <w:rsid w:val="002A0D74"/>
    <w:rsid w:val="002A0FB8"/>
    <w:rsid w:val="002A1021"/>
    <w:rsid w:val="002A11D8"/>
    <w:rsid w:val="002A130C"/>
    <w:rsid w:val="002A1642"/>
    <w:rsid w:val="002A1720"/>
    <w:rsid w:val="002A1871"/>
    <w:rsid w:val="002A1AB4"/>
    <w:rsid w:val="002A1F65"/>
    <w:rsid w:val="002A1F8A"/>
    <w:rsid w:val="002A221E"/>
    <w:rsid w:val="002A223B"/>
    <w:rsid w:val="002A258D"/>
    <w:rsid w:val="002A2648"/>
    <w:rsid w:val="002A290F"/>
    <w:rsid w:val="002A2921"/>
    <w:rsid w:val="002A2A16"/>
    <w:rsid w:val="002A2D04"/>
    <w:rsid w:val="002A3542"/>
    <w:rsid w:val="002A363C"/>
    <w:rsid w:val="002A3928"/>
    <w:rsid w:val="002A3C9E"/>
    <w:rsid w:val="002A3FEF"/>
    <w:rsid w:val="002A4153"/>
    <w:rsid w:val="002A41FC"/>
    <w:rsid w:val="002A42DF"/>
    <w:rsid w:val="002A4664"/>
    <w:rsid w:val="002A469F"/>
    <w:rsid w:val="002A4A71"/>
    <w:rsid w:val="002A52CC"/>
    <w:rsid w:val="002A54F8"/>
    <w:rsid w:val="002A597A"/>
    <w:rsid w:val="002A59E8"/>
    <w:rsid w:val="002A5C09"/>
    <w:rsid w:val="002A67F2"/>
    <w:rsid w:val="002A6882"/>
    <w:rsid w:val="002A69E2"/>
    <w:rsid w:val="002A6A92"/>
    <w:rsid w:val="002A6AB5"/>
    <w:rsid w:val="002A6C58"/>
    <w:rsid w:val="002A6FB1"/>
    <w:rsid w:val="002A74F2"/>
    <w:rsid w:val="002A7858"/>
    <w:rsid w:val="002A7EA2"/>
    <w:rsid w:val="002A7EA3"/>
    <w:rsid w:val="002A7ECB"/>
    <w:rsid w:val="002A7F5F"/>
    <w:rsid w:val="002B01EA"/>
    <w:rsid w:val="002B0297"/>
    <w:rsid w:val="002B07B9"/>
    <w:rsid w:val="002B0960"/>
    <w:rsid w:val="002B09BA"/>
    <w:rsid w:val="002B0A96"/>
    <w:rsid w:val="002B0DD9"/>
    <w:rsid w:val="002B0EA6"/>
    <w:rsid w:val="002B105D"/>
    <w:rsid w:val="002B114D"/>
    <w:rsid w:val="002B1375"/>
    <w:rsid w:val="002B13E4"/>
    <w:rsid w:val="002B1533"/>
    <w:rsid w:val="002B1573"/>
    <w:rsid w:val="002B167D"/>
    <w:rsid w:val="002B174B"/>
    <w:rsid w:val="002B1A3A"/>
    <w:rsid w:val="002B1EBA"/>
    <w:rsid w:val="002B2062"/>
    <w:rsid w:val="002B2458"/>
    <w:rsid w:val="002B2B7D"/>
    <w:rsid w:val="002B2D56"/>
    <w:rsid w:val="002B39B7"/>
    <w:rsid w:val="002B3E37"/>
    <w:rsid w:val="002B3E53"/>
    <w:rsid w:val="002B44DF"/>
    <w:rsid w:val="002B4AE9"/>
    <w:rsid w:val="002B4D00"/>
    <w:rsid w:val="002B4D4D"/>
    <w:rsid w:val="002B50DA"/>
    <w:rsid w:val="002B5704"/>
    <w:rsid w:val="002B579F"/>
    <w:rsid w:val="002B5804"/>
    <w:rsid w:val="002B5A54"/>
    <w:rsid w:val="002B5A84"/>
    <w:rsid w:val="002B5CB4"/>
    <w:rsid w:val="002B5D03"/>
    <w:rsid w:val="002B5FF5"/>
    <w:rsid w:val="002B6050"/>
    <w:rsid w:val="002B616D"/>
    <w:rsid w:val="002B6738"/>
    <w:rsid w:val="002B6796"/>
    <w:rsid w:val="002B6879"/>
    <w:rsid w:val="002B6919"/>
    <w:rsid w:val="002B6B92"/>
    <w:rsid w:val="002B6C36"/>
    <w:rsid w:val="002B6F98"/>
    <w:rsid w:val="002B7CA0"/>
    <w:rsid w:val="002C0263"/>
    <w:rsid w:val="002C04F1"/>
    <w:rsid w:val="002C07FD"/>
    <w:rsid w:val="002C08C6"/>
    <w:rsid w:val="002C099E"/>
    <w:rsid w:val="002C0AF7"/>
    <w:rsid w:val="002C0BC8"/>
    <w:rsid w:val="002C0DE0"/>
    <w:rsid w:val="002C0FA1"/>
    <w:rsid w:val="002C1EB8"/>
    <w:rsid w:val="002C1FEC"/>
    <w:rsid w:val="002C25AC"/>
    <w:rsid w:val="002C292D"/>
    <w:rsid w:val="002C29FA"/>
    <w:rsid w:val="002C302A"/>
    <w:rsid w:val="002C31AA"/>
    <w:rsid w:val="002C323C"/>
    <w:rsid w:val="002C327B"/>
    <w:rsid w:val="002C3408"/>
    <w:rsid w:val="002C363E"/>
    <w:rsid w:val="002C3674"/>
    <w:rsid w:val="002C39FD"/>
    <w:rsid w:val="002C3BEA"/>
    <w:rsid w:val="002C3ED4"/>
    <w:rsid w:val="002C40DF"/>
    <w:rsid w:val="002C41DF"/>
    <w:rsid w:val="002C4313"/>
    <w:rsid w:val="002C4472"/>
    <w:rsid w:val="002C44D5"/>
    <w:rsid w:val="002C4CA4"/>
    <w:rsid w:val="002C4F16"/>
    <w:rsid w:val="002C543E"/>
    <w:rsid w:val="002C5539"/>
    <w:rsid w:val="002C58DD"/>
    <w:rsid w:val="002C5AAE"/>
    <w:rsid w:val="002C5B54"/>
    <w:rsid w:val="002C5B77"/>
    <w:rsid w:val="002C6124"/>
    <w:rsid w:val="002C6383"/>
    <w:rsid w:val="002C69C4"/>
    <w:rsid w:val="002C69EC"/>
    <w:rsid w:val="002C6D60"/>
    <w:rsid w:val="002C73B7"/>
    <w:rsid w:val="002C76DA"/>
    <w:rsid w:val="002C7A20"/>
    <w:rsid w:val="002C7EB1"/>
    <w:rsid w:val="002D018D"/>
    <w:rsid w:val="002D0D9F"/>
    <w:rsid w:val="002D0E13"/>
    <w:rsid w:val="002D10C6"/>
    <w:rsid w:val="002D10F0"/>
    <w:rsid w:val="002D11B2"/>
    <w:rsid w:val="002D1648"/>
    <w:rsid w:val="002D169B"/>
    <w:rsid w:val="002D1830"/>
    <w:rsid w:val="002D18AE"/>
    <w:rsid w:val="002D1BAB"/>
    <w:rsid w:val="002D1D90"/>
    <w:rsid w:val="002D20BE"/>
    <w:rsid w:val="002D2540"/>
    <w:rsid w:val="002D2779"/>
    <w:rsid w:val="002D2886"/>
    <w:rsid w:val="002D29BA"/>
    <w:rsid w:val="002D29EF"/>
    <w:rsid w:val="002D2BC9"/>
    <w:rsid w:val="002D2BFA"/>
    <w:rsid w:val="002D2CA6"/>
    <w:rsid w:val="002D2F2D"/>
    <w:rsid w:val="002D3038"/>
    <w:rsid w:val="002D35CF"/>
    <w:rsid w:val="002D36FE"/>
    <w:rsid w:val="002D39D7"/>
    <w:rsid w:val="002D3BE8"/>
    <w:rsid w:val="002D3E61"/>
    <w:rsid w:val="002D3F19"/>
    <w:rsid w:val="002D3F3D"/>
    <w:rsid w:val="002D4018"/>
    <w:rsid w:val="002D417C"/>
    <w:rsid w:val="002D42AC"/>
    <w:rsid w:val="002D48A5"/>
    <w:rsid w:val="002D4AB7"/>
    <w:rsid w:val="002D4B03"/>
    <w:rsid w:val="002D4DE0"/>
    <w:rsid w:val="002D4E66"/>
    <w:rsid w:val="002D5563"/>
    <w:rsid w:val="002D56AE"/>
    <w:rsid w:val="002D5808"/>
    <w:rsid w:val="002D5A3C"/>
    <w:rsid w:val="002D5B87"/>
    <w:rsid w:val="002D5C85"/>
    <w:rsid w:val="002D5C94"/>
    <w:rsid w:val="002D6323"/>
    <w:rsid w:val="002D653D"/>
    <w:rsid w:val="002D6703"/>
    <w:rsid w:val="002D6956"/>
    <w:rsid w:val="002D6AD5"/>
    <w:rsid w:val="002D6CA3"/>
    <w:rsid w:val="002D7183"/>
    <w:rsid w:val="002D7561"/>
    <w:rsid w:val="002D7881"/>
    <w:rsid w:val="002D7A01"/>
    <w:rsid w:val="002D7BD9"/>
    <w:rsid w:val="002D7D7B"/>
    <w:rsid w:val="002D7F07"/>
    <w:rsid w:val="002E033C"/>
    <w:rsid w:val="002E050B"/>
    <w:rsid w:val="002E0548"/>
    <w:rsid w:val="002E0602"/>
    <w:rsid w:val="002E0A94"/>
    <w:rsid w:val="002E0B9F"/>
    <w:rsid w:val="002E0C26"/>
    <w:rsid w:val="002E0CDB"/>
    <w:rsid w:val="002E0D72"/>
    <w:rsid w:val="002E0D88"/>
    <w:rsid w:val="002E0E05"/>
    <w:rsid w:val="002E136D"/>
    <w:rsid w:val="002E1449"/>
    <w:rsid w:val="002E1940"/>
    <w:rsid w:val="002E1B34"/>
    <w:rsid w:val="002E1BA4"/>
    <w:rsid w:val="002E1BD2"/>
    <w:rsid w:val="002E1C1D"/>
    <w:rsid w:val="002E1E64"/>
    <w:rsid w:val="002E210D"/>
    <w:rsid w:val="002E2510"/>
    <w:rsid w:val="002E2707"/>
    <w:rsid w:val="002E27CF"/>
    <w:rsid w:val="002E2D01"/>
    <w:rsid w:val="002E2FDA"/>
    <w:rsid w:val="002E30A0"/>
    <w:rsid w:val="002E30AA"/>
    <w:rsid w:val="002E3BA8"/>
    <w:rsid w:val="002E3C79"/>
    <w:rsid w:val="002E3D5B"/>
    <w:rsid w:val="002E408C"/>
    <w:rsid w:val="002E47F3"/>
    <w:rsid w:val="002E48FE"/>
    <w:rsid w:val="002E4B50"/>
    <w:rsid w:val="002E4BCD"/>
    <w:rsid w:val="002E4FCF"/>
    <w:rsid w:val="002E4FD4"/>
    <w:rsid w:val="002E4FE8"/>
    <w:rsid w:val="002E535A"/>
    <w:rsid w:val="002E5454"/>
    <w:rsid w:val="002E5E22"/>
    <w:rsid w:val="002E6011"/>
    <w:rsid w:val="002E6163"/>
    <w:rsid w:val="002E6298"/>
    <w:rsid w:val="002E6385"/>
    <w:rsid w:val="002E6475"/>
    <w:rsid w:val="002E65D1"/>
    <w:rsid w:val="002E69B8"/>
    <w:rsid w:val="002E6DEF"/>
    <w:rsid w:val="002E6FEA"/>
    <w:rsid w:val="002E7049"/>
    <w:rsid w:val="002E7441"/>
    <w:rsid w:val="002E74F3"/>
    <w:rsid w:val="002E74F9"/>
    <w:rsid w:val="002E787F"/>
    <w:rsid w:val="002E7F23"/>
    <w:rsid w:val="002E7F69"/>
    <w:rsid w:val="002F0302"/>
    <w:rsid w:val="002F03A4"/>
    <w:rsid w:val="002F070B"/>
    <w:rsid w:val="002F0B7D"/>
    <w:rsid w:val="002F0E93"/>
    <w:rsid w:val="002F1349"/>
    <w:rsid w:val="002F139C"/>
    <w:rsid w:val="002F164D"/>
    <w:rsid w:val="002F1ACA"/>
    <w:rsid w:val="002F1D8C"/>
    <w:rsid w:val="002F1E4C"/>
    <w:rsid w:val="002F1FE9"/>
    <w:rsid w:val="002F22A0"/>
    <w:rsid w:val="002F26B1"/>
    <w:rsid w:val="002F2704"/>
    <w:rsid w:val="002F2813"/>
    <w:rsid w:val="002F28B2"/>
    <w:rsid w:val="002F28EA"/>
    <w:rsid w:val="002F2E97"/>
    <w:rsid w:val="002F2F1A"/>
    <w:rsid w:val="002F318F"/>
    <w:rsid w:val="002F3293"/>
    <w:rsid w:val="002F330A"/>
    <w:rsid w:val="002F33BC"/>
    <w:rsid w:val="002F3439"/>
    <w:rsid w:val="002F3673"/>
    <w:rsid w:val="002F3847"/>
    <w:rsid w:val="002F3919"/>
    <w:rsid w:val="002F3C12"/>
    <w:rsid w:val="002F3C73"/>
    <w:rsid w:val="002F3E0A"/>
    <w:rsid w:val="002F3EFD"/>
    <w:rsid w:val="002F4105"/>
    <w:rsid w:val="002F4769"/>
    <w:rsid w:val="002F4AFF"/>
    <w:rsid w:val="002F4E84"/>
    <w:rsid w:val="002F50F7"/>
    <w:rsid w:val="002F5107"/>
    <w:rsid w:val="002F5469"/>
    <w:rsid w:val="002F5699"/>
    <w:rsid w:val="002F5702"/>
    <w:rsid w:val="002F57E9"/>
    <w:rsid w:val="002F5F07"/>
    <w:rsid w:val="002F6023"/>
    <w:rsid w:val="002F623A"/>
    <w:rsid w:val="002F63CE"/>
    <w:rsid w:val="002F6920"/>
    <w:rsid w:val="002F695A"/>
    <w:rsid w:val="002F7318"/>
    <w:rsid w:val="002F785A"/>
    <w:rsid w:val="002F786A"/>
    <w:rsid w:val="002F7C4A"/>
    <w:rsid w:val="002F7E49"/>
    <w:rsid w:val="003001F8"/>
    <w:rsid w:val="00300412"/>
    <w:rsid w:val="003005D4"/>
    <w:rsid w:val="00300895"/>
    <w:rsid w:val="0030098B"/>
    <w:rsid w:val="00301D50"/>
    <w:rsid w:val="00301F68"/>
    <w:rsid w:val="003023F9"/>
    <w:rsid w:val="00302497"/>
    <w:rsid w:val="003024E2"/>
    <w:rsid w:val="003025A9"/>
    <w:rsid w:val="00302935"/>
    <w:rsid w:val="00302A8F"/>
    <w:rsid w:val="00302BB8"/>
    <w:rsid w:val="00302EE2"/>
    <w:rsid w:val="00303244"/>
    <w:rsid w:val="0030397A"/>
    <w:rsid w:val="00303B73"/>
    <w:rsid w:val="00303CDA"/>
    <w:rsid w:val="00303CE9"/>
    <w:rsid w:val="00303CFE"/>
    <w:rsid w:val="00303D82"/>
    <w:rsid w:val="00303E7E"/>
    <w:rsid w:val="00303F85"/>
    <w:rsid w:val="00304054"/>
    <w:rsid w:val="00304060"/>
    <w:rsid w:val="003040F5"/>
    <w:rsid w:val="0030416D"/>
    <w:rsid w:val="00304AFD"/>
    <w:rsid w:val="00304B6C"/>
    <w:rsid w:val="00304DB1"/>
    <w:rsid w:val="003053F1"/>
    <w:rsid w:val="00305499"/>
    <w:rsid w:val="003054DB"/>
    <w:rsid w:val="0030583A"/>
    <w:rsid w:val="003058F8"/>
    <w:rsid w:val="003059DC"/>
    <w:rsid w:val="00305DB4"/>
    <w:rsid w:val="00305E6F"/>
    <w:rsid w:val="003061B9"/>
    <w:rsid w:val="003061EE"/>
    <w:rsid w:val="00306252"/>
    <w:rsid w:val="003063F4"/>
    <w:rsid w:val="0030665C"/>
    <w:rsid w:val="0030686F"/>
    <w:rsid w:val="003072B7"/>
    <w:rsid w:val="0030755D"/>
    <w:rsid w:val="0030789B"/>
    <w:rsid w:val="0030793B"/>
    <w:rsid w:val="00307AA4"/>
    <w:rsid w:val="00307C4F"/>
    <w:rsid w:val="003100DA"/>
    <w:rsid w:val="003100F3"/>
    <w:rsid w:val="0031062D"/>
    <w:rsid w:val="003106C3"/>
    <w:rsid w:val="00310775"/>
    <w:rsid w:val="003107E1"/>
    <w:rsid w:val="003108D0"/>
    <w:rsid w:val="00310BF1"/>
    <w:rsid w:val="00310E42"/>
    <w:rsid w:val="00311405"/>
    <w:rsid w:val="0031154C"/>
    <w:rsid w:val="003115FC"/>
    <w:rsid w:val="00311C0B"/>
    <w:rsid w:val="00311E3E"/>
    <w:rsid w:val="00311EAA"/>
    <w:rsid w:val="00311ECB"/>
    <w:rsid w:val="003120C7"/>
    <w:rsid w:val="00312254"/>
    <w:rsid w:val="003123B3"/>
    <w:rsid w:val="003125AA"/>
    <w:rsid w:val="00312691"/>
    <w:rsid w:val="0031291A"/>
    <w:rsid w:val="00312CFB"/>
    <w:rsid w:val="00312D88"/>
    <w:rsid w:val="00312DBF"/>
    <w:rsid w:val="00313167"/>
    <w:rsid w:val="003131E8"/>
    <w:rsid w:val="003134FC"/>
    <w:rsid w:val="00313AB2"/>
    <w:rsid w:val="00314691"/>
    <w:rsid w:val="00314B9A"/>
    <w:rsid w:val="003153E7"/>
    <w:rsid w:val="00315777"/>
    <w:rsid w:val="0031592E"/>
    <w:rsid w:val="00315F55"/>
    <w:rsid w:val="003160EA"/>
    <w:rsid w:val="00316424"/>
    <w:rsid w:val="003165C6"/>
    <w:rsid w:val="00316636"/>
    <w:rsid w:val="00316697"/>
    <w:rsid w:val="00316765"/>
    <w:rsid w:val="00316993"/>
    <w:rsid w:val="00317074"/>
    <w:rsid w:val="003170B3"/>
    <w:rsid w:val="0031735C"/>
    <w:rsid w:val="003175F2"/>
    <w:rsid w:val="003176AE"/>
    <w:rsid w:val="00317CC0"/>
    <w:rsid w:val="00317D19"/>
    <w:rsid w:val="00317D6A"/>
    <w:rsid w:val="00317F2B"/>
    <w:rsid w:val="00320359"/>
    <w:rsid w:val="0032063B"/>
    <w:rsid w:val="003208B4"/>
    <w:rsid w:val="00320B21"/>
    <w:rsid w:val="00320DA9"/>
    <w:rsid w:val="00320E29"/>
    <w:rsid w:val="003213BB"/>
    <w:rsid w:val="00321463"/>
    <w:rsid w:val="0032183A"/>
    <w:rsid w:val="00321846"/>
    <w:rsid w:val="00321B9A"/>
    <w:rsid w:val="00321FB2"/>
    <w:rsid w:val="003224B3"/>
    <w:rsid w:val="00322643"/>
    <w:rsid w:val="0032273F"/>
    <w:rsid w:val="00322884"/>
    <w:rsid w:val="00322BFB"/>
    <w:rsid w:val="00322E8C"/>
    <w:rsid w:val="00322FA0"/>
    <w:rsid w:val="00322FB8"/>
    <w:rsid w:val="00322FC5"/>
    <w:rsid w:val="00323044"/>
    <w:rsid w:val="00323244"/>
    <w:rsid w:val="00323304"/>
    <w:rsid w:val="00323340"/>
    <w:rsid w:val="003235A2"/>
    <w:rsid w:val="003237F2"/>
    <w:rsid w:val="00323834"/>
    <w:rsid w:val="00323893"/>
    <w:rsid w:val="00323AB4"/>
    <w:rsid w:val="00323AFC"/>
    <w:rsid w:val="00323B01"/>
    <w:rsid w:val="00323ED7"/>
    <w:rsid w:val="003241A3"/>
    <w:rsid w:val="003245F4"/>
    <w:rsid w:val="00324A7D"/>
    <w:rsid w:val="00324B71"/>
    <w:rsid w:val="00324C2A"/>
    <w:rsid w:val="00325019"/>
    <w:rsid w:val="0032594D"/>
    <w:rsid w:val="0032596E"/>
    <w:rsid w:val="00325DA7"/>
    <w:rsid w:val="00325E91"/>
    <w:rsid w:val="00325F75"/>
    <w:rsid w:val="0032610A"/>
    <w:rsid w:val="003268CC"/>
    <w:rsid w:val="00326A10"/>
    <w:rsid w:val="00326BEA"/>
    <w:rsid w:val="00327680"/>
    <w:rsid w:val="00327681"/>
    <w:rsid w:val="0032779F"/>
    <w:rsid w:val="00327A5F"/>
    <w:rsid w:val="00327A85"/>
    <w:rsid w:val="00327B73"/>
    <w:rsid w:val="00327C7F"/>
    <w:rsid w:val="00327D78"/>
    <w:rsid w:val="00327F5F"/>
    <w:rsid w:val="00327FB6"/>
    <w:rsid w:val="0033040C"/>
    <w:rsid w:val="003304A6"/>
    <w:rsid w:val="00330724"/>
    <w:rsid w:val="003307F9"/>
    <w:rsid w:val="00330AAA"/>
    <w:rsid w:val="00331131"/>
    <w:rsid w:val="003312D9"/>
    <w:rsid w:val="00331A25"/>
    <w:rsid w:val="00331CF0"/>
    <w:rsid w:val="00331D3F"/>
    <w:rsid w:val="00331F03"/>
    <w:rsid w:val="00331F37"/>
    <w:rsid w:val="00332304"/>
    <w:rsid w:val="003323C6"/>
    <w:rsid w:val="00332464"/>
    <w:rsid w:val="00332A7A"/>
    <w:rsid w:val="00332B25"/>
    <w:rsid w:val="00332B28"/>
    <w:rsid w:val="00332BB0"/>
    <w:rsid w:val="00333007"/>
    <w:rsid w:val="00333064"/>
    <w:rsid w:val="00333229"/>
    <w:rsid w:val="003332C0"/>
    <w:rsid w:val="00333341"/>
    <w:rsid w:val="003334AD"/>
    <w:rsid w:val="0033377D"/>
    <w:rsid w:val="00333784"/>
    <w:rsid w:val="0033389C"/>
    <w:rsid w:val="00333BB9"/>
    <w:rsid w:val="00333EB3"/>
    <w:rsid w:val="00334452"/>
    <w:rsid w:val="00334736"/>
    <w:rsid w:val="00334824"/>
    <w:rsid w:val="003348A6"/>
    <w:rsid w:val="00334B80"/>
    <w:rsid w:val="00334D20"/>
    <w:rsid w:val="00334F27"/>
    <w:rsid w:val="00334F46"/>
    <w:rsid w:val="00335160"/>
    <w:rsid w:val="0033560D"/>
    <w:rsid w:val="00335B3C"/>
    <w:rsid w:val="00335F2F"/>
    <w:rsid w:val="00335F4F"/>
    <w:rsid w:val="00336198"/>
    <w:rsid w:val="003364BD"/>
    <w:rsid w:val="003367A1"/>
    <w:rsid w:val="003367A4"/>
    <w:rsid w:val="00336CEC"/>
    <w:rsid w:val="003372D4"/>
    <w:rsid w:val="00340007"/>
    <w:rsid w:val="0034044A"/>
    <w:rsid w:val="003405A8"/>
    <w:rsid w:val="003405C4"/>
    <w:rsid w:val="003408F6"/>
    <w:rsid w:val="00340DB4"/>
    <w:rsid w:val="00340E52"/>
    <w:rsid w:val="003410DB"/>
    <w:rsid w:val="00341192"/>
    <w:rsid w:val="003411D4"/>
    <w:rsid w:val="003411D8"/>
    <w:rsid w:val="003414B6"/>
    <w:rsid w:val="003419F9"/>
    <w:rsid w:val="00341B9B"/>
    <w:rsid w:val="00341C3B"/>
    <w:rsid w:val="00341CFD"/>
    <w:rsid w:val="00342038"/>
    <w:rsid w:val="00342336"/>
    <w:rsid w:val="003426B3"/>
    <w:rsid w:val="00342A3C"/>
    <w:rsid w:val="00342C1B"/>
    <w:rsid w:val="003434DD"/>
    <w:rsid w:val="00343579"/>
    <w:rsid w:val="00343887"/>
    <w:rsid w:val="003439F0"/>
    <w:rsid w:val="00343EB8"/>
    <w:rsid w:val="00343EEF"/>
    <w:rsid w:val="00344027"/>
    <w:rsid w:val="00344244"/>
    <w:rsid w:val="003442B6"/>
    <w:rsid w:val="003444C4"/>
    <w:rsid w:val="00344511"/>
    <w:rsid w:val="00344517"/>
    <w:rsid w:val="00344651"/>
    <w:rsid w:val="00344B6C"/>
    <w:rsid w:val="00344D23"/>
    <w:rsid w:val="00344F7B"/>
    <w:rsid w:val="00344F82"/>
    <w:rsid w:val="0034569D"/>
    <w:rsid w:val="003456A1"/>
    <w:rsid w:val="00345A1A"/>
    <w:rsid w:val="00345BAB"/>
    <w:rsid w:val="00345E7F"/>
    <w:rsid w:val="0034603B"/>
    <w:rsid w:val="003463DC"/>
    <w:rsid w:val="00347310"/>
    <w:rsid w:val="00347BF2"/>
    <w:rsid w:val="00347EB4"/>
    <w:rsid w:val="003503B5"/>
    <w:rsid w:val="003503F7"/>
    <w:rsid w:val="003506EA"/>
    <w:rsid w:val="0035079D"/>
    <w:rsid w:val="003507A2"/>
    <w:rsid w:val="00350AAD"/>
    <w:rsid w:val="00351095"/>
    <w:rsid w:val="00351185"/>
    <w:rsid w:val="003515EC"/>
    <w:rsid w:val="00351741"/>
    <w:rsid w:val="00351A76"/>
    <w:rsid w:val="00351F46"/>
    <w:rsid w:val="00352354"/>
    <w:rsid w:val="00352383"/>
    <w:rsid w:val="003524E3"/>
    <w:rsid w:val="00352612"/>
    <w:rsid w:val="00352754"/>
    <w:rsid w:val="003527EA"/>
    <w:rsid w:val="00352AAE"/>
    <w:rsid w:val="00352B12"/>
    <w:rsid w:val="003530FB"/>
    <w:rsid w:val="00353446"/>
    <w:rsid w:val="003537C3"/>
    <w:rsid w:val="0035406B"/>
    <w:rsid w:val="0035419F"/>
    <w:rsid w:val="00354241"/>
    <w:rsid w:val="00354590"/>
    <w:rsid w:val="00354903"/>
    <w:rsid w:val="00354F14"/>
    <w:rsid w:val="00354F76"/>
    <w:rsid w:val="00354FE3"/>
    <w:rsid w:val="00355096"/>
    <w:rsid w:val="003556E2"/>
    <w:rsid w:val="003556FA"/>
    <w:rsid w:val="00355CCC"/>
    <w:rsid w:val="00355DD9"/>
    <w:rsid w:val="00356302"/>
    <w:rsid w:val="003564DC"/>
    <w:rsid w:val="0035667F"/>
    <w:rsid w:val="003566F1"/>
    <w:rsid w:val="00356AE1"/>
    <w:rsid w:val="00356C40"/>
    <w:rsid w:val="00356C66"/>
    <w:rsid w:val="00356DB8"/>
    <w:rsid w:val="00356E14"/>
    <w:rsid w:val="00356FD5"/>
    <w:rsid w:val="0035723F"/>
    <w:rsid w:val="0035752F"/>
    <w:rsid w:val="00357796"/>
    <w:rsid w:val="00357907"/>
    <w:rsid w:val="003579BE"/>
    <w:rsid w:val="00357B3B"/>
    <w:rsid w:val="003601F1"/>
    <w:rsid w:val="00360A85"/>
    <w:rsid w:val="00360BEC"/>
    <w:rsid w:val="00360E90"/>
    <w:rsid w:val="00360F73"/>
    <w:rsid w:val="00361590"/>
    <w:rsid w:val="003616C6"/>
    <w:rsid w:val="00361727"/>
    <w:rsid w:val="00361760"/>
    <w:rsid w:val="00361838"/>
    <w:rsid w:val="00361877"/>
    <w:rsid w:val="003618D8"/>
    <w:rsid w:val="0036191D"/>
    <w:rsid w:val="003622DC"/>
    <w:rsid w:val="0036260F"/>
    <w:rsid w:val="00362786"/>
    <w:rsid w:val="003628A1"/>
    <w:rsid w:val="00362D3B"/>
    <w:rsid w:val="003637B3"/>
    <w:rsid w:val="00363954"/>
    <w:rsid w:val="00363D3E"/>
    <w:rsid w:val="00363EAB"/>
    <w:rsid w:val="003640CB"/>
    <w:rsid w:val="003640EC"/>
    <w:rsid w:val="00364199"/>
    <w:rsid w:val="0036467F"/>
    <w:rsid w:val="00364793"/>
    <w:rsid w:val="003648A9"/>
    <w:rsid w:val="00364974"/>
    <w:rsid w:val="00364B4B"/>
    <w:rsid w:val="003651B5"/>
    <w:rsid w:val="003652B2"/>
    <w:rsid w:val="00365A56"/>
    <w:rsid w:val="00365E27"/>
    <w:rsid w:val="00365F60"/>
    <w:rsid w:val="003662C2"/>
    <w:rsid w:val="003664FB"/>
    <w:rsid w:val="003668BD"/>
    <w:rsid w:val="00366C33"/>
    <w:rsid w:val="00366D05"/>
    <w:rsid w:val="00366FFB"/>
    <w:rsid w:val="00366FFC"/>
    <w:rsid w:val="00367049"/>
    <w:rsid w:val="003671E2"/>
    <w:rsid w:val="00367231"/>
    <w:rsid w:val="00367B33"/>
    <w:rsid w:val="00367BBE"/>
    <w:rsid w:val="00367FB4"/>
    <w:rsid w:val="00367FB6"/>
    <w:rsid w:val="003703A8"/>
    <w:rsid w:val="0037051D"/>
    <w:rsid w:val="00370542"/>
    <w:rsid w:val="00370A69"/>
    <w:rsid w:val="00370CE1"/>
    <w:rsid w:val="00370D8A"/>
    <w:rsid w:val="00370D9A"/>
    <w:rsid w:val="00370EAB"/>
    <w:rsid w:val="003722FE"/>
    <w:rsid w:val="00372391"/>
    <w:rsid w:val="00372B02"/>
    <w:rsid w:val="00372B2B"/>
    <w:rsid w:val="00372D2D"/>
    <w:rsid w:val="00372D73"/>
    <w:rsid w:val="00373041"/>
    <w:rsid w:val="00373111"/>
    <w:rsid w:val="003732DE"/>
    <w:rsid w:val="00373407"/>
    <w:rsid w:val="00373541"/>
    <w:rsid w:val="00373CDC"/>
    <w:rsid w:val="00374101"/>
    <w:rsid w:val="00374213"/>
    <w:rsid w:val="0037432D"/>
    <w:rsid w:val="00374488"/>
    <w:rsid w:val="00374558"/>
    <w:rsid w:val="00374752"/>
    <w:rsid w:val="00374D08"/>
    <w:rsid w:val="00375449"/>
    <w:rsid w:val="003754AB"/>
    <w:rsid w:val="00375518"/>
    <w:rsid w:val="00375A09"/>
    <w:rsid w:val="00375A37"/>
    <w:rsid w:val="0037601E"/>
    <w:rsid w:val="0037628D"/>
    <w:rsid w:val="003767FB"/>
    <w:rsid w:val="00376994"/>
    <w:rsid w:val="00376A36"/>
    <w:rsid w:val="0037713C"/>
    <w:rsid w:val="00377326"/>
    <w:rsid w:val="00377460"/>
    <w:rsid w:val="00377465"/>
    <w:rsid w:val="0037767F"/>
    <w:rsid w:val="00377E0C"/>
    <w:rsid w:val="00380470"/>
    <w:rsid w:val="00380524"/>
    <w:rsid w:val="003808DE"/>
    <w:rsid w:val="00380A08"/>
    <w:rsid w:val="00380E40"/>
    <w:rsid w:val="00381160"/>
    <w:rsid w:val="0038159E"/>
    <w:rsid w:val="0038171E"/>
    <w:rsid w:val="003817D0"/>
    <w:rsid w:val="003819A0"/>
    <w:rsid w:val="00381D53"/>
    <w:rsid w:val="003821C6"/>
    <w:rsid w:val="00382325"/>
    <w:rsid w:val="003825AF"/>
    <w:rsid w:val="00382939"/>
    <w:rsid w:val="00382ABC"/>
    <w:rsid w:val="00382C14"/>
    <w:rsid w:val="00382DF3"/>
    <w:rsid w:val="00383201"/>
    <w:rsid w:val="00383435"/>
    <w:rsid w:val="00383810"/>
    <w:rsid w:val="00383C7B"/>
    <w:rsid w:val="00383FDD"/>
    <w:rsid w:val="0038446C"/>
    <w:rsid w:val="00384A16"/>
    <w:rsid w:val="00384B5E"/>
    <w:rsid w:val="00384E91"/>
    <w:rsid w:val="00384FA7"/>
    <w:rsid w:val="00385047"/>
    <w:rsid w:val="003851CB"/>
    <w:rsid w:val="003859CB"/>
    <w:rsid w:val="00385C4B"/>
    <w:rsid w:val="00385D28"/>
    <w:rsid w:val="00385EE3"/>
    <w:rsid w:val="00385F58"/>
    <w:rsid w:val="00386213"/>
    <w:rsid w:val="003862A6"/>
    <w:rsid w:val="003862E5"/>
    <w:rsid w:val="003863D5"/>
    <w:rsid w:val="0038647A"/>
    <w:rsid w:val="00386545"/>
    <w:rsid w:val="003866E2"/>
    <w:rsid w:val="0038677B"/>
    <w:rsid w:val="00386917"/>
    <w:rsid w:val="0038694A"/>
    <w:rsid w:val="0038697E"/>
    <w:rsid w:val="00386B7B"/>
    <w:rsid w:val="00386FD8"/>
    <w:rsid w:val="00387182"/>
    <w:rsid w:val="0038740A"/>
    <w:rsid w:val="00387C65"/>
    <w:rsid w:val="00387C79"/>
    <w:rsid w:val="00387EEC"/>
    <w:rsid w:val="00387F23"/>
    <w:rsid w:val="00390188"/>
    <w:rsid w:val="00390290"/>
    <w:rsid w:val="00390479"/>
    <w:rsid w:val="00390600"/>
    <w:rsid w:val="003906C4"/>
    <w:rsid w:val="00390917"/>
    <w:rsid w:val="00390EBC"/>
    <w:rsid w:val="003910F7"/>
    <w:rsid w:val="0039133D"/>
    <w:rsid w:val="0039144A"/>
    <w:rsid w:val="00391538"/>
    <w:rsid w:val="00391624"/>
    <w:rsid w:val="0039186F"/>
    <w:rsid w:val="00391949"/>
    <w:rsid w:val="00391975"/>
    <w:rsid w:val="003919B9"/>
    <w:rsid w:val="00391BCD"/>
    <w:rsid w:val="00391C28"/>
    <w:rsid w:val="00392326"/>
    <w:rsid w:val="00392AB9"/>
    <w:rsid w:val="00392D41"/>
    <w:rsid w:val="00392E48"/>
    <w:rsid w:val="003930F2"/>
    <w:rsid w:val="0039332C"/>
    <w:rsid w:val="00393A53"/>
    <w:rsid w:val="00393C2D"/>
    <w:rsid w:val="0039450C"/>
    <w:rsid w:val="00394A1F"/>
    <w:rsid w:val="00394B25"/>
    <w:rsid w:val="00394CEB"/>
    <w:rsid w:val="00394DE5"/>
    <w:rsid w:val="003950C1"/>
    <w:rsid w:val="003950E9"/>
    <w:rsid w:val="003955E5"/>
    <w:rsid w:val="003956DC"/>
    <w:rsid w:val="003959DD"/>
    <w:rsid w:val="00395CDB"/>
    <w:rsid w:val="00395CEB"/>
    <w:rsid w:val="00396A92"/>
    <w:rsid w:val="00396B22"/>
    <w:rsid w:val="003971C1"/>
    <w:rsid w:val="00397838"/>
    <w:rsid w:val="00397A18"/>
    <w:rsid w:val="00397B6E"/>
    <w:rsid w:val="00397CD9"/>
    <w:rsid w:val="00397E61"/>
    <w:rsid w:val="003A06BF"/>
    <w:rsid w:val="003A0ECE"/>
    <w:rsid w:val="003A110D"/>
    <w:rsid w:val="003A1170"/>
    <w:rsid w:val="003A1227"/>
    <w:rsid w:val="003A143E"/>
    <w:rsid w:val="003A16E5"/>
    <w:rsid w:val="003A18D6"/>
    <w:rsid w:val="003A1D5B"/>
    <w:rsid w:val="003A1E9A"/>
    <w:rsid w:val="003A2064"/>
    <w:rsid w:val="003A21A4"/>
    <w:rsid w:val="003A21CF"/>
    <w:rsid w:val="003A241D"/>
    <w:rsid w:val="003A25E2"/>
    <w:rsid w:val="003A25F5"/>
    <w:rsid w:val="003A2759"/>
    <w:rsid w:val="003A2989"/>
    <w:rsid w:val="003A2CAC"/>
    <w:rsid w:val="003A2FAF"/>
    <w:rsid w:val="003A3123"/>
    <w:rsid w:val="003A31CB"/>
    <w:rsid w:val="003A3249"/>
    <w:rsid w:val="003A3285"/>
    <w:rsid w:val="003A34E0"/>
    <w:rsid w:val="003A3516"/>
    <w:rsid w:val="003A3611"/>
    <w:rsid w:val="003A36A4"/>
    <w:rsid w:val="003A3753"/>
    <w:rsid w:val="003A37AF"/>
    <w:rsid w:val="003A3E0B"/>
    <w:rsid w:val="003A4188"/>
    <w:rsid w:val="003A41C4"/>
    <w:rsid w:val="003A45C8"/>
    <w:rsid w:val="003A45D7"/>
    <w:rsid w:val="003A4C29"/>
    <w:rsid w:val="003A4EB5"/>
    <w:rsid w:val="003A4FC2"/>
    <w:rsid w:val="003A5017"/>
    <w:rsid w:val="003A502F"/>
    <w:rsid w:val="003A5058"/>
    <w:rsid w:val="003A564F"/>
    <w:rsid w:val="003A570D"/>
    <w:rsid w:val="003A59E5"/>
    <w:rsid w:val="003A59E7"/>
    <w:rsid w:val="003A5A66"/>
    <w:rsid w:val="003A5C01"/>
    <w:rsid w:val="003A5D4E"/>
    <w:rsid w:val="003A6373"/>
    <w:rsid w:val="003A638D"/>
    <w:rsid w:val="003A649D"/>
    <w:rsid w:val="003A6643"/>
    <w:rsid w:val="003A674D"/>
    <w:rsid w:val="003A708E"/>
    <w:rsid w:val="003A71ED"/>
    <w:rsid w:val="003A71FC"/>
    <w:rsid w:val="003A72FC"/>
    <w:rsid w:val="003A7477"/>
    <w:rsid w:val="003A7519"/>
    <w:rsid w:val="003A7759"/>
    <w:rsid w:val="003A7A57"/>
    <w:rsid w:val="003A7CE5"/>
    <w:rsid w:val="003B00CE"/>
    <w:rsid w:val="003B01D1"/>
    <w:rsid w:val="003B0445"/>
    <w:rsid w:val="003B0571"/>
    <w:rsid w:val="003B0AD6"/>
    <w:rsid w:val="003B0B8C"/>
    <w:rsid w:val="003B0CCF"/>
    <w:rsid w:val="003B1036"/>
    <w:rsid w:val="003B111C"/>
    <w:rsid w:val="003B1288"/>
    <w:rsid w:val="003B1894"/>
    <w:rsid w:val="003B1A01"/>
    <w:rsid w:val="003B1C16"/>
    <w:rsid w:val="003B1EBA"/>
    <w:rsid w:val="003B2199"/>
    <w:rsid w:val="003B21CE"/>
    <w:rsid w:val="003B21E0"/>
    <w:rsid w:val="003B2210"/>
    <w:rsid w:val="003B22B5"/>
    <w:rsid w:val="003B23E6"/>
    <w:rsid w:val="003B2507"/>
    <w:rsid w:val="003B2581"/>
    <w:rsid w:val="003B2653"/>
    <w:rsid w:val="003B2756"/>
    <w:rsid w:val="003B2AFD"/>
    <w:rsid w:val="003B2C7B"/>
    <w:rsid w:val="003B2E8D"/>
    <w:rsid w:val="003B31EA"/>
    <w:rsid w:val="003B33DF"/>
    <w:rsid w:val="003B3429"/>
    <w:rsid w:val="003B360F"/>
    <w:rsid w:val="003B375B"/>
    <w:rsid w:val="003B3A7E"/>
    <w:rsid w:val="003B3F4B"/>
    <w:rsid w:val="003B3F69"/>
    <w:rsid w:val="003B40B5"/>
    <w:rsid w:val="003B4262"/>
    <w:rsid w:val="003B4636"/>
    <w:rsid w:val="003B46D4"/>
    <w:rsid w:val="003B4FD3"/>
    <w:rsid w:val="003B5203"/>
    <w:rsid w:val="003B53E1"/>
    <w:rsid w:val="003B5525"/>
    <w:rsid w:val="003B5781"/>
    <w:rsid w:val="003B57BE"/>
    <w:rsid w:val="003B5838"/>
    <w:rsid w:val="003B5B51"/>
    <w:rsid w:val="003B5C31"/>
    <w:rsid w:val="003B5DFF"/>
    <w:rsid w:val="003B617D"/>
    <w:rsid w:val="003B688C"/>
    <w:rsid w:val="003B68E6"/>
    <w:rsid w:val="003B6AFE"/>
    <w:rsid w:val="003B6DD6"/>
    <w:rsid w:val="003B72C8"/>
    <w:rsid w:val="003B7402"/>
    <w:rsid w:val="003B748A"/>
    <w:rsid w:val="003B7897"/>
    <w:rsid w:val="003C0267"/>
    <w:rsid w:val="003C08E3"/>
    <w:rsid w:val="003C0ED2"/>
    <w:rsid w:val="003C1181"/>
    <w:rsid w:val="003C12E7"/>
    <w:rsid w:val="003C15C0"/>
    <w:rsid w:val="003C15D8"/>
    <w:rsid w:val="003C1607"/>
    <w:rsid w:val="003C188A"/>
    <w:rsid w:val="003C193E"/>
    <w:rsid w:val="003C215A"/>
    <w:rsid w:val="003C2543"/>
    <w:rsid w:val="003C2632"/>
    <w:rsid w:val="003C279F"/>
    <w:rsid w:val="003C299C"/>
    <w:rsid w:val="003C2DBC"/>
    <w:rsid w:val="003C2DF0"/>
    <w:rsid w:val="003C2DF2"/>
    <w:rsid w:val="003C2E40"/>
    <w:rsid w:val="003C2F07"/>
    <w:rsid w:val="003C2FE5"/>
    <w:rsid w:val="003C3552"/>
    <w:rsid w:val="003C373D"/>
    <w:rsid w:val="003C3BCE"/>
    <w:rsid w:val="003C3F0A"/>
    <w:rsid w:val="003C40A4"/>
    <w:rsid w:val="003C482F"/>
    <w:rsid w:val="003C4C5C"/>
    <w:rsid w:val="003C4F69"/>
    <w:rsid w:val="003C50C2"/>
    <w:rsid w:val="003C5280"/>
    <w:rsid w:val="003C57AB"/>
    <w:rsid w:val="003C5B64"/>
    <w:rsid w:val="003C5DDD"/>
    <w:rsid w:val="003C5ED8"/>
    <w:rsid w:val="003C5F29"/>
    <w:rsid w:val="003C62CF"/>
    <w:rsid w:val="003C6365"/>
    <w:rsid w:val="003C65A0"/>
    <w:rsid w:val="003C6871"/>
    <w:rsid w:val="003C69CD"/>
    <w:rsid w:val="003C6A81"/>
    <w:rsid w:val="003C71B5"/>
    <w:rsid w:val="003C7513"/>
    <w:rsid w:val="003C760A"/>
    <w:rsid w:val="003C76D6"/>
    <w:rsid w:val="003C790A"/>
    <w:rsid w:val="003C7B9D"/>
    <w:rsid w:val="003C7BC4"/>
    <w:rsid w:val="003C7E26"/>
    <w:rsid w:val="003C7F30"/>
    <w:rsid w:val="003D0222"/>
    <w:rsid w:val="003D02B5"/>
    <w:rsid w:val="003D02D2"/>
    <w:rsid w:val="003D03FE"/>
    <w:rsid w:val="003D05D2"/>
    <w:rsid w:val="003D07E1"/>
    <w:rsid w:val="003D0CEF"/>
    <w:rsid w:val="003D0EFB"/>
    <w:rsid w:val="003D12CC"/>
    <w:rsid w:val="003D1607"/>
    <w:rsid w:val="003D1B01"/>
    <w:rsid w:val="003D1C13"/>
    <w:rsid w:val="003D1C75"/>
    <w:rsid w:val="003D1CF6"/>
    <w:rsid w:val="003D1F5E"/>
    <w:rsid w:val="003D226E"/>
    <w:rsid w:val="003D231D"/>
    <w:rsid w:val="003D231E"/>
    <w:rsid w:val="003D29F1"/>
    <w:rsid w:val="003D2BE0"/>
    <w:rsid w:val="003D2ED0"/>
    <w:rsid w:val="003D31AF"/>
    <w:rsid w:val="003D31FC"/>
    <w:rsid w:val="003D362D"/>
    <w:rsid w:val="003D368E"/>
    <w:rsid w:val="003D3894"/>
    <w:rsid w:val="003D3C0C"/>
    <w:rsid w:val="003D3C78"/>
    <w:rsid w:val="003D3E5D"/>
    <w:rsid w:val="003D3F49"/>
    <w:rsid w:val="003D41FF"/>
    <w:rsid w:val="003D4745"/>
    <w:rsid w:val="003D4759"/>
    <w:rsid w:val="003D490D"/>
    <w:rsid w:val="003D4D95"/>
    <w:rsid w:val="003D4E9F"/>
    <w:rsid w:val="003D4EEC"/>
    <w:rsid w:val="003D4F0E"/>
    <w:rsid w:val="003D5231"/>
    <w:rsid w:val="003D54E4"/>
    <w:rsid w:val="003D580A"/>
    <w:rsid w:val="003D580E"/>
    <w:rsid w:val="003D58DA"/>
    <w:rsid w:val="003D5AA0"/>
    <w:rsid w:val="003D5BA8"/>
    <w:rsid w:val="003D66A8"/>
    <w:rsid w:val="003D67AF"/>
    <w:rsid w:val="003D702F"/>
    <w:rsid w:val="003D7434"/>
    <w:rsid w:val="003D7499"/>
    <w:rsid w:val="003D783E"/>
    <w:rsid w:val="003D79C6"/>
    <w:rsid w:val="003D7B86"/>
    <w:rsid w:val="003D7DBA"/>
    <w:rsid w:val="003D7E50"/>
    <w:rsid w:val="003E0065"/>
    <w:rsid w:val="003E0226"/>
    <w:rsid w:val="003E05ED"/>
    <w:rsid w:val="003E06AB"/>
    <w:rsid w:val="003E0AC2"/>
    <w:rsid w:val="003E0B49"/>
    <w:rsid w:val="003E0C8C"/>
    <w:rsid w:val="003E115A"/>
    <w:rsid w:val="003E1333"/>
    <w:rsid w:val="003E13C9"/>
    <w:rsid w:val="003E1485"/>
    <w:rsid w:val="003E152B"/>
    <w:rsid w:val="003E1649"/>
    <w:rsid w:val="003E17EF"/>
    <w:rsid w:val="003E1CD1"/>
    <w:rsid w:val="003E1CDD"/>
    <w:rsid w:val="003E1FF3"/>
    <w:rsid w:val="003E2EA2"/>
    <w:rsid w:val="003E312B"/>
    <w:rsid w:val="003E31D5"/>
    <w:rsid w:val="003E355C"/>
    <w:rsid w:val="003E3C29"/>
    <w:rsid w:val="003E3C41"/>
    <w:rsid w:val="003E3C9C"/>
    <w:rsid w:val="003E3D3B"/>
    <w:rsid w:val="003E4054"/>
    <w:rsid w:val="003E4055"/>
    <w:rsid w:val="003E43BB"/>
    <w:rsid w:val="003E44DD"/>
    <w:rsid w:val="003E44E1"/>
    <w:rsid w:val="003E46F1"/>
    <w:rsid w:val="003E4955"/>
    <w:rsid w:val="003E4AD4"/>
    <w:rsid w:val="003E4B9A"/>
    <w:rsid w:val="003E4BBB"/>
    <w:rsid w:val="003E501C"/>
    <w:rsid w:val="003E57B5"/>
    <w:rsid w:val="003E5ADA"/>
    <w:rsid w:val="003E5D60"/>
    <w:rsid w:val="003E64CA"/>
    <w:rsid w:val="003E6674"/>
    <w:rsid w:val="003E6729"/>
    <w:rsid w:val="003E6A36"/>
    <w:rsid w:val="003E6CA7"/>
    <w:rsid w:val="003E6CCF"/>
    <w:rsid w:val="003E6FA6"/>
    <w:rsid w:val="003E7071"/>
    <w:rsid w:val="003E7409"/>
    <w:rsid w:val="003E7D36"/>
    <w:rsid w:val="003E7E4E"/>
    <w:rsid w:val="003E7FDA"/>
    <w:rsid w:val="003F005A"/>
    <w:rsid w:val="003F00CC"/>
    <w:rsid w:val="003F014A"/>
    <w:rsid w:val="003F02A8"/>
    <w:rsid w:val="003F04E7"/>
    <w:rsid w:val="003F0A69"/>
    <w:rsid w:val="003F0D1A"/>
    <w:rsid w:val="003F0E6F"/>
    <w:rsid w:val="003F1186"/>
    <w:rsid w:val="003F1268"/>
    <w:rsid w:val="003F13E5"/>
    <w:rsid w:val="003F14AF"/>
    <w:rsid w:val="003F14C1"/>
    <w:rsid w:val="003F166E"/>
    <w:rsid w:val="003F1DFC"/>
    <w:rsid w:val="003F24FE"/>
    <w:rsid w:val="003F2BC3"/>
    <w:rsid w:val="003F2D9A"/>
    <w:rsid w:val="003F2F40"/>
    <w:rsid w:val="003F3009"/>
    <w:rsid w:val="003F31EF"/>
    <w:rsid w:val="003F34CF"/>
    <w:rsid w:val="003F39A3"/>
    <w:rsid w:val="003F3B99"/>
    <w:rsid w:val="003F4562"/>
    <w:rsid w:val="003F470C"/>
    <w:rsid w:val="003F4772"/>
    <w:rsid w:val="003F47EE"/>
    <w:rsid w:val="003F4905"/>
    <w:rsid w:val="003F499A"/>
    <w:rsid w:val="003F4A7F"/>
    <w:rsid w:val="003F4BF3"/>
    <w:rsid w:val="003F4C67"/>
    <w:rsid w:val="003F4DD2"/>
    <w:rsid w:val="003F4E9E"/>
    <w:rsid w:val="003F5283"/>
    <w:rsid w:val="003F5337"/>
    <w:rsid w:val="003F584C"/>
    <w:rsid w:val="003F58DE"/>
    <w:rsid w:val="003F595E"/>
    <w:rsid w:val="003F5B16"/>
    <w:rsid w:val="003F5C33"/>
    <w:rsid w:val="003F604C"/>
    <w:rsid w:val="003F626F"/>
    <w:rsid w:val="003F62BD"/>
    <w:rsid w:val="003F6583"/>
    <w:rsid w:val="003F6FDE"/>
    <w:rsid w:val="003F738F"/>
    <w:rsid w:val="003F73AE"/>
    <w:rsid w:val="003F73BF"/>
    <w:rsid w:val="003F7473"/>
    <w:rsid w:val="003F7687"/>
    <w:rsid w:val="003F7AA2"/>
    <w:rsid w:val="00400206"/>
    <w:rsid w:val="004002EB"/>
    <w:rsid w:val="0040065E"/>
    <w:rsid w:val="00400956"/>
    <w:rsid w:val="00400CD8"/>
    <w:rsid w:val="00400D6E"/>
    <w:rsid w:val="00400DE7"/>
    <w:rsid w:val="00400EB6"/>
    <w:rsid w:val="00400F1F"/>
    <w:rsid w:val="0040105B"/>
    <w:rsid w:val="00401556"/>
    <w:rsid w:val="004015E2"/>
    <w:rsid w:val="00401604"/>
    <w:rsid w:val="00401760"/>
    <w:rsid w:val="0040187A"/>
    <w:rsid w:val="004019D2"/>
    <w:rsid w:val="00401C65"/>
    <w:rsid w:val="00401C94"/>
    <w:rsid w:val="00401E97"/>
    <w:rsid w:val="004020F9"/>
    <w:rsid w:val="0040218F"/>
    <w:rsid w:val="004023BE"/>
    <w:rsid w:val="004024F5"/>
    <w:rsid w:val="004027D4"/>
    <w:rsid w:val="00402917"/>
    <w:rsid w:val="00402B81"/>
    <w:rsid w:val="00402FB6"/>
    <w:rsid w:val="0040327A"/>
    <w:rsid w:val="00403487"/>
    <w:rsid w:val="00403558"/>
    <w:rsid w:val="0040388E"/>
    <w:rsid w:val="004039F9"/>
    <w:rsid w:val="00403A87"/>
    <w:rsid w:val="00403ACE"/>
    <w:rsid w:val="00403BEE"/>
    <w:rsid w:val="004040D1"/>
    <w:rsid w:val="00404485"/>
    <w:rsid w:val="004044B7"/>
    <w:rsid w:val="004045F1"/>
    <w:rsid w:val="0040471C"/>
    <w:rsid w:val="0040485B"/>
    <w:rsid w:val="004048D7"/>
    <w:rsid w:val="00404AD3"/>
    <w:rsid w:val="00404B47"/>
    <w:rsid w:val="00404BBB"/>
    <w:rsid w:val="00404CA8"/>
    <w:rsid w:val="00405089"/>
    <w:rsid w:val="004054B0"/>
    <w:rsid w:val="00405559"/>
    <w:rsid w:val="0040558D"/>
    <w:rsid w:val="0040575D"/>
    <w:rsid w:val="00405C07"/>
    <w:rsid w:val="0040651E"/>
    <w:rsid w:val="00406759"/>
    <w:rsid w:val="00406808"/>
    <w:rsid w:val="00406943"/>
    <w:rsid w:val="00406987"/>
    <w:rsid w:val="00406EFE"/>
    <w:rsid w:val="0040715A"/>
    <w:rsid w:val="004072FE"/>
    <w:rsid w:val="00407461"/>
    <w:rsid w:val="00407595"/>
    <w:rsid w:val="00407E4D"/>
    <w:rsid w:val="0041033F"/>
    <w:rsid w:val="00410673"/>
    <w:rsid w:val="0041069E"/>
    <w:rsid w:val="00410851"/>
    <w:rsid w:val="004109B5"/>
    <w:rsid w:val="004109CE"/>
    <w:rsid w:val="00410AC5"/>
    <w:rsid w:val="00410B31"/>
    <w:rsid w:val="00410E0F"/>
    <w:rsid w:val="00411167"/>
    <w:rsid w:val="00411BD1"/>
    <w:rsid w:val="00412781"/>
    <w:rsid w:val="00412981"/>
    <w:rsid w:val="004131A6"/>
    <w:rsid w:val="00413264"/>
    <w:rsid w:val="004133A9"/>
    <w:rsid w:val="004137A6"/>
    <w:rsid w:val="00413E60"/>
    <w:rsid w:val="00414235"/>
    <w:rsid w:val="004143BC"/>
    <w:rsid w:val="004143E7"/>
    <w:rsid w:val="00414AED"/>
    <w:rsid w:val="00414DA7"/>
    <w:rsid w:val="004150DA"/>
    <w:rsid w:val="004152EF"/>
    <w:rsid w:val="0041571F"/>
    <w:rsid w:val="004157B9"/>
    <w:rsid w:val="004158B6"/>
    <w:rsid w:val="00415A54"/>
    <w:rsid w:val="00416294"/>
    <w:rsid w:val="004165AE"/>
    <w:rsid w:val="0041660C"/>
    <w:rsid w:val="0041693A"/>
    <w:rsid w:val="0041694B"/>
    <w:rsid w:val="00416AE9"/>
    <w:rsid w:val="00417196"/>
    <w:rsid w:val="0041770F"/>
    <w:rsid w:val="00417817"/>
    <w:rsid w:val="00417B1F"/>
    <w:rsid w:val="00417E43"/>
    <w:rsid w:val="00417E4A"/>
    <w:rsid w:val="0041B767"/>
    <w:rsid w:val="00420141"/>
    <w:rsid w:val="004206B3"/>
    <w:rsid w:val="004206EB"/>
    <w:rsid w:val="004208D6"/>
    <w:rsid w:val="00420A1B"/>
    <w:rsid w:val="00420CE3"/>
    <w:rsid w:val="00420D65"/>
    <w:rsid w:val="00421630"/>
    <w:rsid w:val="00421944"/>
    <w:rsid w:val="00421C65"/>
    <w:rsid w:val="00421CB6"/>
    <w:rsid w:val="00421FE9"/>
    <w:rsid w:val="0042209D"/>
    <w:rsid w:val="00422257"/>
    <w:rsid w:val="0042229B"/>
    <w:rsid w:val="004222EF"/>
    <w:rsid w:val="00422352"/>
    <w:rsid w:val="004225C3"/>
    <w:rsid w:val="00422DA4"/>
    <w:rsid w:val="00423356"/>
    <w:rsid w:val="004236F7"/>
    <w:rsid w:val="0042374A"/>
    <w:rsid w:val="004237F0"/>
    <w:rsid w:val="0042382E"/>
    <w:rsid w:val="004239C2"/>
    <w:rsid w:val="00423B11"/>
    <w:rsid w:val="00424072"/>
    <w:rsid w:val="00424BFC"/>
    <w:rsid w:val="00424D01"/>
    <w:rsid w:val="00424E88"/>
    <w:rsid w:val="00424F46"/>
    <w:rsid w:val="00424FCA"/>
    <w:rsid w:val="00425027"/>
    <w:rsid w:val="004251CA"/>
    <w:rsid w:val="00425225"/>
    <w:rsid w:val="004253E1"/>
    <w:rsid w:val="004254F2"/>
    <w:rsid w:val="00425605"/>
    <w:rsid w:val="00425894"/>
    <w:rsid w:val="00425C60"/>
    <w:rsid w:val="00425F99"/>
    <w:rsid w:val="004261F8"/>
    <w:rsid w:val="00426351"/>
    <w:rsid w:val="00426DB5"/>
    <w:rsid w:val="00427446"/>
    <w:rsid w:val="00427514"/>
    <w:rsid w:val="00427833"/>
    <w:rsid w:val="00427A7D"/>
    <w:rsid w:val="00427C50"/>
    <w:rsid w:val="004301FD"/>
    <w:rsid w:val="00430286"/>
    <w:rsid w:val="004307D6"/>
    <w:rsid w:val="004309A9"/>
    <w:rsid w:val="00430CDB"/>
    <w:rsid w:val="00431068"/>
    <w:rsid w:val="0043107D"/>
    <w:rsid w:val="004315F5"/>
    <w:rsid w:val="00431693"/>
    <w:rsid w:val="00431A90"/>
    <w:rsid w:val="00431C81"/>
    <w:rsid w:val="0043226E"/>
    <w:rsid w:val="004332A5"/>
    <w:rsid w:val="004334FC"/>
    <w:rsid w:val="004336B3"/>
    <w:rsid w:val="00433710"/>
    <w:rsid w:val="004337E7"/>
    <w:rsid w:val="00433865"/>
    <w:rsid w:val="004338F6"/>
    <w:rsid w:val="00433985"/>
    <w:rsid w:val="00433CA2"/>
    <w:rsid w:val="00433F7B"/>
    <w:rsid w:val="00434034"/>
    <w:rsid w:val="004341D7"/>
    <w:rsid w:val="004347A1"/>
    <w:rsid w:val="00434972"/>
    <w:rsid w:val="00434B70"/>
    <w:rsid w:val="00434C83"/>
    <w:rsid w:val="0043523C"/>
    <w:rsid w:val="004352D7"/>
    <w:rsid w:val="00435630"/>
    <w:rsid w:val="00435853"/>
    <w:rsid w:val="004358DC"/>
    <w:rsid w:val="00435956"/>
    <w:rsid w:val="00436226"/>
    <w:rsid w:val="00436325"/>
    <w:rsid w:val="00436526"/>
    <w:rsid w:val="0043673D"/>
    <w:rsid w:val="00436DA7"/>
    <w:rsid w:val="004370D4"/>
    <w:rsid w:val="004371E1"/>
    <w:rsid w:val="00437383"/>
    <w:rsid w:val="00437439"/>
    <w:rsid w:val="004374E1"/>
    <w:rsid w:val="00437898"/>
    <w:rsid w:val="004379CC"/>
    <w:rsid w:val="00437A97"/>
    <w:rsid w:val="00437C74"/>
    <w:rsid w:val="00440390"/>
    <w:rsid w:val="0044054C"/>
    <w:rsid w:val="00440646"/>
    <w:rsid w:val="004408BA"/>
    <w:rsid w:val="004409F8"/>
    <w:rsid w:val="004411AE"/>
    <w:rsid w:val="004413D9"/>
    <w:rsid w:val="00441581"/>
    <w:rsid w:val="004415AB"/>
    <w:rsid w:val="0044170A"/>
    <w:rsid w:val="00441AB7"/>
    <w:rsid w:val="00441C17"/>
    <w:rsid w:val="00441C86"/>
    <w:rsid w:val="00441EA6"/>
    <w:rsid w:val="00441FD3"/>
    <w:rsid w:val="004423CC"/>
    <w:rsid w:val="00442451"/>
    <w:rsid w:val="00442537"/>
    <w:rsid w:val="00443138"/>
    <w:rsid w:val="004435A3"/>
    <w:rsid w:val="0044367D"/>
    <w:rsid w:val="00443C3F"/>
    <w:rsid w:val="00443D45"/>
    <w:rsid w:val="00443E86"/>
    <w:rsid w:val="00443EFB"/>
    <w:rsid w:val="00444172"/>
    <w:rsid w:val="0044440C"/>
    <w:rsid w:val="0044441F"/>
    <w:rsid w:val="0044474D"/>
    <w:rsid w:val="004447CD"/>
    <w:rsid w:val="0044521B"/>
    <w:rsid w:val="0044538E"/>
    <w:rsid w:val="004457FA"/>
    <w:rsid w:val="00445D0A"/>
    <w:rsid w:val="00445E42"/>
    <w:rsid w:val="004460C0"/>
    <w:rsid w:val="0044634A"/>
    <w:rsid w:val="00446AC1"/>
    <w:rsid w:val="00447285"/>
    <w:rsid w:val="00447428"/>
    <w:rsid w:val="0044772F"/>
    <w:rsid w:val="004477D9"/>
    <w:rsid w:val="0044791C"/>
    <w:rsid w:val="00447A0B"/>
    <w:rsid w:val="00447A1B"/>
    <w:rsid w:val="00447A28"/>
    <w:rsid w:val="00447CB7"/>
    <w:rsid w:val="00447D80"/>
    <w:rsid w:val="004501F3"/>
    <w:rsid w:val="0045047E"/>
    <w:rsid w:val="00450629"/>
    <w:rsid w:val="00450960"/>
    <w:rsid w:val="00450B40"/>
    <w:rsid w:val="00450C8F"/>
    <w:rsid w:val="00450DDB"/>
    <w:rsid w:val="00450FE3"/>
    <w:rsid w:val="004512CE"/>
    <w:rsid w:val="00451881"/>
    <w:rsid w:val="00451D9E"/>
    <w:rsid w:val="00451EB5"/>
    <w:rsid w:val="0045206D"/>
    <w:rsid w:val="004520EA"/>
    <w:rsid w:val="004520F2"/>
    <w:rsid w:val="00452571"/>
    <w:rsid w:val="00452666"/>
    <w:rsid w:val="00452676"/>
    <w:rsid w:val="004526F7"/>
    <w:rsid w:val="004528AA"/>
    <w:rsid w:val="00452DA2"/>
    <w:rsid w:val="00452E05"/>
    <w:rsid w:val="00452F1D"/>
    <w:rsid w:val="00452FEF"/>
    <w:rsid w:val="00453108"/>
    <w:rsid w:val="00453546"/>
    <w:rsid w:val="004535CB"/>
    <w:rsid w:val="00453865"/>
    <w:rsid w:val="00453C8B"/>
    <w:rsid w:val="00453E0A"/>
    <w:rsid w:val="00453E4F"/>
    <w:rsid w:val="00453ED6"/>
    <w:rsid w:val="0045407C"/>
    <w:rsid w:val="0045411B"/>
    <w:rsid w:val="00454122"/>
    <w:rsid w:val="004541DB"/>
    <w:rsid w:val="004543EA"/>
    <w:rsid w:val="00454704"/>
    <w:rsid w:val="004547DD"/>
    <w:rsid w:val="004549C4"/>
    <w:rsid w:val="00454A69"/>
    <w:rsid w:val="00454BD1"/>
    <w:rsid w:val="00454D8C"/>
    <w:rsid w:val="00454E74"/>
    <w:rsid w:val="004551F1"/>
    <w:rsid w:val="00455455"/>
    <w:rsid w:val="00455664"/>
    <w:rsid w:val="004556A1"/>
    <w:rsid w:val="00455C17"/>
    <w:rsid w:val="00455F65"/>
    <w:rsid w:val="00455FC9"/>
    <w:rsid w:val="0045667E"/>
    <w:rsid w:val="00456722"/>
    <w:rsid w:val="004569D1"/>
    <w:rsid w:val="00456CB3"/>
    <w:rsid w:val="004570D6"/>
    <w:rsid w:val="0045734D"/>
    <w:rsid w:val="004573BD"/>
    <w:rsid w:val="004573D1"/>
    <w:rsid w:val="00457441"/>
    <w:rsid w:val="004576A0"/>
    <w:rsid w:val="00457734"/>
    <w:rsid w:val="0045782F"/>
    <w:rsid w:val="00457A5B"/>
    <w:rsid w:val="00457BB5"/>
    <w:rsid w:val="00457BBA"/>
    <w:rsid w:val="00457EE3"/>
    <w:rsid w:val="0046002E"/>
    <w:rsid w:val="00460133"/>
    <w:rsid w:val="004603C4"/>
    <w:rsid w:val="00460475"/>
    <w:rsid w:val="0046057E"/>
    <w:rsid w:val="00460880"/>
    <w:rsid w:val="00460D94"/>
    <w:rsid w:val="0046167C"/>
    <w:rsid w:val="00461A7C"/>
    <w:rsid w:val="00461B6A"/>
    <w:rsid w:val="00461EEB"/>
    <w:rsid w:val="00461F92"/>
    <w:rsid w:val="0046210B"/>
    <w:rsid w:val="0046231F"/>
    <w:rsid w:val="00462A14"/>
    <w:rsid w:val="00462C0E"/>
    <w:rsid w:val="00462E98"/>
    <w:rsid w:val="00462F1A"/>
    <w:rsid w:val="00462F6E"/>
    <w:rsid w:val="00463333"/>
    <w:rsid w:val="00463695"/>
    <w:rsid w:val="004636AC"/>
    <w:rsid w:val="004637B3"/>
    <w:rsid w:val="004641A4"/>
    <w:rsid w:val="0046438E"/>
    <w:rsid w:val="004643A4"/>
    <w:rsid w:val="0046446D"/>
    <w:rsid w:val="00464790"/>
    <w:rsid w:val="004649AF"/>
    <w:rsid w:val="00465345"/>
    <w:rsid w:val="00465B54"/>
    <w:rsid w:val="00465D57"/>
    <w:rsid w:val="00465F95"/>
    <w:rsid w:val="004669BE"/>
    <w:rsid w:val="00466D1F"/>
    <w:rsid w:val="00466E12"/>
    <w:rsid w:val="00466F0E"/>
    <w:rsid w:val="00466F7F"/>
    <w:rsid w:val="0046715C"/>
    <w:rsid w:val="004676BB"/>
    <w:rsid w:val="004679F1"/>
    <w:rsid w:val="00467C3A"/>
    <w:rsid w:val="00470061"/>
    <w:rsid w:val="004704E9"/>
    <w:rsid w:val="004705B2"/>
    <w:rsid w:val="00471375"/>
    <w:rsid w:val="00471447"/>
    <w:rsid w:val="00471672"/>
    <w:rsid w:val="00471684"/>
    <w:rsid w:val="00471AF0"/>
    <w:rsid w:val="00471C15"/>
    <w:rsid w:val="00471D96"/>
    <w:rsid w:val="00472105"/>
    <w:rsid w:val="00472142"/>
    <w:rsid w:val="0047255B"/>
    <w:rsid w:val="00472908"/>
    <w:rsid w:val="00472A86"/>
    <w:rsid w:val="00472DE9"/>
    <w:rsid w:val="004730F5"/>
    <w:rsid w:val="0047334A"/>
    <w:rsid w:val="0047338C"/>
    <w:rsid w:val="00473698"/>
    <w:rsid w:val="00473A02"/>
    <w:rsid w:val="00473AE5"/>
    <w:rsid w:val="00473DFF"/>
    <w:rsid w:val="004740F8"/>
    <w:rsid w:val="0047439D"/>
    <w:rsid w:val="00474BAE"/>
    <w:rsid w:val="00474C12"/>
    <w:rsid w:val="0047513E"/>
    <w:rsid w:val="004754F8"/>
    <w:rsid w:val="00475515"/>
    <w:rsid w:val="0047577B"/>
    <w:rsid w:val="00475869"/>
    <w:rsid w:val="004758E3"/>
    <w:rsid w:val="0047598B"/>
    <w:rsid w:val="004759BF"/>
    <w:rsid w:val="00475C55"/>
    <w:rsid w:val="00475C82"/>
    <w:rsid w:val="00475DF3"/>
    <w:rsid w:val="00475FD8"/>
    <w:rsid w:val="004762D7"/>
    <w:rsid w:val="004764B0"/>
    <w:rsid w:val="004766DA"/>
    <w:rsid w:val="00476732"/>
    <w:rsid w:val="004768A6"/>
    <w:rsid w:val="00476A98"/>
    <w:rsid w:val="00476D9C"/>
    <w:rsid w:val="00476E68"/>
    <w:rsid w:val="00476EB3"/>
    <w:rsid w:val="0047715C"/>
    <w:rsid w:val="00477316"/>
    <w:rsid w:val="00477656"/>
    <w:rsid w:val="004779D4"/>
    <w:rsid w:val="00477A67"/>
    <w:rsid w:val="00477A8C"/>
    <w:rsid w:val="00480403"/>
    <w:rsid w:val="0048068E"/>
    <w:rsid w:val="0048082F"/>
    <w:rsid w:val="004808F1"/>
    <w:rsid w:val="004809D6"/>
    <w:rsid w:val="00480AD9"/>
    <w:rsid w:val="00480BB9"/>
    <w:rsid w:val="00480D84"/>
    <w:rsid w:val="00480F4B"/>
    <w:rsid w:val="00481068"/>
    <w:rsid w:val="0048118F"/>
    <w:rsid w:val="00481261"/>
    <w:rsid w:val="00481329"/>
    <w:rsid w:val="0048149A"/>
    <w:rsid w:val="00481DCF"/>
    <w:rsid w:val="00481E86"/>
    <w:rsid w:val="00482014"/>
    <w:rsid w:val="004820EC"/>
    <w:rsid w:val="004822DF"/>
    <w:rsid w:val="00482378"/>
    <w:rsid w:val="0048247A"/>
    <w:rsid w:val="00482B8C"/>
    <w:rsid w:val="00482D9C"/>
    <w:rsid w:val="00482F28"/>
    <w:rsid w:val="00483235"/>
    <w:rsid w:val="004834C9"/>
    <w:rsid w:val="0048352E"/>
    <w:rsid w:val="00483B8E"/>
    <w:rsid w:val="00483D8E"/>
    <w:rsid w:val="00483E2E"/>
    <w:rsid w:val="0048424C"/>
    <w:rsid w:val="004842C0"/>
    <w:rsid w:val="0048431C"/>
    <w:rsid w:val="004843C1"/>
    <w:rsid w:val="00484872"/>
    <w:rsid w:val="00484A76"/>
    <w:rsid w:val="00484A7D"/>
    <w:rsid w:val="00484D45"/>
    <w:rsid w:val="00484D62"/>
    <w:rsid w:val="00484E8D"/>
    <w:rsid w:val="00484F21"/>
    <w:rsid w:val="00485609"/>
    <w:rsid w:val="00485A40"/>
    <w:rsid w:val="00485C6A"/>
    <w:rsid w:val="00485D23"/>
    <w:rsid w:val="00485EA3"/>
    <w:rsid w:val="0048625E"/>
    <w:rsid w:val="0048629B"/>
    <w:rsid w:val="004862F4"/>
    <w:rsid w:val="00486C3A"/>
    <w:rsid w:val="00486D07"/>
    <w:rsid w:val="00486EB1"/>
    <w:rsid w:val="004872DE"/>
    <w:rsid w:val="004872F3"/>
    <w:rsid w:val="0048740F"/>
    <w:rsid w:val="004876F0"/>
    <w:rsid w:val="004877B8"/>
    <w:rsid w:val="004900B8"/>
    <w:rsid w:val="00490203"/>
    <w:rsid w:val="004902AE"/>
    <w:rsid w:val="00490318"/>
    <w:rsid w:val="004904DA"/>
    <w:rsid w:val="0049074C"/>
    <w:rsid w:val="00490883"/>
    <w:rsid w:val="00490E64"/>
    <w:rsid w:val="00491013"/>
    <w:rsid w:val="0049119E"/>
    <w:rsid w:val="004913E3"/>
    <w:rsid w:val="004918B0"/>
    <w:rsid w:val="00491B4D"/>
    <w:rsid w:val="0049215B"/>
    <w:rsid w:val="00492231"/>
    <w:rsid w:val="00492268"/>
    <w:rsid w:val="004923C2"/>
    <w:rsid w:val="00492A52"/>
    <w:rsid w:val="00492F5C"/>
    <w:rsid w:val="00493749"/>
    <w:rsid w:val="00493FDE"/>
    <w:rsid w:val="00494441"/>
    <w:rsid w:val="00494750"/>
    <w:rsid w:val="00494774"/>
    <w:rsid w:val="0049493C"/>
    <w:rsid w:val="00494B07"/>
    <w:rsid w:val="00494C65"/>
    <w:rsid w:val="00494C78"/>
    <w:rsid w:val="004953DA"/>
    <w:rsid w:val="00495425"/>
    <w:rsid w:val="0049565C"/>
    <w:rsid w:val="00495D4C"/>
    <w:rsid w:val="00495F13"/>
    <w:rsid w:val="004962C4"/>
    <w:rsid w:val="0049670C"/>
    <w:rsid w:val="004967C4"/>
    <w:rsid w:val="0049699A"/>
    <w:rsid w:val="00496BEC"/>
    <w:rsid w:val="00496CD6"/>
    <w:rsid w:val="00497418"/>
    <w:rsid w:val="00497958"/>
    <w:rsid w:val="004979CB"/>
    <w:rsid w:val="00497C5F"/>
    <w:rsid w:val="004A009B"/>
    <w:rsid w:val="004A061E"/>
    <w:rsid w:val="004A0B4B"/>
    <w:rsid w:val="004A0BCA"/>
    <w:rsid w:val="004A0DA0"/>
    <w:rsid w:val="004A0E08"/>
    <w:rsid w:val="004A100A"/>
    <w:rsid w:val="004A1479"/>
    <w:rsid w:val="004A1901"/>
    <w:rsid w:val="004A19BD"/>
    <w:rsid w:val="004A1EAF"/>
    <w:rsid w:val="004A1ED7"/>
    <w:rsid w:val="004A1F57"/>
    <w:rsid w:val="004A22A1"/>
    <w:rsid w:val="004A23D0"/>
    <w:rsid w:val="004A27E0"/>
    <w:rsid w:val="004A2C15"/>
    <w:rsid w:val="004A2C37"/>
    <w:rsid w:val="004A304D"/>
    <w:rsid w:val="004A30FE"/>
    <w:rsid w:val="004A3234"/>
    <w:rsid w:val="004A335F"/>
    <w:rsid w:val="004A361C"/>
    <w:rsid w:val="004A3631"/>
    <w:rsid w:val="004A3ABD"/>
    <w:rsid w:val="004A3D9E"/>
    <w:rsid w:val="004A3DE0"/>
    <w:rsid w:val="004A4156"/>
    <w:rsid w:val="004A41E2"/>
    <w:rsid w:val="004A4533"/>
    <w:rsid w:val="004A4B78"/>
    <w:rsid w:val="004A4D9A"/>
    <w:rsid w:val="004A5463"/>
    <w:rsid w:val="004A55AA"/>
    <w:rsid w:val="004A5642"/>
    <w:rsid w:val="004A626E"/>
    <w:rsid w:val="004A6444"/>
    <w:rsid w:val="004A64A4"/>
    <w:rsid w:val="004A65E6"/>
    <w:rsid w:val="004A6678"/>
    <w:rsid w:val="004A6AA1"/>
    <w:rsid w:val="004A6BAA"/>
    <w:rsid w:val="004A6C84"/>
    <w:rsid w:val="004A6E90"/>
    <w:rsid w:val="004A7ACE"/>
    <w:rsid w:val="004A7E20"/>
    <w:rsid w:val="004A7F1C"/>
    <w:rsid w:val="004A7FB9"/>
    <w:rsid w:val="004B0334"/>
    <w:rsid w:val="004B0942"/>
    <w:rsid w:val="004B095B"/>
    <w:rsid w:val="004B0ADC"/>
    <w:rsid w:val="004B0C1E"/>
    <w:rsid w:val="004B1121"/>
    <w:rsid w:val="004B157A"/>
    <w:rsid w:val="004B18AA"/>
    <w:rsid w:val="004B19D6"/>
    <w:rsid w:val="004B19EA"/>
    <w:rsid w:val="004B1EF4"/>
    <w:rsid w:val="004B22BC"/>
    <w:rsid w:val="004B252C"/>
    <w:rsid w:val="004B25AC"/>
    <w:rsid w:val="004B26D7"/>
    <w:rsid w:val="004B28CC"/>
    <w:rsid w:val="004B2AB9"/>
    <w:rsid w:val="004B2B32"/>
    <w:rsid w:val="004B2BFB"/>
    <w:rsid w:val="004B2F99"/>
    <w:rsid w:val="004B30A7"/>
    <w:rsid w:val="004B311E"/>
    <w:rsid w:val="004B4156"/>
    <w:rsid w:val="004B42AE"/>
    <w:rsid w:val="004B43B5"/>
    <w:rsid w:val="004B484E"/>
    <w:rsid w:val="004B4F8E"/>
    <w:rsid w:val="004B50E1"/>
    <w:rsid w:val="004B51A8"/>
    <w:rsid w:val="004B52A2"/>
    <w:rsid w:val="004B55A0"/>
    <w:rsid w:val="004B55D7"/>
    <w:rsid w:val="004B5C06"/>
    <w:rsid w:val="004B5C38"/>
    <w:rsid w:val="004B63C9"/>
    <w:rsid w:val="004B68A1"/>
    <w:rsid w:val="004B6D1B"/>
    <w:rsid w:val="004B6DEA"/>
    <w:rsid w:val="004B6E5C"/>
    <w:rsid w:val="004B6E6D"/>
    <w:rsid w:val="004B7064"/>
    <w:rsid w:val="004B7493"/>
    <w:rsid w:val="004B75D6"/>
    <w:rsid w:val="004B7701"/>
    <w:rsid w:val="004B790C"/>
    <w:rsid w:val="004B7AAF"/>
    <w:rsid w:val="004B7AC0"/>
    <w:rsid w:val="004B7BBE"/>
    <w:rsid w:val="004B7C63"/>
    <w:rsid w:val="004BC13C"/>
    <w:rsid w:val="004C00F9"/>
    <w:rsid w:val="004C0100"/>
    <w:rsid w:val="004C01AA"/>
    <w:rsid w:val="004C01B5"/>
    <w:rsid w:val="004C05A5"/>
    <w:rsid w:val="004C0B39"/>
    <w:rsid w:val="004C0ECA"/>
    <w:rsid w:val="004C1032"/>
    <w:rsid w:val="004C11EA"/>
    <w:rsid w:val="004C15C9"/>
    <w:rsid w:val="004C192A"/>
    <w:rsid w:val="004C1A58"/>
    <w:rsid w:val="004C20BC"/>
    <w:rsid w:val="004C218E"/>
    <w:rsid w:val="004C2618"/>
    <w:rsid w:val="004C2658"/>
    <w:rsid w:val="004C2760"/>
    <w:rsid w:val="004C2DC3"/>
    <w:rsid w:val="004C2E40"/>
    <w:rsid w:val="004C2E7D"/>
    <w:rsid w:val="004C2EA1"/>
    <w:rsid w:val="004C3161"/>
    <w:rsid w:val="004C343C"/>
    <w:rsid w:val="004C35AC"/>
    <w:rsid w:val="004C362A"/>
    <w:rsid w:val="004C366E"/>
    <w:rsid w:val="004C3BBA"/>
    <w:rsid w:val="004C3D2A"/>
    <w:rsid w:val="004C3D59"/>
    <w:rsid w:val="004C4057"/>
    <w:rsid w:val="004C41FF"/>
    <w:rsid w:val="004C45FE"/>
    <w:rsid w:val="004C467F"/>
    <w:rsid w:val="004C4875"/>
    <w:rsid w:val="004C492B"/>
    <w:rsid w:val="004C4DD6"/>
    <w:rsid w:val="004C5199"/>
    <w:rsid w:val="004C5415"/>
    <w:rsid w:val="004C55F6"/>
    <w:rsid w:val="004C596B"/>
    <w:rsid w:val="004C5B75"/>
    <w:rsid w:val="004C5D2F"/>
    <w:rsid w:val="004C5D64"/>
    <w:rsid w:val="004C60BB"/>
    <w:rsid w:val="004C6AE7"/>
    <w:rsid w:val="004C6DA5"/>
    <w:rsid w:val="004C6F14"/>
    <w:rsid w:val="004C76B2"/>
    <w:rsid w:val="004C78A5"/>
    <w:rsid w:val="004C79B6"/>
    <w:rsid w:val="004C79EE"/>
    <w:rsid w:val="004C7D98"/>
    <w:rsid w:val="004C7F72"/>
    <w:rsid w:val="004D015B"/>
    <w:rsid w:val="004D0237"/>
    <w:rsid w:val="004D04C2"/>
    <w:rsid w:val="004D04EF"/>
    <w:rsid w:val="004D0543"/>
    <w:rsid w:val="004D06D8"/>
    <w:rsid w:val="004D0776"/>
    <w:rsid w:val="004D085E"/>
    <w:rsid w:val="004D087A"/>
    <w:rsid w:val="004D0892"/>
    <w:rsid w:val="004D0902"/>
    <w:rsid w:val="004D0A77"/>
    <w:rsid w:val="004D0BDE"/>
    <w:rsid w:val="004D10A3"/>
    <w:rsid w:val="004D16CD"/>
    <w:rsid w:val="004D1FA3"/>
    <w:rsid w:val="004D2007"/>
    <w:rsid w:val="004D2307"/>
    <w:rsid w:val="004D23C4"/>
    <w:rsid w:val="004D29F0"/>
    <w:rsid w:val="004D2BB3"/>
    <w:rsid w:val="004D307A"/>
    <w:rsid w:val="004D30CC"/>
    <w:rsid w:val="004D3399"/>
    <w:rsid w:val="004D3429"/>
    <w:rsid w:val="004D388E"/>
    <w:rsid w:val="004D41AB"/>
    <w:rsid w:val="004D41E4"/>
    <w:rsid w:val="004D445F"/>
    <w:rsid w:val="004D495B"/>
    <w:rsid w:val="004D4DE1"/>
    <w:rsid w:val="004D5244"/>
    <w:rsid w:val="004D534B"/>
    <w:rsid w:val="004D53D6"/>
    <w:rsid w:val="004D5673"/>
    <w:rsid w:val="004D5886"/>
    <w:rsid w:val="004D58D2"/>
    <w:rsid w:val="004D58ED"/>
    <w:rsid w:val="004D5AE8"/>
    <w:rsid w:val="004D5C14"/>
    <w:rsid w:val="004D5C83"/>
    <w:rsid w:val="004D5D40"/>
    <w:rsid w:val="004D61D5"/>
    <w:rsid w:val="004D66B9"/>
    <w:rsid w:val="004D69A2"/>
    <w:rsid w:val="004D729A"/>
    <w:rsid w:val="004D74E4"/>
    <w:rsid w:val="004D786E"/>
    <w:rsid w:val="004E01DB"/>
    <w:rsid w:val="004E02BA"/>
    <w:rsid w:val="004E03AB"/>
    <w:rsid w:val="004E059E"/>
    <w:rsid w:val="004E05AB"/>
    <w:rsid w:val="004E0EC2"/>
    <w:rsid w:val="004E11BA"/>
    <w:rsid w:val="004E11EB"/>
    <w:rsid w:val="004E13AA"/>
    <w:rsid w:val="004E1463"/>
    <w:rsid w:val="004E148E"/>
    <w:rsid w:val="004E152A"/>
    <w:rsid w:val="004E168A"/>
    <w:rsid w:val="004E1F5E"/>
    <w:rsid w:val="004E2A0B"/>
    <w:rsid w:val="004E2BDB"/>
    <w:rsid w:val="004E2E60"/>
    <w:rsid w:val="004E2FDB"/>
    <w:rsid w:val="004E30D2"/>
    <w:rsid w:val="004E3568"/>
    <w:rsid w:val="004E3928"/>
    <w:rsid w:val="004E3C79"/>
    <w:rsid w:val="004E4173"/>
    <w:rsid w:val="004E4236"/>
    <w:rsid w:val="004E4291"/>
    <w:rsid w:val="004E446A"/>
    <w:rsid w:val="004E44F4"/>
    <w:rsid w:val="004E474E"/>
    <w:rsid w:val="004E49D8"/>
    <w:rsid w:val="004E4A3E"/>
    <w:rsid w:val="004E4BA6"/>
    <w:rsid w:val="004E4C62"/>
    <w:rsid w:val="004E4E16"/>
    <w:rsid w:val="004E4E62"/>
    <w:rsid w:val="004E52C5"/>
    <w:rsid w:val="004E530F"/>
    <w:rsid w:val="004E542E"/>
    <w:rsid w:val="004E558A"/>
    <w:rsid w:val="004E5C3C"/>
    <w:rsid w:val="004E5D2F"/>
    <w:rsid w:val="004E5F3A"/>
    <w:rsid w:val="004E63FD"/>
    <w:rsid w:val="004E65BE"/>
    <w:rsid w:val="004E6A2F"/>
    <w:rsid w:val="004E6FD7"/>
    <w:rsid w:val="004E7007"/>
    <w:rsid w:val="004E71D5"/>
    <w:rsid w:val="004E722E"/>
    <w:rsid w:val="004E7263"/>
    <w:rsid w:val="004E7DF9"/>
    <w:rsid w:val="004F0167"/>
    <w:rsid w:val="004F0249"/>
    <w:rsid w:val="004F027F"/>
    <w:rsid w:val="004F02B0"/>
    <w:rsid w:val="004F0350"/>
    <w:rsid w:val="004F05DE"/>
    <w:rsid w:val="004F098F"/>
    <w:rsid w:val="004F0A1D"/>
    <w:rsid w:val="004F0D9C"/>
    <w:rsid w:val="004F1405"/>
    <w:rsid w:val="004F1692"/>
    <w:rsid w:val="004F19C8"/>
    <w:rsid w:val="004F1CAC"/>
    <w:rsid w:val="004F1CFA"/>
    <w:rsid w:val="004F205E"/>
    <w:rsid w:val="004F2087"/>
    <w:rsid w:val="004F248C"/>
    <w:rsid w:val="004F28F8"/>
    <w:rsid w:val="004F3227"/>
    <w:rsid w:val="004F38DF"/>
    <w:rsid w:val="004F3923"/>
    <w:rsid w:val="004F397A"/>
    <w:rsid w:val="004F410B"/>
    <w:rsid w:val="004F4127"/>
    <w:rsid w:val="004F45C6"/>
    <w:rsid w:val="004F46D2"/>
    <w:rsid w:val="004F47C4"/>
    <w:rsid w:val="004F48B2"/>
    <w:rsid w:val="004F4E81"/>
    <w:rsid w:val="004F50E3"/>
    <w:rsid w:val="004F51AE"/>
    <w:rsid w:val="004F530A"/>
    <w:rsid w:val="004F559F"/>
    <w:rsid w:val="004F598D"/>
    <w:rsid w:val="004F5CAE"/>
    <w:rsid w:val="004F5DAA"/>
    <w:rsid w:val="004F5EEE"/>
    <w:rsid w:val="004F5F33"/>
    <w:rsid w:val="004F5FAE"/>
    <w:rsid w:val="004F6432"/>
    <w:rsid w:val="004F67E3"/>
    <w:rsid w:val="004F6904"/>
    <w:rsid w:val="004F6A93"/>
    <w:rsid w:val="004F6B32"/>
    <w:rsid w:val="004F72BC"/>
    <w:rsid w:val="004F7394"/>
    <w:rsid w:val="004F7776"/>
    <w:rsid w:val="004F7825"/>
    <w:rsid w:val="0050026C"/>
    <w:rsid w:val="0050069A"/>
    <w:rsid w:val="00500B70"/>
    <w:rsid w:val="00500C11"/>
    <w:rsid w:val="00500C40"/>
    <w:rsid w:val="00500CC9"/>
    <w:rsid w:val="00500E53"/>
    <w:rsid w:val="00500F03"/>
    <w:rsid w:val="00501190"/>
    <w:rsid w:val="005011F4"/>
    <w:rsid w:val="0050147E"/>
    <w:rsid w:val="0050151D"/>
    <w:rsid w:val="00501898"/>
    <w:rsid w:val="00501947"/>
    <w:rsid w:val="0050203C"/>
    <w:rsid w:val="005021AD"/>
    <w:rsid w:val="00502373"/>
    <w:rsid w:val="0050246C"/>
    <w:rsid w:val="005027A7"/>
    <w:rsid w:val="005028A7"/>
    <w:rsid w:val="00502A08"/>
    <w:rsid w:val="00502B77"/>
    <w:rsid w:val="00502E14"/>
    <w:rsid w:val="00502EB1"/>
    <w:rsid w:val="00502F5B"/>
    <w:rsid w:val="0050307C"/>
    <w:rsid w:val="0050381E"/>
    <w:rsid w:val="00503841"/>
    <w:rsid w:val="00503A47"/>
    <w:rsid w:val="00503AC9"/>
    <w:rsid w:val="00504103"/>
    <w:rsid w:val="005043FE"/>
    <w:rsid w:val="00504555"/>
    <w:rsid w:val="005049D2"/>
    <w:rsid w:val="00504D46"/>
    <w:rsid w:val="00504EE0"/>
    <w:rsid w:val="0050502F"/>
    <w:rsid w:val="00505372"/>
    <w:rsid w:val="00505915"/>
    <w:rsid w:val="005059BA"/>
    <w:rsid w:val="00505A46"/>
    <w:rsid w:val="00505A79"/>
    <w:rsid w:val="00505E66"/>
    <w:rsid w:val="00505F56"/>
    <w:rsid w:val="005065A2"/>
    <w:rsid w:val="0050684F"/>
    <w:rsid w:val="00506A74"/>
    <w:rsid w:val="00506F8E"/>
    <w:rsid w:val="005070A7"/>
    <w:rsid w:val="005070B6"/>
    <w:rsid w:val="005071B1"/>
    <w:rsid w:val="00507486"/>
    <w:rsid w:val="005074F7"/>
    <w:rsid w:val="005077A6"/>
    <w:rsid w:val="00507896"/>
    <w:rsid w:val="00507B98"/>
    <w:rsid w:val="00507EE3"/>
    <w:rsid w:val="00507F0E"/>
    <w:rsid w:val="005100B4"/>
    <w:rsid w:val="005100ED"/>
    <w:rsid w:val="0051036B"/>
    <w:rsid w:val="0051040A"/>
    <w:rsid w:val="00510534"/>
    <w:rsid w:val="00510C97"/>
    <w:rsid w:val="00511239"/>
    <w:rsid w:val="005112C1"/>
    <w:rsid w:val="0051130F"/>
    <w:rsid w:val="005113CA"/>
    <w:rsid w:val="00511670"/>
    <w:rsid w:val="005117C3"/>
    <w:rsid w:val="00511A37"/>
    <w:rsid w:val="00511D6B"/>
    <w:rsid w:val="00511DD7"/>
    <w:rsid w:val="00511EB5"/>
    <w:rsid w:val="00512180"/>
    <w:rsid w:val="005121B4"/>
    <w:rsid w:val="00512268"/>
    <w:rsid w:val="005123B0"/>
    <w:rsid w:val="00512AD3"/>
    <w:rsid w:val="00512CBA"/>
    <w:rsid w:val="00512D42"/>
    <w:rsid w:val="00512D43"/>
    <w:rsid w:val="005130BF"/>
    <w:rsid w:val="00513485"/>
    <w:rsid w:val="00513598"/>
    <w:rsid w:val="00513709"/>
    <w:rsid w:val="00513729"/>
    <w:rsid w:val="00513AD4"/>
    <w:rsid w:val="00513C8C"/>
    <w:rsid w:val="00513D08"/>
    <w:rsid w:val="00513E4A"/>
    <w:rsid w:val="00513EBB"/>
    <w:rsid w:val="00514016"/>
    <w:rsid w:val="005143A6"/>
    <w:rsid w:val="00514F5F"/>
    <w:rsid w:val="00514F9E"/>
    <w:rsid w:val="005150DB"/>
    <w:rsid w:val="0051577E"/>
    <w:rsid w:val="00515806"/>
    <w:rsid w:val="00515B8A"/>
    <w:rsid w:val="00515F0F"/>
    <w:rsid w:val="00516061"/>
    <w:rsid w:val="005160D4"/>
    <w:rsid w:val="0051645E"/>
    <w:rsid w:val="0051677D"/>
    <w:rsid w:val="005168A8"/>
    <w:rsid w:val="005169A2"/>
    <w:rsid w:val="00516A8A"/>
    <w:rsid w:val="00516AD0"/>
    <w:rsid w:val="00516D81"/>
    <w:rsid w:val="00516FA3"/>
    <w:rsid w:val="005170D1"/>
    <w:rsid w:val="00517157"/>
    <w:rsid w:val="0051752C"/>
    <w:rsid w:val="0051752D"/>
    <w:rsid w:val="0051760A"/>
    <w:rsid w:val="005176B9"/>
    <w:rsid w:val="005176F4"/>
    <w:rsid w:val="005178B6"/>
    <w:rsid w:val="00517C07"/>
    <w:rsid w:val="00517C92"/>
    <w:rsid w:val="00517D47"/>
    <w:rsid w:val="00517F62"/>
    <w:rsid w:val="00517F6C"/>
    <w:rsid w:val="005202AB"/>
    <w:rsid w:val="0052068F"/>
    <w:rsid w:val="00521083"/>
    <w:rsid w:val="00521477"/>
    <w:rsid w:val="005216B5"/>
    <w:rsid w:val="00521E91"/>
    <w:rsid w:val="0052256C"/>
    <w:rsid w:val="00522B7B"/>
    <w:rsid w:val="00522C91"/>
    <w:rsid w:val="0052313D"/>
    <w:rsid w:val="005234D0"/>
    <w:rsid w:val="00523601"/>
    <w:rsid w:val="00523895"/>
    <w:rsid w:val="005238F9"/>
    <w:rsid w:val="00523B3A"/>
    <w:rsid w:val="00523E4D"/>
    <w:rsid w:val="00523FAA"/>
    <w:rsid w:val="00523FE4"/>
    <w:rsid w:val="005240B2"/>
    <w:rsid w:val="00524100"/>
    <w:rsid w:val="00524556"/>
    <w:rsid w:val="00524573"/>
    <w:rsid w:val="0052478B"/>
    <w:rsid w:val="00524913"/>
    <w:rsid w:val="00524CCE"/>
    <w:rsid w:val="00524DFA"/>
    <w:rsid w:val="00524F9D"/>
    <w:rsid w:val="00524FA7"/>
    <w:rsid w:val="0052514B"/>
    <w:rsid w:val="0052537C"/>
    <w:rsid w:val="005256DE"/>
    <w:rsid w:val="005257FE"/>
    <w:rsid w:val="00525BE1"/>
    <w:rsid w:val="00525D51"/>
    <w:rsid w:val="00525E67"/>
    <w:rsid w:val="005265B1"/>
    <w:rsid w:val="0052682F"/>
    <w:rsid w:val="0052692D"/>
    <w:rsid w:val="00526A46"/>
    <w:rsid w:val="00526F8F"/>
    <w:rsid w:val="005270EE"/>
    <w:rsid w:val="005270FE"/>
    <w:rsid w:val="00527321"/>
    <w:rsid w:val="00527AA7"/>
    <w:rsid w:val="00527CD4"/>
    <w:rsid w:val="00527D85"/>
    <w:rsid w:val="00527F10"/>
    <w:rsid w:val="005300E1"/>
    <w:rsid w:val="005302A3"/>
    <w:rsid w:val="0053075B"/>
    <w:rsid w:val="005307BA"/>
    <w:rsid w:val="0053088F"/>
    <w:rsid w:val="005308EB"/>
    <w:rsid w:val="00530CE6"/>
    <w:rsid w:val="00530EE7"/>
    <w:rsid w:val="00530F30"/>
    <w:rsid w:val="00531325"/>
    <w:rsid w:val="00531406"/>
    <w:rsid w:val="005317EC"/>
    <w:rsid w:val="00531A9C"/>
    <w:rsid w:val="00531C0B"/>
    <w:rsid w:val="00531C49"/>
    <w:rsid w:val="00531DBF"/>
    <w:rsid w:val="0053215F"/>
    <w:rsid w:val="00532310"/>
    <w:rsid w:val="005323F9"/>
    <w:rsid w:val="00532522"/>
    <w:rsid w:val="0053262C"/>
    <w:rsid w:val="00532BC5"/>
    <w:rsid w:val="00532F85"/>
    <w:rsid w:val="0053323B"/>
    <w:rsid w:val="005333B1"/>
    <w:rsid w:val="005337C4"/>
    <w:rsid w:val="00533A25"/>
    <w:rsid w:val="00533E8C"/>
    <w:rsid w:val="00534273"/>
    <w:rsid w:val="005343E1"/>
    <w:rsid w:val="005344BA"/>
    <w:rsid w:val="005345EB"/>
    <w:rsid w:val="005347A5"/>
    <w:rsid w:val="0053482A"/>
    <w:rsid w:val="005349A2"/>
    <w:rsid w:val="00534B85"/>
    <w:rsid w:val="00534C4F"/>
    <w:rsid w:val="00535195"/>
    <w:rsid w:val="005352CD"/>
    <w:rsid w:val="0053537A"/>
    <w:rsid w:val="0053552F"/>
    <w:rsid w:val="005357D3"/>
    <w:rsid w:val="00535DE8"/>
    <w:rsid w:val="005368A7"/>
    <w:rsid w:val="005369A7"/>
    <w:rsid w:val="00536AD3"/>
    <w:rsid w:val="00536D24"/>
    <w:rsid w:val="00536D7C"/>
    <w:rsid w:val="00536D92"/>
    <w:rsid w:val="00537352"/>
    <w:rsid w:val="00537537"/>
    <w:rsid w:val="00537649"/>
    <w:rsid w:val="00537927"/>
    <w:rsid w:val="00537BD8"/>
    <w:rsid w:val="00537ED0"/>
    <w:rsid w:val="00540336"/>
    <w:rsid w:val="005403F4"/>
    <w:rsid w:val="005404EF"/>
    <w:rsid w:val="00540AC0"/>
    <w:rsid w:val="00540C7D"/>
    <w:rsid w:val="0054142F"/>
    <w:rsid w:val="0054162B"/>
    <w:rsid w:val="0054164C"/>
    <w:rsid w:val="0054167F"/>
    <w:rsid w:val="0054191D"/>
    <w:rsid w:val="005419E6"/>
    <w:rsid w:val="00541D7F"/>
    <w:rsid w:val="00541DF1"/>
    <w:rsid w:val="00542015"/>
    <w:rsid w:val="005421A6"/>
    <w:rsid w:val="00542A50"/>
    <w:rsid w:val="00542A9E"/>
    <w:rsid w:val="00542AAD"/>
    <w:rsid w:val="00542C0E"/>
    <w:rsid w:val="00542C34"/>
    <w:rsid w:val="0054307C"/>
    <w:rsid w:val="0054316F"/>
    <w:rsid w:val="005433C4"/>
    <w:rsid w:val="005434BB"/>
    <w:rsid w:val="0054367D"/>
    <w:rsid w:val="00543F0E"/>
    <w:rsid w:val="005443CF"/>
    <w:rsid w:val="00544D58"/>
    <w:rsid w:val="00544E44"/>
    <w:rsid w:val="005454C0"/>
    <w:rsid w:val="0054592C"/>
    <w:rsid w:val="00545CD7"/>
    <w:rsid w:val="00546477"/>
    <w:rsid w:val="0054655F"/>
    <w:rsid w:val="005466D6"/>
    <w:rsid w:val="0054675A"/>
    <w:rsid w:val="00546779"/>
    <w:rsid w:val="0054697C"/>
    <w:rsid w:val="00546A7E"/>
    <w:rsid w:val="00546B26"/>
    <w:rsid w:val="00546BA4"/>
    <w:rsid w:val="00546C39"/>
    <w:rsid w:val="00546E41"/>
    <w:rsid w:val="00547273"/>
    <w:rsid w:val="00547526"/>
    <w:rsid w:val="00547FB9"/>
    <w:rsid w:val="005504EC"/>
    <w:rsid w:val="00550801"/>
    <w:rsid w:val="00550ACC"/>
    <w:rsid w:val="00550D42"/>
    <w:rsid w:val="00550DBB"/>
    <w:rsid w:val="00551757"/>
    <w:rsid w:val="005519BA"/>
    <w:rsid w:val="0055215D"/>
    <w:rsid w:val="00552229"/>
    <w:rsid w:val="0055223D"/>
    <w:rsid w:val="00552342"/>
    <w:rsid w:val="005525F3"/>
    <w:rsid w:val="0055283B"/>
    <w:rsid w:val="0055288E"/>
    <w:rsid w:val="00552B5C"/>
    <w:rsid w:val="00552E23"/>
    <w:rsid w:val="005530F0"/>
    <w:rsid w:val="005533D9"/>
    <w:rsid w:val="005533DA"/>
    <w:rsid w:val="005535F1"/>
    <w:rsid w:val="00553706"/>
    <w:rsid w:val="00553A43"/>
    <w:rsid w:val="00553CA5"/>
    <w:rsid w:val="00553CEA"/>
    <w:rsid w:val="0055404F"/>
    <w:rsid w:val="005540FC"/>
    <w:rsid w:val="00554172"/>
    <w:rsid w:val="005542EB"/>
    <w:rsid w:val="005546B4"/>
    <w:rsid w:val="00554B57"/>
    <w:rsid w:val="00554CA3"/>
    <w:rsid w:val="00554DA9"/>
    <w:rsid w:val="00555787"/>
    <w:rsid w:val="00555BFC"/>
    <w:rsid w:val="00555ED9"/>
    <w:rsid w:val="005560B7"/>
    <w:rsid w:val="005560D9"/>
    <w:rsid w:val="00556307"/>
    <w:rsid w:val="0055632F"/>
    <w:rsid w:val="00556865"/>
    <w:rsid w:val="005573D4"/>
    <w:rsid w:val="0055750C"/>
    <w:rsid w:val="00557535"/>
    <w:rsid w:val="00557591"/>
    <w:rsid w:val="005576E3"/>
    <w:rsid w:val="00557AD4"/>
    <w:rsid w:val="00557CAB"/>
    <w:rsid w:val="00557FAC"/>
    <w:rsid w:val="00560083"/>
    <w:rsid w:val="00560233"/>
    <w:rsid w:val="00560271"/>
    <w:rsid w:val="00560684"/>
    <w:rsid w:val="00560785"/>
    <w:rsid w:val="00560C7D"/>
    <w:rsid w:val="00560D49"/>
    <w:rsid w:val="00560DF8"/>
    <w:rsid w:val="00561063"/>
    <w:rsid w:val="00561419"/>
    <w:rsid w:val="005618C5"/>
    <w:rsid w:val="00561BA5"/>
    <w:rsid w:val="005622D1"/>
    <w:rsid w:val="00562405"/>
    <w:rsid w:val="0056247E"/>
    <w:rsid w:val="00562562"/>
    <w:rsid w:val="005625D0"/>
    <w:rsid w:val="005626CF"/>
    <w:rsid w:val="005626D0"/>
    <w:rsid w:val="00562744"/>
    <w:rsid w:val="0056279E"/>
    <w:rsid w:val="00562899"/>
    <w:rsid w:val="00562E78"/>
    <w:rsid w:val="00562F8D"/>
    <w:rsid w:val="00562FFC"/>
    <w:rsid w:val="00563049"/>
    <w:rsid w:val="0056314E"/>
    <w:rsid w:val="005634C3"/>
    <w:rsid w:val="00563C15"/>
    <w:rsid w:val="00563C20"/>
    <w:rsid w:val="00563D46"/>
    <w:rsid w:val="00563D94"/>
    <w:rsid w:val="00563E63"/>
    <w:rsid w:val="0056406F"/>
    <w:rsid w:val="005640B2"/>
    <w:rsid w:val="005640F6"/>
    <w:rsid w:val="0056414B"/>
    <w:rsid w:val="0056421F"/>
    <w:rsid w:val="005643AF"/>
    <w:rsid w:val="0056496D"/>
    <w:rsid w:val="00564A43"/>
    <w:rsid w:val="00564AC3"/>
    <w:rsid w:val="00564EBE"/>
    <w:rsid w:val="00565423"/>
    <w:rsid w:val="00565695"/>
    <w:rsid w:val="0056577C"/>
    <w:rsid w:val="005657A5"/>
    <w:rsid w:val="00565B25"/>
    <w:rsid w:val="00565D79"/>
    <w:rsid w:val="005662F8"/>
    <w:rsid w:val="00566366"/>
    <w:rsid w:val="0056672D"/>
    <w:rsid w:val="00566B32"/>
    <w:rsid w:val="00567077"/>
    <w:rsid w:val="0056748C"/>
    <w:rsid w:val="0056773D"/>
    <w:rsid w:val="005678BB"/>
    <w:rsid w:val="00567941"/>
    <w:rsid w:val="00567C88"/>
    <w:rsid w:val="00567DBA"/>
    <w:rsid w:val="005700F9"/>
    <w:rsid w:val="005701F4"/>
    <w:rsid w:val="005704CC"/>
    <w:rsid w:val="0057096B"/>
    <w:rsid w:val="005711E5"/>
    <w:rsid w:val="00571791"/>
    <w:rsid w:val="0057186B"/>
    <w:rsid w:val="005719B4"/>
    <w:rsid w:val="005721D3"/>
    <w:rsid w:val="0057246D"/>
    <w:rsid w:val="005726E2"/>
    <w:rsid w:val="005727DC"/>
    <w:rsid w:val="005728B6"/>
    <w:rsid w:val="00572AF4"/>
    <w:rsid w:val="00572DF5"/>
    <w:rsid w:val="00573112"/>
    <w:rsid w:val="00573311"/>
    <w:rsid w:val="0057336D"/>
    <w:rsid w:val="00573381"/>
    <w:rsid w:val="0057339C"/>
    <w:rsid w:val="00573426"/>
    <w:rsid w:val="00573439"/>
    <w:rsid w:val="00573636"/>
    <w:rsid w:val="0057370C"/>
    <w:rsid w:val="00573841"/>
    <w:rsid w:val="0057393C"/>
    <w:rsid w:val="00573A87"/>
    <w:rsid w:val="0057412F"/>
    <w:rsid w:val="005749D2"/>
    <w:rsid w:val="00574D51"/>
    <w:rsid w:val="00574D95"/>
    <w:rsid w:val="00574EF6"/>
    <w:rsid w:val="0057531B"/>
    <w:rsid w:val="0057533E"/>
    <w:rsid w:val="0057550F"/>
    <w:rsid w:val="00575600"/>
    <w:rsid w:val="0057581D"/>
    <w:rsid w:val="00575872"/>
    <w:rsid w:val="00575918"/>
    <w:rsid w:val="00575C69"/>
    <w:rsid w:val="00575D27"/>
    <w:rsid w:val="0057630B"/>
    <w:rsid w:val="00576581"/>
    <w:rsid w:val="005766C9"/>
    <w:rsid w:val="005767C0"/>
    <w:rsid w:val="00576A80"/>
    <w:rsid w:val="00576E43"/>
    <w:rsid w:val="00576F2E"/>
    <w:rsid w:val="00576FDF"/>
    <w:rsid w:val="0057735B"/>
    <w:rsid w:val="0057754B"/>
    <w:rsid w:val="0057778A"/>
    <w:rsid w:val="005778E2"/>
    <w:rsid w:val="00577917"/>
    <w:rsid w:val="005779ED"/>
    <w:rsid w:val="00577D21"/>
    <w:rsid w:val="005802C7"/>
    <w:rsid w:val="005802DC"/>
    <w:rsid w:val="00580D4B"/>
    <w:rsid w:val="00580E04"/>
    <w:rsid w:val="00581064"/>
    <w:rsid w:val="00581092"/>
    <w:rsid w:val="00581566"/>
    <w:rsid w:val="00581BC7"/>
    <w:rsid w:val="00581C3F"/>
    <w:rsid w:val="005820DB"/>
    <w:rsid w:val="0058226B"/>
    <w:rsid w:val="0058233D"/>
    <w:rsid w:val="005823CD"/>
    <w:rsid w:val="00582600"/>
    <w:rsid w:val="005828DB"/>
    <w:rsid w:val="0058304E"/>
    <w:rsid w:val="0058347D"/>
    <w:rsid w:val="00583A3E"/>
    <w:rsid w:val="00583ECE"/>
    <w:rsid w:val="00583FE6"/>
    <w:rsid w:val="00584054"/>
    <w:rsid w:val="00584295"/>
    <w:rsid w:val="005842A5"/>
    <w:rsid w:val="00584534"/>
    <w:rsid w:val="00584708"/>
    <w:rsid w:val="005849A2"/>
    <w:rsid w:val="00584E25"/>
    <w:rsid w:val="00585361"/>
    <w:rsid w:val="00585485"/>
    <w:rsid w:val="005857E2"/>
    <w:rsid w:val="00585B82"/>
    <w:rsid w:val="00585D81"/>
    <w:rsid w:val="00585EA6"/>
    <w:rsid w:val="00585F2F"/>
    <w:rsid w:val="0058604B"/>
    <w:rsid w:val="0058610F"/>
    <w:rsid w:val="00586700"/>
    <w:rsid w:val="005867B0"/>
    <w:rsid w:val="00586B47"/>
    <w:rsid w:val="00586B69"/>
    <w:rsid w:val="00586C93"/>
    <w:rsid w:val="00586F97"/>
    <w:rsid w:val="00586FD4"/>
    <w:rsid w:val="00587329"/>
    <w:rsid w:val="005874B4"/>
    <w:rsid w:val="00587757"/>
    <w:rsid w:val="005877EF"/>
    <w:rsid w:val="00587C2A"/>
    <w:rsid w:val="00587EA8"/>
    <w:rsid w:val="0059025B"/>
    <w:rsid w:val="005902DC"/>
    <w:rsid w:val="00590330"/>
    <w:rsid w:val="005904F0"/>
    <w:rsid w:val="00590569"/>
    <w:rsid w:val="00590622"/>
    <w:rsid w:val="0059063E"/>
    <w:rsid w:val="00590932"/>
    <w:rsid w:val="00590B66"/>
    <w:rsid w:val="00590BE9"/>
    <w:rsid w:val="00590EF6"/>
    <w:rsid w:val="00590F27"/>
    <w:rsid w:val="00590F3E"/>
    <w:rsid w:val="00591160"/>
    <w:rsid w:val="00591227"/>
    <w:rsid w:val="00591313"/>
    <w:rsid w:val="005913CF"/>
    <w:rsid w:val="0059164F"/>
    <w:rsid w:val="00591B6B"/>
    <w:rsid w:val="00591CFF"/>
    <w:rsid w:val="00591DFC"/>
    <w:rsid w:val="00591E85"/>
    <w:rsid w:val="00592347"/>
    <w:rsid w:val="00592387"/>
    <w:rsid w:val="00592586"/>
    <w:rsid w:val="0059273F"/>
    <w:rsid w:val="00592822"/>
    <w:rsid w:val="00592C05"/>
    <w:rsid w:val="00592FFA"/>
    <w:rsid w:val="005931E3"/>
    <w:rsid w:val="00593723"/>
    <w:rsid w:val="00593E93"/>
    <w:rsid w:val="00593EE9"/>
    <w:rsid w:val="00593FCC"/>
    <w:rsid w:val="00594101"/>
    <w:rsid w:val="00594442"/>
    <w:rsid w:val="005946ED"/>
    <w:rsid w:val="00594806"/>
    <w:rsid w:val="0059498A"/>
    <w:rsid w:val="00594A47"/>
    <w:rsid w:val="00594E24"/>
    <w:rsid w:val="00594E69"/>
    <w:rsid w:val="00594F31"/>
    <w:rsid w:val="00595124"/>
    <w:rsid w:val="005955DA"/>
    <w:rsid w:val="00595937"/>
    <w:rsid w:val="005959D0"/>
    <w:rsid w:val="00595B8E"/>
    <w:rsid w:val="00595BDE"/>
    <w:rsid w:val="005962B9"/>
    <w:rsid w:val="0059657C"/>
    <w:rsid w:val="00596650"/>
    <w:rsid w:val="0059670B"/>
    <w:rsid w:val="00596EFE"/>
    <w:rsid w:val="00597627"/>
    <w:rsid w:val="00597763"/>
    <w:rsid w:val="005977E2"/>
    <w:rsid w:val="00597879"/>
    <w:rsid w:val="00597898"/>
    <w:rsid w:val="00597C35"/>
    <w:rsid w:val="00597CBB"/>
    <w:rsid w:val="00597E5E"/>
    <w:rsid w:val="005A06E6"/>
    <w:rsid w:val="005A084C"/>
    <w:rsid w:val="005A089A"/>
    <w:rsid w:val="005A1020"/>
    <w:rsid w:val="005A11FF"/>
    <w:rsid w:val="005A1562"/>
    <w:rsid w:val="005A19BC"/>
    <w:rsid w:val="005A1AC4"/>
    <w:rsid w:val="005A1AD3"/>
    <w:rsid w:val="005A234E"/>
    <w:rsid w:val="005A25FF"/>
    <w:rsid w:val="005A26B5"/>
    <w:rsid w:val="005A29B2"/>
    <w:rsid w:val="005A314B"/>
    <w:rsid w:val="005A324F"/>
    <w:rsid w:val="005A3295"/>
    <w:rsid w:val="005A32CD"/>
    <w:rsid w:val="005A34A0"/>
    <w:rsid w:val="005A34AA"/>
    <w:rsid w:val="005A38F2"/>
    <w:rsid w:val="005A3B69"/>
    <w:rsid w:val="005A3D30"/>
    <w:rsid w:val="005A41FE"/>
    <w:rsid w:val="005A4288"/>
    <w:rsid w:val="005A468D"/>
    <w:rsid w:val="005A4C4E"/>
    <w:rsid w:val="005A4DDF"/>
    <w:rsid w:val="005A55F5"/>
    <w:rsid w:val="005A5B8B"/>
    <w:rsid w:val="005A5DF8"/>
    <w:rsid w:val="005A5EFD"/>
    <w:rsid w:val="005A5FB0"/>
    <w:rsid w:val="005A6055"/>
    <w:rsid w:val="005A6111"/>
    <w:rsid w:val="005A6193"/>
    <w:rsid w:val="005A62D8"/>
    <w:rsid w:val="005A6767"/>
    <w:rsid w:val="005A6CB3"/>
    <w:rsid w:val="005A6E18"/>
    <w:rsid w:val="005A6FE2"/>
    <w:rsid w:val="005A710C"/>
    <w:rsid w:val="005A7190"/>
    <w:rsid w:val="005A7782"/>
    <w:rsid w:val="005A7795"/>
    <w:rsid w:val="005A7869"/>
    <w:rsid w:val="005A79AA"/>
    <w:rsid w:val="005A7CB9"/>
    <w:rsid w:val="005A7D68"/>
    <w:rsid w:val="005A7D8B"/>
    <w:rsid w:val="005A7DD8"/>
    <w:rsid w:val="005A7F22"/>
    <w:rsid w:val="005AA9F1"/>
    <w:rsid w:val="005B00F9"/>
    <w:rsid w:val="005B057C"/>
    <w:rsid w:val="005B0697"/>
    <w:rsid w:val="005B0892"/>
    <w:rsid w:val="005B0973"/>
    <w:rsid w:val="005B0B3B"/>
    <w:rsid w:val="005B0C27"/>
    <w:rsid w:val="005B112B"/>
    <w:rsid w:val="005B148D"/>
    <w:rsid w:val="005B170B"/>
    <w:rsid w:val="005B1C50"/>
    <w:rsid w:val="005B1C6E"/>
    <w:rsid w:val="005B1CCD"/>
    <w:rsid w:val="005B1DB8"/>
    <w:rsid w:val="005B1ECE"/>
    <w:rsid w:val="005B213E"/>
    <w:rsid w:val="005B228F"/>
    <w:rsid w:val="005B23F1"/>
    <w:rsid w:val="005B2497"/>
    <w:rsid w:val="005B28B9"/>
    <w:rsid w:val="005B2AC9"/>
    <w:rsid w:val="005B2B8D"/>
    <w:rsid w:val="005B2CE0"/>
    <w:rsid w:val="005B2D6F"/>
    <w:rsid w:val="005B32AD"/>
    <w:rsid w:val="005B3B67"/>
    <w:rsid w:val="005B3EA3"/>
    <w:rsid w:val="005B3F18"/>
    <w:rsid w:val="005B4103"/>
    <w:rsid w:val="005B4114"/>
    <w:rsid w:val="005B42EB"/>
    <w:rsid w:val="005B4A89"/>
    <w:rsid w:val="005B4BAC"/>
    <w:rsid w:val="005B4C40"/>
    <w:rsid w:val="005B52AF"/>
    <w:rsid w:val="005B558F"/>
    <w:rsid w:val="005B5B0E"/>
    <w:rsid w:val="005B60C8"/>
    <w:rsid w:val="005B66B6"/>
    <w:rsid w:val="005B66D2"/>
    <w:rsid w:val="005B67F7"/>
    <w:rsid w:val="005B67F9"/>
    <w:rsid w:val="005B6AEF"/>
    <w:rsid w:val="005B70A3"/>
    <w:rsid w:val="005B7158"/>
    <w:rsid w:val="005B74AB"/>
    <w:rsid w:val="005B767E"/>
    <w:rsid w:val="005B76AE"/>
    <w:rsid w:val="005B783D"/>
    <w:rsid w:val="005B7D40"/>
    <w:rsid w:val="005B7EFD"/>
    <w:rsid w:val="005C0258"/>
    <w:rsid w:val="005C0295"/>
    <w:rsid w:val="005C033E"/>
    <w:rsid w:val="005C05CC"/>
    <w:rsid w:val="005C0633"/>
    <w:rsid w:val="005C0726"/>
    <w:rsid w:val="005C0B26"/>
    <w:rsid w:val="005C103E"/>
    <w:rsid w:val="005C1219"/>
    <w:rsid w:val="005C142E"/>
    <w:rsid w:val="005C1720"/>
    <w:rsid w:val="005C1780"/>
    <w:rsid w:val="005C1792"/>
    <w:rsid w:val="005C1B58"/>
    <w:rsid w:val="005C1FE2"/>
    <w:rsid w:val="005C239E"/>
    <w:rsid w:val="005C23F6"/>
    <w:rsid w:val="005C27CD"/>
    <w:rsid w:val="005C2A8C"/>
    <w:rsid w:val="005C2AE2"/>
    <w:rsid w:val="005C2FBB"/>
    <w:rsid w:val="005C37CB"/>
    <w:rsid w:val="005C38B4"/>
    <w:rsid w:val="005C3967"/>
    <w:rsid w:val="005C3B17"/>
    <w:rsid w:val="005C3DB9"/>
    <w:rsid w:val="005C4112"/>
    <w:rsid w:val="005C41D1"/>
    <w:rsid w:val="005C4215"/>
    <w:rsid w:val="005C45E0"/>
    <w:rsid w:val="005C465A"/>
    <w:rsid w:val="005C46FB"/>
    <w:rsid w:val="005C4862"/>
    <w:rsid w:val="005C499E"/>
    <w:rsid w:val="005C4AC7"/>
    <w:rsid w:val="005C4F79"/>
    <w:rsid w:val="005C5012"/>
    <w:rsid w:val="005C5539"/>
    <w:rsid w:val="005C579D"/>
    <w:rsid w:val="005C5A73"/>
    <w:rsid w:val="005C5CD2"/>
    <w:rsid w:val="005C5CD4"/>
    <w:rsid w:val="005C5E9C"/>
    <w:rsid w:val="005C668B"/>
    <w:rsid w:val="005C66CC"/>
    <w:rsid w:val="005C697C"/>
    <w:rsid w:val="005C6B4B"/>
    <w:rsid w:val="005C71B2"/>
    <w:rsid w:val="005C764E"/>
    <w:rsid w:val="005C7E5F"/>
    <w:rsid w:val="005D02A4"/>
    <w:rsid w:val="005D037B"/>
    <w:rsid w:val="005D0500"/>
    <w:rsid w:val="005D0561"/>
    <w:rsid w:val="005D0582"/>
    <w:rsid w:val="005D0936"/>
    <w:rsid w:val="005D0E8B"/>
    <w:rsid w:val="005D1261"/>
    <w:rsid w:val="005D1300"/>
    <w:rsid w:val="005D14C4"/>
    <w:rsid w:val="005D16F2"/>
    <w:rsid w:val="005D1C15"/>
    <w:rsid w:val="005D1C75"/>
    <w:rsid w:val="005D2057"/>
    <w:rsid w:val="005D20B4"/>
    <w:rsid w:val="005D2698"/>
    <w:rsid w:val="005D27FF"/>
    <w:rsid w:val="005D2C64"/>
    <w:rsid w:val="005D2D3E"/>
    <w:rsid w:val="005D2D6E"/>
    <w:rsid w:val="005D2E0A"/>
    <w:rsid w:val="005D2F9C"/>
    <w:rsid w:val="005D3088"/>
    <w:rsid w:val="005D3630"/>
    <w:rsid w:val="005D3A3E"/>
    <w:rsid w:val="005D3CF5"/>
    <w:rsid w:val="005D3D5A"/>
    <w:rsid w:val="005D3E3F"/>
    <w:rsid w:val="005D3E9C"/>
    <w:rsid w:val="005D3F69"/>
    <w:rsid w:val="005D3FD6"/>
    <w:rsid w:val="005D4161"/>
    <w:rsid w:val="005D4202"/>
    <w:rsid w:val="005D4271"/>
    <w:rsid w:val="005D4387"/>
    <w:rsid w:val="005D43D2"/>
    <w:rsid w:val="005D466B"/>
    <w:rsid w:val="005D4B56"/>
    <w:rsid w:val="005D4BA7"/>
    <w:rsid w:val="005D4DF1"/>
    <w:rsid w:val="005D4DFA"/>
    <w:rsid w:val="005D5432"/>
    <w:rsid w:val="005D5473"/>
    <w:rsid w:val="005D5737"/>
    <w:rsid w:val="005D575B"/>
    <w:rsid w:val="005D57EA"/>
    <w:rsid w:val="005D5E34"/>
    <w:rsid w:val="005D5E7C"/>
    <w:rsid w:val="005D620F"/>
    <w:rsid w:val="005D669F"/>
    <w:rsid w:val="005D6DCC"/>
    <w:rsid w:val="005D7456"/>
    <w:rsid w:val="005D748B"/>
    <w:rsid w:val="005D750A"/>
    <w:rsid w:val="005D7747"/>
    <w:rsid w:val="005D7BB8"/>
    <w:rsid w:val="005D7D08"/>
    <w:rsid w:val="005D7DF1"/>
    <w:rsid w:val="005DED29"/>
    <w:rsid w:val="005E0137"/>
    <w:rsid w:val="005E01B1"/>
    <w:rsid w:val="005E0437"/>
    <w:rsid w:val="005E04B7"/>
    <w:rsid w:val="005E0794"/>
    <w:rsid w:val="005E0898"/>
    <w:rsid w:val="005E08B0"/>
    <w:rsid w:val="005E0A4B"/>
    <w:rsid w:val="005E0B07"/>
    <w:rsid w:val="005E0DA6"/>
    <w:rsid w:val="005E0F0B"/>
    <w:rsid w:val="005E0F39"/>
    <w:rsid w:val="005E114F"/>
    <w:rsid w:val="005E1667"/>
    <w:rsid w:val="005E1B0E"/>
    <w:rsid w:val="005E1F5A"/>
    <w:rsid w:val="005E2008"/>
    <w:rsid w:val="005E200C"/>
    <w:rsid w:val="005E2218"/>
    <w:rsid w:val="005E240B"/>
    <w:rsid w:val="005E25CE"/>
    <w:rsid w:val="005E266E"/>
    <w:rsid w:val="005E2944"/>
    <w:rsid w:val="005E2B2B"/>
    <w:rsid w:val="005E2F48"/>
    <w:rsid w:val="005E301B"/>
    <w:rsid w:val="005E3498"/>
    <w:rsid w:val="005E3C23"/>
    <w:rsid w:val="005E3CFD"/>
    <w:rsid w:val="005E3DE3"/>
    <w:rsid w:val="005E4A90"/>
    <w:rsid w:val="005E4CA8"/>
    <w:rsid w:val="005E4DC7"/>
    <w:rsid w:val="005E4FB4"/>
    <w:rsid w:val="005E5129"/>
    <w:rsid w:val="005E519B"/>
    <w:rsid w:val="005E56EE"/>
    <w:rsid w:val="005E5993"/>
    <w:rsid w:val="005E5C47"/>
    <w:rsid w:val="005E6166"/>
    <w:rsid w:val="005E62D0"/>
    <w:rsid w:val="005E66E1"/>
    <w:rsid w:val="005E6782"/>
    <w:rsid w:val="005E6BAA"/>
    <w:rsid w:val="005E6DDA"/>
    <w:rsid w:val="005E6EF8"/>
    <w:rsid w:val="005E6F23"/>
    <w:rsid w:val="005E7027"/>
    <w:rsid w:val="005E7670"/>
    <w:rsid w:val="005E769A"/>
    <w:rsid w:val="005E7A63"/>
    <w:rsid w:val="005E7CAB"/>
    <w:rsid w:val="005E7E30"/>
    <w:rsid w:val="005ECE66"/>
    <w:rsid w:val="005F000F"/>
    <w:rsid w:val="005F012C"/>
    <w:rsid w:val="005F016F"/>
    <w:rsid w:val="005F0282"/>
    <w:rsid w:val="005F03A0"/>
    <w:rsid w:val="005F073B"/>
    <w:rsid w:val="005F11B8"/>
    <w:rsid w:val="005F124C"/>
    <w:rsid w:val="005F1291"/>
    <w:rsid w:val="005F1358"/>
    <w:rsid w:val="005F13FD"/>
    <w:rsid w:val="005F1445"/>
    <w:rsid w:val="005F1457"/>
    <w:rsid w:val="005F14A5"/>
    <w:rsid w:val="005F16BC"/>
    <w:rsid w:val="005F185A"/>
    <w:rsid w:val="005F18A7"/>
    <w:rsid w:val="005F2102"/>
    <w:rsid w:val="005F293E"/>
    <w:rsid w:val="005F2989"/>
    <w:rsid w:val="005F2C48"/>
    <w:rsid w:val="005F2E87"/>
    <w:rsid w:val="005F3084"/>
    <w:rsid w:val="005F30E8"/>
    <w:rsid w:val="005F331F"/>
    <w:rsid w:val="005F3722"/>
    <w:rsid w:val="005F3899"/>
    <w:rsid w:val="005F3C05"/>
    <w:rsid w:val="005F3C1B"/>
    <w:rsid w:val="005F3DD7"/>
    <w:rsid w:val="005F3FFB"/>
    <w:rsid w:val="005F46C2"/>
    <w:rsid w:val="005F47BF"/>
    <w:rsid w:val="005F4C52"/>
    <w:rsid w:val="005F4D3C"/>
    <w:rsid w:val="005F4E12"/>
    <w:rsid w:val="005F5196"/>
    <w:rsid w:val="005F5314"/>
    <w:rsid w:val="005F54F6"/>
    <w:rsid w:val="005F5558"/>
    <w:rsid w:val="005F5573"/>
    <w:rsid w:val="005F56A9"/>
    <w:rsid w:val="005F5703"/>
    <w:rsid w:val="005F57B4"/>
    <w:rsid w:val="005F5AA8"/>
    <w:rsid w:val="005F5CCA"/>
    <w:rsid w:val="005F60D1"/>
    <w:rsid w:val="005F6129"/>
    <w:rsid w:val="005F6C81"/>
    <w:rsid w:val="005F6C86"/>
    <w:rsid w:val="005F6E39"/>
    <w:rsid w:val="005F719A"/>
    <w:rsid w:val="005F763D"/>
    <w:rsid w:val="005F766F"/>
    <w:rsid w:val="005F7694"/>
    <w:rsid w:val="005F7780"/>
    <w:rsid w:val="005F7A6B"/>
    <w:rsid w:val="005F7B8D"/>
    <w:rsid w:val="005F7B9B"/>
    <w:rsid w:val="005F7D7E"/>
    <w:rsid w:val="00600091"/>
    <w:rsid w:val="0060066D"/>
    <w:rsid w:val="006008F1"/>
    <w:rsid w:val="00600AB3"/>
    <w:rsid w:val="006013E6"/>
    <w:rsid w:val="00601512"/>
    <w:rsid w:val="006015BD"/>
    <w:rsid w:val="00601626"/>
    <w:rsid w:val="006016D6"/>
    <w:rsid w:val="0060176B"/>
    <w:rsid w:val="006018F2"/>
    <w:rsid w:val="00601E58"/>
    <w:rsid w:val="00602252"/>
    <w:rsid w:val="00602392"/>
    <w:rsid w:val="0060264A"/>
    <w:rsid w:val="00602905"/>
    <w:rsid w:val="006029C0"/>
    <w:rsid w:val="00602F70"/>
    <w:rsid w:val="00602FB9"/>
    <w:rsid w:val="006030C9"/>
    <w:rsid w:val="0060331F"/>
    <w:rsid w:val="006033A7"/>
    <w:rsid w:val="0060345C"/>
    <w:rsid w:val="00603847"/>
    <w:rsid w:val="006039FC"/>
    <w:rsid w:val="00603A8B"/>
    <w:rsid w:val="00603B31"/>
    <w:rsid w:val="00603C80"/>
    <w:rsid w:val="00603CC1"/>
    <w:rsid w:val="00603D82"/>
    <w:rsid w:val="00603E6D"/>
    <w:rsid w:val="00603FE5"/>
    <w:rsid w:val="0060402D"/>
    <w:rsid w:val="006043BB"/>
    <w:rsid w:val="006044D0"/>
    <w:rsid w:val="0060466B"/>
    <w:rsid w:val="00604EE9"/>
    <w:rsid w:val="00605321"/>
    <w:rsid w:val="0060539B"/>
    <w:rsid w:val="00605716"/>
    <w:rsid w:val="00605B54"/>
    <w:rsid w:val="00605D07"/>
    <w:rsid w:val="00606686"/>
    <w:rsid w:val="006066C8"/>
    <w:rsid w:val="00606908"/>
    <w:rsid w:val="0060694B"/>
    <w:rsid w:val="006069FD"/>
    <w:rsid w:val="00607403"/>
    <w:rsid w:val="00607486"/>
    <w:rsid w:val="0060758C"/>
    <w:rsid w:val="006075E4"/>
    <w:rsid w:val="006076FE"/>
    <w:rsid w:val="006078C8"/>
    <w:rsid w:val="00607CB2"/>
    <w:rsid w:val="00610040"/>
    <w:rsid w:val="00610A9F"/>
    <w:rsid w:val="00611164"/>
    <w:rsid w:val="0061138F"/>
    <w:rsid w:val="00611756"/>
    <w:rsid w:val="00611890"/>
    <w:rsid w:val="00611A5B"/>
    <w:rsid w:val="00611CD4"/>
    <w:rsid w:val="006121F8"/>
    <w:rsid w:val="00612417"/>
    <w:rsid w:val="0061244B"/>
    <w:rsid w:val="006124BC"/>
    <w:rsid w:val="0061259D"/>
    <w:rsid w:val="0061265B"/>
    <w:rsid w:val="00612698"/>
    <w:rsid w:val="00612790"/>
    <w:rsid w:val="00612A46"/>
    <w:rsid w:val="00612EFF"/>
    <w:rsid w:val="0061370A"/>
    <w:rsid w:val="0061375C"/>
    <w:rsid w:val="00613EF5"/>
    <w:rsid w:val="00613F5B"/>
    <w:rsid w:val="00613F8E"/>
    <w:rsid w:val="0061437E"/>
    <w:rsid w:val="00614387"/>
    <w:rsid w:val="006146C4"/>
    <w:rsid w:val="006149E4"/>
    <w:rsid w:val="006156D7"/>
    <w:rsid w:val="00615723"/>
    <w:rsid w:val="00615750"/>
    <w:rsid w:val="006157F8"/>
    <w:rsid w:val="006159D8"/>
    <w:rsid w:val="00615C08"/>
    <w:rsid w:val="00615D0C"/>
    <w:rsid w:val="00615E21"/>
    <w:rsid w:val="00615E9C"/>
    <w:rsid w:val="006163C6"/>
    <w:rsid w:val="00616439"/>
    <w:rsid w:val="006164D3"/>
    <w:rsid w:val="0061656B"/>
    <w:rsid w:val="00616718"/>
    <w:rsid w:val="0061676D"/>
    <w:rsid w:val="0061677A"/>
    <w:rsid w:val="00616A04"/>
    <w:rsid w:val="00616A67"/>
    <w:rsid w:val="00616B02"/>
    <w:rsid w:val="00616B95"/>
    <w:rsid w:val="00616CAE"/>
    <w:rsid w:val="006173A6"/>
    <w:rsid w:val="006179ED"/>
    <w:rsid w:val="00617A4E"/>
    <w:rsid w:val="00620007"/>
    <w:rsid w:val="00620020"/>
    <w:rsid w:val="006204F3"/>
    <w:rsid w:val="006209EE"/>
    <w:rsid w:val="00620DC9"/>
    <w:rsid w:val="00620DDC"/>
    <w:rsid w:val="006212D3"/>
    <w:rsid w:val="006214FA"/>
    <w:rsid w:val="00621970"/>
    <w:rsid w:val="00621A7F"/>
    <w:rsid w:val="00621BA7"/>
    <w:rsid w:val="00621EA2"/>
    <w:rsid w:val="00622230"/>
    <w:rsid w:val="0062249D"/>
    <w:rsid w:val="00622671"/>
    <w:rsid w:val="006227BE"/>
    <w:rsid w:val="00622CCF"/>
    <w:rsid w:val="00622D8A"/>
    <w:rsid w:val="00622DFF"/>
    <w:rsid w:val="00622F04"/>
    <w:rsid w:val="0062303B"/>
    <w:rsid w:val="00623115"/>
    <w:rsid w:val="006234B2"/>
    <w:rsid w:val="006235CF"/>
    <w:rsid w:val="00623712"/>
    <w:rsid w:val="00623B53"/>
    <w:rsid w:val="006248A3"/>
    <w:rsid w:val="00624A7F"/>
    <w:rsid w:val="00624E1C"/>
    <w:rsid w:val="0062573F"/>
    <w:rsid w:val="00625AE1"/>
    <w:rsid w:val="00625AEA"/>
    <w:rsid w:val="00625C64"/>
    <w:rsid w:val="00626009"/>
    <w:rsid w:val="0062604F"/>
    <w:rsid w:val="0062678C"/>
    <w:rsid w:val="006268E7"/>
    <w:rsid w:val="00626E96"/>
    <w:rsid w:val="006277BF"/>
    <w:rsid w:val="00627DF9"/>
    <w:rsid w:val="00630205"/>
    <w:rsid w:val="006302B9"/>
    <w:rsid w:val="006302CB"/>
    <w:rsid w:val="006302D6"/>
    <w:rsid w:val="0063060D"/>
    <w:rsid w:val="00630642"/>
    <w:rsid w:val="0063081D"/>
    <w:rsid w:val="0063093C"/>
    <w:rsid w:val="00630A3C"/>
    <w:rsid w:val="00630B77"/>
    <w:rsid w:val="00630DD2"/>
    <w:rsid w:val="00630E07"/>
    <w:rsid w:val="00630F20"/>
    <w:rsid w:val="00630FFF"/>
    <w:rsid w:val="00631320"/>
    <w:rsid w:val="006313C5"/>
    <w:rsid w:val="0063172C"/>
    <w:rsid w:val="006319BE"/>
    <w:rsid w:val="00631A0E"/>
    <w:rsid w:val="0063290A"/>
    <w:rsid w:val="00632E32"/>
    <w:rsid w:val="006330F1"/>
    <w:rsid w:val="00633355"/>
    <w:rsid w:val="006334F0"/>
    <w:rsid w:val="00633841"/>
    <w:rsid w:val="00633BBE"/>
    <w:rsid w:val="00633CCD"/>
    <w:rsid w:val="00634505"/>
    <w:rsid w:val="006346FB"/>
    <w:rsid w:val="006349EF"/>
    <w:rsid w:val="00634CC8"/>
    <w:rsid w:val="00635897"/>
    <w:rsid w:val="00635B34"/>
    <w:rsid w:val="00635E57"/>
    <w:rsid w:val="006368C9"/>
    <w:rsid w:val="00636CA6"/>
    <w:rsid w:val="00636D57"/>
    <w:rsid w:val="00636DBF"/>
    <w:rsid w:val="00636DE5"/>
    <w:rsid w:val="00636DEC"/>
    <w:rsid w:val="00636EB9"/>
    <w:rsid w:val="00637034"/>
    <w:rsid w:val="006375B3"/>
    <w:rsid w:val="006377AE"/>
    <w:rsid w:val="006377B8"/>
    <w:rsid w:val="0063788E"/>
    <w:rsid w:val="0063799F"/>
    <w:rsid w:val="006379DB"/>
    <w:rsid w:val="006379E9"/>
    <w:rsid w:val="00637B10"/>
    <w:rsid w:val="00637DA2"/>
    <w:rsid w:val="00637EBB"/>
    <w:rsid w:val="0063D66E"/>
    <w:rsid w:val="00640076"/>
    <w:rsid w:val="006401DC"/>
    <w:rsid w:val="006403AF"/>
    <w:rsid w:val="006404D7"/>
    <w:rsid w:val="00640569"/>
    <w:rsid w:val="006405EF"/>
    <w:rsid w:val="0064070B"/>
    <w:rsid w:val="00640711"/>
    <w:rsid w:val="00640752"/>
    <w:rsid w:val="00640B28"/>
    <w:rsid w:val="00640DB0"/>
    <w:rsid w:val="0064115A"/>
    <w:rsid w:val="00641168"/>
    <w:rsid w:val="006412F1"/>
    <w:rsid w:val="00641657"/>
    <w:rsid w:val="00641A41"/>
    <w:rsid w:val="00641BDD"/>
    <w:rsid w:val="00641D00"/>
    <w:rsid w:val="00641D62"/>
    <w:rsid w:val="00641F79"/>
    <w:rsid w:val="00641F8D"/>
    <w:rsid w:val="00642181"/>
    <w:rsid w:val="006421C1"/>
    <w:rsid w:val="0064221F"/>
    <w:rsid w:val="006425CD"/>
    <w:rsid w:val="0064270C"/>
    <w:rsid w:val="006428EC"/>
    <w:rsid w:val="0064298C"/>
    <w:rsid w:val="00642AD4"/>
    <w:rsid w:val="00642C8D"/>
    <w:rsid w:val="00642CA3"/>
    <w:rsid w:val="00642EF3"/>
    <w:rsid w:val="00643132"/>
    <w:rsid w:val="0064313B"/>
    <w:rsid w:val="00643179"/>
    <w:rsid w:val="006432A2"/>
    <w:rsid w:val="00643582"/>
    <w:rsid w:val="0064364A"/>
    <w:rsid w:val="00643728"/>
    <w:rsid w:val="006438B5"/>
    <w:rsid w:val="00643A29"/>
    <w:rsid w:val="00644006"/>
    <w:rsid w:val="0064406E"/>
    <w:rsid w:val="0064474A"/>
    <w:rsid w:val="0064484C"/>
    <w:rsid w:val="006448CC"/>
    <w:rsid w:val="006448E9"/>
    <w:rsid w:val="006448F9"/>
    <w:rsid w:val="00644938"/>
    <w:rsid w:val="00644FD5"/>
    <w:rsid w:val="006450A7"/>
    <w:rsid w:val="00645404"/>
    <w:rsid w:val="0064552D"/>
    <w:rsid w:val="006456F1"/>
    <w:rsid w:val="00645F95"/>
    <w:rsid w:val="006462BF"/>
    <w:rsid w:val="006463F2"/>
    <w:rsid w:val="00646568"/>
    <w:rsid w:val="006466F4"/>
    <w:rsid w:val="006467DB"/>
    <w:rsid w:val="00646936"/>
    <w:rsid w:val="00646B2F"/>
    <w:rsid w:val="00646DA2"/>
    <w:rsid w:val="00646FF7"/>
    <w:rsid w:val="00647453"/>
    <w:rsid w:val="006474DE"/>
    <w:rsid w:val="006477DB"/>
    <w:rsid w:val="0064785E"/>
    <w:rsid w:val="00647D26"/>
    <w:rsid w:val="0065002E"/>
    <w:rsid w:val="0065015D"/>
    <w:rsid w:val="00651222"/>
    <w:rsid w:val="00651381"/>
    <w:rsid w:val="00651489"/>
    <w:rsid w:val="006515C7"/>
    <w:rsid w:val="00651777"/>
    <w:rsid w:val="00651986"/>
    <w:rsid w:val="00652321"/>
    <w:rsid w:val="006523BA"/>
    <w:rsid w:val="006525A3"/>
    <w:rsid w:val="00652620"/>
    <w:rsid w:val="006526A8"/>
    <w:rsid w:val="0065286D"/>
    <w:rsid w:val="00652930"/>
    <w:rsid w:val="00652C6C"/>
    <w:rsid w:val="00652F83"/>
    <w:rsid w:val="006530DC"/>
    <w:rsid w:val="00653141"/>
    <w:rsid w:val="00653387"/>
    <w:rsid w:val="00653738"/>
    <w:rsid w:val="006537EF"/>
    <w:rsid w:val="006538DE"/>
    <w:rsid w:val="00653E00"/>
    <w:rsid w:val="00653E76"/>
    <w:rsid w:val="00654166"/>
    <w:rsid w:val="0065432D"/>
    <w:rsid w:val="0065434F"/>
    <w:rsid w:val="006543A7"/>
    <w:rsid w:val="0065477D"/>
    <w:rsid w:val="00654AA9"/>
    <w:rsid w:val="006551B6"/>
    <w:rsid w:val="0065527A"/>
    <w:rsid w:val="006559F3"/>
    <w:rsid w:val="00655D5B"/>
    <w:rsid w:val="00656108"/>
    <w:rsid w:val="00656316"/>
    <w:rsid w:val="00656334"/>
    <w:rsid w:val="00656A1C"/>
    <w:rsid w:val="00656E28"/>
    <w:rsid w:val="006573B2"/>
    <w:rsid w:val="00657496"/>
    <w:rsid w:val="006574C5"/>
    <w:rsid w:val="006574F3"/>
    <w:rsid w:val="006576E7"/>
    <w:rsid w:val="0065773F"/>
    <w:rsid w:val="00657A12"/>
    <w:rsid w:val="00657F22"/>
    <w:rsid w:val="00659A5D"/>
    <w:rsid w:val="006605D9"/>
    <w:rsid w:val="006606EC"/>
    <w:rsid w:val="006608D7"/>
    <w:rsid w:val="00660EF9"/>
    <w:rsid w:val="006612FF"/>
    <w:rsid w:val="00661CF3"/>
    <w:rsid w:val="00661E98"/>
    <w:rsid w:val="0066225E"/>
    <w:rsid w:val="00662485"/>
    <w:rsid w:val="00662887"/>
    <w:rsid w:val="00662F28"/>
    <w:rsid w:val="00662F55"/>
    <w:rsid w:val="006630A9"/>
    <w:rsid w:val="00663111"/>
    <w:rsid w:val="00663393"/>
    <w:rsid w:val="0066349A"/>
    <w:rsid w:val="00663501"/>
    <w:rsid w:val="00663AB9"/>
    <w:rsid w:val="00663F1C"/>
    <w:rsid w:val="00663F3E"/>
    <w:rsid w:val="00663FCB"/>
    <w:rsid w:val="0066416D"/>
    <w:rsid w:val="006642E1"/>
    <w:rsid w:val="00664BEA"/>
    <w:rsid w:val="00664CE0"/>
    <w:rsid w:val="00664F68"/>
    <w:rsid w:val="00665253"/>
    <w:rsid w:val="00665C87"/>
    <w:rsid w:val="00665CF0"/>
    <w:rsid w:val="00665D26"/>
    <w:rsid w:val="00665F29"/>
    <w:rsid w:val="00666381"/>
    <w:rsid w:val="006664F6"/>
    <w:rsid w:val="0066679F"/>
    <w:rsid w:val="00666971"/>
    <w:rsid w:val="006669F0"/>
    <w:rsid w:val="00666ADA"/>
    <w:rsid w:val="00666F4D"/>
    <w:rsid w:val="00666F99"/>
    <w:rsid w:val="006670F3"/>
    <w:rsid w:val="00667752"/>
    <w:rsid w:val="00667974"/>
    <w:rsid w:val="00667ACD"/>
    <w:rsid w:val="00667B53"/>
    <w:rsid w:val="00667F0D"/>
    <w:rsid w:val="0067017A"/>
    <w:rsid w:val="006701B7"/>
    <w:rsid w:val="00670752"/>
    <w:rsid w:val="00670848"/>
    <w:rsid w:val="0067092D"/>
    <w:rsid w:val="00670B42"/>
    <w:rsid w:val="00670D53"/>
    <w:rsid w:val="00670EF1"/>
    <w:rsid w:val="0067104B"/>
    <w:rsid w:val="00671165"/>
    <w:rsid w:val="0067158A"/>
    <w:rsid w:val="006717EB"/>
    <w:rsid w:val="00671AAC"/>
    <w:rsid w:val="00671DFC"/>
    <w:rsid w:val="00672920"/>
    <w:rsid w:val="00672A30"/>
    <w:rsid w:val="00672DBE"/>
    <w:rsid w:val="00672E4C"/>
    <w:rsid w:val="00672ED8"/>
    <w:rsid w:val="00672FF7"/>
    <w:rsid w:val="006735B4"/>
    <w:rsid w:val="00673880"/>
    <w:rsid w:val="00674066"/>
    <w:rsid w:val="006740DF"/>
    <w:rsid w:val="00674A94"/>
    <w:rsid w:val="00674BD4"/>
    <w:rsid w:val="00674DD3"/>
    <w:rsid w:val="00674FAE"/>
    <w:rsid w:val="00675089"/>
    <w:rsid w:val="00675228"/>
    <w:rsid w:val="006754A2"/>
    <w:rsid w:val="00675800"/>
    <w:rsid w:val="006758F6"/>
    <w:rsid w:val="006759CE"/>
    <w:rsid w:val="00675B0D"/>
    <w:rsid w:val="00675EAC"/>
    <w:rsid w:val="006765D9"/>
    <w:rsid w:val="00676D69"/>
    <w:rsid w:val="00676D98"/>
    <w:rsid w:val="00676DDF"/>
    <w:rsid w:val="00677010"/>
    <w:rsid w:val="006770DF"/>
    <w:rsid w:val="006772E6"/>
    <w:rsid w:val="00677448"/>
    <w:rsid w:val="00677474"/>
    <w:rsid w:val="006774E8"/>
    <w:rsid w:val="006775DC"/>
    <w:rsid w:val="00677A94"/>
    <w:rsid w:val="00677D2F"/>
    <w:rsid w:val="00677D3D"/>
    <w:rsid w:val="006804C3"/>
    <w:rsid w:val="00680606"/>
    <w:rsid w:val="00680667"/>
    <w:rsid w:val="0068084C"/>
    <w:rsid w:val="00680875"/>
    <w:rsid w:val="00680AB6"/>
    <w:rsid w:val="00680C0B"/>
    <w:rsid w:val="00680D3A"/>
    <w:rsid w:val="00680DC8"/>
    <w:rsid w:val="00681CAA"/>
    <w:rsid w:val="006820CA"/>
    <w:rsid w:val="00682153"/>
    <w:rsid w:val="00682554"/>
    <w:rsid w:val="006825EE"/>
    <w:rsid w:val="00682937"/>
    <w:rsid w:val="00682F80"/>
    <w:rsid w:val="0068341D"/>
    <w:rsid w:val="0068354E"/>
    <w:rsid w:val="00683760"/>
    <w:rsid w:val="00683C13"/>
    <w:rsid w:val="00683C64"/>
    <w:rsid w:val="00683E95"/>
    <w:rsid w:val="00684398"/>
    <w:rsid w:val="006848CB"/>
    <w:rsid w:val="0068495F"/>
    <w:rsid w:val="00684C67"/>
    <w:rsid w:val="00684CCD"/>
    <w:rsid w:val="00684E22"/>
    <w:rsid w:val="00684EE5"/>
    <w:rsid w:val="00685919"/>
    <w:rsid w:val="00685A77"/>
    <w:rsid w:val="00685C2F"/>
    <w:rsid w:val="00685D66"/>
    <w:rsid w:val="006869F5"/>
    <w:rsid w:val="00686A08"/>
    <w:rsid w:val="00686BF3"/>
    <w:rsid w:val="00686C36"/>
    <w:rsid w:val="0068716B"/>
    <w:rsid w:val="00687177"/>
    <w:rsid w:val="00687484"/>
    <w:rsid w:val="006879D8"/>
    <w:rsid w:val="00687BE1"/>
    <w:rsid w:val="00687D81"/>
    <w:rsid w:val="00687DF0"/>
    <w:rsid w:val="00687E13"/>
    <w:rsid w:val="00687E4B"/>
    <w:rsid w:val="00687EFE"/>
    <w:rsid w:val="00690468"/>
    <w:rsid w:val="00690594"/>
    <w:rsid w:val="00690861"/>
    <w:rsid w:val="00690ABD"/>
    <w:rsid w:val="00690D51"/>
    <w:rsid w:val="00690E9A"/>
    <w:rsid w:val="00691009"/>
    <w:rsid w:val="006910B3"/>
    <w:rsid w:val="006913A9"/>
    <w:rsid w:val="006913F9"/>
    <w:rsid w:val="006916F0"/>
    <w:rsid w:val="00691808"/>
    <w:rsid w:val="00691A8C"/>
    <w:rsid w:val="00691AAF"/>
    <w:rsid w:val="00691EED"/>
    <w:rsid w:val="00691F12"/>
    <w:rsid w:val="00692058"/>
    <w:rsid w:val="00692A8B"/>
    <w:rsid w:val="00692D93"/>
    <w:rsid w:val="0069304B"/>
    <w:rsid w:val="0069332F"/>
    <w:rsid w:val="006933AF"/>
    <w:rsid w:val="00693E42"/>
    <w:rsid w:val="00693EA6"/>
    <w:rsid w:val="00693F12"/>
    <w:rsid w:val="00693F8B"/>
    <w:rsid w:val="00694052"/>
    <w:rsid w:val="0069417B"/>
    <w:rsid w:val="006944D6"/>
    <w:rsid w:val="006945DD"/>
    <w:rsid w:val="00694730"/>
    <w:rsid w:val="00694EAC"/>
    <w:rsid w:val="00695347"/>
    <w:rsid w:val="006956D3"/>
    <w:rsid w:val="0069573E"/>
    <w:rsid w:val="006959DC"/>
    <w:rsid w:val="006965E6"/>
    <w:rsid w:val="006969B7"/>
    <w:rsid w:val="00696D0C"/>
    <w:rsid w:val="00697005"/>
    <w:rsid w:val="00697435"/>
    <w:rsid w:val="00697725"/>
    <w:rsid w:val="0069780A"/>
    <w:rsid w:val="0069780F"/>
    <w:rsid w:val="0069782B"/>
    <w:rsid w:val="006979F3"/>
    <w:rsid w:val="006A0235"/>
    <w:rsid w:val="006A0499"/>
    <w:rsid w:val="006A063F"/>
    <w:rsid w:val="006A06A9"/>
    <w:rsid w:val="006A07BF"/>
    <w:rsid w:val="006A1010"/>
    <w:rsid w:val="006A126D"/>
    <w:rsid w:val="006A14DB"/>
    <w:rsid w:val="006A16FC"/>
    <w:rsid w:val="006A19B5"/>
    <w:rsid w:val="006A19EE"/>
    <w:rsid w:val="006A1BE7"/>
    <w:rsid w:val="006A1FA3"/>
    <w:rsid w:val="006A1FCA"/>
    <w:rsid w:val="006A2540"/>
    <w:rsid w:val="006A266A"/>
    <w:rsid w:val="006A2779"/>
    <w:rsid w:val="006A2839"/>
    <w:rsid w:val="006A2C52"/>
    <w:rsid w:val="006A2EDC"/>
    <w:rsid w:val="006A3096"/>
    <w:rsid w:val="006A30F4"/>
    <w:rsid w:val="006A327E"/>
    <w:rsid w:val="006A36FF"/>
    <w:rsid w:val="006A3877"/>
    <w:rsid w:val="006A3D03"/>
    <w:rsid w:val="006A3F40"/>
    <w:rsid w:val="006A40D8"/>
    <w:rsid w:val="006A41AF"/>
    <w:rsid w:val="006A4232"/>
    <w:rsid w:val="006A44E0"/>
    <w:rsid w:val="006A46C8"/>
    <w:rsid w:val="006A48B4"/>
    <w:rsid w:val="006A4AD5"/>
    <w:rsid w:val="006A4C4A"/>
    <w:rsid w:val="006A5041"/>
    <w:rsid w:val="006A586B"/>
    <w:rsid w:val="006A5954"/>
    <w:rsid w:val="006A5A09"/>
    <w:rsid w:val="006A61F6"/>
    <w:rsid w:val="006A6371"/>
    <w:rsid w:val="006A6E1D"/>
    <w:rsid w:val="006A6FF7"/>
    <w:rsid w:val="006A70AB"/>
    <w:rsid w:val="006A70DB"/>
    <w:rsid w:val="006A7203"/>
    <w:rsid w:val="006A7774"/>
    <w:rsid w:val="006A7A41"/>
    <w:rsid w:val="006B0107"/>
    <w:rsid w:val="006B037D"/>
    <w:rsid w:val="006B0AE9"/>
    <w:rsid w:val="006B0D4C"/>
    <w:rsid w:val="006B0F3E"/>
    <w:rsid w:val="006B14E1"/>
    <w:rsid w:val="006B1910"/>
    <w:rsid w:val="006B1956"/>
    <w:rsid w:val="006B1CCD"/>
    <w:rsid w:val="006B1E71"/>
    <w:rsid w:val="006B22C5"/>
    <w:rsid w:val="006B26C7"/>
    <w:rsid w:val="006B2BD2"/>
    <w:rsid w:val="006B3359"/>
    <w:rsid w:val="006B34DE"/>
    <w:rsid w:val="006B34EA"/>
    <w:rsid w:val="006B359A"/>
    <w:rsid w:val="006B3669"/>
    <w:rsid w:val="006B3A2E"/>
    <w:rsid w:val="006B3AAB"/>
    <w:rsid w:val="006B3E51"/>
    <w:rsid w:val="006B4251"/>
    <w:rsid w:val="006B42AA"/>
    <w:rsid w:val="006B42D8"/>
    <w:rsid w:val="006B43EA"/>
    <w:rsid w:val="006B45BE"/>
    <w:rsid w:val="006B4EEE"/>
    <w:rsid w:val="006B5087"/>
    <w:rsid w:val="006B5337"/>
    <w:rsid w:val="006B580D"/>
    <w:rsid w:val="006B5883"/>
    <w:rsid w:val="006B5A29"/>
    <w:rsid w:val="006B5B2A"/>
    <w:rsid w:val="006B5CF6"/>
    <w:rsid w:val="006B5E07"/>
    <w:rsid w:val="006B5FFA"/>
    <w:rsid w:val="006B60D0"/>
    <w:rsid w:val="006B6855"/>
    <w:rsid w:val="006B68F5"/>
    <w:rsid w:val="006B690B"/>
    <w:rsid w:val="006B6B11"/>
    <w:rsid w:val="006B6CE4"/>
    <w:rsid w:val="006B6DBB"/>
    <w:rsid w:val="006B6E96"/>
    <w:rsid w:val="006B6FE9"/>
    <w:rsid w:val="006B7276"/>
    <w:rsid w:val="006B73A5"/>
    <w:rsid w:val="006B743C"/>
    <w:rsid w:val="006B74D9"/>
    <w:rsid w:val="006B755A"/>
    <w:rsid w:val="006B75DF"/>
    <w:rsid w:val="006B75EF"/>
    <w:rsid w:val="006B7993"/>
    <w:rsid w:val="006B7D13"/>
    <w:rsid w:val="006B7D38"/>
    <w:rsid w:val="006B7EB7"/>
    <w:rsid w:val="006C02AB"/>
    <w:rsid w:val="006C0946"/>
    <w:rsid w:val="006C099B"/>
    <w:rsid w:val="006C0A75"/>
    <w:rsid w:val="006C0E12"/>
    <w:rsid w:val="006C0FF4"/>
    <w:rsid w:val="006C104C"/>
    <w:rsid w:val="006C1062"/>
    <w:rsid w:val="006C1064"/>
    <w:rsid w:val="006C1222"/>
    <w:rsid w:val="006C123B"/>
    <w:rsid w:val="006C1364"/>
    <w:rsid w:val="006C1A5D"/>
    <w:rsid w:val="006C1C15"/>
    <w:rsid w:val="006C21C6"/>
    <w:rsid w:val="006C2615"/>
    <w:rsid w:val="006C2648"/>
    <w:rsid w:val="006C29A2"/>
    <w:rsid w:val="006C2F3B"/>
    <w:rsid w:val="006C35DA"/>
    <w:rsid w:val="006C372A"/>
    <w:rsid w:val="006C3A1B"/>
    <w:rsid w:val="006C3CF9"/>
    <w:rsid w:val="006C410F"/>
    <w:rsid w:val="006C412A"/>
    <w:rsid w:val="006C44AA"/>
    <w:rsid w:val="006C4703"/>
    <w:rsid w:val="006C4925"/>
    <w:rsid w:val="006C4BE1"/>
    <w:rsid w:val="006C4FEB"/>
    <w:rsid w:val="006C538B"/>
    <w:rsid w:val="006C53F1"/>
    <w:rsid w:val="006C58B3"/>
    <w:rsid w:val="006C5CAF"/>
    <w:rsid w:val="006C61C1"/>
    <w:rsid w:val="006C6386"/>
    <w:rsid w:val="006C64C1"/>
    <w:rsid w:val="006C668B"/>
    <w:rsid w:val="006C66CA"/>
    <w:rsid w:val="006C6B00"/>
    <w:rsid w:val="006C6B2C"/>
    <w:rsid w:val="006C6CD6"/>
    <w:rsid w:val="006C769A"/>
    <w:rsid w:val="006C7814"/>
    <w:rsid w:val="006C790B"/>
    <w:rsid w:val="006C79BF"/>
    <w:rsid w:val="006C79E3"/>
    <w:rsid w:val="006C7FC1"/>
    <w:rsid w:val="006D01B4"/>
    <w:rsid w:val="006D08EC"/>
    <w:rsid w:val="006D0942"/>
    <w:rsid w:val="006D10C8"/>
    <w:rsid w:val="006D1170"/>
    <w:rsid w:val="006D1221"/>
    <w:rsid w:val="006D1543"/>
    <w:rsid w:val="006D1750"/>
    <w:rsid w:val="006D179F"/>
    <w:rsid w:val="006D19A5"/>
    <w:rsid w:val="006D1B1A"/>
    <w:rsid w:val="006D24BA"/>
    <w:rsid w:val="006D263A"/>
    <w:rsid w:val="006D2686"/>
    <w:rsid w:val="006D2C11"/>
    <w:rsid w:val="006D2D2C"/>
    <w:rsid w:val="006D2F92"/>
    <w:rsid w:val="006D3089"/>
    <w:rsid w:val="006D327B"/>
    <w:rsid w:val="006D32A8"/>
    <w:rsid w:val="006D371C"/>
    <w:rsid w:val="006D393B"/>
    <w:rsid w:val="006D3C28"/>
    <w:rsid w:val="006D3D29"/>
    <w:rsid w:val="006D3EFE"/>
    <w:rsid w:val="006D3F56"/>
    <w:rsid w:val="006D41DB"/>
    <w:rsid w:val="006D4631"/>
    <w:rsid w:val="006D52E4"/>
    <w:rsid w:val="006D5C77"/>
    <w:rsid w:val="006D6237"/>
    <w:rsid w:val="006D63B6"/>
    <w:rsid w:val="006D667D"/>
    <w:rsid w:val="006D66C3"/>
    <w:rsid w:val="006D68F5"/>
    <w:rsid w:val="006D6A33"/>
    <w:rsid w:val="006D6B59"/>
    <w:rsid w:val="006D71AF"/>
    <w:rsid w:val="006D7222"/>
    <w:rsid w:val="006D73EE"/>
    <w:rsid w:val="006D74E3"/>
    <w:rsid w:val="006D7862"/>
    <w:rsid w:val="006D797E"/>
    <w:rsid w:val="006D7B51"/>
    <w:rsid w:val="006D7B5A"/>
    <w:rsid w:val="006D7DC6"/>
    <w:rsid w:val="006D7E5B"/>
    <w:rsid w:val="006E02FD"/>
    <w:rsid w:val="006E0408"/>
    <w:rsid w:val="006E0733"/>
    <w:rsid w:val="006E0A19"/>
    <w:rsid w:val="006E0F63"/>
    <w:rsid w:val="006E0F75"/>
    <w:rsid w:val="006E1438"/>
    <w:rsid w:val="006E1501"/>
    <w:rsid w:val="006E17A6"/>
    <w:rsid w:val="006E1C30"/>
    <w:rsid w:val="006E1D9B"/>
    <w:rsid w:val="006E227F"/>
    <w:rsid w:val="006E2603"/>
    <w:rsid w:val="006E267B"/>
    <w:rsid w:val="006E294D"/>
    <w:rsid w:val="006E29CB"/>
    <w:rsid w:val="006E2CE4"/>
    <w:rsid w:val="006E2E74"/>
    <w:rsid w:val="006E2F50"/>
    <w:rsid w:val="006E326F"/>
    <w:rsid w:val="006E3433"/>
    <w:rsid w:val="006E36DF"/>
    <w:rsid w:val="006E38C9"/>
    <w:rsid w:val="006E3B22"/>
    <w:rsid w:val="006E42CE"/>
    <w:rsid w:val="006E4579"/>
    <w:rsid w:val="006E4B36"/>
    <w:rsid w:val="006E4B5D"/>
    <w:rsid w:val="006E5165"/>
    <w:rsid w:val="006E5332"/>
    <w:rsid w:val="006E5333"/>
    <w:rsid w:val="006E5BB9"/>
    <w:rsid w:val="006E5D35"/>
    <w:rsid w:val="006E613B"/>
    <w:rsid w:val="006E635F"/>
    <w:rsid w:val="006E63CA"/>
    <w:rsid w:val="006E64DB"/>
    <w:rsid w:val="006E653C"/>
    <w:rsid w:val="006E6FE6"/>
    <w:rsid w:val="006E74DD"/>
    <w:rsid w:val="006E74F4"/>
    <w:rsid w:val="006E7652"/>
    <w:rsid w:val="006E7E84"/>
    <w:rsid w:val="006F023C"/>
    <w:rsid w:val="006F0246"/>
    <w:rsid w:val="006F0494"/>
    <w:rsid w:val="006F0659"/>
    <w:rsid w:val="006F0885"/>
    <w:rsid w:val="006F088C"/>
    <w:rsid w:val="006F08F4"/>
    <w:rsid w:val="006F09FA"/>
    <w:rsid w:val="006F1100"/>
    <w:rsid w:val="006F16CE"/>
    <w:rsid w:val="006F17F0"/>
    <w:rsid w:val="006F1B15"/>
    <w:rsid w:val="006F1B29"/>
    <w:rsid w:val="006F1B96"/>
    <w:rsid w:val="006F1E5A"/>
    <w:rsid w:val="006F22B3"/>
    <w:rsid w:val="006F22FB"/>
    <w:rsid w:val="006F2EF1"/>
    <w:rsid w:val="006F2F6D"/>
    <w:rsid w:val="006F2FDD"/>
    <w:rsid w:val="006F35B8"/>
    <w:rsid w:val="006F3B7F"/>
    <w:rsid w:val="006F3C6A"/>
    <w:rsid w:val="006F3E55"/>
    <w:rsid w:val="006F4132"/>
    <w:rsid w:val="006F446E"/>
    <w:rsid w:val="006F448B"/>
    <w:rsid w:val="006F4629"/>
    <w:rsid w:val="006F4FA0"/>
    <w:rsid w:val="006F50D5"/>
    <w:rsid w:val="006F55DB"/>
    <w:rsid w:val="006F575F"/>
    <w:rsid w:val="006F5788"/>
    <w:rsid w:val="006F5B11"/>
    <w:rsid w:val="006F5C06"/>
    <w:rsid w:val="006F5D3C"/>
    <w:rsid w:val="006F5F2A"/>
    <w:rsid w:val="006F6022"/>
    <w:rsid w:val="006F60E9"/>
    <w:rsid w:val="006F64B7"/>
    <w:rsid w:val="006F6822"/>
    <w:rsid w:val="006F68B9"/>
    <w:rsid w:val="006F6AA7"/>
    <w:rsid w:val="006F6AE8"/>
    <w:rsid w:val="006F6C6A"/>
    <w:rsid w:val="006F6EAB"/>
    <w:rsid w:val="006F724A"/>
    <w:rsid w:val="006F72A6"/>
    <w:rsid w:val="006F7460"/>
    <w:rsid w:val="006F7819"/>
    <w:rsid w:val="006F7C54"/>
    <w:rsid w:val="007004FF"/>
    <w:rsid w:val="00700D54"/>
    <w:rsid w:val="00701066"/>
    <w:rsid w:val="007014EE"/>
    <w:rsid w:val="007019A9"/>
    <w:rsid w:val="00701C13"/>
    <w:rsid w:val="00701F64"/>
    <w:rsid w:val="007020C1"/>
    <w:rsid w:val="00702282"/>
    <w:rsid w:val="007022CF"/>
    <w:rsid w:val="00702336"/>
    <w:rsid w:val="00702606"/>
    <w:rsid w:val="0070290C"/>
    <w:rsid w:val="00702C01"/>
    <w:rsid w:val="00702CDB"/>
    <w:rsid w:val="00702DA6"/>
    <w:rsid w:val="00702DCD"/>
    <w:rsid w:val="00702E0E"/>
    <w:rsid w:val="00703444"/>
    <w:rsid w:val="007038EC"/>
    <w:rsid w:val="00703A80"/>
    <w:rsid w:val="0070411C"/>
    <w:rsid w:val="00704159"/>
    <w:rsid w:val="00704622"/>
    <w:rsid w:val="00704692"/>
    <w:rsid w:val="0070482A"/>
    <w:rsid w:val="00704E0C"/>
    <w:rsid w:val="00705139"/>
    <w:rsid w:val="007054FB"/>
    <w:rsid w:val="007056C4"/>
    <w:rsid w:val="0070594D"/>
    <w:rsid w:val="00705993"/>
    <w:rsid w:val="00705B7C"/>
    <w:rsid w:val="00705CC9"/>
    <w:rsid w:val="00706033"/>
    <w:rsid w:val="00706976"/>
    <w:rsid w:val="007069BD"/>
    <w:rsid w:val="00706BAB"/>
    <w:rsid w:val="00706DD2"/>
    <w:rsid w:val="00706E5E"/>
    <w:rsid w:val="007070D5"/>
    <w:rsid w:val="0070715F"/>
    <w:rsid w:val="007075F7"/>
    <w:rsid w:val="00707AED"/>
    <w:rsid w:val="007104C7"/>
    <w:rsid w:val="007105AD"/>
    <w:rsid w:val="007106DA"/>
    <w:rsid w:val="007107B9"/>
    <w:rsid w:val="00710A7B"/>
    <w:rsid w:val="00710B9C"/>
    <w:rsid w:val="00710C47"/>
    <w:rsid w:val="00710C65"/>
    <w:rsid w:val="00710E1F"/>
    <w:rsid w:val="0071109F"/>
    <w:rsid w:val="007111E5"/>
    <w:rsid w:val="0071147D"/>
    <w:rsid w:val="00711931"/>
    <w:rsid w:val="00711ADD"/>
    <w:rsid w:val="00711B40"/>
    <w:rsid w:val="0071234A"/>
    <w:rsid w:val="00712A4C"/>
    <w:rsid w:val="00713054"/>
    <w:rsid w:val="007130CC"/>
    <w:rsid w:val="007137F2"/>
    <w:rsid w:val="00713942"/>
    <w:rsid w:val="00713967"/>
    <w:rsid w:val="00713B7F"/>
    <w:rsid w:val="00713F69"/>
    <w:rsid w:val="007144C9"/>
    <w:rsid w:val="00714972"/>
    <w:rsid w:val="0071499E"/>
    <w:rsid w:val="00714B11"/>
    <w:rsid w:val="00714C7B"/>
    <w:rsid w:val="00714FE9"/>
    <w:rsid w:val="007154A5"/>
    <w:rsid w:val="0071583B"/>
    <w:rsid w:val="007159C9"/>
    <w:rsid w:val="00715D59"/>
    <w:rsid w:val="00715FCA"/>
    <w:rsid w:val="007169B3"/>
    <w:rsid w:val="00716BCD"/>
    <w:rsid w:val="0071710A"/>
    <w:rsid w:val="00717911"/>
    <w:rsid w:val="007202CF"/>
    <w:rsid w:val="007204CB"/>
    <w:rsid w:val="007206D7"/>
    <w:rsid w:val="00720880"/>
    <w:rsid w:val="00720A95"/>
    <w:rsid w:val="00720ADC"/>
    <w:rsid w:val="00720CF2"/>
    <w:rsid w:val="00720D13"/>
    <w:rsid w:val="0072113A"/>
    <w:rsid w:val="00721374"/>
    <w:rsid w:val="00721928"/>
    <w:rsid w:val="00721A43"/>
    <w:rsid w:val="00721BD9"/>
    <w:rsid w:val="0072206C"/>
    <w:rsid w:val="007220C8"/>
    <w:rsid w:val="007221A5"/>
    <w:rsid w:val="007221F5"/>
    <w:rsid w:val="007226D9"/>
    <w:rsid w:val="007226EC"/>
    <w:rsid w:val="007229CE"/>
    <w:rsid w:val="00722A0A"/>
    <w:rsid w:val="00722A15"/>
    <w:rsid w:val="00722ABA"/>
    <w:rsid w:val="00722EE9"/>
    <w:rsid w:val="00722FB4"/>
    <w:rsid w:val="007233D2"/>
    <w:rsid w:val="00723EDA"/>
    <w:rsid w:val="00724043"/>
    <w:rsid w:val="007241D8"/>
    <w:rsid w:val="007243EB"/>
    <w:rsid w:val="007247D5"/>
    <w:rsid w:val="007248F1"/>
    <w:rsid w:val="00724C2B"/>
    <w:rsid w:val="00725102"/>
    <w:rsid w:val="00725295"/>
    <w:rsid w:val="007255DE"/>
    <w:rsid w:val="00725DF4"/>
    <w:rsid w:val="00725E5F"/>
    <w:rsid w:val="00725F83"/>
    <w:rsid w:val="007260B0"/>
    <w:rsid w:val="00726511"/>
    <w:rsid w:val="00726740"/>
    <w:rsid w:val="00726952"/>
    <w:rsid w:val="00726B57"/>
    <w:rsid w:val="00726B9A"/>
    <w:rsid w:val="00726EA6"/>
    <w:rsid w:val="0072724D"/>
    <w:rsid w:val="007275FD"/>
    <w:rsid w:val="007277A5"/>
    <w:rsid w:val="007278A0"/>
    <w:rsid w:val="00727D38"/>
    <w:rsid w:val="0073053F"/>
    <w:rsid w:val="0073073F"/>
    <w:rsid w:val="007309A1"/>
    <w:rsid w:val="00730E07"/>
    <w:rsid w:val="00730E2F"/>
    <w:rsid w:val="00730E40"/>
    <w:rsid w:val="007312C0"/>
    <w:rsid w:val="00731347"/>
    <w:rsid w:val="007313E1"/>
    <w:rsid w:val="0073143A"/>
    <w:rsid w:val="007315CB"/>
    <w:rsid w:val="007316F8"/>
    <w:rsid w:val="00731755"/>
    <w:rsid w:val="00731AEB"/>
    <w:rsid w:val="00731F6A"/>
    <w:rsid w:val="00732150"/>
    <w:rsid w:val="00732166"/>
    <w:rsid w:val="00732E84"/>
    <w:rsid w:val="00733276"/>
    <w:rsid w:val="007332ED"/>
    <w:rsid w:val="007340A7"/>
    <w:rsid w:val="007342BA"/>
    <w:rsid w:val="0073454C"/>
    <w:rsid w:val="0073469F"/>
    <w:rsid w:val="00734FE3"/>
    <w:rsid w:val="0073520C"/>
    <w:rsid w:val="00735250"/>
    <w:rsid w:val="0073549A"/>
    <w:rsid w:val="007354B7"/>
    <w:rsid w:val="0073558C"/>
    <w:rsid w:val="00735761"/>
    <w:rsid w:val="00735B4C"/>
    <w:rsid w:val="00735E6A"/>
    <w:rsid w:val="00735FDA"/>
    <w:rsid w:val="00736565"/>
    <w:rsid w:val="007366AC"/>
    <w:rsid w:val="00736792"/>
    <w:rsid w:val="007367A7"/>
    <w:rsid w:val="00736C5A"/>
    <w:rsid w:val="0073724D"/>
    <w:rsid w:val="00737342"/>
    <w:rsid w:val="007374DE"/>
    <w:rsid w:val="00737D8B"/>
    <w:rsid w:val="00740342"/>
    <w:rsid w:val="007408F0"/>
    <w:rsid w:val="00740993"/>
    <w:rsid w:val="00740A3C"/>
    <w:rsid w:val="00740CBB"/>
    <w:rsid w:val="0074164B"/>
    <w:rsid w:val="00741691"/>
    <w:rsid w:val="007417F7"/>
    <w:rsid w:val="00741E35"/>
    <w:rsid w:val="00742008"/>
    <w:rsid w:val="0074258E"/>
    <w:rsid w:val="007426B6"/>
    <w:rsid w:val="00742843"/>
    <w:rsid w:val="00742DE7"/>
    <w:rsid w:val="00742FFA"/>
    <w:rsid w:val="007430AB"/>
    <w:rsid w:val="0074346D"/>
    <w:rsid w:val="00743A46"/>
    <w:rsid w:val="00743A83"/>
    <w:rsid w:val="00743F06"/>
    <w:rsid w:val="00744105"/>
    <w:rsid w:val="00744441"/>
    <w:rsid w:val="0074457D"/>
    <w:rsid w:val="00744D96"/>
    <w:rsid w:val="00744F4A"/>
    <w:rsid w:val="00744FAE"/>
    <w:rsid w:val="007451C7"/>
    <w:rsid w:val="0074543B"/>
    <w:rsid w:val="00745C8C"/>
    <w:rsid w:val="0074607B"/>
    <w:rsid w:val="00746094"/>
    <w:rsid w:val="00746173"/>
    <w:rsid w:val="00746468"/>
    <w:rsid w:val="00746516"/>
    <w:rsid w:val="00746B4C"/>
    <w:rsid w:val="00746C13"/>
    <w:rsid w:val="00747822"/>
    <w:rsid w:val="00747A0E"/>
    <w:rsid w:val="00747B89"/>
    <w:rsid w:val="00747EDA"/>
    <w:rsid w:val="007500DD"/>
    <w:rsid w:val="007501A5"/>
    <w:rsid w:val="007505C9"/>
    <w:rsid w:val="007509C5"/>
    <w:rsid w:val="00750AD9"/>
    <w:rsid w:val="00750B6A"/>
    <w:rsid w:val="00751147"/>
    <w:rsid w:val="007513B5"/>
    <w:rsid w:val="0075157E"/>
    <w:rsid w:val="007515CD"/>
    <w:rsid w:val="00751692"/>
    <w:rsid w:val="0075192D"/>
    <w:rsid w:val="00751A6D"/>
    <w:rsid w:val="00751A6F"/>
    <w:rsid w:val="00751A7F"/>
    <w:rsid w:val="00751DA2"/>
    <w:rsid w:val="00751EED"/>
    <w:rsid w:val="00751F49"/>
    <w:rsid w:val="00751F71"/>
    <w:rsid w:val="00752412"/>
    <w:rsid w:val="00752469"/>
    <w:rsid w:val="007526B2"/>
    <w:rsid w:val="0075283A"/>
    <w:rsid w:val="007529E7"/>
    <w:rsid w:val="00752C18"/>
    <w:rsid w:val="00752F67"/>
    <w:rsid w:val="0075318E"/>
    <w:rsid w:val="00753A47"/>
    <w:rsid w:val="00754037"/>
    <w:rsid w:val="007541A6"/>
    <w:rsid w:val="00754682"/>
    <w:rsid w:val="007546B9"/>
    <w:rsid w:val="00754E9E"/>
    <w:rsid w:val="00754FE3"/>
    <w:rsid w:val="00755047"/>
    <w:rsid w:val="00755129"/>
    <w:rsid w:val="00755149"/>
    <w:rsid w:val="00755333"/>
    <w:rsid w:val="007554FD"/>
    <w:rsid w:val="0075556E"/>
    <w:rsid w:val="00755612"/>
    <w:rsid w:val="007558FD"/>
    <w:rsid w:val="00755A31"/>
    <w:rsid w:val="00755DE4"/>
    <w:rsid w:val="00756125"/>
    <w:rsid w:val="00756DA3"/>
    <w:rsid w:val="00756DED"/>
    <w:rsid w:val="00757306"/>
    <w:rsid w:val="007575D9"/>
    <w:rsid w:val="00757744"/>
    <w:rsid w:val="00757D49"/>
    <w:rsid w:val="00757E81"/>
    <w:rsid w:val="00757EC4"/>
    <w:rsid w:val="0076013D"/>
    <w:rsid w:val="0076098E"/>
    <w:rsid w:val="00760D20"/>
    <w:rsid w:val="00760EEA"/>
    <w:rsid w:val="00761079"/>
    <w:rsid w:val="00761649"/>
    <w:rsid w:val="00761DF6"/>
    <w:rsid w:val="00761F9D"/>
    <w:rsid w:val="007621FA"/>
    <w:rsid w:val="0076251A"/>
    <w:rsid w:val="00762843"/>
    <w:rsid w:val="007628C7"/>
    <w:rsid w:val="007628FE"/>
    <w:rsid w:val="00762A44"/>
    <w:rsid w:val="00762E21"/>
    <w:rsid w:val="00762F0F"/>
    <w:rsid w:val="00763552"/>
    <w:rsid w:val="00763AD5"/>
    <w:rsid w:val="00763CD2"/>
    <w:rsid w:val="007640EB"/>
    <w:rsid w:val="007644A6"/>
    <w:rsid w:val="00764949"/>
    <w:rsid w:val="00764CC6"/>
    <w:rsid w:val="00764D28"/>
    <w:rsid w:val="00764D3D"/>
    <w:rsid w:val="00764F72"/>
    <w:rsid w:val="00765028"/>
    <w:rsid w:val="00765288"/>
    <w:rsid w:val="00765302"/>
    <w:rsid w:val="00765311"/>
    <w:rsid w:val="007653B0"/>
    <w:rsid w:val="007657B1"/>
    <w:rsid w:val="00765A41"/>
    <w:rsid w:val="00765A7B"/>
    <w:rsid w:val="00765C35"/>
    <w:rsid w:val="00765F59"/>
    <w:rsid w:val="00766559"/>
    <w:rsid w:val="007666DE"/>
    <w:rsid w:val="00766A10"/>
    <w:rsid w:val="00766C03"/>
    <w:rsid w:val="007675A1"/>
    <w:rsid w:val="00767896"/>
    <w:rsid w:val="00767897"/>
    <w:rsid w:val="00767E8F"/>
    <w:rsid w:val="0077049A"/>
    <w:rsid w:val="00770CDF"/>
    <w:rsid w:val="00770DE4"/>
    <w:rsid w:val="0077102F"/>
    <w:rsid w:val="00771414"/>
    <w:rsid w:val="00771442"/>
    <w:rsid w:val="00771451"/>
    <w:rsid w:val="00771502"/>
    <w:rsid w:val="007720F5"/>
    <w:rsid w:val="007721C3"/>
    <w:rsid w:val="0077229A"/>
    <w:rsid w:val="0077284F"/>
    <w:rsid w:val="00772981"/>
    <w:rsid w:val="00772DA0"/>
    <w:rsid w:val="00772E4F"/>
    <w:rsid w:val="00772FDB"/>
    <w:rsid w:val="00772FF2"/>
    <w:rsid w:val="00773693"/>
    <w:rsid w:val="007736FD"/>
    <w:rsid w:val="007737DF"/>
    <w:rsid w:val="00773BFA"/>
    <w:rsid w:val="00773E5C"/>
    <w:rsid w:val="007740F2"/>
    <w:rsid w:val="00774688"/>
    <w:rsid w:val="00774BA0"/>
    <w:rsid w:val="00774DC7"/>
    <w:rsid w:val="0077529F"/>
    <w:rsid w:val="00775852"/>
    <w:rsid w:val="00775907"/>
    <w:rsid w:val="00775A0B"/>
    <w:rsid w:val="00775A33"/>
    <w:rsid w:val="00775B9F"/>
    <w:rsid w:val="00775F40"/>
    <w:rsid w:val="00775FEC"/>
    <w:rsid w:val="007762C6"/>
    <w:rsid w:val="0077646D"/>
    <w:rsid w:val="00776642"/>
    <w:rsid w:val="00776739"/>
    <w:rsid w:val="00776759"/>
    <w:rsid w:val="007767DD"/>
    <w:rsid w:val="00776838"/>
    <w:rsid w:val="00776AEE"/>
    <w:rsid w:val="00776B9C"/>
    <w:rsid w:val="00776BAF"/>
    <w:rsid w:val="00777179"/>
    <w:rsid w:val="007775F4"/>
    <w:rsid w:val="00777630"/>
    <w:rsid w:val="0077786D"/>
    <w:rsid w:val="00777CEE"/>
    <w:rsid w:val="00777E08"/>
    <w:rsid w:val="0078009C"/>
    <w:rsid w:val="007801F2"/>
    <w:rsid w:val="00780537"/>
    <w:rsid w:val="0078082F"/>
    <w:rsid w:val="0078099B"/>
    <w:rsid w:val="00780CB1"/>
    <w:rsid w:val="00780EEB"/>
    <w:rsid w:val="007810FA"/>
    <w:rsid w:val="007813E9"/>
    <w:rsid w:val="00781615"/>
    <w:rsid w:val="007818D8"/>
    <w:rsid w:val="00781962"/>
    <w:rsid w:val="00781965"/>
    <w:rsid w:val="00781B8F"/>
    <w:rsid w:val="00781EC4"/>
    <w:rsid w:val="00781F95"/>
    <w:rsid w:val="0078215D"/>
    <w:rsid w:val="007822BE"/>
    <w:rsid w:val="00782A0A"/>
    <w:rsid w:val="00782AD4"/>
    <w:rsid w:val="00782BFF"/>
    <w:rsid w:val="00782E44"/>
    <w:rsid w:val="00782F34"/>
    <w:rsid w:val="00783429"/>
    <w:rsid w:val="00783484"/>
    <w:rsid w:val="007835E9"/>
    <w:rsid w:val="00783ACE"/>
    <w:rsid w:val="00783DA0"/>
    <w:rsid w:val="0078400C"/>
    <w:rsid w:val="007841E7"/>
    <w:rsid w:val="00784277"/>
    <w:rsid w:val="0078474F"/>
    <w:rsid w:val="00784865"/>
    <w:rsid w:val="00784A79"/>
    <w:rsid w:val="00784AA7"/>
    <w:rsid w:val="00785249"/>
    <w:rsid w:val="0078541D"/>
    <w:rsid w:val="007854E7"/>
    <w:rsid w:val="00785573"/>
    <w:rsid w:val="007855FB"/>
    <w:rsid w:val="007859E6"/>
    <w:rsid w:val="007864E8"/>
    <w:rsid w:val="007865B6"/>
    <w:rsid w:val="00786619"/>
    <w:rsid w:val="0078693B"/>
    <w:rsid w:val="00786A2B"/>
    <w:rsid w:val="00786AF8"/>
    <w:rsid w:val="00786EB1"/>
    <w:rsid w:val="007873C6"/>
    <w:rsid w:val="007874CE"/>
    <w:rsid w:val="00787775"/>
    <w:rsid w:val="00787890"/>
    <w:rsid w:val="007879AD"/>
    <w:rsid w:val="007879E9"/>
    <w:rsid w:val="00787BA2"/>
    <w:rsid w:val="00787EA6"/>
    <w:rsid w:val="00787EFB"/>
    <w:rsid w:val="00790A00"/>
    <w:rsid w:val="00790C9D"/>
    <w:rsid w:val="00790DB8"/>
    <w:rsid w:val="00790EDA"/>
    <w:rsid w:val="00790FF5"/>
    <w:rsid w:val="007910F2"/>
    <w:rsid w:val="00791539"/>
    <w:rsid w:val="00791678"/>
    <w:rsid w:val="00791993"/>
    <w:rsid w:val="00791AE9"/>
    <w:rsid w:val="00791B1F"/>
    <w:rsid w:val="00791B74"/>
    <w:rsid w:val="00791C7E"/>
    <w:rsid w:val="00792077"/>
    <w:rsid w:val="0079233E"/>
    <w:rsid w:val="00792697"/>
    <w:rsid w:val="00792714"/>
    <w:rsid w:val="007928B6"/>
    <w:rsid w:val="00792ECB"/>
    <w:rsid w:val="0079314F"/>
    <w:rsid w:val="0079352C"/>
    <w:rsid w:val="00793977"/>
    <w:rsid w:val="00793A29"/>
    <w:rsid w:val="00794020"/>
    <w:rsid w:val="00794508"/>
    <w:rsid w:val="00794567"/>
    <w:rsid w:val="00794DFD"/>
    <w:rsid w:val="007951E4"/>
    <w:rsid w:val="007953BD"/>
    <w:rsid w:val="00795627"/>
    <w:rsid w:val="00795892"/>
    <w:rsid w:val="00795A56"/>
    <w:rsid w:val="007963A4"/>
    <w:rsid w:val="0079640E"/>
    <w:rsid w:val="00796427"/>
    <w:rsid w:val="007964A3"/>
    <w:rsid w:val="007967E7"/>
    <w:rsid w:val="007967FD"/>
    <w:rsid w:val="00796864"/>
    <w:rsid w:val="00796B91"/>
    <w:rsid w:val="00797007"/>
    <w:rsid w:val="0079703C"/>
    <w:rsid w:val="0079704F"/>
    <w:rsid w:val="0079735B"/>
    <w:rsid w:val="007975B0"/>
    <w:rsid w:val="007978DE"/>
    <w:rsid w:val="0079795D"/>
    <w:rsid w:val="00797B14"/>
    <w:rsid w:val="00797B49"/>
    <w:rsid w:val="00797C96"/>
    <w:rsid w:val="00797E18"/>
    <w:rsid w:val="007A05E5"/>
    <w:rsid w:val="007A08F6"/>
    <w:rsid w:val="007A0A6C"/>
    <w:rsid w:val="007A0BB3"/>
    <w:rsid w:val="007A0D38"/>
    <w:rsid w:val="007A0E28"/>
    <w:rsid w:val="007A0F06"/>
    <w:rsid w:val="007A15C5"/>
    <w:rsid w:val="007A1770"/>
    <w:rsid w:val="007A1793"/>
    <w:rsid w:val="007A1A87"/>
    <w:rsid w:val="007A1EAB"/>
    <w:rsid w:val="007A2016"/>
    <w:rsid w:val="007A254F"/>
    <w:rsid w:val="007A25A7"/>
    <w:rsid w:val="007A27F7"/>
    <w:rsid w:val="007A2853"/>
    <w:rsid w:val="007A2B2D"/>
    <w:rsid w:val="007A2B99"/>
    <w:rsid w:val="007A3171"/>
    <w:rsid w:val="007A32BE"/>
    <w:rsid w:val="007A3583"/>
    <w:rsid w:val="007A3859"/>
    <w:rsid w:val="007A3CCD"/>
    <w:rsid w:val="007A3D5A"/>
    <w:rsid w:val="007A3FB2"/>
    <w:rsid w:val="007A435D"/>
    <w:rsid w:val="007A4372"/>
    <w:rsid w:val="007A4553"/>
    <w:rsid w:val="007A49CF"/>
    <w:rsid w:val="007A4F1C"/>
    <w:rsid w:val="007A53CE"/>
    <w:rsid w:val="007A5A4D"/>
    <w:rsid w:val="007A5C2C"/>
    <w:rsid w:val="007A5D86"/>
    <w:rsid w:val="007A6005"/>
    <w:rsid w:val="007A60EF"/>
    <w:rsid w:val="007A637B"/>
    <w:rsid w:val="007A649E"/>
    <w:rsid w:val="007A6784"/>
    <w:rsid w:val="007A69AA"/>
    <w:rsid w:val="007A6EA7"/>
    <w:rsid w:val="007A72A4"/>
    <w:rsid w:val="007A72AF"/>
    <w:rsid w:val="007A74E8"/>
    <w:rsid w:val="007A7837"/>
    <w:rsid w:val="007A7B0E"/>
    <w:rsid w:val="007A7D8A"/>
    <w:rsid w:val="007A7F19"/>
    <w:rsid w:val="007AC12E"/>
    <w:rsid w:val="007B03BC"/>
    <w:rsid w:val="007B0559"/>
    <w:rsid w:val="007B0AC7"/>
    <w:rsid w:val="007B0B2F"/>
    <w:rsid w:val="007B0E7F"/>
    <w:rsid w:val="007B0F20"/>
    <w:rsid w:val="007B0F37"/>
    <w:rsid w:val="007B1197"/>
    <w:rsid w:val="007B1366"/>
    <w:rsid w:val="007B1381"/>
    <w:rsid w:val="007B145A"/>
    <w:rsid w:val="007B1508"/>
    <w:rsid w:val="007B18C4"/>
    <w:rsid w:val="007B1A2C"/>
    <w:rsid w:val="007B2207"/>
    <w:rsid w:val="007B26EC"/>
    <w:rsid w:val="007B295F"/>
    <w:rsid w:val="007B2960"/>
    <w:rsid w:val="007B2A90"/>
    <w:rsid w:val="007B2B83"/>
    <w:rsid w:val="007B3542"/>
    <w:rsid w:val="007B3730"/>
    <w:rsid w:val="007B3748"/>
    <w:rsid w:val="007B3B71"/>
    <w:rsid w:val="007B3C1F"/>
    <w:rsid w:val="007B3D78"/>
    <w:rsid w:val="007B4428"/>
    <w:rsid w:val="007B496D"/>
    <w:rsid w:val="007B4AF8"/>
    <w:rsid w:val="007B4CDB"/>
    <w:rsid w:val="007B4FC4"/>
    <w:rsid w:val="007B509F"/>
    <w:rsid w:val="007B533C"/>
    <w:rsid w:val="007B548E"/>
    <w:rsid w:val="007B600C"/>
    <w:rsid w:val="007B6212"/>
    <w:rsid w:val="007B665E"/>
    <w:rsid w:val="007B6CFF"/>
    <w:rsid w:val="007B6D95"/>
    <w:rsid w:val="007B6ED4"/>
    <w:rsid w:val="007B7830"/>
    <w:rsid w:val="007B7A2D"/>
    <w:rsid w:val="007B7E55"/>
    <w:rsid w:val="007B7E70"/>
    <w:rsid w:val="007C0139"/>
    <w:rsid w:val="007C0160"/>
    <w:rsid w:val="007C02D8"/>
    <w:rsid w:val="007C03F0"/>
    <w:rsid w:val="007C04A2"/>
    <w:rsid w:val="007C061D"/>
    <w:rsid w:val="007C06B8"/>
    <w:rsid w:val="007C08CE"/>
    <w:rsid w:val="007C0B91"/>
    <w:rsid w:val="007C0BF2"/>
    <w:rsid w:val="007C0E15"/>
    <w:rsid w:val="007C0F24"/>
    <w:rsid w:val="007C109A"/>
    <w:rsid w:val="007C10D4"/>
    <w:rsid w:val="007C122A"/>
    <w:rsid w:val="007C12B4"/>
    <w:rsid w:val="007C138C"/>
    <w:rsid w:val="007C1465"/>
    <w:rsid w:val="007C163F"/>
    <w:rsid w:val="007C19C2"/>
    <w:rsid w:val="007C1DB0"/>
    <w:rsid w:val="007C261D"/>
    <w:rsid w:val="007C279C"/>
    <w:rsid w:val="007C2D30"/>
    <w:rsid w:val="007C2FC6"/>
    <w:rsid w:val="007C3508"/>
    <w:rsid w:val="007C3A86"/>
    <w:rsid w:val="007C40AE"/>
    <w:rsid w:val="007C45C9"/>
    <w:rsid w:val="007C46B5"/>
    <w:rsid w:val="007C4774"/>
    <w:rsid w:val="007C485D"/>
    <w:rsid w:val="007C4885"/>
    <w:rsid w:val="007C4A49"/>
    <w:rsid w:val="007C4B12"/>
    <w:rsid w:val="007C4BE3"/>
    <w:rsid w:val="007C51AC"/>
    <w:rsid w:val="007C571F"/>
    <w:rsid w:val="007C5C7A"/>
    <w:rsid w:val="007C5D0D"/>
    <w:rsid w:val="007C5D32"/>
    <w:rsid w:val="007C6054"/>
    <w:rsid w:val="007C65B8"/>
    <w:rsid w:val="007C65F8"/>
    <w:rsid w:val="007C668F"/>
    <w:rsid w:val="007C685F"/>
    <w:rsid w:val="007C6BD1"/>
    <w:rsid w:val="007C6C53"/>
    <w:rsid w:val="007C6CE4"/>
    <w:rsid w:val="007C6F19"/>
    <w:rsid w:val="007C6FB0"/>
    <w:rsid w:val="007C705A"/>
    <w:rsid w:val="007C7186"/>
    <w:rsid w:val="007C71A7"/>
    <w:rsid w:val="007C7494"/>
    <w:rsid w:val="007C7A55"/>
    <w:rsid w:val="007C7B83"/>
    <w:rsid w:val="007D0505"/>
    <w:rsid w:val="007D067F"/>
    <w:rsid w:val="007D0783"/>
    <w:rsid w:val="007D0FC6"/>
    <w:rsid w:val="007D10ED"/>
    <w:rsid w:val="007D12D2"/>
    <w:rsid w:val="007D1505"/>
    <w:rsid w:val="007D1579"/>
    <w:rsid w:val="007D1602"/>
    <w:rsid w:val="007D16C4"/>
    <w:rsid w:val="007D1786"/>
    <w:rsid w:val="007D1AC8"/>
    <w:rsid w:val="007D1C5F"/>
    <w:rsid w:val="007D1D91"/>
    <w:rsid w:val="007D1DD3"/>
    <w:rsid w:val="007D1E08"/>
    <w:rsid w:val="007D1FBF"/>
    <w:rsid w:val="007D2020"/>
    <w:rsid w:val="007D248B"/>
    <w:rsid w:val="007D24F9"/>
    <w:rsid w:val="007D25FE"/>
    <w:rsid w:val="007D281D"/>
    <w:rsid w:val="007D29E8"/>
    <w:rsid w:val="007D2E12"/>
    <w:rsid w:val="007D3873"/>
    <w:rsid w:val="007D3B36"/>
    <w:rsid w:val="007D3C2E"/>
    <w:rsid w:val="007D3D3D"/>
    <w:rsid w:val="007D3D7E"/>
    <w:rsid w:val="007D410F"/>
    <w:rsid w:val="007D45FC"/>
    <w:rsid w:val="007D48DD"/>
    <w:rsid w:val="007D4B2A"/>
    <w:rsid w:val="007D4E9B"/>
    <w:rsid w:val="007D56BF"/>
    <w:rsid w:val="007D5AF2"/>
    <w:rsid w:val="007D5C4A"/>
    <w:rsid w:val="007D5FE4"/>
    <w:rsid w:val="007D5FEE"/>
    <w:rsid w:val="007D67C6"/>
    <w:rsid w:val="007D6CB2"/>
    <w:rsid w:val="007D6E49"/>
    <w:rsid w:val="007D6FF2"/>
    <w:rsid w:val="007D7632"/>
    <w:rsid w:val="007D7794"/>
    <w:rsid w:val="007E02FB"/>
    <w:rsid w:val="007E0353"/>
    <w:rsid w:val="007E0766"/>
    <w:rsid w:val="007E0CF7"/>
    <w:rsid w:val="007E0E7C"/>
    <w:rsid w:val="007E0FEB"/>
    <w:rsid w:val="007E180B"/>
    <w:rsid w:val="007E188D"/>
    <w:rsid w:val="007E1B00"/>
    <w:rsid w:val="007E307A"/>
    <w:rsid w:val="007E30E4"/>
    <w:rsid w:val="007E32AC"/>
    <w:rsid w:val="007E33D3"/>
    <w:rsid w:val="007E3693"/>
    <w:rsid w:val="007E36C2"/>
    <w:rsid w:val="007E387D"/>
    <w:rsid w:val="007E3902"/>
    <w:rsid w:val="007E4507"/>
    <w:rsid w:val="007E46FD"/>
    <w:rsid w:val="007E4796"/>
    <w:rsid w:val="007E47E3"/>
    <w:rsid w:val="007E4847"/>
    <w:rsid w:val="007E496F"/>
    <w:rsid w:val="007E49CF"/>
    <w:rsid w:val="007E4A6A"/>
    <w:rsid w:val="007E4CF4"/>
    <w:rsid w:val="007E4E14"/>
    <w:rsid w:val="007E4F45"/>
    <w:rsid w:val="007E52DE"/>
    <w:rsid w:val="007E531E"/>
    <w:rsid w:val="007E54E3"/>
    <w:rsid w:val="007E5516"/>
    <w:rsid w:val="007E5BF3"/>
    <w:rsid w:val="007E5CEE"/>
    <w:rsid w:val="007E61ED"/>
    <w:rsid w:val="007E61FF"/>
    <w:rsid w:val="007E62EE"/>
    <w:rsid w:val="007E648E"/>
    <w:rsid w:val="007E6969"/>
    <w:rsid w:val="007E6BA9"/>
    <w:rsid w:val="007E6CCF"/>
    <w:rsid w:val="007E6DD2"/>
    <w:rsid w:val="007E7385"/>
    <w:rsid w:val="007E73E9"/>
    <w:rsid w:val="007E7568"/>
    <w:rsid w:val="007E75CC"/>
    <w:rsid w:val="007E75F2"/>
    <w:rsid w:val="007E7724"/>
    <w:rsid w:val="007E7D28"/>
    <w:rsid w:val="007E7E89"/>
    <w:rsid w:val="007F00DC"/>
    <w:rsid w:val="007F02D7"/>
    <w:rsid w:val="007F060E"/>
    <w:rsid w:val="007F0646"/>
    <w:rsid w:val="007F0914"/>
    <w:rsid w:val="007F0A99"/>
    <w:rsid w:val="007F0B35"/>
    <w:rsid w:val="007F0FF4"/>
    <w:rsid w:val="007F1062"/>
    <w:rsid w:val="007F1248"/>
    <w:rsid w:val="007F1972"/>
    <w:rsid w:val="007F1DF0"/>
    <w:rsid w:val="007F1E39"/>
    <w:rsid w:val="007F1E89"/>
    <w:rsid w:val="007F2232"/>
    <w:rsid w:val="007F2476"/>
    <w:rsid w:val="007F30D8"/>
    <w:rsid w:val="007F318E"/>
    <w:rsid w:val="007F329C"/>
    <w:rsid w:val="007F33F6"/>
    <w:rsid w:val="007F3457"/>
    <w:rsid w:val="007F3551"/>
    <w:rsid w:val="007F35D1"/>
    <w:rsid w:val="007F38A6"/>
    <w:rsid w:val="007F3994"/>
    <w:rsid w:val="007F399D"/>
    <w:rsid w:val="007F3A6E"/>
    <w:rsid w:val="007F3B81"/>
    <w:rsid w:val="007F3C7E"/>
    <w:rsid w:val="007F3DAF"/>
    <w:rsid w:val="007F3EBD"/>
    <w:rsid w:val="007F3F3C"/>
    <w:rsid w:val="007F40FA"/>
    <w:rsid w:val="007F4110"/>
    <w:rsid w:val="007F4877"/>
    <w:rsid w:val="007F4965"/>
    <w:rsid w:val="007F4A25"/>
    <w:rsid w:val="007F4BD9"/>
    <w:rsid w:val="007F4F90"/>
    <w:rsid w:val="007F51E6"/>
    <w:rsid w:val="007F54BD"/>
    <w:rsid w:val="007F5678"/>
    <w:rsid w:val="007F5B8C"/>
    <w:rsid w:val="007F5F44"/>
    <w:rsid w:val="007F5F4E"/>
    <w:rsid w:val="007F625A"/>
    <w:rsid w:val="007F62BA"/>
    <w:rsid w:val="007F6470"/>
    <w:rsid w:val="007F7077"/>
    <w:rsid w:val="007F70C9"/>
    <w:rsid w:val="007F711F"/>
    <w:rsid w:val="007F7292"/>
    <w:rsid w:val="007F760A"/>
    <w:rsid w:val="007F78AD"/>
    <w:rsid w:val="007F7AA4"/>
    <w:rsid w:val="007F7D7F"/>
    <w:rsid w:val="007F7FAC"/>
    <w:rsid w:val="007F7FFE"/>
    <w:rsid w:val="008000B0"/>
    <w:rsid w:val="008002AA"/>
    <w:rsid w:val="008006B0"/>
    <w:rsid w:val="00800AA5"/>
    <w:rsid w:val="00800BF3"/>
    <w:rsid w:val="0080108E"/>
    <w:rsid w:val="0080126E"/>
    <w:rsid w:val="00801418"/>
    <w:rsid w:val="008014A1"/>
    <w:rsid w:val="00801648"/>
    <w:rsid w:val="0080169B"/>
    <w:rsid w:val="00801752"/>
    <w:rsid w:val="008018A2"/>
    <w:rsid w:val="008018F0"/>
    <w:rsid w:val="008019AF"/>
    <w:rsid w:val="00801A6E"/>
    <w:rsid w:val="00801B88"/>
    <w:rsid w:val="00802345"/>
    <w:rsid w:val="008025B8"/>
    <w:rsid w:val="0080284B"/>
    <w:rsid w:val="00802A01"/>
    <w:rsid w:val="00802DC8"/>
    <w:rsid w:val="00803452"/>
    <w:rsid w:val="00803555"/>
    <w:rsid w:val="008038DE"/>
    <w:rsid w:val="00804201"/>
    <w:rsid w:val="0080438A"/>
    <w:rsid w:val="0080442D"/>
    <w:rsid w:val="00804537"/>
    <w:rsid w:val="008046D9"/>
    <w:rsid w:val="00804754"/>
    <w:rsid w:val="00804894"/>
    <w:rsid w:val="00804A9B"/>
    <w:rsid w:val="00804E13"/>
    <w:rsid w:val="00804FC7"/>
    <w:rsid w:val="0080509C"/>
    <w:rsid w:val="008052D7"/>
    <w:rsid w:val="0080559E"/>
    <w:rsid w:val="008055F1"/>
    <w:rsid w:val="00805794"/>
    <w:rsid w:val="008059E9"/>
    <w:rsid w:val="00805D7B"/>
    <w:rsid w:val="00805E13"/>
    <w:rsid w:val="00805E4A"/>
    <w:rsid w:val="00805F15"/>
    <w:rsid w:val="0080605C"/>
    <w:rsid w:val="00806490"/>
    <w:rsid w:val="0080697A"/>
    <w:rsid w:val="00806F9E"/>
    <w:rsid w:val="00807398"/>
    <w:rsid w:val="00807405"/>
    <w:rsid w:val="00807670"/>
    <w:rsid w:val="0080775B"/>
    <w:rsid w:val="00807A29"/>
    <w:rsid w:val="00807C53"/>
    <w:rsid w:val="00807E25"/>
    <w:rsid w:val="008101C2"/>
    <w:rsid w:val="00810250"/>
    <w:rsid w:val="008104E4"/>
    <w:rsid w:val="0081052E"/>
    <w:rsid w:val="008105A7"/>
    <w:rsid w:val="0081078B"/>
    <w:rsid w:val="00810BC8"/>
    <w:rsid w:val="00810E9E"/>
    <w:rsid w:val="008110A6"/>
    <w:rsid w:val="0081132E"/>
    <w:rsid w:val="008113DE"/>
    <w:rsid w:val="00811495"/>
    <w:rsid w:val="0081151B"/>
    <w:rsid w:val="00811533"/>
    <w:rsid w:val="008115BD"/>
    <w:rsid w:val="008118B1"/>
    <w:rsid w:val="00811CA5"/>
    <w:rsid w:val="00811EE9"/>
    <w:rsid w:val="008125B6"/>
    <w:rsid w:val="008127DC"/>
    <w:rsid w:val="0081281D"/>
    <w:rsid w:val="00812978"/>
    <w:rsid w:val="00812A89"/>
    <w:rsid w:val="00812AE3"/>
    <w:rsid w:val="008130EF"/>
    <w:rsid w:val="008133E0"/>
    <w:rsid w:val="00813433"/>
    <w:rsid w:val="008135C4"/>
    <w:rsid w:val="00813942"/>
    <w:rsid w:val="008139E0"/>
    <w:rsid w:val="00813B1B"/>
    <w:rsid w:val="00813C3A"/>
    <w:rsid w:val="00813F89"/>
    <w:rsid w:val="008140BF"/>
    <w:rsid w:val="00814F4A"/>
    <w:rsid w:val="008151F8"/>
    <w:rsid w:val="008152D2"/>
    <w:rsid w:val="0081534C"/>
    <w:rsid w:val="008154DA"/>
    <w:rsid w:val="0081551E"/>
    <w:rsid w:val="008155B4"/>
    <w:rsid w:val="0081568F"/>
    <w:rsid w:val="00815A31"/>
    <w:rsid w:val="00815B5B"/>
    <w:rsid w:val="0081680F"/>
    <w:rsid w:val="00816D38"/>
    <w:rsid w:val="0081703C"/>
    <w:rsid w:val="00817093"/>
    <w:rsid w:val="00817239"/>
    <w:rsid w:val="00817856"/>
    <w:rsid w:val="00817A20"/>
    <w:rsid w:val="00817AD7"/>
    <w:rsid w:val="00817CD7"/>
    <w:rsid w:val="00817E84"/>
    <w:rsid w:val="00820554"/>
    <w:rsid w:val="00820633"/>
    <w:rsid w:val="00820842"/>
    <w:rsid w:val="00820A54"/>
    <w:rsid w:val="00820B63"/>
    <w:rsid w:val="00820BF2"/>
    <w:rsid w:val="00820C44"/>
    <w:rsid w:val="00820CBC"/>
    <w:rsid w:val="00820F15"/>
    <w:rsid w:val="0082116C"/>
    <w:rsid w:val="00821302"/>
    <w:rsid w:val="0082157A"/>
    <w:rsid w:val="0082162F"/>
    <w:rsid w:val="00821687"/>
    <w:rsid w:val="00821749"/>
    <w:rsid w:val="00821C0D"/>
    <w:rsid w:val="00821F35"/>
    <w:rsid w:val="0082212A"/>
    <w:rsid w:val="008221CE"/>
    <w:rsid w:val="008221F6"/>
    <w:rsid w:val="00822470"/>
    <w:rsid w:val="00822471"/>
    <w:rsid w:val="0082259E"/>
    <w:rsid w:val="0082264F"/>
    <w:rsid w:val="00822738"/>
    <w:rsid w:val="008227E7"/>
    <w:rsid w:val="008232F6"/>
    <w:rsid w:val="008233B9"/>
    <w:rsid w:val="0082390D"/>
    <w:rsid w:val="0082397B"/>
    <w:rsid w:val="00823A2E"/>
    <w:rsid w:val="00823D41"/>
    <w:rsid w:val="00823F13"/>
    <w:rsid w:val="00824171"/>
    <w:rsid w:val="008242AE"/>
    <w:rsid w:val="0082470E"/>
    <w:rsid w:val="008247EE"/>
    <w:rsid w:val="008249E6"/>
    <w:rsid w:val="00824C14"/>
    <w:rsid w:val="00824E80"/>
    <w:rsid w:val="008250E8"/>
    <w:rsid w:val="00825312"/>
    <w:rsid w:val="008255CA"/>
    <w:rsid w:val="008256B2"/>
    <w:rsid w:val="00825846"/>
    <w:rsid w:val="008258EC"/>
    <w:rsid w:val="00825CA6"/>
    <w:rsid w:val="00825EF5"/>
    <w:rsid w:val="008261B9"/>
    <w:rsid w:val="00826845"/>
    <w:rsid w:val="00826953"/>
    <w:rsid w:val="00826FDD"/>
    <w:rsid w:val="00827079"/>
    <w:rsid w:val="00827327"/>
    <w:rsid w:val="00827424"/>
    <w:rsid w:val="008274F1"/>
    <w:rsid w:val="0082753B"/>
    <w:rsid w:val="008275BC"/>
    <w:rsid w:val="008278D5"/>
    <w:rsid w:val="00827A42"/>
    <w:rsid w:val="00830440"/>
    <w:rsid w:val="0083044D"/>
    <w:rsid w:val="0083055A"/>
    <w:rsid w:val="008308F5"/>
    <w:rsid w:val="00830948"/>
    <w:rsid w:val="00830B11"/>
    <w:rsid w:val="00830BE9"/>
    <w:rsid w:val="00830EC0"/>
    <w:rsid w:val="0083122F"/>
    <w:rsid w:val="00831390"/>
    <w:rsid w:val="008314B1"/>
    <w:rsid w:val="00831671"/>
    <w:rsid w:val="00831756"/>
    <w:rsid w:val="00831785"/>
    <w:rsid w:val="00831C0C"/>
    <w:rsid w:val="00831C5C"/>
    <w:rsid w:val="00831DF2"/>
    <w:rsid w:val="00831F1E"/>
    <w:rsid w:val="00832598"/>
    <w:rsid w:val="008327E3"/>
    <w:rsid w:val="00832943"/>
    <w:rsid w:val="00832AB6"/>
    <w:rsid w:val="00832AD2"/>
    <w:rsid w:val="00832BF8"/>
    <w:rsid w:val="00832D01"/>
    <w:rsid w:val="00832D43"/>
    <w:rsid w:val="00832F43"/>
    <w:rsid w:val="00832F59"/>
    <w:rsid w:val="00833125"/>
    <w:rsid w:val="00833479"/>
    <w:rsid w:val="008336FA"/>
    <w:rsid w:val="008337F4"/>
    <w:rsid w:val="008338D3"/>
    <w:rsid w:val="0083412B"/>
    <w:rsid w:val="00834516"/>
    <w:rsid w:val="0083470F"/>
    <w:rsid w:val="0083478F"/>
    <w:rsid w:val="008347E7"/>
    <w:rsid w:val="00834845"/>
    <w:rsid w:val="00834948"/>
    <w:rsid w:val="00834D6D"/>
    <w:rsid w:val="00834D8E"/>
    <w:rsid w:val="008350AB"/>
    <w:rsid w:val="008350C0"/>
    <w:rsid w:val="00835197"/>
    <w:rsid w:val="00835757"/>
    <w:rsid w:val="00835986"/>
    <w:rsid w:val="008359EF"/>
    <w:rsid w:val="00835D32"/>
    <w:rsid w:val="00835D3B"/>
    <w:rsid w:val="00835E96"/>
    <w:rsid w:val="00836081"/>
    <w:rsid w:val="0083608B"/>
    <w:rsid w:val="00836091"/>
    <w:rsid w:val="008361A3"/>
    <w:rsid w:val="00836397"/>
    <w:rsid w:val="008368C7"/>
    <w:rsid w:val="0083696E"/>
    <w:rsid w:val="00836B24"/>
    <w:rsid w:val="00837324"/>
    <w:rsid w:val="00837373"/>
    <w:rsid w:val="008376EB"/>
    <w:rsid w:val="00837E10"/>
    <w:rsid w:val="00837FB0"/>
    <w:rsid w:val="00840013"/>
    <w:rsid w:val="0084007D"/>
    <w:rsid w:val="00840093"/>
    <w:rsid w:val="008406ED"/>
    <w:rsid w:val="0084072C"/>
    <w:rsid w:val="0084085B"/>
    <w:rsid w:val="00840FAD"/>
    <w:rsid w:val="0084105D"/>
    <w:rsid w:val="008410F7"/>
    <w:rsid w:val="00841132"/>
    <w:rsid w:val="008411D4"/>
    <w:rsid w:val="00841202"/>
    <w:rsid w:val="00841334"/>
    <w:rsid w:val="00841467"/>
    <w:rsid w:val="0084147F"/>
    <w:rsid w:val="00841571"/>
    <w:rsid w:val="00841AA8"/>
    <w:rsid w:val="00841D85"/>
    <w:rsid w:val="00842275"/>
    <w:rsid w:val="008424C8"/>
    <w:rsid w:val="008425AF"/>
    <w:rsid w:val="0084272F"/>
    <w:rsid w:val="00842773"/>
    <w:rsid w:val="00842E56"/>
    <w:rsid w:val="00843250"/>
    <w:rsid w:val="00843270"/>
    <w:rsid w:val="00843348"/>
    <w:rsid w:val="00843482"/>
    <w:rsid w:val="00843931"/>
    <w:rsid w:val="00843A50"/>
    <w:rsid w:val="00843ACF"/>
    <w:rsid w:val="00843E7C"/>
    <w:rsid w:val="008441A9"/>
    <w:rsid w:val="008444DD"/>
    <w:rsid w:val="0084457F"/>
    <w:rsid w:val="008448FB"/>
    <w:rsid w:val="008449B8"/>
    <w:rsid w:val="00845436"/>
    <w:rsid w:val="00845529"/>
    <w:rsid w:val="00845599"/>
    <w:rsid w:val="00845C0E"/>
    <w:rsid w:val="00845EB9"/>
    <w:rsid w:val="0084601D"/>
    <w:rsid w:val="00846248"/>
    <w:rsid w:val="008463A5"/>
    <w:rsid w:val="00846481"/>
    <w:rsid w:val="00846692"/>
    <w:rsid w:val="00846888"/>
    <w:rsid w:val="00846BB8"/>
    <w:rsid w:val="00846BE6"/>
    <w:rsid w:val="00846CA1"/>
    <w:rsid w:val="00846D88"/>
    <w:rsid w:val="00846E2E"/>
    <w:rsid w:val="008471CD"/>
    <w:rsid w:val="00847612"/>
    <w:rsid w:val="008476E1"/>
    <w:rsid w:val="008478A5"/>
    <w:rsid w:val="008479FC"/>
    <w:rsid w:val="00847A70"/>
    <w:rsid w:val="00847AFC"/>
    <w:rsid w:val="00850478"/>
    <w:rsid w:val="0085058D"/>
    <w:rsid w:val="00850B8D"/>
    <w:rsid w:val="00850C8E"/>
    <w:rsid w:val="00850EBC"/>
    <w:rsid w:val="0085111E"/>
    <w:rsid w:val="00851705"/>
    <w:rsid w:val="0085176A"/>
    <w:rsid w:val="00851A85"/>
    <w:rsid w:val="00851AE1"/>
    <w:rsid w:val="00851FBF"/>
    <w:rsid w:val="0085215F"/>
    <w:rsid w:val="00852701"/>
    <w:rsid w:val="00852760"/>
    <w:rsid w:val="008527CC"/>
    <w:rsid w:val="008527D5"/>
    <w:rsid w:val="00853118"/>
    <w:rsid w:val="00853382"/>
    <w:rsid w:val="00853544"/>
    <w:rsid w:val="008536E4"/>
    <w:rsid w:val="008538E7"/>
    <w:rsid w:val="00853B14"/>
    <w:rsid w:val="008540B6"/>
    <w:rsid w:val="008541F2"/>
    <w:rsid w:val="008547C3"/>
    <w:rsid w:val="008548F7"/>
    <w:rsid w:val="00854CC7"/>
    <w:rsid w:val="00854F4F"/>
    <w:rsid w:val="008550F8"/>
    <w:rsid w:val="008551BE"/>
    <w:rsid w:val="008551D6"/>
    <w:rsid w:val="00855622"/>
    <w:rsid w:val="00855625"/>
    <w:rsid w:val="00855B5B"/>
    <w:rsid w:val="008561EB"/>
    <w:rsid w:val="0085623E"/>
    <w:rsid w:val="00856468"/>
    <w:rsid w:val="008564DC"/>
    <w:rsid w:val="008566A2"/>
    <w:rsid w:val="00856CB9"/>
    <w:rsid w:val="00856CC5"/>
    <w:rsid w:val="00856D90"/>
    <w:rsid w:val="00857140"/>
    <w:rsid w:val="008573FF"/>
    <w:rsid w:val="0085767D"/>
    <w:rsid w:val="008577CF"/>
    <w:rsid w:val="00857AE7"/>
    <w:rsid w:val="00857AF2"/>
    <w:rsid w:val="00857EB8"/>
    <w:rsid w:val="008600A0"/>
    <w:rsid w:val="008604D4"/>
    <w:rsid w:val="00860823"/>
    <w:rsid w:val="0086090B"/>
    <w:rsid w:val="008609A1"/>
    <w:rsid w:val="008610B6"/>
    <w:rsid w:val="008611C9"/>
    <w:rsid w:val="0086132D"/>
    <w:rsid w:val="0086184D"/>
    <w:rsid w:val="00861E9E"/>
    <w:rsid w:val="00861F51"/>
    <w:rsid w:val="0086211E"/>
    <w:rsid w:val="008622F6"/>
    <w:rsid w:val="008623C5"/>
    <w:rsid w:val="008624E9"/>
    <w:rsid w:val="008626DB"/>
    <w:rsid w:val="00862817"/>
    <w:rsid w:val="008628D5"/>
    <w:rsid w:val="00863136"/>
    <w:rsid w:val="00863313"/>
    <w:rsid w:val="00863470"/>
    <w:rsid w:val="0086349B"/>
    <w:rsid w:val="00863573"/>
    <w:rsid w:val="008635E2"/>
    <w:rsid w:val="00863669"/>
    <w:rsid w:val="00863854"/>
    <w:rsid w:val="00863CE9"/>
    <w:rsid w:val="00864124"/>
    <w:rsid w:val="00864B25"/>
    <w:rsid w:val="00864FEA"/>
    <w:rsid w:val="0086513A"/>
    <w:rsid w:val="008651D3"/>
    <w:rsid w:val="0086549F"/>
    <w:rsid w:val="00865864"/>
    <w:rsid w:val="00865A30"/>
    <w:rsid w:val="00865DE4"/>
    <w:rsid w:val="00865FBA"/>
    <w:rsid w:val="00866120"/>
    <w:rsid w:val="00866788"/>
    <w:rsid w:val="00866ABE"/>
    <w:rsid w:val="00866B10"/>
    <w:rsid w:val="00866D5B"/>
    <w:rsid w:val="00866DB0"/>
    <w:rsid w:val="00866EF2"/>
    <w:rsid w:val="00867197"/>
    <w:rsid w:val="008671F8"/>
    <w:rsid w:val="008672A2"/>
    <w:rsid w:val="0086734C"/>
    <w:rsid w:val="008676D6"/>
    <w:rsid w:val="008679E6"/>
    <w:rsid w:val="00867AE1"/>
    <w:rsid w:val="00867C34"/>
    <w:rsid w:val="00867C5B"/>
    <w:rsid w:val="00867FC4"/>
    <w:rsid w:val="008703C3"/>
    <w:rsid w:val="00870A38"/>
    <w:rsid w:val="00870A45"/>
    <w:rsid w:val="00870AD6"/>
    <w:rsid w:val="00871199"/>
    <w:rsid w:val="008715D9"/>
    <w:rsid w:val="00871A5A"/>
    <w:rsid w:val="00871ABB"/>
    <w:rsid w:val="00871BAC"/>
    <w:rsid w:val="00871D53"/>
    <w:rsid w:val="00871F59"/>
    <w:rsid w:val="00871FB4"/>
    <w:rsid w:val="008720D0"/>
    <w:rsid w:val="00872427"/>
    <w:rsid w:val="00872906"/>
    <w:rsid w:val="00872C8A"/>
    <w:rsid w:val="00872D65"/>
    <w:rsid w:val="00873433"/>
    <w:rsid w:val="0087347C"/>
    <w:rsid w:val="008734EF"/>
    <w:rsid w:val="008735C8"/>
    <w:rsid w:val="00873689"/>
    <w:rsid w:val="00873C68"/>
    <w:rsid w:val="00873CDF"/>
    <w:rsid w:val="00873F7C"/>
    <w:rsid w:val="00874012"/>
    <w:rsid w:val="0087428B"/>
    <w:rsid w:val="008744FD"/>
    <w:rsid w:val="00874779"/>
    <w:rsid w:val="0087490D"/>
    <w:rsid w:val="00874EB0"/>
    <w:rsid w:val="00874F5B"/>
    <w:rsid w:val="0087572E"/>
    <w:rsid w:val="00875808"/>
    <w:rsid w:val="00875813"/>
    <w:rsid w:val="008760AC"/>
    <w:rsid w:val="008765DE"/>
    <w:rsid w:val="00876920"/>
    <w:rsid w:val="00876BCA"/>
    <w:rsid w:val="00876CE1"/>
    <w:rsid w:val="00876F66"/>
    <w:rsid w:val="00876F71"/>
    <w:rsid w:val="00876FCA"/>
    <w:rsid w:val="0087723A"/>
    <w:rsid w:val="00877534"/>
    <w:rsid w:val="00877B44"/>
    <w:rsid w:val="00877C01"/>
    <w:rsid w:val="00877CBD"/>
    <w:rsid w:val="00877E79"/>
    <w:rsid w:val="0087835F"/>
    <w:rsid w:val="00880062"/>
    <w:rsid w:val="008800C9"/>
    <w:rsid w:val="0088018F"/>
    <w:rsid w:val="00880292"/>
    <w:rsid w:val="008808EE"/>
    <w:rsid w:val="0088091D"/>
    <w:rsid w:val="00880FB4"/>
    <w:rsid w:val="00881388"/>
    <w:rsid w:val="008813B3"/>
    <w:rsid w:val="00881B50"/>
    <w:rsid w:val="00881D1C"/>
    <w:rsid w:val="00881DAC"/>
    <w:rsid w:val="00881F33"/>
    <w:rsid w:val="00882257"/>
    <w:rsid w:val="008824BC"/>
    <w:rsid w:val="008826D5"/>
    <w:rsid w:val="00882701"/>
    <w:rsid w:val="008829A9"/>
    <w:rsid w:val="00882C9B"/>
    <w:rsid w:val="00882DC0"/>
    <w:rsid w:val="008832F4"/>
    <w:rsid w:val="008837FB"/>
    <w:rsid w:val="00883D66"/>
    <w:rsid w:val="00883EF5"/>
    <w:rsid w:val="008841C7"/>
    <w:rsid w:val="0088448E"/>
    <w:rsid w:val="0088454C"/>
    <w:rsid w:val="00884964"/>
    <w:rsid w:val="00884AD5"/>
    <w:rsid w:val="00884C77"/>
    <w:rsid w:val="00884F88"/>
    <w:rsid w:val="008850E5"/>
    <w:rsid w:val="008852ED"/>
    <w:rsid w:val="00885483"/>
    <w:rsid w:val="008855FF"/>
    <w:rsid w:val="00885A43"/>
    <w:rsid w:val="00885EBA"/>
    <w:rsid w:val="00885ED7"/>
    <w:rsid w:val="00885F81"/>
    <w:rsid w:val="008861CC"/>
    <w:rsid w:val="008861E9"/>
    <w:rsid w:val="00886207"/>
    <w:rsid w:val="008864C1"/>
    <w:rsid w:val="008866E7"/>
    <w:rsid w:val="00886A6D"/>
    <w:rsid w:val="00886F3A"/>
    <w:rsid w:val="008870A7"/>
    <w:rsid w:val="0088723D"/>
    <w:rsid w:val="008872A3"/>
    <w:rsid w:val="0088784A"/>
    <w:rsid w:val="00887BCD"/>
    <w:rsid w:val="00887EA8"/>
    <w:rsid w:val="00887EAF"/>
    <w:rsid w:val="00890006"/>
    <w:rsid w:val="0089078D"/>
    <w:rsid w:val="00890814"/>
    <w:rsid w:val="00890CA2"/>
    <w:rsid w:val="00890FBF"/>
    <w:rsid w:val="00890FC5"/>
    <w:rsid w:val="0089129E"/>
    <w:rsid w:val="008914A9"/>
    <w:rsid w:val="008915A2"/>
    <w:rsid w:val="008916B9"/>
    <w:rsid w:val="00891AC4"/>
    <w:rsid w:val="00891B4D"/>
    <w:rsid w:val="00892107"/>
    <w:rsid w:val="00892658"/>
    <w:rsid w:val="008928F2"/>
    <w:rsid w:val="00892921"/>
    <w:rsid w:val="00892924"/>
    <w:rsid w:val="00892D7A"/>
    <w:rsid w:val="00892D7C"/>
    <w:rsid w:val="0089346D"/>
    <w:rsid w:val="0089365B"/>
    <w:rsid w:val="00893BFC"/>
    <w:rsid w:val="00893CB8"/>
    <w:rsid w:val="00893E27"/>
    <w:rsid w:val="00893EC7"/>
    <w:rsid w:val="00894082"/>
    <w:rsid w:val="00894704"/>
    <w:rsid w:val="008947B6"/>
    <w:rsid w:val="00894F25"/>
    <w:rsid w:val="00894F64"/>
    <w:rsid w:val="0089533B"/>
    <w:rsid w:val="00895489"/>
    <w:rsid w:val="00895579"/>
    <w:rsid w:val="00895803"/>
    <w:rsid w:val="0089582C"/>
    <w:rsid w:val="00895AEE"/>
    <w:rsid w:val="00895C52"/>
    <w:rsid w:val="00895CE7"/>
    <w:rsid w:val="00895D0A"/>
    <w:rsid w:val="00896178"/>
    <w:rsid w:val="00896398"/>
    <w:rsid w:val="0089664F"/>
    <w:rsid w:val="00896826"/>
    <w:rsid w:val="00896B8C"/>
    <w:rsid w:val="00896C79"/>
    <w:rsid w:val="00896E83"/>
    <w:rsid w:val="00896E9E"/>
    <w:rsid w:val="0089701B"/>
    <w:rsid w:val="0089728D"/>
    <w:rsid w:val="00897484"/>
    <w:rsid w:val="00897545"/>
    <w:rsid w:val="008975C9"/>
    <w:rsid w:val="0089763A"/>
    <w:rsid w:val="0089766C"/>
    <w:rsid w:val="008978D4"/>
    <w:rsid w:val="008979B7"/>
    <w:rsid w:val="00897B8A"/>
    <w:rsid w:val="00897D46"/>
    <w:rsid w:val="00897F52"/>
    <w:rsid w:val="00897FF0"/>
    <w:rsid w:val="008983F2"/>
    <w:rsid w:val="008A01DB"/>
    <w:rsid w:val="008A023F"/>
    <w:rsid w:val="008A0286"/>
    <w:rsid w:val="008A036B"/>
    <w:rsid w:val="008A044D"/>
    <w:rsid w:val="008A0792"/>
    <w:rsid w:val="008A08ED"/>
    <w:rsid w:val="008A09F6"/>
    <w:rsid w:val="008A0A9C"/>
    <w:rsid w:val="008A0F35"/>
    <w:rsid w:val="008A12B9"/>
    <w:rsid w:val="008A1376"/>
    <w:rsid w:val="008A167A"/>
    <w:rsid w:val="008A1864"/>
    <w:rsid w:val="008A198A"/>
    <w:rsid w:val="008A1A00"/>
    <w:rsid w:val="008A1A06"/>
    <w:rsid w:val="008A1AA0"/>
    <w:rsid w:val="008A1BE0"/>
    <w:rsid w:val="008A1C4E"/>
    <w:rsid w:val="008A1CC4"/>
    <w:rsid w:val="008A1D6D"/>
    <w:rsid w:val="008A2808"/>
    <w:rsid w:val="008A288F"/>
    <w:rsid w:val="008A2A5C"/>
    <w:rsid w:val="008A3046"/>
    <w:rsid w:val="008A3159"/>
    <w:rsid w:val="008A3892"/>
    <w:rsid w:val="008A3ABA"/>
    <w:rsid w:val="008A3BC2"/>
    <w:rsid w:val="008A3CAA"/>
    <w:rsid w:val="008A3CD4"/>
    <w:rsid w:val="008A3E20"/>
    <w:rsid w:val="008A40D3"/>
    <w:rsid w:val="008A4276"/>
    <w:rsid w:val="008A4280"/>
    <w:rsid w:val="008A4631"/>
    <w:rsid w:val="008A4A38"/>
    <w:rsid w:val="008A4B99"/>
    <w:rsid w:val="008A4C1F"/>
    <w:rsid w:val="008A4C99"/>
    <w:rsid w:val="008A4E6C"/>
    <w:rsid w:val="008A516B"/>
    <w:rsid w:val="008A56AC"/>
    <w:rsid w:val="008A5760"/>
    <w:rsid w:val="008A579A"/>
    <w:rsid w:val="008A57EC"/>
    <w:rsid w:val="008A5937"/>
    <w:rsid w:val="008A5CC4"/>
    <w:rsid w:val="008A5DB3"/>
    <w:rsid w:val="008A64A0"/>
    <w:rsid w:val="008A66DE"/>
    <w:rsid w:val="008A6A68"/>
    <w:rsid w:val="008A6EC3"/>
    <w:rsid w:val="008A7085"/>
    <w:rsid w:val="008A70FE"/>
    <w:rsid w:val="008A73C5"/>
    <w:rsid w:val="008A73D9"/>
    <w:rsid w:val="008A78CC"/>
    <w:rsid w:val="008A7EF4"/>
    <w:rsid w:val="008A7FEE"/>
    <w:rsid w:val="008B0189"/>
    <w:rsid w:val="008B0225"/>
    <w:rsid w:val="008B0544"/>
    <w:rsid w:val="008B071A"/>
    <w:rsid w:val="008B0B45"/>
    <w:rsid w:val="008B15AD"/>
    <w:rsid w:val="008B175D"/>
    <w:rsid w:val="008B17C6"/>
    <w:rsid w:val="008B18C8"/>
    <w:rsid w:val="008B20B9"/>
    <w:rsid w:val="008B223A"/>
    <w:rsid w:val="008B23A3"/>
    <w:rsid w:val="008B24EE"/>
    <w:rsid w:val="008B2701"/>
    <w:rsid w:val="008B2A01"/>
    <w:rsid w:val="008B3259"/>
    <w:rsid w:val="008B3288"/>
    <w:rsid w:val="008B35C7"/>
    <w:rsid w:val="008B3944"/>
    <w:rsid w:val="008B3A5B"/>
    <w:rsid w:val="008B3AD6"/>
    <w:rsid w:val="008B4275"/>
    <w:rsid w:val="008B4DFE"/>
    <w:rsid w:val="008B4ECB"/>
    <w:rsid w:val="008B4EEA"/>
    <w:rsid w:val="008B5389"/>
    <w:rsid w:val="008B55E6"/>
    <w:rsid w:val="008B5A5F"/>
    <w:rsid w:val="008B5ED3"/>
    <w:rsid w:val="008B5FF0"/>
    <w:rsid w:val="008B60F9"/>
    <w:rsid w:val="008B628C"/>
    <w:rsid w:val="008B62FB"/>
    <w:rsid w:val="008B6301"/>
    <w:rsid w:val="008B6339"/>
    <w:rsid w:val="008B65CC"/>
    <w:rsid w:val="008B696F"/>
    <w:rsid w:val="008B6A37"/>
    <w:rsid w:val="008B6FCB"/>
    <w:rsid w:val="008B7001"/>
    <w:rsid w:val="008B71A2"/>
    <w:rsid w:val="008B72DF"/>
    <w:rsid w:val="008B73CE"/>
    <w:rsid w:val="008B74AF"/>
    <w:rsid w:val="008B7792"/>
    <w:rsid w:val="008B7860"/>
    <w:rsid w:val="008B788A"/>
    <w:rsid w:val="008B7BD7"/>
    <w:rsid w:val="008B7E30"/>
    <w:rsid w:val="008BBBD7"/>
    <w:rsid w:val="008C0092"/>
    <w:rsid w:val="008C0112"/>
    <w:rsid w:val="008C0253"/>
    <w:rsid w:val="008C03DC"/>
    <w:rsid w:val="008C07E5"/>
    <w:rsid w:val="008C080C"/>
    <w:rsid w:val="008C0823"/>
    <w:rsid w:val="008C098F"/>
    <w:rsid w:val="008C09F4"/>
    <w:rsid w:val="008C0CDB"/>
    <w:rsid w:val="008C0E46"/>
    <w:rsid w:val="008C1416"/>
    <w:rsid w:val="008C14F6"/>
    <w:rsid w:val="008C16C7"/>
    <w:rsid w:val="008C16DD"/>
    <w:rsid w:val="008C1A90"/>
    <w:rsid w:val="008C1B2D"/>
    <w:rsid w:val="008C20F7"/>
    <w:rsid w:val="008C24A2"/>
    <w:rsid w:val="008C2553"/>
    <w:rsid w:val="008C27D7"/>
    <w:rsid w:val="008C2B67"/>
    <w:rsid w:val="008C2D72"/>
    <w:rsid w:val="008C2E63"/>
    <w:rsid w:val="008C2E90"/>
    <w:rsid w:val="008C2FBA"/>
    <w:rsid w:val="008C32DB"/>
    <w:rsid w:val="008C32E5"/>
    <w:rsid w:val="008C3600"/>
    <w:rsid w:val="008C38E3"/>
    <w:rsid w:val="008C3D1C"/>
    <w:rsid w:val="008C3E3A"/>
    <w:rsid w:val="008C3E6D"/>
    <w:rsid w:val="008C44BF"/>
    <w:rsid w:val="008C470A"/>
    <w:rsid w:val="008C52BB"/>
    <w:rsid w:val="008C5863"/>
    <w:rsid w:val="008C5ACF"/>
    <w:rsid w:val="008C5AE5"/>
    <w:rsid w:val="008C5AF5"/>
    <w:rsid w:val="008C5C40"/>
    <w:rsid w:val="008C5CE2"/>
    <w:rsid w:val="008C5CF0"/>
    <w:rsid w:val="008C5D6E"/>
    <w:rsid w:val="008C5E90"/>
    <w:rsid w:val="008C62BF"/>
    <w:rsid w:val="008C6636"/>
    <w:rsid w:val="008C6AE4"/>
    <w:rsid w:val="008C6C0F"/>
    <w:rsid w:val="008C6C6F"/>
    <w:rsid w:val="008C7252"/>
    <w:rsid w:val="008C75B5"/>
    <w:rsid w:val="008C75D9"/>
    <w:rsid w:val="008C7626"/>
    <w:rsid w:val="008C76B4"/>
    <w:rsid w:val="008C76D2"/>
    <w:rsid w:val="008C7815"/>
    <w:rsid w:val="008C7DF7"/>
    <w:rsid w:val="008C7E63"/>
    <w:rsid w:val="008C7FA0"/>
    <w:rsid w:val="008D00E8"/>
    <w:rsid w:val="008D0437"/>
    <w:rsid w:val="008D0675"/>
    <w:rsid w:val="008D08A2"/>
    <w:rsid w:val="008D0C0C"/>
    <w:rsid w:val="008D0DF0"/>
    <w:rsid w:val="008D0ED5"/>
    <w:rsid w:val="008D1203"/>
    <w:rsid w:val="008D1512"/>
    <w:rsid w:val="008D1875"/>
    <w:rsid w:val="008D19D6"/>
    <w:rsid w:val="008D1B5B"/>
    <w:rsid w:val="008D1CCC"/>
    <w:rsid w:val="008D1EC9"/>
    <w:rsid w:val="008D24F8"/>
    <w:rsid w:val="008D25C0"/>
    <w:rsid w:val="008D2731"/>
    <w:rsid w:val="008D2967"/>
    <w:rsid w:val="008D2B8C"/>
    <w:rsid w:val="008D2CDE"/>
    <w:rsid w:val="008D30AD"/>
    <w:rsid w:val="008D3399"/>
    <w:rsid w:val="008D33D3"/>
    <w:rsid w:val="008D3663"/>
    <w:rsid w:val="008D388A"/>
    <w:rsid w:val="008D38CD"/>
    <w:rsid w:val="008D3A17"/>
    <w:rsid w:val="008D3DC7"/>
    <w:rsid w:val="008D3F15"/>
    <w:rsid w:val="008D458C"/>
    <w:rsid w:val="008D4706"/>
    <w:rsid w:val="008D496C"/>
    <w:rsid w:val="008D4A6F"/>
    <w:rsid w:val="008D4EC8"/>
    <w:rsid w:val="008D4F18"/>
    <w:rsid w:val="008D5043"/>
    <w:rsid w:val="008D55AE"/>
    <w:rsid w:val="008D5631"/>
    <w:rsid w:val="008D5691"/>
    <w:rsid w:val="008D59E9"/>
    <w:rsid w:val="008D5A78"/>
    <w:rsid w:val="008D5DC7"/>
    <w:rsid w:val="008D5DE2"/>
    <w:rsid w:val="008D6073"/>
    <w:rsid w:val="008D6930"/>
    <w:rsid w:val="008D7090"/>
    <w:rsid w:val="008D71B6"/>
    <w:rsid w:val="008D7462"/>
    <w:rsid w:val="008D7694"/>
    <w:rsid w:val="008D791F"/>
    <w:rsid w:val="008D7AB9"/>
    <w:rsid w:val="008D7C7F"/>
    <w:rsid w:val="008D7F4E"/>
    <w:rsid w:val="008D7F63"/>
    <w:rsid w:val="008D7FC7"/>
    <w:rsid w:val="008D7FD0"/>
    <w:rsid w:val="008E016E"/>
    <w:rsid w:val="008E01B8"/>
    <w:rsid w:val="008E039E"/>
    <w:rsid w:val="008E0520"/>
    <w:rsid w:val="008E06D0"/>
    <w:rsid w:val="008E07FE"/>
    <w:rsid w:val="008E09A4"/>
    <w:rsid w:val="008E0AAC"/>
    <w:rsid w:val="008E0C25"/>
    <w:rsid w:val="008E0E2D"/>
    <w:rsid w:val="008E0F9C"/>
    <w:rsid w:val="008E1279"/>
    <w:rsid w:val="008E13AE"/>
    <w:rsid w:val="008E141F"/>
    <w:rsid w:val="008E15B1"/>
    <w:rsid w:val="008E1760"/>
    <w:rsid w:val="008E17DB"/>
    <w:rsid w:val="008E1873"/>
    <w:rsid w:val="008E1CFD"/>
    <w:rsid w:val="008E21EE"/>
    <w:rsid w:val="008E2339"/>
    <w:rsid w:val="008E2343"/>
    <w:rsid w:val="008E2580"/>
    <w:rsid w:val="008E36AA"/>
    <w:rsid w:val="008E3DDF"/>
    <w:rsid w:val="008E3FA7"/>
    <w:rsid w:val="008E42F2"/>
    <w:rsid w:val="008E4349"/>
    <w:rsid w:val="008E4362"/>
    <w:rsid w:val="008E4883"/>
    <w:rsid w:val="008E4A0E"/>
    <w:rsid w:val="008E4A47"/>
    <w:rsid w:val="008E51B5"/>
    <w:rsid w:val="008E5243"/>
    <w:rsid w:val="008E53F6"/>
    <w:rsid w:val="008E5412"/>
    <w:rsid w:val="008E54E8"/>
    <w:rsid w:val="008E59FC"/>
    <w:rsid w:val="008E5C54"/>
    <w:rsid w:val="008E6611"/>
    <w:rsid w:val="008E6620"/>
    <w:rsid w:val="008E67AB"/>
    <w:rsid w:val="008E69B6"/>
    <w:rsid w:val="008E701D"/>
    <w:rsid w:val="008E7053"/>
    <w:rsid w:val="008E75E6"/>
    <w:rsid w:val="008E7791"/>
    <w:rsid w:val="008E7991"/>
    <w:rsid w:val="008E7B92"/>
    <w:rsid w:val="008E7C24"/>
    <w:rsid w:val="008E7CE4"/>
    <w:rsid w:val="008E7FB2"/>
    <w:rsid w:val="008E83DD"/>
    <w:rsid w:val="008F0137"/>
    <w:rsid w:val="008F0302"/>
    <w:rsid w:val="008F05B2"/>
    <w:rsid w:val="008F05EC"/>
    <w:rsid w:val="008F060A"/>
    <w:rsid w:val="008F061A"/>
    <w:rsid w:val="008F1428"/>
    <w:rsid w:val="008F16C8"/>
    <w:rsid w:val="008F19BE"/>
    <w:rsid w:val="008F1B96"/>
    <w:rsid w:val="008F1C1D"/>
    <w:rsid w:val="008F1D92"/>
    <w:rsid w:val="008F1DE4"/>
    <w:rsid w:val="008F213D"/>
    <w:rsid w:val="008F2200"/>
    <w:rsid w:val="008F293F"/>
    <w:rsid w:val="008F2BB8"/>
    <w:rsid w:val="008F2D75"/>
    <w:rsid w:val="008F2EF9"/>
    <w:rsid w:val="008F2FD6"/>
    <w:rsid w:val="008F3365"/>
    <w:rsid w:val="008F365B"/>
    <w:rsid w:val="008F3747"/>
    <w:rsid w:val="008F3ABA"/>
    <w:rsid w:val="008F3B2F"/>
    <w:rsid w:val="008F3EDA"/>
    <w:rsid w:val="008F4092"/>
    <w:rsid w:val="008F411C"/>
    <w:rsid w:val="008F41C0"/>
    <w:rsid w:val="008F42D4"/>
    <w:rsid w:val="008F4475"/>
    <w:rsid w:val="008F4582"/>
    <w:rsid w:val="008F4863"/>
    <w:rsid w:val="008F4A10"/>
    <w:rsid w:val="008F51F7"/>
    <w:rsid w:val="008F5471"/>
    <w:rsid w:val="008F5659"/>
    <w:rsid w:val="008F58CD"/>
    <w:rsid w:val="008F5D4F"/>
    <w:rsid w:val="008F6124"/>
    <w:rsid w:val="008F613D"/>
    <w:rsid w:val="008F65AB"/>
    <w:rsid w:val="008F65AC"/>
    <w:rsid w:val="008F6610"/>
    <w:rsid w:val="008F665A"/>
    <w:rsid w:val="008F6C7E"/>
    <w:rsid w:val="008F6C90"/>
    <w:rsid w:val="008F6E9E"/>
    <w:rsid w:val="008F749D"/>
    <w:rsid w:val="008F753C"/>
    <w:rsid w:val="008F75FD"/>
    <w:rsid w:val="008F78D6"/>
    <w:rsid w:val="008F7979"/>
    <w:rsid w:val="008F79F5"/>
    <w:rsid w:val="008F7CCF"/>
    <w:rsid w:val="008F7DF4"/>
    <w:rsid w:val="008F7EB6"/>
    <w:rsid w:val="008F7FBA"/>
    <w:rsid w:val="009001B8"/>
    <w:rsid w:val="009005C0"/>
    <w:rsid w:val="009008F2"/>
    <w:rsid w:val="00900A4B"/>
    <w:rsid w:val="00900BD4"/>
    <w:rsid w:val="00900F9E"/>
    <w:rsid w:val="009011E0"/>
    <w:rsid w:val="009011E1"/>
    <w:rsid w:val="00901228"/>
    <w:rsid w:val="009017AF"/>
    <w:rsid w:val="00901A1B"/>
    <w:rsid w:val="00901B23"/>
    <w:rsid w:val="00901D66"/>
    <w:rsid w:val="009020C3"/>
    <w:rsid w:val="00902406"/>
    <w:rsid w:val="00902D1B"/>
    <w:rsid w:val="00903083"/>
    <w:rsid w:val="00903653"/>
    <w:rsid w:val="009039EC"/>
    <w:rsid w:val="00903B52"/>
    <w:rsid w:val="00903DE8"/>
    <w:rsid w:val="00903F35"/>
    <w:rsid w:val="0090414F"/>
    <w:rsid w:val="00904360"/>
    <w:rsid w:val="0090493C"/>
    <w:rsid w:val="009049D4"/>
    <w:rsid w:val="00904A55"/>
    <w:rsid w:val="00904B0D"/>
    <w:rsid w:val="00904D1B"/>
    <w:rsid w:val="00904D9A"/>
    <w:rsid w:val="00904F75"/>
    <w:rsid w:val="00905522"/>
    <w:rsid w:val="0090552E"/>
    <w:rsid w:val="0090570F"/>
    <w:rsid w:val="00905788"/>
    <w:rsid w:val="009063C1"/>
    <w:rsid w:val="009065A3"/>
    <w:rsid w:val="00906A59"/>
    <w:rsid w:val="009075E5"/>
    <w:rsid w:val="009076AB"/>
    <w:rsid w:val="00907785"/>
    <w:rsid w:val="00907DFD"/>
    <w:rsid w:val="00910431"/>
    <w:rsid w:val="00910690"/>
    <w:rsid w:val="0091081C"/>
    <w:rsid w:val="00910883"/>
    <w:rsid w:val="00910A0D"/>
    <w:rsid w:val="009111B0"/>
    <w:rsid w:val="009113AE"/>
    <w:rsid w:val="0091141A"/>
    <w:rsid w:val="0091142E"/>
    <w:rsid w:val="009117EA"/>
    <w:rsid w:val="00911E2E"/>
    <w:rsid w:val="00911F42"/>
    <w:rsid w:val="0091211A"/>
    <w:rsid w:val="009122DD"/>
    <w:rsid w:val="0091231E"/>
    <w:rsid w:val="00912378"/>
    <w:rsid w:val="009123CC"/>
    <w:rsid w:val="0091249E"/>
    <w:rsid w:val="009126C5"/>
    <w:rsid w:val="0091275E"/>
    <w:rsid w:val="009128E0"/>
    <w:rsid w:val="00912BC4"/>
    <w:rsid w:val="00912E1A"/>
    <w:rsid w:val="00913110"/>
    <w:rsid w:val="00913495"/>
    <w:rsid w:val="0091367B"/>
    <w:rsid w:val="00913D5C"/>
    <w:rsid w:val="00913DA5"/>
    <w:rsid w:val="00914017"/>
    <w:rsid w:val="00914164"/>
    <w:rsid w:val="00914645"/>
    <w:rsid w:val="009146A6"/>
    <w:rsid w:val="0091477D"/>
    <w:rsid w:val="00914E37"/>
    <w:rsid w:val="00914F7F"/>
    <w:rsid w:val="00915235"/>
    <w:rsid w:val="0091530A"/>
    <w:rsid w:val="009157C3"/>
    <w:rsid w:val="00915800"/>
    <w:rsid w:val="009158F4"/>
    <w:rsid w:val="0091600B"/>
    <w:rsid w:val="00916397"/>
    <w:rsid w:val="009163A8"/>
    <w:rsid w:val="00916415"/>
    <w:rsid w:val="00916769"/>
    <w:rsid w:val="0091681C"/>
    <w:rsid w:val="009169EA"/>
    <w:rsid w:val="00916D9A"/>
    <w:rsid w:val="00916F35"/>
    <w:rsid w:val="00917470"/>
    <w:rsid w:val="00917669"/>
    <w:rsid w:val="00917D63"/>
    <w:rsid w:val="00920128"/>
    <w:rsid w:val="00920290"/>
    <w:rsid w:val="009207A9"/>
    <w:rsid w:val="009207FE"/>
    <w:rsid w:val="00920EC5"/>
    <w:rsid w:val="00920F02"/>
    <w:rsid w:val="009216F8"/>
    <w:rsid w:val="00921812"/>
    <w:rsid w:val="00921AAE"/>
    <w:rsid w:val="00921C51"/>
    <w:rsid w:val="00922187"/>
    <w:rsid w:val="00922196"/>
    <w:rsid w:val="009222BC"/>
    <w:rsid w:val="00922672"/>
    <w:rsid w:val="009227AA"/>
    <w:rsid w:val="0092285D"/>
    <w:rsid w:val="009239A5"/>
    <w:rsid w:val="00923AEF"/>
    <w:rsid w:val="00923CB7"/>
    <w:rsid w:val="00923F35"/>
    <w:rsid w:val="009241B2"/>
    <w:rsid w:val="009245D0"/>
    <w:rsid w:val="00924AD9"/>
    <w:rsid w:val="00924E3F"/>
    <w:rsid w:val="00924ECB"/>
    <w:rsid w:val="00925024"/>
    <w:rsid w:val="00925295"/>
    <w:rsid w:val="00925A7B"/>
    <w:rsid w:val="00925AA6"/>
    <w:rsid w:val="0092612F"/>
    <w:rsid w:val="0092638A"/>
    <w:rsid w:val="009269AD"/>
    <w:rsid w:val="00926A41"/>
    <w:rsid w:val="00926B3C"/>
    <w:rsid w:val="009275C8"/>
    <w:rsid w:val="009278F8"/>
    <w:rsid w:val="00927A7D"/>
    <w:rsid w:val="00927CEB"/>
    <w:rsid w:val="0093050C"/>
    <w:rsid w:val="009308B5"/>
    <w:rsid w:val="00930ABC"/>
    <w:rsid w:val="00930AEA"/>
    <w:rsid w:val="0093100F"/>
    <w:rsid w:val="009310A5"/>
    <w:rsid w:val="00931149"/>
    <w:rsid w:val="0093124D"/>
    <w:rsid w:val="009319C2"/>
    <w:rsid w:val="00931CE1"/>
    <w:rsid w:val="00931E24"/>
    <w:rsid w:val="00931EE5"/>
    <w:rsid w:val="00932551"/>
    <w:rsid w:val="0093275E"/>
    <w:rsid w:val="00933039"/>
    <w:rsid w:val="0093342B"/>
    <w:rsid w:val="00933521"/>
    <w:rsid w:val="00933866"/>
    <w:rsid w:val="00933D67"/>
    <w:rsid w:val="00933D8D"/>
    <w:rsid w:val="009340E2"/>
    <w:rsid w:val="0093411D"/>
    <w:rsid w:val="00934234"/>
    <w:rsid w:val="00934273"/>
    <w:rsid w:val="0093460A"/>
    <w:rsid w:val="00934695"/>
    <w:rsid w:val="0093489C"/>
    <w:rsid w:val="00934974"/>
    <w:rsid w:val="00934E8C"/>
    <w:rsid w:val="00935428"/>
    <w:rsid w:val="00935505"/>
    <w:rsid w:val="009355E3"/>
    <w:rsid w:val="00935C8F"/>
    <w:rsid w:val="00935E6A"/>
    <w:rsid w:val="009360F0"/>
    <w:rsid w:val="00936918"/>
    <w:rsid w:val="00936BE8"/>
    <w:rsid w:val="00936F66"/>
    <w:rsid w:val="0093776B"/>
    <w:rsid w:val="009379C3"/>
    <w:rsid w:val="009379F0"/>
    <w:rsid w:val="00937C4C"/>
    <w:rsid w:val="00940127"/>
    <w:rsid w:val="0094054A"/>
    <w:rsid w:val="0094069F"/>
    <w:rsid w:val="0094074D"/>
    <w:rsid w:val="00940899"/>
    <w:rsid w:val="00941116"/>
    <w:rsid w:val="009415ED"/>
    <w:rsid w:val="00941661"/>
    <w:rsid w:val="0094193E"/>
    <w:rsid w:val="009419AF"/>
    <w:rsid w:val="00941A17"/>
    <w:rsid w:val="00941AC0"/>
    <w:rsid w:val="00941D06"/>
    <w:rsid w:val="00942065"/>
    <w:rsid w:val="00942880"/>
    <w:rsid w:val="00942B48"/>
    <w:rsid w:val="00942FC4"/>
    <w:rsid w:val="0094326C"/>
    <w:rsid w:val="0094326E"/>
    <w:rsid w:val="009433AC"/>
    <w:rsid w:val="00943418"/>
    <w:rsid w:val="00943666"/>
    <w:rsid w:val="00943850"/>
    <w:rsid w:val="00943D5C"/>
    <w:rsid w:val="00943ED7"/>
    <w:rsid w:val="00944001"/>
    <w:rsid w:val="00944114"/>
    <w:rsid w:val="0094473D"/>
    <w:rsid w:val="00944866"/>
    <w:rsid w:val="00945008"/>
    <w:rsid w:val="00945089"/>
    <w:rsid w:val="00945271"/>
    <w:rsid w:val="00945C31"/>
    <w:rsid w:val="00945C63"/>
    <w:rsid w:val="00945E5C"/>
    <w:rsid w:val="009463A0"/>
    <w:rsid w:val="00946455"/>
    <w:rsid w:val="00946630"/>
    <w:rsid w:val="0094672C"/>
    <w:rsid w:val="00946F22"/>
    <w:rsid w:val="009471B6"/>
    <w:rsid w:val="00947532"/>
    <w:rsid w:val="009477A6"/>
    <w:rsid w:val="00947CB7"/>
    <w:rsid w:val="00947F4A"/>
    <w:rsid w:val="00950017"/>
    <w:rsid w:val="0095038F"/>
    <w:rsid w:val="00950826"/>
    <w:rsid w:val="00950D93"/>
    <w:rsid w:val="00951004"/>
    <w:rsid w:val="00951357"/>
    <w:rsid w:val="00951388"/>
    <w:rsid w:val="00951791"/>
    <w:rsid w:val="009518B8"/>
    <w:rsid w:val="00951D41"/>
    <w:rsid w:val="00951E6B"/>
    <w:rsid w:val="009521CB"/>
    <w:rsid w:val="00952834"/>
    <w:rsid w:val="00952BC4"/>
    <w:rsid w:val="00952DAF"/>
    <w:rsid w:val="00952DDF"/>
    <w:rsid w:val="0095316A"/>
    <w:rsid w:val="0095361D"/>
    <w:rsid w:val="00953B36"/>
    <w:rsid w:val="00953B8D"/>
    <w:rsid w:val="00953D4D"/>
    <w:rsid w:val="00953E69"/>
    <w:rsid w:val="00953F17"/>
    <w:rsid w:val="00953F65"/>
    <w:rsid w:val="00954236"/>
    <w:rsid w:val="009544AD"/>
    <w:rsid w:val="009547AC"/>
    <w:rsid w:val="00954859"/>
    <w:rsid w:val="0095493D"/>
    <w:rsid w:val="00954A44"/>
    <w:rsid w:val="00955361"/>
    <w:rsid w:val="009554B6"/>
    <w:rsid w:val="009555C4"/>
    <w:rsid w:val="00955973"/>
    <w:rsid w:val="009559A8"/>
    <w:rsid w:val="00955A8C"/>
    <w:rsid w:val="0095620E"/>
    <w:rsid w:val="0095632F"/>
    <w:rsid w:val="00956744"/>
    <w:rsid w:val="00956DB9"/>
    <w:rsid w:val="00956E92"/>
    <w:rsid w:val="00956EA2"/>
    <w:rsid w:val="009571B8"/>
    <w:rsid w:val="00957351"/>
    <w:rsid w:val="00957477"/>
    <w:rsid w:val="00957858"/>
    <w:rsid w:val="0095789B"/>
    <w:rsid w:val="00957927"/>
    <w:rsid w:val="00957AED"/>
    <w:rsid w:val="00957DA8"/>
    <w:rsid w:val="0095E864"/>
    <w:rsid w:val="009602B0"/>
    <w:rsid w:val="00960370"/>
    <w:rsid w:val="009605F5"/>
    <w:rsid w:val="00960EA1"/>
    <w:rsid w:val="0096127C"/>
    <w:rsid w:val="00961801"/>
    <w:rsid w:val="009619C1"/>
    <w:rsid w:val="00961A14"/>
    <w:rsid w:val="00961D03"/>
    <w:rsid w:val="00961F1D"/>
    <w:rsid w:val="00962000"/>
    <w:rsid w:val="00962018"/>
    <w:rsid w:val="0096209F"/>
    <w:rsid w:val="009622E2"/>
    <w:rsid w:val="0096247E"/>
    <w:rsid w:val="00962817"/>
    <w:rsid w:val="009628A9"/>
    <w:rsid w:val="00962B93"/>
    <w:rsid w:val="00962F35"/>
    <w:rsid w:val="00963031"/>
    <w:rsid w:val="009632EE"/>
    <w:rsid w:val="009632FE"/>
    <w:rsid w:val="00963811"/>
    <w:rsid w:val="00963824"/>
    <w:rsid w:val="009638F2"/>
    <w:rsid w:val="00963C57"/>
    <w:rsid w:val="00963C84"/>
    <w:rsid w:val="00963EE4"/>
    <w:rsid w:val="00963FEF"/>
    <w:rsid w:val="0096404A"/>
    <w:rsid w:val="009643BE"/>
    <w:rsid w:val="009646CD"/>
    <w:rsid w:val="00964B9C"/>
    <w:rsid w:val="00964C00"/>
    <w:rsid w:val="00964EFD"/>
    <w:rsid w:val="00964F40"/>
    <w:rsid w:val="00964F5A"/>
    <w:rsid w:val="009652BE"/>
    <w:rsid w:val="009653BB"/>
    <w:rsid w:val="00965586"/>
    <w:rsid w:val="009655E2"/>
    <w:rsid w:val="00965883"/>
    <w:rsid w:val="00965E0B"/>
    <w:rsid w:val="00966448"/>
    <w:rsid w:val="00966B05"/>
    <w:rsid w:val="009674DC"/>
    <w:rsid w:val="009674EB"/>
    <w:rsid w:val="009677C7"/>
    <w:rsid w:val="0096799A"/>
    <w:rsid w:val="00967B1E"/>
    <w:rsid w:val="00967E74"/>
    <w:rsid w:val="00967EE7"/>
    <w:rsid w:val="0097001D"/>
    <w:rsid w:val="009700F8"/>
    <w:rsid w:val="0097030E"/>
    <w:rsid w:val="00970353"/>
    <w:rsid w:val="00970836"/>
    <w:rsid w:val="00970BF5"/>
    <w:rsid w:val="00970E47"/>
    <w:rsid w:val="00971264"/>
    <w:rsid w:val="00971668"/>
    <w:rsid w:val="00971A32"/>
    <w:rsid w:val="00971A83"/>
    <w:rsid w:val="00971AC7"/>
    <w:rsid w:val="00971BA2"/>
    <w:rsid w:val="00971F8B"/>
    <w:rsid w:val="00972044"/>
    <w:rsid w:val="009720CC"/>
    <w:rsid w:val="0097247E"/>
    <w:rsid w:val="009724FF"/>
    <w:rsid w:val="0097255D"/>
    <w:rsid w:val="009725E1"/>
    <w:rsid w:val="00972C80"/>
    <w:rsid w:val="00972F74"/>
    <w:rsid w:val="009730C4"/>
    <w:rsid w:val="00973109"/>
    <w:rsid w:val="00973110"/>
    <w:rsid w:val="0097320E"/>
    <w:rsid w:val="0097361B"/>
    <w:rsid w:val="00973663"/>
    <w:rsid w:val="009738CA"/>
    <w:rsid w:val="00973FCA"/>
    <w:rsid w:val="00974AD8"/>
    <w:rsid w:val="00974AE2"/>
    <w:rsid w:val="00974D6C"/>
    <w:rsid w:val="00974ED0"/>
    <w:rsid w:val="00974FB3"/>
    <w:rsid w:val="00975175"/>
    <w:rsid w:val="009754AD"/>
    <w:rsid w:val="009755AB"/>
    <w:rsid w:val="009756B7"/>
    <w:rsid w:val="0097586E"/>
    <w:rsid w:val="009759CB"/>
    <w:rsid w:val="00975E58"/>
    <w:rsid w:val="009765A9"/>
    <w:rsid w:val="0097680E"/>
    <w:rsid w:val="0097694A"/>
    <w:rsid w:val="00976A4D"/>
    <w:rsid w:val="00976AAF"/>
    <w:rsid w:val="00976ED8"/>
    <w:rsid w:val="00976F06"/>
    <w:rsid w:val="009777CB"/>
    <w:rsid w:val="00977864"/>
    <w:rsid w:val="0097793A"/>
    <w:rsid w:val="00977A01"/>
    <w:rsid w:val="00978008"/>
    <w:rsid w:val="009800D2"/>
    <w:rsid w:val="00980180"/>
    <w:rsid w:val="009801E3"/>
    <w:rsid w:val="0098029F"/>
    <w:rsid w:val="00980384"/>
    <w:rsid w:val="00980C9E"/>
    <w:rsid w:val="00980D9E"/>
    <w:rsid w:val="009813A0"/>
    <w:rsid w:val="009815C2"/>
    <w:rsid w:val="0098199A"/>
    <w:rsid w:val="00981AE2"/>
    <w:rsid w:val="00981CAD"/>
    <w:rsid w:val="00981E64"/>
    <w:rsid w:val="00982080"/>
    <w:rsid w:val="009820E3"/>
    <w:rsid w:val="009826FD"/>
    <w:rsid w:val="00982929"/>
    <w:rsid w:val="00982BFC"/>
    <w:rsid w:val="00982C13"/>
    <w:rsid w:val="009831F9"/>
    <w:rsid w:val="00983C3A"/>
    <w:rsid w:val="00984C39"/>
    <w:rsid w:val="009850BC"/>
    <w:rsid w:val="009850D0"/>
    <w:rsid w:val="00985175"/>
    <w:rsid w:val="0098520F"/>
    <w:rsid w:val="009852BF"/>
    <w:rsid w:val="0098533D"/>
    <w:rsid w:val="00985991"/>
    <w:rsid w:val="00985E85"/>
    <w:rsid w:val="0098674E"/>
    <w:rsid w:val="009867E7"/>
    <w:rsid w:val="00986858"/>
    <w:rsid w:val="009870A5"/>
    <w:rsid w:val="00987315"/>
    <w:rsid w:val="0098739F"/>
    <w:rsid w:val="009873A4"/>
    <w:rsid w:val="00987913"/>
    <w:rsid w:val="00987AF2"/>
    <w:rsid w:val="00990039"/>
    <w:rsid w:val="00990116"/>
    <w:rsid w:val="009906D3"/>
    <w:rsid w:val="00990772"/>
    <w:rsid w:val="00990787"/>
    <w:rsid w:val="00990A10"/>
    <w:rsid w:val="00990B43"/>
    <w:rsid w:val="009910A1"/>
    <w:rsid w:val="0099115D"/>
    <w:rsid w:val="00991174"/>
    <w:rsid w:val="009914F8"/>
    <w:rsid w:val="0099191B"/>
    <w:rsid w:val="00991A54"/>
    <w:rsid w:val="00991A93"/>
    <w:rsid w:val="00991B44"/>
    <w:rsid w:val="00991E64"/>
    <w:rsid w:val="00992082"/>
    <w:rsid w:val="009921E4"/>
    <w:rsid w:val="009924A9"/>
    <w:rsid w:val="00992627"/>
    <w:rsid w:val="00992B19"/>
    <w:rsid w:val="00992E3C"/>
    <w:rsid w:val="00992ED2"/>
    <w:rsid w:val="009932BC"/>
    <w:rsid w:val="00993671"/>
    <w:rsid w:val="00993975"/>
    <w:rsid w:val="00993979"/>
    <w:rsid w:val="00993A92"/>
    <w:rsid w:val="00993EBF"/>
    <w:rsid w:val="0099402D"/>
    <w:rsid w:val="0099434A"/>
    <w:rsid w:val="009943B1"/>
    <w:rsid w:val="009949B5"/>
    <w:rsid w:val="009949C6"/>
    <w:rsid w:val="00994B80"/>
    <w:rsid w:val="00994CE5"/>
    <w:rsid w:val="0099510E"/>
    <w:rsid w:val="0099533B"/>
    <w:rsid w:val="00995436"/>
    <w:rsid w:val="009957A6"/>
    <w:rsid w:val="00995CD4"/>
    <w:rsid w:val="00995E4C"/>
    <w:rsid w:val="009962DA"/>
    <w:rsid w:val="0099644F"/>
    <w:rsid w:val="00996496"/>
    <w:rsid w:val="0099657B"/>
    <w:rsid w:val="009967C8"/>
    <w:rsid w:val="009967D5"/>
    <w:rsid w:val="009969B1"/>
    <w:rsid w:val="00996A9E"/>
    <w:rsid w:val="00996BA1"/>
    <w:rsid w:val="009971FF"/>
    <w:rsid w:val="00997279"/>
    <w:rsid w:val="0099750F"/>
    <w:rsid w:val="0099771E"/>
    <w:rsid w:val="0099789A"/>
    <w:rsid w:val="00997991"/>
    <w:rsid w:val="00997A02"/>
    <w:rsid w:val="00997B24"/>
    <w:rsid w:val="00997D8E"/>
    <w:rsid w:val="00997E88"/>
    <w:rsid w:val="00997F67"/>
    <w:rsid w:val="009A0738"/>
    <w:rsid w:val="009A0B90"/>
    <w:rsid w:val="009A0EAD"/>
    <w:rsid w:val="009A0FEC"/>
    <w:rsid w:val="009A0FFB"/>
    <w:rsid w:val="009A14AA"/>
    <w:rsid w:val="009A1C87"/>
    <w:rsid w:val="009A1EBE"/>
    <w:rsid w:val="009A2224"/>
    <w:rsid w:val="009A265B"/>
    <w:rsid w:val="009A2806"/>
    <w:rsid w:val="009A28B3"/>
    <w:rsid w:val="009A2A31"/>
    <w:rsid w:val="009A2A6A"/>
    <w:rsid w:val="009A2C21"/>
    <w:rsid w:val="009A2CFF"/>
    <w:rsid w:val="009A2DE3"/>
    <w:rsid w:val="009A2FBC"/>
    <w:rsid w:val="009A2FFA"/>
    <w:rsid w:val="009A3708"/>
    <w:rsid w:val="009A3780"/>
    <w:rsid w:val="009A3DC5"/>
    <w:rsid w:val="009A409D"/>
    <w:rsid w:val="009A4376"/>
    <w:rsid w:val="009A4A7B"/>
    <w:rsid w:val="009A4D22"/>
    <w:rsid w:val="009A4F83"/>
    <w:rsid w:val="009A4FC6"/>
    <w:rsid w:val="009A4FF5"/>
    <w:rsid w:val="009A5022"/>
    <w:rsid w:val="009A51C7"/>
    <w:rsid w:val="009A5295"/>
    <w:rsid w:val="009A537F"/>
    <w:rsid w:val="009A54A5"/>
    <w:rsid w:val="009A5AD8"/>
    <w:rsid w:val="009A5BE1"/>
    <w:rsid w:val="009A5D33"/>
    <w:rsid w:val="009A6051"/>
    <w:rsid w:val="009A60CA"/>
    <w:rsid w:val="009A6187"/>
    <w:rsid w:val="009A6473"/>
    <w:rsid w:val="009A66ED"/>
    <w:rsid w:val="009A67B7"/>
    <w:rsid w:val="009A6AD6"/>
    <w:rsid w:val="009A6B2D"/>
    <w:rsid w:val="009A6B5C"/>
    <w:rsid w:val="009A6C01"/>
    <w:rsid w:val="009A6DF0"/>
    <w:rsid w:val="009A74CA"/>
    <w:rsid w:val="009A7597"/>
    <w:rsid w:val="009A7737"/>
    <w:rsid w:val="009A7909"/>
    <w:rsid w:val="009A793A"/>
    <w:rsid w:val="009A79B5"/>
    <w:rsid w:val="009A7C03"/>
    <w:rsid w:val="009B0021"/>
    <w:rsid w:val="009B056B"/>
    <w:rsid w:val="009B093A"/>
    <w:rsid w:val="009B0980"/>
    <w:rsid w:val="009B0E4F"/>
    <w:rsid w:val="009B0F5F"/>
    <w:rsid w:val="009B11B6"/>
    <w:rsid w:val="009B14F2"/>
    <w:rsid w:val="009B187C"/>
    <w:rsid w:val="009B1894"/>
    <w:rsid w:val="009B1A38"/>
    <w:rsid w:val="009B1AA1"/>
    <w:rsid w:val="009B1C20"/>
    <w:rsid w:val="009B1EC2"/>
    <w:rsid w:val="009B20DE"/>
    <w:rsid w:val="009B2256"/>
    <w:rsid w:val="009B246D"/>
    <w:rsid w:val="009B2BAE"/>
    <w:rsid w:val="009B2DBF"/>
    <w:rsid w:val="009B307F"/>
    <w:rsid w:val="009B32E2"/>
    <w:rsid w:val="009B33B3"/>
    <w:rsid w:val="009B37A6"/>
    <w:rsid w:val="009B3869"/>
    <w:rsid w:val="009B39B8"/>
    <w:rsid w:val="009B39EB"/>
    <w:rsid w:val="009B3F19"/>
    <w:rsid w:val="009B4120"/>
    <w:rsid w:val="009B412F"/>
    <w:rsid w:val="009B4460"/>
    <w:rsid w:val="009B4474"/>
    <w:rsid w:val="009B46F9"/>
    <w:rsid w:val="009B474E"/>
    <w:rsid w:val="009B4846"/>
    <w:rsid w:val="009B4A2E"/>
    <w:rsid w:val="009B4BA1"/>
    <w:rsid w:val="009B4D06"/>
    <w:rsid w:val="009B4D27"/>
    <w:rsid w:val="009B4EEB"/>
    <w:rsid w:val="009B522B"/>
    <w:rsid w:val="009B554C"/>
    <w:rsid w:val="009B55F7"/>
    <w:rsid w:val="009B5603"/>
    <w:rsid w:val="009B56F7"/>
    <w:rsid w:val="009B56FF"/>
    <w:rsid w:val="009B577D"/>
    <w:rsid w:val="009B5B6E"/>
    <w:rsid w:val="009B626A"/>
    <w:rsid w:val="009B630C"/>
    <w:rsid w:val="009B68D3"/>
    <w:rsid w:val="009B69BC"/>
    <w:rsid w:val="009B6DF6"/>
    <w:rsid w:val="009B70A6"/>
    <w:rsid w:val="009B7864"/>
    <w:rsid w:val="009B788F"/>
    <w:rsid w:val="009B7953"/>
    <w:rsid w:val="009B7C90"/>
    <w:rsid w:val="009C00A7"/>
    <w:rsid w:val="009C039B"/>
    <w:rsid w:val="009C0848"/>
    <w:rsid w:val="009C0AA6"/>
    <w:rsid w:val="009C11D6"/>
    <w:rsid w:val="009C1391"/>
    <w:rsid w:val="009C1607"/>
    <w:rsid w:val="009C1653"/>
    <w:rsid w:val="009C17B5"/>
    <w:rsid w:val="009C1CF3"/>
    <w:rsid w:val="009C1DB2"/>
    <w:rsid w:val="009C1E2D"/>
    <w:rsid w:val="009C20F1"/>
    <w:rsid w:val="009C2146"/>
    <w:rsid w:val="009C21C0"/>
    <w:rsid w:val="009C2401"/>
    <w:rsid w:val="009C260E"/>
    <w:rsid w:val="009C26B9"/>
    <w:rsid w:val="009C292A"/>
    <w:rsid w:val="009C29F0"/>
    <w:rsid w:val="009C29F9"/>
    <w:rsid w:val="009C2FFE"/>
    <w:rsid w:val="009C3161"/>
    <w:rsid w:val="009C325B"/>
    <w:rsid w:val="009C34B6"/>
    <w:rsid w:val="009C3689"/>
    <w:rsid w:val="009C375F"/>
    <w:rsid w:val="009C3AF0"/>
    <w:rsid w:val="009C3D5E"/>
    <w:rsid w:val="009C3EAF"/>
    <w:rsid w:val="009C3F23"/>
    <w:rsid w:val="009C403D"/>
    <w:rsid w:val="009C40B5"/>
    <w:rsid w:val="009C418E"/>
    <w:rsid w:val="009C430D"/>
    <w:rsid w:val="009C4316"/>
    <w:rsid w:val="009C4494"/>
    <w:rsid w:val="009C4545"/>
    <w:rsid w:val="009C454E"/>
    <w:rsid w:val="009C5135"/>
    <w:rsid w:val="009C52DA"/>
    <w:rsid w:val="009C54BE"/>
    <w:rsid w:val="009C560E"/>
    <w:rsid w:val="009C5637"/>
    <w:rsid w:val="009C5B04"/>
    <w:rsid w:val="009C6033"/>
    <w:rsid w:val="009C6311"/>
    <w:rsid w:val="009C6636"/>
    <w:rsid w:val="009C682B"/>
    <w:rsid w:val="009C6D96"/>
    <w:rsid w:val="009C7CEC"/>
    <w:rsid w:val="009C7D6C"/>
    <w:rsid w:val="009C7DBB"/>
    <w:rsid w:val="009CC32D"/>
    <w:rsid w:val="009D01B1"/>
    <w:rsid w:val="009D01D6"/>
    <w:rsid w:val="009D0246"/>
    <w:rsid w:val="009D0764"/>
    <w:rsid w:val="009D07BB"/>
    <w:rsid w:val="009D0E0F"/>
    <w:rsid w:val="009D1088"/>
    <w:rsid w:val="009D1240"/>
    <w:rsid w:val="009D13C0"/>
    <w:rsid w:val="009D1792"/>
    <w:rsid w:val="009D183B"/>
    <w:rsid w:val="009D1900"/>
    <w:rsid w:val="009D1B9C"/>
    <w:rsid w:val="009D1C17"/>
    <w:rsid w:val="009D1D59"/>
    <w:rsid w:val="009D2039"/>
    <w:rsid w:val="009D2573"/>
    <w:rsid w:val="009D25A8"/>
    <w:rsid w:val="009D2ACA"/>
    <w:rsid w:val="009D2D2C"/>
    <w:rsid w:val="009D3133"/>
    <w:rsid w:val="009D33A4"/>
    <w:rsid w:val="009D3975"/>
    <w:rsid w:val="009D3A3C"/>
    <w:rsid w:val="009D3BAE"/>
    <w:rsid w:val="009D3D7C"/>
    <w:rsid w:val="009D3DD4"/>
    <w:rsid w:val="009D3FDE"/>
    <w:rsid w:val="009D40CD"/>
    <w:rsid w:val="009D43A3"/>
    <w:rsid w:val="009D47A6"/>
    <w:rsid w:val="009D487B"/>
    <w:rsid w:val="009D4CCD"/>
    <w:rsid w:val="009D4D5B"/>
    <w:rsid w:val="009D525A"/>
    <w:rsid w:val="009D5BE6"/>
    <w:rsid w:val="009D5EBC"/>
    <w:rsid w:val="009D611B"/>
    <w:rsid w:val="009D6127"/>
    <w:rsid w:val="009D636A"/>
    <w:rsid w:val="009D674D"/>
    <w:rsid w:val="009D6AFB"/>
    <w:rsid w:val="009D6DA1"/>
    <w:rsid w:val="009D6E0C"/>
    <w:rsid w:val="009D6E19"/>
    <w:rsid w:val="009D7127"/>
    <w:rsid w:val="009D761E"/>
    <w:rsid w:val="009D7A98"/>
    <w:rsid w:val="009D7B1B"/>
    <w:rsid w:val="009D7CDB"/>
    <w:rsid w:val="009D7D85"/>
    <w:rsid w:val="009E00D8"/>
    <w:rsid w:val="009E0137"/>
    <w:rsid w:val="009E035B"/>
    <w:rsid w:val="009E05D7"/>
    <w:rsid w:val="009E088B"/>
    <w:rsid w:val="009E0A00"/>
    <w:rsid w:val="009E0B0A"/>
    <w:rsid w:val="009E0FCE"/>
    <w:rsid w:val="009E12C4"/>
    <w:rsid w:val="009E1492"/>
    <w:rsid w:val="009E14A3"/>
    <w:rsid w:val="009E1849"/>
    <w:rsid w:val="009E1959"/>
    <w:rsid w:val="009E1A15"/>
    <w:rsid w:val="009E1D64"/>
    <w:rsid w:val="009E1D72"/>
    <w:rsid w:val="009E2091"/>
    <w:rsid w:val="009E2230"/>
    <w:rsid w:val="009E2A59"/>
    <w:rsid w:val="009E2D02"/>
    <w:rsid w:val="009E2FB4"/>
    <w:rsid w:val="009E34DD"/>
    <w:rsid w:val="009E36B8"/>
    <w:rsid w:val="009E39E4"/>
    <w:rsid w:val="009E3F5D"/>
    <w:rsid w:val="009E47C9"/>
    <w:rsid w:val="009E4F39"/>
    <w:rsid w:val="009E5375"/>
    <w:rsid w:val="009E54FE"/>
    <w:rsid w:val="009E5821"/>
    <w:rsid w:val="009E59EB"/>
    <w:rsid w:val="009E5A0F"/>
    <w:rsid w:val="009E5A52"/>
    <w:rsid w:val="009E5C0F"/>
    <w:rsid w:val="009E5CA7"/>
    <w:rsid w:val="009E5F3A"/>
    <w:rsid w:val="009E6027"/>
    <w:rsid w:val="009E6062"/>
    <w:rsid w:val="009E62BC"/>
    <w:rsid w:val="009E65A7"/>
    <w:rsid w:val="009E6624"/>
    <w:rsid w:val="009E6A62"/>
    <w:rsid w:val="009E7057"/>
    <w:rsid w:val="009E7477"/>
    <w:rsid w:val="009E7D44"/>
    <w:rsid w:val="009E7EF0"/>
    <w:rsid w:val="009F06E9"/>
    <w:rsid w:val="009F06F0"/>
    <w:rsid w:val="009F076A"/>
    <w:rsid w:val="009F09FE"/>
    <w:rsid w:val="009F0A47"/>
    <w:rsid w:val="009F0ADB"/>
    <w:rsid w:val="009F0B37"/>
    <w:rsid w:val="009F0D06"/>
    <w:rsid w:val="009F0F46"/>
    <w:rsid w:val="009F11A1"/>
    <w:rsid w:val="009F1999"/>
    <w:rsid w:val="009F1A2C"/>
    <w:rsid w:val="009F1C61"/>
    <w:rsid w:val="009F1EC7"/>
    <w:rsid w:val="009F205B"/>
    <w:rsid w:val="009F24B3"/>
    <w:rsid w:val="009F29FD"/>
    <w:rsid w:val="009F2A60"/>
    <w:rsid w:val="009F2BC8"/>
    <w:rsid w:val="009F2C37"/>
    <w:rsid w:val="009F2DC6"/>
    <w:rsid w:val="009F2F3B"/>
    <w:rsid w:val="009F31BF"/>
    <w:rsid w:val="009F3284"/>
    <w:rsid w:val="009F3393"/>
    <w:rsid w:val="009F3396"/>
    <w:rsid w:val="009F35F3"/>
    <w:rsid w:val="009F36B3"/>
    <w:rsid w:val="009F3781"/>
    <w:rsid w:val="009F4534"/>
    <w:rsid w:val="009F47EC"/>
    <w:rsid w:val="009F4834"/>
    <w:rsid w:val="009F4D1E"/>
    <w:rsid w:val="009F4D52"/>
    <w:rsid w:val="009F50DD"/>
    <w:rsid w:val="009F51DC"/>
    <w:rsid w:val="009F521E"/>
    <w:rsid w:val="009F5775"/>
    <w:rsid w:val="009F59CA"/>
    <w:rsid w:val="009F5A14"/>
    <w:rsid w:val="009F5ABB"/>
    <w:rsid w:val="009F5C07"/>
    <w:rsid w:val="009F5D70"/>
    <w:rsid w:val="009F5F97"/>
    <w:rsid w:val="009F5FCF"/>
    <w:rsid w:val="009F62CB"/>
    <w:rsid w:val="009F641A"/>
    <w:rsid w:val="009F70E3"/>
    <w:rsid w:val="009F7358"/>
    <w:rsid w:val="009F7534"/>
    <w:rsid w:val="009F7556"/>
    <w:rsid w:val="009F7780"/>
    <w:rsid w:val="009F77E7"/>
    <w:rsid w:val="009F7B1C"/>
    <w:rsid w:val="009F7DCA"/>
    <w:rsid w:val="009F7F7B"/>
    <w:rsid w:val="00A00019"/>
    <w:rsid w:val="00A00406"/>
    <w:rsid w:val="00A0086E"/>
    <w:rsid w:val="00A00999"/>
    <w:rsid w:val="00A00B90"/>
    <w:rsid w:val="00A00D0D"/>
    <w:rsid w:val="00A015A0"/>
    <w:rsid w:val="00A017B6"/>
    <w:rsid w:val="00A01A0A"/>
    <w:rsid w:val="00A01CF3"/>
    <w:rsid w:val="00A02329"/>
    <w:rsid w:val="00A023CC"/>
    <w:rsid w:val="00A02401"/>
    <w:rsid w:val="00A02414"/>
    <w:rsid w:val="00A02438"/>
    <w:rsid w:val="00A02439"/>
    <w:rsid w:val="00A0255F"/>
    <w:rsid w:val="00A02BD8"/>
    <w:rsid w:val="00A02DFF"/>
    <w:rsid w:val="00A02E30"/>
    <w:rsid w:val="00A02F68"/>
    <w:rsid w:val="00A03079"/>
    <w:rsid w:val="00A036EA"/>
    <w:rsid w:val="00A03949"/>
    <w:rsid w:val="00A043CA"/>
    <w:rsid w:val="00A04E7E"/>
    <w:rsid w:val="00A05031"/>
    <w:rsid w:val="00A05435"/>
    <w:rsid w:val="00A0554C"/>
    <w:rsid w:val="00A063F9"/>
    <w:rsid w:val="00A065FF"/>
    <w:rsid w:val="00A06A82"/>
    <w:rsid w:val="00A06E42"/>
    <w:rsid w:val="00A070D4"/>
    <w:rsid w:val="00A0744E"/>
    <w:rsid w:val="00A07561"/>
    <w:rsid w:val="00A07829"/>
    <w:rsid w:val="00A07856"/>
    <w:rsid w:val="00A079B2"/>
    <w:rsid w:val="00A07A70"/>
    <w:rsid w:val="00A07B23"/>
    <w:rsid w:val="00A07B58"/>
    <w:rsid w:val="00A09B3E"/>
    <w:rsid w:val="00A10177"/>
    <w:rsid w:val="00A10466"/>
    <w:rsid w:val="00A10572"/>
    <w:rsid w:val="00A10BF3"/>
    <w:rsid w:val="00A10FE3"/>
    <w:rsid w:val="00A1100B"/>
    <w:rsid w:val="00A11059"/>
    <w:rsid w:val="00A1123E"/>
    <w:rsid w:val="00A11260"/>
    <w:rsid w:val="00A114BB"/>
    <w:rsid w:val="00A11726"/>
    <w:rsid w:val="00A11B2A"/>
    <w:rsid w:val="00A11BBA"/>
    <w:rsid w:val="00A11C0E"/>
    <w:rsid w:val="00A11C55"/>
    <w:rsid w:val="00A11C92"/>
    <w:rsid w:val="00A11D71"/>
    <w:rsid w:val="00A11E30"/>
    <w:rsid w:val="00A12626"/>
    <w:rsid w:val="00A127CA"/>
    <w:rsid w:val="00A12941"/>
    <w:rsid w:val="00A12B93"/>
    <w:rsid w:val="00A13014"/>
    <w:rsid w:val="00A13066"/>
    <w:rsid w:val="00A13243"/>
    <w:rsid w:val="00A13425"/>
    <w:rsid w:val="00A137F9"/>
    <w:rsid w:val="00A141B2"/>
    <w:rsid w:val="00A1433F"/>
    <w:rsid w:val="00A1439D"/>
    <w:rsid w:val="00A14481"/>
    <w:rsid w:val="00A14552"/>
    <w:rsid w:val="00A1474B"/>
    <w:rsid w:val="00A14890"/>
    <w:rsid w:val="00A14AD6"/>
    <w:rsid w:val="00A14C26"/>
    <w:rsid w:val="00A14DF4"/>
    <w:rsid w:val="00A14EA2"/>
    <w:rsid w:val="00A14EB9"/>
    <w:rsid w:val="00A14FA4"/>
    <w:rsid w:val="00A1511C"/>
    <w:rsid w:val="00A15A4E"/>
    <w:rsid w:val="00A15E11"/>
    <w:rsid w:val="00A1646E"/>
    <w:rsid w:val="00A1651B"/>
    <w:rsid w:val="00A167D6"/>
    <w:rsid w:val="00A1698D"/>
    <w:rsid w:val="00A16B18"/>
    <w:rsid w:val="00A17432"/>
    <w:rsid w:val="00A174E5"/>
    <w:rsid w:val="00A176C6"/>
    <w:rsid w:val="00A1788E"/>
    <w:rsid w:val="00A178E9"/>
    <w:rsid w:val="00A17997"/>
    <w:rsid w:val="00A20049"/>
    <w:rsid w:val="00A2031D"/>
    <w:rsid w:val="00A203C4"/>
    <w:rsid w:val="00A207D5"/>
    <w:rsid w:val="00A208FA"/>
    <w:rsid w:val="00A2091C"/>
    <w:rsid w:val="00A20974"/>
    <w:rsid w:val="00A20AFF"/>
    <w:rsid w:val="00A20CA1"/>
    <w:rsid w:val="00A20D2F"/>
    <w:rsid w:val="00A21499"/>
    <w:rsid w:val="00A217E2"/>
    <w:rsid w:val="00A218B9"/>
    <w:rsid w:val="00A21CCE"/>
    <w:rsid w:val="00A21F04"/>
    <w:rsid w:val="00A2229C"/>
    <w:rsid w:val="00A223B6"/>
    <w:rsid w:val="00A22819"/>
    <w:rsid w:val="00A22A17"/>
    <w:rsid w:val="00A22AEB"/>
    <w:rsid w:val="00A22C3B"/>
    <w:rsid w:val="00A22C6C"/>
    <w:rsid w:val="00A22F5A"/>
    <w:rsid w:val="00A2305F"/>
    <w:rsid w:val="00A2312F"/>
    <w:rsid w:val="00A2313D"/>
    <w:rsid w:val="00A23694"/>
    <w:rsid w:val="00A2371E"/>
    <w:rsid w:val="00A23A0A"/>
    <w:rsid w:val="00A23EB0"/>
    <w:rsid w:val="00A244DF"/>
    <w:rsid w:val="00A245D0"/>
    <w:rsid w:val="00A24811"/>
    <w:rsid w:val="00A24CDF"/>
    <w:rsid w:val="00A24CFF"/>
    <w:rsid w:val="00A24F16"/>
    <w:rsid w:val="00A24F9C"/>
    <w:rsid w:val="00A2501A"/>
    <w:rsid w:val="00A2528F"/>
    <w:rsid w:val="00A25339"/>
    <w:rsid w:val="00A255C2"/>
    <w:rsid w:val="00A2573B"/>
    <w:rsid w:val="00A25C2F"/>
    <w:rsid w:val="00A25E98"/>
    <w:rsid w:val="00A25F96"/>
    <w:rsid w:val="00A2629F"/>
    <w:rsid w:val="00A26E60"/>
    <w:rsid w:val="00A26ED4"/>
    <w:rsid w:val="00A270AA"/>
    <w:rsid w:val="00A2764B"/>
    <w:rsid w:val="00A27714"/>
    <w:rsid w:val="00A2797F"/>
    <w:rsid w:val="00A27AB3"/>
    <w:rsid w:val="00A27AD5"/>
    <w:rsid w:val="00A27BD7"/>
    <w:rsid w:val="00A27E69"/>
    <w:rsid w:val="00A302DD"/>
    <w:rsid w:val="00A30429"/>
    <w:rsid w:val="00A30607"/>
    <w:rsid w:val="00A306C7"/>
    <w:rsid w:val="00A30EBA"/>
    <w:rsid w:val="00A31069"/>
    <w:rsid w:val="00A311C7"/>
    <w:rsid w:val="00A31334"/>
    <w:rsid w:val="00A31388"/>
    <w:rsid w:val="00A31AFD"/>
    <w:rsid w:val="00A31B86"/>
    <w:rsid w:val="00A31C55"/>
    <w:rsid w:val="00A31FD9"/>
    <w:rsid w:val="00A320DB"/>
    <w:rsid w:val="00A325C9"/>
    <w:rsid w:val="00A326F1"/>
    <w:rsid w:val="00A32AA1"/>
    <w:rsid w:val="00A32B74"/>
    <w:rsid w:val="00A332EF"/>
    <w:rsid w:val="00A33421"/>
    <w:rsid w:val="00A33F70"/>
    <w:rsid w:val="00A34594"/>
    <w:rsid w:val="00A34AF3"/>
    <w:rsid w:val="00A34B5F"/>
    <w:rsid w:val="00A34E94"/>
    <w:rsid w:val="00A34F59"/>
    <w:rsid w:val="00A3507B"/>
    <w:rsid w:val="00A350CB"/>
    <w:rsid w:val="00A35223"/>
    <w:rsid w:val="00A356E1"/>
    <w:rsid w:val="00A35749"/>
    <w:rsid w:val="00A35838"/>
    <w:rsid w:val="00A35AFD"/>
    <w:rsid w:val="00A35D0B"/>
    <w:rsid w:val="00A3640B"/>
    <w:rsid w:val="00A36710"/>
    <w:rsid w:val="00A3686F"/>
    <w:rsid w:val="00A36DDC"/>
    <w:rsid w:val="00A3756E"/>
    <w:rsid w:val="00A37746"/>
    <w:rsid w:val="00A37EE9"/>
    <w:rsid w:val="00A37F04"/>
    <w:rsid w:val="00A40415"/>
    <w:rsid w:val="00A40493"/>
    <w:rsid w:val="00A40BD7"/>
    <w:rsid w:val="00A40C4A"/>
    <w:rsid w:val="00A40F3D"/>
    <w:rsid w:val="00A4136E"/>
    <w:rsid w:val="00A4152B"/>
    <w:rsid w:val="00A4175A"/>
    <w:rsid w:val="00A417BB"/>
    <w:rsid w:val="00A41F7A"/>
    <w:rsid w:val="00A41FA9"/>
    <w:rsid w:val="00A42070"/>
    <w:rsid w:val="00A421A8"/>
    <w:rsid w:val="00A423F9"/>
    <w:rsid w:val="00A42AAF"/>
    <w:rsid w:val="00A42ABB"/>
    <w:rsid w:val="00A42BF8"/>
    <w:rsid w:val="00A43164"/>
    <w:rsid w:val="00A43333"/>
    <w:rsid w:val="00A4338D"/>
    <w:rsid w:val="00A43458"/>
    <w:rsid w:val="00A4365C"/>
    <w:rsid w:val="00A43AC9"/>
    <w:rsid w:val="00A43FA6"/>
    <w:rsid w:val="00A43FC1"/>
    <w:rsid w:val="00A44406"/>
    <w:rsid w:val="00A446E9"/>
    <w:rsid w:val="00A44775"/>
    <w:rsid w:val="00A44BE8"/>
    <w:rsid w:val="00A44E46"/>
    <w:rsid w:val="00A44F88"/>
    <w:rsid w:val="00A45009"/>
    <w:rsid w:val="00A451F9"/>
    <w:rsid w:val="00A45210"/>
    <w:rsid w:val="00A45298"/>
    <w:rsid w:val="00A452F3"/>
    <w:rsid w:val="00A455C7"/>
    <w:rsid w:val="00A45CBB"/>
    <w:rsid w:val="00A45EFD"/>
    <w:rsid w:val="00A4645E"/>
    <w:rsid w:val="00A4688E"/>
    <w:rsid w:val="00A469CF"/>
    <w:rsid w:val="00A469F6"/>
    <w:rsid w:val="00A46E50"/>
    <w:rsid w:val="00A46F46"/>
    <w:rsid w:val="00A46F4A"/>
    <w:rsid w:val="00A46FBF"/>
    <w:rsid w:val="00A4705F"/>
    <w:rsid w:val="00A4707C"/>
    <w:rsid w:val="00A47867"/>
    <w:rsid w:val="00A47C7D"/>
    <w:rsid w:val="00A47C94"/>
    <w:rsid w:val="00A47D29"/>
    <w:rsid w:val="00A500D4"/>
    <w:rsid w:val="00A50169"/>
    <w:rsid w:val="00A5025C"/>
    <w:rsid w:val="00A50275"/>
    <w:rsid w:val="00A50281"/>
    <w:rsid w:val="00A502ED"/>
    <w:rsid w:val="00A504A9"/>
    <w:rsid w:val="00A504C6"/>
    <w:rsid w:val="00A50772"/>
    <w:rsid w:val="00A507D1"/>
    <w:rsid w:val="00A50C8A"/>
    <w:rsid w:val="00A50D8B"/>
    <w:rsid w:val="00A50F35"/>
    <w:rsid w:val="00A512AE"/>
    <w:rsid w:val="00A513D0"/>
    <w:rsid w:val="00A51575"/>
    <w:rsid w:val="00A51577"/>
    <w:rsid w:val="00A51781"/>
    <w:rsid w:val="00A51AE1"/>
    <w:rsid w:val="00A52128"/>
    <w:rsid w:val="00A52200"/>
    <w:rsid w:val="00A523A7"/>
    <w:rsid w:val="00A523E4"/>
    <w:rsid w:val="00A52765"/>
    <w:rsid w:val="00A52778"/>
    <w:rsid w:val="00A5282E"/>
    <w:rsid w:val="00A52859"/>
    <w:rsid w:val="00A52B45"/>
    <w:rsid w:val="00A52F81"/>
    <w:rsid w:val="00A53087"/>
    <w:rsid w:val="00A53271"/>
    <w:rsid w:val="00A53698"/>
    <w:rsid w:val="00A54009"/>
    <w:rsid w:val="00A541F5"/>
    <w:rsid w:val="00A5428F"/>
    <w:rsid w:val="00A5461E"/>
    <w:rsid w:val="00A54C35"/>
    <w:rsid w:val="00A55007"/>
    <w:rsid w:val="00A55463"/>
    <w:rsid w:val="00A55BB8"/>
    <w:rsid w:val="00A56527"/>
    <w:rsid w:val="00A5680A"/>
    <w:rsid w:val="00A56F22"/>
    <w:rsid w:val="00A56F7E"/>
    <w:rsid w:val="00A5708A"/>
    <w:rsid w:val="00A570B7"/>
    <w:rsid w:val="00A570C1"/>
    <w:rsid w:val="00A57110"/>
    <w:rsid w:val="00A57287"/>
    <w:rsid w:val="00A57478"/>
    <w:rsid w:val="00A578DA"/>
    <w:rsid w:val="00A57CF1"/>
    <w:rsid w:val="00A57EB8"/>
    <w:rsid w:val="00A57EE8"/>
    <w:rsid w:val="00A60668"/>
    <w:rsid w:val="00A60B1F"/>
    <w:rsid w:val="00A60E3D"/>
    <w:rsid w:val="00A61A34"/>
    <w:rsid w:val="00A61A62"/>
    <w:rsid w:val="00A623BC"/>
    <w:rsid w:val="00A62658"/>
    <w:rsid w:val="00A62C9E"/>
    <w:rsid w:val="00A62FED"/>
    <w:rsid w:val="00A63007"/>
    <w:rsid w:val="00A630ED"/>
    <w:rsid w:val="00A631A8"/>
    <w:rsid w:val="00A63579"/>
    <w:rsid w:val="00A63852"/>
    <w:rsid w:val="00A6394E"/>
    <w:rsid w:val="00A63A21"/>
    <w:rsid w:val="00A63B9F"/>
    <w:rsid w:val="00A63C76"/>
    <w:rsid w:val="00A642C6"/>
    <w:rsid w:val="00A64886"/>
    <w:rsid w:val="00A65233"/>
    <w:rsid w:val="00A656F8"/>
    <w:rsid w:val="00A65805"/>
    <w:rsid w:val="00A658D0"/>
    <w:rsid w:val="00A65B01"/>
    <w:rsid w:val="00A65B1A"/>
    <w:rsid w:val="00A65B7F"/>
    <w:rsid w:val="00A65F3F"/>
    <w:rsid w:val="00A66464"/>
    <w:rsid w:val="00A664C6"/>
    <w:rsid w:val="00A66660"/>
    <w:rsid w:val="00A666C9"/>
    <w:rsid w:val="00A66A00"/>
    <w:rsid w:val="00A66C37"/>
    <w:rsid w:val="00A66C4E"/>
    <w:rsid w:val="00A66C7F"/>
    <w:rsid w:val="00A66F89"/>
    <w:rsid w:val="00A671FC"/>
    <w:rsid w:val="00A672BA"/>
    <w:rsid w:val="00A67744"/>
    <w:rsid w:val="00A67C33"/>
    <w:rsid w:val="00A67E5F"/>
    <w:rsid w:val="00A67EBF"/>
    <w:rsid w:val="00A67F92"/>
    <w:rsid w:val="00A70165"/>
    <w:rsid w:val="00A7077C"/>
    <w:rsid w:val="00A713FA"/>
    <w:rsid w:val="00A71BA5"/>
    <w:rsid w:val="00A71C26"/>
    <w:rsid w:val="00A71E46"/>
    <w:rsid w:val="00A7217E"/>
    <w:rsid w:val="00A72499"/>
    <w:rsid w:val="00A724D1"/>
    <w:rsid w:val="00A72817"/>
    <w:rsid w:val="00A72820"/>
    <w:rsid w:val="00A72828"/>
    <w:rsid w:val="00A72BC2"/>
    <w:rsid w:val="00A72CFA"/>
    <w:rsid w:val="00A72F4B"/>
    <w:rsid w:val="00A72FF1"/>
    <w:rsid w:val="00A72FFF"/>
    <w:rsid w:val="00A730E3"/>
    <w:rsid w:val="00A73177"/>
    <w:rsid w:val="00A73469"/>
    <w:rsid w:val="00A738CF"/>
    <w:rsid w:val="00A73BD1"/>
    <w:rsid w:val="00A73D62"/>
    <w:rsid w:val="00A73E09"/>
    <w:rsid w:val="00A74115"/>
    <w:rsid w:val="00A742BF"/>
    <w:rsid w:val="00A74328"/>
    <w:rsid w:val="00A74718"/>
    <w:rsid w:val="00A747FC"/>
    <w:rsid w:val="00A74A76"/>
    <w:rsid w:val="00A74A8C"/>
    <w:rsid w:val="00A74CF4"/>
    <w:rsid w:val="00A75273"/>
    <w:rsid w:val="00A75427"/>
    <w:rsid w:val="00A757B9"/>
    <w:rsid w:val="00A758DA"/>
    <w:rsid w:val="00A7595F"/>
    <w:rsid w:val="00A75B08"/>
    <w:rsid w:val="00A75E70"/>
    <w:rsid w:val="00A762EA"/>
    <w:rsid w:val="00A76696"/>
    <w:rsid w:val="00A7672D"/>
    <w:rsid w:val="00A7686F"/>
    <w:rsid w:val="00A76BBA"/>
    <w:rsid w:val="00A76CCD"/>
    <w:rsid w:val="00A76CF5"/>
    <w:rsid w:val="00A76E24"/>
    <w:rsid w:val="00A772E9"/>
    <w:rsid w:val="00A773BD"/>
    <w:rsid w:val="00A776E2"/>
    <w:rsid w:val="00A7775B"/>
    <w:rsid w:val="00A777CD"/>
    <w:rsid w:val="00A77866"/>
    <w:rsid w:val="00A77F70"/>
    <w:rsid w:val="00A7F061"/>
    <w:rsid w:val="00A80102"/>
    <w:rsid w:val="00A8083C"/>
    <w:rsid w:val="00A809A6"/>
    <w:rsid w:val="00A80B65"/>
    <w:rsid w:val="00A80D70"/>
    <w:rsid w:val="00A80DF7"/>
    <w:rsid w:val="00A81296"/>
    <w:rsid w:val="00A813EB"/>
    <w:rsid w:val="00A81520"/>
    <w:rsid w:val="00A81714"/>
    <w:rsid w:val="00A81900"/>
    <w:rsid w:val="00A821F3"/>
    <w:rsid w:val="00A82310"/>
    <w:rsid w:val="00A826D7"/>
    <w:rsid w:val="00A8273A"/>
    <w:rsid w:val="00A82805"/>
    <w:rsid w:val="00A82B71"/>
    <w:rsid w:val="00A83041"/>
    <w:rsid w:val="00A832A6"/>
    <w:rsid w:val="00A8346B"/>
    <w:rsid w:val="00A834E4"/>
    <w:rsid w:val="00A83962"/>
    <w:rsid w:val="00A83B99"/>
    <w:rsid w:val="00A83FAE"/>
    <w:rsid w:val="00A8415B"/>
    <w:rsid w:val="00A84267"/>
    <w:rsid w:val="00A84306"/>
    <w:rsid w:val="00A84638"/>
    <w:rsid w:val="00A8491E"/>
    <w:rsid w:val="00A84A7D"/>
    <w:rsid w:val="00A84F9D"/>
    <w:rsid w:val="00A8559C"/>
    <w:rsid w:val="00A8560A"/>
    <w:rsid w:val="00A85E99"/>
    <w:rsid w:val="00A86178"/>
    <w:rsid w:val="00A8629F"/>
    <w:rsid w:val="00A8633B"/>
    <w:rsid w:val="00A8636C"/>
    <w:rsid w:val="00A86451"/>
    <w:rsid w:val="00A8650D"/>
    <w:rsid w:val="00A86734"/>
    <w:rsid w:val="00A8685C"/>
    <w:rsid w:val="00A86AFA"/>
    <w:rsid w:val="00A86D80"/>
    <w:rsid w:val="00A870EF"/>
    <w:rsid w:val="00A8731D"/>
    <w:rsid w:val="00A8751C"/>
    <w:rsid w:val="00A875AE"/>
    <w:rsid w:val="00A875C1"/>
    <w:rsid w:val="00A87A32"/>
    <w:rsid w:val="00A87B71"/>
    <w:rsid w:val="00A87CC6"/>
    <w:rsid w:val="00A87FEB"/>
    <w:rsid w:val="00A90150"/>
    <w:rsid w:val="00A9034B"/>
    <w:rsid w:val="00A90375"/>
    <w:rsid w:val="00A906FD"/>
    <w:rsid w:val="00A907BB"/>
    <w:rsid w:val="00A90FC2"/>
    <w:rsid w:val="00A910A1"/>
    <w:rsid w:val="00A91494"/>
    <w:rsid w:val="00A91689"/>
    <w:rsid w:val="00A916EE"/>
    <w:rsid w:val="00A91A76"/>
    <w:rsid w:val="00A91D93"/>
    <w:rsid w:val="00A923AF"/>
    <w:rsid w:val="00A92486"/>
    <w:rsid w:val="00A924C3"/>
    <w:rsid w:val="00A929B9"/>
    <w:rsid w:val="00A92CE1"/>
    <w:rsid w:val="00A9346D"/>
    <w:rsid w:val="00A9352F"/>
    <w:rsid w:val="00A93979"/>
    <w:rsid w:val="00A93C5F"/>
    <w:rsid w:val="00A94097"/>
    <w:rsid w:val="00A9411A"/>
    <w:rsid w:val="00A94D37"/>
    <w:rsid w:val="00A94DC6"/>
    <w:rsid w:val="00A94FFE"/>
    <w:rsid w:val="00A9501F"/>
    <w:rsid w:val="00A95091"/>
    <w:rsid w:val="00A950B4"/>
    <w:rsid w:val="00A950DB"/>
    <w:rsid w:val="00A952C4"/>
    <w:rsid w:val="00A95579"/>
    <w:rsid w:val="00A95677"/>
    <w:rsid w:val="00A95A45"/>
    <w:rsid w:val="00A95C5D"/>
    <w:rsid w:val="00A95E7B"/>
    <w:rsid w:val="00A9625C"/>
    <w:rsid w:val="00A9667C"/>
    <w:rsid w:val="00A9679F"/>
    <w:rsid w:val="00A96A07"/>
    <w:rsid w:val="00A96BF4"/>
    <w:rsid w:val="00A96C30"/>
    <w:rsid w:val="00A96E2B"/>
    <w:rsid w:val="00A96E99"/>
    <w:rsid w:val="00A96F5F"/>
    <w:rsid w:val="00A9715E"/>
    <w:rsid w:val="00A9722B"/>
    <w:rsid w:val="00A9737B"/>
    <w:rsid w:val="00A9778D"/>
    <w:rsid w:val="00A97D5F"/>
    <w:rsid w:val="00A97F91"/>
    <w:rsid w:val="00A9A8A0"/>
    <w:rsid w:val="00AA09C8"/>
    <w:rsid w:val="00AA0B38"/>
    <w:rsid w:val="00AA0B61"/>
    <w:rsid w:val="00AA0C8C"/>
    <w:rsid w:val="00AA0DA9"/>
    <w:rsid w:val="00AA14A0"/>
    <w:rsid w:val="00AA16CB"/>
    <w:rsid w:val="00AA16F9"/>
    <w:rsid w:val="00AA18A7"/>
    <w:rsid w:val="00AA18AA"/>
    <w:rsid w:val="00AA1B39"/>
    <w:rsid w:val="00AA1C43"/>
    <w:rsid w:val="00AA2393"/>
    <w:rsid w:val="00AA2452"/>
    <w:rsid w:val="00AA25CF"/>
    <w:rsid w:val="00AA2D9D"/>
    <w:rsid w:val="00AA2E74"/>
    <w:rsid w:val="00AA2F04"/>
    <w:rsid w:val="00AA2F4C"/>
    <w:rsid w:val="00AA337B"/>
    <w:rsid w:val="00AA347A"/>
    <w:rsid w:val="00AA387F"/>
    <w:rsid w:val="00AA40CE"/>
    <w:rsid w:val="00AA4334"/>
    <w:rsid w:val="00AA46F0"/>
    <w:rsid w:val="00AA470A"/>
    <w:rsid w:val="00AA48CD"/>
    <w:rsid w:val="00AA4A64"/>
    <w:rsid w:val="00AA4B46"/>
    <w:rsid w:val="00AA5098"/>
    <w:rsid w:val="00AA5425"/>
    <w:rsid w:val="00AA5638"/>
    <w:rsid w:val="00AA57FD"/>
    <w:rsid w:val="00AA5A04"/>
    <w:rsid w:val="00AA5CB9"/>
    <w:rsid w:val="00AA65A5"/>
    <w:rsid w:val="00AA678A"/>
    <w:rsid w:val="00AA756B"/>
    <w:rsid w:val="00AA7632"/>
    <w:rsid w:val="00AA76E8"/>
    <w:rsid w:val="00AA78C8"/>
    <w:rsid w:val="00AA7A96"/>
    <w:rsid w:val="00AB0104"/>
    <w:rsid w:val="00AB0187"/>
    <w:rsid w:val="00AB01D3"/>
    <w:rsid w:val="00AB02C2"/>
    <w:rsid w:val="00AB0502"/>
    <w:rsid w:val="00AB0562"/>
    <w:rsid w:val="00AB0615"/>
    <w:rsid w:val="00AB0837"/>
    <w:rsid w:val="00AB0846"/>
    <w:rsid w:val="00AB0BE3"/>
    <w:rsid w:val="00AB0FDB"/>
    <w:rsid w:val="00AB1106"/>
    <w:rsid w:val="00AB123B"/>
    <w:rsid w:val="00AB14E2"/>
    <w:rsid w:val="00AB1B4B"/>
    <w:rsid w:val="00AB1E70"/>
    <w:rsid w:val="00AB2060"/>
    <w:rsid w:val="00AB225A"/>
    <w:rsid w:val="00AB24CB"/>
    <w:rsid w:val="00AB2741"/>
    <w:rsid w:val="00AB277A"/>
    <w:rsid w:val="00AB286C"/>
    <w:rsid w:val="00AB2985"/>
    <w:rsid w:val="00AB2A05"/>
    <w:rsid w:val="00AB316B"/>
    <w:rsid w:val="00AB32CC"/>
    <w:rsid w:val="00AB3684"/>
    <w:rsid w:val="00AB38D6"/>
    <w:rsid w:val="00AB39ED"/>
    <w:rsid w:val="00AB39F6"/>
    <w:rsid w:val="00AB4028"/>
    <w:rsid w:val="00AB4247"/>
    <w:rsid w:val="00AB42A8"/>
    <w:rsid w:val="00AB4309"/>
    <w:rsid w:val="00AB46AD"/>
    <w:rsid w:val="00AB4D23"/>
    <w:rsid w:val="00AB4E89"/>
    <w:rsid w:val="00AB4EEE"/>
    <w:rsid w:val="00AB504F"/>
    <w:rsid w:val="00AB5430"/>
    <w:rsid w:val="00AB54D6"/>
    <w:rsid w:val="00AB5C96"/>
    <w:rsid w:val="00AB626C"/>
    <w:rsid w:val="00AB629B"/>
    <w:rsid w:val="00AB630C"/>
    <w:rsid w:val="00AB6B96"/>
    <w:rsid w:val="00AB6BE0"/>
    <w:rsid w:val="00AB7269"/>
    <w:rsid w:val="00AB744E"/>
    <w:rsid w:val="00AB75CF"/>
    <w:rsid w:val="00AB7AF0"/>
    <w:rsid w:val="00AB7CB2"/>
    <w:rsid w:val="00AB7DAE"/>
    <w:rsid w:val="00AB7F6A"/>
    <w:rsid w:val="00AC0196"/>
    <w:rsid w:val="00AC03B7"/>
    <w:rsid w:val="00AC0512"/>
    <w:rsid w:val="00AC0525"/>
    <w:rsid w:val="00AC0690"/>
    <w:rsid w:val="00AC073F"/>
    <w:rsid w:val="00AC111A"/>
    <w:rsid w:val="00AC14AA"/>
    <w:rsid w:val="00AC1782"/>
    <w:rsid w:val="00AC18CF"/>
    <w:rsid w:val="00AC18F5"/>
    <w:rsid w:val="00AC2234"/>
    <w:rsid w:val="00AC241F"/>
    <w:rsid w:val="00AC242A"/>
    <w:rsid w:val="00AC246C"/>
    <w:rsid w:val="00AC2513"/>
    <w:rsid w:val="00AC252C"/>
    <w:rsid w:val="00AC256C"/>
    <w:rsid w:val="00AC2D3D"/>
    <w:rsid w:val="00AC2D3F"/>
    <w:rsid w:val="00AC30E4"/>
    <w:rsid w:val="00AC3229"/>
    <w:rsid w:val="00AC36B1"/>
    <w:rsid w:val="00AC3F68"/>
    <w:rsid w:val="00AC422C"/>
    <w:rsid w:val="00AC4848"/>
    <w:rsid w:val="00AC49B9"/>
    <w:rsid w:val="00AC4C88"/>
    <w:rsid w:val="00AC4E61"/>
    <w:rsid w:val="00AC4F13"/>
    <w:rsid w:val="00AC5192"/>
    <w:rsid w:val="00AC5208"/>
    <w:rsid w:val="00AC5567"/>
    <w:rsid w:val="00AC57C7"/>
    <w:rsid w:val="00AC5904"/>
    <w:rsid w:val="00AC5943"/>
    <w:rsid w:val="00AC5C0C"/>
    <w:rsid w:val="00AC5C31"/>
    <w:rsid w:val="00AC5D4B"/>
    <w:rsid w:val="00AC6191"/>
    <w:rsid w:val="00AC6620"/>
    <w:rsid w:val="00AC6621"/>
    <w:rsid w:val="00AC67A8"/>
    <w:rsid w:val="00AC67B9"/>
    <w:rsid w:val="00AC68A8"/>
    <w:rsid w:val="00AC6F6E"/>
    <w:rsid w:val="00AC6FA9"/>
    <w:rsid w:val="00AC740A"/>
    <w:rsid w:val="00AC7818"/>
    <w:rsid w:val="00AD03A0"/>
    <w:rsid w:val="00AD04F3"/>
    <w:rsid w:val="00AD0801"/>
    <w:rsid w:val="00AD093B"/>
    <w:rsid w:val="00AD0BDB"/>
    <w:rsid w:val="00AD11D6"/>
    <w:rsid w:val="00AD12A6"/>
    <w:rsid w:val="00AD13BF"/>
    <w:rsid w:val="00AD15BE"/>
    <w:rsid w:val="00AD15C0"/>
    <w:rsid w:val="00AD18D0"/>
    <w:rsid w:val="00AD18E5"/>
    <w:rsid w:val="00AD1A10"/>
    <w:rsid w:val="00AD1D0A"/>
    <w:rsid w:val="00AD270A"/>
    <w:rsid w:val="00AD27F9"/>
    <w:rsid w:val="00AD2D5B"/>
    <w:rsid w:val="00AD2D9D"/>
    <w:rsid w:val="00AD2E6D"/>
    <w:rsid w:val="00AD3415"/>
    <w:rsid w:val="00AD34B1"/>
    <w:rsid w:val="00AD350E"/>
    <w:rsid w:val="00AD3558"/>
    <w:rsid w:val="00AD3847"/>
    <w:rsid w:val="00AD3B4B"/>
    <w:rsid w:val="00AD3D42"/>
    <w:rsid w:val="00AD3F92"/>
    <w:rsid w:val="00AD41F1"/>
    <w:rsid w:val="00AD4376"/>
    <w:rsid w:val="00AD4763"/>
    <w:rsid w:val="00AD4800"/>
    <w:rsid w:val="00AD4E5C"/>
    <w:rsid w:val="00AD4EDD"/>
    <w:rsid w:val="00AD52B4"/>
    <w:rsid w:val="00AD554C"/>
    <w:rsid w:val="00AD599F"/>
    <w:rsid w:val="00AD5BC2"/>
    <w:rsid w:val="00AD5F48"/>
    <w:rsid w:val="00AD606C"/>
    <w:rsid w:val="00AD6350"/>
    <w:rsid w:val="00AD6466"/>
    <w:rsid w:val="00AD6C35"/>
    <w:rsid w:val="00AD6EA3"/>
    <w:rsid w:val="00AD7017"/>
    <w:rsid w:val="00AD71D2"/>
    <w:rsid w:val="00AD73D5"/>
    <w:rsid w:val="00AD74E1"/>
    <w:rsid w:val="00AD7660"/>
    <w:rsid w:val="00AD7818"/>
    <w:rsid w:val="00AD7892"/>
    <w:rsid w:val="00AD7BF6"/>
    <w:rsid w:val="00AD7E1B"/>
    <w:rsid w:val="00AD7F2F"/>
    <w:rsid w:val="00AE0489"/>
    <w:rsid w:val="00AE04A1"/>
    <w:rsid w:val="00AE05EC"/>
    <w:rsid w:val="00AE0784"/>
    <w:rsid w:val="00AE0A87"/>
    <w:rsid w:val="00AE0B83"/>
    <w:rsid w:val="00AE0D93"/>
    <w:rsid w:val="00AE0F87"/>
    <w:rsid w:val="00AE12B5"/>
    <w:rsid w:val="00AE165E"/>
    <w:rsid w:val="00AE1866"/>
    <w:rsid w:val="00AE187C"/>
    <w:rsid w:val="00AE18D7"/>
    <w:rsid w:val="00AE19FD"/>
    <w:rsid w:val="00AE1A61"/>
    <w:rsid w:val="00AE1BE7"/>
    <w:rsid w:val="00AE1FDB"/>
    <w:rsid w:val="00AE2000"/>
    <w:rsid w:val="00AE2024"/>
    <w:rsid w:val="00AE209D"/>
    <w:rsid w:val="00AE22A1"/>
    <w:rsid w:val="00AE24F6"/>
    <w:rsid w:val="00AE2656"/>
    <w:rsid w:val="00AE2E49"/>
    <w:rsid w:val="00AE30C7"/>
    <w:rsid w:val="00AE30DC"/>
    <w:rsid w:val="00AE30EE"/>
    <w:rsid w:val="00AE349F"/>
    <w:rsid w:val="00AE39DB"/>
    <w:rsid w:val="00AE3A2E"/>
    <w:rsid w:val="00AE3CF3"/>
    <w:rsid w:val="00AE3FA9"/>
    <w:rsid w:val="00AE4170"/>
    <w:rsid w:val="00AE4BFF"/>
    <w:rsid w:val="00AE4C04"/>
    <w:rsid w:val="00AE4D44"/>
    <w:rsid w:val="00AE4FA1"/>
    <w:rsid w:val="00AE507F"/>
    <w:rsid w:val="00AE55B8"/>
    <w:rsid w:val="00AE59B6"/>
    <w:rsid w:val="00AE5C59"/>
    <w:rsid w:val="00AE5FB2"/>
    <w:rsid w:val="00AE6329"/>
    <w:rsid w:val="00AE6496"/>
    <w:rsid w:val="00AE689F"/>
    <w:rsid w:val="00AE706E"/>
    <w:rsid w:val="00AE7847"/>
    <w:rsid w:val="00AE7AF2"/>
    <w:rsid w:val="00AE7FAF"/>
    <w:rsid w:val="00AE7FE0"/>
    <w:rsid w:val="00AF003E"/>
    <w:rsid w:val="00AF009C"/>
    <w:rsid w:val="00AF00F1"/>
    <w:rsid w:val="00AF030C"/>
    <w:rsid w:val="00AF08D4"/>
    <w:rsid w:val="00AF0A6E"/>
    <w:rsid w:val="00AF0AEA"/>
    <w:rsid w:val="00AF0C3F"/>
    <w:rsid w:val="00AF0ED7"/>
    <w:rsid w:val="00AF13EB"/>
    <w:rsid w:val="00AF1689"/>
    <w:rsid w:val="00AF1812"/>
    <w:rsid w:val="00AF1E9D"/>
    <w:rsid w:val="00AF2153"/>
    <w:rsid w:val="00AF2A43"/>
    <w:rsid w:val="00AF2B42"/>
    <w:rsid w:val="00AF2B76"/>
    <w:rsid w:val="00AF303A"/>
    <w:rsid w:val="00AF32CD"/>
    <w:rsid w:val="00AF336A"/>
    <w:rsid w:val="00AF356B"/>
    <w:rsid w:val="00AF3606"/>
    <w:rsid w:val="00AF3661"/>
    <w:rsid w:val="00AF3839"/>
    <w:rsid w:val="00AF3E78"/>
    <w:rsid w:val="00AF42C0"/>
    <w:rsid w:val="00AF4499"/>
    <w:rsid w:val="00AF47C8"/>
    <w:rsid w:val="00AF4B48"/>
    <w:rsid w:val="00AF4B99"/>
    <w:rsid w:val="00AF4C5A"/>
    <w:rsid w:val="00AF4CEB"/>
    <w:rsid w:val="00AF5288"/>
    <w:rsid w:val="00AF5407"/>
    <w:rsid w:val="00AF5D38"/>
    <w:rsid w:val="00AF5E3A"/>
    <w:rsid w:val="00AF5F50"/>
    <w:rsid w:val="00AF63FD"/>
    <w:rsid w:val="00AF65FC"/>
    <w:rsid w:val="00AF66DA"/>
    <w:rsid w:val="00AF6F2A"/>
    <w:rsid w:val="00AF70B0"/>
    <w:rsid w:val="00AF7493"/>
    <w:rsid w:val="00AF7890"/>
    <w:rsid w:val="00AF7A18"/>
    <w:rsid w:val="00AF7B34"/>
    <w:rsid w:val="00AF7C5B"/>
    <w:rsid w:val="00B005C1"/>
    <w:rsid w:val="00B00A56"/>
    <w:rsid w:val="00B00B46"/>
    <w:rsid w:val="00B00C6B"/>
    <w:rsid w:val="00B00D3B"/>
    <w:rsid w:val="00B01030"/>
    <w:rsid w:val="00B0106E"/>
    <w:rsid w:val="00B012C7"/>
    <w:rsid w:val="00B01393"/>
    <w:rsid w:val="00B017AB"/>
    <w:rsid w:val="00B01B0D"/>
    <w:rsid w:val="00B01C4C"/>
    <w:rsid w:val="00B01E31"/>
    <w:rsid w:val="00B02017"/>
    <w:rsid w:val="00B02180"/>
    <w:rsid w:val="00B0249E"/>
    <w:rsid w:val="00B024F0"/>
    <w:rsid w:val="00B02969"/>
    <w:rsid w:val="00B02A6E"/>
    <w:rsid w:val="00B02C88"/>
    <w:rsid w:val="00B02F8E"/>
    <w:rsid w:val="00B030F7"/>
    <w:rsid w:val="00B034DA"/>
    <w:rsid w:val="00B03703"/>
    <w:rsid w:val="00B039C1"/>
    <w:rsid w:val="00B03BA3"/>
    <w:rsid w:val="00B03C1F"/>
    <w:rsid w:val="00B03DC7"/>
    <w:rsid w:val="00B0408C"/>
    <w:rsid w:val="00B042A5"/>
    <w:rsid w:val="00B04532"/>
    <w:rsid w:val="00B04845"/>
    <w:rsid w:val="00B04DEB"/>
    <w:rsid w:val="00B05025"/>
    <w:rsid w:val="00B05082"/>
    <w:rsid w:val="00B0528F"/>
    <w:rsid w:val="00B054B4"/>
    <w:rsid w:val="00B0587E"/>
    <w:rsid w:val="00B05E2F"/>
    <w:rsid w:val="00B05FB8"/>
    <w:rsid w:val="00B06245"/>
    <w:rsid w:val="00B062B9"/>
    <w:rsid w:val="00B06519"/>
    <w:rsid w:val="00B06798"/>
    <w:rsid w:val="00B06A41"/>
    <w:rsid w:val="00B06AA5"/>
    <w:rsid w:val="00B06E0C"/>
    <w:rsid w:val="00B06ED3"/>
    <w:rsid w:val="00B0735B"/>
    <w:rsid w:val="00B076AF"/>
    <w:rsid w:val="00B076DC"/>
    <w:rsid w:val="00B077F9"/>
    <w:rsid w:val="00B07849"/>
    <w:rsid w:val="00B07A8A"/>
    <w:rsid w:val="00B07BF5"/>
    <w:rsid w:val="00B07F23"/>
    <w:rsid w:val="00B09E3C"/>
    <w:rsid w:val="00B1016D"/>
    <w:rsid w:val="00B101B3"/>
    <w:rsid w:val="00B102B4"/>
    <w:rsid w:val="00B10410"/>
    <w:rsid w:val="00B10596"/>
    <w:rsid w:val="00B10A72"/>
    <w:rsid w:val="00B10F9B"/>
    <w:rsid w:val="00B11190"/>
    <w:rsid w:val="00B11282"/>
    <w:rsid w:val="00B11342"/>
    <w:rsid w:val="00B11585"/>
    <w:rsid w:val="00B117F7"/>
    <w:rsid w:val="00B11A50"/>
    <w:rsid w:val="00B11A98"/>
    <w:rsid w:val="00B11CE3"/>
    <w:rsid w:val="00B11E08"/>
    <w:rsid w:val="00B11EEC"/>
    <w:rsid w:val="00B124F5"/>
    <w:rsid w:val="00B1280F"/>
    <w:rsid w:val="00B12AFD"/>
    <w:rsid w:val="00B12CD0"/>
    <w:rsid w:val="00B12E82"/>
    <w:rsid w:val="00B12EB2"/>
    <w:rsid w:val="00B12EC2"/>
    <w:rsid w:val="00B13600"/>
    <w:rsid w:val="00B13665"/>
    <w:rsid w:val="00B1372C"/>
    <w:rsid w:val="00B137B4"/>
    <w:rsid w:val="00B1386A"/>
    <w:rsid w:val="00B13921"/>
    <w:rsid w:val="00B139CD"/>
    <w:rsid w:val="00B13D2F"/>
    <w:rsid w:val="00B13E7B"/>
    <w:rsid w:val="00B14048"/>
    <w:rsid w:val="00B142FB"/>
    <w:rsid w:val="00B14505"/>
    <w:rsid w:val="00B14516"/>
    <w:rsid w:val="00B1459E"/>
    <w:rsid w:val="00B1487A"/>
    <w:rsid w:val="00B14ACB"/>
    <w:rsid w:val="00B14CAD"/>
    <w:rsid w:val="00B14E2E"/>
    <w:rsid w:val="00B14F40"/>
    <w:rsid w:val="00B14F72"/>
    <w:rsid w:val="00B1510F"/>
    <w:rsid w:val="00B151A5"/>
    <w:rsid w:val="00B152AC"/>
    <w:rsid w:val="00B1534B"/>
    <w:rsid w:val="00B153A9"/>
    <w:rsid w:val="00B154E8"/>
    <w:rsid w:val="00B155B1"/>
    <w:rsid w:val="00B156D4"/>
    <w:rsid w:val="00B15C66"/>
    <w:rsid w:val="00B15E8E"/>
    <w:rsid w:val="00B16164"/>
    <w:rsid w:val="00B161E6"/>
    <w:rsid w:val="00B16419"/>
    <w:rsid w:val="00B165C2"/>
    <w:rsid w:val="00B166D4"/>
    <w:rsid w:val="00B169DE"/>
    <w:rsid w:val="00B16A75"/>
    <w:rsid w:val="00B16BDC"/>
    <w:rsid w:val="00B16C24"/>
    <w:rsid w:val="00B16E0B"/>
    <w:rsid w:val="00B170E2"/>
    <w:rsid w:val="00B17784"/>
    <w:rsid w:val="00B17A3E"/>
    <w:rsid w:val="00B17DE5"/>
    <w:rsid w:val="00B17E46"/>
    <w:rsid w:val="00B20184"/>
    <w:rsid w:val="00B20412"/>
    <w:rsid w:val="00B20444"/>
    <w:rsid w:val="00B20663"/>
    <w:rsid w:val="00B2070D"/>
    <w:rsid w:val="00B21153"/>
    <w:rsid w:val="00B21180"/>
    <w:rsid w:val="00B213E1"/>
    <w:rsid w:val="00B219FA"/>
    <w:rsid w:val="00B21FFB"/>
    <w:rsid w:val="00B22249"/>
    <w:rsid w:val="00B2268D"/>
    <w:rsid w:val="00B22722"/>
    <w:rsid w:val="00B228AF"/>
    <w:rsid w:val="00B22979"/>
    <w:rsid w:val="00B23561"/>
    <w:rsid w:val="00B239D5"/>
    <w:rsid w:val="00B23E50"/>
    <w:rsid w:val="00B24199"/>
    <w:rsid w:val="00B247EB"/>
    <w:rsid w:val="00B24B49"/>
    <w:rsid w:val="00B252D9"/>
    <w:rsid w:val="00B2582F"/>
    <w:rsid w:val="00B25896"/>
    <w:rsid w:val="00B258E2"/>
    <w:rsid w:val="00B25904"/>
    <w:rsid w:val="00B25915"/>
    <w:rsid w:val="00B259AA"/>
    <w:rsid w:val="00B25B6A"/>
    <w:rsid w:val="00B260D5"/>
    <w:rsid w:val="00B262BC"/>
    <w:rsid w:val="00B26353"/>
    <w:rsid w:val="00B267B1"/>
    <w:rsid w:val="00B269E3"/>
    <w:rsid w:val="00B26C3A"/>
    <w:rsid w:val="00B26E39"/>
    <w:rsid w:val="00B27157"/>
    <w:rsid w:val="00B27299"/>
    <w:rsid w:val="00B27564"/>
    <w:rsid w:val="00B2773E"/>
    <w:rsid w:val="00B279AC"/>
    <w:rsid w:val="00B279CC"/>
    <w:rsid w:val="00B27E5F"/>
    <w:rsid w:val="00B30126"/>
    <w:rsid w:val="00B304E7"/>
    <w:rsid w:val="00B30751"/>
    <w:rsid w:val="00B30C7D"/>
    <w:rsid w:val="00B30D36"/>
    <w:rsid w:val="00B3130A"/>
    <w:rsid w:val="00B31472"/>
    <w:rsid w:val="00B3147F"/>
    <w:rsid w:val="00B3172D"/>
    <w:rsid w:val="00B31748"/>
    <w:rsid w:val="00B31A82"/>
    <w:rsid w:val="00B31B41"/>
    <w:rsid w:val="00B31D61"/>
    <w:rsid w:val="00B31E81"/>
    <w:rsid w:val="00B3242F"/>
    <w:rsid w:val="00B324BD"/>
    <w:rsid w:val="00B325D3"/>
    <w:rsid w:val="00B327D9"/>
    <w:rsid w:val="00B32E37"/>
    <w:rsid w:val="00B32F3F"/>
    <w:rsid w:val="00B33E14"/>
    <w:rsid w:val="00B33E53"/>
    <w:rsid w:val="00B341F0"/>
    <w:rsid w:val="00B342DE"/>
    <w:rsid w:val="00B34330"/>
    <w:rsid w:val="00B34989"/>
    <w:rsid w:val="00B34A86"/>
    <w:rsid w:val="00B34B98"/>
    <w:rsid w:val="00B34DC3"/>
    <w:rsid w:val="00B35010"/>
    <w:rsid w:val="00B3521A"/>
    <w:rsid w:val="00B354E3"/>
    <w:rsid w:val="00B35636"/>
    <w:rsid w:val="00B35B25"/>
    <w:rsid w:val="00B36343"/>
    <w:rsid w:val="00B366EA"/>
    <w:rsid w:val="00B3676B"/>
    <w:rsid w:val="00B369C8"/>
    <w:rsid w:val="00B369F3"/>
    <w:rsid w:val="00B36A9B"/>
    <w:rsid w:val="00B36B31"/>
    <w:rsid w:val="00B36F1C"/>
    <w:rsid w:val="00B37193"/>
    <w:rsid w:val="00B371E9"/>
    <w:rsid w:val="00B37A59"/>
    <w:rsid w:val="00B37AEC"/>
    <w:rsid w:val="00B40172"/>
    <w:rsid w:val="00B4036E"/>
    <w:rsid w:val="00B406C7"/>
    <w:rsid w:val="00B406E7"/>
    <w:rsid w:val="00B4097E"/>
    <w:rsid w:val="00B409E5"/>
    <w:rsid w:val="00B40A9C"/>
    <w:rsid w:val="00B411AE"/>
    <w:rsid w:val="00B41541"/>
    <w:rsid w:val="00B41544"/>
    <w:rsid w:val="00B41881"/>
    <w:rsid w:val="00B41D7E"/>
    <w:rsid w:val="00B41DEF"/>
    <w:rsid w:val="00B41F23"/>
    <w:rsid w:val="00B421F4"/>
    <w:rsid w:val="00B4222A"/>
    <w:rsid w:val="00B4256A"/>
    <w:rsid w:val="00B42799"/>
    <w:rsid w:val="00B427E0"/>
    <w:rsid w:val="00B42846"/>
    <w:rsid w:val="00B4291C"/>
    <w:rsid w:val="00B4296C"/>
    <w:rsid w:val="00B42A40"/>
    <w:rsid w:val="00B432A0"/>
    <w:rsid w:val="00B4332B"/>
    <w:rsid w:val="00B43345"/>
    <w:rsid w:val="00B436DC"/>
    <w:rsid w:val="00B438EB"/>
    <w:rsid w:val="00B439C3"/>
    <w:rsid w:val="00B441AB"/>
    <w:rsid w:val="00B441EE"/>
    <w:rsid w:val="00B441F7"/>
    <w:rsid w:val="00B4423B"/>
    <w:rsid w:val="00B44703"/>
    <w:rsid w:val="00B44A13"/>
    <w:rsid w:val="00B44ACB"/>
    <w:rsid w:val="00B44D9D"/>
    <w:rsid w:val="00B44F05"/>
    <w:rsid w:val="00B45774"/>
    <w:rsid w:val="00B45795"/>
    <w:rsid w:val="00B45895"/>
    <w:rsid w:val="00B45B34"/>
    <w:rsid w:val="00B46EE1"/>
    <w:rsid w:val="00B470FE"/>
    <w:rsid w:val="00B475CC"/>
    <w:rsid w:val="00B47BBC"/>
    <w:rsid w:val="00B47D39"/>
    <w:rsid w:val="00B47EC7"/>
    <w:rsid w:val="00B4F4C3"/>
    <w:rsid w:val="00B501E1"/>
    <w:rsid w:val="00B50516"/>
    <w:rsid w:val="00B509BE"/>
    <w:rsid w:val="00B50FAF"/>
    <w:rsid w:val="00B51146"/>
    <w:rsid w:val="00B51295"/>
    <w:rsid w:val="00B51ADD"/>
    <w:rsid w:val="00B51CA0"/>
    <w:rsid w:val="00B51D99"/>
    <w:rsid w:val="00B52485"/>
    <w:rsid w:val="00B524F8"/>
    <w:rsid w:val="00B52679"/>
    <w:rsid w:val="00B5283B"/>
    <w:rsid w:val="00B52AA5"/>
    <w:rsid w:val="00B52B65"/>
    <w:rsid w:val="00B52DA9"/>
    <w:rsid w:val="00B52E02"/>
    <w:rsid w:val="00B531FD"/>
    <w:rsid w:val="00B5326B"/>
    <w:rsid w:val="00B532D0"/>
    <w:rsid w:val="00B53553"/>
    <w:rsid w:val="00B53594"/>
    <w:rsid w:val="00B53886"/>
    <w:rsid w:val="00B53A86"/>
    <w:rsid w:val="00B53DB3"/>
    <w:rsid w:val="00B541E1"/>
    <w:rsid w:val="00B541FD"/>
    <w:rsid w:val="00B54592"/>
    <w:rsid w:val="00B54720"/>
    <w:rsid w:val="00B5486D"/>
    <w:rsid w:val="00B54B03"/>
    <w:rsid w:val="00B54FC4"/>
    <w:rsid w:val="00B5505C"/>
    <w:rsid w:val="00B55956"/>
    <w:rsid w:val="00B5596F"/>
    <w:rsid w:val="00B55BB8"/>
    <w:rsid w:val="00B55F46"/>
    <w:rsid w:val="00B56A67"/>
    <w:rsid w:val="00B56C52"/>
    <w:rsid w:val="00B5712C"/>
    <w:rsid w:val="00B574E3"/>
    <w:rsid w:val="00B5755B"/>
    <w:rsid w:val="00B5771C"/>
    <w:rsid w:val="00B577F6"/>
    <w:rsid w:val="00B5792D"/>
    <w:rsid w:val="00B57A92"/>
    <w:rsid w:val="00B57B00"/>
    <w:rsid w:val="00B57B8C"/>
    <w:rsid w:val="00B57C78"/>
    <w:rsid w:val="00B57F00"/>
    <w:rsid w:val="00B601CB"/>
    <w:rsid w:val="00B601FE"/>
    <w:rsid w:val="00B60362"/>
    <w:rsid w:val="00B605B5"/>
    <w:rsid w:val="00B609CD"/>
    <w:rsid w:val="00B609E0"/>
    <w:rsid w:val="00B609E3"/>
    <w:rsid w:val="00B60FED"/>
    <w:rsid w:val="00B6116B"/>
    <w:rsid w:val="00B62161"/>
    <w:rsid w:val="00B62271"/>
    <w:rsid w:val="00B62692"/>
    <w:rsid w:val="00B62772"/>
    <w:rsid w:val="00B62BF0"/>
    <w:rsid w:val="00B63130"/>
    <w:rsid w:val="00B63212"/>
    <w:rsid w:val="00B63322"/>
    <w:rsid w:val="00B63459"/>
    <w:rsid w:val="00B63564"/>
    <w:rsid w:val="00B63581"/>
    <w:rsid w:val="00B6375D"/>
    <w:rsid w:val="00B6380E"/>
    <w:rsid w:val="00B63859"/>
    <w:rsid w:val="00B638E9"/>
    <w:rsid w:val="00B63D25"/>
    <w:rsid w:val="00B63F83"/>
    <w:rsid w:val="00B64C7D"/>
    <w:rsid w:val="00B6502A"/>
    <w:rsid w:val="00B65237"/>
    <w:rsid w:val="00B653AD"/>
    <w:rsid w:val="00B65946"/>
    <w:rsid w:val="00B65AC0"/>
    <w:rsid w:val="00B6606F"/>
    <w:rsid w:val="00B6615F"/>
    <w:rsid w:val="00B668E9"/>
    <w:rsid w:val="00B66A18"/>
    <w:rsid w:val="00B66ADC"/>
    <w:rsid w:val="00B66FCB"/>
    <w:rsid w:val="00B6705C"/>
    <w:rsid w:val="00B672DC"/>
    <w:rsid w:val="00B6762A"/>
    <w:rsid w:val="00B6768F"/>
    <w:rsid w:val="00B677D1"/>
    <w:rsid w:val="00B67A1C"/>
    <w:rsid w:val="00B67C36"/>
    <w:rsid w:val="00B701C5"/>
    <w:rsid w:val="00B7046A"/>
    <w:rsid w:val="00B704CF"/>
    <w:rsid w:val="00B7054A"/>
    <w:rsid w:val="00B7076B"/>
    <w:rsid w:val="00B70E94"/>
    <w:rsid w:val="00B71060"/>
    <w:rsid w:val="00B712FE"/>
    <w:rsid w:val="00B717C4"/>
    <w:rsid w:val="00B71CD4"/>
    <w:rsid w:val="00B71CD9"/>
    <w:rsid w:val="00B72080"/>
    <w:rsid w:val="00B720A6"/>
    <w:rsid w:val="00B721A3"/>
    <w:rsid w:val="00B72637"/>
    <w:rsid w:val="00B726A8"/>
    <w:rsid w:val="00B72B66"/>
    <w:rsid w:val="00B72C00"/>
    <w:rsid w:val="00B72C7C"/>
    <w:rsid w:val="00B72CCE"/>
    <w:rsid w:val="00B72FC9"/>
    <w:rsid w:val="00B7303C"/>
    <w:rsid w:val="00B7314F"/>
    <w:rsid w:val="00B7382E"/>
    <w:rsid w:val="00B73CE7"/>
    <w:rsid w:val="00B73CFB"/>
    <w:rsid w:val="00B73EDF"/>
    <w:rsid w:val="00B74359"/>
    <w:rsid w:val="00B7469F"/>
    <w:rsid w:val="00B748E4"/>
    <w:rsid w:val="00B74B3A"/>
    <w:rsid w:val="00B75474"/>
    <w:rsid w:val="00B75717"/>
    <w:rsid w:val="00B7581B"/>
    <w:rsid w:val="00B75C56"/>
    <w:rsid w:val="00B75CD0"/>
    <w:rsid w:val="00B75EE8"/>
    <w:rsid w:val="00B75F02"/>
    <w:rsid w:val="00B76B7C"/>
    <w:rsid w:val="00B76C52"/>
    <w:rsid w:val="00B76C78"/>
    <w:rsid w:val="00B77142"/>
    <w:rsid w:val="00B77313"/>
    <w:rsid w:val="00B7739B"/>
    <w:rsid w:val="00B77B4F"/>
    <w:rsid w:val="00B77F19"/>
    <w:rsid w:val="00B8011F"/>
    <w:rsid w:val="00B8029C"/>
    <w:rsid w:val="00B802AF"/>
    <w:rsid w:val="00B805E3"/>
    <w:rsid w:val="00B80EF2"/>
    <w:rsid w:val="00B80F26"/>
    <w:rsid w:val="00B811B9"/>
    <w:rsid w:val="00B81327"/>
    <w:rsid w:val="00B81494"/>
    <w:rsid w:val="00B81590"/>
    <w:rsid w:val="00B819E8"/>
    <w:rsid w:val="00B81A79"/>
    <w:rsid w:val="00B81D04"/>
    <w:rsid w:val="00B820B4"/>
    <w:rsid w:val="00B823FE"/>
    <w:rsid w:val="00B828F9"/>
    <w:rsid w:val="00B828FA"/>
    <w:rsid w:val="00B82D38"/>
    <w:rsid w:val="00B82E0C"/>
    <w:rsid w:val="00B82E61"/>
    <w:rsid w:val="00B835B3"/>
    <w:rsid w:val="00B838A6"/>
    <w:rsid w:val="00B83A06"/>
    <w:rsid w:val="00B83E0E"/>
    <w:rsid w:val="00B83E46"/>
    <w:rsid w:val="00B84054"/>
    <w:rsid w:val="00B84387"/>
    <w:rsid w:val="00B847F7"/>
    <w:rsid w:val="00B84B21"/>
    <w:rsid w:val="00B85045"/>
    <w:rsid w:val="00B8574B"/>
    <w:rsid w:val="00B85A14"/>
    <w:rsid w:val="00B85ABE"/>
    <w:rsid w:val="00B85D63"/>
    <w:rsid w:val="00B85F32"/>
    <w:rsid w:val="00B860B5"/>
    <w:rsid w:val="00B86142"/>
    <w:rsid w:val="00B8616C"/>
    <w:rsid w:val="00B862B1"/>
    <w:rsid w:val="00B86AEF"/>
    <w:rsid w:val="00B86C12"/>
    <w:rsid w:val="00B86D10"/>
    <w:rsid w:val="00B86D47"/>
    <w:rsid w:val="00B87069"/>
    <w:rsid w:val="00B870A0"/>
    <w:rsid w:val="00B870CC"/>
    <w:rsid w:val="00B8727D"/>
    <w:rsid w:val="00B878E5"/>
    <w:rsid w:val="00B8798C"/>
    <w:rsid w:val="00B90119"/>
    <w:rsid w:val="00B902B1"/>
    <w:rsid w:val="00B907B5"/>
    <w:rsid w:val="00B90C73"/>
    <w:rsid w:val="00B91789"/>
    <w:rsid w:val="00B91B7C"/>
    <w:rsid w:val="00B91FB2"/>
    <w:rsid w:val="00B92238"/>
    <w:rsid w:val="00B92345"/>
    <w:rsid w:val="00B92442"/>
    <w:rsid w:val="00B925A5"/>
    <w:rsid w:val="00B92659"/>
    <w:rsid w:val="00B92A30"/>
    <w:rsid w:val="00B92E00"/>
    <w:rsid w:val="00B92F08"/>
    <w:rsid w:val="00B93156"/>
    <w:rsid w:val="00B93386"/>
    <w:rsid w:val="00B933D1"/>
    <w:rsid w:val="00B93419"/>
    <w:rsid w:val="00B93623"/>
    <w:rsid w:val="00B93B44"/>
    <w:rsid w:val="00B93D56"/>
    <w:rsid w:val="00B93D58"/>
    <w:rsid w:val="00B93E07"/>
    <w:rsid w:val="00B940F4"/>
    <w:rsid w:val="00B9448A"/>
    <w:rsid w:val="00B94764"/>
    <w:rsid w:val="00B94780"/>
    <w:rsid w:val="00B94812"/>
    <w:rsid w:val="00B94A35"/>
    <w:rsid w:val="00B94F69"/>
    <w:rsid w:val="00B95209"/>
    <w:rsid w:val="00B952A2"/>
    <w:rsid w:val="00B952B1"/>
    <w:rsid w:val="00B95466"/>
    <w:rsid w:val="00B9580D"/>
    <w:rsid w:val="00B95830"/>
    <w:rsid w:val="00B958BD"/>
    <w:rsid w:val="00B959A9"/>
    <w:rsid w:val="00B95E93"/>
    <w:rsid w:val="00B96900"/>
    <w:rsid w:val="00B969F7"/>
    <w:rsid w:val="00B96A68"/>
    <w:rsid w:val="00B977C8"/>
    <w:rsid w:val="00B9789C"/>
    <w:rsid w:val="00B97B02"/>
    <w:rsid w:val="00B9E7C8"/>
    <w:rsid w:val="00BA0022"/>
    <w:rsid w:val="00BA005D"/>
    <w:rsid w:val="00BA0426"/>
    <w:rsid w:val="00BA0481"/>
    <w:rsid w:val="00BA07D2"/>
    <w:rsid w:val="00BA092A"/>
    <w:rsid w:val="00BA09DC"/>
    <w:rsid w:val="00BA09E8"/>
    <w:rsid w:val="00BA0B81"/>
    <w:rsid w:val="00BA0D6A"/>
    <w:rsid w:val="00BA0ECA"/>
    <w:rsid w:val="00BA107E"/>
    <w:rsid w:val="00BA16C1"/>
    <w:rsid w:val="00BA21EE"/>
    <w:rsid w:val="00BA25A0"/>
    <w:rsid w:val="00BA29B2"/>
    <w:rsid w:val="00BA2FD3"/>
    <w:rsid w:val="00BA3757"/>
    <w:rsid w:val="00BA3779"/>
    <w:rsid w:val="00BA3AB1"/>
    <w:rsid w:val="00BA3CB7"/>
    <w:rsid w:val="00BA4295"/>
    <w:rsid w:val="00BA464E"/>
    <w:rsid w:val="00BA4713"/>
    <w:rsid w:val="00BA4937"/>
    <w:rsid w:val="00BA4CED"/>
    <w:rsid w:val="00BA4FB9"/>
    <w:rsid w:val="00BA5647"/>
    <w:rsid w:val="00BA5AF8"/>
    <w:rsid w:val="00BA5DAE"/>
    <w:rsid w:val="00BA65F1"/>
    <w:rsid w:val="00BA6695"/>
    <w:rsid w:val="00BA6C3C"/>
    <w:rsid w:val="00BA6E1A"/>
    <w:rsid w:val="00BA6E42"/>
    <w:rsid w:val="00BA728B"/>
    <w:rsid w:val="00BA7364"/>
    <w:rsid w:val="00BA7750"/>
    <w:rsid w:val="00BA77B5"/>
    <w:rsid w:val="00BA7946"/>
    <w:rsid w:val="00BB0239"/>
    <w:rsid w:val="00BB048F"/>
    <w:rsid w:val="00BB05DE"/>
    <w:rsid w:val="00BB0673"/>
    <w:rsid w:val="00BB0C9F"/>
    <w:rsid w:val="00BB0D75"/>
    <w:rsid w:val="00BB0E65"/>
    <w:rsid w:val="00BB0F42"/>
    <w:rsid w:val="00BB0F55"/>
    <w:rsid w:val="00BB114F"/>
    <w:rsid w:val="00BB197B"/>
    <w:rsid w:val="00BB1B1A"/>
    <w:rsid w:val="00BB1C4A"/>
    <w:rsid w:val="00BB1F5C"/>
    <w:rsid w:val="00BB1FF2"/>
    <w:rsid w:val="00BB21C9"/>
    <w:rsid w:val="00BB2483"/>
    <w:rsid w:val="00BB2525"/>
    <w:rsid w:val="00BB286C"/>
    <w:rsid w:val="00BB28F5"/>
    <w:rsid w:val="00BB2946"/>
    <w:rsid w:val="00BB2A59"/>
    <w:rsid w:val="00BB3015"/>
    <w:rsid w:val="00BB32F6"/>
    <w:rsid w:val="00BB3462"/>
    <w:rsid w:val="00BB3856"/>
    <w:rsid w:val="00BB391B"/>
    <w:rsid w:val="00BB39C9"/>
    <w:rsid w:val="00BB3C33"/>
    <w:rsid w:val="00BB3D1E"/>
    <w:rsid w:val="00BB3D21"/>
    <w:rsid w:val="00BB4211"/>
    <w:rsid w:val="00BB49E0"/>
    <w:rsid w:val="00BB4B60"/>
    <w:rsid w:val="00BB4D39"/>
    <w:rsid w:val="00BB554D"/>
    <w:rsid w:val="00BB5720"/>
    <w:rsid w:val="00BB5777"/>
    <w:rsid w:val="00BB5842"/>
    <w:rsid w:val="00BB59B7"/>
    <w:rsid w:val="00BB59FF"/>
    <w:rsid w:val="00BB5A01"/>
    <w:rsid w:val="00BB5D3E"/>
    <w:rsid w:val="00BB5EB4"/>
    <w:rsid w:val="00BB6316"/>
    <w:rsid w:val="00BB6863"/>
    <w:rsid w:val="00BB69F3"/>
    <w:rsid w:val="00BB7377"/>
    <w:rsid w:val="00BB73A6"/>
    <w:rsid w:val="00BB7441"/>
    <w:rsid w:val="00BB78AB"/>
    <w:rsid w:val="00BB7933"/>
    <w:rsid w:val="00BB7D45"/>
    <w:rsid w:val="00BB7F1E"/>
    <w:rsid w:val="00BC0705"/>
    <w:rsid w:val="00BC074B"/>
    <w:rsid w:val="00BC0E4E"/>
    <w:rsid w:val="00BC11A5"/>
    <w:rsid w:val="00BC128F"/>
    <w:rsid w:val="00BC1572"/>
    <w:rsid w:val="00BC1A9D"/>
    <w:rsid w:val="00BC231B"/>
    <w:rsid w:val="00BC287D"/>
    <w:rsid w:val="00BC2948"/>
    <w:rsid w:val="00BC29EF"/>
    <w:rsid w:val="00BC2AA1"/>
    <w:rsid w:val="00BC2B8D"/>
    <w:rsid w:val="00BC2EA4"/>
    <w:rsid w:val="00BC337D"/>
    <w:rsid w:val="00BC340E"/>
    <w:rsid w:val="00BC368E"/>
    <w:rsid w:val="00BC36E1"/>
    <w:rsid w:val="00BC3CDC"/>
    <w:rsid w:val="00BC3EEF"/>
    <w:rsid w:val="00BC3F34"/>
    <w:rsid w:val="00BC3F4D"/>
    <w:rsid w:val="00BC4316"/>
    <w:rsid w:val="00BC4464"/>
    <w:rsid w:val="00BC4A9B"/>
    <w:rsid w:val="00BC4B9D"/>
    <w:rsid w:val="00BC5211"/>
    <w:rsid w:val="00BC52AA"/>
    <w:rsid w:val="00BC52F9"/>
    <w:rsid w:val="00BC5714"/>
    <w:rsid w:val="00BC5722"/>
    <w:rsid w:val="00BC58B4"/>
    <w:rsid w:val="00BC5AB7"/>
    <w:rsid w:val="00BC5CCE"/>
    <w:rsid w:val="00BC5D95"/>
    <w:rsid w:val="00BC6074"/>
    <w:rsid w:val="00BC6490"/>
    <w:rsid w:val="00BC67D9"/>
    <w:rsid w:val="00BC68AC"/>
    <w:rsid w:val="00BC6A23"/>
    <w:rsid w:val="00BC6B70"/>
    <w:rsid w:val="00BC6D03"/>
    <w:rsid w:val="00BC6D64"/>
    <w:rsid w:val="00BC718D"/>
    <w:rsid w:val="00BC7248"/>
    <w:rsid w:val="00BC724C"/>
    <w:rsid w:val="00BC72C1"/>
    <w:rsid w:val="00BC73E6"/>
    <w:rsid w:val="00BC770C"/>
    <w:rsid w:val="00BC7865"/>
    <w:rsid w:val="00BC78FA"/>
    <w:rsid w:val="00BC7905"/>
    <w:rsid w:val="00BC7A84"/>
    <w:rsid w:val="00BC7B41"/>
    <w:rsid w:val="00BC7B56"/>
    <w:rsid w:val="00BD054A"/>
    <w:rsid w:val="00BD057B"/>
    <w:rsid w:val="00BD08F4"/>
    <w:rsid w:val="00BD0E04"/>
    <w:rsid w:val="00BD12E5"/>
    <w:rsid w:val="00BD146F"/>
    <w:rsid w:val="00BD1496"/>
    <w:rsid w:val="00BD14E6"/>
    <w:rsid w:val="00BD16A5"/>
    <w:rsid w:val="00BD1AC9"/>
    <w:rsid w:val="00BD1D47"/>
    <w:rsid w:val="00BD1F1D"/>
    <w:rsid w:val="00BD2692"/>
    <w:rsid w:val="00BD2A91"/>
    <w:rsid w:val="00BD2D9B"/>
    <w:rsid w:val="00BD2EED"/>
    <w:rsid w:val="00BD31EA"/>
    <w:rsid w:val="00BD3240"/>
    <w:rsid w:val="00BD3255"/>
    <w:rsid w:val="00BD3267"/>
    <w:rsid w:val="00BD34C4"/>
    <w:rsid w:val="00BD3730"/>
    <w:rsid w:val="00BD3872"/>
    <w:rsid w:val="00BD39A8"/>
    <w:rsid w:val="00BD3A98"/>
    <w:rsid w:val="00BD3CFD"/>
    <w:rsid w:val="00BD3DDB"/>
    <w:rsid w:val="00BD4046"/>
    <w:rsid w:val="00BD4577"/>
    <w:rsid w:val="00BD4603"/>
    <w:rsid w:val="00BD4725"/>
    <w:rsid w:val="00BD4B9F"/>
    <w:rsid w:val="00BD4C49"/>
    <w:rsid w:val="00BD4D32"/>
    <w:rsid w:val="00BD4E1D"/>
    <w:rsid w:val="00BD504C"/>
    <w:rsid w:val="00BD50E4"/>
    <w:rsid w:val="00BD50EA"/>
    <w:rsid w:val="00BD52D1"/>
    <w:rsid w:val="00BD52E4"/>
    <w:rsid w:val="00BD5622"/>
    <w:rsid w:val="00BD5D0D"/>
    <w:rsid w:val="00BD5DC8"/>
    <w:rsid w:val="00BD6293"/>
    <w:rsid w:val="00BD642F"/>
    <w:rsid w:val="00BD6443"/>
    <w:rsid w:val="00BD6759"/>
    <w:rsid w:val="00BD692C"/>
    <w:rsid w:val="00BD6E45"/>
    <w:rsid w:val="00BD6E71"/>
    <w:rsid w:val="00BD7069"/>
    <w:rsid w:val="00BD74E4"/>
    <w:rsid w:val="00BD7699"/>
    <w:rsid w:val="00BD7A18"/>
    <w:rsid w:val="00BD7AE0"/>
    <w:rsid w:val="00BD7AF3"/>
    <w:rsid w:val="00BD7BA2"/>
    <w:rsid w:val="00BD7DFD"/>
    <w:rsid w:val="00BD7E06"/>
    <w:rsid w:val="00BD7E4A"/>
    <w:rsid w:val="00BE0135"/>
    <w:rsid w:val="00BE04A5"/>
    <w:rsid w:val="00BE076F"/>
    <w:rsid w:val="00BE0813"/>
    <w:rsid w:val="00BE08D6"/>
    <w:rsid w:val="00BE1874"/>
    <w:rsid w:val="00BE18C3"/>
    <w:rsid w:val="00BE1929"/>
    <w:rsid w:val="00BE19E5"/>
    <w:rsid w:val="00BE1C6E"/>
    <w:rsid w:val="00BE1D0A"/>
    <w:rsid w:val="00BE218F"/>
    <w:rsid w:val="00BE2448"/>
    <w:rsid w:val="00BE25A9"/>
    <w:rsid w:val="00BE2917"/>
    <w:rsid w:val="00BE2C9E"/>
    <w:rsid w:val="00BE2DC3"/>
    <w:rsid w:val="00BE2DE6"/>
    <w:rsid w:val="00BE30A3"/>
    <w:rsid w:val="00BE33AA"/>
    <w:rsid w:val="00BE36F3"/>
    <w:rsid w:val="00BE3989"/>
    <w:rsid w:val="00BE3E59"/>
    <w:rsid w:val="00BE4282"/>
    <w:rsid w:val="00BE4951"/>
    <w:rsid w:val="00BE4EF4"/>
    <w:rsid w:val="00BE54E7"/>
    <w:rsid w:val="00BE55E2"/>
    <w:rsid w:val="00BE56DC"/>
    <w:rsid w:val="00BE5925"/>
    <w:rsid w:val="00BE5CD9"/>
    <w:rsid w:val="00BE5E53"/>
    <w:rsid w:val="00BE5E87"/>
    <w:rsid w:val="00BE5E93"/>
    <w:rsid w:val="00BE5FB1"/>
    <w:rsid w:val="00BE639F"/>
    <w:rsid w:val="00BE66BC"/>
    <w:rsid w:val="00BE6B88"/>
    <w:rsid w:val="00BE713B"/>
    <w:rsid w:val="00BE79A1"/>
    <w:rsid w:val="00BE7A87"/>
    <w:rsid w:val="00BE7BA0"/>
    <w:rsid w:val="00BF0BA3"/>
    <w:rsid w:val="00BF0F76"/>
    <w:rsid w:val="00BF1297"/>
    <w:rsid w:val="00BF1A4D"/>
    <w:rsid w:val="00BF1C27"/>
    <w:rsid w:val="00BF1E3F"/>
    <w:rsid w:val="00BF1EDF"/>
    <w:rsid w:val="00BF291D"/>
    <w:rsid w:val="00BF3175"/>
    <w:rsid w:val="00BF31F8"/>
    <w:rsid w:val="00BF32B1"/>
    <w:rsid w:val="00BF3348"/>
    <w:rsid w:val="00BF34C6"/>
    <w:rsid w:val="00BF353B"/>
    <w:rsid w:val="00BF355F"/>
    <w:rsid w:val="00BF38CA"/>
    <w:rsid w:val="00BF39C5"/>
    <w:rsid w:val="00BF3A73"/>
    <w:rsid w:val="00BF3BAD"/>
    <w:rsid w:val="00BF3CBD"/>
    <w:rsid w:val="00BF3D35"/>
    <w:rsid w:val="00BF3D64"/>
    <w:rsid w:val="00BF3E6B"/>
    <w:rsid w:val="00BF3EA0"/>
    <w:rsid w:val="00BF40E0"/>
    <w:rsid w:val="00BF4ABF"/>
    <w:rsid w:val="00BF4F59"/>
    <w:rsid w:val="00BF52AC"/>
    <w:rsid w:val="00BF546B"/>
    <w:rsid w:val="00BF5717"/>
    <w:rsid w:val="00BF5900"/>
    <w:rsid w:val="00BF6325"/>
    <w:rsid w:val="00BF6467"/>
    <w:rsid w:val="00BF64E9"/>
    <w:rsid w:val="00BF64FD"/>
    <w:rsid w:val="00BF65EE"/>
    <w:rsid w:val="00BF663C"/>
    <w:rsid w:val="00BF672C"/>
    <w:rsid w:val="00BF6781"/>
    <w:rsid w:val="00BF6D9F"/>
    <w:rsid w:val="00BF71DA"/>
    <w:rsid w:val="00BF7280"/>
    <w:rsid w:val="00BF75BB"/>
    <w:rsid w:val="00BF7A20"/>
    <w:rsid w:val="00BF7AFA"/>
    <w:rsid w:val="00BF7DB6"/>
    <w:rsid w:val="00C0069E"/>
    <w:rsid w:val="00C00D46"/>
    <w:rsid w:val="00C00E94"/>
    <w:rsid w:val="00C01077"/>
    <w:rsid w:val="00C010C5"/>
    <w:rsid w:val="00C0166F"/>
    <w:rsid w:val="00C021DB"/>
    <w:rsid w:val="00C022F2"/>
    <w:rsid w:val="00C02482"/>
    <w:rsid w:val="00C026C8"/>
    <w:rsid w:val="00C0283B"/>
    <w:rsid w:val="00C02C8F"/>
    <w:rsid w:val="00C02DA6"/>
    <w:rsid w:val="00C02E27"/>
    <w:rsid w:val="00C03082"/>
    <w:rsid w:val="00C034F9"/>
    <w:rsid w:val="00C0386C"/>
    <w:rsid w:val="00C0387D"/>
    <w:rsid w:val="00C03E54"/>
    <w:rsid w:val="00C03E6B"/>
    <w:rsid w:val="00C03F78"/>
    <w:rsid w:val="00C0402B"/>
    <w:rsid w:val="00C04155"/>
    <w:rsid w:val="00C041CA"/>
    <w:rsid w:val="00C04529"/>
    <w:rsid w:val="00C048BE"/>
    <w:rsid w:val="00C04A36"/>
    <w:rsid w:val="00C04F37"/>
    <w:rsid w:val="00C04FA8"/>
    <w:rsid w:val="00C05028"/>
    <w:rsid w:val="00C0502D"/>
    <w:rsid w:val="00C0503C"/>
    <w:rsid w:val="00C05054"/>
    <w:rsid w:val="00C050B2"/>
    <w:rsid w:val="00C05237"/>
    <w:rsid w:val="00C054FA"/>
    <w:rsid w:val="00C05641"/>
    <w:rsid w:val="00C0585F"/>
    <w:rsid w:val="00C05D06"/>
    <w:rsid w:val="00C06692"/>
    <w:rsid w:val="00C06799"/>
    <w:rsid w:val="00C06A0B"/>
    <w:rsid w:val="00C06AE0"/>
    <w:rsid w:val="00C06CEF"/>
    <w:rsid w:val="00C071A8"/>
    <w:rsid w:val="00C0726C"/>
    <w:rsid w:val="00C0750E"/>
    <w:rsid w:val="00C07568"/>
    <w:rsid w:val="00C0756D"/>
    <w:rsid w:val="00C075B8"/>
    <w:rsid w:val="00C075E7"/>
    <w:rsid w:val="00C07623"/>
    <w:rsid w:val="00C1008D"/>
    <w:rsid w:val="00C10134"/>
    <w:rsid w:val="00C10154"/>
    <w:rsid w:val="00C10379"/>
    <w:rsid w:val="00C107D5"/>
    <w:rsid w:val="00C109EB"/>
    <w:rsid w:val="00C10B43"/>
    <w:rsid w:val="00C10DD5"/>
    <w:rsid w:val="00C11847"/>
    <w:rsid w:val="00C1198C"/>
    <w:rsid w:val="00C11A31"/>
    <w:rsid w:val="00C11AC3"/>
    <w:rsid w:val="00C11DEB"/>
    <w:rsid w:val="00C12182"/>
    <w:rsid w:val="00C1222A"/>
    <w:rsid w:val="00C12265"/>
    <w:rsid w:val="00C12736"/>
    <w:rsid w:val="00C12AC7"/>
    <w:rsid w:val="00C12D3A"/>
    <w:rsid w:val="00C13064"/>
    <w:rsid w:val="00C134BF"/>
    <w:rsid w:val="00C13651"/>
    <w:rsid w:val="00C13720"/>
    <w:rsid w:val="00C137F3"/>
    <w:rsid w:val="00C13927"/>
    <w:rsid w:val="00C13972"/>
    <w:rsid w:val="00C13AA6"/>
    <w:rsid w:val="00C13AE8"/>
    <w:rsid w:val="00C13B72"/>
    <w:rsid w:val="00C13D94"/>
    <w:rsid w:val="00C144B0"/>
    <w:rsid w:val="00C145C5"/>
    <w:rsid w:val="00C149C9"/>
    <w:rsid w:val="00C14B0F"/>
    <w:rsid w:val="00C14C9D"/>
    <w:rsid w:val="00C14D86"/>
    <w:rsid w:val="00C14DA2"/>
    <w:rsid w:val="00C150F1"/>
    <w:rsid w:val="00C150FE"/>
    <w:rsid w:val="00C15C4B"/>
    <w:rsid w:val="00C16614"/>
    <w:rsid w:val="00C1663C"/>
    <w:rsid w:val="00C167FE"/>
    <w:rsid w:val="00C1680B"/>
    <w:rsid w:val="00C1689E"/>
    <w:rsid w:val="00C16A4E"/>
    <w:rsid w:val="00C16A61"/>
    <w:rsid w:val="00C16C28"/>
    <w:rsid w:val="00C16D7C"/>
    <w:rsid w:val="00C16FCB"/>
    <w:rsid w:val="00C17174"/>
    <w:rsid w:val="00C1762A"/>
    <w:rsid w:val="00C17844"/>
    <w:rsid w:val="00C178DC"/>
    <w:rsid w:val="00C17A6C"/>
    <w:rsid w:val="00C17E5F"/>
    <w:rsid w:val="00C1A19B"/>
    <w:rsid w:val="00C20062"/>
    <w:rsid w:val="00C200D6"/>
    <w:rsid w:val="00C20A5F"/>
    <w:rsid w:val="00C20B6E"/>
    <w:rsid w:val="00C20E39"/>
    <w:rsid w:val="00C20EEF"/>
    <w:rsid w:val="00C20FFB"/>
    <w:rsid w:val="00C21332"/>
    <w:rsid w:val="00C2141C"/>
    <w:rsid w:val="00C21495"/>
    <w:rsid w:val="00C214B2"/>
    <w:rsid w:val="00C21D17"/>
    <w:rsid w:val="00C21F4F"/>
    <w:rsid w:val="00C221B5"/>
    <w:rsid w:val="00C22310"/>
    <w:rsid w:val="00C22615"/>
    <w:rsid w:val="00C22693"/>
    <w:rsid w:val="00C229CE"/>
    <w:rsid w:val="00C22A57"/>
    <w:rsid w:val="00C22C23"/>
    <w:rsid w:val="00C233A4"/>
    <w:rsid w:val="00C23426"/>
    <w:rsid w:val="00C235AA"/>
    <w:rsid w:val="00C2360C"/>
    <w:rsid w:val="00C238C8"/>
    <w:rsid w:val="00C23E90"/>
    <w:rsid w:val="00C23F6C"/>
    <w:rsid w:val="00C2406E"/>
    <w:rsid w:val="00C240BB"/>
    <w:rsid w:val="00C241C2"/>
    <w:rsid w:val="00C2425C"/>
    <w:rsid w:val="00C2428C"/>
    <w:rsid w:val="00C24436"/>
    <w:rsid w:val="00C24439"/>
    <w:rsid w:val="00C24713"/>
    <w:rsid w:val="00C2473C"/>
    <w:rsid w:val="00C2474B"/>
    <w:rsid w:val="00C24896"/>
    <w:rsid w:val="00C24995"/>
    <w:rsid w:val="00C24C1F"/>
    <w:rsid w:val="00C24D17"/>
    <w:rsid w:val="00C24D7C"/>
    <w:rsid w:val="00C24F97"/>
    <w:rsid w:val="00C250BB"/>
    <w:rsid w:val="00C25371"/>
    <w:rsid w:val="00C256F4"/>
    <w:rsid w:val="00C25FBD"/>
    <w:rsid w:val="00C26023"/>
    <w:rsid w:val="00C26560"/>
    <w:rsid w:val="00C267AE"/>
    <w:rsid w:val="00C268CB"/>
    <w:rsid w:val="00C2708A"/>
    <w:rsid w:val="00C27200"/>
    <w:rsid w:val="00C2742E"/>
    <w:rsid w:val="00C27473"/>
    <w:rsid w:val="00C27628"/>
    <w:rsid w:val="00C27D86"/>
    <w:rsid w:val="00C27DA5"/>
    <w:rsid w:val="00C303E4"/>
    <w:rsid w:val="00C3049C"/>
    <w:rsid w:val="00C3063E"/>
    <w:rsid w:val="00C308E5"/>
    <w:rsid w:val="00C30946"/>
    <w:rsid w:val="00C30B5A"/>
    <w:rsid w:val="00C30C40"/>
    <w:rsid w:val="00C30C4F"/>
    <w:rsid w:val="00C31383"/>
    <w:rsid w:val="00C31985"/>
    <w:rsid w:val="00C31C64"/>
    <w:rsid w:val="00C31D91"/>
    <w:rsid w:val="00C32091"/>
    <w:rsid w:val="00C324C8"/>
    <w:rsid w:val="00C3277E"/>
    <w:rsid w:val="00C32E64"/>
    <w:rsid w:val="00C32F33"/>
    <w:rsid w:val="00C33315"/>
    <w:rsid w:val="00C3333D"/>
    <w:rsid w:val="00C33827"/>
    <w:rsid w:val="00C33879"/>
    <w:rsid w:val="00C338E1"/>
    <w:rsid w:val="00C339B1"/>
    <w:rsid w:val="00C33B03"/>
    <w:rsid w:val="00C33B4A"/>
    <w:rsid w:val="00C33E63"/>
    <w:rsid w:val="00C33E79"/>
    <w:rsid w:val="00C33EA4"/>
    <w:rsid w:val="00C33FB2"/>
    <w:rsid w:val="00C34336"/>
    <w:rsid w:val="00C34579"/>
    <w:rsid w:val="00C345D4"/>
    <w:rsid w:val="00C34773"/>
    <w:rsid w:val="00C3499A"/>
    <w:rsid w:val="00C34B62"/>
    <w:rsid w:val="00C34EC5"/>
    <w:rsid w:val="00C34FBE"/>
    <w:rsid w:val="00C3556D"/>
    <w:rsid w:val="00C35FBD"/>
    <w:rsid w:val="00C361BC"/>
    <w:rsid w:val="00C36441"/>
    <w:rsid w:val="00C3665F"/>
    <w:rsid w:val="00C3681B"/>
    <w:rsid w:val="00C36861"/>
    <w:rsid w:val="00C36A51"/>
    <w:rsid w:val="00C36EB5"/>
    <w:rsid w:val="00C370F9"/>
    <w:rsid w:val="00C37261"/>
    <w:rsid w:val="00C37546"/>
    <w:rsid w:val="00C37699"/>
    <w:rsid w:val="00C378DF"/>
    <w:rsid w:val="00C378F5"/>
    <w:rsid w:val="00C37AE4"/>
    <w:rsid w:val="00C37AF8"/>
    <w:rsid w:val="00C400CB"/>
    <w:rsid w:val="00C40342"/>
    <w:rsid w:val="00C403AE"/>
    <w:rsid w:val="00C40574"/>
    <w:rsid w:val="00C40591"/>
    <w:rsid w:val="00C40671"/>
    <w:rsid w:val="00C40A3E"/>
    <w:rsid w:val="00C40B87"/>
    <w:rsid w:val="00C40D26"/>
    <w:rsid w:val="00C41231"/>
    <w:rsid w:val="00C4138B"/>
    <w:rsid w:val="00C415A0"/>
    <w:rsid w:val="00C41712"/>
    <w:rsid w:val="00C41F1C"/>
    <w:rsid w:val="00C41F84"/>
    <w:rsid w:val="00C42140"/>
    <w:rsid w:val="00C424F0"/>
    <w:rsid w:val="00C42AF8"/>
    <w:rsid w:val="00C43520"/>
    <w:rsid w:val="00C43643"/>
    <w:rsid w:val="00C4372C"/>
    <w:rsid w:val="00C43752"/>
    <w:rsid w:val="00C43839"/>
    <w:rsid w:val="00C43E64"/>
    <w:rsid w:val="00C4418D"/>
    <w:rsid w:val="00C441AE"/>
    <w:rsid w:val="00C4421F"/>
    <w:rsid w:val="00C4431F"/>
    <w:rsid w:val="00C44AFD"/>
    <w:rsid w:val="00C44E8C"/>
    <w:rsid w:val="00C45658"/>
    <w:rsid w:val="00C45745"/>
    <w:rsid w:val="00C45774"/>
    <w:rsid w:val="00C45B33"/>
    <w:rsid w:val="00C45B69"/>
    <w:rsid w:val="00C45BF7"/>
    <w:rsid w:val="00C45E25"/>
    <w:rsid w:val="00C45F9A"/>
    <w:rsid w:val="00C45FE4"/>
    <w:rsid w:val="00C460EC"/>
    <w:rsid w:val="00C46333"/>
    <w:rsid w:val="00C464A4"/>
    <w:rsid w:val="00C464FF"/>
    <w:rsid w:val="00C46B76"/>
    <w:rsid w:val="00C46FF9"/>
    <w:rsid w:val="00C47044"/>
    <w:rsid w:val="00C471A3"/>
    <w:rsid w:val="00C472E3"/>
    <w:rsid w:val="00C47337"/>
    <w:rsid w:val="00C4733F"/>
    <w:rsid w:val="00C475DD"/>
    <w:rsid w:val="00C47737"/>
    <w:rsid w:val="00C47791"/>
    <w:rsid w:val="00C47926"/>
    <w:rsid w:val="00C47C3B"/>
    <w:rsid w:val="00C50011"/>
    <w:rsid w:val="00C5029D"/>
    <w:rsid w:val="00C506B5"/>
    <w:rsid w:val="00C507EA"/>
    <w:rsid w:val="00C50C5D"/>
    <w:rsid w:val="00C50C9E"/>
    <w:rsid w:val="00C50F10"/>
    <w:rsid w:val="00C50F90"/>
    <w:rsid w:val="00C510B3"/>
    <w:rsid w:val="00C513AC"/>
    <w:rsid w:val="00C514B9"/>
    <w:rsid w:val="00C51670"/>
    <w:rsid w:val="00C51B94"/>
    <w:rsid w:val="00C51B9C"/>
    <w:rsid w:val="00C51BA6"/>
    <w:rsid w:val="00C51BFE"/>
    <w:rsid w:val="00C51F1A"/>
    <w:rsid w:val="00C5203D"/>
    <w:rsid w:val="00C5240F"/>
    <w:rsid w:val="00C527CA"/>
    <w:rsid w:val="00C52849"/>
    <w:rsid w:val="00C52D4A"/>
    <w:rsid w:val="00C52FB8"/>
    <w:rsid w:val="00C53154"/>
    <w:rsid w:val="00C53411"/>
    <w:rsid w:val="00C534CB"/>
    <w:rsid w:val="00C53643"/>
    <w:rsid w:val="00C53CF2"/>
    <w:rsid w:val="00C541A1"/>
    <w:rsid w:val="00C55491"/>
    <w:rsid w:val="00C55706"/>
    <w:rsid w:val="00C55731"/>
    <w:rsid w:val="00C55ACE"/>
    <w:rsid w:val="00C55D5A"/>
    <w:rsid w:val="00C56192"/>
    <w:rsid w:val="00C5628E"/>
    <w:rsid w:val="00C5634F"/>
    <w:rsid w:val="00C5656A"/>
    <w:rsid w:val="00C5659B"/>
    <w:rsid w:val="00C565BE"/>
    <w:rsid w:val="00C5688C"/>
    <w:rsid w:val="00C56BCD"/>
    <w:rsid w:val="00C56BE6"/>
    <w:rsid w:val="00C56C4A"/>
    <w:rsid w:val="00C56CCC"/>
    <w:rsid w:val="00C57098"/>
    <w:rsid w:val="00C575FB"/>
    <w:rsid w:val="00C57818"/>
    <w:rsid w:val="00C57F11"/>
    <w:rsid w:val="00C57F6E"/>
    <w:rsid w:val="00C57FCC"/>
    <w:rsid w:val="00C60266"/>
    <w:rsid w:val="00C6026E"/>
    <w:rsid w:val="00C60441"/>
    <w:rsid w:val="00C604EF"/>
    <w:rsid w:val="00C60520"/>
    <w:rsid w:val="00C605A0"/>
    <w:rsid w:val="00C60806"/>
    <w:rsid w:val="00C617E2"/>
    <w:rsid w:val="00C61A32"/>
    <w:rsid w:val="00C61E62"/>
    <w:rsid w:val="00C61E7C"/>
    <w:rsid w:val="00C620CD"/>
    <w:rsid w:val="00C62386"/>
    <w:rsid w:val="00C625A4"/>
    <w:rsid w:val="00C6268C"/>
    <w:rsid w:val="00C6273F"/>
    <w:rsid w:val="00C6277A"/>
    <w:rsid w:val="00C62988"/>
    <w:rsid w:val="00C630FF"/>
    <w:rsid w:val="00C63D09"/>
    <w:rsid w:val="00C63FDA"/>
    <w:rsid w:val="00C641BE"/>
    <w:rsid w:val="00C642E4"/>
    <w:rsid w:val="00C644AD"/>
    <w:rsid w:val="00C64735"/>
    <w:rsid w:val="00C64840"/>
    <w:rsid w:val="00C64923"/>
    <w:rsid w:val="00C64986"/>
    <w:rsid w:val="00C649FC"/>
    <w:rsid w:val="00C65242"/>
    <w:rsid w:val="00C652C9"/>
    <w:rsid w:val="00C65453"/>
    <w:rsid w:val="00C65582"/>
    <w:rsid w:val="00C65B80"/>
    <w:rsid w:val="00C66496"/>
    <w:rsid w:val="00C66613"/>
    <w:rsid w:val="00C66CEF"/>
    <w:rsid w:val="00C672BC"/>
    <w:rsid w:val="00C673A6"/>
    <w:rsid w:val="00C6745A"/>
    <w:rsid w:val="00C67688"/>
    <w:rsid w:val="00C679EF"/>
    <w:rsid w:val="00C67F51"/>
    <w:rsid w:val="00C67FD1"/>
    <w:rsid w:val="00C70827"/>
    <w:rsid w:val="00C70B6F"/>
    <w:rsid w:val="00C70CFF"/>
    <w:rsid w:val="00C70FF3"/>
    <w:rsid w:val="00C711C6"/>
    <w:rsid w:val="00C712BB"/>
    <w:rsid w:val="00C712D7"/>
    <w:rsid w:val="00C71571"/>
    <w:rsid w:val="00C71B2A"/>
    <w:rsid w:val="00C71BB8"/>
    <w:rsid w:val="00C71BE5"/>
    <w:rsid w:val="00C71F09"/>
    <w:rsid w:val="00C71FCA"/>
    <w:rsid w:val="00C7229C"/>
    <w:rsid w:val="00C723CA"/>
    <w:rsid w:val="00C72822"/>
    <w:rsid w:val="00C729CB"/>
    <w:rsid w:val="00C72A88"/>
    <w:rsid w:val="00C72B27"/>
    <w:rsid w:val="00C72CB6"/>
    <w:rsid w:val="00C72F70"/>
    <w:rsid w:val="00C730A2"/>
    <w:rsid w:val="00C732CA"/>
    <w:rsid w:val="00C73774"/>
    <w:rsid w:val="00C73935"/>
    <w:rsid w:val="00C73B28"/>
    <w:rsid w:val="00C73F96"/>
    <w:rsid w:val="00C7469C"/>
    <w:rsid w:val="00C7470E"/>
    <w:rsid w:val="00C74A65"/>
    <w:rsid w:val="00C74A72"/>
    <w:rsid w:val="00C74B69"/>
    <w:rsid w:val="00C7510F"/>
    <w:rsid w:val="00C7551C"/>
    <w:rsid w:val="00C755CD"/>
    <w:rsid w:val="00C755F4"/>
    <w:rsid w:val="00C75691"/>
    <w:rsid w:val="00C7574C"/>
    <w:rsid w:val="00C75DC9"/>
    <w:rsid w:val="00C7660B"/>
    <w:rsid w:val="00C76648"/>
    <w:rsid w:val="00C7666D"/>
    <w:rsid w:val="00C76F27"/>
    <w:rsid w:val="00C771D6"/>
    <w:rsid w:val="00C773A4"/>
    <w:rsid w:val="00C775DF"/>
    <w:rsid w:val="00C7765F"/>
    <w:rsid w:val="00C7792A"/>
    <w:rsid w:val="00C77AC2"/>
    <w:rsid w:val="00C77BF8"/>
    <w:rsid w:val="00C77CAB"/>
    <w:rsid w:val="00C8069E"/>
    <w:rsid w:val="00C80CF0"/>
    <w:rsid w:val="00C80DE9"/>
    <w:rsid w:val="00C81289"/>
    <w:rsid w:val="00C81B68"/>
    <w:rsid w:val="00C81F3B"/>
    <w:rsid w:val="00C82174"/>
    <w:rsid w:val="00C82677"/>
    <w:rsid w:val="00C82686"/>
    <w:rsid w:val="00C82F33"/>
    <w:rsid w:val="00C830A4"/>
    <w:rsid w:val="00C83169"/>
    <w:rsid w:val="00C8319B"/>
    <w:rsid w:val="00C832AC"/>
    <w:rsid w:val="00C835F6"/>
    <w:rsid w:val="00C838E0"/>
    <w:rsid w:val="00C83CBD"/>
    <w:rsid w:val="00C84007"/>
    <w:rsid w:val="00C84122"/>
    <w:rsid w:val="00C84258"/>
    <w:rsid w:val="00C843B8"/>
    <w:rsid w:val="00C84CD6"/>
    <w:rsid w:val="00C850A5"/>
    <w:rsid w:val="00C85117"/>
    <w:rsid w:val="00C854E7"/>
    <w:rsid w:val="00C85BB5"/>
    <w:rsid w:val="00C85BCC"/>
    <w:rsid w:val="00C85CF9"/>
    <w:rsid w:val="00C85FF1"/>
    <w:rsid w:val="00C8613C"/>
    <w:rsid w:val="00C867BE"/>
    <w:rsid w:val="00C87043"/>
    <w:rsid w:val="00C871AF"/>
    <w:rsid w:val="00C874AD"/>
    <w:rsid w:val="00C87700"/>
    <w:rsid w:val="00C8783F"/>
    <w:rsid w:val="00C87FC9"/>
    <w:rsid w:val="00C90076"/>
    <w:rsid w:val="00C903B0"/>
    <w:rsid w:val="00C90959"/>
    <w:rsid w:val="00C90D82"/>
    <w:rsid w:val="00C912AF"/>
    <w:rsid w:val="00C91397"/>
    <w:rsid w:val="00C91736"/>
    <w:rsid w:val="00C91A33"/>
    <w:rsid w:val="00C91D03"/>
    <w:rsid w:val="00C91D31"/>
    <w:rsid w:val="00C9277F"/>
    <w:rsid w:val="00C92797"/>
    <w:rsid w:val="00C92850"/>
    <w:rsid w:val="00C92A05"/>
    <w:rsid w:val="00C92AB3"/>
    <w:rsid w:val="00C92B35"/>
    <w:rsid w:val="00C92CF5"/>
    <w:rsid w:val="00C92EBD"/>
    <w:rsid w:val="00C92EE2"/>
    <w:rsid w:val="00C9301C"/>
    <w:rsid w:val="00C93650"/>
    <w:rsid w:val="00C93681"/>
    <w:rsid w:val="00C939F0"/>
    <w:rsid w:val="00C93A9A"/>
    <w:rsid w:val="00C9428F"/>
    <w:rsid w:val="00C9472F"/>
    <w:rsid w:val="00C948C3"/>
    <w:rsid w:val="00C948F0"/>
    <w:rsid w:val="00C94A2E"/>
    <w:rsid w:val="00C94C9A"/>
    <w:rsid w:val="00C94EE9"/>
    <w:rsid w:val="00C9513B"/>
    <w:rsid w:val="00C95297"/>
    <w:rsid w:val="00C9568B"/>
    <w:rsid w:val="00C9583E"/>
    <w:rsid w:val="00C95B7D"/>
    <w:rsid w:val="00C95BD2"/>
    <w:rsid w:val="00C95DC2"/>
    <w:rsid w:val="00C95E3F"/>
    <w:rsid w:val="00C961D3"/>
    <w:rsid w:val="00C96222"/>
    <w:rsid w:val="00C96241"/>
    <w:rsid w:val="00C9655B"/>
    <w:rsid w:val="00C9669A"/>
    <w:rsid w:val="00C966CD"/>
    <w:rsid w:val="00C969A1"/>
    <w:rsid w:val="00C96A41"/>
    <w:rsid w:val="00C96BA8"/>
    <w:rsid w:val="00C96F8B"/>
    <w:rsid w:val="00C96FFB"/>
    <w:rsid w:val="00C97212"/>
    <w:rsid w:val="00C97390"/>
    <w:rsid w:val="00C974C4"/>
    <w:rsid w:val="00C978FC"/>
    <w:rsid w:val="00C97B7E"/>
    <w:rsid w:val="00C97B7F"/>
    <w:rsid w:val="00C97B81"/>
    <w:rsid w:val="00C97D56"/>
    <w:rsid w:val="00CA001E"/>
    <w:rsid w:val="00CA008D"/>
    <w:rsid w:val="00CA09CC"/>
    <w:rsid w:val="00CA0FF3"/>
    <w:rsid w:val="00CA1371"/>
    <w:rsid w:val="00CA1688"/>
    <w:rsid w:val="00CA185C"/>
    <w:rsid w:val="00CA19E4"/>
    <w:rsid w:val="00CA1A04"/>
    <w:rsid w:val="00CA1CE2"/>
    <w:rsid w:val="00CA22D9"/>
    <w:rsid w:val="00CA250A"/>
    <w:rsid w:val="00CA25A6"/>
    <w:rsid w:val="00CA2AA1"/>
    <w:rsid w:val="00CA2B56"/>
    <w:rsid w:val="00CA3107"/>
    <w:rsid w:val="00CA3655"/>
    <w:rsid w:val="00CA3AF7"/>
    <w:rsid w:val="00CA3F64"/>
    <w:rsid w:val="00CA4102"/>
    <w:rsid w:val="00CA410C"/>
    <w:rsid w:val="00CA4133"/>
    <w:rsid w:val="00CA4352"/>
    <w:rsid w:val="00CA43E1"/>
    <w:rsid w:val="00CA45C2"/>
    <w:rsid w:val="00CA481C"/>
    <w:rsid w:val="00CA48EC"/>
    <w:rsid w:val="00CA5010"/>
    <w:rsid w:val="00CA5062"/>
    <w:rsid w:val="00CA56C9"/>
    <w:rsid w:val="00CA5CE6"/>
    <w:rsid w:val="00CA6D53"/>
    <w:rsid w:val="00CA6DFC"/>
    <w:rsid w:val="00CA7004"/>
    <w:rsid w:val="00CA7057"/>
    <w:rsid w:val="00CA70C4"/>
    <w:rsid w:val="00CA730A"/>
    <w:rsid w:val="00CA744E"/>
    <w:rsid w:val="00CA792F"/>
    <w:rsid w:val="00CA7930"/>
    <w:rsid w:val="00CA7948"/>
    <w:rsid w:val="00CA7B5D"/>
    <w:rsid w:val="00CA7F2B"/>
    <w:rsid w:val="00CB099C"/>
    <w:rsid w:val="00CB10B6"/>
    <w:rsid w:val="00CB122A"/>
    <w:rsid w:val="00CB14C9"/>
    <w:rsid w:val="00CB15D8"/>
    <w:rsid w:val="00CB1717"/>
    <w:rsid w:val="00CB173D"/>
    <w:rsid w:val="00CB17CF"/>
    <w:rsid w:val="00CB1AA9"/>
    <w:rsid w:val="00CB2001"/>
    <w:rsid w:val="00CB2073"/>
    <w:rsid w:val="00CB2150"/>
    <w:rsid w:val="00CB21F2"/>
    <w:rsid w:val="00CB22BA"/>
    <w:rsid w:val="00CB2487"/>
    <w:rsid w:val="00CB2900"/>
    <w:rsid w:val="00CB2BB6"/>
    <w:rsid w:val="00CB2D3C"/>
    <w:rsid w:val="00CB3085"/>
    <w:rsid w:val="00CB339C"/>
    <w:rsid w:val="00CB35B0"/>
    <w:rsid w:val="00CB388F"/>
    <w:rsid w:val="00CB3D72"/>
    <w:rsid w:val="00CB3DE8"/>
    <w:rsid w:val="00CB428D"/>
    <w:rsid w:val="00CB42FE"/>
    <w:rsid w:val="00CB468A"/>
    <w:rsid w:val="00CB47DF"/>
    <w:rsid w:val="00CB4AF5"/>
    <w:rsid w:val="00CB4FCF"/>
    <w:rsid w:val="00CB5102"/>
    <w:rsid w:val="00CB534B"/>
    <w:rsid w:val="00CB56CD"/>
    <w:rsid w:val="00CB5768"/>
    <w:rsid w:val="00CB5872"/>
    <w:rsid w:val="00CB5A41"/>
    <w:rsid w:val="00CB5AD7"/>
    <w:rsid w:val="00CB5EF1"/>
    <w:rsid w:val="00CB6720"/>
    <w:rsid w:val="00CB6817"/>
    <w:rsid w:val="00CB6BDC"/>
    <w:rsid w:val="00CB6E4F"/>
    <w:rsid w:val="00CB76BB"/>
    <w:rsid w:val="00CB7822"/>
    <w:rsid w:val="00CB7824"/>
    <w:rsid w:val="00CB7A44"/>
    <w:rsid w:val="00CB7B8D"/>
    <w:rsid w:val="00CB7BCC"/>
    <w:rsid w:val="00CB7DD0"/>
    <w:rsid w:val="00CB7F95"/>
    <w:rsid w:val="00CC03B7"/>
    <w:rsid w:val="00CC07C6"/>
    <w:rsid w:val="00CC0802"/>
    <w:rsid w:val="00CC08D8"/>
    <w:rsid w:val="00CC08FA"/>
    <w:rsid w:val="00CC09E6"/>
    <w:rsid w:val="00CC0A3E"/>
    <w:rsid w:val="00CC0A54"/>
    <w:rsid w:val="00CC0BC8"/>
    <w:rsid w:val="00CC0CD5"/>
    <w:rsid w:val="00CC0FD3"/>
    <w:rsid w:val="00CC1150"/>
    <w:rsid w:val="00CC131F"/>
    <w:rsid w:val="00CC1517"/>
    <w:rsid w:val="00CC16CD"/>
    <w:rsid w:val="00CC1819"/>
    <w:rsid w:val="00CC18BC"/>
    <w:rsid w:val="00CC1AE0"/>
    <w:rsid w:val="00CC1B1D"/>
    <w:rsid w:val="00CC1CA8"/>
    <w:rsid w:val="00CC1D67"/>
    <w:rsid w:val="00CC21E0"/>
    <w:rsid w:val="00CC23AC"/>
    <w:rsid w:val="00CC27AF"/>
    <w:rsid w:val="00CC2898"/>
    <w:rsid w:val="00CC29D0"/>
    <w:rsid w:val="00CC2A85"/>
    <w:rsid w:val="00CC31E4"/>
    <w:rsid w:val="00CC3263"/>
    <w:rsid w:val="00CC3361"/>
    <w:rsid w:val="00CC3776"/>
    <w:rsid w:val="00CC3803"/>
    <w:rsid w:val="00CC3807"/>
    <w:rsid w:val="00CC38AA"/>
    <w:rsid w:val="00CC39E3"/>
    <w:rsid w:val="00CC3B1F"/>
    <w:rsid w:val="00CC3D70"/>
    <w:rsid w:val="00CC40A5"/>
    <w:rsid w:val="00CC46A5"/>
    <w:rsid w:val="00CC4838"/>
    <w:rsid w:val="00CC4D0B"/>
    <w:rsid w:val="00CC4E66"/>
    <w:rsid w:val="00CC4E80"/>
    <w:rsid w:val="00CC5392"/>
    <w:rsid w:val="00CC5864"/>
    <w:rsid w:val="00CC5B9C"/>
    <w:rsid w:val="00CC5C31"/>
    <w:rsid w:val="00CC5D9F"/>
    <w:rsid w:val="00CC601B"/>
    <w:rsid w:val="00CC627E"/>
    <w:rsid w:val="00CC62DC"/>
    <w:rsid w:val="00CC63D1"/>
    <w:rsid w:val="00CC64BE"/>
    <w:rsid w:val="00CC6B63"/>
    <w:rsid w:val="00CC6E86"/>
    <w:rsid w:val="00CC6FC3"/>
    <w:rsid w:val="00CC707B"/>
    <w:rsid w:val="00CC710B"/>
    <w:rsid w:val="00CC7142"/>
    <w:rsid w:val="00CC73C1"/>
    <w:rsid w:val="00CC747A"/>
    <w:rsid w:val="00CC769F"/>
    <w:rsid w:val="00CC76A0"/>
    <w:rsid w:val="00CC782B"/>
    <w:rsid w:val="00CC7AC3"/>
    <w:rsid w:val="00CD02DF"/>
    <w:rsid w:val="00CD0482"/>
    <w:rsid w:val="00CD04C3"/>
    <w:rsid w:val="00CD0828"/>
    <w:rsid w:val="00CD0AAB"/>
    <w:rsid w:val="00CD0CB3"/>
    <w:rsid w:val="00CD1285"/>
    <w:rsid w:val="00CD1CF0"/>
    <w:rsid w:val="00CD2119"/>
    <w:rsid w:val="00CD25D1"/>
    <w:rsid w:val="00CD292E"/>
    <w:rsid w:val="00CD2DD1"/>
    <w:rsid w:val="00CD2E0C"/>
    <w:rsid w:val="00CD3421"/>
    <w:rsid w:val="00CD38B7"/>
    <w:rsid w:val="00CD38CB"/>
    <w:rsid w:val="00CD38D7"/>
    <w:rsid w:val="00CD3CBD"/>
    <w:rsid w:val="00CD3D55"/>
    <w:rsid w:val="00CD3F9A"/>
    <w:rsid w:val="00CD4254"/>
    <w:rsid w:val="00CD43E8"/>
    <w:rsid w:val="00CD450C"/>
    <w:rsid w:val="00CD4546"/>
    <w:rsid w:val="00CD4584"/>
    <w:rsid w:val="00CD4894"/>
    <w:rsid w:val="00CD4A99"/>
    <w:rsid w:val="00CD4B5E"/>
    <w:rsid w:val="00CD4B96"/>
    <w:rsid w:val="00CD4EE3"/>
    <w:rsid w:val="00CD53D5"/>
    <w:rsid w:val="00CD542D"/>
    <w:rsid w:val="00CD54DC"/>
    <w:rsid w:val="00CD5F9C"/>
    <w:rsid w:val="00CD601C"/>
    <w:rsid w:val="00CD621F"/>
    <w:rsid w:val="00CD62C9"/>
    <w:rsid w:val="00CD657B"/>
    <w:rsid w:val="00CD6B89"/>
    <w:rsid w:val="00CD6FC6"/>
    <w:rsid w:val="00CD7047"/>
    <w:rsid w:val="00CD70F4"/>
    <w:rsid w:val="00CD76DD"/>
    <w:rsid w:val="00CD7983"/>
    <w:rsid w:val="00CD79A4"/>
    <w:rsid w:val="00CD7B98"/>
    <w:rsid w:val="00CD7CE4"/>
    <w:rsid w:val="00CE00FA"/>
    <w:rsid w:val="00CE03E3"/>
    <w:rsid w:val="00CE0620"/>
    <w:rsid w:val="00CE0C24"/>
    <w:rsid w:val="00CE0D1B"/>
    <w:rsid w:val="00CE0E13"/>
    <w:rsid w:val="00CE10B4"/>
    <w:rsid w:val="00CE136F"/>
    <w:rsid w:val="00CE1515"/>
    <w:rsid w:val="00CE1761"/>
    <w:rsid w:val="00CE1A8E"/>
    <w:rsid w:val="00CE1BEE"/>
    <w:rsid w:val="00CE1C1F"/>
    <w:rsid w:val="00CE1CF6"/>
    <w:rsid w:val="00CE1D7A"/>
    <w:rsid w:val="00CE1FDD"/>
    <w:rsid w:val="00CE285D"/>
    <w:rsid w:val="00CE2D0B"/>
    <w:rsid w:val="00CE2D57"/>
    <w:rsid w:val="00CE2E04"/>
    <w:rsid w:val="00CE30F0"/>
    <w:rsid w:val="00CE3293"/>
    <w:rsid w:val="00CE3BF6"/>
    <w:rsid w:val="00CE421A"/>
    <w:rsid w:val="00CE4658"/>
    <w:rsid w:val="00CE472B"/>
    <w:rsid w:val="00CE57B5"/>
    <w:rsid w:val="00CE5B35"/>
    <w:rsid w:val="00CE5BBD"/>
    <w:rsid w:val="00CE5D34"/>
    <w:rsid w:val="00CE5D82"/>
    <w:rsid w:val="00CE6222"/>
    <w:rsid w:val="00CE64A0"/>
    <w:rsid w:val="00CE681B"/>
    <w:rsid w:val="00CE689D"/>
    <w:rsid w:val="00CE6A87"/>
    <w:rsid w:val="00CE6D97"/>
    <w:rsid w:val="00CE6E41"/>
    <w:rsid w:val="00CE6EB9"/>
    <w:rsid w:val="00CE713B"/>
    <w:rsid w:val="00CE74BE"/>
    <w:rsid w:val="00CE796B"/>
    <w:rsid w:val="00CE79DB"/>
    <w:rsid w:val="00CE7FAE"/>
    <w:rsid w:val="00CE7FC8"/>
    <w:rsid w:val="00CE7FD9"/>
    <w:rsid w:val="00CF0509"/>
    <w:rsid w:val="00CF0517"/>
    <w:rsid w:val="00CF06BD"/>
    <w:rsid w:val="00CF0C0B"/>
    <w:rsid w:val="00CF0E57"/>
    <w:rsid w:val="00CF10F6"/>
    <w:rsid w:val="00CF151C"/>
    <w:rsid w:val="00CF182C"/>
    <w:rsid w:val="00CF1C7E"/>
    <w:rsid w:val="00CF1DFA"/>
    <w:rsid w:val="00CF1F83"/>
    <w:rsid w:val="00CF2033"/>
    <w:rsid w:val="00CF2136"/>
    <w:rsid w:val="00CF2337"/>
    <w:rsid w:val="00CF236C"/>
    <w:rsid w:val="00CF2441"/>
    <w:rsid w:val="00CF2B95"/>
    <w:rsid w:val="00CF2BB9"/>
    <w:rsid w:val="00CF2C5F"/>
    <w:rsid w:val="00CF2F3F"/>
    <w:rsid w:val="00CF311F"/>
    <w:rsid w:val="00CF35F6"/>
    <w:rsid w:val="00CF381D"/>
    <w:rsid w:val="00CF3BF1"/>
    <w:rsid w:val="00CF3D0E"/>
    <w:rsid w:val="00CF3F11"/>
    <w:rsid w:val="00CF411A"/>
    <w:rsid w:val="00CF42B5"/>
    <w:rsid w:val="00CF430C"/>
    <w:rsid w:val="00CF4403"/>
    <w:rsid w:val="00CF46FD"/>
    <w:rsid w:val="00CF4715"/>
    <w:rsid w:val="00CF5136"/>
    <w:rsid w:val="00CF5578"/>
    <w:rsid w:val="00CF5A5B"/>
    <w:rsid w:val="00CF644A"/>
    <w:rsid w:val="00CF6465"/>
    <w:rsid w:val="00CF6805"/>
    <w:rsid w:val="00CF6A9C"/>
    <w:rsid w:val="00CF6E8E"/>
    <w:rsid w:val="00CF70F9"/>
    <w:rsid w:val="00CF75F9"/>
    <w:rsid w:val="00CF787C"/>
    <w:rsid w:val="00CF7A79"/>
    <w:rsid w:val="00D00033"/>
    <w:rsid w:val="00D00597"/>
    <w:rsid w:val="00D005B1"/>
    <w:rsid w:val="00D0065A"/>
    <w:rsid w:val="00D007E5"/>
    <w:rsid w:val="00D0143A"/>
    <w:rsid w:val="00D015BA"/>
    <w:rsid w:val="00D016A8"/>
    <w:rsid w:val="00D0179D"/>
    <w:rsid w:val="00D0181C"/>
    <w:rsid w:val="00D01A01"/>
    <w:rsid w:val="00D0245C"/>
    <w:rsid w:val="00D02513"/>
    <w:rsid w:val="00D025BE"/>
    <w:rsid w:val="00D025EF"/>
    <w:rsid w:val="00D02751"/>
    <w:rsid w:val="00D02BEB"/>
    <w:rsid w:val="00D02C9F"/>
    <w:rsid w:val="00D0313C"/>
    <w:rsid w:val="00D031C2"/>
    <w:rsid w:val="00D034B0"/>
    <w:rsid w:val="00D03572"/>
    <w:rsid w:val="00D038C5"/>
    <w:rsid w:val="00D03FC0"/>
    <w:rsid w:val="00D04323"/>
    <w:rsid w:val="00D04783"/>
    <w:rsid w:val="00D049CD"/>
    <w:rsid w:val="00D04A31"/>
    <w:rsid w:val="00D04E64"/>
    <w:rsid w:val="00D04EDE"/>
    <w:rsid w:val="00D05494"/>
    <w:rsid w:val="00D0569E"/>
    <w:rsid w:val="00D056EA"/>
    <w:rsid w:val="00D0578D"/>
    <w:rsid w:val="00D05B83"/>
    <w:rsid w:val="00D05F89"/>
    <w:rsid w:val="00D05F9A"/>
    <w:rsid w:val="00D0625D"/>
    <w:rsid w:val="00D0650C"/>
    <w:rsid w:val="00D0670B"/>
    <w:rsid w:val="00D06C95"/>
    <w:rsid w:val="00D06CA6"/>
    <w:rsid w:val="00D06D3E"/>
    <w:rsid w:val="00D076B6"/>
    <w:rsid w:val="00D077BA"/>
    <w:rsid w:val="00D078B7"/>
    <w:rsid w:val="00D07BA2"/>
    <w:rsid w:val="00D07BCF"/>
    <w:rsid w:val="00D101EC"/>
    <w:rsid w:val="00D102E1"/>
    <w:rsid w:val="00D10461"/>
    <w:rsid w:val="00D107BE"/>
    <w:rsid w:val="00D108D7"/>
    <w:rsid w:val="00D10CF2"/>
    <w:rsid w:val="00D110C8"/>
    <w:rsid w:val="00D11160"/>
    <w:rsid w:val="00D11612"/>
    <w:rsid w:val="00D116F4"/>
    <w:rsid w:val="00D11D82"/>
    <w:rsid w:val="00D12B55"/>
    <w:rsid w:val="00D1349D"/>
    <w:rsid w:val="00D13691"/>
    <w:rsid w:val="00D13B66"/>
    <w:rsid w:val="00D1403D"/>
    <w:rsid w:val="00D143EC"/>
    <w:rsid w:val="00D144E3"/>
    <w:rsid w:val="00D14694"/>
    <w:rsid w:val="00D14870"/>
    <w:rsid w:val="00D14B76"/>
    <w:rsid w:val="00D14DF3"/>
    <w:rsid w:val="00D15262"/>
    <w:rsid w:val="00D153FF"/>
    <w:rsid w:val="00D15672"/>
    <w:rsid w:val="00D15866"/>
    <w:rsid w:val="00D15B7F"/>
    <w:rsid w:val="00D15B85"/>
    <w:rsid w:val="00D15E19"/>
    <w:rsid w:val="00D15F09"/>
    <w:rsid w:val="00D160A6"/>
    <w:rsid w:val="00D1615E"/>
    <w:rsid w:val="00D16511"/>
    <w:rsid w:val="00D16542"/>
    <w:rsid w:val="00D16592"/>
    <w:rsid w:val="00D165E8"/>
    <w:rsid w:val="00D16A38"/>
    <w:rsid w:val="00D16CC3"/>
    <w:rsid w:val="00D16CEF"/>
    <w:rsid w:val="00D16E0C"/>
    <w:rsid w:val="00D1742B"/>
    <w:rsid w:val="00D176BE"/>
    <w:rsid w:val="00D176E8"/>
    <w:rsid w:val="00D177A1"/>
    <w:rsid w:val="00D17B93"/>
    <w:rsid w:val="00D17DE2"/>
    <w:rsid w:val="00D17FB8"/>
    <w:rsid w:val="00D20365"/>
    <w:rsid w:val="00D207D3"/>
    <w:rsid w:val="00D208E8"/>
    <w:rsid w:val="00D2091A"/>
    <w:rsid w:val="00D20C87"/>
    <w:rsid w:val="00D20D8D"/>
    <w:rsid w:val="00D20E8C"/>
    <w:rsid w:val="00D2119B"/>
    <w:rsid w:val="00D21355"/>
    <w:rsid w:val="00D214EE"/>
    <w:rsid w:val="00D216FB"/>
    <w:rsid w:val="00D218DE"/>
    <w:rsid w:val="00D2192E"/>
    <w:rsid w:val="00D21AA7"/>
    <w:rsid w:val="00D21B61"/>
    <w:rsid w:val="00D21C30"/>
    <w:rsid w:val="00D21CAE"/>
    <w:rsid w:val="00D2218C"/>
    <w:rsid w:val="00D225C4"/>
    <w:rsid w:val="00D22721"/>
    <w:rsid w:val="00D22751"/>
    <w:rsid w:val="00D22C9B"/>
    <w:rsid w:val="00D22EBF"/>
    <w:rsid w:val="00D232E8"/>
    <w:rsid w:val="00D234D6"/>
    <w:rsid w:val="00D2398B"/>
    <w:rsid w:val="00D23D34"/>
    <w:rsid w:val="00D24340"/>
    <w:rsid w:val="00D243A1"/>
    <w:rsid w:val="00D2452F"/>
    <w:rsid w:val="00D24542"/>
    <w:rsid w:val="00D2463E"/>
    <w:rsid w:val="00D24AC3"/>
    <w:rsid w:val="00D24AC4"/>
    <w:rsid w:val="00D24B61"/>
    <w:rsid w:val="00D24E80"/>
    <w:rsid w:val="00D24F7E"/>
    <w:rsid w:val="00D24FC5"/>
    <w:rsid w:val="00D250D9"/>
    <w:rsid w:val="00D25775"/>
    <w:rsid w:val="00D25CAD"/>
    <w:rsid w:val="00D25E96"/>
    <w:rsid w:val="00D260AF"/>
    <w:rsid w:val="00D26583"/>
    <w:rsid w:val="00D26B9A"/>
    <w:rsid w:val="00D26EFD"/>
    <w:rsid w:val="00D2731F"/>
    <w:rsid w:val="00D273A5"/>
    <w:rsid w:val="00D277B1"/>
    <w:rsid w:val="00D27940"/>
    <w:rsid w:val="00D27F07"/>
    <w:rsid w:val="00D27F68"/>
    <w:rsid w:val="00D304A0"/>
    <w:rsid w:val="00D305A2"/>
    <w:rsid w:val="00D305D9"/>
    <w:rsid w:val="00D3061E"/>
    <w:rsid w:val="00D307E6"/>
    <w:rsid w:val="00D3081D"/>
    <w:rsid w:val="00D3087A"/>
    <w:rsid w:val="00D30C2D"/>
    <w:rsid w:val="00D30D9A"/>
    <w:rsid w:val="00D30EBA"/>
    <w:rsid w:val="00D30EE0"/>
    <w:rsid w:val="00D30EE7"/>
    <w:rsid w:val="00D311C8"/>
    <w:rsid w:val="00D311CF"/>
    <w:rsid w:val="00D313ED"/>
    <w:rsid w:val="00D31805"/>
    <w:rsid w:val="00D31A32"/>
    <w:rsid w:val="00D31BCE"/>
    <w:rsid w:val="00D31D0A"/>
    <w:rsid w:val="00D321F0"/>
    <w:rsid w:val="00D32223"/>
    <w:rsid w:val="00D32338"/>
    <w:rsid w:val="00D32928"/>
    <w:rsid w:val="00D3307F"/>
    <w:rsid w:val="00D334BC"/>
    <w:rsid w:val="00D33AB3"/>
    <w:rsid w:val="00D33AF3"/>
    <w:rsid w:val="00D33B50"/>
    <w:rsid w:val="00D33F19"/>
    <w:rsid w:val="00D3416B"/>
    <w:rsid w:val="00D343C7"/>
    <w:rsid w:val="00D3447A"/>
    <w:rsid w:val="00D345C0"/>
    <w:rsid w:val="00D34755"/>
    <w:rsid w:val="00D347E5"/>
    <w:rsid w:val="00D34A7B"/>
    <w:rsid w:val="00D34D08"/>
    <w:rsid w:val="00D35449"/>
    <w:rsid w:val="00D35460"/>
    <w:rsid w:val="00D35695"/>
    <w:rsid w:val="00D35767"/>
    <w:rsid w:val="00D35923"/>
    <w:rsid w:val="00D35EFA"/>
    <w:rsid w:val="00D35F0E"/>
    <w:rsid w:val="00D36046"/>
    <w:rsid w:val="00D361B4"/>
    <w:rsid w:val="00D361BC"/>
    <w:rsid w:val="00D363A4"/>
    <w:rsid w:val="00D36717"/>
    <w:rsid w:val="00D36B12"/>
    <w:rsid w:val="00D36CA5"/>
    <w:rsid w:val="00D36DD6"/>
    <w:rsid w:val="00D3714F"/>
    <w:rsid w:val="00D373BF"/>
    <w:rsid w:val="00D37F8F"/>
    <w:rsid w:val="00D4014B"/>
    <w:rsid w:val="00D40268"/>
    <w:rsid w:val="00D40328"/>
    <w:rsid w:val="00D40918"/>
    <w:rsid w:val="00D40952"/>
    <w:rsid w:val="00D40AD7"/>
    <w:rsid w:val="00D40B4F"/>
    <w:rsid w:val="00D40E41"/>
    <w:rsid w:val="00D40E86"/>
    <w:rsid w:val="00D40F5D"/>
    <w:rsid w:val="00D41173"/>
    <w:rsid w:val="00D41456"/>
    <w:rsid w:val="00D41834"/>
    <w:rsid w:val="00D4192C"/>
    <w:rsid w:val="00D419DD"/>
    <w:rsid w:val="00D41CD7"/>
    <w:rsid w:val="00D427D5"/>
    <w:rsid w:val="00D42E70"/>
    <w:rsid w:val="00D42EFA"/>
    <w:rsid w:val="00D42F19"/>
    <w:rsid w:val="00D42F4D"/>
    <w:rsid w:val="00D43003"/>
    <w:rsid w:val="00D431EA"/>
    <w:rsid w:val="00D43481"/>
    <w:rsid w:val="00D43973"/>
    <w:rsid w:val="00D439AA"/>
    <w:rsid w:val="00D43C86"/>
    <w:rsid w:val="00D43C89"/>
    <w:rsid w:val="00D44113"/>
    <w:rsid w:val="00D443CC"/>
    <w:rsid w:val="00D44452"/>
    <w:rsid w:val="00D44477"/>
    <w:rsid w:val="00D44947"/>
    <w:rsid w:val="00D450BE"/>
    <w:rsid w:val="00D45CFC"/>
    <w:rsid w:val="00D46000"/>
    <w:rsid w:val="00D460E6"/>
    <w:rsid w:val="00D4610F"/>
    <w:rsid w:val="00D4611B"/>
    <w:rsid w:val="00D46416"/>
    <w:rsid w:val="00D46905"/>
    <w:rsid w:val="00D46A20"/>
    <w:rsid w:val="00D46CCD"/>
    <w:rsid w:val="00D471B7"/>
    <w:rsid w:val="00D47364"/>
    <w:rsid w:val="00D4794D"/>
    <w:rsid w:val="00D47C35"/>
    <w:rsid w:val="00D500FB"/>
    <w:rsid w:val="00D50318"/>
    <w:rsid w:val="00D503EE"/>
    <w:rsid w:val="00D50526"/>
    <w:rsid w:val="00D50853"/>
    <w:rsid w:val="00D50A30"/>
    <w:rsid w:val="00D50AB5"/>
    <w:rsid w:val="00D50CC2"/>
    <w:rsid w:val="00D50EB8"/>
    <w:rsid w:val="00D510AE"/>
    <w:rsid w:val="00D5198B"/>
    <w:rsid w:val="00D51C88"/>
    <w:rsid w:val="00D51C94"/>
    <w:rsid w:val="00D51D31"/>
    <w:rsid w:val="00D521CC"/>
    <w:rsid w:val="00D52760"/>
    <w:rsid w:val="00D52C07"/>
    <w:rsid w:val="00D52C45"/>
    <w:rsid w:val="00D52DE0"/>
    <w:rsid w:val="00D52EFC"/>
    <w:rsid w:val="00D53583"/>
    <w:rsid w:val="00D53826"/>
    <w:rsid w:val="00D53972"/>
    <w:rsid w:val="00D53A2B"/>
    <w:rsid w:val="00D53C34"/>
    <w:rsid w:val="00D53D18"/>
    <w:rsid w:val="00D53F3D"/>
    <w:rsid w:val="00D54071"/>
    <w:rsid w:val="00D54198"/>
    <w:rsid w:val="00D549D0"/>
    <w:rsid w:val="00D54A0C"/>
    <w:rsid w:val="00D54B3C"/>
    <w:rsid w:val="00D54B74"/>
    <w:rsid w:val="00D55202"/>
    <w:rsid w:val="00D55280"/>
    <w:rsid w:val="00D552ED"/>
    <w:rsid w:val="00D55698"/>
    <w:rsid w:val="00D5596B"/>
    <w:rsid w:val="00D55AC7"/>
    <w:rsid w:val="00D55EDE"/>
    <w:rsid w:val="00D5649B"/>
    <w:rsid w:val="00D5664B"/>
    <w:rsid w:val="00D56860"/>
    <w:rsid w:val="00D56943"/>
    <w:rsid w:val="00D57412"/>
    <w:rsid w:val="00D57C94"/>
    <w:rsid w:val="00D57D87"/>
    <w:rsid w:val="00D6021E"/>
    <w:rsid w:val="00D6047B"/>
    <w:rsid w:val="00D6084B"/>
    <w:rsid w:val="00D608DD"/>
    <w:rsid w:val="00D60C64"/>
    <w:rsid w:val="00D60C79"/>
    <w:rsid w:val="00D60CA3"/>
    <w:rsid w:val="00D60D3E"/>
    <w:rsid w:val="00D60D75"/>
    <w:rsid w:val="00D617DE"/>
    <w:rsid w:val="00D61CAB"/>
    <w:rsid w:val="00D61E7D"/>
    <w:rsid w:val="00D61EE4"/>
    <w:rsid w:val="00D61FF7"/>
    <w:rsid w:val="00D6232F"/>
    <w:rsid w:val="00D623B1"/>
    <w:rsid w:val="00D6244A"/>
    <w:rsid w:val="00D624D4"/>
    <w:rsid w:val="00D62B05"/>
    <w:rsid w:val="00D62B26"/>
    <w:rsid w:val="00D62D80"/>
    <w:rsid w:val="00D62DAC"/>
    <w:rsid w:val="00D62E86"/>
    <w:rsid w:val="00D63068"/>
    <w:rsid w:val="00D631EE"/>
    <w:rsid w:val="00D633BD"/>
    <w:rsid w:val="00D63454"/>
    <w:rsid w:val="00D637AE"/>
    <w:rsid w:val="00D63B2E"/>
    <w:rsid w:val="00D63C4D"/>
    <w:rsid w:val="00D63DEA"/>
    <w:rsid w:val="00D63E9C"/>
    <w:rsid w:val="00D64468"/>
    <w:rsid w:val="00D646BE"/>
    <w:rsid w:val="00D64F88"/>
    <w:rsid w:val="00D6505F"/>
    <w:rsid w:val="00D653E1"/>
    <w:rsid w:val="00D65780"/>
    <w:rsid w:val="00D65872"/>
    <w:rsid w:val="00D65B89"/>
    <w:rsid w:val="00D65CCA"/>
    <w:rsid w:val="00D65D12"/>
    <w:rsid w:val="00D65F23"/>
    <w:rsid w:val="00D66378"/>
    <w:rsid w:val="00D6638A"/>
    <w:rsid w:val="00D6670A"/>
    <w:rsid w:val="00D667D0"/>
    <w:rsid w:val="00D66B0A"/>
    <w:rsid w:val="00D66B28"/>
    <w:rsid w:val="00D66B40"/>
    <w:rsid w:val="00D66C3D"/>
    <w:rsid w:val="00D678F4"/>
    <w:rsid w:val="00D67DB1"/>
    <w:rsid w:val="00D70285"/>
    <w:rsid w:val="00D70327"/>
    <w:rsid w:val="00D70568"/>
    <w:rsid w:val="00D70718"/>
    <w:rsid w:val="00D70AF1"/>
    <w:rsid w:val="00D70CE4"/>
    <w:rsid w:val="00D70DD8"/>
    <w:rsid w:val="00D70E24"/>
    <w:rsid w:val="00D70EE2"/>
    <w:rsid w:val="00D711C5"/>
    <w:rsid w:val="00D71259"/>
    <w:rsid w:val="00D71404"/>
    <w:rsid w:val="00D71BA7"/>
    <w:rsid w:val="00D71DCA"/>
    <w:rsid w:val="00D720B7"/>
    <w:rsid w:val="00D720D0"/>
    <w:rsid w:val="00D72381"/>
    <w:rsid w:val="00D724A9"/>
    <w:rsid w:val="00D7260D"/>
    <w:rsid w:val="00D728CC"/>
    <w:rsid w:val="00D72AAE"/>
    <w:rsid w:val="00D73360"/>
    <w:rsid w:val="00D733B1"/>
    <w:rsid w:val="00D733BE"/>
    <w:rsid w:val="00D734C5"/>
    <w:rsid w:val="00D73643"/>
    <w:rsid w:val="00D736DE"/>
    <w:rsid w:val="00D7371C"/>
    <w:rsid w:val="00D73B60"/>
    <w:rsid w:val="00D73D49"/>
    <w:rsid w:val="00D73D6F"/>
    <w:rsid w:val="00D73EFA"/>
    <w:rsid w:val="00D73FAE"/>
    <w:rsid w:val="00D73FDC"/>
    <w:rsid w:val="00D74139"/>
    <w:rsid w:val="00D7435A"/>
    <w:rsid w:val="00D74368"/>
    <w:rsid w:val="00D74370"/>
    <w:rsid w:val="00D74683"/>
    <w:rsid w:val="00D74A51"/>
    <w:rsid w:val="00D74D7A"/>
    <w:rsid w:val="00D74F50"/>
    <w:rsid w:val="00D75093"/>
    <w:rsid w:val="00D7549D"/>
    <w:rsid w:val="00D75557"/>
    <w:rsid w:val="00D757D4"/>
    <w:rsid w:val="00D75827"/>
    <w:rsid w:val="00D75B6B"/>
    <w:rsid w:val="00D75BA3"/>
    <w:rsid w:val="00D75C0A"/>
    <w:rsid w:val="00D760A5"/>
    <w:rsid w:val="00D76373"/>
    <w:rsid w:val="00D763F5"/>
    <w:rsid w:val="00D769F3"/>
    <w:rsid w:val="00D76B83"/>
    <w:rsid w:val="00D76FF8"/>
    <w:rsid w:val="00D771B0"/>
    <w:rsid w:val="00D775A9"/>
    <w:rsid w:val="00D77860"/>
    <w:rsid w:val="00D77861"/>
    <w:rsid w:val="00D77B49"/>
    <w:rsid w:val="00D77B6F"/>
    <w:rsid w:val="00D800DA"/>
    <w:rsid w:val="00D801E8"/>
    <w:rsid w:val="00D80805"/>
    <w:rsid w:val="00D808B0"/>
    <w:rsid w:val="00D80A36"/>
    <w:rsid w:val="00D80B62"/>
    <w:rsid w:val="00D810A9"/>
    <w:rsid w:val="00D81296"/>
    <w:rsid w:val="00D818A1"/>
    <w:rsid w:val="00D819F8"/>
    <w:rsid w:val="00D81BFA"/>
    <w:rsid w:val="00D81D22"/>
    <w:rsid w:val="00D81F10"/>
    <w:rsid w:val="00D8229A"/>
    <w:rsid w:val="00D822D6"/>
    <w:rsid w:val="00D82666"/>
    <w:rsid w:val="00D82981"/>
    <w:rsid w:val="00D82B05"/>
    <w:rsid w:val="00D83587"/>
    <w:rsid w:val="00D83AA9"/>
    <w:rsid w:val="00D83C88"/>
    <w:rsid w:val="00D8415E"/>
    <w:rsid w:val="00D841A1"/>
    <w:rsid w:val="00D84564"/>
    <w:rsid w:val="00D845F2"/>
    <w:rsid w:val="00D84626"/>
    <w:rsid w:val="00D847CC"/>
    <w:rsid w:val="00D847FD"/>
    <w:rsid w:val="00D849F3"/>
    <w:rsid w:val="00D84E8F"/>
    <w:rsid w:val="00D84F8E"/>
    <w:rsid w:val="00D85285"/>
    <w:rsid w:val="00D85A9B"/>
    <w:rsid w:val="00D85C8E"/>
    <w:rsid w:val="00D85E65"/>
    <w:rsid w:val="00D8636C"/>
    <w:rsid w:val="00D86419"/>
    <w:rsid w:val="00D864EF"/>
    <w:rsid w:val="00D866B7"/>
    <w:rsid w:val="00D86729"/>
    <w:rsid w:val="00D8686E"/>
    <w:rsid w:val="00D869BE"/>
    <w:rsid w:val="00D86C5F"/>
    <w:rsid w:val="00D86D5F"/>
    <w:rsid w:val="00D86EEE"/>
    <w:rsid w:val="00D871D5"/>
    <w:rsid w:val="00D873CF"/>
    <w:rsid w:val="00D8798B"/>
    <w:rsid w:val="00D87C71"/>
    <w:rsid w:val="00D8DF57"/>
    <w:rsid w:val="00D90138"/>
    <w:rsid w:val="00D9022F"/>
    <w:rsid w:val="00D909EA"/>
    <w:rsid w:val="00D90BE2"/>
    <w:rsid w:val="00D90D39"/>
    <w:rsid w:val="00D90E0F"/>
    <w:rsid w:val="00D90FD4"/>
    <w:rsid w:val="00D91029"/>
    <w:rsid w:val="00D910C3"/>
    <w:rsid w:val="00D9118F"/>
    <w:rsid w:val="00D91530"/>
    <w:rsid w:val="00D91A3E"/>
    <w:rsid w:val="00D91A89"/>
    <w:rsid w:val="00D91BAB"/>
    <w:rsid w:val="00D91DE0"/>
    <w:rsid w:val="00D91E68"/>
    <w:rsid w:val="00D91F0B"/>
    <w:rsid w:val="00D920BD"/>
    <w:rsid w:val="00D922E3"/>
    <w:rsid w:val="00D923BB"/>
    <w:rsid w:val="00D925DA"/>
    <w:rsid w:val="00D9260E"/>
    <w:rsid w:val="00D926E4"/>
    <w:rsid w:val="00D92DBA"/>
    <w:rsid w:val="00D935EE"/>
    <w:rsid w:val="00D93651"/>
    <w:rsid w:val="00D937E1"/>
    <w:rsid w:val="00D93E1C"/>
    <w:rsid w:val="00D93F36"/>
    <w:rsid w:val="00D93FB1"/>
    <w:rsid w:val="00D94046"/>
    <w:rsid w:val="00D941F1"/>
    <w:rsid w:val="00D94377"/>
    <w:rsid w:val="00D94485"/>
    <w:rsid w:val="00D949C8"/>
    <w:rsid w:val="00D94BED"/>
    <w:rsid w:val="00D94CBB"/>
    <w:rsid w:val="00D94E44"/>
    <w:rsid w:val="00D94F98"/>
    <w:rsid w:val="00D952FB"/>
    <w:rsid w:val="00D9549B"/>
    <w:rsid w:val="00D95771"/>
    <w:rsid w:val="00D96200"/>
    <w:rsid w:val="00D96212"/>
    <w:rsid w:val="00D96823"/>
    <w:rsid w:val="00D969A9"/>
    <w:rsid w:val="00D96A69"/>
    <w:rsid w:val="00D96C5E"/>
    <w:rsid w:val="00D96D0C"/>
    <w:rsid w:val="00D97348"/>
    <w:rsid w:val="00D976AA"/>
    <w:rsid w:val="00D97E72"/>
    <w:rsid w:val="00D97F8D"/>
    <w:rsid w:val="00DA04E4"/>
    <w:rsid w:val="00DA0551"/>
    <w:rsid w:val="00DA0685"/>
    <w:rsid w:val="00DA072A"/>
    <w:rsid w:val="00DA0973"/>
    <w:rsid w:val="00DA0AFC"/>
    <w:rsid w:val="00DA10D0"/>
    <w:rsid w:val="00DA115E"/>
    <w:rsid w:val="00DA159F"/>
    <w:rsid w:val="00DA1AA5"/>
    <w:rsid w:val="00DA1E67"/>
    <w:rsid w:val="00DA2070"/>
    <w:rsid w:val="00DA213F"/>
    <w:rsid w:val="00DA21D7"/>
    <w:rsid w:val="00DA23D7"/>
    <w:rsid w:val="00DA25DE"/>
    <w:rsid w:val="00DA26C8"/>
    <w:rsid w:val="00DA279B"/>
    <w:rsid w:val="00DA27CE"/>
    <w:rsid w:val="00DA299F"/>
    <w:rsid w:val="00DA2C29"/>
    <w:rsid w:val="00DA2DEE"/>
    <w:rsid w:val="00DA2E19"/>
    <w:rsid w:val="00DA2EAA"/>
    <w:rsid w:val="00DA30F7"/>
    <w:rsid w:val="00DA3363"/>
    <w:rsid w:val="00DA34CF"/>
    <w:rsid w:val="00DA35AC"/>
    <w:rsid w:val="00DA3678"/>
    <w:rsid w:val="00DA3C34"/>
    <w:rsid w:val="00DA45E4"/>
    <w:rsid w:val="00DA4679"/>
    <w:rsid w:val="00DA46BA"/>
    <w:rsid w:val="00DA4929"/>
    <w:rsid w:val="00DA497E"/>
    <w:rsid w:val="00DA4EC8"/>
    <w:rsid w:val="00DA502C"/>
    <w:rsid w:val="00DA511E"/>
    <w:rsid w:val="00DA5128"/>
    <w:rsid w:val="00DA5457"/>
    <w:rsid w:val="00DA54F1"/>
    <w:rsid w:val="00DA5A92"/>
    <w:rsid w:val="00DA5D38"/>
    <w:rsid w:val="00DA5D78"/>
    <w:rsid w:val="00DA5DF7"/>
    <w:rsid w:val="00DA62C4"/>
    <w:rsid w:val="00DA6572"/>
    <w:rsid w:val="00DA65C9"/>
    <w:rsid w:val="00DA6A3D"/>
    <w:rsid w:val="00DA6A55"/>
    <w:rsid w:val="00DA7015"/>
    <w:rsid w:val="00DA738C"/>
    <w:rsid w:val="00DA7405"/>
    <w:rsid w:val="00DA77C4"/>
    <w:rsid w:val="00DA7EF9"/>
    <w:rsid w:val="00DB01BF"/>
    <w:rsid w:val="00DB0219"/>
    <w:rsid w:val="00DB05CA"/>
    <w:rsid w:val="00DB05D5"/>
    <w:rsid w:val="00DB078F"/>
    <w:rsid w:val="00DB0A39"/>
    <w:rsid w:val="00DB0A47"/>
    <w:rsid w:val="00DB0C2C"/>
    <w:rsid w:val="00DB0C9F"/>
    <w:rsid w:val="00DB108A"/>
    <w:rsid w:val="00DB1356"/>
    <w:rsid w:val="00DB15CC"/>
    <w:rsid w:val="00DB1734"/>
    <w:rsid w:val="00DB1774"/>
    <w:rsid w:val="00DB19C1"/>
    <w:rsid w:val="00DB19CF"/>
    <w:rsid w:val="00DB1A86"/>
    <w:rsid w:val="00DB1CFB"/>
    <w:rsid w:val="00DB21A6"/>
    <w:rsid w:val="00DB22B8"/>
    <w:rsid w:val="00DB2808"/>
    <w:rsid w:val="00DB29CD"/>
    <w:rsid w:val="00DB2F76"/>
    <w:rsid w:val="00DB3710"/>
    <w:rsid w:val="00DB372C"/>
    <w:rsid w:val="00DB3A4B"/>
    <w:rsid w:val="00DB3AD6"/>
    <w:rsid w:val="00DB3E54"/>
    <w:rsid w:val="00DB4064"/>
    <w:rsid w:val="00DB435C"/>
    <w:rsid w:val="00DB44BF"/>
    <w:rsid w:val="00DB47E1"/>
    <w:rsid w:val="00DB4852"/>
    <w:rsid w:val="00DB4975"/>
    <w:rsid w:val="00DB4EF5"/>
    <w:rsid w:val="00DB5377"/>
    <w:rsid w:val="00DB5453"/>
    <w:rsid w:val="00DB54F9"/>
    <w:rsid w:val="00DB5855"/>
    <w:rsid w:val="00DB5B9A"/>
    <w:rsid w:val="00DB5C25"/>
    <w:rsid w:val="00DB5C89"/>
    <w:rsid w:val="00DB6057"/>
    <w:rsid w:val="00DB6087"/>
    <w:rsid w:val="00DB698D"/>
    <w:rsid w:val="00DB6A44"/>
    <w:rsid w:val="00DB6A65"/>
    <w:rsid w:val="00DB6B7C"/>
    <w:rsid w:val="00DB6CDC"/>
    <w:rsid w:val="00DB6E2C"/>
    <w:rsid w:val="00DB70DA"/>
    <w:rsid w:val="00DB7362"/>
    <w:rsid w:val="00DB74B8"/>
    <w:rsid w:val="00DB78BF"/>
    <w:rsid w:val="00DB7DC1"/>
    <w:rsid w:val="00DC009F"/>
    <w:rsid w:val="00DC011A"/>
    <w:rsid w:val="00DC028F"/>
    <w:rsid w:val="00DC06FE"/>
    <w:rsid w:val="00DC0770"/>
    <w:rsid w:val="00DC096B"/>
    <w:rsid w:val="00DC09AE"/>
    <w:rsid w:val="00DC0A2A"/>
    <w:rsid w:val="00DC0DBA"/>
    <w:rsid w:val="00DC0E3B"/>
    <w:rsid w:val="00DC0F21"/>
    <w:rsid w:val="00DC134B"/>
    <w:rsid w:val="00DC1462"/>
    <w:rsid w:val="00DC166C"/>
    <w:rsid w:val="00DC1AA1"/>
    <w:rsid w:val="00DC22A8"/>
    <w:rsid w:val="00DC22F0"/>
    <w:rsid w:val="00DC2723"/>
    <w:rsid w:val="00DC2B9E"/>
    <w:rsid w:val="00DC2C76"/>
    <w:rsid w:val="00DC2D88"/>
    <w:rsid w:val="00DC3015"/>
    <w:rsid w:val="00DC3146"/>
    <w:rsid w:val="00DC34CD"/>
    <w:rsid w:val="00DC39AB"/>
    <w:rsid w:val="00DC3C53"/>
    <w:rsid w:val="00DC3D1D"/>
    <w:rsid w:val="00DC3EC6"/>
    <w:rsid w:val="00DC402E"/>
    <w:rsid w:val="00DC43AF"/>
    <w:rsid w:val="00DC4459"/>
    <w:rsid w:val="00DC4490"/>
    <w:rsid w:val="00DC48B7"/>
    <w:rsid w:val="00DC48D6"/>
    <w:rsid w:val="00DC4A15"/>
    <w:rsid w:val="00DC53B4"/>
    <w:rsid w:val="00DC5E59"/>
    <w:rsid w:val="00DC5E5A"/>
    <w:rsid w:val="00DC6117"/>
    <w:rsid w:val="00DC6251"/>
    <w:rsid w:val="00DC63D7"/>
    <w:rsid w:val="00DC6651"/>
    <w:rsid w:val="00DC670D"/>
    <w:rsid w:val="00DC672B"/>
    <w:rsid w:val="00DC7511"/>
    <w:rsid w:val="00DC7595"/>
    <w:rsid w:val="00DC7667"/>
    <w:rsid w:val="00DC76AE"/>
    <w:rsid w:val="00DC778D"/>
    <w:rsid w:val="00DC7793"/>
    <w:rsid w:val="00DC7DE6"/>
    <w:rsid w:val="00DD02AB"/>
    <w:rsid w:val="00DD0795"/>
    <w:rsid w:val="00DD0F19"/>
    <w:rsid w:val="00DD105B"/>
    <w:rsid w:val="00DD1137"/>
    <w:rsid w:val="00DD13D2"/>
    <w:rsid w:val="00DD16F1"/>
    <w:rsid w:val="00DD1738"/>
    <w:rsid w:val="00DD1A5A"/>
    <w:rsid w:val="00DD1DDB"/>
    <w:rsid w:val="00DD1E54"/>
    <w:rsid w:val="00DD2026"/>
    <w:rsid w:val="00DD21F3"/>
    <w:rsid w:val="00DD275C"/>
    <w:rsid w:val="00DD27C9"/>
    <w:rsid w:val="00DD292E"/>
    <w:rsid w:val="00DD2ED4"/>
    <w:rsid w:val="00DD3509"/>
    <w:rsid w:val="00DD3A5F"/>
    <w:rsid w:val="00DD3BE7"/>
    <w:rsid w:val="00DD3C1A"/>
    <w:rsid w:val="00DD423C"/>
    <w:rsid w:val="00DD4243"/>
    <w:rsid w:val="00DD458C"/>
    <w:rsid w:val="00DD4B67"/>
    <w:rsid w:val="00DD4CFD"/>
    <w:rsid w:val="00DD51AB"/>
    <w:rsid w:val="00DD5419"/>
    <w:rsid w:val="00DD550D"/>
    <w:rsid w:val="00DD61F5"/>
    <w:rsid w:val="00DD6436"/>
    <w:rsid w:val="00DD6503"/>
    <w:rsid w:val="00DD66B2"/>
    <w:rsid w:val="00DD67BF"/>
    <w:rsid w:val="00DD695F"/>
    <w:rsid w:val="00DD6971"/>
    <w:rsid w:val="00DD6AA2"/>
    <w:rsid w:val="00DD728A"/>
    <w:rsid w:val="00DD767B"/>
    <w:rsid w:val="00DD768C"/>
    <w:rsid w:val="00DD7A00"/>
    <w:rsid w:val="00DD7A33"/>
    <w:rsid w:val="00DD7C47"/>
    <w:rsid w:val="00DE0162"/>
    <w:rsid w:val="00DE066E"/>
    <w:rsid w:val="00DE08E4"/>
    <w:rsid w:val="00DE09B8"/>
    <w:rsid w:val="00DE0AA5"/>
    <w:rsid w:val="00DE0AB7"/>
    <w:rsid w:val="00DE13AF"/>
    <w:rsid w:val="00DE188E"/>
    <w:rsid w:val="00DE19AB"/>
    <w:rsid w:val="00DE1AF8"/>
    <w:rsid w:val="00DE1BA2"/>
    <w:rsid w:val="00DE1D85"/>
    <w:rsid w:val="00DE2009"/>
    <w:rsid w:val="00DE233C"/>
    <w:rsid w:val="00DE23A8"/>
    <w:rsid w:val="00DE2559"/>
    <w:rsid w:val="00DE2802"/>
    <w:rsid w:val="00DE2A9C"/>
    <w:rsid w:val="00DE3389"/>
    <w:rsid w:val="00DE3577"/>
    <w:rsid w:val="00DE3B0F"/>
    <w:rsid w:val="00DE3FA3"/>
    <w:rsid w:val="00DE43F3"/>
    <w:rsid w:val="00DE448B"/>
    <w:rsid w:val="00DE4AF1"/>
    <w:rsid w:val="00DE4BAE"/>
    <w:rsid w:val="00DE50D1"/>
    <w:rsid w:val="00DE5223"/>
    <w:rsid w:val="00DE5421"/>
    <w:rsid w:val="00DE5B60"/>
    <w:rsid w:val="00DE5D41"/>
    <w:rsid w:val="00DE61D8"/>
    <w:rsid w:val="00DE68DA"/>
    <w:rsid w:val="00DE69CF"/>
    <w:rsid w:val="00DE69EB"/>
    <w:rsid w:val="00DE6C3A"/>
    <w:rsid w:val="00DE6C78"/>
    <w:rsid w:val="00DE708D"/>
    <w:rsid w:val="00DE779C"/>
    <w:rsid w:val="00DE7894"/>
    <w:rsid w:val="00DE7D5C"/>
    <w:rsid w:val="00DF00BF"/>
    <w:rsid w:val="00DF0293"/>
    <w:rsid w:val="00DF0E9E"/>
    <w:rsid w:val="00DF115F"/>
    <w:rsid w:val="00DF121A"/>
    <w:rsid w:val="00DF16FE"/>
    <w:rsid w:val="00DF175B"/>
    <w:rsid w:val="00DF215D"/>
    <w:rsid w:val="00DF2319"/>
    <w:rsid w:val="00DF23B4"/>
    <w:rsid w:val="00DF23FC"/>
    <w:rsid w:val="00DF240C"/>
    <w:rsid w:val="00DF2611"/>
    <w:rsid w:val="00DF26B4"/>
    <w:rsid w:val="00DF289A"/>
    <w:rsid w:val="00DF2AC1"/>
    <w:rsid w:val="00DF2E97"/>
    <w:rsid w:val="00DF3525"/>
    <w:rsid w:val="00DF36EF"/>
    <w:rsid w:val="00DF3EF1"/>
    <w:rsid w:val="00DF46E6"/>
    <w:rsid w:val="00DF4CAE"/>
    <w:rsid w:val="00DF4E56"/>
    <w:rsid w:val="00DF520B"/>
    <w:rsid w:val="00DF541A"/>
    <w:rsid w:val="00DF5952"/>
    <w:rsid w:val="00DF5974"/>
    <w:rsid w:val="00DF59EA"/>
    <w:rsid w:val="00DF5A43"/>
    <w:rsid w:val="00DF5B5C"/>
    <w:rsid w:val="00DF5D11"/>
    <w:rsid w:val="00DF5D12"/>
    <w:rsid w:val="00DF5E35"/>
    <w:rsid w:val="00DF5E65"/>
    <w:rsid w:val="00DF607A"/>
    <w:rsid w:val="00DF616C"/>
    <w:rsid w:val="00DF6663"/>
    <w:rsid w:val="00DF6A7B"/>
    <w:rsid w:val="00DF6C1F"/>
    <w:rsid w:val="00DF6CC8"/>
    <w:rsid w:val="00DF709A"/>
    <w:rsid w:val="00DF70A2"/>
    <w:rsid w:val="00DF71D4"/>
    <w:rsid w:val="00DF7438"/>
    <w:rsid w:val="00DF7923"/>
    <w:rsid w:val="00DF7A44"/>
    <w:rsid w:val="00DF7C10"/>
    <w:rsid w:val="00DF7C70"/>
    <w:rsid w:val="00E00245"/>
    <w:rsid w:val="00E005E5"/>
    <w:rsid w:val="00E00BCB"/>
    <w:rsid w:val="00E00C35"/>
    <w:rsid w:val="00E00EAE"/>
    <w:rsid w:val="00E01108"/>
    <w:rsid w:val="00E0144C"/>
    <w:rsid w:val="00E016A0"/>
    <w:rsid w:val="00E016B6"/>
    <w:rsid w:val="00E01AB5"/>
    <w:rsid w:val="00E01B51"/>
    <w:rsid w:val="00E01B87"/>
    <w:rsid w:val="00E01E8B"/>
    <w:rsid w:val="00E01F65"/>
    <w:rsid w:val="00E01F75"/>
    <w:rsid w:val="00E01FC6"/>
    <w:rsid w:val="00E02262"/>
    <w:rsid w:val="00E029A5"/>
    <w:rsid w:val="00E02BFE"/>
    <w:rsid w:val="00E02F14"/>
    <w:rsid w:val="00E03061"/>
    <w:rsid w:val="00E031BB"/>
    <w:rsid w:val="00E03A23"/>
    <w:rsid w:val="00E03CFC"/>
    <w:rsid w:val="00E0406C"/>
    <w:rsid w:val="00E0423C"/>
    <w:rsid w:val="00E0445A"/>
    <w:rsid w:val="00E045CB"/>
    <w:rsid w:val="00E0475C"/>
    <w:rsid w:val="00E048A1"/>
    <w:rsid w:val="00E0515D"/>
    <w:rsid w:val="00E061D8"/>
    <w:rsid w:val="00E0634A"/>
    <w:rsid w:val="00E064D4"/>
    <w:rsid w:val="00E0657E"/>
    <w:rsid w:val="00E0662C"/>
    <w:rsid w:val="00E0677F"/>
    <w:rsid w:val="00E06CF6"/>
    <w:rsid w:val="00E06D0F"/>
    <w:rsid w:val="00E06E39"/>
    <w:rsid w:val="00E06EB3"/>
    <w:rsid w:val="00E06EFA"/>
    <w:rsid w:val="00E06F69"/>
    <w:rsid w:val="00E07446"/>
    <w:rsid w:val="00E07574"/>
    <w:rsid w:val="00E079E6"/>
    <w:rsid w:val="00E07A04"/>
    <w:rsid w:val="00E07A13"/>
    <w:rsid w:val="00E07A5C"/>
    <w:rsid w:val="00E07B30"/>
    <w:rsid w:val="00E10C7D"/>
    <w:rsid w:val="00E1100A"/>
    <w:rsid w:val="00E1101C"/>
    <w:rsid w:val="00E1101F"/>
    <w:rsid w:val="00E1117D"/>
    <w:rsid w:val="00E11ADB"/>
    <w:rsid w:val="00E11B7A"/>
    <w:rsid w:val="00E11F66"/>
    <w:rsid w:val="00E121AA"/>
    <w:rsid w:val="00E123DD"/>
    <w:rsid w:val="00E12653"/>
    <w:rsid w:val="00E12696"/>
    <w:rsid w:val="00E129C8"/>
    <w:rsid w:val="00E12CC4"/>
    <w:rsid w:val="00E12E1E"/>
    <w:rsid w:val="00E13101"/>
    <w:rsid w:val="00E1315A"/>
    <w:rsid w:val="00E131FA"/>
    <w:rsid w:val="00E13295"/>
    <w:rsid w:val="00E136A3"/>
    <w:rsid w:val="00E1378B"/>
    <w:rsid w:val="00E139A1"/>
    <w:rsid w:val="00E13F3A"/>
    <w:rsid w:val="00E14227"/>
    <w:rsid w:val="00E14936"/>
    <w:rsid w:val="00E149C8"/>
    <w:rsid w:val="00E14AAC"/>
    <w:rsid w:val="00E14BCB"/>
    <w:rsid w:val="00E14EE2"/>
    <w:rsid w:val="00E14F23"/>
    <w:rsid w:val="00E150FC"/>
    <w:rsid w:val="00E152D6"/>
    <w:rsid w:val="00E15480"/>
    <w:rsid w:val="00E1548D"/>
    <w:rsid w:val="00E15575"/>
    <w:rsid w:val="00E1588F"/>
    <w:rsid w:val="00E159C3"/>
    <w:rsid w:val="00E15F20"/>
    <w:rsid w:val="00E1606D"/>
    <w:rsid w:val="00E1677A"/>
    <w:rsid w:val="00E169A8"/>
    <w:rsid w:val="00E16BCB"/>
    <w:rsid w:val="00E16C65"/>
    <w:rsid w:val="00E16F08"/>
    <w:rsid w:val="00E171F9"/>
    <w:rsid w:val="00E17594"/>
    <w:rsid w:val="00E176FD"/>
    <w:rsid w:val="00E17743"/>
    <w:rsid w:val="00E1785B"/>
    <w:rsid w:val="00E17C4B"/>
    <w:rsid w:val="00E2000D"/>
    <w:rsid w:val="00E20155"/>
    <w:rsid w:val="00E203A9"/>
    <w:rsid w:val="00E207D2"/>
    <w:rsid w:val="00E208DD"/>
    <w:rsid w:val="00E20939"/>
    <w:rsid w:val="00E20F86"/>
    <w:rsid w:val="00E210D8"/>
    <w:rsid w:val="00E212F4"/>
    <w:rsid w:val="00E21360"/>
    <w:rsid w:val="00E219FF"/>
    <w:rsid w:val="00E21A98"/>
    <w:rsid w:val="00E21FFA"/>
    <w:rsid w:val="00E220AA"/>
    <w:rsid w:val="00E224E4"/>
    <w:rsid w:val="00E22611"/>
    <w:rsid w:val="00E226D8"/>
    <w:rsid w:val="00E227E6"/>
    <w:rsid w:val="00E229CB"/>
    <w:rsid w:val="00E22B6E"/>
    <w:rsid w:val="00E22EDA"/>
    <w:rsid w:val="00E236CC"/>
    <w:rsid w:val="00E2377C"/>
    <w:rsid w:val="00E23869"/>
    <w:rsid w:val="00E23DC2"/>
    <w:rsid w:val="00E23E70"/>
    <w:rsid w:val="00E23EE0"/>
    <w:rsid w:val="00E243A0"/>
    <w:rsid w:val="00E24731"/>
    <w:rsid w:val="00E248FB"/>
    <w:rsid w:val="00E2490C"/>
    <w:rsid w:val="00E24A02"/>
    <w:rsid w:val="00E24C81"/>
    <w:rsid w:val="00E24EE8"/>
    <w:rsid w:val="00E250CA"/>
    <w:rsid w:val="00E25A4D"/>
    <w:rsid w:val="00E25EF2"/>
    <w:rsid w:val="00E26449"/>
    <w:rsid w:val="00E26555"/>
    <w:rsid w:val="00E26B8B"/>
    <w:rsid w:val="00E26D46"/>
    <w:rsid w:val="00E26D5E"/>
    <w:rsid w:val="00E26D6D"/>
    <w:rsid w:val="00E26FB1"/>
    <w:rsid w:val="00E273C6"/>
    <w:rsid w:val="00E27464"/>
    <w:rsid w:val="00E27A72"/>
    <w:rsid w:val="00E27F6F"/>
    <w:rsid w:val="00E3010D"/>
    <w:rsid w:val="00E304B9"/>
    <w:rsid w:val="00E30676"/>
    <w:rsid w:val="00E30725"/>
    <w:rsid w:val="00E307B9"/>
    <w:rsid w:val="00E308D9"/>
    <w:rsid w:val="00E30D7D"/>
    <w:rsid w:val="00E31152"/>
    <w:rsid w:val="00E3122A"/>
    <w:rsid w:val="00E3123A"/>
    <w:rsid w:val="00E312EE"/>
    <w:rsid w:val="00E313EA"/>
    <w:rsid w:val="00E314DE"/>
    <w:rsid w:val="00E316BC"/>
    <w:rsid w:val="00E31936"/>
    <w:rsid w:val="00E31A52"/>
    <w:rsid w:val="00E3225C"/>
    <w:rsid w:val="00E32443"/>
    <w:rsid w:val="00E328BC"/>
    <w:rsid w:val="00E32B8C"/>
    <w:rsid w:val="00E32C34"/>
    <w:rsid w:val="00E32E94"/>
    <w:rsid w:val="00E33237"/>
    <w:rsid w:val="00E3340B"/>
    <w:rsid w:val="00E33550"/>
    <w:rsid w:val="00E33B42"/>
    <w:rsid w:val="00E33B49"/>
    <w:rsid w:val="00E33D16"/>
    <w:rsid w:val="00E33D56"/>
    <w:rsid w:val="00E33F2B"/>
    <w:rsid w:val="00E33FCF"/>
    <w:rsid w:val="00E3449C"/>
    <w:rsid w:val="00E3473B"/>
    <w:rsid w:val="00E34BEE"/>
    <w:rsid w:val="00E350BF"/>
    <w:rsid w:val="00E350F3"/>
    <w:rsid w:val="00E35398"/>
    <w:rsid w:val="00E3572D"/>
    <w:rsid w:val="00E358D7"/>
    <w:rsid w:val="00E35941"/>
    <w:rsid w:val="00E35ADD"/>
    <w:rsid w:val="00E35AFE"/>
    <w:rsid w:val="00E35BE5"/>
    <w:rsid w:val="00E35DE0"/>
    <w:rsid w:val="00E35E1B"/>
    <w:rsid w:val="00E36323"/>
    <w:rsid w:val="00E363FB"/>
    <w:rsid w:val="00E364D6"/>
    <w:rsid w:val="00E367C7"/>
    <w:rsid w:val="00E36BD4"/>
    <w:rsid w:val="00E36DE0"/>
    <w:rsid w:val="00E36F2A"/>
    <w:rsid w:val="00E370A0"/>
    <w:rsid w:val="00E371BF"/>
    <w:rsid w:val="00E3737C"/>
    <w:rsid w:val="00E373E5"/>
    <w:rsid w:val="00E3756E"/>
    <w:rsid w:val="00E37822"/>
    <w:rsid w:val="00E37A09"/>
    <w:rsid w:val="00E4074E"/>
    <w:rsid w:val="00E4076D"/>
    <w:rsid w:val="00E40829"/>
    <w:rsid w:val="00E40897"/>
    <w:rsid w:val="00E40CF2"/>
    <w:rsid w:val="00E40D68"/>
    <w:rsid w:val="00E40E33"/>
    <w:rsid w:val="00E41323"/>
    <w:rsid w:val="00E41CD7"/>
    <w:rsid w:val="00E41D29"/>
    <w:rsid w:val="00E422E6"/>
    <w:rsid w:val="00E424AB"/>
    <w:rsid w:val="00E425D3"/>
    <w:rsid w:val="00E42A96"/>
    <w:rsid w:val="00E4311F"/>
    <w:rsid w:val="00E43372"/>
    <w:rsid w:val="00E435D5"/>
    <w:rsid w:val="00E43848"/>
    <w:rsid w:val="00E4400C"/>
    <w:rsid w:val="00E4400E"/>
    <w:rsid w:val="00E4489F"/>
    <w:rsid w:val="00E44A44"/>
    <w:rsid w:val="00E45060"/>
    <w:rsid w:val="00E45290"/>
    <w:rsid w:val="00E454B4"/>
    <w:rsid w:val="00E456A1"/>
    <w:rsid w:val="00E45701"/>
    <w:rsid w:val="00E457BC"/>
    <w:rsid w:val="00E4598B"/>
    <w:rsid w:val="00E45E42"/>
    <w:rsid w:val="00E45FB0"/>
    <w:rsid w:val="00E46049"/>
    <w:rsid w:val="00E460F3"/>
    <w:rsid w:val="00E463AE"/>
    <w:rsid w:val="00E4645B"/>
    <w:rsid w:val="00E464B7"/>
    <w:rsid w:val="00E465F9"/>
    <w:rsid w:val="00E4661C"/>
    <w:rsid w:val="00E46810"/>
    <w:rsid w:val="00E46893"/>
    <w:rsid w:val="00E46EE1"/>
    <w:rsid w:val="00E46F62"/>
    <w:rsid w:val="00E4729A"/>
    <w:rsid w:val="00E478AB"/>
    <w:rsid w:val="00E47DB4"/>
    <w:rsid w:val="00E47F49"/>
    <w:rsid w:val="00E47F7B"/>
    <w:rsid w:val="00E500DD"/>
    <w:rsid w:val="00E502CA"/>
    <w:rsid w:val="00E50516"/>
    <w:rsid w:val="00E50596"/>
    <w:rsid w:val="00E505AA"/>
    <w:rsid w:val="00E50A88"/>
    <w:rsid w:val="00E50B58"/>
    <w:rsid w:val="00E50DB5"/>
    <w:rsid w:val="00E50DBC"/>
    <w:rsid w:val="00E51468"/>
    <w:rsid w:val="00E516FC"/>
    <w:rsid w:val="00E5187D"/>
    <w:rsid w:val="00E518A9"/>
    <w:rsid w:val="00E520C6"/>
    <w:rsid w:val="00E5269A"/>
    <w:rsid w:val="00E526C2"/>
    <w:rsid w:val="00E526C3"/>
    <w:rsid w:val="00E52E7F"/>
    <w:rsid w:val="00E52FF6"/>
    <w:rsid w:val="00E53014"/>
    <w:rsid w:val="00E5303A"/>
    <w:rsid w:val="00E53266"/>
    <w:rsid w:val="00E53315"/>
    <w:rsid w:val="00E5339B"/>
    <w:rsid w:val="00E5359A"/>
    <w:rsid w:val="00E5382D"/>
    <w:rsid w:val="00E53839"/>
    <w:rsid w:val="00E538E5"/>
    <w:rsid w:val="00E53917"/>
    <w:rsid w:val="00E53DA7"/>
    <w:rsid w:val="00E54230"/>
    <w:rsid w:val="00E54B2F"/>
    <w:rsid w:val="00E54D2A"/>
    <w:rsid w:val="00E54EC1"/>
    <w:rsid w:val="00E54EF7"/>
    <w:rsid w:val="00E55424"/>
    <w:rsid w:val="00E555B7"/>
    <w:rsid w:val="00E55771"/>
    <w:rsid w:val="00E55B4A"/>
    <w:rsid w:val="00E55F28"/>
    <w:rsid w:val="00E564A3"/>
    <w:rsid w:val="00E56562"/>
    <w:rsid w:val="00E5666E"/>
    <w:rsid w:val="00E56B5F"/>
    <w:rsid w:val="00E5712F"/>
    <w:rsid w:val="00E5727F"/>
    <w:rsid w:val="00E575B0"/>
    <w:rsid w:val="00E57864"/>
    <w:rsid w:val="00E57C30"/>
    <w:rsid w:val="00E57CFC"/>
    <w:rsid w:val="00E57FC2"/>
    <w:rsid w:val="00E600A5"/>
    <w:rsid w:val="00E6050F"/>
    <w:rsid w:val="00E6067D"/>
    <w:rsid w:val="00E606CE"/>
    <w:rsid w:val="00E60D1C"/>
    <w:rsid w:val="00E6117F"/>
    <w:rsid w:val="00E611ED"/>
    <w:rsid w:val="00E611F5"/>
    <w:rsid w:val="00E612C3"/>
    <w:rsid w:val="00E615D4"/>
    <w:rsid w:val="00E618BF"/>
    <w:rsid w:val="00E6198C"/>
    <w:rsid w:val="00E61E4F"/>
    <w:rsid w:val="00E62280"/>
    <w:rsid w:val="00E62987"/>
    <w:rsid w:val="00E629AA"/>
    <w:rsid w:val="00E62B96"/>
    <w:rsid w:val="00E63031"/>
    <w:rsid w:val="00E6321C"/>
    <w:rsid w:val="00E632AA"/>
    <w:rsid w:val="00E6346E"/>
    <w:rsid w:val="00E636F7"/>
    <w:rsid w:val="00E6399D"/>
    <w:rsid w:val="00E63BA0"/>
    <w:rsid w:val="00E63D12"/>
    <w:rsid w:val="00E64117"/>
    <w:rsid w:val="00E641B8"/>
    <w:rsid w:val="00E647FB"/>
    <w:rsid w:val="00E6487A"/>
    <w:rsid w:val="00E64999"/>
    <w:rsid w:val="00E650A7"/>
    <w:rsid w:val="00E65483"/>
    <w:rsid w:val="00E657C7"/>
    <w:rsid w:val="00E65B1B"/>
    <w:rsid w:val="00E6605D"/>
    <w:rsid w:val="00E66337"/>
    <w:rsid w:val="00E66661"/>
    <w:rsid w:val="00E666F7"/>
    <w:rsid w:val="00E667C6"/>
    <w:rsid w:val="00E668CD"/>
    <w:rsid w:val="00E66E2E"/>
    <w:rsid w:val="00E67211"/>
    <w:rsid w:val="00E6722F"/>
    <w:rsid w:val="00E6730E"/>
    <w:rsid w:val="00E6738B"/>
    <w:rsid w:val="00E67408"/>
    <w:rsid w:val="00E67650"/>
    <w:rsid w:val="00E67764"/>
    <w:rsid w:val="00E67983"/>
    <w:rsid w:val="00E67E0E"/>
    <w:rsid w:val="00E67EEC"/>
    <w:rsid w:val="00E70712"/>
    <w:rsid w:val="00E70FFA"/>
    <w:rsid w:val="00E7138E"/>
    <w:rsid w:val="00E7146F"/>
    <w:rsid w:val="00E7154B"/>
    <w:rsid w:val="00E715CC"/>
    <w:rsid w:val="00E7183E"/>
    <w:rsid w:val="00E71878"/>
    <w:rsid w:val="00E718B0"/>
    <w:rsid w:val="00E71913"/>
    <w:rsid w:val="00E72507"/>
    <w:rsid w:val="00E725A4"/>
    <w:rsid w:val="00E72B16"/>
    <w:rsid w:val="00E72CFB"/>
    <w:rsid w:val="00E72EFA"/>
    <w:rsid w:val="00E73205"/>
    <w:rsid w:val="00E73235"/>
    <w:rsid w:val="00E73473"/>
    <w:rsid w:val="00E73996"/>
    <w:rsid w:val="00E73F52"/>
    <w:rsid w:val="00E7420B"/>
    <w:rsid w:val="00E7470B"/>
    <w:rsid w:val="00E748A3"/>
    <w:rsid w:val="00E74DA1"/>
    <w:rsid w:val="00E7523D"/>
    <w:rsid w:val="00E75362"/>
    <w:rsid w:val="00E754EE"/>
    <w:rsid w:val="00E759AC"/>
    <w:rsid w:val="00E767F8"/>
    <w:rsid w:val="00E76CE9"/>
    <w:rsid w:val="00E76D1D"/>
    <w:rsid w:val="00E76DDA"/>
    <w:rsid w:val="00E76FFF"/>
    <w:rsid w:val="00E77035"/>
    <w:rsid w:val="00E77103"/>
    <w:rsid w:val="00E77189"/>
    <w:rsid w:val="00E771E5"/>
    <w:rsid w:val="00E77414"/>
    <w:rsid w:val="00E7744A"/>
    <w:rsid w:val="00E7746F"/>
    <w:rsid w:val="00E774A2"/>
    <w:rsid w:val="00E7785F"/>
    <w:rsid w:val="00E77A98"/>
    <w:rsid w:val="00E77BAF"/>
    <w:rsid w:val="00E77E43"/>
    <w:rsid w:val="00E800F6"/>
    <w:rsid w:val="00E801D4"/>
    <w:rsid w:val="00E801E1"/>
    <w:rsid w:val="00E80229"/>
    <w:rsid w:val="00E8025F"/>
    <w:rsid w:val="00E807A8"/>
    <w:rsid w:val="00E80889"/>
    <w:rsid w:val="00E80D0C"/>
    <w:rsid w:val="00E810BC"/>
    <w:rsid w:val="00E81E8F"/>
    <w:rsid w:val="00E81F9A"/>
    <w:rsid w:val="00E81FD7"/>
    <w:rsid w:val="00E82054"/>
    <w:rsid w:val="00E8279D"/>
    <w:rsid w:val="00E82BE5"/>
    <w:rsid w:val="00E82C0C"/>
    <w:rsid w:val="00E832EB"/>
    <w:rsid w:val="00E83527"/>
    <w:rsid w:val="00E83B33"/>
    <w:rsid w:val="00E84BE0"/>
    <w:rsid w:val="00E85227"/>
    <w:rsid w:val="00E85423"/>
    <w:rsid w:val="00E8544B"/>
    <w:rsid w:val="00E8552B"/>
    <w:rsid w:val="00E8583C"/>
    <w:rsid w:val="00E859AC"/>
    <w:rsid w:val="00E85AC1"/>
    <w:rsid w:val="00E85C58"/>
    <w:rsid w:val="00E85E17"/>
    <w:rsid w:val="00E85ECC"/>
    <w:rsid w:val="00E85ED3"/>
    <w:rsid w:val="00E86123"/>
    <w:rsid w:val="00E86134"/>
    <w:rsid w:val="00E86293"/>
    <w:rsid w:val="00E863CA"/>
    <w:rsid w:val="00E86450"/>
    <w:rsid w:val="00E8691C"/>
    <w:rsid w:val="00E86E23"/>
    <w:rsid w:val="00E87010"/>
    <w:rsid w:val="00E8716A"/>
    <w:rsid w:val="00E871D4"/>
    <w:rsid w:val="00E873D6"/>
    <w:rsid w:val="00E87663"/>
    <w:rsid w:val="00E87863"/>
    <w:rsid w:val="00E87A8B"/>
    <w:rsid w:val="00E87B25"/>
    <w:rsid w:val="00E90512"/>
    <w:rsid w:val="00E9073C"/>
    <w:rsid w:val="00E9075D"/>
    <w:rsid w:val="00E90922"/>
    <w:rsid w:val="00E90DD4"/>
    <w:rsid w:val="00E90FCC"/>
    <w:rsid w:val="00E91094"/>
    <w:rsid w:val="00E91924"/>
    <w:rsid w:val="00E9197A"/>
    <w:rsid w:val="00E91AD7"/>
    <w:rsid w:val="00E91FCB"/>
    <w:rsid w:val="00E924FA"/>
    <w:rsid w:val="00E929F8"/>
    <w:rsid w:val="00E92C39"/>
    <w:rsid w:val="00E92C76"/>
    <w:rsid w:val="00E92E3A"/>
    <w:rsid w:val="00E93007"/>
    <w:rsid w:val="00E931AD"/>
    <w:rsid w:val="00E931BE"/>
    <w:rsid w:val="00E931FC"/>
    <w:rsid w:val="00E93323"/>
    <w:rsid w:val="00E93464"/>
    <w:rsid w:val="00E93864"/>
    <w:rsid w:val="00E93A36"/>
    <w:rsid w:val="00E93A6D"/>
    <w:rsid w:val="00E93CB3"/>
    <w:rsid w:val="00E94384"/>
    <w:rsid w:val="00E944DD"/>
    <w:rsid w:val="00E94620"/>
    <w:rsid w:val="00E946FE"/>
    <w:rsid w:val="00E9488E"/>
    <w:rsid w:val="00E9490D"/>
    <w:rsid w:val="00E949B2"/>
    <w:rsid w:val="00E94D5E"/>
    <w:rsid w:val="00E94EE6"/>
    <w:rsid w:val="00E9500D"/>
    <w:rsid w:val="00E950E7"/>
    <w:rsid w:val="00E95305"/>
    <w:rsid w:val="00E95927"/>
    <w:rsid w:val="00E95B63"/>
    <w:rsid w:val="00E95C16"/>
    <w:rsid w:val="00E968CF"/>
    <w:rsid w:val="00E96912"/>
    <w:rsid w:val="00E9715D"/>
    <w:rsid w:val="00E972D6"/>
    <w:rsid w:val="00E97343"/>
    <w:rsid w:val="00E97449"/>
    <w:rsid w:val="00E97460"/>
    <w:rsid w:val="00E9756B"/>
    <w:rsid w:val="00E9768E"/>
    <w:rsid w:val="00E976CF"/>
    <w:rsid w:val="00E97B11"/>
    <w:rsid w:val="00E97C01"/>
    <w:rsid w:val="00E97C67"/>
    <w:rsid w:val="00EA0339"/>
    <w:rsid w:val="00EA09E1"/>
    <w:rsid w:val="00EA0DA0"/>
    <w:rsid w:val="00EA0E28"/>
    <w:rsid w:val="00EA0E87"/>
    <w:rsid w:val="00EA0F3A"/>
    <w:rsid w:val="00EA197C"/>
    <w:rsid w:val="00EA1B8B"/>
    <w:rsid w:val="00EA1CC4"/>
    <w:rsid w:val="00EA1F70"/>
    <w:rsid w:val="00EA2281"/>
    <w:rsid w:val="00EA275B"/>
    <w:rsid w:val="00EA282C"/>
    <w:rsid w:val="00EA2A52"/>
    <w:rsid w:val="00EA2B70"/>
    <w:rsid w:val="00EA2C36"/>
    <w:rsid w:val="00EA2D3F"/>
    <w:rsid w:val="00EA2F55"/>
    <w:rsid w:val="00EA3225"/>
    <w:rsid w:val="00EA3303"/>
    <w:rsid w:val="00EA3315"/>
    <w:rsid w:val="00EA345D"/>
    <w:rsid w:val="00EA3531"/>
    <w:rsid w:val="00EA38B1"/>
    <w:rsid w:val="00EA38B4"/>
    <w:rsid w:val="00EA3EFE"/>
    <w:rsid w:val="00EA417D"/>
    <w:rsid w:val="00EA4468"/>
    <w:rsid w:val="00EA4853"/>
    <w:rsid w:val="00EA4855"/>
    <w:rsid w:val="00EA4D00"/>
    <w:rsid w:val="00EA4EAE"/>
    <w:rsid w:val="00EA5557"/>
    <w:rsid w:val="00EA57A5"/>
    <w:rsid w:val="00EA59E8"/>
    <w:rsid w:val="00EA5ACF"/>
    <w:rsid w:val="00EA5F56"/>
    <w:rsid w:val="00EA626D"/>
    <w:rsid w:val="00EA62A7"/>
    <w:rsid w:val="00EA636D"/>
    <w:rsid w:val="00EA674D"/>
    <w:rsid w:val="00EA67B9"/>
    <w:rsid w:val="00EA6873"/>
    <w:rsid w:val="00EA729E"/>
    <w:rsid w:val="00EA72FA"/>
    <w:rsid w:val="00EB014A"/>
    <w:rsid w:val="00EB0619"/>
    <w:rsid w:val="00EB0B48"/>
    <w:rsid w:val="00EB0C7D"/>
    <w:rsid w:val="00EB1089"/>
    <w:rsid w:val="00EB1181"/>
    <w:rsid w:val="00EB118B"/>
    <w:rsid w:val="00EB1404"/>
    <w:rsid w:val="00EB1562"/>
    <w:rsid w:val="00EB157E"/>
    <w:rsid w:val="00EB16D2"/>
    <w:rsid w:val="00EB1AB3"/>
    <w:rsid w:val="00EB1D1C"/>
    <w:rsid w:val="00EB1FF4"/>
    <w:rsid w:val="00EB23ED"/>
    <w:rsid w:val="00EB266E"/>
    <w:rsid w:val="00EB277B"/>
    <w:rsid w:val="00EB295D"/>
    <w:rsid w:val="00EB2AE9"/>
    <w:rsid w:val="00EB2C26"/>
    <w:rsid w:val="00EB2D2A"/>
    <w:rsid w:val="00EB2FC4"/>
    <w:rsid w:val="00EB32B1"/>
    <w:rsid w:val="00EB3321"/>
    <w:rsid w:val="00EB356C"/>
    <w:rsid w:val="00EB367E"/>
    <w:rsid w:val="00EB36E7"/>
    <w:rsid w:val="00EB37CE"/>
    <w:rsid w:val="00EB3A15"/>
    <w:rsid w:val="00EB3A51"/>
    <w:rsid w:val="00EB3AC7"/>
    <w:rsid w:val="00EB3AF7"/>
    <w:rsid w:val="00EB4009"/>
    <w:rsid w:val="00EB40A3"/>
    <w:rsid w:val="00EB47B4"/>
    <w:rsid w:val="00EB513D"/>
    <w:rsid w:val="00EB51C4"/>
    <w:rsid w:val="00EB54C1"/>
    <w:rsid w:val="00EB55E6"/>
    <w:rsid w:val="00EB5A26"/>
    <w:rsid w:val="00EB5B59"/>
    <w:rsid w:val="00EB5FF4"/>
    <w:rsid w:val="00EB6016"/>
    <w:rsid w:val="00EB626E"/>
    <w:rsid w:val="00EB6333"/>
    <w:rsid w:val="00EB6347"/>
    <w:rsid w:val="00EB688E"/>
    <w:rsid w:val="00EB6D66"/>
    <w:rsid w:val="00EB6E42"/>
    <w:rsid w:val="00EB710B"/>
    <w:rsid w:val="00EB7217"/>
    <w:rsid w:val="00EB761F"/>
    <w:rsid w:val="00EB7BEC"/>
    <w:rsid w:val="00EB7C60"/>
    <w:rsid w:val="00EB7CD4"/>
    <w:rsid w:val="00EC0545"/>
    <w:rsid w:val="00EC0709"/>
    <w:rsid w:val="00EC0B7A"/>
    <w:rsid w:val="00EC0DDB"/>
    <w:rsid w:val="00EC1214"/>
    <w:rsid w:val="00EC1986"/>
    <w:rsid w:val="00EC1A07"/>
    <w:rsid w:val="00EC2B9F"/>
    <w:rsid w:val="00EC2E6E"/>
    <w:rsid w:val="00EC2EBF"/>
    <w:rsid w:val="00EC34D5"/>
    <w:rsid w:val="00EC3641"/>
    <w:rsid w:val="00EC3794"/>
    <w:rsid w:val="00EC390F"/>
    <w:rsid w:val="00EC3CC2"/>
    <w:rsid w:val="00EC3F56"/>
    <w:rsid w:val="00EC4072"/>
    <w:rsid w:val="00EC43E8"/>
    <w:rsid w:val="00EC4563"/>
    <w:rsid w:val="00EC4703"/>
    <w:rsid w:val="00EC47E2"/>
    <w:rsid w:val="00EC4B49"/>
    <w:rsid w:val="00EC4DB1"/>
    <w:rsid w:val="00EC4FE3"/>
    <w:rsid w:val="00EC504B"/>
    <w:rsid w:val="00EC514B"/>
    <w:rsid w:val="00EC5166"/>
    <w:rsid w:val="00EC5671"/>
    <w:rsid w:val="00EC56C0"/>
    <w:rsid w:val="00EC5984"/>
    <w:rsid w:val="00EC5ECF"/>
    <w:rsid w:val="00EC5F75"/>
    <w:rsid w:val="00EC5FEC"/>
    <w:rsid w:val="00EC6296"/>
    <w:rsid w:val="00EC64D0"/>
    <w:rsid w:val="00EC6572"/>
    <w:rsid w:val="00EC6633"/>
    <w:rsid w:val="00EC66E1"/>
    <w:rsid w:val="00EC6C02"/>
    <w:rsid w:val="00EC6F84"/>
    <w:rsid w:val="00EC72EC"/>
    <w:rsid w:val="00EC7A52"/>
    <w:rsid w:val="00EC7C3A"/>
    <w:rsid w:val="00ED00C2"/>
    <w:rsid w:val="00ED01FC"/>
    <w:rsid w:val="00ED0245"/>
    <w:rsid w:val="00ED0318"/>
    <w:rsid w:val="00ED0370"/>
    <w:rsid w:val="00ED03EF"/>
    <w:rsid w:val="00ED04A0"/>
    <w:rsid w:val="00ED04B2"/>
    <w:rsid w:val="00ED05BC"/>
    <w:rsid w:val="00ED066B"/>
    <w:rsid w:val="00ED0A98"/>
    <w:rsid w:val="00ED0CD0"/>
    <w:rsid w:val="00ED0D01"/>
    <w:rsid w:val="00ED0DB5"/>
    <w:rsid w:val="00ED0DEA"/>
    <w:rsid w:val="00ED124C"/>
    <w:rsid w:val="00ED12F4"/>
    <w:rsid w:val="00ED13E4"/>
    <w:rsid w:val="00ED1477"/>
    <w:rsid w:val="00ED14C8"/>
    <w:rsid w:val="00ED1DB0"/>
    <w:rsid w:val="00ED28D6"/>
    <w:rsid w:val="00ED2C71"/>
    <w:rsid w:val="00ED2CDD"/>
    <w:rsid w:val="00ED3CD6"/>
    <w:rsid w:val="00ED3CDD"/>
    <w:rsid w:val="00ED3DDD"/>
    <w:rsid w:val="00ED3EC7"/>
    <w:rsid w:val="00ED3F6F"/>
    <w:rsid w:val="00ED42B7"/>
    <w:rsid w:val="00ED4554"/>
    <w:rsid w:val="00ED46EA"/>
    <w:rsid w:val="00ED4894"/>
    <w:rsid w:val="00ED49E1"/>
    <w:rsid w:val="00ED510A"/>
    <w:rsid w:val="00ED517C"/>
    <w:rsid w:val="00ED521C"/>
    <w:rsid w:val="00ED522B"/>
    <w:rsid w:val="00ED584D"/>
    <w:rsid w:val="00ED58CC"/>
    <w:rsid w:val="00ED59B7"/>
    <w:rsid w:val="00ED61D6"/>
    <w:rsid w:val="00ED64EB"/>
    <w:rsid w:val="00ED6572"/>
    <w:rsid w:val="00ED6621"/>
    <w:rsid w:val="00ED6DA1"/>
    <w:rsid w:val="00ED6E4C"/>
    <w:rsid w:val="00ED70B2"/>
    <w:rsid w:val="00ED7320"/>
    <w:rsid w:val="00ED7507"/>
    <w:rsid w:val="00ED78DF"/>
    <w:rsid w:val="00ED79AB"/>
    <w:rsid w:val="00ED7AA2"/>
    <w:rsid w:val="00ED7E68"/>
    <w:rsid w:val="00ED7EC9"/>
    <w:rsid w:val="00ED7FE5"/>
    <w:rsid w:val="00ED9552"/>
    <w:rsid w:val="00EE0067"/>
    <w:rsid w:val="00EE0412"/>
    <w:rsid w:val="00EE0588"/>
    <w:rsid w:val="00EE0606"/>
    <w:rsid w:val="00EE0BFE"/>
    <w:rsid w:val="00EE12EE"/>
    <w:rsid w:val="00EE1364"/>
    <w:rsid w:val="00EE18F5"/>
    <w:rsid w:val="00EE1EE4"/>
    <w:rsid w:val="00EE20F1"/>
    <w:rsid w:val="00EE25EC"/>
    <w:rsid w:val="00EE2709"/>
    <w:rsid w:val="00EE27F6"/>
    <w:rsid w:val="00EE2C29"/>
    <w:rsid w:val="00EE2C4D"/>
    <w:rsid w:val="00EE30C5"/>
    <w:rsid w:val="00EE33CD"/>
    <w:rsid w:val="00EE3605"/>
    <w:rsid w:val="00EE3730"/>
    <w:rsid w:val="00EE3A92"/>
    <w:rsid w:val="00EE3C92"/>
    <w:rsid w:val="00EE3E6C"/>
    <w:rsid w:val="00EE41BC"/>
    <w:rsid w:val="00EE45B0"/>
    <w:rsid w:val="00EE4702"/>
    <w:rsid w:val="00EE4791"/>
    <w:rsid w:val="00EE47B0"/>
    <w:rsid w:val="00EE4882"/>
    <w:rsid w:val="00EE4995"/>
    <w:rsid w:val="00EE4D74"/>
    <w:rsid w:val="00EE4E86"/>
    <w:rsid w:val="00EE5155"/>
    <w:rsid w:val="00EE5177"/>
    <w:rsid w:val="00EE5238"/>
    <w:rsid w:val="00EE549D"/>
    <w:rsid w:val="00EE561E"/>
    <w:rsid w:val="00EE5A71"/>
    <w:rsid w:val="00EE5AE1"/>
    <w:rsid w:val="00EE5D41"/>
    <w:rsid w:val="00EE6088"/>
    <w:rsid w:val="00EE6206"/>
    <w:rsid w:val="00EE6309"/>
    <w:rsid w:val="00EE6510"/>
    <w:rsid w:val="00EE6595"/>
    <w:rsid w:val="00EE6951"/>
    <w:rsid w:val="00EE6CF7"/>
    <w:rsid w:val="00EE6E49"/>
    <w:rsid w:val="00EE7392"/>
    <w:rsid w:val="00EE7397"/>
    <w:rsid w:val="00EE75AE"/>
    <w:rsid w:val="00EE75DB"/>
    <w:rsid w:val="00EE77AA"/>
    <w:rsid w:val="00EE7BAA"/>
    <w:rsid w:val="00EE7F49"/>
    <w:rsid w:val="00EF02AB"/>
    <w:rsid w:val="00EF02AD"/>
    <w:rsid w:val="00EF0405"/>
    <w:rsid w:val="00EF04D6"/>
    <w:rsid w:val="00EF0518"/>
    <w:rsid w:val="00EF07D9"/>
    <w:rsid w:val="00EF09AC"/>
    <w:rsid w:val="00EF0C32"/>
    <w:rsid w:val="00EF0D07"/>
    <w:rsid w:val="00EF105C"/>
    <w:rsid w:val="00EF1100"/>
    <w:rsid w:val="00EF112A"/>
    <w:rsid w:val="00EF1792"/>
    <w:rsid w:val="00EF1A2D"/>
    <w:rsid w:val="00EF20C6"/>
    <w:rsid w:val="00EF2279"/>
    <w:rsid w:val="00EF2C1F"/>
    <w:rsid w:val="00EF3007"/>
    <w:rsid w:val="00EF3046"/>
    <w:rsid w:val="00EF33D5"/>
    <w:rsid w:val="00EF3454"/>
    <w:rsid w:val="00EF3534"/>
    <w:rsid w:val="00EF368E"/>
    <w:rsid w:val="00EF3A6F"/>
    <w:rsid w:val="00EF3AD3"/>
    <w:rsid w:val="00EF4370"/>
    <w:rsid w:val="00EF45E1"/>
    <w:rsid w:val="00EF485B"/>
    <w:rsid w:val="00EF56B5"/>
    <w:rsid w:val="00EF571A"/>
    <w:rsid w:val="00EF577B"/>
    <w:rsid w:val="00EF5898"/>
    <w:rsid w:val="00EF5AD7"/>
    <w:rsid w:val="00EF5CC2"/>
    <w:rsid w:val="00EF5E3F"/>
    <w:rsid w:val="00EF5F0B"/>
    <w:rsid w:val="00EF5F7A"/>
    <w:rsid w:val="00EF60BB"/>
    <w:rsid w:val="00EF615C"/>
    <w:rsid w:val="00EF620C"/>
    <w:rsid w:val="00EF621F"/>
    <w:rsid w:val="00EF6982"/>
    <w:rsid w:val="00EF698F"/>
    <w:rsid w:val="00EF6AFA"/>
    <w:rsid w:val="00EF6CAE"/>
    <w:rsid w:val="00EF6EEA"/>
    <w:rsid w:val="00EF6FB6"/>
    <w:rsid w:val="00EF7152"/>
    <w:rsid w:val="00EF74C8"/>
    <w:rsid w:val="00EF776D"/>
    <w:rsid w:val="00EF7803"/>
    <w:rsid w:val="00EF7DBC"/>
    <w:rsid w:val="00EF7FC2"/>
    <w:rsid w:val="00EF7FE3"/>
    <w:rsid w:val="00F0014A"/>
    <w:rsid w:val="00F00584"/>
    <w:rsid w:val="00F008FB"/>
    <w:rsid w:val="00F00C6E"/>
    <w:rsid w:val="00F00FE6"/>
    <w:rsid w:val="00F0100B"/>
    <w:rsid w:val="00F0161A"/>
    <w:rsid w:val="00F01792"/>
    <w:rsid w:val="00F01810"/>
    <w:rsid w:val="00F018D9"/>
    <w:rsid w:val="00F01B39"/>
    <w:rsid w:val="00F01B4C"/>
    <w:rsid w:val="00F01E4C"/>
    <w:rsid w:val="00F0217B"/>
    <w:rsid w:val="00F02ABA"/>
    <w:rsid w:val="00F02EFA"/>
    <w:rsid w:val="00F030D3"/>
    <w:rsid w:val="00F03874"/>
    <w:rsid w:val="00F03BD3"/>
    <w:rsid w:val="00F04030"/>
    <w:rsid w:val="00F04694"/>
    <w:rsid w:val="00F04A1A"/>
    <w:rsid w:val="00F04B92"/>
    <w:rsid w:val="00F04EA5"/>
    <w:rsid w:val="00F04F34"/>
    <w:rsid w:val="00F05499"/>
    <w:rsid w:val="00F054E9"/>
    <w:rsid w:val="00F061C6"/>
    <w:rsid w:val="00F062B5"/>
    <w:rsid w:val="00F06327"/>
    <w:rsid w:val="00F064F1"/>
    <w:rsid w:val="00F066A8"/>
    <w:rsid w:val="00F069A2"/>
    <w:rsid w:val="00F07809"/>
    <w:rsid w:val="00F079B9"/>
    <w:rsid w:val="00F07B16"/>
    <w:rsid w:val="00F07E64"/>
    <w:rsid w:val="00F07F21"/>
    <w:rsid w:val="00F07F5F"/>
    <w:rsid w:val="00F07FB1"/>
    <w:rsid w:val="00F083F9"/>
    <w:rsid w:val="00F1010F"/>
    <w:rsid w:val="00F10633"/>
    <w:rsid w:val="00F10C96"/>
    <w:rsid w:val="00F11115"/>
    <w:rsid w:val="00F1114C"/>
    <w:rsid w:val="00F11462"/>
    <w:rsid w:val="00F1165E"/>
    <w:rsid w:val="00F11819"/>
    <w:rsid w:val="00F118A6"/>
    <w:rsid w:val="00F119C1"/>
    <w:rsid w:val="00F11CCD"/>
    <w:rsid w:val="00F11CEA"/>
    <w:rsid w:val="00F121DC"/>
    <w:rsid w:val="00F12303"/>
    <w:rsid w:val="00F12432"/>
    <w:rsid w:val="00F124B7"/>
    <w:rsid w:val="00F1264B"/>
    <w:rsid w:val="00F129CE"/>
    <w:rsid w:val="00F12CDD"/>
    <w:rsid w:val="00F131BB"/>
    <w:rsid w:val="00F1360F"/>
    <w:rsid w:val="00F137B0"/>
    <w:rsid w:val="00F13953"/>
    <w:rsid w:val="00F13CA6"/>
    <w:rsid w:val="00F13CF8"/>
    <w:rsid w:val="00F13D6D"/>
    <w:rsid w:val="00F13F43"/>
    <w:rsid w:val="00F143DB"/>
    <w:rsid w:val="00F146BE"/>
    <w:rsid w:val="00F14B13"/>
    <w:rsid w:val="00F14DF6"/>
    <w:rsid w:val="00F14FFB"/>
    <w:rsid w:val="00F151F3"/>
    <w:rsid w:val="00F152CA"/>
    <w:rsid w:val="00F15511"/>
    <w:rsid w:val="00F155A2"/>
    <w:rsid w:val="00F156C1"/>
    <w:rsid w:val="00F15739"/>
    <w:rsid w:val="00F15871"/>
    <w:rsid w:val="00F15AC3"/>
    <w:rsid w:val="00F15FE7"/>
    <w:rsid w:val="00F1634D"/>
    <w:rsid w:val="00F16629"/>
    <w:rsid w:val="00F166FC"/>
    <w:rsid w:val="00F168BA"/>
    <w:rsid w:val="00F16B7B"/>
    <w:rsid w:val="00F170EB"/>
    <w:rsid w:val="00F171F7"/>
    <w:rsid w:val="00F172DE"/>
    <w:rsid w:val="00F173E1"/>
    <w:rsid w:val="00F1761F"/>
    <w:rsid w:val="00F17A24"/>
    <w:rsid w:val="00F17C50"/>
    <w:rsid w:val="00F17E0C"/>
    <w:rsid w:val="00F17E37"/>
    <w:rsid w:val="00F17F93"/>
    <w:rsid w:val="00F207BC"/>
    <w:rsid w:val="00F207CF"/>
    <w:rsid w:val="00F20BD4"/>
    <w:rsid w:val="00F20C50"/>
    <w:rsid w:val="00F20ED0"/>
    <w:rsid w:val="00F210CE"/>
    <w:rsid w:val="00F21212"/>
    <w:rsid w:val="00F2127A"/>
    <w:rsid w:val="00F2138A"/>
    <w:rsid w:val="00F2173F"/>
    <w:rsid w:val="00F217E1"/>
    <w:rsid w:val="00F21899"/>
    <w:rsid w:val="00F218A3"/>
    <w:rsid w:val="00F21ABC"/>
    <w:rsid w:val="00F21EB0"/>
    <w:rsid w:val="00F2208F"/>
    <w:rsid w:val="00F22281"/>
    <w:rsid w:val="00F22320"/>
    <w:rsid w:val="00F22541"/>
    <w:rsid w:val="00F228A5"/>
    <w:rsid w:val="00F22942"/>
    <w:rsid w:val="00F22A41"/>
    <w:rsid w:val="00F22C9E"/>
    <w:rsid w:val="00F22FF2"/>
    <w:rsid w:val="00F233E6"/>
    <w:rsid w:val="00F234F5"/>
    <w:rsid w:val="00F23DEF"/>
    <w:rsid w:val="00F241B4"/>
    <w:rsid w:val="00F24397"/>
    <w:rsid w:val="00F24BCC"/>
    <w:rsid w:val="00F24E27"/>
    <w:rsid w:val="00F24FC2"/>
    <w:rsid w:val="00F251CC"/>
    <w:rsid w:val="00F2537D"/>
    <w:rsid w:val="00F255A9"/>
    <w:rsid w:val="00F2561A"/>
    <w:rsid w:val="00F25656"/>
    <w:rsid w:val="00F258C4"/>
    <w:rsid w:val="00F25C31"/>
    <w:rsid w:val="00F25CFF"/>
    <w:rsid w:val="00F26054"/>
    <w:rsid w:val="00F26218"/>
    <w:rsid w:val="00F26575"/>
    <w:rsid w:val="00F267AF"/>
    <w:rsid w:val="00F26AB7"/>
    <w:rsid w:val="00F26EB9"/>
    <w:rsid w:val="00F27371"/>
    <w:rsid w:val="00F276B1"/>
    <w:rsid w:val="00F27748"/>
    <w:rsid w:val="00F27874"/>
    <w:rsid w:val="00F27C8F"/>
    <w:rsid w:val="00F27D88"/>
    <w:rsid w:val="00F27DE5"/>
    <w:rsid w:val="00F27F54"/>
    <w:rsid w:val="00F30063"/>
    <w:rsid w:val="00F3015F"/>
    <w:rsid w:val="00F308C1"/>
    <w:rsid w:val="00F3092C"/>
    <w:rsid w:val="00F30A31"/>
    <w:rsid w:val="00F30B86"/>
    <w:rsid w:val="00F30E22"/>
    <w:rsid w:val="00F312AD"/>
    <w:rsid w:val="00F312C1"/>
    <w:rsid w:val="00F31327"/>
    <w:rsid w:val="00F31ABA"/>
    <w:rsid w:val="00F31D45"/>
    <w:rsid w:val="00F321B0"/>
    <w:rsid w:val="00F32261"/>
    <w:rsid w:val="00F3232D"/>
    <w:rsid w:val="00F323E5"/>
    <w:rsid w:val="00F3273B"/>
    <w:rsid w:val="00F32810"/>
    <w:rsid w:val="00F3318E"/>
    <w:rsid w:val="00F33222"/>
    <w:rsid w:val="00F33470"/>
    <w:rsid w:val="00F337C0"/>
    <w:rsid w:val="00F337DF"/>
    <w:rsid w:val="00F33994"/>
    <w:rsid w:val="00F33DFC"/>
    <w:rsid w:val="00F33EE7"/>
    <w:rsid w:val="00F33FAE"/>
    <w:rsid w:val="00F34065"/>
    <w:rsid w:val="00F34148"/>
    <w:rsid w:val="00F3417B"/>
    <w:rsid w:val="00F341DB"/>
    <w:rsid w:val="00F348F8"/>
    <w:rsid w:val="00F34934"/>
    <w:rsid w:val="00F34F1B"/>
    <w:rsid w:val="00F35299"/>
    <w:rsid w:val="00F35363"/>
    <w:rsid w:val="00F35983"/>
    <w:rsid w:val="00F359F5"/>
    <w:rsid w:val="00F35A0F"/>
    <w:rsid w:val="00F35A40"/>
    <w:rsid w:val="00F35D17"/>
    <w:rsid w:val="00F35E57"/>
    <w:rsid w:val="00F36528"/>
    <w:rsid w:val="00F36BAC"/>
    <w:rsid w:val="00F36CAB"/>
    <w:rsid w:val="00F370EC"/>
    <w:rsid w:val="00F372B9"/>
    <w:rsid w:val="00F373E0"/>
    <w:rsid w:val="00F375C3"/>
    <w:rsid w:val="00F375DE"/>
    <w:rsid w:val="00F375EE"/>
    <w:rsid w:val="00F3763E"/>
    <w:rsid w:val="00F37995"/>
    <w:rsid w:val="00F37E9D"/>
    <w:rsid w:val="00F37F0C"/>
    <w:rsid w:val="00F3EAA1"/>
    <w:rsid w:val="00F40310"/>
    <w:rsid w:val="00F40C0B"/>
    <w:rsid w:val="00F40C3D"/>
    <w:rsid w:val="00F40D99"/>
    <w:rsid w:val="00F40E95"/>
    <w:rsid w:val="00F41344"/>
    <w:rsid w:val="00F413F0"/>
    <w:rsid w:val="00F41641"/>
    <w:rsid w:val="00F4164D"/>
    <w:rsid w:val="00F41752"/>
    <w:rsid w:val="00F4176A"/>
    <w:rsid w:val="00F41827"/>
    <w:rsid w:val="00F4229C"/>
    <w:rsid w:val="00F42596"/>
    <w:rsid w:val="00F42598"/>
    <w:rsid w:val="00F428C7"/>
    <w:rsid w:val="00F42B99"/>
    <w:rsid w:val="00F42E25"/>
    <w:rsid w:val="00F42F25"/>
    <w:rsid w:val="00F4304A"/>
    <w:rsid w:val="00F4364C"/>
    <w:rsid w:val="00F43A9A"/>
    <w:rsid w:val="00F43CCE"/>
    <w:rsid w:val="00F43D0D"/>
    <w:rsid w:val="00F43F76"/>
    <w:rsid w:val="00F44113"/>
    <w:rsid w:val="00F441D7"/>
    <w:rsid w:val="00F44601"/>
    <w:rsid w:val="00F44719"/>
    <w:rsid w:val="00F4472C"/>
    <w:rsid w:val="00F4478E"/>
    <w:rsid w:val="00F448AA"/>
    <w:rsid w:val="00F44D10"/>
    <w:rsid w:val="00F45040"/>
    <w:rsid w:val="00F45491"/>
    <w:rsid w:val="00F4553C"/>
    <w:rsid w:val="00F45CA0"/>
    <w:rsid w:val="00F45DA8"/>
    <w:rsid w:val="00F45F25"/>
    <w:rsid w:val="00F4672F"/>
    <w:rsid w:val="00F46784"/>
    <w:rsid w:val="00F46977"/>
    <w:rsid w:val="00F46F2A"/>
    <w:rsid w:val="00F46F53"/>
    <w:rsid w:val="00F4718C"/>
    <w:rsid w:val="00F4733B"/>
    <w:rsid w:val="00F473D8"/>
    <w:rsid w:val="00F47B31"/>
    <w:rsid w:val="00F47B84"/>
    <w:rsid w:val="00F47BD8"/>
    <w:rsid w:val="00F47C90"/>
    <w:rsid w:val="00F50315"/>
    <w:rsid w:val="00F50A4F"/>
    <w:rsid w:val="00F50D75"/>
    <w:rsid w:val="00F5112A"/>
    <w:rsid w:val="00F512D3"/>
    <w:rsid w:val="00F51323"/>
    <w:rsid w:val="00F5157A"/>
    <w:rsid w:val="00F51614"/>
    <w:rsid w:val="00F51708"/>
    <w:rsid w:val="00F51B96"/>
    <w:rsid w:val="00F520A7"/>
    <w:rsid w:val="00F525DA"/>
    <w:rsid w:val="00F5292D"/>
    <w:rsid w:val="00F52B48"/>
    <w:rsid w:val="00F52B51"/>
    <w:rsid w:val="00F52C7D"/>
    <w:rsid w:val="00F52CAA"/>
    <w:rsid w:val="00F531AC"/>
    <w:rsid w:val="00F53358"/>
    <w:rsid w:val="00F533D7"/>
    <w:rsid w:val="00F539F0"/>
    <w:rsid w:val="00F53BD4"/>
    <w:rsid w:val="00F53C29"/>
    <w:rsid w:val="00F53DE1"/>
    <w:rsid w:val="00F53ED2"/>
    <w:rsid w:val="00F540FB"/>
    <w:rsid w:val="00F543F6"/>
    <w:rsid w:val="00F54606"/>
    <w:rsid w:val="00F547FC"/>
    <w:rsid w:val="00F54B78"/>
    <w:rsid w:val="00F554E8"/>
    <w:rsid w:val="00F55677"/>
    <w:rsid w:val="00F55D37"/>
    <w:rsid w:val="00F55FB4"/>
    <w:rsid w:val="00F56202"/>
    <w:rsid w:val="00F56371"/>
    <w:rsid w:val="00F564C7"/>
    <w:rsid w:val="00F565DB"/>
    <w:rsid w:val="00F56EF2"/>
    <w:rsid w:val="00F574DE"/>
    <w:rsid w:val="00F577F5"/>
    <w:rsid w:val="00F5785C"/>
    <w:rsid w:val="00F57A98"/>
    <w:rsid w:val="00F57F80"/>
    <w:rsid w:val="00F60032"/>
    <w:rsid w:val="00F6046A"/>
    <w:rsid w:val="00F60656"/>
    <w:rsid w:val="00F607D8"/>
    <w:rsid w:val="00F608BD"/>
    <w:rsid w:val="00F60BD7"/>
    <w:rsid w:val="00F60E3A"/>
    <w:rsid w:val="00F60E81"/>
    <w:rsid w:val="00F61794"/>
    <w:rsid w:val="00F6188D"/>
    <w:rsid w:val="00F61891"/>
    <w:rsid w:val="00F6192D"/>
    <w:rsid w:val="00F61951"/>
    <w:rsid w:val="00F61A3F"/>
    <w:rsid w:val="00F61D6C"/>
    <w:rsid w:val="00F620DB"/>
    <w:rsid w:val="00F62594"/>
    <w:rsid w:val="00F626AA"/>
    <w:rsid w:val="00F6299C"/>
    <w:rsid w:val="00F62D0B"/>
    <w:rsid w:val="00F62D54"/>
    <w:rsid w:val="00F62D57"/>
    <w:rsid w:val="00F63041"/>
    <w:rsid w:val="00F63206"/>
    <w:rsid w:val="00F63279"/>
    <w:rsid w:val="00F634DA"/>
    <w:rsid w:val="00F6390D"/>
    <w:rsid w:val="00F63B1A"/>
    <w:rsid w:val="00F640EE"/>
    <w:rsid w:val="00F64103"/>
    <w:rsid w:val="00F6457A"/>
    <w:rsid w:val="00F645F2"/>
    <w:rsid w:val="00F6472A"/>
    <w:rsid w:val="00F648C5"/>
    <w:rsid w:val="00F64A0D"/>
    <w:rsid w:val="00F64C1A"/>
    <w:rsid w:val="00F64D2D"/>
    <w:rsid w:val="00F65800"/>
    <w:rsid w:val="00F659D4"/>
    <w:rsid w:val="00F65B40"/>
    <w:rsid w:val="00F65DFA"/>
    <w:rsid w:val="00F65ED8"/>
    <w:rsid w:val="00F6609B"/>
    <w:rsid w:val="00F660E4"/>
    <w:rsid w:val="00F66386"/>
    <w:rsid w:val="00F6646E"/>
    <w:rsid w:val="00F66721"/>
    <w:rsid w:val="00F66BF2"/>
    <w:rsid w:val="00F66CCD"/>
    <w:rsid w:val="00F670CB"/>
    <w:rsid w:val="00F6712B"/>
    <w:rsid w:val="00F672B3"/>
    <w:rsid w:val="00F6735E"/>
    <w:rsid w:val="00F673FF"/>
    <w:rsid w:val="00F6749E"/>
    <w:rsid w:val="00F67565"/>
    <w:rsid w:val="00F67799"/>
    <w:rsid w:val="00F6794C"/>
    <w:rsid w:val="00F7059A"/>
    <w:rsid w:val="00F706CC"/>
    <w:rsid w:val="00F70702"/>
    <w:rsid w:val="00F70A57"/>
    <w:rsid w:val="00F70AFF"/>
    <w:rsid w:val="00F70ED9"/>
    <w:rsid w:val="00F71239"/>
    <w:rsid w:val="00F718B1"/>
    <w:rsid w:val="00F71C94"/>
    <w:rsid w:val="00F72068"/>
    <w:rsid w:val="00F72727"/>
    <w:rsid w:val="00F72790"/>
    <w:rsid w:val="00F73451"/>
    <w:rsid w:val="00F7349A"/>
    <w:rsid w:val="00F73784"/>
    <w:rsid w:val="00F738DE"/>
    <w:rsid w:val="00F73C79"/>
    <w:rsid w:val="00F73E33"/>
    <w:rsid w:val="00F742B5"/>
    <w:rsid w:val="00F74477"/>
    <w:rsid w:val="00F74BFF"/>
    <w:rsid w:val="00F74C45"/>
    <w:rsid w:val="00F74C74"/>
    <w:rsid w:val="00F74D78"/>
    <w:rsid w:val="00F7559D"/>
    <w:rsid w:val="00F759AC"/>
    <w:rsid w:val="00F759FD"/>
    <w:rsid w:val="00F75E1A"/>
    <w:rsid w:val="00F76016"/>
    <w:rsid w:val="00F76187"/>
    <w:rsid w:val="00F76193"/>
    <w:rsid w:val="00F7629C"/>
    <w:rsid w:val="00F762CF"/>
    <w:rsid w:val="00F7634D"/>
    <w:rsid w:val="00F76726"/>
    <w:rsid w:val="00F76844"/>
    <w:rsid w:val="00F76962"/>
    <w:rsid w:val="00F76C8D"/>
    <w:rsid w:val="00F76E04"/>
    <w:rsid w:val="00F76E14"/>
    <w:rsid w:val="00F76F1A"/>
    <w:rsid w:val="00F77289"/>
    <w:rsid w:val="00F77530"/>
    <w:rsid w:val="00F775DE"/>
    <w:rsid w:val="00F775E8"/>
    <w:rsid w:val="00F7768E"/>
    <w:rsid w:val="00F778D6"/>
    <w:rsid w:val="00F778DD"/>
    <w:rsid w:val="00F77D4C"/>
    <w:rsid w:val="00F77E31"/>
    <w:rsid w:val="00F77FDB"/>
    <w:rsid w:val="00F80029"/>
    <w:rsid w:val="00F802A7"/>
    <w:rsid w:val="00F805BD"/>
    <w:rsid w:val="00F8081C"/>
    <w:rsid w:val="00F8098E"/>
    <w:rsid w:val="00F813FA"/>
    <w:rsid w:val="00F81519"/>
    <w:rsid w:val="00F8157E"/>
    <w:rsid w:val="00F817C7"/>
    <w:rsid w:val="00F81964"/>
    <w:rsid w:val="00F81B3B"/>
    <w:rsid w:val="00F81DD0"/>
    <w:rsid w:val="00F81DDB"/>
    <w:rsid w:val="00F81F3B"/>
    <w:rsid w:val="00F8204B"/>
    <w:rsid w:val="00F82158"/>
    <w:rsid w:val="00F82193"/>
    <w:rsid w:val="00F82659"/>
    <w:rsid w:val="00F826A0"/>
    <w:rsid w:val="00F82955"/>
    <w:rsid w:val="00F833D3"/>
    <w:rsid w:val="00F8361B"/>
    <w:rsid w:val="00F83A06"/>
    <w:rsid w:val="00F83B8B"/>
    <w:rsid w:val="00F83C07"/>
    <w:rsid w:val="00F83C34"/>
    <w:rsid w:val="00F83C74"/>
    <w:rsid w:val="00F83CC0"/>
    <w:rsid w:val="00F83DB6"/>
    <w:rsid w:val="00F83DF5"/>
    <w:rsid w:val="00F843C6"/>
    <w:rsid w:val="00F84504"/>
    <w:rsid w:val="00F84574"/>
    <w:rsid w:val="00F845C5"/>
    <w:rsid w:val="00F85031"/>
    <w:rsid w:val="00F850D9"/>
    <w:rsid w:val="00F85176"/>
    <w:rsid w:val="00F854F0"/>
    <w:rsid w:val="00F8563F"/>
    <w:rsid w:val="00F85777"/>
    <w:rsid w:val="00F858F7"/>
    <w:rsid w:val="00F8598F"/>
    <w:rsid w:val="00F85C4C"/>
    <w:rsid w:val="00F86098"/>
    <w:rsid w:val="00F86151"/>
    <w:rsid w:val="00F86176"/>
    <w:rsid w:val="00F868B2"/>
    <w:rsid w:val="00F86AD9"/>
    <w:rsid w:val="00F86B82"/>
    <w:rsid w:val="00F86BCA"/>
    <w:rsid w:val="00F86C41"/>
    <w:rsid w:val="00F86D49"/>
    <w:rsid w:val="00F872E9"/>
    <w:rsid w:val="00F87497"/>
    <w:rsid w:val="00F8751D"/>
    <w:rsid w:val="00F87597"/>
    <w:rsid w:val="00F87807"/>
    <w:rsid w:val="00F87CCA"/>
    <w:rsid w:val="00F9019B"/>
    <w:rsid w:val="00F908A7"/>
    <w:rsid w:val="00F9092C"/>
    <w:rsid w:val="00F90ACD"/>
    <w:rsid w:val="00F90F47"/>
    <w:rsid w:val="00F911AA"/>
    <w:rsid w:val="00F91983"/>
    <w:rsid w:val="00F91A85"/>
    <w:rsid w:val="00F91AA5"/>
    <w:rsid w:val="00F91AD1"/>
    <w:rsid w:val="00F91FA0"/>
    <w:rsid w:val="00F922AC"/>
    <w:rsid w:val="00F92F81"/>
    <w:rsid w:val="00F92FDB"/>
    <w:rsid w:val="00F938BE"/>
    <w:rsid w:val="00F93D6B"/>
    <w:rsid w:val="00F93D8E"/>
    <w:rsid w:val="00F9432D"/>
    <w:rsid w:val="00F94509"/>
    <w:rsid w:val="00F9464F"/>
    <w:rsid w:val="00F9491D"/>
    <w:rsid w:val="00F94A04"/>
    <w:rsid w:val="00F94B07"/>
    <w:rsid w:val="00F94D5E"/>
    <w:rsid w:val="00F94FFC"/>
    <w:rsid w:val="00F952ED"/>
    <w:rsid w:val="00F953FB"/>
    <w:rsid w:val="00F954B1"/>
    <w:rsid w:val="00F957E1"/>
    <w:rsid w:val="00F958CD"/>
    <w:rsid w:val="00F959B9"/>
    <w:rsid w:val="00F95D66"/>
    <w:rsid w:val="00F95FC3"/>
    <w:rsid w:val="00F96081"/>
    <w:rsid w:val="00F96373"/>
    <w:rsid w:val="00F96405"/>
    <w:rsid w:val="00F96407"/>
    <w:rsid w:val="00F966E5"/>
    <w:rsid w:val="00F96B8B"/>
    <w:rsid w:val="00F96BA6"/>
    <w:rsid w:val="00F9758B"/>
    <w:rsid w:val="00F975A9"/>
    <w:rsid w:val="00F977B5"/>
    <w:rsid w:val="00F97A67"/>
    <w:rsid w:val="00F97B36"/>
    <w:rsid w:val="00F97B38"/>
    <w:rsid w:val="00F97CE5"/>
    <w:rsid w:val="00F97DFF"/>
    <w:rsid w:val="00FA009A"/>
    <w:rsid w:val="00FA0285"/>
    <w:rsid w:val="00FA03A9"/>
    <w:rsid w:val="00FA050E"/>
    <w:rsid w:val="00FA06F8"/>
    <w:rsid w:val="00FA083D"/>
    <w:rsid w:val="00FA0C30"/>
    <w:rsid w:val="00FA0E05"/>
    <w:rsid w:val="00FA0E1A"/>
    <w:rsid w:val="00FA1106"/>
    <w:rsid w:val="00FA1252"/>
    <w:rsid w:val="00FA130B"/>
    <w:rsid w:val="00FA13F0"/>
    <w:rsid w:val="00FA16F6"/>
    <w:rsid w:val="00FA1827"/>
    <w:rsid w:val="00FA18CA"/>
    <w:rsid w:val="00FA1B5F"/>
    <w:rsid w:val="00FA1CA7"/>
    <w:rsid w:val="00FA1D91"/>
    <w:rsid w:val="00FA20AB"/>
    <w:rsid w:val="00FA20C7"/>
    <w:rsid w:val="00FA261A"/>
    <w:rsid w:val="00FA26BF"/>
    <w:rsid w:val="00FA2B72"/>
    <w:rsid w:val="00FA2C5E"/>
    <w:rsid w:val="00FA2E27"/>
    <w:rsid w:val="00FA3258"/>
    <w:rsid w:val="00FA32B2"/>
    <w:rsid w:val="00FA3356"/>
    <w:rsid w:val="00FA3AC5"/>
    <w:rsid w:val="00FA3BAD"/>
    <w:rsid w:val="00FA3DDA"/>
    <w:rsid w:val="00FA3E61"/>
    <w:rsid w:val="00FA4763"/>
    <w:rsid w:val="00FA4D2C"/>
    <w:rsid w:val="00FA5264"/>
    <w:rsid w:val="00FA54A9"/>
    <w:rsid w:val="00FA55DA"/>
    <w:rsid w:val="00FA57B0"/>
    <w:rsid w:val="00FA584E"/>
    <w:rsid w:val="00FA6B10"/>
    <w:rsid w:val="00FA6C1B"/>
    <w:rsid w:val="00FA6E67"/>
    <w:rsid w:val="00FA755A"/>
    <w:rsid w:val="00FA75A3"/>
    <w:rsid w:val="00FA790A"/>
    <w:rsid w:val="00FA7B5F"/>
    <w:rsid w:val="00FB0012"/>
    <w:rsid w:val="00FB05F6"/>
    <w:rsid w:val="00FB0EE9"/>
    <w:rsid w:val="00FB1245"/>
    <w:rsid w:val="00FB1AB5"/>
    <w:rsid w:val="00FB1BC1"/>
    <w:rsid w:val="00FB22CC"/>
    <w:rsid w:val="00FB2361"/>
    <w:rsid w:val="00FB2552"/>
    <w:rsid w:val="00FB25F9"/>
    <w:rsid w:val="00FB2614"/>
    <w:rsid w:val="00FB283D"/>
    <w:rsid w:val="00FB2944"/>
    <w:rsid w:val="00FB3180"/>
    <w:rsid w:val="00FB31BC"/>
    <w:rsid w:val="00FB3310"/>
    <w:rsid w:val="00FB3902"/>
    <w:rsid w:val="00FB3A39"/>
    <w:rsid w:val="00FB3B2E"/>
    <w:rsid w:val="00FB42F8"/>
    <w:rsid w:val="00FB4BCA"/>
    <w:rsid w:val="00FB4BEE"/>
    <w:rsid w:val="00FB4CE3"/>
    <w:rsid w:val="00FB4F4D"/>
    <w:rsid w:val="00FB528E"/>
    <w:rsid w:val="00FB5299"/>
    <w:rsid w:val="00FB529A"/>
    <w:rsid w:val="00FB58AD"/>
    <w:rsid w:val="00FB5A35"/>
    <w:rsid w:val="00FB5A8C"/>
    <w:rsid w:val="00FB5CB0"/>
    <w:rsid w:val="00FB5CB5"/>
    <w:rsid w:val="00FB5D4A"/>
    <w:rsid w:val="00FB60AF"/>
    <w:rsid w:val="00FB61A1"/>
    <w:rsid w:val="00FB660B"/>
    <w:rsid w:val="00FB6B41"/>
    <w:rsid w:val="00FB6F0A"/>
    <w:rsid w:val="00FB7165"/>
    <w:rsid w:val="00FB71BB"/>
    <w:rsid w:val="00FB7551"/>
    <w:rsid w:val="00FB763D"/>
    <w:rsid w:val="00FB796A"/>
    <w:rsid w:val="00FB7B7F"/>
    <w:rsid w:val="00FB7EF9"/>
    <w:rsid w:val="00FB7F78"/>
    <w:rsid w:val="00FC002D"/>
    <w:rsid w:val="00FC024F"/>
    <w:rsid w:val="00FC0275"/>
    <w:rsid w:val="00FC03EA"/>
    <w:rsid w:val="00FC0893"/>
    <w:rsid w:val="00FC0BE2"/>
    <w:rsid w:val="00FC1004"/>
    <w:rsid w:val="00FC118F"/>
    <w:rsid w:val="00FC13D8"/>
    <w:rsid w:val="00FC172B"/>
    <w:rsid w:val="00FC24D0"/>
    <w:rsid w:val="00FC2CEA"/>
    <w:rsid w:val="00FC2F9F"/>
    <w:rsid w:val="00FC2FAF"/>
    <w:rsid w:val="00FC31CE"/>
    <w:rsid w:val="00FC351D"/>
    <w:rsid w:val="00FC35CC"/>
    <w:rsid w:val="00FC380D"/>
    <w:rsid w:val="00FC3DA4"/>
    <w:rsid w:val="00FC3EA1"/>
    <w:rsid w:val="00FC411C"/>
    <w:rsid w:val="00FC4330"/>
    <w:rsid w:val="00FC4440"/>
    <w:rsid w:val="00FC4B97"/>
    <w:rsid w:val="00FC509C"/>
    <w:rsid w:val="00FC50D6"/>
    <w:rsid w:val="00FC52CC"/>
    <w:rsid w:val="00FC5CDD"/>
    <w:rsid w:val="00FC5F25"/>
    <w:rsid w:val="00FC636B"/>
    <w:rsid w:val="00FC63F5"/>
    <w:rsid w:val="00FC66CB"/>
    <w:rsid w:val="00FC671B"/>
    <w:rsid w:val="00FC6727"/>
    <w:rsid w:val="00FC6792"/>
    <w:rsid w:val="00FC68CA"/>
    <w:rsid w:val="00FC69AB"/>
    <w:rsid w:val="00FC69B4"/>
    <w:rsid w:val="00FC6E74"/>
    <w:rsid w:val="00FC6E87"/>
    <w:rsid w:val="00FC7129"/>
    <w:rsid w:val="00FC7363"/>
    <w:rsid w:val="00FC7E0B"/>
    <w:rsid w:val="00FD0117"/>
    <w:rsid w:val="00FD05F4"/>
    <w:rsid w:val="00FD07CA"/>
    <w:rsid w:val="00FD090E"/>
    <w:rsid w:val="00FD0F9C"/>
    <w:rsid w:val="00FD1158"/>
    <w:rsid w:val="00FD12CE"/>
    <w:rsid w:val="00FD141E"/>
    <w:rsid w:val="00FD1456"/>
    <w:rsid w:val="00FD15ED"/>
    <w:rsid w:val="00FD1BDD"/>
    <w:rsid w:val="00FD1CB6"/>
    <w:rsid w:val="00FD1D63"/>
    <w:rsid w:val="00FD2161"/>
    <w:rsid w:val="00FD21C7"/>
    <w:rsid w:val="00FD2342"/>
    <w:rsid w:val="00FD25E0"/>
    <w:rsid w:val="00FD268F"/>
    <w:rsid w:val="00FD2853"/>
    <w:rsid w:val="00FD2C38"/>
    <w:rsid w:val="00FD2CAC"/>
    <w:rsid w:val="00FD2E29"/>
    <w:rsid w:val="00FD3149"/>
    <w:rsid w:val="00FD3887"/>
    <w:rsid w:val="00FD38BA"/>
    <w:rsid w:val="00FD38E7"/>
    <w:rsid w:val="00FD3B56"/>
    <w:rsid w:val="00FD3FDF"/>
    <w:rsid w:val="00FD438D"/>
    <w:rsid w:val="00FD4691"/>
    <w:rsid w:val="00FD4AE2"/>
    <w:rsid w:val="00FD5189"/>
    <w:rsid w:val="00FD544A"/>
    <w:rsid w:val="00FD54A6"/>
    <w:rsid w:val="00FD575B"/>
    <w:rsid w:val="00FD5793"/>
    <w:rsid w:val="00FD5A7E"/>
    <w:rsid w:val="00FD5AC7"/>
    <w:rsid w:val="00FD5B55"/>
    <w:rsid w:val="00FD5B7B"/>
    <w:rsid w:val="00FD5DD7"/>
    <w:rsid w:val="00FD5EE9"/>
    <w:rsid w:val="00FD6212"/>
    <w:rsid w:val="00FD62A9"/>
    <w:rsid w:val="00FD63B7"/>
    <w:rsid w:val="00FD64E6"/>
    <w:rsid w:val="00FD6BA3"/>
    <w:rsid w:val="00FD7019"/>
    <w:rsid w:val="00FD784A"/>
    <w:rsid w:val="00FD7986"/>
    <w:rsid w:val="00FD7CFB"/>
    <w:rsid w:val="00FD7E6D"/>
    <w:rsid w:val="00FD7ED0"/>
    <w:rsid w:val="00FE067E"/>
    <w:rsid w:val="00FE06A0"/>
    <w:rsid w:val="00FE06EC"/>
    <w:rsid w:val="00FE0A70"/>
    <w:rsid w:val="00FE0A82"/>
    <w:rsid w:val="00FE0B4E"/>
    <w:rsid w:val="00FE0E9C"/>
    <w:rsid w:val="00FE0EF8"/>
    <w:rsid w:val="00FE1009"/>
    <w:rsid w:val="00FE1091"/>
    <w:rsid w:val="00FE11C1"/>
    <w:rsid w:val="00FE16D1"/>
    <w:rsid w:val="00FE18C6"/>
    <w:rsid w:val="00FE19CF"/>
    <w:rsid w:val="00FE1D38"/>
    <w:rsid w:val="00FE1E71"/>
    <w:rsid w:val="00FE1F03"/>
    <w:rsid w:val="00FE1F10"/>
    <w:rsid w:val="00FE257D"/>
    <w:rsid w:val="00FE27E1"/>
    <w:rsid w:val="00FE2919"/>
    <w:rsid w:val="00FE2931"/>
    <w:rsid w:val="00FE320D"/>
    <w:rsid w:val="00FE3785"/>
    <w:rsid w:val="00FE3A3E"/>
    <w:rsid w:val="00FE3BB5"/>
    <w:rsid w:val="00FE3F83"/>
    <w:rsid w:val="00FE421C"/>
    <w:rsid w:val="00FE4264"/>
    <w:rsid w:val="00FE4420"/>
    <w:rsid w:val="00FE4618"/>
    <w:rsid w:val="00FE4ABF"/>
    <w:rsid w:val="00FE4DDB"/>
    <w:rsid w:val="00FE506A"/>
    <w:rsid w:val="00FE5355"/>
    <w:rsid w:val="00FE5639"/>
    <w:rsid w:val="00FE56C8"/>
    <w:rsid w:val="00FE57FD"/>
    <w:rsid w:val="00FE5A50"/>
    <w:rsid w:val="00FE5B27"/>
    <w:rsid w:val="00FE5E21"/>
    <w:rsid w:val="00FE5F02"/>
    <w:rsid w:val="00FE604A"/>
    <w:rsid w:val="00FE62B9"/>
    <w:rsid w:val="00FE63C8"/>
    <w:rsid w:val="00FE6595"/>
    <w:rsid w:val="00FE6EAA"/>
    <w:rsid w:val="00FE6F79"/>
    <w:rsid w:val="00FE7137"/>
    <w:rsid w:val="00FE726E"/>
    <w:rsid w:val="00FE758A"/>
    <w:rsid w:val="00FE76EE"/>
    <w:rsid w:val="00FE776C"/>
    <w:rsid w:val="00FE7E2B"/>
    <w:rsid w:val="00FE7FA5"/>
    <w:rsid w:val="00FF01CC"/>
    <w:rsid w:val="00FF0622"/>
    <w:rsid w:val="00FF0DF2"/>
    <w:rsid w:val="00FF0FA6"/>
    <w:rsid w:val="00FF102C"/>
    <w:rsid w:val="00FF1668"/>
    <w:rsid w:val="00FF1699"/>
    <w:rsid w:val="00FF198C"/>
    <w:rsid w:val="00FF1D1F"/>
    <w:rsid w:val="00FF1E40"/>
    <w:rsid w:val="00FF1E88"/>
    <w:rsid w:val="00FF2023"/>
    <w:rsid w:val="00FF2473"/>
    <w:rsid w:val="00FF24CB"/>
    <w:rsid w:val="00FF2593"/>
    <w:rsid w:val="00FF2DE1"/>
    <w:rsid w:val="00FF32F7"/>
    <w:rsid w:val="00FF36A1"/>
    <w:rsid w:val="00FF36BD"/>
    <w:rsid w:val="00FF377B"/>
    <w:rsid w:val="00FF37AC"/>
    <w:rsid w:val="00FF3832"/>
    <w:rsid w:val="00FF38AE"/>
    <w:rsid w:val="00FF3982"/>
    <w:rsid w:val="00FF39CB"/>
    <w:rsid w:val="00FF4264"/>
    <w:rsid w:val="00FF4398"/>
    <w:rsid w:val="00FF4689"/>
    <w:rsid w:val="00FF46BD"/>
    <w:rsid w:val="00FF47E4"/>
    <w:rsid w:val="00FF4851"/>
    <w:rsid w:val="00FF4A87"/>
    <w:rsid w:val="00FF4D66"/>
    <w:rsid w:val="00FF4EE4"/>
    <w:rsid w:val="00FF4F67"/>
    <w:rsid w:val="00FF5005"/>
    <w:rsid w:val="00FF5126"/>
    <w:rsid w:val="00FF5140"/>
    <w:rsid w:val="00FF533C"/>
    <w:rsid w:val="00FF5391"/>
    <w:rsid w:val="00FF54E1"/>
    <w:rsid w:val="00FF5651"/>
    <w:rsid w:val="00FF5A97"/>
    <w:rsid w:val="00FF5AE3"/>
    <w:rsid w:val="00FF5D40"/>
    <w:rsid w:val="00FF5E44"/>
    <w:rsid w:val="00FF5F7F"/>
    <w:rsid w:val="00FF614E"/>
    <w:rsid w:val="00FF61E0"/>
    <w:rsid w:val="00FF6276"/>
    <w:rsid w:val="00FF67EE"/>
    <w:rsid w:val="00FF692B"/>
    <w:rsid w:val="00FF704F"/>
    <w:rsid w:val="00FF73CC"/>
    <w:rsid w:val="00FF76A2"/>
    <w:rsid w:val="00FF771B"/>
    <w:rsid w:val="00FF789D"/>
    <w:rsid w:val="00FF7A43"/>
    <w:rsid w:val="00FFC465"/>
    <w:rsid w:val="0103E1CD"/>
    <w:rsid w:val="010B0F35"/>
    <w:rsid w:val="010E369F"/>
    <w:rsid w:val="010F40B3"/>
    <w:rsid w:val="0119AF35"/>
    <w:rsid w:val="011B9E99"/>
    <w:rsid w:val="011C3B31"/>
    <w:rsid w:val="011E784A"/>
    <w:rsid w:val="011EDBE9"/>
    <w:rsid w:val="012064A2"/>
    <w:rsid w:val="01255047"/>
    <w:rsid w:val="0125FC29"/>
    <w:rsid w:val="012D56C1"/>
    <w:rsid w:val="01303FD8"/>
    <w:rsid w:val="01366825"/>
    <w:rsid w:val="013DAA12"/>
    <w:rsid w:val="013F24F0"/>
    <w:rsid w:val="014C809C"/>
    <w:rsid w:val="014EC5F8"/>
    <w:rsid w:val="015A2C64"/>
    <w:rsid w:val="015E4A60"/>
    <w:rsid w:val="015F8B43"/>
    <w:rsid w:val="0163F40E"/>
    <w:rsid w:val="01672383"/>
    <w:rsid w:val="01676CE2"/>
    <w:rsid w:val="016B9F38"/>
    <w:rsid w:val="016BBE35"/>
    <w:rsid w:val="016C133E"/>
    <w:rsid w:val="016DA807"/>
    <w:rsid w:val="016F84B1"/>
    <w:rsid w:val="01712BED"/>
    <w:rsid w:val="017AC2A7"/>
    <w:rsid w:val="017D1634"/>
    <w:rsid w:val="01819C55"/>
    <w:rsid w:val="01826660"/>
    <w:rsid w:val="018C1888"/>
    <w:rsid w:val="018F1C2A"/>
    <w:rsid w:val="0193EF42"/>
    <w:rsid w:val="0195C1F3"/>
    <w:rsid w:val="01981FFE"/>
    <w:rsid w:val="01998FEC"/>
    <w:rsid w:val="0199D4B4"/>
    <w:rsid w:val="01A1BE58"/>
    <w:rsid w:val="01AA1810"/>
    <w:rsid w:val="01ACE4DA"/>
    <w:rsid w:val="01B09A5F"/>
    <w:rsid w:val="01B1F7A6"/>
    <w:rsid w:val="01B2E7BC"/>
    <w:rsid w:val="01B6A430"/>
    <w:rsid w:val="01B83ED4"/>
    <w:rsid w:val="01C28E58"/>
    <w:rsid w:val="01C4A0D8"/>
    <w:rsid w:val="01C84EF2"/>
    <w:rsid w:val="01CDBA8A"/>
    <w:rsid w:val="01CE73D9"/>
    <w:rsid w:val="01D21FCB"/>
    <w:rsid w:val="01DBEEE4"/>
    <w:rsid w:val="01DE1C67"/>
    <w:rsid w:val="01DF2245"/>
    <w:rsid w:val="01E18A3E"/>
    <w:rsid w:val="01E26C3E"/>
    <w:rsid w:val="01E63EEF"/>
    <w:rsid w:val="01EBD83D"/>
    <w:rsid w:val="01F1F139"/>
    <w:rsid w:val="01F38126"/>
    <w:rsid w:val="01F552DA"/>
    <w:rsid w:val="01F7B906"/>
    <w:rsid w:val="01FB380F"/>
    <w:rsid w:val="0203D88E"/>
    <w:rsid w:val="0203F988"/>
    <w:rsid w:val="0206AEF8"/>
    <w:rsid w:val="021134DB"/>
    <w:rsid w:val="02170546"/>
    <w:rsid w:val="02183068"/>
    <w:rsid w:val="02214DBB"/>
    <w:rsid w:val="02237FDE"/>
    <w:rsid w:val="02256D38"/>
    <w:rsid w:val="022779D9"/>
    <w:rsid w:val="022BC7DB"/>
    <w:rsid w:val="02397EA7"/>
    <w:rsid w:val="023A0486"/>
    <w:rsid w:val="023AEB2E"/>
    <w:rsid w:val="023D9DDF"/>
    <w:rsid w:val="02461A2D"/>
    <w:rsid w:val="02499A47"/>
    <w:rsid w:val="024B2E56"/>
    <w:rsid w:val="024F0E29"/>
    <w:rsid w:val="0253D1B3"/>
    <w:rsid w:val="0255AC1D"/>
    <w:rsid w:val="025728D5"/>
    <w:rsid w:val="026B720D"/>
    <w:rsid w:val="026D41DB"/>
    <w:rsid w:val="0274ABB9"/>
    <w:rsid w:val="027E6ECD"/>
    <w:rsid w:val="02823203"/>
    <w:rsid w:val="0283EEF0"/>
    <w:rsid w:val="028726C1"/>
    <w:rsid w:val="0288EF0F"/>
    <w:rsid w:val="028A0175"/>
    <w:rsid w:val="028D9272"/>
    <w:rsid w:val="029057DF"/>
    <w:rsid w:val="0290FD08"/>
    <w:rsid w:val="02915AEC"/>
    <w:rsid w:val="02948461"/>
    <w:rsid w:val="02971F4B"/>
    <w:rsid w:val="029991DC"/>
    <w:rsid w:val="029BBADA"/>
    <w:rsid w:val="029FBE21"/>
    <w:rsid w:val="02A88B66"/>
    <w:rsid w:val="02B4EE66"/>
    <w:rsid w:val="02B6DFBA"/>
    <w:rsid w:val="02C2C6CE"/>
    <w:rsid w:val="02C68659"/>
    <w:rsid w:val="02D1B565"/>
    <w:rsid w:val="02D2C06C"/>
    <w:rsid w:val="02E042A8"/>
    <w:rsid w:val="02E5E489"/>
    <w:rsid w:val="02E64AEB"/>
    <w:rsid w:val="02EA5B94"/>
    <w:rsid w:val="02EE11A6"/>
    <w:rsid w:val="02EF8F57"/>
    <w:rsid w:val="02F0A6AA"/>
    <w:rsid w:val="02F31C59"/>
    <w:rsid w:val="02F42526"/>
    <w:rsid w:val="02F78787"/>
    <w:rsid w:val="02F99A2F"/>
    <w:rsid w:val="02FB1F35"/>
    <w:rsid w:val="02FC4066"/>
    <w:rsid w:val="02FF411D"/>
    <w:rsid w:val="02FFA6F7"/>
    <w:rsid w:val="0304DB4A"/>
    <w:rsid w:val="0306AE5A"/>
    <w:rsid w:val="030761C7"/>
    <w:rsid w:val="0307AB99"/>
    <w:rsid w:val="0308A6DD"/>
    <w:rsid w:val="0313992F"/>
    <w:rsid w:val="0315F050"/>
    <w:rsid w:val="03176215"/>
    <w:rsid w:val="031A7FA8"/>
    <w:rsid w:val="031AEADE"/>
    <w:rsid w:val="03205D22"/>
    <w:rsid w:val="03219B9B"/>
    <w:rsid w:val="0321F271"/>
    <w:rsid w:val="03297682"/>
    <w:rsid w:val="032FF552"/>
    <w:rsid w:val="0331CAF0"/>
    <w:rsid w:val="03366899"/>
    <w:rsid w:val="0337B181"/>
    <w:rsid w:val="0338F8B4"/>
    <w:rsid w:val="0339537E"/>
    <w:rsid w:val="03407B3E"/>
    <w:rsid w:val="03417A28"/>
    <w:rsid w:val="034E41BE"/>
    <w:rsid w:val="034F00D1"/>
    <w:rsid w:val="0352EC57"/>
    <w:rsid w:val="03560ED8"/>
    <w:rsid w:val="035F16E3"/>
    <w:rsid w:val="0361764B"/>
    <w:rsid w:val="03623000"/>
    <w:rsid w:val="03626AB4"/>
    <w:rsid w:val="0363EB02"/>
    <w:rsid w:val="0364E382"/>
    <w:rsid w:val="036A1235"/>
    <w:rsid w:val="036DCBBB"/>
    <w:rsid w:val="03728BA5"/>
    <w:rsid w:val="0375961C"/>
    <w:rsid w:val="037947AB"/>
    <w:rsid w:val="037CBFE6"/>
    <w:rsid w:val="03870455"/>
    <w:rsid w:val="0388B7FE"/>
    <w:rsid w:val="038DDF8A"/>
    <w:rsid w:val="0390723A"/>
    <w:rsid w:val="0396A111"/>
    <w:rsid w:val="0397BF5C"/>
    <w:rsid w:val="03981054"/>
    <w:rsid w:val="03989A1E"/>
    <w:rsid w:val="039B7B0C"/>
    <w:rsid w:val="03A0C23D"/>
    <w:rsid w:val="03A47717"/>
    <w:rsid w:val="03A5958D"/>
    <w:rsid w:val="03A7094E"/>
    <w:rsid w:val="03A88557"/>
    <w:rsid w:val="03AE219A"/>
    <w:rsid w:val="03B1C828"/>
    <w:rsid w:val="03B9967D"/>
    <w:rsid w:val="03BCAC97"/>
    <w:rsid w:val="03BE49D1"/>
    <w:rsid w:val="03C662B1"/>
    <w:rsid w:val="03CAFFE4"/>
    <w:rsid w:val="03CBF845"/>
    <w:rsid w:val="03CC4DF7"/>
    <w:rsid w:val="03CC6C9A"/>
    <w:rsid w:val="03D969A1"/>
    <w:rsid w:val="03DA1A78"/>
    <w:rsid w:val="03DA1EC4"/>
    <w:rsid w:val="03E72A21"/>
    <w:rsid w:val="03E9684C"/>
    <w:rsid w:val="03ED3B22"/>
    <w:rsid w:val="03EF9794"/>
    <w:rsid w:val="03F5EA9D"/>
    <w:rsid w:val="03F681E4"/>
    <w:rsid w:val="03F7D4DA"/>
    <w:rsid w:val="03FCB306"/>
    <w:rsid w:val="04030B65"/>
    <w:rsid w:val="04099FB3"/>
    <w:rsid w:val="040A784D"/>
    <w:rsid w:val="040E1B7B"/>
    <w:rsid w:val="04156A4E"/>
    <w:rsid w:val="041774C7"/>
    <w:rsid w:val="041864D3"/>
    <w:rsid w:val="0418D0A0"/>
    <w:rsid w:val="04287BAF"/>
    <w:rsid w:val="042D4B78"/>
    <w:rsid w:val="042DB450"/>
    <w:rsid w:val="04304333"/>
    <w:rsid w:val="043065F9"/>
    <w:rsid w:val="0432E001"/>
    <w:rsid w:val="04348079"/>
    <w:rsid w:val="043E0312"/>
    <w:rsid w:val="04481E97"/>
    <w:rsid w:val="0451DABA"/>
    <w:rsid w:val="045249C3"/>
    <w:rsid w:val="0453DBF3"/>
    <w:rsid w:val="04552DF0"/>
    <w:rsid w:val="046662CD"/>
    <w:rsid w:val="0466DE93"/>
    <w:rsid w:val="04702CA9"/>
    <w:rsid w:val="04758906"/>
    <w:rsid w:val="04764F81"/>
    <w:rsid w:val="04772C7A"/>
    <w:rsid w:val="047B10DF"/>
    <w:rsid w:val="047FAD18"/>
    <w:rsid w:val="04814CE8"/>
    <w:rsid w:val="04884E7A"/>
    <w:rsid w:val="04886776"/>
    <w:rsid w:val="048B4FF9"/>
    <w:rsid w:val="048C6F86"/>
    <w:rsid w:val="0490E778"/>
    <w:rsid w:val="04954A99"/>
    <w:rsid w:val="04980261"/>
    <w:rsid w:val="049880E5"/>
    <w:rsid w:val="049CEB3E"/>
    <w:rsid w:val="049E6A98"/>
    <w:rsid w:val="04A75140"/>
    <w:rsid w:val="04A93D63"/>
    <w:rsid w:val="04AB41BC"/>
    <w:rsid w:val="04AD39A4"/>
    <w:rsid w:val="04B535E5"/>
    <w:rsid w:val="04B6C723"/>
    <w:rsid w:val="04B7C912"/>
    <w:rsid w:val="04B92061"/>
    <w:rsid w:val="04C268F8"/>
    <w:rsid w:val="04C78FB2"/>
    <w:rsid w:val="04C7F293"/>
    <w:rsid w:val="04CB7F30"/>
    <w:rsid w:val="04DB3C11"/>
    <w:rsid w:val="04E3F51D"/>
    <w:rsid w:val="04E84B59"/>
    <w:rsid w:val="04EDB26A"/>
    <w:rsid w:val="04F18616"/>
    <w:rsid w:val="04F6E67C"/>
    <w:rsid w:val="04F84FF4"/>
    <w:rsid w:val="04FA59E8"/>
    <w:rsid w:val="04FC3A6A"/>
    <w:rsid w:val="04FEF799"/>
    <w:rsid w:val="05034442"/>
    <w:rsid w:val="050B4B86"/>
    <w:rsid w:val="050C4008"/>
    <w:rsid w:val="051DC50F"/>
    <w:rsid w:val="0521BD28"/>
    <w:rsid w:val="0521FC01"/>
    <w:rsid w:val="05227C69"/>
    <w:rsid w:val="05316517"/>
    <w:rsid w:val="05366C34"/>
    <w:rsid w:val="054369E0"/>
    <w:rsid w:val="05582A11"/>
    <w:rsid w:val="05619AEB"/>
    <w:rsid w:val="0562A5F8"/>
    <w:rsid w:val="057101B1"/>
    <w:rsid w:val="057884DE"/>
    <w:rsid w:val="057F3110"/>
    <w:rsid w:val="058291D4"/>
    <w:rsid w:val="0583BD8D"/>
    <w:rsid w:val="058469E1"/>
    <w:rsid w:val="05847B33"/>
    <w:rsid w:val="05892DDD"/>
    <w:rsid w:val="058A520F"/>
    <w:rsid w:val="058E1268"/>
    <w:rsid w:val="058FBCBA"/>
    <w:rsid w:val="05955ACD"/>
    <w:rsid w:val="059A313E"/>
    <w:rsid w:val="059ABA52"/>
    <w:rsid w:val="059B9F33"/>
    <w:rsid w:val="059D5C2A"/>
    <w:rsid w:val="05A3A63B"/>
    <w:rsid w:val="05A9D0D6"/>
    <w:rsid w:val="05AE5493"/>
    <w:rsid w:val="05B2FA8D"/>
    <w:rsid w:val="05B6D446"/>
    <w:rsid w:val="05B7301D"/>
    <w:rsid w:val="05B7338A"/>
    <w:rsid w:val="05BC857F"/>
    <w:rsid w:val="05BCA46C"/>
    <w:rsid w:val="05BF9207"/>
    <w:rsid w:val="05C3FD44"/>
    <w:rsid w:val="05C5E2B0"/>
    <w:rsid w:val="05D1F625"/>
    <w:rsid w:val="05D28A75"/>
    <w:rsid w:val="05D47A20"/>
    <w:rsid w:val="05D70934"/>
    <w:rsid w:val="05E123BA"/>
    <w:rsid w:val="05E1FBC3"/>
    <w:rsid w:val="05E36B4E"/>
    <w:rsid w:val="05E65A31"/>
    <w:rsid w:val="060C36C5"/>
    <w:rsid w:val="060F7E01"/>
    <w:rsid w:val="061000A7"/>
    <w:rsid w:val="06109EA4"/>
    <w:rsid w:val="061976DA"/>
    <w:rsid w:val="06198F77"/>
    <w:rsid w:val="061C595E"/>
    <w:rsid w:val="0621E1CE"/>
    <w:rsid w:val="062AE64F"/>
    <w:rsid w:val="062E57D6"/>
    <w:rsid w:val="06426C22"/>
    <w:rsid w:val="064359BF"/>
    <w:rsid w:val="06444A2C"/>
    <w:rsid w:val="064524FD"/>
    <w:rsid w:val="0645C4B4"/>
    <w:rsid w:val="06509CC0"/>
    <w:rsid w:val="065344CC"/>
    <w:rsid w:val="0657962B"/>
    <w:rsid w:val="0657985B"/>
    <w:rsid w:val="0661044E"/>
    <w:rsid w:val="06697FCE"/>
    <w:rsid w:val="06751A35"/>
    <w:rsid w:val="067DFDF6"/>
    <w:rsid w:val="0683BAFE"/>
    <w:rsid w:val="06867E08"/>
    <w:rsid w:val="06A263D6"/>
    <w:rsid w:val="06A72862"/>
    <w:rsid w:val="06AD1BEF"/>
    <w:rsid w:val="06B827B2"/>
    <w:rsid w:val="06B9F941"/>
    <w:rsid w:val="06BA4449"/>
    <w:rsid w:val="06BB1021"/>
    <w:rsid w:val="06BF4A16"/>
    <w:rsid w:val="06BFA232"/>
    <w:rsid w:val="06C33F15"/>
    <w:rsid w:val="06C56082"/>
    <w:rsid w:val="06C78AB4"/>
    <w:rsid w:val="06C7DD0C"/>
    <w:rsid w:val="06C85E16"/>
    <w:rsid w:val="06C989F4"/>
    <w:rsid w:val="06CCCBA5"/>
    <w:rsid w:val="06CFB437"/>
    <w:rsid w:val="06D87389"/>
    <w:rsid w:val="06DB62B8"/>
    <w:rsid w:val="06DCB058"/>
    <w:rsid w:val="06E105C3"/>
    <w:rsid w:val="06E7B6D8"/>
    <w:rsid w:val="06ED53AC"/>
    <w:rsid w:val="06F07FDD"/>
    <w:rsid w:val="06FBC8F0"/>
    <w:rsid w:val="06FF100B"/>
    <w:rsid w:val="06FF70D2"/>
    <w:rsid w:val="070D212A"/>
    <w:rsid w:val="070F078D"/>
    <w:rsid w:val="07189126"/>
    <w:rsid w:val="071B0617"/>
    <w:rsid w:val="071BA309"/>
    <w:rsid w:val="0720C531"/>
    <w:rsid w:val="0723EE46"/>
    <w:rsid w:val="072B9706"/>
    <w:rsid w:val="072CD9D5"/>
    <w:rsid w:val="073001A4"/>
    <w:rsid w:val="07367024"/>
    <w:rsid w:val="0738857E"/>
    <w:rsid w:val="0738870F"/>
    <w:rsid w:val="073AF2D1"/>
    <w:rsid w:val="073D7629"/>
    <w:rsid w:val="07440E40"/>
    <w:rsid w:val="074B3B01"/>
    <w:rsid w:val="074BC340"/>
    <w:rsid w:val="074FF79C"/>
    <w:rsid w:val="07515B23"/>
    <w:rsid w:val="0757330B"/>
    <w:rsid w:val="075CCA80"/>
    <w:rsid w:val="075FF299"/>
    <w:rsid w:val="07605430"/>
    <w:rsid w:val="07627B42"/>
    <w:rsid w:val="0763EE1F"/>
    <w:rsid w:val="0763F363"/>
    <w:rsid w:val="07650F15"/>
    <w:rsid w:val="076516A1"/>
    <w:rsid w:val="07689BFD"/>
    <w:rsid w:val="07698A59"/>
    <w:rsid w:val="076FCE63"/>
    <w:rsid w:val="0772FEAB"/>
    <w:rsid w:val="07744D2E"/>
    <w:rsid w:val="0776A725"/>
    <w:rsid w:val="077916A1"/>
    <w:rsid w:val="0783CF57"/>
    <w:rsid w:val="0785ED08"/>
    <w:rsid w:val="0787E095"/>
    <w:rsid w:val="078836DD"/>
    <w:rsid w:val="07918E15"/>
    <w:rsid w:val="07925E48"/>
    <w:rsid w:val="0796A655"/>
    <w:rsid w:val="07A9ADE3"/>
    <w:rsid w:val="07B0137E"/>
    <w:rsid w:val="07B0CBE7"/>
    <w:rsid w:val="07BFFF14"/>
    <w:rsid w:val="07C2EF48"/>
    <w:rsid w:val="07C6B6B0"/>
    <w:rsid w:val="07CBEF4D"/>
    <w:rsid w:val="07CEF669"/>
    <w:rsid w:val="07CF84D3"/>
    <w:rsid w:val="07D58F99"/>
    <w:rsid w:val="07D5DED7"/>
    <w:rsid w:val="07D97E5F"/>
    <w:rsid w:val="07D9A152"/>
    <w:rsid w:val="07DB1EBD"/>
    <w:rsid w:val="07DC60D5"/>
    <w:rsid w:val="07E65548"/>
    <w:rsid w:val="07EA5CAA"/>
    <w:rsid w:val="07EAE023"/>
    <w:rsid w:val="07EB9734"/>
    <w:rsid w:val="07EC8055"/>
    <w:rsid w:val="07F0DAE9"/>
    <w:rsid w:val="07F82BB6"/>
    <w:rsid w:val="07F9554E"/>
    <w:rsid w:val="07F9843A"/>
    <w:rsid w:val="08013168"/>
    <w:rsid w:val="0803AD9F"/>
    <w:rsid w:val="08047239"/>
    <w:rsid w:val="08055733"/>
    <w:rsid w:val="08103F56"/>
    <w:rsid w:val="08208B80"/>
    <w:rsid w:val="082300C9"/>
    <w:rsid w:val="08245CC8"/>
    <w:rsid w:val="08265DD6"/>
    <w:rsid w:val="08279E13"/>
    <w:rsid w:val="0828BDFB"/>
    <w:rsid w:val="082A418D"/>
    <w:rsid w:val="08330FF8"/>
    <w:rsid w:val="08394995"/>
    <w:rsid w:val="08429A8D"/>
    <w:rsid w:val="08462C54"/>
    <w:rsid w:val="08507FA6"/>
    <w:rsid w:val="085175FF"/>
    <w:rsid w:val="0855A9EF"/>
    <w:rsid w:val="08564502"/>
    <w:rsid w:val="08571141"/>
    <w:rsid w:val="0863AD6D"/>
    <w:rsid w:val="086AFCE7"/>
    <w:rsid w:val="086C62F8"/>
    <w:rsid w:val="08756DAE"/>
    <w:rsid w:val="088D1C0A"/>
    <w:rsid w:val="088E4A71"/>
    <w:rsid w:val="088F4D21"/>
    <w:rsid w:val="088FB5ED"/>
    <w:rsid w:val="08905312"/>
    <w:rsid w:val="0893A057"/>
    <w:rsid w:val="0897631A"/>
    <w:rsid w:val="0897D3F7"/>
    <w:rsid w:val="0897FC2B"/>
    <w:rsid w:val="089A0AF7"/>
    <w:rsid w:val="089B9228"/>
    <w:rsid w:val="089D518F"/>
    <w:rsid w:val="08A1B61F"/>
    <w:rsid w:val="08A27DBB"/>
    <w:rsid w:val="08A416E4"/>
    <w:rsid w:val="08A4AC26"/>
    <w:rsid w:val="08B0E113"/>
    <w:rsid w:val="08B1614A"/>
    <w:rsid w:val="08C25654"/>
    <w:rsid w:val="08C82302"/>
    <w:rsid w:val="08C84EF3"/>
    <w:rsid w:val="08CDB7D4"/>
    <w:rsid w:val="08CE87DE"/>
    <w:rsid w:val="08D116DA"/>
    <w:rsid w:val="08D3C174"/>
    <w:rsid w:val="08D77879"/>
    <w:rsid w:val="08E0E1F6"/>
    <w:rsid w:val="08E0E370"/>
    <w:rsid w:val="08F56865"/>
    <w:rsid w:val="08FA3334"/>
    <w:rsid w:val="08FAAE03"/>
    <w:rsid w:val="08FEA5F5"/>
    <w:rsid w:val="08FFC119"/>
    <w:rsid w:val="09084C36"/>
    <w:rsid w:val="09098AFF"/>
    <w:rsid w:val="09099F90"/>
    <w:rsid w:val="09111899"/>
    <w:rsid w:val="0912A68E"/>
    <w:rsid w:val="0914F982"/>
    <w:rsid w:val="09177925"/>
    <w:rsid w:val="0917AFD9"/>
    <w:rsid w:val="0919ED4D"/>
    <w:rsid w:val="092E1EC4"/>
    <w:rsid w:val="09353854"/>
    <w:rsid w:val="09365BCF"/>
    <w:rsid w:val="0938A4FD"/>
    <w:rsid w:val="094740A6"/>
    <w:rsid w:val="094E1755"/>
    <w:rsid w:val="0952C55F"/>
    <w:rsid w:val="0961FFE8"/>
    <w:rsid w:val="0963C795"/>
    <w:rsid w:val="096AF627"/>
    <w:rsid w:val="096AFEAC"/>
    <w:rsid w:val="096D1A9D"/>
    <w:rsid w:val="096FCF63"/>
    <w:rsid w:val="0970C305"/>
    <w:rsid w:val="0974D262"/>
    <w:rsid w:val="0976EE6E"/>
    <w:rsid w:val="097CE04A"/>
    <w:rsid w:val="0982B15E"/>
    <w:rsid w:val="098995D1"/>
    <w:rsid w:val="0989CA5B"/>
    <w:rsid w:val="098B9CDF"/>
    <w:rsid w:val="09900CB0"/>
    <w:rsid w:val="09909244"/>
    <w:rsid w:val="0990E725"/>
    <w:rsid w:val="0994824C"/>
    <w:rsid w:val="0995626B"/>
    <w:rsid w:val="09981802"/>
    <w:rsid w:val="09987285"/>
    <w:rsid w:val="09A3D466"/>
    <w:rsid w:val="09A6E105"/>
    <w:rsid w:val="09AAE1E6"/>
    <w:rsid w:val="09B6774C"/>
    <w:rsid w:val="09B76867"/>
    <w:rsid w:val="09B83AAA"/>
    <w:rsid w:val="09BCCC86"/>
    <w:rsid w:val="09D058ED"/>
    <w:rsid w:val="09DD3B40"/>
    <w:rsid w:val="09E169CC"/>
    <w:rsid w:val="09E3460C"/>
    <w:rsid w:val="09E34E66"/>
    <w:rsid w:val="09E64224"/>
    <w:rsid w:val="09EB99E7"/>
    <w:rsid w:val="09ECB63E"/>
    <w:rsid w:val="09ED7D5D"/>
    <w:rsid w:val="09EDEE7B"/>
    <w:rsid w:val="09EFCCCC"/>
    <w:rsid w:val="09F09B48"/>
    <w:rsid w:val="09F0FAC1"/>
    <w:rsid w:val="09F2525D"/>
    <w:rsid w:val="0A016207"/>
    <w:rsid w:val="0A031DB0"/>
    <w:rsid w:val="0A07DA0F"/>
    <w:rsid w:val="0A0B03F3"/>
    <w:rsid w:val="0A14C078"/>
    <w:rsid w:val="0A1EEBA4"/>
    <w:rsid w:val="0A2D8550"/>
    <w:rsid w:val="0A2DCA51"/>
    <w:rsid w:val="0A3435C9"/>
    <w:rsid w:val="0A375BC7"/>
    <w:rsid w:val="0A3A73A5"/>
    <w:rsid w:val="0A3C52BE"/>
    <w:rsid w:val="0A3EDAAC"/>
    <w:rsid w:val="0A402901"/>
    <w:rsid w:val="0A408B3B"/>
    <w:rsid w:val="0A48BD92"/>
    <w:rsid w:val="0A494EFE"/>
    <w:rsid w:val="0A4A3843"/>
    <w:rsid w:val="0A4C06B5"/>
    <w:rsid w:val="0A4E3341"/>
    <w:rsid w:val="0A50EE7D"/>
    <w:rsid w:val="0A57051E"/>
    <w:rsid w:val="0A5964F4"/>
    <w:rsid w:val="0A5D2E92"/>
    <w:rsid w:val="0A610EFF"/>
    <w:rsid w:val="0A639F53"/>
    <w:rsid w:val="0A673ADA"/>
    <w:rsid w:val="0A67EF29"/>
    <w:rsid w:val="0A690487"/>
    <w:rsid w:val="0A6DE563"/>
    <w:rsid w:val="0A756222"/>
    <w:rsid w:val="0A7CCD55"/>
    <w:rsid w:val="0A7D3ACE"/>
    <w:rsid w:val="0A7FA524"/>
    <w:rsid w:val="0A821ECA"/>
    <w:rsid w:val="0A8500DE"/>
    <w:rsid w:val="0A8A0B4B"/>
    <w:rsid w:val="0A8DDB04"/>
    <w:rsid w:val="0A8EE85F"/>
    <w:rsid w:val="0A931011"/>
    <w:rsid w:val="0A944E27"/>
    <w:rsid w:val="0A9A1C04"/>
    <w:rsid w:val="0A9DED4A"/>
    <w:rsid w:val="0AA0FBA8"/>
    <w:rsid w:val="0AA11DBE"/>
    <w:rsid w:val="0AA2245F"/>
    <w:rsid w:val="0AA3D142"/>
    <w:rsid w:val="0AA55C0C"/>
    <w:rsid w:val="0AA73A7D"/>
    <w:rsid w:val="0AA85633"/>
    <w:rsid w:val="0AA86517"/>
    <w:rsid w:val="0AAEDEDB"/>
    <w:rsid w:val="0AB16DCE"/>
    <w:rsid w:val="0AB2279C"/>
    <w:rsid w:val="0AB30E02"/>
    <w:rsid w:val="0AB651B4"/>
    <w:rsid w:val="0ABC02BB"/>
    <w:rsid w:val="0ABE57C3"/>
    <w:rsid w:val="0AC5141B"/>
    <w:rsid w:val="0ACEBDB7"/>
    <w:rsid w:val="0AD1FEAD"/>
    <w:rsid w:val="0ADAACA8"/>
    <w:rsid w:val="0ADD9852"/>
    <w:rsid w:val="0ADE50F6"/>
    <w:rsid w:val="0AE9B479"/>
    <w:rsid w:val="0AED3877"/>
    <w:rsid w:val="0AF4B8DA"/>
    <w:rsid w:val="0B05C9E1"/>
    <w:rsid w:val="0B0C36B7"/>
    <w:rsid w:val="0B105FA4"/>
    <w:rsid w:val="0B130B3B"/>
    <w:rsid w:val="0B142E26"/>
    <w:rsid w:val="0B1713E4"/>
    <w:rsid w:val="0B1818C3"/>
    <w:rsid w:val="0B1E0A7E"/>
    <w:rsid w:val="0B20169F"/>
    <w:rsid w:val="0B24E18E"/>
    <w:rsid w:val="0B2B33E4"/>
    <w:rsid w:val="0B2D8505"/>
    <w:rsid w:val="0B3D3B39"/>
    <w:rsid w:val="0B478F78"/>
    <w:rsid w:val="0B4CC3C1"/>
    <w:rsid w:val="0B50B4DC"/>
    <w:rsid w:val="0B50B9AA"/>
    <w:rsid w:val="0B58373E"/>
    <w:rsid w:val="0B5943E7"/>
    <w:rsid w:val="0B5AA07C"/>
    <w:rsid w:val="0B612BC0"/>
    <w:rsid w:val="0B6E1DDC"/>
    <w:rsid w:val="0B778618"/>
    <w:rsid w:val="0B783626"/>
    <w:rsid w:val="0B80D5DA"/>
    <w:rsid w:val="0B82D905"/>
    <w:rsid w:val="0B88D6F8"/>
    <w:rsid w:val="0B8BA2CF"/>
    <w:rsid w:val="0B914DB2"/>
    <w:rsid w:val="0B9261E5"/>
    <w:rsid w:val="0B9270FC"/>
    <w:rsid w:val="0B93C7E5"/>
    <w:rsid w:val="0B9599E2"/>
    <w:rsid w:val="0B986CBF"/>
    <w:rsid w:val="0B9DA003"/>
    <w:rsid w:val="0BA4AF76"/>
    <w:rsid w:val="0BA60B8C"/>
    <w:rsid w:val="0BAFAFE3"/>
    <w:rsid w:val="0BAFC3E6"/>
    <w:rsid w:val="0BB3AA4C"/>
    <w:rsid w:val="0BB743D6"/>
    <w:rsid w:val="0BBCE554"/>
    <w:rsid w:val="0BC3A21A"/>
    <w:rsid w:val="0BCCA7B7"/>
    <w:rsid w:val="0BD2E359"/>
    <w:rsid w:val="0BD504BC"/>
    <w:rsid w:val="0BDB3669"/>
    <w:rsid w:val="0BDD9083"/>
    <w:rsid w:val="0BE20A7E"/>
    <w:rsid w:val="0BE3529E"/>
    <w:rsid w:val="0BF40E2D"/>
    <w:rsid w:val="0BF7A76A"/>
    <w:rsid w:val="0BF911CD"/>
    <w:rsid w:val="0BFD0522"/>
    <w:rsid w:val="0C00334C"/>
    <w:rsid w:val="0C0799EC"/>
    <w:rsid w:val="0C09345E"/>
    <w:rsid w:val="0C0E0682"/>
    <w:rsid w:val="0C152B51"/>
    <w:rsid w:val="0C1552EB"/>
    <w:rsid w:val="0C1D3384"/>
    <w:rsid w:val="0C1FE637"/>
    <w:rsid w:val="0C20E73A"/>
    <w:rsid w:val="0C21DED5"/>
    <w:rsid w:val="0C22487A"/>
    <w:rsid w:val="0C26A103"/>
    <w:rsid w:val="0C2A3B5D"/>
    <w:rsid w:val="0C372637"/>
    <w:rsid w:val="0C415954"/>
    <w:rsid w:val="0C421567"/>
    <w:rsid w:val="0C44287A"/>
    <w:rsid w:val="0C4BA9D2"/>
    <w:rsid w:val="0C4E3B12"/>
    <w:rsid w:val="0C50F851"/>
    <w:rsid w:val="0C571D3B"/>
    <w:rsid w:val="0C5FB51B"/>
    <w:rsid w:val="0C60C547"/>
    <w:rsid w:val="0C60FDE5"/>
    <w:rsid w:val="0C652B87"/>
    <w:rsid w:val="0C65C2D7"/>
    <w:rsid w:val="0C6A8AC1"/>
    <w:rsid w:val="0C6B1895"/>
    <w:rsid w:val="0C6CDC48"/>
    <w:rsid w:val="0C6FE6D7"/>
    <w:rsid w:val="0C719D99"/>
    <w:rsid w:val="0C76E1BB"/>
    <w:rsid w:val="0C775A7C"/>
    <w:rsid w:val="0C77A1C2"/>
    <w:rsid w:val="0C785081"/>
    <w:rsid w:val="0C787BAF"/>
    <w:rsid w:val="0C7BB6FC"/>
    <w:rsid w:val="0C840815"/>
    <w:rsid w:val="0C854069"/>
    <w:rsid w:val="0C8E4197"/>
    <w:rsid w:val="0C8F1F48"/>
    <w:rsid w:val="0C927513"/>
    <w:rsid w:val="0C92BC95"/>
    <w:rsid w:val="0C93D166"/>
    <w:rsid w:val="0C94105F"/>
    <w:rsid w:val="0C94A06E"/>
    <w:rsid w:val="0C957B14"/>
    <w:rsid w:val="0C979D4C"/>
    <w:rsid w:val="0C9CF11C"/>
    <w:rsid w:val="0C9DF2B8"/>
    <w:rsid w:val="0CA20820"/>
    <w:rsid w:val="0CA2FE26"/>
    <w:rsid w:val="0CA4CB5D"/>
    <w:rsid w:val="0CA7A25E"/>
    <w:rsid w:val="0CA7A2F3"/>
    <w:rsid w:val="0CA89CF4"/>
    <w:rsid w:val="0CA92255"/>
    <w:rsid w:val="0CABE4F2"/>
    <w:rsid w:val="0CB1A1CC"/>
    <w:rsid w:val="0CB464EC"/>
    <w:rsid w:val="0CB8F8C2"/>
    <w:rsid w:val="0CBD0323"/>
    <w:rsid w:val="0CBD8016"/>
    <w:rsid w:val="0CBE5DE1"/>
    <w:rsid w:val="0CBFDD49"/>
    <w:rsid w:val="0CC29344"/>
    <w:rsid w:val="0CC51297"/>
    <w:rsid w:val="0CD9BDD2"/>
    <w:rsid w:val="0CD9C9ED"/>
    <w:rsid w:val="0CE0D1EA"/>
    <w:rsid w:val="0CE4ED5B"/>
    <w:rsid w:val="0CE72FFB"/>
    <w:rsid w:val="0CEB7AD3"/>
    <w:rsid w:val="0CEFA9E6"/>
    <w:rsid w:val="0CF1FE12"/>
    <w:rsid w:val="0CF7D583"/>
    <w:rsid w:val="0CF9D6DA"/>
    <w:rsid w:val="0D06E507"/>
    <w:rsid w:val="0D0D14B7"/>
    <w:rsid w:val="0D0DE0AD"/>
    <w:rsid w:val="0D113005"/>
    <w:rsid w:val="0D13E72D"/>
    <w:rsid w:val="0D155858"/>
    <w:rsid w:val="0D17907F"/>
    <w:rsid w:val="0D18B375"/>
    <w:rsid w:val="0D19B0D4"/>
    <w:rsid w:val="0D1D5EA5"/>
    <w:rsid w:val="0D1F76D4"/>
    <w:rsid w:val="0D1FE6AF"/>
    <w:rsid w:val="0D22CD6A"/>
    <w:rsid w:val="0D24C898"/>
    <w:rsid w:val="0D283B1D"/>
    <w:rsid w:val="0D32A21C"/>
    <w:rsid w:val="0D32DC51"/>
    <w:rsid w:val="0D3321C8"/>
    <w:rsid w:val="0D35F823"/>
    <w:rsid w:val="0D3B9AC6"/>
    <w:rsid w:val="0D3D0A7F"/>
    <w:rsid w:val="0D40586A"/>
    <w:rsid w:val="0D405DCE"/>
    <w:rsid w:val="0D4392FE"/>
    <w:rsid w:val="0D469577"/>
    <w:rsid w:val="0D49A663"/>
    <w:rsid w:val="0D4E5C87"/>
    <w:rsid w:val="0D52AA2B"/>
    <w:rsid w:val="0D58110E"/>
    <w:rsid w:val="0D58301B"/>
    <w:rsid w:val="0D5A83C7"/>
    <w:rsid w:val="0D5AC90D"/>
    <w:rsid w:val="0D66FE8D"/>
    <w:rsid w:val="0D695C8A"/>
    <w:rsid w:val="0D6E5160"/>
    <w:rsid w:val="0D75B277"/>
    <w:rsid w:val="0D79DB99"/>
    <w:rsid w:val="0D7A09E4"/>
    <w:rsid w:val="0D7BDDBF"/>
    <w:rsid w:val="0D7C5B6B"/>
    <w:rsid w:val="0D7DEE4C"/>
    <w:rsid w:val="0D7EF231"/>
    <w:rsid w:val="0D804922"/>
    <w:rsid w:val="0D832142"/>
    <w:rsid w:val="0D888157"/>
    <w:rsid w:val="0D8985A8"/>
    <w:rsid w:val="0D8BC4FF"/>
    <w:rsid w:val="0D8DC72D"/>
    <w:rsid w:val="0D980EF3"/>
    <w:rsid w:val="0D99110E"/>
    <w:rsid w:val="0D9AF5CD"/>
    <w:rsid w:val="0D9E2E3B"/>
    <w:rsid w:val="0D9E99B8"/>
    <w:rsid w:val="0DA024A3"/>
    <w:rsid w:val="0DA05765"/>
    <w:rsid w:val="0DA0762C"/>
    <w:rsid w:val="0DA15E3D"/>
    <w:rsid w:val="0DA559CA"/>
    <w:rsid w:val="0DA6717E"/>
    <w:rsid w:val="0DAE206C"/>
    <w:rsid w:val="0DB120F1"/>
    <w:rsid w:val="0DB71DBB"/>
    <w:rsid w:val="0DB9D5C8"/>
    <w:rsid w:val="0DBC8A87"/>
    <w:rsid w:val="0DC00801"/>
    <w:rsid w:val="0DC3F2D0"/>
    <w:rsid w:val="0DC49CDF"/>
    <w:rsid w:val="0DC9B1B6"/>
    <w:rsid w:val="0DCC8B49"/>
    <w:rsid w:val="0DD47C19"/>
    <w:rsid w:val="0DD47DFB"/>
    <w:rsid w:val="0DD961A8"/>
    <w:rsid w:val="0DDA26A2"/>
    <w:rsid w:val="0DDAC323"/>
    <w:rsid w:val="0DDF1825"/>
    <w:rsid w:val="0DDFA9C4"/>
    <w:rsid w:val="0DE0C195"/>
    <w:rsid w:val="0DE0C818"/>
    <w:rsid w:val="0DE62E37"/>
    <w:rsid w:val="0DEFED76"/>
    <w:rsid w:val="0DF79A44"/>
    <w:rsid w:val="0DF8D096"/>
    <w:rsid w:val="0DF9EDB8"/>
    <w:rsid w:val="0DF9F002"/>
    <w:rsid w:val="0DFB2717"/>
    <w:rsid w:val="0E020942"/>
    <w:rsid w:val="0E0CE157"/>
    <w:rsid w:val="0E1068A7"/>
    <w:rsid w:val="0E14B52B"/>
    <w:rsid w:val="0E27A722"/>
    <w:rsid w:val="0E2877D2"/>
    <w:rsid w:val="0E2CF29A"/>
    <w:rsid w:val="0E31BAB3"/>
    <w:rsid w:val="0E358F9A"/>
    <w:rsid w:val="0E38FD53"/>
    <w:rsid w:val="0E41E0F8"/>
    <w:rsid w:val="0E4990A7"/>
    <w:rsid w:val="0E4D0471"/>
    <w:rsid w:val="0E4D5695"/>
    <w:rsid w:val="0E4E7332"/>
    <w:rsid w:val="0E51EB25"/>
    <w:rsid w:val="0E545FEE"/>
    <w:rsid w:val="0E7052A2"/>
    <w:rsid w:val="0E7948FC"/>
    <w:rsid w:val="0E84BA14"/>
    <w:rsid w:val="0E881D4B"/>
    <w:rsid w:val="0E8D47D2"/>
    <w:rsid w:val="0E91DDA6"/>
    <w:rsid w:val="0E92948F"/>
    <w:rsid w:val="0E9EBBDF"/>
    <w:rsid w:val="0EA80686"/>
    <w:rsid w:val="0EB2D584"/>
    <w:rsid w:val="0EB4964B"/>
    <w:rsid w:val="0EB57A4B"/>
    <w:rsid w:val="0EB98600"/>
    <w:rsid w:val="0EB9C7E6"/>
    <w:rsid w:val="0EBF1903"/>
    <w:rsid w:val="0EC09E56"/>
    <w:rsid w:val="0EC1471B"/>
    <w:rsid w:val="0EC6B4A3"/>
    <w:rsid w:val="0EC6CBE6"/>
    <w:rsid w:val="0ECC2528"/>
    <w:rsid w:val="0ECCBAD1"/>
    <w:rsid w:val="0ECF47FE"/>
    <w:rsid w:val="0ED555E8"/>
    <w:rsid w:val="0EDA0D5C"/>
    <w:rsid w:val="0EDA141C"/>
    <w:rsid w:val="0EE0BAB2"/>
    <w:rsid w:val="0EE5B3D4"/>
    <w:rsid w:val="0EEA5BAC"/>
    <w:rsid w:val="0EEC3ACC"/>
    <w:rsid w:val="0EEFEC4C"/>
    <w:rsid w:val="0EF01CDA"/>
    <w:rsid w:val="0EF1D801"/>
    <w:rsid w:val="0EFC9519"/>
    <w:rsid w:val="0F00EBA5"/>
    <w:rsid w:val="0F0269DB"/>
    <w:rsid w:val="0F133A40"/>
    <w:rsid w:val="0F19E14C"/>
    <w:rsid w:val="0F19FD1A"/>
    <w:rsid w:val="0F2949F1"/>
    <w:rsid w:val="0F32B441"/>
    <w:rsid w:val="0F33F1DE"/>
    <w:rsid w:val="0F37E475"/>
    <w:rsid w:val="0F3942C9"/>
    <w:rsid w:val="0F3C5FB6"/>
    <w:rsid w:val="0F404CCD"/>
    <w:rsid w:val="0F41063D"/>
    <w:rsid w:val="0F45AE3A"/>
    <w:rsid w:val="0F4EB080"/>
    <w:rsid w:val="0F579DB9"/>
    <w:rsid w:val="0F5BCC97"/>
    <w:rsid w:val="0F63141E"/>
    <w:rsid w:val="0F651F89"/>
    <w:rsid w:val="0F66CABA"/>
    <w:rsid w:val="0F685264"/>
    <w:rsid w:val="0F69CD2C"/>
    <w:rsid w:val="0F6BB146"/>
    <w:rsid w:val="0F6FB5EA"/>
    <w:rsid w:val="0F7202C8"/>
    <w:rsid w:val="0F771B17"/>
    <w:rsid w:val="0F7E5BC6"/>
    <w:rsid w:val="0F80DCE2"/>
    <w:rsid w:val="0F81FB56"/>
    <w:rsid w:val="0F86C30E"/>
    <w:rsid w:val="0F8FC9CC"/>
    <w:rsid w:val="0F9129F5"/>
    <w:rsid w:val="0F9A9EEC"/>
    <w:rsid w:val="0F9B932D"/>
    <w:rsid w:val="0FAA9895"/>
    <w:rsid w:val="0FAB73A8"/>
    <w:rsid w:val="0FAC4123"/>
    <w:rsid w:val="0FB28861"/>
    <w:rsid w:val="0FB4D9E1"/>
    <w:rsid w:val="0FBD5D81"/>
    <w:rsid w:val="0FBD7AC0"/>
    <w:rsid w:val="0FBE3DA0"/>
    <w:rsid w:val="0FC0B2EB"/>
    <w:rsid w:val="0FC37783"/>
    <w:rsid w:val="0FC51899"/>
    <w:rsid w:val="0FC62E55"/>
    <w:rsid w:val="0FC93A94"/>
    <w:rsid w:val="0FCE8CAA"/>
    <w:rsid w:val="0FCF50C4"/>
    <w:rsid w:val="0FD122FF"/>
    <w:rsid w:val="0FD1C539"/>
    <w:rsid w:val="0FD3B0E4"/>
    <w:rsid w:val="0FD58B3A"/>
    <w:rsid w:val="0FD6AFE2"/>
    <w:rsid w:val="0FD91834"/>
    <w:rsid w:val="0FD9A1B3"/>
    <w:rsid w:val="0FDA9C88"/>
    <w:rsid w:val="0FDADCF5"/>
    <w:rsid w:val="0FDC3B83"/>
    <w:rsid w:val="0FF10926"/>
    <w:rsid w:val="0FF34F37"/>
    <w:rsid w:val="0FFBA0BF"/>
    <w:rsid w:val="0FFC944B"/>
    <w:rsid w:val="0FFD08DA"/>
    <w:rsid w:val="1004A74F"/>
    <w:rsid w:val="10077AF2"/>
    <w:rsid w:val="100E9CC4"/>
    <w:rsid w:val="1014C1B9"/>
    <w:rsid w:val="1014DB4B"/>
    <w:rsid w:val="101535FC"/>
    <w:rsid w:val="10177E46"/>
    <w:rsid w:val="1018ACED"/>
    <w:rsid w:val="101C376D"/>
    <w:rsid w:val="101D94CD"/>
    <w:rsid w:val="101E3CEB"/>
    <w:rsid w:val="10270E29"/>
    <w:rsid w:val="1027B37C"/>
    <w:rsid w:val="102EBA16"/>
    <w:rsid w:val="102F2B75"/>
    <w:rsid w:val="103705FE"/>
    <w:rsid w:val="1048E444"/>
    <w:rsid w:val="104D5137"/>
    <w:rsid w:val="104DAB79"/>
    <w:rsid w:val="105ACFD4"/>
    <w:rsid w:val="105B6EB1"/>
    <w:rsid w:val="1061C15E"/>
    <w:rsid w:val="106604D0"/>
    <w:rsid w:val="1068DE7F"/>
    <w:rsid w:val="106AC179"/>
    <w:rsid w:val="10746A38"/>
    <w:rsid w:val="10762A50"/>
    <w:rsid w:val="10771283"/>
    <w:rsid w:val="107B030A"/>
    <w:rsid w:val="107B614F"/>
    <w:rsid w:val="107EF279"/>
    <w:rsid w:val="10866872"/>
    <w:rsid w:val="1087A988"/>
    <w:rsid w:val="108E32FB"/>
    <w:rsid w:val="10918DFF"/>
    <w:rsid w:val="109306DA"/>
    <w:rsid w:val="1094B26F"/>
    <w:rsid w:val="109530A8"/>
    <w:rsid w:val="1098A8C3"/>
    <w:rsid w:val="109BBAF9"/>
    <w:rsid w:val="109D72C3"/>
    <w:rsid w:val="109F7D8E"/>
    <w:rsid w:val="10A6A40D"/>
    <w:rsid w:val="10A6C264"/>
    <w:rsid w:val="10A75640"/>
    <w:rsid w:val="10A7D852"/>
    <w:rsid w:val="10A9CFA6"/>
    <w:rsid w:val="10AEAD96"/>
    <w:rsid w:val="10AF83BF"/>
    <w:rsid w:val="10B160E4"/>
    <w:rsid w:val="10BE793C"/>
    <w:rsid w:val="10C84E0F"/>
    <w:rsid w:val="10C9222A"/>
    <w:rsid w:val="10CAA0CF"/>
    <w:rsid w:val="10CEC500"/>
    <w:rsid w:val="10D084FF"/>
    <w:rsid w:val="10D3A37F"/>
    <w:rsid w:val="10D55F08"/>
    <w:rsid w:val="10D58B31"/>
    <w:rsid w:val="10D6FF4C"/>
    <w:rsid w:val="10D7B6CE"/>
    <w:rsid w:val="10D7FADA"/>
    <w:rsid w:val="10DE095E"/>
    <w:rsid w:val="10DE2705"/>
    <w:rsid w:val="10DE66CC"/>
    <w:rsid w:val="10E47408"/>
    <w:rsid w:val="10E6BA3C"/>
    <w:rsid w:val="10E73CBF"/>
    <w:rsid w:val="10EA0E6C"/>
    <w:rsid w:val="10ECBE4D"/>
    <w:rsid w:val="10EDECE2"/>
    <w:rsid w:val="10F2C3E6"/>
    <w:rsid w:val="10F6B4F6"/>
    <w:rsid w:val="10F9570D"/>
    <w:rsid w:val="10F9C8D0"/>
    <w:rsid w:val="10FF9AE5"/>
    <w:rsid w:val="11081721"/>
    <w:rsid w:val="110CEA29"/>
    <w:rsid w:val="110EE3D8"/>
    <w:rsid w:val="1110BAEE"/>
    <w:rsid w:val="11189FDE"/>
    <w:rsid w:val="1118B5CE"/>
    <w:rsid w:val="11218012"/>
    <w:rsid w:val="11240C76"/>
    <w:rsid w:val="112A569E"/>
    <w:rsid w:val="112DE1C6"/>
    <w:rsid w:val="113BD55A"/>
    <w:rsid w:val="113C8A35"/>
    <w:rsid w:val="113D8795"/>
    <w:rsid w:val="113DDD5E"/>
    <w:rsid w:val="1149F116"/>
    <w:rsid w:val="115A094A"/>
    <w:rsid w:val="115C6622"/>
    <w:rsid w:val="11603429"/>
    <w:rsid w:val="1166760B"/>
    <w:rsid w:val="116977F3"/>
    <w:rsid w:val="116A33DA"/>
    <w:rsid w:val="116E5F7A"/>
    <w:rsid w:val="1170125F"/>
    <w:rsid w:val="11796694"/>
    <w:rsid w:val="117A14C4"/>
    <w:rsid w:val="118190BB"/>
    <w:rsid w:val="11826709"/>
    <w:rsid w:val="11838CAE"/>
    <w:rsid w:val="11869A4C"/>
    <w:rsid w:val="118960D0"/>
    <w:rsid w:val="118BF0E2"/>
    <w:rsid w:val="118CE509"/>
    <w:rsid w:val="118FA782"/>
    <w:rsid w:val="1194A489"/>
    <w:rsid w:val="11960C9B"/>
    <w:rsid w:val="11969E32"/>
    <w:rsid w:val="11A59BD4"/>
    <w:rsid w:val="11B8B085"/>
    <w:rsid w:val="11B8C9A1"/>
    <w:rsid w:val="11BCD8D7"/>
    <w:rsid w:val="11C354D9"/>
    <w:rsid w:val="11CC6C8A"/>
    <w:rsid w:val="11CD46E0"/>
    <w:rsid w:val="11CEABAF"/>
    <w:rsid w:val="11DE086E"/>
    <w:rsid w:val="11DEA895"/>
    <w:rsid w:val="11E0DD4C"/>
    <w:rsid w:val="11E9429B"/>
    <w:rsid w:val="11EC0168"/>
    <w:rsid w:val="11EC0A9C"/>
    <w:rsid w:val="11F4D6CB"/>
    <w:rsid w:val="11F67BE9"/>
    <w:rsid w:val="11FBD7EC"/>
    <w:rsid w:val="11FBF46C"/>
    <w:rsid w:val="11FD91BF"/>
    <w:rsid w:val="11FF4518"/>
    <w:rsid w:val="120458D3"/>
    <w:rsid w:val="120524E0"/>
    <w:rsid w:val="120601D8"/>
    <w:rsid w:val="12078538"/>
    <w:rsid w:val="120DFB82"/>
    <w:rsid w:val="121AB8B3"/>
    <w:rsid w:val="121DB2A0"/>
    <w:rsid w:val="1221556F"/>
    <w:rsid w:val="12279E3B"/>
    <w:rsid w:val="122ABECC"/>
    <w:rsid w:val="122DCE51"/>
    <w:rsid w:val="122F67D1"/>
    <w:rsid w:val="1235AF66"/>
    <w:rsid w:val="123AB09A"/>
    <w:rsid w:val="123AB662"/>
    <w:rsid w:val="124037CF"/>
    <w:rsid w:val="12418671"/>
    <w:rsid w:val="12471EA1"/>
    <w:rsid w:val="124CBF94"/>
    <w:rsid w:val="124D4C1F"/>
    <w:rsid w:val="1254E12D"/>
    <w:rsid w:val="12554B32"/>
    <w:rsid w:val="12568AFF"/>
    <w:rsid w:val="125C6633"/>
    <w:rsid w:val="125D4F77"/>
    <w:rsid w:val="12639137"/>
    <w:rsid w:val="1265939E"/>
    <w:rsid w:val="1268E552"/>
    <w:rsid w:val="126950D0"/>
    <w:rsid w:val="127332CB"/>
    <w:rsid w:val="127804A9"/>
    <w:rsid w:val="127ED3F1"/>
    <w:rsid w:val="12809066"/>
    <w:rsid w:val="1280EB33"/>
    <w:rsid w:val="128172C7"/>
    <w:rsid w:val="12839A7F"/>
    <w:rsid w:val="128DB4D7"/>
    <w:rsid w:val="1291F5BC"/>
    <w:rsid w:val="12981447"/>
    <w:rsid w:val="129D44D4"/>
    <w:rsid w:val="129D459E"/>
    <w:rsid w:val="12A16F34"/>
    <w:rsid w:val="12A91B9D"/>
    <w:rsid w:val="12AE673C"/>
    <w:rsid w:val="12AF2499"/>
    <w:rsid w:val="12AF32CA"/>
    <w:rsid w:val="12B10EE0"/>
    <w:rsid w:val="12BB3420"/>
    <w:rsid w:val="12C06A01"/>
    <w:rsid w:val="12C32F6D"/>
    <w:rsid w:val="12C36E64"/>
    <w:rsid w:val="12C69BD1"/>
    <w:rsid w:val="12C747C1"/>
    <w:rsid w:val="12C8A6D3"/>
    <w:rsid w:val="12CB4200"/>
    <w:rsid w:val="12D0529E"/>
    <w:rsid w:val="12D28144"/>
    <w:rsid w:val="12D66101"/>
    <w:rsid w:val="12D7E8E4"/>
    <w:rsid w:val="12D84FA9"/>
    <w:rsid w:val="12DAC33E"/>
    <w:rsid w:val="12DDD182"/>
    <w:rsid w:val="12DF0DE0"/>
    <w:rsid w:val="12E52A5A"/>
    <w:rsid w:val="12E61FF1"/>
    <w:rsid w:val="12EA4ABA"/>
    <w:rsid w:val="12EB95BE"/>
    <w:rsid w:val="12EC708B"/>
    <w:rsid w:val="12F214B6"/>
    <w:rsid w:val="12F57252"/>
    <w:rsid w:val="12F7040C"/>
    <w:rsid w:val="12F97F59"/>
    <w:rsid w:val="12F9DA19"/>
    <w:rsid w:val="12FE3D47"/>
    <w:rsid w:val="12FF03B4"/>
    <w:rsid w:val="1302BB13"/>
    <w:rsid w:val="13096BF4"/>
    <w:rsid w:val="130BC663"/>
    <w:rsid w:val="13141111"/>
    <w:rsid w:val="1317C42C"/>
    <w:rsid w:val="1318D7AC"/>
    <w:rsid w:val="131F3C8A"/>
    <w:rsid w:val="132BA780"/>
    <w:rsid w:val="13317DF8"/>
    <w:rsid w:val="1333002D"/>
    <w:rsid w:val="133D4F0B"/>
    <w:rsid w:val="13423EB3"/>
    <w:rsid w:val="1344BCA4"/>
    <w:rsid w:val="1348C17D"/>
    <w:rsid w:val="13491E5F"/>
    <w:rsid w:val="13493457"/>
    <w:rsid w:val="134C33B4"/>
    <w:rsid w:val="134C6967"/>
    <w:rsid w:val="134DE12D"/>
    <w:rsid w:val="13544001"/>
    <w:rsid w:val="13557045"/>
    <w:rsid w:val="1358C120"/>
    <w:rsid w:val="135B0DB8"/>
    <w:rsid w:val="135CFD04"/>
    <w:rsid w:val="135ED155"/>
    <w:rsid w:val="135F2C08"/>
    <w:rsid w:val="1361E1FD"/>
    <w:rsid w:val="13623509"/>
    <w:rsid w:val="136363FF"/>
    <w:rsid w:val="136A89A3"/>
    <w:rsid w:val="136E1F73"/>
    <w:rsid w:val="1376C8EB"/>
    <w:rsid w:val="137DF157"/>
    <w:rsid w:val="137F5DAD"/>
    <w:rsid w:val="138A0842"/>
    <w:rsid w:val="138F0C8D"/>
    <w:rsid w:val="138F3027"/>
    <w:rsid w:val="1392E45C"/>
    <w:rsid w:val="139C7679"/>
    <w:rsid w:val="139EE4D4"/>
    <w:rsid w:val="139F54AF"/>
    <w:rsid w:val="13A30C74"/>
    <w:rsid w:val="13A6BB85"/>
    <w:rsid w:val="13A9C975"/>
    <w:rsid w:val="13AB7F05"/>
    <w:rsid w:val="13AD5903"/>
    <w:rsid w:val="13B1A567"/>
    <w:rsid w:val="13B23928"/>
    <w:rsid w:val="13B675CB"/>
    <w:rsid w:val="13B7F1DE"/>
    <w:rsid w:val="13B8252E"/>
    <w:rsid w:val="13BE8794"/>
    <w:rsid w:val="13C257C2"/>
    <w:rsid w:val="13C2F66D"/>
    <w:rsid w:val="13C8DC1A"/>
    <w:rsid w:val="13CBF7E5"/>
    <w:rsid w:val="13CE1E9E"/>
    <w:rsid w:val="13D1B08B"/>
    <w:rsid w:val="13D2059C"/>
    <w:rsid w:val="13D220BD"/>
    <w:rsid w:val="13DFB468"/>
    <w:rsid w:val="13E2A5F8"/>
    <w:rsid w:val="13E8EC1B"/>
    <w:rsid w:val="13F1797E"/>
    <w:rsid w:val="13FDB013"/>
    <w:rsid w:val="14028EAA"/>
    <w:rsid w:val="1407F3CD"/>
    <w:rsid w:val="140A0DAF"/>
    <w:rsid w:val="140C500B"/>
    <w:rsid w:val="140EFCB0"/>
    <w:rsid w:val="14104639"/>
    <w:rsid w:val="1413A8EA"/>
    <w:rsid w:val="1414B58D"/>
    <w:rsid w:val="1419157C"/>
    <w:rsid w:val="141B0841"/>
    <w:rsid w:val="141B76CF"/>
    <w:rsid w:val="1420094A"/>
    <w:rsid w:val="14205CD6"/>
    <w:rsid w:val="14280E64"/>
    <w:rsid w:val="1429433E"/>
    <w:rsid w:val="142A018C"/>
    <w:rsid w:val="142B8B62"/>
    <w:rsid w:val="1433A7DE"/>
    <w:rsid w:val="143CD382"/>
    <w:rsid w:val="14448AEB"/>
    <w:rsid w:val="14452899"/>
    <w:rsid w:val="144801A0"/>
    <w:rsid w:val="144A5E75"/>
    <w:rsid w:val="144C451C"/>
    <w:rsid w:val="1452FF6B"/>
    <w:rsid w:val="145484EA"/>
    <w:rsid w:val="1457B543"/>
    <w:rsid w:val="145D3998"/>
    <w:rsid w:val="14613B6A"/>
    <w:rsid w:val="1464CD44"/>
    <w:rsid w:val="146786A2"/>
    <w:rsid w:val="146AE200"/>
    <w:rsid w:val="146B46E6"/>
    <w:rsid w:val="146CBD2C"/>
    <w:rsid w:val="146FC0CC"/>
    <w:rsid w:val="1472325D"/>
    <w:rsid w:val="1477D929"/>
    <w:rsid w:val="1485B83D"/>
    <w:rsid w:val="1485DFA8"/>
    <w:rsid w:val="1486E5B3"/>
    <w:rsid w:val="1489B9A5"/>
    <w:rsid w:val="1489F022"/>
    <w:rsid w:val="148CE177"/>
    <w:rsid w:val="148FB00F"/>
    <w:rsid w:val="1490E661"/>
    <w:rsid w:val="149C2DB8"/>
    <w:rsid w:val="149C37E1"/>
    <w:rsid w:val="149CDF09"/>
    <w:rsid w:val="149FBF70"/>
    <w:rsid w:val="149FC440"/>
    <w:rsid w:val="14A01AED"/>
    <w:rsid w:val="14A10EA4"/>
    <w:rsid w:val="14A5C576"/>
    <w:rsid w:val="14A6BAAA"/>
    <w:rsid w:val="14A7D779"/>
    <w:rsid w:val="14B58164"/>
    <w:rsid w:val="14B91D54"/>
    <w:rsid w:val="14C070E5"/>
    <w:rsid w:val="14C4D032"/>
    <w:rsid w:val="14C8131D"/>
    <w:rsid w:val="14CEBA0C"/>
    <w:rsid w:val="14D0E917"/>
    <w:rsid w:val="14D658CE"/>
    <w:rsid w:val="14D8FE10"/>
    <w:rsid w:val="14DCAF59"/>
    <w:rsid w:val="14DFB858"/>
    <w:rsid w:val="14E32E5F"/>
    <w:rsid w:val="14EB13EC"/>
    <w:rsid w:val="14ED48FF"/>
    <w:rsid w:val="14EF87AA"/>
    <w:rsid w:val="14F0B19D"/>
    <w:rsid w:val="14F26DA9"/>
    <w:rsid w:val="14F9F046"/>
    <w:rsid w:val="14FA90CA"/>
    <w:rsid w:val="14FE72EE"/>
    <w:rsid w:val="14FEF30C"/>
    <w:rsid w:val="14FF484C"/>
    <w:rsid w:val="1500EF0B"/>
    <w:rsid w:val="1504506A"/>
    <w:rsid w:val="150AD2FB"/>
    <w:rsid w:val="150CCF01"/>
    <w:rsid w:val="150DBA75"/>
    <w:rsid w:val="15124D60"/>
    <w:rsid w:val="15128A04"/>
    <w:rsid w:val="1513BD0B"/>
    <w:rsid w:val="151876BD"/>
    <w:rsid w:val="152288E1"/>
    <w:rsid w:val="152DF4BB"/>
    <w:rsid w:val="15313BF8"/>
    <w:rsid w:val="1536C96B"/>
    <w:rsid w:val="1538B354"/>
    <w:rsid w:val="153CEB2A"/>
    <w:rsid w:val="153DF68F"/>
    <w:rsid w:val="15467D48"/>
    <w:rsid w:val="154B729B"/>
    <w:rsid w:val="154BFC4C"/>
    <w:rsid w:val="154E2303"/>
    <w:rsid w:val="15531337"/>
    <w:rsid w:val="15545116"/>
    <w:rsid w:val="1557B83F"/>
    <w:rsid w:val="155C460D"/>
    <w:rsid w:val="155F6697"/>
    <w:rsid w:val="15611AC8"/>
    <w:rsid w:val="1563E430"/>
    <w:rsid w:val="15654106"/>
    <w:rsid w:val="1569763B"/>
    <w:rsid w:val="156A5805"/>
    <w:rsid w:val="157D54CA"/>
    <w:rsid w:val="15830277"/>
    <w:rsid w:val="1585D55A"/>
    <w:rsid w:val="158CF163"/>
    <w:rsid w:val="158FB72D"/>
    <w:rsid w:val="1591FAED"/>
    <w:rsid w:val="1596D9F6"/>
    <w:rsid w:val="15A22AC6"/>
    <w:rsid w:val="15ADE831"/>
    <w:rsid w:val="15AFCDB1"/>
    <w:rsid w:val="15B0EDD2"/>
    <w:rsid w:val="15B13FD0"/>
    <w:rsid w:val="15B6AA68"/>
    <w:rsid w:val="15C34011"/>
    <w:rsid w:val="15C3B5C2"/>
    <w:rsid w:val="15C668D5"/>
    <w:rsid w:val="15C98201"/>
    <w:rsid w:val="15CEE1E9"/>
    <w:rsid w:val="15D19127"/>
    <w:rsid w:val="15D284F3"/>
    <w:rsid w:val="15D8B124"/>
    <w:rsid w:val="15E24677"/>
    <w:rsid w:val="15E4C3F3"/>
    <w:rsid w:val="15E593F2"/>
    <w:rsid w:val="15F6B735"/>
    <w:rsid w:val="1605F294"/>
    <w:rsid w:val="160654F0"/>
    <w:rsid w:val="16073993"/>
    <w:rsid w:val="160746E1"/>
    <w:rsid w:val="160D7F83"/>
    <w:rsid w:val="160EA276"/>
    <w:rsid w:val="1611B018"/>
    <w:rsid w:val="1611F682"/>
    <w:rsid w:val="1614E0C0"/>
    <w:rsid w:val="161D4B1C"/>
    <w:rsid w:val="1622462D"/>
    <w:rsid w:val="16231458"/>
    <w:rsid w:val="163A6D54"/>
    <w:rsid w:val="163B67CF"/>
    <w:rsid w:val="16497542"/>
    <w:rsid w:val="164B9358"/>
    <w:rsid w:val="164CA85C"/>
    <w:rsid w:val="164F375E"/>
    <w:rsid w:val="164F5B9D"/>
    <w:rsid w:val="1662BC3D"/>
    <w:rsid w:val="166444A6"/>
    <w:rsid w:val="1664964C"/>
    <w:rsid w:val="1666CD43"/>
    <w:rsid w:val="166804A4"/>
    <w:rsid w:val="166C1FFA"/>
    <w:rsid w:val="1671078B"/>
    <w:rsid w:val="1671C321"/>
    <w:rsid w:val="1677A92A"/>
    <w:rsid w:val="16788C77"/>
    <w:rsid w:val="167A23CF"/>
    <w:rsid w:val="167B8FF4"/>
    <w:rsid w:val="167CD4AC"/>
    <w:rsid w:val="167DF2AB"/>
    <w:rsid w:val="1683240F"/>
    <w:rsid w:val="16846B6C"/>
    <w:rsid w:val="1689D8DF"/>
    <w:rsid w:val="16902C8A"/>
    <w:rsid w:val="1696CCCA"/>
    <w:rsid w:val="1697721B"/>
    <w:rsid w:val="169F8D54"/>
    <w:rsid w:val="16A359A4"/>
    <w:rsid w:val="16A4B58A"/>
    <w:rsid w:val="16AA41F3"/>
    <w:rsid w:val="16AAC4AA"/>
    <w:rsid w:val="16AFDC8B"/>
    <w:rsid w:val="16B84413"/>
    <w:rsid w:val="16BD9CFC"/>
    <w:rsid w:val="16BFABBE"/>
    <w:rsid w:val="16C14F5E"/>
    <w:rsid w:val="16C2375B"/>
    <w:rsid w:val="16C686C2"/>
    <w:rsid w:val="16CA2883"/>
    <w:rsid w:val="16CBAC1A"/>
    <w:rsid w:val="16CF9575"/>
    <w:rsid w:val="16D28FFE"/>
    <w:rsid w:val="16DD754E"/>
    <w:rsid w:val="16E1D952"/>
    <w:rsid w:val="16E3AA12"/>
    <w:rsid w:val="16E93AB6"/>
    <w:rsid w:val="16EA2B3F"/>
    <w:rsid w:val="16F2833D"/>
    <w:rsid w:val="16F76F8F"/>
    <w:rsid w:val="16F777E4"/>
    <w:rsid w:val="16FA6320"/>
    <w:rsid w:val="1702E723"/>
    <w:rsid w:val="170392DA"/>
    <w:rsid w:val="17091E4E"/>
    <w:rsid w:val="1710A32E"/>
    <w:rsid w:val="1712D794"/>
    <w:rsid w:val="171452B5"/>
    <w:rsid w:val="171E3C58"/>
    <w:rsid w:val="172627C2"/>
    <w:rsid w:val="17262D86"/>
    <w:rsid w:val="172776F1"/>
    <w:rsid w:val="1727E2A4"/>
    <w:rsid w:val="172E9EED"/>
    <w:rsid w:val="1736314F"/>
    <w:rsid w:val="17372C69"/>
    <w:rsid w:val="173BA782"/>
    <w:rsid w:val="174003BC"/>
    <w:rsid w:val="174B50A1"/>
    <w:rsid w:val="174B5C45"/>
    <w:rsid w:val="174D6889"/>
    <w:rsid w:val="1753F150"/>
    <w:rsid w:val="17577D2E"/>
    <w:rsid w:val="17579227"/>
    <w:rsid w:val="1758CDBB"/>
    <w:rsid w:val="1759DAAF"/>
    <w:rsid w:val="176022C0"/>
    <w:rsid w:val="17699AE8"/>
    <w:rsid w:val="1769AADB"/>
    <w:rsid w:val="176AB414"/>
    <w:rsid w:val="1770B5F7"/>
    <w:rsid w:val="17753FDF"/>
    <w:rsid w:val="1775ADEF"/>
    <w:rsid w:val="177D063B"/>
    <w:rsid w:val="17828A93"/>
    <w:rsid w:val="17854F8E"/>
    <w:rsid w:val="178CDAC6"/>
    <w:rsid w:val="17931380"/>
    <w:rsid w:val="179574CA"/>
    <w:rsid w:val="179704B1"/>
    <w:rsid w:val="179B8CE7"/>
    <w:rsid w:val="179CA219"/>
    <w:rsid w:val="179CC2C2"/>
    <w:rsid w:val="17A46037"/>
    <w:rsid w:val="17AB3818"/>
    <w:rsid w:val="17ACD3C7"/>
    <w:rsid w:val="17B1FD74"/>
    <w:rsid w:val="17B84BD0"/>
    <w:rsid w:val="17BC91C5"/>
    <w:rsid w:val="17BDF6B0"/>
    <w:rsid w:val="17C6E142"/>
    <w:rsid w:val="17C73FC4"/>
    <w:rsid w:val="17C9DB58"/>
    <w:rsid w:val="17CB5510"/>
    <w:rsid w:val="17CF61CC"/>
    <w:rsid w:val="17D8C77C"/>
    <w:rsid w:val="17DBBD4D"/>
    <w:rsid w:val="17DE342E"/>
    <w:rsid w:val="17EECBE0"/>
    <w:rsid w:val="17EFF3D9"/>
    <w:rsid w:val="17F0B4F6"/>
    <w:rsid w:val="17F5CD4D"/>
    <w:rsid w:val="17FA941B"/>
    <w:rsid w:val="1800F3CE"/>
    <w:rsid w:val="18036A34"/>
    <w:rsid w:val="18043C18"/>
    <w:rsid w:val="1809524E"/>
    <w:rsid w:val="180A7B7A"/>
    <w:rsid w:val="180A7D15"/>
    <w:rsid w:val="180B4D5F"/>
    <w:rsid w:val="1814C493"/>
    <w:rsid w:val="1829958D"/>
    <w:rsid w:val="182A81F4"/>
    <w:rsid w:val="182F7011"/>
    <w:rsid w:val="18366DF7"/>
    <w:rsid w:val="18411FE0"/>
    <w:rsid w:val="1841E980"/>
    <w:rsid w:val="184553F8"/>
    <w:rsid w:val="184C765F"/>
    <w:rsid w:val="1851A1A1"/>
    <w:rsid w:val="18570E94"/>
    <w:rsid w:val="185A0C17"/>
    <w:rsid w:val="185BE93A"/>
    <w:rsid w:val="186442BC"/>
    <w:rsid w:val="18721048"/>
    <w:rsid w:val="18721FA4"/>
    <w:rsid w:val="18734DBE"/>
    <w:rsid w:val="187566BF"/>
    <w:rsid w:val="1878979F"/>
    <w:rsid w:val="187B1E1C"/>
    <w:rsid w:val="18870984"/>
    <w:rsid w:val="188ECD0F"/>
    <w:rsid w:val="1898B90C"/>
    <w:rsid w:val="18A7ECD4"/>
    <w:rsid w:val="18A8217B"/>
    <w:rsid w:val="18A904B7"/>
    <w:rsid w:val="18AAAF27"/>
    <w:rsid w:val="18ADCBC3"/>
    <w:rsid w:val="18B4EA21"/>
    <w:rsid w:val="18B73CF1"/>
    <w:rsid w:val="18BE1C62"/>
    <w:rsid w:val="18BF7B5D"/>
    <w:rsid w:val="18C32920"/>
    <w:rsid w:val="18C5DC7F"/>
    <w:rsid w:val="18D2DE27"/>
    <w:rsid w:val="18DD8DB9"/>
    <w:rsid w:val="18DDB4BA"/>
    <w:rsid w:val="18E5F153"/>
    <w:rsid w:val="18ED9D46"/>
    <w:rsid w:val="18F0B44B"/>
    <w:rsid w:val="18F35500"/>
    <w:rsid w:val="18F519BD"/>
    <w:rsid w:val="18F962A6"/>
    <w:rsid w:val="18F97F26"/>
    <w:rsid w:val="18FB5283"/>
    <w:rsid w:val="18FCC40E"/>
    <w:rsid w:val="1903C00B"/>
    <w:rsid w:val="190C1184"/>
    <w:rsid w:val="190E96CB"/>
    <w:rsid w:val="1910C318"/>
    <w:rsid w:val="1913CC62"/>
    <w:rsid w:val="19150576"/>
    <w:rsid w:val="19181C0E"/>
    <w:rsid w:val="19188BA0"/>
    <w:rsid w:val="191AECB7"/>
    <w:rsid w:val="191B91E1"/>
    <w:rsid w:val="191BC0A3"/>
    <w:rsid w:val="19219765"/>
    <w:rsid w:val="1923FC4D"/>
    <w:rsid w:val="19305F6E"/>
    <w:rsid w:val="1930834E"/>
    <w:rsid w:val="193197C5"/>
    <w:rsid w:val="1937A367"/>
    <w:rsid w:val="193ABBD3"/>
    <w:rsid w:val="193C1303"/>
    <w:rsid w:val="193CD0FF"/>
    <w:rsid w:val="193E70BC"/>
    <w:rsid w:val="1944846D"/>
    <w:rsid w:val="19496A63"/>
    <w:rsid w:val="194CDDB9"/>
    <w:rsid w:val="19508D90"/>
    <w:rsid w:val="1951F4C7"/>
    <w:rsid w:val="19531A31"/>
    <w:rsid w:val="19535293"/>
    <w:rsid w:val="1953A673"/>
    <w:rsid w:val="1955C8BF"/>
    <w:rsid w:val="19568F97"/>
    <w:rsid w:val="196278BA"/>
    <w:rsid w:val="19634B7E"/>
    <w:rsid w:val="19649DEA"/>
    <w:rsid w:val="19661A42"/>
    <w:rsid w:val="196889DA"/>
    <w:rsid w:val="196F9216"/>
    <w:rsid w:val="19709036"/>
    <w:rsid w:val="1970DA68"/>
    <w:rsid w:val="1977A746"/>
    <w:rsid w:val="197E6A3B"/>
    <w:rsid w:val="197FFA58"/>
    <w:rsid w:val="198118F1"/>
    <w:rsid w:val="198B490B"/>
    <w:rsid w:val="198C18A4"/>
    <w:rsid w:val="198FE735"/>
    <w:rsid w:val="199107D2"/>
    <w:rsid w:val="1993C2EF"/>
    <w:rsid w:val="19946579"/>
    <w:rsid w:val="19955AC9"/>
    <w:rsid w:val="199730E2"/>
    <w:rsid w:val="19995DCD"/>
    <w:rsid w:val="199B0DA1"/>
    <w:rsid w:val="19A2D6DC"/>
    <w:rsid w:val="19A37C60"/>
    <w:rsid w:val="19A74A12"/>
    <w:rsid w:val="19A9E4F5"/>
    <w:rsid w:val="19AE90C5"/>
    <w:rsid w:val="19B24762"/>
    <w:rsid w:val="19B26D80"/>
    <w:rsid w:val="19B3771A"/>
    <w:rsid w:val="19B62BCA"/>
    <w:rsid w:val="19B7A652"/>
    <w:rsid w:val="19C7C9E5"/>
    <w:rsid w:val="19C94759"/>
    <w:rsid w:val="19D0509A"/>
    <w:rsid w:val="19D7D911"/>
    <w:rsid w:val="19DEA693"/>
    <w:rsid w:val="19E2BAD4"/>
    <w:rsid w:val="19E2FDFA"/>
    <w:rsid w:val="19EBDF1A"/>
    <w:rsid w:val="19F4ED07"/>
    <w:rsid w:val="19F7A36E"/>
    <w:rsid w:val="19FB7079"/>
    <w:rsid w:val="1A0C1BE7"/>
    <w:rsid w:val="1A0DC0C5"/>
    <w:rsid w:val="1A130B9F"/>
    <w:rsid w:val="1A13283E"/>
    <w:rsid w:val="1A148DF9"/>
    <w:rsid w:val="1A17A2F8"/>
    <w:rsid w:val="1A1E874A"/>
    <w:rsid w:val="1A23632F"/>
    <w:rsid w:val="1A23859A"/>
    <w:rsid w:val="1A272631"/>
    <w:rsid w:val="1A294880"/>
    <w:rsid w:val="1A29950B"/>
    <w:rsid w:val="1A33E09C"/>
    <w:rsid w:val="1A382E2C"/>
    <w:rsid w:val="1A3B15D9"/>
    <w:rsid w:val="1A3E2073"/>
    <w:rsid w:val="1A4A2858"/>
    <w:rsid w:val="1A4F2B39"/>
    <w:rsid w:val="1A535DD0"/>
    <w:rsid w:val="1A53B535"/>
    <w:rsid w:val="1A54F71C"/>
    <w:rsid w:val="1A564C31"/>
    <w:rsid w:val="1A59210F"/>
    <w:rsid w:val="1A5D5BAA"/>
    <w:rsid w:val="1A5F9420"/>
    <w:rsid w:val="1A6258AD"/>
    <w:rsid w:val="1A63330E"/>
    <w:rsid w:val="1A65B21F"/>
    <w:rsid w:val="1A662739"/>
    <w:rsid w:val="1A668948"/>
    <w:rsid w:val="1A68FEFB"/>
    <w:rsid w:val="1A6E522E"/>
    <w:rsid w:val="1A700FC0"/>
    <w:rsid w:val="1A71551B"/>
    <w:rsid w:val="1A727C61"/>
    <w:rsid w:val="1A749143"/>
    <w:rsid w:val="1A74B021"/>
    <w:rsid w:val="1A7B4FC7"/>
    <w:rsid w:val="1A7D9EF7"/>
    <w:rsid w:val="1A80464C"/>
    <w:rsid w:val="1A88EF2F"/>
    <w:rsid w:val="1A8A9F42"/>
    <w:rsid w:val="1A8CB41F"/>
    <w:rsid w:val="1A8F2E5C"/>
    <w:rsid w:val="1A910BD9"/>
    <w:rsid w:val="1A9256A1"/>
    <w:rsid w:val="1A94A15C"/>
    <w:rsid w:val="1AA91CFE"/>
    <w:rsid w:val="1AB69F29"/>
    <w:rsid w:val="1AB7F331"/>
    <w:rsid w:val="1AC94E50"/>
    <w:rsid w:val="1ACB4C46"/>
    <w:rsid w:val="1ACCF50B"/>
    <w:rsid w:val="1ACD158C"/>
    <w:rsid w:val="1ACD887B"/>
    <w:rsid w:val="1AD58434"/>
    <w:rsid w:val="1AD78451"/>
    <w:rsid w:val="1AD8B719"/>
    <w:rsid w:val="1AE122DD"/>
    <w:rsid w:val="1AE5B2FE"/>
    <w:rsid w:val="1AE5C3D5"/>
    <w:rsid w:val="1AF52393"/>
    <w:rsid w:val="1AF532DE"/>
    <w:rsid w:val="1AF5741E"/>
    <w:rsid w:val="1AF83F2D"/>
    <w:rsid w:val="1AFB1161"/>
    <w:rsid w:val="1AFEA2D9"/>
    <w:rsid w:val="1AFECD03"/>
    <w:rsid w:val="1B04D276"/>
    <w:rsid w:val="1B07FF8F"/>
    <w:rsid w:val="1B1034CB"/>
    <w:rsid w:val="1B10C47C"/>
    <w:rsid w:val="1B187C7B"/>
    <w:rsid w:val="1B2B5C66"/>
    <w:rsid w:val="1B2B7DE1"/>
    <w:rsid w:val="1B2C5F4A"/>
    <w:rsid w:val="1B31888E"/>
    <w:rsid w:val="1B34EC35"/>
    <w:rsid w:val="1B389490"/>
    <w:rsid w:val="1B3FAAD5"/>
    <w:rsid w:val="1B494949"/>
    <w:rsid w:val="1B537B59"/>
    <w:rsid w:val="1B5911DB"/>
    <w:rsid w:val="1B5B0D39"/>
    <w:rsid w:val="1B643FB8"/>
    <w:rsid w:val="1B71012E"/>
    <w:rsid w:val="1B727B9C"/>
    <w:rsid w:val="1B74C0B2"/>
    <w:rsid w:val="1B80333D"/>
    <w:rsid w:val="1B87942F"/>
    <w:rsid w:val="1B87A875"/>
    <w:rsid w:val="1B88A107"/>
    <w:rsid w:val="1B8F0F74"/>
    <w:rsid w:val="1B970125"/>
    <w:rsid w:val="1B9B2AFB"/>
    <w:rsid w:val="1B9CC304"/>
    <w:rsid w:val="1B9E6B0A"/>
    <w:rsid w:val="1B9FA9EE"/>
    <w:rsid w:val="1BA042B0"/>
    <w:rsid w:val="1BA453F4"/>
    <w:rsid w:val="1BA58F28"/>
    <w:rsid w:val="1BAA1E51"/>
    <w:rsid w:val="1BAC2AC9"/>
    <w:rsid w:val="1BB47DA0"/>
    <w:rsid w:val="1BB64C75"/>
    <w:rsid w:val="1BBE3BA1"/>
    <w:rsid w:val="1BBE7FFA"/>
    <w:rsid w:val="1BC0C153"/>
    <w:rsid w:val="1BC529D5"/>
    <w:rsid w:val="1BC70191"/>
    <w:rsid w:val="1BCB452D"/>
    <w:rsid w:val="1BD0CD1B"/>
    <w:rsid w:val="1BD668F3"/>
    <w:rsid w:val="1BD7D23E"/>
    <w:rsid w:val="1BD97E47"/>
    <w:rsid w:val="1BDD1595"/>
    <w:rsid w:val="1BE31742"/>
    <w:rsid w:val="1BEDA7C3"/>
    <w:rsid w:val="1BF07BE0"/>
    <w:rsid w:val="1BF27FF4"/>
    <w:rsid w:val="1BF43D0D"/>
    <w:rsid w:val="1BF5E45E"/>
    <w:rsid w:val="1C03395D"/>
    <w:rsid w:val="1C062A87"/>
    <w:rsid w:val="1C0DFBF3"/>
    <w:rsid w:val="1C0EF980"/>
    <w:rsid w:val="1C0F4E77"/>
    <w:rsid w:val="1C12B04B"/>
    <w:rsid w:val="1C159781"/>
    <w:rsid w:val="1C15DB4E"/>
    <w:rsid w:val="1C1770B3"/>
    <w:rsid w:val="1C1A8DA4"/>
    <w:rsid w:val="1C2512EB"/>
    <w:rsid w:val="1C2A0217"/>
    <w:rsid w:val="1C2AFEBD"/>
    <w:rsid w:val="1C310632"/>
    <w:rsid w:val="1C323056"/>
    <w:rsid w:val="1C32345B"/>
    <w:rsid w:val="1C3367E8"/>
    <w:rsid w:val="1C3528BA"/>
    <w:rsid w:val="1C3529E0"/>
    <w:rsid w:val="1C36BA5B"/>
    <w:rsid w:val="1C385323"/>
    <w:rsid w:val="1C389001"/>
    <w:rsid w:val="1C3A9958"/>
    <w:rsid w:val="1C43916F"/>
    <w:rsid w:val="1C44E278"/>
    <w:rsid w:val="1C4A1FE8"/>
    <w:rsid w:val="1C4C24E9"/>
    <w:rsid w:val="1C4E83CE"/>
    <w:rsid w:val="1C4F06FF"/>
    <w:rsid w:val="1C52E834"/>
    <w:rsid w:val="1C569C66"/>
    <w:rsid w:val="1C572740"/>
    <w:rsid w:val="1C587A34"/>
    <w:rsid w:val="1C5DE78C"/>
    <w:rsid w:val="1C5F3674"/>
    <w:rsid w:val="1C620A58"/>
    <w:rsid w:val="1C623A45"/>
    <w:rsid w:val="1C63744F"/>
    <w:rsid w:val="1C63DB99"/>
    <w:rsid w:val="1C690DF6"/>
    <w:rsid w:val="1C6A2D39"/>
    <w:rsid w:val="1C6EEE6C"/>
    <w:rsid w:val="1C70732A"/>
    <w:rsid w:val="1C708D65"/>
    <w:rsid w:val="1C77A3BD"/>
    <w:rsid w:val="1C782652"/>
    <w:rsid w:val="1C786208"/>
    <w:rsid w:val="1C7CE54D"/>
    <w:rsid w:val="1C7FC85B"/>
    <w:rsid w:val="1C831AC5"/>
    <w:rsid w:val="1C89ADA7"/>
    <w:rsid w:val="1C89BD44"/>
    <w:rsid w:val="1C8E76E8"/>
    <w:rsid w:val="1C92A10C"/>
    <w:rsid w:val="1C95BD6D"/>
    <w:rsid w:val="1C966192"/>
    <w:rsid w:val="1C97BAD4"/>
    <w:rsid w:val="1C97D521"/>
    <w:rsid w:val="1C9E8EC2"/>
    <w:rsid w:val="1C9EDDB7"/>
    <w:rsid w:val="1C9F8D33"/>
    <w:rsid w:val="1CA49B89"/>
    <w:rsid w:val="1CA7B38A"/>
    <w:rsid w:val="1CAC5DC6"/>
    <w:rsid w:val="1CB0BB11"/>
    <w:rsid w:val="1CB16934"/>
    <w:rsid w:val="1CB49CAF"/>
    <w:rsid w:val="1CB60139"/>
    <w:rsid w:val="1CBC352D"/>
    <w:rsid w:val="1CC7195C"/>
    <w:rsid w:val="1CC9D024"/>
    <w:rsid w:val="1CCE205F"/>
    <w:rsid w:val="1CD49266"/>
    <w:rsid w:val="1CD8F560"/>
    <w:rsid w:val="1CD9F6A8"/>
    <w:rsid w:val="1CE12192"/>
    <w:rsid w:val="1CE4F764"/>
    <w:rsid w:val="1CF63DB5"/>
    <w:rsid w:val="1CF788A3"/>
    <w:rsid w:val="1CFA444D"/>
    <w:rsid w:val="1CFEC3A9"/>
    <w:rsid w:val="1D000C88"/>
    <w:rsid w:val="1D04D486"/>
    <w:rsid w:val="1D089AA2"/>
    <w:rsid w:val="1D0BE165"/>
    <w:rsid w:val="1D100255"/>
    <w:rsid w:val="1D13EBF6"/>
    <w:rsid w:val="1D1E8B82"/>
    <w:rsid w:val="1D29B527"/>
    <w:rsid w:val="1D29D131"/>
    <w:rsid w:val="1D2BA915"/>
    <w:rsid w:val="1D2CA93A"/>
    <w:rsid w:val="1D2D1456"/>
    <w:rsid w:val="1D2F4539"/>
    <w:rsid w:val="1D32E7F4"/>
    <w:rsid w:val="1D35A03C"/>
    <w:rsid w:val="1D3AD1A3"/>
    <w:rsid w:val="1D4226C7"/>
    <w:rsid w:val="1D438892"/>
    <w:rsid w:val="1D44B985"/>
    <w:rsid w:val="1D44CE0F"/>
    <w:rsid w:val="1D4AD76E"/>
    <w:rsid w:val="1D4AF887"/>
    <w:rsid w:val="1D4F4B1D"/>
    <w:rsid w:val="1D57A4AF"/>
    <w:rsid w:val="1D652576"/>
    <w:rsid w:val="1D664636"/>
    <w:rsid w:val="1D681FC3"/>
    <w:rsid w:val="1D6924AA"/>
    <w:rsid w:val="1D71676B"/>
    <w:rsid w:val="1D7185B7"/>
    <w:rsid w:val="1D7602A8"/>
    <w:rsid w:val="1D7CD452"/>
    <w:rsid w:val="1D7EE198"/>
    <w:rsid w:val="1D7F302D"/>
    <w:rsid w:val="1D7FCA3D"/>
    <w:rsid w:val="1D83B5DC"/>
    <w:rsid w:val="1D84CF29"/>
    <w:rsid w:val="1D91CFD0"/>
    <w:rsid w:val="1D98DCED"/>
    <w:rsid w:val="1D99A8ED"/>
    <w:rsid w:val="1D9D344F"/>
    <w:rsid w:val="1DA45021"/>
    <w:rsid w:val="1DA4966A"/>
    <w:rsid w:val="1DA7C36B"/>
    <w:rsid w:val="1DA7F9FF"/>
    <w:rsid w:val="1DA8C768"/>
    <w:rsid w:val="1DB09F99"/>
    <w:rsid w:val="1DB572F1"/>
    <w:rsid w:val="1DB728D1"/>
    <w:rsid w:val="1DBB0593"/>
    <w:rsid w:val="1DC1E71F"/>
    <w:rsid w:val="1DC4C964"/>
    <w:rsid w:val="1DC7B908"/>
    <w:rsid w:val="1DCC5DD5"/>
    <w:rsid w:val="1DCF2BD4"/>
    <w:rsid w:val="1DD175BB"/>
    <w:rsid w:val="1DD33F7E"/>
    <w:rsid w:val="1DDA152F"/>
    <w:rsid w:val="1DDD05EB"/>
    <w:rsid w:val="1DDFBA8A"/>
    <w:rsid w:val="1DE108AE"/>
    <w:rsid w:val="1DE3030E"/>
    <w:rsid w:val="1DE5B36B"/>
    <w:rsid w:val="1DED6C14"/>
    <w:rsid w:val="1DEF06C7"/>
    <w:rsid w:val="1DFAD2CF"/>
    <w:rsid w:val="1DFBB434"/>
    <w:rsid w:val="1DFCE8AF"/>
    <w:rsid w:val="1DFFBED1"/>
    <w:rsid w:val="1E06EDC9"/>
    <w:rsid w:val="1E1732DD"/>
    <w:rsid w:val="1E19239F"/>
    <w:rsid w:val="1E1C16E5"/>
    <w:rsid w:val="1E20EFDE"/>
    <w:rsid w:val="1E300B4A"/>
    <w:rsid w:val="1E32A3FA"/>
    <w:rsid w:val="1E38165C"/>
    <w:rsid w:val="1E3E598B"/>
    <w:rsid w:val="1E3EE77E"/>
    <w:rsid w:val="1E40B2A7"/>
    <w:rsid w:val="1E417A3F"/>
    <w:rsid w:val="1E4383EB"/>
    <w:rsid w:val="1E49394E"/>
    <w:rsid w:val="1E4BA0A9"/>
    <w:rsid w:val="1E4D4606"/>
    <w:rsid w:val="1E4E7FE1"/>
    <w:rsid w:val="1E4F25A0"/>
    <w:rsid w:val="1E506887"/>
    <w:rsid w:val="1E5EFB2E"/>
    <w:rsid w:val="1E5F08B8"/>
    <w:rsid w:val="1E615AFD"/>
    <w:rsid w:val="1E6610A5"/>
    <w:rsid w:val="1E6619DD"/>
    <w:rsid w:val="1E680E51"/>
    <w:rsid w:val="1E68D00B"/>
    <w:rsid w:val="1E76400D"/>
    <w:rsid w:val="1E7A640F"/>
    <w:rsid w:val="1E7F6CFF"/>
    <w:rsid w:val="1E816466"/>
    <w:rsid w:val="1E85F97C"/>
    <w:rsid w:val="1E871B33"/>
    <w:rsid w:val="1E889604"/>
    <w:rsid w:val="1E8C2D5F"/>
    <w:rsid w:val="1E8F4DD6"/>
    <w:rsid w:val="1E935334"/>
    <w:rsid w:val="1EA0FF8D"/>
    <w:rsid w:val="1EA27C27"/>
    <w:rsid w:val="1EA554FB"/>
    <w:rsid w:val="1EAA9229"/>
    <w:rsid w:val="1EAB36C8"/>
    <w:rsid w:val="1EBCF0B2"/>
    <w:rsid w:val="1EC27B26"/>
    <w:rsid w:val="1EC2DD89"/>
    <w:rsid w:val="1ED0FDB4"/>
    <w:rsid w:val="1ED72C09"/>
    <w:rsid w:val="1ED75F44"/>
    <w:rsid w:val="1ED8A157"/>
    <w:rsid w:val="1EDB8015"/>
    <w:rsid w:val="1EDCD121"/>
    <w:rsid w:val="1EE574D8"/>
    <w:rsid w:val="1EE8DA81"/>
    <w:rsid w:val="1EEB7C99"/>
    <w:rsid w:val="1EF27422"/>
    <w:rsid w:val="1EF2F242"/>
    <w:rsid w:val="1EF3778F"/>
    <w:rsid w:val="1EF725FF"/>
    <w:rsid w:val="1EF7C8DC"/>
    <w:rsid w:val="1EF864BC"/>
    <w:rsid w:val="1EFE38A9"/>
    <w:rsid w:val="1F0EA7F7"/>
    <w:rsid w:val="1F13FC07"/>
    <w:rsid w:val="1F140BF2"/>
    <w:rsid w:val="1F16AA9C"/>
    <w:rsid w:val="1F1A5CD0"/>
    <w:rsid w:val="1F1B53AE"/>
    <w:rsid w:val="1F206A07"/>
    <w:rsid w:val="1F24C385"/>
    <w:rsid w:val="1F26DDA6"/>
    <w:rsid w:val="1F2AF398"/>
    <w:rsid w:val="1F32861D"/>
    <w:rsid w:val="1F334295"/>
    <w:rsid w:val="1F35D234"/>
    <w:rsid w:val="1F360B3E"/>
    <w:rsid w:val="1F375BCA"/>
    <w:rsid w:val="1F3B25A6"/>
    <w:rsid w:val="1F41FF3C"/>
    <w:rsid w:val="1F44F08D"/>
    <w:rsid w:val="1F6051C9"/>
    <w:rsid w:val="1F619627"/>
    <w:rsid w:val="1F713909"/>
    <w:rsid w:val="1F746959"/>
    <w:rsid w:val="1F78A9D5"/>
    <w:rsid w:val="1F7AD00C"/>
    <w:rsid w:val="1F7E5D49"/>
    <w:rsid w:val="1F8306C6"/>
    <w:rsid w:val="1F8F5CA0"/>
    <w:rsid w:val="1F97F517"/>
    <w:rsid w:val="1F9B0E55"/>
    <w:rsid w:val="1FA00CA6"/>
    <w:rsid w:val="1FA3DC0E"/>
    <w:rsid w:val="1FA4D4D4"/>
    <w:rsid w:val="1FA70D9F"/>
    <w:rsid w:val="1FA8DBCE"/>
    <w:rsid w:val="1FA9BDD8"/>
    <w:rsid w:val="1FAA5F86"/>
    <w:rsid w:val="1FAB11A0"/>
    <w:rsid w:val="1FAD6EF0"/>
    <w:rsid w:val="1FB0E902"/>
    <w:rsid w:val="1FB4AC6F"/>
    <w:rsid w:val="1FC0FED3"/>
    <w:rsid w:val="1FC2FDE7"/>
    <w:rsid w:val="1FCBEDF1"/>
    <w:rsid w:val="1FCC0E7C"/>
    <w:rsid w:val="1FDC2B1F"/>
    <w:rsid w:val="1FDCAC43"/>
    <w:rsid w:val="1FDEB926"/>
    <w:rsid w:val="1FE0B99B"/>
    <w:rsid w:val="1FE3CE72"/>
    <w:rsid w:val="1FEE3D08"/>
    <w:rsid w:val="1FF1590A"/>
    <w:rsid w:val="1FF1F429"/>
    <w:rsid w:val="1FF847BB"/>
    <w:rsid w:val="1FFA4147"/>
    <w:rsid w:val="1FFC74C4"/>
    <w:rsid w:val="1FFD9008"/>
    <w:rsid w:val="2000743A"/>
    <w:rsid w:val="20051957"/>
    <w:rsid w:val="200A99B3"/>
    <w:rsid w:val="200DF4EC"/>
    <w:rsid w:val="200F2D67"/>
    <w:rsid w:val="201286A8"/>
    <w:rsid w:val="20144D88"/>
    <w:rsid w:val="20150E55"/>
    <w:rsid w:val="20184296"/>
    <w:rsid w:val="2018C77A"/>
    <w:rsid w:val="201A146F"/>
    <w:rsid w:val="201B039C"/>
    <w:rsid w:val="201C00EF"/>
    <w:rsid w:val="201E967B"/>
    <w:rsid w:val="201EA633"/>
    <w:rsid w:val="2024E704"/>
    <w:rsid w:val="2028955D"/>
    <w:rsid w:val="20289DA7"/>
    <w:rsid w:val="202F456E"/>
    <w:rsid w:val="203059D4"/>
    <w:rsid w:val="20309D40"/>
    <w:rsid w:val="20338050"/>
    <w:rsid w:val="20342A03"/>
    <w:rsid w:val="20358B2E"/>
    <w:rsid w:val="2046F892"/>
    <w:rsid w:val="20492244"/>
    <w:rsid w:val="204CEC93"/>
    <w:rsid w:val="2052946C"/>
    <w:rsid w:val="20555BB4"/>
    <w:rsid w:val="205578CD"/>
    <w:rsid w:val="2055D9FF"/>
    <w:rsid w:val="20562218"/>
    <w:rsid w:val="20633F98"/>
    <w:rsid w:val="2063EA9A"/>
    <w:rsid w:val="20683785"/>
    <w:rsid w:val="20780644"/>
    <w:rsid w:val="207D46EC"/>
    <w:rsid w:val="208065A0"/>
    <w:rsid w:val="2083FEDE"/>
    <w:rsid w:val="2084713A"/>
    <w:rsid w:val="20863758"/>
    <w:rsid w:val="2088924E"/>
    <w:rsid w:val="208AD227"/>
    <w:rsid w:val="208D81B0"/>
    <w:rsid w:val="208E3442"/>
    <w:rsid w:val="208EE546"/>
    <w:rsid w:val="20954F6E"/>
    <w:rsid w:val="20963250"/>
    <w:rsid w:val="2096BA7D"/>
    <w:rsid w:val="2098046C"/>
    <w:rsid w:val="2098D1B0"/>
    <w:rsid w:val="2099FC29"/>
    <w:rsid w:val="20A09B56"/>
    <w:rsid w:val="20A1C741"/>
    <w:rsid w:val="20A2F1B6"/>
    <w:rsid w:val="20A635B7"/>
    <w:rsid w:val="20AD090E"/>
    <w:rsid w:val="20B128DD"/>
    <w:rsid w:val="20B875AC"/>
    <w:rsid w:val="20B93BF4"/>
    <w:rsid w:val="20B9AAF3"/>
    <w:rsid w:val="20BC5323"/>
    <w:rsid w:val="20BEC180"/>
    <w:rsid w:val="20C15163"/>
    <w:rsid w:val="20C5458E"/>
    <w:rsid w:val="20C770EF"/>
    <w:rsid w:val="20C8C4D4"/>
    <w:rsid w:val="20C96663"/>
    <w:rsid w:val="20CAD756"/>
    <w:rsid w:val="20D11C60"/>
    <w:rsid w:val="20D73472"/>
    <w:rsid w:val="20DB1C7D"/>
    <w:rsid w:val="20E162ED"/>
    <w:rsid w:val="20E69BE9"/>
    <w:rsid w:val="20E8A1F3"/>
    <w:rsid w:val="20F298AB"/>
    <w:rsid w:val="20F794F4"/>
    <w:rsid w:val="20FB173A"/>
    <w:rsid w:val="21003BEB"/>
    <w:rsid w:val="2106A4C4"/>
    <w:rsid w:val="21077330"/>
    <w:rsid w:val="2108DBD4"/>
    <w:rsid w:val="210CA132"/>
    <w:rsid w:val="21137847"/>
    <w:rsid w:val="21168C97"/>
    <w:rsid w:val="2119B425"/>
    <w:rsid w:val="211F8152"/>
    <w:rsid w:val="211FDFC1"/>
    <w:rsid w:val="2124223C"/>
    <w:rsid w:val="2124236C"/>
    <w:rsid w:val="21243C05"/>
    <w:rsid w:val="21245A79"/>
    <w:rsid w:val="212740D3"/>
    <w:rsid w:val="212C0F36"/>
    <w:rsid w:val="2131021E"/>
    <w:rsid w:val="21343022"/>
    <w:rsid w:val="21352A2D"/>
    <w:rsid w:val="2139F5C6"/>
    <w:rsid w:val="213D7CA8"/>
    <w:rsid w:val="2147504F"/>
    <w:rsid w:val="214DB0B2"/>
    <w:rsid w:val="2154B47C"/>
    <w:rsid w:val="2159102D"/>
    <w:rsid w:val="21591FEC"/>
    <w:rsid w:val="2162D03B"/>
    <w:rsid w:val="2163466A"/>
    <w:rsid w:val="21652CAF"/>
    <w:rsid w:val="217365C9"/>
    <w:rsid w:val="2176B991"/>
    <w:rsid w:val="217A474C"/>
    <w:rsid w:val="217BFD49"/>
    <w:rsid w:val="218306D2"/>
    <w:rsid w:val="218AF586"/>
    <w:rsid w:val="21905F39"/>
    <w:rsid w:val="21910F61"/>
    <w:rsid w:val="21975682"/>
    <w:rsid w:val="21990F01"/>
    <w:rsid w:val="219FA334"/>
    <w:rsid w:val="21A0C1BB"/>
    <w:rsid w:val="21A560A3"/>
    <w:rsid w:val="21A829E4"/>
    <w:rsid w:val="21B1CD51"/>
    <w:rsid w:val="21B293B6"/>
    <w:rsid w:val="21B96053"/>
    <w:rsid w:val="21B9641C"/>
    <w:rsid w:val="21BB133B"/>
    <w:rsid w:val="21BC5443"/>
    <w:rsid w:val="21BE46DE"/>
    <w:rsid w:val="21C199F3"/>
    <w:rsid w:val="21C31947"/>
    <w:rsid w:val="21C81D2D"/>
    <w:rsid w:val="21C9F70A"/>
    <w:rsid w:val="21CC8278"/>
    <w:rsid w:val="21CE4CC0"/>
    <w:rsid w:val="21D4369F"/>
    <w:rsid w:val="21DB40C5"/>
    <w:rsid w:val="21DBAEE6"/>
    <w:rsid w:val="21DCAF60"/>
    <w:rsid w:val="21E7D936"/>
    <w:rsid w:val="21E8CA0B"/>
    <w:rsid w:val="21EB1AA8"/>
    <w:rsid w:val="21EDCCCB"/>
    <w:rsid w:val="21EF396C"/>
    <w:rsid w:val="21F385CE"/>
    <w:rsid w:val="21F5ED84"/>
    <w:rsid w:val="22027635"/>
    <w:rsid w:val="22099B5C"/>
    <w:rsid w:val="220A4FB1"/>
    <w:rsid w:val="2225D483"/>
    <w:rsid w:val="2237740E"/>
    <w:rsid w:val="223F58A9"/>
    <w:rsid w:val="2244F572"/>
    <w:rsid w:val="224D6F59"/>
    <w:rsid w:val="224E02E2"/>
    <w:rsid w:val="224E0964"/>
    <w:rsid w:val="2253959F"/>
    <w:rsid w:val="225CE793"/>
    <w:rsid w:val="2262C184"/>
    <w:rsid w:val="2264F96D"/>
    <w:rsid w:val="22667991"/>
    <w:rsid w:val="2266B79F"/>
    <w:rsid w:val="2269A4E0"/>
    <w:rsid w:val="2269A80E"/>
    <w:rsid w:val="226BD1E1"/>
    <w:rsid w:val="22782E36"/>
    <w:rsid w:val="2284B616"/>
    <w:rsid w:val="2284FA38"/>
    <w:rsid w:val="2287309B"/>
    <w:rsid w:val="228AC91C"/>
    <w:rsid w:val="2290FC17"/>
    <w:rsid w:val="229686DA"/>
    <w:rsid w:val="22988013"/>
    <w:rsid w:val="22A32350"/>
    <w:rsid w:val="22A3DD1C"/>
    <w:rsid w:val="22A8762D"/>
    <w:rsid w:val="22AAFADA"/>
    <w:rsid w:val="22AB58F7"/>
    <w:rsid w:val="22B0E81C"/>
    <w:rsid w:val="22BA1C65"/>
    <w:rsid w:val="22C59272"/>
    <w:rsid w:val="22C9005E"/>
    <w:rsid w:val="22DD27CA"/>
    <w:rsid w:val="22E5A3BD"/>
    <w:rsid w:val="22E5DB43"/>
    <w:rsid w:val="22E8F44C"/>
    <w:rsid w:val="22EB89D4"/>
    <w:rsid w:val="22F6FD64"/>
    <w:rsid w:val="22F7FC9D"/>
    <w:rsid w:val="22F9C868"/>
    <w:rsid w:val="22FA330C"/>
    <w:rsid w:val="22FA5DF3"/>
    <w:rsid w:val="22FC2E5B"/>
    <w:rsid w:val="22FE23FA"/>
    <w:rsid w:val="23088075"/>
    <w:rsid w:val="230C0588"/>
    <w:rsid w:val="230E9E89"/>
    <w:rsid w:val="23192FFB"/>
    <w:rsid w:val="23197609"/>
    <w:rsid w:val="231ABD49"/>
    <w:rsid w:val="231D076A"/>
    <w:rsid w:val="2326AFA3"/>
    <w:rsid w:val="232D3CA8"/>
    <w:rsid w:val="232DF0B4"/>
    <w:rsid w:val="23325031"/>
    <w:rsid w:val="233317ED"/>
    <w:rsid w:val="233332CE"/>
    <w:rsid w:val="23387683"/>
    <w:rsid w:val="2341046B"/>
    <w:rsid w:val="2342018C"/>
    <w:rsid w:val="23428FAF"/>
    <w:rsid w:val="23429F91"/>
    <w:rsid w:val="2343231C"/>
    <w:rsid w:val="2347773D"/>
    <w:rsid w:val="234AB8D2"/>
    <w:rsid w:val="234D444C"/>
    <w:rsid w:val="23516D39"/>
    <w:rsid w:val="2354C94C"/>
    <w:rsid w:val="2357A74E"/>
    <w:rsid w:val="235F080D"/>
    <w:rsid w:val="23635E77"/>
    <w:rsid w:val="236BD6D7"/>
    <w:rsid w:val="236CFD5F"/>
    <w:rsid w:val="236DD0E3"/>
    <w:rsid w:val="237080D3"/>
    <w:rsid w:val="237282B8"/>
    <w:rsid w:val="23744B95"/>
    <w:rsid w:val="237B392E"/>
    <w:rsid w:val="237C8D44"/>
    <w:rsid w:val="237CE0AB"/>
    <w:rsid w:val="237F8146"/>
    <w:rsid w:val="237FBF9F"/>
    <w:rsid w:val="23821031"/>
    <w:rsid w:val="23847B5F"/>
    <w:rsid w:val="238787FB"/>
    <w:rsid w:val="23902A9E"/>
    <w:rsid w:val="23903B87"/>
    <w:rsid w:val="23904B8B"/>
    <w:rsid w:val="2390C6E3"/>
    <w:rsid w:val="2391F08F"/>
    <w:rsid w:val="23921CD3"/>
    <w:rsid w:val="2397D99F"/>
    <w:rsid w:val="239E8CBB"/>
    <w:rsid w:val="23A16521"/>
    <w:rsid w:val="23A6B5BA"/>
    <w:rsid w:val="23A73788"/>
    <w:rsid w:val="23AF87F6"/>
    <w:rsid w:val="23B892D0"/>
    <w:rsid w:val="23BE5C95"/>
    <w:rsid w:val="23BF759E"/>
    <w:rsid w:val="23C429CE"/>
    <w:rsid w:val="23C6B3E7"/>
    <w:rsid w:val="23C9C506"/>
    <w:rsid w:val="23CF841C"/>
    <w:rsid w:val="23D27BD0"/>
    <w:rsid w:val="23D3458C"/>
    <w:rsid w:val="23D557C8"/>
    <w:rsid w:val="23D67112"/>
    <w:rsid w:val="23D8DF2B"/>
    <w:rsid w:val="23DA8999"/>
    <w:rsid w:val="23DB290A"/>
    <w:rsid w:val="23DDB9A1"/>
    <w:rsid w:val="23E58B33"/>
    <w:rsid w:val="23E99245"/>
    <w:rsid w:val="23EF7597"/>
    <w:rsid w:val="23F26A0D"/>
    <w:rsid w:val="23F9B5BB"/>
    <w:rsid w:val="23FA85DB"/>
    <w:rsid w:val="2404C919"/>
    <w:rsid w:val="240B4635"/>
    <w:rsid w:val="240D0787"/>
    <w:rsid w:val="2420E117"/>
    <w:rsid w:val="242D48A8"/>
    <w:rsid w:val="242D612B"/>
    <w:rsid w:val="243196B8"/>
    <w:rsid w:val="243C2688"/>
    <w:rsid w:val="243D2A47"/>
    <w:rsid w:val="24417AD4"/>
    <w:rsid w:val="244213F2"/>
    <w:rsid w:val="2442A361"/>
    <w:rsid w:val="2443B87E"/>
    <w:rsid w:val="2451CFC8"/>
    <w:rsid w:val="24540DFE"/>
    <w:rsid w:val="24548EB5"/>
    <w:rsid w:val="24553431"/>
    <w:rsid w:val="24580F17"/>
    <w:rsid w:val="24581E46"/>
    <w:rsid w:val="24599E6A"/>
    <w:rsid w:val="2459C0A8"/>
    <w:rsid w:val="245C49F0"/>
    <w:rsid w:val="245F1AC9"/>
    <w:rsid w:val="2462896F"/>
    <w:rsid w:val="2468974F"/>
    <w:rsid w:val="246AF091"/>
    <w:rsid w:val="246BA866"/>
    <w:rsid w:val="246C8D33"/>
    <w:rsid w:val="246CBC81"/>
    <w:rsid w:val="24704294"/>
    <w:rsid w:val="24742FFC"/>
    <w:rsid w:val="2475878E"/>
    <w:rsid w:val="2479CAF6"/>
    <w:rsid w:val="247CE45B"/>
    <w:rsid w:val="249C9B00"/>
    <w:rsid w:val="249CDF7D"/>
    <w:rsid w:val="249DC074"/>
    <w:rsid w:val="24A81A6F"/>
    <w:rsid w:val="24A8A122"/>
    <w:rsid w:val="24AB5981"/>
    <w:rsid w:val="24AC28C1"/>
    <w:rsid w:val="24B03F3C"/>
    <w:rsid w:val="24BE6866"/>
    <w:rsid w:val="24CB03A5"/>
    <w:rsid w:val="24CCFF08"/>
    <w:rsid w:val="24CE8A74"/>
    <w:rsid w:val="24D72583"/>
    <w:rsid w:val="24D7D20B"/>
    <w:rsid w:val="24DA055F"/>
    <w:rsid w:val="24DD0165"/>
    <w:rsid w:val="24DEE4A9"/>
    <w:rsid w:val="24DFF440"/>
    <w:rsid w:val="24DFFB87"/>
    <w:rsid w:val="24E875F6"/>
    <w:rsid w:val="24F645C1"/>
    <w:rsid w:val="24F7C600"/>
    <w:rsid w:val="24FAD86E"/>
    <w:rsid w:val="24FBC15F"/>
    <w:rsid w:val="2500032A"/>
    <w:rsid w:val="25009EA6"/>
    <w:rsid w:val="2503D621"/>
    <w:rsid w:val="2507DD81"/>
    <w:rsid w:val="250E6445"/>
    <w:rsid w:val="2513DA6F"/>
    <w:rsid w:val="25154581"/>
    <w:rsid w:val="2516508E"/>
    <w:rsid w:val="2516BCB7"/>
    <w:rsid w:val="2517EC05"/>
    <w:rsid w:val="251B78BC"/>
    <w:rsid w:val="251E3480"/>
    <w:rsid w:val="251E7C4F"/>
    <w:rsid w:val="25205C39"/>
    <w:rsid w:val="2524C2ED"/>
    <w:rsid w:val="252743B0"/>
    <w:rsid w:val="252F5157"/>
    <w:rsid w:val="2531F9FF"/>
    <w:rsid w:val="2534E033"/>
    <w:rsid w:val="253589AE"/>
    <w:rsid w:val="253C0F39"/>
    <w:rsid w:val="253CF533"/>
    <w:rsid w:val="253E56E3"/>
    <w:rsid w:val="2540F409"/>
    <w:rsid w:val="2541A282"/>
    <w:rsid w:val="2542BA27"/>
    <w:rsid w:val="2544100D"/>
    <w:rsid w:val="254B9529"/>
    <w:rsid w:val="254BE473"/>
    <w:rsid w:val="254CE209"/>
    <w:rsid w:val="2550DABD"/>
    <w:rsid w:val="2550FC72"/>
    <w:rsid w:val="2555CDD0"/>
    <w:rsid w:val="255FA793"/>
    <w:rsid w:val="25636822"/>
    <w:rsid w:val="2572B281"/>
    <w:rsid w:val="25734B78"/>
    <w:rsid w:val="25755473"/>
    <w:rsid w:val="257AC2C0"/>
    <w:rsid w:val="257C9CF7"/>
    <w:rsid w:val="2588AA1C"/>
    <w:rsid w:val="25890478"/>
    <w:rsid w:val="25894D6B"/>
    <w:rsid w:val="258C9A11"/>
    <w:rsid w:val="258E163F"/>
    <w:rsid w:val="258E23E5"/>
    <w:rsid w:val="2595ACB3"/>
    <w:rsid w:val="2595BFB1"/>
    <w:rsid w:val="2599D6E4"/>
    <w:rsid w:val="259FC08F"/>
    <w:rsid w:val="25A2D23E"/>
    <w:rsid w:val="25A52EA0"/>
    <w:rsid w:val="25A65161"/>
    <w:rsid w:val="25A76B48"/>
    <w:rsid w:val="25A92114"/>
    <w:rsid w:val="25C34A9C"/>
    <w:rsid w:val="25C3E4C7"/>
    <w:rsid w:val="25C81FA9"/>
    <w:rsid w:val="25CF0EE6"/>
    <w:rsid w:val="25D18079"/>
    <w:rsid w:val="25D70F63"/>
    <w:rsid w:val="25D7E768"/>
    <w:rsid w:val="25DCF2A6"/>
    <w:rsid w:val="25DE0F24"/>
    <w:rsid w:val="25E5E63E"/>
    <w:rsid w:val="25E5FED9"/>
    <w:rsid w:val="25E7A947"/>
    <w:rsid w:val="25E99380"/>
    <w:rsid w:val="25EDC1B9"/>
    <w:rsid w:val="25F7DB2A"/>
    <w:rsid w:val="25FA403A"/>
    <w:rsid w:val="25FB00F0"/>
    <w:rsid w:val="25FC26A1"/>
    <w:rsid w:val="26005EF6"/>
    <w:rsid w:val="2605A34A"/>
    <w:rsid w:val="2605F467"/>
    <w:rsid w:val="2607EEDD"/>
    <w:rsid w:val="2607FBD2"/>
    <w:rsid w:val="260BC41E"/>
    <w:rsid w:val="260CE7B5"/>
    <w:rsid w:val="261714B0"/>
    <w:rsid w:val="2618584F"/>
    <w:rsid w:val="26187D05"/>
    <w:rsid w:val="261B69CD"/>
    <w:rsid w:val="261DD6EB"/>
    <w:rsid w:val="26272878"/>
    <w:rsid w:val="262EBF94"/>
    <w:rsid w:val="262FEB60"/>
    <w:rsid w:val="26316B8E"/>
    <w:rsid w:val="26381F0A"/>
    <w:rsid w:val="263AE97A"/>
    <w:rsid w:val="263B1693"/>
    <w:rsid w:val="263DA8DD"/>
    <w:rsid w:val="263E74FA"/>
    <w:rsid w:val="2647A58B"/>
    <w:rsid w:val="264BD1CD"/>
    <w:rsid w:val="2653CD12"/>
    <w:rsid w:val="265D6ABA"/>
    <w:rsid w:val="2663D9D7"/>
    <w:rsid w:val="26691DD8"/>
    <w:rsid w:val="266D72CB"/>
    <w:rsid w:val="266F6D4F"/>
    <w:rsid w:val="26716FD1"/>
    <w:rsid w:val="2671C587"/>
    <w:rsid w:val="2676D67B"/>
    <w:rsid w:val="267765E1"/>
    <w:rsid w:val="267B505D"/>
    <w:rsid w:val="267B53A4"/>
    <w:rsid w:val="26835177"/>
    <w:rsid w:val="268414CB"/>
    <w:rsid w:val="2686AD29"/>
    <w:rsid w:val="26878832"/>
    <w:rsid w:val="268A230B"/>
    <w:rsid w:val="268B6702"/>
    <w:rsid w:val="268B8A19"/>
    <w:rsid w:val="268C3FA5"/>
    <w:rsid w:val="2693F51C"/>
    <w:rsid w:val="26983C74"/>
    <w:rsid w:val="269E135D"/>
    <w:rsid w:val="269F3605"/>
    <w:rsid w:val="26A268D9"/>
    <w:rsid w:val="26B1D8E9"/>
    <w:rsid w:val="26B738F8"/>
    <w:rsid w:val="26BC3A26"/>
    <w:rsid w:val="26BC4D73"/>
    <w:rsid w:val="26BCCDF0"/>
    <w:rsid w:val="26BED840"/>
    <w:rsid w:val="26C23BD5"/>
    <w:rsid w:val="26C4999A"/>
    <w:rsid w:val="26C64DF4"/>
    <w:rsid w:val="26C6909F"/>
    <w:rsid w:val="26C8F34C"/>
    <w:rsid w:val="26C9E614"/>
    <w:rsid w:val="26CB24A2"/>
    <w:rsid w:val="26CC86EB"/>
    <w:rsid w:val="26D2E0CE"/>
    <w:rsid w:val="26D4D4FB"/>
    <w:rsid w:val="26DEDB37"/>
    <w:rsid w:val="26E2C6A2"/>
    <w:rsid w:val="26E70A6B"/>
    <w:rsid w:val="26F119F0"/>
    <w:rsid w:val="26F8BFDE"/>
    <w:rsid w:val="26FBD4C8"/>
    <w:rsid w:val="27014E11"/>
    <w:rsid w:val="27028D48"/>
    <w:rsid w:val="27047CEE"/>
    <w:rsid w:val="27051659"/>
    <w:rsid w:val="2707A9CD"/>
    <w:rsid w:val="2708F0EE"/>
    <w:rsid w:val="2709B8AD"/>
    <w:rsid w:val="270A8134"/>
    <w:rsid w:val="270C430A"/>
    <w:rsid w:val="271060D6"/>
    <w:rsid w:val="2710D61B"/>
    <w:rsid w:val="2714D3EA"/>
    <w:rsid w:val="271706EE"/>
    <w:rsid w:val="271806C4"/>
    <w:rsid w:val="271CB712"/>
    <w:rsid w:val="2720A710"/>
    <w:rsid w:val="2721A74B"/>
    <w:rsid w:val="272763A8"/>
    <w:rsid w:val="272B2728"/>
    <w:rsid w:val="272C2F81"/>
    <w:rsid w:val="2736B330"/>
    <w:rsid w:val="2737F2A8"/>
    <w:rsid w:val="27394C74"/>
    <w:rsid w:val="2742E7DE"/>
    <w:rsid w:val="2744C304"/>
    <w:rsid w:val="2750F9F8"/>
    <w:rsid w:val="27581B3A"/>
    <w:rsid w:val="27595DEC"/>
    <w:rsid w:val="275BBA13"/>
    <w:rsid w:val="276243BB"/>
    <w:rsid w:val="2762C375"/>
    <w:rsid w:val="2768E3A1"/>
    <w:rsid w:val="276D502A"/>
    <w:rsid w:val="27732BA6"/>
    <w:rsid w:val="27760BA6"/>
    <w:rsid w:val="27765F96"/>
    <w:rsid w:val="277B29F5"/>
    <w:rsid w:val="277F192D"/>
    <w:rsid w:val="2795A19C"/>
    <w:rsid w:val="27982DA2"/>
    <w:rsid w:val="2798377E"/>
    <w:rsid w:val="279D0540"/>
    <w:rsid w:val="279F96D7"/>
    <w:rsid w:val="27A5AA57"/>
    <w:rsid w:val="27A5DDBB"/>
    <w:rsid w:val="27B9E7F4"/>
    <w:rsid w:val="27C29097"/>
    <w:rsid w:val="27C3FF4B"/>
    <w:rsid w:val="27C510CC"/>
    <w:rsid w:val="27C783B9"/>
    <w:rsid w:val="27CCD31A"/>
    <w:rsid w:val="27CDFB62"/>
    <w:rsid w:val="27D307FA"/>
    <w:rsid w:val="27D46A0A"/>
    <w:rsid w:val="27D8C8AC"/>
    <w:rsid w:val="27DD78E2"/>
    <w:rsid w:val="27DFFEBC"/>
    <w:rsid w:val="27E4872D"/>
    <w:rsid w:val="27E57E69"/>
    <w:rsid w:val="27E6ACB8"/>
    <w:rsid w:val="27F35E05"/>
    <w:rsid w:val="27F3C16F"/>
    <w:rsid w:val="27F63D7E"/>
    <w:rsid w:val="27F91A3D"/>
    <w:rsid w:val="2802D00A"/>
    <w:rsid w:val="280392D9"/>
    <w:rsid w:val="28044C6E"/>
    <w:rsid w:val="2809C2AE"/>
    <w:rsid w:val="280AA18E"/>
    <w:rsid w:val="280CB58C"/>
    <w:rsid w:val="280FF0D9"/>
    <w:rsid w:val="28143DA3"/>
    <w:rsid w:val="281BED0F"/>
    <w:rsid w:val="28200C2E"/>
    <w:rsid w:val="28227466"/>
    <w:rsid w:val="2825A734"/>
    <w:rsid w:val="28262B5B"/>
    <w:rsid w:val="282AE93C"/>
    <w:rsid w:val="282C9368"/>
    <w:rsid w:val="282FEA32"/>
    <w:rsid w:val="28330AE3"/>
    <w:rsid w:val="283455F4"/>
    <w:rsid w:val="2836EC9F"/>
    <w:rsid w:val="2841579C"/>
    <w:rsid w:val="2843B2E5"/>
    <w:rsid w:val="284BAD08"/>
    <w:rsid w:val="2854366C"/>
    <w:rsid w:val="285E2455"/>
    <w:rsid w:val="285F13B4"/>
    <w:rsid w:val="285FBA3C"/>
    <w:rsid w:val="2861199D"/>
    <w:rsid w:val="28638F47"/>
    <w:rsid w:val="2869B656"/>
    <w:rsid w:val="286D3FAB"/>
    <w:rsid w:val="287A1DBE"/>
    <w:rsid w:val="28872BDF"/>
    <w:rsid w:val="28882D6A"/>
    <w:rsid w:val="2889C3C4"/>
    <w:rsid w:val="288AE493"/>
    <w:rsid w:val="289018EE"/>
    <w:rsid w:val="2891AD6C"/>
    <w:rsid w:val="28943682"/>
    <w:rsid w:val="28951229"/>
    <w:rsid w:val="289570C3"/>
    <w:rsid w:val="289A4C65"/>
    <w:rsid w:val="28AA2524"/>
    <w:rsid w:val="28AAD1C5"/>
    <w:rsid w:val="28AC133A"/>
    <w:rsid w:val="28B1A854"/>
    <w:rsid w:val="28B5F5F1"/>
    <w:rsid w:val="28B7F42E"/>
    <w:rsid w:val="28B864DB"/>
    <w:rsid w:val="28C2A11B"/>
    <w:rsid w:val="28C350FF"/>
    <w:rsid w:val="28C83F90"/>
    <w:rsid w:val="28D3A3D9"/>
    <w:rsid w:val="28D9D1EB"/>
    <w:rsid w:val="28DB3516"/>
    <w:rsid w:val="28DB5585"/>
    <w:rsid w:val="28DB69EC"/>
    <w:rsid w:val="28DDC3D9"/>
    <w:rsid w:val="28E23DD2"/>
    <w:rsid w:val="28E42761"/>
    <w:rsid w:val="28EC5610"/>
    <w:rsid w:val="28EE2022"/>
    <w:rsid w:val="28F1BD26"/>
    <w:rsid w:val="290AB712"/>
    <w:rsid w:val="290B1A89"/>
    <w:rsid w:val="290BA8BC"/>
    <w:rsid w:val="290EA0C1"/>
    <w:rsid w:val="290F434A"/>
    <w:rsid w:val="290F57F8"/>
    <w:rsid w:val="292456BA"/>
    <w:rsid w:val="2925B780"/>
    <w:rsid w:val="2926CAAC"/>
    <w:rsid w:val="292B68B5"/>
    <w:rsid w:val="292E8545"/>
    <w:rsid w:val="29315C29"/>
    <w:rsid w:val="2936FAB2"/>
    <w:rsid w:val="293F50B4"/>
    <w:rsid w:val="29405871"/>
    <w:rsid w:val="29423560"/>
    <w:rsid w:val="294A8DE2"/>
    <w:rsid w:val="294D9523"/>
    <w:rsid w:val="294E74E6"/>
    <w:rsid w:val="2950F22C"/>
    <w:rsid w:val="2953199D"/>
    <w:rsid w:val="29583AED"/>
    <w:rsid w:val="2959E5CC"/>
    <w:rsid w:val="295CD455"/>
    <w:rsid w:val="295F11AB"/>
    <w:rsid w:val="29602DAE"/>
    <w:rsid w:val="2961A424"/>
    <w:rsid w:val="2964E134"/>
    <w:rsid w:val="296C252D"/>
    <w:rsid w:val="296E2979"/>
    <w:rsid w:val="2973345D"/>
    <w:rsid w:val="297704C0"/>
    <w:rsid w:val="2978B23E"/>
    <w:rsid w:val="297FF8C9"/>
    <w:rsid w:val="29820CD3"/>
    <w:rsid w:val="2982EE08"/>
    <w:rsid w:val="2988529D"/>
    <w:rsid w:val="298888C4"/>
    <w:rsid w:val="29889CFD"/>
    <w:rsid w:val="298BAAE4"/>
    <w:rsid w:val="298BD3CE"/>
    <w:rsid w:val="298BD7A7"/>
    <w:rsid w:val="298F50ED"/>
    <w:rsid w:val="29966767"/>
    <w:rsid w:val="29A8DD77"/>
    <w:rsid w:val="29B26133"/>
    <w:rsid w:val="29B47057"/>
    <w:rsid w:val="29B6127D"/>
    <w:rsid w:val="29C66D69"/>
    <w:rsid w:val="29CE183C"/>
    <w:rsid w:val="29E243CF"/>
    <w:rsid w:val="29E33DCC"/>
    <w:rsid w:val="29E83815"/>
    <w:rsid w:val="29EFA44C"/>
    <w:rsid w:val="29F0769C"/>
    <w:rsid w:val="29FAE415"/>
    <w:rsid w:val="29FD3BBD"/>
    <w:rsid w:val="2A01DA01"/>
    <w:rsid w:val="2A0CE446"/>
    <w:rsid w:val="2A15A8B5"/>
    <w:rsid w:val="2A18D9E5"/>
    <w:rsid w:val="2A19D05E"/>
    <w:rsid w:val="2A1B9BBD"/>
    <w:rsid w:val="2A1F693D"/>
    <w:rsid w:val="2A22D383"/>
    <w:rsid w:val="2A274BA8"/>
    <w:rsid w:val="2A294437"/>
    <w:rsid w:val="2A2E8049"/>
    <w:rsid w:val="2A302EB3"/>
    <w:rsid w:val="2A304A70"/>
    <w:rsid w:val="2A326898"/>
    <w:rsid w:val="2A3B2BE8"/>
    <w:rsid w:val="2A3E366E"/>
    <w:rsid w:val="2A3FA4B4"/>
    <w:rsid w:val="2A43266D"/>
    <w:rsid w:val="2A44E667"/>
    <w:rsid w:val="2A466722"/>
    <w:rsid w:val="2A479ECB"/>
    <w:rsid w:val="2A494EB6"/>
    <w:rsid w:val="2A51424D"/>
    <w:rsid w:val="2A546E2B"/>
    <w:rsid w:val="2A54F4B5"/>
    <w:rsid w:val="2A5621A1"/>
    <w:rsid w:val="2A567A3C"/>
    <w:rsid w:val="2A57A9FA"/>
    <w:rsid w:val="2A5A8D80"/>
    <w:rsid w:val="2A61FDFD"/>
    <w:rsid w:val="2A628EFA"/>
    <w:rsid w:val="2A65FB83"/>
    <w:rsid w:val="2A679A1A"/>
    <w:rsid w:val="2A67ABDD"/>
    <w:rsid w:val="2A6D058C"/>
    <w:rsid w:val="2A72589C"/>
    <w:rsid w:val="2A735770"/>
    <w:rsid w:val="2A74B9E7"/>
    <w:rsid w:val="2A76DE9D"/>
    <w:rsid w:val="2A7A2AEC"/>
    <w:rsid w:val="2A7BF074"/>
    <w:rsid w:val="2A7D0AE4"/>
    <w:rsid w:val="2A7E2CDD"/>
    <w:rsid w:val="2A7EC1DB"/>
    <w:rsid w:val="2A7FFFA3"/>
    <w:rsid w:val="2A8BEDBC"/>
    <w:rsid w:val="2A8CAEC3"/>
    <w:rsid w:val="2A951836"/>
    <w:rsid w:val="2A95EFBD"/>
    <w:rsid w:val="2A98987A"/>
    <w:rsid w:val="2A9E64CC"/>
    <w:rsid w:val="2A9F8326"/>
    <w:rsid w:val="2AA275AB"/>
    <w:rsid w:val="2AA871C1"/>
    <w:rsid w:val="2AAA601A"/>
    <w:rsid w:val="2AACF899"/>
    <w:rsid w:val="2AAF7676"/>
    <w:rsid w:val="2ABC69C2"/>
    <w:rsid w:val="2ABFE9F2"/>
    <w:rsid w:val="2AC33BC6"/>
    <w:rsid w:val="2AC57FA9"/>
    <w:rsid w:val="2ACA3DE9"/>
    <w:rsid w:val="2ACC0601"/>
    <w:rsid w:val="2ACC2ABB"/>
    <w:rsid w:val="2AD22275"/>
    <w:rsid w:val="2AD42582"/>
    <w:rsid w:val="2ADB61A8"/>
    <w:rsid w:val="2ADFCE1D"/>
    <w:rsid w:val="2AE389C2"/>
    <w:rsid w:val="2AEA51B0"/>
    <w:rsid w:val="2AEB9CEF"/>
    <w:rsid w:val="2AEC0DD1"/>
    <w:rsid w:val="2AF10D62"/>
    <w:rsid w:val="2AF53A92"/>
    <w:rsid w:val="2AF85EED"/>
    <w:rsid w:val="2AFB6336"/>
    <w:rsid w:val="2AFC5E4C"/>
    <w:rsid w:val="2B017F87"/>
    <w:rsid w:val="2B08FA4E"/>
    <w:rsid w:val="2B0948D2"/>
    <w:rsid w:val="2B110A6E"/>
    <w:rsid w:val="2B13D1CE"/>
    <w:rsid w:val="2B16897B"/>
    <w:rsid w:val="2B17CAA1"/>
    <w:rsid w:val="2B1E48EA"/>
    <w:rsid w:val="2B252B5C"/>
    <w:rsid w:val="2B262D14"/>
    <w:rsid w:val="2B27A808"/>
    <w:rsid w:val="2B2AF88F"/>
    <w:rsid w:val="2B36C5AE"/>
    <w:rsid w:val="2B3A1A5E"/>
    <w:rsid w:val="2B3A75C8"/>
    <w:rsid w:val="2B3AF0E9"/>
    <w:rsid w:val="2B3BAB4E"/>
    <w:rsid w:val="2B469F3E"/>
    <w:rsid w:val="2B4ED48B"/>
    <w:rsid w:val="2B505593"/>
    <w:rsid w:val="2B585631"/>
    <w:rsid w:val="2B626A5B"/>
    <w:rsid w:val="2B6C4EA1"/>
    <w:rsid w:val="2B6F90E4"/>
    <w:rsid w:val="2B75C7AB"/>
    <w:rsid w:val="2B7AF1FA"/>
    <w:rsid w:val="2B7C8A7F"/>
    <w:rsid w:val="2B814F63"/>
    <w:rsid w:val="2B833457"/>
    <w:rsid w:val="2B8523D9"/>
    <w:rsid w:val="2B90897C"/>
    <w:rsid w:val="2B9CE2F3"/>
    <w:rsid w:val="2B9E37FF"/>
    <w:rsid w:val="2B9FC83D"/>
    <w:rsid w:val="2BA1EC66"/>
    <w:rsid w:val="2BA48ACF"/>
    <w:rsid w:val="2BA6DF83"/>
    <w:rsid w:val="2BAB2F26"/>
    <w:rsid w:val="2BADFFA6"/>
    <w:rsid w:val="2BB3DCAD"/>
    <w:rsid w:val="2BB6B779"/>
    <w:rsid w:val="2BB7035F"/>
    <w:rsid w:val="2BBA8296"/>
    <w:rsid w:val="2BBBCA59"/>
    <w:rsid w:val="2BBC20D1"/>
    <w:rsid w:val="2BBDDFB6"/>
    <w:rsid w:val="2BCA8075"/>
    <w:rsid w:val="2BCC6D39"/>
    <w:rsid w:val="2BCE98DF"/>
    <w:rsid w:val="2BCEEA73"/>
    <w:rsid w:val="2BD1ED7F"/>
    <w:rsid w:val="2BD6B817"/>
    <w:rsid w:val="2BDEC607"/>
    <w:rsid w:val="2BE8E35B"/>
    <w:rsid w:val="2BE953DD"/>
    <w:rsid w:val="2BEE33F7"/>
    <w:rsid w:val="2BF8ADAA"/>
    <w:rsid w:val="2BFBF899"/>
    <w:rsid w:val="2BFDCE5E"/>
    <w:rsid w:val="2BFF9032"/>
    <w:rsid w:val="2BFF92EF"/>
    <w:rsid w:val="2C044CB7"/>
    <w:rsid w:val="2C13C785"/>
    <w:rsid w:val="2C14B5D4"/>
    <w:rsid w:val="2C16F93A"/>
    <w:rsid w:val="2C17D5AE"/>
    <w:rsid w:val="2C18D7C3"/>
    <w:rsid w:val="2C1E9D76"/>
    <w:rsid w:val="2C20B44B"/>
    <w:rsid w:val="2C21CCE1"/>
    <w:rsid w:val="2C230696"/>
    <w:rsid w:val="2C23E5E2"/>
    <w:rsid w:val="2C2A6457"/>
    <w:rsid w:val="2C303DF2"/>
    <w:rsid w:val="2C33CE0C"/>
    <w:rsid w:val="2C351897"/>
    <w:rsid w:val="2C354314"/>
    <w:rsid w:val="2C3BA366"/>
    <w:rsid w:val="2C3EEA3F"/>
    <w:rsid w:val="2C3F0AF6"/>
    <w:rsid w:val="2C3FABC5"/>
    <w:rsid w:val="2C40CE34"/>
    <w:rsid w:val="2C4172E8"/>
    <w:rsid w:val="2C495DD4"/>
    <w:rsid w:val="2C56E8B9"/>
    <w:rsid w:val="2C58A0D3"/>
    <w:rsid w:val="2C605376"/>
    <w:rsid w:val="2C629044"/>
    <w:rsid w:val="2C656751"/>
    <w:rsid w:val="2C660AAE"/>
    <w:rsid w:val="2C69830B"/>
    <w:rsid w:val="2C6DA0A8"/>
    <w:rsid w:val="2C701A75"/>
    <w:rsid w:val="2C73586E"/>
    <w:rsid w:val="2C73DA38"/>
    <w:rsid w:val="2C74E782"/>
    <w:rsid w:val="2C7B99B2"/>
    <w:rsid w:val="2C853D1C"/>
    <w:rsid w:val="2C89659B"/>
    <w:rsid w:val="2C8AD108"/>
    <w:rsid w:val="2C93C24D"/>
    <w:rsid w:val="2C959FEF"/>
    <w:rsid w:val="2C9ED283"/>
    <w:rsid w:val="2CA112EB"/>
    <w:rsid w:val="2CABA1F9"/>
    <w:rsid w:val="2CB3B09A"/>
    <w:rsid w:val="2CB3BE84"/>
    <w:rsid w:val="2CB5E613"/>
    <w:rsid w:val="2CBA22C2"/>
    <w:rsid w:val="2CC03B4B"/>
    <w:rsid w:val="2CC295C6"/>
    <w:rsid w:val="2CC37869"/>
    <w:rsid w:val="2CC7831F"/>
    <w:rsid w:val="2CC954AC"/>
    <w:rsid w:val="2CCED543"/>
    <w:rsid w:val="2CCFD5E1"/>
    <w:rsid w:val="2CD7ADD4"/>
    <w:rsid w:val="2CE0CDBC"/>
    <w:rsid w:val="2CE3F437"/>
    <w:rsid w:val="2CE53202"/>
    <w:rsid w:val="2CE5F858"/>
    <w:rsid w:val="2CE657BD"/>
    <w:rsid w:val="2CEC596C"/>
    <w:rsid w:val="2CF7BEC0"/>
    <w:rsid w:val="2D029761"/>
    <w:rsid w:val="2D03692B"/>
    <w:rsid w:val="2D03C071"/>
    <w:rsid w:val="2D03CE33"/>
    <w:rsid w:val="2D045551"/>
    <w:rsid w:val="2D0B8549"/>
    <w:rsid w:val="2D0F1EF5"/>
    <w:rsid w:val="2D102FB2"/>
    <w:rsid w:val="2D1364FD"/>
    <w:rsid w:val="2D165148"/>
    <w:rsid w:val="2D1E8E40"/>
    <w:rsid w:val="2D1EAB3E"/>
    <w:rsid w:val="2D226D79"/>
    <w:rsid w:val="2D258D24"/>
    <w:rsid w:val="2D29E16F"/>
    <w:rsid w:val="2D2C5F58"/>
    <w:rsid w:val="2D2D2E0B"/>
    <w:rsid w:val="2D2FB4ED"/>
    <w:rsid w:val="2D3002EF"/>
    <w:rsid w:val="2D338A3A"/>
    <w:rsid w:val="2D37E3F9"/>
    <w:rsid w:val="2D3AE3A3"/>
    <w:rsid w:val="2D3B65E3"/>
    <w:rsid w:val="2D3B97D5"/>
    <w:rsid w:val="2D3BDD85"/>
    <w:rsid w:val="2D431296"/>
    <w:rsid w:val="2D57EF85"/>
    <w:rsid w:val="2D5F5088"/>
    <w:rsid w:val="2D6AA8D8"/>
    <w:rsid w:val="2D7B5943"/>
    <w:rsid w:val="2D7CA8C4"/>
    <w:rsid w:val="2D7EDD49"/>
    <w:rsid w:val="2D8495DD"/>
    <w:rsid w:val="2D8C53F5"/>
    <w:rsid w:val="2D8CF3C3"/>
    <w:rsid w:val="2D8E6DF3"/>
    <w:rsid w:val="2D8FEE4A"/>
    <w:rsid w:val="2D91A9AA"/>
    <w:rsid w:val="2D9234C6"/>
    <w:rsid w:val="2D954408"/>
    <w:rsid w:val="2D9AEBF9"/>
    <w:rsid w:val="2D9DB628"/>
    <w:rsid w:val="2DA0147D"/>
    <w:rsid w:val="2DA0D1F2"/>
    <w:rsid w:val="2DA0EBD0"/>
    <w:rsid w:val="2DA2E55B"/>
    <w:rsid w:val="2DA6C5F9"/>
    <w:rsid w:val="2DA92084"/>
    <w:rsid w:val="2DA9779A"/>
    <w:rsid w:val="2DAAC4B2"/>
    <w:rsid w:val="2DB8490F"/>
    <w:rsid w:val="2DBAE97E"/>
    <w:rsid w:val="2DBE5680"/>
    <w:rsid w:val="2DBEB10D"/>
    <w:rsid w:val="2DC36A0A"/>
    <w:rsid w:val="2DC625C8"/>
    <w:rsid w:val="2DC807AA"/>
    <w:rsid w:val="2DCCC7EC"/>
    <w:rsid w:val="2DD11375"/>
    <w:rsid w:val="2DD9A8F0"/>
    <w:rsid w:val="2DDAD374"/>
    <w:rsid w:val="2DE58F78"/>
    <w:rsid w:val="2DECC250"/>
    <w:rsid w:val="2DF1CF9F"/>
    <w:rsid w:val="2DF27B14"/>
    <w:rsid w:val="2DF65AB8"/>
    <w:rsid w:val="2DFC4724"/>
    <w:rsid w:val="2DFDB8A9"/>
    <w:rsid w:val="2DFF2D6C"/>
    <w:rsid w:val="2E00DDC6"/>
    <w:rsid w:val="2E021CB6"/>
    <w:rsid w:val="2E02556B"/>
    <w:rsid w:val="2E0A9109"/>
    <w:rsid w:val="2E0D4261"/>
    <w:rsid w:val="2E138505"/>
    <w:rsid w:val="2E1EAF4C"/>
    <w:rsid w:val="2E20009F"/>
    <w:rsid w:val="2E213D81"/>
    <w:rsid w:val="2E236E6C"/>
    <w:rsid w:val="2E29D4F1"/>
    <w:rsid w:val="2E2FE7C5"/>
    <w:rsid w:val="2E3020D1"/>
    <w:rsid w:val="2E303E5B"/>
    <w:rsid w:val="2E320644"/>
    <w:rsid w:val="2E345D05"/>
    <w:rsid w:val="2E38D93B"/>
    <w:rsid w:val="2E3BC641"/>
    <w:rsid w:val="2E4118F2"/>
    <w:rsid w:val="2E4420F9"/>
    <w:rsid w:val="2E4F1E2E"/>
    <w:rsid w:val="2E54CB37"/>
    <w:rsid w:val="2E5CABDB"/>
    <w:rsid w:val="2E5D5734"/>
    <w:rsid w:val="2E65B789"/>
    <w:rsid w:val="2E6A5D11"/>
    <w:rsid w:val="2E6B0516"/>
    <w:rsid w:val="2E6EFABE"/>
    <w:rsid w:val="2E706690"/>
    <w:rsid w:val="2E7A84D3"/>
    <w:rsid w:val="2E7B6C74"/>
    <w:rsid w:val="2E7CC30B"/>
    <w:rsid w:val="2E7D4840"/>
    <w:rsid w:val="2E81BBFE"/>
    <w:rsid w:val="2E81BDB2"/>
    <w:rsid w:val="2E82B530"/>
    <w:rsid w:val="2E85D285"/>
    <w:rsid w:val="2E8C8B55"/>
    <w:rsid w:val="2E9149B1"/>
    <w:rsid w:val="2E919F30"/>
    <w:rsid w:val="2E9231F4"/>
    <w:rsid w:val="2E97FADC"/>
    <w:rsid w:val="2E9BF739"/>
    <w:rsid w:val="2E9C3F8E"/>
    <w:rsid w:val="2EA09B04"/>
    <w:rsid w:val="2EA0F0FB"/>
    <w:rsid w:val="2EA1CD0A"/>
    <w:rsid w:val="2EA3FF2C"/>
    <w:rsid w:val="2EA70447"/>
    <w:rsid w:val="2EAA146A"/>
    <w:rsid w:val="2EB5249E"/>
    <w:rsid w:val="2EBC2BED"/>
    <w:rsid w:val="2EC42F6A"/>
    <w:rsid w:val="2EC46B11"/>
    <w:rsid w:val="2EC630F8"/>
    <w:rsid w:val="2EC742A4"/>
    <w:rsid w:val="2ED87226"/>
    <w:rsid w:val="2EDE5A33"/>
    <w:rsid w:val="2EDF5236"/>
    <w:rsid w:val="2EE1A857"/>
    <w:rsid w:val="2EE2455C"/>
    <w:rsid w:val="2EE4F659"/>
    <w:rsid w:val="2EE54869"/>
    <w:rsid w:val="2EE9480E"/>
    <w:rsid w:val="2EF31364"/>
    <w:rsid w:val="2EF62D6F"/>
    <w:rsid w:val="2EF6EADC"/>
    <w:rsid w:val="2EF80288"/>
    <w:rsid w:val="2EF81429"/>
    <w:rsid w:val="2F03530E"/>
    <w:rsid w:val="2F06BBA4"/>
    <w:rsid w:val="2F085149"/>
    <w:rsid w:val="2F086B96"/>
    <w:rsid w:val="2F087E84"/>
    <w:rsid w:val="2F10125A"/>
    <w:rsid w:val="2F113385"/>
    <w:rsid w:val="2F1581A8"/>
    <w:rsid w:val="2F1960C7"/>
    <w:rsid w:val="2F1BD20A"/>
    <w:rsid w:val="2F1C03C4"/>
    <w:rsid w:val="2F1D58B9"/>
    <w:rsid w:val="2F21885A"/>
    <w:rsid w:val="2F24D984"/>
    <w:rsid w:val="2F26E0B8"/>
    <w:rsid w:val="2F2AC3E2"/>
    <w:rsid w:val="2F2CD8AD"/>
    <w:rsid w:val="2F333889"/>
    <w:rsid w:val="2F33C5D5"/>
    <w:rsid w:val="2F35E67D"/>
    <w:rsid w:val="2F360090"/>
    <w:rsid w:val="2F365B54"/>
    <w:rsid w:val="2F38365A"/>
    <w:rsid w:val="2F4AD6EC"/>
    <w:rsid w:val="2F4EE7B2"/>
    <w:rsid w:val="2F4EF3BF"/>
    <w:rsid w:val="2F533956"/>
    <w:rsid w:val="2F559851"/>
    <w:rsid w:val="2F56F638"/>
    <w:rsid w:val="2F5CF216"/>
    <w:rsid w:val="2F604FBE"/>
    <w:rsid w:val="2F62B058"/>
    <w:rsid w:val="2F6456CF"/>
    <w:rsid w:val="2F69E299"/>
    <w:rsid w:val="2F7175C5"/>
    <w:rsid w:val="2F73080F"/>
    <w:rsid w:val="2F743150"/>
    <w:rsid w:val="2F7E0889"/>
    <w:rsid w:val="2F7ED299"/>
    <w:rsid w:val="2F884947"/>
    <w:rsid w:val="2F8BDC1C"/>
    <w:rsid w:val="2F920EEB"/>
    <w:rsid w:val="2F9D0A43"/>
    <w:rsid w:val="2F9E0703"/>
    <w:rsid w:val="2F9E09F5"/>
    <w:rsid w:val="2FA17029"/>
    <w:rsid w:val="2FA5F633"/>
    <w:rsid w:val="2FAC6BDD"/>
    <w:rsid w:val="2FB42F4B"/>
    <w:rsid w:val="2FB438CF"/>
    <w:rsid w:val="2FC17750"/>
    <w:rsid w:val="2FC989A6"/>
    <w:rsid w:val="2FCC61E3"/>
    <w:rsid w:val="2FCF626A"/>
    <w:rsid w:val="2FD046E5"/>
    <w:rsid w:val="2FD34445"/>
    <w:rsid w:val="2FD56062"/>
    <w:rsid w:val="2FD599A3"/>
    <w:rsid w:val="2FD75609"/>
    <w:rsid w:val="2FDE0199"/>
    <w:rsid w:val="2FE0B074"/>
    <w:rsid w:val="2FE2BC5D"/>
    <w:rsid w:val="2FE7A6B9"/>
    <w:rsid w:val="2FE80932"/>
    <w:rsid w:val="2FE88993"/>
    <w:rsid w:val="2FE94D0F"/>
    <w:rsid w:val="2FEC43CB"/>
    <w:rsid w:val="2FF04742"/>
    <w:rsid w:val="2FFF23E1"/>
    <w:rsid w:val="3004228A"/>
    <w:rsid w:val="30047BDE"/>
    <w:rsid w:val="300D60F1"/>
    <w:rsid w:val="300FA681"/>
    <w:rsid w:val="300FDE5E"/>
    <w:rsid w:val="3010845E"/>
    <w:rsid w:val="3013E0E5"/>
    <w:rsid w:val="30142E25"/>
    <w:rsid w:val="30168075"/>
    <w:rsid w:val="302121A1"/>
    <w:rsid w:val="3022BF47"/>
    <w:rsid w:val="3022CD62"/>
    <w:rsid w:val="3024877F"/>
    <w:rsid w:val="3029453A"/>
    <w:rsid w:val="302D166E"/>
    <w:rsid w:val="3031337B"/>
    <w:rsid w:val="3031F389"/>
    <w:rsid w:val="30320AF3"/>
    <w:rsid w:val="3033EAD3"/>
    <w:rsid w:val="3036027C"/>
    <w:rsid w:val="3039AA49"/>
    <w:rsid w:val="303A0914"/>
    <w:rsid w:val="3045EDA5"/>
    <w:rsid w:val="3047F49B"/>
    <w:rsid w:val="304A46E5"/>
    <w:rsid w:val="304AEFAD"/>
    <w:rsid w:val="304CF151"/>
    <w:rsid w:val="30564D3F"/>
    <w:rsid w:val="3056B5FA"/>
    <w:rsid w:val="305B6B8F"/>
    <w:rsid w:val="305BD222"/>
    <w:rsid w:val="305ECFF6"/>
    <w:rsid w:val="305F505A"/>
    <w:rsid w:val="30649623"/>
    <w:rsid w:val="30667C3E"/>
    <w:rsid w:val="307053DA"/>
    <w:rsid w:val="307553C6"/>
    <w:rsid w:val="3076D388"/>
    <w:rsid w:val="30795B6A"/>
    <w:rsid w:val="307C0319"/>
    <w:rsid w:val="307F5336"/>
    <w:rsid w:val="3081DFBD"/>
    <w:rsid w:val="30823C2D"/>
    <w:rsid w:val="30852353"/>
    <w:rsid w:val="3088642A"/>
    <w:rsid w:val="308B9920"/>
    <w:rsid w:val="308E08F2"/>
    <w:rsid w:val="3090D125"/>
    <w:rsid w:val="3090DF97"/>
    <w:rsid w:val="30921EC1"/>
    <w:rsid w:val="30927BBF"/>
    <w:rsid w:val="30930DC0"/>
    <w:rsid w:val="3093B099"/>
    <w:rsid w:val="30960110"/>
    <w:rsid w:val="3097E83B"/>
    <w:rsid w:val="3098EBB5"/>
    <w:rsid w:val="309A817B"/>
    <w:rsid w:val="309E442B"/>
    <w:rsid w:val="309E639E"/>
    <w:rsid w:val="30A25E6B"/>
    <w:rsid w:val="30A29D8C"/>
    <w:rsid w:val="30A34BFD"/>
    <w:rsid w:val="30A4F6E7"/>
    <w:rsid w:val="30A738E7"/>
    <w:rsid w:val="30AA7A26"/>
    <w:rsid w:val="30B00665"/>
    <w:rsid w:val="30B3854F"/>
    <w:rsid w:val="30B3907B"/>
    <w:rsid w:val="30B71B3A"/>
    <w:rsid w:val="30B809DD"/>
    <w:rsid w:val="30BC8237"/>
    <w:rsid w:val="30BEC3B1"/>
    <w:rsid w:val="30C32116"/>
    <w:rsid w:val="30C40E37"/>
    <w:rsid w:val="30CA7236"/>
    <w:rsid w:val="30CE41EF"/>
    <w:rsid w:val="30E21761"/>
    <w:rsid w:val="30E666FD"/>
    <w:rsid w:val="30E88F14"/>
    <w:rsid w:val="30EC4E43"/>
    <w:rsid w:val="30ECA73E"/>
    <w:rsid w:val="30ED53D7"/>
    <w:rsid w:val="30EF17DC"/>
    <w:rsid w:val="30F749E2"/>
    <w:rsid w:val="30FC5CFD"/>
    <w:rsid w:val="30FF45DA"/>
    <w:rsid w:val="31062A73"/>
    <w:rsid w:val="3106E915"/>
    <w:rsid w:val="310C918A"/>
    <w:rsid w:val="310D84F6"/>
    <w:rsid w:val="310DB2E0"/>
    <w:rsid w:val="3110B66C"/>
    <w:rsid w:val="3112E511"/>
    <w:rsid w:val="311C1F2B"/>
    <w:rsid w:val="311CCED5"/>
    <w:rsid w:val="31213B1C"/>
    <w:rsid w:val="31250EC0"/>
    <w:rsid w:val="3125C695"/>
    <w:rsid w:val="312F96B4"/>
    <w:rsid w:val="31311346"/>
    <w:rsid w:val="3140319B"/>
    <w:rsid w:val="314370DA"/>
    <w:rsid w:val="31474A7E"/>
    <w:rsid w:val="314DA733"/>
    <w:rsid w:val="31580716"/>
    <w:rsid w:val="315AF119"/>
    <w:rsid w:val="315F1830"/>
    <w:rsid w:val="31607260"/>
    <w:rsid w:val="316160EF"/>
    <w:rsid w:val="31640CA6"/>
    <w:rsid w:val="31685C50"/>
    <w:rsid w:val="316BA6FE"/>
    <w:rsid w:val="3170ABF2"/>
    <w:rsid w:val="31743BE4"/>
    <w:rsid w:val="31753803"/>
    <w:rsid w:val="3177ED4E"/>
    <w:rsid w:val="3179354B"/>
    <w:rsid w:val="31807A49"/>
    <w:rsid w:val="31813B83"/>
    <w:rsid w:val="31820203"/>
    <w:rsid w:val="3182AEFF"/>
    <w:rsid w:val="3184560D"/>
    <w:rsid w:val="3185F844"/>
    <w:rsid w:val="3188DFAB"/>
    <w:rsid w:val="318BC23F"/>
    <w:rsid w:val="318F4385"/>
    <w:rsid w:val="319133B7"/>
    <w:rsid w:val="319136D8"/>
    <w:rsid w:val="3192F159"/>
    <w:rsid w:val="319BF7F4"/>
    <w:rsid w:val="31A56D41"/>
    <w:rsid w:val="31A77E90"/>
    <w:rsid w:val="31AE6B88"/>
    <w:rsid w:val="31B9567D"/>
    <w:rsid w:val="31BABA9E"/>
    <w:rsid w:val="31BE23E8"/>
    <w:rsid w:val="31C08776"/>
    <w:rsid w:val="31C4783C"/>
    <w:rsid w:val="31C741C5"/>
    <w:rsid w:val="31C89A06"/>
    <w:rsid w:val="31C8C569"/>
    <w:rsid w:val="31D5A741"/>
    <w:rsid w:val="31DC0C13"/>
    <w:rsid w:val="31E0FE53"/>
    <w:rsid w:val="31E6CBD6"/>
    <w:rsid w:val="31E9503C"/>
    <w:rsid w:val="31EB4F42"/>
    <w:rsid w:val="31F1C5C9"/>
    <w:rsid w:val="31F24372"/>
    <w:rsid w:val="31F937BB"/>
    <w:rsid w:val="31FE3A3B"/>
    <w:rsid w:val="32028A7B"/>
    <w:rsid w:val="32031606"/>
    <w:rsid w:val="320DF12E"/>
    <w:rsid w:val="320E4810"/>
    <w:rsid w:val="3214B9B1"/>
    <w:rsid w:val="3215E4D4"/>
    <w:rsid w:val="3216C916"/>
    <w:rsid w:val="32217613"/>
    <w:rsid w:val="322286DD"/>
    <w:rsid w:val="32239EF9"/>
    <w:rsid w:val="3223D197"/>
    <w:rsid w:val="3226D8F0"/>
    <w:rsid w:val="32280F27"/>
    <w:rsid w:val="322994C1"/>
    <w:rsid w:val="322BEBD0"/>
    <w:rsid w:val="322C6D01"/>
    <w:rsid w:val="3234DEFA"/>
    <w:rsid w:val="323A9945"/>
    <w:rsid w:val="32421A80"/>
    <w:rsid w:val="32431247"/>
    <w:rsid w:val="3247C7A7"/>
    <w:rsid w:val="32497029"/>
    <w:rsid w:val="324B254A"/>
    <w:rsid w:val="3252365A"/>
    <w:rsid w:val="3252D87E"/>
    <w:rsid w:val="32584DEF"/>
    <w:rsid w:val="32593BEE"/>
    <w:rsid w:val="325B0632"/>
    <w:rsid w:val="32629555"/>
    <w:rsid w:val="3264C3EC"/>
    <w:rsid w:val="326BC772"/>
    <w:rsid w:val="326E0B94"/>
    <w:rsid w:val="3273AB51"/>
    <w:rsid w:val="3277C387"/>
    <w:rsid w:val="327A746F"/>
    <w:rsid w:val="328174C0"/>
    <w:rsid w:val="32877495"/>
    <w:rsid w:val="3288A410"/>
    <w:rsid w:val="328BDAB3"/>
    <w:rsid w:val="328C0DD9"/>
    <w:rsid w:val="3294D91F"/>
    <w:rsid w:val="329A901F"/>
    <w:rsid w:val="329D9B4A"/>
    <w:rsid w:val="329DE2C8"/>
    <w:rsid w:val="32A52497"/>
    <w:rsid w:val="32AA8F46"/>
    <w:rsid w:val="32ADBEF4"/>
    <w:rsid w:val="32B03956"/>
    <w:rsid w:val="32B0B77A"/>
    <w:rsid w:val="32B2E1A2"/>
    <w:rsid w:val="32B5E26C"/>
    <w:rsid w:val="32B77815"/>
    <w:rsid w:val="32BA2ECB"/>
    <w:rsid w:val="32BC4F43"/>
    <w:rsid w:val="32BDB225"/>
    <w:rsid w:val="32BE6ECC"/>
    <w:rsid w:val="32C2F32C"/>
    <w:rsid w:val="32C69684"/>
    <w:rsid w:val="32C7DBC3"/>
    <w:rsid w:val="32C9685B"/>
    <w:rsid w:val="32C9839E"/>
    <w:rsid w:val="32CD3447"/>
    <w:rsid w:val="32D41E29"/>
    <w:rsid w:val="32D506DA"/>
    <w:rsid w:val="32E0A46F"/>
    <w:rsid w:val="32E50616"/>
    <w:rsid w:val="32E5A258"/>
    <w:rsid w:val="32E966AF"/>
    <w:rsid w:val="32EA707E"/>
    <w:rsid w:val="32F1E678"/>
    <w:rsid w:val="3306A61F"/>
    <w:rsid w:val="330D115D"/>
    <w:rsid w:val="3315A3D8"/>
    <w:rsid w:val="3316A839"/>
    <w:rsid w:val="331D374B"/>
    <w:rsid w:val="331FD705"/>
    <w:rsid w:val="3328F5CE"/>
    <w:rsid w:val="332FF536"/>
    <w:rsid w:val="333915DE"/>
    <w:rsid w:val="33428F67"/>
    <w:rsid w:val="33502910"/>
    <w:rsid w:val="3353926D"/>
    <w:rsid w:val="3356D5F6"/>
    <w:rsid w:val="3356E266"/>
    <w:rsid w:val="335741D7"/>
    <w:rsid w:val="3357EEBB"/>
    <w:rsid w:val="335A416C"/>
    <w:rsid w:val="335FC40E"/>
    <w:rsid w:val="3367323B"/>
    <w:rsid w:val="336F2808"/>
    <w:rsid w:val="33760115"/>
    <w:rsid w:val="337CE51C"/>
    <w:rsid w:val="337DA5E7"/>
    <w:rsid w:val="3380D156"/>
    <w:rsid w:val="3381FC40"/>
    <w:rsid w:val="3386EA3E"/>
    <w:rsid w:val="338FB8CC"/>
    <w:rsid w:val="3394C5B8"/>
    <w:rsid w:val="339751A7"/>
    <w:rsid w:val="339D6EAE"/>
    <w:rsid w:val="339E8878"/>
    <w:rsid w:val="339FDF8D"/>
    <w:rsid w:val="33A41618"/>
    <w:rsid w:val="33A75D60"/>
    <w:rsid w:val="33A7D0C5"/>
    <w:rsid w:val="33A813F9"/>
    <w:rsid w:val="33AA19F3"/>
    <w:rsid w:val="33AC7DE0"/>
    <w:rsid w:val="33B4559E"/>
    <w:rsid w:val="33B95676"/>
    <w:rsid w:val="33C61936"/>
    <w:rsid w:val="33C68487"/>
    <w:rsid w:val="33C84A0E"/>
    <w:rsid w:val="33D4BAD9"/>
    <w:rsid w:val="33D9EF23"/>
    <w:rsid w:val="33DDF973"/>
    <w:rsid w:val="33E1DDD6"/>
    <w:rsid w:val="33E20301"/>
    <w:rsid w:val="33E65941"/>
    <w:rsid w:val="33EF3562"/>
    <w:rsid w:val="33F011B2"/>
    <w:rsid w:val="33FD84AA"/>
    <w:rsid w:val="33FE5B3C"/>
    <w:rsid w:val="340401C9"/>
    <w:rsid w:val="340CBA90"/>
    <w:rsid w:val="34173DBE"/>
    <w:rsid w:val="341F31A7"/>
    <w:rsid w:val="3429A5FF"/>
    <w:rsid w:val="342D7D7A"/>
    <w:rsid w:val="343107BB"/>
    <w:rsid w:val="3431EB32"/>
    <w:rsid w:val="34321553"/>
    <w:rsid w:val="34332187"/>
    <w:rsid w:val="3434CB2A"/>
    <w:rsid w:val="34357B99"/>
    <w:rsid w:val="3435F07B"/>
    <w:rsid w:val="34364946"/>
    <w:rsid w:val="34381369"/>
    <w:rsid w:val="3444E60D"/>
    <w:rsid w:val="34452989"/>
    <w:rsid w:val="3448BE5D"/>
    <w:rsid w:val="34495B91"/>
    <w:rsid w:val="344B7134"/>
    <w:rsid w:val="344D04B3"/>
    <w:rsid w:val="344E149B"/>
    <w:rsid w:val="344F169E"/>
    <w:rsid w:val="34506EB5"/>
    <w:rsid w:val="345686EA"/>
    <w:rsid w:val="3460A093"/>
    <w:rsid w:val="34691334"/>
    <w:rsid w:val="34701441"/>
    <w:rsid w:val="34780A76"/>
    <w:rsid w:val="347F50C4"/>
    <w:rsid w:val="347F6432"/>
    <w:rsid w:val="3481B17D"/>
    <w:rsid w:val="348603C9"/>
    <w:rsid w:val="34888AC9"/>
    <w:rsid w:val="348EC05F"/>
    <w:rsid w:val="348FD68C"/>
    <w:rsid w:val="3491F3EA"/>
    <w:rsid w:val="349551E6"/>
    <w:rsid w:val="349ECE9A"/>
    <w:rsid w:val="34A68A2A"/>
    <w:rsid w:val="34A8CEE7"/>
    <w:rsid w:val="34AE245C"/>
    <w:rsid w:val="34AFA4F4"/>
    <w:rsid w:val="34AFAC1C"/>
    <w:rsid w:val="34B146D7"/>
    <w:rsid w:val="34B17406"/>
    <w:rsid w:val="34B308D8"/>
    <w:rsid w:val="34BF4BEE"/>
    <w:rsid w:val="34BF781D"/>
    <w:rsid w:val="34C6A2E3"/>
    <w:rsid w:val="34C83F2B"/>
    <w:rsid w:val="34CC3629"/>
    <w:rsid w:val="34CDEC7D"/>
    <w:rsid w:val="34D0E70E"/>
    <w:rsid w:val="34D24653"/>
    <w:rsid w:val="34D344D6"/>
    <w:rsid w:val="34D36DB2"/>
    <w:rsid w:val="34D6F8A2"/>
    <w:rsid w:val="34DDE83D"/>
    <w:rsid w:val="34DFC716"/>
    <w:rsid w:val="34E5F5C6"/>
    <w:rsid w:val="34E8FE90"/>
    <w:rsid w:val="34EA47D0"/>
    <w:rsid w:val="34EB4EF7"/>
    <w:rsid w:val="34F1C0CD"/>
    <w:rsid w:val="34F3252F"/>
    <w:rsid w:val="34F43A9D"/>
    <w:rsid w:val="34F9D45F"/>
    <w:rsid w:val="35001C20"/>
    <w:rsid w:val="35038556"/>
    <w:rsid w:val="3507351C"/>
    <w:rsid w:val="3508F0E7"/>
    <w:rsid w:val="35097F29"/>
    <w:rsid w:val="3510DD79"/>
    <w:rsid w:val="35255444"/>
    <w:rsid w:val="3528AA8B"/>
    <w:rsid w:val="352A4563"/>
    <w:rsid w:val="353B2BF1"/>
    <w:rsid w:val="35423B31"/>
    <w:rsid w:val="3542BC5E"/>
    <w:rsid w:val="3546FA06"/>
    <w:rsid w:val="3549C22B"/>
    <w:rsid w:val="354BC948"/>
    <w:rsid w:val="354D9BD0"/>
    <w:rsid w:val="354E3FCF"/>
    <w:rsid w:val="354F9A60"/>
    <w:rsid w:val="35579695"/>
    <w:rsid w:val="355BBF4B"/>
    <w:rsid w:val="355E565F"/>
    <w:rsid w:val="3564FD40"/>
    <w:rsid w:val="35661618"/>
    <w:rsid w:val="3569AFCB"/>
    <w:rsid w:val="356ABD40"/>
    <w:rsid w:val="356AF6C3"/>
    <w:rsid w:val="356EEAFD"/>
    <w:rsid w:val="356FA8D1"/>
    <w:rsid w:val="35716797"/>
    <w:rsid w:val="3576A9BA"/>
    <w:rsid w:val="3577F90C"/>
    <w:rsid w:val="357E73F3"/>
    <w:rsid w:val="3588F4F1"/>
    <w:rsid w:val="358D5F5E"/>
    <w:rsid w:val="35958A31"/>
    <w:rsid w:val="3598C9FC"/>
    <w:rsid w:val="359BF7D4"/>
    <w:rsid w:val="35A06B36"/>
    <w:rsid w:val="35A4335D"/>
    <w:rsid w:val="35A6FC93"/>
    <w:rsid w:val="35A8454D"/>
    <w:rsid w:val="35ACAFBE"/>
    <w:rsid w:val="35ACBF39"/>
    <w:rsid w:val="35AEE2F8"/>
    <w:rsid w:val="35B467FF"/>
    <w:rsid w:val="35B6A521"/>
    <w:rsid w:val="35BE3000"/>
    <w:rsid w:val="35BE4787"/>
    <w:rsid w:val="35BFF355"/>
    <w:rsid w:val="35C09FD7"/>
    <w:rsid w:val="35C0D232"/>
    <w:rsid w:val="35C541BF"/>
    <w:rsid w:val="35C80EDE"/>
    <w:rsid w:val="35CCEF1A"/>
    <w:rsid w:val="35CD7403"/>
    <w:rsid w:val="35D2B138"/>
    <w:rsid w:val="35D2D849"/>
    <w:rsid w:val="35D69D5B"/>
    <w:rsid w:val="35D69D97"/>
    <w:rsid w:val="35DD4F1D"/>
    <w:rsid w:val="35DDDED6"/>
    <w:rsid w:val="35E58693"/>
    <w:rsid w:val="35E846CD"/>
    <w:rsid w:val="35EEF23F"/>
    <w:rsid w:val="35F22E50"/>
    <w:rsid w:val="35F462AB"/>
    <w:rsid w:val="35F50681"/>
    <w:rsid w:val="35F63453"/>
    <w:rsid w:val="35F77F3E"/>
    <w:rsid w:val="360036C2"/>
    <w:rsid w:val="3601CBD9"/>
    <w:rsid w:val="360205C0"/>
    <w:rsid w:val="36056CF8"/>
    <w:rsid w:val="360C9070"/>
    <w:rsid w:val="36117108"/>
    <w:rsid w:val="3612C218"/>
    <w:rsid w:val="36137634"/>
    <w:rsid w:val="36153099"/>
    <w:rsid w:val="36182A9B"/>
    <w:rsid w:val="361EDD6A"/>
    <w:rsid w:val="3622CDDD"/>
    <w:rsid w:val="362A8454"/>
    <w:rsid w:val="362D6715"/>
    <w:rsid w:val="362FB4E4"/>
    <w:rsid w:val="3630B759"/>
    <w:rsid w:val="363437D0"/>
    <w:rsid w:val="36363201"/>
    <w:rsid w:val="3636850A"/>
    <w:rsid w:val="363D26D3"/>
    <w:rsid w:val="363EECD4"/>
    <w:rsid w:val="3643316D"/>
    <w:rsid w:val="3646A6A1"/>
    <w:rsid w:val="3646B4BF"/>
    <w:rsid w:val="364C783D"/>
    <w:rsid w:val="36640648"/>
    <w:rsid w:val="366A2CDD"/>
    <w:rsid w:val="3673BEFC"/>
    <w:rsid w:val="3673C77C"/>
    <w:rsid w:val="36768506"/>
    <w:rsid w:val="36821F4A"/>
    <w:rsid w:val="369386C5"/>
    <w:rsid w:val="369410A9"/>
    <w:rsid w:val="36970BFC"/>
    <w:rsid w:val="3699006F"/>
    <w:rsid w:val="36AE37CD"/>
    <w:rsid w:val="36B65E19"/>
    <w:rsid w:val="36B747B1"/>
    <w:rsid w:val="36BA972D"/>
    <w:rsid w:val="36BC791A"/>
    <w:rsid w:val="36C48532"/>
    <w:rsid w:val="36C55A53"/>
    <w:rsid w:val="36C5B1A5"/>
    <w:rsid w:val="36C9A023"/>
    <w:rsid w:val="36CA12CB"/>
    <w:rsid w:val="36CE14DD"/>
    <w:rsid w:val="36D0C267"/>
    <w:rsid w:val="36D267BC"/>
    <w:rsid w:val="36D343E8"/>
    <w:rsid w:val="36D4FD3C"/>
    <w:rsid w:val="36D9A02B"/>
    <w:rsid w:val="36DFE536"/>
    <w:rsid w:val="36E5E590"/>
    <w:rsid w:val="36E7EF49"/>
    <w:rsid w:val="36F400E6"/>
    <w:rsid w:val="36F67556"/>
    <w:rsid w:val="36FC3A6D"/>
    <w:rsid w:val="37047949"/>
    <w:rsid w:val="3706B55F"/>
    <w:rsid w:val="370F7E8D"/>
    <w:rsid w:val="3711E3D6"/>
    <w:rsid w:val="371BC469"/>
    <w:rsid w:val="371D9DE8"/>
    <w:rsid w:val="371F6403"/>
    <w:rsid w:val="372480AF"/>
    <w:rsid w:val="37249FC3"/>
    <w:rsid w:val="372688D7"/>
    <w:rsid w:val="372846D0"/>
    <w:rsid w:val="372E0238"/>
    <w:rsid w:val="372F1486"/>
    <w:rsid w:val="3731C4D4"/>
    <w:rsid w:val="3731DB6F"/>
    <w:rsid w:val="37328889"/>
    <w:rsid w:val="3733ECE3"/>
    <w:rsid w:val="3735AA4D"/>
    <w:rsid w:val="3736875A"/>
    <w:rsid w:val="373A6A7C"/>
    <w:rsid w:val="373B4A92"/>
    <w:rsid w:val="373D0F2E"/>
    <w:rsid w:val="373F991C"/>
    <w:rsid w:val="374098E3"/>
    <w:rsid w:val="37414E06"/>
    <w:rsid w:val="37427F88"/>
    <w:rsid w:val="3746B99E"/>
    <w:rsid w:val="37473B7E"/>
    <w:rsid w:val="3748801F"/>
    <w:rsid w:val="3749BA34"/>
    <w:rsid w:val="375ABC10"/>
    <w:rsid w:val="376AD46E"/>
    <w:rsid w:val="3774B90A"/>
    <w:rsid w:val="377A23AB"/>
    <w:rsid w:val="377A960F"/>
    <w:rsid w:val="377BC1C9"/>
    <w:rsid w:val="377E9930"/>
    <w:rsid w:val="37817403"/>
    <w:rsid w:val="37830A54"/>
    <w:rsid w:val="378604AD"/>
    <w:rsid w:val="37867A64"/>
    <w:rsid w:val="378748CA"/>
    <w:rsid w:val="37912C09"/>
    <w:rsid w:val="37921C4A"/>
    <w:rsid w:val="37921F0B"/>
    <w:rsid w:val="379313AF"/>
    <w:rsid w:val="37934F9F"/>
    <w:rsid w:val="3794DCBE"/>
    <w:rsid w:val="3795B984"/>
    <w:rsid w:val="379733FA"/>
    <w:rsid w:val="379CA9B9"/>
    <w:rsid w:val="37A1F05F"/>
    <w:rsid w:val="37A4C561"/>
    <w:rsid w:val="37AEC9C0"/>
    <w:rsid w:val="37AF0B21"/>
    <w:rsid w:val="37BC8AC7"/>
    <w:rsid w:val="37BE6223"/>
    <w:rsid w:val="37C382A4"/>
    <w:rsid w:val="37C4FF59"/>
    <w:rsid w:val="37C695F5"/>
    <w:rsid w:val="37CC0ACC"/>
    <w:rsid w:val="37D2EAAD"/>
    <w:rsid w:val="37D325B9"/>
    <w:rsid w:val="37D480B2"/>
    <w:rsid w:val="37D6F6B6"/>
    <w:rsid w:val="37DD48AF"/>
    <w:rsid w:val="37DF8C04"/>
    <w:rsid w:val="37E6C583"/>
    <w:rsid w:val="37E79038"/>
    <w:rsid w:val="37EB964C"/>
    <w:rsid w:val="37EC075A"/>
    <w:rsid w:val="37F55ACA"/>
    <w:rsid w:val="37FC0EAA"/>
    <w:rsid w:val="37FFDBCC"/>
    <w:rsid w:val="3800CC94"/>
    <w:rsid w:val="38042959"/>
    <w:rsid w:val="3804FE40"/>
    <w:rsid w:val="38078A81"/>
    <w:rsid w:val="3815C956"/>
    <w:rsid w:val="38181914"/>
    <w:rsid w:val="38197B1B"/>
    <w:rsid w:val="381AC67C"/>
    <w:rsid w:val="381B1F12"/>
    <w:rsid w:val="38219B22"/>
    <w:rsid w:val="38268290"/>
    <w:rsid w:val="3827682B"/>
    <w:rsid w:val="3833540E"/>
    <w:rsid w:val="3834731F"/>
    <w:rsid w:val="3837D127"/>
    <w:rsid w:val="383C9B59"/>
    <w:rsid w:val="3844E494"/>
    <w:rsid w:val="3848D6E3"/>
    <w:rsid w:val="384E0F6C"/>
    <w:rsid w:val="38500BAB"/>
    <w:rsid w:val="385112D6"/>
    <w:rsid w:val="385C1F13"/>
    <w:rsid w:val="3868BCB8"/>
    <w:rsid w:val="386CD507"/>
    <w:rsid w:val="386D0EC2"/>
    <w:rsid w:val="386D478B"/>
    <w:rsid w:val="386FC568"/>
    <w:rsid w:val="3870966A"/>
    <w:rsid w:val="38753762"/>
    <w:rsid w:val="3875708C"/>
    <w:rsid w:val="38771ED9"/>
    <w:rsid w:val="387B9510"/>
    <w:rsid w:val="387F8919"/>
    <w:rsid w:val="3881D753"/>
    <w:rsid w:val="38845B28"/>
    <w:rsid w:val="388649A5"/>
    <w:rsid w:val="3889FCD6"/>
    <w:rsid w:val="388D7E85"/>
    <w:rsid w:val="388E3913"/>
    <w:rsid w:val="38921F13"/>
    <w:rsid w:val="389670E7"/>
    <w:rsid w:val="38984465"/>
    <w:rsid w:val="389F3446"/>
    <w:rsid w:val="38AE61FE"/>
    <w:rsid w:val="38AE66E4"/>
    <w:rsid w:val="38AF38A0"/>
    <w:rsid w:val="38AF6DE2"/>
    <w:rsid w:val="38B0CE4B"/>
    <w:rsid w:val="38B28848"/>
    <w:rsid w:val="38B2ADA6"/>
    <w:rsid w:val="38B2F9B8"/>
    <w:rsid w:val="38B3AA90"/>
    <w:rsid w:val="38BC7ED6"/>
    <w:rsid w:val="38C3F02F"/>
    <w:rsid w:val="38C55586"/>
    <w:rsid w:val="38C6680B"/>
    <w:rsid w:val="38CF6630"/>
    <w:rsid w:val="38D10C4A"/>
    <w:rsid w:val="38D2B8B1"/>
    <w:rsid w:val="38D32E67"/>
    <w:rsid w:val="38D525FF"/>
    <w:rsid w:val="38D5FEC3"/>
    <w:rsid w:val="38DD514E"/>
    <w:rsid w:val="38DE59EB"/>
    <w:rsid w:val="38DF76C2"/>
    <w:rsid w:val="38E43EEC"/>
    <w:rsid w:val="38E7C53D"/>
    <w:rsid w:val="38E91C6B"/>
    <w:rsid w:val="38EA01D6"/>
    <w:rsid w:val="38F63B2A"/>
    <w:rsid w:val="38F6F476"/>
    <w:rsid w:val="38F9B365"/>
    <w:rsid w:val="38FD8E0D"/>
    <w:rsid w:val="39044B32"/>
    <w:rsid w:val="39045C3F"/>
    <w:rsid w:val="39070AA2"/>
    <w:rsid w:val="390A0FEB"/>
    <w:rsid w:val="390C1B44"/>
    <w:rsid w:val="390F8C93"/>
    <w:rsid w:val="391332FB"/>
    <w:rsid w:val="39297CA2"/>
    <w:rsid w:val="392AEDC9"/>
    <w:rsid w:val="39316D52"/>
    <w:rsid w:val="393234B0"/>
    <w:rsid w:val="393C9006"/>
    <w:rsid w:val="393D52C4"/>
    <w:rsid w:val="393DCBEA"/>
    <w:rsid w:val="3942257E"/>
    <w:rsid w:val="3942BB96"/>
    <w:rsid w:val="394BD899"/>
    <w:rsid w:val="39504422"/>
    <w:rsid w:val="3956676C"/>
    <w:rsid w:val="3956FD6C"/>
    <w:rsid w:val="395A15AC"/>
    <w:rsid w:val="395A2EE6"/>
    <w:rsid w:val="3967B91C"/>
    <w:rsid w:val="39721D0E"/>
    <w:rsid w:val="39831D3F"/>
    <w:rsid w:val="39834C67"/>
    <w:rsid w:val="39870838"/>
    <w:rsid w:val="398E133C"/>
    <w:rsid w:val="398F8BF4"/>
    <w:rsid w:val="39957CEB"/>
    <w:rsid w:val="39962384"/>
    <w:rsid w:val="3997384F"/>
    <w:rsid w:val="39A0BFEA"/>
    <w:rsid w:val="39A24EBA"/>
    <w:rsid w:val="39A3BAFA"/>
    <w:rsid w:val="39AD81DB"/>
    <w:rsid w:val="39AF0218"/>
    <w:rsid w:val="39B19820"/>
    <w:rsid w:val="39B23FB1"/>
    <w:rsid w:val="39B3243F"/>
    <w:rsid w:val="39B83846"/>
    <w:rsid w:val="39B85A67"/>
    <w:rsid w:val="39BA2A37"/>
    <w:rsid w:val="39C811FD"/>
    <w:rsid w:val="39CFAA7D"/>
    <w:rsid w:val="39D04380"/>
    <w:rsid w:val="39E0DAD9"/>
    <w:rsid w:val="39E4F6EC"/>
    <w:rsid w:val="39E9D295"/>
    <w:rsid w:val="39EBC7A0"/>
    <w:rsid w:val="39F32D3C"/>
    <w:rsid w:val="39F5D783"/>
    <w:rsid w:val="39F70764"/>
    <w:rsid w:val="39FE7993"/>
    <w:rsid w:val="39FFB5D3"/>
    <w:rsid w:val="3A060AED"/>
    <w:rsid w:val="3A083B84"/>
    <w:rsid w:val="3A11FE1F"/>
    <w:rsid w:val="3A1D4A27"/>
    <w:rsid w:val="3A1FA22D"/>
    <w:rsid w:val="3A243027"/>
    <w:rsid w:val="3A24A68F"/>
    <w:rsid w:val="3A2875FF"/>
    <w:rsid w:val="3A28E664"/>
    <w:rsid w:val="3A295FDD"/>
    <w:rsid w:val="3A2C85CB"/>
    <w:rsid w:val="3A2EE072"/>
    <w:rsid w:val="3A2F8D31"/>
    <w:rsid w:val="3A32CD92"/>
    <w:rsid w:val="3A332CB0"/>
    <w:rsid w:val="3A365DF5"/>
    <w:rsid w:val="3A3780AB"/>
    <w:rsid w:val="3A3C8778"/>
    <w:rsid w:val="3A402348"/>
    <w:rsid w:val="3A406237"/>
    <w:rsid w:val="3A414F3D"/>
    <w:rsid w:val="3A4201F0"/>
    <w:rsid w:val="3A478A95"/>
    <w:rsid w:val="3A4A8E24"/>
    <w:rsid w:val="3A4FC14D"/>
    <w:rsid w:val="3A5F4FD7"/>
    <w:rsid w:val="3A642EDA"/>
    <w:rsid w:val="3A655293"/>
    <w:rsid w:val="3A67EB4E"/>
    <w:rsid w:val="3A68B9CF"/>
    <w:rsid w:val="3A69BD1F"/>
    <w:rsid w:val="3A6A5F07"/>
    <w:rsid w:val="3A713618"/>
    <w:rsid w:val="3A757547"/>
    <w:rsid w:val="3A7A515D"/>
    <w:rsid w:val="3A7D681F"/>
    <w:rsid w:val="3A7E47F5"/>
    <w:rsid w:val="3A7E7196"/>
    <w:rsid w:val="3A7FABA9"/>
    <w:rsid w:val="3A8294D7"/>
    <w:rsid w:val="3A837C53"/>
    <w:rsid w:val="3A8540FB"/>
    <w:rsid w:val="3A88F0B0"/>
    <w:rsid w:val="3A8FD8DA"/>
    <w:rsid w:val="3AA07893"/>
    <w:rsid w:val="3AA5D277"/>
    <w:rsid w:val="3AA80ECF"/>
    <w:rsid w:val="3AA9202E"/>
    <w:rsid w:val="3AAB7B36"/>
    <w:rsid w:val="3AABAD85"/>
    <w:rsid w:val="3AB44C5B"/>
    <w:rsid w:val="3ABB3FED"/>
    <w:rsid w:val="3AC2E2EE"/>
    <w:rsid w:val="3AC4D1AD"/>
    <w:rsid w:val="3AC64F76"/>
    <w:rsid w:val="3AC802F1"/>
    <w:rsid w:val="3ACDE432"/>
    <w:rsid w:val="3AD06369"/>
    <w:rsid w:val="3AD47CCD"/>
    <w:rsid w:val="3ADFB5E4"/>
    <w:rsid w:val="3AE33B6B"/>
    <w:rsid w:val="3AEADF64"/>
    <w:rsid w:val="3AF001B9"/>
    <w:rsid w:val="3AF10A2A"/>
    <w:rsid w:val="3AF1EE5F"/>
    <w:rsid w:val="3AF99620"/>
    <w:rsid w:val="3AFE48B4"/>
    <w:rsid w:val="3AFF6C3A"/>
    <w:rsid w:val="3B005201"/>
    <w:rsid w:val="3B01CBC1"/>
    <w:rsid w:val="3B02CBCA"/>
    <w:rsid w:val="3B0483DA"/>
    <w:rsid w:val="3B061166"/>
    <w:rsid w:val="3B0CF915"/>
    <w:rsid w:val="3B0D5FFD"/>
    <w:rsid w:val="3B1204A3"/>
    <w:rsid w:val="3B184E3D"/>
    <w:rsid w:val="3B1DA614"/>
    <w:rsid w:val="3B302077"/>
    <w:rsid w:val="3B36A9DA"/>
    <w:rsid w:val="3B3919AB"/>
    <w:rsid w:val="3B3E7D4F"/>
    <w:rsid w:val="3B48A849"/>
    <w:rsid w:val="3B4C6BB3"/>
    <w:rsid w:val="3B519139"/>
    <w:rsid w:val="3B51F540"/>
    <w:rsid w:val="3B5687FA"/>
    <w:rsid w:val="3B58D77C"/>
    <w:rsid w:val="3B75C015"/>
    <w:rsid w:val="3B7DB6DC"/>
    <w:rsid w:val="3B8410E2"/>
    <w:rsid w:val="3B884F7D"/>
    <w:rsid w:val="3B9BF08D"/>
    <w:rsid w:val="3B9CA2FD"/>
    <w:rsid w:val="3B9F79B9"/>
    <w:rsid w:val="3BA3924E"/>
    <w:rsid w:val="3BB0A4B0"/>
    <w:rsid w:val="3BB16B69"/>
    <w:rsid w:val="3BB1DF9D"/>
    <w:rsid w:val="3BB47D10"/>
    <w:rsid w:val="3BB4C563"/>
    <w:rsid w:val="3BB6873C"/>
    <w:rsid w:val="3BC1E5CB"/>
    <w:rsid w:val="3BC2A81B"/>
    <w:rsid w:val="3BC8A4FD"/>
    <w:rsid w:val="3BCAE2CA"/>
    <w:rsid w:val="3BCC9306"/>
    <w:rsid w:val="3BD7AEA6"/>
    <w:rsid w:val="3BD7D848"/>
    <w:rsid w:val="3BE7BBF1"/>
    <w:rsid w:val="3BE98DEC"/>
    <w:rsid w:val="3BEE6AF7"/>
    <w:rsid w:val="3BEEBFBF"/>
    <w:rsid w:val="3BF37D65"/>
    <w:rsid w:val="3BF6D6B0"/>
    <w:rsid w:val="3BF6E7B0"/>
    <w:rsid w:val="3BF7B658"/>
    <w:rsid w:val="3BF87DC8"/>
    <w:rsid w:val="3BFE3FA4"/>
    <w:rsid w:val="3C097389"/>
    <w:rsid w:val="3C0E53DC"/>
    <w:rsid w:val="3C100871"/>
    <w:rsid w:val="3C11146B"/>
    <w:rsid w:val="3C11D2D6"/>
    <w:rsid w:val="3C1BF142"/>
    <w:rsid w:val="3C1E897D"/>
    <w:rsid w:val="3C1FF2FA"/>
    <w:rsid w:val="3C2019AA"/>
    <w:rsid w:val="3C21C07C"/>
    <w:rsid w:val="3C24E16A"/>
    <w:rsid w:val="3C2563F6"/>
    <w:rsid w:val="3C29BBDD"/>
    <w:rsid w:val="3C2B3468"/>
    <w:rsid w:val="3C2B3CC2"/>
    <w:rsid w:val="3C2BE066"/>
    <w:rsid w:val="3C3424F7"/>
    <w:rsid w:val="3C362160"/>
    <w:rsid w:val="3C3D0149"/>
    <w:rsid w:val="3C42BF67"/>
    <w:rsid w:val="3C4685A1"/>
    <w:rsid w:val="3C4C08AD"/>
    <w:rsid w:val="3C4C2A25"/>
    <w:rsid w:val="3C4C862C"/>
    <w:rsid w:val="3C4D70E1"/>
    <w:rsid w:val="3C4FCEC1"/>
    <w:rsid w:val="3C50C844"/>
    <w:rsid w:val="3C6188CA"/>
    <w:rsid w:val="3C64A7C3"/>
    <w:rsid w:val="3C65BE50"/>
    <w:rsid w:val="3C676421"/>
    <w:rsid w:val="3C6B71D9"/>
    <w:rsid w:val="3C6C4E92"/>
    <w:rsid w:val="3C6D73FD"/>
    <w:rsid w:val="3C789EC5"/>
    <w:rsid w:val="3C7CFFFE"/>
    <w:rsid w:val="3C81759D"/>
    <w:rsid w:val="3C82E30D"/>
    <w:rsid w:val="3C874CA9"/>
    <w:rsid w:val="3C89198A"/>
    <w:rsid w:val="3C8C0600"/>
    <w:rsid w:val="3C8F5C95"/>
    <w:rsid w:val="3C93D489"/>
    <w:rsid w:val="3C949407"/>
    <w:rsid w:val="3C9707B1"/>
    <w:rsid w:val="3C9874A9"/>
    <w:rsid w:val="3C9B8E6A"/>
    <w:rsid w:val="3C9C2350"/>
    <w:rsid w:val="3CA038A0"/>
    <w:rsid w:val="3CA667BD"/>
    <w:rsid w:val="3CB5C73B"/>
    <w:rsid w:val="3CC47E8C"/>
    <w:rsid w:val="3CC670EE"/>
    <w:rsid w:val="3CCC52D3"/>
    <w:rsid w:val="3CD0AD67"/>
    <w:rsid w:val="3CD1F310"/>
    <w:rsid w:val="3CD1FCE6"/>
    <w:rsid w:val="3CD28C3C"/>
    <w:rsid w:val="3CD375CD"/>
    <w:rsid w:val="3CD3A473"/>
    <w:rsid w:val="3CDE9C31"/>
    <w:rsid w:val="3CE1155C"/>
    <w:rsid w:val="3CE11691"/>
    <w:rsid w:val="3CEABBE2"/>
    <w:rsid w:val="3CF2237C"/>
    <w:rsid w:val="3CF34E1E"/>
    <w:rsid w:val="3CF5FD73"/>
    <w:rsid w:val="3CFEBD5B"/>
    <w:rsid w:val="3CFFFFB0"/>
    <w:rsid w:val="3D04107A"/>
    <w:rsid w:val="3D0466AF"/>
    <w:rsid w:val="3D0B3949"/>
    <w:rsid w:val="3D0C52B3"/>
    <w:rsid w:val="3D100EBE"/>
    <w:rsid w:val="3D13D69D"/>
    <w:rsid w:val="3D160BD1"/>
    <w:rsid w:val="3D164777"/>
    <w:rsid w:val="3D17394A"/>
    <w:rsid w:val="3D18352F"/>
    <w:rsid w:val="3D1FB0A3"/>
    <w:rsid w:val="3D20C3A0"/>
    <w:rsid w:val="3D219ACF"/>
    <w:rsid w:val="3D272554"/>
    <w:rsid w:val="3D31B2B7"/>
    <w:rsid w:val="3D3522AA"/>
    <w:rsid w:val="3D36D6F0"/>
    <w:rsid w:val="3D3863F7"/>
    <w:rsid w:val="3D38AF76"/>
    <w:rsid w:val="3D3E714D"/>
    <w:rsid w:val="3D3F6D47"/>
    <w:rsid w:val="3D43814B"/>
    <w:rsid w:val="3D442C97"/>
    <w:rsid w:val="3D47641C"/>
    <w:rsid w:val="3D4D714B"/>
    <w:rsid w:val="3D53C923"/>
    <w:rsid w:val="3D553A33"/>
    <w:rsid w:val="3D5719D5"/>
    <w:rsid w:val="3D6216C8"/>
    <w:rsid w:val="3D69D923"/>
    <w:rsid w:val="3D6EDFAA"/>
    <w:rsid w:val="3D731FBA"/>
    <w:rsid w:val="3D737336"/>
    <w:rsid w:val="3D742893"/>
    <w:rsid w:val="3D75D062"/>
    <w:rsid w:val="3D914B52"/>
    <w:rsid w:val="3D96B771"/>
    <w:rsid w:val="3D9BDD07"/>
    <w:rsid w:val="3D9F01D4"/>
    <w:rsid w:val="3DA2A6BB"/>
    <w:rsid w:val="3DA45C93"/>
    <w:rsid w:val="3DA85A2B"/>
    <w:rsid w:val="3DB94D0D"/>
    <w:rsid w:val="3DBA6952"/>
    <w:rsid w:val="3DBA9075"/>
    <w:rsid w:val="3DC1E70E"/>
    <w:rsid w:val="3DC3DC26"/>
    <w:rsid w:val="3DC62335"/>
    <w:rsid w:val="3DCE15CF"/>
    <w:rsid w:val="3DD0AEA5"/>
    <w:rsid w:val="3DD46F6B"/>
    <w:rsid w:val="3DD94AA2"/>
    <w:rsid w:val="3DDD7339"/>
    <w:rsid w:val="3DE36EE4"/>
    <w:rsid w:val="3DE484AE"/>
    <w:rsid w:val="3DE5D53B"/>
    <w:rsid w:val="3DED3604"/>
    <w:rsid w:val="3DED6DF9"/>
    <w:rsid w:val="3DEDCEDD"/>
    <w:rsid w:val="3DF5DB79"/>
    <w:rsid w:val="3DF72CB6"/>
    <w:rsid w:val="3DF72FE0"/>
    <w:rsid w:val="3DF8D203"/>
    <w:rsid w:val="3DFC808C"/>
    <w:rsid w:val="3DFDA907"/>
    <w:rsid w:val="3DFF0FA0"/>
    <w:rsid w:val="3E003BFC"/>
    <w:rsid w:val="3E057CE9"/>
    <w:rsid w:val="3E064032"/>
    <w:rsid w:val="3E0D865F"/>
    <w:rsid w:val="3E0E0BB2"/>
    <w:rsid w:val="3E156460"/>
    <w:rsid w:val="3E1D8DD1"/>
    <w:rsid w:val="3E1F041B"/>
    <w:rsid w:val="3E211954"/>
    <w:rsid w:val="3E2202C4"/>
    <w:rsid w:val="3E250475"/>
    <w:rsid w:val="3E2D617A"/>
    <w:rsid w:val="3E3307BC"/>
    <w:rsid w:val="3E3341A4"/>
    <w:rsid w:val="3E338A2E"/>
    <w:rsid w:val="3E33F2B3"/>
    <w:rsid w:val="3E398EC9"/>
    <w:rsid w:val="3E3CB5C9"/>
    <w:rsid w:val="3E3E4C4A"/>
    <w:rsid w:val="3E429755"/>
    <w:rsid w:val="3E465302"/>
    <w:rsid w:val="3E4ABDB7"/>
    <w:rsid w:val="3E4D6B83"/>
    <w:rsid w:val="3E4D71E9"/>
    <w:rsid w:val="3E5160FE"/>
    <w:rsid w:val="3E521D25"/>
    <w:rsid w:val="3E52CBB7"/>
    <w:rsid w:val="3E54C38A"/>
    <w:rsid w:val="3E555F05"/>
    <w:rsid w:val="3E5D4E8A"/>
    <w:rsid w:val="3E6579EC"/>
    <w:rsid w:val="3E6DA0BB"/>
    <w:rsid w:val="3E6E6FFE"/>
    <w:rsid w:val="3E6F3FCC"/>
    <w:rsid w:val="3E704B10"/>
    <w:rsid w:val="3E7123CB"/>
    <w:rsid w:val="3E74D519"/>
    <w:rsid w:val="3E76D2E2"/>
    <w:rsid w:val="3E7B1122"/>
    <w:rsid w:val="3E7B3BB6"/>
    <w:rsid w:val="3E7B77F6"/>
    <w:rsid w:val="3E7C05AA"/>
    <w:rsid w:val="3E85CFA4"/>
    <w:rsid w:val="3E86C243"/>
    <w:rsid w:val="3E951BFD"/>
    <w:rsid w:val="3E99C904"/>
    <w:rsid w:val="3E9B1C34"/>
    <w:rsid w:val="3E9ED5B7"/>
    <w:rsid w:val="3EA41679"/>
    <w:rsid w:val="3EA83BE9"/>
    <w:rsid w:val="3EAA17B3"/>
    <w:rsid w:val="3EAC4271"/>
    <w:rsid w:val="3EB146BB"/>
    <w:rsid w:val="3EB2AAC5"/>
    <w:rsid w:val="3EB37E77"/>
    <w:rsid w:val="3EB67C4D"/>
    <w:rsid w:val="3EBE8136"/>
    <w:rsid w:val="3EC401E0"/>
    <w:rsid w:val="3EC44C56"/>
    <w:rsid w:val="3EC67B46"/>
    <w:rsid w:val="3ED19816"/>
    <w:rsid w:val="3EDA41AE"/>
    <w:rsid w:val="3EDA485B"/>
    <w:rsid w:val="3EDD6DEE"/>
    <w:rsid w:val="3EDE46E6"/>
    <w:rsid w:val="3EDF99A4"/>
    <w:rsid w:val="3EE5EB90"/>
    <w:rsid w:val="3EE68B71"/>
    <w:rsid w:val="3EED2E44"/>
    <w:rsid w:val="3EF3F9C5"/>
    <w:rsid w:val="3EFC174A"/>
    <w:rsid w:val="3EFE278F"/>
    <w:rsid w:val="3EFE282E"/>
    <w:rsid w:val="3F030CA8"/>
    <w:rsid w:val="3F04BD71"/>
    <w:rsid w:val="3F0A0E83"/>
    <w:rsid w:val="3F1258A3"/>
    <w:rsid w:val="3F135D6B"/>
    <w:rsid w:val="3F14D1E3"/>
    <w:rsid w:val="3F14DF1D"/>
    <w:rsid w:val="3F166164"/>
    <w:rsid w:val="3F19B0D3"/>
    <w:rsid w:val="3F1A859A"/>
    <w:rsid w:val="3F1E151B"/>
    <w:rsid w:val="3F3077D7"/>
    <w:rsid w:val="3F3287D2"/>
    <w:rsid w:val="3F343A6F"/>
    <w:rsid w:val="3F349FAA"/>
    <w:rsid w:val="3F37FC08"/>
    <w:rsid w:val="3F447F41"/>
    <w:rsid w:val="3F4556A0"/>
    <w:rsid w:val="3F49C16F"/>
    <w:rsid w:val="3F4A5B96"/>
    <w:rsid w:val="3F4F33F3"/>
    <w:rsid w:val="3F525E10"/>
    <w:rsid w:val="3F570128"/>
    <w:rsid w:val="3F59107D"/>
    <w:rsid w:val="3F5BF68E"/>
    <w:rsid w:val="3F6AA147"/>
    <w:rsid w:val="3F6E7D21"/>
    <w:rsid w:val="3F715AEF"/>
    <w:rsid w:val="3F72A6D7"/>
    <w:rsid w:val="3F735BA6"/>
    <w:rsid w:val="3F746CEB"/>
    <w:rsid w:val="3F74A20B"/>
    <w:rsid w:val="3F768E16"/>
    <w:rsid w:val="3F76AB55"/>
    <w:rsid w:val="3F76EA41"/>
    <w:rsid w:val="3F773CA9"/>
    <w:rsid w:val="3F7D8CF2"/>
    <w:rsid w:val="3F83A7CA"/>
    <w:rsid w:val="3F885804"/>
    <w:rsid w:val="3F8D2C20"/>
    <w:rsid w:val="3F9159D8"/>
    <w:rsid w:val="3F919A1E"/>
    <w:rsid w:val="3F994789"/>
    <w:rsid w:val="3F9F23FC"/>
    <w:rsid w:val="3F9F3310"/>
    <w:rsid w:val="3FA0716F"/>
    <w:rsid w:val="3FA0C294"/>
    <w:rsid w:val="3FA20EAE"/>
    <w:rsid w:val="3FA2EEA5"/>
    <w:rsid w:val="3FA35619"/>
    <w:rsid w:val="3FAA38D4"/>
    <w:rsid w:val="3FAFF40F"/>
    <w:rsid w:val="3FB1FF21"/>
    <w:rsid w:val="3FB5C201"/>
    <w:rsid w:val="3FBA69D9"/>
    <w:rsid w:val="3FC4CC40"/>
    <w:rsid w:val="3FCA9A27"/>
    <w:rsid w:val="3FD0AE46"/>
    <w:rsid w:val="3FD2238B"/>
    <w:rsid w:val="3FD2EF27"/>
    <w:rsid w:val="3FD9338A"/>
    <w:rsid w:val="3FDDA70D"/>
    <w:rsid w:val="3FE09566"/>
    <w:rsid w:val="3FE491BA"/>
    <w:rsid w:val="3FE4A24B"/>
    <w:rsid w:val="3FEC8EE1"/>
    <w:rsid w:val="3FF3A7D2"/>
    <w:rsid w:val="3FF608BF"/>
    <w:rsid w:val="3FF8B2DA"/>
    <w:rsid w:val="3FF90EE0"/>
    <w:rsid w:val="3FFD9894"/>
    <w:rsid w:val="3FFEDB5A"/>
    <w:rsid w:val="3FFF8CAD"/>
    <w:rsid w:val="4000BA00"/>
    <w:rsid w:val="4001A0D5"/>
    <w:rsid w:val="4003F395"/>
    <w:rsid w:val="400B9AD6"/>
    <w:rsid w:val="400DF63F"/>
    <w:rsid w:val="40160D7C"/>
    <w:rsid w:val="4017511F"/>
    <w:rsid w:val="401DE646"/>
    <w:rsid w:val="4020F49B"/>
    <w:rsid w:val="40236151"/>
    <w:rsid w:val="40250417"/>
    <w:rsid w:val="4026A369"/>
    <w:rsid w:val="4028CC73"/>
    <w:rsid w:val="402D9DD5"/>
    <w:rsid w:val="4030145E"/>
    <w:rsid w:val="4032DB56"/>
    <w:rsid w:val="4035BB29"/>
    <w:rsid w:val="4036DD25"/>
    <w:rsid w:val="4037CB89"/>
    <w:rsid w:val="403C09CF"/>
    <w:rsid w:val="40505E18"/>
    <w:rsid w:val="40514F0A"/>
    <w:rsid w:val="40579562"/>
    <w:rsid w:val="405CF08D"/>
    <w:rsid w:val="405D10E5"/>
    <w:rsid w:val="40615330"/>
    <w:rsid w:val="4069D1F2"/>
    <w:rsid w:val="4070B515"/>
    <w:rsid w:val="40719F12"/>
    <w:rsid w:val="407573EE"/>
    <w:rsid w:val="407694E3"/>
    <w:rsid w:val="407F7612"/>
    <w:rsid w:val="407FC4A6"/>
    <w:rsid w:val="4084AD01"/>
    <w:rsid w:val="408836E9"/>
    <w:rsid w:val="40890D5D"/>
    <w:rsid w:val="408915E8"/>
    <w:rsid w:val="408AABA0"/>
    <w:rsid w:val="408E4678"/>
    <w:rsid w:val="40AF77C0"/>
    <w:rsid w:val="40B3AF72"/>
    <w:rsid w:val="40BBD035"/>
    <w:rsid w:val="40C853B1"/>
    <w:rsid w:val="40C9B18B"/>
    <w:rsid w:val="40D01598"/>
    <w:rsid w:val="40D71A9A"/>
    <w:rsid w:val="40D7B5F7"/>
    <w:rsid w:val="40D891B3"/>
    <w:rsid w:val="40D94F97"/>
    <w:rsid w:val="40E0CFE6"/>
    <w:rsid w:val="40E2D9D8"/>
    <w:rsid w:val="40E4DD67"/>
    <w:rsid w:val="40E67891"/>
    <w:rsid w:val="40EBD78B"/>
    <w:rsid w:val="40EDB761"/>
    <w:rsid w:val="40EF4C2C"/>
    <w:rsid w:val="40F19ED7"/>
    <w:rsid w:val="40F3BCA8"/>
    <w:rsid w:val="40F485F9"/>
    <w:rsid w:val="40FD4FA3"/>
    <w:rsid w:val="40FFF475"/>
    <w:rsid w:val="41012876"/>
    <w:rsid w:val="4102F446"/>
    <w:rsid w:val="410FD681"/>
    <w:rsid w:val="41115DBF"/>
    <w:rsid w:val="411946B3"/>
    <w:rsid w:val="411AAEB9"/>
    <w:rsid w:val="411BBC57"/>
    <w:rsid w:val="41202F39"/>
    <w:rsid w:val="41206F6A"/>
    <w:rsid w:val="41239E59"/>
    <w:rsid w:val="412DA8FD"/>
    <w:rsid w:val="412F3266"/>
    <w:rsid w:val="4130213E"/>
    <w:rsid w:val="413FAE8A"/>
    <w:rsid w:val="41416615"/>
    <w:rsid w:val="415A54E6"/>
    <w:rsid w:val="41671169"/>
    <w:rsid w:val="416C7EA7"/>
    <w:rsid w:val="416F2A15"/>
    <w:rsid w:val="4171FC58"/>
    <w:rsid w:val="41738D7D"/>
    <w:rsid w:val="4176A14C"/>
    <w:rsid w:val="417A165E"/>
    <w:rsid w:val="417A4F59"/>
    <w:rsid w:val="417FCBF7"/>
    <w:rsid w:val="4184C4C1"/>
    <w:rsid w:val="418AB71F"/>
    <w:rsid w:val="418C3947"/>
    <w:rsid w:val="418E9ECC"/>
    <w:rsid w:val="4191FB62"/>
    <w:rsid w:val="419FFF83"/>
    <w:rsid w:val="41A2E7BD"/>
    <w:rsid w:val="41A50DB4"/>
    <w:rsid w:val="41A78644"/>
    <w:rsid w:val="41AE419B"/>
    <w:rsid w:val="41B0129A"/>
    <w:rsid w:val="41B80BD8"/>
    <w:rsid w:val="41BCCCC3"/>
    <w:rsid w:val="41C27B9A"/>
    <w:rsid w:val="41C34231"/>
    <w:rsid w:val="41C659E8"/>
    <w:rsid w:val="41CE0C87"/>
    <w:rsid w:val="41D96662"/>
    <w:rsid w:val="41DF0B86"/>
    <w:rsid w:val="41E23330"/>
    <w:rsid w:val="41E58D0A"/>
    <w:rsid w:val="41E5EFD7"/>
    <w:rsid w:val="41EC1580"/>
    <w:rsid w:val="41F839EC"/>
    <w:rsid w:val="420833AD"/>
    <w:rsid w:val="420A1076"/>
    <w:rsid w:val="420AB052"/>
    <w:rsid w:val="420BE34B"/>
    <w:rsid w:val="420E88CD"/>
    <w:rsid w:val="4210C448"/>
    <w:rsid w:val="421DF137"/>
    <w:rsid w:val="4220A14E"/>
    <w:rsid w:val="4223182B"/>
    <w:rsid w:val="4224074A"/>
    <w:rsid w:val="422BD16E"/>
    <w:rsid w:val="422F3B61"/>
    <w:rsid w:val="4237CA49"/>
    <w:rsid w:val="42383FFA"/>
    <w:rsid w:val="423F709D"/>
    <w:rsid w:val="423F835C"/>
    <w:rsid w:val="4240F23A"/>
    <w:rsid w:val="4241C44B"/>
    <w:rsid w:val="42428338"/>
    <w:rsid w:val="42455783"/>
    <w:rsid w:val="4246AA17"/>
    <w:rsid w:val="4246FD24"/>
    <w:rsid w:val="424997A8"/>
    <w:rsid w:val="424C7E8A"/>
    <w:rsid w:val="424CF39B"/>
    <w:rsid w:val="424DEDA5"/>
    <w:rsid w:val="4255AEDC"/>
    <w:rsid w:val="42563798"/>
    <w:rsid w:val="42576F96"/>
    <w:rsid w:val="42582D7C"/>
    <w:rsid w:val="4259213C"/>
    <w:rsid w:val="425A4E5A"/>
    <w:rsid w:val="4262733D"/>
    <w:rsid w:val="4263A132"/>
    <w:rsid w:val="42646EE7"/>
    <w:rsid w:val="4264762D"/>
    <w:rsid w:val="426560E8"/>
    <w:rsid w:val="4266612E"/>
    <w:rsid w:val="4266809F"/>
    <w:rsid w:val="426F623A"/>
    <w:rsid w:val="42705F4C"/>
    <w:rsid w:val="4271173F"/>
    <w:rsid w:val="427B83C9"/>
    <w:rsid w:val="42817B3C"/>
    <w:rsid w:val="428826CD"/>
    <w:rsid w:val="428C3A8F"/>
    <w:rsid w:val="4297A62D"/>
    <w:rsid w:val="42A10E9C"/>
    <w:rsid w:val="42A19AA8"/>
    <w:rsid w:val="42A20783"/>
    <w:rsid w:val="42A37B0A"/>
    <w:rsid w:val="42A7D9A6"/>
    <w:rsid w:val="42AE78F3"/>
    <w:rsid w:val="42B7ACD4"/>
    <w:rsid w:val="42BC92DE"/>
    <w:rsid w:val="42BF2815"/>
    <w:rsid w:val="42C04FAE"/>
    <w:rsid w:val="42CC3B86"/>
    <w:rsid w:val="42CD4679"/>
    <w:rsid w:val="42D05E44"/>
    <w:rsid w:val="42D3F0CC"/>
    <w:rsid w:val="42D74B4E"/>
    <w:rsid w:val="42D96482"/>
    <w:rsid w:val="42DE1F47"/>
    <w:rsid w:val="42E40C4C"/>
    <w:rsid w:val="42EA2CED"/>
    <w:rsid w:val="42EDF1F1"/>
    <w:rsid w:val="42F05FB6"/>
    <w:rsid w:val="42F48543"/>
    <w:rsid w:val="42F5A1EB"/>
    <w:rsid w:val="42FA7C43"/>
    <w:rsid w:val="42FB452C"/>
    <w:rsid w:val="43027800"/>
    <w:rsid w:val="43080005"/>
    <w:rsid w:val="430A5FED"/>
    <w:rsid w:val="430DE95A"/>
    <w:rsid w:val="430F7AC7"/>
    <w:rsid w:val="43112DBF"/>
    <w:rsid w:val="43169143"/>
    <w:rsid w:val="43197A1E"/>
    <w:rsid w:val="431E221F"/>
    <w:rsid w:val="43276274"/>
    <w:rsid w:val="432D6951"/>
    <w:rsid w:val="432F7EDC"/>
    <w:rsid w:val="43310DBA"/>
    <w:rsid w:val="4331ED0B"/>
    <w:rsid w:val="4339B36E"/>
    <w:rsid w:val="433BCD1D"/>
    <w:rsid w:val="433CA50C"/>
    <w:rsid w:val="433DC7A8"/>
    <w:rsid w:val="433F74BB"/>
    <w:rsid w:val="4343D1B7"/>
    <w:rsid w:val="43451FF6"/>
    <w:rsid w:val="435411E1"/>
    <w:rsid w:val="43542084"/>
    <w:rsid w:val="43567724"/>
    <w:rsid w:val="435F0634"/>
    <w:rsid w:val="4365EE13"/>
    <w:rsid w:val="43709D1D"/>
    <w:rsid w:val="437350D9"/>
    <w:rsid w:val="4376F304"/>
    <w:rsid w:val="437A29BC"/>
    <w:rsid w:val="437F8DFB"/>
    <w:rsid w:val="43804A9D"/>
    <w:rsid w:val="43808F8D"/>
    <w:rsid w:val="43884C06"/>
    <w:rsid w:val="438B985A"/>
    <w:rsid w:val="439542F8"/>
    <w:rsid w:val="43963221"/>
    <w:rsid w:val="439AF66B"/>
    <w:rsid w:val="439D5DC7"/>
    <w:rsid w:val="439E86EF"/>
    <w:rsid w:val="439F0578"/>
    <w:rsid w:val="439F37F1"/>
    <w:rsid w:val="43A476DC"/>
    <w:rsid w:val="43A9320A"/>
    <w:rsid w:val="43AAC23E"/>
    <w:rsid w:val="43ADB5CB"/>
    <w:rsid w:val="43B06A0F"/>
    <w:rsid w:val="43B168A0"/>
    <w:rsid w:val="43B35F9C"/>
    <w:rsid w:val="43B3FCEC"/>
    <w:rsid w:val="43B4E052"/>
    <w:rsid w:val="43B867A4"/>
    <w:rsid w:val="43B8870C"/>
    <w:rsid w:val="43BFBE8C"/>
    <w:rsid w:val="43C1F87F"/>
    <w:rsid w:val="43C617DA"/>
    <w:rsid w:val="43C860F2"/>
    <w:rsid w:val="43CA3014"/>
    <w:rsid w:val="43CBE40A"/>
    <w:rsid w:val="43D2BE53"/>
    <w:rsid w:val="43D63985"/>
    <w:rsid w:val="43D87ED1"/>
    <w:rsid w:val="43E0C5AC"/>
    <w:rsid w:val="43E47F98"/>
    <w:rsid w:val="43E59F8B"/>
    <w:rsid w:val="43E879E6"/>
    <w:rsid w:val="43EAF16C"/>
    <w:rsid w:val="43EB7CE1"/>
    <w:rsid w:val="43EEA467"/>
    <w:rsid w:val="43F1AFAE"/>
    <w:rsid w:val="43F4B111"/>
    <w:rsid w:val="43F7D6EE"/>
    <w:rsid w:val="43FADF2B"/>
    <w:rsid w:val="43FCA428"/>
    <w:rsid w:val="43FD74F2"/>
    <w:rsid w:val="44043613"/>
    <w:rsid w:val="44086903"/>
    <w:rsid w:val="440AB1DF"/>
    <w:rsid w:val="440BD032"/>
    <w:rsid w:val="4410E9E9"/>
    <w:rsid w:val="4416928A"/>
    <w:rsid w:val="44178252"/>
    <w:rsid w:val="441AB283"/>
    <w:rsid w:val="441EE0EE"/>
    <w:rsid w:val="442A17D6"/>
    <w:rsid w:val="442CD39A"/>
    <w:rsid w:val="442FD609"/>
    <w:rsid w:val="44335079"/>
    <w:rsid w:val="44349D94"/>
    <w:rsid w:val="4439ABFC"/>
    <w:rsid w:val="44420D16"/>
    <w:rsid w:val="44472FAF"/>
    <w:rsid w:val="44477E98"/>
    <w:rsid w:val="444D8483"/>
    <w:rsid w:val="444E4444"/>
    <w:rsid w:val="445460A1"/>
    <w:rsid w:val="4457385D"/>
    <w:rsid w:val="445AE90F"/>
    <w:rsid w:val="446408EF"/>
    <w:rsid w:val="44659EC4"/>
    <w:rsid w:val="44696E58"/>
    <w:rsid w:val="446AAD0B"/>
    <w:rsid w:val="446E2281"/>
    <w:rsid w:val="44704B16"/>
    <w:rsid w:val="44705DBF"/>
    <w:rsid w:val="44726DA9"/>
    <w:rsid w:val="44746407"/>
    <w:rsid w:val="44782AC9"/>
    <w:rsid w:val="4478E7F6"/>
    <w:rsid w:val="447950BC"/>
    <w:rsid w:val="447A3BA5"/>
    <w:rsid w:val="447AFE36"/>
    <w:rsid w:val="4486838B"/>
    <w:rsid w:val="448F5D20"/>
    <w:rsid w:val="44926135"/>
    <w:rsid w:val="4498A7D2"/>
    <w:rsid w:val="44A3BD25"/>
    <w:rsid w:val="44A8C088"/>
    <w:rsid w:val="44B15B89"/>
    <w:rsid w:val="44B72CE6"/>
    <w:rsid w:val="44B7FB94"/>
    <w:rsid w:val="44B8A706"/>
    <w:rsid w:val="44BE559A"/>
    <w:rsid w:val="44C00DA3"/>
    <w:rsid w:val="44C08C68"/>
    <w:rsid w:val="44C27A4D"/>
    <w:rsid w:val="44C60D11"/>
    <w:rsid w:val="44CEB353"/>
    <w:rsid w:val="44D308E1"/>
    <w:rsid w:val="44D5A9A0"/>
    <w:rsid w:val="44DB949A"/>
    <w:rsid w:val="44DB99CE"/>
    <w:rsid w:val="44DC4F54"/>
    <w:rsid w:val="44DF1881"/>
    <w:rsid w:val="44E7E7AE"/>
    <w:rsid w:val="44E9BB65"/>
    <w:rsid w:val="44ED3885"/>
    <w:rsid w:val="44F0517C"/>
    <w:rsid w:val="44F25C77"/>
    <w:rsid w:val="44F3471D"/>
    <w:rsid w:val="44F7F884"/>
    <w:rsid w:val="44FD78E5"/>
    <w:rsid w:val="44FF172E"/>
    <w:rsid w:val="4500D799"/>
    <w:rsid w:val="450CA704"/>
    <w:rsid w:val="450CD7D6"/>
    <w:rsid w:val="4510BF18"/>
    <w:rsid w:val="451C21D9"/>
    <w:rsid w:val="451CF848"/>
    <w:rsid w:val="45207856"/>
    <w:rsid w:val="45221FC4"/>
    <w:rsid w:val="4522E37C"/>
    <w:rsid w:val="45271EE0"/>
    <w:rsid w:val="4529D587"/>
    <w:rsid w:val="452AC00D"/>
    <w:rsid w:val="452BDB94"/>
    <w:rsid w:val="452C3173"/>
    <w:rsid w:val="452FB90E"/>
    <w:rsid w:val="453FC3BC"/>
    <w:rsid w:val="4540473D"/>
    <w:rsid w:val="454236A2"/>
    <w:rsid w:val="45433FD7"/>
    <w:rsid w:val="4557B32D"/>
    <w:rsid w:val="455828E7"/>
    <w:rsid w:val="455B6114"/>
    <w:rsid w:val="455BA80C"/>
    <w:rsid w:val="455BBB7A"/>
    <w:rsid w:val="455F16D8"/>
    <w:rsid w:val="456130A4"/>
    <w:rsid w:val="4561CA7E"/>
    <w:rsid w:val="4567DC40"/>
    <w:rsid w:val="456B13ED"/>
    <w:rsid w:val="456B19F7"/>
    <w:rsid w:val="45727570"/>
    <w:rsid w:val="45734A63"/>
    <w:rsid w:val="457BD804"/>
    <w:rsid w:val="45819A94"/>
    <w:rsid w:val="4586C1CD"/>
    <w:rsid w:val="458712D6"/>
    <w:rsid w:val="458B1ABB"/>
    <w:rsid w:val="458B49FC"/>
    <w:rsid w:val="4598D11C"/>
    <w:rsid w:val="45991CE2"/>
    <w:rsid w:val="459AB088"/>
    <w:rsid w:val="45A3F889"/>
    <w:rsid w:val="45AA55FC"/>
    <w:rsid w:val="45AB9376"/>
    <w:rsid w:val="45AEB288"/>
    <w:rsid w:val="45B23004"/>
    <w:rsid w:val="45C3A252"/>
    <w:rsid w:val="45CC2AF6"/>
    <w:rsid w:val="45D0029D"/>
    <w:rsid w:val="45D2A399"/>
    <w:rsid w:val="45D7A1F1"/>
    <w:rsid w:val="45DD1178"/>
    <w:rsid w:val="45E0911D"/>
    <w:rsid w:val="45E0A9A6"/>
    <w:rsid w:val="45E8611D"/>
    <w:rsid w:val="45F603AA"/>
    <w:rsid w:val="45F926BB"/>
    <w:rsid w:val="45FB3842"/>
    <w:rsid w:val="45FBA78A"/>
    <w:rsid w:val="45FDA5D9"/>
    <w:rsid w:val="460989BD"/>
    <w:rsid w:val="460CCAA0"/>
    <w:rsid w:val="4611328A"/>
    <w:rsid w:val="4618CCD3"/>
    <w:rsid w:val="4619FBDF"/>
    <w:rsid w:val="46266DF5"/>
    <w:rsid w:val="462C6194"/>
    <w:rsid w:val="462C9426"/>
    <w:rsid w:val="46314876"/>
    <w:rsid w:val="4643016F"/>
    <w:rsid w:val="464471E7"/>
    <w:rsid w:val="464CB40F"/>
    <w:rsid w:val="464DA582"/>
    <w:rsid w:val="4653462F"/>
    <w:rsid w:val="465431D3"/>
    <w:rsid w:val="46563DD4"/>
    <w:rsid w:val="465CAD58"/>
    <w:rsid w:val="465CB53E"/>
    <w:rsid w:val="46651058"/>
    <w:rsid w:val="466563FB"/>
    <w:rsid w:val="466D8F7C"/>
    <w:rsid w:val="46793BBE"/>
    <w:rsid w:val="467D38EA"/>
    <w:rsid w:val="46805617"/>
    <w:rsid w:val="4683AEF4"/>
    <w:rsid w:val="4685F6DD"/>
    <w:rsid w:val="46932931"/>
    <w:rsid w:val="46945C1B"/>
    <w:rsid w:val="46960001"/>
    <w:rsid w:val="4698B6BF"/>
    <w:rsid w:val="46A0B3FE"/>
    <w:rsid w:val="46A13BCA"/>
    <w:rsid w:val="46A4759F"/>
    <w:rsid w:val="46A78A4F"/>
    <w:rsid w:val="46D292E2"/>
    <w:rsid w:val="46D33DDA"/>
    <w:rsid w:val="46D8A4B0"/>
    <w:rsid w:val="46DCD653"/>
    <w:rsid w:val="46DDA5DF"/>
    <w:rsid w:val="46DFC476"/>
    <w:rsid w:val="46E02CBF"/>
    <w:rsid w:val="46E28D32"/>
    <w:rsid w:val="46E7D9F9"/>
    <w:rsid w:val="46EAC2BE"/>
    <w:rsid w:val="46ED77BA"/>
    <w:rsid w:val="46FBF5FE"/>
    <w:rsid w:val="46FD51BF"/>
    <w:rsid w:val="47042585"/>
    <w:rsid w:val="4705D3C8"/>
    <w:rsid w:val="470CCF60"/>
    <w:rsid w:val="470CD192"/>
    <w:rsid w:val="4714B77A"/>
    <w:rsid w:val="471C2337"/>
    <w:rsid w:val="471C3699"/>
    <w:rsid w:val="4720D2B6"/>
    <w:rsid w:val="4721AE3F"/>
    <w:rsid w:val="47237B04"/>
    <w:rsid w:val="47237D7A"/>
    <w:rsid w:val="4729A2B2"/>
    <w:rsid w:val="4738415B"/>
    <w:rsid w:val="4738EF0D"/>
    <w:rsid w:val="473A9FE1"/>
    <w:rsid w:val="47412764"/>
    <w:rsid w:val="47480626"/>
    <w:rsid w:val="4749E608"/>
    <w:rsid w:val="474CF8FA"/>
    <w:rsid w:val="4761285C"/>
    <w:rsid w:val="47669177"/>
    <w:rsid w:val="4769C695"/>
    <w:rsid w:val="476D8C20"/>
    <w:rsid w:val="477D7C2E"/>
    <w:rsid w:val="47809B44"/>
    <w:rsid w:val="4786DD55"/>
    <w:rsid w:val="478A6BD0"/>
    <w:rsid w:val="479017EE"/>
    <w:rsid w:val="47950293"/>
    <w:rsid w:val="4795BFFA"/>
    <w:rsid w:val="47989C75"/>
    <w:rsid w:val="479BD0C3"/>
    <w:rsid w:val="47AC6BCF"/>
    <w:rsid w:val="47B25930"/>
    <w:rsid w:val="47B439F5"/>
    <w:rsid w:val="47B88B12"/>
    <w:rsid w:val="47BE4EA5"/>
    <w:rsid w:val="47C06607"/>
    <w:rsid w:val="47CA78BA"/>
    <w:rsid w:val="47CB3D97"/>
    <w:rsid w:val="47CD73E6"/>
    <w:rsid w:val="47CF474F"/>
    <w:rsid w:val="47D5A207"/>
    <w:rsid w:val="47D80D5F"/>
    <w:rsid w:val="47D91D33"/>
    <w:rsid w:val="47DA1686"/>
    <w:rsid w:val="47DAE572"/>
    <w:rsid w:val="47DB6E4E"/>
    <w:rsid w:val="47E07C54"/>
    <w:rsid w:val="47E95963"/>
    <w:rsid w:val="47EE6D72"/>
    <w:rsid w:val="47F515A9"/>
    <w:rsid w:val="47FB94B9"/>
    <w:rsid w:val="47FF918C"/>
    <w:rsid w:val="47FFEB2B"/>
    <w:rsid w:val="4801E7CC"/>
    <w:rsid w:val="48034B4F"/>
    <w:rsid w:val="4803ACBA"/>
    <w:rsid w:val="4804DC5B"/>
    <w:rsid w:val="480820C9"/>
    <w:rsid w:val="48106D30"/>
    <w:rsid w:val="481DDA3D"/>
    <w:rsid w:val="48254075"/>
    <w:rsid w:val="482551BE"/>
    <w:rsid w:val="48264DF8"/>
    <w:rsid w:val="482AB094"/>
    <w:rsid w:val="4832AC34"/>
    <w:rsid w:val="4833D811"/>
    <w:rsid w:val="4838473B"/>
    <w:rsid w:val="4838F95E"/>
    <w:rsid w:val="483B549A"/>
    <w:rsid w:val="48431F43"/>
    <w:rsid w:val="4844806D"/>
    <w:rsid w:val="4844C783"/>
    <w:rsid w:val="48457A13"/>
    <w:rsid w:val="48458632"/>
    <w:rsid w:val="484A423E"/>
    <w:rsid w:val="484F3C3A"/>
    <w:rsid w:val="4853063F"/>
    <w:rsid w:val="485C5674"/>
    <w:rsid w:val="486AF093"/>
    <w:rsid w:val="486CE90D"/>
    <w:rsid w:val="486D4714"/>
    <w:rsid w:val="486F64C2"/>
    <w:rsid w:val="48702FC9"/>
    <w:rsid w:val="4879C7D5"/>
    <w:rsid w:val="487AF4C7"/>
    <w:rsid w:val="48836319"/>
    <w:rsid w:val="48892A33"/>
    <w:rsid w:val="48935C3C"/>
    <w:rsid w:val="4899D6EF"/>
    <w:rsid w:val="489ADC01"/>
    <w:rsid w:val="489AE367"/>
    <w:rsid w:val="48A03EF3"/>
    <w:rsid w:val="48A80FB6"/>
    <w:rsid w:val="48B436CF"/>
    <w:rsid w:val="48BB5A0C"/>
    <w:rsid w:val="48BD7695"/>
    <w:rsid w:val="48C02C41"/>
    <w:rsid w:val="48C2EBEE"/>
    <w:rsid w:val="48C51637"/>
    <w:rsid w:val="48CB1F4D"/>
    <w:rsid w:val="48CCE6B5"/>
    <w:rsid w:val="48D12EC1"/>
    <w:rsid w:val="48D9301F"/>
    <w:rsid w:val="48DED7CF"/>
    <w:rsid w:val="48E13A59"/>
    <w:rsid w:val="48E2B8C5"/>
    <w:rsid w:val="48E31673"/>
    <w:rsid w:val="48EB1E8E"/>
    <w:rsid w:val="48EE112E"/>
    <w:rsid w:val="48EE5351"/>
    <w:rsid w:val="48F5D90E"/>
    <w:rsid w:val="48F85AAD"/>
    <w:rsid w:val="48FC4740"/>
    <w:rsid w:val="49066DE5"/>
    <w:rsid w:val="4909186F"/>
    <w:rsid w:val="4910A97A"/>
    <w:rsid w:val="49135696"/>
    <w:rsid w:val="4918A309"/>
    <w:rsid w:val="4919AB8C"/>
    <w:rsid w:val="491E0423"/>
    <w:rsid w:val="4928F286"/>
    <w:rsid w:val="4929DA7C"/>
    <w:rsid w:val="4929F912"/>
    <w:rsid w:val="492D42A1"/>
    <w:rsid w:val="492EEAC4"/>
    <w:rsid w:val="492F0C1E"/>
    <w:rsid w:val="4930AA67"/>
    <w:rsid w:val="49322972"/>
    <w:rsid w:val="49483CEE"/>
    <w:rsid w:val="4948D34C"/>
    <w:rsid w:val="494AC582"/>
    <w:rsid w:val="494C6F44"/>
    <w:rsid w:val="495649E7"/>
    <w:rsid w:val="495826F8"/>
    <w:rsid w:val="495A18E7"/>
    <w:rsid w:val="4961BFC0"/>
    <w:rsid w:val="4963BC22"/>
    <w:rsid w:val="496485C0"/>
    <w:rsid w:val="496882B1"/>
    <w:rsid w:val="49703498"/>
    <w:rsid w:val="4971C07D"/>
    <w:rsid w:val="497800C1"/>
    <w:rsid w:val="497D09B0"/>
    <w:rsid w:val="497E2B91"/>
    <w:rsid w:val="4984C1DC"/>
    <w:rsid w:val="4989F951"/>
    <w:rsid w:val="498A3A73"/>
    <w:rsid w:val="498EFE89"/>
    <w:rsid w:val="499188C4"/>
    <w:rsid w:val="499D929C"/>
    <w:rsid w:val="49A1DCE0"/>
    <w:rsid w:val="49A1EACD"/>
    <w:rsid w:val="49A21A64"/>
    <w:rsid w:val="49A287B8"/>
    <w:rsid w:val="49B10AC4"/>
    <w:rsid w:val="49BB4C4F"/>
    <w:rsid w:val="49BD60F9"/>
    <w:rsid w:val="49BE0305"/>
    <w:rsid w:val="49C1221F"/>
    <w:rsid w:val="49C1D79D"/>
    <w:rsid w:val="49C29D2F"/>
    <w:rsid w:val="49C96453"/>
    <w:rsid w:val="49CEA2F2"/>
    <w:rsid w:val="49D94A13"/>
    <w:rsid w:val="49E1C65A"/>
    <w:rsid w:val="49E63621"/>
    <w:rsid w:val="49E76970"/>
    <w:rsid w:val="49E806AB"/>
    <w:rsid w:val="49F9125A"/>
    <w:rsid w:val="4A00068F"/>
    <w:rsid w:val="4A13D1F3"/>
    <w:rsid w:val="4A149A71"/>
    <w:rsid w:val="4A16A549"/>
    <w:rsid w:val="4A1EECDC"/>
    <w:rsid w:val="4A1FE476"/>
    <w:rsid w:val="4A24B665"/>
    <w:rsid w:val="4A25F2A2"/>
    <w:rsid w:val="4A2801DC"/>
    <w:rsid w:val="4A2BC69B"/>
    <w:rsid w:val="4A2FEE16"/>
    <w:rsid w:val="4A303B80"/>
    <w:rsid w:val="4A3431B0"/>
    <w:rsid w:val="4A3D4D51"/>
    <w:rsid w:val="4A41C133"/>
    <w:rsid w:val="4A44BDD5"/>
    <w:rsid w:val="4A46A479"/>
    <w:rsid w:val="4A489DAD"/>
    <w:rsid w:val="4A4B63FA"/>
    <w:rsid w:val="4A4D3E9A"/>
    <w:rsid w:val="4A5250F4"/>
    <w:rsid w:val="4A570D1D"/>
    <w:rsid w:val="4A5802AC"/>
    <w:rsid w:val="4A5D02C5"/>
    <w:rsid w:val="4A606ACA"/>
    <w:rsid w:val="4A64F5CC"/>
    <w:rsid w:val="4A6940A0"/>
    <w:rsid w:val="4A69B73E"/>
    <w:rsid w:val="4A715D94"/>
    <w:rsid w:val="4A7331FF"/>
    <w:rsid w:val="4A78DBB8"/>
    <w:rsid w:val="4A8178F9"/>
    <w:rsid w:val="4A822B6A"/>
    <w:rsid w:val="4A824176"/>
    <w:rsid w:val="4A89EF49"/>
    <w:rsid w:val="4A909DE9"/>
    <w:rsid w:val="4A929B39"/>
    <w:rsid w:val="4A9338B2"/>
    <w:rsid w:val="4A992AA0"/>
    <w:rsid w:val="4A99ED66"/>
    <w:rsid w:val="4A9AB14A"/>
    <w:rsid w:val="4AA7816A"/>
    <w:rsid w:val="4AA9D32E"/>
    <w:rsid w:val="4AB73042"/>
    <w:rsid w:val="4AB932F7"/>
    <w:rsid w:val="4ABDBED6"/>
    <w:rsid w:val="4ABF538F"/>
    <w:rsid w:val="4ABF74C8"/>
    <w:rsid w:val="4AC0C585"/>
    <w:rsid w:val="4AD8347B"/>
    <w:rsid w:val="4AE0D556"/>
    <w:rsid w:val="4AE3CEF4"/>
    <w:rsid w:val="4AE5A12F"/>
    <w:rsid w:val="4AE63A52"/>
    <w:rsid w:val="4AEE0F1B"/>
    <w:rsid w:val="4AF3F759"/>
    <w:rsid w:val="4AF6F8CA"/>
    <w:rsid w:val="4AF76838"/>
    <w:rsid w:val="4AF8EE62"/>
    <w:rsid w:val="4AFA7636"/>
    <w:rsid w:val="4AFB1596"/>
    <w:rsid w:val="4B082284"/>
    <w:rsid w:val="4B15B07C"/>
    <w:rsid w:val="4B15C3FE"/>
    <w:rsid w:val="4B1B29EF"/>
    <w:rsid w:val="4B233E0E"/>
    <w:rsid w:val="4B264886"/>
    <w:rsid w:val="4B308416"/>
    <w:rsid w:val="4B3F4B5C"/>
    <w:rsid w:val="4B3FF3AE"/>
    <w:rsid w:val="4B4421D4"/>
    <w:rsid w:val="4B44D9B9"/>
    <w:rsid w:val="4B474AA4"/>
    <w:rsid w:val="4B49D53D"/>
    <w:rsid w:val="4B4B97A3"/>
    <w:rsid w:val="4B4BB106"/>
    <w:rsid w:val="4B4E890B"/>
    <w:rsid w:val="4B5022F7"/>
    <w:rsid w:val="4B53A706"/>
    <w:rsid w:val="4B53F0C5"/>
    <w:rsid w:val="4B588803"/>
    <w:rsid w:val="4B595170"/>
    <w:rsid w:val="4B5F2B48"/>
    <w:rsid w:val="4B606995"/>
    <w:rsid w:val="4B61C638"/>
    <w:rsid w:val="4B64DEAF"/>
    <w:rsid w:val="4B6AB211"/>
    <w:rsid w:val="4B6E0C85"/>
    <w:rsid w:val="4B6E65F5"/>
    <w:rsid w:val="4B7AD4A4"/>
    <w:rsid w:val="4B7EB37D"/>
    <w:rsid w:val="4B817968"/>
    <w:rsid w:val="4B855600"/>
    <w:rsid w:val="4B8DC55E"/>
    <w:rsid w:val="4B92A50A"/>
    <w:rsid w:val="4B97BC13"/>
    <w:rsid w:val="4BA2E418"/>
    <w:rsid w:val="4BA4590F"/>
    <w:rsid w:val="4BA4F2BB"/>
    <w:rsid w:val="4BA82008"/>
    <w:rsid w:val="4BA83E6D"/>
    <w:rsid w:val="4BAF0CEE"/>
    <w:rsid w:val="4BB052BD"/>
    <w:rsid w:val="4BBA1F09"/>
    <w:rsid w:val="4BBC2303"/>
    <w:rsid w:val="4BBD0333"/>
    <w:rsid w:val="4BBF3D19"/>
    <w:rsid w:val="4BBF5909"/>
    <w:rsid w:val="4BC16A6A"/>
    <w:rsid w:val="4BC1F54C"/>
    <w:rsid w:val="4BDA153A"/>
    <w:rsid w:val="4BDD04A0"/>
    <w:rsid w:val="4BDF438E"/>
    <w:rsid w:val="4BE39EB6"/>
    <w:rsid w:val="4BE6E3E5"/>
    <w:rsid w:val="4BE9E8E4"/>
    <w:rsid w:val="4BEA3478"/>
    <w:rsid w:val="4BEBDC38"/>
    <w:rsid w:val="4BEFDFF9"/>
    <w:rsid w:val="4BF0B709"/>
    <w:rsid w:val="4BF2E18F"/>
    <w:rsid w:val="4BF63DA9"/>
    <w:rsid w:val="4BFAD93D"/>
    <w:rsid w:val="4C045712"/>
    <w:rsid w:val="4C05C527"/>
    <w:rsid w:val="4C0D36E5"/>
    <w:rsid w:val="4C0D9729"/>
    <w:rsid w:val="4C0F85A3"/>
    <w:rsid w:val="4C11C8E9"/>
    <w:rsid w:val="4C14EEAF"/>
    <w:rsid w:val="4C173C60"/>
    <w:rsid w:val="4C184BB6"/>
    <w:rsid w:val="4C196C8B"/>
    <w:rsid w:val="4C26D9AA"/>
    <w:rsid w:val="4C27F2F6"/>
    <w:rsid w:val="4C2C1D47"/>
    <w:rsid w:val="4C2C3BBD"/>
    <w:rsid w:val="4C2E15CA"/>
    <w:rsid w:val="4C3CE63C"/>
    <w:rsid w:val="4C3F2398"/>
    <w:rsid w:val="4C4003E3"/>
    <w:rsid w:val="4C407E56"/>
    <w:rsid w:val="4C49995E"/>
    <w:rsid w:val="4C54F21D"/>
    <w:rsid w:val="4C58F2EE"/>
    <w:rsid w:val="4C60CBB1"/>
    <w:rsid w:val="4C60FB85"/>
    <w:rsid w:val="4C633AB0"/>
    <w:rsid w:val="4C6373FD"/>
    <w:rsid w:val="4C657DFD"/>
    <w:rsid w:val="4C664529"/>
    <w:rsid w:val="4C6C808D"/>
    <w:rsid w:val="4C757FC9"/>
    <w:rsid w:val="4C7A3B5C"/>
    <w:rsid w:val="4C7BB11E"/>
    <w:rsid w:val="4C7FD90B"/>
    <w:rsid w:val="4C830C18"/>
    <w:rsid w:val="4C84D1FA"/>
    <w:rsid w:val="4C85F74F"/>
    <w:rsid w:val="4C860DA6"/>
    <w:rsid w:val="4C86E9C6"/>
    <w:rsid w:val="4C89CD65"/>
    <w:rsid w:val="4C8A5E62"/>
    <w:rsid w:val="4C8ED8B9"/>
    <w:rsid w:val="4C8FF082"/>
    <w:rsid w:val="4C942429"/>
    <w:rsid w:val="4C9AFB46"/>
    <w:rsid w:val="4C9F0087"/>
    <w:rsid w:val="4CB1DFBE"/>
    <w:rsid w:val="4CB680B9"/>
    <w:rsid w:val="4CBBB279"/>
    <w:rsid w:val="4CC629E2"/>
    <w:rsid w:val="4CC68A55"/>
    <w:rsid w:val="4CC79004"/>
    <w:rsid w:val="4CCA8FEB"/>
    <w:rsid w:val="4CCC6152"/>
    <w:rsid w:val="4CE12153"/>
    <w:rsid w:val="4CE447A3"/>
    <w:rsid w:val="4CEF8A80"/>
    <w:rsid w:val="4CF5A0BB"/>
    <w:rsid w:val="4CF97F61"/>
    <w:rsid w:val="4CF9EF84"/>
    <w:rsid w:val="4CFBAED9"/>
    <w:rsid w:val="4D0971AF"/>
    <w:rsid w:val="4D0A1E0D"/>
    <w:rsid w:val="4D108590"/>
    <w:rsid w:val="4D137807"/>
    <w:rsid w:val="4D15CCE6"/>
    <w:rsid w:val="4D16D439"/>
    <w:rsid w:val="4D18D8FB"/>
    <w:rsid w:val="4D1B4E10"/>
    <w:rsid w:val="4D2183D7"/>
    <w:rsid w:val="4D2B6536"/>
    <w:rsid w:val="4D321D87"/>
    <w:rsid w:val="4D33F8F1"/>
    <w:rsid w:val="4D365F08"/>
    <w:rsid w:val="4D45D422"/>
    <w:rsid w:val="4D4846B1"/>
    <w:rsid w:val="4D4BB9A9"/>
    <w:rsid w:val="4D4EA307"/>
    <w:rsid w:val="4D51C483"/>
    <w:rsid w:val="4D52A87E"/>
    <w:rsid w:val="4D532636"/>
    <w:rsid w:val="4D54D742"/>
    <w:rsid w:val="4D57A588"/>
    <w:rsid w:val="4D5D5BB7"/>
    <w:rsid w:val="4D5F33D9"/>
    <w:rsid w:val="4D5FFE62"/>
    <w:rsid w:val="4D64BF0F"/>
    <w:rsid w:val="4D6F8905"/>
    <w:rsid w:val="4D756346"/>
    <w:rsid w:val="4D77B510"/>
    <w:rsid w:val="4D791C5D"/>
    <w:rsid w:val="4D7EB536"/>
    <w:rsid w:val="4D817C1A"/>
    <w:rsid w:val="4D86EBB0"/>
    <w:rsid w:val="4D8B1CEF"/>
    <w:rsid w:val="4D8B781D"/>
    <w:rsid w:val="4D9745AF"/>
    <w:rsid w:val="4D97DD83"/>
    <w:rsid w:val="4D9A1BB2"/>
    <w:rsid w:val="4DA12E1F"/>
    <w:rsid w:val="4DA9970F"/>
    <w:rsid w:val="4DAACB02"/>
    <w:rsid w:val="4DAB6A75"/>
    <w:rsid w:val="4DAE4DA4"/>
    <w:rsid w:val="4DB45292"/>
    <w:rsid w:val="4DB85063"/>
    <w:rsid w:val="4DC93E1D"/>
    <w:rsid w:val="4DC968BA"/>
    <w:rsid w:val="4DD13AE0"/>
    <w:rsid w:val="4DD7E660"/>
    <w:rsid w:val="4DD959D6"/>
    <w:rsid w:val="4DDFE30B"/>
    <w:rsid w:val="4DE2F0E7"/>
    <w:rsid w:val="4DE50E95"/>
    <w:rsid w:val="4DEAA210"/>
    <w:rsid w:val="4DEFCFCA"/>
    <w:rsid w:val="4DF62EA9"/>
    <w:rsid w:val="4DF7927F"/>
    <w:rsid w:val="4DFA4B19"/>
    <w:rsid w:val="4DFA9233"/>
    <w:rsid w:val="4E00736B"/>
    <w:rsid w:val="4E038D85"/>
    <w:rsid w:val="4E0468CD"/>
    <w:rsid w:val="4E093290"/>
    <w:rsid w:val="4E0B72CA"/>
    <w:rsid w:val="4E126F42"/>
    <w:rsid w:val="4E12C586"/>
    <w:rsid w:val="4E1E36A5"/>
    <w:rsid w:val="4E22E22C"/>
    <w:rsid w:val="4E252493"/>
    <w:rsid w:val="4E2A1FC1"/>
    <w:rsid w:val="4E2AA2F7"/>
    <w:rsid w:val="4E31F705"/>
    <w:rsid w:val="4E320674"/>
    <w:rsid w:val="4E332E60"/>
    <w:rsid w:val="4E3D259A"/>
    <w:rsid w:val="4E450D49"/>
    <w:rsid w:val="4E4A9F6B"/>
    <w:rsid w:val="4E4C6429"/>
    <w:rsid w:val="4E52C359"/>
    <w:rsid w:val="4E5390C6"/>
    <w:rsid w:val="4E55A75D"/>
    <w:rsid w:val="4E596ECE"/>
    <w:rsid w:val="4E5BE92C"/>
    <w:rsid w:val="4E5E3525"/>
    <w:rsid w:val="4E5E8F51"/>
    <w:rsid w:val="4E6537E0"/>
    <w:rsid w:val="4E72CE5B"/>
    <w:rsid w:val="4E75B752"/>
    <w:rsid w:val="4E7A5587"/>
    <w:rsid w:val="4E85706E"/>
    <w:rsid w:val="4E90DB00"/>
    <w:rsid w:val="4E980080"/>
    <w:rsid w:val="4E9B3F41"/>
    <w:rsid w:val="4E9C0F20"/>
    <w:rsid w:val="4E9D1E19"/>
    <w:rsid w:val="4EA2D64C"/>
    <w:rsid w:val="4EA2EF45"/>
    <w:rsid w:val="4EA4D86A"/>
    <w:rsid w:val="4EAB11BE"/>
    <w:rsid w:val="4EAD81F7"/>
    <w:rsid w:val="4EB586D8"/>
    <w:rsid w:val="4EB65542"/>
    <w:rsid w:val="4EB66274"/>
    <w:rsid w:val="4EB7051A"/>
    <w:rsid w:val="4EC11E2E"/>
    <w:rsid w:val="4EC3E86C"/>
    <w:rsid w:val="4EC552D3"/>
    <w:rsid w:val="4EC8F5F1"/>
    <w:rsid w:val="4ECFF08B"/>
    <w:rsid w:val="4ED30A5D"/>
    <w:rsid w:val="4ED6A0DC"/>
    <w:rsid w:val="4EDFE6DE"/>
    <w:rsid w:val="4EE38DB8"/>
    <w:rsid w:val="4EE748AE"/>
    <w:rsid w:val="4EF12D98"/>
    <w:rsid w:val="4EF1D87E"/>
    <w:rsid w:val="4EF93545"/>
    <w:rsid w:val="4EFC37E2"/>
    <w:rsid w:val="4EFC7851"/>
    <w:rsid w:val="4F03807B"/>
    <w:rsid w:val="4F05A805"/>
    <w:rsid w:val="4F0709F0"/>
    <w:rsid w:val="4F0DAFFD"/>
    <w:rsid w:val="4F0E7284"/>
    <w:rsid w:val="4F1089A2"/>
    <w:rsid w:val="4F176F31"/>
    <w:rsid w:val="4F2981F2"/>
    <w:rsid w:val="4F29A328"/>
    <w:rsid w:val="4F2A8251"/>
    <w:rsid w:val="4F2FFFDB"/>
    <w:rsid w:val="4F317845"/>
    <w:rsid w:val="4F31875A"/>
    <w:rsid w:val="4F31CB5D"/>
    <w:rsid w:val="4F384F34"/>
    <w:rsid w:val="4F40230E"/>
    <w:rsid w:val="4F45678A"/>
    <w:rsid w:val="4F46145C"/>
    <w:rsid w:val="4F4A4186"/>
    <w:rsid w:val="4F4C6338"/>
    <w:rsid w:val="4F4EABC2"/>
    <w:rsid w:val="4F4F5237"/>
    <w:rsid w:val="4F4FAECE"/>
    <w:rsid w:val="4F5D0CD8"/>
    <w:rsid w:val="4F5F3870"/>
    <w:rsid w:val="4F5F692C"/>
    <w:rsid w:val="4F618CEF"/>
    <w:rsid w:val="4F629603"/>
    <w:rsid w:val="4F666FB3"/>
    <w:rsid w:val="4F66FC6E"/>
    <w:rsid w:val="4F67DE0A"/>
    <w:rsid w:val="4F69050F"/>
    <w:rsid w:val="4F6A8077"/>
    <w:rsid w:val="4F6E836B"/>
    <w:rsid w:val="4F6F98CA"/>
    <w:rsid w:val="4F75847C"/>
    <w:rsid w:val="4F7CE121"/>
    <w:rsid w:val="4F821C80"/>
    <w:rsid w:val="4F88A560"/>
    <w:rsid w:val="4F88C6BB"/>
    <w:rsid w:val="4F8E4D52"/>
    <w:rsid w:val="4F914C02"/>
    <w:rsid w:val="4F91698B"/>
    <w:rsid w:val="4F9F86AE"/>
    <w:rsid w:val="4FA502F1"/>
    <w:rsid w:val="4FA8431F"/>
    <w:rsid w:val="4FAA622F"/>
    <w:rsid w:val="4FAAA9B2"/>
    <w:rsid w:val="4FAC7E96"/>
    <w:rsid w:val="4FACCF6E"/>
    <w:rsid w:val="4FB4C61B"/>
    <w:rsid w:val="4FBA8C53"/>
    <w:rsid w:val="4FBC37A9"/>
    <w:rsid w:val="4FC0BEB3"/>
    <w:rsid w:val="4FC3E42B"/>
    <w:rsid w:val="4FCB675F"/>
    <w:rsid w:val="4FCB67F4"/>
    <w:rsid w:val="4FCE7442"/>
    <w:rsid w:val="4FD198EC"/>
    <w:rsid w:val="4FD5E25B"/>
    <w:rsid w:val="4FDE010D"/>
    <w:rsid w:val="4FEBB96E"/>
    <w:rsid w:val="4FEEFCA6"/>
    <w:rsid w:val="4FF2459B"/>
    <w:rsid w:val="4FF3ABAE"/>
    <w:rsid w:val="4FF59364"/>
    <w:rsid w:val="4FF66B22"/>
    <w:rsid w:val="4FF84DDE"/>
    <w:rsid w:val="4FF9DF4F"/>
    <w:rsid w:val="4FFEA30C"/>
    <w:rsid w:val="50002EE8"/>
    <w:rsid w:val="5003E510"/>
    <w:rsid w:val="5004A583"/>
    <w:rsid w:val="5005B55C"/>
    <w:rsid w:val="5006A797"/>
    <w:rsid w:val="50082129"/>
    <w:rsid w:val="500846A4"/>
    <w:rsid w:val="500D72D0"/>
    <w:rsid w:val="500F9E20"/>
    <w:rsid w:val="50102361"/>
    <w:rsid w:val="501A3677"/>
    <w:rsid w:val="501F7D7A"/>
    <w:rsid w:val="501FB193"/>
    <w:rsid w:val="502142D8"/>
    <w:rsid w:val="5024CFE9"/>
    <w:rsid w:val="502C6D3F"/>
    <w:rsid w:val="502FA8B5"/>
    <w:rsid w:val="5040062C"/>
    <w:rsid w:val="5041749A"/>
    <w:rsid w:val="5043B7EA"/>
    <w:rsid w:val="504DDEEF"/>
    <w:rsid w:val="504FA717"/>
    <w:rsid w:val="505D3953"/>
    <w:rsid w:val="50626B2A"/>
    <w:rsid w:val="5064AB1A"/>
    <w:rsid w:val="5066B874"/>
    <w:rsid w:val="507029F2"/>
    <w:rsid w:val="5071D301"/>
    <w:rsid w:val="507863DE"/>
    <w:rsid w:val="5078688B"/>
    <w:rsid w:val="507B0851"/>
    <w:rsid w:val="507D8602"/>
    <w:rsid w:val="507F1B69"/>
    <w:rsid w:val="50868E8F"/>
    <w:rsid w:val="508A9C10"/>
    <w:rsid w:val="508D9185"/>
    <w:rsid w:val="508DC491"/>
    <w:rsid w:val="508DC921"/>
    <w:rsid w:val="508DD247"/>
    <w:rsid w:val="50919EE7"/>
    <w:rsid w:val="5094119A"/>
    <w:rsid w:val="509A8249"/>
    <w:rsid w:val="509BBE99"/>
    <w:rsid w:val="509CA8D1"/>
    <w:rsid w:val="509FEA4D"/>
    <w:rsid w:val="50A1A78A"/>
    <w:rsid w:val="50A46D51"/>
    <w:rsid w:val="50A8091F"/>
    <w:rsid w:val="50AE05A3"/>
    <w:rsid w:val="50B2286E"/>
    <w:rsid w:val="50BC0846"/>
    <w:rsid w:val="50BFD38F"/>
    <w:rsid w:val="50C12333"/>
    <w:rsid w:val="50D1510D"/>
    <w:rsid w:val="50DE7F2F"/>
    <w:rsid w:val="50E3BF49"/>
    <w:rsid w:val="50E743AC"/>
    <w:rsid w:val="50ED49CB"/>
    <w:rsid w:val="50EE9337"/>
    <w:rsid w:val="50F4289B"/>
    <w:rsid w:val="50F45E29"/>
    <w:rsid w:val="50F8DD39"/>
    <w:rsid w:val="50FBAE2D"/>
    <w:rsid w:val="50FD3C5E"/>
    <w:rsid w:val="5104E03A"/>
    <w:rsid w:val="5108F534"/>
    <w:rsid w:val="510A08D7"/>
    <w:rsid w:val="510D6DD9"/>
    <w:rsid w:val="510D8925"/>
    <w:rsid w:val="5110D7EC"/>
    <w:rsid w:val="51150591"/>
    <w:rsid w:val="5115CBFD"/>
    <w:rsid w:val="51188953"/>
    <w:rsid w:val="511BC800"/>
    <w:rsid w:val="511C5256"/>
    <w:rsid w:val="5124B278"/>
    <w:rsid w:val="5126F792"/>
    <w:rsid w:val="5127ED69"/>
    <w:rsid w:val="51294C4A"/>
    <w:rsid w:val="512BC6CB"/>
    <w:rsid w:val="5132D06A"/>
    <w:rsid w:val="5133004F"/>
    <w:rsid w:val="513866DD"/>
    <w:rsid w:val="513A91AC"/>
    <w:rsid w:val="513B665F"/>
    <w:rsid w:val="513DB8C3"/>
    <w:rsid w:val="51422F88"/>
    <w:rsid w:val="5143C515"/>
    <w:rsid w:val="51467A13"/>
    <w:rsid w:val="5148A8EC"/>
    <w:rsid w:val="5148E324"/>
    <w:rsid w:val="514B97A3"/>
    <w:rsid w:val="514E2268"/>
    <w:rsid w:val="514F4FED"/>
    <w:rsid w:val="515026EB"/>
    <w:rsid w:val="51551EBF"/>
    <w:rsid w:val="515A4F7C"/>
    <w:rsid w:val="515E421D"/>
    <w:rsid w:val="515E906D"/>
    <w:rsid w:val="5162828E"/>
    <w:rsid w:val="5163BE41"/>
    <w:rsid w:val="5164B659"/>
    <w:rsid w:val="516714F2"/>
    <w:rsid w:val="516AFDA7"/>
    <w:rsid w:val="517048EE"/>
    <w:rsid w:val="5175430F"/>
    <w:rsid w:val="5177A737"/>
    <w:rsid w:val="517ADB6E"/>
    <w:rsid w:val="51807D8E"/>
    <w:rsid w:val="51821764"/>
    <w:rsid w:val="518604EC"/>
    <w:rsid w:val="51886BB9"/>
    <w:rsid w:val="518B9797"/>
    <w:rsid w:val="51922637"/>
    <w:rsid w:val="519301B7"/>
    <w:rsid w:val="51961C7B"/>
    <w:rsid w:val="5198E763"/>
    <w:rsid w:val="51A058F6"/>
    <w:rsid w:val="51AECFE2"/>
    <w:rsid w:val="51B101FA"/>
    <w:rsid w:val="51B202D7"/>
    <w:rsid w:val="51B43287"/>
    <w:rsid w:val="51B5BC43"/>
    <w:rsid w:val="51B9520E"/>
    <w:rsid w:val="51BB4F2D"/>
    <w:rsid w:val="51BEB088"/>
    <w:rsid w:val="51C18A8D"/>
    <w:rsid w:val="51C6B896"/>
    <w:rsid w:val="51C88718"/>
    <w:rsid w:val="51D50592"/>
    <w:rsid w:val="51DADE13"/>
    <w:rsid w:val="51DE4265"/>
    <w:rsid w:val="51E060D2"/>
    <w:rsid w:val="51E77A6F"/>
    <w:rsid w:val="51EDB54C"/>
    <w:rsid w:val="51EE023E"/>
    <w:rsid w:val="51F75352"/>
    <w:rsid w:val="51F8764B"/>
    <w:rsid w:val="51F96A58"/>
    <w:rsid w:val="51FA2D58"/>
    <w:rsid w:val="51FCF0E7"/>
    <w:rsid w:val="52008699"/>
    <w:rsid w:val="5213FDA2"/>
    <w:rsid w:val="5214DD13"/>
    <w:rsid w:val="5215C8E1"/>
    <w:rsid w:val="5216101A"/>
    <w:rsid w:val="5216F25E"/>
    <w:rsid w:val="52185318"/>
    <w:rsid w:val="521E4452"/>
    <w:rsid w:val="521F4021"/>
    <w:rsid w:val="5225AB0E"/>
    <w:rsid w:val="522A56B7"/>
    <w:rsid w:val="522E9044"/>
    <w:rsid w:val="52306FF8"/>
    <w:rsid w:val="5230C9D0"/>
    <w:rsid w:val="52321BBF"/>
    <w:rsid w:val="5235B331"/>
    <w:rsid w:val="523747DD"/>
    <w:rsid w:val="523D5A1B"/>
    <w:rsid w:val="523D915D"/>
    <w:rsid w:val="524801A5"/>
    <w:rsid w:val="52497E29"/>
    <w:rsid w:val="5249AAAC"/>
    <w:rsid w:val="524B5D1D"/>
    <w:rsid w:val="524C1137"/>
    <w:rsid w:val="524FC6E4"/>
    <w:rsid w:val="5251CCB4"/>
    <w:rsid w:val="525447AC"/>
    <w:rsid w:val="5256BF54"/>
    <w:rsid w:val="525AE232"/>
    <w:rsid w:val="525BCDC9"/>
    <w:rsid w:val="525CA984"/>
    <w:rsid w:val="525EC37B"/>
    <w:rsid w:val="526016C4"/>
    <w:rsid w:val="52602063"/>
    <w:rsid w:val="5264B8A6"/>
    <w:rsid w:val="5264FADB"/>
    <w:rsid w:val="52654FC9"/>
    <w:rsid w:val="5273F093"/>
    <w:rsid w:val="52763AB9"/>
    <w:rsid w:val="5276C6CE"/>
    <w:rsid w:val="5278A9F8"/>
    <w:rsid w:val="527E0A3B"/>
    <w:rsid w:val="5284B613"/>
    <w:rsid w:val="528577C5"/>
    <w:rsid w:val="528644B4"/>
    <w:rsid w:val="528D71B0"/>
    <w:rsid w:val="5291673C"/>
    <w:rsid w:val="5292B902"/>
    <w:rsid w:val="52977563"/>
    <w:rsid w:val="52A158EE"/>
    <w:rsid w:val="52A2CE25"/>
    <w:rsid w:val="52A3844C"/>
    <w:rsid w:val="52A745A9"/>
    <w:rsid w:val="52ACC893"/>
    <w:rsid w:val="52AFD232"/>
    <w:rsid w:val="52B44705"/>
    <w:rsid w:val="52B7276D"/>
    <w:rsid w:val="52BA5279"/>
    <w:rsid w:val="52BDDD84"/>
    <w:rsid w:val="52C10553"/>
    <w:rsid w:val="52C2D942"/>
    <w:rsid w:val="52C5BAF1"/>
    <w:rsid w:val="52C777C4"/>
    <w:rsid w:val="52CB6A64"/>
    <w:rsid w:val="52D4B0C4"/>
    <w:rsid w:val="52D568D9"/>
    <w:rsid w:val="52D8276B"/>
    <w:rsid w:val="52D83527"/>
    <w:rsid w:val="52DF8B83"/>
    <w:rsid w:val="52DFDBCF"/>
    <w:rsid w:val="52E0396A"/>
    <w:rsid w:val="52E2652F"/>
    <w:rsid w:val="52E65DEC"/>
    <w:rsid w:val="52E73E3F"/>
    <w:rsid w:val="52E8983B"/>
    <w:rsid w:val="52EA10B4"/>
    <w:rsid w:val="52EAFAD9"/>
    <w:rsid w:val="52F19E40"/>
    <w:rsid w:val="52F4E104"/>
    <w:rsid w:val="52F91535"/>
    <w:rsid w:val="52F96F03"/>
    <w:rsid w:val="5301AAA6"/>
    <w:rsid w:val="5304E831"/>
    <w:rsid w:val="53052C8E"/>
    <w:rsid w:val="53054BB6"/>
    <w:rsid w:val="5307A7FE"/>
    <w:rsid w:val="5308ABD4"/>
    <w:rsid w:val="5310064A"/>
    <w:rsid w:val="5312881D"/>
    <w:rsid w:val="5313FF08"/>
    <w:rsid w:val="53263FAA"/>
    <w:rsid w:val="53274BFB"/>
    <w:rsid w:val="5327CB72"/>
    <w:rsid w:val="532879A8"/>
    <w:rsid w:val="53319C4E"/>
    <w:rsid w:val="53321E04"/>
    <w:rsid w:val="5332520D"/>
    <w:rsid w:val="53341AD9"/>
    <w:rsid w:val="53355797"/>
    <w:rsid w:val="53360676"/>
    <w:rsid w:val="533CF32D"/>
    <w:rsid w:val="533DFB75"/>
    <w:rsid w:val="5341940B"/>
    <w:rsid w:val="5343BB58"/>
    <w:rsid w:val="53458807"/>
    <w:rsid w:val="534995ED"/>
    <w:rsid w:val="5349F573"/>
    <w:rsid w:val="534B457F"/>
    <w:rsid w:val="5350E241"/>
    <w:rsid w:val="53518AD8"/>
    <w:rsid w:val="53532AB3"/>
    <w:rsid w:val="53545D89"/>
    <w:rsid w:val="5359E043"/>
    <w:rsid w:val="53644C23"/>
    <w:rsid w:val="5364FDFA"/>
    <w:rsid w:val="5365B682"/>
    <w:rsid w:val="5367A41F"/>
    <w:rsid w:val="536B2876"/>
    <w:rsid w:val="536B792B"/>
    <w:rsid w:val="536BA2DA"/>
    <w:rsid w:val="5379260F"/>
    <w:rsid w:val="537B75C9"/>
    <w:rsid w:val="537E229C"/>
    <w:rsid w:val="5383F9AC"/>
    <w:rsid w:val="5389D443"/>
    <w:rsid w:val="538A16D8"/>
    <w:rsid w:val="5390D4A3"/>
    <w:rsid w:val="5392E170"/>
    <w:rsid w:val="53A60263"/>
    <w:rsid w:val="53A650F5"/>
    <w:rsid w:val="53AF5874"/>
    <w:rsid w:val="53B3F1C8"/>
    <w:rsid w:val="53B48936"/>
    <w:rsid w:val="53BF1CD5"/>
    <w:rsid w:val="53C0FFB6"/>
    <w:rsid w:val="53C457B3"/>
    <w:rsid w:val="53C4B05C"/>
    <w:rsid w:val="53C7D75B"/>
    <w:rsid w:val="53CCDEA3"/>
    <w:rsid w:val="53CDCDD4"/>
    <w:rsid w:val="53D02BBF"/>
    <w:rsid w:val="53D17378"/>
    <w:rsid w:val="53D21092"/>
    <w:rsid w:val="53D55204"/>
    <w:rsid w:val="53D72A75"/>
    <w:rsid w:val="53D8CDFB"/>
    <w:rsid w:val="53E94AEA"/>
    <w:rsid w:val="53E9E5DD"/>
    <w:rsid w:val="53EB075D"/>
    <w:rsid w:val="53ED4800"/>
    <w:rsid w:val="53EFCE61"/>
    <w:rsid w:val="53F5A5FD"/>
    <w:rsid w:val="53FABB9C"/>
    <w:rsid w:val="53FDA7AC"/>
    <w:rsid w:val="53FFC7B1"/>
    <w:rsid w:val="5404B733"/>
    <w:rsid w:val="5406F9D4"/>
    <w:rsid w:val="5406FD21"/>
    <w:rsid w:val="54078F13"/>
    <w:rsid w:val="5408F9F4"/>
    <w:rsid w:val="540AC811"/>
    <w:rsid w:val="540CB0ED"/>
    <w:rsid w:val="541023CF"/>
    <w:rsid w:val="54129892"/>
    <w:rsid w:val="5417AE91"/>
    <w:rsid w:val="54189247"/>
    <w:rsid w:val="5422F4B3"/>
    <w:rsid w:val="54231BBE"/>
    <w:rsid w:val="54238793"/>
    <w:rsid w:val="5423C61F"/>
    <w:rsid w:val="5433D3AA"/>
    <w:rsid w:val="543BDDF0"/>
    <w:rsid w:val="54410134"/>
    <w:rsid w:val="5441BB12"/>
    <w:rsid w:val="5450234F"/>
    <w:rsid w:val="54516549"/>
    <w:rsid w:val="54556692"/>
    <w:rsid w:val="545ED1B7"/>
    <w:rsid w:val="54645F3F"/>
    <w:rsid w:val="54730361"/>
    <w:rsid w:val="54731B86"/>
    <w:rsid w:val="54762316"/>
    <w:rsid w:val="5477389A"/>
    <w:rsid w:val="547DF7CE"/>
    <w:rsid w:val="54817325"/>
    <w:rsid w:val="54829960"/>
    <w:rsid w:val="54840F84"/>
    <w:rsid w:val="54842F35"/>
    <w:rsid w:val="548605E0"/>
    <w:rsid w:val="5489B252"/>
    <w:rsid w:val="548ED8B5"/>
    <w:rsid w:val="5490380C"/>
    <w:rsid w:val="5490DC6F"/>
    <w:rsid w:val="549BD82B"/>
    <w:rsid w:val="549CE81E"/>
    <w:rsid w:val="549E5233"/>
    <w:rsid w:val="549F7ACB"/>
    <w:rsid w:val="54A4B695"/>
    <w:rsid w:val="54A6A29B"/>
    <w:rsid w:val="54A7C803"/>
    <w:rsid w:val="54A8D19D"/>
    <w:rsid w:val="54ADC2F7"/>
    <w:rsid w:val="54B96781"/>
    <w:rsid w:val="54BD2D5F"/>
    <w:rsid w:val="54C5C6AE"/>
    <w:rsid w:val="54C62EAC"/>
    <w:rsid w:val="54D3C793"/>
    <w:rsid w:val="54D4A312"/>
    <w:rsid w:val="54D544F0"/>
    <w:rsid w:val="54E40D83"/>
    <w:rsid w:val="54E48091"/>
    <w:rsid w:val="54E9BB3B"/>
    <w:rsid w:val="54F29027"/>
    <w:rsid w:val="54F44034"/>
    <w:rsid w:val="54F4E138"/>
    <w:rsid w:val="54F53797"/>
    <w:rsid w:val="54F66C03"/>
    <w:rsid w:val="54F9352A"/>
    <w:rsid w:val="54F9DB4B"/>
    <w:rsid w:val="54FB23FF"/>
    <w:rsid w:val="5505BAB5"/>
    <w:rsid w:val="55091F8D"/>
    <w:rsid w:val="550CA1BF"/>
    <w:rsid w:val="5511E99C"/>
    <w:rsid w:val="5516C341"/>
    <w:rsid w:val="55197B8A"/>
    <w:rsid w:val="55209778"/>
    <w:rsid w:val="55273907"/>
    <w:rsid w:val="55284B4A"/>
    <w:rsid w:val="552F4271"/>
    <w:rsid w:val="5530038E"/>
    <w:rsid w:val="5530D850"/>
    <w:rsid w:val="55320C0E"/>
    <w:rsid w:val="553230C0"/>
    <w:rsid w:val="55331117"/>
    <w:rsid w:val="5536484B"/>
    <w:rsid w:val="5536FDAD"/>
    <w:rsid w:val="55396EFE"/>
    <w:rsid w:val="55400DCB"/>
    <w:rsid w:val="554705E5"/>
    <w:rsid w:val="5551166C"/>
    <w:rsid w:val="5553D64A"/>
    <w:rsid w:val="555CAC83"/>
    <w:rsid w:val="55648D96"/>
    <w:rsid w:val="5566AF29"/>
    <w:rsid w:val="55670645"/>
    <w:rsid w:val="55670DC1"/>
    <w:rsid w:val="5567DA0F"/>
    <w:rsid w:val="556CD917"/>
    <w:rsid w:val="556E0DF8"/>
    <w:rsid w:val="55704AA4"/>
    <w:rsid w:val="55724CA9"/>
    <w:rsid w:val="5572B823"/>
    <w:rsid w:val="5574A306"/>
    <w:rsid w:val="5574CE7D"/>
    <w:rsid w:val="557A785F"/>
    <w:rsid w:val="557B90FE"/>
    <w:rsid w:val="557F62DD"/>
    <w:rsid w:val="5580079C"/>
    <w:rsid w:val="558375C9"/>
    <w:rsid w:val="558476C8"/>
    <w:rsid w:val="558D0710"/>
    <w:rsid w:val="558F4622"/>
    <w:rsid w:val="559EF35B"/>
    <w:rsid w:val="559FE8E2"/>
    <w:rsid w:val="55AA814F"/>
    <w:rsid w:val="55AC8657"/>
    <w:rsid w:val="55AE9431"/>
    <w:rsid w:val="55BBE83F"/>
    <w:rsid w:val="55C2C11B"/>
    <w:rsid w:val="55C53EC5"/>
    <w:rsid w:val="55C756A5"/>
    <w:rsid w:val="55CA9E79"/>
    <w:rsid w:val="55CB5206"/>
    <w:rsid w:val="55CFC94C"/>
    <w:rsid w:val="55D1D2AF"/>
    <w:rsid w:val="55D239CE"/>
    <w:rsid w:val="55D570F3"/>
    <w:rsid w:val="55D7E943"/>
    <w:rsid w:val="55DC131E"/>
    <w:rsid w:val="55E10282"/>
    <w:rsid w:val="55E25F65"/>
    <w:rsid w:val="55F22F12"/>
    <w:rsid w:val="55F3318D"/>
    <w:rsid w:val="55F5984A"/>
    <w:rsid w:val="55F6DF78"/>
    <w:rsid w:val="55FD4833"/>
    <w:rsid w:val="55FE5442"/>
    <w:rsid w:val="55FEFD42"/>
    <w:rsid w:val="56008AFB"/>
    <w:rsid w:val="56012CC7"/>
    <w:rsid w:val="56016AEA"/>
    <w:rsid w:val="5604165D"/>
    <w:rsid w:val="5604B7DA"/>
    <w:rsid w:val="56050778"/>
    <w:rsid w:val="560A3CF2"/>
    <w:rsid w:val="560AD6CC"/>
    <w:rsid w:val="5613A64B"/>
    <w:rsid w:val="5617E0EA"/>
    <w:rsid w:val="5617E5F5"/>
    <w:rsid w:val="5620E0E7"/>
    <w:rsid w:val="5629514F"/>
    <w:rsid w:val="562F6165"/>
    <w:rsid w:val="562FAFE3"/>
    <w:rsid w:val="563248A3"/>
    <w:rsid w:val="56348935"/>
    <w:rsid w:val="5638ABE6"/>
    <w:rsid w:val="563DFCD6"/>
    <w:rsid w:val="56404FBE"/>
    <w:rsid w:val="564316B8"/>
    <w:rsid w:val="56462B6D"/>
    <w:rsid w:val="56474A55"/>
    <w:rsid w:val="564782B2"/>
    <w:rsid w:val="564AD8A9"/>
    <w:rsid w:val="56504DDE"/>
    <w:rsid w:val="5651A172"/>
    <w:rsid w:val="5656C08A"/>
    <w:rsid w:val="5657D233"/>
    <w:rsid w:val="5657FCF0"/>
    <w:rsid w:val="565AB8D8"/>
    <w:rsid w:val="565BE8C2"/>
    <w:rsid w:val="565F7322"/>
    <w:rsid w:val="565FC855"/>
    <w:rsid w:val="5661B27D"/>
    <w:rsid w:val="566710AD"/>
    <w:rsid w:val="566786CB"/>
    <w:rsid w:val="566E699A"/>
    <w:rsid w:val="566F14B3"/>
    <w:rsid w:val="566F4E56"/>
    <w:rsid w:val="5671C2FD"/>
    <w:rsid w:val="5679EA55"/>
    <w:rsid w:val="567D4516"/>
    <w:rsid w:val="56834F79"/>
    <w:rsid w:val="56869048"/>
    <w:rsid w:val="5689FC45"/>
    <w:rsid w:val="568A4A1E"/>
    <w:rsid w:val="56917CD9"/>
    <w:rsid w:val="569DE88D"/>
    <w:rsid w:val="56AA3B38"/>
    <w:rsid w:val="56AC32AC"/>
    <w:rsid w:val="56BE921D"/>
    <w:rsid w:val="56C21C61"/>
    <w:rsid w:val="56C5AEFF"/>
    <w:rsid w:val="56C5F47C"/>
    <w:rsid w:val="56C62808"/>
    <w:rsid w:val="56C66512"/>
    <w:rsid w:val="56C915F4"/>
    <w:rsid w:val="56CBFFFA"/>
    <w:rsid w:val="56CFE8D8"/>
    <w:rsid w:val="56D22903"/>
    <w:rsid w:val="56D56A47"/>
    <w:rsid w:val="56DC8868"/>
    <w:rsid w:val="56E3F827"/>
    <w:rsid w:val="56E55315"/>
    <w:rsid w:val="56E9CB23"/>
    <w:rsid w:val="56EC1ADA"/>
    <w:rsid w:val="56F8935D"/>
    <w:rsid w:val="56FBD03B"/>
    <w:rsid w:val="5700CEC6"/>
    <w:rsid w:val="570776DC"/>
    <w:rsid w:val="570CC174"/>
    <w:rsid w:val="57101062"/>
    <w:rsid w:val="57128C0F"/>
    <w:rsid w:val="57216B24"/>
    <w:rsid w:val="5722BF7C"/>
    <w:rsid w:val="5725245E"/>
    <w:rsid w:val="572588CE"/>
    <w:rsid w:val="57295D34"/>
    <w:rsid w:val="572A6BE0"/>
    <w:rsid w:val="5732390E"/>
    <w:rsid w:val="5735C9BC"/>
    <w:rsid w:val="5739C3EC"/>
    <w:rsid w:val="573E6FC1"/>
    <w:rsid w:val="57436342"/>
    <w:rsid w:val="5746C505"/>
    <w:rsid w:val="5746E603"/>
    <w:rsid w:val="574704FB"/>
    <w:rsid w:val="5747338F"/>
    <w:rsid w:val="5749016A"/>
    <w:rsid w:val="57491BB0"/>
    <w:rsid w:val="574A1F54"/>
    <w:rsid w:val="574D7116"/>
    <w:rsid w:val="574EF4D3"/>
    <w:rsid w:val="574FA6EE"/>
    <w:rsid w:val="574FE36C"/>
    <w:rsid w:val="5752C41B"/>
    <w:rsid w:val="575EDB3E"/>
    <w:rsid w:val="57610D62"/>
    <w:rsid w:val="5761C920"/>
    <w:rsid w:val="5762D012"/>
    <w:rsid w:val="57637F38"/>
    <w:rsid w:val="5763DEB4"/>
    <w:rsid w:val="576412B1"/>
    <w:rsid w:val="57662C2C"/>
    <w:rsid w:val="5767C8D8"/>
    <w:rsid w:val="576DC4C1"/>
    <w:rsid w:val="577395EF"/>
    <w:rsid w:val="57759866"/>
    <w:rsid w:val="577D23EC"/>
    <w:rsid w:val="577DBF69"/>
    <w:rsid w:val="5784448B"/>
    <w:rsid w:val="57950ABF"/>
    <w:rsid w:val="579BDD63"/>
    <w:rsid w:val="579C223F"/>
    <w:rsid w:val="579D26E1"/>
    <w:rsid w:val="57A01CA4"/>
    <w:rsid w:val="57A149D1"/>
    <w:rsid w:val="57A18347"/>
    <w:rsid w:val="57A1CC9A"/>
    <w:rsid w:val="57A52FF8"/>
    <w:rsid w:val="57AA2F68"/>
    <w:rsid w:val="57AB9BE3"/>
    <w:rsid w:val="57ACB54E"/>
    <w:rsid w:val="57AEF337"/>
    <w:rsid w:val="57B3998B"/>
    <w:rsid w:val="57B3B14B"/>
    <w:rsid w:val="57B8454A"/>
    <w:rsid w:val="57BA62EC"/>
    <w:rsid w:val="57BD1439"/>
    <w:rsid w:val="57C15314"/>
    <w:rsid w:val="57C34C9C"/>
    <w:rsid w:val="57C78F33"/>
    <w:rsid w:val="57C876E1"/>
    <w:rsid w:val="57CAC954"/>
    <w:rsid w:val="57CCD5FE"/>
    <w:rsid w:val="57D04A45"/>
    <w:rsid w:val="57D27B53"/>
    <w:rsid w:val="57D64E53"/>
    <w:rsid w:val="57F75AD4"/>
    <w:rsid w:val="57F8F66D"/>
    <w:rsid w:val="58049958"/>
    <w:rsid w:val="5808909C"/>
    <w:rsid w:val="5808D734"/>
    <w:rsid w:val="58096E23"/>
    <w:rsid w:val="580BD0E6"/>
    <w:rsid w:val="580D3546"/>
    <w:rsid w:val="580E3D76"/>
    <w:rsid w:val="580F96A1"/>
    <w:rsid w:val="5816C8C2"/>
    <w:rsid w:val="5819307C"/>
    <w:rsid w:val="581B4F6A"/>
    <w:rsid w:val="581CB9A3"/>
    <w:rsid w:val="581DDC08"/>
    <w:rsid w:val="582260A7"/>
    <w:rsid w:val="582547C4"/>
    <w:rsid w:val="582D1C9D"/>
    <w:rsid w:val="58372E4C"/>
    <w:rsid w:val="5838CE4C"/>
    <w:rsid w:val="58425128"/>
    <w:rsid w:val="5847DCD8"/>
    <w:rsid w:val="584AAC47"/>
    <w:rsid w:val="584C5650"/>
    <w:rsid w:val="584CE543"/>
    <w:rsid w:val="584DB3D8"/>
    <w:rsid w:val="5850C654"/>
    <w:rsid w:val="585AC4CE"/>
    <w:rsid w:val="585CC129"/>
    <w:rsid w:val="5862B0AB"/>
    <w:rsid w:val="5867DCD3"/>
    <w:rsid w:val="58684917"/>
    <w:rsid w:val="5868AC95"/>
    <w:rsid w:val="586E2F46"/>
    <w:rsid w:val="58753776"/>
    <w:rsid w:val="587710D6"/>
    <w:rsid w:val="58773C72"/>
    <w:rsid w:val="5877C1B5"/>
    <w:rsid w:val="587D924B"/>
    <w:rsid w:val="5884B27A"/>
    <w:rsid w:val="588762EB"/>
    <w:rsid w:val="589365B7"/>
    <w:rsid w:val="58955BCE"/>
    <w:rsid w:val="5897D8D8"/>
    <w:rsid w:val="589CED48"/>
    <w:rsid w:val="589DD591"/>
    <w:rsid w:val="58A17A88"/>
    <w:rsid w:val="58A71524"/>
    <w:rsid w:val="58B60DFA"/>
    <w:rsid w:val="58B792A6"/>
    <w:rsid w:val="58B84FCF"/>
    <w:rsid w:val="58BA5B41"/>
    <w:rsid w:val="58BBB0B2"/>
    <w:rsid w:val="58BC171B"/>
    <w:rsid w:val="58BD8E52"/>
    <w:rsid w:val="58BF92BD"/>
    <w:rsid w:val="58C2D2EE"/>
    <w:rsid w:val="58DBA4C7"/>
    <w:rsid w:val="58EAEF87"/>
    <w:rsid w:val="58EB36E4"/>
    <w:rsid w:val="58F6F93A"/>
    <w:rsid w:val="58F84D7F"/>
    <w:rsid w:val="58F8D632"/>
    <w:rsid w:val="58FABAA0"/>
    <w:rsid w:val="58FD1F02"/>
    <w:rsid w:val="590195BF"/>
    <w:rsid w:val="59046551"/>
    <w:rsid w:val="59182D11"/>
    <w:rsid w:val="5918326E"/>
    <w:rsid w:val="591958E2"/>
    <w:rsid w:val="591F1B3F"/>
    <w:rsid w:val="592025BD"/>
    <w:rsid w:val="5923EE12"/>
    <w:rsid w:val="59250ED3"/>
    <w:rsid w:val="592C1AFB"/>
    <w:rsid w:val="592C6368"/>
    <w:rsid w:val="5930DCDC"/>
    <w:rsid w:val="5931D38F"/>
    <w:rsid w:val="593567D8"/>
    <w:rsid w:val="59377634"/>
    <w:rsid w:val="59381BED"/>
    <w:rsid w:val="593DC22B"/>
    <w:rsid w:val="593FCAFC"/>
    <w:rsid w:val="59405CA3"/>
    <w:rsid w:val="59427ADC"/>
    <w:rsid w:val="5942CCB2"/>
    <w:rsid w:val="59431217"/>
    <w:rsid w:val="59442ED6"/>
    <w:rsid w:val="59445222"/>
    <w:rsid w:val="59474976"/>
    <w:rsid w:val="59495A1A"/>
    <w:rsid w:val="5949E5B2"/>
    <w:rsid w:val="594C2CB9"/>
    <w:rsid w:val="59507C38"/>
    <w:rsid w:val="5951DC6E"/>
    <w:rsid w:val="595589DE"/>
    <w:rsid w:val="59569588"/>
    <w:rsid w:val="5956C109"/>
    <w:rsid w:val="595703FA"/>
    <w:rsid w:val="5964C322"/>
    <w:rsid w:val="59662B46"/>
    <w:rsid w:val="596695F1"/>
    <w:rsid w:val="5967E2A3"/>
    <w:rsid w:val="59749272"/>
    <w:rsid w:val="59793B8E"/>
    <w:rsid w:val="597D4DFD"/>
    <w:rsid w:val="597E3D66"/>
    <w:rsid w:val="598437C9"/>
    <w:rsid w:val="598A03C6"/>
    <w:rsid w:val="5995BE5D"/>
    <w:rsid w:val="5998E0CC"/>
    <w:rsid w:val="59A55B8B"/>
    <w:rsid w:val="59AF3208"/>
    <w:rsid w:val="59B1C2C3"/>
    <w:rsid w:val="59B2E592"/>
    <w:rsid w:val="59BD7C98"/>
    <w:rsid w:val="59C09D05"/>
    <w:rsid w:val="59C1EDB7"/>
    <w:rsid w:val="59D8E6E8"/>
    <w:rsid w:val="59DB2020"/>
    <w:rsid w:val="59E15A86"/>
    <w:rsid w:val="59E20E8D"/>
    <w:rsid w:val="59E85958"/>
    <w:rsid w:val="59EB36B2"/>
    <w:rsid w:val="59F2075A"/>
    <w:rsid w:val="59F505BD"/>
    <w:rsid w:val="59F7E5D5"/>
    <w:rsid w:val="5A06C7E4"/>
    <w:rsid w:val="5A083D0D"/>
    <w:rsid w:val="5A0B7AC5"/>
    <w:rsid w:val="5A0E155F"/>
    <w:rsid w:val="5A181E42"/>
    <w:rsid w:val="5A1F2CBC"/>
    <w:rsid w:val="5A216B7A"/>
    <w:rsid w:val="5A23ECA1"/>
    <w:rsid w:val="5A248A0C"/>
    <w:rsid w:val="5A26D281"/>
    <w:rsid w:val="5A297C32"/>
    <w:rsid w:val="5A2B2D27"/>
    <w:rsid w:val="5A36D147"/>
    <w:rsid w:val="5A42A19F"/>
    <w:rsid w:val="5A44F835"/>
    <w:rsid w:val="5A493925"/>
    <w:rsid w:val="5A4E4BD7"/>
    <w:rsid w:val="5A5215AF"/>
    <w:rsid w:val="5A528D6B"/>
    <w:rsid w:val="5A55296F"/>
    <w:rsid w:val="5A628D70"/>
    <w:rsid w:val="5A6469F1"/>
    <w:rsid w:val="5A65B104"/>
    <w:rsid w:val="5A7055EF"/>
    <w:rsid w:val="5A746937"/>
    <w:rsid w:val="5A74929F"/>
    <w:rsid w:val="5A765C06"/>
    <w:rsid w:val="5A7CFF7D"/>
    <w:rsid w:val="5A7EDB34"/>
    <w:rsid w:val="5A7EEA1B"/>
    <w:rsid w:val="5A80122D"/>
    <w:rsid w:val="5A8AA11A"/>
    <w:rsid w:val="5A8C3C17"/>
    <w:rsid w:val="5A8E5629"/>
    <w:rsid w:val="5A8FE357"/>
    <w:rsid w:val="5A9CF93A"/>
    <w:rsid w:val="5AA3A00D"/>
    <w:rsid w:val="5AA79C8F"/>
    <w:rsid w:val="5AAA5A3B"/>
    <w:rsid w:val="5AABF23D"/>
    <w:rsid w:val="5AAF84FD"/>
    <w:rsid w:val="5AB14B5E"/>
    <w:rsid w:val="5AB5B64E"/>
    <w:rsid w:val="5AB6F1C9"/>
    <w:rsid w:val="5AB98B70"/>
    <w:rsid w:val="5AB99F2F"/>
    <w:rsid w:val="5ABF283A"/>
    <w:rsid w:val="5AC4A741"/>
    <w:rsid w:val="5ACA6114"/>
    <w:rsid w:val="5ACC18C4"/>
    <w:rsid w:val="5ACCE42F"/>
    <w:rsid w:val="5ACCE891"/>
    <w:rsid w:val="5ACEF607"/>
    <w:rsid w:val="5AD4FD42"/>
    <w:rsid w:val="5AD6182E"/>
    <w:rsid w:val="5ADA064C"/>
    <w:rsid w:val="5ADBC358"/>
    <w:rsid w:val="5ADC87FC"/>
    <w:rsid w:val="5ADF48CA"/>
    <w:rsid w:val="5AE7882B"/>
    <w:rsid w:val="5AEBAA1E"/>
    <w:rsid w:val="5AECBEE1"/>
    <w:rsid w:val="5AF00498"/>
    <w:rsid w:val="5AF59F06"/>
    <w:rsid w:val="5AFDA731"/>
    <w:rsid w:val="5AFF4BA7"/>
    <w:rsid w:val="5B0B3A6F"/>
    <w:rsid w:val="5B0C7A02"/>
    <w:rsid w:val="5B0F65B0"/>
    <w:rsid w:val="5B16D9AF"/>
    <w:rsid w:val="5B16EB5C"/>
    <w:rsid w:val="5B19899F"/>
    <w:rsid w:val="5B1A2F66"/>
    <w:rsid w:val="5B1A844B"/>
    <w:rsid w:val="5B1BE2B0"/>
    <w:rsid w:val="5B2377CA"/>
    <w:rsid w:val="5B29DDE1"/>
    <w:rsid w:val="5B31B227"/>
    <w:rsid w:val="5B37F494"/>
    <w:rsid w:val="5B3D7F8A"/>
    <w:rsid w:val="5B40DE89"/>
    <w:rsid w:val="5B414951"/>
    <w:rsid w:val="5B43D735"/>
    <w:rsid w:val="5B45EC7D"/>
    <w:rsid w:val="5B47675B"/>
    <w:rsid w:val="5B48DC97"/>
    <w:rsid w:val="5B4BE5A2"/>
    <w:rsid w:val="5B5170F2"/>
    <w:rsid w:val="5B545C26"/>
    <w:rsid w:val="5B595ACD"/>
    <w:rsid w:val="5B64327D"/>
    <w:rsid w:val="5B6897FC"/>
    <w:rsid w:val="5B68F8C3"/>
    <w:rsid w:val="5B6AA5A5"/>
    <w:rsid w:val="5B70644D"/>
    <w:rsid w:val="5B70E9CD"/>
    <w:rsid w:val="5B719F5B"/>
    <w:rsid w:val="5B758B69"/>
    <w:rsid w:val="5B7CE76F"/>
    <w:rsid w:val="5B7E0E7F"/>
    <w:rsid w:val="5B8414D4"/>
    <w:rsid w:val="5B85A88F"/>
    <w:rsid w:val="5B862A65"/>
    <w:rsid w:val="5B873F9A"/>
    <w:rsid w:val="5B8782E7"/>
    <w:rsid w:val="5B8F7E5D"/>
    <w:rsid w:val="5B95C694"/>
    <w:rsid w:val="5B9906F2"/>
    <w:rsid w:val="5B9924C3"/>
    <w:rsid w:val="5BAA5760"/>
    <w:rsid w:val="5BAA5E7F"/>
    <w:rsid w:val="5BAA86D4"/>
    <w:rsid w:val="5BAD6B6A"/>
    <w:rsid w:val="5BB1F3F5"/>
    <w:rsid w:val="5BB356BB"/>
    <w:rsid w:val="5BB70B08"/>
    <w:rsid w:val="5BB9C82E"/>
    <w:rsid w:val="5BBCECAF"/>
    <w:rsid w:val="5BBD86FA"/>
    <w:rsid w:val="5BC05C9B"/>
    <w:rsid w:val="5BC539FF"/>
    <w:rsid w:val="5BC70C71"/>
    <w:rsid w:val="5BC988CA"/>
    <w:rsid w:val="5BD36356"/>
    <w:rsid w:val="5BDD5C52"/>
    <w:rsid w:val="5BDDC7C9"/>
    <w:rsid w:val="5BDFE5CA"/>
    <w:rsid w:val="5BE0272C"/>
    <w:rsid w:val="5BE90168"/>
    <w:rsid w:val="5BE961D3"/>
    <w:rsid w:val="5BECFCB2"/>
    <w:rsid w:val="5BEE8A6A"/>
    <w:rsid w:val="5BEFDE14"/>
    <w:rsid w:val="5BF061CF"/>
    <w:rsid w:val="5BF3DCB0"/>
    <w:rsid w:val="5BF4612F"/>
    <w:rsid w:val="5BF8786C"/>
    <w:rsid w:val="5BFD6ACA"/>
    <w:rsid w:val="5BFDD49E"/>
    <w:rsid w:val="5BFEF58F"/>
    <w:rsid w:val="5C02C332"/>
    <w:rsid w:val="5C077731"/>
    <w:rsid w:val="5C089064"/>
    <w:rsid w:val="5C112821"/>
    <w:rsid w:val="5C16B7E8"/>
    <w:rsid w:val="5C18D510"/>
    <w:rsid w:val="5C18DFAA"/>
    <w:rsid w:val="5C1BA308"/>
    <w:rsid w:val="5C1E5BF9"/>
    <w:rsid w:val="5C1EED31"/>
    <w:rsid w:val="5C2EDD71"/>
    <w:rsid w:val="5C3088F4"/>
    <w:rsid w:val="5C324C61"/>
    <w:rsid w:val="5C4AD900"/>
    <w:rsid w:val="5C4AF48B"/>
    <w:rsid w:val="5C4B3188"/>
    <w:rsid w:val="5C4E0891"/>
    <w:rsid w:val="5C4E67D4"/>
    <w:rsid w:val="5C51ADF3"/>
    <w:rsid w:val="5C54A1B9"/>
    <w:rsid w:val="5C550A07"/>
    <w:rsid w:val="5C6160B5"/>
    <w:rsid w:val="5C631A15"/>
    <w:rsid w:val="5C6C3DDA"/>
    <w:rsid w:val="5C6D95C6"/>
    <w:rsid w:val="5C7016F6"/>
    <w:rsid w:val="5C753A50"/>
    <w:rsid w:val="5C75C6AA"/>
    <w:rsid w:val="5C7E722F"/>
    <w:rsid w:val="5C803FF6"/>
    <w:rsid w:val="5C82A746"/>
    <w:rsid w:val="5C849128"/>
    <w:rsid w:val="5C8E7342"/>
    <w:rsid w:val="5C90BF4C"/>
    <w:rsid w:val="5C9541B7"/>
    <w:rsid w:val="5C9ABB25"/>
    <w:rsid w:val="5C9E89D3"/>
    <w:rsid w:val="5CB573AA"/>
    <w:rsid w:val="5CBCD8AE"/>
    <w:rsid w:val="5CBD1A7A"/>
    <w:rsid w:val="5CCB0926"/>
    <w:rsid w:val="5CD058CA"/>
    <w:rsid w:val="5CD78D2F"/>
    <w:rsid w:val="5CD808D6"/>
    <w:rsid w:val="5CDDE33B"/>
    <w:rsid w:val="5CE72347"/>
    <w:rsid w:val="5CE7380D"/>
    <w:rsid w:val="5CEA3CB9"/>
    <w:rsid w:val="5CEF9276"/>
    <w:rsid w:val="5CF7EE06"/>
    <w:rsid w:val="5CF90F4E"/>
    <w:rsid w:val="5CFA529B"/>
    <w:rsid w:val="5CFBEFC3"/>
    <w:rsid w:val="5CFD931E"/>
    <w:rsid w:val="5CFEC1B3"/>
    <w:rsid w:val="5D02D89B"/>
    <w:rsid w:val="5D061C5D"/>
    <w:rsid w:val="5D0A45BB"/>
    <w:rsid w:val="5D0C1F6A"/>
    <w:rsid w:val="5D0C7018"/>
    <w:rsid w:val="5D132E05"/>
    <w:rsid w:val="5D13787C"/>
    <w:rsid w:val="5D1B2218"/>
    <w:rsid w:val="5D1EBD4C"/>
    <w:rsid w:val="5D23D924"/>
    <w:rsid w:val="5D2AC579"/>
    <w:rsid w:val="5D34DE5C"/>
    <w:rsid w:val="5D3710DD"/>
    <w:rsid w:val="5D3E29C5"/>
    <w:rsid w:val="5D3E94D0"/>
    <w:rsid w:val="5D3F4626"/>
    <w:rsid w:val="5D41FFB5"/>
    <w:rsid w:val="5D4460A6"/>
    <w:rsid w:val="5D44EF72"/>
    <w:rsid w:val="5D49CE10"/>
    <w:rsid w:val="5D4DCC4B"/>
    <w:rsid w:val="5D50BA7A"/>
    <w:rsid w:val="5D526799"/>
    <w:rsid w:val="5D53497F"/>
    <w:rsid w:val="5D5983AD"/>
    <w:rsid w:val="5D65E480"/>
    <w:rsid w:val="5D6AF568"/>
    <w:rsid w:val="5D71E644"/>
    <w:rsid w:val="5D763285"/>
    <w:rsid w:val="5D7AE561"/>
    <w:rsid w:val="5D7C5625"/>
    <w:rsid w:val="5D7D0A68"/>
    <w:rsid w:val="5D84F0EB"/>
    <w:rsid w:val="5D859A1C"/>
    <w:rsid w:val="5D8917DB"/>
    <w:rsid w:val="5D8E8335"/>
    <w:rsid w:val="5D94FC8B"/>
    <w:rsid w:val="5D9E7305"/>
    <w:rsid w:val="5DA18A65"/>
    <w:rsid w:val="5DA57421"/>
    <w:rsid w:val="5DA8D0A1"/>
    <w:rsid w:val="5DAAD033"/>
    <w:rsid w:val="5DAB4F63"/>
    <w:rsid w:val="5DABB76C"/>
    <w:rsid w:val="5DACCD60"/>
    <w:rsid w:val="5DB14469"/>
    <w:rsid w:val="5DB153B1"/>
    <w:rsid w:val="5DB6CCDB"/>
    <w:rsid w:val="5DBCD3EB"/>
    <w:rsid w:val="5DBEF2A6"/>
    <w:rsid w:val="5DBF4412"/>
    <w:rsid w:val="5DC92D34"/>
    <w:rsid w:val="5DCBA1B4"/>
    <w:rsid w:val="5DCD9AB3"/>
    <w:rsid w:val="5DD05987"/>
    <w:rsid w:val="5DD21C0E"/>
    <w:rsid w:val="5DDE30E5"/>
    <w:rsid w:val="5DE16410"/>
    <w:rsid w:val="5DE17B34"/>
    <w:rsid w:val="5DE275F2"/>
    <w:rsid w:val="5DE35569"/>
    <w:rsid w:val="5DEA3E1C"/>
    <w:rsid w:val="5DEDF727"/>
    <w:rsid w:val="5DF5FD2E"/>
    <w:rsid w:val="5DF66CD8"/>
    <w:rsid w:val="5DFAEA69"/>
    <w:rsid w:val="5E059123"/>
    <w:rsid w:val="5E096627"/>
    <w:rsid w:val="5E0C8578"/>
    <w:rsid w:val="5E0FAD1F"/>
    <w:rsid w:val="5E118F4A"/>
    <w:rsid w:val="5E11E792"/>
    <w:rsid w:val="5E159819"/>
    <w:rsid w:val="5E164E37"/>
    <w:rsid w:val="5E18A8C0"/>
    <w:rsid w:val="5E1D0161"/>
    <w:rsid w:val="5E25B02A"/>
    <w:rsid w:val="5E26FA88"/>
    <w:rsid w:val="5E2BD238"/>
    <w:rsid w:val="5E346319"/>
    <w:rsid w:val="5E35019D"/>
    <w:rsid w:val="5E3CA14E"/>
    <w:rsid w:val="5E3DD2CE"/>
    <w:rsid w:val="5E3FA5B2"/>
    <w:rsid w:val="5E475B54"/>
    <w:rsid w:val="5E49634C"/>
    <w:rsid w:val="5E4DA7AD"/>
    <w:rsid w:val="5E532CCA"/>
    <w:rsid w:val="5E567020"/>
    <w:rsid w:val="5E5A25F7"/>
    <w:rsid w:val="5E5B8EBC"/>
    <w:rsid w:val="5E60BAE9"/>
    <w:rsid w:val="5E61672A"/>
    <w:rsid w:val="5E6595A1"/>
    <w:rsid w:val="5E710B39"/>
    <w:rsid w:val="5E74B75E"/>
    <w:rsid w:val="5E7711DA"/>
    <w:rsid w:val="5E837D1C"/>
    <w:rsid w:val="5E859E42"/>
    <w:rsid w:val="5E8BCB6C"/>
    <w:rsid w:val="5E8D2381"/>
    <w:rsid w:val="5E8DAC87"/>
    <w:rsid w:val="5E9275E9"/>
    <w:rsid w:val="5E941F7B"/>
    <w:rsid w:val="5E9F9104"/>
    <w:rsid w:val="5EA0BD78"/>
    <w:rsid w:val="5EA3651E"/>
    <w:rsid w:val="5EA39285"/>
    <w:rsid w:val="5EA675F3"/>
    <w:rsid w:val="5EAF320F"/>
    <w:rsid w:val="5EB0C7B3"/>
    <w:rsid w:val="5EB22735"/>
    <w:rsid w:val="5EB280A0"/>
    <w:rsid w:val="5EB45906"/>
    <w:rsid w:val="5EBC5996"/>
    <w:rsid w:val="5EC1447E"/>
    <w:rsid w:val="5EC14AF6"/>
    <w:rsid w:val="5EC6C64E"/>
    <w:rsid w:val="5ECE3604"/>
    <w:rsid w:val="5ECEC582"/>
    <w:rsid w:val="5ECF7C20"/>
    <w:rsid w:val="5ED25F13"/>
    <w:rsid w:val="5ED34E79"/>
    <w:rsid w:val="5EDE947E"/>
    <w:rsid w:val="5EE4333B"/>
    <w:rsid w:val="5EE64BDF"/>
    <w:rsid w:val="5EE8DE86"/>
    <w:rsid w:val="5EE9BF17"/>
    <w:rsid w:val="5EEEB590"/>
    <w:rsid w:val="5EF98ED5"/>
    <w:rsid w:val="5EFE3521"/>
    <w:rsid w:val="5F000D6A"/>
    <w:rsid w:val="5F030C6B"/>
    <w:rsid w:val="5F03B4DA"/>
    <w:rsid w:val="5F03E539"/>
    <w:rsid w:val="5F0535B8"/>
    <w:rsid w:val="5F05A7F9"/>
    <w:rsid w:val="5F0684DB"/>
    <w:rsid w:val="5F07302F"/>
    <w:rsid w:val="5F0CD589"/>
    <w:rsid w:val="5F12C5A2"/>
    <w:rsid w:val="5F13771A"/>
    <w:rsid w:val="5F1770B7"/>
    <w:rsid w:val="5F1B8D32"/>
    <w:rsid w:val="5F1D026E"/>
    <w:rsid w:val="5F1D9DF4"/>
    <w:rsid w:val="5F2096A8"/>
    <w:rsid w:val="5F211CFD"/>
    <w:rsid w:val="5F221FE0"/>
    <w:rsid w:val="5F278A07"/>
    <w:rsid w:val="5F293A36"/>
    <w:rsid w:val="5F29D29C"/>
    <w:rsid w:val="5F29D4B1"/>
    <w:rsid w:val="5F2A0BAA"/>
    <w:rsid w:val="5F2B2329"/>
    <w:rsid w:val="5F2B49F9"/>
    <w:rsid w:val="5F4CEF2E"/>
    <w:rsid w:val="5F4EE4A3"/>
    <w:rsid w:val="5F4F0C4F"/>
    <w:rsid w:val="5F4F742F"/>
    <w:rsid w:val="5F4FE66E"/>
    <w:rsid w:val="5F52709D"/>
    <w:rsid w:val="5F52A7D6"/>
    <w:rsid w:val="5F52D7AB"/>
    <w:rsid w:val="5F55F5D6"/>
    <w:rsid w:val="5F571FAE"/>
    <w:rsid w:val="5F61EB1A"/>
    <w:rsid w:val="5F681BE2"/>
    <w:rsid w:val="5F693288"/>
    <w:rsid w:val="5F6F6420"/>
    <w:rsid w:val="5F718F47"/>
    <w:rsid w:val="5F739BF9"/>
    <w:rsid w:val="5F77D260"/>
    <w:rsid w:val="5F829610"/>
    <w:rsid w:val="5F8B5B77"/>
    <w:rsid w:val="5F90AB9D"/>
    <w:rsid w:val="5F92B0A4"/>
    <w:rsid w:val="5F9AB889"/>
    <w:rsid w:val="5F9C1D98"/>
    <w:rsid w:val="5F9C1E0E"/>
    <w:rsid w:val="5F9C3F3F"/>
    <w:rsid w:val="5F9D27EE"/>
    <w:rsid w:val="5F9FB0A9"/>
    <w:rsid w:val="5FA28B83"/>
    <w:rsid w:val="5FA5882D"/>
    <w:rsid w:val="5FAB3921"/>
    <w:rsid w:val="5FAC9C9E"/>
    <w:rsid w:val="5FB231C2"/>
    <w:rsid w:val="5FB8CAC7"/>
    <w:rsid w:val="5FB978B0"/>
    <w:rsid w:val="5FBA3160"/>
    <w:rsid w:val="5FBC5C23"/>
    <w:rsid w:val="5FCBBB1C"/>
    <w:rsid w:val="5FD206BB"/>
    <w:rsid w:val="5FD96020"/>
    <w:rsid w:val="5FDA0A22"/>
    <w:rsid w:val="5FE15E76"/>
    <w:rsid w:val="5FE61997"/>
    <w:rsid w:val="5FE674CA"/>
    <w:rsid w:val="5FF521D8"/>
    <w:rsid w:val="5FF5A955"/>
    <w:rsid w:val="5FF61482"/>
    <w:rsid w:val="5FF67313"/>
    <w:rsid w:val="5FF8B5E7"/>
    <w:rsid w:val="5FF8CE23"/>
    <w:rsid w:val="5FF9DF95"/>
    <w:rsid w:val="5FFF8632"/>
    <w:rsid w:val="600925CA"/>
    <w:rsid w:val="600CB645"/>
    <w:rsid w:val="6010937A"/>
    <w:rsid w:val="6012BD43"/>
    <w:rsid w:val="601749FD"/>
    <w:rsid w:val="601764B5"/>
    <w:rsid w:val="601DD730"/>
    <w:rsid w:val="601EFAFD"/>
    <w:rsid w:val="60231533"/>
    <w:rsid w:val="602D7B6D"/>
    <w:rsid w:val="602EF2AC"/>
    <w:rsid w:val="6030FC24"/>
    <w:rsid w:val="6038E489"/>
    <w:rsid w:val="603AA970"/>
    <w:rsid w:val="603B1D8B"/>
    <w:rsid w:val="6048291C"/>
    <w:rsid w:val="6048B08C"/>
    <w:rsid w:val="60492BBD"/>
    <w:rsid w:val="60497937"/>
    <w:rsid w:val="6049B5C3"/>
    <w:rsid w:val="604BABF7"/>
    <w:rsid w:val="604E9B87"/>
    <w:rsid w:val="604F6F05"/>
    <w:rsid w:val="6054EBF0"/>
    <w:rsid w:val="6056B159"/>
    <w:rsid w:val="6057142E"/>
    <w:rsid w:val="605B06EC"/>
    <w:rsid w:val="606399F5"/>
    <w:rsid w:val="60643E68"/>
    <w:rsid w:val="60656DB1"/>
    <w:rsid w:val="606989B2"/>
    <w:rsid w:val="606A3CEE"/>
    <w:rsid w:val="606B24D3"/>
    <w:rsid w:val="60732FFF"/>
    <w:rsid w:val="607AEB7B"/>
    <w:rsid w:val="607C9163"/>
    <w:rsid w:val="60804890"/>
    <w:rsid w:val="6083578A"/>
    <w:rsid w:val="6083D570"/>
    <w:rsid w:val="6087646B"/>
    <w:rsid w:val="608B86F5"/>
    <w:rsid w:val="60932DA7"/>
    <w:rsid w:val="6098E09F"/>
    <w:rsid w:val="609ACD1C"/>
    <w:rsid w:val="609F1B1E"/>
    <w:rsid w:val="609F8A18"/>
    <w:rsid w:val="60A1F245"/>
    <w:rsid w:val="60A7C4E4"/>
    <w:rsid w:val="60ABBFC3"/>
    <w:rsid w:val="60AEA9AD"/>
    <w:rsid w:val="60AF071A"/>
    <w:rsid w:val="60B1A6E2"/>
    <w:rsid w:val="60BA784C"/>
    <w:rsid w:val="60BBCFB5"/>
    <w:rsid w:val="60C2BF3B"/>
    <w:rsid w:val="60C4EE01"/>
    <w:rsid w:val="60CB54E4"/>
    <w:rsid w:val="60CEC46C"/>
    <w:rsid w:val="60DD5A04"/>
    <w:rsid w:val="60DDA043"/>
    <w:rsid w:val="60E2B535"/>
    <w:rsid w:val="60E677F0"/>
    <w:rsid w:val="60F1C6A1"/>
    <w:rsid w:val="60FAE456"/>
    <w:rsid w:val="60FC600E"/>
    <w:rsid w:val="6101C1BD"/>
    <w:rsid w:val="610599C7"/>
    <w:rsid w:val="610E81A7"/>
    <w:rsid w:val="6113EB02"/>
    <w:rsid w:val="611A6D61"/>
    <w:rsid w:val="611AF993"/>
    <w:rsid w:val="611E803F"/>
    <w:rsid w:val="611EB847"/>
    <w:rsid w:val="612021D4"/>
    <w:rsid w:val="61246F6C"/>
    <w:rsid w:val="612668A5"/>
    <w:rsid w:val="612711C2"/>
    <w:rsid w:val="6129A9E1"/>
    <w:rsid w:val="6139B8F5"/>
    <w:rsid w:val="613FFF10"/>
    <w:rsid w:val="6140C2DB"/>
    <w:rsid w:val="6141A55F"/>
    <w:rsid w:val="615303BF"/>
    <w:rsid w:val="61582981"/>
    <w:rsid w:val="615B6317"/>
    <w:rsid w:val="616119ED"/>
    <w:rsid w:val="61633858"/>
    <w:rsid w:val="617012B2"/>
    <w:rsid w:val="6170FAC9"/>
    <w:rsid w:val="617592FD"/>
    <w:rsid w:val="6177A19F"/>
    <w:rsid w:val="6177C619"/>
    <w:rsid w:val="61781E78"/>
    <w:rsid w:val="617B8B18"/>
    <w:rsid w:val="61826B67"/>
    <w:rsid w:val="6186549C"/>
    <w:rsid w:val="6186A194"/>
    <w:rsid w:val="6186F42D"/>
    <w:rsid w:val="618A5455"/>
    <w:rsid w:val="6192C4CB"/>
    <w:rsid w:val="61958C0C"/>
    <w:rsid w:val="619E9D37"/>
    <w:rsid w:val="619F0450"/>
    <w:rsid w:val="61A30551"/>
    <w:rsid w:val="61A56DC4"/>
    <w:rsid w:val="61A82C64"/>
    <w:rsid w:val="61AB360D"/>
    <w:rsid w:val="61ACFEFD"/>
    <w:rsid w:val="61B5E712"/>
    <w:rsid w:val="61B8A68D"/>
    <w:rsid w:val="61BA83DD"/>
    <w:rsid w:val="61BDEE38"/>
    <w:rsid w:val="61C46F89"/>
    <w:rsid w:val="61C86FFC"/>
    <w:rsid w:val="61CA13DB"/>
    <w:rsid w:val="61CF923A"/>
    <w:rsid w:val="61D27F09"/>
    <w:rsid w:val="61D6D786"/>
    <w:rsid w:val="61DEAA2A"/>
    <w:rsid w:val="61DF044A"/>
    <w:rsid w:val="61DF2311"/>
    <w:rsid w:val="61E331BC"/>
    <w:rsid w:val="61F101DD"/>
    <w:rsid w:val="61F1F067"/>
    <w:rsid w:val="61F4EE7F"/>
    <w:rsid w:val="61F57BE2"/>
    <w:rsid w:val="61FAFBDE"/>
    <w:rsid w:val="61FB4FA3"/>
    <w:rsid w:val="61FF68F9"/>
    <w:rsid w:val="6201F297"/>
    <w:rsid w:val="62135E01"/>
    <w:rsid w:val="6213F36D"/>
    <w:rsid w:val="6217CD69"/>
    <w:rsid w:val="6218A7BE"/>
    <w:rsid w:val="6219E4D6"/>
    <w:rsid w:val="621D3022"/>
    <w:rsid w:val="6220EC27"/>
    <w:rsid w:val="62234DAB"/>
    <w:rsid w:val="6227F2EF"/>
    <w:rsid w:val="622AEE92"/>
    <w:rsid w:val="6233304C"/>
    <w:rsid w:val="62350A2D"/>
    <w:rsid w:val="62363013"/>
    <w:rsid w:val="623681BF"/>
    <w:rsid w:val="62368F71"/>
    <w:rsid w:val="62376D8D"/>
    <w:rsid w:val="624161D8"/>
    <w:rsid w:val="6243321E"/>
    <w:rsid w:val="624CF345"/>
    <w:rsid w:val="625B5589"/>
    <w:rsid w:val="625CE799"/>
    <w:rsid w:val="6264E461"/>
    <w:rsid w:val="6267B642"/>
    <w:rsid w:val="626A5B9D"/>
    <w:rsid w:val="62792A6A"/>
    <w:rsid w:val="6288BC58"/>
    <w:rsid w:val="6289BD8D"/>
    <w:rsid w:val="6290E16F"/>
    <w:rsid w:val="6293F254"/>
    <w:rsid w:val="62964905"/>
    <w:rsid w:val="629B20C3"/>
    <w:rsid w:val="62A1C9EE"/>
    <w:rsid w:val="62A3A6C3"/>
    <w:rsid w:val="62ADBCF8"/>
    <w:rsid w:val="62B20300"/>
    <w:rsid w:val="62B2CEF1"/>
    <w:rsid w:val="62B5FCE4"/>
    <w:rsid w:val="62B734BC"/>
    <w:rsid w:val="62B90590"/>
    <w:rsid w:val="62B91323"/>
    <w:rsid w:val="62BDA5FB"/>
    <w:rsid w:val="62BF1B4B"/>
    <w:rsid w:val="62C26284"/>
    <w:rsid w:val="62C35C60"/>
    <w:rsid w:val="62C3B58B"/>
    <w:rsid w:val="62C74B97"/>
    <w:rsid w:val="62CAED18"/>
    <w:rsid w:val="62D295B8"/>
    <w:rsid w:val="62D87E0A"/>
    <w:rsid w:val="62DE7225"/>
    <w:rsid w:val="62E111D4"/>
    <w:rsid w:val="62E67D60"/>
    <w:rsid w:val="62F318F1"/>
    <w:rsid w:val="62F58C51"/>
    <w:rsid w:val="62FF9390"/>
    <w:rsid w:val="6300C575"/>
    <w:rsid w:val="6301DCAF"/>
    <w:rsid w:val="63043CCA"/>
    <w:rsid w:val="6307AB65"/>
    <w:rsid w:val="6308D64F"/>
    <w:rsid w:val="631130D8"/>
    <w:rsid w:val="631246FF"/>
    <w:rsid w:val="63137D9D"/>
    <w:rsid w:val="63169154"/>
    <w:rsid w:val="631B175C"/>
    <w:rsid w:val="631BCD77"/>
    <w:rsid w:val="631D6B9F"/>
    <w:rsid w:val="631ED80F"/>
    <w:rsid w:val="6323C632"/>
    <w:rsid w:val="6329517A"/>
    <w:rsid w:val="632E9DC2"/>
    <w:rsid w:val="633BBB31"/>
    <w:rsid w:val="633CF58A"/>
    <w:rsid w:val="6344FBD0"/>
    <w:rsid w:val="634795D9"/>
    <w:rsid w:val="634DD518"/>
    <w:rsid w:val="634DEB8A"/>
    <w:rsid w:val="634FEB55"/>
    <w:rsid w:val="63525227"/>
    <w:rsid w:val="63527BD9"/>
    <w:rsid w:val="63539245"/>
    <w:rsid w:val="635756A0"/>
    <w:rsid w:val="63584145"/>
    <w:rsid w:val="63598677"/>
    <w:rsid w:val="636458FD"/>
    <w:rsid w:val="6369C19E"/>
    <w:rsid w:val="6372ED3F"/>
    <w:rsid w:val="63732C07"/>
    <w:rsid w:val="637B0107"/>
    <w:rsid w:val="637E4084"/>
    <w:rsid w:val="6389CBA1"/>
    <w:rsid w:val="63919E70"/>
    <w:rsid w:val="639A8CEA"/>
    <w:rsid w:val="639DF06C"/>
    <w:rsid w:val="63A10E06"/>
    <w:rsid w:val="63A33837"/>
    <w:rsid w:val="63A3BFF3"/>
    <w:rsid w:val="63AD1D66"/>
    <w:rsid w:val="63AEA1EC"/>
    <w:rsid w:val="63B5E1A7"/>
    <w:rsid w:val="63BD1A2F"/>
    <w:rsid w:val="63C49209"/>
    <w:rsid w:val="63C6B479"/>
    <w:rsid w:val="63C7D0AB"/>
    <w:rsid w:val="63CCDE64"/>
    <w:rsid w:val="63CE0D93"/>
    <w:rsid w:val="63CEAA6B"/>
    <w:rsid w:val="63CF33E1"/>
    <w:rsid w:val="63CF53B4"/>
    <w:rsid w:val="63D03436"/>
    <w:rsid w:val="63D13B6C"/>
    <w:rsid w:val="63D188C7"/>
    <w:rsid w:val="63D35CD6"/>
    <w:rsid w:val="63D5FD12"/>
    <w:rsid w:val="63D6307F"/>
    <w:rsid w:val="63D7E6BA"/>
    <w:rsid w:val="63D91803"/>
    <w:rsid w:val="63D9BFE5"/>
    <w:rsid w:val="63DBA49A"/>
    <w:rsid w:val="63E02146"/>
    <w:rsid w:val="63E711EF"/>
    <w:rsid w:val="63EDD732"/>
    <w:rsid w:val="63F016EB"/>
    <w:rsid w:val="63F10F17"/>
    <w:rsid w:val="63F46AC4"/>
    <w:rsid w:val="63F5B30B"/>
    <w:rsid w:val="63F5F0A0"/>
    <w:rsid w:val="63FB4EFB"/>
    <w:rsid w:val="63FC98D1"/>
    <w:rsid w:val="63FEABCB"/>
    <w:rsid w:val="6400B4C2"/>
    <w:rsid w:val="6402F5A6"/>
    <w:rsid w:val="64047C34"/>
    <w:rsid w:val="64049DCF"/>
    <w:rsid w:val="640C8E3A"/>
    <w:rsid w:val="6415536A"/>
    <w:rsid w:val="64156595"/>
    <w:rsid w:val="6415864C"/>
    <w:rsid w:val="6418FD50"/>
    <w:rsid w:val="641D31BC"/>
    <w:rsid w:val="641DBBF1"/>
    <w:rsid w:val="6420D6DC"/>
    <w:rsid w:val="64231F18"/>
    <w:rsid w:val="64257374"/>
    <w:rsid w:val="64296763"/>
    <w:rsid w:val="64318C6C"/>
    <w:rsid w:val="64353404"/>
    <w:rsid w:val="6438B61E"/>
    <w:rsid w:val="643DCA6A"/>
    <w:rsid w:val="6448052C"/>
    <w:rsid w:val="645157CC"/>
    <w:rsid w:val="6451ECC9"/>
    <w:rsid w:val="64520C5B"/>
    <w:rsid w:val="64540476"/>
    <w:rsid w:val="6454844B"/>
    <w:rsid w:val="6454D106"/>
    <w:rsid w:val="6455054A"/>
    <w:rsid w:val="6457D604"/>
    <w:rsid w:val="6459A820"/>
    <w:rsid w:val="646E54A3"/>
    <w:rsid w:val="64725D8A"/>
    <w:rsid w:val="647A7E36"/>
    <w:rsid w:val="647DABC8"/>
    <w:rsid w:val="64869BE2"/>
    <w:rsid w:val="648A92A8"/>
    <w:rsid w:val="648A9D35"/>
    <w:rsid w:val="64948E1B"/>
    <w:rsid w:val="6498092F"/>
    <w:rsid w:val="649FA81B"/>
    <w:rsid w:val="64A7F93B"/>
    <w:rsid w:val="64AE8852"/>
    <w:rsid w:val="64B310D4"/>
    <w:rsid w:val="64B65605"/>
    <w:rsid w:val="64C1E333"/>
    <w:rsid w:val="64C942A3"/>
    <w:rsid w:val="64CC2C0E"/>
    <w:rsid w:val="64CD56C6"/>
    <w:rsid w:val="64D1A3A8"/>
    <w:rsid w:val="64D4E07C"/>
    <w:rsid w:val="64DBFBA1"/>
    <w:rsid w:val="64DE0B5F"/>
    <w:rsid w:val="64E31A8C"/>
    <w:rsid w:val="64E53AC2"/>
    <w:rsid w:val="64E53EEB"/>
    <w:rsid w:val="64E75B2C"/>
    <w:rsid w:val="64EBFD6B"/>
    <w:rsid w:val="64F58A1C"/>
    <w:rsid w:val="64F7C773"/>
    <w:rsid w:val="64F85F1D"/>
    <w:rsid w:val="64FA44E5"/>
    <w:rsid w:val="64FDC1BA"/>
    <w:rsid w:val="65066499"/>
    <w:rsid w:val="6506FDF6"/>
    <w:rsid w:val="65099A75"/>
    <w:rsid w:val="6510D890"/>
    <w:rsid w:val="6510DE40"/>
    <w:rsid w:val="6514A242"/>
    <w:rsid w:val="65202F27"/>
    <w:rsid w:val="652F39BB"/>
    <w:rsid w:val="653068F6"/>
    <w:rsid w:val="65327D99"/>
    <w:rsid w:val="653AFEEB"/>
    <w:rsid w:val="653CDAC4"/>
    <w:rsid w:val="653F5DF0"/>
    <w:rsid w:val="6545553C"/>
    <w:rsid w:val="654657C3"/>
    <w:rsid w:val="654D0448"/>
    <w:rsid w:val="654DB24C"/>
    <w:rsid w:val="654EF558"/>
    <w:rsid w:val="655ECE11"/>
    <w:rsid w:val="656263A2"/>
    <w:rsid w:val="65644876"/>
    <w:rsid w:val="6567FA71"/>
    <w:rsid w:val="65685AD8"/>
    <w:rsid w:val="656DE82B"/>
    <w:rsid w:val="656E4FAE"/>
    <w:rsid w:val="65734CBD"/>
    <w:rsid w:val="65757FEE"/>
    <w:rsid w:val="65770DC1"/>
    <w:rsid w:val="657B34F0"/>
    <w:rsid w:val="657E3132"/>
    <w:rsid w:val="65879414"/>
    <w:rsid w:val="658D446D"/>
    <w:rsid w:val="658F5BEF"/>
    <w:rsid w:val="6590F258"/>
    <w:rsid w:val="65934F7C"/>
    <w:rsid w:val="6595DE6A"/>
    <w:rsid w:val="659B02D1"/>
    <w:rsid w:val="659EACC8"/>
    <w:rsid w:val="65A6345D"/>
    <w:rsid w:val="65B220B0"/>
    <w:rsid w:val="65B90FBB"/>
    <w:rsid w:val="65BB1340"/>
    <w:rsid w:val="65BDC080"/>
    <w:rsid w:val="65BF9394"/>
    <w:rsid w:val="65BFCCDC"/>
    <w:rsid w:val="65C51C43"/>
    <w:rsid w:val="65C67FFC"/>
    <w:rsid w:val="65C7B297"/>
    <w:rsid w:val="65CD9576"/>
    <w:rsid w:val="65D2E7B3"/>
    <w:rsid w:val="65D39C5D"/>
    <w:rsid w:val="65D88BE5"/>
    <w:rsid w:val="65D8A2CB"/>
    <w:rsid w:val="65DD93CF"/>
    <w:rsid w:val="65DEB291"/>
    <w:rsid w:val="65E01FEB"/>
    <w:rsid w:val="65E1168C"/>
    <w:rsid w:val="65E39E46"/>
    <w:rsid w:val="65E9B97D"/>
    <w:rsid w:val="65ED25F4"/>
    <w:rsid w:val="65ED3D6B"/>
    <w:rsid w:val="65EE6EF0"/>
    <w:rsid w:val="65F6E369"/>
    <w:rsid w:val="65FEAB60"/>
    <w:rsid w:val="66005F96"/>
    <w:rsid w:val="660435AC"/>
    <w:rsid w:val="6605AEBD"/>
    <w:rsid w:val="660628FE"/>
    <w:rsid w:val="6608C9C8"/>
    <w:rsid w:val="660A6690"/>
    <w:rsid w:val="660F2D5C"/>
    <w:rsid w:val="66151D5F"/>
    <w:rsid w:val="661E0120"/>
    <w:rsid w:val="6629DCF1"/>
    <w:rsid w:val="662A8585"/>
    <w:rsid w:val="6635C3FB"/>
    <w:rsid w:val="663BA1ED"/>
    <w:rsid w:val="663D4539"/>
    <w:rsid w:val="6647A443"/>
    <w:rsid w:val="66483DEF"/>
    <w:rsid w:val="664D9A60"/>
    <w:rsid w:val="66570091"/>
    <w:rsid w:val="665763B9"/>
    <w:rsid w:val="666D08A0"/>
    <w:rsid w:val="667485B4"/>
    <w:rsid w:val="6674F2A8"/>
    <w:rsid w:val="66752CD2"/>
    <w:rsid w:val="667532B8"/>
    <w:rsid w:val="667A802A"/>
    <w:rsid w:val="667A861A"/>
    <w:rsid w:val="667E6D6A"/>
    <w:rsid w:val="6682B5E0"/>
    <w:rsid w:val="6684440D"/>
    <w:rsid w:val="6688D368"/>
    <w:rsid w:val="668B8030"/>
    <w:rsid w:val="66941F7E"/>
    <w:rsid w:val="669AA9DD"/>
    <w:rsid w:val="669ABB67"/>
    <w:rsid w:val="669E9025"/>
    <w:rsid w:val="66A0FE0C"/>
    <w:rsid w:val="66A1D960"/>
    <w:rsid w:val="66A3DEEE"/>
    <w:rsid w:val="66A7761C"/>
    <w:rsid w:val="66A83728"/>
    <w:rsid w:val="66AB4AA3"/>
    <w:rsid w:val="66AEA12A"/>
    <w:rsid w:val="66B0FE6A"/>
    <w:rsid w:val="66B1CCE2"/>
    <w:rsid w:val="66B32C54"/>
    <w:rsid w:val="66B3967E"/>
    <w:rsid w:val="66B859B0"/>
    <w:rsid w:val="66BA6068"/>
    <w:rsid w:val="66C23AEC"/>
    <w:rsid w:val="66C44141"/>
    <w:rsid w:val="66C71E10"/>
    <w:rsid w:val="66C87749"/>
    <w:rsid w:val="66D323D0"/>
    <w:rsid w:val="66D52C46"/>
    <w:rsid w:val="66D63FE3"/>
    <w:rsid w:val="66D99423"/>
    <w:rsid w:val="66E02B6F"/>
    <w:rsid w:val="66E48604"/>
    <w:rsid w:val="66E6257B"/>
    <w:rsid w:val="66E8E1FB"/>
    <w:rsid w:val="66E95C9B"/>
    <w:rsid w:val="66EA51C1"/>
    <w:rsid w:val="66EB9F2C"/>
    <w:rsid w:val="66F47C49"/>
    <w:rsid w:val="66F7FA40"/>
    <w:rsid w:val="66F8F978"/>
    <w:rsid w:val="66F9E3E2"/>
    <w:rsid w:val="67033773"/>
    <w:rsid w:val="670B5F12"/>
    <w:rsid w:val="670FE3EB"/>
    <w:rsid w:val="671591B6"/>
    <w:rsid w:val="6720D2BE"/>
    <w:rsid w:val="67216901"/>
    <w:rsid w:val="67267CA8"/>
    <w:rsid w:val="6726CFEF"/>
    <w:rsid w:val="672717A2"/>
    <w:rsid w:val="67288297"/>
    <w:rsid w:val="672C98DD"/>
    <w:rsid w:val="672E9D7A"/>
    <w:rsid w:val="674911DE"/>
    <w:rsid w:val="674E87C6"/>
    <w:rsid w:val="6759DF33"/>
    <w:rsid w:val="675D2296"/>
    <w:rsid w:val="675DBDD5"/>
    <w:rsid w:val="675F780C"/>
    <w:rsid w:val="67632545"/>
    <w:rsid w:val="67653076"/>
    <w:rsid w:val="67677DE4"/>
    <w:rsid w:val="676907F2"/>
    <w:rsid w:val="6772BC3D"/>
    <w:rsid w:val="67735EE8"/>
    <w:rsid w:val="677C0248"/>
    <w:rsid w:val="677F46A5"/>
    <w:rsid w:val="6783623B"/>
    <w:rsid w:val="67869D14"/>
    <w:rsid w:val="679AC0AD"/>
    <w:rsid w:val="679C0D22"/>
    <w:rsid w:val="67A48547"/>
    <w:rsid w:val="67A6BF90"/>
    <w:rsid w:val="67A7D646"/>
    <w:rsid w:val="67A9CFE7"/>
    <w:rsid w:val="67AB01E0"/>
    <w:rsid w:val="67B062A6"/>
    <w:rsid w:val="67B4C768"/>
    <w:rsid w:val="67B65874"/>
    <w:rsid w:val="67B7D214"/>
    <w:rsid w:val="67B82F9C"/>
    <w:rsid w:val="67B974D4"/>
    <w:rsid w:val="67C106BB"/>
    <w:rsid w:val="67C157AB"/>
    <w:rsid w:val="67C29DED"/>
    <w:rsid w:val="67C2D320"/>
    <w:rsid w:val="67C3FFBB"/>
    <w:rsid w:val="67C8CC9F"/>
    <w:rsid w:val="67C8DEA3"/>
    <w:rsid w:val="67CBF0F5"/>
    <w:rsid w:val="67CD6203"/>
    <w:rsid w:val="67D72947"/>
    <w:rsid w:val="67D8B6AC"/>
    <w:rsid w:val="67D8BB1E"/>
    <w:rsid w:val="67DB21AA"/>
    <w:rsid w:val="67DE796D"/>
    <w:rsid w:val="67DF0671"/>
    <w:rsid w:val="67E20A1B"/>
    <w:rsid w:val="67E2471D"/>
    <w:rsid w:val="67E26250"/>
    <w:rsid w:val="67E3F901"/>
    <w:rsid w:val="67E41523"/>
    <w:rsid w:val="67EFAE6C"/>
    <w:rsid w:val="67F1EA2B"/>
    <w:rsid w:val="67F3A75B"/>
    <w:rsid w:val="67FCDC55"/>
    <w:rsid w:val="67FE3EA7"/>
    <w:rsid w:val="6804080C"/>
    <w:rsid w:val="6808E589"/>
    <w:rsid w:val="680CB3DC"/>
    <w:rsid w:val="680E1BF3"/>
    <w:rsid w:val="680E59A0"/>
    <w:rsid w:val="68104529"/>
    <w:rsid w:val="6811E907"/>
    <w:rsid w:val="68130A95"/>
    <w:rsid w:val="6815ED4F"/>
    <w:rsid w:val="681919E6"/>
    <w:rsid w:val="6819A87E"/>
    <w:rsid w:val="681BAB54"/>
    <w:rsid w:val="681F55C0"/>
    <w:rsid w:val="68213B56"/>
    <w:rsid w:val="6825891E"/>
    <w:rsid w:val="6826820D"/>
    <w:rsid w:val="682A5C06"/>
    <w:rsid w:val="68311B97"/>
    <w:rsid w:val="6838A506"/>
    <w:rsid w:val="683D5E9E"/>
    <w:rsid w:val="683DA1A0"/>
    <w:rsid w:val="68423588"/>
    <w:rsid w:val="684359AC"/>
    <w:rsid w:val="684658CF"/>
    <w:rsid w:val="6847A778"/>
    <w:rsid w:val="68487322"/>
    <w:rsid w:val="684B17AB"/>
    <w:rsid w:val="684D9D43"/>
    <w:rsid w:val="684EE4F6"/>
    <w:rsid w:val="684F14F5"/>
    <w:rsid w:val="684FC212"/>
    <w:rsid w:val="68501875"/>
    <w:rsid w:val="6856D5C7"/>
    <w:rsid w:val="685D190A"/>
    <w:rsid w:val="68603A81"/>
    <w:rsid w:val="6866CFAB"/>
    <w:rsid w:val="686DA152"/>
    <w:rsid w:val="68706DF0"/>
    <w:rsid w:val="68757C0F"/>
    <w:rsid w:val="68799333"/>
    <w:rsid w:val="687A11AB"/>
    <w:rsid w:val="687EA916"/>
    <w:rsid w:val="68804CA9"/>
    <w:rsid w:val="688154B9"/>
    <w:rsid w:val="6884E355"/>
    <w:rsid w:val="6885C91F"/>
    <w:rsid w:val="6886365D"/>
    <w:rsid w:val="688AB074"/>
    <w:rsid w:val="688D593A"/>
    <w:rsid w:val="688F4BF8"/>
    <w:rsid w:val="6890E115"/>
    <w:rsid w:val="68923969"/>
    <w:rsid w:val="6899717E"/>
    <w:rsid w:val="689DF997"/>
    <w:rsid w:val="68A03B55"/>
    <w:rsid w:val="68A2359E"/>
    <w:rsid w:val="68A356E8"/>
    <w:rsid w:val="68A70171"/>
    <w:rsid w:val="68ABE398"/>
    <w:rsid w:val="68B09D6A"/>
    <w:rsid w:val="68B202A4"/>
    <w:rsid w:val="68B460E7"/>
    <w:rsid w:val="68B5A8EB"/>
    <w:rsid w:val="68B95CA7"/>
    <w:rsid w:val="68BDD36F"/>
    <w:rsid w:val="68BF3EF2"/>
    <w:rsid w:val="68C5C560"/>
    <w:rsid w:val="68CBA053"/>
    <w:rsid w:val="68CE0124"/>
    <w:rsid w:val="68CE9F5B"/>
    <w:rsid w:val="68D14055"/>
    <w:rsid w:val="68D1CFBB"/>
    <w:rsid w:val="68D23F9D"/>
    <w:rsid w:val="68D59CFA"/>
    <w:rsid w:val="68DAB0FD"/>
    <w:rsid w:val="68DBAD5C"/>
    <w:rsid w:val="68DC4270"/>
    <w:rsid w:val="68E12ACC"/>
    <w:rsid w:val="68E28504"/>
    <w:rsid w:val="68E3FC8C"/>
    <w:rsid w:val="68F3F60B"/>
    <w:rsid w:val="68F54AED"/>
    <w:rsid w:val="690001EA"/>
    <w:rsid w:val="6903EFD0"/>
    <w:rsid w:val="6905944E"/>
    <w:rsid w:val="6906E05B"/>
    <w:rsid w:val="6907789A"/>
    <w:rsid w:val="690C4058"/>
    <w:rsid w:val="690D0D96"/>
    <w:rsid w:val="69117C6A"/>
    <w:rsid w:val="6912FCD6"/>
    <w:rsid w:val="69130B8B"/>
    <w:rsid w:val="691565F9"/>
    <w:rsid w:val="6916A1B7"/>
    <w:rsid w:val="691A03F6"/>
    <w:rsid w:val="691B0F4D"/>
    <w:rsid w:val="691D6FB5"/>
    <w:rsid w:val="6920B74F"/>
    <w:rsid w:val="6923D5EE"/>
    <w:rsid w:val="692DEC61"/>
    <w:rsid w:val="6935AB3A"/>
    <w:rsid w:val="6936ED45"/>
    <w:rsid w:val="693E90C8"/>
    <w:rsid w:val="6942A1D3"/>
    <w:rsid w:val="69437ECE"/>
    <w:rsid w:val="69514C39"/>
    <w:rsid w:val="6953AF2C"/>
    <w:rsid w:val="695B233F"/>
    <w:rsid w:val="6962F34E"/>
    <w:rsid w:val="6963EF62"/>
    <w:rsid w:val="69661575"/>
    <w:rsid w:val="696961F1"/>
    <w:rsid w:val="69731E73"/>
    <w:rsid w:val="697760DC"/>
    <w:rsid w:val="698461D9"/>
    <w:rsid w:val="69897924"/>
    <w:rsid w:val="698C9D82"/>
    <w:rsid w:val="698D083D"/>
    <w:rsid w:val="698F55FA"/>
    <w:rsid w:val="69911829"/>
    <w:rsid w:val="699341CD"/>
    <w:rsid w:val="6994ADA6"/>
    <w:rsid w:val="69991A39"/>
    <w:rsid w:val="699973A1"/>
    <w:rsid w:val="699A0B3E"/>
    <w:rsid w:val="699B306A"/>
    <w:rsid w:val="699FD046"/>
    <w:rsid w:val="69A31008"/>
    <w:rsid w:val="69A75CC7"/>
    <w:rsid w:val="69AAFADC"/>
    <w:rsid w:val="69AFDED3"/>
    <w:rsid w:val="69B29FA7"/>
    <w:rsid w:val="69B54CC6"/>
    <w:rsid w:val="69B93720"/>
    <w:rsid w:val="69BA569B"/>
    <w:rsid w:val="69BB214E"/>
    <w:rsid w:val="69BCFDF2"/>
    <w:rsid w:val="69BDFAF0"/>
    <w:rsid w:val="69C5E21A"/>
    <w:rsid w:val="69C66BF5"/>
    <w:rsid w:val="69CC27F8"/>
    <w:rsid w:val="69CCF262"/>
    <w:rsid w:val="69CF4EEF"/>
    <w:rsid w:val="69D7BCFD"/>
    <w:rsid w:val="69DB9184"/>
    <w:rsid w:val="69E0D859"/>
    <w:rsid w:val="69E18897"/>
    <w:rsid w:val="69E50739"/>
    <w:rsid w:val="69E5221E"/>
    <w:rsid w:val="69EAC884"/>
    <w:rsid w:val="69EB8CB4"/>
    <w:rsid w:val="69EF1869"/>
    <w:rsid w:val="69F33B49"/>
    <w:rsid w:val="69F37649"/>
    <w:rsid w:val="69F6FAB8"/>
    <w:rsid w:val="69FDF199"/>
    <w:rsid w:val="69FEED51"/>
    <w:rsid w:val="6A004865"/>
    <w:rsid w:val="6A1109A3"/>
    <w:rsid w:val="6A137140"/>
    <w:rsid w:val="6A187DF1"/>
    <w:rsid w:val="6A19CB03"/>
    <w:rsid w:val="6A203444"/>
    <w:rsid w:val="6A204BBB"/>
    <w:rsid w:val="6A2116F7"/>
    <w:rsid w:val="6A211D94"/>
    <w:rsid w:val="6A2806DD"/>
    <w:rsid w:val="6A2819B5"/>
    <w:rsid w:val="6A2CE8E3"/>
    <w:rsid w:val="6A2E1C12"/>
    <w:rsid w:val="6A4008C0"/>
    <w:rsid w:val="6A4097A6"/>
    <w:rsid w:val="6A42FDD5"/>
    <w:rsid w:val="6A45F4FB"/>
    <w:rsid w:val="6A49B6BB"/>
    <w:rsid w:val="6A49D3AA"/>
    <w:rsid w:val="6A4A00AA"/>
    <w:rsid w:val="6A4AC4E8"/>
    <w:rsid w:val="6A4D72D2"/>
    <w:rsid w:val="6A507DBD"/>
    <w:rsid w:val="6A50F839"/>
    <w:rsid w:val="6A51C9A4"/>
    <w:rsid w:val="6A548FAF"/>
    <w:rsid w:val="6A58818A"/>
    <w:rsid w:val="6A5B6C3A"/>
    <w:rsid w:val="6A5E1AF4"/>
    <w:rsid w:val="6A5F4CE6"/>
    <w:rsid w:val="6A6425DF"/>
    <w:rsid w:val="6A6788D9"/>
    <w:rsid w:val="6A6B13ED"/>
    <w:rsid w:val="6A719452"/>
    <w:rsid w:val="6A71C8CB"/>
    <w:rsid w:val="6A72099B"/>
    <w:rsid w:val="6A725B78"/>
    <w:rsid w:val="6A7450E0"/>
    <w:rsid w:val="6A784D37"/>
    <w:rsid w:val="6A7889F8"/>
    <w:rsid w:val="6A7F2359"/>
    <w:rsid w:val="6A844232"/>
    <w:rsid w:val="6A889AB4"/>
    <w:rsid w:val="6A908C0B"/>
    <w:rsid w:val="6A975E97"/>
    <w:rsid w:val="6A9FE32D"/>
    <w:rsid w:val="6AA1AC75"/>
    <w:rsid w:val="6AA7C954"/>
    <w:rsid w:val="6AABAAEC"/>
    <w:rsid w:val="6AB73642"/>
    <w:rsid w:val="6AB886A5"/>
    <w:rsid w:val="6ABC08A3"/>
    <w:rsid w:val="6ABD7DC4"/>
    <w:rsid w:val="6ABFD2E8"/>
    <w:rsid w:val="6AC26006"/>
    <w:rsid w:val="6AC33B06"/>
    <w:rsid w:val="6AC44B6E"/>
    <w:rsid w:val="6ACAAD61"/>
    <w:rsid w:val="6ACDF9DC"/>
    <w:rsid w:val="6AD416A9"/>
    <w:rsid w:val="6AD7368D"/>
    <w:rsid w:val="6AD7983A"/>
    <w:rsid w:val="6ADB7FEE"/>
    <w:rsid w:val="6ADC1BA6"/>
    <w:rsid w:val="6ADE23EB"/>
    <w:rsid w:val="6AECE518"/>
    <w:rsid w:val="6AF1371F"/>
    <w:rsid w:val="6AF85236"/>
    <w:rsid w:val="6AF94A37"/>
    <w:rsid w:val="6B011D7D"/>
    <w:rsid w:val="6B066107"/>
    <w:rsid w:val="6B079F1B"/>
    <w:rsid w:val="6B0A4D6E"/>
    <w:rsid w:val="6B0A718F"/>
    <w:rsid w:val="6B0DF9D5"/>
    <w:rsid w:val="6B1508BD"/>
    <w:rsid w:val="6B158FB1"/>
    <w:rsid w:val="6B1928F9"/>
    <w:rsid w:val="6B1BEAEF"/>
    <w:rsid w:val="6B20B375"/>
    <w:rsid w:val="6B22417A"/>
    <w:rsid w:val="6B23EF0B"/>
    <w:rsid w:val="6B272E5F"/>
    <w:rsid w:val="6B2A8999"/>
    <w:rsid w:val="6B2CFAA3"/>
    <w:rsid w:val="6B30305A"/>
    <w:rsid w:val="6B329CC6"/>
    <w:rsid w:val="6B340FD9"/>
    <w:rsid w:val="6B379F26"/>
    <w:rsid w:val="6B3A8742"/>
    <w:rsid w:val="6B43381F"/>
    <w:rsid w:val="6B44F698"/>
    <w:rsid w:val="6B491FDC"/>
    <w:rsid w:val="6B4C18C5"/>
    <w:rsid w:val="6B57A6A6"/>
    <w:rsid w:val="6B5AB4B0"/>
    <w:rsid w:val="6B5D7228"/>
    <w:rsid w:val="6B5FD17A"/>
    <w:rsid w:val="6B677F25"/>
    <w:rsid w:val="6B718402"/>
    <w:rsid w:val="6B77CE24"/>
    <w:rsid w:val="6B7A7860"/>
    <w:rsid w:val="6B7B2C9D"/>
    <w:rsid w:val="6B7D0EF8"/>
    <w:rsid w:val="6B7E5F3C"/>
    <w:rsid w:val="6B7F8D2E"/>
    <w:rsid w:val="6B8042C3"/>
    <w:rsid w:val="6B843EAE"/>
    <w:rsid w:val="6B8526DA"/>
    <w:rsid w:val="6B8875FF"/>
    <w:rsid w:val="6B967428"/>
    <w:rsid w:val="6B99D7B1"/>
    <w:rsid w:val="6B9BD3AC"/>
    <w:rsid w:val="6BA4E6D4"/>
    <w:rsid w:val="6BAA1318"/>
    <w:rsid w:val="6BAE007F"/>
    <w:rsid w:val="6BB1954F"/>
    <w:rsid w:val="6BB25CCD"/>
    <w:rsid w:val="6BB4C2B5"/>
    <w:rsid w:val="6BB534A0"/>
    <w:rsid w:val="6BBA1ABD"/>
    <w:rsid w:val="6BBD69E1"/>
    <w:rsid w:val="6BC27A88"/>
    <w:rsid w:val="6BC58F2B"/>
    <w:rsid w:val="6BD17595"/>
    <w:rsid w:val="6BD8C282"/>
    <w:rsid w:val="6BD90637"/>
    <w:rsid w:val="6BD947AB"/>
    <w:rsid w:val="6BE1B350"/>
    <w:rsid w:val="6BE2C74B"/>
    <w:rsid w:val="6BE63C50"/>
    <w:rsid w:val="6BE71BEC"/>
    <w:rsid w:val="6BEB2DFC"/>
    <w:rsid w:val="6BECAF8A"/>
    <w:rsid w:val="6BFBCC3E"/>
    <w:rsid w:val="6BFC78F6"/>
    <w:rsid w:val="6C048F98"/>
    <w:rsid w:val="6C06AD71"/>
    <w:rsid w:val="6C08464A"/>
    <w:rsid w:val="6C0BBC89"/>
    <w:rsid w:val="6C0D7317"/>
    <w:rsid w:val="6C10E85A"/>
    <w:rsid w:val="6C13C42E"/>
    <w:rsid w:val="6C14844F"/>
    <w:rsid w:val="6C14CA3E"/>
    <w:rsid w:val="6C16203F"/>
    <w:rsid w:val="6C1B3891"/>
    <w:rsid w:val="6C1D2300"/>
    <w:rsid w:val="6C1E449B"/>
    <w:rsid w:val="6C1EE2EA"/>
    <w:rsid w:val="6C1FF94C"/>
    <w:rsid w:val="6C2829D0"/>
    <w:rsid w:val="6C35B2CA"/>
    <w:rsid w:val="6C368E29"/>
    <w:rsid w:val="6C385F81"/>
    <w:rsid w:val="6C470210"/>
    <w:rsid w:val="6C4FE6FB"/>
    <w:rsid w:val="6C550682"/>
    <w:rsid w:val="6C555FCD"/>
    <w:rsid w:val="6C6133D6"/>
    <w:rsid w:val="6C666B41"/>
    <w:rsid w:val="6C67E62E"/>
    <w:rsid w:val="6C689F49"/>
    <w:rsid w:val="6C68DB8D"/>
    <w:rsid w:val="6C6B1983"/>
    <w:rsid w:val="6C6CE898"/>
    <w:rsid w:val="6C72FD53"/>
    <w:rsid w:val="6C76AEC8"/>
    <w:rsid w:val="6C7AA5F8"/>
    <w:rsid w:val="6C7DC257"/>
    <w:rsid w:val="6C7E2F5E"/>
    <w:rsid w:val="6C7FCF6B"/>
    <w:rsid w:val="6C85084F"/>
    <w:rsid w:val="6C875532"/>
    <w:rsid w:val="6C88B5CD"/>
    <w:rsid w:val="6C8ABF14"/>
    <w:rsid w:val="6C8C4A38"/>
    <w:rsid w:val="6C8D89C8"/>
    <w:rsid w:val="6C940EC7"/>
    <w:rsid w:val="6C952026"/>
    <w:rsid w:val="6C9983D1"/>
    <w:rsid w:val="6CA57F5A"/>
    <w:rsid w:val="6CA6C223"/>
    <w:rsid w:val="6CABCF5C"/>
    <w:rsid w:val="6CB283BF"/>
    <w:rsid w:val="6CBF7723"/>
    <w:rsid w:val="6CC42877"/>
    <w:rsid w:val="6CC561D5"/>
    <w:rsid w:val="6CC6BD57"/>
    <w:rsid w:val="6CC8F8F1"/>
    <w:rsid w:val="6CC9EDE9"/>
    <w:rsid w:val="6CCB0AB5"/>
    <w:rsid w:val="6CCD794C"/>
    <w:rsid w:val="6CD32B4A"/>
    <w:rsid w:val="6CDA3981"/>
    <w:rsid w:val="6CDE0F7B"/>
    <w:rsid w:val="6CE173FE"/>
    <w:rsid w:val="6CE3E7E5"/>
    <w:rsid w:val="6CE4743C"/>
    <w:rsid w:val="6CE68503"/>
    <w:rsid w:val="6CF6C57A"/>
    <w:rsid w:val="6CFDE560"/>
    <w:rsid w:val="6D091E2E"/>
    <w:rsid w:val="6D0C7AD6"/>
    <w:rsid w:val="6D0D8E99"/>
    <w:rsid w:val="6D127140"/>
    <w:rsid w:val="6D130CC4"/>
    <w:rsid w:val="6D16580A"/>
    <w:rsid w:val="6D1788EB"/>
    <w:rsid w:val="6D1D01FC"/>
    <w:rsid w:val="6D1D0492"/>
    <w:rsid w:val="6D1F2F75"/>
    <w:rsid w:val="6D20A933"/>
    <w:rsid w:val="6D232C20"/>
    <w:rsid w:val="6D272715"/>
    <w:rsid w:val="6D2C0E66"/>
    <w:rsid w:val="6D351A2D"/>
    <w:rsid w:val="6D36B12E"/>
    <w:rsid w:val="6D3D11C3"/>
    <w:rsid w:val="6D3D2743"/>
    <w:rsid w:val="6D3E6C02"/>
    <w:rsid w:val="6D45D901"/>
    <w:rsid w:val="6D46F206"/>
    <w:rsid w:val="6D4A7D13"/>
    <w:rsid w:val="6D4D5064"/>
    <w:rsid w:val="6D4F7E28"/>
    <w:rsid w:val="6D53F68D"/>
    <w:rsid w:val="6D55E854"/>
    <w:rsid w:val="6D58AD20"/>
    <w:rsid w:val="6D5F7E30"/>
    <w:rsid w:val="6D614E47"/>
    <w:rsid w:val="6D616691"/>
    <w:rsid w:val="6D618AD6"/>
    <w:rsid w:val="6D660026"/>
    <w:rsid w:val="6D661133"/>
    <w:rsid w:val="6D69ADC0"/>
    <w:rsid w:val="6D6B8B81"/>
    <w:rsid w:val="6D6C3D43"/>
    <w:rsid w:val="6D6D5ECA"/>
    <w:rsid w:val="6D71326F"/>
    <w:rsid w:val="6D751A22"/>
    <w:rsid w:val="6D796BC2"/>
    <w:rsid w:val="6D7A1218"/>
    <w:rsid w:val="6D7C2A5A"/>
    <w:rsid w:val="6D7D8E0F"/>
    <w:rsid w:val="6D8265AA"/>
    <w:rsid w:val="6D8ACF68"/>
    <w:rsid w:val="6D8D25D5"/>
    <w:rsid w:val="6D8DF86E"/>
    <w:rsid w:val="6DA0F348"/>
    <w:rsid w:val="6DA1B669"/>
    <w:rsid w:val="6DA4AD0C"/>
    <w:rsid w:val="6DA5594B"/>
    <w:rsid w:val="6DA6434F"/>
    <w:rsid w:val="6DB1C582"/>
    <w:rsid w:val="6DB3D98D"/>
    <w:rsid w:val="6DB9AD43"/>
    <w:rsid w:val="6DBBFEE6"/>
    <w:rsid w:val="6DC7A1A5"/>
    <w:rsid w:val="6DC8FB2D"/>
    <w:rsid w:val="6DCA186E"/>
    <w:rsid w:val="6DCA791A"/>
    <w:rsid w:val="6DDC7114"/>
    <w:rsid w:val="6DDCD804"/>
    <w:rsid w:val="6DDDA882"/>
    <w:rsid w:val="6DDEFB20"/>
    <w:rsid w:val="6DE2E79F"/>
    <w:rsid w:val="6DECF6AA"/>
    <w:rsid w:val="6DF08927"/>
    <w:rsid w:val="6E019126"/>
    <w:rsid w:val="6E05B94B"/>
    <w:rsid w:val="6E0973B9"/>
    <w:rsid w:val="6E0C959C"/>
    <w:rsid w:val="6E1085D3"/>
    <w:rsid w:val="6E11CA65"/>
    <w:rsid w:val="6E12711D"/>
    <w:rsid w:val="6E16EE77"/>
    <w:rsid w:val="6E1DB26E"/>
    <w:rsid w:val="6E23C3DE"/>
    <w:rsid w:val="6E254B98"/>
    <w:rsid w:val="6E264FAB"/>
    <w:rsid w:val="6E268A45"/>
    <w:rsid w:val="6E2A0F71"/>
    <w:rsid w:val="6E3244A5"/>
    <w:rsid w:val="6E37B7C8"/>
    <w:rsid w:val="6E3B25CB"/>
    <w:rsid w:val="6E3C9C66"/>
    <w:rsid w:val="6E491FBE"/>
    <w:rsid w:val="6E52EDF6"/>
    <w:rsid w:val="6E555F4B"/>
    <w:rsid w:val="6E55C304"/>
    <w:rsid w:val="6E5C90E8"/>
    <w:rsid w:val="6E633E73"/>
    <w:rsid w:val="6E659B3A"/>
    <w:rsid w:val="6E698DC7"/>
    <w:rsid w:val="6E6A7873"/>
    <w:rsid w:val="6E6AFB20"/>
    <w:rsid w:val="6E700944"/>
    <w:rsid w:val="6E79C60C"/>
    <w:rsid w:val="6E7B192B"/>
    <w:rsid w:val="6E7E481A"/>
    <w:rsid w:val="6E7FDE88"/>
    <w:rsid w:val="6E816C17"/>
    <w:rsid w:val="6E88E5EF"/>
    <w:rsid w:val="6E9166EB"/>
    <w:rsid w:val="6E95C232"/>
    <w:rsid w:val="6E992972"/>
    <w:rsid w:val="6E9BE8E0"/>
    <w:rsid w:val="6EA3EC1E"/>
    <w:rsid w:val="6EA3F8F9"/>
    <w:rsid w:val="6EA52556"/>
    <w:rsid w:val="6EA64AAB"/>
    <w:rsid w:val="6EA8D5E3"/>
    <w:rsid w:val="6EB7E385"/>
    <w:rsid w:val="6EBE4A0E"/>
    <w:rsid w:val="6EC18FE4"/>
    <w:rsid w:val="6EC86A14"/>
    <w:rsid w:val="6EC88BB8"/>
    <w:rsid w:val="6EC990C3"/>
    <w:rsid w:val="6ECE5FE6"/>
    <w:rsid w:val="6ECF146B"/>
    <w:rsid w:val="6ED0C39D"/>
    <w:rsid w:val="6EDE03A8"/>
    <w:rsid w:val="6EDE0B8E"/>
    <w:rsid w:val="6EE06906"/>
    <w:rsid w:val="6EE23C8C"/>
    <w:rsid w:val="6EE6CFD0"/>
    <w:rsid w:val="6EEC077E"/>
    <w:rsid w:val="6EEE5644"/>
    <w:rsid w:val="6EEE922C"/>
    <w:rsid w:val="6EF24D14"/>
    <w:rsid w:val="6EF723B7"/>
    <w:rsid w:val="6EF8C865"/>
    <w:rsid w:val="6EFDC524"/>
    <w:rsid w:val="6EFF7E13"/>
    <w:rsid w:val="6F048DEA"/>
    <w:rsid w:val="6F094BFF"/>
    <w:rsid w:val="6F0DC3BC"/>
    <w:rsid w:val="6F0DEDAF"/>
    <w:rsid w:val="6F10AA31"/>
    <w:rsid w:val="6F10AC32"/>
    <w:rsid w:val="6F1C0F1D"/>
    <w:rsid w:val="6F2A3504"/>
    <w:rsid w:val="6F2CF5E0"/>
    <w:rsid w:val="6F34C712"/>
    <w:rsid w:val="6F3871B7"/>
    <w:rsid w:val="6F39488D"/>
    <w:rsid w:val="6F3A221B"/>
    <w:rsid w:val="6F40324D"/>
    <w:rsid w:val="6F45EA18"/>
    <w:rsid w:val="6F47684E"/>
    <w:rsid w:val="6F47D048"/>
    <w:rsid w:val="6F4F0D0D"/>
    <w:rsid w:val="6F5A17F5"/>
    <w:rsid w:val="6F5DE932"/>
    <w:rsid w:val="6F6028CB"/>
    <w:rsid w:val="6F657A8E"/>
    <w:rsid w:val="6F6A66AF"/>
    <w:rsid w:val="6F767740"/>
    <w:rsid w:val="6F7FE480"/>
    <w:rsid w:val="6F8550E0"/>
    <w:rsid w:val="6F8786A1"/>
    <w:rsid w:val="6F8C9445"/>
    <w:rsid w:val="6F8FB5BF"/>
    <w:rsid w:val="6F90CB18"/>
    <w:rsid w:val="6F9C404E"/>
    <w:rsid w:val="6F9E7DDE"/>
    <w:rsid w:val="6FA1F94F"/>
    <w:rsid w:val="6FAE94B4"/>
    <w:rsid w:val="6FB7017C"/>
    <w:rsid w:val="6FBE34DC"/>
    <w:rsid w:val="6FC5D919"/>
    <w:rsid w:val="6FC67408"/>
    <w:rsid w:val="6FC77503"/>
    <w:rsid w:val="6FCDAA49"/>
    <w:rsid w:val="6FCECAD5"/>
    <w:rsid w:val="6FCEE9AD"/>
    <w:rsid w:val="6FCF2BCF"/>
    <w:rsid w:val="6FDA9709"/>
    <w:rsid w:val="6FE13531"/>
    <w:rsid w:val="6FE574B2"/>
    <w:rsid w:val="6FE762CF"/>
    <w:rsid w:val="6FEE0199"/>
    <w:rsid w:val="6FF67417"/>
    <w:rsid w:val="6FF720F4"/>
    <w:rsid w:val="6FF7796F"/>
    <w:rsid w:val="6FF89EB5"/>
    <w:rsid w:val="70006998"/>
    <w:rsid w:val="7002F8FA"/>
    <w:rsid w:val="70064CE4"/>
    <w:rsid w:val="70066BBE"/>
    <w:rsid w:val="7009A349"/>
    <w:rsid w:val="700C0191"/>
    <w:rsid w:val="700E18CC"/>
    <w:rsid w:val="7013CF0A"/>
    <w:rsid w:val="701571A4"/>
    <w:rsid w:val="701956BD"/>
    <w:rsid w:val="701A7D13"/>
    <w:rsid w:val="701E180F"/>
    <w:rsid w:val="7022AF93"/>
    <w:rsid w:val="7023DA2E"/>
    <w:rsid w:val="7024222F"/>
    <w:rsid w:val="70249D08"/>
    <w:rsid w:val="70275051"/>
    <w:rsid w:val="70297109"/>
    <w:rsid w:val="702AA663"/>
    <w:rsid w:val="703170C4"/>
    <w:rsid w:val="70452D62"/>
    <w:rsid w:val="70484961"/>
    <w:rsid w:val="7048ABE4"/>
    <w:rsid w:val="70493246"/>
    <w:rsid w:val="704FEEC4"/>
    <w:rsid w:val="70505478"/>
    <w:rsid w:val="705B55CF"/>
    <w:rsid w:val="705DEB66"/>
    <w:rsid w:val="705FDCFD"/>
    <w:rsid w:val="7060A19E"/>
    <w:rsid w:val="70641772"/>
    <w:rsid w:val="7067324C"/>
    <w:rsid w:val="706EE77B"/>
    <w:rsid w:val="706EEAA3"/>
    <w:rsid w:val="707819C4"/>
    <w:rsid w:val="707A38EC"/>
    <w:rsid w:val="707AF706"/>
    <w:rsid w:val="707B0C75"/>
    <w:rsid w:val="707D18D6"/>
    <w:rsid w:val="707F4C99"/>
    <w:rsid w:val="708156A4"/>
    <w:rsid w:val="708724B0"/>
    <w:rsid w:val="708E031D"/>
    <w:rsid w:val="708FDA88"/>
    <w:rsid w:val="709508AB"/>
    <w:rsid w:val="70962356"/>
    <w:rsid w:val="70999585"/>
    <w:rsid w:val="709F8A41"/>
    <w:rsid w:val="70A3A4FC"/>
    <w:rsid w:val="70A4DBC8"/>
    <w:rsid w:val="70A60848"/>
    <w:rsid w:val="70A89884"/>
    <w:rsid w:val="70AFEEA9"/>
    <w:rsid w:val="70B647C6"/>
    <w:rsid w:val="70B71E20"/>
    <w:rsid w:val="70B7989D"/>
    <w:rsid w:val="70BAC5D1"/>
    <w:rsid w:val="70BB3F12"/>
    <w:rsid w:val="70BB66C3"/>
    <w:rsid w:val="70BE98B8"/>
    <w:rsid w:val="70C3519F"/>
    <w:rsid w:val="70C62D97"/>
    <w:rsid w:val="70D027AF"/>
    <w:rsid w:val="70D09773"/>
    <w:rsid w:val="70D235BF"/>
    <w:rsid w:val="70D25AF7"/>
    <w:rsid w:val="70D4F1C5"/>
    <w:rsid w:val="70D7313F"/>
    <w:rsid w:val="70DE069D"/>
    <w:rsid w:val="70E19B14"/>
    <w:rsid w:val="70E2D1A9"/>
    <w:rsid w:val="70E84804"/>
    <w:rsid w:val="70E8FF80"/>
    <w:rsid w:val="70F1D636"/>
    <w:rsid w:val="70F5F9B5"/>
    <w:rsid w:val="70F6397B"/>
    <w:rsid w:val="70F707A4"/>
    <w:rsid w:val="70F7E4AA"/>
    <w:rsid w:val="70F89F77"/>
    <w:rsid w:val="70FB7716"/>
    <w:rsid w:val="70FFA363"/>
    <w:rsid w:val="7101894E"/>
    <w:rsid w:val="71083264"/>
    <w:rsid w:val="710B0628"/>
    <w:rsid w:val="710B35A7"/>
    <w:rsid w:val="7112A2DF"/>
    <w:rsid w:val="711AB85F"/>
    <w:rsid w:val="711CBF9F"/>
    <w:rsid w:val="71234EA3"/>
    <w:rsid w:val="7124D521"/>
    <w:rsid w:val="712660F6"/>
    <w:rsid w:val="712A792D"/>
    <w:rsid w:val="712C7E50"/>
    <w:rsid w:val="7130DCF4"/>
    <w:rsid w:val="71339C0C"/>
    <w:rsid w:val="713735F0"/>
    <w:rsid w:val="7137D34E"/>
    <w:rsid w:val="713A4821"/>
    <w:rsid w:val="713C8ED2"/>
    <w:rsid w:val="713E7D34"/>
    <w:rsid w:val="713F4902"/>
    <w:rsid w:val="713FF02E"/>
    <w:rsid w:val="7143C1FA"/>
    <w:rsid w:val="71479F6F"/>
    <w:rsid w:val="7149DE50"/>
    <w:rsid w:val="71528F5B"/>
    <w:rsid w:val="7152DC43"/>
    <w:rsid w:val="7153A89B"/>
    <w:rsid w:val="7154C822"/>
    <w:rsid w:val="715580E1"/>
    <w:rsid w:val="715A25E4"/>
    <w:rsid w:val="7166BC4F"/>
    <w:rsid w:val="716F4375"/>
    <w:rsid w:val="71718643"/>
    <w:rsid w:val="7172DCD4"/>
    <w:rsid w:val="717C6C74"/>
    <w:rsid w:val="717D0B98"/>
    <w:rsid w:val="718A12FF"/>
    <w:rsid w:val="718A21B1"/>
    <w:rsid w:val="718CE04D"/>
    <w:rsid w:val="71963CEF"/>
    <w:rsid w:val="7196BEA0"/>
    <w:rsid w:val="719D8FD3"/>
    <w:rsid w:val="719F1A1C"/>
    <w:rsid w:val="71A18C90"/>
    <w:rsid w:val="71A1D363"/>
    <w:rsid w:val="71A227A1"/>
    <w:rsid w:val="71A80465"/>
    <w:rsid w:val="71ABFFBB"/>
    <w:rsid w:val="71B760EB"/>
    <w:rsid w:val="71BB9876"/>
    <w:rsid w:val="71C1A16F"/>
    <w:rsid w:val="71C35D72"/>
    <w:rsid w:val="71C61111"/>
    <w:rsid w:val="71C6D543"/>
    <w:rsid w:val="71C83EB9"/>
    <w:rsid w:val="71CCCC3E"/>
    <w:rsid w:val="71CDD1D9"/>
    <w:rsid w:val="71CE7015"/>
    <w:rsid w:val="71CFD382"/>
    <w:rsid w:val="71D3EE31"/>
    <w:rsid w:val="71DE6D21"/>
    <w:rsid w:val="71E0A830"/>
    <w:rsid w:val="71E7009B"/>
    <w:rsid w:val="71E74C1F"/>
    <w:rsid w:val="71EA4039"/>
    <w:rsid w:val="71EA9B49"/>
    <w:rsid w:val="71EC850F"/>
    <w:rsid w:val="71F15CD8"/>
    <w:rsid w:val="71FEAE0C"/>
    <w:rsid w:val="72056E46"/>
    <w:rsid w:val="720EB08F"/>
    <w:rsid w:val="720F6F88"/>
    <w:rsid w:val="721034C0"/>
    <w:rsid w:val="72135D78"/>
    <w:rsid w:val="721C49CF"/>
    <w:rsid w:val="721D6722"/>
    <w:rsid w:val="721F088D"/>
    <w:rsid w:val="7224EF85"/>
    <w:rsid w:val="72257679"/>
    <w:rsid w:val="7226A0A3"/>
    <w:rsid w:val="722CA68C"/>
    <w:rsid w:val="722CB66F"/>
    <w:rsid w:val="72331EE6"/>
    <w:rsid w:val="72348F5F"/>
    <w:rsid w:val="723F2770"/>
    <w:rsid w:val="72422FA5"/>
    <w:rsid w:val="72481489"/>
    <w:rsid w:val="724B7B4F"/>
    <w:rsid w:val="724BD6C4"/>
    <w:rsid w:val="724EC276"/>
    <w:rsid w:val="724FB071"/>
    <w:rsid w:val="725446DD"/>
    <w:rsid w:val="725BE754"/>
    <w:rsid w:val="725D13E5"/>
    <w:rsid w:val="725F2406"/>
    <w:rsid w:val="72605D7C"/>
    <w:rsid w:val="726780B9"/>
    <w:rsid w:val="726A2D5D"/>
    <w:rsid w:val="72731C0A"/>
    <w:rsid w:val="72769564"/>
    <w:rsid w:val="72769756"/>
    <w:rsid w:val="72770B95"/>
    <w:rsid w:val="7281894A"/>
    <w:rsid w:val="7285229F"/>
    <w:rsid w:val="728623B1"/>
    <w:rsid w:val="7287A322"/>
    <w:rsid w:val="7288FAE9"/>
    <w:rsid w:val="728AC2FD"/>
    <w:rsid w:val="728F4470"/>
    <w:rsid w:val="728FD5C9"/>
    <w:rsid w:val="72915C36"/>
    <w:rsid w:val="7292AD9A"/>
    <w:rsid w:val="7298426C"/>
    <w:rsid w:val="729CEF1B"/>
    <w:rsid w:val="72A0F1CA"/>
    <w:rsid w:val="72A6097F"/>
    <w:rsid w:val="72A89C69"/>
    <w:rsid w:val="72AB040E"/>
    <w:rsid w:val="72AB9993"/>
    <w:rsid w:val="72ABFC28"/>
    <w:rsid w:val="72B060CA"/>
    <w:rsid w:val="72B1D5F6"/>
    <w:rsid w:val="72B42618"/>
    <w:rsid w:val="72BB553E"/>
    <w:rsid w:val="72BCA932"/>
    <w:rsid w:val="72BEE38A"/>
    <w:rsid w:val="72C5BF1C"/>
    <w:rsid w:val="72CB4F29"/>
    <w:rsid w:val="72D8688B"/>
    <w:rsid w:val="72D9F6CC"/>
    <w:rsid w:val="72DDC757"/>
    <w:rsid w:val="72E1ACCC"/>
    <w:rsid w:val="72E3338C"/>
    <w:rsid w:val="72E7D017"/>
    <w:rsid w:val="72E9F801"/>
    <w:rsid w:val="72EBCE3D"/>
    <w:rsid w:val="72EECD05"/>
    <w:rsid w:val="72F05E2D"/>
    <w:rsid w:val="72F0F7A7"/>
    <w:rsid w:val="72F29B28"/>
    <w:rsid w:val="7301D856"/>
    <w:rsid w:val="73034CD5"/>
    <w:rsid w:val="730427DE"/>
    <w:rsid w:val="73088790"/>
    <w:rsid w:val="7309968A"/>
    <w:rsid w:val="730B86A1"/>
    <w:rsid w:val="730F7372"/>
    <w:rsid w:val="7311E16E"/>
    <w:rsid w:val="7317D1BF"/>
    <w:rsid w:val="731C0213"/>
    <w:rsid w:val="731E2EDA"/>
    <w:rsid w:val="73215A8C"/>
    <w:rsid w:val="7323A217"/>
    <w:rsid w:val="732DD68F"/>
    <w:rsid w:val="732E5B71"/>
    <w:rsid w:val="732F1232"/>
    <w:rsid w:val="732FA7A5"/>
    <w:rsid w:val="73306E89"/>
    <w:rsid w:val="733270D7"/>
    <w:rsid w:val="733419B4"/>
    <w:rsid w:val="7334B88C"/>
    <w:rsid w:val="73418563"/>
    <w:rsid w:val="7341994C"/>
    <w:rsid w:val="7344B65E"/>
    <w:rsid w:val="7345F91B"/>
    <w:rsid w:val="73466614"/>
    <w:rsid w:val="734C9C65"/>
    <w:rsid w:val="73513218"/>
    <w:rsid w:val="7352DA18"/>
    <w:rsid w:val="7354CF07"/>
    <w:rsid w:val="7356AA09"/>
    <w:rsid w:val="735734CF"/>
    <w:rsid w:val="735A2D3F"/>
    <w:rsid w:val="735E3CFD"/>
    <w:rsid w:val="7360F68A"/>
    <w:rsid w:val="73682CF1"/>
    <w:rsid w:val="736964E6"/>
    <w:rsid w:val="736BC523"/>
    <w:rsid w:val="736D94D8"/>
    <w:rsid w:val="736FA601"/>
    <w:rsid w:val="737256DE"/>
    <w:rsid w:val="73735159"/>
    <w:rsid w:val="7373FDA7"/>
    <w:rsid w:val="737AE588"/>
    <w:rsid w:val="737BC427"/>
    <w:rsid w:val="737BD9A5"/>
    <w:rsid w:val="737DC121"/>
    <w:rsid w:val="737EE343"/>
    <w:rsid w:val="73814389"/>
    <w:rsid w:val="738706E5"/>
    <w:rsid w:val="7389910D"/>
    <w:rsid w:val="738E68A8"/>
    <w:rsid w:val="73904C88"/>
    <w:rsid w:val="7390A76E"/>
    <w:rsid w:val="739186EB"/>
    <w:rsid w:val="739CBCDC"/>
    <w:rsid w:val="739CE840"/>
    <w:rsid w:val="739FF2F6"/>
    <w:rsid w:val="73A21DD3"/>
    <w:rsid w:val="73A27D49"/>
    <w:rsid w:val="73A29813"/>
    <w:rsid w:val="73A623F5"/>
    <w:rsid w:val="73A6D121"/>
    <w:rsid w:val="73AE6284"/>
    <w:rsid w:val="73AFEBED"/>
    <w:rsid w:val="73B661CB"/>
    <w:rsid w:val="73B8A647"/>
    <w:rsid w:val="73BA09F1"/>
    <w:rsid w:val="73BB4567"/>
    <w:rsid w:val="73BD0BA0"/>
    <w:rsid w:val="73C09623"/>
    <w:rsid w:val="73C6C7F2"/>
    <w:rsid w:val="73C6D407"/>
    <w:rsid w:val="73C8BF10"/>
    <w:rsid w:val="73CFBB83"/>
    <w:rsid w:val="73D18A2F"/>
    <w:rsid w:val="73D2DE55"/>
    <w:rsid w:val="73DD3781"/>
    <w:rsid w:val="73E019F1"/>
    <w:rsid w:val="73E19073"/>
    <w:rsid w:val="73E30634"/>
    <w:rsid w:val="73ED9BB5"/>
    <w:rsid w:val="73EECD05"/>
    <w:rsid w:val="73F293E3"/>
    <w:rsid w:val="73F5D59E"/>
    <w:rsid w:val="73F92E8C"/>
    <w:rsid w:val="73FB842D"/>
    <w:rsid w:val="73FC2E9B"/>
    <w:rsid w:val="7409DC19"/>
    <w:rsid w:val="740B0603"/>
    <w:rsid w:val="74134342"/>
    <w:rsid w:val="7413DABA"/>
    <w:rsid w:val="74149370"/>
    <w:rsid w:val="741A951A"/>
    <w:rsid w:val="741AF715"/>
    <w:rsid w:val="742A763D"/>
    <w:rsid w:val="742DDA9A"/>
    <w:rsid w:val="7433E534"/>
    <w:rsid w:val="7434568F"/>
    <w:rsid w:val="743709F5"/>
    <w:rsid w:val="743975C0"/>
    <w:rsid w:val="7441BB27"/>
    <w:rsid w:val="744D32EB"/>
    <w:rsid w:val="744D9CEB"/>
    <w:rsid w:val="744DF7D3"/>
    <w:rsid w:val="744F4B93"/>
    <w:rsid w:val="745688FF"/>
    <w:rsid w:val="74582EF9"/>
    <w:rsid w:val="745B711C"/>
    <w:rsid w:val="745BD180"/>
    <w:rsid w:val="745CDC49"/>
    <w:rsid w:val="745D68B0"/>
    <w:rsid w:val="745D8E70"/>
    <w:rsid w:val="745DE7B3"/>
    <w:rsid w:val="745E0270"/>
    <w:rsid w:val="745FEE63"/>
    <w:rsid w:val="74602F3E"/>
    <w:rsid w:val="7460C9F1"/>
    <w:rsid w:val="7466EDFE"/>
    <w:rsid w:val="746A08CA"/>
    <w:rsid w:val="746E8337"/>
    <w:rsid w:val="746F889F"/>
    <w:rsid w:val="74710449"/>
    <w:rsid w:val="7473653F"/>
    <w:rsid w:val="747911DD"/>
    <w:rsid w:val="747F7A94"/>
    <w:rsid w:val="74809A44"/>
    <w:rsid w:val="74859579"/>
    <w:rsid w:val="748CD041"/>
    <w:rsid w:val="748E7DE7"/>
    <w:rsid w:val="7492C64D"/>
    <w:rsid w:val="7496D4BD"/>
    <w:rsid w:val="7497F026"/>
    <w:rsid w:val="749B6DAD"/>
    <w:rsid w:val="749BB507"/>
    <w:rsid w:val="749BD31E"/>
    <w:rsid w:val="74AA5ED8"/>
    <w:rsid w:val="74B041F9"/>
    <w:rsid w:val="74B04201"/>
    <w:rsid w:val="74C1C3F4"/>
    <w:rsid w:val="74C3598F"/>
    <w:rsid w:val="74C4AB82"/>
    <w:rsid w:val="74C88367"/>
    <w:rsid w:val="74CBB1BF"/>
    <w:rsid w:val="74D1806C"/>
    <w:rsid w:val="74DE82B7"/>
    <w:rsid w:val="74DE95B6"/>
    <w:rsid w:val="74E42D0A"/>
    <w:rsid w:val="74E54016"/>
    <w:rsid w:val="74F0E081"/>
    <w:rsid w:val="74F8D602"/>
    <w:rsid w:val="74FD51EB"/>
    <w:rsid w:val="74FF37CA"/>
    <w:rsid w:val="7501D75F"/>
    <w:rsid w:val="750553A3"/>
    <w:rsid w:val="750C6525"/>
    <w:rsid w:val="7510A772"/>
    <w:rsid w:val="7511D7AC"/>
    <w:rsid w:val="751491AF"/>
    <w:rsid w:val="75169E0B"/>
    <w:rsid w:val="751A92E9"/>
    <w:rsid w:val="752364DC"/>
    <w:rsid w:val="75253A95"/>
    <w:rsid w:val="753334E1"/>
    <w:rsid w:val="7533E268"/>
    <w:rsid w:val="75358023"/>
    <w:rsid w:val="7535DD63"/>
    <w:rsid w:val="753793FD"/>
    <w:rsid w:val="753B6764"/>
    <w:rsid w:val="753FD605"/>
    <w:rsid w:val="75431B65"/>
    <w:rsid w:val="7544FF90"/>
    <w:rsid w:val="754C22A0"/>
    <w:rsid w:val="754F0235"/>
    <w:rsid w:val="75535CA1"/>
    <w:rsid w:val="7554A6A3"/>
    <w:rsid w:val="75583DAD"/>
    <w:rsid w:val="755BF30F"/>
    <w:rsid w:val="755DECF6"/>
    <w:rsid w:val="7561FD03"/>
    <w:rsid w:val="7562F5C9"/>
    <w:rsid w:val="7565E150"/>
    <w:rsid w:val="7567704F"/>
    <w:rsid w:val="7567FB7C"/>
    <w:rsid w:val="756E06B2"/>
    <w:rsid w:val="75753E36"/>
    <w:rsid w:val="7578AA04"/>
    <w:rsid w:val="757AEDE0"/>
    <w:rsid w:val="75807A5E"/>
    <w:rsid w:val="75861230"/>
    <w:rsid w:val="758C3DAF"/>
    <w:rsid w:val="759133C4"/>
    <w:rsid w:val="759A0C53"/>
    <w:rsid w:val="75A3F00B"/>
    <w:rsid w:val="75A5418E"/>
    <w:rsid w:val="75A92DCB"/>
    <w:rsid w:val="75AD4276"/>
    <w:rsid w:val="75ADC81B"/>
    <w:rsid w:val="75B5CE35"/>
    <w:rsid w:val="75B5CF0D"/>
    <w:rsid w:val="75BB30B8"/>
    <w:rsid w:val="75BB4136"/>
    <w:rsid w:val="75BCA48F"/>
    <w:rsid w:val="75BE5B3D"/>
    <w:rsid w:val="75D00606"/>
    <w:rsid w:val="75E1AA69"/>
    <w:rsid w:val="75E5B613"/>
    <w:rsid w:val="75F1D9C0"/>
    <w:rsid w:val="75F5EAD6"/>
    <w:rsid w:val="75F64227"/>
    <w:rsid w:val="75F6BE96"/>
    <w:rsid w:val="75F774BA"/>
    <w:rsid w:val="75F89D81"/>
    <w:rsid w:val="76086018"/>
    <w:rsid w:val="760BE947"/>
    <w:rsid w:val="7610BF09"/>
    <w:rsid w:val="7611535A"/>
    <w:rsid w:val="76124918"/>
    <w:rsid w:val="7615742A"/>
    <w:rsid w:val="7616B779"/>
    <w:rsid w:val="7618638F"/>
    <w:rsid w:val="761E736B"/>
    <w:rsid w:val="761E921D"/>
    <w:rsid w:val="7620F612"/>
    <w:rsid w:val="76236432"/>
    <w:rsid w:val="7623A50A"/>
    <w:rsid w:val="76284D7B"/>
    <w:rsid w:val="762A8BA0"/>
    <w:rsid w:val="762B061E"/>
    <w:rsid w:val="762DFCDC"/>
    <w:rsid w:val="7631AC24"/>
    <w:rsid w:val="76368392"/>
    <w:rsid w:val="76371F49"/>
    <w:rsid w:val="7637C895"/>
    <w:rsid w:val="7639685B"/>
    <w:rsid w:val="763FB3B8"/>
    <w:rsid w:val="76402A68"/>
    <w:rsid w:val="764070F7"/>
    <w:rsid w:val="76464500"/>
    <w:rsid w:val="7648E7EE"/>
    <w:rsid w:val="764B0C36"/>
    <w:rsid w:val="7650CFE9"/>
    <w:rsid w:val="765676FC"/>
    <w:rsid w:val="76572670"/>
    <w:rsid w:val="765A03BC"/>
    <w:rsid w:val="765C40EF"/>
    <w:rsid w:val="765E721F"/>
    <w:rsid w:val="76669944"/>
    <w:rsid w:val="766A4139"/>
    <w:rsid w:val="766D024E"/>
    <w:rsid w:val="766DAC3E"/>
    <w:rsid w:val="76713933"/>
    <w:rsid w:val="76735F88"/>
    <w:rsid w:val="76813A82"/>
    <w:rsid w:val="76830F7A"/>
    <w:rsid w:val="76877AF4"/>
    <w:rsid w:val="768883AE"/>
    <w:rsid w:val="768B8FCE"/>
    <w:rsid w:val="768C5D46"/>
    <w:rsid w:val="768F8467"/>
    <w:rsid w:val="76955E27"/>
    <w:rsid w:val="7695A93B"/>
    <w:rsid w:val="769C5728"/>
    <w:rsid w:val="76A45D21"/>
    <w:rsid w:val="76A53E46"/>
    <w:rsid w:val="76A72F1F"/>
    <w:rsid w:val="76A89385"/>
    <w:rsid w:val="76AA0B52"/>
    <w:rsid w:val="76AB29D5"/>
    <w:rsid w:val="76ADE874"/>
    <w:rsid w:val="76B2F0A4"/>
    <w:rsid w:val="76B31455"/>
    <w:rsid w:val="76BE1121"/>
    <w:rsid w:val="76BF2A2C"/>
    <w:rsid w:val="76C87FCB"/>
    <w:rsid w:val="76CA0D41"/>
    <w:rsid w:val="76CA9220"/>
    <w:rsid w:val="76CDA05F"/>
    <w:rsid w:val="76CFE60E"/>
    <w:rsid w:val="76D12C36"/>
    <w:rsid w:val="76D1A760"/>
    <w:rsid w:val="76DBB68F"/>
    <w:rsid w:val="76DC6D23"/>
    <w:rsid w:val="76DC99E9"/>
    <w:rsid w:val="76DF0F1E"/>
    <w:rsid w:val="76E2C8A0"/>
    <w:rsid w:val="76E4AA1C"/>
    <w:rsid w:val="76F0B711"/>
    <w:rsid w:val="76F4F476"/>
    <w:rsid w:val="76F7657E"/>
    <w:rsid w:val="76FA2B49"/>
    <w:rsid w:val="76FC8794"/>
    <w:rsid w:val="76FF0D8A"/>
    <w:rsid w:val="770CE53D"/>
    <w:rsid w:val="77158CD0"/>
    <w:rsid w:val="7722D72E"/>
    <w:rsid w:val="7723A7F6"/>
    <w:rsid w:val="772BBB00"/>
    <w:rsid w:val="772C2FA0"/>
    <w:rsid w:val="77312633"/>
    <w:rsid w:val="7733DD8A"/>
    <w:rsid w:val="773B7680"/>
    <w:rsid w:val="773C2081"/>
    <w:rsid w:val="77520219"/>
    <w:rsid w:val="7753BC2D"/>
    <w:rsid w:val="77686847"/>
    <w:rsid w:val="776B775E"/>
    <w:rsid w:val="776BA055"/>
    <w:rsid w:val="776DD3BE"/>
    <w:rsid w:val="77713478"/>
    <w:rsid w:val="777A0B30"/>
    <w:rsid w:val="777B2D0D"/>
    <w:rsid w:val="7787405F"/>
    <w:rsid w:val="778C47EA"/>
    <w:rsid w:val="778DDA13"/>
    <w:rsid w:val="778EB423"/>
    <w:rsid w:val="778EC661"/>
    <w:rsid w:val="77913F50"/>
    <w:rsid w:val="7792A501"/>
    <w:rsid w:val="7796920D"/>
    <w:rsid w:val="77A036A3"/>
    <w:rsid w:val="77A2884E"/>
    <w:rsid w:val="77A4E312"/>
    <w:rsid w:val="77A50196"/>
    <w:rsid w:val="77A6D7F6"/>
    <w:rsid w:val="77A95BAB"/>
    <w:rsid w:val="77AD1D58"/>
    <w:rsid w:val="77AD98F3"/>
    <w:rsid w:val="77ADD6B7"/>
    <w:rsid w:val="77B1C667"/>
    <w:rsid w:val="77B29953"/>
    <w:rsid w:val="77B6B313"/>
    <w:rsid w:val="77C333CC"/>
    <w:rsid w:val="77C4B784"/>
    <w:rsid w:val="77CD1EE5"/>
    <w:rsid w:val="77D17AFE"/>
    <w:rsid w:val="77D21DE3"/>
    <w:rsid w:val="77D35A41"/>
    <w:rsid w:val="77D4F12C"/>
    <w:rsid w:val="77D7E04D"/>
    <w:rsid w:val="77DF74B4"/>
    <w:rsid w:val="77DFA41D"/>
    <w:rsid w:val="77E099BD"/>
    <w:rsid w:val="77E631E4"/>
    <w:rsid w:val="77EED168"/>
    <w:rsid w:val="77EEEAF8"/>
    <w:rsid w:val="77F283A0"/>
    <w:rsid w:val="77F3618D"/>
    <w:rsid w:val="77F52CD6"/>
    <w:rsid w:val="77F8E87C"/>
    <w:rsid w:val="77F9501A"/>
    <w:rsid w:val="78067395"/>
    <w:rsid w:val="780C61F3"/>
    <w:rsid w:val="780D4168"/>
    <w:rsid w:val="7821FB71"/>
    <w:rsid w:val="782CC974"/>
    <w:rsid w:val="782EF284"/>
    <w:rsid w:val="78308A5F"/>
    <w:rsid w:val="7831941E"/>
    <w:rsid w:val="7831E561"/>
    <w:rsid w:val="78330890"/>
    <w:rsid w:val="7837142C"/>
    <w:rsid w:val="7841DB94"/>
    <w:rsid w:val="784360EE"/>
    <w:rsid w:val="7848C18E"/>
    <w:rsid w:val="784C7FA4"/>
    <w:rsid w:val="7850B560"/>
    <w:rsid w:val="7857BFEA"/>
    <w:rsid w:val="785B946B"/>
    <w:rsid w:val="785C1719"/>
    <w:rsid w:val="785E02C4"/>
    <w:rsid w:val="785E24B4"/>
    <w:rsid w:val="785E8EB6"/>
    <w:rsid w:val="785F0526"/>
    <w:rsid w:val="78648B73"/>
    <w:rsid w:val="786970C0"/>
    <w:rsid w:val="7869EB67"/>
    <w:rsid w:val="786D7E25"/>
    <w:rsid w:val="786D7E41"/>
    <w:rsid w:val="78714D18"/>
    <w:rsid w:val="7879B692"/>
    <w:rsid w:val="787D0D36"/>
    <w:rsid w:val="787E99D8"/>
    <w:rsid w:val="7882913B"/>
    <w:rsid w:val="78871D70"/>
    <w:rsid w:val="788DFF88"/>
    <w:rsid w:val="788E604E"/>
    <w:rsid w:val="78908FDB"/>
    <w:rsid w:val="7893E2B1"/>
    <w:rsid w:val="7898BE27"/>
    <w:rsid w:val="78A1C622"/>
    <w:rsid w:val="78A1CF22"/>
    <w:rsid w:val="78A594FB"/>
    <w:rsid w:val="78A95C79"/>
    <w:rsid w:val="78AC2C3F"/>
    <w:rsid w:val="78B01A4D"/>
    <w:rsid w:val="78BF7527"/>
    <w:rsid w:val="78C3791C"/>
    <w:rsid w:val="78C9309E"/>
    <w:rsid w:val="78C972EB"/>
    <w:rsid w:val="78CA0916"/>
    <w:rsid w:val="78D05401"/>
    <w:rsid w:val="78D11E86"/>
    <w:rsid w:val="78D5C138"/>
    <w:rsid w:val="78E1FF27"/>
    <w:rsid w:val="78E7DEF5"/>
    <w:rsid w:val="78FBF104"/>
    <w:rsid w:val="78FD2CA5"/>
    <w:rsid w:val="78FE7DF2"/>
    <w:rsid w:val="7905015A"/>
    <w:rsid w:val="7905BC82"/>
    <w:rsid w:val="7906CB41"/>
    <w:rsid w:val="79073FB0"/>
    <w:rsid w:val="790BC800"/>
    <w:rsid w:val="7910CFCE"/>
    <w:rsid w:val="79114536"/>
    <w:rsid w:val="7911D4BF"/>
    <w:rsid w:val="7914DEEC"/>
    <w:rsid w:val="79211D61"/>
    <w:rsid w:val="79248764"/>
    <w:rsid w:val="792AA1C7"/>
    <w:rsid w:val="792AB71B"/>
    <w:rsid w:val="792C0665"/>
    <w:rsid w:val="792C3F38"/>
    <w:rsid w:val="792C9DA4"/>
    <w:rsid w:val="792DB5A6"/>
    <w:rsid w:val="792E697B"/>
    <w:rsid w:val="79315A44"/>
    <w:rsid w:val="79319724"/>
    <w:rsid w:val="793E1D97"/>
    <w:rsid w:val="79449558"/>
    <w:rsid w:val="7949E7DA"/>
    <w:rsid w:val="79500052"/>
    <w:rsid w:val="7951F04B"/>
    <w:rsid w:val="7954C265"/>
    <w:rsid w:val="7955AF31"/>
    <w:rsid w:val="79590A9C"/>
    <w:rsid w:val="795F4F68"/>
    <w:rsid w:val="79647AC7"/>
    <w:rsid w:val="79702F57"/>
    <w:rsid w:val="7971549F"/>
    <w:rsid w:val="79731806"/>
    <w:rsid w:val="7978094C"/>
    <w:rsid w:val="797D4C92"/>
    <w:rsid w:val="79858D98"/>
    <w:rsid w:val="798713D0"/>
    <w:rsid w:val="798D47D9"/>
    <w:rsid w:val="798E1BA3"/>
    <w:rsid w:val="7990B6AC"/>
    <w:rsid w:val="79919ABB"/>
    <w:rsid w:val="7993FE46"/>
    <w:rsid w:val="7995FF6E"/>
    <w:rsid w:val="79964AB2"/>
    <w:rsid w:val="7998A3B3"/>
    <w:rsid w:val="7999C908"/>
    <w:rsid w:val="79A1E750"/>
    <w:rsid w:val="79A88068"/>
    <w:rsid w:val="79AD4AE2"/>
    <w:rsid w:val="79AF6ABE"/>
    <w:rsid w:val="79AF8961"/>
    <w:rsid w:val="79B0EB20"/>
    <w:rsid w:val="79B4CBCF"/>
    <w:rsid w:val="79B8DB44"/>
    <w:rsid w:val="79C15D9B"/>
    <w:rsid w:val="79C1897A"/>
    <w:rsid w:val="79C22CFB"/>
    <w:rsid w:val="79C2EEA5"/>
    <w:rsid w:val="79C5326D"/>
    <w:rsid w:val="79C7FE27"/>
    <w:rsid w:val="79CB3D0E"/>
    <w:rsid w:val="79CF1A82"/>
    <w:rsid w:val="79D6769B"/>
    <w:rsid w:val="79D85553"/>
    <w:rsid w:val="79DACB36"/>
    <w:rsid w:val="79DD1203"/>
    <w:rsid w:val="79DD42F6"/>
    <w:rsid w:val="79E07704"/>
    <w:rsid w:val="79E30FA3"/>
    <w:rsid w:val="79E36DDD"/>
    <w:rsid w:val="79E9EDE2"/>
    <w:rsid w:val="79EC2DE6"/>
    <w:rsid w:val="79F2F10E"/>
    <w:rsid w:val="79F3E33B"/>
    <w:rsid w:val="79FD8D44"/>
    <w:rsid w:val="7A027799"/>
    <w:rsid w:val="7A0278D5"/>
    <w:rsid w:val="7A08A503"/>
    <w:rsid w:val="7A08A8B5"/>
    <w:rsid w:val="7A0B797F"/>
    <w:rsid w:val="7A0F5DD6"/>
    <w:rsid w:val="7A244518"/>
    <w:rsid w:val="7A29082D"/>
    <w:rsid w:val="7A2DA1AA"/>
    <w:rsid w:val="7A2EE4B9"/>
    <w:rsid w:val="7A3206D5"/>
    <w:rsid w:val="7A3814B0"/>
    <w:rsid w:val="7A3CE7DE"/>
    <w:rsid w:val="7A434D0D"/>
    <w:rsid w:val="7A48E7A5"/>
    <w:rsid w:val="7A4A86CF"/>
    <w:rsid w:val="7A4B5A20"/>
    <w:rsid w:val="7A4D1685"/>
    <w:rsid w:val="7A5440DB"/>
    <w:rsid w:val="7A55A73F"/>
    <w:rsid w:val="7A56C6C7"/>
    <w:rsid w:val="7A5A2A26"/>
    <w:rsid w:val="7A5AEA40"/>
    <w:rsid w:val="7A5CC609"/>
    <w:rsid w:val="7A5E67BB"/>
    <w:rsid w:val="7A61CA19"/>
    <w:rsid w:val="7A638B93"/>
    <w:rsid w:val="7A716517"/>
    <w:rsid w:val="7A73B4FC"/>
    <w:rsid w:val="7A7A4E1F"/>
    <w:rsid w:val="7A7AD5F2"/>
    <w:rsid w:val="7A80D3C7"/>
    <w:rsid w:val="7A86E243"/>
    <w:rsid w:val="7A92FA43"/>
    <w:rsid w:val="7A952923"/>
    <w:rsid w:val="7A953D38"/>
    <w:rsid w:val="7A961042"/>
    <w:rsid w:val="7A96F3F9"/>
    <w:rsid w:val="7A9AD114"/>
    <w:rsid w:val="7AA8048E"/>
    <w:rsid w:val="7AAAC004"/>
    <w:rsid w:val="7AAEA8AE"/>
    <w:rsid w:val="7AAF9145"/>
    <w:rsid w:val="7AB2A527"/>
    <w:rsid w:val="7ABE1595"/>
    <w:rsid w:val="7ABE336B"/>
    <w:rsid w:val="7ABE5C36"/>
    <w:rsid w:val="7AC0D622"/>
    <w:rsid w:val="7AC0E2C0"/>
    <w:rsid w:val="7AC14933"/>
    <w:rsid w:val="7AC7A463"/>
    <w:rsid w:val="7AC9DD91"/>
    <w:rsid w:val="7ACAFB62"/>
    <w:rsid w:val="7ACE41F7"/>
    <w:rsid w:val="7AD30DAA"/>
    <w:rsid w:val="7AD74DED"/>
    <w:rsid w:val="7AD878B3"/>
    <w:rsid w:val="7ADA0CC8"/>
    <w:rsid w:val="7ADCC170"/>
    <w:rsid w:val="7AE05650"/>
    <w:rsid w:val="7AE5D0EB"/>
    <w:rsid w:val="7AEDD84A"/>
    <w:rsid w:val="7AEF08DB"/>
    <w:rsid w:val="7AF0BD14"/>
    <w:rsid w:val="7AF5216B"/>
    <w:rsid w:val="7AF58759"/>
    <w:rsid w:val="7AF62C3D"/>
    <w:rsid w:val="7AF6C68C"/>
    <w:rsid w:val="7AF788D8"/>
    <w:rsid w:val="7B004F5A"/>
    <w:rsid w:val="7B02D9B3"/>
    <w:rsid w:val="7B0E9646"/>
    <w:rsid w:val="7B11085C"/>
    <w:rsid w:val="7B13DA0B"/>
    <w:rsid w:val="7B1D02D4"/>
    <w:rsid w:val="7B1F837D"/>
    <w:rsid w:val="7B2172E2"/>
    <w:rsid w:val="7B230915"/>
    <w:rsid w:val="7B2675AE"/>
    <w:rsid w:val="7B288273"/>
    <w:rsid w:val="7B2B803D"/>
    <w:rsid w:val="7B2D6CDF"/>
    <w:rsid w:val="7B2EBDBF"/>
    <w:rsid w:val="7B2F33C5"/>
    <w:rsid w:val="7B321B78"/>
    <w:rsid w:val="7B35BF32"/>
    <w:rsid w:val="7B3F6B11"/>
    <w:rsid w:val="7B47F83C"/>
    <w:rsid w:val="7B48FF6D"/>
    <w:rsid w:val="7B4C721D"/>
    <w:rsid w:val="7B510EFB"/>
    <w:rsid w:val="7B5439E1"/>
    <w:rsid w:val="7B578D32"/>
    <w:rsid w:val="7B58D7CA"/>
    <w:rsid w:val="7B592901"/>
    <w:rsid w:val="7B59C89A"/>
    <w:rsid w:val="7B5E70E7"/>
    <w:rsid w:val="7B6C2477"/>
    <w:rsid w:val="7B6F8BEA"/>
    <w:rsid w:val="7B6F8CC1"/>
    <w:rsid w:val="7B7406F9"/>
    <w:rsid w:val="7B79504D"/>
    <w:rsid w:val="7B7CED45"/>
    <w:rsid w:val="7B7F692F"/>
    <w:rsid w:val="7B7FB114"/>
    <w:rsid w:val="7B85814A"/>
    <w:rsid w:val="7B86DEBE"/>
    <w:rsid w:val="7B86E865"/>
    <w:rsid w:val="7B86EBA4"/>
    <w:rsid w:val="7B900074"/>
    <w:rsid w:val="7B92394F"/>
    <w:rsid w:val="7B93B2AD"/>
    <w:rsid w:val="7B96EA98"/>
    <w:rsid w:val="7BA32B4D"/>
    <w:rsid w:val="7BA3AB4C"/>
    <w:rsid w:val="7BA78C9E"/>
    <w:rsid w:val="7BA9EB02"/>
    <w:rsid w:val="7BC0E2F3"/>
    <w:rsid w:val="7BC25B03"/>
    <w:rsid w:val="7BC9BF63"/>
    <w:rsid w:val="7BD31D5D"/>
    <w:rsid w:val="7BD6D36D"/>
    <w:rsid w:val="7BDC3961"/>
    <w:rsid w:val="7BE65730"/>
    <w:rsid w:val="7BE787C1"/>
    <w:rsid w:val="7BEF79BE"/>
    <w:rsid w:val="7BF9B6B2"/>
    <w:rsid w:val="7BFB5B5B"/>
    <w:rsid w:val="7BFBA93D"/>
    <w:rsid w:val="7C001D6A"/>
    <w:rsid w:val="7C060889"/>
    <w:rsid w:val="7C06D7DF"/>
    <w:rsid w:val="7C0E47F1"/>
    <w:rsid w:val="7C117F5A"/>
    <w:rsid w:val="7C16683A"/>
    <w:rsid w:val="7C2182E9"/>
    <w:rsid w:val="7C231B66"/>
    <w:rsid w:val="7C2B248C"/>
    <w:rsid w:val="7C33656E"/>
    <w:rsid w:val="7C349E3F"/>
    <w:rsid w:val="7C35AE0D"/>
    <w:rsid w:val="7C39B7E4"/>
    <w:rsid w:val="7C3EEB6A"/>
    <w:rsid w:val="7C4186D9"/>
    <w:rsid w:val="7C43ACEB"/>
    <w:rsid w:val="7C4E63CB"/>
    <w:rsid w:val="7C5224D6"/>
    <w:rsid w:val="7C544EE4"/>
    <w:rsid w:val="7C552B4A"/>
    <w:rsid w:val="7C555892"/>
    <w:rsid w:val="7C5AA43F"/>
    <w:rsid w:val="7C5F4A7D"/>
    <w:rsid w:val="7C641409"/>
    <w:rsid w:val="7C66A63D"/>
    <w:rsid w:val="7C66B798"/>
    <w:rsid w:val="7C6B85CC"/>
    <w:rsid w:val="7C6BF7D0"/>
    <w:rsid w:val="7C6F34B0"/>
    <w:rsid w:val="7C6FA01A"/>
    <w:rsid w:val="7C715150"/>
    <w:rsid w:val="7C75AE49"/>
    <w:rsid w:val="7C7A6B4A"/>
    <w:rsid w:val="7C7B035B"/>
    <w:rsid w:val="7C7D0E4E"/>
    <w:rsid w:val="7C7E2FD3"/>
    <w:rsid w:val="7C7E550A"/>
    <w:rsid w:val="7C841005"/>
    <w:rsid w:val="7C8760D8"/>
    <w:rsid w:val="7C885415"/>
    <w:rsid w:val="7C8B89AE"/>
    <w:rsid w:val="7C8E1058"/>
    <w:rsid w:val="7C961D7B"/>
    <w:rsid w:val="7C967BB5"/>
    <w:rsid w:val="7C97F56D"/>
    <w:rsid w:val="7C98FF6F"/>
    <w:rsid w:val="7C9FDFCC"/>
    <w:rsid w:val="7CA22B81"/>
    <w:rsid w:val="7CA5CD13"/>
    <w:rsid w:val="7CAEF53C"/>
    <w:rsid w:val="7CC04E93"/>
    <w:rsid w:val="7CC05094"/>
    <w:rsid w:val="7CC1A397"/>
    <w:rsid w:val="7CC26246"/>
    <w:rsid w:val="7CCAE9E2"/>
    <w:rsid w:val="7CD0107F"/>
    <w:rsid w:val="7CD17733"/>
    <w:rsid w:val="7CD1F7F2"/>
    <w:rsid w:val="7CE59F61"/>
    <w:rsid w:val="7CE65FDF"/>
    <w:rsid w:val="7CEF2577"/>
    <w:rsid w:val="7CF8E262"/>
    <w:rsid w:val="7CFD1C9C"/>
    <w:rsid w:val="7D00DB81"/>
    <w:rsid w:val="7D021F77"/>
    <w:rsid w:val="7D0522AA"/>
    <w:rsid w:val="7D0FB1F4"/>
    <w:rsid w:val="7D119F8C"/>
    <w:rsid w:val="7D11B97E"/>
    <w:rsid w:val="7D127DA3"/>
    <w:rsid w:val="7D19F7E0"/>
    <w:rsid w:val="7D1DD3C7"/>
    <w:rsid w:val="7D28346A"/>
    <w:rsid w:val="7D29510C"/>
    <w:rsid w:val="7D3E7D53"/>
    <w:rsid w:val="7D44A429"/>
    <w:rsid w:val="7D467B56"/>
    <w:rsid w:val="7D49DBEA"/>
    <w:rsid w:val="7D4B14EB"/>
    <w:rsid w:val="7D4FDEE9"/>
    <w:rsid w:val="7D510E36"/>
    <w:rsid w:val="7D59EC66"/>
    <w:rsid w:val="7D5B3598"/>
    <w:rsid w:val="7D6253AF"/>
    <w:rsid w:val="7D635A05"/>
    <w:rsid w:val="7D63DD3F"/>
    <w:rsid w:val="7D645E9D"/>
    <w:rsid w:val="7D6F6AED"/>
    <w:rsid w:val="7D72D098"/>
    <w:rsid w:val="7D745A14"/>
    <w:rsid w:val="7D74D43E"/>
    <w:rsid w:val="7D7D5400"/>
    <w:rsid w:val="7D849B16"/>
    <w:rsid w:val="7D87A4CF"/>
    <w:rsid w:val="7D88DB9B"/>
    <w:rsid w:val="7D8CCA72"/>
    <w:rsid w:val="7D8D4721"/>
    <w:rsid w:val="7D8E1719"/>
    <w:rsid w:val="7D8E2263"/>
    <w:rsid w:val="7D8FCBE5"/>
    <w:rsid w:val="7D90FFDF"/>
    <w:rsid w:val="7D9408CD"/>
    <w:rsid w:val="7D986DEA"/>
    <w:rsid w:val="7D989E5B"/>
    <w:rsid w:val="7D99DAD0"/>
    <w:rsid w:val="7DA1CA1F"/>
    <w:rsid w:val="7DA46821"/>
    <w:rsid w:val="7DA5600F"/>
    <w:rsid w:val="7DA83559"/>
    <w:rsid w:val="7DA92E02"/>
    <w:rsid w:val="7DA96606"/>
    <w:rsid w:val="7DAC327C"/>
    <w:rsid w:val="7DBDE22D"/>
    <w:rsid w:val="7DBE78EB"/>
    <w:rsid w:val="7DC567B8"/>
    <w:rsid w:val="7DC65BB2"/>
    <w:rsid w:val="7DCA8195"/>
    <w:rsid w:val="7DCE953B"/>
    <w:rsid w:val="7DD349D6"/>
    <w:rsid w:val="7DD76009"/>
    <w:rsid w:val="7DE592E6"/>
    <w:rsid w:val="7DE772BF"/>
    <w:rsid w:val="7DE7958C"/>
    <w:rsid w:val="7DE9FE63"/>
    <w:rsid w:val="7DEA9F61"/>
    <w:rsid w:val="7DED715F"/>
    <w:rsid w:val="7DF0123A"/>
    <w:rsid w:val="7DF04BEB"/>
    <w:rsid w:val="7DF8E9F5"/>
    <w:rsid w:val="7E044023"/>
    <w:rsid w:val="7E062512"/>
    <w:rsid w:val="7E069A90"/>
    <w:rsid w:val="7E08EB58"/>
    <w:rsid w:val="7E0BA9FC"/>
    <w:rsid w:val="7E14A288"/>
    <w:rsid w:val="7E1CD4A0"/>
    <w:rsid w:val="7E219991"/>
    <w:rsid w:val="7E227921"/>
    <w:rsid w:val="7E27C5F6"/>
    <w:rsid w:val="7E299D7A"/>
    <w:rsid w:val="7E2BB634"/>
    <w:rsid w:val="7E2DA92C"/>
    <w:rsid w:val="7E30565A"/>
    <w:rsid w:val="7E360899"/>
    <w:rsid w:val="7E3BE762"/>
    <w:rsid w:val="7E404DA9"/>
    <w:rsid w:val="7E41E421"/>
    <w:rsid w:val="7E43F1F0"/>
    <w:rsid w:val="7E4E1FE3"/>
    <w:rsid w:val="7E51EF13"/>
    <w:rsid w:val="7E5289FC"/>
    <w:rsid w:val="7E59177B"/>
    <w:rsid w:val="7E5C4394"/>
    <w:rsid w:val="7E6103BC"/>
    <w:rsid w:val="7E6322BB"/>
    <w:rsid w:val="7E655D5E"/>
    <w:rsid w:val="7E665417"/>
    <w:rsid w:val="7E66832B"/>
    <w:rsid w:val="7E6DE9B6"/>
    <w:rsid w:val="7E6E2F44"/>
    <w:rsid w:val="7E7130F8"/>
    <w:rsid w:val="7E736DB0"/>
    <w:rsid w:val="7E74DA10"/>
    <w:rsid w:val="7E778A98"/>
    <w:rsid w:val="7E77FB78"/>
    <w:rsid w:val="7E7C4E7D"/>
    <w:rsid w:val="7E824A2A"/>
    <w:rsid w:val="7E8822B3"/>
    <w:rsid w:val="7E8E958F"/>
    <w:rsid w:val="7E98A0DE"/>
    <w:rsid w:val="7EA1ED98"/>
    <w:rsid w:val="7EA3AD90"/>
    <w:rsid w:val="7EA9AC36"/>
    <w:rsid w:val="7EAB4E71"/>
    <w:rsid w:val="7EB02255"/>
    <w:rsid w:val="7EB44816"/>
    <w:rsid w:val="7EB6042A"/>
    <w:rsid w:val="7EB6D6A1"/>
    <w:rsid w:val="7EB7160B"/>
    <w:rsid w:val="7EBA2729"/>
    <w:rsid w:val="7EBC8AAD"/>
    <w:rsid w:val="7EBD4EE5"/>
    <w:rsid w:val="7EC040A4"/>
    <w:rsid w:val="7EC6CD50"/>
    <w:rsid w:val="7EC71FB3"/>
    <w:rsid w:val="7ECE0561"/>
    <w:rsid w:val="7ECF6B3D"/>
    <w:rsid w:val="7ED0BD65"/>
    <w:rsid w:val="7ED18A15"/>
    <w:rsid w:val="7ED83E35"/>
    <w:rsid w:val="7EDEA012"/>
    <w:rsid w:val="7EDF4F04"/>
    <w:rsid w:val="7EE903E4"/>
    <w:rsid w:val="7EEA89BB"/>
    <w:rsid w:val="7EED3163"/>
    <w:rsid w:val="7EEF203B"/>
    <w:rsid w:val="7EF14A8F"/>
    <w:rsid w:val="7EF8CA45"/>
    <w:rsid w:val="7EF9A0CE"/>
    <w:rsid w:val="7EFA73F1"/>
    <w:rsid w:val="7EFC1D16"/>
    <w:rsid w:val="7EFCD107"/>
    <w:rsid w:val="7F02F337"/>
    <w:rsid w:val="7F04B4B6"/>
    <w:rsid w:val="7F0E6FE0"/>
    <w:rsid w:val="7F13C9A1"/>
    <w:rsid w:val="7F178283"/>
    <w:rsid w:val="7F1A91BC"/>
    <w:rsid w:val="7F1EB4A6"/>
    <w:rsid w:val="7F235BF5"/>
    <w:rsid w:val="7F24B46A"/>
    <w:rsid w:val="7F26CE7B"/>
    <w:rsid w:val="7F2866DD"/>
    <w:rsid w:val="7F3323A1"/>
    <w:rsid w:val="7F369335"/>
    <w:rsid w:val="7F3F8EBC"/>
    <w:rsid w:val="7F40BFD8"/>
    <w:rsid w:val="7F46555C"/>
    <w:rsid w:val="7F4792C1"/>
    <w:rsid w:val="7F4A4CF3"/>
    <w:rsid w:val="7F4D33E0"/>
    <w:rsid w:val="7F4DA8A7"/>
    <w:rsid w:val="7F5387D9"/>
    <w:rsid w:val="7F53EDEA"/>
    <w:rsid w:val="7F5CFA20"/>
    <w:rsid w:val="7F69CCDE"/>
    <w:rsid w:val="7F7288A5"/>
    <w:rsid w:val="7F73306A"/>
    <w:rsid w:val="7F766600"/>
    <w:rsid w:val="7F7786DA"/>
    <w:rsid w:val="7F77B45B"/>
    <w:rsid w:val="7F78C56D"/>
    <w:rsid w:val="7F78CE52"/>
    <w:rsid w:val="7F7A0B82"/>
    <w:rsid w:val="7F7D1AD8"/>
    <w:rsid w:val="7F8312C1"/>
    <w:rsid w:val="7F8A2B5A"/>
    <w:rsid w:val="7F9577A5"/>
    <w:rsid w:val="7F96F406"/>
    <w:rsid w:val="7F9A8843"/>
    <w:rsid w:val="7F9CD4EC"/>
    <w:rsid w:val="7FA04FC4"/>
    <w:rsid w:val="7FA33FCB"/>
    <w:rsid w:val="7FABDA4E"/>
    <w:rsid w:val="7FB716F2"/>
    <w:rsid w:val="7FBA0965"/>
    <w:rsid w:val="7FBAB04B"/>
    <w:rsid w:val="7FBD2573"/>
    <w:rsid w:val="7FBFF050"/>
    <w:rsid w:val="7FBFFF37"/>
    <w:rsid w:val="7FC04C1E"/>
    <w:rsid w:val="7FC12A86"/>
    <w:rsid w:val="7FD20785"/>
    <w:rsid w:val="7FD84828"/>
    <w:rsid w:val="7FD93781"/>
    <w:rsid w:val="7FDB67BC"/>
    <w:rsid w:val="7FDD0F8E"/>
    <w:rsid w:val="7FE22381"/>
    <w:rsid w:val="7FE74566"/>
    <w:rsid w:val="7FEA5234"/>
    <w:rsid w:val="7FED62F5"/>
    <w:rsid w:val="7FEE29FB"/>
    <w:rsid w:val="7FEF422A"/>
    <w:rsid w:val="7FF42FA7"/>
    <w:rsid w:val="7FF8DE2B"/>
    <w:rsid w:val="7FF9A207"/>
    <w:rsid w:val="7FFA0764"/>
    <w:rsid w:val="7FFA96CC"/>
    <w:rsid w:val="7FFFE37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E76A321"/>
  <w15:docId w15:val="{323C0170-F9BA-4505-8281-7AE728D13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8125C"/>
    <w:pPr>
      <w:spacing w:after="200"/>
    </w:pPr>
  </w:style>
  <w:style w:type="paragraph" w:styleId="Heading1">
    <w:name w:val="heading 1"/>
    <w:basedOn w:val="Normal"/>
    <w:link w:val="Heading1Char"/>
    <w:uiPriority w:val="9"/>
    <w:qFormat/>
    <w:rsid w:val="000D2CFD"/>
    <w:pPr>
      <w:ind w:left="835" w:hanging="360"/>
      <w:outlineLvl w:val="0"/>
    </w:pPr>
    <w:rPr>
      <w:rFonts w:eastAsia="Times New Roman"/>
      <w:b/>
      <w:bCs/>
    </w:rPr>
  </w:style>
  <w:style w:type="paragraph" w:styleId="Heading2">
    <w:name w:val="heading 2"/>
    <w:basedOn w:val="Normal"/>
    <w:link w:val="Heading2Char"/>
    <w:uiPriority w:val="1"/>
    <w:qFormat/>
    <w:pPr>
      <w:spacing w:before="69"/>
      <w:ind w:left="460"/>
      <w:outlineLvl w:val="1"/>
    </w:pPr>
    <w:rPr>
      <w:rFonts w:eastAsia="Times New Roman"/>
      <w:b/>
      <w:bCs/>
      <w:i/>
    </w:rPr>
  </w:style>
  <w:style w:type="paragraph" w:styleId="Heading3">
    <w:name w:val="heading 3"/>
    <w:basedOn w:val="Normal"/>
    <w:next w:val="Normal"/>
    <w:link w:val="Heading3Char"/>
    <w:uiPriority w:val="9"/>
    <w:unhideWhenUsed/>
    <w:qFormat/>
    <w:rsid w:val="002568D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B3D2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20554"/>
    <w:pPr>
      <w:keepNext/>
      <w:widowControl/>
      <w:spacing w:after="160" w:line="259" w:lineRule="auto"/>
      <w:jc w:val="center"/>
      <w:outlineLvl w:val="4"/>
    </w:pPr>
    <w:rPr>
      <w:rFonts w:eastAsia="Calibri"/>
      <w:b/>
      <w:bCs/>
    </w:rPr>
  </w:style>
  <w:style w:type="paragraph" w:styleId="Heading6">
    <w:name w:val="heading 6"/>
    <w:basedOn w:val="Normal"/>
    <w:next w:val="Normal"/>
    <w:link w:val="Heading6Char"/>
    <w:uiPriority w:val="9"/>
    <w:unhideWhenUsed/>
    <w:qFormat/>
    <w:rsid w:val="00B139CD"/>
    <w:pPr>
      <w:keepNext/>
      <w:autoSpaceDE w:val="0"/>
      <w:autoSpaceDN w:val="0"/>
      <w:ind w:right="431" w:hanging="919"/>
      <w:jc w:val="center"/>
      <w:outlineLvl w:val="5"/>
    </w:pPr>
    <w:rPr>
      <w:rFonts w:eastAsia="Segoe U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CFD"/>
    <w:rPr>
      <w:rFonts w:eastAsia="Times New Roman"/>
      <w:b/>
      <w:bCs/>
    </w:rPr>
  </w:style>
  <w:style w:type="character" w:customStyle="1" w:styleId="Heading2Char">
    <w:name w:val="Heading 2 Char"/>
    <w:basedOn w:val="DefaultParagraphFont"/>
    <w:link w:val="Heading2"/>
    <w:uiPriority w:val="1"/>
    <w:rsid w:val="00B42A40"/>
    <w:rPr>
      <w:rFonts w:ascii="Times New Roman" w:eastAsia="Times New Roman" w:hAnsi="Times New Roman"/>
      <w:b/>
      <w:bCs/>
      <w:i/>
      <w:sz w:val="24"/>
      <w:szCs w:val="24"/>
    </w:rPr>
  </w:style>
  <w:style w:type="paragraph" w:styleId="TOC1">
    <w:name w:val="toc 1"/>
    <w:basedOn w:val="Normal"/>
    <w:uiPriority w:val="39"/>
    <w:qFormat/>
    <w:pPr>
      <w:spacing w:before="276"/>
      <w:ind w:left="460" w:hanging="360"/>
    </w:pPr>
    <w:rPr>
      <w:rFonts w:eastAsia="Times New Roman"/>
    </w:rPr>
  </w:style>
  <w:style w:type="paragraph" w:styleId="TOC2">
    <w:name w:val="toc 2"/>
    <w:basedOn w:val="Normal"/>
    <w:uiPriority w:val="39"/>
    <w:qFormat/>
    <w:pPr>
      <w:spacing w:before="276"/>
      <w:ind w:left="820" w:hanging="660"/>
    </w:pPr>
    <w:rPr>
      <w:rFonts w:eastAsia="Times New Roman"/>
    </w:rPr>
  </w:style>
  <w:style w:type="paragraph" w:styleId="TOC3">
    <w:name w:val="toc 3"/>
    <w:basedOn w:val="Normal"/>
    <w:uiPriority w:val="39"/>
    <w:qFormat/>
    <w:pPr>
      <w:ind w:left="493"/>
    </w:pPr>
    <w:rPr>
      <w:rFonts w:eastAsia="Times New Roman"/>
    </w:rPr>
  </w:style>
  <w:style w:type="paragraph" w:styleId="TOC4">
    <w:name w:val="toc 4"/>
    <w:basedOn w:val="Normal"/>
    <w:uiPriority w:val="39"/>
    <w:qFormat/>
    <w:pPr>
      <w:ind w:left="1180" w:hanging="360"/>
    </w:pPr>
    <w:rPr>
      <w:rFonts w:eastAsia="Times New Roman"/>
    </w:rPr>
  </w:style>
  <w:style w:type="paragraph" w:styleId="TOC5">
    <w:name w:val="toc 5"/>
    <w:basedOn w:val="Normal"/>
    <w:uiPriority w:val="39"/>
    <w:qFormat/>
    <w:pPr>
      <w:ind w:left="1900" w:hanging="680"/>
    </w:pPr>
    <w:rPr>
      <w:rFonts w:eastAsia="Times New Roman"/>
    </w:rPr>
  </w:style>
  <w:style w:type="paragraph" w:styleId="TOC6">
    <w:name w:val="toc 6"/>
    <w:basedOn w:val="Normal"/>
    <w:uiPriority w:val="39"/>
    <w:qFormat/>
    <w:pPr>
      <w:ind w:left="1900" w:hanging="615"/>
    </w:pPr>
    <w:rPr>
      <w:rFonts w:eastAsia="Times New Roman"/>
    </w:rPr>
  </w:style>
  <w:style w:type="paragraph" w:styleId="TOC7">
    <w:name w:val="toc 7"/>
    <w:basedOn w:val="Normal"/>
    <w:uiPriority w:val="39"/>
    <w:qFormat/>
    <w:pPr>
      <w:ind w:left="1900" w:hanging="560"/>
    </w:pPr>
    <w:rPr>
      <w:rFonts w:eastAsia="Times New Roman"/>
    </w:rPr>
  </w:style>
  <w:style w:type="paragraph" w:styleId="TOC8">
    <w:name w:val="toc 8"/>
    <w:basedOn w:val="Normal"/>
    <w:uiPriority w:val="39"/>
    <w:qFormat/>
    <w:pPr>
      <w:ind w:left="1900" w:hanging="428"/>
    </w:pPr>
    <w:rPr>
      <w:rFonts w:eastAsia="Times New Roman"/>
    </w:rPr>
  </w:style>
  <w:style w:type="paragraph" w:styleId="TOC9">
    <w:name w:val="toc 9"/>
    <w:basedOn w:val="Normal"/>
    <w:uiPriority w:val="39"/>
    <w:qFormat/>
    <w:pPr>
      <w:ind w:left="1900" w:hanging="428"/>
    </w:pPr>
    <w:rPr>
      <w:rFonts w:eastAsia="Times New Roman"/>
    </w:rPr>
  </w:style>
  <w:style w:type="paragraph" w:styleId="BodyText">
    <w:name w:val="Body Text"/>
    <w:basedOn w:val="Normal"/>
    <w:link w:val="BodyTextChar"/>
    <w:uiPriority w:val="1"/>
    <w:qFormat/>
    <w:pPr>
      <w:ind w:left="120"/>
    </w:pPr>
    <w:rPr>
      <w:rFonts w:eastAsia="Times New Roman"/>
    </w:rPr>
  </w:style>
  <w:style w:type="character" w:customStyle="1" w:styleId="BodyTextChar">
    <w:name w:val="Body Text Char"/>
    <w:basedOn w:val="DefaultParagraphFont"/>
    <w:link w:val="BodyText"/>
    <w:uiPriority w:val="1"/>
    <w:rsid w:val="00B42A40"/>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42A40"/>
    <w:rPr>
      <w:rFonts w:ascii="Tahoma" w:hAnsi="Tahoma" w:cs="Tahoma"/>
      <w:sz w:val="16"/>
      <w:szCs w:val="16"/>
    </w:rPr>
  </w:style>
  <w:style w:type="character" w:customStyle="1" w:styleId="BalloonTextChar">
    <w:name w:val="Balloon Text Char"/>
    <w:basedOn w:val="DefaultParagraphFont"/>
    <w:link w:val="BalloonText"/>
    <w:uiPriority w:val="99"/>
    <w:semiHidden/>
    <w:rsid w:val="00B42A40"/>
    <w:rPr>
      <w:rFonts w:ascii="Tahoma" w:hAnsi="Tahoma" w:cs="Tahoma"/>
      <w:sz w:val="16"/>
      <w:szCs w:val="16"/>
    </w:rPr>
  </w:style>
  <w:style w:type="paragraph" w:styleId="FootnoteText">
    <w:name w:val="footnote text"/>
    <w:basedOn w:val="Normal"/>
    <w:link w:val="FootnoteTextChar"/>
    <w:uiPriority w:val="99"/>
    <w:semiHidden/>
    <w:rsid w:val="00B42A40"/>
    <w:pPr>
      <w:widowControl/>
    </w:pPr>
    <w:rPr>
      <w:rFonts w:eastAsia="Times New Roman"/>
      <w:sz w:val="20"/>
      <w:szCs w:val="20"/>
    </w:rPr>
  </w:style>
  <w:style w:type="character" w:customStyle="1" w:styleId="FootnoteTextChar">
    <w:name w:val="Footnote Text Char"/>
    <w:basedOn w:val="DefaultParagraphFont"/>
    <w:link w:val="FootnoteText"/>
    <w:uiPriority w:val="99"/>
    <w:semiHidden/>
    <w:rsid w:val="00B42A40"/>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B42A40"/>
    <w:rPr>
      <w:rFonts w:cs="Times New Roman"/>
      <w:vertAlign w:val="superscript"/>
    </w:rPr>
  </w:style>
  <w:style w:type="paragraph" w:styleId="CommentText">
    <w:name w:val="annotation text"/>
    <w:basedOn w:val="Normal"/>
    <w:link w:val="CommentTextChar"/>
    <w:uiPriority w:val="99"/>
    <w:semiHidden/>
    <w:rsid w:val="00B42A40"/>
    <w:pPr>
      <w:widowControl/>
    </w:pPr>
    <w:rPr>
      <w:rFonts w:eastAsia="Times New Roman"/>
      <w:sz w:val="20"/>
      <w:szCs w:val="20"/>
    </w:rPr>
  </w:style>
  <w:style w:type="character" w:customStyle="1" w:styleId="CommentTextChar">
    <w:name w:val="Comment Text Char"/>
    <w:basedOn w:val="DefaultParagraphFont"/>
    <w:link w:val="CommentText"/>
    <w:uiPriority w:val="99"/>
    <w:semiHidden/>
    <w:rsid w:val="00B42A40"/>
    <w:rPr>
      <w:rFonts w:ascii="Times New Roman" w:eastAsia="Times New Roman" w:hAnsi="Times New Roman" w:cs="Times New Roman"/>
      <w:sz w:val="20"/>
      <w:szCs w:val="20"/>
    </w:rPr>
  </w:style>
  <w:style w:type="character" w:styleId="Emphasis">
    <w:name w:val="Emphasis"/>
    <w:basedOn w:val="DefaultParagraphFont"/>
    <w:uiPriority w:val="20"/>
    <w:qFormat/>
    <w:rsid w:val="00B42A40"/>
    <w:rPr>
      <w:rFonts w:cs="Times New Roman"/>
      <w:i/>
      <w:iCs/>
    </w:rPr>
  </w:style>
  <w:style w:type="paragraph" w:styleId="NormalWeb">
    <w:name w:val="Normal (Web)"/>
    <w:basedOn w:val="Normal"/>
    <w:uiPriority w:val="99"/>
    <w:rsid w:val="00B42A40"/>
    <w:pPr>
      <w:widowControl/>
    </w:pPr>
    <w:rPr>
      <w:rFonts w:eastAsia="Times New Roman"/>
    </w:rPr>
  </w:style>
  <w:style w:type="character" w:styleId="CommentReference">
    <w:name w:val="annotation reference"/>
    <w:basedOn w:val="DefaultParagraphFont"/>
    <w:uiPriority w:val="99"/>
    <w:semiHidden/>
    <w:rsid w:val="00B42A40"/>
    <w:rPr>
      <w:rFonts w:cs="Times New Roman"/>
      <w:sz w:val="16"/>
      <w:szCs w:val="16"/>
    </w:rPr>
  </w:style>
  <w:style w:type="paragraph" w:customStyle="1" w:styleId="Default">
    <w:name w:val="Default"/>
    <w:rsid w:val="00B42A40"/>
    <w:pPr>
      <w:widowControl/>
      <w:autoSpaceDE w:val="0"/>
      <w:autoSpaceDN w:val="0"/>
      <w:adjustRightInd w:val="0"/>
    </w:pPr>
    <w:rPr>
      <w:color w:val="000000"/>
    </w:rPr>
  </w:style>
  <w:style w:type="paragraph" w:styleId="CommentSubject">
    <w:name w:val="annotation subject"/>
    <w:basedOn w:val="CommentText"/>
    <w:next w:val="CommentText"/>
    <w:link w:val="CommentSubjectChar"/>
    <w:uiPriority w:val="99"/>
    <w:semiHidden/>
    <w:unhideWhenUsed/>
    <w:rsid w:val="00B42A40"/>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42A40"/>
    <w:rPr>
      <w:rFonts w:ascii="Times New Roman" w:eastAsia="Times New Roman" w:hAnsi="Times New Roman" w:cs="Times New Roman"/>
      <w:b/>
      <w:bCs/>
      <w:sz w:val="20"/>
      <w:szCs w:val="20"/>
    </w:rPr>
  </w:style>
  <w:style w:type="paragraph" w:styleId="EndnoteText">
    <w:name w:val="endnote text"/>
    <w:basedOn w:val="Normal"/>
    <w:link w:val="EndnoteTextChar"/>
    <w:uiPriority w:val="99"/>
    <w:unhideWhenUsed/>
    <w:rsid w:val="00B42A40"/>
    <w:pPr>
      <w:widowControl/>
    </w:pPr>
    <w:rPr>
      <w:sz w:val="20"/>
      <w:szCs w:val="20"/>
    </w:rPr>
  </w:style>
  <w:style w:type="character" w:customStyle="1" w:styleId="EndnoteTextChar">
    <w:name w:val="Endnote Text Char"/>
    <w:basedOn w:val="DefaultParagraphFont"/>
    <w:link w:val="EndnoteText"/>
    <w:uiPriority w:val="99"/>
    <w:rsid w:val="00B42A40"/>
    <w:rPr>
      <w:sz w:val="20"/>
      <w:szCs w:val="20"/>
    </w:rPr>
  </w:style>
  <w:style w:type="character" w:styleId="EndnoteReference">
    <w:name w:val="endnote reference"/>
    <w:basedOn w:val="DefaultParagraphFont"/>
    <w:uiPriority w:val="99"/>
    <w:semiHidden/>
    <w:unhideWhenUsed/>
    <w:rsid w:val="00B42A40"/>
    <w:rPr>
      <w:vertAlign w:val="superscript"/>
    </w:rPr>
  </w:style>
  <w:style w:type="paragraph" w:customStyle="1" w:styleId="default0">
    <w:name w:val="default"/>
    <w:basedOn w:val="Normal"/>
    <w:uiPriority w:val="99"/>
    <w:rsid w:val="00B42A40"/>
    <w:pPr>
      <w:widowControl/>
      <w:autoSpaceDE w:val="0"/>
      <w:autoSpaceDN w:val="0"/>
    </w:pPr>
    <w:rPr>
      <w:rFonts w:eastAsia="Times New Roman"/>
      <w:color w:val="000000"/>
    </w:rPr>
  </w:style>
  <w:style w:type="paragraph" w:styleId="Header">
    <w:name w:val="header"/>
    <w:basedOn w:val="Normal"/>
    <w:link w:val="HeaderChar"/>
    <w:uiPriority w:val="99"/>
    <w:unhideWhenUsed/>
    <w:rsid w:val="00BC52F9"/>
    <w:pPr>
      <w:tabs>
        <w:tab w:val="center" w:pos="4680"/>
        <w:tab w:val="right" w:pos="9360"/>
      </w:tabs>
    </w:pPr>
  </w:style>
  <w:style w:type="character" w:customStyle="1" w:styleId="HeaderChar">
    <w:name w:val="Header Char"/>
    <w:basedOn w:val="DefaultParagraphFont"/>
    <w:link w:val="Header"/>
    <w:uiPriority w:val="99"/>
    <w:rsid w:val="00BC52F9"/>
  </w:style>
  <w:style w:type="paragraph" w:styleId="Footer">
    <w:name w:val="footer"/>
    <w:basedOn w:val="Normal"/>
    <w:link w:val="FooterChar"/>
    <w:uiPriority w:val="99"/>
    <w:unhideWhenUsed/>
    <w:rsid w:val="00BC52F9"/>
    <w:pPr>
      <w:tabs>
        <w:tab w:val="center" w:pos="4680"/>
        <w:tab w:val="right" w:pos="9360"/>
      </w:tabs>
    </w:pPr>
  </w:style>
  <w:style w:type="character" w:customStyle="1" w:styleId="FooterChar">
    <w:name w:val="Footer Char"/>
    <w:basedOn w:val="DefaultParagraphFont"/>
    <w:link w:val="Footer"/>
    <w:uiPriority w:val="99"/>
    <w:rsid w:val="00BC52F9"/>
  </w:style>
  <w:style w:type="table" w:styleId="TableGrid">
    <w:name w:val="Table Grid"/>
    <w:basedOn w:val="TableNormal"/>
    <w:uiPriority w:val="39"/>
    <w:rsid w:val="00B005C1"/>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B005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005C1"/>
    <w:rPr>
      <w:rFonts w:ascii="Courier New" w:eastAsia="Times New Roman" w:hAnsi="Courier New" w:cs="Courier New"/>
      <w:sz w:val="20"/>
      <w:szCs w:val="20"/>
    </w:rPr>
  </w:style>
  <w:style w:type="character" w:styleId="Hyperlink">
    <w:name w:val="Hyperlink"/>
    <w:basedOn w:val="DefaultParagraphFont"/>
    <w:uiPriority w:val="99"/>
    <w:unhideWhenUsed/>
    <w:rsid w:val="00B005C1"/>
    <w:rPr>
      <w:color w:val="0000FF" w:themeColor="hyperlink"/>
      <w:u w:val="single"/>
    </w:rPr>
  </w:style>
  <w:style w:type="character" w:customStyle="1" w:styleId="ptext-14">
    <w:name w:val="ptext-14"/>
    <w:basedOn w:val="DefaultParagraphFont"/>
    <w:rsid w:val="00B005C1"/>
  </w:style>
  <w:style w:type="character" w:customStyle="1" w:styleId="title1">
    <w:name w:val="title1"/>
    <w:basedOn w:val="DefaultParagraphFont"/>
    <w:rsid w:val="00B501E1"/>
    <w:rPr>
      <w:vanish w:val="0"/>
      <w:webHidden w:val="0"/>
      <w:sz w:val="24"/>
      <w:szCs w:val="24"/>
      <w:specVanish w:val="0"/>
    </w:rPr>
  </w:style>
  <w:style w:type="character" w:customStyle="1" w:styleId="copyrightyear1">
    <w:name w:val="copyright_year1"/>
    <w:basedOn w:val="DefaultParagraphFont"/>
    <w:rsid w:val="00B501E1"/>
    <w:rPr>
      <w:b w:val="0"/>
      <w:bCs w:val="0"/>
      <w:sz w:val="24"/>
      <w:szCs w:val="24"/>
    </w:rPr>
  </w:style>
  <w:style w:type="character" w:customStyle="1" w:styleId="citation-abbreviation">
    <w:name w:val="citation-abbreviation"/>
    <w:basedOn w:val="DefaultParagraphFont"/>
    <w:rsid w:val="00B501E1"/>
  </w:style>
  <w:style w:type="character" w:customStyle="1" w:styleId="citation-publication-date">
    <w:name w:val="citation-publication-date"/>
    <w:basedOn w:val="DefaultParagraphFont"/>
    <w:rsid w:val="00B501E1"/>
  </w:style>
  <w:style w:type="character" w:customStyle="1" w:styleId="citation-volume">
    <w:name w:val="citation-volume"/>
    <w:basedOn w:val="DefaultParagraphFont"/>
    <w:rsid w:val="00B501E1"/>
  </w:style>
  <w:style w:type="character" w:customStyle="1" w:styleId="citation-issue">
    <w:name w:val="citation-issue"/>
    <w:basedOn w:val="DefaultParagraphFont"/>
    <w:rsid w:val="00B501E1"/>
  </w:style>
  <w:style w:type="character" w:customStyle="1" w:styleId="citation-flpages">
    <w:name w:val="citation-flpages"/>
    <w:basedOn w:val="DefaultParagraphFont"/>
    <w:rsid w:val="00B501E1"/>
  </w:style>
  <w:style w:type="character" w:customStyle="1" w:styleId="A8">
    <w:name w:val="A8"/>
    <w:uiPriority w:val="99"/>
    <w:rsid w:val="00B501E1"/>
    <w:rPr>
      <w:rFonts w:cs="ITC Franklin Gothic BookCd"/>
      <w:color w:val="000000"/>
      <w:sz w:val="19"/>
      <w:szCs w:val="19"/>
    </w:rPr>
  </w:style>
  <w:style w:type="character" w:customStyle="1" w:styleId="ptext-18">
    <w:name w:val="ptext-18"/>
    <w:basedOn w:val="DefaultParagraphFont"/>
    <w:rsid w:val="009C3AF0"/>
  </w:style>
  <w:style w:type="character" w:customStyle="1" w:styleId="enumbell1">
    <w:name w:val="enumbell1"/>
    <w:basedOn w:val="DefaultParagraphFont"/>
    <w:rsid w:val="009C3AF0"/>
    <w:rPr>
      <w:b/>
      <w:bCs/>
    </w:rPr>
  </w:style>
  <w:style w:type="paragraph" w:styleId="Revision">
    <w:name w:val="Revision"/>
    <w:hidden/>
    <w:uiPriority w:val="99"/>
    <w:semiHidden/>
    <w:rsid w:val="00D85C8E"/>
    <w:pPr>
      <w:widowControl/>
    </w:pPr>
  </w:style>
  <w:style w:type="paragraph" w:styleId="TOCHeading">
    <w:name w:val="TOC Heading"/>
    <w:basedOn w:val="Heading1"/>
    <w:next w:val="Normal"/>
    <w:uiPriority w:val="39"/>
    <w:unhideWhenUsed/>
    <w:qFormat/>
    <w:rsid w:val="002568DA"/>
    <w:pPr>
      <w:keepNext/>
      <w:keepLines/>
      <w:widowControl/>
      <w:spacing w:before="480" w:line="276" w:lineRule="auto"/>
      <w:ind w:left="0" w:firstLine="0"/>
      <w:outlineLvl w:val="9"/>
    </w:pPr>
    <w:rPr>
      <w:rFonts w:asciiTheme="majorHAnsi" w:eastAsiaTheme="majorEastAsia" w:hAnsiTheme="majorHAnsi" w:cstheme="majorBidi"/>
      <w:color w:val="365F91" w:themeColor="accent1" w:themeShade="BF"/>
      <w:sz w:val="28"/>
      <w:szCs w:val="28"/>
      <w:lang w:eastAsia="ja-JP"/>
    </w:rPr>
  </w:style>
  <w:style w:type="character" w:customStyle="1" w:styleId="Heading3Char">
    <w:name w:val="Heading 3 Char"/>
    <w:basedOn w:val="DefaultParagraphFont"/>
    <w:link w:val="Heading3"/>
    <w:uiPriority w:val="9"/>
    <w:rsid w:val="002568DA"/>
    <w:rPr>
      <w:rFonts w:asciiTheme="majorHAnsi" w:eastAsiaTheme="majorEastAsia" w:hAnsiTheme="majorHAnsi" w:cstheme="majorBidi"/>
      <w:b/>
      <w:bCs/>
      <w:color w:val="4F81BD" w:themeColor="accent1"/>
    </w:rPr>
  </w:style>
  <w:style w:type="character" w:customStyle="1" w:styleId="A3">
    <w:name w:val="A3"/>
    <w:uiPriority w:val="99"/>
    <w:rsid w:val="009B4D27"/>
    <w:rPr>
      <w:rFonts w:ascii="Adobe Garamond Pro" w:hAnsi="Adobe Garamond Pro" w:cs="Adobe Garamond Pro" w:hint="default"/>
      <w:color w:val="221E1F"/>
      <w:sz w:val="16"/>
      <w:szCs w:val="16"/>
    </w:rPr>
  </w:style>
  <w:style w:type="paragraph" w:customStyle="1" w:styleId="00-BGASBulletChar">
    <w:name w:val="00-BGAS Bullet Char"/>
    <w:basedOn w:val="Normal"/>
    <w:uiPriority w:val="99"/>
    <w:rsid w:val="00A8685C"/>
    <w:pPr>
      <w:widowControl/>
      <w:numPr>
        <w:numId w:val="4"/>
      </w:numPr>
      <w:tabs>
        <w:tab w:val="clear" w:pos="360"/>
        <w:tab w:val="num" w:pos="718"/>
      </w:tabs>
    </w:pPr>
    <w:rPr>
      <w:rFonts w:eastAsia="Times New Roman"/>
    </w:rPr>
  </w:style>
  <w:style w:type="paragraph" w:styleId="NoSpacing">
    <w:name w:val="No Spacing"/>
    <w:link w:val="NoSpacingChar"/>
    <w:uiPriority w:val="1"/>
    <w:qFormat/>
    <w:rsid w:val="00FA55DA"/>
    <w:pPr>
      <w:widowControl/>
    </w:pPr>
    <w:rPr>
      <w:rFonts w:eastAsiaTheme="minorEastAsia"/>
      <w:lang w:eastAsia="ja-JP"/>
    </w:rPr>
  </w:style>
  <w:style w:type="character" w:customStyle="1" w:styleId="NoSpacingChar">
    <w:name w:val="No Spacing Char"/>
    <w:basedOn w:val="DefaultParagraphFont"/>
    <w:link w:val="NoSpacing"/>
    <w:uiPriority w:val="1"/>
    <w:rsid w:val="00FA55DA"/>
    <w:rPr>
      <w:rFonts w:eastAsiaTheme="minorEastAsia"/>
      <w:lang w:eastAsia="ja-JP"/>
    </w:rPr>
  </w:style>
  <w:style w:type="character" w:customStyle="1" w:styleId="st1">
    <w:name w:val="st1"/>
    <w:basedOn w:val="DefaultParagraphFont"/>
    <w:rsid w:val="00A02438"/>
  </w:style>
  <w:style w:type="character" w:styleId="FollowedHyperlink">
    <w:name w:val="FollowedHyperlink"/>
    <w:basedOn w:val="DefaultParagraphFont"/>
    <w:uiPriority w:val="99"/>
    <w:semiHidden/>
    <w:unhideWhenUsed/>
    <w:rsid w:val="00CF42B5"/>
    <w:rPr>
      <w:color w:val="800080" w:themeColor="followedHyperlink"/>
      <w:u w:val="single"/>
    </w:rPr>
  </w:style>
  <w:style w:type="paragraph" w:styleId="Title">
    <w:name w:val="Title"/>
    <w:basedOn w:val="Normal"/>
    <w:next w:val="Normal"/>
    <w:link w:val="TitleChar"/>
    <w:uiPriority w:val="10"/>
    <w:qFormat/>
    <w:rsid w:val="006C79B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C79BF"/>
    <w:rPr>
      <w:rFonts w:asciiTheme="majorHAnsi" w:eastAsiaTheme="majorEastAsia" w:hAnsiTheme="majorHAnsi" w:cstheme="majorBidi"/>
      <w:color w:val="17365D" w:themeColor="text2" w:themeShade="BF"/>
      <w:spacing w:val="5"/>
      <w:kern w:val="28"/>
      <w:sz w:val="52"/>
      <w:szCs w:val="52"/>
    </w:rPr>
  </w:style>
  <w:style w:type="table" w:customStyle="1" w:styleId="TableGrid1">
    <w:name w:val="Table Grid1"/>
    <w:basedOn w:val="TableNormal"/>
    <w:next w:val="TableGrid"/>
    <w:uiPriority w:val="59"/>
    <w:rsid w:val="006538DE"/>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93007"/>
    <w:rPr>
      <w:b/>
      <w:bCs/>
    </w:rPr>
  </w:style>
  <w:style w:type="character" w:styleId="UnresolvedMention">
    <w:name w:val="Unresolved Mention"/>
    <w:basedOn w:val="DefaultParagraphFont"/>
    <w:uiPriority w:val="99"/>
    <w:unhideWhenUsed/>
    <w:rsid w:val="005B2497"/>
    <w:rPr>
      <w:color w:val="605E5C"/>
      <w:shd w:val="clear" w:color="auto" w:fill="E1DFDD"/>
    </w:rPr>
  </w:style>
  <w:style w:type="table" w:customStyle="1" w:styleId="ListTable31">
    <w:name w:val="List Table 31"/>
    <w:basedOn w:val="TableNormal"/>
    <w:next w:val="ListTable3"/>
    <w:uiPriority w:val="48"/>
    <w:rsid w:val="000A3ADD"/>
    <w:pPr>
      <w:autoSpaceDE w:val="0"/>
      <w:autoSpaceDN w:val="0"/>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0A3AD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Hyperlink1">
    <w:name w:val="Hyperlink1"/>
    <w:basedOn w:val="DefaultParagraphFont"/>
    <w:uiPriority w:val="99"/>
    <w:unhideWhenUsed/>
    <w:rsid w:val="006F3C6A"/>
    <w:rPr>
      <w:color w:val="0000FF"/>
      <w:u w:val="single"/>
    </w:rPr>
  </w:style>
  <w:style w:type="numbering" w:customStyle="1" w:styleId="CurrentList1">
    <w:name w:val="Current List1"/>
    <w:uiPriority w:val="99"/>
    <w:rsid w:val="00B75C56"/>
    <w:pPr>
      <w:numPr>
        <w:numId w:val="62"/>
      </w:numPr>
    </w:pPr>
  </w:style>
  <w:style w:type="character" w:customStyle="1" w:styleId="Heading4Char">
    <w:name w:val="Heading 4 Char"/>
    <w:basedOn w:val="DefaultParagraphFont"/>
    <w:link w:val="Heading4"/>
    <w:uiPriority w:val="9"/>
    <w:semiHidden/>
    <w:rsid w:val="00BB3D21"/>
    <w:rPr>
      <w:rFonts w:asciiTheme="majorHAnsi" w:eastAsiaTheme="majorEastAsia" w:hAnsiTheme="majorHAnsi" w:cstheme="majorBidi"/>
      <w:i/>
      <w:iCs/>
      <w:color w:val="365F91" w:themeColor="accent1" w:themeShade="BF"/>
    </w:rPr>
  </w:style>
  <w:style w:type="table" w:customStyle="1" w:styleId="TableGrid2">
    <w:name w:val="Table Grid2"/>
    <w:basedOn w:val="TableNormal"/>
    <w:next w:val="TableGrid"/>
    <w:uiPriority w:val="39"/>
    <w:rsid w:val="00643582"/>
    <w:pPr>
      <w:widowControl/>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820554"/>
    <w:rPr>
      <w:rFonts w:eastAsia="Calibri"/>
      <w:b/>
      <w:bCs/>
    </w:rPr>
  </w:style>
  <w:style w:type="paragraph" w:styleId="BodyText2">
    <w:name w:val="Body Text 2"/>
    <w:basedOn w:val="Normal"/>
    <w:link w:val="BodyText2Char"/>
    <w:uiPriority w:val="99"/>
    <w:unhideWhenUsed/>
    <w:rsid w:val="00CF2F3F"/>
    <w:pPr>
      <w:pBdr>
        <w:top w:val="single" w:sz="4" w:space="1" w:color="FF0000"/>
        <w:left w:val="single" w:sz="4" w:space="4" w:color="FF0000"/>
        <w:bottom w:val="single" w:sz="4" w:space="1" w:color="FF0000"/>
        <w:right w:val="single" w:sz="4" w:space="4" w:color="FF0000"/>
      </w:pBdr>
    </w:pPr>
  </w:style>
  <w:style w:type="character" w:customStyle="1" w:styleId="BodyText2Char">
    <w:name w:val="Body Text 2 Char"/>
    <w:basedOn w:val="DefaultParagraphFont"/>
    <w:link w:val="BodyText2"/>
    <w:uiPriority w:val="99"/>
    <w:rsid w:val="00CF2F3F"/>
  </w:style>
  <w:style w:type="character" w:customStyle="1" w:styleId="Heading6Char">
    <w:name w:val="Heading 6 Char"/>
    <w:basedOn w:val="DefaultParagraphFont"/>
    <w:link w:val="Heading6"/>
    <w:uiPriority w:val="9"/>
    <w:rsid w:val="00B139CD"/>
    <w:rPr>
      <w:rFonts w:eastAsia="Segoe UI"/>
      <w:b/>
      <w:bCs/>
      <w:sz w:val="20"/>
      <w:szCs w:val="20"/>
    </w:rPr>
  </w:style>
  <w:style w:type="paragraph" w:styleId="BodyText3">
    <w:name w:val="Body Text 3"/>
    <w:basedOn w:val="Normal"/>
    <w:link w:val="BodyText3Char"/>
    <w:uiPriority w:val="99"/>
    <w:unhideWhenUsed/>
    <w:rsid w:val="002D3F3D"/>
    <w:rPr>
      <w:u w:val="single"/>
    </w:rPr>
  </w:style>
  <w:style w:type="character" w:customStyle="1" w:styleId="BodyText3Char">
    <w:name w:val="Body Text 3 Char"/>
    <w:basedOn w:val="DefaultParagraphFont"/>
    <w:link w:val="BodyText3"/>
    <w:uiPriority w:val="99"/>
    <w:rsid w:val="002D3F3D"/>
    <w:rPr>
      <w:u w:val="single"/>
    </w:rPr>
  </w:style>
  <w:style w:type="character" w:styleId="PlaceholderText">
    <w:name w:val="Placeholder Text"/>
    <w:basedOn w:val="DefaultParagraphFont"/>
    <w:uiPriority w:val="99"/>
    <w:semiHidden/>
    <w:rsid w:val="008A2808"/>
    <w:rPr>
      <w:color w:val="808080"/>
    </w:rPr>
  </w:style>
  <w:style w:type="character" w:styleId="Mention">
    <w:name w:val="Mention"/>
    <w:basedOn w:val="DefaultParagraphFont"/>
    <w:uiPriority w:val="99"/>
    <w:unhideWhenUsed/>
    <w:rsid w:val="00FF198C"/>
    <w:rPr>
      <w:color w:val="2B579A"/>
      <w:shd w:val="clear" w:color="auto" w:fill="E1DFDD"/>
    </w:rPr>
  </w:style>
  <w:style w:type="paragraph" w:customStyle="1" w:styleId="paragraph">
    <w:name w:val="paragraph"/>
    <w:basedOn w:val="Normal"/>
    <w:rsid w:val="009433AC"/>
    <w:pPr>
      <w:widowControl/>
      <w:spacing w:before="100" w:beforeAutospacing="1" w:after="100" w:afterAutospacing="1"/>
    </w:pPr>
    <w:rPr>
      <w:rFonts w:eastAsia="Times New Roman"/>
    </w:rPr>
  </w:style>
  <w:style w:type="character" w:customStyle="1" w:styleId="normaltextrun">
    <w:name w:val="normaltextrun"/>
    <w:basedOn w:val="DefaultParagraphFont"/>
    <w:rsid w:val="009433AC"/>
    <w:rPr>
      <w:rFonts w:ascii="Times New Roman" w:hAnsi="Times New Roman" w:cs="Times New Roman" w:hint="default"/>
    </w:rPr>
  </w:style>
  <w:style w:type="numbering" w:customStyle="1" w:styleId="CurrentList2">
    <w:name w:val="Current List2"/>
    <w:uiPriority w:val="99"/>
    <w:rsid w:val="003B1894"/>
    <w:pPr>
      <w:numPr>
        <w:numId w:val="71"/>
      </w:numPr>
    </w:pPr>
  </w:style>
  <w:style w:type="character" w:customStyle="1" w:styleId="cf01">
    <w:name w:val="cf01"/>
    <w:basedOn w:val="DefaultParagraphFont"/>
    <w:rsid w:val="00287C4F"/>
    <w:rPr>
      <w:rFonts w:ascii="Segoe UI" w:hAnsi="Segoe UI" w:cs="Segoe UI" w:hint="default"/>
      <w:sz w:val="18"/>
      <w:szCs w:val="18"/>
    </w:rPr>
  </w:style>
  <w:style w:type="character" w:customStyle="1" w:styleId="cf11">
    <w:name w:val="cf11"/>
    <w:basedOn w:val="DefaultParagraphFont"/>
    <w:rsid w:val="00951D4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00" Type="http://schemas.openxmlformats.org/officeDocument/2006/relationships/footer" Target="footer15.xml" /><Relationship Id="rId101" Type="http://schemas.openxmlformats.org/officeDocument/2006/relationships/header" Target="header18.xml" /><Relationship Id="rId102" Type="http://schemas.openxmlformats.org/officeDocument/2006/relationships/footer" Target="footer16.xml" /><Relationship Id="rId103" Type="http://schemas.openxmlformats.org/officeDocument/2006/relationships/hyperlink" Target="https://library.samhsa.gov/product/essential-aspects-parity-training-tool-policymakers/pep21-05-00-001" TargetMode="External" /><Relationship Id="rId104" Type="http://schemas.openxmlformats.org/officeDocument/2006/relationships/hyperlink" Target="https://library.samhsa.gov/product/approaches-implementing-mental-health-parity-and-addiction-equity-act-best-practices-states" TargetMode="External" /><Relationship Id="rId105" Type="http://schemas.openxmlformats.org/officeDocument/2006/relationships/hyperlink" Target="https://www.nimh.nih.gov/health/topics/schizophrenia/raise/index.shtml" TargetMode="External" /><Relationship Id="rId106" Type="http://schemas.openxmlformats.org/officeDocument/2006/relationships/hyperlink" Target="https://acl.gov/news-and-events/announcements/person-centered-practices-resources" TargetMode="External" /><Relationship Id="rId107" Type="http://schemas.openxmlformats.org/officeDocument/2006/relationships/hyperlink" Target="https://www.samhsa.gov/resource/ebp/practical-guide-psychiatric-advance-directives" TargetMode="External" /><Relationship Id="rId108" Type="http://schemas.openxmlformats.org/officeDocument/2006/relationships/hyperlink" Target="https://uscode.house.gov/view.xhtml?hl=false&amp;edition=prelim&amp;req=granuleid%3AUSC-prelim-title42-section300x-5&amp;num=0&amp;saved=%7CZ3JhbnVsZWlkOlVTQy1wcmVsaW0tdGl0bGU0Mi1jaGFwdGVyNkEtc3ViY2hhcHRlcjE3LXBhcnRC%7C%7C%7C0%7Cfalse%7Cprelim" TargetMode="External" /><Relationship Id="rId109" Type="http://schemas.openxmlformats.org/officeDocument/2006/relationships/hyperlink" Target="https://uscode.house.gov/view.xhtml?req=(title:42%20section:300x-31%20edition:prelim)" TargetMode="External" /><Relationship Id="rId11" Type="http://schemas.openxmlformats.org/officeDocument/2006/relationships/header" Target="header2.xml" /><Relationship Id="rId110" Type="http://schemas.openxmlformats.org/officeDocument/2006/relationships/hyperlink" Target="https://uscode.house.gov/view.xhtml?hl=false&amp;edition=prelim&amp;path=%2Fprelim%40title42%2Fchapter6A%2Fsubchapter17%2FpartB%2Fsubpart3&amp;req=granuleid%3AUSC-prelim-title42-section300x-55&amp;num=0&amp;saved=L3ByZWxpbUB0aXRsZTQyL2NoYXB0ZXI2QS9zdWJjaGFwdGVyMTcvcGFydEIvc3VicGFydDM%3D%7CZ3JhbnVsZWlkOlVTQy1wcmVsaW0tdGl0bGU0Mi1jaGFwdGVyNkEtc3ViY2hhcHRlcjE3LXBhcnRCLXN1YnBhcnQz%7C%7C%7C0%7Cfalse%7Cprelim" TargetMode="External" /><Relationship Id="rId111" Type="http://schemas.openxmlformats.org/officeDocument/2006/relationships/hyperlink" Target="http://www.samhsa.gov/sites/default/files/grants/guidance-for-block-grant-funds-for-cost-sharing-assistance-for-private-health-insurance.pdf" TargetMode="External" /><Relationship Id="rId112" Type="http://schemas.openxmlformats.org/officeDocument/2006/relationships/hyperlink" Target="https://www.samhsa.gov/rural-behavioral-health" TargetMode="External" /><Relationship Id="rId113" Type="http://schemas.openxmlformats.org/officeDocument/2006/relationships/hyperlink" Target="https://www.samhsa.gov/homelessness-programs-resources" TargetMode="External" /><Relationship Id="rId114" Type="http://schemas.openxmlformats.org/officeDocument/2006/relationships/hyperlink" Target="https://www.samhsa.gov/resources-serving-older-adults" TargetMode="External" /><Relationship Id="rId115" Type="http://schemas.openxmlformats.org/officeDocument/2006/relationships/hyperlink" Target="https://store.samhsa.gov/sites/default/files/SAMHSA_Digital_Download/PEP21-06-02-001.pdf" TargetMode="External" /><Relationship Id="rId116" Type="http://schemas.openxmlformats.org/officeDocument/2006/relationships/hyperlink" Target="https://www.ecfr.gov/cgi-bin/retrieveECFR?gp=&amp;SID=28fded4b1820dd8576cd6da68c4b0892&amp;mc=true&amp;n=pt45.1.96&amp;r=PART&amp;ty=HTML" TargetMode="External" /><Relationship Id="rId117" Type="http://schemas.openxmlformats.org/officeDocument/2006/relationships/hyperlink" Target="https://uscode.house.gov/view.xhtml?req=granuleid:USC-prelim-title42-section300x-65&amp;num=0&amp;edition=prelim" TargetMode="External" /><Relationship Id="rId118" Type="http://schemas.openxmlformats.org/officeDocument/2006/relationships/hyperlink" Target="https://www.ecfr.gov/current/title-42/chapter-I/subchapter-D/part-54/section-54.8" TargetMode="External" /><Relationship Id="rId119" Type="http://schemas.openxmlformats.org/officeDocument/2006/relationships/hyperlink" Target="https://www.govinfo.gov/content/pkg/FR-2003-09-30/pdf/03-24289.pdf" TargetMode="External" /><Relationship Id="rId12" Type="http://schemas.openxmlformats.org/officeDocument/2006/relationships/footer" Target="footer1.xml" /><Relationship Id="rId120" Type="http://schemas.openxmlformats.org/officeDocument/2006/relationships/hyperlink" Target="https://uscode.house.gov/view.xhtml?req=(title:42%20section:300x-52%20edition:prelim)" TargetMode="External" /><Relationship Id="rId121" Type="http://schemas.openxmlformats.org/officeDocument/2006/relationships/hyperlink" Target="https://uscode.house.gov/view.xhtml?req=(title:42%20section:300x-22%20edition:prelim)" TargetMode="External" /><Relationship Id="rId122" Type="http://schemas.openxmlformats.org/officeDocument/2006/relationships/hyperlink" Target="https://uscode.house.gov/view.xhtml?hl=false&amp;edition=prelim&amp;req=granuleid%3AUSC-prelim-title42-section300x-23&amp;num=0&amp;saved=%7CKHRpdGxlOjQyIHNlY3Rpb246MzAweC0yMiBlZGl0aW9uOnByZWxpbSk%3D%7C%7C%7C0%7Cfalse%7Cprelim" TargetMode="External" /><Relationship Id="rId123" Type="http://schemas.openxmlformats.org/officeDocument/2006/relationships/hyperlink" Target="https://uscode.house.gov/view.xhtml?hl=false&amp;edition=prelim&amp;req=granuleid%3AUSC-prelim-title42-section300x-24&amp;num=0&amp;saved=%7CKHRpdGxlOjQyIHNlY3Rpb246MzAweC0yMiBlZGl0aW9uOnByZWxpbSk%3D%7C%7C%7C0%7Cfalse%7Cprelim" TargetMode="External" /><Relationship Id="rId124" Type="http://schemas.openxmlformats.org/officeDocument/2006/relationships/hyperlink" Target="https://uscode.house.gov/view.xhtml?hl=false&amp;edition=prelim&amp;req=granuleid%3AUSC-prelim-title42-section300x-28&amp;num=0&amp;saved=%7CKHRpdGxlOjQyIHNlY3Rpb246MzAweC0yMiBlZGl0aW9uOnByZWxpbSk%3D%7C%7C%7C0%7Cfalse%7Cprelim" TargetMode="External" /><Relationship Id="rId125" Type="http://schemas.openxmlformats.org/officeDocument/2006/relationships/hyperlink" Target="https://uscode.house.gov/view.xhtml?hl=false&amp;edition=prelim&amp;req=granuleid%3AUSC-prelim-title42-section300x-52&amp;num=0&amp;saved=%7CKHRpdGxlOjQyIHNlY3Rpb246MzAweC0yMiBlZGl0aW9uOnByZWxpbSk%3D%7C%7C%7C0%7Cfalse%7Cprelim" TargetMode="External" /><Relationship Id="rId126" Type="http://schemas.openxmlformats.org/officeDocument/2006/relationships/hyperlink" Target="https://uscode.house.gov/view.xhtml?hl=false&amp;edition=prelim&amp;req=granuleid%3AUSC-prelim-title42-section300x-53&amp;num=0&amp;saved=%7CKHRpdGxlOjQyIHNlY3Rpb246MzAweC0yMiBlZGl0aW9uOnByZWxpbSk%3D%7C%7C%7C0%7Cfalse%7Cprelim" TargetMode="External" /><Relationship Id="rId127" Type="http://schemas.openxmlformats.org/officeDocument/2006/relationships/hyperlink" Target="https://988crisissystemshelp.samhsa.gov/sites/default/files/2024-01/crisis-services-meeting-needs-saving-lives-compendium.pdf" TargetMode="External" /><Relationship Id="rId128" Type="http://schemas.openxmlformats.org/officeDocument/2006/relationships/hyperlink" Target="https://www.samhsa.gov/sites/default/files/national-guidelines-for-behavioral-health-crisis-care-02242020.pdf" TargetMode="External" /><Relationship Id="rId129" Type="http://schemas.openxmlformats.org/officeDocument/2006/relationships/hyperlink" Target="https://www.samhsa.gov/resource/ebp/advisory-peer-support-services-crisis-care" TargetMode="External" /><Relationship Id="rId13" Type="http://schemas.openxmlformats.org/officeDocument/2006/relationships/header" Target="header3.xml" /><Relationship Id="rId130" Type="http://schemas.openxmlformats.org/officeDocument/2006/relationships/hyperlink" Target="https://store.samhsa.gov/product/national-guidelines-child-and-youth-behavioral-health-crisis-care/pep22-01-02-001" TargetMode="External" /><Relationship Id="rId131" Type="http://schemas.openxmlformats.org/officeDocument/2006/relationships/hyperlink" Target="https://www.congress.gov/116/plaws/publ172/PLAW-116publ172.pdf" TargetMode="External" /><Relationship Id="rId132" Type="http://schemas.openxmlformats.org/officeDocument/2006/relationships/hyperlink" Target="https://library.samhsa.gov/sites/default/files/pep12-recdef.pdf" TargetMode="External" /><Relationship Id="rId133" Type="http://schemas.openxmlformats.org/officeDocument/2006/relationships/hyperlink" Target="https://www.samhsa.gov/sites/default/files/recovery-support-services-subg-mhbg.pdf" TargetMode="External" /><Relationship Id="rId134" Type="http://schemas.openxmlformats.org/officeDocument/2006/relationships/hyperlink" Target="https://uscode.house.gov/view.xhtml?hl=false&amp;edition=prelim&amp;req=granuleid%3AUSC-prelim-title42-section300x-3&amp;num=0&amp;saved=%7CKHRpdGxlOjQyIHNlY3Rpb246MzAweC0yMiBlZGl0aW9uOnByZWxpbSk%3D%7C%7C%7C0%7Cfalse%7Cprelim" TargetMode="External" /><Relationship Id="rId135" Type="http://schemas.openxmlformats.org/officeDocument/2006/relationships/hyperlink" Target="https://www.samhsa.gov/sites/default/files/planning-council-introductory-manual.pdf" TargetMode="External" /><Relationship Id="rId136" Type="http://schemas.openxmlformats.org/officeDocument/2006/relationships/hyperlink" Target="https://uscode.house.gov/view.xhtml?hl=false&amp;edition=prelim&amp;path=%2Fprelim%40title42%2Fchapter6A%2Fsubchapter17%2FpartB%2Fsubpart3&amp;req=granuleid%3AUSC-prelim-title42-section300x-51&amp;num=0&amp;saved=L3ByZWxpbUB0aXRsZTQyL2NoYXB0ZXI2QS9zdWJjaGFwdGVyMTcvcGFydEIvc3VicGFydDM%3D%7CZ3JhbnVsZWlkOlVTQy1wcmVsaW0tdGl0bGU0Mi1jaGFwdGVyNkEtc3ViY2hhcHRlcjE3LXBhcnRCLXN1YnBhcnQz%7C%7C%7C0%7Cfalse%7Cprelim" TargetMode="External" /><Relationship Id="rId137" Type="http://schemas.openxmlformats.org/officeDocument/2006/relationships/hyperlink" Target="https://www.hiv.gov/federal-response/policies-issues/syringe-services-programs" TargetMode="External" /><Relationship Id="rId138" Type="http://schemas.openxmlformats.org/officeDocument/2006/relationships/hyperlink" Target="https://www.cdc.gov/syringe-services-programs/php/need-determination/index.html" TargetMode="External" /><Relationship Id="rId139" Type="http://schemas.openxmlformats.org/officeDocument/2006/relationships/hyperlink" Target="https://uscode.house.gov/view.xhtml?req=(title:42%20section:300x%20edition:prelim)" TargetMode="External" /><Relationship Id="rId14" Type="http://schemas.openxmlformats.org/officeDocument/2006/relationships/header" Target="header4.xml" /><Relationship Id="rId140" Type="http://schemas.openxmlformats.org/officeDocument/2006/relationships/hyperlink" Target="https://uscode.house.gov/view.xhtml?req=granuleid%3AUSC-prelim-title42-section300x-24&amp;num=0&amp;edition=prelim" TargetMode="External" /><Relationship Id="rId141" Type="http://schemas.openxmlformats.org/officeDocument/2006/relationships/hyperlink" Target="https://uscode.house.gov/view.xhtml?req=granuleid:USC-1999-title42-section300x-28&amp;num=0&amp;edition=1999" TargetMode="External" /><Relationship Id="rId142" Type="http://schemas.openxmlformats.org/officeDocument/2006/relationships/hyperlink" Target="https://eric.ed.gov/?id=ED540209" TargetMode="External" /><Relationship Id="rId143" Type="http://schemas.openxmlformats.org/officeDocument/2006/relationships/hyperlink" Target="https://www.samhsa.gov/substance-use/treatment/co-occurring-disorders" TargetMode="External" /><Relationship Id="rId144" Type="http://schemas.openxmlformats.org/officeDocument/2006/relationships/hyperlink" Target="https://www.samhsa.gov/cfri" TargetMode="External" /><Relationship Id="rId145" Type="http://schemas.openxmlformats.org/officeDocument/2006/relationships/hyperlink" Target="https://store.samhsa.gov/product/Integrated-Treatment-for-Co-Occurring-Disorders-Evidence-Based-Practices-EBP-KIT/SMA08-4366" TargetMode="External" /><Relationship Id="rId146" Type="http://schemas.openxmlformats.org/officeDocument/2006/relationships/hyperlink" Target="http://www.medicaid.gov/Federal-Policy-guidance/federal-policy-guidance.html" TargetMode="External" /><Relationship Id="rId147" Type="http://schemas.openxmlformats.org/officeDocument/2006/relationships/hyperlink" Target="https://www.samhsa.gov/substance-use/treatment/options" TargetMode="External" /><Relationship Id="rId148" Type="http://schemas.openxmlformats.org/officeDocument/2006/relationships/hyperlink" Target="http://www.samhsa.gov/grants/block-grants/laws-regulations" TargetMode="External" /><Relationship Id="rId149" Type="http://schemas.openxmlformats.org/officeDocument/2006/relationships/hyperlink" Target="https://www.samhsa.gov/find-help/implementing-behavioral-health-crisis-care" TargetMode="External" /><Relationship Id="rId15" Type="http://schemas.openxmlformats.org/officeDocument/2006/relationships/header" Target="header5.xml" /><Relationship Id="rId150" Type="http://schemas.openxmlformats.org/officeDocument/2006/relationships/hyperlink" Target="https://gcc02.safelinks.protection.outlook.com/?url=https%3A%2F%2Fwww.samhsa.gov%2Fnational-coe-integrated-health-solutions&amp;data=05%7C02%7CSusan.Marsiglia%40samhsa.hhs.gov%7C8688765fe1d642f230bc08dc9a11fe31%7Cd58addea50534a808499ba4d944910df%7C0%7C0%7C638554649284655428%7CUnknown%7CTWFpbGZsb3d8eyJWIjoiMC4wLjAwMDAiLCJQIjoiV2luMzIiLCJBTiI6Ik1haWwiLCJXVCI6Mn0%3D%7C0%7C%7C%7C&amp;sdata=sw5uWDMVVypTa%2BIJsH51uOzhGeIWwifDh7%2FknjyypBc%3D&amp;reserved=0" TargetMode="External" /><Relationship Id="rId151" Type="http://schemas.openxmlformats.org/officeDocument/2006/relationships/hyperlink" Target="http://samhsa.gov/grants/block-grants" TargetMode="External" /><Relationship Id="rId152" Type="http://schemas.openxmlformats.org/officeDocument/2006/relationships/hyperlink" Target="https://www.samhsa.gov/resource-search/ebp" TargetMode="External" /><Relationship Id="rId153" Type="http://schemas.openxmlformats.org/officeDocument/2006/relationships/hyperlink" Target="https://library.samhsa.gov/" TargetMode="External" /><Relationship Id="rId154" Type="http://schemas.openxmlformats.org/officeDocument/2006/relationships/hyperlink" Target="https://www.hhs.gov/sites/default/files/national-strategy-suicide-prevention.pdf" TargetMode="External" /><Relationship Id="rId155" Type="http://schemas.openxmlformats.org/officeDocument/2006/relationships/hyperlink" Target="https://www.samhsa.gov/communities/older-adults" TargetMode="External" /><Relationship Id="rId156" Type="http://schemas.openxmlformats.org/officeDocument/2006/relationships/hyperlink" Target="https://library.samhsa.gov/sites/default/files/pep21-05-00-001.pdf" TargetMode="External" /><Relationship Id="rId157" Type="http://schemas.openxmlformats.org/officeDocument/2006/relationships/hyperlink" Target="https://library.samhsa.gov/sites/default/files/sma16-4983.pdf" TargetMode="External" /><Relationship Id="rId158" Type="http://schemas.openxmlformats.org/officeDocument/2006/relationships/hyperlink" Target="http://www.ncbi.nlm.nih.gov/books/NBK44360/" TargetMode="External" /><Relationship Id="rId159" Type="http://schemas.openxmlformats.org/officeDocument/2006/relationships/hyperlink" Target="https://www.samhsa.gov/brss-tacs" TargetMode="External" /><Relationship Id="rId16" Type="http://schemas.openxmlformats.org/officeDocument/2006/relationships/footer" Target="footer2.xml" /><Relationship Id="rId160" Type="http://schemas.openxmlformats.org/officeDocument/2006/relationships/hyperlink" Target="http://www.samhsa.gov/data/" TargetMode="External" /><Relationship Id="rId161" Type="http://schemas.openxmlformats.org/officeDocument/2006/relationships/hyperlink" Target="https://store.samhsa.gov/sites/default/files/d7/priv/sma13-4789.pdf" TargetMode="External" /><Relationship Id="rId162" Type="http://schemas.openxmlformats.org/officeDocument/2006/relationships/hyperlink" Target="https://www.samhsa.gov/mental-health/suicidal-behavior/prevention" TargetMode="External" /><Relationship Id="rId163" Type="http://schemas.openxmlformats.org/officeDocument/2006/relationships/hyperlink" Target="http://samhsa.gov/synar" TargetMode="External" /><Relationship Id="rId164" Type="http://schemas.openxmlformats.org/officeDocument/2006/relationships/hyperlink" Target="https://store.samhsa.gov/sites/default/files/pep21-06-02-001.pdf" TargetMode="External" /><Relationship Id="rId165" Type="http://schemas.openxmlformats.org/officeDocument/2006/relationships/header" Target="header19.xml" /><Relationship Id="rId166" Type="http://schemas.openxmlformats.org/officeDocument/2006/relationships/header" Target="header20.xml" /><Relationship Id="rId167" Type="http://schemas.openxmlformats.org/officeDocument/2006/relationships/footer" Target="footer17.xml" /><Relationship Id="rId168" Type="http://schemas.openxmlformats.org/officeDocument/2006/relationships/footer" Target="footer18.xml" /><Relationship Id="rId169" Type="http://schemas.openxmlformats.org/officeDocument/2006/relationships/header" Target="header21.xml" /><Relationship Id="rId17" Type="http://schemas.openxmlformats.org/officeDocument/2006/relationships/footer" Target="footer3.xml" /><Relationship Id="rId170" Type="http://schemas.openxmlformats.org/officeDocument/2006/relationships/footer" Target="footer19.xml" /><Relationship Id="rId171" Type="http://schemas.openxmlformats.org/officeDocument/2006/relationships/theme" Target="theme/theme1.xml" /><Relationship Id="rId172" Type="http://schemas.openxmlformats.org/officeDocument/2006/relationships/numbering" Target="numbering.xml" /><Relationship Id="rId173" Type="http://schemas.openxmlformats.org/officeDocument/2006/relationships/styles" Target="styles.xml" /><Relationship Id="rId18" Type="http://schemas.openxmlformats.org/officeDocument/2006/relationships/header" Target="header6.xml" /><Relationship Id="rId19" Type="http://schemas.openxmlformats.org/officeDocument/2006/relationships/footer" Target="footer4.xml" /><Relationship Id="rId2" Type="http://schemas.openxmlformats.org/officeDocument/2006/relationships/settings" Target="settings.xml" /><Relationship Id="rId20" Type="http://schemas.openxmlformats.org/officeDocument/2006/relationships/hyperlink" Target="https://uscode.house.gov/view.xhtml?hl=false&amp;edition=prelim&amp;req=granuleid%3AUSC-prelim-title42-section300x-9&amp;f=treesort&amp;num=0&amp;saved=%7CKHRpdGxlOjQyIHNlY3Rpb246MzAweCBlZGl0aW9uOnByZWxpbSkgT1IgKGdyYW51bGVpZDpVU0MtcHJlbGltLXRpdGxlNDItc2VjdGlvbjMwMHgp%7CdHJlZXNvcnQ%3D%7C%7C0%7Cfalse%7Cprelim" TargetMode="External" /><Relationship Id="rId21" Type="http://schemas.openxmlformats.org/officeDocument/2006/relationships/hyperlink" Target="https://uscode.house.gov/view.xhtml?hl=false&amp;edition=prelim&amp;req=granuleid%3AUSC-prelim-title42-section300x-21&amp;f=treesort&amp;num=0&amp;saved=%7CKHRpdGxlOjQyIHNlY3Rpb246MzAweCBlZGl0aW9uOnByZWxpbSkgT1IgKGdyYW51bGVpZDpVU0MtcHJlbGltLXRpdGxlNDItc2VjdGlvbjMwMHgp%7CdHJlZXNvcnQ%3D%7C%7C0%7Cfalse%7Cprelim" TargetMode="External" /><Relationship Id="rId22" Type="http://schemas.openxmlformats.org/officeDocument/2006/relationships/hyperlink" Target="https://uscode.house.gov/view.xhtml?hl=false&amp;edition=prelim&amp;req=granuleid%3AUSC-prelim-title42-section300x-51&amp;f=treesort&amp;num=0&amp;saved=%7CKHRpdGxlOjQyIHNlY3Rpb246MzAweCBlZGl0aW9uOnByZWxpbSkgT1IgKGdyYW51bGVpZDpVU0MtcHJlbGltLXRpdGxlNDItc2VjdGlvbjMwMHgp%7CdHJlZXNvcnQ%3D%7C%7C0%7Cfalse%7Cprelim" TargetMode="External" /><Relationship Id="rId23" Type="http://schemas.openxmlformats.org/officeDocument/2006/relationships/hyperlink" Target="https://uscode.house.gov/view.xhtml?hl=false&amp;edition=prelim&amp;req=granuleid%3AUSC-prelim-title42-section300x-54&amp;f=treesort&amp;num=0&amp;saved=%7CKHRpdGxlOjQyIHNlY3Rpb246MzAweCBlZGl0aW9uOnByZWxpbSkgT1IgKGdyYW51bGVpZDpVU0MtcHJlbGltLXRpdGxlNDItc2VjdGlvbjMwMHgp%7CdHJlZXNvcnQ%3D%7C%7C0%7Cfalse%7Cprelim" TargetMode="External" /><Relationship Id="rId24" Type="http://schemas.openxmlformats.org/officeDocument/2006/relationships/hyperlink" Target="https://library.samhsa.gov/sites/default/files/pep23-10-00-002.pdf" TargetMode="External" /><Relationship Id="rId25" Type="http://schemas.openxmlformats.org/officeDocument/2006/relationships/hyperlink" Target="https://www.federalregister.gov/documents/2024/03/29/2024-06469/revisions-to-ombs-statistical-policy-directive-no-15-standards-for-maintaining-collecting-and" TargetMode="External" /><Relationship Id="rId26" Type="http://schemas.openxmlformats.org/officeDocument/2006/relationships/hyperlink" Target="https://spd15revision.gov/" TargetMode="External" /><Relationship Id="rId27" Type="http://schemas.openxmlformats.org/officeDocument/2006/relationships/hyperlink" Target="https://www.healthit.gov/data/quickstats/adoption-electronic-health-records-hospital-service-type-2019-2021" TargetMode="External" /><Relationship Id="rId28" Type="http://schemas.openxmlformats.org/officeDocument/2006/relationships/hyperlink" Target="https://www.datafiles.samhsa.gov/dataset/national-mental-health-services-survey-2020-n-mhss-2020-ds0001" TargetMode="External" /><Relationship Id="rId29" Type="http://schemas.openxmlformats.org/officeDocument/2006/relationships/hyperlink" Target="https://www.ecfr.gov/current/title-45/subtitle-A/subchapter-D/part-170/subpart-B" TargetMode="External" /><Relationship Id="rId3" Type="http://schemas.openxmlformats.org/officeDocument/2006/relationships/webSettings" Target="webSettings.xml" /><Relationship Id="rId30" Type="http://schemas.openxmlformats.org/officeDocument/2006/relationships/hyperlink" Target="https://www.healthit.gov/topic/certification-ehrs/certification-health-it" TargetMode="External" /><Relationship Id="rId31" Type="http://schemas.openxmlformats.org/officeDocument/2006/relationships/hyperlink" Target="https://www.healthit.gov/isa/" TargetMode="External" /><Relationship Id="rId32" Type="http://schemas.openxmlformats.org/officeDocument/2006/relationships/hyperlink" Target="https://www.cms.gov/Medicare-Medicaid-Coordination/Medicare-and-Medicaid-Coordination/Medicare-Medicaid-Coordination-Office" TargetMode="External" /><Relationship Id="rId33" Type="http://schemas.openxmlformats.org/officeDocument/2006/relationships/hyperlink" Target="https://www.medicaid.gov/federal-policy-guidance/downloads/sho21008.pdf" TargetMode="External" /><Relationship Id="rId34" Type="http://schemas.openxmlformats.org/officeDocument/2006/relationships/hyperlink" Target="https://www.medicaid.gov/federal-policy-guidance/index.html" TargetMode="External" /><Relationship Id="rId35" Type="http://schemas.openxmlformats.org/officeDocument/2006/relationships/hyperlink" Target="http://naic.org/" TargetMode="External" /><Relationship Id="rId36" Type="http://schemas.openxmlformats.org/officeDocument/2006/relationships/hyperlink" Target="https://uscode.house.gov/view.xhtml?hl=false&amp;edition=prelim&amp;req=granuleid%3AUSC-prelim-title42-section300x-1&amp;num=0&amp;saved=%7CZ3JhbnVsZWlkOlVTQy1wcmVsaW0tdGl0bGU0Mi1zZWN0aW9uMzAweA%3D%3D%7C%7C%7C0%7Cfalse%7Cprelim" TargetMode="External" /><Relationship Id="rId37" Type="http://schemas.openxmlformats.org/officeDocument/2006/relationships/hyperlink" Target="https://uscode.house.gov/view.xhtml?hl=false&amp;edition=prelim&amp;req=granuleid%3AUSC-prelim-title42-section300x-2&amp;num=0&amp;saved=%7CZ3JhbnVsZWlkOlVTQy1wcmVsaW0tdGl0bGU0Mi1zZWN0aW9uMzAweA%3D%3D%7C%7C%7C0%7Cfalse%7Cprelim" TargetMode="External" /><Relationship Id="rId38" Type="http://schemas.openxmlformats.org/officeDocument/2006/relationships/hyperlink" Target="https://uscode.house.gov/view.xhtml?req=granuleid:USC-2010-title42-section300x-21&amp;num=0&amp;edition=2010" TargetMode="External" /><Relationship Id="rId39" Type="http://schemas.openxmlformats.org/officeDocument/2006/relationships/hyperlink" Target="https://uscode.house.gov/view.xhtml?hl=false&amp;edition=prelim&amp;req=granuleid%3AUSC-prelim-title42-section300x-3&amp;num=0&amp;saved=%7CZ3JhbnVsZWlkOlVTQy1wcmVsaW0tdGl0bGU0Mi1jaGFwdGVyNkEtc3ViY2hhcHRlcjE3LXBhcnRC%7C%7C%7C0%7Cfalse%7Cprelim" TargetMode="External" /><Relationship Id="rId4" Type="http://schemas.openxmlformats.org/officeDocument/2006/relationships/fontTable" Target="fontTable.xml" /><Relationship Id="rId40" Type="http://schemas.openxmlformats.org/officeDocument/2006/relationships/hyperlink" Target="https://uscode.house.gov/view.xhtml?req=granuleid:USC-prelim-title42-section300x-51&amp;num=0&amp;edition=prelim" TargetMode="External" /><Relationship Id="rId41" Type="http://schemas.openxmlformats.org/officeDocument/2006/relationships/hyperlink" Target="https://uscode.house.gov/view.xhtml?hl=false&amp;edition=prelim&amp;req=granuleid%3AUSC-prelim-title42-section300x-1&amp;num=0&amp;saved=%7CZ3JhbnVsZWlkOlVTQy1wcmVsaW0tdGl0bGU0Mi1jaGFwdGVyNkEtc3ViY2hhcHRlcjE3LXBhcnRC%7C%7C%7C0%7Cfalse%7Cprelim" TargetMode="External" /><Relationship Id="rId42" Type="http://schemas.openxmlformats.org/officeDocument/2006/relationships/hyperlink" Target="https://uscode.house.gov/view.xhtml?req=(title:42%20section:300x-21%20edition:prelim)" TargetMode="External" /><Relationship Id="rId43" Type="http://schemas.openxmlformats.org/officeDocument/2006/relationships/hyperlink" Target="https://www.govinfo.gov/content/pkg/USCODE-2009-title42/html/USCODE-2009-title42-chap6A-subchapXVII-partB-subpartii.htm" TargetMode="External" /><Relationship Id="rId44" Type="http://schemas.openxmlformats.org/officeDocument/2006/relationships/hyperlink" Target="https://uscode.house.gov/view.xhtml?req=(title:42%20section:300x-32%20edition:prelim)" TargetMode="External" /><Relationship Id="rId45" Type="http://schemas.openxmlformats.org/officeDocument/2006/relationships/hyperlink" Target="https://www.govinfo.gov/content/pkg/CFR-2013-title45-vol1/pdf/CFR-2013-title45-vol1-sec96-122.pdf" TargetMode="External" /><Relationship Id="rId46" Type="http://schemas.openxmlformats.org/officeDocument/2006/relationships/hyperlink" Target="https://uscode.house.gov/view.xhtml?hl=false&amp;edition=prelim&amp;req=granuleid%3AUSC-prelim-title42-section300x-22&amp;num=0&amp;saved=%7CKHRpdGxlOjQyIHNlY3Rpb246MzAweCBlZGl0aW9uOnByZWxpbSk%3D%7C%7C%7C0%7Cfalse%7Cprelim" TargetMode="External" /><Relationship Id="rId47" Type="http://schemas.openxmlformats.org/officeDocument/2006/relationships/hyperlink" Target="https://uscode.house.gov/view.xhtml?hl=false&amp;edition=prelim&amp;req=granuleid%3AUSC-prelim-title42-section300x-27&amp;num=0&amp;saved=%7CKHRpdGxlOjQyIHNlY3Rpb246MzAweCBlZGl0aW9uOnByZWxpbSk%3D%7C%7C%7C0%7Cfalse%7Cprelim" TargetMode="External" /><Relationship Id="rId48" Type="http://schemas.openxmlformats.org/officeDocument/2006/relationships/hyperlink" Target="https://www.ecfr.gov/current/title-45/subtitle-A/subchapter-A/part-96/subpart-L/section-96.124" TargetMode="External" /><Relationship Id="rId49" Type="http://schemas.openxmlformats.org/officeDocument/2006/relationships/hyperlink" Target="https://www.ecfr.gov/current/title-45/subtitle-A/subchapter-A/part-96/subpart-L/section-96.131" TargetMode="External" /><Relationship Id="rId5" Type="http://schemas.openxmlformats.org/officeDocument/2006/relationships/customXml" Target="../customXml/item1.xml" /><Relationship Id="rId50" Type="http://schemas.openxmlformats.org/officeDocument/2006/relationships/hyperlink" Target="https://uscode.house.gov/view.xhtml?hl=false&amp;edition=prelim&amp;req=granuleid%3AUSC-prelim-title42-section300x-23&amp;num=0&amp;saved=%7CKHRpdGxlOjQyIHNlY3Rpb246MzAweCBlZGl0aW9uOnByZWxpbSk%3D%7C%7C%7C0%7Cfalse%7Cprelim" TargetMode="External" /><Relationship Id="rId51" Type="http://schemas.openxmlformats.org/officeDocument/2006/relationships/hyperlink" Target="https://www.ecfr.gov/current/title-45/subtitle-A/subchapter-A/part-96/subpart-L/section-96.126" TargetMode="External" /><Relationship Id="rId52" Type="http://schemas.openxmlformats.org/officeDocument/2006/relationships/hyperlink" Target="https://uscode.house.gov/view.xhtml?hl=false&amp;edition=prelim&amp;req=granuleid%3AUSC-prelim-title42-section300x-24&amp;num=0&amp;saved=%7CKHRpdGxlOjQyIHNlY3Rpb246MzAweCBlZGl0aW9uOnByZWxpbSk%3D%7C%7C%7C0%7Cfalse%7Cprelim" TargetMode="External" /><Relationship Id="rId53" Type="http://schemas.openxmlformats.org/officeDocument/2006/relationships/hyperlink" Target="https://www.ecfr.gov/current/title-45/subtitle-A/subchapter-A/part-96/subpart-L/section-96.127" TargetMode="External" /><Relationship Id="rId54" Type="http://schemas.openxmlformats.org/officeDocument/2006/relationships/hyperlink" Target="https://www.ecfr.gov/current/title-45/subtitle-A/subchapter-A/part-96/subpart-L/section-96.128" TargetMode="External" /><Relationship Id="rId55" Type="http://schemas.openxmlformats.org/officeDocument/2006/relationships/hyperlink" Target="https://uscode.house.gov/view.xhtml?hl=false&amp;edition=prelim&amp;req=granuleid%3AUSC-prelim-title42-section300x-25&amp;num=0&amp;saved=%7CKHRpdGxlOjQyIHNlY3Rpb246MzAweCBlZGl0aW9uOnByZWxpbSk%3D%7C%7C%7C0%7Cfalse%7Cprelim" TargetMode="External" /><Relationship Id="rId56" Type="http://schemas.openxmlformats.org/officeDocument/2006/relationships/hyperlink" Target="https://www.ecfr.gov/current/title-45/subtitle-A/subchapter-A/part-96/subpart-L/section-96.129" TargetMode="External" /><Relationship Id="rId57" Type="http://schemas.openxmlformats.org/officeDocument/2006/relationships/hyperlink" Target="https://uscode.house.gov/view.xhtml?hl=false&amp;edition=prelim&amp;req=granuleid%3AUSC-prelim-title42-section300x-28&amp;num=0&amp;saved=%7CKHRpdGxlOjQyIHNlY3Rpb246MzAweCBlZGl0aW9uOnByZWxpbSk%3D%7C%7C%7C0%7Cfalse%7Cprelim" TargetMode="External" /><Relationship Id="rId58" Type="http://schemas.openxmlformats.org/officeDocument/2006/relationships/hyperlink" Target="https://www.ecfr.gov/current/title-45/subtitle-A/subchapter-A/part-96/subpart-L/section-96.132" TargetMode="External" /><Relationship Id="rId59" Type="http://schemas.openxmlformats.org/officeDocument/2006/relationships/hyperlink" Target="https://uscode.house.gov/view.xhtml?hl=false&amp;edition=prelim&amp;req=granuleid%3AUSC-prelim-title42-section300x-53&amp;num=0&amp;saved=%7CKHRpdGxlOjQyIHNlY3Rpb246MzAweCBlZGl0aW9uOnByZWxpbSk%3D%7C%7C%7C0%7Cfalse%7Cprelim" TargetMode="External" /><Relationship Id="rId6" Type="http://schemas.openxmlformats.org/officeDocument/2006/relationships/customXml" Target="../customXml/item2.xml" /><Relationship Id="rId60" Type="http://schemas.openxmlformats.org/officeDocument/2006/relationships/hyperlink" Target="https://www.ecfr.gov/current/title-45/subtitle-A/subchapter-A/part-96/subpart-L/section-96.136" TargetMode="External" /><Relationship Id="rId61" Type="http://schemas.openxmlformats.org/officeDocument/2006/relationships/hyperlink" Target="https://uscode.house.gov/view.xhtml?hl=false&amp;edition=prelim&amp;req=granuleid%3AUSC-prelim-title42-section300x-30&amp;num=0&amp;saved=%7CKHRpdGxlOjQyIHNlY3Rpb246MzAweCBlZGl0aW9uOnByZWxpbSk%3D%7C%7C%7C0%7Cfalse%7Cprelim" TargetMode="External" /><Relationship Id="rId62" Type="http://schemas.openxmlformats.org/officeDocument/2006/relationships/hyperlink" Target="https://www.ecfr.gov/current/title-45/subtitle-A/subchapter-A/part-96/subpart-L/section-96.134" TargetMode="External" /><Relationship Id="rId63" Type="http://schemas.openxmlformats.org/officeDocument/2006/relationships/hyperlink" Target="https://www.samhsa.gov/sites/default/files/primer-maintenance-effort-requirements-mhbg-sabg.pdf" TargetMode="External" /><Relationship Id="rId64" Type="http://schemas.openxmlformats.org/officeDocument/2006/relationships/hyperlink" Target="https://www.govinfo.gov/content/pkg/CFR-2011-title45-vol1/pdf/CFR-2011-title45-vol1-sec96-125.pdf" TargetMode="External" /><Relationship Id="rId65" Type="http://schemas.openxmlformats.org/officeDocument/2006/relationships/hyperlink" Target="https://www.ncbi.nlm.nih.gov/books/NBK32775/" TargetMode="External" /><Relationship Id="rId66" Type="http://schemas.openxmlformats.org/officeDocument/2006/relationships/hyperlink" Target="https://www.hhs.gov/surgeongeneral/reports-and-publications/addiction-and-substance-misuse/index.html" TargetMode="External" /><Relationship Id="rId67" Type="http://schemas.openxmlformats.org/officeDocument/2006/relationships/hyperlink" Target="https://addiction.surgeongeneral.gov/sites/default/files/surgeon-generals-report.pdf" TargetMode="External" /><Relationship Id="rId68" Type="http://schemas.openxmlformats.org/officeDocument/2006/relationships/hyperlink" Target="https://www.blueprintsprograms.org/program-search/" TargetMode="External" /><Relationship Id="rId69" Type="http://schemas.openxmlformats.org/officeDocument/2006/relationships/hyperlink" Target="https://www.samhsa.gov/data/data-we-collect/nsduh-national-survey-drug-use-and-health" TargetMode="External" /><Relationship Id="rId7" Type="http://schemas.openxmlformats.org/officeDocument/2006/relationships/customXml" Target="../customXml/item3.xml" /><Relationship Id="rId70" Type="http://schemas.openxmlformats.org/officeDocument/2006/relationships/hyperlink" Target="https://www.samhsa.gov/data/data-we-collect/teds-treatment-episode-data-set" TargetMode="External" /><Relationship Id="rId71" Type="http://schemas.openxmlformats.org/officeDocument/2006/relationships/hyperlink" Target="https://www.samhsa.gov/data/data-we-collect/n-sumhss-national-substance-use-and-mental-health-services-survey" TargetMode="External" /><Relationship Id="rId72" Type="http://schemas.openxmlformats.org/officeDocument/2006/relationships/hyperlink" Target="https://www.samhsa.gov/data/report/behavioral-health-barometer-hhs-regions-volume-7" TargetMode="External" /><Relationship Id="rId73" Type="http://schemas.openxmlformats.org/officeDocument/2006/relationships/hyperlink" Target="https://www.cdc.gov/brfss/index.html" TargetMode="External" /><Relationship Id="rId74" Type="http://schemas.openxmlformats.org/officeDocument/2006/relationships/hyperlink" Target="https://www.cdc.gov/healthyyouth/data/yrbs/index.htm" TargetMode="External" /><Relationship Id="rId75" Type="http://schemas.openxmlformats.org/officeDocument/2006/relationships/header" Target="header7.xml" /><Relationship Id="rId76" Type="http://schemas.openxmlformats.org/officeDocument/2006/relationships/header" Target="header8.xml" /><Relationship Id="rId77" Type="http://schemas.openxmlformats.org/officeDocument/2006/relationships/footer" Target="footer5.xml" /><Relationship Id="rId78" Type="http://schemas.openxmlformats.org/officeDocument/2006/relationships/footer" Target="footer6.xml" /><Relationship Id="rId79" Type="http://schemas.openxmlformats.org/officeDocument/2006/relationships/header" Target="header9.xml" /><Relationship Id="rId8" Type="http://schemas.openxmlformats.org/officeDocument/2006/relationships/customXml" Target="../customXml/item4.xml" /><Relationship Id="rId80" Type="http://schemas.openxmlformats.org/officeDocument/2006/relationships/footer" Target="footer7.xml" /><Relationship Id="rId81" Type="http://schemas.openxmlformats.org/officeDocument/2006/relationships/hyperlink" Target="https://www.ecfr.gov/current/title-45/section-96.135" TargetMode="External" /><Relationship Id="rId82" Type="http://schemas.openxmlformats.org/officeDocument/2006/relationships/hyperlink" Target="mailto:" TargetMode="External" /><Relationship Id="rId83" Type="http://schemas.openxmlformats.org/officeDocument/2006/relationships/header" Target="header10.xml" /><Relationship Id="rId84" Type="http://schemas.openxmlformats.org/officeDocument/2006/relationships/header" Target="header11.xml" /><Relationship Id="rId85" Type="http://schemas.openxmlformats.org/officeDocument/2006/relationships/footer" Target="footer8.xml" /><Relationship Id="rId86" Type="http://schemas.openxmlformats.org/officeDocument/2006/relationships/footer" Target="footer9.xml" /><Relationship Id="rId87" Type="http://schemas.openxmlformats.org/officeDocument/2006/relationships/header" Target="header12.xml" /><Relationship Id="rId88" Type="http://schemas.openxmlformats.org/officeDocument/2006/relationships/footer" Target="footer10.xml" /><Relationship Id="rId89" Type="http://schemas.openxmlformats.org/officeDocument/2006/relationships/hyperlink" Target="https://www.ecfr.gov/current/title-45/section-96.122" TargetMode="External" /><Relationship Id="rId9" Type="http://schemas.openxmlformats.org/officeDocument/2006/relationships/customXml" Target="../customXml/item5.xml" /><Relationship Id="rId90" Type="http://schemas.openxmlformats.org/officeDocument/2006/relationships/hyperlink" Target="https://www.ecfr.gov/current/title-45/subtitle-A/subchapter-A/part-96/subpart-L/section-96.135" TargetMode="External" /><Relationship Id="rId91" Type="http://schemas.openxmlformats.org/officeDocument/2006/relationships/header" Target="header13.xml" /><Relationship Id="rId92" Type="http://schemas.openxmlformats.org/officeDocument/2006/relationships/header" Target="header14.xml" /><Relationship Id="rId93" Type="http://schemas.openxmlformats.org/officeDocument/2006/relationships/footer" Target="footer11.xml" /><Relationship Id="rId94" Type="http://schemas.openxmlformats.org/officeDocument/2006/relationships/footer" Target="footer12.xml" /><Relationship Id="rId95" Type="http://schemas.openxmlformats.org/officeDocument/2006/relationships/header" Target="header15.xml" /><Relationship Id="rId96" Type="http://schemas.openxmlformats.org/officeDocument/2006/relationships/footer" Target="footer13.xml" /><Relationship Id="rId97" Type="http://schemas.openxmlformats.org/officeDocument/2006/relationships/header" Target="header16.xml" /><Relationship Id="rId98" Type="http://schemas.openxmlformats.org/officeDocument/2006/relationships/header" Target="header17.xml" /><Relationship Id="rId99" Type="http://schemas.openxmlformats.org/officeDocument/2006/relationships/footer" Target="footer14.xml" /></Relationships>
</file>

<file path=word/_rels/footnotes.xml.rels><?xml version="1.0" encoding="utf-8" standalone="yes"?><Relationships xmlns="http://schemas.openxmlformats.org/package/2006/relationships"><Relationship Id="rId1" Type="http://schemas.openxmlformats.org/officeDocument/2006/relationships/hyperlink" Target="http://www.samhsa.gov/grants/block-grants/laws-regulations" TargetMode="External" /><Relationship Id="rId2" Type="http://schemas.openxmlformats.org/officeDocument/2006/relationships/hyperlink" Target="https://www.govinfo.gov/content/pkg/USCODE-2022-title42/pdf/USCODE-2022-title42-chap6A-subchapXVII-partB-subpartii-sec300x-24.pdf" TargetMode="External" /><Relationship Id="rId3" Type="http://schemas.openxmlformats.org/officeDocument/2006/relationships/hyperlink" Target="https://journals.lww.com/lww-medicalcare/Fulltext/2011/06000/Understanding_Excess_Mortality_in_Persons_With.11.aspx" TargetMode="External" /><Relationship Id="rId4" Type="http://schemas.openxmlformats.org/officeDocument/2006/relationships/hyperlink" Target="https://gucchd.georgetown.edu/products/Toolkit_SOC_Resource1.pdf" TargetMode="External" /><Relationship Id="rId5" Type="http://schemas.openxmlformats.org/officeDocument/2006/relationships/hyperlink" Target="https://www.samhsa.gov/homelessness-programs-resources" TargetMode="External" /><Relationship Id="rId6" Type="http://schemas.openxmlformats.org/officeDocument/2006/relationships/hyperlink" Target="https://www.samhsa.gov/resources-serving-older-adults" TargetMode="External" /><Relationship Id="rId7" Type="http://schemas.openxmlformats.org/officeDocument/2006/relationships/hyperlink" Target="https://www.samhsa.gov/technology-transfer-centers-ttc-program" TargetMode="External" /><Relationship Id="rId8" Type="http://schemas.openxmlformats.org/officeDocument/2006/relationships/hyperlink" Target="https://store.samhsa.gov/product/Comprehensive-Community-Mental-Health-Services-for-Children-and-Their-Families-Program-Evaluation-Findings-Executive-Summary/PEP12-CMHI0608SU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E4A34028E9B20E4EB57BBD05067EB230" ma:contentTypeVersion="6" ma:contentTypeDescription="Create a new document." ma:contentTypeScope="" ma:versionID="5fb2d4915a9ac5cd048a61301e1a3214">
  <xsd:schema xmlns:xsd="http://www.w3.org/2001/XMLSchema" xmlns:xs="http://www.w3.org/2001/XMLSchema" xmlns:p="http://schemas.microsoft.com/office/2006/metadata/properties" xmlns:ns2="4b28c843-cd42-4e8a-be16-306ae073d921" xmlns:ns3="4da52b8e-1e73-488f-ab74-2094e1cea0b8" targetNamespace="http://schemas.microsoft.com/office/2006/metadata/properties" ma:root="true" ma:fieldsID="3fca9db4cac333acb51115321f96d467" ns2:_="" ns3:_="">
    <xsd:import namespace="4b28c843-cd42-4e8a-be16-306ae073d921"/>
    <xsd:import namespace="4da52b8e-1e73-488f-ab74-2094e1cea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8c843-cd42-4e8a-be16-306ae073d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a52b8e-1e73-488f-ab74-2094e1cea0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BFD1ABC-3D2D-4CEE-97CB-E59040CA2DAB}">
  <ds:schemaRefs>
    <ds:schemaRef ds:uri="http://schemas.microsoft.com/sharepoint/v3/contenttype/forms"/>
  </ds:schemaRefs>
</ds:datastoreItem>
</file>

<file path=customXml/itemProps3.xml><?xml version="1.0" encoding="utf-8"?>
<ds:datastoreItem xmlns:ds="http://schemas.openxmlformats.org/officeDocument/2006/customXml" ds:itemID="{92F954BF-AA9F-44CC-B3FB-10D8C33644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91C9F5-8214-4BA0-AC0E-F866D9BC94C9}">
  <ds:schemaRefs>
    <ds:schemaRef ds:uri="http://schemas.openxmlformats.org/officeDocument/2006/bibliography"/>
  </ds:schemaRefs>
</ds:datastoreItem>
</file>

<file path=customXml/itemProps5.xml><?xml version="1.0" encoding="utf-8"?>
<ds:datastoreItem xmlns:ds="http://schemas.openxmlformats.org/officeDocument/2006/customXml" ds:itemID="{DDD7AE15-F4D3-414C-BCFE-CFD84310D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8c843-cd42-4e8a-be16-306ae073d921"/>
    <ds:schemaRef ds:uri="4da52b8e-1e73-488f-ab74-2094e1cea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127</Pages>
  <Words>40997</Words>
  <Characters>233683</Characters>
  <Application>Microsoft Office Word</Application>
  <DocSecurity>0</DocSecurity>
  <Lines>1947</Lines>
  <Paragraphs>548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Marsiglia, Susan (SAMHSA/CMHS)</dc:creator>
  <cp:lastModifiedBy>Brenneke, Savannah (SAMHSA/CSAT)</cp:lastModifiedBy>
  <cp:revision>2</cp:revision>
  <dcterms:created xsi:type="dcterms:W3CDTF">2025-04-23T21:12:00Z</dcterms:created>
  <dcterms:modified xsi:type="dcterms:W3CDTF">2025-04-23T21:12:00Z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0x010100E4A34028E9B20E4EB57BBD05067EB230</vt:lpwstr>
  </property>
  <property fmtid="{D5CDD505-2E9C-101B-9397-08002B2CF9AE}" pid="3" name="_dlc_DocIdItemGuid">
    <vt:lpwstr>ff39ef60-9b3f-4cb5-874f-9f62e48fe868</vt:lpwstr>
  </property>
</Properties>
</file>