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559C5" w:rsidRPr="00CC3EB3" w14:paraId="6D822DC7" w14:textId="0481122C">
      <w:pPr>
        <w:jc w:val="center"/>
        <w:rPr>
          <w:rStyle w:val="C2CtrSglS"/>
          <w:rFonts w:ascii="Calibri" w:eastAsia="Calibri" w:hAnsi="Calibri" w:cs="Courier New"/>
          <w:b/>
          <w:bCs/>
          <w:sz w:val="24"/>
          <w:szCs w:val="24"/>
        </w:rPr>
      </w:pPr>
      <w:r w:rsidRPr="2C30C62A">
        <w:rPr>
          <w:color w:val="2B579A"/>
          <w:sz w:val="24"/>
          <w:szCs w:val="24"/>
          <w:shd w:val="clear" w:color="auto" w:fill="E6E6E6"/>
          <w:lang w:val="en-CA"/>
        </w:rPr>
        <w:fldChar w:fldCharType="begin"/>
      </w:r>
      <w:r w:rsidRPr="2C30C62A">
        <w:rPr>
          <w:sz w:val="24"/>
          <w:szCs w:val="24"/>
          <w:lang w:val="en-CA"/>
        </w:rPr>
        <w:instrText xml:space="preserve"> SEQ CHAPTER \h \r 1</w:instrText>
      </w:r>
      <w:r w:rsidR="00C31D12">
        <w:rPr>
          <w:color w:val="2B579A"/>
          <w:sz w:val="24"/>
          <w:szCs w:val="24"/>
          <w:shd w:val="clear" w:color="auto" w:fill="E6E6E6"/>
          <w:lang w:val="en-CA"/>
        </w:rPr>
        <w:fldChar w:fldCharType="separate"/>
      </w:r>
      <w:r w:rsidRPr="2C30C62A">
        <w:rPr>
          <w:color w:val="2B579A"/>
          <w:sz w:val="24"/>
          <w:szCs w:val="24"/>
          <w:shd w:val="clear" w:color="auto" w:fill="E6E6E6"/>
          <w:lang w:val="en-CA"/>
        </w:rPr>
        <w:fldChar w:fldCharType="end"/>
      </w:r>
      <w:r w:rsidRPr="2C30C62A">
        <w:rPr>
          <w:rStyle w:val="C2CtrSglS"/>
          <w:b/>
          <w:bCs/>
          <w:sz w:val="24"/>
          <w:szCs w:val="24"/>
        </w:rPr>
        <w:t>SUPPORTING STATEMENT FOR</w:t>
      </w:r>
    </w:p>
    <w:p w:rsidR="000F49ED" w:rsidRPr="00CC3EB3" w14:paraId="2861FDAA" w14:textId="4984F916">
      <w:pPr>
        <w:jc w:val="center"/>
        <w:rPr>
          <w:rStyle w:val="C2CtrSglS"/>
          <w:b/>
          <w:bCs/>
          <w:sz w:val="24"/>
          <w:szCs w:val="24"/>
        </w:rPr>
      </w:pPr>
      <w:r w:rsidRPr="2C30C62A">
        <w:rPr>
          <w:rStyle w:val="C2CtrSglS"/>
          <w:b/>
          <w:bCs/>
          <w:sz w:val="24"/>
          <w:szCs w:val="24"/>
        </w:rPr>
        <w:t>Substance Abuse and Mental Health Services Administration</w:t>
      </w:r>
    </w:p>
    <w:p w:rsidR="0060743B" w:rsidRPr="00CC3EB3" w14:paraId="12F2A6E7" w14:textId="64A56B87">
      <w:pPr>
        <w:jc w:val="center"/>
        <w:rPr>
          <w:rStyle w:val="C2CtrSglS"/>
          <w:b/>
          <w:bCs/>
          <w:sz w:val="24"/>
          <w:szCs w:val="24"/>
        </w:rPr>
      </w:pPr>
      <w:r w:rsidRPr="2C30C62A">
        <w:rPr>
          <w:rStyle w:val="C2CtrSglS"/>
          <w:b/>
          <w:bCs/>
          <w:sz w:val="24"/>
          <w:szCs w:val="24"/>
        </w:rPr>
        <w:t>Unified Performance Reporting Tool (SUPRT)</w:t>
      </w:r>
      <w:r w:rsidRPr="2C30C62A">
        <w:rPr>
          <w:sz w:val="24"/>
          <w:szCs w:val="24"/>
        </w:rPr>
        <w:t xml:space="preserve"> </w:t>
      </w:r>
    </w:p>
    <w:p w:rsidR="00CC3EB3" w:rsidRPr="00CC3EB3" w14:paraId="5F052D3D" w14:textId="77777777">
      <w:pPr>
        <w:jc w:val="center"/>
        <w:rPr>
          <w:b/>
          <w:bCs/>
          <w:sz w:val="24"/>
          <w:szCs w:val="24"/>
        </w:rPr>
      </w:pPr>
    </w:p>
    <w:p w:rsidR="004A18DB" w:rsidRPr="00215394" w14:paraId="440A3C67" w14:textId="015F08A0">
      <w:pPr>
        <w:rPr>
          <w:rFonts w:eastAsia="Cambria"/>
          <w:b/>
          <w:bCs/>
          <w:sz w:val="24"/>
          <w:szCs w:val="24"/>
        </w:rPr>
      </w:pPr>
      <w:r w:rsidRPr="2C30C62A">
        <w:rPr>
          <w:rFonts w:eastAsia="Cambria"/>
          <w:b/>
          <w:bCs/>
          <w:sz w:val="24"/>
          <w:szCs w:val="24"/>
        </w:rPr>
        <w:t>Check off which applies:</w:t>
      </w:r>
      <w:r w:rsidR="005645BE">
        <w:rPr>
          <w:rFonts w:eastAsia="Cambria"/>
          <w:b/>
          <w:bCs/>
          <w:sz w:val="24"/>
          <w:szCs w:val="24"/>
        </w:rPr>
        <w:t xml:space="preserve"> </w:t>
      </w:r>
    </w:p>
    <w:p w:rsidR="004A18DB" w:rsidRPr="00215394" w14:paraId="57BC0778" w14:textId="65259706">
      <w:pPr>
        <w:rPr>
          <w:rFonts w:eastAsia="Cambria"/>
          <w:sz w:val="24"/>
          <w:szCs w:val="24"/>
        </w:rPr>
      </w:pPr>
      <w:sdt>
        <w:sdtPr>
          <w:rPr>
            <w:rFonts w:eastAsia="Cambria"/>
            <w:color w:val="2B579A"/>
            <w:sz w:val="24"/>
            <w:szCs w:val="24"/>
            <w:shd w:val="clear" w:color="auto" w:fill="E6E6E6"/>
          </w:rPr>
          <w:id w:val="-890880799"/>
          <w14:checkbox>
            <w14:checked w14:val="1"/>
            <w14:checkedState w14:val="2612" w14:font="MS Gothic"/>
            <w14:uncheckedState w14:val="2610" w14:font="MS Gothic"/>
          </w14:checkbox>
        </w:sdtPr>
        <w:sdtContent>
          <w:r w:rsidRPr="2C30C62A" w:rsidR="002E6503">
            <w:rPr>
              <w:rFonts w:ascii="MS Gothic" w:eastAsia="MS Gothic" w:hAnsi="MS Gothic" w:cs="MS Gothic"/>
              <w:sz w:val="24"/>
              <w:szCs w:val="24"/>
            </w:rPr>
            <w:t>☒</w:t>
          </w:r>
        </w:sdtContent>
      </w:sdt>
      <w:r w:rsidRPr="2C30C62A" w:rsidR="004C5BE4">
        <w:rPr>
          <w:rFonts w:eastAsia="Cambria"/>
          <w:sz w:val="24"/>
          <w:szCs w:val="24"/>
        </w:rPr>
        <w:t xml:space="preserve"> New </w:t>
      </w:r>
    </w:p>
    <w:p w:rsidR="004A18DB" w:rsidRPr="00215394" w14:paraId="63776E71" w14:textId="6CE4ADFA">
      <w:pPr>
        <w:rPr>
          <w:rFonts w:eastAsia="Cambria"/>
          <w:sz w:val="24"/>
          <w:szCs w:val="24"/>
        </w:rPr>
      </w:pPr>
      <w:sdt>
        <w:sdtPr>
          <w:rPr>
            <w:rFonts w:eastAsia="Cambria"/>
            <w:color w:val="2B579A"/>
            <w:sz w:val="24"/>
            <w:szCs w:val="24"/>
            <w:shd w:val="clear" w:color="auto" w:fill="E6E6E6"/>
          </w:rPr>
          <w:id w:val="-330531051"/>
          <w14:checkbox>
            <w14:checked w14:val="0"/>
            <w14:checkedState w14:val="2612" w14:font="MS Gothic"/>
            <w14:uncheckedState w14:val="2610" w14:font="MS Gothic"/>
          </w14:checkbox>
        </w:sdtPr>
        <w:sdtContent>
          <w:r w:rsidRPr="2C30C62A" w:rsidR="002E6503">
            <w:rPr>
              <w:rFonts w:ascii="MS Gothic" w:eastAsia="MS Gothic" w:hAnsi="MS Gothic" w:cs="MS Gothic"/>
              <w:sz w:val="24"/>
              <w:szCs w:val="24"/>
            </w:rPr>
            <w:t>☐</w:t>
          </w:r>
        </w:sdtContent>
      </w:sdt>
      <w:r w:rsidRPr="2C30C62A" w:rsidR="004C5BE4">
        <w:rPr>
          <w:rFonts w:eastAsia="Cambria"/>
          <w:sz w:val="24"/>
          <w:szCs w:val="24"/>
        </w:rPr>
        <w:t xml:space="preserve"> Revision </w:t>
      </w:r>
      <w:r w:rsidR="00E0558D">
        <w:tab/>
      </w:r>
      <w:r w:rsidRPr="2C30C62A" w:rsidR="004C5BE4">
        <w:rPr>
          <w:rFonts w:eastAsia="Cambria"/>
          <w:sz w:val="24"/>
          <w:szCs w:val="24"/>
        </w:rPr>
        <w:t xml:space="preserve"> </w:t>
      </w:r>
      <w:r w:rsidR="00E0558D">
        <w:tab/>
      </w:r>
      <w:r w:rsidR="00E0558D">
        <w:tab/>
      </w:r>
    </w:p>
    <w:p w:rsidR="004A18DB" w:rsidRPr="00215394" w14:paraId="77D4DBCF" w14:textId="77777777">
      <w:pPr>
        <w:rPr>
          <w:rFonts w:eastAsia="Cambria"/>
          <w:sz w:val="24"/>
          <w:szCs w:val="24"/>
        </w:rPr>
      </w:pPr>
      <w:sdt>
        <w:sdtPr>
          <w:rPr>
            <w:rFonts w:eastAsia="Cambria"/>
            <w:color w:val="2B579A"/>
            <w:sz w:val="24"/>
            <w:szCs w:val="24"/>
            <w:shd w:val="clear" w:color="auto" w:fill="E6E6E6"/>
          </w:rPr>
          <w:id w:val="-1627156151"/>
          <w14:checkbox>
            <w14:checked w14:val="0"/>
            <w14:checkedState w14:val="2612" w14:font="MS Gothic"/>
            <w14:uncheckedState w14:val="2610" w14:font="MS Gothic"/>
          </w14:checkbox>
        </w:sdtPr>
        <w:sdtContent>
          <w:r w:rsidRPr="2C30C62A" w:rsidR="004C5BE4">
            <w:rPr>
              <w:rFonts w:ascii="MS Gothic" w:eastAsia="MS Gothic" w:hAnsi="MS Gothic" w:cs="MS Gothic"/>
              <w:sz w:val="24"/>
              <w:szCs w:val="24"/>
            </w:rPr>
            <w:t>☐</w:t>
          </w:r>
        </w:sdtContent>
      </w:sdt>
      <w:r w:rsidRPr="2C30C62A" w:rsidR="004C5BE4">
        <w:rPr>
          <w:rFonts w:eastAsia="Cambria"/>
          <w:sz w:val="24"/>
          <w:szCs w:val="24"/>
        </w:rPr>
        <w:t xml:space="preserve"> Reinstatement with Change </w:t>
      </w:r>
    </w:p>
    <w:p w:rsidR="004A18DB" w:rsidRPr="00215394" w14:paraId="3C019095" w14:textId="77777777">
      <w:pPr>
        <w:rPr>
          <w:rFonts w:eastAsia="Cambria"/>
          <w:sz w:val="24"/>
          <w:szCs w:val="24"/>
        </w:rPr>
      </w:pPr>
      <w:sdt>
        <w:sdtPr>
          <w:rPr>
            <w:rFonts w:eastAsia="Cambria"/>
            <w:color w:val="2B579A"/>
            <w:sz w:val="24"/>
            <w:szCs w:val="24"/>
            <w:shd w:val="clear" w:color="auto" w:fill="E6E6E6"/>
          </w:rPr>
          <w:id w:val="-1343470911"/>
          <w14:checkbox>
            <w14:checked w14:val="0"/>
            <w14:checkedState w14:val="2612" w14:font="MS Gothic"/>
            <w14:uncheckedState w14:val="2610" w14:font="MS Gothic"/>
          </w14:checkbox>
        </w:sdtPr>
        <w:sdtContent>
          <w:r w:rsidRPr="2C30C62A" w:rsidR="004C5BE4">
            <w:rPr>
              <w:rFonts w:ascii="MS Gothic" w:eastAsia="MS Gothic" w:hAnsi="MS Gothic" w:cs="MS Gothic"/>
              <w:sz w:val="24"/>
              <w:szCs w:val="24"/>
            </w:rPr>
            <w:t>☐</w:t>
          </w:r>
        </w:sdtContent>
      </w:sdt>
      <w:r w:rsidRPr="2C30C62A" w:rsidR="004C5BE4">
        <w:rPr>
          <w:rFonts w:eastAsia="Cambria"/>
          <w:sz w:val="24"/>
          <w:szCs w:val="24"/>
        </w:rPr>
        <w:t xml:space="preserve"> Reinstatement without Change </w:t>
      </w:r>
    </w:p>
    <w:p w:rsidR="004A18DB" w:rsidRPr="00215394" w14:paraId="23146BB0" w14:textId="4C1D8CF1">
      <w:pPr>
        <w:rPr>
          <w:rFonts w:eastAsia="Cambria"/>
          <w:sz w:val="24"/>
          <w:szCs w:val="24"/>
        </w:rPr>
      </w:pPr>
      <w:sdt>
        <w:sdtPr>
          <w:rPr>
            <w:rFonts w:eastAsia="Cambria"/>
            <w:color w:val="2B579A"/>
            <w:sz w:val="24"/>
            <w:szCs w:val="24"/>
            <w:shd w:val="clear" w:color="auto" w:fill="E6E6E6"/>
          </w:rPr>
          <w:id w:val="1950966554"/>
          <w14:checkbox>
            <w14:checked w14:val="0"/>
            <w14:checkedState w14:val="2612" w14:font="MS Gothic"/>
            <w14:uncheckedState w14:val="2610" w14:font="MS Gothic"/>
          </w14:checkbox>
        </w:sdtPr>
        <w:sdtContent>
          <w:r w:rsidRPr="2C30C62A" w:rsidR="00966BB0">
            <w:rPr>
              <w:rFonts w:ascii="MS Gothic" w:eastAsia="MS Gothic" w:hAnsi="MS Gothic" w:cs="MS Gothic"/>
              <w:sz w:val="24"/>
              <w:szCs w:val="24"/>
            </w:rPr>
            <w:t>☐</w:t>
          </w:r>
        </w:sdtContent>
      </w:sdt>
      <w:r w:rsidRPr="2C30C62A" w:rsidR="004C5BE4">
        <w:rPr>
          <w:rFonts w:eastAsia="Cambria"/>
          <w:sz w:val="24"/>
          <w:szCs w:val="24"/>
        </w:rPr>
        <w:t xml:space="preserve"> Extension</w:t>
      </w:r>
    </w:p>
    <w:p w:rsidR="004A18DB" w:rsidRPr="00215394" w14:paraId="61740452" w14:textId="77777777">
      <w:pPr>
        <w:rPr>
          <w:rFonts w:eastAsia="Cambria"/>
          <w:sz w:val="24"/>
          <w:szCs w:val="24"/>
        </w:rPr>
      </w:pPr>
      <w:sdt>
        <w:sdtPr>
          <w:rPr>
            <w:rFonts w:eastAsia="Cambria"/>
            <w:color w:val="2B579A"/>
            <w:sz w:val="24"/>
            <w:szCs w:val="24"/>
            <w:shd w:val="clear" w:color="auto" w:fill="E6E6E6"/>
          </w:rPr>
          <w:id w:val="-936752193"/>
          <w14:checkbox>
            <w14:checked w14:val="0"/>
            <w14:checkedState w14:val="2612" w14:font="MS Gothic"/>
            <w14:uncheckedState w14:val="2610" w14:font="MS Gothic"/>
          </w14:checkbox>
        </w:sdtPr>
        <w:sdtContent>
          <w:r w:rsidRPr="2C30C62A" w:rsidR="004C5BE4">
            <w:rPr>
              <w:rFonts w:ascii="MS Gothic" w:eastAsia="MS Gothic" w:hAnsi="MS Gothic" w:cs="MS Gothic"/>
              <w:sz w:val="24"/>
              <w:szCs w:val="24"/>
            </w:rPr>
            <w:t>☐</w:t>
          </w:r>
        </w:sdtContent>
      </w:sdt>
      <w:r w:rsidRPr="2C30C62A" w:rsidR="004C5BE4">
        <w:rPr>
          <w:rFonts w:eastAsia="Cambria"/>
          <w:sz w:val="24"/>
          <w:szCs w:val="24"/>
        </w:rPr>
        <w:t xml:space="preserve"> Emergency</w:t>
      </w:r>
    </w:p>
    <w:p w:rsidR="004A18DB" w:rsidRPr="00215394" w14:paraId="3AD69F45" w14:textId="77777777">
      <w:pPr>
        <w:rPr>
          <w:rFonts w:eastAsia="Cambria"/>
          <w:sz w:val="24"/>
          <w:szCs w:val="24"/>
        </w:rPr>
      </w:pPr>
      <w:sdt>
        <w:sdtPr>
          <w:rPr>
            <w:rFonts w:eastAsia="Cambria"/>
            <w:color w:val="2B579A"/>
            <w:sz w:val="24"/>
            <w:szCs w:val="24"/>
            <w:shd w:val="clear" w:color="auto" w:fill="E6E6E6"/>
          </w:rPr>
          <w:id w:val="-248038668"/>
          <w14:checkbox>
            <w14:checked w14:val="0"/>
            <w14:checkedState w14:val="2612" w14:font="MS Gothic"/>
            <w14:uncheckedState w14:val="2610" w14:font="MS Gothic"/>
          </w14:checkbox>
        </w:sdtPr>
        <w:sdtContent>
          <w:r w:rsidRPr="2C30C62A" w:rsidR="004C5BE4">
            <w:rPr>
              <w:rFonts w:ascii="MS Gothic" w:eastAsia="MS Gothic" w:hAnsi="MS Gothic" w:cs="MS Gothic"/>
              <w:sz w:val="24"/>
              <w:szCs w:val="24"/>
            </w:rPr>
            <w:t>☐</w:t>
          </w:r>
        </w:sdtContent>
      </w:sdt>
      <w:r w:rsidRPr="2C30C62A" w:rsidR="004C5BE4">
        <w:rPr>
          <w:rFonts w:eastAsia="Cambria"/>
          <w:sz w:val="24"/>
          <w:szCs w:val="24"/>
        </w:rPr>
        <w:t xml:space="preserve"> Existing</w:t>
      </w:r>
    </w:p>
    <w:p w:rsidR="004A18DB" w14:paraId="7BDC0DCC" w14:textId="77777777">
      <w:pPr>
        <w:keepNext/>
        <w:keepLines/>
        <w:spacing w:after="120"/>
        <w:rPr>
          <w:b/>
          <w:bCs/>
          <w:sz w:val="24"/>
          <w:szCs w:val="24"/>
        </w:rPr>
      </w:pPr>
    </w:p>
    <w:p w:rsidR="0060743B" w14:paraId="01F9ACCF" w14:textId="169F646B">
      <w:pPr>
        <w:keepNext/>
        <w:keepLines/>
        <w:spacing w:after="120"/>
        <w:rPr>
          <w:b/>
          <w:bCs/>
          <w:sz w:val="24"/>
          <w:szCs w:val="24"/>
        </w:rPr>
      </w:pPr>
      <w:r w:rsidRPr="2C30C62A">
        <w:rPr>
          <w:b/>
          <w:bCs/>
          <w:sz w:val="24"/>
          <w:szCs w:val="24"/>
        </w:rPr>
        <w:t>JUSTIFICATION</w:t>
      </w:r>
    </w:p>
    <w:p w:rsidR="0060743B" w:rsidP="501D78E7" w14:paraId="2E174E9B" w14:textId="321BBA7A">
      <w:pPr>
        <w:keepNext/>
        <w:spacing w:after="120"/>
        <w:outlineLvl w:val="0"/>
        <w:rPr>
          <w:b/>
          <w:bCs/>
          <w:sz w:val="24"/>
          <w:szCs w:val="24"/>
        </w:rPr>
      </w:pPr>
      <w:r w:rsidRPr="501D78E7">
        <w:rPr>
          <w:b/>
          <w:bCs/>
          <w:sz w:val="24"/>
          <w:szCs w:val="24"/>
        </w:rPr>
        <w:t>A1.</w:t>
      </w:r>
      <w:r w:rsidR="00423FDC">
        <w:t xml:space="preserve"> </w:t>
      </w:r>
      <w:r w:rsidR="00BD0CC4">
        <w:tab/>
      </w:r>
      <w:r w:rsidRPr="501D78E7">
        <w:rPr>
          <w:b/>
          <w:bCs/>
          <w:sz w:val="24"/>
          <w:szCs w:val="24"/>
        </w:rPr>
        <w:t>Circumstances of Information Collection</w:t>
      </w:r>
    </w:p>
    <w:p w:rsidR="2C30C62A" w:rsidP="0AD39A11" w14:paraId="3F676E03" w14:textId="40508DB7">
      <w:pPr>
        <w:keepNext/>
        <w:tabs>
          <w:tab w:val="left" w:pos="720"/>
        </w:tabs>
        <w:spacing w:beforeAutospacing="1" w:afterAutospacing="1"/>
        <w:rPr>
          <w:sz w:val="24"/>
          <w:szCs w:val="24"/>
        </w:rPr>
      </w:pPr>
      <w:r w:rsidRPr="0AD39A11">
        <w:rPr>
          <w:sz w:val="24"/>
          <w:szCs w:val="24"/>
        </w:rPr>
        <w:t>The Substance Abuse and Mental Health Services Administration (SAMHSA) is the agency within the U.S. Department of Health and Human Services that leads public health efforts to advance the behavioral health of the nation.</w:t>
      </w:r>
      <w:r w:rsidRPr="0AD39A11" w:rsidR="71130307">
        <w:rPr>
          <w:sz w:val="24"/>
          <w:szCs w:val="24"/>
        </w:rPr>
        <w:t xml:space="preserve"> </w:t>
      </w:r>
      <w:r w:rsidRPr="0AD39A11">
        <w:rPr>
          <w:sz w:val="24"/>
          <w:szCs w:val="24"/>
        </w:rPr>
        <w:t>To achieve its mission, SAMHSA has identified the</w:t>
      </w:r>
      <w:r w:rsidRPr="0AD39A11" w:rsidR="4443248D">
        <w:rPr>
          <w:sz w:val="24"/>
          <w:szCs w:val="24"/>
        </w:rPr>
        <w:t xml:space="preserve"> </w:t>
      </w:r>
      <w:r w:rsidRPr="0AD39A11">
        <w:rPr>
          <w:sz w:val="24"/>
          <w:szCs w:val="24"/>
        </w:rPr>
        <w:t>following five (5) priority areas to better meet the behavioral health needs of individuals, communities, and service providers:</w:t>
      </w:r>
    </w:p>
    <w:p w:rsidR="00A46F56" w:rsidP="00BE651C" w14:paraId="5800E899" w14:textId="293BFC0E">
      <w:pPr>
        <w:pStyle w:val="ListParagraph"/>
        <w:keepNext/>
        <w:numPr>
          <w:ilvl w:val="0"/>
          <w:numId w:val="4"/>
        </w:numPr>
        <w:shd w:val="clear" w:color="auto" w:fill="FFFFFF" w:themeFill="background1"/>
        <w:spacing w:beforeAutospacing="1" w:after="120" w:afterAutospacing="1"/>
        <w:rPr>
          <w:sz w:val="24"/>
          <w:szCs w:val="24"/>
        </w:rPr>
      </w:pPr>
      <w:r w:rsidRPr="76A5A8EB">
        <w:rPr>
          <w:sz w:val="24"/>
          <w:szCs w:val="24"/>
        </w:rPr>
        <w:t>Preventing Substance Use and Overdose</w:t>
      </w:r>
    </w:p>
    <w:p w:rsidR="00A46F56" w:rsidRPr="00A46F56" w:rsidP="00BE651C" w14:paraId="01991A76" w14:textId="17761DD1">
      <w:pPr>
        <w:pStyle w:val="ListParagraph"/>
        <w:keepNext/>
        <w:numPr>
          <w:ilvl w:val="0"/>
          <w:numId w:val="3"/>
        </w:numPr>
        <w:shd w:val="clear" w:color="auto" w:fill="FFFFFF" w:themeFill="background1"/>
        <w:spacing w:beforeAutospacing="1" w:after="120"/>
        <w:rPr>
          <w:sz w:val="24"/>
          <w:szCs w:val="24"/>
        </w:rPr>
      </w:pPr>
      <w:r w:rsidRPr="76A5A8EB">
        <w:rPr>
          <w:sz w:val="24"/>
          <w:szCs w:val="24"/>
        </w:rPr>
        <w:t>Enhancing Access to Suicide Prevention and Mental Health Services</w:t>
      </w:r>
    </w:p>
    <w:p w:rsidR="00A46F56" w:rsidP="00BE651C" w14:paraId="71815D2F" w14:textId="7C6575DB">
      <w:pPr>
        <w:pStyle w:val="ListParagraph"/>
        <w:keepNext/>
        <w:numPr>
          <w:ilvl w:val="0"/>
          <w:numId w:val="2"/>
        </w:numPr>
        <w:shd w:val="clear" w:color="auto" w:fill="FFFFFF" w:themeFill="background1"/>
        <w:spacing w:beforeAutospacing="1" w:after="120"/>
        <w:rPr>
          <w:sz w:val="24"/>
          <w:szCs w:val="24"/>
        </w:rPr>
      </w:pPr>
      <w:r w:rsidRPr="76A5A8EB">
        <w:rPr>
          <w:sz w:val="24"/>
          <w:szCs w:val="24"/>
        </w:rPr>
        <w:t>Promoting Resilience and Emotional Health for Children, Youth and Families</w:t>
      </w:r>
    </w:p>
    <w:p w:rsidR="00B70982" w:rsidP="00B70982" w14:paraId="6816BBDA" w14:textId="77777777">
      <w:pPr>
        <w:pStyle w:val="ListParagraph"/>
        <w:keepNext/>
        <w:numPr>
          <w:ilvl w:val="0"/>
          <w:numId w:val="1"/>
        </w:numPr>
        <w:shd w:val="clear" w:color="auto" w:fill="FFFFFF" w:themeFill="background1"/>
        <w:spacing w:beforeAutospacing="1" w:after="120"/>
        <w:rPr>
          <w:sz w:val="24"/>
          <w:szCs w:val="24"/>
        </w:rPr>
      </w:pPr>
      <w:r w:rsidRPr="76A5A8EB">
        <w:rPr>
          <w:sz w:val="24"/>
          <w:szCs w:val="24"/>
        </w:rPr>
        <w:t>Integrating Behavioral and Physical Health Care</w:t>
      </w:r>
    </w:p>
    <w:p w:rsidR="2C30C62A" w:rsidRPr="00B70982" w:rsidP="00B70982" w14:paraId="49EA3D80" w14:textId="03301EB5">
      <w:pPr>
        <w:pStyle w:val="ListParagraph"/>
        <w:keepNext/>
        <w:numPr>
          <w:ilvl w:val="0"/>
          <w:numId w:val="1"/>
        </w:numPr>
        <w:shd w:val="clear" w:color="auto" w:fill="FFFFFF" w:themeFill="background1"/>
        <w:spacing w:beforeAutospacing="1" w:after="120"/>
        <w:rPr>
          <w:sz w:val="24"/>
          <w:szCs w:val="24"/>
        </w:rPr>
      </w:pPr>
      <w:r w:rsidRPr="00B70982">
        <w:rPr>
          <w:sz w:val="24"/>
          <w:szCs w:val="24"/>
        </w:rPr>
        <w:t>Strengthening the Behavioral Health Workforce</w:t>
      </w:r>
    </w:p>
    <w:p w:rsidR="2C30C62A" w:rsidP="0AD39A11" w14:paraId="49645D76" w14:textId="1D650709">
      <w:pPr>
        <w:keepNext/>
        <w:shd w:val="clear" w:color="auto" w:fill="FFFFFF" w:themeFill="background1"/>
        <w:spacing w:beforeAutospacing="1" w:afterAutospacing="1"/>
        <w:rPr>
          <w:sz w:val="24"/>
          <w:szCs w:val="24"/>
        </w:rPr>
      </w:pPr>
      <w:r w:rsidRPr="0AD39A11">
        <w:rPr>
          <w:sz w:val="24"/>
          <w:szCs w:val="24"/>
        </w:rPr>
        <w:t>SAMHSA’s work is guided by four (4) core principles that are being integrated throughout the Agency’s activities: Equity; Trauma-Informed Approaches; Recovery; and Commitment to Data and Evidence.</w:t>
      </w:r>
    </w:p>
    <w:p w:rsidR="0AD39A11" w:rsidP="0AD39A11" w14:paraId="717C590D" w14:textId="3F19ECD1">
      <w:pPr>
        <w:keepNext/>
        <w:shd w:val="clear" w:color="auto" w:fill="FFFFFF" w:themeFill="background1"/>
        <w:spacing w:beforeAutospacing="1" w:afterAutospacing="1"/>
        <w:rPr>
          <w:sz w:val="24"/>
          <w:szCs w:val="24"/>
        </w:rPr>
      </w:pPr>
    </w:p>
    <w:p w:rsidR="0B532A79" w:rsidP="76A5A8EB" w14:paraId="155CF915" w14:textId="4B86A36A">
      <w:pPr>
        <w:keepNext/>
        <w:shd w:val="clear" w:color="auto" w:fill="FFFFFF" w:themeFill="background1"/>
        <w:spacing w:beforeAutospacing="1" w:afterAutospacing="1"/>
        <w:rPr>
          <w:b/>
          <w:bCs/>
          <w:sz w:val="24"/>
          <w:szCs w:val="24"/>
          <w:u w:val="single"/>
        </w:rPr>
      </w:pPr>
      <w:r w:rsidRPr="76A5A8EB">
        <w:rPr>
          <w:b/>
          <w:bCs/>
          <w:sz w:val="24"/>
          <w:szCs w:val="24"/>
          <w:u w:val="single"/>
        </w:rPr>
        <w:t>The New SAMHSA Unified Performance Reporting Tool (SUPRT): Purpose and Goals</w:t>
      </w:r>
    </w:p>
    <w:p w:rsidR="0081264A" w:rsidRPr="00030DED" w:rsidP="0AD39A11" w14:paraId="3426ADC0" w14:textId="49FC64A5">
      <w:pPr>
        <w:keepNext/>
        <w:shd w:val="clear" w:color="auto" w:fill="FFFFFF" w:themeFill="background1"/>
        <w:spacing w:beforeAutospacing="1" w:afterAutospacing="1"/>
        <w:rPr>
          <w:sz w:val="24"/>
          <w:szCs w:val="24"/>
        </w:rPr>
      </w:pPr>
      <w:r w:rsidRPr="0AD39A11">
        <w:rPr>
          <w:sz w:val="24"/>
          <w:szCs w:val="24"/>
        </w:rPr>
        <w:t xml:space="preserve">In keeping with the mission and core principles that guide the work of the agency, </w:t>
      </w:r>
      <w:r w:rsidRPr="0AD39A11" w:rsidR="25C92B3D">
        <w:rPr>
          <w:sz w:val="24"/>
          <w:szCs w:val="24"/>
        </w:rPr>
        <w:t>SAMHSA is seeking approval for the new SAMHSA Unified Performance Reporting Tool</w:t>
      </w:r>
      <w:r w:rsidRPr="0AD39A11">
        <w:rPr>
          <w:sz w:val="24"/>
          <w:szCs w:val="24"/>
        </w:rPr>
        <w:t xml:space="preserve"> (SUPRT) which will </w:t>
      </w:r>
      <w:r w:rsidRPr="0AD39A11" w:rsidR="7A519D42">
        <w:rPr>
          <w:sz w:val="24"/>
          <w:szCs w:val="24"/>
        </w:rPr>
        <w:t>(</w:t>
      </w:r>
      <w:r w:rsidRPr="0AD39A11" w:rsidR="291C0F87">
        <w:rPr>
          <w:sz w:val="24"/>
          <w:szCs w:val="24"/>
        </w:rPr>
        <w:t xml:space="preserve">1) </w:t>
      </w:r>
      <w:r w:rsidRPr="0AD39A11">
        <w:rPr>
          <w:sz w:val="24"/>
          <w:szCs w:val="24"/>
        </w:rPr>
        <w:t>combine</w:t>
      </w:r>
      <w:r w:rsidRPr="0AD39A11" w:rsidR="3CE34381">
        <w:rPr>
          <w:sz w:val="24"/>
          <w:szCs w:val="24"/>
        </w:rPr>
        <w:t xml:space="preserve"> and align</w:t>
      </w:r>
      <w:r w:rsidRPr="0AD39A11">
        <w:rPr>
          <w:sz w:val="24"/>
          <w:szCs w:val="24"/>
        </w:rPr>
        <w:t xml:space="preserve"> the existing</w:t>
      </w:r>
      <w:r w:rsidRPr="0AD39A11" w:rsidR="361396D2">
        <w:rPr>
          <w:sz w:val="24"/>
          <w:szCs w:val="24"/>
        </w:rPr>
        <w:t xml:space="preserve"> client-level</w:t>
      </w:r>
      <w:r w:rsidRPr="0AD39A11">
        <w:rPr>
          <w:sz w:val="24"/>
          <w:szCs w:val="24"/>
        </w:rPr>
        <w:t xml:space="preserve"> </w:t>
      </w:r>
      <w:r w:rsidRPr="0AD39A11" w:rsidR="0725BAD3">
        <w:rPr>
          <w:sz w:val="24"/>
          <w:szCs w:val="24"/>
        </w:rPr>
        <w:t>performance</w:t>
      </w:r>
      <w:r w:rsidRPr="0AD39A11" w:rsidR="4119F384">
        <w:rPr>
          <w:sz w:val="24"/>
          <w:szCs w:val="24"/>
        </w:rPr>
        <w:t xml:space="preserve"> instrument</w:t>
      </w:r>
      <w:r w:rsidRPr="0AD39A11" w:rsidR="79B419DB">
        <w:rPr>
          <w:sz w:val="24"/>
          <w:szCs w:val="24"/>
        </w:rPr>
        <w:t xml:space="preserve"> for the</w:t>
      </w:r>
      <w:r w:rsidRPr="0AD39A11" w:rsidR="10798099">
        <w:rPr>
          <w:sz w:val="24"/>
          <w:szCs w:val="24"/>
        </w:rPr>
        <w:t xml:space="preserve"> SAMHSA</w:t>
      </w:r>
      <w:r w:rsidRPr="0AD39A11" w:rsidR="79B419DB">
        <w:rPr>
          <w:sz w:val="24"/>
          <w:szCs w:val="24"/>
        </w:rPr>
        <w:t xml:space="preserve"> </w:t>
      </w:r>
      <w:r w:rsidRPr="0AD39A11">
        <w:rPr>
          <w:sz w:val="24"/>
          <w:szCs w:val="24"/>
        </w:rPr>
        <w:t>Center for Substance Abuse Treatment (CSAT) and</w:t>
      </w:r>
      <w:r w:rsidRPr="0AD39A11" w:rsidR="4119F384">
        <w:rPr>
          <w:sz w:val="24"/>
          <w:szCs w:val="24"/>
        </w:rPr>
        <w:t xml:space="preserve"> National Outcomes Measures (NOMs) instrument</w:t>
      </w:r>
      <w:r w:rsidRPr="0AD39A11" w:rsidR="093B9F30">
        <w:rPr>
          <w:sz w:val="24"/>
          <w:szCs w:val="24"/>
        </w:rPr>
        <w:t xml:space="preserve"> </w:t>
      </w:r>
      <w:r w:rsidRPr="0AD39A11" w:rsidR="4119F384">
        <w:rPr>
          <w:sz w:val="24"/>
          <w:szCs w:val="24"/>
        </w:rPr>
        <w:t xml:space="preserve">for </w:t>
      </w:r>
      <w:r w:rsidRPr="0AD39A11" w:rsidR="49303C1D">
        <w:rPr>
          <w:sz w:val="24"/>
          <w:szCs w:val="24"/>
        </w:rPr>
        <w:t xml:space="preserve">the SAMHSA </w:t>
      </w:r>
      <w:r w:rsidRPr="0AD39A11">
        <w:rPr>
          <w:sz w:val="24"/>
          <w:szCs w:val="24"/>
        </w:rPr>
        <w:t>Center for Mental Health Services (CMHS)</w:t>
      </w:r>
      <w:r w:rsidRPr="0AD39A11" w:rsidR="1ABE15CA">
        <w:rPr>
          <w:sz w:val="24"/>
          <w:szCs w:val="24"/>
        </w:rPr>
        <w:t xml:space="preserve">, and </w:t>
      </w:r>
      <w:r w:rsidRPr="0AD39A11" w:rsidR="7A519D42">
        <w:rPr>
          <w:sz w:val="24"/>
          <w:szCs w:val="24"/>
        </w:rPr>
        <w:t>(</w:t>
      </w:r>
      <w:r w:rsidRPr="0AD39A11" w:rsidR="1ABE15CA">
        <w:rPr>
          <w:sz w:val="24"/>
          <w:szCs w:val="24"/>
        </w:rPr>
        <w:t xml:space="preserve">2) create a </w:t>
      </w:r>
      <w:r w:rsidRPr="0AD39A11" w:rsidR="175DA921">
        <w:rPr>
          <w:sz w:val="24"/>
          <w:szCs w:val="24"/>
        </w:rPr>
        <w:t>two</w:t>
      </w:r>
      <w:r w:rsidRPr="0AD39A11" w:rsidR="1ABE15CA">
        <w:rPr>
          <w:sz w:val="24"/>
          <w:szCs w:val="24"/>
        </w:rPr>
        <w:t xml:space="preserve">-component tool that will allow for </w:t>
      </w:r>
      <w:r w:rsidRPr="0AD39A11" w:rsidR="175DA921">
        <w:rPr>
          <w:sz w:val="24"/>
          <w:szCs w:val="24"/>
        </w:rPr>
        <w:t>a client (or caregiver) self-administered questionnaire (called SAMHSA Unified Performance Reporting Tool (SUPRT) – C: Client or Caregiver Form or ‘SUPRT-C’)</w:t>
      </w:r>
      <w:r w:rsidRPr="0AD39A11" w:rsidR="2FD3C0D8">
        <w:rPr>
          <w:sz w:val="24"/>
          <w:szCs w:val="24"/>
        </w:rPr>
        <w:t xml:space="preserve"> and a </w:t>
      </w:r>
      <w:r w:rsidRPr="0AD39A11" w:rsidR="460419A9">
        <w:rPr>
          <w:sz w:val="24"/>
          <w:szCs w:val="24"/>
        </w:rPr>
        <w:t xml:space="preserve">grantee completion of administrative data </w:t>
      </w:r>
      <w:r w:rsidRPr="0AD39A11" w:rsidR="66297340">
        <w:rPr>
          <w:sz w:val="24"/>
          <w:szCs w:val="24"/>
        </w:rPr>
        <w:t xml:space="preserve">(called </w:t>
      </w:r>
      <w:r w:rsidRPr="0AD39A11" w:rsidR="399A16C2">
        <w:rPr>
          <w:sz w:val="24"/>
          <w:szCs w:val="24"/>
        </w:rPr>
        <w:t xml:space="preserve">SAMHSA Unified </w:t>
      </w:r>
      <w:r w:rsidRPr="0AD39A11" w:rsidR="399A16C2">
        <w:rPr>
          <w:sz w:val="24"/>
          <w:szCs w:val="24"/>
        </w:rPr>
        <w:t xml:space="preserve">Performance Reporting Tool (SUPRT) – </w:t>
      </w:r>
      <w:r w:rsidRPr="0AD39A11" w:rsidR="71335A5B">
        <w:rPr>
          <w:sz w:val="24"/>
          <w:szCs w:val="24"/>
        </w:rPr>
        <w:t>A</w:t>
      </w:r>
      <w:r w:rsidRPr="0AD39A11" w:rsidR="399A16C2">
        <w:rPr>
          <w:sz w:val="24"/>
          <w:szCs w:val="24"/>
        </w:rPr>
        <w:t xml:space="preserve">: </w:t>
      </w:r>
      <w:r w:rsidRPr="0AD39A11" w:rsidR="79F4159D">
        <w:rPr>
          <w:sz w:val="22"/>
          <w:szCs w:val="22"/>
        </w:rPr>
        <w:t>Administrative Report</w:t>
      </w:r>
      <w:r w:rsidRPr="0AD39A11" w:rsidR="399A16C2">
        <w:rPr>
          <w:sz w:val="24"/>
          <w:szCs w:val="24"/>
        </w:rPr>
        <w:t xml:space="preserve"> or ‘</w:t>
      </w:r>
      <w:r w:rsidRPr="0AD39A11" w:rsidR="66297340">
        <w:rPr>
          <w:sz w:val="24"/>
          <w:szCs w:val="24"/>
        </w:rPr>
        <w:t>SUPRT-A</w:t>
      </w:r>
      <w:r w:rsidRPr="0AD39A11" w:rsidR="0AB0C215">
        <w:rPr>
          <w:sz w:val="24"/>
          <w:szCs w:val="24"/>
        </w:rPr>
        <w:t>’</w:t>
      </w:r>
      <w:r w:rsidRPr="0AD39A11" w:rsidR="66297340">
        <w:rPr>
          <w:sz w:val="24"/>
          <w:szCs w:val="24"/>
        </w:rPr>
        <w:t>)</w:t>
      </w:r>
      <w:r w:rsidRPr="0AD39A11" w:rsidR="485542E0">
        <w:rPr>
          <w:sz w:val="24"/>
          <w:szCs w:val="24"/>
        </w:rPr>
        <w:t xml:space="preserve">. The revisions also allow </w:t>
      </w:r>
      <w:r w:rsidRPr="0AD39A11" w:rsidR="594F3998">
        <w:rPr>
          <w:sz w:val="24"/>
          <w:szCs w:val="24"/>
        </w:rPr>
        <w:t xml:space="preserve">for the client portion to move from interviewer-administered to self-administered </w:t>
      </w:r>
      <w:r w:rsidRPr="0AD39A11" w:rsidR="716AB1C6">
        <w:rPr>
          <w:sz w:val="24"/>
          <w:szCs w:val="24"/>
        </w:rPr>
        <w:t xml:space="preserve">with the aim of </w:t>
      </w:r>
      <w:r w:rsidRPr="0AD39A11" w:rsidR="594F3998">
        <w:rPr>
          <w:sz w:val="24"/>
          <w:szCs w:val="24"/>
        </w:rPr>
        <w:t>po</w:t>
      </w:r>
      <w:r w:rsidRPr="0AD39A11" w:rsidR="64466B90">
        <w:rPr>
          <w:sz w:val="24"/>
          <w:szCs w:val="24"/>
        </w:rPr>
        <w:t>tentially reducing</w:t>
      </w:r>
      <w:r w:rsidRPr="0AD39A11" w:rsidR="594F3998">
        <w:rPr>
          <w:sz w:val="24"/>
          <w:szCs w:val="24"/>
        </w:rPr>
        <w:t xml:space="preserve"> burden and </w:t>
      </w:r>
      <w:r w:rsidRPr="0AD39A11" w:rsidR="214A9D00">
        <w:rPr>
          <w:sz w:val="24"/>
          <w:szCs w:val="24"/>
        </w:rPr>
        <w:t xml:space="preserve">increasing </w:t>
      </w:r>
      <w:r w:rsidRPr="0AD39A11" w:rsidR="594F3998">
        <w:rPr>
          <w:sz w:val="24"/>
          <w:szCs w:val="24"/>
        </w:rPr>
        <w:t>reporting accuracy.</w:t>
      </w:r>
      <w:r w:rsidRPr="0AD39A11">
        <w:rPr>
          <w:sz w:val="24"/>
          <w:szCs w:val="24"/>
        </w:rPr>
        <w:t xml:space="preserve"> </w:t>
      </w:r>
    </w:p>
    <w:p w:rsidR="0AD39A11" w:rsidP="0AD39A11" w14:paraId="48629390" w14:textId="5778EAA1">
      <w:pPr>
        <w:keepNext/>
        <w:shd w:val="clear" w:color="auto" w:fill="FFFFFF" w:themeFill="background1"/>
        <w:spacing w:beforeAutospacing="1" w:afterAutospacing="1"/>
        <w:rPr>
          <w:sz w:val="24"/>
          <w:szCs w:val="24"/>
        </w:rPr>
      </w:pPr>
    </w:p>
    <w:p w:rsidR="0081264A" w:rsidRPr="00030DED" w:rsidP="31F10130" w14:paraId="1A35D235" w14:textId="2B53289E">
      <w:pPr>
        <w:keepNext/>
        <w:shd w:val="clear" w:color="auto" w:fill="FFFFFF" w:themeFill="background1"/>
        <w:spacing w:beforeAutospacing="1" w:afterAutospacing="1"/>
        <w:rPr>
          <w:sz w:val="24"/>
          <w:szCs w:val="24"/>
        </w:rPr>
      </w:pPr>
      <w:r w:rsidRPr="0AD39A11">
        <w:rPr>
          <w:sz w:val="24"/>
          <w:szCs w:val="24"/>
        </w:rPr>
        <w:t>SUPRT</w:t>
      </w:r>
      <w:r w:rsidRPr="0AD39A11" w:rsidR="1584B35A">
        <w:rPr>
          <w:sz w:val="24"/>
          <w:szCs w:val="24"/>
        </w:rPr>
        <w:t xml:space="preserve"> will</w:t>
      </w:r>
      <w:r w:rsidRPr="0AD39A11">
        <w:rPr>
          <w:sz w:val="24"/>
          <w:szCs w:val="24"/>
        </w:rPr>
        <w:t xml:space="preserve"> allow SAMHSA to </w:t>
      </w:r>
      <w:r w:rsidRPr="0AD39A11" w:rsidR="604F2149">
        <w:rPr>
          <w:sz w:val="24"/>
          <w:szCs w:val="24"/>
        </w:rPr>
        <w:t xml:space="preserve">(1) </w:t>
      </w:r>
      <w:r w:rsidRPr="0AD39A11">
        <w:rPr>
          <w:sz w:val="24"/>
          <w:szCs w:val="24"/>
        </w:rPr>
        <w:t>continue to meet Government Performance and Results Modernization Act (GPRAMA) of 2010 reporting requirements</w:t>
      </w:r>
      <w:r w:rsidRPr="0AD39A11" w:rsidR="39C91EEF">
        <w:rPr>
          <w:sz w:val="24"/>
          <w:szCs w:val="24"/>
        </w:rPr>
        <w:t>;</w:t>
      </w:r>
      <w:r w:rsidRPr="0AD39A11">
        <w:rPr>
          <w:sz w:val="24"/>
          <w:szCs w:val="24"/>
        </w:rPr>
        <w:t xml:space="preserve"> </w:t>
      </w:r>
      <w:r w:rsidRPr="0AD39A11" w:rsidR="73156566">
        <w:rPr>
          <w:sz w:val="24"/>
          <w:szCs w:val="24"/>
        </w:rPr>
        <w:t xml:space="preserve">(2) </w:t>
      </w:r>
      <w:r w:rsidRPr="0AD39A11">
        <w:rPr>
          <w:sz w:val="24"/>
          <w:szCs w:val="24"/>
        </w:rPr>
        <w:t>reduce the scope and associated burden of questions requiring responses directly from client</w:t>
      </w:r>
      <w:r w:rsidRPr="0AD39A11" w:rsidR="4C79DE5F">
        <w:rPr>
          <w:sz w:val="24"/>
          <w:szCs w:val="24"/>
        </w:rPr>
        <w:t>s;</w:t>
      </w:r>
      <w:r w:rsidRPr="0AD39A11">
        <w:rPr>
          <w:sz w:val="24"/>
          <w:szCs w:val="24"/>
        </w:rPr>
        <w:t xml:space="preserve"> </w:t>
      </w:r>
      <w:r w:rsidRPr="0AD39A11" w:rsidR="618524FA">
        <w:rPr>
          <w:sz w:val="24"/>
          <w:szCs w:val="24"/>
        </w:rPr>
        <w:t xml:space="preserve">(3) </w:t>
      </w:r>
      <w:r w:rsidRPr="0AD39A11" w:rsidR="7B355084">
        <w:rPr>
          <w:sz w:val="24"/>
          <w:szCs w:val="24"/>
        </w:rPr>
        <w:t>standardize questions across programs wherever possible; and, (</w:t>
      </w:r>
      <w:r w:rsidRPr="0AD39A11" w:rsidR="48F144CE">
        <w:rPr>
          <w:sz w:val="24"/>
          <w:szCs w:val="24"/>
        </w:rPr>
        <w:t>4</w:t>
      </w:r>
      <w:r w:rsidRPr="0AD39A11" w:rsidR="7B355084">
        <w:rPr>
          <w:sz w:val="24"/>
          <w:szCs w:val="24"/>
        </w:rPr>
        <w:t xml:space="preserve">) elicit programmatic information that </w:t>
      </w:r>
      <w:r w:rsidRPr="0AD39A11" w:rsidR="75F9350B">
        <w:rPr>
          <w:sz w:val="24"/>
          <w:szCs w:val="24"/>
        </w:rPr>
        <w:t xml:space="preserve">will </w:t>
      </w:r>
      <w:r w:rsidRPr="0AD39A11" w:rsidR="7B355084">
        <w:rPr>
          <w:sz w:val="24"/>
          <w:szCs w:val="24"/>
        </w:rPr>
        <w:t>help</w:t>
      </w:r>
      <w:r w:rsidRPr="0AD39A11" w:rsidR="6DDA5788">
        <w:rPr>
          <w:sz w:val="24"/>
          <w:szCs w:val="24"/>
        </w:rPr>
        <w:t xml:space="preserve"> to assess</w:t>
      </w:r>
      <w:r w:rsidRPr="0AD39A11" w:rsidR="7B355084">
        <w:rPr>
          <w:sz w:val="24"/>
          <w:szCs w:val="24"/>
        </w:rPr>
        <w:t xml:space="preserve"> the impact of discretionary grant programs on the achievement of SAMHSA's </w:t>
      </w:r>
      <w:hyperlink r:id="rId8">
        <w:r w:rsidRPr="0AD39A11" w:rsidR="7C63754F">
          <w:rPr>
            <w:rStyle w:val="Hyperlink"/>
            <w:sz w:val="24"/>
            <w:szCs w:val="24"/>
          </w:rPr>
          <w:t xml:space="preserve">2023–2026 </w:t>
        </w:r>
        <w:r w:rsidRPr="0AD39A11" w:rsidR="7B355084">
          <w:rPr>
            <w:rStyle w:val="Hyperlink"/>
            <w:sz w:val="24"/>
            <w:szCs w:val="24"/>
          </w:rPr>
          <w:t>Strategic Priority</w:t>
        </w:r>
      </w:hyperlink>
      <w:r w:rsidRPr="0AD39A11" w:rsidR="7B355084">
        <w:rPr>
          <w:sz w:val="24"/>
          <w:szCs w:val="24"/>
        </w:rPr>
        <w:t xml:space="preserve"> </w:t>
      </w:r>
      <w:r w:rsidRPr="0AD39A11" w:rsidR="53C5B703">
        <w:rPr>
          <w:sz w:val="24"/>
          <w:szCs w:val="24"/>
        </w:rPr>
        <w:t>a</w:t>
      </w:r>
      <w:r w:rsidRPr="0AD39A11" w:rsidR="7B355084">
        <w:rPr>
          <w:sz w:val="24"/>
          <w:szCs w:val="24"/>
        </w:rPr>
        <w:t>rea goals and objectives</w:t>
      </w:r>
      <w:r w:rsidRPr="0AD39A11" w:rsidR="21E11DC1">
        <w:rPr>
          <w:sz w:val="24"/>
          <w:szCs w:val="24"/>
        </w:rPr>
        <w:t>.</w:t>
      </w:r>
    </w:p>
    <w:p w:rsidR="0AD39A11" w:rsidP="0AD39A11" w14:paraId="4F7B7FE7" w14:textId="2164ADAD">
      <w:pPr>
        <w:pStyle w:val="paragraph"/>
        <w:spacing w:before="0" w:beforeAutospacing="0" w:after="0" w:afterAutospacing="0"/>
        <w:ind w:firstLine="720"/>
        <w:rPr>
          <w:rStyle w:val="normaltextrun"/>
        </w:rPr>
      </w:pPr>
    </w:p>
    <w:p w:rsidR="00546156" w:rsidP="00C31D12" w14:paraId="7B02A0B3" w14:textId="04F248F5">
      <w:pPr>
        <w:pStyle w:val="paragraph"/>
        <w:spacing w:before="0" w:beforeAutospacing="0" w:after="0" w:afterAutospacing="0"/>
        <w:textAlignment w:val="baseline"/>
        <w:rPr>
          <w:rStyle w:val="eop"/>
        </w:rPr>
      </w:pPr>
      <w:r w:rsidRPr="0AD39A11">
        <w:rPr>
          <w:rStyle w:val="normaltextrun"/>
        </w:rPr>
        <w:t xml:space="preserve">Furthermore, this effort is designed to align performance reporting requirements with other parts of the Federal Statistical System. For example, to the extent possible, SAMHSA aims to align with measurement indicators used by the Centers for Medicare &amp; Medicaid Services; the Centers for Disease Control and Prevention; the U.S. Census Bureau; and the Office of Management and Budget. For instance, the race and ethnicity question </w:t>
      </w:r>
      <w:r w:rsidRPr="0AD39A11">
        <w:rPr>
          <w:rStyle w:val="normaltextrun"/>
        </w:rPr>
        <w:t>is</w:t>
      </w:r>
      <w:r w:rsidRPr="0AD39A11">
        <w:rPr>
          <w:rStyle w:val="normaltextrun"/>
        </w:rPr>
        <w:t xml:space="preserve"> aligned with the Office of Management and Budget’s race and ethnicity standards.</w:t>
      </w:r>
      <w:r w:rsidRPr="0AD39A11">
        <w:rPr>
          <w:rStyle w:val="eop"/>
        </w:rPr>
        <w:t> </w:t>
      </w:r>
    </w:p>
    <w:p w:rsidR="00D95701" w:rsidRPr="002B34DC" w:rsidP="00452DD5" w14:paraId="032910A7" w14:textId="77777777">
      <w:pPr>
        <w:pStyle w:val="paragraph"/>
        <w:spacing w:before="0" w:beforeAutospacing="0" w:after="0" w:afterAutospacing="0"/>
        <w:ind w:firstLine="720"/>
        <w:textAlignment w:val="baseline"/>
      </w:pPr>
    </w:p>
    <w:p w:rsidR="00F41DAB" w14:paraId="0BC93999" w14:textId="05FD72DD">
      <w:pPr>
        <w:keepNext/>
        <w:tabs>
          <w:tab w:val="left" w:pos="720"/>
        </w:tabs>
        <w:rPr>
          <w:sz w:val="24"/>
          <w:szCs w:val="24"/>
        </w:rPr>
      </w:pPr>
      <w:r w:rsidRPr="0AD39A11">
        <w:rPr>
          <w:sz w:val="24"/>
          <w:szCs w:val="24"/>
        </w:rPr>
        <w:t xml:space="preserve">Currently, over 7,500 grantees across a range of prevention, harm reduction, treatment, and recovery support discretionary grant programs </w:t>
      </w:r>
      <w:r w:rsidRPr="0AD39A11" w:rsidR="3439D3BE">
        <w:rPr>
          <w:sz w:val="24"/>
          <w:szCs w:val="24"/>
        </w:rPr>
        <w:t xml:space="preserve">have </w:t>
      </w:r>
      <w:r w:rsidRPr="0AD39A11">
        <w:rPr>
          <w:sz w:val="24"/>
          <w:szCs w:val="24"/>
        </w:rPr>
        <w:t>report</w:t>
      </w:r>
      <w:r w:rsidRPr="0AD39A11" w:rsidR="6AC3BCE0">
        <w:rPr>
          <w:sz w:val="24"/>
          <w:szCs w:val="24"/>
        </w:rPr>
        <w:t>ed</w:t>
      </w:r>
      <w:r w:rsidRPr="0AD39A11">
        <w:rPr>
          <w:sz w:val="24"/>
          <w:szCs w:val="24"/>
        </w:rPr>
        <w:t xml:space="preserve"> program performance data into SAMHSA's Performance Accountability and Reporting System (SPARS) that serves as a central data repository. SPARS functions as a performance management system that captures information on the substance use and mental health services delivered via the range of SAMHSA's discretionary grants. </w:t>
      </w:r>
    </w:p>
    <w:p w:rsidR="00F41DAB" w14:paraId="54442559" w14:textId="77777777">
      <w:pPr>
        <w:keepNext/>
        <w:tabs>
          <w:tab w:val="left" w:pos="720"/>
        </w:tabs>
        <w:rPr>
          <w:sz w:val="24"/>
          <w:szCs w:val="24"/>
        </w:rPr>
      </w:pPr>
    </w:p>
    <w:p w:rsidR="555A91B1" w14:paraId="0FD3C34C" w14:textId="59ED3CA1">
      <w:pPr>
        <w:keepNext/>
        <w:tabs>
          <w:tab w:val="left" w:pos="720"/>
        </w:tabs>
        <w:rPr>
          <w:sz w:val="24"/>
          <w:szCs w:val="24"/>
        </w:rPr>
      </w:pPr>
      <w:r w:rsidRPr="0AD39A11">
        <w:rPr>
          <w:sz w:val="24"/>
          <w:szCs w:val="24"/>
        </w:rPr>
        <w:t xml:space="preserve">SAMHSA has historically required grantees to collect much of the client-level information in SPARS using a prescribed series of questions in long </w:t>
      </w:r>
      <w:r w:rsidRPr="0AD39A11" w:rsidR="68F7A4F6">
        <w:rPr>
          <w:sz w:val="24"/>
          <w:szCs w:val="24"/>
        </w:rPr>
        <w:t>interviews with clients.</w:t>
      </w:r>
      <w:r w:rsidRPr="0AD39A11" w:rsidR="71130307">
        <w:rPr>
          <w:sz w:val="24"/>
          <w:szCs w:val="24"/>
        </w:rPr>
        <w:t xml:space="preserve"> </w:t>
      </w:r>
      <w:r w:rsidRPr="0AD39A11" w:rsidR="64AA9D53">
        <w:rPr>
          <w:sz w:val="24"/>
          <w:szCs w:val="24"/>
        </w:rPr>
        <w:t xml:space="preserve">SUPRT is a conscientious effort to reduce burden on participating grantees </w:t>
      </w:r>
      <w:r w:rsidRPr="0AD39A11" w:rsidR="4BF33B15">
        <w:rPr>
          <w:sz w:val="24"/>
          <w:szCs w:val="24"/>
        </w:rPr>
        <w:t xml:space="preserve">and individuals </w:t>
      </w:r>
      <w:r w:rsidRPr="0AD39A11" w:rsidR="64AA9D53">
        <w:rPr>
          <w:sz w:val="24"/>
          <w:szCs w:val="24"/>
        </w:rPr>
        <w:t>by substantially decreasing the number of questions</w:t>
      </w:r>
      <w:r w:rsidRPr="0AD39A11" w:rsidR="35191C13">
        <w:rPr>
          <w:sz w:val="24"/>
          <w:szCs w:val="24"/>
        </w:rPr>
        <w:t xml:space="preserve"> for whi</w:t>
      </w:r>
      <w:r w:rsidRPr="0AD39A11" w:rsidR="7A8F68A6">
        <w:rPr>
          <w:sz w:val="24"/>
          <w:szCs w:val="24"/>
        </w:rPr>
        <w:t>c</w:t>
      </w:r>
      <w:r w:rsidRPr="0AD39A11" w:rsidR="35191C13">
        <w:rPr>
          <w:sz w:val="24"/>
          <w:szCs w:val="24"/>
        </w:rPr>
        <w:t>h</w:t>
      </w:r>
      <w:r w:rsidRPr="0AD39A11" w:rsidR="64AA9D53">
        <w:rPr>
          <w:sz w:val="24"/>
          <w:szCs w:val="24"/>
        </w:rPr>
        <w:t xml:space="preserve"> grantees are asked to</w:t>
      </w:r>
      <w:r w:rsidRPr="0AD39A11" w:rsidR="0A7ED6A7">
        <w:rPr>
          <w:sz w:val="24"/>
          <w:szCs w:val="24"/>
        </w:rPr>
        <w:t xml:space="preserve"> </w:t>
      </w:r>
      <w:r w:rsidRPr="0AD39A11" w:rsidR="62907C96">
        <w:rPr>
          <w:sz w:val="24"/>
          <w:szCs w:val="24"/>
        </w:rPr>
        <w:t>interview clients</w:t>
      </w:r>
      <w:r w:rsidRPr="0AD39A11" w:rsidR="0A7ED6A7">
        <w:rPr>
          <w:sz w:val="24"/>
          <w:szCs w:val="24"/>
        </w:rPr>
        <w:t>.</w:t>
      </w:r>
      <w:r w:rsidRPr="0AD39A11" w:rsidR="64AA9D53">
        <w:rPr>
          <w:sz w:val="24"/>
          <w:szCs w:val="24"/>
        </w:rPr>
        <w:t xml:space="preserve"> </w:t>
      </w:r>
    </w:p>
    <w:p w:rsidR="555A91B1" w:rsidP="0AD39A11" w14:paraId="127EC751" w14:textId="2402F376">
      <w:pPr>
        <w:keepNext/>
        <w:tabs>
          <w:tab w:val="left" w:pos="720"/>
        </w:tabs>
        <w:spacing w:beforeAutospacing="1" w:afterAutospacing="1"/>
        <w:rPr>
          <w:sz w:val="24"/>
          <w:szCs w:val="24"/>
        </w:rPr>
      </w:pPr>
      <w:r w:rsidRPr="0AD39A11">
        <w:rPr>
          <w:sz w:val="24"/>
          <w:szCs w:val="24"/>
        </w:rPr>
        <w:t xml:space="preserve">The new </w:t>
      </w:r>
      <w:r w:rsidRPr="0AD39A11" w:rsidR="3C783363">
        <w:rPr>
          <w:sz w:val="24"/>
          <w:szCs w:val="24"/>
        </w:rPr>
        <w:t>SUPRT</w:t>
      </w:r>
      <w:r w:rsidRPr="0AD39A11">
        <w:rPr>
          <w:sz w:val="24"/>
          <w:szCs w:val="24"/>
        </w:rPr>
        <w:t xml:space="preserve"> tool </w:t>
      </w:r>
      <w:r w:rsidRPr="0AD39A11" w:rsidR="593633CF">
        <w:rPr>
          <w:sz w:val="24"/>
          <w:szCs w:val="24"/>
        </w:rPr>
        <w:t>reflects diverse</w:t>
      </w:r>
      <w:r w:rsidRPr="0AD39A11" w:rsidR="4FAC4FC7">
        <w:rPr>
          <w:sz w:val="24"/>
          <w:szCs w:val="24"/>
        </w:rPr>
        <w:t xml:space="preserve"> </w:t>
      </w:r>
      <w:r w:rsidRPr="0AD39A11" w:rsidR="593633CF">
        <w:rPr>
          <w:sz w:val="24"/>
          <w:szCs w:val="24"/>
        </w:rPr>
        <w:t>feedback SAMHSA obtained through multiple listening sessions conducted with key stakeholders,</w:t>
      </w:r>
      <w:r w:rsidRPr="0AD39A11" w:rsidR="6F31702D">
        <w:rPr>
          <w:sz w:val="24"/>
          <w:szCs w:val="24"/>
        </w:rPr>
        <w:t xml:space="preserve"> </w:t>
      </w:r>
      <w:r w:rsidRPr="0AD39A11" w:rsidR="593633CF">
        <w:rPr>
          <w:sz w:val="24"/>
          <w:szCs w:val="24"/>
        </w:rPr>
        <w:t xml:space="preserve">in addition to extensive deliberations conducted by different working groups within SAMHSA. </w:t>
      </w:r>
    </w:p>
    <w:p w:rsidR="555A91B1" w:rsidP="0AD39A11" w14:paraId="006A3546" w14:textId="4AA66EA1">
      <w:pPr>
        <w:keepNext/>
        <w:tabs>
          <w:tab w:val="left" w:pos="720"/>
        </w:tabs>
        <w:spacing w:beforeAutospacing="1" w:afterAutospacing="1"/>
        <w:rPr>
          <w:sz w:val="24"/>
          <w:szCs w:val="24"/>
        </w:rPr>
      </w:pPr>
    </w:p>
    <w:p w:rsidR="555A91B1" w:rsidP="0AD39A11" w14:paraId="3AC69B3B" w14:textId="2A77F4E5">
      <w:pPr>
        <w:keepNext/>
        <w:tabs>
          <w:tab w:val="left" w:pos="720"/>
        </w:tabs>
        <w:spacing w:beforeAutospacing="1" w:afterAutospacing="1"/>
        <w:rPr>
          <w:sz w:val="24"/>
          <w:szCs w:val="24"/>
        </w:rPr>
      </w:pPr>
      <w:r w:rsidRPr="0AD39A11">
        <w:rPr>
          <w:sz w:val="24"/>
          <w:szCs w:val="24"/>
        </w:rPr>
        <w:t>Accordingly,</w:t>
      </w:r>
      <w:r w:rsidRPr="0AD39A11" w:rsidR="697C2962">
        <w:rPr>
          <w:sz w:val="24"/>
          <w:szCs w:val="24"/>
        </w:rPr>
        <w:t xml:space="preserve"> SUPRT </w:t>
      </w:r>
      <w:r w:rsidRPr="0AD39A11" w:rsidR="42395176">
        <w:rPr>
          <w:sz w:val="24"/>
          <w:szCs w:val="24"/>
        </w:rPr>
        <w:t>align</w:t>
      </w:r>
      <w:r w:rsidRPr="0AD39A11" w:rsidR="4300734B">
        <w:rPr>
          <w:sz w:val="24"/>
          <w:szCs w:val="24"/>
        </w:rPr>
        <w:t>s</w:t>
      </w:r>
      <w:r w:rsidRPr="0AD39A11" w:rsidR="575DAC1C">
        <w:rPr>
          <w:sz w:val="24"/>
          <w:szCs w:val="24"/>
        </w:rPr>
        <w:t xml:space="preserve"> with some </w:t>
      </w:r>
      <w:r w:rsidRPr="0AD39A11" w:rsidR="32BBDB4A">
        <w:rPr>
          <w:sz w:val="24"/>
          <w:szCs w:val="24"/>
        </w:rPr>
        <w:t xml:space="preserve">prior </w:t>
      </w:r>
      <w:r w:rsidRPr="0AD39A11" w:rsidR="575DAC1C">
        <w:rPr>
          <w:sz w:val="24"/>
          <w:szCs w:val="24"/>
        </w:rPr>
        <w:t>questions</w:t>
      </w:r>
      <w:r w:rsidRPr="0AD39A11" w:rsidR="42395176">
        <w:rPr>
          <w:sz w:val="24"/>
          <w:szCs w:val="24"/>
        </w:rPr>
        <w:t xml:space="preserve"> and</w:t>
      </w:r>
      <w:r w:rsidRPr="0AD39A11" w:rsidR="3CDFDB6D">
        <w:rPr>
          <w:sz w:val="24"/>
          <w:szCs w:val="24"/>
        </w:rPr>
        <w:t xml:space="preserve"> </w:t>
      </w:r>
      <w:r w:rsidRPr="0AD39A11" w:rsidR="42395176">
        <w:rPr>
          <w:sz w:val="24"/>
          <w:szCs w:val="24"/>
        </w:rPr>
        <w:t>delet</w:t>
      </w:r>
      <w:r w:rsidRPr="0AD39A11" w:rsidR="3FC3C69C">
        <w:rPr>
          <w:sz w:val="24"/>
          <w:szCs w:val="24"/>
        </w:rPr>
        <w:t>es</w:t>
      </w:r>
      <w:r w:rsidRPr="0AD39A11" w:rsidR="6EC06CCB">
        <w:rPr>
          <w:sz w:val="24"/>
          <w:szCs w:val="24"/>
        </w:rPr>
        <w:t xml:space="preserve"> </w:t>
      </w:r>
      <w:r w:rsidRPr="0AD39A11" w:rsidR="21CDA53A">
        <w:rPr>
          <w:sz w:val="24"/>
          <w:szCs w:val="24"/>
        </w:rPr>
        <w:t xml:space="preserve">other </w:t>
      </w:r>
      <w:r w:rsidRPr="0AD39A11" w:rsidR="6EC06CCB">
        <w:rPr>
          <w:sz w:val="24"/>
          <w:szCs w:val="24"/>
        </w:rPr>
        <w:t>questions from the client-level performance reporting tools</w:t>
      </w:r>
      <w:r w:rsidRPr="0AD39A11" w:rsidR="39CC72F4">
        <w:rPr>
          <w:sz w:val="24"/>
          <w:szCs w:val="24"/>
        </w:rPr>
        <w:t xml:space="preserve"> currently in use</w:t>
      </w:r>
      <w:r w:rsidRPr="0AD39A11" w:rsidR="69FAFF62">
        <w:rPr>
          <w:sz w:val="24"/>
          <w:szCs w:val="24"/>
        </w:rPr>
        <w:t>.</w:t>
      </w:r>
      <w:r w:rsidRPr="0AD39A11" w:rsidR="71130307">
        <w:rPr>
          <w:sz w:val="24"/>
          <w:szCs w:val="24"/>
        </w:rPr>
        <w:t xml:space="preserve"> </w:t>
      </w:r>
      <w:r w:rsidRPr="0AD39A11" w:rsidR="69FAFF62">
        <w:rPr>
          <w:sz w:val="24"/>
          <w:szCs w:val="24"/>
        </w:rPr>
        <w:t>SUPRT also</w:t>
      </w:r>
      <w:r w:rsidRPr="0AD39A11" w:rsidR="6EC06CCB">
        <w:rPr>
          <w:sz w:val="24"/>
          <w:szCs w:val="24"/>
        </w:rPr>
        <w:t xml:space="preserve"> incorporat</w:t>
      </w:r>
      <w:r w:rsidRPr="0AD39A11" w:rsidR="5160C340">
        <w:rPr>
          <w:sz w:val="24"/>
          <w:szCs w:val="24"/>
        </w:rPr>
        <w:t>es</w:t>
      </w:r>
      <w:r w:rsidRPr="0AD39A11" w:rsidR="6EC06CCB">
        <w:rPr>
          <w:sz w:val="24"/>
          <w:szCs w:val="24"/>
        </w:rPr>
        <w:t xml:space="preserve"> select new measures/questions into a multi-component client-level tool. SAMHSA will provide guidance</w:t>
      </w:r>
      <w:r w:rsidRPr="0AD39A11" w:rsidR="332E3DAE">
        <w:rPr>
          <w:sz w:val="24"/>
          <w:szCs w:val="24"/>
        </w:rPr>
        <w:t xml:space="preserve"> about these changes,</w:t>
      </w:r>
      <w:r w:rsidRPr="0AD39A11" w:rsidR="6EC06CCB">
        <w:rPr>
          <w:sz w:val="24"/>
          <w:szCs w:val="24"/>
        </w:rPr>
        <w:t xml:space="preserve"> specifying which items </w:t>
      </w:r>
      <w:r w:rsidRPr="0AD39A11" w:rsidR="3B515D0F">
        <w:rPr>
          <w:sz w:val="24"/>
          <w:szCs w:val="24"/>
        </w:rPr>
        <w:t>grantees</w:t>
      </w:r>
      <w:r w:rsidRPr="0AD39A11" w:rsidR="713EEFDE">
        <w:rPr>
          <w:sz w:val="24"/>
          <w:szCs w:val="24"/>
        </w:rPr>
        <w:t xml:space="preserve"> can complete using administrative data and </w:t>
      </w:r>
      <w:r w:rsidRPr="0AD39A11" w:rsidR="713EEFDE">
        <w:rPr>
          <w:sz w:val="24"/>
          <w:szCs w:val="24"/>
        </w:rPr>
        <w:t>which can be self-administered to clients.</w:t>
      </w:r>
      <w:r w:rsidRPr="0AD39A11" w:rsidR="3B515D0F">
        <w:rPr>
          <w:sz w:val="24"/>
          <w:szCs w:val="24"/>
        </w:rPr>
        <w:t xml:space="preserve"> </w:t>
      </w:r>
      <w:r w:rsidRPr="0AD39A11" w:rsidR="6EC06CCB">
        <w:rPr>
          <w:sz w:val="24"/>
          <w:szCs w:val="24"/>
        </w:rPr>
        <w:t>This new</w:t>
      </w:r>
      <w:r w:rsidRPr="0AD39A11" w:rsidR="4EBDED4F">
        <w:rPr>
          <w:sz w:val="24"/>
          <w:szCs w:val="24"/>
        </w:rPr>
        <w:t xml:space="preserve"> SUPRT</w:t>
      </w:r>
      <w:r w:rsidRPr="0AD39A11" w:rsidR="6EC06CCB">
        <w:rPr>
          <w:sz w:val="24"/>
          <w:szCs w:val="24"/>
        </w:rPr>
        <w:t xml:space="preserve"> will reduce client reporting burden and </w:t>
      </w:r>
      <w:r w:rsidRPr="0AD39A11" w:rsidR="77389337">
        <w:rPr>
          <w:sz w:val="24"/>
          <w:szCs w:val="24"/>
        </w:rPr>
        <w:t xml:space="preserve">is projected to </w:t>
      </w:r>
      <w:r w:rsidRPr="0AD39A11" w:rsidR="6EC06CCB">
        <w:rPr>
          <w:sz w:val="24"/>
          <w:szCs w:val="24"/>
        </w:rPr>
        <w:t>enhance</w:t>
      </w:r>
      <w:r w:rsidRPr="0AD39A11" w:rsidR="787FF390">
        <w:rPr>
          <w:sz w:val="24"/>
          <w:szCs w:val="24"/>
        </w:rPr>
        <w:t xml:space="preserve"> the </w:t>
      </w:r>
      <w:r w:rsidRPr="0AD39A11" w:rsidR="0704177A">
        <w:rPr>
          <w:sz w:val="24"/>
          <w:szCs w:val="24"/>
        </w:rPr>
        <w:t>accurac</w:t>
      </w:r>
      <w:r w:rsidRPr="0AD39A11" w:rsidR="6EC06CCB">
        <w:rPr>
          <w:sz w:val="24"/>
          <w:szCs w:val="24"/>
        </w:rPr>
        <w:t xml:space="preserve">y of the collected performance data. </w:t>
      </w:r>
    </w:p>
    <w:p w:rsidR="0AD39A11" w:rsidP="0AD39A11" w14:paraId="28E61285" w14:textId="043852B6">
      <w:pPr>
        <w:spacing w:beforeAutospacing="1" w:afterAutospacing="1"/>
        <w:rPr>
          <w:sz w:val="24"/>
          <w:szCs w:val="24"/>
        </w:rPr>
      </w:pPr>
    </w:p>
    <w:p w:rsidR="555A91B1" w:rsidP="0AD39A11" w14:paraId="51635FBC" w14:textId="6AE3ECB5">
      <w:pPr>
        <w:autoSpaceDE/>
        <w:autoSpaceDN/>
        <w:adjustRightInd/>
        <w:spacing w:beforeAutospacing="1" w:afterAutospacing="1"/>
        <w:rPr>
          <w:sz w:val="24"/>
          <w:szCs w:val="24"/>
        </w:rPr>
      </w:pPr>
      <w:r w:rsidRPr="0AD39A11">
        <w:rPr>
          <w:sz w:val="24"/>
          <w:szCs w:val="24"/>
        </w:rPr>
        <w:t xml:space="preserve">SAMHSA will use the data collected through the new </w:t>
      </w:r>
      <w:r w:rsidRPr="0AD39A11" w:rsidR="3E1CE9DD">
        <w:rPr>
          <w:sz w:val="24"/>
          <w:szCs w:val="24"/>
        </w:rPr>
        <w:t xml:space="preserve">SUPRT </w:t>
      </w:r>
      <w:r w:rsidRPr="0AD39A11">
        <w:rPr>
          <w:sz w:val="24"/>
          <w:szCs w:val="24"/>
        </w:rPr>
        <w:t xml:space="preserve">for annual reporting required by GPRAMA, grantee monitoring, and continuous improvement of its discretionary grant programs. </w:t>
      </w:r>
      <w:r w:rsidRPr="0AD39A11" w:rsidR="2A96C9C8">
        <w:rPr>
          <w:sz w:val="24"/>
          <w:szCs w:val="24"/>
        </w:rPr>
        <w:t xml:space="preserve">The SUPRT will also align with, and strengthen, SAMHSA's complementary evaluation activities of its discretionary grant programs providing client services. </w:t>
      </w:r>
      <w:r w:rsidRPr="0AD39A11">
        <w:rPr>
          <w:sz w:val="24"/>
          <w:szCs w:val="24"/>
        </w:rPr>
        <w:t>The information collected through this process will allow SAMHSA to (1) monitor and report on implementation and overall performance of the associated grant programs; (2) advance SAMHSA's proposed performance goals; and (3) assess the accountability and performance of its discretionary grant programs, focused on efforts that promote mental health, prevent substance use, and provide treatments and supports to foster recovery.</w:t>
      </w:r>
    </w:p>
    <w:p w:rsidR="0AD39A11" w:rsidP="0AD39A11" w14:paraId="0084A266" w14:textId="675B9D1B">
      <w:pPr>
        <w:spacing w:beforeAutospacing="1" w:afterAutospacing="1"/>
        <w:rPr>
          <w:sz w:val="24"/>
          <w:szCs w:val="24"/>
        </w:rPr>
      </w:pPr>
    </w:p>
    <w:p w:rsidR="00141AC0" w:rsidRPr="00030DED" w:rsidP="0AD39A11" w14:paraId="5C23CA02" w14:textId="6DBB09FC">
      <w:pPr>
        <w:keepNext/>
        <w:spacing w:beforeAutospacing="1" w:afterAutospacing="1"/>
        <w:rPr>
          <w:sz w:val="24"/>
          <w:szCs w:val="24"/>
        </w:rPr>
      </w:pPr>
      <w:r w:rsidRPr="0AD39A11">
        <w:rPr>
          <w:b/>
          <w:bCs/>
          <w:sz w:val="24"/>
          <w:szCs w:val="24"/>
          <w:u w:val="single"/>
        </w:rPr>
        <w:t>SUPRT Components</w:t>
      </w:r>
      <w:r w:rsidRPr="0AD39A11" w:rsidR="6BE9593B">
        <w:rPr>
          <w:b/>
          <w:bCs/>
          <w:sz w:val="24"/>
          <w:szCs w:val="24"/>
          <w:u w:val="single"/>
        </w:rPr>
        <w:t>:</w:t>
      </w:r>
      <w:r w:rsidRPr="0AD39A11" w:rsidR="7A519D42">
        <w:rPr>
          <w:sz w:val="24"/>
          <w:szCs w:val="24"/>
        </w:rPr>
        <w:t xml:space="preserve"> T</w:t>
      </w:r>
      <w:r w:rsidRPr="0AD39A11">
        <w:rPr>
          <w:sz w:val="24"/>
          <w:szCs w:val="24"/>
        </w:rPr>
        <w:t>he first component</w:t>
      </w:r>
      <w:r w:rsidRPr="0AD39A11" w:rsidR="6AFF7FC3">
        <w:rPr>
          <w:sz w:val="24"/>
          <w:szCs w:val="24"/>
        </w:rPr>
        <w:t xml:space="preserve"> of SUPRT</w:t>
      </w:r>
      <w:r w:rsidRPr="0AD39A11" w:rsidR="15410E51">
        <w:rPr>
          <w:sz w:val="24"/>
          <w:szCs w:val="24"/>
        </w:rPr>
        <w:t xml:space="preserve">, </w:t>
      </w:r>
      <w:r w:rsidRPr="0AD39A11" w:rsidR="01C9B100">
        <w:rPr>
          <w:sz w:val="24"/>
          <w:szCs w:val="24"/>
        </w:rPr>
        <w:t xml:space="preserve">the SUPRT-C, is </w:t>
      </w:r>
      <w:r w:rsidRPr="0AD39A11" w:rsidR="15410E51">
        <w:rPr>
          <w:sz w:val="24"/>
          <w:szCs w:val="24"/>
        </w:rPr>
        <w:t>to be completed by clients</w:t>
      </w:r>
      <w:r w:rsidRPr="0AD39A11" w:rsidR="6FC1F311">
        <w:rPr>
          <w:sz w:val="24"/>
          <w:szCs w:val="24"/>
        </w:rPr>
        <w:t xml:space="preserve"> or caregivers</w:t>
      </w:r>
      <w:r w:rsidRPr="0AD39A11" w:rsidR="01C9B100">
        <w:rPr>
          <w:sz w:val="24"/>
          <w:szCs w:val="24"/>
        </w:rPr>
        <w:t>. SUPRT-C</w:t>
      </w:r>
      <w:r w:rsidRPr="0AD39A11">
        <w:rPr>
          <w:sz w:val="24"/>
          <w:szCs w:val="24"/>
        </w:rPr>
        <w:t xml:space="preserve"> </w:t>
      </w:r>
      <w:r w:rsidRPr="0AD39A11" w:rsidR="3E7207E5">
        <w:rPr>
          <w:sz w:val="24"/>
          <w:szCs w:val="24"/>
        </w:rPr>
        <w:t>is</w:t>
      </w:r>
      <w:r w:rsidRPr="0AD39A11">
        <w:rPr>
          <w:sz w:val="24"/>
          <w:szCs w:val="24"/>
        </w:rPr>
        <w:t xml:space="preserve"> composed of</w:t>
      </w:r>
      <w:r w:rsidRPr="0AD39A11" w:rsidR="5EAA8BE4">
        <w:rPr>
          <w:sz w:val="24"/>
          <w:szCs w:val="24"/>
        </w:rPr>
        <w:t xml:space="preserve"> (1)</w:t>
      </w:r>
      <w:r w:rsidRPr="0AD39A11">
        <w:rPr>
          <w:sz w:val="24"/>
          <w:szCs w:val="24"/>
        </w:rPr>
        <w:t xml:space="preserve"> standardized questions about demographic information (asked directly of clients at baseline only)</w:t>
      </w:r>
      <w:r w:rsidRPr="0AD39A11" w:rsidR="128BAB87">
        <w:rPr>
          <w:sz w:val="24"/>
          <w:szCs w:val="24"/>
        </w:rPr>
        <w:t>;</w:t>
      </w:r>
      <w:r w:rsidRPr="0AD39A11" w:rsidR="2E345C99">
        <w:rPr>
          <w:sz w:val="24"/>
          <w:szCs w:val="24"/>
        </w:rPr>
        <w:t xml:space="preserve"> (2)</w:t>
      </w:r>
      <w:r w:rsidRPr="0AD39A11" w:rsidR="128BAB87">
        <w:rPr>
          <w:sz w:val="24"/>
          <w:szCs w:val="24"/>
        </w:rPr>
        <w:t xml:space="preserve"> </w:t>
      </w:r>
      <w:r w:rsidRPr="0AD39A11">
        <w:rPr>
          <w:sz w:val="24"/>
          <w:szCs w:val="24"/>
        </w:rPr>
        <w:t xml:space="preserve">social determinants of health (asked directly of clients at baseline and </w:t>
      </w:r>
      <w:r w:rsidRPr="0AD39A11" w:rsidR="46F87810">
        <w:rPr>
          <w:sz w:val="24"/>
          <w:szCs w:val="24"/>
        </w:rPr>
        <w:t>at 3 or 6 months post baseline reassessment</w:t>
      </w:r>
      <w:r w:rsidRPr="0AD39A11">
        <w:rPr>
          <w:sz w:val="24"/>
          <w:szCs w:val="24"/>
        </w:rPr>
        <w:t xml:space="preserve">); </w:t>
      </w:r>
      <w:r w:rsidRPr="0AD39A11" w:rsidR="054FD44E">
        <w:rPr>
          <w:sz w:val="24"/>
          <w:szCs w:val="24"/>
        </w:rPr>
        <w:t>and</w:t>
      </w:r>
      <w:r w:rsidRPr="0AD39A11" w:rsidR="2A95B39D">
        <w:rPr>
          <w:sz w:val="24"/>
          <w:szCs w:val="24"/>
        </w:rPr>
        <w:t>, (3)</w:t>
      </w:r>
      <w:r w:rsidRPr="0AD39A11">
        <w:rPr>
          <w:sz w:val="24"/>
          <w:szCs w:val="24"/>
        </w:rPr>
        <w:t xml:space="preserve"> recovery, quality of life, and client goal measures as impacted by services received (asked of clients at baseline and reassessment during the </w:t>
      </w:r>
      <w:r w:rsidRPr="0AD39A11" w:rsidR="25BDA12C">
        <w:rPr>
          <w:sz w:val="24"/>
          <w:szCs w:val="24"/>
        </w:rPr>
        <w:t>client’s</w:t>
      </w:r>
      <w:r w:rsidRPr="0AD39A11">
        <w:rPr>
          <w:sz w:val="24"/>
          <w:szCs w:val="24"/>
        </w:rPr>
        <w:t xml:space="preserve"> first year of </w:t>
      </w:r>
      <w:r w:rsidRPr="0AD39A11" w:rsidR="172A91EB">
        <w:rPr>
          <w:sz w:val="24"/>
          <w:szCs w:val="24"/>
        </w:rPr>
        <w:t>treatment</w:t>
      </w:r>
      <w:r w:rsidRPr="0AD39A11">
        <w:rPr>
          <w:sz w:val="24"/>
          <w:szCs w:val="24"/>
        </w:rPr>
        <w:t>, then annually</w:t>
      </w:r>
      <w:r w:rsidRPr="0AD39A11" w:rsidR="715E8989">
        <w:rPr>
          <w:sz w:val="24"/>
          <w:szCs w:val="24"/>
        </w:rPr>
        <w:t>)</w:t>
      </w:r>
      <w:r w:rsidRPr="0AD39A11" w:rsidR="30CA488B">
        <w:rPr>
          <w:sz w:val="24"/>
          <w:szCs w:val="24"/>
        </w:rPr>
        <w:t>.</w:t>
      </w:r>
      <w:r w:rsidRPr="0AD39A11" w:rsidR="71130307">
        <w:rPr>
          <w:sz w:val="24"/>
          <w:szCs w:val="24"/>
        </w:rPr>
        <w:t xml:space="preserve"> </w:t>
      </w:r>
      <w:r w:rsidRPr="0AD39A11" w:rsidR="1DBE97BE">
        <w:rPr>
          <w:sz w:val="24"/>
          <w:szCs w:val="24"/>
        </w:rPr>
        <w:t xml:space="preserve">Therefore, not all questions are asked of each respondent (child/adult) or at each </w:t>
      </w:r>
      <w:r w:rsidRPr="0AD39A11" w:rsidR="4256FC6E">
        <w:rPr>
          <w:sz w:val="24"/>
          <w:szCs w:val="24"/>
        </w:rPr>
        <w:t>information collection period</w:t>
      </w:r>
      <w:r w:rsidRPr="0AD39A11" w:rsidR="1DBE97BE">
        <w:rPr>
          <w:sz w:val="24"/>
          <w:szCs w:val="24"/>
        </w:rPr>
        <w:t xml:space="preserve"> (</w:t>
      </w:r>
      <w:r w:rsidRPr="0AD39A11" w:rsidR="07C9864A">
        <w:rPr>
          <w:sz w:val="24"/>
          <w:szCs w:val="24"/>
        </w:rPr>
        <w:t xml:space="preserve">e.g., </w:t>
      </w:r>
      <w:r w:rsidRPr="0AD39A11" w:rsidR="1DBE97BE">
        <w:rPr>
          <w:sz w:val="24"/>
          <w:szCs w:val="24"/>
        </w:rPr>
        <w:t>baseline, reas</w:t>
      </w:r>
      <w:r w:rsidRPr="0AD39A11" w:rsidR="501F2DE7">
        <w:rPr>
          <w:sz w:val="24"/>
          <w:szCs w:val="24"/>
        </w:rPr>
        <w:t>sessment</w:t>
      </w:r>
      <w:r w:rsidRPr="0AD39A11" w:rsidR="6B4F9DEF">
        <w:rPr>
          <w:sz w:val="24"/>
          <w:szCs w:val="24"/>
        </w:rPr>
        <w:t>, annual</w:t>
      </w:r>
      <w:r w:rsidRPr="0AD39A11" w:rsidR="501F2DE7">
        <w:rPr>
          <w:sz w:val="24"/>
          <w:szCs w:val="24"/>
        </w:rPr>
        <w:t>)</w:t>
      </w:r>
      <w:r w:rsidRPr="0AD39A11" w:rsidR="361BFE07">
        <w:rPr>
          <w:sz w:val="24"/>
          <w:szCs w:val="24"/>
        </w:rPr>
        <w:t>.</w:t>
      </w:r>
      <w:r w:rsidRPr="0AD39A11" w:rsidR="1DBE97BE">
        <w:rPr>
          <w:sz w:val="24"/>
          <w:szCs w:val="24"/>
        </w:rPr>
        <w:t xml:space="preserve"> </w:t>
      </w:r>
    </w:p>
    <w:p w:rsidR="0AD39A11" w:rsidP="0AD39A11" w14:paraId="3B1C3D5D" w14:textId="1E848509">
      <w:pPr>
        <w:keepNext/>
        <w:spacing w:beforeAutospacing="1" w:afterAutospacing="1"/>
        <w:rPr>
          <w:sz w:val="24"/>
          <w:szCs w:val="24"/>
        </w:rPr>
      </w:pPr>
    </w:p>
    <w:p w:rsidR="00141AC0" w:rsidRPr="00030DED" w:rsidP="76A5A8EB" w14:paraId="5A87A151" w14:textId="4A689FAC">
      <w:pPr>
        <w:rPr>
          <w:sz w:val="24"/>
          <w:szCs w:val="24"/>
        </w:rPr>
      </w:pPr>
      <w:r w:rsidRPr="0AD39A11">
        <w:rPr>
          <w:sz w:val="24"/>
          <w:szCs w:val="24"/>
        </w:rPr>
        <w:t xml:space="preserve">The </w:t>
      </w:r>
      <w:r w:rsidRPr="0AD39A11" w:rsidR="40249DC7">
        <w:rPr>
          <w:sz w:val="24"/>
          <w:szCs w:val="24"/>
        </w:rPr>
        <w:t>second</w:t>
      </w:r>
      <w:r w:rsidRPr="0AD39A11">
        <w:rPr>
          <w:sz w:val="24"/>
          <w:szCs w:val="24"/>
        </w:rPr>
        <w:t xml:space="preserve"> component</w:t>
      </w:r>
      <w:r w:rsidRPr="0AD39A11" w:rsidR="4D36F0A9">
        <w:rPr>
          <w:sz w:val="24"/>
          <w:szCs w:val="24"/>
        </w:rPr>
        <w:t xml:space="preserve"> of SUPRT</w:t>
      </w:r>
      <w:r w:rsidRPr="0AD39A11" w:rsidR="42EF8183">
        <w:rPr>
          <w:sz w:val="24"/>
          <w:szCs w:val="24"/>
        </w:rPr>
        <w:t xml:space="preserve">, </w:t>
      </w:r>
      <w:r w:rsidRPr="0AD39A11" w:rsidR="01C9B100">
        <w:rPr>
          <w:sz w:val="24"/>
          <w:szCs w:val="24"/>
        </w:rPr>
        <w:t xml:space="preserve">the SUPRT-A, </w:t>
      </w:r>
      <w:r w:rsidRPr="0AD39A11" w:rsidR="2D0D61F6">
        <w:rPr>
          <w:sz w:val="24"/>
          <w:szCs w:val="24"/>
        </w:rPr>
        <w:t xml:space="preserve">is </w:t>
      </w:r>
      <w:r w:rsidRPr="0AD39A11" w:rsidR="42EF8183">
        <w:rPr>
          <w:sz w:val="24"/>
          <w:szCs w:val="24"/>
        </w:rPr>
        <w:t>to be completed by grantees</w:t>
      </w:r>
      <w:r w:rsidRPr="0AD39A11" w:rsidR="6147F9FF">
        <w:rPr>
          <w:sz w:val="24"/>
          <w:szCs w:val="24"/>
        </w:rPr>
        <w:t>. SUPRT-A</w:t>
      </w:r>
      <w:r w:rsidRPr="0AD39A11">
        <w:rPr>
          <w:sz w:val="24"/>
          <w:szCs w:val="24"/>
        </w:rPr>
        <w:t xml:space="preserve"> consist</w:t>
      </w:r>
      <w:r w:rsidRPr="0AD39A11" w:rsidR="51BAC0BF">
        <w:rPr>
          <w:sz w:val="24"/>
          <w:szCs w:val="24"/>
        </w:rPr>
        <w:t>s</w:t>
      </w:r>
      <w:r w:rsidRPr="0AD39A11">
        <w:rPr>
          <w:sz w:val="24"/>
          <w:szCs w:val="24"/>
        </w:rPr>
        <w:t xml:space="preserve"> of a streamlined set of questions describing clients' behavioral health history, screening and diagnosis items, and services provided to clients</w:t>
      </w:r>
      <w:r w:rsidRPr="0AD39A11" w:rsidR="012ADEC5">
        <w:rPr>
          <w:sz w:val="24"/>
          <w:szCs w:val="24"/>
        </w:rPr>
        <w:t xml:space="preserve">. </w:t>
      </w:r>
      <w:r w:rsidRPr="0AD39A11" w:rsidR="32FD5F7A">
        <w:rPr>
          <w:sz w:val="24"/>
          <w:szCs w:val="24"/>
        </w:rPr>
        <w:t>SUPRT-</w:t>
      </w:r>
      <w:r w:rsidRPr="0AD39A11" w:rsidR="012ADEC5">
        <w:rPr>
          <w:sz w:val="24"/>
          <w:szCs w:val="24"/>
        </w:rPr>
        <w:t>A</w:t>
      </w:r>
      <w:r w:rsidRPr="0AD39A11">
        <w:rPr>
          <w:sz w:val="24"/>
          <w:szCs w:val="24"/>
        </w:rPr>
        <w:t xml:space="preserve"> </w:t>
      </w:r>
      <w:r w:rsidRPr="0AD39A11" w:rsidR="32FD5F7A">
        <w:rPr>
          <w:sz w:val="24"/>
          <w:szCs w:val="24"/>
        </w:rPr>
        <w:t>is coll</w:t>
      </w:r>
      <w:r w:rsidRPr="0AD39A11" w:rsidR="402C20DC">
        <w:rPr>
          <w:sz w:val="24"/>
          <w:szCs w:val="24"/>
        </w:rPr>
        <w:t xml:space="preserve">ected from </w:t>
      </w:r>
      <w:r w:rsidRPr="0AD39A11">
        <w:rPr>
          <w:sz w:val="24"/>
          <w:szCs w:val="24"/>
        </w:rPr>
        <w:t>client-</w:t>
      </w:r>
      <w:r w:rsidRPr="0AD39A11" w:rsidR="402C20DC">
        <w:rPr>
          <w:sz w:val="24"/>
          <w:szCs w:val="24"/>
        </w:rPr>
        <w:t>records kept</w:t>
      </w:r>
      <w:r w:rsidRPr="0AD39A11">
        <w:rPr>
          <w:sz w:val="24"/>
          <w:szCs w:val="24"/>
        </w:rPr>
        <w:t xml:space="preserve"> by the grantee, for example </w:t>
      </w:r>
      <w:r w:rsidRPr="0AD39A11" w:rsidR="35610745">
        <w:rPr>
          <w:sz w:val="24"/>
          <w:szCs w:val="24"/>
        </w:rPr>
        <w:t xml:space="preserve">in paper or </w:t>
      </w:r>
      <w:r w:rsidRPr="0AD39A11">
        <w:rPr>
          <w:sz w:val="24"/>
          <w:szCs w:val="24"/>
        </w:rPr>
        <w:t xml:space="preserve">electronic health </w:t>
      </w:r>
      <w:r w:rsidRPr="0AD39A11" w:rsidR="35610745">
        <w:rPr>
          <w:sz w:val="24"/>
          <w:szCs w:val="24"/>
        </w:rPr>
        <w:t>records (EHRs)</w:t>
      </w:r>
      <w:r w:rsidRPr="0AD39A11" w:rsidR="2D25839F">
        <w:rPr>
          <w:sz w:val="24"/>
          <w:szCs w:val="24"/>
        </w:rPr>
        <w:t>.</w:t>
      </w:r>
      <w:r w:rsidRPr="0AD39A11" w:rsidR="71130307">
        <w:rPr>
          <w:sz w:val="24"/>
          <w:szCs w:val="24"/>
        </w:rPr>
        <w:t xml:space="preserve"> </w:t>
      </w:r>
      <w:r w:rsidRPr="0AD39A11" w:rsidR="2D25839F">
        <w:rPr>
          <w:sz w:val="24"/>
          <w:szCs w:val="24"/>
        </w:rPr>
        <w:t xml:space="preserve">Grantees may </w:t>
      </w:r>
      <w:r w:rsidRPr="0AD39A11" w:rsidR="50E6F74A">
        <w:rPr>
          <w:sz w:val="24"/>
          <w:szCs w:val="24"/>
        </w:rPr>
        <w:t>need to adjust their</w:t>
      </w:r>
      <w:r w:rsidRPr="0AD39A11">
        <w:rPr>
          <w:sz w:val="24"/>
          <w:szCs w:val="24"/>
        </w:rPr>
        <w:t xml:space="preserve"> record</w:t>
      </w:r>
      <w:r w:rsidRPr="0AD39A11" w:rsidR="50E6F74A">
        <w:rPr>
          <w:sz w:val="24"/>
          <w:szCs w:val="24"/>
        </w:rPr>
        <w:t xml:space="preserve"> keeping, intake or behavioral health history taking </w:t>
      </w:r>
      <w:r w:rsidRPr="0AD39A11" w:rsidR="50E6F74A">
        <w:rPr>
          <w:sz w:val="24"/>
          <w:szCs w:val="24"/>
        </w:rPr>
        <w:t>in order to</w:t>
      </w:r>
      <w:r w:rsidRPr="0AD39A11" w:rsidR="50E6F74A">
        <w:rPr>
          <w:sz w:val="24"/>
          <w:szCs w:val="24"/>
        </w:rPr>
        <w:t xml:space="preserve"> ensure they </w:t>
      </w:r>
      <w:r w:rsidRPr="0AD39A11" w:rsidR="14D41ED1">
        <w:rPr>
          <w:sz w:val="24"/>
          <w:szCs w:val="24"/>
        </w:rPr>
        <w:t>are able to complete the SUPRT-A.</w:t>
      </w:r>
      <w:r w:rsidRPr="0AD39A11">
        <w:rPr>
          <w:sz w:val="24"/>
          <w:szCs w:val="24"/>
        </w:rPr>
        <w:t xml:space="preserve"> Question(s) about services provided to the client will only be required at reassessment and annually</w:t>
      </w:r>
      <w:r w:rsidRPr="0AD39A11" w:rsidR="3F54F558">
        <w:rPr>
          <w:sz w:val="24"/>
          <w:szCs w:val="24"/>
        </w:rPr>
        <w:t>.</w:t>
      </w:r>
      <w:r w:rsidRPr="0AD39A11" w:rsidR="71130307">
        <w:rPr>
          <w:sz w:val="24"/>
          <w:szCs w:val="24"/>
        </w:rPr>
        <w:t xml:space="preserve"> </w:t>
      </w:r>
      <w:r w:rsidRPr="0AD39A11" w:rsidR="4257A78C">
        <w:rPr>
          <w:sz w:val="24"/>
          <w:szCs w:val="24"/>
        </w:rPr>
        <w:t xml:space="preserve">Both components of </w:t>
      </w:r>
      <w:r w:rsidRPr="0AD39A11" w:rsidR="6974754F">
        <w:rPr>
          <w:sz w:val="24"/>
          <w:szCs w:val="24"/>
        </w:rPr>
        <w:t>t</w:t>
      </w:r>
      <w:r w:rsidRPr="0AD39A11" w:rsidR="2170260B">
        <w:rPr>
          <w:sz w:val="24"/>
          <w:szCs w:val="24"/>
        </w:rPr>
        <w:t xml:space="preserve">he tool </w:t>
      </w:r>
      <w:r w:rsidRPr="0AD39A11" w:rsidR="0178C77C">
        <w:rPr>
          <w:sz w:val="24"/>
          <w:szCs w:val="24"/>
        </w:rPr>
        <w:t>are available as follows</w:t>
      </w:r>
      <w:r w:rsidRPr="0AD39A11" w:rsidR="32349B0C">
        <w:rPr>
          <w:sz w:val="24"/>
          <w:szCs w:val="24"/>
        </w:rPr>
        <w:t>:</w:t>
      </w:r>
      <w:r w:rsidRPr="0AD39A11" w:rsidR="2170260B">
        <w:rPr>
          <w:sz w:val="24"/>
          <w:szCs w:val="24"/>
        </w:rPr>
        <w:t xml:space="preserve"> </w:t>
      </w:r>
    </w:p>
    <w:p w:rsidR="2C30C62A" w:rsidP="2C30C62A" w14:paraId="12246C9A" w14:textId="2536367C">
      <w:pPr>
        <w:rPr>
          <w:sz w:val="24"/>
          <w:szCs w:val="24"/>
        </w:rPr>
      </w:pPr>
    </w:p>
    <w:p w:rsidR="00DE34FF" w:rsidRPr="00DE34FF" w:rsidP="3EFC8268" w14:paraId="3C81C34B" w14:textId="5240EA27">
      <w:pPr>
        <w:keepNext/>
        <w:numPr>
          <w:ilvl w:val="0"/>
          <w:numId w:val="19"/>
        </w:numPr>
        <w:tabs>
          <w:tab w:val="left" w:pos="720"/>
        </w:tabs>
        <w:spacing w:after="120"/>
        <w:rPr>
          <w:color w:val="000000" w:themeColor="text1"/>
          <w:sz w:val="24"/>
          <w:szCs w:val="24"/>
        </w:rPr>
      </w:pPr>
      <w:r w:rsidRPr="3EFC8268">
        <w:rPr>
          <w:sz w:val="24"/>
          <w:szCs w:val="24"/>
        </w:rPr>
        <w:t xml:space="preserve">Attachment </w:t>
      </w:r>
      <w:r w:rsidRPr="3EFC8268" w:rsidR="0063385C">
        <w:rPr>
          <w:sz w:val="24"/>
          <w:szCs w:val="24"/>
        </w:rPr>
        <w:t>A</w:t>
      </w:r>
      <w:r w:rsidRPr="3EFC8268">
        <w:rPr>
          <w:sz w:val="24"/>
          <w:szCs w:val="24"/>
        </w:rPr>
        <w:t>: SAMHSA Unified Performance Reporting Tool (SUPRT) – C: Client or Caregiver Form</w:t>
      </w:r>
    </w:p>
    <w:p w:rsidR="00DE34FF" w:rsidRPr="002E5DC5" w:rsidP="00DE34FF" w14:paraId="233A29BD" w14:textId="725F6BD7">
      <w:pPr>
        <w:pStyle w:val="ListParagraph"/>
        <w:keepNext/>
        <w:numPr>
          <w:ilvl w:val="0"/>
          <w:numId w:val="19"/>
        </w:numPr>
        <w:tabs>
          <w:tab w:val="left" w:pos="720"/>
        </w:tabs>
        <w:spacing w:after="120"/>
        <w:rPr>
          <w:sz w:val="24"/>
          <w:szCs w:val="24"/>
        </w:rPr>
      </w:pPr>
      <w:r w:rsidRPr="3EFC8268">
        <w:rPr>
          <w:sz w:val="24"/>
          <w:szCs w:val="24"/>
        </w:rPr>
        <w:t xml:space="preserve">Attachment </w:t>
      </w:r>
      <w:r w:rsidRPr="3EFC8268" w:rsidR="0063385C">
        <w:rPr>
          <w:sz w:val="24"/>
          <w:szCs w:val="24"/>
        </w:rPr>
        <w:t>B:</w:t>
      </w:r>
      <w:r w:rsidRPr="3EFC8268">
        <w:rPr>
          <w:sz w:val="24"/>
          <w:szCs w:val="24"/>
        </w:rPr>
        <w:t xml:space="preserve"> SAMHSA Unified Performance Reporting Tool (SUPRT) - A</w:t>
      </w:r>
      <w:r w:rsidRPr="3EFC8268">
        <w:rPr>
          <w:sz w:val="22"/>
          <w:szCs w:val="22"/>
        </w:rPr>
        <w:t xml:space="preserve">: Administrative Report </w:t>
      </w:r>
    </w:p>
    <w:p w:rsidR="002E5DC5" w:rsidP="002E5DC5" w14:paraId="7E5B4676" w14:textId="77777777">
      <w:pPr>
        <w:pStyle w:val="ListParagraph"/>
        <w:keepNext/>
        <w:tabs>
          <w:tab w:val="left" w:pos="720"/>
        </w:tabs>
        <w:spacing w:after="120"/>
        <w:rPr>
          <w:sz w:val="24"/>
          <w:szCs w:val="24"/>
        </w:rPr>
      </w:pPr>
    </w:p>
    <w:p w:rsidR="004E401D" w:rsidP="0AD39A11" w14:paraId="53F162EB" w14:textId="1E4F04C9">
      <w:pPr>
        <w:keepNext/>
        <w:tabs>
          <w:tab w:val="left" w:pos="720"/>
        </w:tabs>
        <w:spacing w:after="120"/>
        <w:rPr>
          <w:color w:val="212121"/>
          <w:sz w:val="24"/>
          <w:szCs w:val="24"/>
        </w:rPr>
      </w:pPr>
      <w:r w:rsidRPr="0AD39A11">
        <w:rPr>
          <w:b/>
          <w:bCs/>
          <w:color w:val="000000" w:themeColor="text1"/>
          <w:sz w:val="24"/>
          <w:szCs w:val="24"/>
          <w:u w:val="single"/>
        </w:rPr>
        <w:t>Cognitive Testing:</w:t>
      </w:r>
      <w:r w:rsidRPr="0AD39A11" w:rsidR="4CEA66D7">
        <w:rPr>
          <w:color w:val="000000" w:themeColor="text1"/>
          <w:sz w:val="24"/>
          <w:szCs w:val="24"/>
        </w:rPr>
        <w:t xml:space="preserve"> </w:t>
      </w:r>
      <w:r w:rsidRPr="0AD39A11">
        <w:rPr>
          <w:color w:val="000000" w:themeColor="text1"/>
          <w:sz w:val="24"/>
          <w:szCs w:val="24"/>
        </w:rPr>
        <w:t xml:space="preserve">To </w:t>
      </w:r>
      <w:r w:rsidRPr="0AD39A11" w:rsidR="1E10DBDD">
        <w:rPr>
          <w:color w:val="000000" w:themeColor="text1"/>
          <w:sz w:val="24"/>
          <w:szCs w:val="24"/>
        </w:rPr>
        <w:t xml:space="preserve">ensure </w:t>
      </w:r>
      <w:r w:rsidRPr="0AD39A11" w:rsidR="2AB312F0">
        <w:rPr>
          <w:color w:val="000000" w:themeColor="text1"/>
          <w:sz w:val="24"/>
          <w:szCs w:val="24"/>
        </w:rPr>
        <w:t>data quality and validity</w:t>
      </w:r>
      <w:r w:rsidRPr="0AD39A11" w:rsidR="1E10DBDD">
        <w:rPr>
          <w:color w:val="000000" w:themeColor="text1"/>
          <w:sz w:val="24"/>
          <w:szCs w:val="24"/>
        </w:rPr>
        <w:t>,</w:t>
      </w:r>
      <w:r w:rsidRPr="0AD39A11">
        <w:rPr>
          <w:color w:val="000000" w:themeColor="text1"/>
          <w:sz w:val="24"/>
          <w:szCs w:val="24"/>
        </w:rPr>
        <w:t xml:space="preserve"> SAMHSA</w:t>
      </w:r>
      <w:r w:rsidRPr="0AD39A11" w:rsidR="785D5AC9">
        <w:rPr>
          <w:color w:val="000000" w:themeColor="text1"/>
          <w:sz w:val="24"/>
          <w:szCs w:val="24"/>
        </w:rPr>
        <w:t xml:space="preserve"> completed cognitive testing and interviews with grantees from both CSAT and CMHS who </w:t>
      </w:r>
      <w:r w:rsidRPr="0AD39A11" w:rsidR="485F6E42">
        <w:rPr>
          <w:color w:val="000000" w:themeColor="text1"/>
          <w:sz w:val="24"/>
          <w:szCs w:val="24"/>
        </w:rPr>
        <w:t xml:space="preserve">currently implement client-level services. Results of this testing were incorporated in revisions in the </w:t>
      </w:r>
      <w:r w:rsidRPr="0AD39A11" w:rsidR="1D54349A">
        <w:rPr>
          <w:color w:val="000000" w:themeColor="text1"/>
          <w:sz w:val="24"/>
          <w:szCs w:val="24"/>
        </w:rPr>
        <w:t xml:space="preserve">SUPRT-A </w:t>
      </w:r>
      <w:r w:rsidRPr="0AD39A11" w:rsidR="1A24090D">
        <w:rPr>
          <w:color w:val="000000" w:themeColor="text1"/>
          <w:sz w:val="24"/>
          <w:szCs w:val="24"/>
        </w:rPr>
        <w:t xml:space="preserve">that were made </w:t>
      </w:r>
      <w:r w:rsidRPr="0AD39A11" w:rsidR="1A24090D">
        <w:rPr>
          <w:color w:val="000000" w:themeColor="text1"/>
          <w:sz w:val="24"/>
          <w:szCs w:val="24"/>
        </w:rPr>
        <w:t xml:space="preserve">during the 60-day public comment period. SAMHSA </w:t>
      </w:r>
      <w:r w:rsidRPr="0AD39A11" w:rsidR="1AA104D2">
        <w:rPr>
          <w:color w:val="000000" w:themeColor="text1"/>
          <w:sz w:val="24"/>
          <w:szCs w:val="24"/>
        </w:rPr>
        <w:t xml:space="preserve">is </w:t>
      </w:r>
      <w:r w:rsidRPr="0AD39A11" w:rsidR="1A24090D">
        <w:rPr>
          <w:color w:val="000000" w:themeColor="text1"/>
          <w:sz w:val="24"/>
          <w:szCs w:val="24"/>
        </w:rPr>
        <w:t xml:space="preserve">also </w:t>
      </w:r>
      <w:r w:rsidRPr="0AD39A11" w:rsidR="1AA104D2">
        <w:rPr>
          <w:color w:val="000000" w:themeColor="text1"/>
          <w:sz w:val="24"/>
          <w:szCs w:val="24"/>
        </w:rPr>
        <w:t>currently</w:t>
      </w:r>
      <w:r w:rsidRPr="0AD39A11">
        <w:rPr>
          <w:color w:val="000000" w:themeColor="text1"/>
          <w:sz w:val="24"/>
          <w:szCs w:val="24"/>
        </w:rPr>
        <w:t xml:space="preserve"> conducting </w:t>
      </w:r>
      <w:r w:rsidRPr="0AD39A11" w:rsidR="735CAE16">
        <w:rPr>
          <w:color w:val="000000" w:themeColor="text1"/>
          <w:sz w:val="24"/>
          <w:szCs w:val="24"/>
        </w:rPr>
        <w:t>cognitive</w:t>
      </w:r>
      <w:r w:rsidRPr="0AD39A11">
        <w:rPr>
          <w:color w:val="000000" w:themeColor="text1"/>
          <w:sz w:val="24"/>
          <w:szCs w:val="24"/>
        </w:rPr>
        <w:t xml:space="preserve"> </w:t>
      </w:r>
      <w:r w:rsidRPr="0AD39A11" w:rsidR="72B0229D">
        <w:rPr>
          <w:color w:val="000000" w:themeColor="text1"/>
          <w:sz w:val="24"/>
          <w:szCs w:val="24"/>
        </w:rPr>
        <w:t>interviewing</w:t>
      </w:r>
      <w:r w:rsidRPr="0AD39A11">
        <w:rPr>
          <w:color w:val="000000" w:themeColor="text1"/>
          <w:sz w:val="24"/>
          <w:szCs w:val="24"/>
        </w:rPr>
        <w:t xml:space="preserve"> </w:t>
      </w:r>
      <w:r w:rsidRPr="0AD39A11" w:rsidR="4B6888EF">
        <w:rPr>
          <w:color w:val="000000" w:themeColor="text1"/>
          <w:sz w:val="24"/>
          <w:szCs w:val="24"/>
        </w:rPr>
        <w:t xml:space="preserve">of the </w:t>
      </w:r>
      <w:r w:rsidRPr="0AD39A11" w:rsidR="7D69179F">
        <w:rPr>
          <w:color w:val="000000" w:themeColor="text1"/>
          <w:sz w:val="24"/>
          <w:szCs w:val="24"/>
        </w:rPr>
        <w:t xml:space="preserve">new </w:t>
      </w:r>
      <w:r w:rsidRPr="0AD39A11" w:rsidR="4B6888EF">
        <w:rPr>
          <w:color w:val="000000" w:themeColor="text1"/>
          <w:sz w:val="24"/>
          <w:szCs w:val="24"/>
        </w:rPr>
        <w:t>SUPRT</w:t>
      </w:r>
      <w:r w:rsidRPr="0AD39A11" w:rsidR="1A24090D">
        <w:rPr>
          <w:color w:val="000000" w:themeColor="text1"/>
          <w:sz w:val="24"/>
          <w:szCs w:val="24"/>
        </w:rPr>
        <w:t>-C</w:t>
      </w:r>
      <w:r w:rsidRPr="0AD39A11" w:rsidR="4D813193">
        <w:rPr>
          <w:color w:val="000000" w:themeColor="text1"/>
          <w:sz w:val="24"/>
          <w:szCs w:val="24"/>
        </w:rPr>
        <w:t>, in keeping with</w:t>
      </w:r>
      <w:r w:rsidRPr="0AD39A11" w:rsidR="53403177">
        <w:rPr>
          <w:color w:val="000000" w:themeColor="text1"/>
          <w:sz w:val="24"/>
          <w:szCs w:val="24"/>
        </w:rPr>
        <w:t xml:space="preserve"> best practices</w:t>
      </w:r>
      <w:r w:rsidRPr="0AD39A11" w:rsidR="5DB357DD">
        <w:rPr>
          <w:color w:val="000000" w:themeColor="text1"/>
          <w:sz w:val="24"/>
          <w:szCs w:val="24"/>
        </w:rPr>
        <w:t xml:space="preserve"> for instrument development</w:t>
      </w:r>
      <w:r w:rsidRPr="0AD39A11" w:rsidR="4B6888EF">
        <w:rPr>
          <w:color w:val="000000" w:themeColor="text1"/>
          <w:sz w:val="24"/>
          <w:szCs w:val="24"/>
        </w:rPr>
        <w:t xml:space="preserve">. </w:t>
      </w:r>
      <w:r w:rsidRPr="0AD39A11" w:rsidR="5B727829">
        <w:rPr>
          <w:color w:val="212121"/>
          <w:sz w:val="24"/>
          <w:szCs w:val="24"/>
        </w:rPr>
        <w:t xml:space="preserve">Cognitive testing </w:t>
      </w:r>
      <w:r w:rsidRPr="0AD39A11" w:rsidR="5DADE76D">
        <w:rPr>
          <w:color w:val="212121"/>
          <w:sz w:val="24"/>
          <w:szCs w:val="24"/>
        </w:rPr>
        <w:t xml:space="preserve">is conducted </w:t>
      </w:r>
      <w:r w:rsidRPr="0AD39A11" w:rsidR="5B727829">
        <w:rPr>
          <w:color w:val="212121"/>
          <w:sz w:val="24"/>
          <w:szCs w:val="24"/>
        </w:rPr>
        <w:t xml:space="preserve">to examine the instructions, terms, format, and overall clarity of </w:t>
      </w:r>
      <w:r w:rsidRPr="0AD39A11" w:rsidR="61964D23">
        <w:rPr>
          <w:color w:val="212121"/>
          <w:sz w:val="24"/>
          <w:szCs w:val="24"/>
        </w:rPr>
        <w:t>individual questions as well as the entire</w:t>
      </w:r>
      <w:r w:rsidRPr="0AD39A11" w:rsidR="5B727829">
        <w:rPr>
          <w:color w:val="212121"/>
          <w:sz w:val="24"/>
          <w:szCs w:val="24"/>
        </w:rPr>
        <w:t xml:space="preserve"> questionnaire</w:t>
      </w:r>
      <w:r w:rsidRPr="0AD39A11" w:rsidR="3E94A562">
        <w:rPr>
          <w:color w:val="212121"/>
          <w:sz w:val="24"/>
          <w:szCs w:val="24"/>
        </w:rPr>
        <w:t xml:space="preserve"> </w:t>
      </w:r>
      <w:r w:rsidRPr="0AD39A11" w:rsidR="3E94A562">
        <w:rPr>
          <w:color w:val="212121"/>
          <w:sz w:val="24"/>
          <w:szCs w:val="24"/>
        </w:rPr>
        <w:t>in order to</w:t>
      </w:r>
      <w:r w:rsidRPr="0AD39A11" w:rsidR="3E94A562">
        <w:rPr>
          <w:color w:val="212121"/>
          <w:sz w:val="24"/>
          <w:szCs w:val="24"/>
        </w:rPr>
        <w:t xml:space="preserve"> facilitate the ability of the respondent to comprehend the response task </w:t>
      </w:r>
      <w:r w:rsidRPr="0AD39A11" w:rsidR="2CDB73F5">
        <w:rPr>
          <w:color w:val="212121"/>
          <w:sz w:val="24"/>
          <w:szCs w:val="24"/>
        </w:rPr>
        <w:t>as intended by the questionnaire developer</w:t>
      </w:r>
      <w:r w:rsidRPr="0AD39A11" w:rsidR="4A00450B">
        <w:rPr>
          <w:color w:val="212121"/>
          <w:sz w:val="24"/>
          <w:szCs w:val="24"/>
        </w:rPr>
        <w:t xml:space="preserve"> </w:t>
      </w:r>
      <w:r w:rsidRPr="0AD39A11" w:rsidR="2CDB73F5">
        <w:rPr>
          <w:color w:val="212121"/>
          <w:sz w:val="24"/>
          <w:szCs w:val="24"/>
        </w:rPr>
        <w:t>so the respondent can provide an</w:t>
      </w:r>
      <w:r w:rsidRPr="0AD39A11" w:rsidR="3E94A562">
        <w:rPr>
          <w:color w:val="212121"/>
          <w:sz w:val="24"/>
          <w:szCs w:val="24"/>
        </w:rPr>
        <w:t xml:space="preserve"> accurate response</w:t>
      </w:r>
      <w:r w:rsidRPr="0AD39A11" w:rsidR="041AB198">
        <w:rPr>
          <w:color w:val="212121"/>
          <w:sz w:val="24"/>
          <w:szCs w:val="24"/>
        </w:rPr>
        <w:t xml:space="preserve">. </w:t>
      </w:r>
    </w:p>
    <w:p w:rsidR="004E401D" w:rsidP="00CD4F77" w14:paraId="5B71519C" w14:textId="261A9655">
      <w:pPr>
        <w:keepNext/>
        <w:tabs>
          <w:tab w:val="left" w:pos="720"/>
        </w:tabs>
        <w:spacing w:after="120"/>
        <w:rPr>
          <w:color w:val="000000" w:themeColor="text1"/>
          <w:sz w:val="24"/>
          <w:szCs w:val="24"/>
        </w:rPr>
      </w:pPr>
      <w:r w:rsidRPr="0AD39A11">
        <w:rPr>
          <w:color w:val="212121"/>
          <w:sz w:val="24"/>
          <w:szCs w:val="24"/>
        </w:rPr>
        <w:t xml:space="preserve">Cognitive testing can also </w:t>
      </w:r>
      <w:r w:rsidRPr="0AD39A11" w:rsidR="4CB86BAD">
        <w:rPr>
          <w:color w:val="212121"/>
          <w:sz w:val="24"/>
          <w:szCs w:val="24"/>
        </w:rPr>
        <w:t>identify</w:t>
      </w:r>
      <w:r w:rsidRPr="0AD39A11">
        <w:rPr>
          <w:color w:val="212121"/>
          <w:sz w:val="24"/>
          <w:szCs w:val="24"/>
        </w:rPr>
        <w:t xml:space="preserve"> sources of</w:t>
      </w:r>
      <w:r w:rsidRPr="0AD39A11" w:rsidR="228BFBC7">
        <w:rPr>
          <w:color w:val="212121"/>
          <w:sz w:val="24"/>
          <w:szCs w:val="24"/>
        </w:rPr>
        <w:t xml:space="preserve"> burden on the respondent </w:t>
      </w:r>
      <w:r w:rsidRPr="0AD39A11" w:rsidR="2977692A">
        <w:rPr>
          <w:color w:val="212121"/>
          <w:sz w:val="24"/>
          <w:szCs w:val="24"/>
        </w:rPr>
        <w:t xml:space="preserve">and may yield solutions </w:t>
      </w:r>
      <w:r w:rsidRPr="0AD39A11" w:rsidR="228BFBC7">
        <w:rPr>
          <w:color w:val="212121"/>
          <w:sz w:val="24"/>
          <w:szCs w:val="24"/>
        </w:rPr>
        <w:t xml:space="preserve">to </w:t>
      </w:r>
      <w:r w:rsidRPr="0AD39A11" w:rsidR="7DBF61DE">
        <w:rPr>
          <w:color w:val="212121"/>
          <w:sz w:val="24"/>
          <w:szCs w:val="24"/>
        </w:rPr>
        <w:t xml:space="preserve">minimize burden </w:t>
      </w:r>
      <w:r w:rsidRPr="0AD39A11" w:rsidR="228BFBC7">
        <w:rPr>
          <w:color w:val="212121"/>
          <w:sz w:val="24"/>
          <w:szCs w:val="24"/>
        </w:rPr>
        <w:t>th</w:t>
      </w:r>
      <w:r w:rsidRPr="0AD39A11" w:rsidR="063DFC47">
        <w:rPr>
          <w:color w:val="212121"/>
          <w:sz w:val="24"/>
          <w:szCs w:val="24"/>
        </w:rPr>
        <w:t>rough improv</w:t>
      </w:r>
      <w:r w:rsidRPr="0AD39A11" w:rsidR="228BFBC7">
        <w:rPr>
          <w:color w:val="212121"/>
          <w:sz w:val="24"/>
          <w:szCs w:val="24"/>
        </w:rPr>
        <w:t>e</w:t>
      </w:r>
      <w:r w:rsidRPr="0AD39A11" w:rsidR="3FBAAAEA">
        <w:rPr>
          <w:color w:val="212121"/>
          <w:sz w:val="24"/>
          <w:szCs w:val="24"/>
        </w:rPr>
        <w:t>d instructions, reduction in extraneous or confusing questions and other means</w:t>
      </w:r>
      <w:r w:rsidRPr="0AD39A11" w:rsidR="228BFBC7">
        <w:rPr>
          <w:color w:val="212121"/>
          <w:sz w:val="24"/>
          <w:szCs w:val="24"/>
        </w:rPr>
        <w:t>.</w:t>
      </w:r>
      <w:r w:rsidRPr="0AD39A11" w:rsidR="792B94A8">
        <w:rPr>
          <w:color w:val="212121"/>
          <w:sz w:val="24"/>
          <w:szCs w:val="24"/>
        </w:rPr>
        <w:t xml:space="preserve"> </w:t>
      </w:r>
      <w:r w:rsidRPr="0AD39A11" w:rsidR="52C1656F">
        <w:rPr>
          <w:color w:val="212121"/>
          <w:sz w:val="24"/>
          <w:szCs w:val="24"/>
        </w:rPr>
        <w:t xml:space="preserve">Accordingly, </w:t>
      </w:r>
      <w:r w:rsidRPr="0AD39A11" w:rsidR="4B6888EF">
        <w:rPr>
          <w:color w:val="000000" w:themeColor="text1"/>
          <w:sz w:val="24"/>
          <w:szCs w:val="24"/>
        </w:rPr>
        <w:t>SAMHSA plans to</w:t>
      </w:r>
      <w:r w:rsidRPr="0AD39A11" w:rsidR="0D8E1233">
        <w:rPr>
          <w:color w:val="000000" w:themeColor="text1"/>
          <w:sz w:val="24"/>
          <w:szCs w:val="24"/>
        </w:rPr>
        <w:t xml:space="preserve"> </w:t>
      </w:r>
      <w:r w:rsidRPr="0AD39A11" w:rsidR="0D8E1233">
        <w:rPr>
          <w:color w:val="000000" w:themeColor="text1"/>
          <w:sz w:val="24"/>
          <w:szCs w:val="24"/>
        </w:rPr>
        <w:t>make adjustments</w:t>
      </w:r>
      <w:r w:rsidRPr="0AD39A11" w:rsidR="4A99ECEC">
        <w:rPr>
          <w:color w:val="000000" w:themeColor="text1"/>
          <w:sz w:val="24"/>
          <w:szCs w:val="24"/>
        </w:rPr>
        <w:t>, if necessary,</w:t>
      </w:r>
      <w:r w:rsidRPr="0AD39A11" w:rsidR="0D8E1233">
        <w:rPr>
          <w:color w:val="000000" w:themeColor="text1"/>
          <w:sz w:val="24"/>
          <w:szCs w:val="24"/>
        </w:rPr>
        <w:t xml:space="preserve"> to </w:t>
      </w:r>
      <w:r w:rsidRPr="0AD39A11" w:rsidR="5CD1BBBB">
        <w:rPr>
          <w:color w:val="000000" w:themeColor="text1"/>
          <w:sz w:val="24"/>
          <w:szCs w:val="24"/>
        </w:rPr>
        <w:t>SUPRT</w:t>
      </w:r>
      <w:r w:rsidRPr="0AD39A11" w:rsidR="10033769">
        <w:rPr>
          <w:color w:val="000000" w:themeColor="text1"/>
          <w:sz w:val="24"/>
          <w:szCs w:val="24"/>
        </w:rPr>
        <w:t>-C</w:t>
      </w:r>
      <w:r w:rsidRPr="0AD39A11" w:rsidR="5CD1BBBB">
        <w:rPr>
          <w:color w:val="000000" w:themeColor="text1"/>
          <w:sz w:val="24"/>
          <w:szCs w:val="24"/>
        </w:rPr>
        <w:t xml:space="preserve"> based upo</w:t>
      </w:r>
      <w:r w:rsidRPr="0AD39A11" w:rsidR="3B1C08BC">
        <w:rPr>
          <w:color w:val="000000" w:themeColor="text1"/>
          <w:sz w:val="24"/>
          <w:szCs w:val="24"/>
        </w:rPr>
        <w:t xml:space="preserve">n </w:t>
      </w:r>
      <w:r w:rsidRPr="0AD39A11" w:rsidR="10033769">
        <w:rPr>
          <w:color w:val="000000" w:themeColor="text1"/>
          <w:sz w:val="24"/>
          <w:szCs w:val="24"/>
        </w:rPr>
        <w:t xml:space="preserve">results of the </w:t>
      </w:r>
      <w:r w:rsidRPr="0AD39A11" w:rsidR="3B1C08BC">
        <w:rPr>
          <w:color w:val="000000" w:themeColor="text1"/>
          <w:sz w:val="24"/>
          <w:szCs w:val="24"/>
        </w:rPr>
        <w:t xml:space="preserve">cognitive testing that </w:t>
      </w:r>
      <w:r w:rsidRPr="0AD39A11" w:rsidR="16E27ED6">
        <w:rPr>
          <w:color w:val="000000" w:themeColor="text1"/>
          <w:sz w:val="24"/>
          <w:szCs w:val="24"/>
        </w:rPr>
        <w:t xml:space="preserve">are currently </w:t>
      </w:r>
      <w:r w:rsidRPr="0AD39A11" w:rsidR="3319904B">
        <w:rPr>
          <w:color w:val="000000" w:themeColor="text1"/>
          <w:sz w:val="24"/>
          <w:szCs w:val="24"/>
        </w:rPr>
        <w:t>underway</w:t>
      </w:r>
      <w:r w:rsidRPr="0AD39A11" w:rsidR="7609EDC8">
        <w:rPr>
          <w:color w:val="000000" w:themeColor="text1"/>
          <w:sz w:val="24"/>
          <w:szCs w:val="24"/>
        </w:rPr>
        <w:t>,</w:t>
      </w:r>
      <w:r w:rsidRPr="0AD39A11" w:rsidR="16E27ED6">
        <w:rPr>
          <w:color w:val="000000" w:themeColor="text1"/>
          <w:sz w:val="24"/>
          <w:szCs w:val="24"/>
        </w:rPr>
        <w:t xml:space="preserve"> and</w:t>
      </w:r>
      <w:r w:rsidRPr="0AD39A11" w:rsidR="74623D5F">
        <w:rPr>
          <w:color w:val="000000" w:themeColor="text1"/>
          <w:sz w:val="24"/>
          <w:szCs w:val="24"/>
        </w:rPr>
        <w:t xml:space="preserve"> which</w:t>
      </w:r>
      <w:r w:rsidRPr="0AD39A11" w:rsidR="16E27ED6">
        <w:rPr>
          <w:color w:val="000000" w:themeColor="text1"/>
          <w:sz w:val="24"/>
          <w:szCs w:val="24"/>
        </w:rPr>
        <w:t xml:space="preserve"> will contin</w:t>
      </w:r>
      <w:r w:rsidRPr="0AD39A11" w:rsidR="43C81361">
        <w:rPr>
          <w:color w:val="000000" w:themeColor="text1"/>
          <w:sz w:val="24"/>
          <w:szCs w:val="24"/>
        </w:rPr>
        <w:t>ue through 2025</w:t>
      </w:r>
      <w:r w:rsidRPr="0AD39A11" w:rsidR="5B77D725">
        <w:rPr>
          <w:color w:val="000000" w:themeColor="text1"/>
          <w:sz w:val="24"/>
          <w:szCs w:val="24"/>
        </w:rPr>
        <w:t>.</w:t>
      </w:r>
      <w:r w:rsidRPr="0AD39A11" w:rsidR="71130307">
        <w:rPr>
          <w:color w:val="000000" w:themeColor="text1"/>
          <w:sz w:val="24"/>
          <w:szCs w:val="24"/>
        </w:rPr>
        <w:t xml:space="preserve"> </w:t>
      </w:r>
      <w:r w:rsidRPr="0AD39A11" w:rsidR="19229FA2">
        <w:rPr>
          <w:color w:val="000000" w:themeColor="text1"/>
          <w:sz w:val="24"/>
          <w:szCs w:val="24"/>
        </w:rPr>
        <w:t>If the results of the cognitive testing require significant revision to the tool, this will be requested</w:t>
      </w:r>
      <w:r w:rsidRPr="0AD39A11" w:rsidR="43C81361">
        <w:rPr>
          <w:color w:val="000000" w:themeColor="text1"/>
          <w:sz w:val="24"/>
          <w:szCs w:val="24"/>
        </w:rPr>
        <w:t>.</w:t>
      </w:r>
    </w:p>
    <w:p w:rsidR="0060743B" w:rsidP="76A5A8EB" w14:paraId="078B0203" w14:textId="2821161D">
      <w:pPr>
        <w:keepNext/>
        <w:tabs>
          <w:tab w:val="left" w:pos="720"/>
        </w:tabs>
        <w:spacing w:after="120"/>
        <w:rPr>
          <w:sz w:val="24"/>
          <w:szCs w:val="24"/>
        </w:rPr>
      </w:pPr>
      <w:r w:rsidRPr="0AD39A11">
        <w:rPr>
          <w:b/>
          <w:bCs/>
          <w:sz w:val="24"/>
          <w:szCs w:val="24"/>
        </w:rPr>
        <w:t>A2.</w:t>
      </w:r>
      <w:r w:rsidR="004C5BE4">
        <w:tab/>
      </w:r>
      <w:r w:rsidRPr="0AD39A11">
        <w:rPr>
          <w:b/>
          <w:bCs/>
          <w:sz w:val="24"/>
          <w:szCs w:val="24"/>
        </w:rPr>
        <w:t>Purpose</w:t>
      </w:r>
      <w:r w:rsidRPr="0AD39A11" w:rsidR="5C023E29">
        <w:rPr>
          <w:b/>
          <w:bCs/>
          <w:sz w:val="24"/>
          <w:szCs w:val="24"/>
        </w:rPr>
        <w:t>s</w:t>
      </w:r>
      <w:r w:rsidRPr="0AD39A11">
        <w:rPr>
          <w:b/>
          <w:bCs/>
          <w:sz w:val="24"/>
          <w:szCs w:val="24"/>
        </w:rPr>
        <w:t xml:space="preserve"> and Use of Information</w:t>
      </w:r>
    </w:p>
    <w:p w:rsidR="00372676" w:rsidP="0AD39A11" w14:paraId="2D37A66B" w14:textId="0ED3C029">
      <w:pPr>
        <w:pStyle w:val="BodyText"/>
        <w:spacing w:after="120" w:line="240" w:lineRule="auto"/>
      </w:pPr>
      <w:r>
        <w:t>SAMHSA, including SAMHSA leadership</w:t>
      </w:r>
      <w:r w:rsidR="5FCF933C">
        <w:t>,</w:t>
      </w:r>
      <w:r>
        <w:t xml:space="preserve"> received </w:t>
      </w:r>
      <w:r w:rsidR="35583AF6">
        <w:t>criticism on our</w:t>
      </w:r>
      <w:r w:rsidR="14C6D081">
        <w:t xml:space="preserve"> </w:t>
      </w:r>
      <w:r w:rsidR="18EE529E">
        <w:t xml:space="preserve">discretionary grant </w:t>
      </w:r>
      <w:r w:rsidR="1F9853D5">
        <w:t xml:space="preserve">client-level </w:t>
      </w:r>
      <w:r w:rsidR="18EE529E">
        <w:t>data collection tools. Thi</w:t>
      </w:r>
      <w:r w:rsidRPr="00111DA5" w:rsidR="18EE529E">
        <w:rPr>
          <w:rFonts w:cs="Times New Roman"/>
        </w:rPr>
        <w:t xml:space="preserve">s </w:t>
      </w:r>
      <w:r w:rsidRPr="00111DA5" w:rsidR="4358148F">
        <w:rPr>
          <w:rFonts w:cs="Times New Roman"/>
        </w:rPr>
        <w:t>criticism</w:t>
      </w:r>
      <w:r w:rsidRPr="0AD39A11" w:rsidR="037DA87C">
        <w:rPr>
          <w:rFonts w:cs="Times New Roman"/>
        </w:rPr>
        <w:t xml:space="preserve">, </w:t>
      </w:r>
      <w:r w:rsidRPr="00111DA5" w:rsidR="43DB25F8">
        <w:rPr>
          <w:rFonts w:cs="Times New Roman"/>
        </w:rPr>
        <w:t xml:space="preserve">foundational to the efforts to redesign these data collection tools </w:t>
      </w:r>
      <w:r w:rsidRPr="00111DA5" w:rsidR="00BC615C">
        <w:rPr>
          <w:rFonts w:cs="Times New Roman"/>
        </w:rPr>
        <w:t>to</w:t>
      </w:r>
      <w:r w:rsidRPr="00111DA5" w:rsidR="43DB25F8">
        <w:rPr>
          <w:rFonts w:cs="Times New Roman"/>
        </w:rPr>
        <w:t xml:space="preserve"> </w:t>
      </w:r>
      <w:r w:rsidRPr="00C31D12" w:rsidR="0B47A940">
        <w:rPr>
          <w:rFonts w:cs="Times New Roman"/>
          <w:color w:val="444444"/>
        </w:rPr>
        <w:t>improve efficiencies and reduce burdens on clients</w:t>
      </w:r>
      <w:r w:rsidRPr="0AD39A11" w:rsidR="76C796FD">
        <w:rPr>
          <w:rFonts w:cs="Times New Roman"/>
          <w:color w:val="444444"/>
        </w:rPr>
        <w:t xml:space="preserve">, </w:t>
      </w:r>
      <w:r w:rsidRPr="00111DA5" w:rsidR="18EE529E">
        <w:rPr>
          <w:rFonts w:cs="Times New Roman"/>
        </w:rPr>
        <w:t>ultimately contributed to the tool change</w:t>
      </w:r>
      <w:r w:rsidRPr="00111DA5" w:rsidR="001D0A48">
        <w:rPr>
          <w:rFonts w:cs="Times New Roman"/>
        </w:rPr>
        <w:t>.</w:t>
      </w:r>
      <w:r w:rsidRPr="00111DA5" w:rsidR="18EE529E">
        <w:rPr>
          <w:rFonts w:cs="Times New Roman"/>
        </w:rPr>
        <w:t xml:space="preserve"> </w:t>
      </w:r>
      <w:r w:rsidRPr="00111DA5" w:rsidR="001D0A48">
        <w:rPr>
          <w:rFonts w:cs="Times New Roman"/>
        </w:rPr>
        <w:t xml:space="preserve">SAMHSA engaged </w:t>
      </w:r>
      <w:r w:rsidRPr="00111DA5" w:rsidR="5BB80313">
        <w:rPr>
          <w:rFonts w:cs="Times New Roman"/>
        </w:rPr>
        <w:t xml:space="preserve">various internal Centers and Offices, and external </w:t>
      </w:r>
      <w:r w:rsidRPr="00111DA5" w:rsidR="5FEEEF0B">
        <w:rPr>
          <w:rFonts w:cs="Times New Roman"/>
        </w:rPr>
        <w:t>stakeholders</w:t>
      </w:r>
      <w:r w:rsidRPr="00111DA5">
        <w:rPr>
          <w:rFonts w:cs="Times New Roman"/>
        </w:rPr>
        <w:t xml:space="preserve"> </w:t>
      </w:r>
      <w:r w:rsidRPr="00111DA5" w:rsidR="0ADC06E2">
        <w:rPr>
          <w:rFonts w:cs="Times New Roman"/>
        </w:rPr>
        <w:t>throughout the development of the tool. Multiple listening sessions were held, including listening sessions w</w:t>
      </w:r>
      <w:r w:rsidR="0ADC06E2">
        <w:t>ith</w:t>
      </w:r>
      <w:r w:rsidR="1821929B">
        <w:t xml:space="preserve"> </w:t>
      </w:r>
      <w:r w:rsidR="0ADC06E2">
        <w:t xml:space="preserve">Tribal </w:t>
      </w:r>
      <w:r w:rsidR="610D8D3A">
        <w:t>Nations and State</w:t>
      </w:r>
      <w:r w:rsidR="1DD55CBC">
        <w:t>s</w:t>
      </w:r>
      <w:r w:rsidR="73BBD1F8">
        <w:t>, respectively</w:t>
      </w:r>
      <w:r w:rsidR="1DD55CBC">
        <w:t>.</w:t>
      </w:r>
      <w:r w:rsidR="610D8D3A">
        <w:t xml:space="preserve"> </w:t>
      </w:r>
      <w:r w:rsidR="3F864253">
        <w:t>Additionally,</w:t>
      </w:r>
      <w:r w:rsidR="610D8D3A">
        <w:t xml:space="preserve"> cognitive testing was completed with Government Project Officers (GPOs), grantees, and clients</w:t>
      </w:r>
      <w:r w:rsidR="65542742">
        <w:t>, respectively</w:t>
      </w:r>
      <w:r w:rsidR="610D8D3A">
        <w:t>.</w:t>
      </w:r>
      <w:r w:rsidR="40C36DAF">
        <w:t xml:space="preserve"> </w:t>
      </w:r>
      <w:r w:rsidR="43C81361">
        <w:t xml:space="preserve">A subset of </w:t>
      </w:r>
      <w:r w:rsidR="2468E94B">
        <w:t xml:space="preserve">SAMHSA </w:t>
      </w:r>
      <w:r w:rsidR="43C81361">
        <w:t xml:space="preserve">discretionary grant programs that provide direct client treatment </w:t>
      </w:r>
      <w:r w:rsidR="2BF74A87">
        <w:t>services</w:t>
      </w:r>
      <w:r w:rsidR="43C81361">
        <w:t xml:space="preserve"> </w:t>
      </w:r>
      <w:r w:rsidR="2BF74A87">
        <w:t xml:space="preserve">report </w:t>
      </w:r>
      <w:r w:rsidR="43C81361">
        <w:t>client-level</w:t>
      </w:r>
      <w:r w:rsidR="107CB0D1">
        <w:t xml:space="preserve"> data </w:t>
      </w:r>
      <w:r w:rsidR="312FB502">
        <w:t xml:space="preserve">collected through client </w:t>
      </w:r>
      <w:r w:rsidR="7AB9A65E">
        <w:t xml:space="preserve">assessments </w:t>
      </w:r>
      <w:r w:rsidR="0B98233A">
        <w:t xml:space="preserve">and from client records </w:t>
      </w:r>
      <w:r w:rsidR="3A0976C2">
        <w:t>maintained</w:t>
      </w:r>
      <w:r w:rsidR="0B98233A">
        <w:t xml:space="preserve"> by the grantee</w:t>
      </w:r>
      <w:r w:rsidR="312FB502">
        <w:t xml:space="preserve"> at enrollment, during treatment, and at the end of treatment</w:t>
      </w:r>
      <w:r w:rsidR="0D712803">
        <w:t>; these multiple sources</w:t>
      </w:r>
      <w:r w:rsidR="09916F99">
        <w:t xml:space="preserve"> provide data that can </w:t>
      </w:r>
      <w:r w:rsidR="3E971FA8">
        <w:t xml:space="preserve">be </w:t>
      </w:r>
      <w:r w:rsidR="09916F99">
        <w:t>used</w:t>
      </w:r>
      <w:r w:rsidR="312FB502">
        <w:t xml:space="preserve"> </w:t>
      </w:r>
      <w:r w:rsidR="43C81361">
        <w:t xml:space="preserve">to </w:t>
      </w:r>
      <w:r w:rsidR="2BF74A87">
        <w:t>m</w:t>
      </w:r>
      <w:r w:rsidR="312FB502">
        <w:t xml:space="preserve">onitor </w:t>
      </w:r>
      <w:r w:rsidR="2BF74A87">
        <w:t xml:space="preserve">the </w:t>
      </w:r>
      <w:r w:rsidR="43C81361">
        <w:t xml:space="preserve">performance </w:t>
      </w:r>
      <w:r w:rsidR="798ED5B0">
        <w:t xml:space="preserve">of </w:t>
      </w:r>
      <w:r w:rsidR="43C81361">
        <w:t xml:space="preserve">these grants. </w:t>
      </w:r>
    </w:p>
    <w:p w:rsidR="00C31D12" w:rsidP="0AD39A11" w14:paraId="30F677E4" w14:textId="7F8B3557">
      <w:pPr>
        <w:pStyle w:val="BodyText"/>
        <w:spacing w:after="120" w:line="240" w:lineRule="auto"/>
      </w:pPr>
      <w:r w:rsidRPr="00C31D12">
        <w:t xml:space="preserve">These data </w:t>
      </w:r>
      <w:r w:rsidRPr="00C31D12" w:rsidR="68F1D2A1">
        <w:t>are use</w:t>
      </w:r>
      <w:r w:rsidRPr="00C31D12">
        <w:t xml:space="preserve">d at three </w:t>
      </w:r>
      <w:r w:rsidRPr="00C31D12" w:rsidR="28FEA975">
        <w:t xml:space="preserve">(3) </w:t>
      </w:r>
      <w:r w:rsidRPr="00C31D12">
        <w:t xml:space="preserve">different levels within SAMHSA: the </w:t>
      </w:r>
      <w:r w:rsidRPr="00C31D12" w:rsidR="33ACF6C6">
        <w:t>Assistant Secretary</w:t>
      </w:r>
      <w:r w:rsidRPr="00C31D12" w:rsidR="68F1D2A1">
        <w:t xml:space="preserve"> </w:t>
      </w:r>
      <w:r w:rsidRPr="00C31D12" w:rsidR="6CC7C6E0">
        <w:t>for Mental Health and Substance Use</w:t>
      </w:r>
      <w:r w:rsidRPr="00C31D12">
        <w:t xml:space="preserve">; Center-level administrators, </w:t>
      </w:r>
      <w:r w:rsidRPr="00C31D12" w:rsidR="68F1D2A1">
        <w:t xml:space="preserve">respective leadership teams, and Program Staff (i.e., </w:t>
      </w:r>
      <w:r w:rsidRPr="00C31D12">
        <w:t>Government Project Officers</w:t>
      </w:r>
      <w:r w:rsidRPr="00C31D12" w:rsidR="44E7393F">
        <w:t xml:space="preserve"> </w:t>
      </w:r>
      <w:r w:rsidRPr="00C31D12">
        <w:t>[</w:t>
      </w:r>
      <w:r w:rsidRPr="00C31D12" w:rsidR="44E7393F">
        <w:t>GPOs</w:t>
      </w:r>
      <w:r w:rsidRPr="00C31D12">
        <w:t>]</w:t>
      </w:r>
      <w:r w:rsidRPr="00C31D12" w:rsidR="44E7393F">
        <w:t>)</w:t>
      </w:r>
      <w:r w:rsidRPr="00C31D12" w:rsidR="3994E95B">
        <w:t>; and grantees.</w:t>
      </w:r>
      <w:r w:rsidRPr="00C31D12">
        <w:t xml:space="preserve"> </w:t>
      </w:r>
      <w:r w:rsidRPr="00C31D12" w:rsidR="5994B6DB">
        <w:t>Examples of how data are shared from SAMHSA include Reports to Congress, Congressional</w:t>
      </w:r>
      <w:r w:rsidRPr="00C31D12" w:rsidR="5048DDF7">
        <w:t xml:space="preserve"> Budget</w:t>
      </w:r>
      <w:r w:rsidRPr="00C31D12" w:rsidR="5994B6DB">
        <w:t xml:space="preserve"> Justification, Annual Priority Goals, and Spotlights. Grantees have access to their data and are able to use </w:t>
      </w:r>
      <w:r w:rsidRPr="00C31D12" w:rsidR="00A03206">
        <w:t>them</w:t>
      </w:r>
      <w:r w:rsidRPr="00C31D12" w:rsidR="5994B6DB">
        <w:t xml:space="preserve"> to make data-driven decisions and share outcomes back with their communities.</w:t>
      </w:r>
      <w:r w:rsidR="00BC615C">
        <w:t xml:space="preserve"> </w:t>
      </w:r>
    </w:p>
    <w:p w:rsidR="0060743B" w14:paraId="2809DF55" w14:textId="7E554EB1">
      <w:pPr>
        <w:spacing w:after="120"/>
        <w:rPr>
          <w:sz w:val="24"/>
          <w:szCs w:val="24"/>
        </w:rPr>
      </w:pPr>
      <w:r w:rsidRPr="31F10130">
        <w:rPr>
          <w:b/>
          <w:bCs/>
          <w:sz w:val="24"/>
          <w:szCs w:val="24"/>
        </w:rPr>
        <w:t>Assistant Secretary Level</w:t>
      </w:r>
      <w:r w:rsidRPr="31F10130" w:rsidR="00A366DE">
        <w:rPr>
          <w:b/>
          <w:bCs/>
          <w:sz w:val="24"/>
          <w:szCs w:val="24"/>
        </w:rPr>
        <w:t xml:space="preserve">: </w:t>
      </w:r>
      <w:r w:rsidRPr="31F10130">
        <w:rPr>
          <w:sz w:val="24"/>
          <w:szCs w:val="24"/>
        </w:rPr>
        <w:t>The information inform</w:t>
      </w:r>
      <w:r w:rsidRPr="31F10130" w:rsidR="000F49ED">
        <w:rPr>
          <w:sz w:val="24"/>
          <w:szCs w:val="24"/>
        </w:rPr>
        <w:t>s</w:t>
      </w:r>
      <w:r w:rsidRPr="31F10130">
        <w:rPr>
          <w:sz w:val="24"/>
          <w:szCs w:val="24"/>
        </w:rPr>
        <w:t xml:space="preserve"> the Assistant Secretary for Mental Health and Substance </w:t>
      </w:r>
      <w:r w:rsidRPr="31F10130" w:rsidR="00626835">
        <w:rPr>
          <w:sz w:val="24"/>
          <w:szCs w:val="24"/>
        </w:rPr>
        <w:t xml:space="preserve">Use </w:t>
      </w:r>
      <w:r w:rsidRPr="31F10130">
        <w:rPr>
          <w:sz w:val="24"/>
          <w:szCs w:val="24"/>
        </w:rPr>
        <w:t xml:space="preserve">on the performance and outcomes of </w:t>
      </w:r>
      <w:r w:rsidRPr="31F10130" w:rsidR="00255A7A">
        <w:rPr>
          <w:sz w:val="24"/>
          <w:szCs w:val="24"/>
        </w:rPr>
        <w:t>funded</w:t>
      </w:r>
      <w:r w:rsidRPr="31F10130" w:rsidR="00320A58">
        <w:rPr>
          <w:sz w:val="24"/>
          <w:szCs w:val="24"/>
        </w:rPr>
        <w:t xml:space="preserve"> discretionary</w:t>
      </w:r>
      <w:r w:rsidRPr="31F10130" w:rsidR="00255A7A">
        <w:rPr>
          <w:sz w:val="24"/>
          <w:szCs w:val="24"/>
        </w:rPr>
        <w:t xml:space="preserve"> </w:t>
      </w:r>
      <w:r w:rsidRPr="31F10130">
        <w:rPr>
          <w:sz w:val="24"/>
          <w:szCs w:val="24"/>
        </w:rPr>
        <w:t>programs</w:t>
      </w:r>
      <w:r w:rsidRPr="31F10130" w:rsidR="00255A7A">
        <w:rPr>
          <w:sz w:val="24"/>
          <w:szCs w:val="24"/>
        </w:rPr>
        <w:t xml:space="preserve">. </w:t>
      </w:r>
      <w:r w:rsidRPr="31F10130">
        <w:rPr>
          <w:sz w:val="24"/>
          <w:szCs w:val="24"/>
        </w:rPr>
        <w:t xml:space="preserve">Performance </w:t>
      </w:r>
      <w:r w:rsidRPr="31F10130" w:rsidR="00BC7626">
        <w:rPr>
          <w:sz w:val="24"/>
          <w:szCs w:val="24"/>
        </w:rPr>
        <w:t>is</w:t>
      </w:r>
      <w:r w:rsidRPr="31F10130" w:rsidR="00A366DE">
        <w:rPr>
          <w:sz w:val="24"/>
          <w:szCs w:val="24"/>
        </w:rPr>
        <w:t xml:space="preserve"> </w:t>
      </w:r>
      <w:r w:rsidRPr="31F10130" w:rsidR="00255A7A">
        <w:rPr>
          <w:sz w:val="24"/>
          <w:szCs w:val="24"/>
        </w:rPr>
        <w:t xml:space="preserve">linked to the </w:t>
      </w:r>
      <w:r w:rsidRPr="31F10130">
        <w:rPr>
          <w:sz w:val="24"/>
          <w:szCs w:val="24"/>
        </w:rPr>
        <w:t xml:space="preserve">goals </w:t>
      </w:r>
      <w:r w:rsidRPr="31F10130" w:rsidR="00A366DE">
        <w:rPr>
          <w:sz w:val="24"/>
          <w:szCs w:val="24"/>
        </w:rPr>
        <w:t xml:space="preserve">and objectives of </w:t>
      </w:r>
      <w:r w:rsidRPr="31F10130" w:rsidR="00320A58">
        <w:rPr>
          <w:sz w:val="24"/>
          <w:szCs w:val="24"/>
        </w:rPr>
        <w:t>these</w:t>
      </w:r>
      <w:r w:rsidRPr="31F10130" w:rsidR="00A366DE">
        <w:rPr>
          <w:sz w:val="24"/>
          <w:szCs w:val="24"/>
        </w:rPr>
        <w:t xml:space="preserve"> </w:t>
      </w:r>
      <w:r w:rsidRPr="31F10130" w:rsidR="00320A58">
        <w:rPr>
          <w:sz w:val="24"/>
          <w:szCs w:val="24"/>
        </w:rPr>
        <w:t xml:space="preserve">discretionary </w:t>
      </w:r>
      <w:r w:rsidRPr="31F10130" w:rsidR="00A366DE">
        <w:rPr>
          <w:sz w:val="24"/>
          <w:szCs w:val="24"/>
        </w:rPr>
        <w:t>grant programs</w:t>
      </w:r>
      <w:r w:rsidRPr="31F10130" w:rsidR="0119BD80">
        <w:rPr>
          <w:sz w:val="24"/>
          <w:szCs w:val="24"/>
        </w:rPr>
        <w:t xml:space="preserve"> and</w:t>
      </w:r>
      <w:r w:rsidRPr="31F10130" w:rsidR="00A366DE">
        <w:rPr>
          <w:sz w:val="24"/>
          <w:szCs w:val="24"/>
        </w:rPr>
        <w:t xml:space="preserve"> th</w:t>
      </w:r>
      <w:r w:rsidRPr="31F10130" w:rsidR="000F49ED">
        <w:rPr>
          <w:sz w:val="24"/>
          <w:szCs w:val="24"/>
        </w:rPr>
        <w:t xml:space="preserve">is information </w:t>
      </w:r>
      <w:r w:rsidRPr="31F10130" w:rsidR="47705BFC">
        <w:rPr>
          <w:sz w:val="24"/>
          <w:szCs w:val="24"/>
        </w:rPr>
        <w:t>forms</w:t>
      </w:r>
      <w:r w:rsidRPr="31F10130">
        <w:rPr>
          <w:sz w:val="24"/>
          <w:szCs w:val="24"/>
        </w:rPr>
        <w:t xml:space="preserve"> the basis of the annual report to Congress contained in the Justifications of Budget Estimates. </w:t>
      </w:r>
    </w:p>
    <w:p w:rsidR="0060743B" w14:paraId="59DE9C3B" w14:textId="4E8CE2BE">
      <w:pPr>
        <w:spacing w:after="120"/>
        <w:rPr>
          <w:sz w:val="24"/>
          <w:szCs w:val="24"/>
        </w:rPr>
      </w:pPr>
      <w:r w:rsidRPr="0AD39A11">
        <w:rPr>
          <w:b/>
          <w:bCs/>
          <w:sz w:val="24"/>
          <w:szCs w:val="24"/>
        </w:rPr>
        <w:t>Center Level</w:t>
      </w:r>
      <w:r w:rsidRPr="0AD39A11" w:rsidR="0CA1FA50">
        <w:rPr>
          <w:b/>
          <w:bCs/>
          <w:sz w:val="24"/>
          <w:szCs w:val="24"/>
        </w:rPr>
        <w:t xml:space="preserve"> </w:t>
      </w:r>
      <w:r w:rsidRPr="0AD39A11" w:rsidR="331E8EC3">
        <w:rPr>
          <w:b/>
          <w:bCs/>
          <w:sz w:val="24"/>
          <w:szCs w:val="24"/>
        </w:rPr>
        <w:t xml:space="preserve">Administrators, Leadership Teams, and Government Project Officers Level: </w:t>
      </w:r>
      <w:r w:rsidRPr="0AD39A11">
        <w:rPr>
          <w:sz w:val="24"/>
          <w:szCs w:val="24"/>
        </w:rPr>
        <w:t xml:space="preserve">In addition to providing information </w:t>
      </w:r>
      <w:r w:rsidRPr="0AD39A11" w:rsidR="0CA1FA50">
        <w:rPr>
          <w:sz w:val="24"/>
          <w:szCs w:val="24"/>
        </w:rPr>
        <w:t xml:space="preserve">about </w:t>
      </w:r>
      <w:r w:rsidRPr="0AD39A11">
        <w:rPr>
          <w:sz w:val="24"/>
          <w:szCs w:val="24"/>
        </w:rPr>
        <w:t>the performance of the various programs, th</w:t>
      </w:r>
      <w:r w:rsidRPr="0AD39A11" w:rsidR="6CB0C58D">
        <w:rPr>
          <w:sz w:val="24"/>
          <w:szCs w:val="24"/>
        </w:rPr>
        <w:t xml:space="preserve">e </w:t>
      </w:r>
      <w:r w:rsidRPr="0AD39A11">
        <w:rPr>
          <w:sz w:val="24"/>
          <w:szCs w:val="24"/>
        </w:rPr>
        <w:t xml:space="preserve">information </w:t>
      </w:r>
      <w:r w:rsidRPr="0AD39A11" w:rsidR="331E8EC3">
        <w:rPr>
          <w:sz w:val="24"/>
          <w:szCs w:val="24"/>
        </w:rPr>
        <w:t>is u</w:t>
      </w:r>
      <w:r w:rsidRPr="0AD39A11">
        <w:rPr>
          <w:sz w:val="24"/>
          <w:szCs w:val="24"/>
        </w:rPr>
        <w:t>sed to monitor and manage individual grant projects within each program</w:t>
      </w:r>
      <w:r w:rsidRPr="0AD39A11" w:rsidR="7D8E573E">
        <w:rPr>
          <w:sz w:val="24"/>
          <w:szCs w:val="24"/>
        </w:rPr>
        <w:t>.</w:t>
      </w:r>
      <w:r w:rsidRPr="0AD39A11" w:rsidR="71130307">
        <w:rPr>
          <w:sz w:val="24"/>
          <w:szCs w:val="24"/>
        </w:rPr>
        <w:t xml:space="preserve"> </w:t>
      </w:r>
      <w:r w:rsidRPr="0AD39A11">
        <w:rPr>
          <w:sz w:val="24"/>
          <w:szCs w:val="24"/>
        </w:rPr>
        <w:t xml:space="preserve">The information </w:t>
      </w:r>
      <w:r w:rsidRPr="0AD39A11" w:rsidR="331E8EC3">
        <w:rPr>
          <w:sz w:val="24"/>
          <w:szCs w:val="24"/>
        </w:rPr>
        <w:t xml:space="preserve">is </w:t>
      </w:r>
      <w:r w:rsidRPr="0AD39A11" w:rsidR="33D0C237">
        <w:rPr>
          <w:sz w:val="24"/>
          <w:szCs w:val="24"/>
        </w:rPr>
        <w:t xml:space="preserve">also </w:t>
      </w:r>
      <w:r w:rsidRPr="0AD39A11">
        <w:rPr>
          <w:sz w:val="24"/>
          <w:szCs w:val="24"/>
        </w:rPr>
        <w:t xml:space="preserve">used </w:t>
      </w:r>
      <w:r w:rsidRPr="0AD39A11" w:rsidR="0CA1FA50">
        <w:rPr>
          <w:sz w:val="24"/>
          <w:szCs w:val="24"/>
        </w:rPr>
        <w:t xml:space="preserve">by </w:t>
      </w:r>
      <w:r w:rsidRPr="0AD39A11" w:rsidR="44E7393F">
        <w:rPr>
          <w:sz w:val="24"/>
          <w:szCs w:val="24"/>
        </w:rPr>
        <w:t>GPOs</w:t>
      </w:r>
      <w:r w:rsidRPr="0AD39A11" w:rsidR="0CA1FA50">
        <w:rPr>
          <w:sz w:val="24"/>
          <w:szCs w:val="24"/>
        </w:rPr>
        <w:t xml:space="preserve"> </w:t>
      </w:r>
      <w:r w:rsidRPr="0AD39A11">
        <w:rPr>
          <w:sz w:val="24"/>
          <w:szCs w:val="24"/>
        </w:rPr>
        <w:t xml:space="preserve">to identify </w:t>
      </w:r>
      <w:r w:rsidRPr="0AD39A11" w:rsidR="0CA1FA50">
        <w:rPr>
          <w:sz w:val="24"/>
          <w:szCs w:val="24"/>
        </w:rPr>
        <w:t xml:space="preserve">program </w:t>
      </w:r>
      <w:r w:rsidRPr="0AD39A11">
        <w:rPr>
          <w:sz w:val="24"/>
          <w:szCs w:val="24"/>
        </w:rPr>
        <w:t>strengths and weaknesses</w:t>
      </w:r>
      <w:r w:rsidRPr="0AD39A11" w:rsidR="0CA1FA50">
        <w:rPr>
          <w:sz w:val="24"/>
          <w:szCs w:val="24"/>
        </w:rPr>
        <w:t>,</w:t>
      </w:r>
      <w:r w:rsidRPr="0AD39A11" w:rsidR="331E8EC3">
        <w:rPr>
          <w:sz w:val="24"/>
          <w:szCs w:val="24"/>
        </w:rPr>
        <w:t xml:space="preserve"> </w:t>
      </w:r>
      <w:r w:rsidRPr="0AD39A11">
        <w:rPr>
          <w:sz w:val="24"/>
          <w:szCs w:val="24"/>
        </w:rPr>
        <w:t xml:space="preserve">provide an informed basis for providing technical assistance and other support to grantees, inform continuation </w:t>
      </w:r>
      <w:r w:rsidRPr="0AD39A11" w:rsidR="024B9D97">
        <w:rPr>
          <w:sz w:val="24"/>
          <w:szCs w:val="24"/>
        </w:rPr>
        <w:t xml:space="preserve">of </w:t>
      </w:r>
      <w:r w:rsidRPr="0AD39A11">
        <w:rPr>
          <w:sz w:val="24"/>
          <w:szCs w:val="24"/>
        </w:rPr>
        <w:t>funding decisions, and identify</w:t>
      </w:r>
      <w:r w:rsidRPr="0AD39A11" w:rsidR="0CA1FA50">
        <w:rPr>
          <w:sz w:val="24"/>
          <w:szCs w:val="24"/>
        </w:rPr>
        <w:t xml:space="preserve"> </w:t>
      </w:r>
      <w:r w:rsidRPr="0AD39A11">
        <w:rPr>
          <w:sz w:val="24"/>
          <w:szCs w:val="24"/>
        </w:rPr>
        <w:t xml:space="preserve">potential </w:t>
      </w:r>
      <w:r w:rsidRPr="0AD39A11" w:rsidR="0CA1FA50">
        <w:rPr>
          <w:sz w:val="24"/>
          <w:szCs w:val="24"/>
        </w:rPr>
        <w:t xml:space="preserve">issues </w:t>
      </w:r>
      <w:r w:rsidRPr="0AD39A11">
        <w:rPr>
          <w:sz w:val="24"/>
          <w:szCs w:val="24"/>
        </w:rPr>
        <w:t xml:space="preserve">for </w:t>
      </w:r>
      <w:r w:rsidRPr="0AD39A11" w:rsidR="550D874E">
        <w:rPr>
          <w:sz w:val="24"/>
          <w:szCs w:val="24"/>
        </w:rPr>
        <w:t>additional</w:t>
      </w:r>
      <w:r w:rsidRPr="0AD39A11" w:rsidR="0CA1FA50">
        <w:rPr>
          <w:sz w:val="24"/>
          <w:szCs w:val="24"/>
        </w:rPr>
        <w:t xml:space="preserve"> </w:t>
      </w:r>
      <w:r w:rsidRPr="0AD39A11">
        <w:rPr>
          <w:sz w:val="24"/>
          <w:szCs w:val="24"/>
        </w:rPr>
        <w:t xml:space="preserve">evaluation. </w:t>
      </w:r>
    </w:p>
    <w:p w:rsidR="0060743B" w:rsidP="76A5A8EB" w14:paraId="789A67EF" w14:textId="525BBBC7">
      <w:pPr>
        <w:spacing w:after="120"/>
        <w:rPr>
          <w:sz w:val="24"/>
          <w:szCs w:val="24"/>
        </w:rPr>
      </w:pPr>
      <w:r w:rsidRPr="76A5A8EB">
        <w:rPr>
          <w:b/>
          <w:bCs/>
          <w:sz w:val="24"/>
          <w:szCs w:val="24"/>
        </w:rPr>
        <w:t>Grantee Level</w:t>
      </w:r>
      <w:r w:rsidRPr="76A5A8EB" w:rsidR="000F49ED">
        <w:rPr>
          <w:b/>
          <w:bCs/>
          <w:sz w:val="24"/>
          <w:szCs w:val="24"/>
        </w:rPr>
        <w:t xml:space="preserve">: </w:t>
      </w:r>
      <w:r w:rsidRPr="76A5A8EB">
        <w:rPr>
          <w:sz w:val="24"/>
          <w:szCs w:val="24"/>
        </w:rPr>
        <w:t xml:space="preserve">In addition to monitoring performance </w:t>
      </w:r>
      <w:r w:rsidRPr="76A5A8EB" w:rsidR="00063639">
        <w:rPr>
          <w:sz w:val="24"/>
          <w:szCs w:val="24"/>
        </w:rPr>
        <w:t xml:space="preserve">and </w:t>
      </w:r>
      <w:r w:rsidRPr="76A5A8EB">
        <w:rPr>
          <w:sz w:val="24"/>
          <w:szCs w:val="24"/>
        </w:rPr>
        <w:t xml:space="preserve">outcomes, grantee staff </w:t>
      </w:r>
      <w:r w:rsidRPr="76A5A8EB" w:rsidR="47CFE791">
        <w:rPr>
          <w:sz w:val="24"/>
          <w:szCs w:val="24"/>
        </w:rPr>
        <w:t>may</w:t>
      </w:r>
      <w:r w:rsidRPr="76A5A8EB">
        <w:rPr>
          <w:sz w:val="24"/>
          <w:szCs w:val="24"/>
        </w:rPr>
        <w:t xml:space="preserve"> use th</w:t>
      </w:r>
      <w:r w:rsidRPr="76A5A8EB" w:rsidR="14D2673E">
        <w:rPr>
          <w:sz w:val="24"/>
          <w:szCs w:val="24"/>
        </w:rPr>
        <w:t>is</w:t>
      </w:r>
      <w:r w:rsidRPr="76A5A8EB">
        <w:rPr>
          <w:sz w:val="24"/>
          <w:szCs w:val="24"/>
        </w:rPr>
        <w:t xml:space="preserve"> information to improve the quality of services</w:t>
      </w:r>
      <w:r w:rsidRPr="76A5A8EB" w:rsidR="00063639">
        <w:rPr>
          <w:sz w:val="24"/>
          <w:szCs w:val="24"/>
        </w:rPr>
        <w:t xml:space="preserve"> </w:t>
      </w:r>
      <w:r w:rsidRPr="76A5A8EB">
        <w:rPr>
          <w:sz w:val="24"/>
          <w:szCs w:val="24"/>
        </w:rPr>
        <w:t xml:space="preserve">provided to </w:t>
      </w:r>
      <w:r w:rsidRPr="76A5A8EB" w:rsidR="00A366DE">
        <w:rPr>
          <w:sz w:val="24"/>
          <w:szCs w:val="24"/>
        </w:rPr>
        <w:t>their selected population(s) of focus w</w:t>
      </w:r>
      <w:r w:rsidRPr="76A5A8EB">
        <w:rPr>
          <w:sz w:val="24"/>
          <w:szCs w:val="24"/>
        </w:rPr>
        <w:t xml:space="preserve">ithin their projects. </w:t>
      </w:r>
    </w:p>
    <w:p w:rsidR="0060743B" w14:paraId="408EE777" w14:textId="20440DFD">
      <w:pPr>
        <w:spacing w:after="120"/>
        <w:rPr>
          <w:sz w:val="24"/>
          <w:szCs w:val="24"/>
        </w:rPr>
      </w:pPr>
      <w:r w:rsidRPr="0AD39A11">
        <w:rPr>
          <w:sz w:val="24"/>
          <w:szCs w:val="24"/>
        </w:rPr>
        <w:t>SAMHSA use</w:t>
      </w:r>
      <w:r w:rsidRPr="0AD39A11" w:rsidR="331E8EC3">
        <w:rPr>
          <w:sz w:val="24"/>
          <w:szCs w:val="24"/>
        </w:rPr>
        <w:t>s</w:t>
      </w:r>
      <w:r w:rsidRPr="0AD39A11">
        <w:rPr>
          <w:sz w:val="24"/>
          <w:szCs w:val="24"/>
        </w:rPr>
        <w:t xml:space="preserve"> the data collected for annual reporting required by </w:t>
      </w:r>
      <w:r w:rsidRPr="0AD39A11" w:rsidR="592E4DE3">
        <w:rPr>
          <w:sz w:val="24"/>
          <w:szCs w:val="24"/>
        </w:rPr>
        <w:t>the GPR</w:t>
      </w:r>
      <w:r w:rsidRPr="0AD39A11" w:rsidR="06198401">
        <w:rPr>
          <w:sz w:val="24"/>
          <w:szCs w:val="24"/>
        </w:rPr>
        <w:t>A</w:t>
      </w:r>
      <w:r w:rsidRPr="0AD39A11" w:rsidR="592E4DE3">
        <w:rPr>
          <w:sz w:val="24"/>
          <w:szCs w:val="24"/>
        </w:rPr>
        <w:t>MA</w:t>
      </w:r>
      <w:r w:rsidRPr="0AD39A11" w:rsidR="7D8E573E">
        <w:rPr>
          <w:sz w:val="24"/>
          <w:szCs w:val="24"/>
        </w:rPr>
        <w:t xml:space="preserve">. </w:t>
      </w:r>
      <w:r w:rsidRPr="0AD39A11">
        <w:rPr>
          <w:sz w:val="24"/>
          <w:szCs w:val="24"/>
        </w:rPr>
        <w:t xml:space="preserve">The information collected through </w:t>
      </w:r>
      <w:r w:rsidRPr="0AD39A11" w:rsidR="31C1DAC7">
        <w:rPr>
          <w:sz w:val="24"/>
          <w:szCs w:val="24"/>
        </w:rPr>
        <w:t>SUPRT</w:t>
      </w:r>
      <w:r w:rsidRPr="0AD39A11">
        <w:rPr>
          <w:sz w:val="24"/>
          <w:szCs w:val="24"/>
        </w:rPr>
        <w:t xml:space="preserve"> will allow SAMHSA to </w:t>
      </w:r>
      <w:r w:rsidRPr="0AD39A11" w:rsidR="72CA1E11">
        <w:rPr>
          <w:sz w:val="24"/>
          <w:szCs w:val="24"/>
        </w:rPr>
        <w:t xml:space="preserve">(1) </w:t>
      </w:r>
      <w:r w:rsidRPr="0AD39A11">
        <w:rPr>
          <w:sz w:val="24"/>
          <w:szCs w:val="24"/>
        </w:rPr>
        <w:t xml:space="preserve">report on the results of these performance </w:t>
      </w:r>
      <w:r w:rsidRPr="0AD39A11" w:rsidR="674903D1">
        <w:rPr>
          <w:sz w:val="24"/>
          <w:szCs w:val="24"/>
        </w:rPr>
        <w:t xml:space="preserve">indicators </w:t>
      </w:r>
      <w:r w:rsidRPr="0AD39A11">
        <w:rPr>
          <w:sz w:val="24"/>
          <w:szCs w:val="24"/>
        </w:rPr>
        <w:t xml:space="preserve">and outcomes </w:t>
      </w:r>
      <w:r w:rsidRPr="0AD39A11" w:rsidR="2BB8C617">
        <w:rPr>
          <w:sz w:val="24"/>
          <w:szCs w:val="24"/>
        </w:rPr>
        <w:t>so</w:t>
      </w:r>
      <w:r w:rsidRPr="0AD39A11">
        <w:rPr>
          <w:sz w:val="24"/>
          <w:szCs w:val="24"/>
        </w:rPr>
        <w:t xml:space="preserve"> that </w:t>
      </w:r>
      <w:r w:rsidRPr="0AD39A11" w:rsidR="381DC539">
        <w:rPr>
          <w:sz w:val="24"/>
          <w:szCs w:val="24"/>
        </w:rPr>
        <w:t xml:space="preserve">it </w:t>
      </w:r>
      <w:r w:rsidRPr="0AD39A11">
        <w:rPr>
          <w:sz w:val="24"/>
          <w:szCs w:val="24"/>
        </w:rPr>
        <w:t>is consistent with SAMHSA specific performance domains</w:t>
      </w:r>
      <w:r w:rsidRPr="0AD39A11" w:rsidR="7E2839E1">
        <w:rPr>
          <w:sz w:val="24"/>
          <w:szCs w:val="24"/>
        </w:rPr>
        <w:t>;</w:t>
      </w:r>
      <w:r w:rsidRPr="0AD39A11">
        <w:rPr>
          <w:sz w:val="24"/>
          <w:szCs w:val="24"/>
        </w:rPr>
        <w:t xml:space="preserve"> and </w:t>
      </w:r>
      <w:r w:rsidRPr="0AD39A11" w:rsidR="37AF93A8">
        <w:rPr>
          <w:sz w:val="24"/>
          <w:szCs w:val="24"/>
        </w:rPr>
        <w:t>(2)</w:t>
      </w:r>
      <w:r w:rsidRPr="0AD39A11">
        <w:rPr>
          <w:sz w:val="24"/>
          <w:szCs w:val="24"/>
        </w:rPr>
        <w:t xml:space="preserve"> assess the accountability and performance of </w:t>
      </w:r>
      <w:r w:rsidRPr="0AD39A11" w:rsidR="3BEDFEA3">
        <w:rPr>
          <w:sz w:val="24"/>
          <w:szCs w:val="24"/>
        </w:rPr>
        <w:t xml:space="preserve">all </w:t>
      </w:r>
      <w:r w:rsidRPr="0AD39A11">
        <w:rPr>
          <w:sz w:val="24"/>
          <w:szCs w:val="24"/>
        </w:rPr>
        <w:t>discretionary</w:t>
      </w:r>
      <w:r w:rsidRPr="0AD39A11" w:rsidR="6324C19B">
        <w:rPr>
          <w:sz w:val="24"/>
          <w:szCs w:val="24"/>
        </w:rPr>
        <w:t xml:space="preserve"> grant programs.</w:t>
      </w:r>
      <w:r w:rsidRPr="0AD39A11">
        <w:rPr>
          <w:sz w:val="24"/>
          <w:szCs w:val="24"/>
        </w:rPr>
        <w:t xml:space="preserve"> </w:t>
      </w:r>
    </w:p>
    <w:p w:rsidR="00076951" w14:paraId="5EF161B7" w14:textId="4E70F918">
      <w:pPr>
        <w:spacing w:after="120"/>
        <w:rPr>
          <w:b/>
          <w:bCs/>
          <w:sz w:val="24"/>
          <w:szCs w:val="24"/>
        </w:rPr>
      </w:pPr>
      <w:r w:rsidRPr="2C30C62A">
        <w:rPr>
          <w:b/>
          <w:bCs/>
          <w:sz w:val="24"/>
          <w:szCs w:val="24"/>
        </w:rPr>
        <w:t>SAMHSA response to 60-day Federal Register Notice</w:t>
      </w:r>
    </w:p>
    <w:p w:rsidR="008A63F6" w:rsidRPr="00525F7D" w:rsidP="3EFC8268" w14:paraId="6CC8BA48" w14:textId="0C954559">
      <w:pPr>
        <w:spacing w:after="120"/>
        <w:rPr>
          <w:rFonts w:eastAsia="Calibri"/>
          <w:sz w:val="24"/>
          <w:szCs w:val="24"/>
        </w:rPr>
      </w:pPr>
      <w:r w:rsidRPr="223C38E1">
        <w:rPr>
          <w:sz w:val="24"/>
          <w:szCs w:val="24"/>
        </w:rPr>
        <w:t xml:space="preserve">In response to the 60-Day FRN, SAMHSA received multiple correspondence and inquiries from the public (refer to </w:t>
      </w:r>
      <w:bookmarkStart w:id="0" w:name="_Hlk180485768"/>
      <w:r w:rsidRPr="223C38E1">
        <w:rPr>
          <w:sz w:val="24"/>
          <w:szCs w:val="24"/>
        </w:rPr>
        <w:t>Attachment C: GPRAMA Public Comment Response Matrix</w:t>
      </w:r>
      <w:bookmarkEnd w:id="0"/>
      <w:r w:rsidRPr="223C38E1">
        <w:rPr>
          <w:sz w:val="24"/>
          <w:szCs w:val="24"/>
        </w:rPr>
        <w:t xml:space="preserve">) and </w:t>
      </w:r>
      <w:r w:rsidRPr="223C38E1" w:rsidR="006C49D1">
        <w:rPr>
          <w:sz w:val="24"/>
          <w:szCs w:val="24"/>
        </w:rPr>
        <w:t>revised</w:t>
      </w:r>
      <w:r w:rsidRPr="223C38E1">
        <w:rPr>
          <w:sz w:val="24"/>
          <w:szCs w:val="24"/>
        </w:rPr>
        <w:t xml:space="preserve"> the SUPRT based on these comments.</w:t>
      </w:r>
    </w:p>
    <w:p w:rsidR="007D0760" w:rsidRPr="00422A1B" w:rsidP="501D78E7" w14:paraId="391D3E59" w14:textId="396EEC45">
      <w:pPr>
        <w:spacing w:after="120"/>
        <w:rPr>
          <w:b/>
          <w:bCs/>
          <w:sz w:val="24"/>
          <w:szCs w:val="24"/>
        </w:rPr>
      </w:pPr>
      <w:r w:rsidRPr="501D78E7">
        <w:rPr>
          <w:b/>
          <w:bCs/>
          <w:sz w:val="24"/>
          <w:szCs w:val="24"/>
        </w:rPr>
        <w:t>Data Collection f</w:t>
      </w:r>
      <w:r w:rsidRPr="501D78E7" w:rsidR="00BC3987">
        <w:rPr>
          <w:b/>
          <w:bCs/>
          <w:sz w:val="24"/>
          <w:szCs w:val="24"/>
        </w:rPr>
        <w:t>rom</w:t>
      </w:r>
      <w:r w:rsidRPr="501D78E7">
        <w:rPr>
          <w:b/>
          <w:bCs/>
          <w:sz w:val="24"/>
          <w:szCs w:val="24"/>
        </w:rPr>
        <w:t xml:space="preserve"> </w:t>
      </w:r>
      <w:r w:rsidRPr="501D78E7" w:rsidR="009B5B1C">
        <w:rPr>
          <w:b/>
          <w:bCs/>
          <w:sz w:val="24"/>
          <w:szCs w:val="24"/>
        </w:rPr>
        <w:t xml:space="preserve">SAMHSA’s SUPRT </w:t>
      </w:r>
      <w:r w:rsidRPr="501D78E7">
        <w:rPr>
          <w:b/>
          <w:bCs/>
          <w:sz w:val="24"/>
          <w:szCs w:val="24"/>
        </w:rPr>
        <w:t>Client</w:t>
      </w:r>
      <w:r w:rsidRPr="3EFC8268" w:rsidR="00D04006">
        <w:rPr>
          <w:b/>
          <w:bCs/>
          <w:sz w:val="24"/>
          <w:szCs w:val="24"/>
        </w:rPr>
        <w:t xml:space="preserve"> or Caregiver Form</w:t>
      </w:r>
    </w:p>
    <w:p w:rsidR="0060743B" w14:paraId="0A2D35E6" w14:textId="4A083EE1">
      <w:pPr>
        <w:spacing w:after="120"/>
        <w:rPr>
          <w:sz w:val="24"/>
          <w:szCs w:val="24"/>
        </w:rPr>
      </w:pPr>
      <w:r w:rsidRPr="0AD39A11">
        <w:rPr>
          <w:sz w:val="24"/>
          <w:szCs w:val="24"/>
        </w:rPr>
        <w:t>Client-level data reported by clients or caregivers</w:t>
      </w:r>
      <w:r w:rsidRPr="0AD39A11" w:rsidR="01E387EA">
        <w:rPr>
          <w:sz w:val="24"/>
          <w:szCs w:val="24"/>
        </w:rPr>
        <w:t xml:space="preserve"> are measured within the SUPRT </w:t>
      </w:r>
      <w:r w:rsidRPr="0AD39A11" w:rsidR="04BC725C">
        <w:rPr>
          <w:sz w:val="24"/>
          <w:szCs w:val="24"/>
        </w:rPr>
        <w:t>and reflect</w:t>
      </w:r>
      <w:r w:rsidRPr="0AD39A11" w:rsidR="6BDF940C">
        <w:rPr>
          <w:sz w:val="24"/>
          <w:szCs w:val="24"/>
        </w:rPr>
        <w:t xml:space="preserve"> the Agency’s desire for consistency in data collected within the Agency</w:t>
      </w:r>
      <w:r w:rsidRPr="0AD39A11" w:rsidR="7D8E573E">
        <w:rPr>
          <w:sz w:val="24"/>
          <w:szCs w:val="24"/>
        </w:rPr>
        <w:t>.</w:t>
      </w:r>
      <w:r w:rsidRPr="0AD39A11" w:rsidR="71130307">
        <w:rPr>
          <w:sz w:val="24"/>
          <w:szCs w:val="24"/>
        </w:rPr>
        <w:t xml:space="preserve"> </w:t>
      </w:r>
      <w:r w:rsidRPr="0AD39A11" w:rsidR="6BDF940C">
        <w:rPr>
          <w:sz w:val="24"/>
          <w:szCs w:val="24"/>
        </w:rPr>
        <w:t>SAMHSA has i</w:t>
      </w:r>
      <w:r w:rsidRPr="0AD39A11" w:rsidR="3D77707F">
        <w:rPr>
          <w:sz w:val="24"/>
          <w:szCs w:val="24"/>
        </w:rPr>
        <w:t>dentified</w:t>
      </w:r>
      <w:r w:rsidRPr="0AD39A11" w:rsidR="6BDF940C">
        <w:rPr>
          <w:sz w:val="24"/>
          <w:szCs w:val="24"/>
        </w:rPr>
        <w:t xml:space="preserve"> specific performance domains to assess the accountability and performance of its discretionary grants</w:t>
      </w:r>
      <w:r w:rsidRPr="0AD39A11" w:rsidR="7D8E573E">
        <w:rPr>
          <w:sz w:val="24"/>
          <w:szCs w:val="24"/>
        </w:rPr>
        <w:t xml:space="preserve">. </w:t>
      </w:r>
      <w:r w:rsidRPr="0AD39A11" w:rsidR="6BDF940C">
        <w:rPr>
          <w:sz w:val="24"/>
          <w:szCs w:val="24"/>
        </w:rPr>
        <w:t>These domains represent SAMHSA’s focus on the factors that contribute to the suc</w:t>
      </w:r>
      <w:r w:rsidRPr="0AD39A11" w:rsidR="3D77707F">
        <w:rPr>
          <w:sz w:val="24"/>
          <w:szCs w:val="24"/>
        </w:rPr>
        <w:t xml:space="preserve">cess of mental health </w:t>
      </w:r>
      <w:r w:rsidRPr="0AD39A11" w:rsidR="53D33309">
        <w:rPr>
          <w:sz w:val="24"/>
          <w:szCs w:val="24"/>
        </w:rPr>
        <w:t>and the substance use disorder treatment</w:t>
      </w:r>
      <w:r w:rsidRPr="0AD39A11" w:rsidR="6CC5A51B">
        <w:rPr>
          <w:sz w:val="24"/>
          <w:szCs w:val="24"/>
        </w:rPr>
        <w:t>.</w:t>
      </w:r>
      <w:r w:rsidRPr="0AD39A11" w:rsidR="71130307">
        <w:rPr>
          <w:sz w:val="24"/>
          <w:szCs w:val="24"/>
        </w:rPr>
        <w:t xml:space="preserve"> </w:t>
      </w:r>
      <w:r w:rsidRPr="0AD39A11" w:rsidR="6CC5A51B">
        <w:rPr>
          <w:sz w:val="24"/>
          <w:szCs w:val="24"/>
        </w:rPr>
        <w:t xml:space="preserve">The </w:t>
      </w:r>
      <w:r w:rsidRPr="0AD39A11" w:rsidR="2AB92441">
        <w:rPr>
          <w:sz w:val="24"/>
          <w:szCs w:val="24"/>
        </w:rPr>
        <w:t>SUPRT</w:t>
      </w:r>
      <w:r w:rsidRPr="0AD39A11" w:rsidR="6CC5A51B">
        <w:rPr>
          <w:sz w:val="24"/>
          <w:szCs w:val="24"/>
        </w:rPr>
        <w:t xml:space="preserve"> will address the following performance domains</w:t>
      </w:r>
      <w:r w:rsidRPr="0AD39A11" w:rsidR="34753C11">
        <w:rPr>
          <w:sz w:val="24"/>
          <w:szCs w:val="24"/>
        </w:rPr>
        <w:t xml:space="preserve"> among </w:t>
      </w:r>
      <w:r w:rsidRPr="0AD39A11" w:rsidR="207EA39C">
        <w:rPr>
          <w:sz w:val="24"/>
          <w:szCs w:val="24"/>
        </w:rPr>
        <w:t xml:space="preserve">various age groups including </w:t>
      </w:r>
      <w:r w:rsidRPr="0AD39A11" w:rsidR="34753C11">
        <w:rPr>
          <w:sz w:val="24"/>
          <w:szCs w:val="24"/>
        </w:rPr>
        <w:t>young child</w:t>
      </w:r>
      <w:r w:rsidRPr="0AD39A11" w:rsidR="207EA39C">
        <w:rPr>
          <w:sz w:val="24"/>
          <w:szCs w:val="24"/>
        </w:rPr>
        <w:t xml:space="preserve"> (0-4 years), child (5-17 years), youth (12-17 years), and adult (18</w:t>
      </w:r>
      <w:r w:rsidRPr="0AD39A11" w:rsidR="00162F8D">
        <w:rPr>
          <w:sz w:val="24"/>
          <w:szCs w:val="24"/>
        </w:rPr>
        <w:t>+ years)</w:t>
      </w:r>
      <w:r w:rsidRPr="0AD39A11" w:rsidR="3506FA93">
        <w:rPr>
          <w:sz w:val="24"/>
          <w:szCs w:val="24"/>
        </w:rPr>
        <w:t xml:space="preserve"> using a self-administered form</w:t>
      </w:r>
      <w:r w:rsidRPr="0AD39A11" w:rsidR="3D77707F">
        <w:rPr>
          <w:sz w:val="24"/>
          <w:szCs w:val="24"/>
        </w:rPr>
        <w:t>:</w:t>
      </w:r>
      <w:r w:rsidRPr="0AD39A11" w:rsidR="6BDF940C">
        <w:rPr>
          <w:sz w:val="24"/>
          <w:szCs w:val="24"/>
        </w:rPr>
        <w:t xml:space="preserve"> </w:t>
      </w:r>
    </w:p>
    <w:p w:rsidR="00F573BC" w:rsidRPr="00917EA9" w14:paraId="01A5846C" w14:textId="76D1AC8D">
      <w:pPr>
        <w:pStyle w:val="ListParagraph"/>
        <w:numPr>
          <w:ilvl w:val="0"/>
          <w:numId w:val="11"/>
        </w:numPr>
        <w:spacing w:after="120"/>
        <w:rPr>
          <w:sz w:val="24"/>
          <w:szCs w:val="24"/>
        </w:rPr>
      </w:pPr>
      <w:r w:rsidRPr="00917EA9">
        <w:rPr>
          <w:sz w:val="24"/>
          <w:szCs w:val="24"/>
        </w:rPr>
        <w:t>Demographic</w:t>
      </w:r>
      <w:r w:rsidRPr="00917EA9" w:rsidR="00BB2C40">
        <w:rPr>
          <w:sz w:val="24"/>
          <w:szCs w:val="24"/>
        </w:rPr>
        <w:t xml:space="preserve"> dat</w:t>
      </w:r>
      <w:r w:rsidRPr="00917EA9" w:rsidR="4F51001B">
        <w:rPr>
          <w:sz w:val="24"/>
          <w:szCs w:val="24"/>
        </w:rPr>
        <w:t>a</w:t>
      </w:r>
      <w:r w:rsidRPr="00917EA9" w:rsidR="00BB2C40">
        <w:rPr>
          <w:sz w:val="24"/>
          <w:szCs w:val="24"/>
        </w:rPr>
        <w:t xml:space="preserve"> (race or ethnicity</w:t>
      </w:r>
      <w:r w:rsidRPr="00917EA9" w:rsidR="0681694B">
        <w:rPr>
          <w:sz w:val="24"/>
          <w:szCs w:val="24"/>
        </w:rPr>
        <w:t xml:space="preserve"> using the new OMB SPD15 standard</w:t>
      </w:r>
      <w:r w:rsidRPr="00917EA9" w:rsidR="00BB2C40">
        <w:rPr>
          <w:sz w:val="24"/>
          <w:szCs w:val="24"/>
        </w:rPr>
        <w:t xml:space="preserve">; </w:t>
      </w:r>
      <w:r w:rsidRPr="00917EA9" w:rsidR="00D571BA">
        <w:rPr>
          <w:sz w:val="24"/>
          <w:szCs w:val="24"/>
        </w:rPr>
        <w:t>gender</w:t>
      </w:r>
      <w:r w:rsidRPr="00917EA9" w:rsidR="056B66B1">
        <w:rPr>
          <w:sz w:val="24"/>
          <w:szCs w:val="24"/>
        </w:rPr>
        <w:t xml:space="preserve"> identity</w:t>
      </w:r>
      <w:r w:rsidRPr="00917EA9" w:rsidR="00D571BA">
        <w:rPr>
          <w:sz w:val="24"/>
          <w:szCs w:val="24"/>
        </w:rPr>
        <w:t>; sex;</w:t>
      </w:r>
      <w:r w:rsidRPr="00917EA9" w:rsidR="35071620">
        <w:rPr>
          <w:sz w:val="24"/>
          <w:szCs w:val="24"/>
        </w:rPr>
        <w:t xml:space="preserve"> sexual orientation;</w:t>
      </w:r>
      <w:r w:rsidRPr="00917EA9" w:rsidR="00D571BA">
        <w:rPr>
          <w:sz w:val="24"/>
          <w:szCs w:val="24"/>
        </w:rPr>
        <w:t xml:space="preserve"> language spoken; </w:t>
      </w:r>
      <w:r w:rsidRPr="00917EA9" w:rsidR="00FF5A99">
        <w:rPr>
          <w:sz w:val="24"/>
          <w:szCs w:val="24"/>
        </w:rPr>
        <w:t>service in uniformed services</w:t>
      </w:r>
      <w:r w:rsidRPr="00917EA9" w:rsidR="007C56E9">
        <w:rPr>
          <w:sz w:val="24"/>
          <w:szCs w:val="24"/>
        </w:rPr>
        <w:t>/forces</w:t>
      </w:r>
      <w:r w:rsidRPr="00917EA9" w:rsidR="00FF5A99">
        <w:rPr>
          <w:sz w:val="24"/>
          <w:szCs w:val="24"/>
        </w:rPr>
        <w:t>;</w:t>
      </w:r>
      <w:r w:rsidRPr="00917EA9" w:rsidR="7E890B8F">
        <w:rPr>
          <w:sz w:val="24"/>
          <w:szCs w:val="24"/>
        </w:rPr>
        <w:t xml:space="preserve"> disability </w:t>
      </w:r>
      <w:r w:rsidRPr="00917EA9" w:rsidR="00904FBC">
        <w:rPr>
          <w:sz w:val="24"/>
          <w:szCs w:val="24"/>
        </w:rPr>
        <w:t>status)</w:t>
      </w:r>
      <w:r w:rsidRPr="00917EA9" w:rsidR="00FF5A99">
        <w:rPr>
          <w:sz w:val="24"/>
          <w:szCs w:val="24"/>
        </w:rPr>
        <w:t xml:space="preserve"> </w:t>
      </w:r>
    </w:p>
    <w:p w:rsidR="00F573BC" w:rsidRPr="00917EA9" w14:paraId="2958520A" w14:textId="0E0D7886">
      <w:pPr>
        <w:pStyle w:val="ListParagraph"/>
        <w:numPr>
          <w:ilvl w:val="0"/>
          <w:numId w:val="11"/>
        </w:numPr>
        <w:spacing w:after="120"/>
        <w:rPr>
          <w:sz w:val="24"/>
          <w:szCs w:val="24"/>
        </w:rPr>
      </w:pPr>
      <w:r w:rsidRPr="00917EA9">
        <w:rPr>
          <w:sz w:val="24"/>
          <w:szCs w:val="24"/>
        </w:rPr>
        <w:t xml:space="preserve">Social </w:t>
      </w:r>
      <w:r w:rsidRPr="00917EA9" w:rsidR="16CE8CF8">
        <w:rPr>
          <w:sz w:val="24"/>
          <w:szCs w:val="24"/>
        </w:rPr>
        <w:t>d</w:t>
      </w:r>
      <w:r w:rsidR="00B84B6D">
        <w:rPr>
          <w:sz w:val="24"/>
          <w:szCs w:val="24"/>
        </w:rPr>
        <w:t>rivers</w:t>
      </w:r>
      <w:r w:rsidRPr="00917EA9">
        <w:rPr>
          <w:sz w:val="24"/>
          <w:szCs w:val="24"/>
        </w:rPr>
        <w:t xml:space="preserve"> of health </w:t>
      </w:r>
      <w:r w:rsidRPr="00917EA9" w:rsidR="0026406D">
        <w:rPr>
          <w:sz w:val="24"/>
          <w:szCs w:val="24"/>
        </w:rPr>
        <w:t>(</w:t>
      </w:r>
      <w:r w:rsidRPr="00917EA9" w:rsidR="00EF7D89">
        <w:rPr>
          <w:sz w:val="24"/>
          <w:szCs w:val="24"/>
        </w:rPr>
        <w:t xml:space="preserve">hardship with basic needs; </w:t>
      </w:r>
      <w:r w:rsidRPr="00917EA9" w:rsidR="5D339BBA">
        <w:rPr>
          <w:sz w:val="24"/>
          <w:szCs w:val="24"/>
        </w:rPr>
        <w:t>housing stability</w:t>
      </w:r>
      <w:r w:rsidRPr="00917EA9" w:rsidR="00EF7D89">
        <w:rPr>
          <w:sz w:val="24"/>
          <w:szCs w:val="24"/>
        </w:rPr>
        <w:t xml:space="preserve">; </w:t>
      </w:r>
      <w:r w:rsidRPr="00917EA9" w:rsidR="2988C78A">
        <w:rPr>
          <w:sz w:val="24"/>
          <w:szCs w:val="24"/>
        </w:rPr>
        <w:t xml:space="preserve">housing type, </w:t>
      </w:r>
      <w:r w:rsidRPr="00917EA9" w:rsidR="00EF7D89">
        <w:rPr>
          <w:sz w:val="24"/>
          <w:szCs w:val="24"/>
        </w:rPr>
        <w:t xml:space="preserve">employment status; </w:t>
      </w:r>
      <w:r w:rsidRPr="00917EA9" w:rsidR="00AB5886">
        <w:rPr>
          <w:sz w:val="24"/>
          <w:szCs w:val="24"/>
        </w:rPr>
        <w:t>education</w:t>
      </w:r>
      <w:r w:rsidRPr="00917EA9" w:rsidR="760C2F27">
        <w:rPr>
          <w:sz w:val="24"/>
          <w:szCs w:val="24"/>
        </w:rPr>
        <w:t xml:space="preserve"> </w:t>
      </w:r>
      <w:r w:rsidRPr="00917EA9" w:rsidR="77F08326">
        <w:rPr>
          <w:sz w:val="24"/>
          <w:szCs w:val="24"/>
        </w:rPr>
        <w:t xml:space="preserve">level; education attendance; </w:t>
      </w:r>
      <w:r w:rsidRPr="00917EA9" w:rsidR="760C2F27">
        <w:rPr>
          <w:sz w:val="24"/>
          <w:szCs w:val="24"/>
        </w:rPr>
        <w:t xml:space="preserve">and </w:t>
      </w:r>
      <w:r w:rsidRPr="00917EA9" w:rsidR="00AB5886">
        <w:rPr>
          <w:sz w:val="24"/>
          <w:szCs w:val="24"/>
        </w:rPr>
        <w:t>lack of transportation)</w:t>
      </w:r>
    </w:p>
    <w:p w:rsidR="0052144F" w:rsidRPr="00917EA9" w:rsidP="0052144F" w14:paraId="2C5C8184" w14:textId="084ABE7D">
      <w:pPr>
        <w:pStyle w:val="ListParagraph"/>
        <w:numPr>
          <w:ilvl w:val="0"/>
          <w:numId w:val="11"/>
        </w:numPr>
        <w:spacing w:after="120"/>
        <w:rPr>
          <w:sz w:val="24"/>
          <w:szCs w:val="24"/>
        </w:rPr>
      </w:pPr>
      <w:r w:rsidRPr="00917EA9">
        <w:rPr>
          <w:sz w:val="24"/>
          <w:szCs w:val="24"/>
        </w:rPr>
        <w:t xml:space="preserve">Adult clients are also asked: </w:t>
      </w:r>
      <w:r w:rsidRPr="00917EA9" w:rsidR="00917EA9">
        <w:rPr>
          <w:sz w:val="24"/>
          <w:szCs w:val="24"/>
        </w:rPr>
        <w:t>c</w:t>
      </w:r>
      <w:r w:rsidRPr="00917EA9" w:rsidR="002A42E1">
        <w:rPr>
          <w:sz w:val="24"/>
          <w:szCs w:val="24"/>
        </w:rPr>
        <w:t>ore outcomes of recovery</w:t>
      </w:r>
      <w:r w:rsidRPr="00917EA9" w:rsidR="006F5B45">
        <w:rPr>
          <w:sz w:val="24"/>
          <w:szCs w:val="24"/>
        </w:rPr>
        <w:t xml:space="preserve"> (physical health; mental health; </w:t>
      </w:r>
      <w:r w:rsidRPr="00917EA9" w:rsidR="00CB7C63">
        <w:rPr>
          <w:sz w:val="24"/>
          <w:szCs w:val="24"/>
        </w:rPr>
        <w:t xml:space="preserve">substance use; </w:t>
      </w:r>
      <w:r w:rsidRPr="00917EA9" w:rsidR="006F5B45">
        <w:rPr>
          <w:sz w:val="24"/>
          <w:szCs w:val="24"/>
        </w:rPr>
        <w:t>stable housing;</w:t>
      </w:r>
      <w:r w:rsidRPr="00917EA9" w:rsidR="00CB7C63">
        <w:rPr>
          <w:sz w:val="24"/>
          <w:szCs w:val="24"/>
        </w:rPr>
        <w:t xml:space="preserve"> </w:t>
      </w:r>
      <w:r w:rsidRPr="00917EA9" w:rsidR="008654C6">
        <w:rPr>
          <w:sz w:val="24"/>
          <w:szCs w:val="24"/>
        </w:rPr>
        <w:t xml:space="preserve">steady job; </w:t>
      </w:r>
      <w:r w:rsidRPr="00917EA9" w:rsidR="009B0146">
        <w:rPr>
          <w:sz w:val="24"/>
          <w:szCs w:val="24"/>
        </w:rPr>
        <w:t xml:space="preserve">financial </w:t>
      </w:r>
      <w:r w:rsidRPr="00917EA9" w:rsidR="007F29E4">
        <w:rPr>
          <w:sz w:val="24"/>
          <w:szCs w:val="24"/>
        </w:rPr>
        <w:t>s</w:t>
      </w:r>
      <w:r w:rsidRPr="00917EA9" w:rsidR="009B0146">
        <w:rPr>
          <w:sz w:val="24"/>
          <w:szCs w:val="24"/>
        </w:rPr>
        <w:t xml:space="preserve">ecurity; </w:t>
      </w:r>
      <w:r w:rsidRPr="00917EA9" w:rsidR="42AE2692">
        <w:rPr>
          <w:sz w:val="24"/>
          <w:szCs w:val="24"/>
        </w:rPr>
        <w:t>community</w:t>
      </w:r>
      <w:r w:rsidRPr="00917EA9" w:rsidR="007F29E4">
        <w:rPr>
          <w:sz w:val="24"/>
          <w:szCs w:val="24"/>
        </w:rPr>
        <w:t xml:space="preserve"> support</w:t>
      </w:r>
      <w:r w:rsidRPr="00917EA9" w:rsidR="7D0E9F0A">
        <w:rPr>
          <w:sz w:val="24"/>
          <w:szCs w:val="24"/>
        </w:rPr>
        <w:t>;</w:t>
      </w:r>
      <w:r w:rsidRPr="00917EA9" w:rsidR="007F29E4">
        <w:rPr>
          <w:sz w:val="24"/>
          <w:szCs w:val="24"/>
        </w:rPr>
        <w:t xml:space="preserve"> etc.)</w:t>
      </w:r>
    </w:p>
    <w:p w:rsidR="00D245E0" w:rsidRPr="00917EA9" w:rsidP="0052144F" w14:paraId="270D533B" w14:textId="5EBDA47F">
      <w:pPr>
        <w:pStyle w:val="ListParagraph"/>
        <w:numPr>
          <w:ilvl w:val="0"/>
          <w:numId w:val="11"/>
        </w:numPr>
        <w:spacing w:after="120"/>
        <w:rPr>
          <w:sz w:val="24"/>
          <w:szCs w:val="24"/>
        </w:rPr>
      </w:pPr>
      <w:r w:rsidRPr="00917EA9">
        <w:rPr>
          <w:sz w:val="24"/>
          <w:szCs w:val="24"/>
        </w:rPr>
        <w:t>Quality of life</w:t>
      </w:r>
    </w:p>
    <w:p w:rsidR="00612660" w:rsidRPr="0025522E" w14:paraId="7E795EB4" w14:textId="60057DB7">
      <w:pPr>
        <w:numPr>
          <w:ilvl w:val="0"/>
          <w:numId w:val="11"/>
        </w:numPr>
        <w:spacing w:after="120"/>
        <w:rPr>
          <w:sz w:val="24"/>
          <w:szCs w:val="24"/>
        </w:rPr>
      </w:pPr>
      <w:r w:rsidRPr="2C30C62A">
        <w:rPr>
          <w:sz w:val="24"/>
          <w:szCs w:val="24"/>
        </w:rPr>
        <w:t>Goals for participation in this program</w:t>
      </w:r>
    </w:p>
    <w:p w:rsidR="00817682" w:rsidRPr="00ED0425" w:rsidP="501D78E7" w14:paraId="08C0E659" w14:textId="2B87FF61">
      <w:pPr>
        <w:autoSpaceDE/>
        <w:autoSpaceDN/>
        <w:adjustRightInd/>
        <w:spacing w:after="120"/>
        <w:rPr>
          <w:b/>
          <w:bCs/>
          <w:sz w:val="24"/>
          <w:szCs w:val="24"/>
        </w:rPr>
      </w:pPr>
      <w:r w:rsidRPr="501D78E7">
        <w:rPr>
          <w:b/>
          <w:bCs/>
          <w:sz w:val="24"/>
          <w:szCs w:val="24"/>
        </w:rPr>
        <w:t xml:space="preserve">Data Collection </w:t>
      </w:r>
      <w:r w:rsidRPr="501D78E7" w:rsidR="0072395D">
        <w:rPr>
          <w:b/>
          <w:bCs/>
          <w:sz w:val="24"/>
          <w:szCs w:val="24"/>
        </w:rPr>
        <w:t>from SAMHSA’s SUPRT</w:t>
      </w:r>
      <w:r w:rsidRPr="501D78E7" w:rsidR="009B5B1C">
        <w:rPr>
          <w:b/>
          <w:bCs/>
          <w:sz w:val="24"/>
          <w:szCs w:val="24"/>
        </w:rPr>
        <w:t xml:space="preserve"> Administrative Report indicators</w:t>
      </w:r>
    </w:p>
    <w:p w:rsidR="00817682" w:rsidP="501D78E7" w14:paraId="3885EB4E" w14:textId="61636F8A">
      <w:pPr>
        <w:autoSpaceDE/>
        <w:autoSpaceDN/>
        <w:adjustRightInd/>
        <w:spacing w:after="120"/>
        <w:rPr>
          <w:sz w:val="24"/>
          <w:szCs w:val="24"/>
        </w:rPr>
      </w:pPr>
      <w:r w:rsidRPr="31F10130">
        <w:rPr>
          <w:sz w:val="24"/>
          <w:szCs w:val="24"/>
        </w:rPr>
        <w:t xml:space="preserve">To facilitate </w:t>
      </w:r>
      <w:r w:rsidRPr="31F10130" w:rsidR="001F0842">
        <w:rPr>
          <w:sz w:val="24"/>
          <w:szCs w:val="24"/>
        </w:rPr>
        <w:t>SAMHSA</w:t>
      </w:r>
      <w:r w:rsidRPr="31F10130" w:rsidR="00193275">
        <w:rPr>
          <w:sz w:val="24"/>
          <w:szCs w:val="24"/>
        </w:rPr>
        <w:t xml:space="preserve"> and its centers</w:t>
      </w:r>
      <w:r w:rsidRPr="31F10130" w:rsidR="00130211">
        <w:rPr>
          <w:sz w:val="24"/>
          <w:szCs w:val="24"/>
        </w:rPr>
        <w:t>,</w:t>
      </w:r>
      <w:r w:rsidRPr="31F10130" w:rsidR="001F0842">
        <w:rPr>
          <w:sz w:val="24"/>
          <w:szCs w:val="24"/>
        </w:rPr>
        <w:t xml:space="preserve"> </w:t>
      </w:r>
      <w:r w:rsidRPr="31F10130">
        <w:rPr>
          <w:sz w:val="24"/>
          <w:szCs w:val="24"/>
        </w:rPr>
        <w:t xml:space="preserve">reporting of </w:t>
      </w:r>
      <w:r w:rsidRPr="31F10130" w:rsidR="001F0842">
        <w:rPr>
          <w:sz w:val="24"/>
          <w:szCs w:val="24"/>
        </w:rPr>
        <w:t>SUPRT</w:t>
      </w:r>
      <w:r w:rsidRPr="31F10130" w:rsidR="705D7D65">
        <w:rPr>
          <w:sz w:val="24"/>
          <w:szCs w:val="24"/>
        </w:rPr>
        <w:t>-A</w:t>
      </w:r>
      <w:r w:rsidRPr="31F10130">
        <w:rPr>
          <w:sz w:val="24"/>
          <w:szCs w:val="24"/>
        </w:rPr>
        <w:t xml:space="preserve"> data </w:t>
      </w:r>
      <w:r w:rsidRPr="31F10130" w:rsidR="00130211">
        <w:rPr>
          <w:sz w:val="24"/>
          <w:szCs w:val="24"/>
        </w:rPr>
        <w:t>focuses on</w:t>
      </w:r>
      <w:r w:rsidRPr="31F10130">
        <w:rPr>
          <w:sz w:val="24"/>
          <w:szCs w:val="24"/>
        </w:rPr>
        <w:t xml:space="preserve"> </w:t>
      </w:r>
      <w:r w:rsidRPr="31F10130" w:rsidR="009F3A49">
        <w:rPr>
          <w:sz w:val="24"/>
          <w:szCs w:val="24"/>
        </w:rPr>
        <w:t>four</w:t>
      </w:r>
      <w:r w:rsidRPr="31F10130">
        <w:rPr>
          <w:sz w:val="24"/>
          <w:szCs w:val="24"/>
        </w:rPr>
        <w:t xml:space="preserve"> </w:t>
      </w:r>
      <w:r w:rsidRPr="31F10130" w:rsidR="44AFFAF5">
        <w:rPr>
          <w:sz w:val="24"/>
          <w:szCs w:val="24"/>
        </w:rPr>
        <w:t xml:space="preserve">(4) </w:t>
      </w:r>
      <w:r w:rsidRPr="31F10130">
        <w:rPr>
          <w:sz w:val="24"/>
          <w:szCs w:val="24"/>
        </w:rPr>
        <w:t>categories of interest for accountability and performance monitoring</w:t>
      </w:r>
      <w:r w:rsidRPr="31F10130" w:rsidR="008A75FC">
        <w:rPr>
          <w:sz w:val="24"/>
          <w:szCs w:val="24"/>
        </w:rPr>
        <w:t xml:space="preserve"> </w:t>
      </w:r>
      <w:r w:rsidRPr="31F10130" w:rsidR="23B8245D">
        <w:rPr>
          <w:sz w:val="24"/>
          <w:szCs w:val="24"/>
        </w:rPr>
        <w:t>at</w:t>
      </w:r>
      <w:r w:rsidRPr="31F10130" w:rsidR="008A75FC">
        <w:rPr>
          <w:sz w:val="24"/>
          <w:szCs w:val="24"/>
        </w:rPr>
        <w:t xml:space="preserve"> baseline</w:t>
      </w:r>
      <w:r w:rsidRPr="31F10130" w:rsidR="682DCCAA">
        <w:rPr>
          <w:sz w:val="24"/>
          <w:szCs w:val="24"/>
        </w:rPr>
        <w:t>,</w:t>
      </w:r>
      <w:r w:rsidRPr="31F10130" w:rsidR="008A75FC">
        <w:rPr>
          <w:sz w:val="24"/>
          <w:szCs w:val="24"/>
        </w:rPr>
        <w:t xml:space="preserve"> </w:t>
      </w:r>
      <w:r w:rsidRPr="31F10130" w:rsidR="0900404D">
        <w:rPr>
          <w:sz w:val="24"/>
          <w:szCs w:val="24"/>
        </w:rPr>
        <w:t>3 to 6 months post baseline</w:t>
      </w:r>
      <w:r w:rsidRPr="31F10130" w:rsidR="008A75FC">
        <w:rPr>
          <w:sz w:val="24"/>
          <w:szCs w:val="24"/>
        </w:rPr>
        <w:t xml:space="preserve"> reassessment</w:t>
      </w:r>
      <w:r w:rsidRPr="31F10130" w:rsidR="026C29C8">
        <w:rPr>
          <w:sz w:val="24"/>
          <w:szCs w:val="24"/>
        </w:rPr>
        <w:t>, and annually for clients in care,</w:t>
      </w:r>
      <w:r w:rsidRPr="31F10130" w:rsidR="0016247C">
        <w:rPr>
          <w:sz w:val="24"/>
          <w:szCs w:val="24"/>
        </w:rPr>
        <w:t xml:space="preserve"> </w:t>
      </w:r>
      <w:r w:rsidR="0052144F">
        <w:rPr>
          <w:sz w:val="24"/>
          <w:szCs w:val="24"/>
        </w:rPr>
        <w:t>t</w:t>
      </w:r>
      <w:r w:rsidRPr="31F10130">
        <w:rPr>
          <w:sz w:val="24"/>
          <w:szCs w:val="24"/>
        </w:rPr>
        <w:t>h</w:t>
      </w:r>
      <w:r w:rsidRPr="31F10130" w:rsidR="17E1FBF1">
        <w:rPr>
          <w:sz w:val="24"/>
          <w:szCs w:val="24"/>
        </w:rPr>
        <w:t>es</w:t>
      </w:r>
      <w:r w:rsidRPr="31F10130">
        <w:rPr>
          <w:sz w:val="24"/>
          <w:szCs w:val="24"/>
        </w:rPr>
        <w:t>e</w:t>
      </w:r>
      <w:r w:rsidRPr="31F10130" w:rsidR="002D287B">
        <w:rPr>
          <w:sz w:val="24"/>
          <w:szCs w:val="24"/>
        </w:rPr>
        <w:t xml:space="preserve"> </w:t>
      </w:r>
      <w:r w:rsidRPr="31F10130" w:rsidR="00671728">
        <w:rPr>
          <w:sz w:val="24"/>
          <w:szCs w:val="24"/>
        </w:rPr>
        <w:t>categories</w:t>
      </w:r>
      <w:r w:rsidRPr="31F10130" w:rsidR="3E930DFC">
        <w:rPr>
          <w:sz w:val="24"/>
          <w:szCs w:val="24"/>
        </w:rPr>
        <w:t xml:space="preserve"> of administrative data</w:t>
      </w:r>
      <w:r w:rsidRPr="31F10130" w:rsidR="00671728">
        <w:rPr>
          <w:sz w:val="24"/>
          <w:szCs w:val="24"/>
        </w:rPr>
        <w:t xml:space="preserve"> </w:t>
      </w:r>
      <w:r w:rsidRPr="31F10130" w:rsidR="6FA8DF18">
        <w:rPr>
          <w:sz w:val="24"/>
          <w:szCs w:val="24"/>
        </w:rPr>
        <w:t xml:space="preserve">which the grantee would collect from client health records (paper or electronic) </w:t>
      </w:r>
      <w:r w:rsidRPr="31F10130" w:rsidR="00671728">
        <w:rPr>
          <w:sz w:val="24"/>
          <w:szCs w:val="24"/>
        </w:rPr>
        <w:t>are as follows:</w:t>
      </w:r>
      <w:r w:rsidRPr="31F10130">
        <w:rPr>
          <w:sz w:val="24"/>
          <w:szCs w:val="24"/>
        </w:rPr>
        <w:t xml:space="preserve"> </w:t>
      </w:r>
    </w:p>
    <w:p w:rsidR="00817682" w:rsidP="501D78E7" w14:paraId="4C158FD5" w14:textId="52375820">
      <w:pPr>
        <w:pStyle w:val="ListParagraph"/>
        <w:numPr>
          <w:ilvl w:val="0"/>
          <w:numId w:val="7"/>
        </w:numPr>
        <w:autoSpaceDE/>
        <w:autoSpaceDN/>
        <w:adjustRightInd/>
        <w:spacing w:after="120"/>
        <w:rPr>
          <w:sz w:val="24"/>
          <w:szCs w:val="24"/>
        </w:rPr>
      </w:pPr>
      <w:r w:rsidRPr="31F10130">
        <w:rPr>
          <w:b/>
          <w:bCs/>
          <w:sz w:val="24"/>
          <w:szCs w:val="24"/>
        </w:rPr>
        <w:t>Behavioral health history</w:t>
      </w:r>
      <w:r w:rsidRPr="31F10130" w:rsidR="00F53ACD">
        <w:rPr>
          <w:sz w:val="24"/>
          <w:szCs w:val="24"/>
        </w:rPr>
        <w:t xml:space="preserve"> (insurance status, hospital admission status, </w:t>
      </w:r>
      <w:r w:rsidRPr="31F10130" w:rsidR="003D23AE">
        <w:rPr>
          <w:sz w:val="24"/>
          <w:szCs w:val="24"/>
        </w:rPr>
        <w:t xml:space="preserve">visits to </w:t>
      </w:r>
      <w:r w:rsidRPr="31F10130" w:rsidR="00130211">
        <w:rPr>
          <w:sz w:val="24"/>
          <w:szCs w:val="24"/>
        </w:rPr>
        <w:t xml:space="preserve">the </w:t>
      </w:r>
      <w:r w:rsidRPr="31F10130" w:rsidR="003D23AE">
        <w:rPr>
          <w:sz w:val="24"/>
          <w:szCs w:val="24"/>
        </w:rPr>
        <w:t xml:space="preserve">emergency department, experience of behavioral health crisis, </w:t>
      </w:r>
      <w:r w:rsidRPr="31F10130" w:rsidR="0001681D">
        <w:rPr>
          <w:sz w:val="24"/>
          <w:szCs w:val="24"/>
        </w:rPr>
        <w:t xml:space="preserve">admission to residential treatment facilities, </w:t>
      </w:r>
      <w:r w:rsidRPr="31F10130" w:rsidR="00A320A3">
        <w:rPr>
          <w:sz w:val="24"/>
          <w:szCs w:val="24"/>
        </w:rPr>
        <w:t xml:space="preserve">and </w:t>
      </w:r>
      <w:r w:rsidRPr="31F10130" w:rsidR="00B264E9">
        <w:rPr>
          <w:sz w:val="24"/>
          <w:szCs w:val="24"/>
        </w:rPr>
        <w:t>spend</w:t>
      </w:r>
      <w:r w:rsidRPr="31F10130" w:rsidR="00130211">
        <w:rPr>
          <w:sz w:val="24"/>
          <w:szCs w:val="24"/>
        </w:rPr>
        <w:t>ing</w:t>
      </w:r>
      <w:r w:rsidRPr="31F10130" w:rsidR="00B264E9">
        <w:rPr>
          <w:sz w:val="24"/>
          <w:szCs w:val="24"/>
        </w:rPr>
        <w:t xml:space="preserve"> time in jail or </w:t>
      </w:r>
      <w:r w:rsidRPr="31F10130" w:rsidR="00130211">
        <w:rPr>
          <w:sz w:val="24"/>
          <w:szCs w:val="24"/>
        </w:rPr>
        <w:t xml:space="preserve">a </w:t>
      </w:r>
      <w:r w:rsidRPr="31F10130" w:rsidR="00B264E9">
        <w:rPr>
          <w:sz w:val="24"/>
          <w:szCs w:val="24"/>
        </w:rPr>
        <w:t>correctional facility)</w:t>
      </w:r>
    </w:p>
    <w:p w:rsidR="009F3A49" w:rsidP="501D78E7" w14:paraId="2FFB528C" w14:textId="328722D0">
      <w:pPr>
        <w:pStyle w:val="ListParagraph"/>
        <w:numPr>
          <w:ilvl w:val="0"/>
          <w:numId w:val="7"/>
        </w:numPr>
        <w:autoSpaceDE/>
        <w:autoSpaceDN/>
        <w:adjustRightInd/>
        <w:spacing w:after="120"/>
        <w:rPr>
          <w:sz w:val="24"/>
          <w:szCs w:val="24"/>
        </w:rPr>
      </w:pPr>
      <w:r w:rsidRPr="501D78E7">
        <w:rPr>
          <w:b/>
          <w:bCs/>
          <w:sz w:val="24"/>
          <w:szCs w:val="24"/>
        </w:rPr>
        <w:t xml:space="preserve">Behavioral </w:t>
      </w:r>
      <w:r w:rsidRPr="501D78E7" w:rsidR="008A75FC">
        <w:rPr>
          <w:b/>
          <w:bCs/>
          <w:sz w:val="24"/>
          <w:szCs w:val="24"/>
        </w:rPr>
        <w:t>health screening</w:t>
      </w:r>
      <w:r w:rsidRPr="501D78E7" w:rsidR="00D14BAF">
        <w:rPr>
          <w:sz w:val="24"/>
          <w:szCs w:val="24"/>
        </w:rPr>
        <w:t xml:space="preserve"> (sui</w:t>
      </w:r>
      <w:r w:rsidRPr="501D78E7" w:rsidR="00FA7DE6">
        <w:rPr>
          <w:sz w:val="24"/>
          <w:szCs w:val="24"/>
        </w:rPr>
        <w:t>cidality; substance use; mental health disorders including depression</w:t>
      </w:r>
      <w:r w:rsidRPr="501D78E7" w:rsidR="00093000">
        <w:rPr>
          <w:sz w:val="24"/>
          <w:szCs w:val="24"/>
        </w:rPr>
        <w:t>, anxiety, bipolar, psyc</w:t>
      </w:r>
      <w:r w:rsidRPr="501D78E7" w:rsidR="0087590B">
        <w:rPr>
          <w:sz w:val="24"/>
          <w:szCs w:val="24"/>
        </w:rPr>
        <w:t>h</w:t>
      </w:r>
      <w:r w:rsidRPr="501D78E7" w:rsidR="00093000">
        <w:rPr>
          <w:sz w:val="24"/>
          <w:szCs w:val="24"/>
        </w:rPr>
        <w:t>osis/psychotic, t</w:t>
      </w:r>
      <w:r w:rsidRPr="501D78E7" w:rsidR="0087590B">
        <w:rPr>
          <w:sz w:val="24"/>
          <w:szCs w:val="24"/>
        </w:rPr>
        <w:t xml:space="preserve">rauma/PTSD, and </w:t>
      </w:r>
      <w:r w:rsidRPr="501D78E7" w:rsidR="00103312">
        <w:rPr>
          <w:sz w:val="24"/>
          <w:szCs w:val="24"/>
        </w:rPr>
        <w:t>neurological and other behavioral disorders</w:t>
      </w:r>
      <w:r w:rsidRPr="501D78E7" w:rsidR="0087590B">
        <w:rPr>
          <w:sz w:val="24"/>
          <w:szCs w:val="24"/>
        </w:rPr>
        <w:t>)</w:t>
      </w:r>
    </w:p>
    <w:p w:rsidR="008A75FC" w:rsidP="501D78E7" w14:paraId="0B4FC23F" w14:textId="216AC7D7">
      <w:pPr>
        <w:pStyle w:val="ListParagraph"/>
        <w:numPr>
          <w:ilvl w:val="0"/>
          <w:numId w:val="7"/>
        </w:numPr>
        <w:autoSpaceDE/>
        <w:autoSpaceDN/>
        <w:adjustRightInd/>
        <w:spacing w:after="120"/>
        <w:rPr>
          <w:sz w:val="24"/>
          <w:szCs w:val="24"/>
        </w:rPr>
      </w:pPr>
      <w:r w:rsidRPr="501D78E7">
        <w:rPr>
          <w:b/>
          <w:bCs/>
          <w:sz w:val="24"/>
          <w:szCs w:val="24"/>
        </w:rPr>
        <w:t>Behavioral health diagnosis</w:t>
      </w:r>
      <w:r w:rsidRPr="501D78E7" w:rsidR="00095546">
        <w:rPr>
          <w:sz w:val="24"/>
          <w:szCs w:val="24"/>
        </w:rPr>
        <w:t xml:space="preserve"> (substance use, mental health, </w:t>
      </w:r>
      <w:r w:rsidRPr="501D78E7" w:rsidR="00036CFF">
        <w:rPr>
          <w:sz w:val="24"/>
          <w:szCs w:val="24"/>
        </w:rPr>
        <w:t xml:space="preserve">factors influencing health status, pregnancy status, </w:t>
      </w:r>
      <w:r w:rsidRPr="501D78E7" w:rsidR="00B853D7">
        <w:rPr>
          <w:sz w:val="24"/>
          <w:szCs w:val="24"/>
        </w:rPr>
        <w:t xml:space="preserve">episode of psychosis, overdose, </w:t>
      </w:r>
      <w:r w:rsidRPr="501D78E7" w:rsidR="00663574">
        <w:rPr>
          <w:sz w:val="24"/>
          <w:szCs w:val="24"/>
        </w:rPr>
        <w:t>testing for HIV and Hepatitis C)</w:t>
      </w:r>
    </w:p>
    <w:p w:rsidR="008A75FC" w:rsidP="501D78E7" w14:paraId="39AFD058" w14:textId="4D409A18">
      <w:pPr>
        <w:pStyle w:val="ListParagraph"/>
        <w:numPr>
          <w:ilvl w:val="0"/>
          <w:numId w:val="7"/>
        </w:numPr>
        <w:autoSpaceDE/>
        <w:autoSpaceDN/>
        <w:adjustRightInd/>
        <w:spacing w:after="120"/>
        <w:rPr>
          <w:sz w:val="24"/>
          <w:szCs w:val="24"/>
        </w:rPr>
      </w:pPr>
      <w:r w:rsidRPr="501D78E7">
        <w:rPr>
          <w:b/>
          <w:bCs/>
          <w:sz w:val="24"/>
          <w:szCs w:val="24"/>
        </w:rPr>
        <w:t>Services received</w:t>
      </w:r>
      <w:r w:rsidRPr="501D78E7" w:rsidR="00A76552">
        <w:rPr>
          <w:sz w:val="24"/>
          <w:szCs w:val="24"/>
        </w:rPr>
        <w:t xml:space="preserve"> (therapy, counseling, rehab</w:t>
      </w:r>
      <w:r w:rsidRPr="501D78E7" w:rsidR="002C2676">
        <w:rPr>
          <w:sz w:val="24"/>
          <w:szCs w:val="24"/>
        </w:rPr>
        <w:t>ilitation, medication received, crisis response, recovery</w:t>
      </w:r>
      <w:r w:rsidRPr="501D78E7" w:rsidR="00F53ACD">
        <w:rPr>
          <w:sz w:val="24"/>
          <w:szCs w:val="24"/>
        </w:rPr>
        <w:t xml:space="preserve"> and support services, and integrated services)</w:t>
      </w:r>
    </w:p>
    <w:p w:rsidR="00817682" w:rsidRPr="00ED0425" w14:paraId="7D12D14C" w14:textId="13952C1F">
      <w:pPr>
        <w:spacing w:after="120"/>
        <w:rPr>
          <w:b/>
          <w:bCs/>
          <w:sz w:val="24"/>
          <w:szCs w:val="24"/>
        </w:rPr>
      </w:pPr>
      <w:r w:rsidRPr="2C30C62A">
        <w:rPr>
          <w:b/>
          <w:bCs/>
          <w:sz w:val="24"/>
          <w:szCs w:val="24"/>
        </w:rPr>
        <w:t>Data Collection Instrument</w:t>
      </w:r>
    </w:p>
    <w:p w:rsidR="00F1067E" w:rsidRPr="00F30349" w14:paraId="436FDCA0" w14:textId="6687FD9A">
      <w:pPr>
        <w:keepNext/>
        <w:tabs>
          <w:tab w:val="left" w:pos="720"/>
        </w:tabs>
        <w:spacing w:after="120"/>
        <w:rPr>
          <w:sz w:val="24"/>
          <w:szCs w:val="24"/>
        </w:rPr>
      </w:pPr>
      <w:r w:rsidRPr="31F10130">
        <w:rPr>
          <w:sz w:val="24"/>
          <w:szCs w:val="24"/>
        </w:rPr>
        <w:t xml:space="preserve">SAMHSA is establishing this combined </w:t>
      </w:r>
      <w:r w:rsidRPr="31F10130" w:rsidR="1210AF3B">
        <w:rPr>
          <w:sz w:val="24"/>
          <w:szCs w:val="24"/>
        </w:rPr>
        <w:t xml:space="preserve">client-level </w:t>
      </w:r>
      <w:r w:rsidRPr="31F10130">
        <w:rPr>
          <w:sz w:val="24"/>
          <w:szCs w:val="24"/>
        </w:rPr>
        <w:t>data collection tool</w:t>
      </w:r>
      <w:r w:rsidRPr="31F10130" w:rsidR="07EEAFE9">
        <w:rPr>
          <w:sz w:val="24"/>
          <w:szCs w:val="24"/>
        </w:rPr>
        <w:t xml:space="preserve">, with two </w:t>
      </w:r>
      <w:r w:rsidRPr="31F10130" w:rsidR="20AE91BB">
        <w:rPr>
          <w:sz w:val="24"/>
          <w:szCs w:val="24"/>
        </w:rPr>
        <w:t>components</w:t>
      </w:r>
      <w:r w:rsidRPr="31F10130" w:rsidR="07EEAFE9">
        <w:rPr>
          <w:sz w:val="24"/>
          <w:szCs w:val="24"/>
        </w:rPr>
        <w:t>,</w:t>
      </w:r>
      <w:r w:rsidRPr="31F10130">
        <w:rPr>
          <w:sz w:val="24"/>
          <w:szCs w:val="24"/>
        </w:rPr>
        <w:t xml:space="preserve"> for </w:t>
      </w:r>
      <w:r w:rsidRPr="31F10130" w:rsidR="62F27743">
        <w:rPr>
          <w:sz w:val="24"/>
          <w:szCs w:val="24"/>
        </w:rPr>
        <w:t xml:space="preserve">discretionary grant programs providing </w:t>
      </w:r>
      <w:r w:rsidRPr="31F10130">
        <w:rPr>
          <w:sz w:val="24"/>
          <w:szCs w:val="24"/>
        </w:rPr>
        <w:t>client services</w:t>
      </w:r>
      <w:r w:rsidRPr="31F10130" w:rsidR="3AD1D6D2">
        <w:rPr>
          <w:sz w:val="24"/>
          <w:szCs w:val="24"/>
        </w:rPr>
        <w:t>:</w:t>
      </w:r>
    </w:p>
    <w:p w:rsidR="00F1067E" w:rsidRPr="00C653F2" w:rsidP="3EFC8268" w14:paraId="1C2FD9B8" w14:textId="639A1CE5">
      <w:pPr>
        <w:pStyle w:val="ListParagraph"/>
        <w:keepNext/>
        <w:numPr>
          <w:ilvl w:val="0"/>
          <w:numId w:val="19"/>
        </w:numPr>
        <w:tabs>
          <w:tab w:val="left" w:pos="720"/>
        </w:tabs>
        <w:spacing w:after="120"/>
        <w:rPr>
          <w:color w:val="000000" w:themeColor="text1"/>
          <w:sz w:val="24"/>
          <w:szCs w:val="24"/>
        </w:rPr>
      </w:pPr>
      <w:r w:rsidRPr="501D78E7">
        <w:rPr>
          <w:sz w:val="24"/>
          <w:szCs w:val="24"/>
        </w:rPr>
        <w:t>Attachment A</w:t>
      </w:r>
      <w:r w:rsidRPr="3EFC8268" w:rsidR="79594030">
        <w:rPr>
          <w:sz w:val="24"/>
          <w:szCs w:val="24"/>
        </w:rPr>
        <w:t xml:space="preserve">: SAMHSA Unified Performance Reporting Tool (SUPRT) – C: Client or Caregiver Form </w:t>
      </w:r>
    </w:p>
    <w:p w:rsidR="00F1067E" w:rsidRPr="00C653F2" w14:paraId="356FCAFB" w14:textId="1B84BC95">
      <w:pPr>
        <w:pStyle w:val="ListParagraph"/>
        <w:keepNext/>
        <w:numPr>
          <w:ilvl w:val="0"/>
          <w:numId w:val="19"/>
        </w:numPr>
        <w:tabs>
          <w:tab w:val="left" w:pos="720"/>
        </w:tabs>
        <w:spacing w:after="120"/>
        <w:rPr>
          <w:sz w:val="24"/>
          <w:szCs w:val="24"/>
        </w:rPr>
      </w:pPr>
      <w:r w:rsidRPr="3EFC8268">
        <w:rPr>
          <w:sz w:val="24"/>
          <w:szCs w:val="24"/>
        </w:rPr>
        <w:t xml:space="preserve">Attachment </w:t>
      </w:r>
      <w:r w:rsidRPr="3EFC8268" w:rsidR="355B8B53">
        <w:rPr>
          <w:sz w:val="24"/>
          <w:szCs w:val="24"/>
        </w:rPr>
        <w:t>B:</w:t>
      </w:r>
      <w:r w:rsidRPr="501D78E7">
        <w:rPr>
          <w:sz w:val="24"/>
          <w:szCs w:val="24"/>
        </w:rPr>
        <w:t xml:space="preserve"> SAMHSA Unified Performance Reporting Tool (SUPRT) - A</w:t>
      </w:r>
      <w:r w:rsidRPr="501D78E7">
        <w:rPr>
          <w:sz w:val="22"/>
          <w:szCs w:val="22"/>
        </w:rPr>
        <w:t xml:space="preserve">: Administrative Report </w:t>
      </w:r>
    </w:p>
    <w:p w:rsidR="006C49D1" w:rsidP="006C49D1" w14:paraId="2994FB4F" w14:textId="065D2972">
      <w:pPr>
        <w:keepNext/>
        <w:numPr>
          <w:ilvl w:val="0"/>
          <w:numId w:val="19"/>
        </w:numPr>
        <w:tabs>
          <w:tab w:val="left" w:pos="720"/>
        </w:tabs>
        <w:spacing w:after="120"/>
        <w:rPr>
          <w:b/>
          <w:bCs/>
        </w:rPr>
      </w:pPr>
      <w:r w:rsidRPr="0AD39A11">
        <w:rPr>
          <w:sz w:val="24"/>
          <w:szCs w:val="24"/>
        </w:rPr>
        <w:t xml:space="preserve">All </w:t>
      </w:r>
      <w:r w:rsidRPr="0AD39A11" w:rsidR="477AFD38">
        <w:rPr>
          <w:sz w:val="24"/>
          <w:szCs w:val="24"/>
        </w:rPr>
        <w:t>S</w:t>
      </w:r>
      <w:r w:rsidRPr="0AD39A11" w:rsidR="0DBF968D">
        <w:rPr>
          <w:sz w:val="24"/>
          <w:szCs w:val="24"/>
        </w:rPr>
        <w:t>AM</w:t>
      </w:r>
      <w:r w:rsidRPr="0AD39A11" w:rsidR="477AFD38">
        <w:rPr>
          <w:sz w:val="24"/>
          <w:szCs w:val="24"/>
        </w:rPr>
        <w:t xml:space="preserve">HSA </w:t>
      </w:r>
      <w:r w:rsidRPr="0AD39A11">
        <w:rPr>
          <w:sz w:val="24"/>
          <w:szCs w:val="24"/>
        </w:rPr>
        <w:t>data collection activities are intended</w:t>
      </w:r>
      <w:r w:rsidRPr="0AD39A11" w:rsidR="3D77707F">
        <w:rPr>
          <w:sz w:val="24"/>
          <w:szCs w:val="24"/>
        </w:rPr>
        <w:t xml:space="preserve"> to promote the use of consistent measures among </w:t>
      </w:r>
      <w:r w:rsidRPr="0AD39A11" w:rsidR="477AFD38">
        <w:rPr>
          <w:sz w:val="24"/>
          <w:szCs w:val="24"/>
        </w:rPr>
        <w:t>SAMHSA</w:t>
      </w:r>
      <w:r w:rsidRPr="0AD39A11" w:rsidR="3D77707F">
        <w:rPr>
          <w:sz w:val="24"/>
          <w:szCs w:val="24"/>
        </w:rPr>
        <w:t xml:space="preserve">-funded </w:t>
      </w:r>
      <w:r w:rsidRPr="0AD39A11" w:rsidR="4309144E">
        <w:rPr>
          <w:sz w:val="24"/>
          <w:szCs w:val="24"/>
        </w:rPr>
        <w:t xml:space="preserve">discretionary </w:t>
      </w:r>
      <w:r w:rsidRPr="0AD39A11" w:rsidR="3D77707F">
        <w:rPr>
          <w:sz w:val="24"/>
          <w:szCs w:val="24"/>
        </w:rPr>
        <w:t>grantees</w:t>
      </w:r>
      <w:r w:rsidRPr="0AD39A11" w:rsidR="7D8E573E">
        <w:rPr>
          <w:sz w:val="24"/>
          <w:szCs w:val="24"/>
        </w:rPr>
        <w:t>.</w:t>
      </w:r>
      <w:r w:rsidRPr="0AD39A11">
        <w:rPr>
          <w:sz w:val="24"/>
          <w:szCs w:val="24"/>
        </w:rPr>
        <w:t xml:space="preserve"> </w:t>
      </w:r>
      <w:r w:rsidRPr="0AD39A11" w:rsidR="3D77707F">
        <w:rPr>
          <w:sz w:val="24"/>
          <w:szCs w:val="24"/>
        </w:rPr>
        <w:t xml:space="preserve">These measures are a result of extensive examination and </w:t>
      </w:r>
      <w:r w:rsidRPr="0AD39A11" w:rsidR="0E79350F">
        <w:rPr>
          <w:sz w:val="24"/>
          <w:szCs w:val="24"/>
        </w:rPr>
        <w:t>deliberation</w:t>
      </w:r>
      <w:r w:rsidRPr="0AD39A11" w:rsidR="4CBDA3E4">
        <w:rPr>
          <w:sz w:val="24"/>
          <w:szCs w:val="24"/>
        </w:rPr>
        <w:t xml:space="preserve"> </w:t>
      </w:r>
      <w:r w:rsidRPr="0AD39A11" w:rsidR="3D77707F">
        <w:rPr>
          <w:sz w:val="24"/>
          <w:szCs w:val="24"/>
        </w:rPr>
        <w:t xml:space="preserve">by </w:t>
      </w:r>
      <w:r w:rsidRPr="0AD39A11" w:rsidR="1688B9B1">
        <w:rPr>
          <w:sz w:val="24"/>
          <w:szCs w:val="24"/>
        </w:rPr>
        <w:t>groups of key stakeholders, such as SAMSHA program</w:t>
      </w:r>
      <w:r w:rsidRPr="0AD39A11" w:rsidR="3D77707F">
        <w:rPr>
          <w:sz w:val="24"/>
          <w:szCs w:val="24"/>
        </w:rPr>
        <w:t xml:space="preserve"> staff, </w:t>
      </w:r>
      <w:r w:rsidRPr="0AD39A11" w:rsidR="529FF77E">
        <w:rPr>
          <w:sz w:val="24"/>
          <w:szCs w:val="24"/>
        </w:rPr>
        <w:t xml:space="preserve">industry </w:t>
      </w:r>
      <w:r w:rsidRPr="0AD39A11" w:rsidR="3D77707F">
        <w:rPr>
          <w:sz w:val="24"/>
          <w:szCs w:val="24"/>
        </w:rPr>
        <w:t>experts, and grantees</w:t>
      </w:r>
      <w:r w:rsidRPr="0AD39A11" w:rsidR="7D8E573E">
        <w:rPr>
          <w:sz w:val="24"/>
          <w:szCs w:val="24"/>
        </w:rPr>
        <w:t>.</w:t>
      </w:r>
      <w:r w:rsidRPr="0AD39A11">
        <w:rPr>
          <w:sz w:val="24"/>
          <w:szCs w:val="24"/>
        </w:rPr>
        <w:t xml:space="preserve"> </w:t>
      </w:r>
      <w:r w:rsidRPr="0AD39A11" w:rsidR="3D77707F">
        <w:rPr>
          <w:sz w:val="24"/>
          <w:szCs w:val="24"/>
        </w:rPr>
        <w:t>Wherever feasible, the measures are consistent with</w:t>
      </w:r>
      <w:r w:rsidRPr="0AD39A11" w:rsidR="7119A4B3">
        <w:rPr>
          <w:sz w:val="24"/>
          <w:szCs w:val="24"/>
        </w:rPr>
        <w:t>,</w:t>
      </w:r>
      <w:r w:rsidRPr="0AD39A11" w:rsidR="3D77707F">
        <w:rPr>
          <w:sz w:val="24"/>
          <w:szCs w:val="24"/>
        </w:rPr>
        <w:t xml:space="preserve"> or build upon</w:t>
      </w:r>
      <w:r w:rsidRPr="0AD39A11" w:rsidR="2DD4B8DE">
        <w:rPr>
          <w:sz w:val="24"/>
          <w:szCs w:val="24"/>
        </w:rPr>
        <w:t>,</w:t>
      </w:r>
      <w:r w:rsidRPr="0AD39A11" w:rsidR="3D77707F">
        <w:rPr>
          <w:sz w:val="24"/>
          <w:szCs w:val="24"/>
        </w:rPr>
        <w:t xml:space="preserve"> previous data development efforts within </w:t>
      </w:r>
      <w:r w:rsidRPr="0AD39A11" w:rsidR="477AFD38">
        <w:rPr>
          <w:sz w:val="24"/>
          <w:szCs w:val="24"/>
        </w:rPr>
        <w:t>S</w:t>
      </w:r>
      <w:r w:rsidRPr="0AD39A11" w:rsidR="7A21B4AA">
        <w:rPr>
          <w:sz w:val="24"/>
          <w:szCs w:val="24"/>
        </w:rPr>
        <w:t>AMHSA</w:t>
      </w:r>
      <w:r w:rsidRPr="0AD39A11" w:rsidR="7D8E573E">
        <w:rPr>
          <w:sz w:val="24"/>
          <w:szCs w:val="24"/>
        </w:rPr>
        <w:t>.</w:t>
      </w:r>
    </w:p>
    <w:p w:rsidR="0060743B" w:rsidRPr="006C49D1" w:rsidP="006C49D1" w14:paraId="7CE1A351" w14:textId="5640ED15">
      <w:pPr>
        <w:keepNext/>
        <w:tabs>
          <w:tab w:val="left" w:pos="720"/>
        </w:tabs>
        <w:spacing w:after="120"/>
        <w:rPr>
          <w:b/>
          <w:bCs/>
          <w:sz w:val="24"/>
          <w:szCs w:val="24"/>
        </w:rPr>
      </w:pPr>
      <w:r w:rsidRPr="006C49D1">
        <w:rPr>
          <w:sz w:val="32"/>
          <w:szCs w:val="32"/>
        </w:rPr>
        <w:t xml:space="preserve"> </w:t>
      </w:r>
      <w:r w:rsidRPr="006C49D1" w:rsidR="009B1D0D">
        <w:rPr>
          <w:b/>
          <w:bCs/>
          <w:sz w:val="24"/>
          <w:szCs w:val="24"/>
        </w:rPr>
        <w:t>A</w:t>
      </w:r>
      <w:bookmarkStart w:id="1" w:name="_Int_8SnHUU45"/>
      <w:r w:rsidRPr="006C49D1" w:rsidR="00ED0425">
        <w:rPr>
          <w:b/>
          <w:bCs/>
          <w:sz w:val="24"/>
          <w:szCs w:val="24"/>
        </w:rPr>
        <w:t>3</w:t>
      </w:r>
      <w:r w:rsidRPr="006C49D1" w:rsidR="009B1D0D">
        <w:rPr>
          <w:b/>
          <w:bCs/>
          <w:sz w:val="24"/>
          <w:szCs w:val="24"/>
        </w:rPr>
        <w:t>.</w:t>
      </w:r>
      <w:bookmarkEnd w:id="1"/>
      <w:r w:rsidR="006C49D1">
        <w:rPr>
          <w:sz w:val="24"/>
          <w:szCs w:val="24"/>
        </w:rPr>
        <w:t xml:space="preserve"> </w:t>
      </w:r>
      <w:r w:rsidR="00BD0CC4">
        <w:rPr>
          <w:sz w:val="24"/>
          <w:szCs w:val="24"/>
        </w:rPr>
        <w:tab/>
      </w:r>
      <w:r w:rsidRPr="006C49D1">
        <w:rPr>
          <w:b/>
          <w:bCs/>
          <w:sz w:val="24"/>
          <w:szCs w:val="24"/>
        </w:rPr>
        <w:t xml:space="preserve">Uses of Information Technology </w:t>
      </w:r>
    </w:p>
    <w:p w:rsidR="0060743B" w14:paraId="22B35E48" w14:textId="48DC4FD1">
      <w:pPr>
        <w:rPr>
          <w:sz w:val="24"/>
          <w:szCs w:val="24"/>
        </w:rPr>
      </w:pPr>
      <w:r w:rsidRPr="0AD39A11">
        <w:rPr>
          <w:sz w:val="24"/>
          <w:szCs w:val="24"/>
        </w:rPr>
        <w:t xml:space="preserve">Information technology </w:t>
      </w:r>
      <w:r w:rsidRPr="0AD39A11" w:rsidR="6CB0C58D">
        <w:rPr>
          <w:sz w:val="24"/>
          <w:szCs w:val="24"/>
        </w:rPr>
        <w:t xml:space="preserve">is </w:t>
      </w:r>
      <w:r w:rsidRPr="0AD39A11">
        <w:rPr>
          <w:sz w:val="24"/>
          <w:szCs w:val="24"/>
        </w:rPr>
        <w:t>used to reduce program respondent burden</w:t>
      </w:r>
      <w:r w:rsidRPr="0AD39A11" w:rsidR="7D8E573E">
        <w:rPr>
          <w:sz w:val="24"/>
          <w:szCs w:val="24"/>
        </w:rPr>
        <w:t xml:space="preserve">. </w:t>
      </w:r>
      <w:r w:rsidRPr="0AD39A11" w:rsidR="6038A4F2">
        <w:rPr>
          <w:sz w:val="24"/>
          <w:szCs w:val="24"/>
        </w:rPr>
        <w:t xml:space="preserve">A web-based </w:t>
      </w:r>
      <w:r w:rsidRPr="0AD39A11" w:rsidR="2A114131">
        <w:rPr>
          <w:sz w:val="24"/>
          <w:szCs w:val="24"/>
        </w:rPr>
        <w:t xml:space="preserve">data </w:t>
      </w:r>
      <w:r w:rsidRPr="0AD39A11" w:rsidR="42FE74F4">
        <w:rPr>
          <w:sz w:val="24"/>
          <w:szCs w:val="24"/>
        </w:rPr>
        <w:t xml:space="preserve">entry system, </w:t>
      </w:r>
      <w:r w:rsidRPr="0AD39A11" w:rsidR="161576AA">
        <w:rPr>
          <w:sz w:val="24"/>
          <w:szCs w:val="24"/>
        </w:rPr>
        <w:t>SAMHSA’s Performance Accountability and Reporting System (</w:t>
      </w:r>
      <w:r w:rsidRPr="0AD39A11" w:rsidR="6038A4F2">
        <w:rPr>
          <w:sz w:val="24"/>
          <w:szCs w:val="24"/>
        </w:rPr>
        <w:t>SPARS</w:t>
      </w:r>
      <w:r w:rsidRPr="0AD39A11" w:rsidR="3E21795D">
        <w:rPr>
          <w:sz w:val="24"/>
          <w:szCs w:val="24"/>
        </w:rPr>
        <w:t>)</w:t>
      </w:r>
      <w:r w:rsidRPr="0AD39A11" w:rsidR="6038A4F2">
        <w:rPr>
          <w:sz w:val="24"/>
          <w:szCs w:val="24"/>
        </w:rPr>
        <w:t>,</w:t>
      </w:r>
      <w:r w:rsidRPr="0AD39A11" w:rsidR="6038A4F2">
        <w:rPr>
          <w:sz w:val="24"/>
          <w:szCs w:val="24"/>
        </w:rPr>
        <w:t xml:space="preserve"> </w:t>
      </w:r>
      <w:r w:rsidRPr="0AD39A11" w:rsidR="6CB0C58D">
        <w:rPr>
          <w:sz w:val="24"/>
          <w:szCs w:val="24"/>
        </w:rPr>
        <w:t>i</w:t>
      </w:r>
      <w:r w:rsidRPr="0AD39A11" w:rsidR="6038A4F2">
        <w:rPr>
          <w:sz w:val="24"/>
          <w:szCs w:val="24"/>
        </w:rPr>
        <w:t xml:space="preserve">s currently used and available to all </w:t>
      </w:r>
      <w:r w:rsidRPr="0AD39A11" w:rsidR="0846FB22">
        <w:rPr>
          <w:sz w:val="24"/>
          <w:szCs w:val="24"/>
        </w:rPr>
        <w:t xml:space="preserve">discretionary grant </w:t>
      </w:r>
      <w:r w:rsidRPr="0AD39A11" w:rsidR="6038A4F2">
        <w:rPr>
          <w:sz w:val="24"/>
          <w:szCs w:val="24"/>
        </w:rPr>
        <w:t>programs for data collection</w:t>
      </w:r>
      <w:r w:rsidRPr="0AD39A11" w:rsidR="7D8E573E">
        <w:rPr>
          <w:sz w:val="24"/>
          <w:szCs w:val="24"/>
        </w:rPr>
        <w:t xml:space="preserve">. </w:t>
      </w:r>
      <w:r w:rsidRPr="0AD39A11" w:rsidR="6038A4F2">
        <w:rPr>
          <w:sz w:val="24"/>
          <w:szCs w:val="24"/>
        </w:rPr>
        <w:t>This web-based system allows for easy data entry, submission, and reporting to all those who have access to the system</w:t>
      </w:r>
      <w:r w:rsidRPr="0AD39A11" w:rsidR="7D8E573E">
        <w:rPr>
          <w:sz w:val="24"/>
          <w:szCs w:val="24"/>
        </w:rPr>
        <w:t>.</w:t>
      </w:r>
      <w:r w:rsidRPr="0AD39A11" w:rsidR="71130307">
        <w:rPr>
          <w:sz w:val="24"/>
          <w:szCs w:val="24"/>
        </w:rPr>
        <w:t xml:space="preserve"> </w:t>
      </w:r>
      <w:r w:rsidRPr="0AD39A11" w:rsidR="6038A4F2">
        <w:rPr>
          <w:sz w:val="24"/>
          <w:szCs w:val="24"/>
        </w:rPr>
        <w:t>Levels of access have been defined for users based on their authority and responsibilities regarding the data and reports</w:t>
      </w:r>
      <w:r w:rsidRPr="0AD39A11" w:rsidR="7D8E573E">
        <w:rPr>
          <w:sz w:val="24"/>
          <w:szCs w:val="24"/>
        </w:rPr>
        <w:t xml:space="preserve">. </w:t>
      </w:r>
      <w:r w:rsidRPr="0AD39A11" w:rsidR="6038A4F2">
        <w:rPr>
          <w:sz w:val="24"/>
          <w:szCs w:val="24"/>
        </w:rPr>
        <w:t>Access to the data and reports is limited to those individuals with a username and password</w:t>
      </w:r>
      <w:r w:rsidRPr="0AD39A11" w:rsidR="7D8E573E">
        <w:rPr>
          <w:sz w:val="24"/>
          <w:szCs w:val="24"/>
        </w:rPr>
        <w:t xml:space="preserve">. </w:t>
      </w:r>
    </w:p>
    <w:p w:rsidR="00B30CAC" w14:paraId="099A527D" w14:textId="77777777">
      <w:pPr>
        <w:rPr>
          <w:sz w:val="24"/>
          <w:szCs w:val="24"/>
        </w:rPr>
      </w:pPr>
    </w:p>
    <w:p w:rsidR="0060743B" w14:paraId="3CFA8993" w14:textId="4CF5998E">
      <w:pPr>
        <w:rPr>
          <w:sz w:val="24"/>
          <w:szCs w:val="24"/>
        </w:rPr>
      </w:pPr>
      <w:r w:rsidRPr="0AD39A11">
        <w:rPr>
          <w:sz w:val="24"/>
          <w:szCs w:val="24"/>
        </w:rPr>
        <w:t>Electronic submission of the data promotes enhanced data quality</w:t>
      </w:r>
      <w:r w:rsidRPr="0AD39A11" w:rsidR="7D8E573E">
        <w:rPr>
          <w:sz w:val="24"/>
          <w:szCs w:val="24"/>
        </w:rPr>
        <w:t>.</w:t>
      </w:r>
      <w:r w:rsidRPr="0AD39A11" w:rsidR="71130307">
        <w:rPr>
          <w:sz w:val="24"/>
          <w:szCs w:val="24"/>
        </w:rPr>
        <w:t xml:space="preserve"> </w:t>
      </w:r>
      <w:r w:rsidRPr="0AD39A11">
        <w:rPr>
          <w:sz w:val="24"/>
          <w:szCs w:val="24"/>
        </w:rPr>
        <w:t xml:space="preserve">With built in data quality </w:t>
      </w:r>
      <w:r w:rsidRPr="0AD39A11" w:rsidR="7D8E573E">
        <w:rPr>
          <w:sz w:val="24"/>
          <w:szCs w:val="24"/>
        </w:rPr>
        <w:t>checks</w:t>
      </w:r>
      <w:r w:rsidRPr="0AD39A11">
        <w:rPr>
          <w:sz w:val="24"/>
          <w:szCs w:val="24"/>
        </w:rPr>
        <w:t xml:space="preserve"> and easy access to data outputs and reports, users of the data can feel confident about the quality of the output</w:t>
      </w:r>
      <w:r w:rsidRPr="0AD39A11" w:rsidR="7D8E573E">
        <w:rPr>
          <w:sz w:val="24"/>
          <w:szCs w:val="24"/>
        </w:rPr>
        <w:t xml:space="preserve">. </w:t>
      </w:r>
      <w:r w:rsidRPr="0AD39A11" w:rsidR="5C114442">
        <w:rPr>
          <w:sz w:val="24"/>
          <w:szCs w:val="24"/>
        </w:rPr>
        <w:t>E</w:t>
      </w:r>
      <w:r w:rsidRPr="0AD39A11">
        <w:rPr>
          <w:sz w:val="24"/>
          <w:szCs w:val="24"/>
        </w:rPr>
        <w:t>lectronic submission also promotes immediate access to the dataset</w:t>
      </w:r>
      <w:r w:rsidRPr="0AD39A11" w:rsidR="7D8E573E">
        <w:rPr>
          <w:sz w:val="24"/>
          <w:szCs w:val="24"/>
        </w:rPr>
        <w:t>.</w:t>
      </w:r>
      <w:r w:rsidRPr="0AD39A11" w:rsidR="71130307">
        <w:rPr>
          <w:sz w:val="24"/>
          <w:szCs w:val="24"/>
        </w:rPr>
        <w:t xml:space="preserve"> </w:t>
      </w:r>
      <w:r w:rsidRPr="0AD39A11">
        <w:rPr>
          <w:sz w:val="24"/>
          <w:szCs w:val="24"/>
        </w:rPr>
        <w:t xml:space="preserve">Once data are </w:t>
      </w:r>
      <w:r w:rsidRPr="0AD39A11" w:rsidR="11CB8B87">
        <w:rPr>
          <w:sz w:val="24"/>
          <w:szCs w:val="24"/>
        </w:rPr>
        <w:t xml:space="preserve">entered </w:t>
      </w:r>
      <w:r w:rsidRPr="0AD39A11">
        <w:rPr>
          <w:sz w:val="24"/>
          <w:szCs w:val="24"/>
        </w:rPr>
        <w:t xml:space="preserve">into </w:t>
      </w:r>
      <w:r w:rsidRPr="0AD39A11" w:rsidR="6CB0C58D">
        <w:rPr>
          <w:sz w:val="24"/>
          <w:szCs w:val="24"/>
        </w:rPr>
        <w:t xml:space="preserve">SPARS, </w:t>
      </w:r>
      <w:r w:rsidRPr="0AD39A11">
        <w:rPr>
          <w:sz w:val="24"/>
          <w:szCs w:val="24"/>
        </w:rPr>
        <w:t xml:space="preserve">it </w:t>
      </w:r>
      <w:r w:rsidRPr="0AD39A11" w:rsidR="6CB0C58D">
        <w:rPr>
          <w:sz w:val="24"/>
          <w:szCs w:val="24"/>
        </w:rPr>
        <w:t xml:space="preserve">is </w:t>
      </w:r>
      <w:r w:rsidRPr="0AD39A11">
        <w:rPr>
          <w:sz w:val="24"/>
          <w:szCs w:val="24"/>
        </w:rPr>
        <w:t>available for access, review, and reporting by all those with access to the system</w:t>
      </w:r>
      <w:r w:rsidRPr="0AD39A11" w:rsidR="6CB0C58D">
        <w:rPr>
          <w:sz w:val="24"/>
          <w:szCs w:val="24"/>
        </w:rPr>
        <w:t>.</w:t>
      </w:r>
      <w:r w:rsidRPr="0AD39A11">
        <w:rPr>
          <w:sz w:val="24"/>
          <w:szCs w:val="24"/>
        </w:rPr>
        <w:t xml:space="preserve"> </w:t>
      </w:r>
      <w:r w:rsidRPr="0AD39A11" w:rsidR="188DE811">
        <w:rPr>
          <w:sz w:val="24"/>
          <w:szCs w:val="24"/>
        </w:rPr>
        <w:t>Some grantees may also utilize batch uploads of their data to SPARS, depending on their data infrastructure.</w:t>
      </w:r>
    </w:p>
    <w:p w:rsidR="0060743B" w14:paraId="727CA809" w14:textId="77777777">
      <w:pPr>
        <w:ind w:left="720"/>
        <w:rPr>
          <w:sz w:val="24"/>
          <w:szCs w:val="24"/>
          <w:highlight w:val="yellow"/>
        </w:rPr>
      </w:pPr>
    </w:p>
    <w:p w:rsidR="0060743B" w14:paraId="33476718" w14:textId="4B2E8018">
      <w:pPr>
        <w:spacing w:after="240"/>
        <w:rPr>
          <w:sz w:val="24"/>
          <w:szCs w:val="24"/>
        </w:rPr>
      </w:pPr>
      <w:r w:rsidRPr="0AD39A11">
        <w:rPr>
          <w:b/>
          <w:bCs/>
          <w:sz w:val="24"/>
          <w:szCs w:val="24"/>
        </w:rPr>
        <w:t>A</w:t>
      </w:r>
      <w:bookmarkStart w:id="2" w:name="_Int_LgJBtDGD"/>
      <w:r w:rsidRPr="0AD39A11" w:rsidR="714DCCF3">
        <w:rPr>
          <w:b/>
          <w:bCs/>
          <w:sz w:val="24"/>
          <w:szCs w:val="24"/>
        </w:rPr>
        <w:t>4</w:t>
      </w:r>
      <w:r w:rsidRPr="0AD39A11">
        <w:rPr>
          <w:b/>
          <w:bCs/>
          <w:sz w:val="24"/>
          <w:szCs w:val="24"/>
        </w:rPr>
        <w:t>.</w:t>
      </w:r>
      <w:bookmarkEnd w:id="2"/>
      <w:r w:rsidR="71130307">
        <w:t xml:space="preserve"> </w:t>
      </w:r>
      <w:r w:rsidR="004C5BE4">
        <w:tab/>
      </w:r>
      <w:r w:rsidRPr="0AD39A11">
        <w:rPr>
          <w:b/>
          <w:bCs/>
          <w:sz w:val="24"/>
          <w:szCs w:val="24"/>
        </w:rPr>
        <w:t>Efforts to Identify Duplication</w:t>
      </w:r>
    </w:p>
    <w:p w:rsidR="00D107E2" w:rsidRPr="00D107E2" w14:paraId="30497183" w14:textId="5A8AD1BC">
      <w:pPr>
        <w:spacing w:after="240"/>
        <w:rPr>
          <w:sz w:val="24"/>
          <w:szCs w:val="24"/>
        </w:rPr>
      </w:pPr>
      <w:r w:rsidRPr="0AD39A11">
        <w:rPr>
          <w:sz w:val="24"/>
          <w:szCs w:val="24"/>
        </w:rPr>
        <w:t xml:space="preserve">The items collected are necessary </w:t>
      </w:r>
      <w:r w:rsidRPr="0AD39A11" w:rsidR="294C9AFB">
        <w:rPr>
          <w:sz w:val="24"/>
          <w:szCs w:val="24"/>
        </w:rPr>
        <w:t>to</w:t>
      </w:r>
      <w:r w:rsidRPr="0AD39A11">
        <w:rPr>
          <w:sz w:val="24"/>
          <w:szCs w:val="24"/>
        </w:rPr>
        <w:t xml:space="preserve"> assess grantee performance</w:t>
      </w:r>
      <w:r w:rsidRPr="0AD39A11" w:rsidR="7D8E573E">
        <w:rPr>
          <w:sz w:val="24"/>
          <w:szCs w:val="24"/>
        </w:rPr>
        <w:t>.</w:t>
      </w:r>
      <w:r w:rsidRPr="0AD39A11" w:rsidR="71130307">
        <w:rPr>
          <w:sz w:val="24"/>
          <w:szCs w:val="24"/>
        </w:rPr>
        <w:t xml:space="preserve"> </w:t>
      </w:r>
      <w:r w:rsidRPr="0AD39A11">
        <w:rPr>
          <w:sz w:val="24"/>
          <w:szCs w:val="24"/>
        </w:rPr>
        <w:t xml:space="preserve">SAMHSA is promoting the use of </w:t>
      </w:r>
      <w:r w:rsidRPr="0AD39A11" w:rsidR="201D1A67">
        <w:rPr>
          <w:sz w:val="24"/>
          <w:szCs w:val="24"/>
        </w:rPr>
        <w:t xml:space="preserve">consistent </w:t>
      </w:r>
      <w:r w:rsidRPr="0AD39A11">
        <w:rPr>
          <w:sz w:val="24"/>
          <w:szCs w:val="24"/>
        </w:rPr>
        <w:t xml:space="preserve">performance and outcomes measures across all </w:t>
      </w:r>
      <w:r w:rsidRPr="0AD39A11" w:rsidR="5B18D1EC">
        <w:rPr>
          <w:sz w:val="24"/>
          <w:szCs w:val="24"/>
        </w:rPr>
        <w:t xml:space="preserve">client services </w:t>
      </w:r>
      <w:r w:rsidRPr="0AD39A11">
        <w:rPr>
          <w:sz w:val="24"/>
          <w:szCs w:val="24"/>
        </w:rPr>
        <w:t>programs</w:t>
      </w:r>
      <w:r w:rsidRPr="0AD39A11" w:rsidR="3BEDFEA3">
        <w:rPr>
          <w:sz w:val="24"/>
          <w:szCs w:val="24"/>
        </w:rPr>
        <w:t>.</w:t>
      </w:r>
      <w:r w:rsidRPr="0AD39A11" w:rsidR="71130307">
        <w:rPr>
          <w:sz w:val="24"/>
          <w:szCs w:val="24"/>
        </w:rPr>
        <w:t xml:space="preserve"> </w:t>
      </w:r>
      <w:r w:rsidRPr="0AD39A11" w:rsidR="3BEDFEA3">
        <w:rPr>
          <w:sz w:val="24"/>
          <w:szCs w:val="24"/>
        </w:rPr>
        <w:t>T</w:t>
      </w:r>
      <w:r w:rsidRPr="0AD39A11">
        <w:rPr>
          <w:sz w:val="24"/>
          <w:szCs w:val="24"/>
        </w:rPr>
        <w:t>his effort will result in less overlap and duplication, reduc</w:t>
      </w:r>
      <w:r w:rsidRPr="0AD39A11" w:rsidR="3BEDFEA3">
        <w:rPr>
          <w:sz w:val="24"/>
          <w:szCs w:val="24"/>
        </w:rPr>
        <w:t>ing t</w:t>
      </w:r>
      <w:r w:rsidRPr="0AD39A11">
        <w:rPr>
          <w:sz w:val="24"/>
          <w:szCs w:val="24"/>
        </w:rPr>
        <w:t xml:space="preserve">he burden on grantees that </w:t>
      </w:r>
      <w:r w:rsidRPr="0AD39A11" w:rsidR="3BEDFEA3">
        <w:rPr>
          <w:sz w:val="24"/>
          <w:szCs w:val="24"/>
        </w:rPr>
        <w:t xml:space="preserve">can </w:t>
      </w:r>
      <w:r w:rsidRPr="0AD39A11">
        <w:rPr>
          <w:sz w:val="24"/>
          <w:szCs w:val="24"/>
        </w:rPr>
        <w:t>resul</w:t>
      </w:r>
      <w:r w:rsidRPr="0AD39A11" w:rsidR="3BEDFEA3">
        <w:rPr>
          <w:sz w:val="24"/>
          <w:szCs w:val="24"/>
        </w:rPr>
        <w:t xml:space="preserve">t </w:t>
      </w:r>
      <w:r w:rsidRPr="0AD39A11">
        <w:rPr>
          <w:sz w:val="24"/>
          <w:szCs w:val="24"/>
        </w:rPr>
        <w:t xml:space="preserve">from </w:t>
      </w:r>
      <w:r w:rsidRPr="0AD39A11" w:rsidR="5E1388A2">
        <w:rPr>
          <w:sz w:val="24"/>
          <w:szCs w:val="24"/>
        </w:rPr>
        <w:t>overlapping</w:t>
      </w:r>
      <w:r w:rsidRPr="0AD39A11">
        <w:rPr>
          <w:sz w:val="24"/>
          <w:szCs w:val="24"/>
        </w:rPr>
        <w:t xml:space="preserve"> data demands. </w:t>
      </w:r>
      <w:r w:rsidRPr="0AD39A11" w:rsidR="42FE74F4">
        <w:rPr>
          <w:sz w:val="24"/>
          <w:szCs w:val="24"/>
        </w:rPr>
        <w:t>SAMHS</w:t>
      </w:r>
      <w:r w:rsidRPr="0AD39A11">
        <w:rPr>
          <w:sz w:val="24"/>
          <w:szCs w:val="24"/>
        </w:rPr>
        <w:t xml:space="preserve">A will work closely with grantees to identify whether other data are being collected by the grantee, which may be redundant to the </w:t>
      </w:r>
      <w:r w:rsidRPr="0AD39A11" w:rsidR="6C566E43">
        <w:rPr>
          <w:sz w:val="24"/>
          <w:szCs w:val="24"/>
        </w:rPr>
        <w:t xml:space="preserve">SUPRT </w:t>
      </w:r>
      <w:r w:rsidRPr="0AD39A11" w:rsidR="0D9741BC">
        <w:rPr>
          <w:sz w:val="24"/>
          <w:szCs w:val="24"/>
        </w:rPr>
        <w:t>tool</w:t>
      </w:r>
      <w:r w:rsidRPr="0AD39A11" w:rsidR="7D8E573E">
        <w:rPr>
          <w:sz w:val="24"/>
          <w:szCs w:val="24"/>
        </w:rPr>
        <w:t>.</w:t>
      </w:r>
      <w:r w:rsidRPr="0AD39A11" w:rsidR="71130307">
        <w:rPr>
          <w:sz w:val="24"/>
          <w:szCs w:val="24"/>
        </w:rPr>
        <w:t xml:space="preserve"> </w:t>
      </w:r>
      <w:r w:rsidRPr="0AD39A11">
        <w:rPr>
          <w:sz w:val="24"/>
          <w:szCs w:val="24"/>
        </w:rPr>
        <w:t>When duplication is identified, SAMHSA and the grantees will identify a priority action plan to leverage the duplicative efforts</w:t>
      </w:r>
      <w:r w:rsidRPr="0AD39A11" w:rsidR="3BEDFEA3">
        <w:rPr>
          <w:sz w:val="24"/>
          <w:szCs w:val="24"/>
        </w:rPr>
        <w:t xml:space="preserve"> and</w:t>
      </w:r>
      <w:r w:rsidRPr="0AD39A11">
        <w:rPr>
          <w:sz w:val="24"/>
          <w:szCs w:val="24"/>
        </w:rPr>
        <w:t xml:space="preserve"> streamline the </w:t>
      </w:r>
      <w:r w:rsidRPr="0AD39A11" w:rsidR="3BEDFEA3">
        <w:rPr>
          <w:sz w:val="24"/>
          <w:szCs w:val="24"/>
        </w:rPr>
        <w:t xml:space="preserve">process </w:t>
      </w:r>
      <w:r w:rsidRPr="0AD39A11">
        <w:rPr>
          <w:sz w:val="24"/>
          <w:szCs w:val="24"/>
        </w:rPr>
        <w:t xml:space="preserve">to reduce </w:t>
      </w:r>
      <w:r w:rsidRPr="0AD39A11" w:rsidR="5C114442">
        <w:rPr>
          <w:sz w:val="24"/>
          <w:szCs w:val="24"/>
        </w:rPr>
        <w:t xml:space="preserve">grantee and </w:t>
      </w:r>
      <w:r w:rsidRPr="0AD39A11">
        <w:rPr>
          <w:sz w:val="24"/>
          <w:szCs w:val="24"/>
        </w:rPr>
        <w:t>client burden.</w:t>
      </w:r>
    </w:p>
    <w:p w:rsidR="0060743B" w:rsidP="501D78E7" w14:paraId="27238CD2" w14:textId="3B43FE0E">
      <w:pPr>
        <w:spacing w:after="240"/>
        <w:outlineLvl w:val="0"/>
        <w:rPr>
          <w:b/>
          <w:bCs/>
          <w:sz w:val="24"/>
          <w:szCs w:val="24"/>
        </w:rPr>
      </w:pPr>
      <w:r w:rsidRPr="0AD39A11">
        <w:rPr>
          <w:b/>
          <w:bCs/>
          <w:sz w:val="24"/>
          <w:szCs w:val="24"/>
        </w:rPr>
        <w:t>A</w:t>
      </w:r>
      <w:bookmarkStart w:id="3" w:name="_Int_nR1zi8qo"/>
      <w:r w:rsidRPr="0AD39A11" w:rsidR="714DCCF3">
        <w:rPr>
          <w:b/>
          <w:bCs/>
          <w:sz w:val="24"/>
          <w:szCs w:val="24"/>
        </w:rPr>
        <w:t>5</w:t>
      </w:r>
      <w:r w:rsidRPr="0AD39A11">
        <w:rPr>
          <w:b/>
          <w:bCs/>
          <w:sz w:val="24"/>
          <w:szCs w:val="24"/>
        </w:rPr>
        <w:t>.</w:t>
      </w:r>
      <w:bookmarkEnd w:id="3"/>
      <w:r w:rsidR="71130307">
        <w:t xml:space="preserve"> </w:t>
      </w:r>
      <w:r w:rsidR="004C5BE4">
        <w:tab/>
      </w:r>
      <w:r w:rsidRPr="0AD39A11">
        <w:rPr>
          <w:b/>
          <w:bCs/>
          <w:sz w:val="24"/>
          <w:szCs w:val="24"/>
        </w:rPr>
        <w:t xml:space="preserve">Involvement of Small Entities </w:t>
      </w:r>
    </w:p>
    <w:p w:rsidR="0060743B" w14:paraId="19DE1FF8" w14:textId="684DEA4C">
      <w:pPr>
        <w:pStyle w:val="BodyTextIndent2"/>
        <w:spacing w:after="240"/>
        <w:ind w:left="0"/>
        <w:jc w:val="left"/>
        <w:rPr>
          <w:b/>
          <w:bCs/>
        </w:rPr>
      </w:pPr>
      <w:r>
        <w:t xml:space="preserve">Individual grantees vary from small entities </w:t>
      </w:r>
      <w:r w:rsidR="353E142F">
        <w:t xml:space="preserve">to </w:t>
      </w:r>
      <w:r>
        <w:t>large provider organizations</w:t>
      </w:r>
      <w:r w:rsidR="7D8E573E">
        <w:t>.</w:t>
      </w:r>
      <w:r w:rsidR="71130307">
        <w:t xml:space="preserve"> </w:t>
      </w:r>
      <w:r>
        <w:t xml:space="preserve">Every effort has been made to reduce the number of data items collected from grantees to the least number </w:t>
      </w:r>
      <w:r>
        <w:t xml:space="preserve">required to accomplish the objectives of the effort and to meet </w:t>
      </w:r>
      <w:r w:rsidR="3C87F7F2">
        <w:t xml:space="preserve">SUPRT </w:t>
      </w:r>
      <w:r>
        <w:t xml:space="preserve">reporting </w:t>
      </w:r>
      <w:r w:rsidR="6CB0C58D">
        <w:t>requirements. Th</w:t>
      </w:r>
      <w:r>
        <w:t xml:space="preserve">erefore, there is no significant impact </w:t>
      </w:r>
      <w:r w:rsidR="6CB0C58D">
        <w:t xml:space="preserve">for </w:t>
      </w:r>
      <w:r>
        <w:t xml:space="preserve">small entities. </w:t>
      </w:r>
    </w:p>
    <w:p w:rsidR="0060743B" w14:paraId="797D3219" w14:textId="6439305B">
      <w:pPr>
        <w:pStyle w:val="Level1"/>
        <w:tabs>
          <w:tab w:val="left" w:pos="720"/>
          <w:tab w:val="left" w:pos="1440"/>
        </w:tabs>
        <w:spacing w:after="240"/>
        <w:ind w:left="0"/>
        <w:rPr>
          <w:b/>
          <w:bCs/>
        </w:rPr>
      </w:pPr>
      <w:r w:rsidRPr="2C30C62A">
        <w:rPr>
          <w:b/>
          <w:bCs/>
        </w:rPr>
        <w:t>A</w:t>
      </w:r>
      <w:bookmarkStart w:id="4" w:name="_Int_nXNz750h"/>
      <w:r w:rsidRPr="2C30C62A" w:rsidR="00ED0425">
        <w:rPr>
          <w:b/>
          <w:bCs/>
        </w:rPr>
        <w:t>6</w:t>
      </w:r>
      <w:r w:rsidRPr="2C30C62A">
        <w:rPr>
          <w:b/>
          <w:bCs/>
        </w:rPr>
        <w:t>.</w:t>
      </w:r>
      <w:bookmarkEnd w:id="4"/>
      <w:r w:rsidR="006C49D1">
        <w:t xml:space="preserve"> </w:t>
      </w:r>
      <w:r w:rsidR="00BD0CC4">
        <w:tab/>
      </w:r>
      <w:r w:rsidRPr="2C30C62A">
        <w:rPr>
          <w:b/>
          <w:bCs/>
        </w:rPr>
        <w:t>Consequences if Information Collected Less Frequently</w:t>
      </w:r>
    </w:p>
    <w:p w:rsidR="009B1D0D" w:rsidRPr="004E2726" w14:paraId="0602D692" w14:textId="5080847E">
      <w:pPr>
        <w:rPr>
          <w:b/>
          <w:bCs/>
          <w:sz w:val="24"/>
          <w:szCs w:val="24"/>
          <w:u w:val="single"/>
        </w:rPr>
      </w:pPr>
      <w:r w:rsidRPr="501D78E7">
        <w:rPr>
          <w:b/>
          <w:bCs/>
          <w:sz w:val="24"/>
          <w:szCs w:val="24"/>
          <w:u w:val="single"/>
        </w:rPr>
        <w:t>SUPRT</w:t>
      </w:r>
      <w:r w:rsidRPr="3EFC8268" w:rsidR="07514B4B">
        <w:rPr>
          <w:b/>
          <w:bCs/>
          <w:sz w:val="24"/>
          <w:szCs w:val="24"/>
          <w:u w:val="single"/>
        </w:rPr>
        <w:t>-C</w:t>
      </w:r>
      <w:r w:rsidRPr="501D78E7">
        <w:rPr>
          <w:b/>
          <w:bCs/>
          <w:sz w:val="24"/>
          <w:szCs w:val="24"/>
          <w:u w:val="single"/>
        </w:rPr>
        <w:t>: Client or Caregiver</w:t>
      </w:r>
      <w:r w:rsidRPr="3EFC8268" w:rsidR="29F306A0">
        <w:rPr>
          <w:b/>
          <w:bCs/>
          <w:sz w:val="24"/>
          <w:szCs w:val="24"/>
          <w:u w:val="single"/>
        </w:rPr>
        <w:t xml:space="preserve"> Form</w:t>
      </w:r>
    </w:p>
    <w:p w:rsidR="009B1D0D" w:rsidRPr="00D337AF" w14:paraId="7AB14267" w14:textId="77777777">
      <w:pPr>
        <w:ind w:left="720"/>
        <w:rPr>
          <w:sz w:val="24"/>
          <w:szCs w:val="24"/>
          <w:highlight w:val="yellow"/>
        </w:rPr>
      </w:pPr>
    </w:p>
    <w:p w:rsidR="0060743B" w:rsidRPr="004E2726" w14:paraId="0D69B3ED" w14:textId="18EE0166">
      <w:pPr>
        <w:rPr>
          <w:sz w:val="24"/>
          <w:szCs w:val="24"/>
        </w:rPr>
      </w:pPr>
      <w:bookmarkStart w:id="5" w:name="_Hlk171927178"/>
      <w:r w:rsidRPr="0AD39A11">
        <w:rPr>
          <w:sz w:val="24"/>
          <w:szCs w:val="24"/>
        </w:rPr>
        <w:t xml:space="preserve">SAMHSA expects that the discretionary grant </w:t>
      </w:r>
      <w:r w:rsidRPr="0AD39A11" w:rsidR="39D5B453">
        <w:rPr>
          <w:sz w:val="24"/>
          <w:szCs w:val="24"/>
        </w:rPr>
        <w:t xml:space="preserve">programs </w:t>
      </w:r>
      <w:bookmarkEnd w:id="5"/>
      <w:r w:rsidRPr="0AD39A11" w:rsidR="39D5B453">
        <w:rPr>
          <w:sz w:val="24"/>
          <w:szCs w:val="24"/>
        </w:rPr>
        <w:t xml:space="preserve">collect data at </w:t>
      </w:r>
      <w:r w:rsidRPr="0AD39A11">
        <w:rPr>
          <w:sz w:val="24"/>
          <w:szCs w:val="24"/>
        </w:rPr>
        <w:t>baseline and reassessment</w:t>
      </w:r>
      <w:r w:rsidRPr="0AD39A11" w:rsidR="73CCFCE8">
        <w:rPr>
          <w:sz w:val="24"/>
          <w:szCs w:val="24"/>
        </w:rPr>
        <w:t xml:space="preserve"> </w:t>
      </w:r>
      <w:r w:rsidRPr="0AD39A11" w:rsidR="0EB9CC9F">
        <w:rPr>
          <w:sz w:val="24"/>
          <w:szCs w:val="24"/>
        </w:rPr>
        <w:t xml:space="preserve">at 3 </w:t>
      </w:r>
      <w:r w:rsidRPr="0AD39A11" w:rsidR="0EE07CA4">
        <w:rPr>
          <w:sz w:val="24"/>
          <w:szCs w:val="24"/>
        </w:rPr>
        <w:t>and/</w:t>
      </w:r>
      <w:r w:rsidRPr="0AD39A11" w:rsidR="0EB9CC9F">
        <w:rPr>
          <w:sz w:val="24"/>
          <w:szCs w:val="24"/>
        </w:rPr>
        <w:t xml:space="preserve">or 6 months </w:t>
      </w:r>
      <w:r w:rsidRPr="0AD39A11" w:rsidR="73CCFCE8">
        <w:rPr>
          <w:sz w:val="24"/>
          <w:szCs w:val="24"/>
        </w:rPr>
        <w:t>(for clients in care), and annual</w:t>
      </w:r>
      <w:r w:rsidRPr="0AD39A11" w:rsidR="5C114442">
        <w:rPr>
          <w:sz w:val="24"/>
          <w:szCs w:val="24"/>
        </w:rPr>
        <w:t>ly</w:t>
      </w:r>
      <w:r w:rsidRPr="0AD39A11" w:rsidR="73CCFCE8">
        <w:rPr>
          <w:sz w:val="24"/>
          <w:szCs w:val="24"/>
        </w:rPr>
        <w:t xml:space="preserve"> </w:t>
      </w:r>
      <w:r w:rsidRPr="0AD39A11" w:rsidR="10D6098B">
        <w:rPr>
          <w:sz w:val="24"/>
          <w:szCs w:val="24"/>
        </w:rPr>
        <w:t>up to 4 times</w:t>
      </w:r>
      <w:r w:rsidRPr="0AD39A11" w:rsidR="5C114442">
        <w:rPr>
          <w:sz w:val="24"/>
          <w:szCs w:val="24"/>
        </w:rPr>
        <w:t xml:space="preserve"> (for clients in care)</w:t>
      </w:r>
      <w:r w:rsidRPr="0AD39A11" w:rsidR="10D6098B">
        <w:rPr>
          <w:sz w:val="24"/>
          <w:szCs w:val="24"/>
        </w:rPr>
        <w:t>.</w:t>
      </w:r>
      <w:r w:rsidRPr="0AD39A11" w:rsidR="58968380">
        <w:rPr>
          <w:sz w:val="24"/>
          <w:szCs w:val="24"/>
        </w:rPr>
        <w:t xml:space="preserve"> </w:t>
      </w:r>
      <w:r w:rsidRPr="0AD39A11" w:rsidR="39D5B453">
        <w:rPr>
          <w:sz w:val="24"/>
          <w:szCs w:val="24"/>
        </w:rPr>
        <w:t xml:space="preserve">These times points are part of regular program activity. </w:t>
      </w:r>
      <w:r w:rsidRPr="0AD39A11" w:rsidR="5732A6FC">
        <w:rPr>
          <w:sz w:val="24"/>
          <w:szCs w:val="24"/>
        </w:rPr>
        <w:t>Discretionary grant</w:t>
      </w:r>
      <w:r w:rsidRPr="0AD39A11">
        <w:rPr>
          <w:sz w:val="24"/>
          <w:szCs w:val="24"/>
        </w:rPr>
        <w:t xml:space="preserve"> programs typically collect </w:t>
      </w:r>
      <w:r w:rsidRPr="0AD39A11" w:rsidR="201D1A67">
        <w:rPr>
          <w:sz w:val="24"/>
          <w:szCs w:val="24"/>
        </w:rPr>
        <w:t xml:space="preserve">client-level </w:t>
      </w:r>
      <w:r w:rsidRPr="0AD39A11">
        <w:rPr>
          <w:sz w:val="24"/>
          <w:szCs w:val="24"/>
        </w:rPr>
        <w:t xml:space="preserve">data at admission and then conduct periodic reassessments of </w:t>
      </w:r>
      <w:r w:rsidRPr="0AD39A11" w:rsidR="4E6454A2">
        <w:rPr>
          <w:sz w:val="24"/>
          <w:szCs w:val="24"/>
        </w:rPr>
        <w:t>clients</w:t>
      </w:r>
      <w:r w:rsidRPr="0AD39A11">
        <w:rPr>
          <w:sz w:val="24"/>
          <w:szCs w:val="24"/>
        </w:rPr>
        <w:t xml:space="preserve"> while the individual remains in </w:t>
      </w:r>
      <w:r w:rsidRPr="0AD39A11" w:rsidR="5C114442">
        <w:rPr>
          <w:sz w:val="24"/>
          <w:szCs w:val="24"/>
        </w:rPr>
        <w:t>care</w:t>
      </w:r>
      <w:r w:rsidRPr="0AD39A11" w:rsidR="7D8E573E">
        <w:rPr>
          <w:sz w:val="24"/>
          <w:szCs w:val="24"/>
        </w:rPr>
        <w:t>.</w:t>
      </w:r>
      <w:r w:rsidRPr="0AD39A11" w:rsidR="58968380">
        <w:rPr>
          <w:sz w:val="24"/>
          <w:szCs w:val="24"/>
        </w:rPr>
        <w:t xml:space="preserve"> </w:t>
      </w:r>
      <w:r w:rsidRPr="0AD39A11">
        <w:rPr>
          <w:sz w:val="24"/>
          <w:szCs w:val="24"/>
        </w:rPr>
        <w:t xml:space="preserve">When feasible, </w:t>
      </w:r>
      <w:r w:rsidRPr="0AD39A11" w:rsidR="5732A6FC">
        <w:rPr>
          <w:sz w:val="24"/>
          <w:szCs w:val="24"/>
        </w:rPr>
        <w:t>behavioral health</w:t>
      </w:r>
      <w:r w:rsidRPr="0AD39A11">
        <w:rPr>
          <w:sz w:val="24"/>
          <w:szCs w:val="24"/>
        </w:rPr>
        <w:t xml:space="preserve"> providers also conduct an assessment when the </w:t>
      </w:r>
      <w:r w:rsidRPr="0AD39A11" w:rsidR="4E6454A2">
        <w:rPr>
          <w:sz w:val="24"/>
          <w:szCs w:val="24"/>
        </w:rPr>
        <w:t>client</w:t>
      </w:r>
      <w:r w:rsidRPr="0AD39A11">
        <w:rPr>
          <w:sz w:val="24"/>
          <w:szCs w:val="24"/>
        </w:rPr>
        <w:t xml:space="preserve"> </w:t>
      </w:r>
      <w:r w:rsidRPr="0AD39A11" w:rsidR="661E6670">
        <w:rPr>
          <w:sz w:val="24"/>
          <w:szCs w:val="24"/>
        </w:rPr>
        <w:t>exits services</w:t>
      </w:r>
      <w:r w:rsidRPr="0AD39A11" w:rsidR="7D8E573E">
        <w:rPr>
          <w:sz w:val="24"/>
          <w:szCs w:val="24"/>
        </w:rPr>
        <w:t xml:space="preserve">. </w:t>
      </w:r>
      <w:r w:rsidRPr="0AD39A11">
        <w:rPr>
          <w:sz w:val="24"/>
          <w:szCs w:val="24"/>
        </w:rPr>
        <w:t>The data collected for the</w:t>
      </w:r>
      <w:r w:rsidRPr="0AD39A11" w:rsidR="201D1A67">
        <w:rPr>
          <w:sz w:val="24"/>
          <w:szCs w:val="24"/>
        </w:rPr>
        <w:t xml:space="preserve"> client-level tool</w:t>
      </w:r>
      <w:r w:rsidRPr="0AD39A11" w:rsidR="661E6670">
        <w:rPr>
          <w:sz w:val="24"/>
          <w:szCs w:val="24"/>
        </w:rPr>
        <w:t xml:space="preserve"> survey</w:t>
      </w:r>
      <w:r w:rsidRPr="0AD39A11" w:rsidR="201D1A67">
        <w:rPr>
          <w:sz w:val="24"/>
          <w:szCs w:val="24"/>
        </w:rPr>
        <w:t xml:space="preserve"> </w:t>
      </w:r>
      <w:r w:rsidRPr="0AD39A11">
        <w:rPr>
          <w:sz w:val="24"/>
          <w:szCs w:val="24"/>
        </w:rPr>
        <w:t>parallels this model</w:t>
      </w:r>
      <w:r w:rsidRPr="0AD39A11" w:rsidR="7D8E573E">
        <w:rPr>
          <w:sz w:val="24"/>
          <w:szCs w:val="24"/>
        </w:rPr>
        <w:t xml:space="preserve">. </w:t>
      </w:r>
      <w:r w:rsidRPr="0AD39A11" w:rsidR="6F13675F">
        <w:rPr>
          <w:sz w:val="24"/>
          <w:szCs w:val="24"/>
        </w:rPr>
        <w:t>The SUPRT for clients will be self-administered.</w:t>
      </w:r>
    </w:p>
    <w:p w:rsidR="006049D9" w:rsidRPr="00D337AF" w14:paraId="0A49386B" w14:textId="77777777">
      <w:pPr>
        <w:rPr>
          <w:sz w:val="24"/>
          <w:szCs w:val="24"/>
          <w:highlight w:val="yellow"/>
        </w:rPr>
      </w:pPr>
    </w:p>
    <w:p w:rsidR="009B1D0D" w:rsidRPr="00CA2BD7" w14:paraId="28026C01" w14:textId="2192ED5A">
      <w:pPr>
        <w:rPr>
          <w:b/>
          <w:bCs/>
          <w:sz w:val="24"/>
          <w:szCs w:val="24"/>
          <w:u w:val="single"/>
        </w:rPr>
      </w:pPr>
      <w:r w:rsidRPr="501D78E7">
        <w:rPr>
          <w:b/>
          <w:bCs/>
          <w:sz w:val="24"/>
          <w:szCs w:val="24"/>
          <w:u w:val="single"/>
        </w:rPr>
        <w:t>SUPRT</w:t>
      </w:r>
      <w:r w:rsidRPr="3EFC8268" w:rsidR="3D708265">
        <w:rPr>
          <w:b/>
          <w:bCs/>
          <w:sz w:val="24"/>
          <w:szCs w:val="24"/>
          <w:u w:val="single"/>
        </w:rPr>
        <w:t>-A</w:t>
      </w:r>
      <w:r w:rsidRPr="3EFC8268">
        <w:rPr>
          <w:b/>
          <w:bCs/>
          <w:sz w:val="24"/>
          <w:szCs w:val="24"/>
          <w:u w:val="single"/>
        </w:rPr>
        <w:t xml:space="preserve">: </w:t>
      </w:r>
      <w:r w:rsidRPr="3EFC8268" w:rsidR="32DF435A">
        <w:rPr>
          <w:b/>
          <w:bCs/>
          <w:sz w:val="24"/>
          <w:szCs w:val="24"/>
          <w:u w:val="single"/>
        </w:rPr>
        <w:t>Client-Level</w:t>
      </w:r>
      <w:r w:rsidRPr="501D78E7">
        <w:rPr>
          <w:b/>
          <w:bCs/>
          <w:sz w:val="24"/>
          <w:szCs w:val="24"/>
          <w:u w:val="single"/>
        </w:rPr>
        <w:t xml:space="preserve"> Administrative </w:t>
      </w:r>
      <w:r w:rsidRPr="3EFC8268" w:rsidR="28B2FD1C">
        <w:rPr>
          <w:b/>
          <w:bCs/>
          <w:sz w:val="24"/>
          <w:szCs w:val="24"/>
          <w:u w:val="single"/>
        </w:rPr>
        <w:t>Report</w:t>
      </w:r>
    </w:p>
    <w:p w:rsidR="009B1D0D" w14:paraId="0255490D" w14:textId="77777777">
      <w:pPr>
        <w:rPr>
          <w:sz w:val="24"/>
          <w:szCs w:val="24"/>
          <w:highlight w:val="yellow"/>
        </w:rPr>
      </w:pPr>
    </w:p>
    <w:p w:rsidR="00D811B2" w:rsidRPr="00D337AF" w14:paraId="01B319EF" w14:textId="452313D6">
      <w:pPr>
        <w:rPr>
          <w:sz w:val="24"/>
          <w:szCs w:val="24"/>
        </w:rPr>
      </w:pPr>
      <w:r w:rsidRPr="0AD39A11">
        <w:rPr>
          <w:sz w:val="24"/>
          <w:szCs w:val="24"/>
        </w:rPr>
        <w:t xml:space="preserve">SAMHSA expects that the discretionary grant programs collect </w:t>
      </w:r>
      <w:r w:rsidRPr="0AD39A11" w:rsidR="109FE32A">
        <w:rPr>
          <w:sz w:val="24"/>
          <w:szCs w:val="24"/>
        </w:rPr>
        <w:t xml:space="preserve">data on </w:t>
      </w:r>
      <w:r w:rsidRPr="0AD39A11">
        <w:rPr>
          <w:sz w:val="24"/>
          <w:szCs w:val="24"/>
        </w:rPr>
        <w:t>administrative report</w:t>
      </w:r>
      <w:r w:rsidRPr="0AD39A11" w:rsidR="5C114442">
        <w:rPr>
          <w:sz w:val="24"/>
          <w:szCs w:val="24"/>
        </w:rPr>
        <w:t>s</w:t>
      </w:r>
      <w:r w:rsidRPr="0AD39A11" w:rsidR="73CCFCE8">
        <w:rPr>
          <w:sz w:val="24"/>
          <w:szCs w:val="24"/>
        </w:rPr>
        <w:t>, similar to client</w:t>
      </w:r>
      <w:r w:rsidRPr="0AD39A11" w:rsidR="3C8223C2">
        <w:rPr>
          <w:sz w:val="24"/>
          <w:szCs w:val="24"/>
        </w:rPr>
        <w:t xml:space="preserve"> or caregiver-level data,</w:t>
      </w:r>
      <w:r w:rsidRPr="0AD39A11">
        <w:rPr>
          <w:sz w:val="24"/>
          <w:szCs w:val="24"/>
        </w:rPr>
        <w:t xml:space="preserve"> at </w:t>
      </w:r>
      <w:r w:rsidRPr="0AD39A11" w:rsidR="4F7F1627">
        <w:rPr>
          <w:sz w:val="24"/>
          <w:szCs w:val="24"/>
        </w:rPr>
        <w:t>multiple</w:t>
      </w:r>
      <w:r w:rsidRPr="0AD39A11">
        <w:rPr>
          <w:sz w:val="24"/>
          <w:szCs w:val="24"/>
        </w:rPr>
        <w:t xml:space="preserve"> time points</w:t>
      </w:r>
      <w:r w:rsidRPr="0AD39A11" w:rsidR="27BAC0EA">
        <w:rPr>
          <w:sz w:val="24"/>
          <w:szCs w:val="24"/>
        </w:rPr>
        <w:t xml:space="preserve"> according to when the client enrolls in care</w:t>
      </w:r>
      <w:r w:rsidRPr="0AD39A11" w:rsidR="109AA324">
        <w:rPr>
          <w:sz w:val="24"/>
          <w:szCs w:val="24"/>
        </w:rPr>
        <w:t xml:space="preserve">: baseline, reassessment </w:t>
      </w:r>
      <w:r w:rsidRPr="0AD39A11" w:rsidR="09BA5345">
        <w:rPr>
          <w:sz w:val="24"/>
          <w:szCs w:val="24"/>
        </w:rPr>
        <w:t xml:space="preserve">at 3 </w:t>
      </w:r>
      <w:r w:rsidRPr="0AD39A11" w:rsidR="0B7F30D6">
        <w:rPr>
          <w:sz w:val="24"/>
          <w:szCs w:val="24"/>
        </w:rPr>
        <w:t>and/</w:t>
      </w:r>
      <w:r w:rsidRPr="0AD39A11" w:rsidR="09BA5345">
        <w:rPr>
          <w:sz w:val="24"/>
          <w:szCs w:val="24"/>
        </w:rPr>
        <w:t xml:space="preserve">or 6 months post baseline </w:t>
      </w:r>
      <w:r w:rsidRPr="0AD39A11" w:rsidR="109AA324">
        <w:rPr>
          <w:sz w:val="24"/>
          <w:szCs w:val="24"/>
        </w:rPr>
        <w:t>(for clients in care), annual</w:t>
      </w:r>
      <w:r w:rsidRPr="0AD39A11" w:rsidR="5479E1CA">
        <w:rPr>
          <w:sz w:val="24"/>
          <w:szCs w:val="24"/>
        </w:rPr>
        <w:t>ly</w:t>
      </w:r>
      <w:r w:rsidRPr="0AD39A11" w:rsidR="109AA324">
        <w:rPr>
          <w:sz w:val="24"/>
          <w:szCs w:val="24"/>
        </w:rPr>
        <w:t xml:space="preserve"> (for clients in care for more than 12 months)</w:t>
      </w:r>
      <w:r w:rsidRPr="0AD39A11" w:rsidR="2D891FF5">
        <w:rPr>
          <w:sz w:val="24"/>
          <w:szCs w:val="24"/>
        </w:rPr>
        <w:t>, and at record or administrative close (when a client completes or exits care).</w:t>
      </w:r>
      <w:r w:rsidRPr="0AD39A11" w:rsidR="5BA82D9C">
        <w:rPr>
          <w:sz w:val="24"/>
          <w:szCs w:val="24"/>
        </w:rPr>
        <w:t xml:space="preserve"> </w:t>
      </w:r>
      <w:r w:rsidRPr="0AD39A11" w:rsidR="778A16B6">
        <w:rPr>
          <w:sz w:val="24"/>
          <w:szCs w:val="24"/>
        </w:rPr>
        <w:t>It is expected that th</w:t>
      </w:r>
      <w:r w:rsidRPr="0AD39A11" w:rsidR="664E0611">
        <w:rPr>
          <w:sz w:val="24"/>
          <w:szCs w:val="24"/>
        </w:rPr>
        <w:t>ese</w:t>
      </w:r>
      <w:r w:rsidRPr="0AD39A11" w:rsidR="778A16B6">
        <w:rPr>
          <w:sz w:val="24"/>
          <w:szCs w:val="24"/>
        </w:rPr>
        <w:t xml:space="preserve"> data </w:t>
      </w:r>
      <w:r w:rsidRPr="0AD39A11" w:rsidR="664E0611">
        <w:rPr>
          <w:sz w:val="24"/>
          <w:szCs w:val="24"/>
        </w:rPr>
        <w:t xml:space="preserve">are </w:t>
      </w:r>
      <w:r w:rsidRPr="0AD39A11" w:rsidR="778A16B6">
        <w:rPr>
          <w:sz w:val="24"/>
          <w:szCs w:val="24"/>
        </w:rPr>
        <w:t xml:space="preserve">already collected by most behavioral health providers as part of their routine intake, behavioral health history taking, or provision of services. </w:t>
      </w:r>
    </w:p>
    <w:p w:rsidR="004F35AA" w14:paraId="65C38024" w14:textId="77777777">
      <w:pPr>
        <w:rPr>
          <w:sz w:val="24"/>
          <w:szCs w:val="24"/>
        </w:rPr>
      </w:pPr>
    </w:p>
    <w:p w:rsidR="00C3540E" w:rsidRPr="009B1D0D" w14:paraId="43B04C3D" w14:textId="429CA467">
      <w:pPr>
        <w:rPr>
          <w:sz w:val="24"/>
          <w:szCs w:val="24"/>
        </w:rPr>
      </w:pPr>
      <w:r w:rsidRPr="0AD39A11">
        <w:rPr>
          <w:sz w:val="24"/>
          <w:szCs w:val="24"/>
        </w:rPr>
        <w:t xml:space="preserve">The baseline data collection is critical for measuring change. Extending the interval for the periodic reassessment beyond the requested intervals could lead to loss of contact with </w:t>
      </w:r>
      <w:r w:rsidRPr="0AD39A11" w:rsidR="3AC43577">
        <w:rPr>
          <w:sz w:val="24"/>
          <w:szCs w:val="24"/>
        </w:rPr>
        <w:t>clients</w:t>
      </w:r>
      <w:r w:rsidRPr="0AD39A11">
        <w:rPr>
          <w:sz w:val="24"/>
          <w:szCs w:val="24"/>
        </w:rPr>
        <w:t xml:space="preserve">, significantly diminishing the response rates and lowering the value of the data for performance reporting use </w:t>
      </w:r>
      <w:r w:rsidRPr="0AD39A11" w:rsidR="3959C712">
        <w:rPr>
          <w:sz w:val="24"/>
          <w:szCs w:val="24"/>
        </w:rPr>
        <w:t xml:space="preserve">and monitoring </w:t>
      </w:r>
      <w:r w:rsidRPr="0AD39A11">
        <w:rPr>
          <w:sz w:val="24"/>
          <w:szCs w:val="24"/>
        </w:rPr>
        <w:t>by losing measurement of intermediate effects.</w:t>
      </w:r>
      <w:r w:rsidRPr="0AD39A11" w:rsidR="2BB78DCC">
        <w:rPr>
          <w:sz w:val="24"/>
          <w:szCs w:val="24"/>
        </w:rPr>
        <w:t xml:space="preserve"> </w:t>
      </w:r>
    </w:p>
    <w:p w:rsidR="009B1D0D" w14:paraId="4A8425F4" w14:textId="77777777">
      <w:pPr>
        <w:ind w:left="720"/>
        <w:rPr>
          <w:sz w:val="24"/>
          <w:szCs w:val="24"/>
        </w:rPr>
      </w:pPr>
    </w:p>
    <w:p w:rsidR="0060743B" w:rsidP="501D78E7" w14:paraId="1CD37C47" w14:textId="1C563C2D">
      <w:pPr>
        <w:spacing w:after="240"/>
        <w:outlineLvl w:val="0"/>
        <w:rPr>
          <w:b/>
          <w:bCs/>
          <w:sz w:val="24"/>
          <w:szCs w:val="24"/>
        </w:rPr>
      </w:pPr>
      <w:r w:rsidRPr="501D78E7">
        <w:rPr>
          <w:b/>
          <w:bCs/>
          <w:sz w:val="24"/>
          <w:szCs w:val="24"/>
        </w:rPr>
        <w:t>A</w:t>
      </w:r>
      <w:bookmarkStart w:id="6" w:name="_Int_HBV1Yspg"/>
      <w:r w:rsidRPr="501D78E7" w:rsidR="00ED0425">
        <w:rPr>
          <w:b/>
          <w:bCs/>
          <w:sz w:val="24"/>
          <w:szCs w:val="24"/>
        </w:rPr>
        <w:t>7</w:t>
      </w:r>
      <w:r w:rsidRPr="501D78E7" w:rsidR="009B1D0D">
        <w:rPr>
          <w:b/>
          <w:bCs/>
          <w:sz w:val="24"/>
          <w:szCs w:val="24"/>
        </w:rPr>
        <w:t>.</w:t>
      </w:r>
      <w:bookmarkEnd w:id="6"/>
      <w:r w:rsidR="002822EA">
        <w:t xml:space="preserve"> </w:t>
      </w:r>
      <w:r w:rsidR="00BD0CC4">
        <w:tab/>
      </w:r>
      <w:r w:rsidRPr="501D78E7">
        <w:rPr>
          <w:b/>
          <w:bCs/>
          <w:sz w:val="24"/>
          <w:szCs w:val="24"/>
        </w:rPr>
        <w:t>Consistency with the Guidelines in 5 CFR 1320.5(d)(2)</w:t>
      </w:r>
    </w:p>
    <w:p w:rsidR="0060743B" w14:paraId="78537AA5" w14:textId="09B285FC">
      <w:pPr>
        <w:spacing w:after="240"/>
        <w:rPr>
          <w:sz w:val="24"/>
          <w:szCs w:val="24"/>
        </w:rPr>
      </w:pPr>
      <w:r w:rsidRPr="2C30C62A">
        <w:rPr>
          <w:sz w:val="24"/>
          <w:szCs w:val="24"/>
        </w:rPr>
        <w:t>This information collection fully complies with the guidelines in 5 CFR 1320.5(d)(2).</w:t>
      </w:r>
    </w:p>
    <w:p w:rsidR="0060743B" w14:paraId="3594F764" w14:textId="04B585CB">
      <w:pPr>
        <w:pStyle w:val="Heading7"/>
        <w:spacing w:after="240"/>
        <w:jc w:val="left"/>
      </w:pPr>
      <w:r>
        <w:t>A</w:t>
      </w:r>
      <w:bookmarkStart w:id="7" w:name="_Int_DheP9NEr"/>
      <w:r w:rsidR="00ED0425">
        <w:t>8</w:t>
      </w:r>
      <w:r w:rsidR="00326EC1">
        <w:t>.</w:t>
      </w:r>
      <w:bookmarkEnd w:id="7"/>
      <w:r w:rsidR="002822EA">
        <w:t xml:space="preserve"> </w:t>
      </w:r>
      <w:r w:rsidR="00BD0CC4">
        <w:tab/>
      </w:r>
      <w:r>
        <w:t>Consultation Outside the Agency</w:t>
      </w:r>
    </w:p>
    <w:p w:rsidR="00F152F2" w:rsidRPr="00961FAC" w14:paraId="73B553B7" w14:textId="26B78CEB">
      <w:pPr>
        <w:rPr>
          <w:rFonts w:ascii="Times" w:hAnsi="Times"/>
          <w:sz w:val="24"/>
          <w:szCs w:val="24"/>
        </w:rPr>
      </w:pPr>
      <w:r w:rsidRPr="0AD39A11">
        <w:rPr>
          <w:rFonts w:ascii="Times" w:hAnsi="Times"/>
          <w:sz w:val="24"/>
          <w:szCs w:val="24"/>
        </w:rPr>
        <w:t xml:space="preserve">The notice required by 5 CFR 1320.8(d) was published in the </w:t>
      </w:r>
      <w:r w:rsidRPr="0AD39A11">
        <w:rPr>
          <w:rFonts w:ascii="Times" w:hAnsi="Times"/>
          <w:i/>
          <w:iCs/>
          <w:sz w:val="24"/>
          <w:szCs w:val="24"/>
        </w:rPr>
        <w:t>Federal Register</w:t>
      </w:r>
      <w:r w:rsidRPr="0AD39A11">
        <w:rPr>
          <w:rFonts w:ascii="Times" w:hAnsi="Times"/>
          <w:sz w:val="24"/>
          <w:szCs w:val="24"/>
        </w:rPr>
        <w:t xml:space="preserve"> on </w:t>
      </w:r>
      <w:r w:rsidRPr="0AD39A11" w:rsidR="5CE22BF0">
        <w:rPr>
          <w:rFonts w:ascii="Times" w:hAnsi="Times"/>
          <w:sz w:val="24"/>
          <w:szCs w:val="24"/>
        </w:rPr>
        <w:t>September 6</w:t>
      </w:r>
      <w:r w:rsidRPr="0AD39A11">
        <w:rPr>
          <w:rFonts w:ascii="Times" w:hAnsi="Times"/>
          <w:sz w:val="24"/>
          <w:szCs w:val="24"/>
        </w:rPr>
        <w:t>, 20</w:t>
      </w:r>
      <w:r w:rsidRPr="0AD39A11" w:rsidR="714DCCF3">
        <w:rPr>
          <w:rFonts w:ascii="Times" w:hAnsi="Times"/>
          <w:sz w:val="24"/>
          <w:szCs w:val="24"/>
        </w:rPr>
        <w:t>2</w:t>
      </w:r>
      <w:r w:rsidRPr="0AD39A11" w:rsidR="10568A19">
        <w:rPr>
          <w:rFonts w:ascii="Times" w:hAnsi="Times"/>
          <w:sz w:val="24"/>
          <w:szCs w:val="24"/>
        </w:rPr>
        <w:t>4</w:t>
      </w:r>
      <w:r w:rsidRPr="0AD39A11">
        <w:rPr>
          <w:rFonts w:ascii="Times" w:hAnsi="Times"/>
          <w:sz w:val="24"/>
          <w:szCs w:val="24"/>
        </w:rPr>
        <w:t xml:space="preserve"> (</w:t>
      </w:r>
      <w:r w:rsidRPr="0AD39A11" w:rsidR="664508BB">
        <w:rPr>
          <w:rFonts w:ascii="Times" w:eastAsia="Times" w:hAnsi="Times" w:cs="Times"/>
          <w:sz w:val="24"/>
          <w:szCs w:val="24"/>
        </w:rPr>
        <w:t xml:space="preserve">89 FR </w:t>
      </w:r>
      <w:r w:rsidRPr="0AD39A11" w:rsidR="5CE22BF0">
        <w:rPr>
          <w:rFonts w:ascii="Times" w:eastAsia="Times" w:hAnsi="Times" w:cs="Times"/>
          <w:sz w:val="24"/>
          <w:szCs w:val="24"/>
        </w:rPr>
        <w:t>72860</w:t>
      </w:r>
      <w:r w:rsidRPr="0AD39A11">
        <w:rPr>
          <w:rFonts w:ascii="Times" w:hAnsi="Times"/>
          <w:sz w:val="24"/>
          <w:szCs w:val="24"/>
        </w:rPr>
        <w:t xml:space="preserve">). </w:t>
      </w:r>
      <w:r w:rsidRPr="0AD39A11" w:rsidR="714DCCF3">
        <w:rPr>
          <w:rFonts w:ascii="Times" w:hAnsi="Times"/>
          <w:sz w:val="24"/>
          <w:szCs w:val="24"/>
        </w:rPr>
        <w:t xml:space="preserve">SAMHSA received </w:t>
      </w:r>
      <w:r w:rsidRPr="0AD39A11" w:rsidR="3958494D">
        <w:rPr>
          <w:rFonts w:ascii="Times" w:hAnsi="Times"/>
          <w:sz w:val="24"/>
          <w:szCs w:val="24"/>
        </w:rPr>
        <w:t>multiple</w:t>
      </w:r>
      <w:r w:rsidRPr="0AD39A11" w:rsidR="714DCCF3">
        <w:rPr>
          <w:rFonts w:ascii="Times" w:hAnsi="Times"/>
          <w:sz w:val="24"/>
          <w:szCs w:val="24"/>
        </w:rPr>
        <w:t xml:space="preserve"> public comments from entities.</w:t>
      </w:r>
      <w:r w:rsidRPr="0AD39A11" w:rsidR="3FD0F07A">
        <w:rPr>
          <w:rFonts w:ascii="Times" w:hAnsi="Times"/>
          <w:sz w:val="24"/>
          <w:szCs w:val="24"/>
        </w:rPr>
        <w:t xml:space="preserve"> Please see </w:t>
      </w:r>
      <w:r w:rsidRPr="0AD39A11" w:rsidR="64384E34">
        <w:rPr>
          <w:rFonts w:ascii="Times" w:hAnsi="Times"/>
          <w:sz w:val="24"/>
          <w:szCs w:val="24"/>
        </w:rPr>
        <w:t>attached Public Comment Matrix.</w:t>
      </w:r>
    </w:p>
    <w:p w:rsidR="00F152F2" w14:paraId="34C6EF0B" w14:textId="77777777">
      <w:pPr>
        <w:ind w:left="720"/>
        <w:rPr>
          <w:rFonts w:ascii="Times" w:hAnsi="Times"/>
          <w:sz w:val="24"/>
          <w:szCs w:val="24"/>
        </w:rPr>
      </w:pPr>
    </w:p>
    <w:p w:rsidR="00C5368C" w14:paraId="5C0EEC50" w14:textId="0B019C52">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w:hAnsi="Times"/>
          <w:sz w:val="24"/>
          <w:szCs w:val="24"/>
        </w:rPr>
      </w:pPr>
      <w:r w:rsidRPr="0AD39A11">
        <w:rPr>
          <w:rFonts w:ascii="Times" w:hAnsi="Times"/>
          <w:sz w:val="24"/>
          <w:szCs w:val="24"/>
        </w:rPr>
        <w:t xml:space="preserve">When revising the data collection tool, </w:t>
      </w:r>
      <w:r w:rsidRPr="0AD39A11" w:rsidR="43CB0D18">
        <w:rPr>
          <w:rFonts w:ascii="Times" w:hAnsi="Times"/>
          <w:sz w:val="24"/>
          <w:szCs w:val="24"/>
        </w:rPr>
        <w:t>SAMHSA</w:t>
      </w:r>
      <w:r w:rsidRPr="0AD39A11" w:rsidR="7A79AC79">
        <w:rPr>
          <w:rFonts w:ascii="Times" w:hAnsi="Times"/>
          <w:sz w:val="24"/>
          <w:szCs w:val="24"/>
        </w:rPr>
        <w:t xml:space="preserve"> consulted both external and internal stakeholders</w:t>
      </w:r>
      <w:r w:rsidRPr="0AD39A11" w:rsidR="2925EC1D">
        <w:rPr>
          <w:rFonts w:ascii="Times" w:hAnsi="Times"/>
          <w:sz w:val="24"/>
          <w:szCs w:val="24"/>
        </w:rPr>
        <w:t>, through listening sessions and expert reviews,</w:t>
      </w:r>
      <w:r w:rsidRPr="0AD39A11" w:rsidR="7A79AC79">
        <w:rPr>
          <w:rFonts w:ascii="Times" w:hAnsi="Times"/>
          <w:sz w:val="24"/>
          <w:szCs w:val="24"/>
        </w:rPr>
        <w:t xml:space="preserve"> in developing the proposed measures and data collection methodology</w:t>
      </w:r>
      <w:r w:rsidRPr="0AD39A11" w:rsidR="7D8E573E">
        <w:rPr>
          <w:rFonts w:ascii="Times" w:hAnsi="Times"/>
          <w:sz w:val="24"/>
          <w:szCs w:val="24"/>
        </w:rPr>
        <w:t>.</w:t>
      </w:r>
      <w:r w:rsidRPr="0AD39A11" w:rsidR="5D121873">
        <w:rPr>
          <w:rFonts w:ascii="Times" w:hAnsi="Times"/>
          <w:sz w:val="24"/>
          <w:szCs w:val="24"/>
        </w:rPr>
        <w:t xml:space="preserve"> </w:t>
      </w:r>
      <w:r w:rsidRPr="0AD39A11" w:rsidR="43CB0D18">
        <w:rPr>
          <w:rFonts w:ascii="Times" w:hAnsi="Times"/>
          <w:sz w:val="24"/>
          <w:szCs w:val="24"/>
        </w:rPr>
        <w:t xml:space="preserve">SAMHSA </w:t>
      </w:r>
      <w:r w:rsidRPr="0AD39A11" w:rsidR="7A79AC79">
        <w:rPr>
          <w:rFonts w:ascii="Times" w:hAnsi="Times"/>
          <w:sz w:val="24"/>
          <w:szCs w:val="24"/>
        </w:rPr>
        <w:t>obtained feedback and consultation regarding the availability of data, methods and frequency of collection, and the appropriateness of data elements</w:t>
      </w:r>
      <w:r w:rsidRPr="0AD39A11" w:rsidR="7D8E573E">
        <w:rPr>
          <w:rFonts w:ascii="Times" w:hAnsi="Times"/>
          <w:sz w:val="24"/>
          <w:szCs w:val="24"/>
        </w:rPr>
        <w:t xml:space="preserve">. </w:t>
      </w:r>
      <w:r w:rsidRPr="0AD39A11" w:rsidR="7A79AC79">
        <w:rPr>
          <w:rFonts w:ascii="Times" w:hAnsi="Times"/>
          <w:sz w:val="24"/>
          <w:szCs w:val="24"/>
        </w:rPr>
        <w:t>Development of the measures involved extensive consultation with SAMHSA</w:t>
      </w:r>
      <w:r w:rsidRPr="0AD39A11" w:rsidR="00F345FA">
        <w:rPr>
          <w:rFonts w:ascii="Times" w:hAnsi="Times"/>
          <w:sz w:val="24"/>
          <w:szCs w:val="24"/>
        </w:rPr>
        <w:t xml:space="preserve"> staff from </w:t>
      </w:r>
      <w:r w:rsidRPr="0AD39A11" w:rsidR="00627232">
        <w:rPr>
          <w:rFonts w:ascii="Times" w:hAnsi="Times"/>
          <w:sz w:val="24"/>
          <w:szCs w:val="24"/>
        </w:rPr>
        <w:t>across the agency</w:t>
      </w:r>
      <w:r w:rsidRPr="0AD39A11" w:rsidR="7A79AC79">
        <w:rPr>
          <w:rFonts w:ascii="Times" w:hAnsi="Times"/>
          <w:sz w:val="24"/>
          <w:szCs w:val="24"/>
        </w:rPr>
        <w:t>.</w:t>
      </w:r>
      <w:r w:rsidRPr="0AD39A11" w:rsidR="5D121873">
        <w:rPr>
          <w:rFonts w:ascii="Times" w:hAnsi="Times"/>
          <w:sz w:val="24"/>
          <w:szCs w:val="24"/>
        </w:rPr>
        <w:t xml:space="preserve"> </w:t>
      </w:r>
      <w:r w:rsidRPr="0AD39A11" w:rsidR="15258869">
        <w:rPr>
          <w:rFonts w:ascii="Times" w:hAnsi="Times"/>
          <w:sz w:val="24"/>
          <w:szCs w:val="24"/>
        </w:rPr>
        <w:t xml:space="preserve">SAMHSA is also conducting cognitive testing </w:t>
      </w:r>
      <w:r w:rsidRPr="0AD39A11" w:rsidR="15258869">
        <w:rPr>
          <w:rFonts w:ascii="Times" w:hAnsi="Times"/>
          <w:sz w:val="24"/>
          <w:szCs w:val="24"/>
        </w:rPr>
        <w:t>in an effort to</w:t>
      </w:r>
      <w:r w:rsidRPr="0AD39A11" w:rsidR="15258869">
        <w:rPr>
          <w:rFonts w:ascii="Times" w:hAnsi="Times"/>
          <w:sz w:val="24"/>
          <w:szCs w:val="24"/>
        </w:rPr>
        <w:t xml:space="preserve"> improve </w:t>
      </w:r>
      <w:r w:rsidRPr="0AD39A11" w:rsidR="54743DC9">
        <w:rPr>
          <w:rFonts w:ascii="Times" w:hAnsi="Times"/>
          <w:sz w:val="24"/>
          <w:szCs w:val="24"/>
        </w:rPr>
        <w:t>data quality and lower the response burden of the SUPRT</w:t>
      </w:r>
      <w:r w:rsidRPr="0AD39A11" w:rsidR="15258869">
        <w:rPr>
          <w:rFonts w:ascii="Times" w:hAnsi="Times"/>
          <w:sz w:val="24"/>
          <w:szCs w:val="24"/>
        </w:rPr>
        <w:t xml:space="preserve">. </w:t>
      </w:r>
    </w:p>
    <w:p w:rsidR="0060743B" w14:paraId="4095B319" w14:textId="01AFB7B4">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w:hAnsi="Times"/>
          <w:sz w:val="24"/>
          <w:szCs w:val="24"/>
        </w:rPr>
      </w:pPr>
      <w:r w:rsidRPr="2C30C62A">
        <w:rPr>
          <w:rFonts w:ascii="Times" w:hAnsi="Times"/>
          <w:sz w:val="24"/>
          <w:szCs w:val="24"/>
        </w:rPr>
        <w:t xml:space="preserve"> </w:t>
      </w:r>
    </w:p>
    <w:p w:rsidR="0060743B" w:rsidP="501D78E7" w14:paraId="0883CD8C" w14:textId="76567B83">
      <w:pPr>
        <w:spacing w:after="240"/>
        <w:outlineLvl w:val="0"/>
        <w:rPr>
          <w:b/>
          <w:bCs/>
          <w:sz w:val="24"/>
          <w:szCs w:val="24"/>
        </w:rPr>
      </w:pPr>
      <w:r w:rsidRPr="501D78E7">
        <w:rPr>
          <w:b/>
          <w:bCs/>
          <w:sz w:val="24"/>
          <w:szCs w:val="24"/>
        </w:rPr>
        <w:t>A</w:t>
      </w:r>
      <w:r w:rsidRPr="501D78E7" w:rsidR="00ED0425">
        <w:rPr>
          <w:b/>
          <w:bCs/>
          <w:sz w:val="24"/>
          <w:szCs w:val="24"/>
        </w:rPr>
        <w:t>9</w:t>
      </w:r>
      <w:r w:rsidRPr="501D78E7" w:rsidR="009B1D0D">
        <w:rPr>
          <w:b/>
          <w:bCs/>
          <w:sz w:val="24"/>
          <w:szCs w:val="24"/>
        </w:rPr>
        <w:t>.</w:t>
      </w:r>
      <w:r w:rsidR="00BD0CC4">
        <w:tab/>
      </w:r>
      <w:r w:rsidRPr="501D78E7">
        <w:rPr>
          <w:b/>
          <w:bCs/>
          <w:sz w:val="24"/>
          <w:szCs w:val="24"/>
        </w:rPr>
        <w:t>Payment to Respondents</w:t>
      </w:r>
    </w:p>
    <w:p w:rsidR="00D62A74" w:rsidRPr="00D62A74" w14:paraId="115769B4" w14:textId="3C4DDEB8">
      <w:pPr>
        <w:ind w:left="43"/>
        <w:rPr>
          <w:rFonts w:ascii="Times" w:hAnsi="Times"/>
          <w:sz w:val="24"/>
          <w:szCs w:val="24"/>
        </w:rPr>
      </w:pPr>
      <w:r w:rsidRPr="0AD39A11">
        <w:rPr>
          <w:rFonts w:ascii="Times" w:hAnsi="Times"/>
          <w:sz w:val="24"/>
          <w:szCs w:val="24"/>
        </w:rPr>
        <w:t xml:space="preserve">Per SAMHSA policy, </w:t>
      </w:r>
      <w:r w:rsidRPr="0AD39A11" w:rsidR="0462082F">
        <w:rPr>
          <w:rFonts w:ascii="Times" w:hAnsi="Times"/>
          <w:sz w:val="24"/>
          <w:szCs w:val="24"/>
        </w:rPr>
        <w:t xml:space="preserve">grant funds cannot be used to make direct payments to a client to enter treatment of </w:t>
      </w:r>
      <w:r w:rsidRPr="0AD39A11" w:rsidR="4816FA53">
        <w:rPr>
          <w:rFonts w:ascii="Times" w:hAnsi="Times"/>
          <w:sz w:val="24"/>
          <w:szCs w:val="24"/>
        </w:rPr>
        <w:t xml:space="preserve">and </w:t>
      </w:r>
      <w:r w:rsidRPr="0AD39A11" w:rsidR="0462082F">
        <w:rPr>
          <w:rFonts w:ascii="Times" w:hAnsi="Times"/>
          <w:sz w:val="24"/>
          <w:szCs w:val="24"/>
        </w:rPr>
        <w:t>continue to participate in prevention or treatment services.</w:t>
      </w:r>
      <w:r w:rsidRPr="0AD39A11" w:rsidR="5D121873">
        <w:rPr>
          <w:rFonts w:ascii="Times" w:hAnsi="Times"/>
          <w:sz w:val="24"/>
          <w:szCs w:val="24"/>
        </w:rPr>
        <w:t xml:space="preserve"> </w:t>
      </w:r>
      <w:r w:rsidRPr="0AD39A11">
        <w:rPr>
          <w:rFonts w:ascii="Times" w:hAnsi="Times"/>
          <w:sz w:val="24"/>
          <w:szCs w:val="24"/>
        </w:rPr>
        <w:t>Thus, r</w:t>
      </w:r>
      <w:r w:rsidRPr="0AD39A11" w:rsidR="7A5E282A">
        <w:rPr>
          <w:rFonts w:ascii="Times" w:hAnsi="Times"/>
          <w:sz w:val="24"/>
          <w:szCs w:val="24"/>
        </w:rPr>
        <w:t>espondents do not receive payment.</w:t>
      </w:r>
    </w:p>
    <w:p w:rsidR="0060743B" w14:paraId="43713BA4" w14:textId="6670341D">
      <w:pPr>
        <w:ind w:left="43"/>
      </w:pPr>
      <w:r>
        <w:t xml:space="preserve"> </w:t>
      </w:r>
    </w:p>
    <w:p w:rsidR="0060743B" w14:paraId="6A09DCDD" w14:textId="327BB477">
      <w:pPr>
        <w:spacing w:after="240"/>
        <w:rPr>
          <w:sz w:val="24"/>
          <w:szCs w:val="24"/>
        </w:rPr>
      </w:pPr>
      <w:r w:rsidRPr="0AD39A11">
        <w:rPr>
          <w:b/>
          <w:bCs/>
          <w:sz w:val="24"/>
          <w:szCs w:val="24"/>
        </w:rPr>
        <w:t>A1</w:t>
      </w:r>
      <w:r w:rsidRPr="0AD39A11" w:rsidR="714DCCF3">
        <w:rPr>
          <w:b/>
          <w:bCs/>
          <w:sz w:val="24"/>
          <w:szCs w:val="24"/>
        </w:rPr>
        <w:t>0</w:t>
      </w:r>
      <w:r w:rsidRPr="0AD39A11">
        <w:rPr>
          <w:b/>
          <w:bCs/>
          <w:sz w:val="24"/>
          <w:szCs w:val="24"/>
        </w:rPr>
        <w:t>.</w:t>
      </w:r>
      <w:r w:rsidR="004C5BE4">
        <w:tab/>
      </w:r>
      <w:r w:rsidRPr="0AD39A11">
        <w:rPr>
          <w:b/>
          <w:bCs/>
          <w:sz w:val="24"/>
          <w:szCs w:val="24"/>
        </w:rPr>
        <w:t>Assurance of Confidentiality</w:t>
      </w:r>
    </w:p>
    <w:p w:rsidR="00F152F2" w:rsidRPr="00F152F2" w14:paraId="659CDA30" w14:textId="56F1E626">
      <w:pPr>
        <w:spacing w:after="240"/>
        <w:rPr>
          <w:sz w:val="24"/>
          <w:szCs w:val="24"/>
        </w:rPr>
      </w:pPr>
      <w:r w:rsidRPr="0AD39A11">
        <w:rPr>
          <w:sz w:val="24"/>
          <w:szCs w:val="24"/>
        </w:rPr>
        <w:t xml:space="preserve">Data will be kept private to the extent allowed by law. </w:t>
      </w:r>
      <w:r w:rsidRPr="0AD39A11" w:rsidR="674903D1">
        <w:rPr>
          <w:sz w:val="24"/>
          <w:szCs w:val="24"/>
        </w:rPr>
        <w:t>The</w:t>
      </w:r>
      <w:r w:rsidRPr="0AD39A11" w:rsidR="036BC733">
        <w:rPr>
          <w:sz w:val="24"/>
          <w:szCs w:val="24"/>
        </w:rPr>
        <w:t xml:space="preserve"> privacy of</w:t>
      </w:r>
      <w:r w:rsidRPr="0AD39A11" w:rsidR="674903D1">
        <w:rPr>
          <w:sz w:val="24"/>
          <w:szCs w:val="24"/>
        </w:rPr>
        <w:t xml:space="preserve"> information </w:t>
      </w:r>
      <w:r w:rsidRPr="0AD39A11" w:rsidR="51D9A586">
        <w:rPr>
          <w:sz w:val="24"/>
          <w:szCs w:val="24"/>
        </w:rPr>
        <w:t xml:space="preserve">obtained </w:t>
      </w:r>
      <w:r w:rsidRPr="0AD39A11" w:rsidR="674903D1">
        <w:rPr>
          <w:sz w:val="24"/>
          <w:szCs w:val="24"/>
        </w:rPr>
        <w:t>from g</w:t>
      </w:r>
      <w:r w:rsidRPr="0AD39A11">
        <w:rPr>
          <w:sz w:val="24"/>
          <w:szCs w:val="24"/>
        </w:rPr>
        <w:t xml:space="preserve">rantees and all other potential respondents will </w:t>
      </w:r>
      <w:r w:rsidRPr="0AD39A11" w:rsidR="6A2B0A3C">
        <w:rPr>
          <w:sz w:val="24"/>
          <w:szCs w:val="24"/>
        </w:rPr>
        <w:t>remain</w:t>
      </w:r>
      <w:r w:rsidRPr="0AD39A11">
        <w:rPr>
          <w:sz w:val="24"/>
          <w:szCs w:val="24"/>
        </w:rPr>
        <w:t xml:space="preserve"> private through</w:t>
      </w:r>
      <w:r w:rsidRPr="0AD39A11" w:rsidR="0D107E6C">
        <w:rPr>
          <w:sz w:val="24"/>
          <w:szCs w:val="24"/>
        </w:rPr>
        <w:t>out</w:t>
      </w:r>
      <w:r w:rsidRPr="0AD39A11">
        <w:rPr>
          <w:sz w:val="24"/>
          <w:szCs w:val="24"/>
        </w:rPr>
        <w:t xml:space="preserve"> all points in the data collection and reporting processes</w:t>
      </w:r>
      <w:r w:rsidRPr="0AD39A11" w:rsidR="7D8E573E">
        <w:rPr>
          <w:sz w:val="24"/>
          <w:szCs w:val="24"/>
        </w:rPr>
        <w:t xml:space="preserve">. </w:t>
      </w:r>
      <w:r w:rsidRPr="0AD39A11">
        <w:rPr>
          <w:sz w:val="24"/>
          <w:szCs w:val="24"/>
        </w:rPr>
        <w:t>However, SAMHSA cannot ensure complete confidentiality of client data</w:t>
      </w:r>
      <w:r w:rsidRPr="0AD39A11" w:rsidR="674903D1">
        <w:rPr>
          <w:sz w:val="24"/>
          <w:szCs w:val="24"/>
        </w:rPr>
        <w:t>.</w:t>
      </w:r>
      <w:r w:rsidRPr="0AD39A11" w:rsidR="2D43B08D">
        <w:rPr>
          <w:sz w:val="24"/>
          <w:szCs w:val="24"/>
        </w:rPr>
        <w:t xml:space="preserve"> </w:t>
      </w:r>
      <w:r w:rsidRPr="0AD39A11">
        <w:rPr>
          <w:sz w:val="24"/>
          <w:szCs w:val="24"/>
        </w:rPr>
        <w:t>All data will be closely safeguarded, and no institutional or individual identifiers will be used in reports</w:t>
      </w:r>
      <w:r w:rsidRPr="0AD39A11" w:rsidR="7D8E573E">
        <w:rPr>
          <w:sz w:val="24"/>
          <w:szCs w:val="24"/>
        </w:rPr>
        <w:t>.</w:t>
      </w:r>
      <w:r w:rsidRPr="0AD39A11" w:rsidR="2D43B08D">
        <w:rPr>
          <w:sz w:val="24"/>
          <w:szCs w:val="24"/>
        </w:rPr>
        <w:t xml:space="preserve"> </w:t>
      </w:r>
      <w:r w:rsidRPr="0AD39A11">
        <w:rPr>
          <w:sz w:val="24"/>
          <w:szCs w:val="24"/>
        </w:rPr>
        <w:t>Only aggregated data will be reported</w:t>
      </w:r>
      <w:r w:rsidRPr="0AD39A11" w:rsidR="7D8E573E">
        <w:rPr>
          <w:sz w:val="24"/>
          <w:szCs w:val="24"/>
        </w:rPr>
        <w:t>.</w:t>
      </w:r>
      <w:r w:rsidRPr="0AD39A11" w:rsidR="2D43B08D">
        <w:rPr>
          <w:sz w:val="24"/>
          <w:szCs w:val="24"/>
        </w:rPr>
        <w:t xml:space="preserve"> </w:t>
      </w:r>
      <w:r w:rsidRPr="0AD39A11">
        <w:rPr>
          <w:sz w:val="24"/>
          <w:szCs w:val="24"/>
        </w:rPr>
        <w:t>SAMHSA and its contractors will not receive identifiable client records</w:t>
      </w:r>
      <w:r w:rsidRPr="0AD39A11" w:rsidR="7D8E573E">
        <w:rPr>
          <w:sz w:val="24"/>
          <w:szCs w:val="24"/>
        </w:rPr>
        <w:t>.</w:t>
      </w:r>
      <w:r w:rsidRPr="0AD39A11" w:rsidR="11407882">
        <w:rPr>
          <w:sz w:val="24"/>
          <w:szCs w:val="24"/>
        </w:rPr>
        <w:t xml:space="preserve"> </w:t>
      </w:r>
      <w:r w:rsidRPr="0AD39A11">
        <w:rPr>
          <w:sz w:val="24"/>
          <w:szCs w:val="24"/>
        </w:rPr>
        <w:t>Provider-level information will be aggregated to, at least, the level of the grant</w:t>
      </w:r>
      <w:r w:rsidRPr="0AD39A11" w:rsidR="5819B7FB">
        <w:rPr>
          <w:sz w:val="24"/>
          <w:szCs w:val="24"/>
        </w:rPr>
        <w:t xml:space="preserve"> </w:t>
      </w:r>
      <w:r w:rsidRPr="0AD39A11">
        <w:rPr>
          <w:sz w:val="24"/>
          <w:szCs w:val="24"/>
        </w:rPr>
        <w:t>funding announcement.</w:t>
      </w:r>
    </w:p>
    <w:p w:rsidR="0060743B" w:rsidP="76A5A8EB" w14:paraId="176B05C5" w14:textId="4EE873DD">
      <w:pPr>
        <w:spacing w:after="240"/>
        <w:rPr>
          <w:sz w:val="24"/>
          <w:szCs w:val="24"/>
        </w:rPr>
      </w:pPr>
      <w:r w:rsidRPr="0AD39A11">
        <w:rPr>
          <w:sz w:val="24"/>
          <w:szCs w:val="24"/>
        </w:rPr>
        <w:t>SAMHSA has statutory authority to collect data under the Government Performance and Results Act (Public Law 1103(a), Title 31) and is subject to the Privacy Act</w:t>
      </w:r>
      <w:r w:rsidRPr="0AD39A11" w:rsidR="776090A2">
        <w:rPr>
          <w:sz w:val="24"/>
          <w:szCs w:val="24"/>
        </w:rPr>
        <w:t xml:space="preserve"> of 1974 (</w:t>
      </w:r>
      <w:hyperlink r:id="rId9">
        <w:r w:rsidRPr="0AD39A11" w:rsidR="776090A2">
          <w:rPr>
            <w:rStyle w:val="Hyperlink"/>
            <w:rFonts w:eastAsia="Helvetica"/>
            <w:sz w:val="24"/>
            <w:szCs w:val="24"/>
          </w:rPr>
          <w:t>5 U.S.C. 552a</w:t>
        </w:r>
      </w:hyperlink>
      <w:r w:rsidRPr="0AD39A11" w:rsidR="776090A2">
        <w:rPr>
          <w:sz w:val="24"/>
          <w:szCs w:val="24"/>
        </w:rPr>
        <w:t>)</w:t>
      </w:r>
      <w:r w:rsidRPr="0AD39A11">
        <w:rPr>
          <w:sz w:val="24"/>
          <w:szCs w:val="24"/>
        </w:rPr>
        <w:t xml:space="preserve"> for the protection of data. Federally assisted substance use treatment providers are subject to the federal regulations for alcohol and substance use patient records (42 CFR Part 2) (OMB No. 0930-0092) which govern the protection of patient identifying data</w:t>
      </w:r>
      <w:r w:rsidRPr="0AD39A11" w:rsidR="7D8E573E">
        <w:rPr>
          <w:sz w:val="24"/>
          <w:szCs w:val="24"/>
        </w:rPr>
        <w:t xml:space="preserve">. </w:t>
      </w:r>
      <w:r w:rsidRPr="0AD39A11">
        <w:rPr>
          <w:sz w:val="24"/>
          <w:szCs w:val="24"/>
        </w:rPr>
        <w:t>In some cases, these same providers meet the definition of a HIPAA covered entity and are additionally subject to the Privacy Rule (45 CFR Parts 160 and 164) for the protection of individually identifiable data.</w:t>
      </w:r>
    </w:p>
    <w:p w:rsidR="0060743B" w:rsidP="501D78E7" w14:paraId="7FC9173A" w14:textId="445EE04B">
      <w:pPr>
        <w:outlineLvl w:val="0"/>
        <w:rPr>
          <w:b/>
          <w:bCs/>
          <w:sz w:val="24"/>
          <w:szCs w:val="24"/>
        </w:rPr>
      </w:pPr>
      <w:r w:rsidRPr="501D78E7">
        <w:rPr>
          <w:b/>
          <w:bCs/>
          <w:sz w:val="24"/>
          <w:szCs w:val="24"/>
        </w:rPr>
        <w:t>A1</w:t>
      </w:r>
      <w:r w:rsidRPr="501D78E7" w:rsidR="00ED0425">
        <w:rPr>
          <w:b/>
          <w:bCs/>
          <w:sz w:val="24"/>
          <w:szCs w:val="24"/>
        </w:rPr>
        <w:t>1</w:t>
      </w:r>
      <w:r w:rsidRPr="501D78E7">
        <w:rPr>
          <w:b/>
          <w:bCs/>
          <w:sz w:val="24"/>
          <w:szCs w:val="24"/>
        </w:rPr>
        <w:t>.</w:t>
      </w:r>
      <w:r>
        <w:tab/>
      </w:r>
      <w:r w:rsidRPr="501D78E7">
        <w:rPr>
          <w:b/>
          <w:bCs/>
          <w:sz w:val="24"/>
          <w:szCs w:val="24"/>
        </w:rPr>
        <w:t>Questions of a Sensitive Nature</w:t>
      </w:r>
    </w:p>
    <w:p w:rsidR="0060743B" w14:paraId="608D02E8" w14:textId="77777777">
      <w:pPr>
        <w:rPr>
          <w:b/>
          <w:bCs/>
          <w:sz w:val="24"/>
          <w:szCs w:val="24"/>
        </w:rPr>
      </w:pPr>
    </w:p>
    <w:p w:rsidR="00572DAB" w14:paraId="25AFC1A3" w14:textId="7D7F5111">
      <w:pPr>
        <w:pStyle w:val="BodyTextIndent2"/>
        <w:spacing w:after="120"/>
        <w:ind w:left="0"/>
        <w:jc w:val="left"/>
      </w:pPr>
      <w:r>
        <w:t xml:space="preserve">SAMHSA’s mission is </w:t>
      </w:r>
      <w:r w:rsidR="090C0BEF">
        <w:t>to lead public health and service delivery efforts that promote mental health, prevent substance use, and provide treatments and supports to foster recovery while ensuring equitable access and better outcomes.</w:t>
      </w:r>
      <w:r w:rsidR="35B940BF">
        <w:t xml:space="preserve"> </w:t>
      </w:r>
      <w:r>
        <w:t>In carrying out this mission</w:t>
      </w:r>
      <w:r w:rsidR="1D4FD0A4">
        <w:t>,</w:t>
      </w:r>
      <w:r>
        <w:t xml:space="preserve"> it is necessary for service providers to collect sensitive items such as criminal justice involvement </w:t>
      </w:r>
      <w:r w:rsidR="75F00B02">
        <w:t>and substance use</w:t>
      </w:r>
      <w:r>
        <w:t xml:space="preserve"> </w:t>
      </w:r>
      <w:r w:rsidR="090C0BEF">
        <w:t xml:space="preserve">histories </w:t>
      </w:r>
      <w:r>
        <w:t xml:space="preserve">as well as issues </w:t>
      </w:r>
      <w:r w:rsidR="36484671">
        <w:t>related to</w:t>
      </w:r>
      <w:r>
        <w:t xml:space="preserve"> mental health</w:t>
      </w:r>
      <w:r w:rsidR="7D8E573E">
        <w:t>.</w:t>
      </w:r>
      <w:r w:rsidR="35B940BF">
        <w:t xml:space="preserve"> </w:t>
      </w:r>
      <w:r>
        <w:t xml:space="preserve">The data that will be submitted by each grantee will be </w:t>
      </w:r>
      <w:r>
        <w:t>based in large part on</w:t>
      </w:r>
      <w:r>
        <w:t xml:space="preserve"> data that most of the programs are already routinely collecting</w:t>
      </w:r>
      <w:r w:rsidR="36484671">
        <w:t xml:space="preserve"> as part of their service delivery efforts</w:t>
      </w:r>
      <w:r w:rsidR="7D8E573E">
        <w:t xml:space="preserve">. </w:t>
      </w:r>
      <w:r>
        <w:t xml:space="preserve">This primarily includes data on </w:t>
      </w:r>
      <w:r w:rsidR="51F4BF8E">
        <w:t>client</w:t>
      </w:r>
      <w:r>
        <w:t xml:space="preserve"> demographics, mental health condition/illness and treatment history, </w:t>
      </w:r>
      <w:r w:rsidR="36484671">
        <w:t xml:space="preserve">substance use history, </w:t>
      </w:r>
      <w:r>
        <w:t xml:space="preserve">services received, and </w:t>
      </w:r>
      <w:r w:rsidR="04E8ACC0">
        <w:t>client</w:t>
      </w:r>
      <w:r>
        <w:t xml:space="preserve"> outcomes</w:t>
      </w:r>
      <w:r w:rsidR="7D8E573E">
        <w:t xml:space="preserve">. </w:t>
      </w:r>
      <w:r>
        <w:t>These issues are essential to the service/treatment context</w:t>
      </w:r>
      <w:r w:rsidR="7D8E573E">
        <w:t>.</w:t>
      </w:r>
    </w:p>
    <w:p w:rsidR="003D1C8B" w14:paraId="47BED1CC" w14:textId="1083C7B4">
      <w:pPr>
        <w:pStyle w:val="BodyTextIndent2"/>
        <w:spacing w:after="120"/>
        <w:ind w:left="0"/>
        <w:jc w:val="left"/>
      </w:pPr>
      <w:r>
        <w:t xml:space="preserve">Grant projects use informed consent </w:t>
      </w:r>
      <w:r w:rsidR="13204A02">
        <w:t>processes and</w:t>
      </w:r>
      <w:r>
        <w:t xml:space="preserve"> forms</w:t>
      </w:r>
      <w:r w:rsidR="26210BE8">
        <w:t xml:space="preserve"> for treatment and services</w:t>
      </w:r>
      <w:r>
        <w:t xml:space="preserve"> as required and as viewed appropriate by their individual organizations</w:t>
      </w:r>
      <w:r w:rsidR="7D8E573E">
        <w:t xml:space="preserve">. </w:t>
      </w:r>
      <w:r>
        <w:t>They use the appropriate forms for minor/adolescent participants requiring parental approval</w:t>
      </w:r>
      <w:r w:rsidR="36484671">
        <w:t xml:space="preserve"> as well</w:t>
      </w:r>
      <w:r w:rsidR="7D8E573E">
        <w:t xml:space="preserve">. </w:t>
      </w:r>
    </w:p>
    <w:p w:rsidR="003D1C8B" w:rsidP="3EFC8268" w14:paraId="44D0EBAC" w14:textId="50EEA77C">
      <w:pPr>
        <w:pStyle w:val="BodyTextIndent2"/>
        <w:spacing w:after="120" w:line="259" w:lineRule="auto"/>
        <w:ind w:left="0"/>
        <w:jc w:val="left"/>
      </w:pPr>
      <w:r>
        <w:t xml:space="preserve">Grant projects also use informed consent </w:t>
      </w:r>
      <w:r w:rsidR="39378830">
        <w:t>process and forms for</w:t>
      </w:r>
      <w:r w:rsidR="4CA02545">
        <w:t xml:space="preserve"> routinely </w:t>
      </w:r>
      <w:r w:rsidR="39378830">
        <w:t xml:space="preserve">collecting </w:t>
      </w:r>
      <w:r w:rsidR="2399614F">
        <w:t>c</w:t>
      </w:r>
      <w:r w:rsidR="4CA02545">
        <w:t>lient data</w:t>
      </w:r>
      <w:r w:rsidR="6103C7F0">
        <w:t xml:space="preserve">. Data </w:t>
      </w:r>
      <w:r w:rsidR="4CA02545">
        <w:t xml:space="preserve">collected </w:t>
      </w:r>
      <w:r w:rsidR="6103C7F0">
        <w:t>by grant projects</w:t>
      </w:r>
      <w:r w:rsidR="4CA02545">
        <w:t xml:space="preserve"> </w:t>
      </w:r>
      <w:r w:rsidR="42640622">
        <w:t>are</w:t>
      </w:r>
      <w:r w:rsidR="4CA02545">
        <w:t xml:space="preserve"> subject to the Federal Regulations on Human Subject Protection (45 CFR Part 46; OMB No. 0925-0404). </w:t>
      </w:r>
      <w:r w:rsidR="7346C55D">
        <w:t>S</w:t>
      </w:r>
      <w:r w:rsidR="2A480A1F">
        <w:t>ubstance use disorder</w:t>
      </w:r>
      <w:r w:rsidR="4CA02545">
        <w:t xml:space="preserve"> </w:t>
      </w:r>
      <w:r w:rsidR="7346C55D">
        <w:t xml:space="preserve">patient records </w:t>
      </w:r>
      <w:r w:rsidR="4CA02545">
        <w:t xml:space="preserve">in </w:t>
      </w:r>
      <w:r w:rsidR="5819B7FB">
        <w:t>f</w:t>
      </w:r>
      <w:r w:rsidR="4CA02545">
        <w:t>ederally supported programs are also protected by 42 CFR Part 2</w:t>
      </w:r>
      <w:r w:rsidR="7D8E573E">
        <w:t xml:space="preserve">. </w:t>
      </w:r>
    </w:p>
    <w:p w:rsidR="617EE200" w:rsidP="3EFC8268" w14:paraId="63844B6B" w14:textId="2EBA44BD">
      <w:pPr>
        <w:pStyle w:val="BodyTextIndent2"/>
        <w:spacing w:after="120" w:line="259" w:lineRule="auto"/>
        <w:ind w:left="0"/>
        <w:jc w:val="left"/>
      </w:pPr>
      <w:r>
        <w:t xml:space="preserve">Specifically for the data collected through the SUPRT directly from clients or caregivers, the SUPRT-C, the informed consent is included </w:t>
      </w:r>
      <w:r w:rsidR="009965A2">
        <w:t>at the beginning of</w:t>
      </w:r>
      <w:r>
        <w:t xml:space="preserve"> the tool. </w:t>
      </w:r>
    </w:p>
    <w:p w:rsidR="00F152F2" w:rsidRPr="00F152F2" w14:paraId="108CB287" w14:textId="5A5262C9">
      <w:pPr>
        <w:pStyle w:val="BodyTextIndent2"/>
        <w:spacing w:after="120"/>
        <w:ind w:left="0"/>
        <w:jc w:val="left"/>
      </w:pPr>
      <w:r>
        <w:t xml:space="preserve">The informed consent </w:t>
      </w:r>
      <w:r w:rsidR="628EB3F5">
        <w:t>language for the SUPRT-C</w:t>
      </w:r>
      <w:r>
        <w:t xml:space="preserve"> contain</w:t>
      </w:r>
      <w:r w:rsidR="65B17704">
        <w:t>s</w:t>
      </w:r>
      <w:r>
        <w:t xml:space="preserve"> the following elements: </w:t>
      </w:r>
    </w:p>
    <w:p w:rsidR="00F152F2" w:rsidRPr="00F152F2" w14:paraId="04EB3C64" w14:textId="279B4C2B">
      <w:pPr>
        <w:pStyle w:val="BodyTextIndent2"/>
        <w:numPr>
          <w:ilvl w:val="0"/>
          <w:numId w:val="5"/>
        </w:numPr>
        <w:spacing w:after="120"/>
        <w:jc w:val="left"/>
      </w:pPr>
      <w:r>
        <w:t xml:space="preserve">A </w:t>
      </w:r>
      <w:r w:rsidR="003D1C8B">
        <w:t>description of t</w:t>
      </w:r>
      <w:r>
        <w:t xml:space="preserve">he purpose of the </w:t>
      </w:r>
      <w:r w:rsidR="0E15360D">
        <w:t>data collection</w:t>
      </w:r>
      <w:r>
        <w:t>.</w:t>
      </w:r>
    </w:p>
    <w:p w:rsidR="00F152F2" w:rsidRPr="00F152F2" w14:paraId="4F786E05" w14:textId="57D23DD0">
      <w:pPr>
        <w:pStyle w:val="BodyTextIndent2"/>
        <w:numPr>
          <w:ilvl w:val="0"/>
          <w:numId w:val="5"/>
        </w:numPr>
        <w:spacing w:after="120"/>
        <w:jc w:val="left"/>
      </w:pPr>
      <w:r>
        <w:t xml:space="preserve">The expected duration of </w:t>
      </w:r>
      <w:r w:rsidR="79A82A4F">
        <w:t>clients</w:t>
      </w:r>
      <w:r w:rsidR="237A5CC1">
        <w:t>/caregiver</w:t>
      </w:r>
      <w:r>
        <w:t xml:space="preserve"> participation</w:t>
      </w:r>
      <w:r w:rsidR="58F83783">
        <w:t xml:space="preserve"> to complete the data collection form</w:t>
      </w:r>
      <w:r>
        <w:t>.</w:t>
      </w:r>
    </w:p>
    <w:p w:rsidR="00572DAB" w14:paraId="3DC948BF" w14:textId="3526E146">
      <w:pPr>
        <w:pStyle w:val="BodyTextIndent2"/>
        <w:numPr>
          <w:ilvl w:val="0"/>
          <w:numId w:val="5"/>
        </w:numPr>
        <w:spacing w:after="120"/>
        <w:jc w:val="left"/>
      </w:pPr>
      <w:r>
        <w:t>Th</w:t>
      </w:r>
      <w:r w:rsidR="689FC317">
        <w:t>at the</w:t>
      </w:r>
      <w:r>
        <w:t xml:space="preserve"> </w:t>
      </w:r>
      <w:r w:rsidR="23453C23">
        <w:t>clients/c</w:t>
      </w:r>
      <w:r w:rsidR="5CFDE20F">
        <w:t>ar</w:t>
      </w:r>
      <w:r w:rsidR="5C22C689">
        <w:t>e</w:t>
      </w:r>
      <w:r w:rsidR="5CFDE20F">
        <w:t>giver</w:t>
      </w:r>
      <w:r>
        <w:t xml:space="preserve"> participation is </w:t>
      </w:r>
      <w:r w:rsidR="00917EA9">
        <w:t>voluntary,</w:t>
      </w:r>
      <w:r w:rsidR="223D4F49">
        <w:t xml:space="preserve"> and</w:t>
      </w:r>
      <w:r>
        <w:t xml:space="preserve"> that the client</w:t>
      </w:r>
      <w:r w:rsidR="65CDD00E">
        <w:t>s</w:t>
      </w:r>
      <w:r>
        <w:t>/</w:t>
      </w:r>
      <w:r w:rsidR="71FC4888">
        <w:t>caregiver</w:t>
      </w:r>
      <w:r>
        <w:t xml:space="preserve"> may receive services even if they do not participate in or complete the data collection.</w:t>
      </w:r>
    </w:p>
    <w:p w:rsidR="00572DAB" w14:paraId="3D947434" w14:textId="5585E22D">
      <w:pPr>
        <w:pStyle w:val="BodyTextIndent2"/>
        <w:numPr>
          <w:ilvl w:val="0"/>
          <w:numId w:val="5"/>
        </w:numPr>
        <w:spacing w:after="120"/>
        <w:jc w:val="left"/>
      </w:pPr>
      <w:r>
        <w:t>A client/</w:t>
      </w:r>
      <w:r w:rsidR="10E90D53">
        <w:t>c</w:t>
      </w:r>
      <w:r w:rsidR="2C57BED5">
        <w:t>ar</w:t>
      </w:r>
      <w:r w:rsidR="62F74583">
        <w:t>e</w:t>
      </w:r>
      <w:r w:rsidR="2C57BED5">
        <w:t>giver</w:t>
      </w:r>
      <w:r>
        <w:t xml:space="preserve"> right to </w:t>
      </w:r>
      <w:r w:rsidR="0B03C8FD">
        <w:t xml:space="preserve">skip any question, select prefer not to answer, or </w:t>
      </w:r>
      <w:r>
        <w:t xml:space="preserve">leave the </w:t>
      </w:r>
      <w:r w:rsidR="5B367A0B">
        <w:t>SUPRT-C incomplete</w:t>
      </w:r>
      <w:r>
        <w:t xml:space="preserve"> at any time without </w:t>
      </w:r>
      <w:r w:rsidR="67319BF5">
        <w:t xml:space="preserve">an </w:t>
      </w:r>
      <w:r>
        <w:t>adverse effect.</w:t>
      </w:r>
    </w:p>
    <w:p w:rsidR="00F152F2" w:rsidRPr="00F152F2" w14:paraId="2764B2C0" w14:textId="0E32ACA0">
      <w:pPr>
        <w:pStyle w:val="BodyTextIndent2"/>
        <w:numPr>
          <w:ilvl w:val="0"/>
          <w:numId w:val="5"/>
        </w:numPr>
        <w:spacing w:after="120"/>
        <w:jc w:val="left"/>
      </w:pPr>
      <w:r>
        <w:t>A statement describing the extent to which confidentiality of records identifying the subject will be maintained.</w:t>
      </w:r>
    </w:p>
    <w:p w:rsidR="0060743B" w:rsidRPr="009A4826" w:rsidP="00181266" w14:paraId="1080D368" w14:textId="2FC11E4D">
      <w:pPr>
        <w:pStyle w:val="Heading2"/>
        <w:spacing w:after="120" w:line="240" w:lineRule="auto"/>
        <w:ind w:left="0" w:firstLine="0"/>
        <w:rPr>
          <w:sz w:val="24"/>
          <w:szCs w:val="24"/>
        </w:rPr>
      </w:pPr>
      <w:bookmarkStart w:id="8" w:name="_Toc114555967"/>
      <w:r w:rsidRPr="0AD39A11">
        <w:rPr>
          <w:sz w:val="24"/>
          <w:szCs w:val="24"/>
        </w:rPr>
        <w:t>A1</w:t>
      </w:r>
      <w:r w:rsidRPr="0AD39A11" w:rsidR="714DCCF3">
        <w:rPr>
          <w:sz w:val="24"/>
          <w:szCs w:val="24"/>
        </w:rPr>
        <w:t>2</w:t>
      </w:r>
      <w:r w:rsidRPr="0AD39A11">
        <w:rPr>
          <w:sz w:val="24"/>
          <w:szCs w:val="24"/>
        </w:rPr>
        <w:t>. Estimates of Annualized Hour Burden</w:t>
      </w:r>
      <w:bookmarkEnd w:id="8"/>
      <w:r w:rsidRPr="0AD39A11">
        <w:rPr>
          <w:sz w:val="24"/>
          <w:szCs w:val="24"/>
        </w:rPr>
        <w:t xml:space="preserve"> </w:t>
      </w:r>
    </w:p>
    <w:p w:rsidR="009B1D0D" w14:paraId="0BA0BE6D" w14:textId="75688F27">
      <w:pPr>
        <w:spacing w:before="216" w:after="144"/>
        <w:rPr>
          <w:sz w:val="24"/>
          <w:szCs w:val="24"/>
        </w:rPr>
      </w:pPr>
      <w:r w:rsidRPr="0AD39A11">
        <w:rPr>
          <w:sz w:val="24"/>
          <w:szCs w:val="24"/>
        </w:rPr>
        <w:t>The time to complete the instru</w:t>
      </w:r>
      <w:r w:rsidRPr="0AD39A11" w:rsidR="74064E01">
        <w:rPr>
          <w:sz w:val="24"/>
          <w:szCs w:val="24"/>
        </w:rPr>
        <w:t xml:space="preserve">ments is estimated in Table </w:t>
      </w:r>
      <w:r w:rsidRPr="0AD39A11" w:rsidR="711C8811">
        <w:rPr>
          <w:sz w:val="24"/>
          <w:szCs w:val="24"/>
        </w:rPr>
        <w:t>3</w:t>
      </w:r>
      <w:r w:rsidRPr="0AD39A11" w:rsidR="7D8E573E">
        <w:rPr>
          <w:sz w:val="24"/>
          <w:szCs w:val="24"/>
        </w:rPr>
        <w:t xml:space="preserve">. </w:t>
      </w:r>
      <w:r w:rsidRPr="0AD39A11">
        <w:rPr>
          <w:sz w:val="24"/>
          <w:szCs w:val="24"/>
        </w:rPr>
        <w:t xml:space="preserve">These estimates are based on current funding and planned </w:t>
      </w:r>
      <w:r w:rsidRPr="0AD39A11" w:rsidR="5DB3B4F4">
        <w:rPr>
          <w:sz w:val="24"/>
          <w:szCs w:val="24"/>
        </w:rPr>
        <w:t>F</w:t>
      </w:r>
      <w:r w:rsidRPr="0AD39A11">
        <w:rPr>
          <w:sz w:val="24"/>
          <w:szCs w:val="24"/>
        </w:rPr>
        <w:t xml:space="preserve">iscal </w:t>
      </w:r>
      <w:r w:rsidRPr="0AD39A11" w:rsidR="3A02FC98">
        <w:rPr>
          <w:sz w:val="24"/>
          <w:szCs w:val="24"/>
        </w:rPr>
        <w:t>Y</w:t>
      </w:r>
      <w:r w:rsidRPr="0AD39A11">
        <w:rPr>
          <w:sz w:val="24"/>
          <w:szCs w:val="24"/>
        </w:rPr>
        <w:t>ear 20</w:t>
      </w:r>
      <w:r w:rsidRPr="0AD39A11" w:rsidR="4088EADC">
        <w:rPr>
          <w:sz w:val="24"/>
          <w:szCs w:val="24"/>
        </w:rPr>
        <w:t>2</w:t>
      </w:r>
      <w:r w:rsidRPr="0AD39A11" w:rsidR="40CF0DD9">
        <w:rPr>
          <w:sz w:val="24"/>
          <w:szCs w:val="24"/>
        </w:rPr>
        <w:t>6</w:t>
      </w:r>
      <w:r w:rsidRPr="0AD39A11">
        <w:rPr>
          <w:sz w:val="24"/>
          <w:szCs w:val="24"/>
        </w:rPr>
        <w:t xml:space="preserve"> </w:t>
      </w:r>
      <w:r w:rsidRPr="0AD39A11" w:rsidR="69FE0A3A">
        <w:rPr>
          <w:sz w:val="24"/>
          <w:szCs w:val="24"/>
        </w:rPr>
        <w:t xml:space="preserve">Notice of </w:t>
      </w:r>
      <w:r w:rsidRPr="0AD39A11" w:rsidR="4088EADC">
        <w:rPr>
          <w:sz w:val="24"/>
          <w:szCs w:val="24"/>
        </w:rPr>
        <w:t xml:space="preserve">Funding Opportunity </w:t>
      </w:r>
      <w:r w:rsidRPr="0AD39A11" w:rsidR="69FE0A3A">
        <w:rPr>
          <w:sz w:val="24"/>
          <w:szCs w:val="24"/>
        </w:rPr>
        <w:t>(NOFOs)</w:t>
      </w:r>
      <w:r w:rsidRPr="0AD39A11" w:rsidR="4088EADC">
        <w:rPr>
          <w:sz w:val="24"/>
          <w:szCs w:val="24"/>
        </w:rPr>
        <w:t xml:space="preserve"> a</w:t>
      </w:r>
      <w:r w:rsidRPr="0AD39A11" w:rsidR="74064E01">
        <w:rPr>
          <w:sz w:val="24"/>
          <w:szCs w:val="24"/>
        </w:rPr>
        <w:t xml:space="preserve">nd the number of </w:t>
      </w:r>
      <w:r w:rsidRPr="0AD39A11" w:rsidR="69FE0A3A">
        <w:rPr>
          <w:sz w:val="24"/>
          <w:szCs w:val="24"/>
        </w:rPr>
        <w:t>clients</w:t>
      </w:r>
      <w:r w:rsidRPr="0AD39A11" w:rsidR="74064E01">
        <w:rPr>
          <w:sz w:val="24"/>
          <w:szCs w:val="24"/>
        </w:rPr>
        <w:t xml:space="preserve"> served</w:t>
      </w:r>
      <w:r w:rsidRPr="0AD39A11" w:rsidR="58E3E4B6">
        <w:rPr>
          <w:sz w:val="24"/>
          <w:szCs w:val="24"/>
        </w:rPr>
        <w:t xml:space="preserve"> and surveyed</w:t>
      </w:r>
      <w:r w:rsidRPr="0AD39A11" w:rsidR="2D1715E9">
        <w:rPr>
          <w:sz w:val="24"/>
          <w:szCs w:val="24"/>
        </w:rPr>
        <w:t>.</w:t>
      </w:r>
      <w:r w:rsidRPr="0AD39A11" w:rsidR="74064E01">
        <w:rPr>
          <w:sz w:val="24"/>
          <w:szCs w:val="24"/>
        </w:rPr>
        <w:t xml:space="preserve"> </w:t>
      </w:r>
    </w:p>
    <w:p w:rsidR="009B1D0D" w14:paraId="385F26CA" w14:textId="193E5B6A">
      <w:pPr>
        <w:spacing w:before="216" w:after="144"/>
        <w:rPr>
          <w:sz w:val="24"/>
          <w:szCs w:val="24"/>
        </w:rPr>
      </w:pPr>
      <w:r w:rsidRPr="0AD39A11">
        <w:rPr>
          <w:sz w:val="24"/>
          <w:szCs w:val="24"/>
        </w:rPr>
        <w:t xml:space="preserve">SAMHSA estimates the burden to </w:t>
      </w:r>
      <w:r w:rsidRPr="0AD39A11" w:rsidR="51AB4FD4">
        <w:rPr>
          <w:sz w:val="24"/>
          <w:szCs w:val="24"/>
        </w:rPr>
        <w:t>clients</w:t>
      </w:r>
      <w:r w:rsidRPr="0AD39A11">
        <w:rPr>
          <w:sz w:val="24"/>
          <w:szCs w:val="24"/>
        </w:rPr>
        <w:t xml:space="preserve"> </w:t>
      </w:r>
      <w:r w:rsidRPr="0AD39A11" w:rsidR="051C4768">
        <w:rPr>
          <w:sz w:val="24"/>
          <w:szCs w:val="24"/>
        </w:rPr>
        <w:t>to be</w:t>
      </w:r>
      <w:r w:rsidRPr="0AD39A11">
        <w:rPr>
          <w:sz w:val="24"/>
          <w:szCs w:val="24"/>
        </w:rPr>
        <w:t xml:space="preserve"> approximately </w:t>
      </w:r>
      <w:r w:rsidRPr="0AD39A11" w:rsidR="0B56EFA3">
        <w:rPr>
          <w:sz w:val="24"/>
          <w:szCs w:val="24"/>
        </w:rPr>
        <w:t>634,230</w:t>
      </w:r>
      <w:r w:rsidRPr="0AD39A11">
        <w:rPr>
          <w:sz w:val="24"/>
          <w:szCs w:val="24"/>
        </w:rPr>
        <w:t xml:space="preserve"> hours.</w:t>
      </w:r>
      <w:r w:rsidRPr="0AD39A11" w:rsidR="0940CC2A">
        <w:rPr>
          <w:sz w:val="24"/>
          <w:szCs w:val="24"/>
        </w:rPr>
        <w:t xml:space="preserve"> </w:t>
      </w:r>
      <w:r w:rsidRPr="0AD39A11">
        <w:rPr>
          <w:sz w:val="24"/>
          <w:szCs w:val="24"/>
        </w:rPr>
        <w:t xml:space="preserve">This estimate was derived based on discussions with </w:t>
      </w:r>
      <w:r w:rsidRPr="0AD39A11" w:rsidR="7838628A">
        <w:rPr>
          <w:sz w:val="24"/>
          <w:szCs w:val="24"/>
        </w:rPr>
        <w:t xml:space="preserve">CSAT/CMHS </w:t>
      </w:r>
      <w:r w:rsidRPr="0AD39A11">
        <w:rPr>
          <w:sz w:val="24"/>
          <w:szCs w:val="24"/>
        </w:rPr>
        <w:t>staff experienced in estimating time burdens for similar data reporting activities and with program coordinators responsible for report</w:t>
      </w:r>
      <w:r w:rsidRPr="0AD39A11" w:rsidR="7838628A">
        <w:rPr>
          <w:sz w:val="24"/>
          <w:szCs w:val="24"/>
        </w:rPr>
        <w:t>ing the requested information</w:t>
      </w:r>
      <w:r w:rsidRPr="0AD39A11">
        <w:rPr>
          <w:sz w:val="24"/>
          <w:szCs w:val="24"/>
        </w:rPr>
        <w:t>.</w:t>
      </w:r>
      <w:r w:rsidRPr="0AD39A11" w:rsidR="0940CC2A">
        <w:rPr>
          <w:sz w:val="24"/>
          <w:szCs w:val="24"/>
        </w:rPr>
        <w:t xml:space="preserve"> </w:t>
      </w:r>
      <w:r w:rsidRPr="0AD39A11">
        <w:rPr>
          <w:sz w:val="24"/>
          <w:szCs w:val="24"/>
        </w:rPr>
        <w:t>The estimate includes data collection</w:t>
      </w:r>
      <w:r w:rsidRPr="0AD39A11" w:rsidR="56FDAC71">
        <w:rPr>
          <w:sz w:val="24"/>
          <w:szCs w:val="24"/>
        </w:rPr>
        <w:t xml:space="preserve"> from the clients/caregivers</w:t>
      </w:r>
      <w:r w:rsidRPr="0AD39A11" w:rsidR="7838628A">
        <w:rPr>
          <w:sz w:val="24"/>
          <w:szCs w:val="24"/>
        </w:rPr>
        <w:t>,</w:t>
      </w:r>
      <w:r w:rsidRPr="0AD39A11" w:rsidR="516C1381">
        <w:rPr>
          <w:sz w:val="24"/>
          <w:szCs w:val="24"/>
        </w:rPr>
        <w:t xml:space="preserve"> data collection from client record keeping,</w:t>
      </w:r>
      <w:r w:rsidRPr="0AD39A11">
        <w:rPr>
          <w:sz w:val="24"/>
          <w:szCs w:val="24"/>
        </w:rPr>
        <w:t xml:space="preserve"> </w:t>
      </w:r>
      <w:r w:rsidRPr="0AD39A11" w:rsidR="5DA6B6A0">
        <w:rPr>
          <w:sz w:val="24"/>
          <w:szCs w:val="24"/>
        </w:rPr>
        <w:t xml:space="preserve">and </w:t>
      </w:r>
      <w:r w:rsidRPr="0AD39A11">
        <w:rPr>
          <w:sz w:val="24"/>
          <w:szCs w:val="24"/>
        </w:rPr>
        <w:t>reporting</w:t>
      </w:r>
      <w:r w:rsidRPr="0AD39A11" w:rsidR="30F98649">
        <w:rPr>
          <w:sz w:val="24"/>
          <w:szCs w:val="24"/>
        </w:rPr>
        <w:t xml:space="preserve"> collected data in SPARS</w:t>
      </w:r>
      <w:r w:rsidRPr="0AD39A11">
        <w:rPr>
          <w:sz w:val="24"/>
          <w:szCs w:val="24"/>
        </w:rPr>
        <w:t xml:space="preserve">. </w:t>
      </w:r>
    </w:p>
    <w:p w:rsidR="000109ED" w14:paraId="03A81036" w14:textId="037F6CD5">
      <w:pPr>
        <w:spacing w:after="240"/>
        <w:rPr>
          <w:sz w:val="24"/>
          <w:szCs w:val="24"/>
        </w:rPr>
      </w:pPr>
      <w:r w:rsidRPr="0AD39A11">
        <w:rPr>
          <w:sz w:val="24"/>
          <w:szCs w:val="24"/>
        </w:rPr>
        <w:t xml:space="preserve">Through </w:t>
      </w:r>
      <w:r w:rsidRPr="0AD39A11" w:rsidR="64C333D4">
        <w:rPr>
          <w:sz w:val="24"/>
          <w:szCs w:val="24"/>
        </w:rPr>
        <w:t xml:space="preserve">the </w:t>
      </w:r>
      <w:r w:rsidRPr="0AD39A11" w:rsidR="67B5AEA7">
        <w:rPr>
          <w:sz w:val="24"/>
          <w:szCs w:val="24"/>
        </w:rPr>
        <w:t>new SUPRT</w:t>
      </w:r>
      <w:r w:rsidRPr="0AD39A11">
        <w:rPr>
          <w:sz w:val="24"/>
          <w:szCs w:val="24"/>
        </w:rPr>
        <w:t>,</w:t>
      </w:r>
      <w:r w:rsidRPr="0AD39A11" w:rsidR="64C333D4">
        <w:rPr>
          <w:sz w:val="24"/>
          <w:szCs w:val="24"/>
        </w:rPr>
        <w:t xml:space="preserve"> </w:t>
      </w:r>
      <w:r w:rsidRPr="0AD39A11">
        <w:rPr>
          <w:sz w:val="24"/>
          <w:szCs w:val="24"/>
        </w:rPr>
        <w:t>SAMHSA expects that the tool will result in a significant decrease in burden for client</w:t>
      </w:r>
      <w:r w:rsidRPr="0AD39A11" w:rsidR="457AE555">
        <w:rPr>
          <w:sz w:val="24"/>
          <w:szCs w:val="24"/>
        </w:rPr>
        <w:t>s</w:t>
      </w:r>
      <w:r w:rsidRPr="0AD39A11" w:rsidR="5323FB50">
        <w:rPr>
          <w:sz w:val="24"/>
          <w:szCs w:val="24"/>
        </w:rPr>
        <w:t>. B</w:t>
      </w:r>
      <w:r w:rsidRPr="0AD39A11">
        <w:rPr>
          <w:sz w:val="24"/>
          <w:szCs w:val="24"/>
        </w:rPr>
        <w:t>ecause of the streamlining of questions, not all items will be required at every data collection time point</w:t>
      </w:r>
      <w:r w:rsidRPr="0AD39A11" w:rsidR="5AD3CA82">
        <w:rPr>
          <w:sz w:val="24"/>
          <w:szCs w:val="24"/>
        </w:rPr>
        <w:t>, and clients can self-administer the form, for</w:t>
      </w:r>
      <w:r w:rsidRPr="0AD39A11">
        <w:rPr>
          <w:sz w:val="24"/>
          <w:szCs w:val="24"/>
        </w:rPr>
        <w:t xml:space="preserve"> example</w:t>
      </w:r>
      <w:r w:rsidRPr="0AD39A11" w:rsidR="5323FB50">
        <w:rPr>
          <w:sz w:val="24"/>
          <w:szCs w:val="24"/>
        </w:rPr>
        <w:t>,</w:t>
      </w:r>
      <w:r w:rsidRPr="0AD39A11" w:rsidR="5AD3CA82">
        <w:rPr>
          <w:sz w:val="24"/>
          <w:szCs w:val="24"/>
        </w:rPr>
        <w:t xml:space="preserve"> while they are waiting</w:t>
      </w:r>
      <w:r w:rsidRPr="0AD39A11">
        <w:rPr>
          <w:sz w:val="24"/>
          <w:szCs w:val="24"/>
        </w:rPr>
        <w:t xml:space="preserve"> to </w:t>
      </w:r>
      <w:r w:rsidRPr="0AD39A11" w:rsidR="5AD3CA82">
        <w:rPr>
          <w:sz w:val="24"/>
          <w:szCs w:val="24"/>
        </w:rPr>
        <w:t>be seen</w:t>
      </w:r>
      <w:r w:rsidRPr="0AD39A11">
        <w:rPr>
          <w:sz w:val="24"/>
          <w:szCs w:val="24"/>
        </w:rPr>
        <w:t xml:space="preserve">. </w:t>
      </w:r>
    </w:p>
    <w:p w:rsidR="00E07F20" w14:paraId="2F17D301" w14:textId="0EE4FF32">
      <w:pPr>
        <w:spacing w:after="240"/>
        <w:rPr>
          <w:sz w:val="24"/>
          <w:szCs w:val="24"/>
        </w:rPr>
      </w:pPr>
      <w:r>
        <w:rPr>
          <w:sz w:val="24"/>
          <w:szCs w:val="24"/>
        </w:rPr>
        <w:t xml:space="preserve">Table 1: Estimated Annualized Burden Client-level </w:t>
      </w:r>
      <w:r>
        <w:rPr>
          <w:sz w:val="24"/>
          <w:szCs w:val="24"/>
        </w:rPr>
        <w:t>Tool</w:t>
      </w:r>
    </w:p>
    <w:tbl>
      <w:tblPr>
        <w:tblW w:w="9077" w:type="dxa"/>
        <w:tblLayout w:type="fixed"/>
        <w:tblLook w:val="06A0"/>
      </w:tblPr>
      <w:tblGrid>
        <w:gridCol w:w="1727"/>
        <w:gridCol w:w="1756"/>
        <w:gridCol w:w="1236"/>
        <w:gridCol w:w="1152"/>
        <w:gridCol w:w="1253"/>
        <w:gridCol w:w="989"/>
        <w:gridCol w:w="964"/>
      </w:tblGrid>
      <w:tr w14:paraId="217EA2F9" w14:textId="77777777" w:rsidTr="00E07F20">
        <w:tblPrEx>
          <w:tblW w:w="9077" w:type="dxa"/>
          <w:tblLayout w:type="fixed"/>
          <w:tblLook w:val="06A0"/>
        </w:tblPrEx>
        <w:trPr>
          <w:trHeight w:val="230"/>
        </w:trPr>
        <w:tc>
          <w:tcPr>
            <w:tcW w:w="1727" w:type="dxa"/>
            <w:vMerge w:val="restart"/>
            <w:tcBorders>
              <w:top w:val="single" w:sz="8" w:space="0" w:color="auto"/>
              <w:left w:val="single" w:sz="8" w:space="0" w:color="auto"/>
              <w:bottom w:val="single" w:sz="4" w:space="0" w:color="auto"/>
              <w:right w:val="single" w:sz="4" w:space="0" w:color="auto"/>
            </w:tcBorders>
            <w:tcMar>
              <w:top w:w="15" w:type="dxa"/>
              <w:left w:w="15" w:type="dxa"/>
              <w:right w:w="15" w:type="dxa"/>
            </w:tcMar>
            <w:vAlign w:val="center"/>
          </w:tcPr>
          <w:p w:rsidR="00E07F20" w:rsidP="00202BCF" w14:paraId="0A40E2E3" w14:textId="77777777">
            <w:pPr>
              <w:jc w:val="center"/>
              <w:rPr>
                <w:b/>
                <w:bCs/>
                <w:color w:val="000000" w:themeColor="text1"/>
              </w:rPr>
            </w:pPr>
            <w:r w:rsidRPr="31F10130">
              <w:rPr>
                <w:b/>
                <w:bCs/>
                <w:color w:val="000000" w:themeColor="text1"/>
              </w:rPr>
              <w:t>SAMHSA Tool</w:t>
            </w:r>
          </w:p>
        </w:tc>
        <w:tc>
          <w:tcPr>
            <w:tcW w:w="1756" w:type="dxa"/>
            <w:vMerge w:val="restart"/>
            <w:tcBorders>
              <w:top w:val="single" w:sz="8" w:space="0" w:color="auto"/>
              <w:left w:val="single" w:sz="4" w:space="0" w:color="auto"/>
              <w:bottom w:val="nil"/>
              <w:right w:val="single" w:sz="4" w:space="0" w:color="auto"/>
            </w:tcBorders>
            <w:tcMar>
              <w:top w:w="15" w:type="dxa"/>
              <w:left w:w="15" w:type="dxa"/>
              <w:right w:w="15" w:type="dxa"/>
            </w:tcMar>
            <w:vAlign w:val="center"/>
          </w:tcPr>
          <w:p w:rsidR="00E07F20" w:rsidP="00202BCF" w14:paraId="764CE412" w14:textId="77777777">
            <w:pPr>
              <w:jc w:val="center"/>
              <w:rPr>
                <w:b/>
                <w:bCs/>
                <w:color w:val="000000" w:themeColor="text1"/>
              </w:rPr>
            </w:pPr>
            <w:r w:rsidRPr="31F10130">
              <w:rPr>
                <w:b/>
                <w:bCs/>
                <w:color w:val="000000" w:themeColor="text1"/>
              </w:rPr>
              <w:t>Included Domains</w:t>
            </w:r>
          </w:p>
        </w:tc>
        <w:tc>
          <w:tcPr>
            <w:tcW w:w="1236" w:type="dxa"/>
            <w:vMerge w:val="restart"/>
            <w:tcBorders>
              <w:top w:val="single" w:sz="8" w:space="0" w:color="auto"/>
              <w:left w:val="single" w:sz="4" w:space="0" w:color="auto"/>
              <w:bottom w:val="single" w:sz="4" w:space="0" w:color="auto"/>
              <w:right w:val="single" w:sz="4" w:space="0" w:color="auto"/>
            </w:tcBorders>
            <w:tcMar>
              <w:top w:w="15" w:type="dxa"/>
              <w:left w:w="15" w:type="dxa"/>
              <w:right w:w="15" w:type="dxa"/>
            </w:tcMar>
            <w:vAlign w:val="center"/>
          </w:tcPr>
          <w:p w:rsidR="00E07F20" w:rsidP="00202BCF" w14:paraId="7ED67CEC" w14:textId="77777777">
            <w:pPr>
              <w:jc w:val="center"/>
              <w:rPr>
                <w:b/>
                <w:bCs/>
                <w:color w:val="000000" w:themeColor="text1"/>
              </w:rPr>
            </w:pPr>
            <w:r w:rsidRPr="31F10130">
              <w:rPr>
                <w:b/>
                <w:bCs/>
                <w:color w:val="000000" w:themeColor="text1"/>
              </w:rPr>
              <w:t>Number of Respondents</w:t>
            </w:r>
          </w:p>
        </w:tc>
        <w:tc>
          <w:tcPr>
            <w:tcW w:w="1152" w:type="dxa"/>
            <w:vMerge w:val="restart"/>
            <w:tcBorders>
              <w:top w:val="single" w:sz="8" w:space="0" w:color="auto"/>
              <w:left w:val="single" w:sz="4" w:space="0" w:color="auto"/>
              <w:bottom w:val="single" w:sz="4" w:space="0" w:color="auto"/>
              <w:right w:val="single" w:sz="4" w:space="0" w:color="auto"/>
            </w:tcBorders>
            <w:tcMar>
              <w:top w:w="15" w:type="dxa"/>
              <w:left w:w="15" w:type="dxa"/>
              <w:right w:w="15" w:type="dxa"/>
            </w:tcMar>
            <w:vAlign w:val="center"/>
          </w:tcPr>
          <w:p w:rsidR="00E07F20" w:rsidP="00202BCF" w14:paraId="058369A4" w14:textId="77777777">
            <w:pPr>
              <w:jc w:val="center"/>
              <w:rPr>
                <w:b/>
                <w:bCs/>
                <w:color w:val="000000" w:themeColor="text1"/>
              </w:rPr>
            </w:pPr>
            <w:r w:rsidRPr="31F10130">
              <w:rPr>
                <w:b/>
                <w:bCs/>
                <w:color w:val="000000" w:themeColor="text1"/>
              </w:rPr>
              <w:t>Responses per Respondent</w:t>
            </w:r>
          </w:p>
        </w:tc>
        <w:tc>
          <w:tcPr>
            <w:tcW w:w="1253" w:type="dxa"/>
            <w:vMerge w:val="restart"/>
            <w:tcBorders>
              <w:top w:val="single" w:sz="8" w:space="0" w:color="auto"/>
              <w:left w:val="single" w:sz="4" w:space="0" w:color="auto"/>
              <w:bottom w:val="single" w:sz="4" w:space="0" w:color="auto"/>
              <w:right w:val="single" w:sz="4" w:space="0" w:color="auto"/>
            </w:tcBorders>
            <w:tcMar>
              <w:top w:w="15" w:type="dxa"/>
              <w:left w:w="15" w:type="dxa"/>
              <w:right w:w="15" w:type="dxa"/>
            </w:tcMar>
            <w:vAlign w:val="center"/>
          </w:tcPr>
          <w:p w:rsidR="00E07F20" w:rsidP="00202BCF" w14:paraId="1D786E74" w14:textId="77777777">
            <w:pPr>
              <w:jc w:val="center"/>
              <w:rPr>
                <w:b/>
                <w:bCs/>
                <w:color w:val="000000" w:themeColor="text1"/>
              </w:rPr>
            </w:pPr>
            <w:r w:rsidRPr="31F10130">
              <w:rPr>
                <w:b/>
                <w:bCs/>
                <w:color w:val="000000" w:themeColor="text1"/>
              </w:rPr>
              <w:t>Total Responses</w:t>
            </w:r>
          </w:p>
        </w:tc>
        <w:tc>
          <w:tcPr>
            <w:tcW w:w="989" w:type="dxa"/>
            <w:vMerge w:val="restart"/>
            <w:tcBorders>
              <w:top w:val="single" w:sz="8" w:space="0" w:color="auto"/>
              <w:left w:val="single" w:sz="4" w:space="0" w:color="auto"/>
              <w:bottom w:val="single" w:sz="4" w:space="0" w:color="auto"/>
              <w:right w:val="single" w:sz="4" w:space="0" w:color="auto"/>
            </w:tcBorders>
            <w:tcMar>
              <w:top w:w="15" w:type="dxa"/>
              <w:left w:w="15" w:type="dxa"/>
              <w:right w:w="15" w:type="dxa"/>
            </w:tcMar>
            <w:vAlign w:val="center"/>
          </w:tcPr>
          <w:p w:rsidR="00E07F20" w:rsidP="00202BCF" w14:paraId="3032229F" w14:textId="77777777">
            <w:pPr>
              <w:jc w:val="center"/>
              <w:rPr>
                <w:b/>
                <w:bCs/>
                <w:color w:val="000000" w:themeColor="text1"/>
              </w:rPr>
            </w:pPr>
            <w:r w:rsidRPr="31F10130">
              <w:rPr>
                <w:b/>
                <w:bCs/>
                <w:color w:val="000000" w:themeColor="text1"/>
              </w:rPr>
              <w:t>Hours per Response</w:t>
            </w:r>
          </w:p>
        </w:tc>
        <w:tc>
          <w:tcPr>
            <w:tcW w:w="964" w:type="dxa"/>
            <w:vMerge w:val="restart"/>
            <w:tcBorders>
              <w:top w:val="single" w:sz="8" w:space="0" w:color="auto"/>
              <w:left w:val="single" w:sz="4" w:space="0" w:color="auto"/>
              <w:bottom w:val="single" w:sz="4" w:space="0" w:color="auto"/>
              <w:right w:val="single" w:sz="4" w:space="0" w:color="auto"/>
            </w:tcBorders>
            <w:tcMar>
              <w:top w:w="15" w:type="dxa"/>
              <w:left w:w="15" w:type="dxa"/>
              <w:right w:w="15" w:type="dxa"/>
            </w:tcMar>
            <w:vAlign w:val="center"/>
          </w:tcPr>
          <w:p w:rsidR="00E07F20" w:rsidP="00202BCF" w14:paraId="0E66F65F" w14:textId="77777777">
            <w:pPr>
              <w:jc w:val="center"/>
              <w:rPr>
                <w:b/>
                <w:bCs/>
                <w:color w:val="000000" w:themeColor="text1"/>
              </w:rPr>
            </w:pPr>
            <w:r w:rsidRPr="31F10130">
              <w:rPr>
                <w:b/>
                <w:bCs/>
                <w:color w:val="000000" w:themeColor="text1"/>
              </w:rPr>
              <w:t>Total Hour Burden</w:t>
            </w:r>
          </w:p>
        </w:tc>
      </w:tr>
      <w:tr w14:paraId="0E6001D2" w14:textId="77777777" w:rsidTr="00E07F20">
        <w:tblPrEx>
          <w:tblW w:w="9077" w:type="dxa"/>
          <w:tblLayout w:type="fixed"/>
          <w:tblLook w:val="06A0"/>
        </w:tblPrEx>
        <w:trPr>
          <w:trHeight w:val="230"/>
        </w:trPr>
        <w:tc>
          <w:tcPr>
            <w:tcW w:w="1727" w:type="dxa"/>
            <w:vMerge/>
            <w:tcBorders>
              <w:left w:val="single" w:sz="0" w:space="0" w:color="auto"/>
              <w:bottom w:val="single" w:sz="0" w:space="0" w:color="auto"/>
              <w:right w:val="single" w:sz="0" w:space="0" w:color="auto"/>
            </w:tcBorders>
            <w:vAlign w:val="center"/>
          </w:tcPr>
          <w:p w:rsidR="00E07F20" w:rsidP="00202BCF" w14:paraId="123EFA8F" w14:textId="77777777"/>
        </w:tc>
        <w:tc>
          <w:tcPr>
            <w:tcW w:w="1756" w:type="dxa"/>
            <w:vMerge/>
            <w:tcBorders>
              <w:left w:val="single" w:sz="0" w:space="0" w:color="auto"/>
              <w:right w:val="single" w:sz="0" w:space="0" w:color="auto"/>
            </w:tcBorders>
            <w:vAlign w:val="center"/>
          </w:tcPr>
          <w:p w:rsidR="00E07F20" w:rsidP="00202BCF" w14:paraId="151EFA19" w14:textId="77777777"/>
        </w:tc>
        <w:tc>
          <w:tcPr>
            <w:tcW w:w="1236" w:type="dxa"/>
            <w:vMerge/>
            <w:tcBorders>
              <w:left w:val="single" w:sz="0" w:space="0" w:color="auto"/>
              <w:bottom w:val="single" w:sz="0" w:space="0" w:color="auto"/>
              <w:right w:val="single" w:sz="0" w:space="0" w:color="auto"/>
            </w:tcBorders>
            <w:vAlign w:val="center"/>
          </w:tcPr>
          <w:p w:rsidR="00E07F20" w:rsidP="00202BCF" w14:paraId="606D42C2" w14:textId="77777777"/>
        </w:tc>
        <w:tc>
          <w:tcPr>
            <w:tcW w:w="1152" w:type="dxa"/>
            <w:vMerge/>
            <w:tcBorders>
              <w:left w:val="single" w:sz="0" w:space="0" w:color="auto"/>
              <w:bottom w:val="single" w:sz="0" w:space="0" w:color="auto"/>
              <w:right w:val="single" w:sz="0" w:space="0" w:color="auto"/>
            </w:tcBorders>
            <w:vAlign w:val="center"/>
          </w:tcPr>
          <w:p w:rsidR="00E07F20" w:rsidP="00202BCF" w14:paraId="5AA6F6B9" w14:textId="77777777"/>
        </w:tc>
        <w:tc>
          <w:tcPr>
            <w:tcW w:w="1253" w:type="dxa"/>
            <w:vMerge/>
            <w:tcBorders>
              <w:left w:val="single" w:sz="0" w:space="0" w:color="auto"/>
              <w:bottom w:val="single" w:sz="0" w:space="0" w:color="auto"/>
              <w:right w:val="single" w:sz="0" w:space="0" w:color="auto"/>
            </w:tcBorders>
            <w:vAlign w:val="center"/>
          </w:tcPr>
          <w:p w:rsidR="00E07F20" w:rsidP="00202BCF" w14:paraId="525406C6" w14:textId="77777777"/>
        </w:tc>
        <w:tc>
          <w:tcPr>
            <w:tcW w:w="989" w:type="dxa"/>
            <w:vMerge/>
            <w:tcBorders>
              <w:left w:val="single" w:sz="0" w:space="0" w:color="auto"/>
              <w:bottom w:val="single" w:sz="0" w:space="0" w:color="auto"/>
              <w:right w:val="single" w:sz="0" w:space="0" w:color="auto"/>
            </w:tcBorders>
            <w:vAlign w:val="center"/>
          </w:tcPr>
          <w:p w:rsidR="00E07F20" w:rsidP="00202BCF" w14:paraId="7C94C586" w14:textId="77777777"/>
        </w:tc>
        <w:tc>
          <w:tcPr>
            <w:tcW w:w="964" w:type="dxa"/>
            <w:vMerge/>
            <w:tcBorders>
              <w:left w:val="single" w:sz="0" w:space="0" w:color="auto"/>
              <w:bottom w:val="single" w:sz="0" w:space="0" w:color="auto"/>
              <w:right w:val="single" w:sz="0" w:space="0" w:color="auto"/>
            </w:tcBorders>
            <w:vAlign w:val="center"/>
          </w:tcPr>
          <w:p w:rsidR="00E07F20" w:rsidP="00202BCF" w14:paraId="726A9F96" w14:textId="77777777"/>
        </w:tc>
      </w:tr>
      <w:tr w14:paraId="61016782" w14:textId="77777777" w:rsidTr="00E07F20">
        <w:tblPrEx>
          <w:tblW w:w="9077" w:type="dxa"/>
          <w:tblLayout w:type="fixed"/>
          <w:tblLook w:val="06A0"/>
        </w:tblPrEx>
        <w:trPr>
          <w:trHeight w:val="114"/>
        </w:trPr>
        <w:tc>
          <w:tcPr>
            <w:tcW w:w="1727" w:type="dxa"/>
            <w:tcBorders>
              <w:top w:val="single" w:sz="4" w:space="0" w:color="auto"/>
              <w:left w:val="single" w:sz="8" w:space="0" w:color="auto"/>
              <w:bottom w:val="single" w:sz="4" w:space="0" w:color="auto"/>
              <w:right w:val="single" w:sz="4" w:space="0" w:color="auto"/>
            </w:tcBorders>
            <w:tcMar>
              <w:top w:w="15" w:type="dxa"/>
              <w:left w:w="15" w:type="dxa"/>
              <w:right w:w="15" w:type="dxa"/>
            </w:tcMar>
            <w:vAlign w:val="center"/>
          </w:tcPr>
          <w:p w:rsidR="00E07F20" w:rsidP="00202BCF" w14:paraId="1432992D" w14:textId="77777777">
            <w:pPr>
              <w:rPr>
                <w:color w:val="000000" w:themeColor="text1"/>
              </w:rPr>
            </w:pPr>
            <w:r w:rsidRPr="31F10130">
              <w:rPr>
                <w:color w:val="000000" w:themeColor="text1"/>
              </w:rPr>
              <w:t>Client-level baseline assessment - SUPRT-C Adult</w:t>
            </w:r>
          </w:p>
        </w:tc>
        <w:tc>
          <w:tcPr>
            <w:tcW w:w="175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E07F20" w:rsidP="00202BCF" w14:paraId="742B1C8D" w14:textId="77777777">
            <w:pPr>
              <w:rPr>
                <w:color w:val="000000" w:themeColor="text1"/>
              </w:rPr>
            </w:pPr>
            <w:r w:rsidRPr="31F10130">
              <w:rPr>
                <w:color w:val="000000" w:themeColor="text1"/>
              </w:rPr>
              <w:t>Demographics, SDOH, Core Outcomes of Recovery, Goals</w:t>
            </w:r>
          </w:p>
        </w:tc>
        <w:tc>
          <w:tcPr>
            <w:tcW w:w="123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00E07F20" w:rsidP="00202BCF" w14:paraId="34F338D2" w14:textId="77777777">
            <w:pPr>
              <w:jc w:val="right"/>
              <w:rPr>
                <w:color w:val="000000" w:themeColor="text1"/>
              </w:rPr>
            </w:pPr>
            <w:r w:rsidRPr="31F10130">
              <w:rPr>
                <w:color w:val="000000" w:themeColor="text1"/>
              </w:rPr>
              <w:t>488,775</w:t>
            </w:r>
          </w:p>
        </w:tc>
        <w:tc>
          <w:tcPr>
            <w:tcW w:w="115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00E07F20" w:rsidP="00202BCF" w14:paraId="71D7A3D5" w14:textId="77777777">
            <w:pPr>
              <w:jc w:val="right"/>
              <w:rPr>
                <w:color w:val="000000" w:themeColor="text1"/>
              </w:rPr>
            </w:pPr>
            <w:r w:rsidRPr="31F10130">
              <w:rPr>
                <w:color w:val="000000" w:themeColor="text1"/>
              </w:rPr>
              <w:t>1</w:t>
            </w:r>
          </w:p>
        </w:tc>
        <w:tc>
          <w:tcPr>
            <w:tcW w:w="125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00E07F20" w:rsidP="00202BCF" w14:paraId="78B51085" w14:textId="77777777">
            <w:pPr>
              <w:jc w:val="right"/>
              <w:rPr>
                <w:color w:val="000000" w:themeColor="text1"/>
              </w:rPr>
            </w:pPr>
            <w:r w:rsidRPr="31F10130">
              <w:rPr>
                <w:color w:val="000000" w:themeColor="text1"/>
              </w:rPr>
              <w:t>488,775</w:t>
            </w:r>
          </w:p>
        </w:tc>
        <w:tc>
          <w:tcPr>
            <w:tcW w:w="98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00E07F20" w:rsidP="00202BCF" w14:paraId="5547BF1E" w14:textId="77777777">
            <w:pPr>
              <w:jc w:val="right"/>
              <w:rPr>
                <w:color w:val="000000" w:themeColor="text1"/>
              </w:rPr>
            </w:pPr>
            <w:r w:rsidRPr="31F10130">
              <w:rPr>
                <w:color w:val="000000" w:themeColor="text1"/>
              </w:rPr>
              <w:t>0.250</w:t>
            </w:r>
          </w:p>
        </w:tc>
        <w:tc>
          <w:tcPr>
            <w:tcW w:w="96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00E07F20" w:rsidP="00202BCF" w14:paraId="3C7BC507" w14:textId="77777777">
            <w:pPr>
              <w:jc w:val="right"/>
              <w:rPr>
                <w:color w:val="000000" w:themeColor="text1"/>
              </w:rPr>
            </w:pPr>
            <w:r w:rsidRPr="31F10130">
              <w:rPr>
                <w:color w:val="000000" w:themeColor="text1"/>
              </w:rPr>
              <w:t>122,194</w:t>
            </w:r>
          </w:p>
        </w:tc>
      </w:tr>
      <w:tr w14:paraId="748C6DB1" w14:textId="77777777" w:rsidTr="00E07F20">
        <w:tblPrEx>
          <w:tblW w:w="9077" w:type="dxa"/>
          <w:tblLayout w:type="fixed"/>
          <w:tblLook w:val="06A0"/>
        </w:tblPrEx>
        <w:trPr>
          <w:trHeight w:val="153"/>
        </w:trPr>
        <w:tc>
          <w:tcPr>
            <w:tcW w:w="1727" w:type="dxa"/>
            <w:tcBorders>
              <w:top w:val="single" w:sz="4" w:space="0" w:color="auto"/>
              <w:left w:val="single" w:sz="8" w:space="0" w:color="auto"/>
              <w:bottom w:val="single" w:sz="4" w:space="0" w:color="auto"/>
              <w:right w:val="single" w:sz="4" w:space="0" w:color="auto"/>
            </w:tcBorders>
            <w:tcMar>
              <w:top w:w="15" w:type="dxa"/>
              <w:left w:w="15" w:type="dxa"/>
              <w:right w:w="15" w:type="dxa"/>
            </w:tcMar>
            <w:vAlign w:val="center"/>
          </w:tcPr>
          <w:p w:rsidR="00E07F20" w:rsidP="00202BCF" w14:paraId="0DECD0A1" w14:textId="77777777">
            <w:pPr>
              <w:rPr>
                <w:color w:val="000000" w:themeColor="text1"/>
              </w:rPr>
            </w:pPr>
            <w:r w:rsidRPr="31F10130">
              <w:rPr>
                <w:color w:val="000000" w:themeColor="text1"/>
              </w:rPr>
              <w:t>Client-level baseline assessment - SUPRT-C Youth, Child, or Young Child</w:t>
            </w:r>
          </w:p>
        </w:tc>
        <w:tc>
          <w:tcPr>
            <w:tcW w:w="175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E07F20" w:rsidP="00202BCF" w14:paraId="510C6144" w14:textId="77777777">
            <w:pPr>
              <w:rPr>
                <w:color w:val="000000" w:themeColor="text1"/>
              </w:rPr>
            </w:pPr>
            <w:r w:rsidRPr="31F10130">
              <w:rPr>
                <w:color w:val="000000" w:themeColor="text1"/>
              </w:rPr>
              <w:t>Demographics, SDOH</w:t>
            </w:r>
          </w:p>
        </w:tc>
        <w:tc>
          <w:tcPr>
            <w:tcW w:w="123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00E07F20" w:rsidP="00202BCF" w14:paraId="62FC510E" w14:textId="77777777">
            <w:pPr>
              <w:jc w:val="right"/>
              <w:rPr>
                <w:color w:val="000000" w:themeColor="text1"/>
              </w:rPr>
            </w:pPr>
            <w:r w:rsidRPr="31F10130">
              <w:rPr>
                <w:color w:val="000000" w:themeColor="text1"/>
              </w:rPr>
              <w:t>91,225</w:t>
            </w:r>
          </w:p>
        </w:tc>
        <w:tc>
          <w:tcPr>
            <w:tcW w:w="115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00E07F20" w:rsidP="00202BCF" w14:paraId="04BE80BF" w14:textId="77777777">
            <w:pPr>
              <w:jc w:val="right"/>
              <w:rPr>
                <w:color w:val="000000" w:themeColor="text1"/>
              </w:rPr>
            </w:pPr>
            <w:r w:rsidRPr="31F10130">
              <w:rPr>
                <w:color w:val="000000" w:themeColor="text1"/>
              </w:rPr>
              <w:t>1</w:t>
            </w:r>
          </w:p>
        </w:tc>
        <w:tc>
          <w:tcPr>
            <w:tcW w:w="125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00E07F20" w:rsidP="00202BCF" w14:paraId="1B5DE021" w14:textId="77777777">
            <w:pPr>
              <w:jc w:val="right"/>
              <w:rPr>
                <w:color w:val="000000" w:themeColor="text1"/>
              </w:rPr>
            </w:pPr>
            <w:r w:rsidRPr="31F10130">
              <w:rPr>
                <w:color w:val="000000" w:themeColor="text1"/>
              </w:rPr>
              <w:t>91,225</w:t>
            </w:r>
          </w:p>
        </w:tc>
        <w:tc>
          <w:tcPr>
            <w:tcW w:w="98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00E07F20" w:rsidP="00202BCF" w14:paraId="7B6C0310" w14:textId="77777777">
            <w:pPr>
              <w:jc w:val="right"/>
              <w:rPr>
                <w:color w:val="000000" w:themeColor="text1"/>
              </w:rPr>
            </w:pPr>
            <w:r w:rsidRPr="31F10130">
              <w:rPr>
                <w:color w:val="000000" w:themeColor="text1"/>
              </w:rPr>
              <w:t>0.133</w:t>
            </w:r>
          </w:p>
        </w:tc>
        <w:tc>
          <w:tcPr>
            <w:tcW w:w="96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00E07F20" w:rsidP="00202BCF" w14:paraId="79BE7C0A" w14:textId="03BEFD08">
            <w:pPr>
              <w:jc w:val="right"/>
              <w:rPr>
                <w:color w:val="000000" w:themeColor="text1"/>
              </w:rPr>
            </w:pPr>
            <w:r w:rsidRPr="31F10130">
              <w:rPr>
                <w:color w:val="000000" w:themeColor="text1"/>
              </w:rPr>
              <w:t>12,13</w:t>
            </w:r>
            <w:r w:rsidR="00DB552A">
              <w:rPr>
                <w:color w:val="000000" w:themeColor="text1"/>
              </w:rPr>
              <w:t>3</w:t>
            </w:r>
          </w:p>
        </w:tc>
      </w:tr>
      <w:tr w14:paraId="259BCCB4" w14:textId="77777777" w:rsidTr="00E07F20">
        <w:tblPrEx>
          <w:tblW w:w="9077" w:type="dxa"/>
          <w:tblLayout w:type="fixed"/>
          <w:tblLook w:val="06A0"/>
        </w:tblPrEx>
        <w:trPr>
          <w:trHeight w:val="124"/>
        </w:trPr>
        <w:tc>
          <w:tcPr>
            <w:tcW w:w="1727" w:type="dxa"/>
            <w:tcBorders>
              <w:top w:val="single" w:sz="4" w:space="0" w:color="auto"/>
              <w:left w:val="single" w:sz="8" w:space="0" w:color="auto"/>
              <w:bottom w:val="single" w:sz="4" w:space="0" w:color="auto"/>
              <w:right w:val="single" w:sz="4" w:space="0" w:color="auto"/>
            </w:tcBorders>
            <w:tcMar>
              <w:top w:w="15" w:type="dxa"/>
              <w:left w:w="15" w:type="dxa"/>
              <w:right w:w="15" w:type="dxa"/>
            </w:tcMar>
            <w:vAlign w:val="center"/>
          </w:tcPr>
          <w:p w:rsidR="00E07F20" w:rsidP="00202BCF" w14:paraId="767C5DD9" w14:textId="77777777">
            <w:pPr>
              <w:rPr>
                <w:color w:val="000000" w:themeColor="text1"/>
              </w:rPr>
            </w:pPr>
            <w:r w:rsidRPr="31F10130">
              <w:rPr>
                <w:color w:val="000000" w:themeColor="text1"/>
              </w:rPr>
              <w:t>Client-level 3- or 6-month reassessment - SUPRT-C Adult</w:t>
            </w:r>
          </w:p>
        </w:tc>
        <w:tc>
          <w:tcPr>
            <w:tcW w:w="175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E07F20" w:rsidP="00202BCF" w14:paraId="1C294A24" w14:textId="77777777">
            <w:pPr>
              <w:rPr>
                <w:color w:val="000000" w:themeColor="text1"/>
              </w:rPr>
            </w:pPr>
            <w:r w:rsidRPr="31F10130">
              <w:rPr>
                <w:color w:val="000000" w:themeColor="text1"/>
              </w:rPr>
              <w:t>SDOH, Core Outcomes of Recovery, Goals</w:t>
            </w:r>
          </w:p>
        </w:tc>
        <w:tc>
          <w:tcPr>
            <w:tcW w:w="123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00E07F20" w:rsidP="00202BCF" w14:paraId="770E07BD" w14:textId="77777777">
            <w:pPr>
              <w:jc w:val="right"/>
              <w:rPr>
                <w:color w:val="000000" w:themeColor="text1"/>
              </w:rPr>
            </w:pPr>
            <w:r w:rsidRPr="31F10130">
              <w:rPr>
                <w:color w:val="000000" w:themeColor="text1"/>
              </w:rPr>
              <w:t>329,212</w:t>
            </w:r>
          </w:p>
        </w:tc>
        <w:tc>
          <w:tcPr>
            <w:tcW w:w="115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00E07F20" w:rsidP="00202BCF" w14:paraId="704BD47E" w14:textId="77777777">
            <w:pPr>
              <w:jc w:val="right"/>
              <w:rPr>
                <w:color w:val="000000" w:themeColor="text1"/>
              </w:rPr>
            </w:pPr>
            <w:r w:rsidRPr="31F10130">
              <w:rPr>
                <w:color w:val="000000" w:themeColor="text1"/>
              </w:rPr>
              <w:t>1</w:t>
            </w:r>
          </w:p>
        </w:tc>
        <w:tc>
          <w:tcPr>
            <w:tcW w:w="125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00E07F20" w:rsidP="00202BCF" w14:paraId="2823E946" w14:textId="77777777">
            <w:pPr>
              <w:jc w:val="right"/>
              <w:rPr>
                <w:color w:val="000000" w:themeColor="text1"/>
              </w:rPr>
            </w:pPr>
            <w:r w:rsidRPr="31F10130">
              <w:rPr>
                <w:color w:val="000000" w:themeColor="text1"/>
              </w:rPr>
              <w:t>329,212</w:t>
            </w:r>
          </w:p>
        </w:tc>
        <w:tc>
          <w:tcPr>
            <w:tcW w:w="98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00E07F20" w:rsidP="00202BCF" w14:paraId="04B8F3E1" w14:textId="77777777">
            <w:pPr>
              <w:jc w:val="right"/>
              <w:rPr>
                <w:color w:val="000000" w:themeColor="text1"/>
              </w:rPr>
            </w:pPr>
            <w:r w:rsidRPr="31F10130">
              <w:rPr>
                <w:color w:val="000000" w:themeColor="text1"/>
              </w:rPr>
              <w:t>0.167</w:t>
            </w:r>
          </w:p>
        </w:tc>
        <w:tc>
          <w:tcPr>
            <w:tcW w:w="96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00E07F20" w:rsidP="00202BCF" w14:paraId="4670C339" w14:textId="46B6CEE8">
            <w:pPr>
              <w:jc w:val="right"/>
              <w:rPr>
                <w:color w:val="000000" w:themeColor="text1"/>
              </w:rPr>
            </w:pPr>
            <w:r w:rsidRPr="31F10130">
              <w:rPr>
                <w:color w:val="000000" w:themeColor="text1"/>
              </w:rPr>
              <w:t>54,</w:t>
            </w:r>
            <w:r>
              <w:rPr>
                <w:color w:val="000000" w:themeColor="text1"/>
              </w:rPr>
              <w:t>978</w:t>
            </w:r>
          </w:p>
        </w:tc>
      </w:tr>
      <w:tr w14:paraId="73284E90" w14:textId="77777777" w:rsidTr="00E07F20">
        <w:tblPrEx>
          <w:tblW w:w="9077" w:type="dxa"/>
          <w:tblLayout w:type="fixed"/>
          <w:tblLook w:val="06A0"/>
        </w:tblPrEx>
        <w:trPr>
          <w:trHeight w:val="169"/>
        </w:trPr>
        <w:tc>
          <w:tcPr>
            <w:tcW w:w="1727" w:type="dxa"/>
            <w:tcBorders>
              <w:top w:val="single" w:sz="4" w:space="0" w:color="auto"/>
              <w:left w:val="single" w:sz="8" w:space="0" w:color="auto"/>
              <w:bottom w:val="single" w:sz="4" w:space="0" w:color="auto"/>
              <w:right w:val="single" w:sz="4" w:space="0" w:color="auto"/>
            </w:tcBorders>
            <w:tcMar>
              <w:top w:w="15" w:type="dxa"/>
              <w:left w:w="15" w:type="dxa"/>
              <w:right w:w="15" w:type="dxa"/>
            </w:tcMar>
            <w:vAlign w:val="center"/>
          </w:tcPr>
          <w:p w:rsidR="00E07F20" w:rsidP="00202BCF" w14:paraId="6508E75C" w14:textId="77777777">
            <w:pPr>
              <w:rPr>
                <w:color w:val="000000" w:themeColor="text1"/>
              </w:rPr>
            </w:pPr>
            <w:r w:rsidRPr="31F10130">
              <w:rPr>
                <w:color w:val="000000" w:themeColor="text1"/>
              </w:rPr>
              <w:t>Client-level 3- or 6-month reassessment - SUPRT-C Youth, Child, or Young Child</w:t>
            </w:r>
          </w:p>
        </w:tc>
        <w:tc>
          <w:tcPr>
            <w:tcW w:w="175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E07F20" w:rsidP="00202BCF" w14:paraId="21A0A9B0" w14:textId="77777777">
            <w:pPr>
              <w:rPr>
                <w:color w:val="000000" w:themeColor="text1"/>
              </w:rPr>
            </w:pPr>
            <w:r w:rsidRPr="31F10130">
              <w:rPr>
                <w:color w:val="000000" w:themeColor="text1"/>
              </w:rPr>
              <w:t>SDOH</w:t>
            </w:r>
          </w:p>
        </w:tc>
        <w:tc>
          <w:tcPr>
            <w:tcW w:w="123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00E07F20" w:rsidP="00202BCF" w14:paraId="2B9A82AE" w14:textId="77777777">
            <w:pPr>
              <w:jc w:val="right"/>
              <w:rPr>
                <w:color w:val="000000" w:themeColor="text1"/>
              </w:rPr>
            </w:pPr>
            <w:r w:rsidRPr="31F10130">
              <w:rPr>
                <w:color w:val="000000" w:themeColor="text1"/>
              </w:rPr>
              <w:t>61,444</w:t>
            </w:r>
          </w:p>
        </w:tc>
        <w:tc>
          <w:tcPr>
            <w:tcW w:w="115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00E07F20" w:rsidP="00202BCF" w14:paraId="61941A76" w14:textId="77777777">
            <w:pPr>
              <w:jc w:val="right"/>
              <w:rPr>
                <w:color w:val="000000" w:themeColor="text1"/>
              </w:rPr>
            </w:pPr>
            <w:r w:rsidRPr="31F10130">
              <w:rPr>
                <w:color w:val="000000" w:themeColor="text1"/>
              </w:rPr>
              <w:t>1</w:t>
            </w:r>
          </w:p>
        </w:tc>
        <w:tc>
          <w:tcPr>
            <w:tcW w:w="125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00E07F20" w:rsidP="00202BCF" w14:paraId="09C80520" w14:textId="77777777">
            <w:pPr>
              <w:jc w:val="right"/>
              <w:rPr>
                <w:color w:val="000000" w:themeColor="text1"/>
              </w:rPr>
            </w:pPr>
            <w:r w:rsidRPr="31F10130">
              <w:rPr>
                <w:color w:val="000000" w:themeColor="text1"/>
              </w:rPr>
              <w:t>61,444</w:t>
            </w:r>
          </w:p>
        </w:tc>
        <w:tc>
          <w:tcPr>
            <w:tcW w:w="98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00E07F20" w:rsidP="00202BCF" w14:paraId="59795173" w14:textId="77777777">
            <w:pPr>
              <w:jc w:val="right"/>
              <w:rPr>
                <w:color w:val="000000" w:themeColor="text1"/>
              </w:rPr>
            </w:pPr>
            <w:r w:rsidRPr="31F10130">
              <w:rPr>
                <w:color w:val="000000" w:themeColor="text1"/>
              </w:rPr>
              <w:t>0.050</w:t>
            </w:r>
          </w:p>
        </w:tc>
        <w:tc>
          <w:tcPr>
            <w:tcW w:w="96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00E07F20" w:rsidP="00202BCF" w14:paraId="1E3684CB" w14:textId="77777777">
            <w:pPr>
              <w:jc w:val="right"/>
              <w:rPr>
                <w:color w:val="000000" w:themeColor="text1"/>
              </w:rPr>
            </w:pPr>
            <w:r w:rsidRPr="31F10130">
              <w:rPr>
                <w:color w:val="000000" w:themeColor="text1"/>
              </w:rPr>
              <w:t>3,072</w:t>
            </w:r>
          </w:p>
        </w:tc>
      </w:tr>
      <w:tr w14:paraId="47A25B45" w14:textId="77777777" w:rsidTr="00E07F20">
        <w:tblPrEx>
          <w:tblW w:w="9077" w:type="dxa"/>
          <w:tblLayout w:type="fixed"/>
          <w:tblLook w:val="06A0"/>
        </w:tblPrEx>
        <w:trPr>
          <w:trHeight w:val="56"/>
        </w:trPr>
        <w:tc>
          <w:tcPr>
            <w:tcW w:w="1727" w:type="dxa"/>
            <w:tcBorders>
              <w:top w:val="single" w:sz="4" w:space="0" w:color="auto"/>
              <w:left w:val="single" w:sz="8" w:space="0" w:color="auto"/>
              <w:bottom w:val="single" w:sz="4" w:space="0" w:color="auto"/>
              <w:right w:val="single" w:sz="4" w:space="0" w:color="auto"/>
            </w:tcBorders>
            <w:tcMar>
              <w:top w:w="15" w:type="dxa"/>
              <w:left w:w="15" w:type="dxa"/>
              <w:right w:w="15" w:type="dxa"/>
            </w:tcMar>
            <w:vAlign w:val="center"/>
          </w:tcPr>
          <w:p w:rsidR="00E07F20" w:rsidP="00202BCF" w14:paraId="4936A48D" w14:textId="77777777">
            <w:pPr>
              <w:rPr>
                <w:color w:val="000000" w:themeColor="text1"/>
              </w:rPr>
            </w:pPr>
            <w:r w:rsidRPr="31F10130">
              <w:rPr>
                <w:color w:val="000000" w:themeColor="text1"/>
              </w:rPr>
              <w:t>Client-level annual SUPRT-C Adult</w:t>
            </w:r>
          </w:p>
        </w:tc>
        <w:tc>
          <w:tcPr>
            <w:tcW w:w="175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E07F20" w:rsidP="00202BCF" w14:paraId="505381CC" w14:textId="77777777">
            <w:pPr>
              <w:rPr>
                <w:color w:val="000000" w:themeColor="text1"/>
              </w:rPr>
            </w:pPr>
            <w:r w:rsidRPr="31F10130">
              <w:rPr>
                <w:color w:val="000000" w:themeColor="text1"/>
              </w:rPr>
              <w:t>Core Outcomes of Recovery, Goals</w:t>
            </w:r>
          </w:p>
        </w:tc>
        <w:tc>
          <w:tcPr>
            <w:tcW w:w="123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00E07F20" w:rsidP="00202BCF" w14:paraId="2EA76160" w14:textId="77777777">
            <w:pPr>
              <w:jc w:val="right"/>
              <w:rPr>
                <w:color w:val="000000" w:themeColor="text1"/>
              </w:rPr>
            </w:pPr>
            <w:r w:rsidRPr="31F10130">
              <w:rPr>
                <w:color w:val="000000" w:themeColor="text1"/>
              </w:rPr>
              <w:t>91,540</w:t>
            </w:r>
          </w:p>
        </w:tc>
        <w:tc>
          <w:tcPr>
            <w:tcW w:w="115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00E07F20" w:rsidP="00202BCF" w14:paraId="664F79C9" w14:textId="77777777">
            <w:pPr>
              <w:jc w:val="right"/>
              <w:rPr>
                <w:color w:val="000000" w:themeColor="text1"/>
              </w:rPr>
            </w:pPr>
            <w:r w:rsidRPr="31F10130">
              <w:rPr>
                <w:color w:val="000000" w:themeColor="text1"/>
              </w:rPr>
              <w:t xml:space="preserve">1 </w:t>
            </w:r>
          </w:p>
        </w:tc>
        <w:tc>
          <w:tcPr>
            <w:tcW w:w="125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00E07F20" w:rsidP="00202BCF" w14:paraId="12001307" w14:textId="77777777">
            <w:pPr>
              <w:jc w:val="right"/>
              <w:rPr>
                <w:color w:val="000000" w:themeColor="text1"/>
              </w:rPr>
            </w:pPr>
            <w:r w:rsidRPr="31F10130">
              <w:rPr>
                <w:color w:val="000000" w:themeColor="text1"/>
              </w:rPr>
              <w:t>91,540</w:t>
            </w:r>
          </w:p>
        </w:tc>
        <w:tc>
          <w:tcPr>
            <w:tcW w:w="98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00E07F20" w:rsidP="00202BCF" w14:paraId="27E6A273" w14:textId="77777777">
            <w:pPr>
              <w:jc w:val="right"/>
              <w:rPr>
                <w:color w:val="000000" w:themeColor="text1"/>
              </w:rPr>
            </w:pPr>
            <w:r w:rsidRPr="31F10130">
              <w:rPr>
                <w:color w:val="000000" w:themeColor="text1"/>
              </w:rPr>
              <w:t>0.117</w:t>
            </w:r>
          </w:p>
        </w:tc>
        <w:tc>
          <w:tcPr>
            <w:tcW w:w="96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00E07F20" w:rsidP="00202BCF" w14:paraId="55F2E460" w14:textId="2E63935F">
            <w:pPr>
              <w:jc w:val="right"/>
              <w:rPr>
                <w:color w:val="000000" w:themeColor="text1"/>
              </w:rPr>
            </w:pPr>
            <w:r w:rsidRPr="31F10130">
              <w:rPr>
                <w:color w:val="000000" w:themeColor="text1"/>
              </w:rPr>
              <w:t>1</w:t>
            </w:r>
            <w:r w:rsidR="00DB552A">
              <w:rPr>
                <w:color w:val="000000" w:themeColor="text1"/>
              </w:rPr>
              <w:t>0</w:t>
            </w:r>
            <w:r w:rsidRPr="31F10130">
              <w:rPr>
                <w:color w:val="000000" w:themeColor="text1"/>
              </w:rPr>
              <w:t>,</w:t>
            </w:r>
            <w:r w:rsidR="00DB552A">
              <w:rPr>
                <w:color w:val="000000" w:themeColor="text1"/>
              </w:rPr>
              <w:t>710</w:t>
            </w:r>
          </w:p>
        </w:tc>
      </w:tr>
      <w:tr w14:paraId="46016BD8" w14:textId="77777777" w:rsidTr="00E07F20">
        <w:tblPrEx>
          <w:tblW w:w="9077" w:type="dxa"/>
          <w:tblLayout w:type="fixed"/>
          <w:tblLook w:val="06A0"/>
        </w:tblPrEx>
        <w:trPr>
          <w:trHeight w:val="229"/>
        </w:trPr>
        <w:tc>
          <w:tcPr>
            <w:tcW w:w="1727" w:type="dxa"/>
            <w:tcBorders>
              <w:top w:val="single" w:sz="4" w:space="0" w:color="auto"/>
              <w:left w:val="single" w:sz="8" w:space="0" w:color="auto"/>
              <w:bottom w:val="single" w:sz="8" w:space="0" w:color="auto"/>
              <w:right w:val="single" w:sz="4" w:space="0" w:color="auto"/>
            </w:tcBorders>
            <w:tcMar>
              <w:top w:w="15" w:type="dxa"/>
              <w:left w:w="15" w:type="dxa"/>
              <w:right w:w="15" w:type="dxa"/>
            </w:tcMar>
            <w:vAlign w:val="center"/>
          </w:tcPr>
          <w:p w:rsidR="00E07F20" w:rsidP="00202BCF" w14:paraId="3A944F7E" w14:textId="6B43F6C5">
            <w:pPr>
              <w:rPr>
                <w:color w:val="000000" w:themeColor="text1"/>
              </w:rPr>
            </w:pPr>
            <w:r w:rsidRPr="31F10130">
              <w:rPr>
                <w:b/>
                <w:bCs/>
                <w:color w:val="000000" w:themeColor="text1"/>
              </w:rPr>
              <w:t>Total</w:t>
            </w:r>
          </w:p>
        </w:tc>
        <w:tc>
          <w:tcPr>
            <w:tcW w:w="1756" w:type="dxa"/>
            <w:tcBorders>
              <w:top w:val="single" w:sz="4" w:space="0" w:color="auto"/>
              <w:left w:val="single" w:sz="4" w:space="0" w:color="auto"/>
              <w:bottom w:val="single" w:sz="8" w:space="0" w:color="auto"/>
              <w:right w:val="single" w:sz="4" w:space="0" w:color="auto"/>
            </w:tcBorders>
            <w:tcMar>
              <w:top w:w="15" w:type="dxa"/>
              <w:left w:w="15" w:type="dxa"/>
              <w:right w:w="15" w:type="dxa"/>
            </w:tcMar>
            <w:vAlign w:val="center"/>
          </w:tcPr>
          <w:p w:rsidR="00E07F20" w:rsidP="00202BCF" w14:paraId="66BA5E0D" w14:textId="295EC98C">
            <w:pPr>
              <w:rPr>
                <w:color w:val="000000" w:themeColor="text1"/>
              </w:rPr>
            </w:pPr>
          </w:p>
        </w:tc>
        <w:tc>
          <w:tcPr>
            <w:tcW w:w="1236" w:type="dxa"/>
            <w:tcBorders>
              <w:top w:val="single" w:sz="4" w:space="0" w:color="auto"/>
              <w:left w:val="single" w:sz="4" w:space="0" w:color="auto"/>
              <w:bottom w:val="single" w:sz="8" w:space="0" w:color="auto"/>
              <w:right w:val="single" w:sz="4" w:space="0" w:color="auto"/>
            </w:tcBorders>
            <w:tcMar>
              <w:top w:w="15" w:type="dxa"/>
              <w:left w:w="15" w:type="dxa"/>
              <w:right w:w="15" w:type="dxa"/>
            </w:tcMar>
            <w:vAlign w:val="center"/>
          </w:tcPr>
          <w:p w:rsidR="00E07F20" w:rsidP="00202BCF" w14:paraId="16B70B4A" w14:textId="36C789DE">
            <w:pPr>
              <w:jc w:val="right"/>
              <w:rPr>
                <w:color w:val="000000" w:themeColor="text1"/>
              </w:rPr>
            </w:pPr>
          </w:p>
        </w:tc>
        <w:tc>
          <w:tcPr>
            <w:tcW w:w="1152" w:type="dxa"/>
            <w:tcBorders>
              <w:top w:val="single" w:sz="4" w:space="0" w:color="auto"/>
              <w:left w:val="single" w:sz="4" w:space="0" w:color="auto"/>
              <w:bottom w:val="single" w:sz="8" w:space="0" w:color="auto"/>
              <w:right w:val="single" w:sz="4" w:space="0" w:color="auto"/>
            </w:tcBorders>
            <w:tcMar>
              <w:top w:w="15" w:type="dxa"/>
              <w:left w:w="15" w:type="dxa"/>
              <w:right w:w="15" w:type="dxa"/>
            </w:tcMar>
            <w:vAlign w:val="center"/>
          </w:tcPr>
          <w:p w:rsidR="00E07F20" w:rsidP="00202BCF" w14:paraId="0738E550" w14:textId="2A49595F">
            <w:pPr>
              <w:jc w:val="right"/>
              <w:rPr>
                <w:color w:val="000000" w:themeColor="text1"/>
              </w:rPr>
            </w:pPr>
          </w:p>
        </w:tc>
        <w:tc>
          <w:tcPr>
            <w:tcW w:w="1253" w:type="dxa"/>
            <w:tcBorders>
              <w:top w:val="single" w:sz="4" w:space="0" w:color="auto"/>
              <w:left w:val="single" w:sz="4" w:space="0" w:color="auto"/>
              <w:bottom w:val="single" w:sz="8" w:space="0" w:color="auto"/>
              <w:right w:val="single" w:sz="4" w:space="0" w:color="auto"/>
            </w:tcBorders>
            <w:tcMar>
              <w:top w:w="15" w:type="dxa"/>
              <w:left w:w="15" w:type="dxa"/>
              <w:right w:w="15" w:type="dxa"/>
            </w:tcMar>
            <w:vAlign w:val="center"/>
          </w:tcPr>
          <w:p w:rsidR="00E07F20" w:rsidRPr="00260B42" w:rsidP="00202BCF" w14:paraId="2CC1CFDB" w14:textId="30B645C6">
            <w:pPr>
              <w:jc w:val="right"/>
            </w:pPr>
            <w:r w:rsidRPr="00260B42">
              <w:rPr>
                <w:b/>
                <w:bCs/>
              </w:rPr>
              <w:t>1,062,196</w:t>
            </w:r>
          </w:p>
        </w:tc>
        <w:tc>
          <w:tcPr>
            <w:tcW w:w="989" w:type="dxa"/>
            <w:tcBorders>
              <w:top w:val="single" w:sz="4" w:space="0" w:color="auto"/>
              <w:left w:val="single" w:sz="4" w:space="0" w:color="auto"/>
              <w:bottom w:val="single" w:sz="8" w:space="0" w:color="auto"/>
              <w:right w:val="single" w:sz="4" w:space="0" w:color="auto"/>
            </w:tcBorders>
            <w:tcMar>
              <w:top w:w="15" w:type="dxa"/>
              <w:left w:w="15" w:type="dxa"/>
              <w:right w:w="15" w:type="dxa"/>
            </w:tcMar>
            <w:vAlign w:val="center"/>
          </w:tcPr>
          <w:p w:rsidR="00E07F20" w:rsidRPr="00260B42" w:rsidP="00202BCF" w14:paraId="224FDB54" w14:textId="2287E355">
            <w:pPr>
              <w:jc w:val="right"/>
            </w:pPr>
          </w:p>
        </w:tc>
        <w:tc>
          <w:tcPr>
            <w:tcW w:w="964" w:type="dxa"/>
            <w:tcBorders>
              <w:top w:val="single" w:sz="4" w:space="0" w:color="auto"/>
              <w:left w:val="single" w:sz="4" w:space="0" w:color="auto"/>
              <w:bottom w:val="single" w:sz="8" w:space="0" w:color="auto"/>
              <w:right w:val="single" w:sz="4" w:space="0" w:color="auto"/>
            </w:tcBorders>
            <w:tcMar>
              <w:top w:w="15" w:type="dxa"/>
              <w:left w:w="15" w:type="dxa"/>
              <w:right w:w="15" w:type="dxa"/>
            </w:tcMar>
            <w:vAlign w:val="center"/>
          </w:tcPr>
          <w:p w:rsidR="00E07F20" w:rsidP="00202BCF" w14:paraId="6C9DE607" w14:textId="2E6F0DEF">
            <w:pPr>
              <w:jc w:val="right"/>
              <w:rPr>
                <w:color w:val="000000" w:themeColor="text1"/>
              </w:rPr>
            </w:pPr>
            <w:r w:rsidRPr="00260B42">
              <w:rPr>
                <w:b/>
                <w:bCs/>
              </w:rPr>
              <w:t>20</w:t>
            </w:r>
            <w:r w:rsidRPr="00260B42" w:rsidR="00DB552A">
              <w:rPr>
                <w:b/>
                <w:bCs/>
              </w:rPr>
              <w:t>3</w:t>
            </w:r>
            <w:r w:rsidRPr="00260B42">
              <w:rPr>
                <w:b/>
                <w:bCs/>
              </w:rPr>
              <w:t>,</w:t>
            </w:r>
            <w:r w:rsidRPr="00260B42" w:rsidR="00DB552A">
              <w:rPr>
                <w:b/>
                <w:bCs/>
              </w:rPr>
              <w:t>0</w:t>
            </w:r>
            <w:r w:rsidRPr="00260B42">
              <w:rPr>
                <w:b/>
                <w:bCs/>
              </w:rPr>
              <w:t>8</w:t>
            </w:r>
            <w:r w:rsidRPr="00260B42" w:rsidR="00DB552A">
              <w:rPr>
                <w:b/>
                <w:bCs/>
              </w:rPr>
              <w:t>7</w:t>
            </w:r>
          </w:p>
        </w:tc>
      </w:tr>
    </w:tbl>
    <w:p w:rsidR="00E07F20" w:rsidP="31F10130" w14:paraId="12C77E31" w14:textId="77777777">
      <w:pPr>
        <w:spacing w:after="120"/>
        <w:outlineLvl w:val="0"/>
        <w:rPr>
          <w:sz w:val="24"/>
          <w:szCs w:val="24"/>
        </w:rPr>
      </w:pPr>
    </w:p>
    <w:p w:rsidR="00E07F20" w:rsidP="00E07F20" w14:paraId="2E8ABD7F" w14:textId="3E43A6D8">
      <w:pPr>
        <w:spacing w:after="240"/>
        <w:rPr>
          <w:sz w:val="24"/>
          <w:szCs w:val="24"/>
        </w:rPr>
      </w:pPr>
      <w:r>
        <w:rPr>
          <w:sz w:val="24"/>
          <w:szCs w:val="24"/>
        </w:rPr>
        <w:t xml:space="preserve">Table 2: Estimated Annualized Burden Grantee-level </w:t>
      </w:r>
      <w:r>
        <w:rPr>
          <w:sz w:val="24"/>
          <w:szCs w:val="24"/>
        </w:rPr>
        <w:t>Tool</w:t>
      </w:r>
    </w:p>
    <w:tbl>
      <w:tblPr>
        <w:tblW w:w="9931" w:type="dxa"/>
        <w:tblLayout w:type="fixed"/>
        <w:tblLook w:val="06A0"/>
      </w:tblPr>
      <w:tblGrid>
        <w:gridCol w:w="1893"/>
        <w:gridCol w:w="1924"/>
        <w:gridCol w:w="1349"/>
        <w:gridCol w:w="1258"/>
        <w:gridCol w:w="1372"/>
        <w:gridCol w:w="1081"/>
        <w:gridCol w:w="1054"/>
      </w:tblGrid>
      <w:tr w14:paraId="0BF05201" w14:textId="77777777" w:rsidTr="0AD39A11">
        <w:tblPrEx>
          <w:tblW w:w="9931" w:type="dxa"/>
          <w:tblLayout w:type="fixed"/>
          <w:tblLook w:val="06A0"/>
        </w:tblPrEx>
        <w:trPr>
          <w:trHeight w:val="230"/>
        </w:trPr>
        <w:tc>
          <w:tcPr>
            <w:tcW w:w="1893" w:type="dxa"/>
            <w:vMerge w:val="restart"/>
            <w:tcBorders>
              <w:top w:val="single" w:sz="8" w:space="0" w:color="auto"/>
              <w:left w:val="single" w:sz="8" w:space="0" w:color="auto"/>
              <w:bottom w:val="single" w:sz="4" w:space="0" w:color="auto"/>
              <w:right w:val="single" w:sz="4" w:space="0" w:color="auto"/>
            </w:tcBorders>
            <w:tcMar>
              <w:top w:w="15" w:type="dxa"/>
              <w:left w:w="15" w:type="dxa"/>
              <w:right w:w="15" w:type="dxa"/>
            </w:tcMar>
            <w:vAlign w:val="center"/>
          </w:tcPr>
          <w:p w:rsidR="00E07F20" w:rsidP="00202BCF" w14:paraId="77FD08BF" w14:textId="77777777">
            <w:pPr>
              <w:jc w:val="center"/>
              <w:rPr>
                <w:b/>
                <w:bCs/>
                <w:color w:val="000000" w:themeColor="text1"/>
              </w:rPr>
            </w:pPr>
            <w:r w:rsidRPr="31F10130">
              <w:rPr>
                <w:b/>
                <w:bCs/>
                <w:color w:val="000000" w:themeColor="text1"/>
              </w:rPr>
              <w:t>SAMHSA Tool</w:t>
            </w:r>
          </w:p>
        </w:tc>
        <w:tc>
          <w:tcPr>
            <w:tcW w:w="1924" w:type="dxa"/>
            <w:vMerge w:val="restart"/>
            <w:tcBorders>
              <w:top w:val="single" w:sz="8" w:space="0" w:color="auto"/>
              <w:left w:val="single" w:sz="4" w:space="0" w:color="auto"/>
              <w:bottom w:val="nil"/>
              <w:right w:val="single" w:sz="4" w:space="0" w:color="auto"/>
            </w:tcBorders>
            <w:tcMar>
              <w:top w:w="15" w:type="dxa"/>
              <w:left w:w="15" w:type="dxa"/>
              <w:right w:w="15" w:type="dxa"/>
            </w:tcMar>
            <w:vAlign w:val="center"/>
          </w:tcPr>
          <w:p w:rsidR="00E07F20" w:rsidP="00202BCF" w14:paraId="41458E08" w14:textId="77777777">
            <w:pPr>
              <w:jc w:val="center"/>
              <w:rPr>
                <w:b/>
                <w:bCs/>
                <w:color w:val="000000" w:themeColor="text1"/>
              </w:rPr>
            </w:pPr>
            <w:r w:rsidRPr="31F10130">
              <w:rPr>
                <w:b/>
                <w:bCs/>
                <w:color w:val="000000" w:themeColor="text1"/>
              </w:rPr>
              <w:t>Included Domains</w:t>
            </w:r>
          </w:p>
        </w:tc>
        <w:tc>
          <w:tcPr>
            <w:tcW w:w="1349" w:type="dxa"/>
            <w:vMerge w:val="restart"/>
            <w:tcBorders>
              <w:top w:val="single" w:sz="8" w:space="0" w:color="auto"/>
              <w:left w:val="single" w:sz="4" w:space="0" w:color="auto"/>
              <w:bottom w:val="single" w:sz="4" w:space="0" w:color="auto"/>
              <w:right w:val="single" w:sz="4" w:space="0" w:color="auto"/>
            </w:tcBorders>
            <w:tcMar>
              <w:top w:w="15" w:type="dxa"/>
              <w:left w:w="15" w:type="dxa"/>
              <w:right w:w="15" w:type="dxa"/>
            </w:tcMar>
            <w:vAlign w:val="center"/>
          </w:tcPr>
          <w:p w:rsidR="00E07F20" w:rsidP="00202BCF" w14:paraId="2466B27B" w14:textId="77777777">
            <w:pPr>
              <w:jc w:val="center"/>
              <w:rPr>
                <w:b/>
                <w:bCs/>
                <w:color w:val="000000" w:themeColor="text1"/>
              </w:rPr>
            </w:pPr>
            <w:r w:rsidRPr="31F10130">
              <w:rPr>
                <w:b/>
                <w:bCs/>
                <w:color w:val="000000" w:themeColor="text1"/>
              </w:rPr>
              <w:t>Number of Respondents</w:t>
            </w:r>
          </w:p>
        </w:tc>
        <w:tc>
          <w:tcPr>
            <w:tcW w:w="1258" w:type="dxa"/>
            <w:vMerge w:val="restart"/>
            <w:tcBorders>
              <w:top w:val="single" w:sz="8" w:space="0" w:color="auto"/>
              <w:left w:val="single" w:sz="4" w:space="0" w:color="auto"/>
              <w:bottom w:val="single" w:sz="4" w:space="0" w:color="auto"/>
              <w:right w:val="single" w:sz="4" w:space="0" w:color="auto"/>
            </w:tcBorders>
            <w:tcMar>
              <w:top w:w="15" w:type="dxa"/>
              <w:left w:w="15" w:type="dxa"/>
              <w:right w:w="15" w:type="dxa"/>
            </w:tcMar>
            <w:vAlign w:val="center"/>
          </w:tcPr>
          <w:p w:rsidR="00E07F20" w:rsidP="00202BCF" w14:paraId="12D9EFE7" w14:textId="77777777">
            <w:pPr>
              <w:jc w:val="center"/>
              <w:rPr>
                <w:b/>
                <w:bCs/>
                <w:color w:val="000000" w:themeColor="text1"/>
              </w:rPr>
            </w:pPr>
            <w:r w:rsidRPr="31F10130">
              <w:rPr>
                <w:b/>
                <w:bCs/>
                <w:color w:val="000000" w:themeColor="text1"/>
              </w:rPr>
              <w:t>Responses per Respondent</w:t>
            </w:r>
          </w:p>
        </w:tc>
        <w:tc>
          <w:tcPr>
            <w:tcW w:w="1372" w:type="dxa"/>
            <w:vMerge w:val="restart"/>
            <w:tcBorders>
              <w:top w:val="single" w:sz="8" w:space="0" w:color="auto"/>
              <w:left w:val="single" w:sz="4" w:space="0" w:color="auto"/>
              <w:bottom w:val="single" w:sz="4" w:space="0" w:color="auto"/>
              <w:right w:val="single" w:sz="4" w:space="0" w:color="auto"/>
            </w:tcBorders>
            <w:tcMar>
              <w:top w:w="15" w:type="dxa"/>
              <w:left w:w="15" w:type="dxa"/>
              <w:right w:w="15" w:type="dxa"/>
            </w:tcMar>
            <w:vAlign w:val="center"/>
          </w:tcPr>
          <w:p w:rsidR="00E07F20" w:rsidP="00202BCF" w14:paraId="4DD534E1" w14:textId="77777777">
            <w:pPr>
              <w:jc w:val="center"/>
              <w:rPr>
                <w:b/>
                <w:bCs/>
                <w:color w:val="000000" w:themeColor="text1"/>
              </w:rPr>
            </w:pPr>
            <w:r w:rsidRPr="31F10130">
              <w:rPr>
                <w:b/>
                <w:bCs/>
                <w:color w:val="000000" w:themeColor="text1"/>
              </w:rPr>
              <w:t>Total Responses</w:t>
            </w:r>
          </w:p>
        </w:tc>
        <w:tc>
          <w:tcPr>
            <w:tcW w:w="1081" w:type="dxa"/>
            <w:vMerge w:val="restart"/>
            <w:tcBorders>
              <w:top w:val="single" w:sz="8" w:space="0" w:color="auto"/>
              <w:left w:val="single" w:sz="4" w:space="0" w:color="auto"/>
              <w:bottom w:val="single" w:sz="4" w:space="0" w:color="auto"/>
              <w:right w:val="single" w:sz="4" w:space="0" w:color="auto"/>
            </w:tcBorders>
            <w:tcMar>
              <w:top w:w="15" w:type="dxa"/>
              <w:left w:w="15" w:type="dxa"/>
              <w:right w:w="15" w:type="dxa"/>
            </w:tcMar>
            <w:vAlign w:val="center"/>
          </w:tcPr>
          <w:p w:rsidR="00E07F20" w:rsidP="00202BCF" w14:paraId="075A6BEA" w14:textId="77777777">
            <w:pPr>
              <w:jc w:val="center"/>
              <w:rPr>
                <w:b/>
                <w:bCs/>
                <w:color w:val="000000" w:themeColor="text1"/>
              </w:rPr>
            </w:pPr>
            <w:r w:rsidRPr="31F10130">
              <w:rPr>
                <w:b/>
                <w:bCs/>
                <w:color w:val="000000" w:themeColor="text1"/>
              </w:rPr>
              <w:t>Hours per Response</w:t>
            </w:r>
          </w:p>
        </w:tc>
        <w:tc>
          <w:tcPr>
            <w:tcW w:w="1054" w:type="dxa"/>
            <w:vMerge w:val="restart"/>
            <w:tcBorders>
              <w:top w:val="single" w:sz="8" w:space="0" w:color="auto"/>
              <w:left w:val="single" w:sz="4" w:space="0" w:color="auto"/>
              <w:bottom w:val="single" w:sz="4" w:space="0" w:color="auto"/>
              <w:right w:val="single" w:sz="4" w:space="0" w:color="auto"/>
            </w:tcBorders>
            <w:tcMar>
              <w:top w:w="15" w:type="dxa"/>
              <w:left w:w="15" w:type="dxa"/>
              <w:right w:w="15" w:type="dxa"/>
            </w:tcMar>
            <w:vAlign w:val="center"/>
          </w:tcPr>
          <w:p w:rsidR="00E07F20" w:rsidP="00202BCF" w14:paraId="32EAB11F" w14:textId="77777777">
            <w:pPr>
              <w:jc w:val="center"/>
              <w:rPr>
                <w:b/>
                <w:bCs/>
                <w:color w:val="000000" w:themeColor="text1"/>
              </w:rPr>
            </w:pPr>
            <w:r w:rsidRPr="31F10130">
              <w:rPr>
                <w:b/>
                <w:bCs/>
                <w:color w:val="000000" w:themeColor="text1"/>
              </w:rPr>
              <w:t>Total Hour Burden</w:t>
            </w:r>
          </w:p>
        </w:tc>
      </w:tr>
      <w:tr w14:paraId="161B998B" w14:textId="77777777" w:rsidTr="0AD39A11">
        <w:tblPrEx>
          <w:tblW w:w="9931" w:type="dxa"/>
          <w:tblLayout w:type="fixed"/>
          <w:tblLook w:val="06A0"/>
        </w:tblPrEx>
        <w:trPr>
          <w:trHeight w:val="230"/>
        </w:trPr>
        <w:tc>
          <w:tcPr>
            <w:tcW w:w="1893" w:type="dxa"/>
            <w:vMerge/>
            <w:vAlign w:val="center"/>
          </w:tcPr>
          <w:p w:rsidR="00E07F20" w:rsidP="00202BCF" w14:paraId="1D86A7F6" w14:textId="77777777"/>
        </w:tc>
        <w:tc>
          <w:tcPr>
            <w:tcW w:w="1924" w:type="dxa"/>
            <w:vMerge/>
            <w:vAlign w:val="center"/>
          </w:tcPr>
          <w:p w:rsidR="00E07F20" w:rsidP="00202BCF" w14:paraId="51E659AA" w14:textId="77777777"/>
        </w:tc>
        <w:tc>
          <w:tcPr>
            <w:tcW w:w="1349" w:type="dxa"/>
            <w:vMerge/>
            <w:vAlign w:val="center"/>
          </w:tcPr>
          <w:p w:rsidR="00E07F20" w:rsidP="00202BCF" w14:paraId="0D0AABAC" w14:textId="77777777"/>
        </w:tc>
        <w:tc>
          <w:tcPr>
            <w:tcW w:w="1258" w:type="dxa"/>
            <w:vMerge/>
            <w:vAlign w:val="center"/>
          </w:tcPr>
          <w:p w:rsidR="00E07F20" w:rsidP="00202BCF" w14:paraId="6D68A1F3" w14:textId="77777777"/>
        </w:tc>
        <w:tc>
          <w:tcPr>
            <w:tcW w:w="1372" w:type="dxa"/>
            <w:vMerge/>
            <w:vAlign w:val="center"/>
          </w:tcPr>
          <w:p w:rsidR="00E07F20" w:rsidP="00202BCF" w14:paraId="6219D785" w14:textId="77777777"/>
        </w:tc>
        <w:tc>
          <w:tcPr>
            <w:tcW w:w="1081" w:type="dxa"/>
            <w:vMerge/>
            <w:vAlign w:val="center"/>
          </w:tcPr>
          <w:p w:rsidR="00E07F20" w:rsidP="00202BCF" w14:paraId="146DE70E" w14:textId="77777777"/>
        </w:tc>
        <w:tc>
          <w:tcPr>
            <w:tcW w:w="1054" w:type="dxa"/>
            <w:vMerge/>
            <w:vAlign w:val="center"/>
          </w:tcPr>
          <w:p w:rsidR="00E07F20" w:rsidP="00202BCF" w14:paraId="5745C07A" w14:textId="77777777"/>
        </w:tc>
      </w:tr>
      <w:tr w14:paraId="39FEF31E" w14:textId="77777777" w:rsidTr="0AD39A11">
        <w:tblPrEx>
          <w:tblW w:w="9931" w:type="dxa"/>
          <w:tblLayout w:type="fixed"/>
          <w:tblLook w:val="06A0"/>
        </w:tblPrEx>
        <w:trPr>
          <w:trHeight w:val="15"/>
        </w:trPr>
        <w:tc>
          <w:tcPr>
            <w:tcW w:w="1893" w:type="dxa"/>
            <w:tcBorders>
              <w:top w:val="single" w:sz="4" w:space="0" w:color="auto"/>
              <w:left w:val="single" w:sz="8" w:space="0" w:color="auto"/>
              <w:bottom w:val="single" w:sz="4" w:space="0" w:color="auto"/>
              <w:right w:val="single" w:sz="4" w:space="0" w:color="auto"/>
            </w:tcBorders>
            <w:tcMar>
              <w:top w:w="15" w:type="dxa"/>
              <w:left w:w="15" w:type="dxa"/>
              <w:right w:w="15" w:type="dxa"/>
            </w:tcMar>
            <w:vAlign w:val="center"/>
          </w:tcPr>
          <w:p w:rsidR="00E07F20" w:rsidP="00202BCF" w14:paraId="2472F080" w14:textId="77777777">
            <w:pPr>
              <w:rPr>
                <w:color w:val="000000" w:themeColor="text1"/>
              </w:rPr>
            </w:pPr>
            <w:r w:rsidRPr="31F10130">
              <w:rPr>
                <w:color w:val="000000" w:themeColor="text1"/>
              </w:rPr>
              <w:t>Client-level baseline – SUPRT-A</w:t>
            </w:r>
          </w:p>
        </w:tc>
        <w:tc>
          <w:tcPr>
            <w:tcW w:w="192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E07F20" w:rsidP="00202BCF" w14:paraId="68811379" w14:textId="77777777">
            <w:pPr>
              <w:rPr>
                <w:color w:val="000000" w:themeColor="text1"/>
              </w:rPr>
            </w:pPr>
            <w:r w:rsidRPr="31F10130">
              <w:rPr>
                <w:color w:val="000000" w:themeColor="text1"/>
              </w:rPr>
              <w:t>Record Management, Behavioral Health History, Behavioral Health Screening, Behavioral Health Diagnoses</w:t>
            </w:r>
          </w:p>
        </w:tc>
        <w:tc>
          <w:tcPr>
            <w:tcW w:w="134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00E07F20" w:rsidP="00202BCF" w14:paraId="3AD4F2E8" w14:textId="77777777">
            <w:pPr>
              <w:jc w:val="right"/>
              <w:rPr>
                <w:color w:val="000000" w:themeColor="text1"/>
              </w:rPr>
            </w:pPr>
            <w:r w:rsidRPr="31F10130">
              <w:rPr>
                <w:color w:val="000000" w:themeColor="text1"/>
              </w:rPr>
              <w:t>2,125</w:t>
            </w:r>
          </w:p>
        </w:tc>
        <w:tc>
          <w:tcPr>
            <w:tcW w:w="125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00E07F20" w:rsidP="00202BCF" w14:paraId="167781FB" w14:textId="77777777">
            <w:pPr>
              <w:jc w:val="right"/>
              <w:rPr>
                <w:color w:val="000000" w:themeColor="text1"/>
              </w:rPr>
            </w:pPr>
            <w:r w:rsidRPr="31F10130">
              <w:rPr>
                <w:color w:val="000000" w:themeColor="text1"/>
              </w:rPr>
              <w:t xml:space="preserve">314 </w:t>
            </w:r>
          </w:p>
        </w:tc>
        <w:tc>
          <w:tcPr>
            <w:tcW w:w="137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00E07F20" w:rsidP="00202BCF" w14:paraId="01C2298B" w14:textId="220EA86A">
            <w:pPr>
              <w:jc w:val="right"/>
              <w:rPr>
                <w:color w:val="000000" w:themeColor="text1"/>
              </w:rPr>
            </w:pPr>
            <w:r w:rsidRPr="31F10130">
              <w:rPr>
                <w:color w:val="000000" w:themeColor="text1"/>
              </w:rPr>
              <w:t>66</w:t>
            </w:r>
            <w:r w:rsidR="00260B42">
              <w:rPr>
                <w:color w:val="000000" w:themeColor="text1"/>
              </w:rPr>
              <w:t>7</w:t>
            </w:r>
            <w:r w:rsidRPr="31F10130">
              <w:rPr>
                <w:color w:val="000000" w:themeColor="text1"/>
              </w:rPr>
              <w:t>,250</w:t>
            </w:r>
          </w:p>
        </w:tc>
        <w:tc>
          <w:tcPr>
            <w:tcW w:w="108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00E07F20" w:rsidP="00202BCF" w14:paraId="10C0652F" w14:textId="77777777">
            <w:pPr>
              <w:jc w:val="right"/>
              <w:rPr>
                <w:color w:val="000000" w:themeColor="text1"/>
              </w:rPr>
            </w:pPr>
            <w:r w:rsidRPr="31F10130">
              <w:rPr>
                <w:color w:val="000000" w:themeColor="text1"/>
              </w:rPr>
              <w:t>0.280</w:t>
            </w:r>
          </w:p>
        </w:tc>
        <w:tc>
          <w:tcPr>
            <w:tcW w:w="105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00E07F20" w:rsidP="00202BCF" w14:paraId="3FF66B95" w14:textId="2FA374B3">
            <w:pPr>
              <w:jc w:val="right"/>
              <w:rPr>
                <w:color w:val="000000" w:themeColor="text1"/>
              </w:rPr>
            </w:pPr>
            <w:r w:rsidRPr="31F10130">
              <w:rPr>
                <w:color w:val="000000" w:themeColor="text1"/>
              </w:rPr>
              <w:t>18</w:t>
            </w:r>
            <w:r w:rsidR="00260B42">
              <w:rPr>
                <w:color w:val="000000" w:themeColor="text1"/>
              </w:rPr>
              <w:t>6</w:t>
            </w:r>
            <w:r w:rsidRPr="31F10130">
              <w:rPr>
                <w:color w:val="000000" w:themeColor="text1"/>
              </w:rPr>
              <w:t>,</w:t>
            </w:r>
            <w:r w:rsidR="00260B42">
              <w:rPr>
                <w:color w:val="000000" w:themeColor="text1"/>
              </w:rPr>
              <w:t>830</w:t>
            </w:r>
          </w:p>
        </w:tc>
      </w:tr>
      <w:tr w14:paraId="06F59546" w14:textId="77777777" w:rsidTr="0AD39A11">
        <w:tblPrEx>
          <w:tblW w:w="9931" w:type="dxa"/>
          <w:tblLayout w:type="fixed"/>
          <w:tblLook w:val="06A0"/>
        </w:tblPrEx>
        <w:trPr>
          <w:trHeight w:val="17"/>
        </w:trPr>
        <w:tc>
          <w:tcPr>
            <w:tcW w:w="1893" w:type="dxa"/>
            <w:tcBorders>
              <w:top w:val="single" w:sz="4" w:space="0" w:color="auto"/>
              <w:left w:val="single" w:sz="8" w:space="0" w:color="auto"/>
              <w:bottom w:val="single" w:sz="4" w:space="0" w:color="auto"/>
              <w:right w:val="single" w:sz="4" w:space="0" w:color="auto"/>
            </w:tcBorders>
            <w:tcMar>
              <w:top w:w="15" w:type="dxa"/>
              <w:left w:w="15" w:type="dxa"/>
              <w:right w:w="15" w:type="dxa"/>
            </w:tcMar>
            <w:vAlign w:val="center"/>
          </w:tcPr>
          <w:p w:rsidR="00E07F20" w:rsidP="00202BCF" w14:paraId="56B4AF11" w14:textId="77777777">
            <w:pPr>
              <w:rPr>
                <w:color w:val="000000" w:themeColor="text1"/>
              </w:rPr>
            </w:pPr>
            <w:r w:rsidRPr="31F10130">
              <w:rPr>
                <w:color w:val="000000" w:themeColor="text1"/>
              </w:rPr>
              <w:t>Client-level 3- or 6-month - SUPRT-A</w:t>
            </w:r>
          </w:p>
        </w:tc>
        <w:tc>
          <w:tcPr>
            <w:tcW w:w="192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E07F20" w:rsidP="00202BCF" w14:paraId="6CACFB8F" w14:textId="77777777">
            <w:pPr>
              <w:rPr>
                <w:color w:val="000000" w:themeColor="text1"/>
              </w:rPr>
            </w:pPr>
            <w:r w:rsidRPr="31F10130">
              <w:rPr>
                <w:color w:val="000000" w:themeColor="text1"/>
              </w:rPr>
              <w:t>Record Management, Behavioral Health History, Behavioral Health Screening, Behavioral Health Diagnoses, Services Received</w:t>
            </w:r>
          </w:p>
        </w:tc>
        <w:tc>
          <w:tcPr>
            <w:tcW w:w="134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00E07F20" w:rsidP="00202BCF" w14:paraId="433B9BBA" w14:textId="77777777">
            <w:pPr>
              <w:jc w:val="right"/>
              <w:rPr>
                <w:color w:val="000000" w:themeColor="text1"/>
              </w:rPr>
            </w:pPr>
            <w:r w:rsidRPr="31F10130">
              <w:rPr>
                <w:color w:val="000000" w:themeColor="text1"/>
              </w:rPr>
              <w:t>2,125</w:t>
            </w:r>
          </w:p>
        </w:tc>
        <w:tc>
          <w:tcPr>
            <w:tcW w:w="125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00E07F20" w:rsidP="00202BCF" w14:paraId="60D2154C" w14:textId="77777777">
            <w:pPr>
              <w:jc w:val="right"/>
              <w:rPr>
                <w:color w:val="000000" w:themeColor="text1"/>
              </w:rPr>
            </w:pPr>
            <w:r w:rsidRPr="31F10130">
              <w:rPr>
                <w:color w:val="000000" w:themeColor="text1"/>
              </w:rPr>
              <w:t xml:space="preserve">212 </w:t>
            </w:r>
          </w:p>
        </w:tc>
        <w:tc>
          <w:tcPr>
            <w:tcW w:w="137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00E07F20" w:rsidP="00202BCF" w14:paraId="7687DF92" w14:textId="3B833E51">
            <w:pPr>
              <w:jc w:val="right"/>
              <w:rPr>
                <w:color w:val="000000" w:themeColor="text1"/>
              </w:rPr>
            </w:pPr>
            <w:r w:rsidRPr="31F10130">
              <w:rPr>
                <w:color w:val="000000" w:themeColor="text1"/>
              </w:rPr>
              <w:t>450,</w:t>
            </w:r>
            <w:r w:rsidR="00260B42">
              <w:rPr>
                <w:color w:val="000000" w:themeColor="text1"/>
              </w:rPr>
              <w:t>50</w:t>
            </w:r>
            <w:r w:rsidRPr="31F10130">
              <w:rPr>
                <w:color w:val="000000" w:themeColor="text1"/>
              </w:rPr>
              <w:t>0</w:t>
            </w:r>
          </w:p>
        </w:tc>
        <w:tc>
          <w:tcPr>
            <w:tcW w:w="108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00E07F20" w:rsidP="00202BCF" w14:paraId="5598D182" w14:textId="77777777">
            <w:pPr>
              <w:jc w:val="right"/>
              <w:rPr>
                <w:color w:val="000000" w:themeColor="text1"/>
              </w:rPr>
            </w:pPr>
            <w:r w:rsidRPr="31F10130">
              <w:rPr>
                <w:color w:val="000000" w:themeColor="text1"/>
              </w:rPr>
              <w:t>0.330</w:t>
            </w:r>
          </w:p>
        </w:tc>
        <w:tc>
          <w:tcPr>
            <w:tcW w:w="105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00E07F20" w:rsidP="00202BCF" w14:paraId="62AA509A" w14:textId="739E5A19">
            <w:pPr>
              <w:jc w:val="right"/>
              <w:rPr>
                <w:color w:val="000000" w:themeColor="text1"/>
              </w:rPr>
            </w:pPr>
            <w:r w:rsidRPr="31F10130">
              <w:rPr>
                <w:color w:val="000000" w:themeColor="text1"/>
              </w:rPr>
              <w:t>148,</w:t>
            </w:r>
            <w:r w:rsidR="00260B42">
              <w:rPr>
                <w:color w:val="000000" w:themeColor="text1"/>
              </w:rPr>
              <w:t>665</w:t>
            </w:r>
          </w:p>
        </w:tc>
      </w:tr>
      <w:tr w14:paraId="7156302B" w14:textId="77777777" w:rsidTr="0AD39A11">
        <w:tblPrEx>
          <w:tblW w:w="9931" w:type="dxa"/>
          <w:tblLayout w:type="fixed"/>
          <w:tblLook w:val="06A0"/>
        </w:tblPrEx>
        <w:trPr>
          <w:trHeight w:val="5"/>
        </w:trPr>
        <w:tc>
          <w:tcPr>
            <w:tcW w:w="1893" w:type="dxa"/>
            <w:tcBorders>
              <w:top w:val="single" w:sz="4" w:space="0" w:color="auto"/>
              <w:left w:val="single" w:sz="8" w:space="0" w:color="auto"/>
              <w:bottom w:val="single" w:sz="4" w:space="0" w:color="auto"/>
              <w:right w:val="single" w:sz="4" w:space="0" w:color="auto"/>
            </w:tcBorders>
            <w:tcMar>
              <w:top w:w="15" w:type="dxa"/>
              <w:left w:w="15" w:type="dxa"/>
              <w:right w:w="15" w:type="dxa"/>
            </w:tcMar>
            <w:vAlign w:val="center"/>
          </w:tcPr>
          <w:p w:rsidR="00E07F20" w:rsidP="00202BCF" w14:paraId="166C4B2A" w14:textId="77777777">
            <w:pPr>
              <w:rPr>
                <w:color w:val="000000" w:themeColor="text1"/>
              </w:rPr>
            </w:pPr>
            <w:r w:rsidRPr="31F10130">
              <w:rPr>
                <w:color w:val="000000" w:themeColor="text1"/>
              </w:rPr>
              <w:t>Client-level close-out record - SUPRT-A</w:t>
            </w:r>
          </w:p>
        </w:tc>
        <w:tc>
          <w:tcPr>
            <w:tcW w:w="192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E07F20" w:rsidP="00202BCF" w14:paraId="538C4E97" w14:textId="77777777">
            <w:pPr>
              <w:rPr>
                <w:color w:val="000000" w:themeColor="text1"/>
              </w:rPr>
            </w:pPr>
            <w:r w:rsidRPr="31F10130">
              <w:rPr>
                <w:color w:val="000000" w:themeColor="text1"/>
              </w:rPr>
              <w:t>Record Management, Services Received</w:t>
            </w:r>
          </w:p>
        </w:tc>
        <w:tc>
          <w:tcPr>
            <w:tcW w:w="134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00E07F20" w:rsidP="00202BCF" w14:paraId="48AFE9DF" w14:textId="77777777">
            <w:pPr>
              <w:jc w:val="right"/>
              <w:rPr>
                <w:color w:val="000000" w:themeColor="text1"/>
              </w:rPr>
            </w:pPr>
            <w:r w:rsidRPr="31F10130">
              <w:rPr>
                <w:color w:val="000000" w:themeColor="text1"/>
              </w:rPr>
              <w:t>2,125</w:t>
            </w:r>
          </w:p>
        </w:tc>
        <w:tc>
          <w:tcPr>
            <w:tcW w:w="125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00E07F20" w:rsidP="00202BCF" w14:paraId="1FABE2E2" w14:textId="77777777">
            <w:pPr>
              <w:jc w:val="right"/>
              <w:rPr>
                <w:color w:val="000000" w:themeColor="text1"/>
              </w:rPr>
            </w:pPr>
            <w:r w:rsidRPr="31F10130">
              <w:rPr>
                <w:color w:val="000000" w:themeColor="text1"/>
              </w:rPr>
              <w:t xml:space="preserve">256 </w:t>
            </w:r>
          </w:p>
        </w:tc>
        <w:tc>
          <w:tcPr>
            <w:tcW w:w="137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00E07F20" w:rsidP="00202BCF" w14:paraId="202BCDE6" w14:textId="7F8B05B6">
            <w:pPr>
              <w:jc w:val="right"/>
              <w:rPr>
                <w:color w:val="000000" w:themeColor="text1"/>
              </w:rPr>
            </w:pPr>
            <w:r w:rsidRPr="31F10130">
              <w:rPr>
                <w:color w:val="000000" w:themeColor="text1"/>
              </w:rPr>
              <w:t>54</w:t>
            </w:r>
            <w:r w:rsidR="00260B42">
              <w:rPr>
                <w:color w:val="000000" w:themeColor="text1"/>
              </w:rPr>
              <w:t>4</w:t>
            </w:r>
            <w:r w:rsidRPr="31F10130">
              <w:rPr>
                <w:color w:val="000000" w:themeColor="text1"/>
              </w:rPr>
              <w:t>,0</w:t>
            </w:r>
            <w:r w:rsidR="00260B42">
              <w:rPr>
                <w:color w:val="000000" w:themeColor="text1"/>
              </w:rPr>
              <w:t>00</w:t>
            </w:r>
          </w:p>
        </w:tc>
        <w:tc>
          <w:tcPr>
            <w:tcW w:w="108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00E07F20" w:rsidP="00202BCF" w14:paraId="4B86A335" w14:textId="77777777">
            <w:pPr>
              <w:jc w:val="right"/>
              <w:rPr>
                <w:color w:val="000000" w:themeColor="text1"/>
              </w:rPr>
            </w:pPr>
            <w:r w:rsidRPr="31F10130">
              <w:rPr>
                <w:color w:val="000000" w:themeColor="text1"/>
              </w:rPr>
              <w:t>0.100</w:t>
            </w:r>
          </w:p>
        </w:tc>
        <w:tc>
          <w:tcPr>
            <w:tcW w:w="105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00E07F20" w:rsidP="00202BCF" w14:paraId="072FFA01" w14:textId="666D4432">
            <w:pPr>
              <w:jc w:val="right"/>
              <w:rPr>
                <w:color w:val="000000" w:themeColor="text1"/>
              </w:rPr>
            </w:pPr>
            <w:r w:rsidRPr="31F10130">
              <w:rPr>
                <w:color w:val="000000" w:themeColor="text1"/>
              </w:rPr>
              <w:t>54,</w:t>
            </w:r>
            <w:r w:rsidR="00260B42">
              <w:rPr>
                <w:color w:val="000000" w:themeColor="text1"/>
              </w:rPr>
              <w:t>40</w:t>
            </w:r>
            <w:r w:rsidRPr="31F10130">
              <w:rPr>
                <w:color w:val="000000" w:themeColor="text1"/>
              </w:rPr>
              <w:t>0</w:t>
            </w:r>
          </w:p>
        </w:tc>
      </w:tr>
      <w:tr w14:paraId="22ABF77C" w14:textId="77777777" w:rsidTr="0AD39A11">
        <w:tblPrEx>
          <w:tblW w:w="9931" w:type="dxa"/>
          <w:tblLayout w:type="fixed"/>
          <w:tblLook w:val="06A0"/>
        </w:tblPrEx>
        <w:trPr>
          <w:trHeight w:val="17"/>
        </w:trPr>
        <w:tc>
          <w:tcPr>
            <w:tcW w:w="1893" w:type="dxa"/>
            <w:tcBorders>
              <w:top w:val="single" w:sz="4" w:space="0" w:color="auto"/>
              <w:left w:val="single" w:sz="8" w:space="0" w:color="auto"/>
              <w:bottom w:val="single" w:sz="4" w:space="0" w:color="auto"/>
              <w:right w:val="single" w:sz="4" w:space="0" w:color="auto"/>
            </w:tcBorders>
            <w:tcMar>
              <w:top w:w="15" w:type="dxa"/>
              <w:left w:w="15" w:type="dxa"/>
              <w:right w:w="15" w:type="dxa"/>
            </w:tcMar>
            <w:vAlign w:val="center"/>
          </w:tcPr>
          <w:p w:rsidR="00E07F20" w:rsidP="00202BCF" w14:paraId="3848566E" w14:textId="7A725BF7">
            <w:pPr>
              <w:rPr>
                <w:color w:val="000000" w:themeColor="text1"/>
              </w:rPr>
            </w:pPr>
            <w:r w:rsidRPr="0AD39A11">
              <w:rPr>
                <w:color w:val="000000" w:themeColor="text1"/>
              </w:rPr>
              <w:t>Client-level annual - SUPRT-A</w:t>
            </w:r>
          </w:p>
        </w:tc>
        <w:tc>
          <w:tcPr>
            <w:tcW w:w="192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E07F20" w:rsidP="00202BCF" w14:paraId="4A28973F" w14:textId="77777777">
            <w:pPr>
              <w:rPr>
                <w:color w:val="000000" w:themeColor="text1"/>
              </w:rPr>
            </w:pPr>
            <w:r w:rsidRPr="31F10130">
              <w:rPr>
                <w:color w:val="000000" w:themeColor="text1"/>
              </w:rPr>
              <w:t>Record Management, Behavioral Health History, Behavioral Health Screening, Behavioral Health Diagnosis, Services Received</w:t>
            </w:r>
          </w:p>
        </w:tc>
        <w:tc>
          <w:tcPr>
            <w:tcW w:w="134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00E07F20" w:rsidP="00202BCF" w14:paraId="123F2B33" w14:textId="77777777">
            <w:pPr>
              <w:jc w:val="right"/>
              <w:rPr>
                <w:color w:val="000000" w:themeColor="text1"/>
              </w:rPr>
            </w:pPr>
            <w:r w:rsidRPr="31F10130">
              <w:rPr>
                <w:color w:val="000000" w:themeColor="text1"/>
              </w:rPr>
              <w:t>2,125</w:t>
            </w:r>
          </w:p>
        </w:tc>
        <w:tc>
          <w:tcPr>
            <w:tcW w:w="125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00E07F20" w:rsidP="00202BCF" w14:paraId="1C68F8CE" w14:textId="77777777">
            <w:pPr>
              <w:jc w:val="right"/>
              <w:rPr>
                <w:color w:val="000000" w:themeColor="text1"/>
              </w:rPr>
            </w:pPr>
            <w:r w:rsidRPr="31F10130">
              <w:rPr>
                <w:color w:val="000000" w:themeColor="text1"/>
              </w:rPr>
              <w:t xml:space="preserve">59 </w:t>
            </w:r>
          </w:p>
        </w:tc>
        <w:tc>
          <w:tcPr>
            <w:tcW w:w="137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00E07F20" w:rsidP="00202BCF" w14:paraId="021DAFEF" w14:textId="19C00AAD">
            <w:pPr>
              <w:jc w:val="right"/>
              <w:rPr>
                <w:color w:val="000000" w:themeColor="text1"/>
              </w:rPr>
            </w:pPr>
            <w:r w:rsidRPr="31F10130">
              <w:rPr>
                <w:color w:val="000000" w:themeColor="text1"/>
              </w:rPr>
              <w:t>125,</w:t>
            </w:r>
            <w:r w:rsidR="00260B42">
              <w:rPr>
                <w:color w:val="000000" w:themeColor="text1"/>
              </w:rPr>
              <w:t>375</w:t>
            </w:r>
          </w:p>
        </w:tc>
        <w:tc>
          <w:tcPr>
            <w:tcW w:w="108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00E07F20" w:rsidP="00202BCF" w14:paraId="47F32709" w14:textId="77777777">
            <w:pPr>
              <w:jc w:val="right"/>
              <w:rPr>
                <w:color w:val="000000" w:themeColor="text1"/>
              </w:rPr>
            </w:pPr>
            <w:r w:rsidRPr="31F10130">
              <w:rPr>
                <w:color w:val="000000" w:themeColor="text1"/>
              </w:rPr>
              <w:t>0.330</w:t>
            </w:r>
          </w:p>
        </w:tc>
        <w:tc>
          <w:tcPr>
            <w:tcW w:w="105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00E07F20" w:rsidP="00202BCF" w14:paraId="562D5B7D" w14:textId="70F24B50">
            <w:pPr>
              <w:jc w:val="right"/>
              <w:rPr>
                <w:color w:val="000000" w:themeColor="text1"/>
              </w:rPr>
            </w:pPr>
            <w:r w:rsidRPr="31F10130">
              <w:rPr>
                <w:color w:val="000000" w:themeColor="text1"/>
              </w:rPr>
              <w:t>41,3</w:t>
            </w:r>
            <w:r w:rsidR="00260B42">
              <w:rPr>
                <w:color w:val="000000" w:themeColor="text1"/>
              </w:rPr>
              <w:t>74</w:t>
            </w:r>
          </w:p>
        </w:tc>
      </w:tr>
      <w:tr w14:paraId="769CAA7B" w14:textId="77777777" w:rsidTr="0AD39A11">
        <w:tblPrEx>
          <w:tblW w:w="9931" w:type="dxa"/>
          <w:tblLayout w:type="fixed"/>
          <w:tblLook w:val="06A0"/>
        </w:tblPrEx>
        <w:tc>
          <w:tcPr>
            <w:tcW w:w="1893" w:type="dxa"/>
            <w:tcBorders>
              <w:top w:val="single" w:sz="4" w:space="0" w:color="auto"/>
              <w:left w:val="single" w:sz="8" w:space="0" w:color="auto"/>
              <w:bottom w:val="single" w:sz="8" w:space="0" w:color="auto"/>
              <w:right w:val="single" w:sz="4" w:space="0" w:color="auto"/>
            </w:tcBorders>
            <w:tcMar>
              <w:top w:w="15" w:type="dxa"/>
              <w:left w:w="15" w:type="dxa"/>
              <w:right w:w="15" w:type="dxa"/>
            </w:tcMar>
            <w:vAlign w:val="center"/>
          </w:tcPr>
          <w:p w:rsidR="00E07F20" w:rsidP="00202BCF" w14:paraId="3A4223E4" w14:textId="77777777">
            <w:pPr>
              <w:rPr>
                <w:b/>
                <w:bCs/>
                <w:color w:val="000000" w:themeColor="text1"/>
              </w:rPr>
            </w:pPr>
            <w:r w:rsidRPr="31F10130">
              <w:rPr>
                <w:b/>
                <w:bCs/>
                <w:color w:val="000000" w:themeColor="text1"/>
              </w:rPr>
              <w:t>Total</w:t>
            </w:r>
          </w:p>
        </w:tc>
        <w:tc>
          <w:tcPr>
            <w:tcW w:w="1924" w:type="dxa"/>
            <w:tcBorders>
              <w:top w:val="single" w:sz="4" w:space="0" w:color="auto"/>
              <w:left w:val="single" w:sz="4" w:space="0" w:color="auto"/>
              <w:bottom w:val="single" w:sz="8" w:space="0" w:color="auto"/>
              <w:right w:val="single" w:sz="4" w:space="0" w:color="auto"/>
            </w:tcBorders>
            <w:tcMar>
              <w:top w:w="15" w:type="dxa"/>
              <w:left w:w="15" w:type="dxa"/>
              <w:right w:w="15" w:type="dxa"/>
            </w:tcMar>
            <w:vAlign w:val="center"/>
          </w:tcPr>
          <w:p w:rsidR="00E07F20" w:rsidP="00202BCF" w14:paraId="1667C57C" w14:textId="77777777"/>
        </w:tc>
        <w:tc>
          <w:tcPr>
            <w:tcW w:w="1349" w:type="dxa"/>
            <w:tcBorders>
              <w:top w:val="single" w:sz="4" w:space="0" w:color="auto"/>
              <w:left w:val="single" w:sz="4" w:space="0" w:color="auto"/>
              <w:bottom w:val="single" w:sz="8" w:space="0" w:color="auto"/>
              <w:right w:val="single" w:sz="4" w:space="0" w:color="auto"/>
            </w:tcBorders>
            <w:tcMar>
              <w:top w:w="15" w:type="dxa"/>
              <w:left w:w="15" w:type="dxa"/>
              <w:right w:w="15" w:type="dxa"/>
            </w:tcMar>
            <w:vAlign w:val="center"/>
          </w:tcPr>
          <w:p w:rsidR="00E07F20" w:rsidP="00202BCF" w14:paraId="260FEFDA" w14:textId="537AE0FE">
            <w:pPr>
              <w:jc w:val="center"/>
              <w:rPr>
                <w:b/>
                <w:bCs/>
                <w:color w:val="000000" w:themeColor="text1"/>
              </w:rPr>
            </w:pPr>
          </w:p>
        </w:tc>
        <w:tc>
          <w:tcPr>
            <w:tcW w:w="1258" w:type="dxa"/>
            <w:tcBorders>
              <w:top w:val="single" w:sz="4" w:space="0" w:color="auto"/>
              <w:left w:val="single" w:sz="4" w:space="0" w:color="auto"/>
              <w:bottom w:val="single" w:sz="8" w:space="0" w:color="auto"/>
              <w:right w:val="single" w:sz="4" w:space="0" w:color="auto"/>
            </w:tcBorders>
            <w:tcMar>
              <w:top w:w="15" w:type="dxa"/>
              <w:left w:w="15" w:type="dxa"/>
              <w:right w:w="15" w:type="dxa"/>
            </w:tcMar>
            <w:vAlign w:val="center"/>
          </w:tcPr>
          <w:p w:rsidR="00E07F20" w:rsidP="00202BCF" w14:paraId="4C7154D0" w14:textId="4064EA17"/>
        </w:tc>
        <w:tc>
          <w:tcPr>
            <w:tcW w:w="1372" w:type="dxa"/>
            <w:tcBorders>
              <w:top w:val="single" w:sz="4" w:space="0" w:color="auto"/>
              <w:left w:val="single" w:sz="4" w:space="0" w:color="auto"/>
              <w:bottom w:val="single" w:sz="8" w:space="0" w:color="auto"/>
              <w:right w:val="single" w:sz="4" w:space="0" w:color="auto"/>
            </w:tcBorders>
            <w:tcMar>
              <w:top w:w="15" w:type="dxa"/>
              <w:left w:w="15" w:type="dxa"/>
              <w:right w:w="15" w:type="dxa"/>
            </w:tcMar>
            <w:vAlign w:val="center"/>
          </w:tcPr>
          <w:p w:rsidR="00E07F20" w:rsidP="00202BCF" w14:paraId="32CF8881" w14:textId="76210C3F">
            <w:pPr>
              <w:jc w:val="center"/>
              <w:rPr>
                <w:b/>
                <w:bCs/>
                <w:color w:val="000000" w:themeColor="text1"/>
              </w:rPr>
            </w:pPr>
            <w:r>
              <w:rPr>
                <w:b/>
                <w:bCs/>
                <w:color w:val="000000" w:themeColor="text1"/>
              </w:rPr>
              <w:t>1,787,125</w:t>
            </w:r>
          </w:p>
        </w:tc>
        <w:tc>
          <w:tcPr>
            <w:tcW w:w="1081" w:type="dxa"/>
            <w:tcBorders>
              <w:top w:val="single" w:sz="4" w:space="0" w:color="auto"/>
              <w:left w:val="single" w:sz="4" w:space="0" w:color="auto"/>
              <w:bottom w:val="single" w:sz="8" w:space="0" w:color="auto"/>
              <w:right w:val="single" w:sz="4" w:space="0" w:color="auto"/>
            </w:tcBorders>
            <w:tcMar>
              <w:top w:w="15" w:type="dxa"/>
              <w:left w:w="15" w:type="dxa"/>
              <w:right w:w="15" w:type="dxa"/>
            </w:tcMar>
            <w:vAlign w:val="center"/>
          </w:tcPr>
          <w:p w:rsidR="00E07F20" w:rsidP="00202BCF" w14:paraId="5EB487A4" w14:textId="19D24265"/>
        </w:tc>
        <w:tc>
          <w:tcPr>
            <w:tcW w:w="1054" w:type="dxa"/>
            <w:tcBorders>
              <w:top w:val="single" w:sz="4" w:space="0" w:color="auto"/>
              <w:left w:val="single" w:sz="4" w:space="0" w:color="auto"/>
              <w:bottom w:val="single" w:sz="8" w:space="0" w:color="auto"/>
              <w:right w:val="single" w:sz="4" w:space="0" w:color="auto"/>
            </w:tcBorders>
            <w:tcMar>
              <w:top w:w="15" w:type="dxa"/>
              <w:left w:w="15" w:type="dxa"/>
              <w:right w:w="15" w:type="dxa"/>
            </w:tcMar>
            <w:vAlign w:val="center"/>
          </w:tcPr>
          <w:p w:rsidR="00E07F20" w:rsidP="00202BCF" w14:paraId="4EC4830E" w14:textId="5C4A59FC">
            <w:pPr>
              <w:jc w:val="center"/>
              <w:rPr>
                <w:b/>
                <w:bCs/>
                <w:color w:val="000000" w:themeColor="text1"/>
              </w:rPr>
            </w:pPr>
            <w:r w:rsidRPr="00D07114">
              <w:rPr>
                <w:b/>
                <w:bCs/>
              </w:rPr>
              <w:t>431,269</w:t>
            </w:r>
          </w:p>
        </w:tc>
      </w:tr>
    </w:tbl>
    <w:p w:rsidR="00F91853" w:rsidP="31F10130" w14:paraId="50781F5D" w14:textId="14A852CB">
      <w:pPr>
        <w:spacing w:after="120"/>
        <w:outlineLvl w:val="0"/>
        <w:rPr>
          <w:sz w:val="24"/>
          <w:szCs w:val="24"/>
        </w:rPr>
      </w:pPr>
      <w:r w:rsidRPr="0AD39A11">
        <w:rPr>
          <w:sz w:val="24"/>
          <w:szCs w:val="24"/>
        </w:rPr>
        <w:t xml:space="preserve">Table </w:t>
      </w:r>
      <w:r w:rsidRPr="0AD39A11" w:rsidR="711C8811">
        <w:rPr>
          <w:sz w:val="24"/>
          <w:szCs w:val="24"/>
        </w:rPr>
        <w:t>3</w:t>
      </w:r>
      <w:r w:rsidRPr="0AD39A11">
        <w:rPr>
          <w:sz w:val="24"/>
          <w:szCs w:val="24"/>
        </w:rPr>
        <w:t>: Estimates of Annualized Burden</w:t>
      </w:r>
    </w:p>
    <w:p w:rsidR="00F91853" w:rsidP="31F10130" w14:paraId="1B172598" w14:textId="3A1AADF4">
      <w:pPr>
        <w:spacing w:after="120"/>
      </w:pPr>
    </w:p>
    <w:tbl>
      <w:tblPr>
        <w:tblW w:w="9887" w:type="dxa"/>
        <w:tblLayout w:type="fixed"/>
        <w:tblLook w:val="06A0"/>
      </w:tblPr>
      <w:tblGrid>
        <w:gridCol w:w="1430"/>
        <w:gridCol w:w="1454"/>
        <w:gridCol w:w="1215"/>
        <w:gridCol w:w="1110"/>
        <w:gridCol w:w="1038"/>
        <w:gridCol w:w="915"/>
        <w:gridCol w:w="915"/>
        <w:gridCol w:w="775"/>
        <w:gridCol w:w="1035"/>
      </w:tblGrid>
      <w:tr w14:paraId="1A498A5D" w14:textId="77777777" w:rsidTr="00C31D12">
        <w:tblPrEx>
          <w:tblW w:w="9887" w:type="dxa"/>
          <w:tblLayout w:type="fixed"/>
          <w:tblLook w:val="06A0"/>
        </w:tblPrEx>
        <w:trPr>
          <w:trHeight w:val="810"/>
        </w:trPr>
        <w:tc>
          <w:tcPr>
            <w:tcW w:w="1430" w:type="dxa"/>
            <w:vMerge w:val="restart"/>
            <w:tcBorders>
              <w:top w:val="single" w:sz="8" w:space="0" w:color="auto"/>
              <w:left w:val="single" w:sz="8" w:space="0" w:color="auto"/>
              <w:bottom w:val="single" w:sz="4" w:space="0" w:color="auto"/>
              <w:right w:val="single" w:sz="4" w:space="0" w:color="auto"/>
            </w:tcBorders>
            <w:tcMar>
              <w:top w:w="15" w:type="dxa"/>
              <w:left w:w="15" w:type="dxa"/>
              <w:right w:w="15" w:type="dxa"/>
            </w:tcMar>
            <w:vAlign w:val="center"/>
          </w:tcPr>
          <w:p w:rsidR="31F10130" w:rsidP="31F10130" w14:paraId="69997BE1" w14:textId="42D14B07">
            <w:pPr>
              <w:jc w:val="center"/>
              <w:rPr>
                <w:b/>
                <w:bCs/>
                <w:color w:val="000000" w:themeColor="text1"/>
              </w:rPr>
            </w:pPr>
            <w:bookmarkStart w:id="9" w:name="_Hlk184302687"/>
            <w:r w:rsidRPr="31F10130">
              <w:rPr>
                <w:b/>
                <w:bCs/>
                <w:color w:val="000000" w:themeColor="text1"/>
              </w:rPr>
              <w:t>SAMHSA Tool</w:t>
            </w:r>
          </w:p>
        </w:tc>
        <w:tc>
          <w:tcPr>
            <w:tcW w:w="1454" w:type="dxa"/>
            <w:vMerge w:val="restart"/>
            <w:tcBorders>
              <w:top w:val="single" w:sz="8" w:space="0" w:color="auto"/>
              <w:left w:val="single" w:sz="4" w:space="0" w:color="auto"/>
              <w:bottom w:val="nil"/>
              <w:right w:val="single" w:sz="4" w:space="0" w:color="auto"/>
            </w:tcBorders>
            <w:tcMar>
              <w:top w:w="15" w:type="dxa"/>
              <w:left w:w="15" w:type="dxa"/>
              <w:right w:w="15" w:type="dxa"/>
            </w:tcMar>
            <w:vAlign w:val="center"/>
          </w:tcPr>
          <w:p w:rsidR="31F10130" w:rsidP="31F10130" w14:paraId="1B45B0EA" w14:textId="558A3113">
            <w:pPr>
              <w:jc w:val="center"/>
              <w:rPr>
                <w:b/>
                <w:bCs/>
                <w:color w:val="000000" w:themeColor="text1"/>
              </w:rPr>
            </w:pPr>
            <w:r w:rsidRPr="31F10130">
              <w:rPr>
                <w:b/>
                <w:bCs/>
                <w:color w:val="000000" w:themeColor="text1"/>
              </w:rPr>
              <w:t>Included Domains</w:t>
            </w:r>
          </w:p>
        </w:tc>
        <w:tc>
          <w:tcPr>
            <w:tcW w:w="1215" w:type="dxa"/>
            <w:vMerge w:val="restart"/>
            <w:tcBorders>
              <w:top w:val="single" w:sz="8" w:space="0" w:color="auto"/>
              <w:left w:val="single" w:sz="4" w:space="0" w:color="auto"/>
              <w:bottom w:val="single" w:sz="4" w:space="0" w:color="auto"/>
              <w:right w:val="single" w:sz="4" w:space="0" w:color="auto"/>
            </w:tcBorders>
            <w:tcMar>
              <w:top w:w="15" w:type="dxa"/>
              <w:left w:w="15" w:type="dxa"/>
              <w:right w:w="15" w:type="dxa"/>
            </w:tcMar>
            <w:vAlign w:val="center"/>
          </w:tcPr>
          <w:p w:rsidR="31F10130" w:rsidP="31F10130" w14:paraId="36E38D30" w14:textId="0E0EBDD1">
            <w:pPr>
              <w:jc w:val="center"/>
              <w:rPr>
                <w:b/>
                <w:bCs/>
                <w:color w:val="000000" w:themeColor="text1"/>
              </w:rPr>
            </w:pPr>
            <w:r w:rsidRPr="31F10130">
              <w:rPr>
                <w:b/>
                <w:bCs/>
                <w:color w:val="000000" w:themeColor="text1"/>
              </w:rPr>
              <w:t>Number of Respondents</w:t>
            </w:r>
          </w:p>
        </w:tc>
        <w:tc>
          <w:tcPr>
            <w:tcW w:w="1110" w:type="dxa"/>
            <w:vMerge w:val="restart"/>
            <w:tcBorders>
              <w:top w:val="single" w:sz="8" w:space="0" w:color="auto"/>
              <w:left w:val="single" w:sz="4" w:space="0" w:color="auto"/>
              <w:bottom w:val="single" w:sz="4" w:space="0" w:color="auto"/>
              <w:right w:val="single" w:sz="4" w:space="0" w:color="auto"/>
            </w:tcBorders>
            <w:tcMar>
              <w:top w:w="15" w:type="dxa"/>
              <w:left w:w="15" w:type="dxa"/>
              <w:right w:w="15" w:type="dxa"/>
            </w:tcMar>
            <w:vAlign w:val="center"/>
          </w:tcPr>
          <w:p w:rsidR="31F10130" w:rsidP="31F10130" w14:paraId="4F167999" w14:textId="6FEE53B3">
            <w:pPr>
              <w:jc w:val="center"/>
              <w:rPr>
                <w:b/>
                <w:bCs/>
                <w:color w:val="000000" w:themeColor="text1"/>
              </w:rPr>
            </w:pPr>
            <w:r w:rsidRPr="31F10130">
              <w:rPr>
                <w:b/>
                <w:bCs/>
                <w:color w:val="000000" w:themeColor="text1"/>
              </w:rPr>
              <w:t>Responses per Respondent</w:t>
            </w:r>
          </w:p>
        </w:tc>
        <w:tc>
          <w:tcPr>
            <w:tcW w:w="1038" w:type="dxa"/>
            <w:vMerge w:val="restart"/>
            <w:tcBorders>
              <w:top w:val="single" w:sz="8" w:space="0" w:color="auto"/>
              <w:left w:val="single" w:sz="4" w:space="0" w:color="auto"/>
              <w:bottom w:val="single" w:sz="4" w:space="0" w:color="auto"/>
              <w:right w:val="single" w:sz="4" w:space="0" w:color="auto"/>
            </w:tcBorders>
            <w:tcMar>
              <w:top w:w="15" w:type="dxa"/>
              <w:left w:w="15" w:type="dxa"/>
              <w:right w:w="15" w:type="dxa"/>
            </w:tcMar>
            <w:vAlign w:val="center"/>
          </w:tcPr>
          <w:p w:rsidR="31F10130" w:rsidP="31F10130" w14:paraId="24199A75" w14:textId="784C9F50">
            <w:pPr>
              <w:jc w:val="center"/>
              <w:rPr>
                <w:b/>
                <w:bCs/>
                <w:color w:val="000000" w:themeColor="text1"/>
              </w:rPr>
            </w:pPr>
            <w:r w:rsidRPr="31F10130">
              <w:rPr>
                <w:b/>
                <w:bCs/>
                <w:color w:val="000000" w:themeColor="text1"/>
              </w:rPr>
              <w:t>Total Responses</w:t>
            </w:r>
          </w:p>
        </w:tc>
        <w:tc>
          <w:tcPr>
            <w:tcW w:w="915" w:type="dxa"/>
            <w:vMerge w:val="restart"/>
            <w:tcBorders>
              <w:top w:val="single" w:sz="8" w:space="0" w:color="auto"/>
              <w:left w:val="single" w:sz="4" w:space="0" w:color="auto"/>
              <w:bottom w:val="single" w:sz="4" w:space="0" w:color="auto"/>
              <w:right w:val="single" w:sz="4" w:space="0" w:color="auto"/>
            </w:tcBorders>
            <w:tcMar>
              <w:top w:w="15" w:type="dxa"/>
              <w:left w:w="15" w:type="dxa"/>
              <w:right w:w="15" w:type="dxa"/>
            </w:tcMar>
            <w:vAlign w:val="center"/>
          </w:tcPr>
          <w:p w:rsidR="31F10130" w:rsidP="31F10130" w14:paraId="0801B495" w14:textId="5E2500AF">
            <w:pPr>
              <w:jc w:val="center"/>
              <w:rPr>
                <w:b/>
                <w:bCs/>
                <w:color w:val="000000" w:themeColor="text1"/>
              </w:rPr>
            </w:pPr>
            <w:r w:rsidRPr="31F10130">
              <w:rPr>
                <w:b/>
                <w:bCs/>
                <w:color w:val="000000" w:themeColor="text1"/>
              </w:rPr>
              <w:t>Hours per Response</w:t>
            </w:r>
          </w:p>
        </w:tc>
        <w:tc>
          <w:tcPr>
            <w:tcW w:w="915" w:type="dxa"/>
            <w:vMerge w:val="restart"/>
            <w:tcBorders>
              <w:top w:val="single" w:sz="8" w:space="0" w:color="auto"/>
              <w:left w:val="single" w:sz="4" w:space="0" w:color="auto"/>
              <w:bottom w:val="single" w:sz="4" w:space="0" w:color="auto"/>
              <w:right w:val="single" w:sz="4" w:space="0" w:color="auto"/>
            </w:tcBorders>
            <w:tcMar>
              <w:top w:w="15" w:type="dxa"/>
              <w:left w:w="15" w:type="dxa"/>
              <w:right w:w="15" w:type="dxa"/>
            </w:tcMar>
            <w:vAlign w:val="center"/>
          </w:tcPr>
          <w:p w:rsidR="31F10130" w:rsidP="31F10130" w14:paraId="4BC62A69" w14:textId="7B6B1C4E">
            <w:pPr>
              <w:jc w:val="center"/>
              <w:rPr>
                <w:b/>
                <w:bCs/>
                <w:color w:val="000000" w:themeColor="text1"/>
              </w:rPr>
            </w:pPr>
            <w:r w:rsidRPr="31F10130">
              <w:rPr>
                <w:b/>
                <w:bCs/>
                <w:color w:val="000000" w:themeColor="text1"/>
              </w:rPr>
              <w:t>Total Hour Burden</w:t>
            </w:r>
          </w:p>
        </w:tc>
        <w:tc>
          <w:tcPr>
            <w:tcW w:w="775" w:type="dxa"/>
            <w:vMerge w:val="restart"/>
            <w:tcBorders>
              <w:top w:val="single" w:sz="8" w:space="0" w:color="auto"/>
              <w:left w:val="single" w:sz="4" w:space="0" w:color="auto"/>
              <w:bottom w:val="nil"/>
              <w:right w:val="single" w:sz="4" w:space="0" w:color="auto"/>
            </w:tcBorders>
            <w:tcMar>
              <w:top w:w="15" w:type="dxa"/>
              <w:left w:w="15" w:type="dxa"/>
              <w:right w:w="15" w:type="dxa"/>
            </w:tcMar>
            <w:vAlign w:val="center"/>
          </w:tcPr>
          <w:p w:rsidR="31F10130" w:rsidP="31F10130" w14:paraId="3BE029CA" w14:textId="541B6C69">
            <w:pPr>
              <w:jc w:val="center"/>
              <w:rPr>
                <w:b/>
                <w:bCs/>
                <w:color w:val="000000" w:themeColor="text1"/>
              </w:rPr>
            </w:pPr>
            <w:r w:rsidRPr="31F10130">
              <w:rPr>
                <w:b/>
                <w:bCs/>
                <w:color w:val="000000" w:themeColor="text1"/>
              </w:rPr>
              <w:t>Hourly Cost</w:t>
            </w:r>
          </w:p>
        </w:tc>
        <w:tc>
          <w:tcPr>
            <w:tcW w:w="1035" w:type="dxa"/>
            <w:vMerge w:val="restart"/>
            <w:tcBorders>
              <w:top w:val="single" w:sz="8" w:space="0" w:color="auto"/>
              <w:left w:val="single" w:sz="4" w:space="0" w:color="auto"/>
              <w:bottom w:val="nil"/>
              <w:right w:val="single" w:sz="8" w:space="0" w:color="auto"/>
            </w:tcBorders>
            <w:tcMar>
              <w:top w:w="15" w:type="dxa"/>
              <w:left w:w="15" w:type="dxa"/>
              <w:right w:w="15" w:type="dxa"/>
            </w:tcMar>
            <w:vAlign w:val="center"/>
          </w:tcPr>
          <w:p w:rsidR="31F10130" w:rsidP="31F10130" w14:paraId="0453935A" w14:textId="41D3198D">
            <w:pPr>
              <w:jc w:val="center"/>
              <w:rPr>
                <w:b/>
                <w:bCs/>
                <w:color w:val="000000" w:themeColor="text1"/>
              </w:rPr>
            </w:pPr>
            <w:r w:rsidRPr="31F10130">
              <w:rPr>
                <w:b/>
                <w:bCs/>
                <w:color w:val="000000" w:themeColor="text1"/>
              </w:rPr>
              <w:t>Total Cost</w:t>
            </w:r>
          </w:p>
        </w:tc>
      </w:tr>
      <w:tr w14:paraId="7748455F" w14:textId="77777777" w:rsidTr="0AD39A11">
        <w:tblPrEx>
          <w:tblW w:w="9887" w:type="dxa"/>
          <w:tblLayout w:type="fixed"/>
          <w:tblLook w:val="06A0"/>
        </w:tblPrEx>
        <w:trPr>
          <w:trHeight w:val="510"/>
        </w:trPr>
        <w:tc>
          <w:tcPr>
            <w:tcW w:w="1430" w:type="dxa"/>
            <w:vMerge/>
            <w:vAlign w:val="center"/>
          </w:tcPr>
          <w:p w:rsidR="00387065" w14:paraId="449AF8F8" w14:textId="77777777"/>
        </w:tc>
        <w:tc>
          <w:tcPr>
            <w:tcW w:w="1454" w:type="dxa"/>
            <w:vMerge/>
            <w:vAlign w:val="center"/>
          </w:tcPr>
          <w:p w:rsidR="00387065" w14:paraId="354DAB2B" w14:textId="77777777"/>
        </w:tc>
        <w:tc>
          <w:tcPr>
            <w:tcW w:w="1215" w:type="dxa"/>
            <w:vMerge/>
            <w:vAlign w:val="center"/>
          </w:tcPr>
          <w:p w:rsidR="00387065" w14:paraId="4F0F59BC" w14:textId="77777777"/>
        </w:tc>
        <w:tc>
          <w:tcPr>
            <w:tcW w:w="1110" w:type="dxa"/>
            <w:vMerge/>
            <w:vAlign w:val="center"/>
          </w:tcPr>
          <w:p w:rsidR="00387065" w14:paraId="2F4B8AC4" w14:textId="77777777"/>
        </w:tc>
        <w:tc>
          <w:tcPr>
            <w:tcW w:w="1038" w:type="dxa"/>
            <w:vMerge/>
            <w:vAlign w:val="center"/>
          </w:tcPr>
          <w:p w:rsidR="00387065" w14:paraId="384261F3" w14:textId="77777777"/>
        </w:tc>
        <w:tc>
          <w:tcPr>
            <w:tcW w:w="915" w:type="dxa"/>
            <w:vMerge/>
            <w:vAlign w:val="center"/>
          </w:tcPr>
          <w:p w:rsidR="00387065" w14:paraId="1CE3249D" w14:textId="77777777"/>
        </w:tc>
        <w:tc>
          <w:tcPr>
            <w:tcW w:w="915" w:type="dxa"/>
            <w:vMerge/>
            <w:vAlign w:val="center"/>
          </w:tcPr>
          <w:p w:rsidR="00387065" w14:paraId="4299CE79" w14:textId="77777777"/>
        </w:tc>
        <w:tc>
          <w:tcPr>
            <w:tcW w:w="775" w:type="dxa"/>
            <w:vMerge/>
            <w:vAlign w:val="center"/>
          </w:tcPr>
          <w:p w:rsidR="00387065" w14:paraId="444F7DBB" w14:textId="77777777"/>
        </w:tc>
        <w:tc>
          <w:tcPr>
            <w:tcW w:w="1035" w:type="dxa"/>
            <w:vMerge/>
            <w:vAlign w:val="center"/>
          </w:tcPr>
          <w:p w:rsidR="00387065" w14:paraId="3D0AEC27" w14:textId="77777777"/>
        </w:tc>
      </w:tr>
      <w:tr w14:paraId="1ECC24E8" w14:textId="77777777" w:rsidTr="00C31D12">
        <w:tblPrEx>
          <w:tblW w:w="9887" w:type="dxa"/>
          <w:tblLayout w:type="fixed"/>
          <w:tblLook w:val="06A0"/>
        </w:tblPrEx>
        <w:trPr>
          <w:trHeight w:val="1020"/>
        </w:trPr>
        <w:tc>
          <w:tcPr>
            <w:tcW w:w="1430" w:type="dxa"/>
            <w:tcBorders>
              <w:top w:val="single" w:sz="4" w:space="0" w:color="auto"/>
              <w:left w:val="single" w:sz="8" w:space="0" w:color="auto"/>
              <w:bottom w:val="single" w:sz="4" w:space="0" w:color="auto"/>
              <w:right w:val="single" w:sz="4" w:space="0" w:color="auto"/>
            </w:tcBorders>
            <w:tcMar>
              <w:top w:w="15" w:type="dxa"/>
              <w:left w:w="15" w:type="dxa"/>
              <w:right w:w="15" w:type="dxa"/>
            </w:tcMar>
            <w:vAlign w:val="center"/>
          </w:tcPr>
          <w:p w:rsidR="31F10130" w:rsidP="31F10130" w14:paraId="30123BA2" w14:textId="600E3BFA">
            <w:pPr>
              <w:rPr>
                <w:color w:val="000000" w:themeColor="text1"/>
              </w:rPr>
            </w:pPr>
            <w:r w:rsidRPr="31F10130">
              <w:rPr>
                <w:color w:val="000000" w:themeColor="text1"/>
              </w:rPr>
              <w:t>Client-level baseline assessment - SUPRT-C Adult</w:t>
            </w:r>
          </w:p>
        </w:tc>
        <w:tc>
          <w:tcPr>
            <w:tcW w:w="145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31F10130" w:rsidP="31F10130" w14:paraId="3F990946" w14:textId="057A916F">
            <w:pPr>
              <w:rPr>
                <w:color w:val="000000" w:themeColor="text1"/>
              </w:rPr>
            </w:pPr>
            <w:r w:rsidRPr="31F10130">
              <w:rPr>
                <w:color w:val="000000" w:themeColor="text1"/>
              </w:rPr>
              <w:t>Demographics, SDOH, Core Outcomes of Recovery, Goals</w:t>
            </w:r>
          </w:p>
        </w:tc>
        <w:tc>
          <w:tcPr>
            <w:tcW w:w="12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31F10130" w:rsidP="31F10130" w14:paraId="2FAEF86F" w14:textId="3D29EEC2">
            <w:pPr>
              <w:jc w:val="right"/>
              <w:rPr>
                <w:color w:val="000000" w:themeColor="text1"/>
              </w:rPr>
            </w:pPr>
            <w:r w:rsidRPr="31F10130">
              <w:rPr>
                <w:color w:val="000000" w:themeColor="text1"/>
              </w:rPr>
              <w:t>488,775</w:t>
            </w:r>
          </w:p>
        </w:tc>
        <w:tc>
          <w:tcPr>
            <w:tcW w:w="111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31F10130" w:rsidP="31F10130" w14:paraId="1815C85C" w14:textId="6D620671">
            <w:pPr>
              <w:jc w:val="right"/>
              <w:rPr>
                <w:color w:val="000000" w:themeColor="text1"/>
              </w:rPr>
            </w:pPr>
            <w:r w:rsidRPr="31F10130">
              <w:rPr>
                <w:color w:val="000000" w:themeColor="text1"/>
              </w:rPr>
              <w:t>1</w:t>
            </w:r>
          </w:p>
        </w:tc>
        <w:tc>
          <w:tcPr>
            <w:tcW w:w="10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31F10130" w:rsidP="31F10130" w14:paraId="6FD84CDA" w14:textId="4A15ABCB">
            <w:pPr>
              <w:jc w:val="right"/>
              <w:rPr>
                <w:color w:val="000000" w:themeColor="text1"/>
              </w:rPr>
            </w:pPr>
            <w:r w:rsidRPr="31F10130">
              <w:rPr>
                <w:color w:val="000000" w:themeColor="text1"/>
              </w:rPr>
              <w:t>488,775</w:t>
            </w:r>
          </w:p>
        </w:tc>
        <w:tc>
          <w:tcPr>
            <w:tcW w:w="9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31F10130" w:rsidP="31F10130" w14:paraId="44687A3E" w14:textId="0D461F84">
            <w:pPr>
              <w:jc w:val="right"/>
              <w:rPr>
                <w:color w:val="000000" w:themeColor="text1"/>
              </w:rPr>
            </w:pPr>
            <w:r w:rsidRPr="31F10130">
              <w:rPr>
                <w:color w:val="000000" w:themeColor="text1"/>
              </w:rPr>
              <w:t>0.250</w:t>
            </w:r>
          </w:p>
        </w:tc>
        <w:tc>
          <w:tcPr>
            <w:tcW w:w="9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31F10130" w:rsidP="31F10130" w14:paraId="22F00FD7" w14:textId="4F70062E">
            <w:pPr>
              <w:jc w:val="right"/>
              <w:rPr>
                <w:color w:val="000000" w:themeColor="text1"/>
              </w:rPr>
            </w:pPr>
            <w:r w:rsidRPr="31F10130">
              <w:rPr>
                <w:color w:val="000000" w:themeColor="text1"/>
              </w:rPr>
              <w:t>122,194</w:t>
            </w:r>
          </w:p>
        </w:tc>
        <w:tc>
          <w:tcPr>
            <w:tcW w:w="77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31F10130" w:rsidP="31F10130" w14:paraId="3D823B8B" w14:textId="31582646">
            <w:pPr>
              <w:jc w:val="right"/>
              <w:rPr>
                <w:color w:val="000000" w:themeColor="text1"/>
              </w:rPr>
            </w:pPr>
            <w:r w:rsidRPr="31F10130">
              <w:rPr>
                <w:color w:val="000000" w:themeColor="text1"/>
              </w:rPr>
              <w:t xml:space="preserve">$28.9 </w:t>
            </w:r>
          </w:p>
        </w:tc>
        <w:tc>
          <w:tcPr>
            <w:tcW w:w="1035" w:type="dxa"/>
            <w:tcBorders>
              <w:top w:val="single" w:sz="4" w:space="0" w:color="auto"/>
              <w:left w:val="single" w:sz="4" w:space="0" w:color="auto"/>
              <w:bottom w:val="single" w:sz="4" w:space="0" w:color="auto"/>
              <w:right w:val="single" w:sz="8" w:space="0" w:color="auto"/>
            </w:tcBorders>
            <w:tcMar>
              <w:top w:w="15" w:type="dxa"/>
              <w:left w:w="15" w:type="dxa"/>
              <w:right w:w="15" w:type="dxa"/>
            </w:tcMar>
            <w:vAlign w:val="bottom"/>
          </w:tcPr>
          <w:p w:rsidR="31F10130" w:rsidP="31F10130" w14:paraId="457131AD" w14:textId="650134AD">
            <w:pPr>
              <w:jc w:val="right"/>
              <w:rPr>
                <w:color w:val="000000" w:themeColor="text1"/>
              </w:rPr>
            </w:pPr>
            <w:r w:rsidRPr="31F10130">
              <w:rPr>
                <w:color w:val="000000" w:themeColor="text1"/>
              </w:rPr>
              <w:t xml:space="preserve"> $3,530,177 </w:t>
            </w:r>
          </w:p>
        </w:tc>
      </w:tr>
      <w:tr w14:paraId="27D00E9D" w14:textId="77777777" w:rsidTr="00C31D12">
        <w:tblPrEx>
          <w:tblW w:w="9887" w:type="dxa"/>
          <w:tblLayout w:type="fixed"/>
          <w:tblLook w:val="06A0"/>
        </w:tblPrEx>
        <w:trPr>
          <w:trHeight w:val="1365"/>
        </w:trPr>
        <w:tc>
          <w:tcPr>
            <w:tcW w:w="1430" w:type="dxa"/>
            <w:tcBorders>
              <w:top w:val="single" w:sz="4" w:space="0" w:color="auto"/>
              <w:left w:val="single" w:sz="8" w:space="0" w:color="auto"/>
              <w:bottom w:val="single" w:sz="4" w:space="0" w:color="auto"/>
              <w:right w:val="single" w:sz="4" w:space="0" w:color="auto"/>
            </w:tcBorders>
            <w:tcMar>
              <w:top w:w="15" w:type="dxa"/>
              <w:left w:w="15" w:type="dxa"/>
              <w:right w:w="15" w:type="dxa"/>
            </w:tcMar>
            <w:vAlign w:val="center"/>
          </w:tcPr>
          <w:p w:rsidR="31F10130" w:rsidP="31F10130" w14:paraId="62D0CE08" w14:textId="31408476">
            <w:pPr>
              <w:rPr>
                <w:color w:val="000000" w:themeColor="text1"/>
              </w:rPr>
            </w:pPr>
            <w:r w:rsidRPr="31F10130">
              <w:rPr>
                <w:color w:val="000000" w:themeColor="text1"/>
              </w:rPr>
              <w:t>Client-level baseline assessment - SUPRT-C Youth, Child, or Young Child</w:t>
            </w:r>
          </w:p>
        </w:tc>
        <w:tc>
          <w:tcPr>
            <w:tcW w:w="145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31F10130" w:rsidP="31F10130" w14:paraId="4EFF8E8B" w14:textId="400BC3C1">
            <w:pPr>
              <w:rPr>
                <w:color w:val="000000" w:themeColor="text1"/>
              </w:rPr>
            </w:pPr>
            <w:r w:rsidRPr="31F10130">
              <w:rPr>
                <w:color w:val="000000" w:themeColor="text1"/>
              </w:rPr>
              <w:t>Demographics, SDOH</w:t>
            </w:r>
          </w:p>
        </w:tc>
        <w:tc>
          <w:tcPr>
            <w:tcW w:w="12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31F10130" w:rsidP="31F10130" w14:paraId="2C6EC8B6" w14:textId="63871DC9">
            <w:pPr>
              <w:jc w:val="right"/>
              <w:rPr>
                <w:color w:val="000000" w:themeColor="text1"/>
              </w:rPr>
            </w:pPr>
            <w:r w:rsidRPr="31F10130">
              <w:rPr>
                <w:color w:val="000000" w:themeColor="text1"/>
              </w:rPr>
              <w:t>91,225</w:t>
            </w:r>
          </w:p>
        </w:tc>
        <w:tc>
          <w:tcPr>
            <w:tcW w:w="111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31F10130" w:rsidP="31F10130" w14:paraId="3BE22016" w14:textId="07EE8E5A">
            <w:pPr>
              <w:jc w:val="right"/>
              <w:rPr>
                <w:color w:val="000000" w:themeColor="text1"/>
              </w:rPr>
            </w:pPr>
            <w:r w:rsidRPr="31F10130">
              <w:rPr>
                <w:color w:val="000000" w:themeColor="text1"/>
              </w:rPr>
              <w:t>1</w:t>
            </w:r>
          </w:p>
        </w:tc>
        <w:tc>
          <w:tcPr>
            <w:tcW w:w="10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31F10130" w:rsidP="31F10130" w14:paraId="3A97CD9F" w14:textId="2AB494FA">
            <w:pPr>
              <w:jc w:val="right"/>
              <w:rPr>
                <w:color w:val="000000" w:themeColor="text1"/>
              </w:rPr>
            </w:pPr>
            <w:r w:rsidRPr="31F10130">
              <w:rPr>
                <w:color w:val="000000" w:themeColor="text1"/>
              </w:rPr>
              <w:t>91,225</w:t>
            </w:r>
          </w:p>
        </w:tc>
        <w:tc>
          <w:tcPr>
            <w:tcW w:w="9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31F10130" w:rsidP="31F10130" w14:paraId="5FDAA766" w14:textId="0E54B1B2">
            <w:pPr>
              <w:jc w:val="right"/>
              <w:rPr>
                <w:color w:val="000000" w:themeColor="text1"/>
              </w:rPr>
            </w:pPr>
            <w:r w:rsidRPr="31F10130">
              <w:rPr>
                <w:color w:val="000000" w:themeColor="text1"/>
              </w:rPr>
              <w:t>0.133</w:t>
            </w:r>
          </w:p>
        </w:tc>
        <w:tc>
          <w:tcPr>
            <w:tcW w:w="9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31F10130" w:rsidP="31F10130" w14:paraId="63486FE1" w14:textId="3A23E663">
            <w:pPr>
              <w:jc w:val="right"/>
              <w:rPr>
                <w:color w:val="000000" w:themeColor="text1"/>
              </w:rPr>
            </w:pPr>
            <w:r w:rsidRPr="31F10130">
              <w:rPr>
                <w:color w:val="000000" w:themeColor="text1"/>
              </w:rPr>
              <w:t>12,163</w:t>
            </w:r>
          </w:p>
        </w:tc>
        <w:tc>
          <w:tcPr>
            <w:tcW w:w="77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31F10130" w:rsidP="31F10130" w14:paraId="2A13DD6A" w14:textId="723F4932">
            <w:pPr>
              <w:jc w:val="right"/>
              <w:rPr>
                <w:color w:val="000000" w:themeColor="text1"/>
              </w:rPr>
            </w:pPr>
            <w:r w:rsidRPr="31F10130">
              <w:rPr>
                <w:color w:val="000000" w:themeColor="text1"/>
              </w:rPr>
              <w:t xml:space="preserve">$28.9 </w:t>
            </w:r>
          </w:p>
        </w:tc>
        <w:tc>
          <w:tcPr>
            <w:tcW w:w="1035" w:type="dxa"/>
            <w:tcBorders>
              <w:top w:val="single" w:sz="4" w:space="0" w:color="auto"/>
              <w:left w:val="single" w:sz="4" w:space="0" w:color="auto"/>
              <w:bottom w:val="single" w:sz="4" w:space="0" w:color="auto"/>
              <w:right w:val="single" w:sz="8" w:space="0" w:color="auto"/>
            </w:tcBorders>
            <w:tcMar>
              <w:top w:w="15" w:type="dxa"/>
              <w:left w:w="15" w:type="dxa"/>
              <w:right w:w="15" w:type="dxa"/>
            </w:tcMar>
            <w:vAlign w:val="bottom"/>
          </w:tcPr>
          <w:p w:rsidR="31F10130" w:rsidP="31F10130" w14:paraId="54288C60" w14:textId="58F3ABC0">
            <w:pPr>
              <w:jc w:val="right"/>
              <w:rPr>
                <w:color w:val="000000" w:themeColor="text1"/>
              </w:rPr>
            </w:pPr>
            <w:r w:rsidRPr="31F10130">
              <w:rPr>
                <w:color w:val="000000" w:themeColor="text1"/>
              </w:rPr>
              <w:t xml:space="preserve"> $351,399 </w:t>
            </w:r>
          </w:p>
        </w:tc>
      </w:tr>
      <w:tr w14:paraId="795BCE80" w14:textId="77777777" w:rsidTr="00C31D12">
        <w:tblPrEx>
          <w:tblW w:w="9887" w:type="dxa"/>
          <w:tblLayout w:type="fixed"/>
          <w:tblLook w:val="06A0"/>
        </w:tblPrEx>
        <w:trPr>
          <w:trHeight w:val="1785"/>
        </w:trPr>
        <w:tc>
          <w:tcPr>
            <w:tcW w:w="1430" w:type="dxa"/>
            <w:tcBorders>
              <w:top w:val="single" w:sz="4" w:space="0" w:color="auto"/>
              <w:left w:val="single" w:sz="8" w:space="0" w:color="auto"/>
              <w:bottom w:val="single" w:sz="4" w:space="0" w:color="auto"/>
              <w:right w:val="single" w:sz="4" w:space="0" w:color="auto"/>
            </w:tcBorders>
            <w:tcMar>
              <w:top w:w="15" w:type="dxa"/>
              <w:left w:w="15" w:type="dxa"/>
              <w:right w:w="15" w:type="dxa"/>
            </w:tcMar>
            <w:vAlign w:val="center"/>
          </w:tcPr>
          <w:p w:rsidR="31F10130" w:rsidP="31F10130" w14:paraId="53CF3381" w14:textId="3C73ACCC">
            <w:pPr>
              <w:rPr>
                <w:color w:val="000000" w:themeColor="text1"/>
              </w:rPr>
            </w:pPr>
            <w:r w:rsidRPr="31F10130">
              <w:rPr>
                <w:color w:val="000000" w:themeColor="text1"/>
              </w:rPr>
              <w:t>Client-level baseline – SUPRT-A</w:t>
            </w:r>
          </w:p>
        </w:tc>
        <w:tc>
          <w:tcPr>
            <w:tcW w:w="145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31F10130" w:rsidP="31F10130" w14:paraId="016A0AAC" w14:textId="7A03D1B8">
            <w:pPr>
              <w:rPr>
                <w:color w:val="000000" w:themeColor="text1"/>
              </w:rPr>
            </w:pPr>
            <w:r w:rsidRPr="31F10130">
              <w:rPr>
                <w:color w:val="000000" w:themeColor="text1"/>
              </w:rPr>
              <w:t>Record Management, Behavioral Health History, Behavioral Health Screening, Behavioral Health Diagnoses</w:t>
            </w:r>
          </w:p>
        </w:tc>
        <w:tc>
          <w:tcPr>
            <w:tcW w:w="12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31F10130" w:rsidP="31F10130" w14:paraId="3FBC9F64" w14:textId="1E4F53C1">
            <w:pPr>
              <w:jc w:val="right"/>
              <w:rPr>
                <w:color w:val="000000" w:themeColor="text1"/>
              </w:rPr>
            </w:pPr>
            <w:r w:rsidRPr="31F10130">
              <w:rPr>
                <w:color w:val="000000" w:themeColor="text1"/>
              </w:rPr>
              <w:t>2,125</w:t>
            </w:r>
          </w:p>
        </w:tc>
        <w:tc>
          <w:tcPr>
            <w:tcW w:w="111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31F10130" w:rsidP="31F10130" w14:paraId="42C97B5E" w14:textId="3D313C43">
            <w:pPr>
              <w:jc w:val="right"/>
              <w:rPr>
                <w:color w:val="000000" w:themeColor="text1"/>
              </w:rPr>
            </w:pPr>
            <w:r w:rsidRPr="31F10130">
              <w:rPr>
                <w:color w:val="000000" w:themeColor="text1"/>
              </w:rPr>
              <w:t xml:space="preserve">314 </w:t>
            </w:r>
          </w:p>
        </w:tc>
        <w:tc>
          <w:tcPr>
            <w:tcW w:w="10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31F10130" w:rsidP="31F10130" w14:paraId="35E9C136" w14:textId="78090CE6">
            <w:pPr>
              <w:jc w:val="right"/>
              <w:rPr>
                <w:color w:val="000000" w:themeColor="text1"/>
              </w:rPr>
            </w:pPr>
            <w:r w:rsidRPr="31F10130">
              <w:rPr>
                <w:color w:val="000000" w:themeColor="text1"/>
              </w:rPr>
              <w:t>668,250</w:t>
            </w:r>
          </w:p>
        </w:tc>
        <w:tc>
          <w:tcPr>
            <w:tcW w:w="9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31F10130" w:rsidP="31F10130" w14:paraId="5179D78A" w14:textId="77CD05FE">
            <w:pPr>
              <w:jc w:val="right"/>
              <w:rPr>
                <w:color w:val="000000" w:themeColor="text1"/>
              </w:rPr>
            </w:pPr>
            <w:r w:rsidRPr="31F10130">
              <w:rPr>
                <w:color w:val="000000" w:themeColor="text1"/>
              </w:rPr>
              <w:t>0.280</w:t>
            </w:r>
          </w:p>
        </w:tc>
        <w:tc>
          <w:tcPr>
            <w:tcW w:w="9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31F10130" w:rsidP="31F10130" w14:paraId="1025CD5C" w14:textId="797DE77A">
            <w:pPr>
              <w:jc w:val="right"/>
              <w:rPr>
                <w:color w:val="000000" w:themeColor="text1"/>
              </w:rPr>
            </w:pPr>
            <w:r w:rsidRPr="31F10130">
              <w:rPr>
                <w:color w:val="000000" w:themeColor="text1"/>
              </w:rPr>
              <w:t>187,110</w:t>
            </w:r>
          </w:p>
        </w:tc>
        <w:tc>
          <w:tcPr>
            <w:tcW w:w="77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31F10130" w:rsidP="31F10130" w14:paraId="0B05D838" w14:textId="4280DDCA">
            <w:pPr>
              <w:jc w:val="right"/>
              <w:rPr>
                <w:color w:val="000000" w:themeColor="text1"/>
              </w:rPr>
            </w:pPr>
            <w:r w:rsidRPr="31F10130">
              <w:rPr>
                <w:color w:val="000000" w:themeColor="text1"/>
              </w:rPr>
              <w:t xml:space="preserve">$28.9 </w:t>
            </w:r>
          </w:p>
        </w:tc>
        <w:tc>
          <w:tcPr>
            <w:tcW w:w="1035" w:type="dxa"/>
            <w:tcBorders>
              <w:top w:val="single" w:sz="4" w:space="0" w:color="auto"/>
              <w:left w:val="single" w:sz="4" w:space="0" w:color="auto"/>
              <w:bottom w:val="single" w:sz="4" w:space="0" w:color="auto"/>
              <w:right w:val="single" w:sz="8" w:space="0" w:color="auto"/>
            </w:tcBorders>
            <w:tcMar>
              <w:top w:w="15" w:type="dxa"/>
              <w:left w:w="15" w:type="dxa"/>
              <w:right w:w="15" w:type="dxa"/>
            </w:tcMar>
            <w:vAlign w:val="bottom"/>
          </w:tcPr>
          <w:p w:rsidR="31F10130" w:rsidP="31F10130" w14:paraId="5AC4AF7C" w14:textId="59DAC3BD">
            <w:pPr>
              <w:jc w:val="right"/>
              <w:rPr>
                <w:color w:val="000000" w:themeColor="text1"/>
              </w:rPr>
            </w:pPr>
            <w:r w:rsidRPr="31F10130">
              <w:rPr>
                <w:color w:val="000000" w:themeColor="text1"/>
              </w:rPr>
              <w:t xml:space="preserve"> $5,405,608 </w:t>
            </w:r>
          </w:p>
        </w:tc>
      </w:tr>
      <w:tr w14:paraId="2B6084EC" w14:textId="77777777" w:rsidTr="00C31D12">
        <w:tblPrEx>
          <w:tblW w:w="9887" w:type="dxa"/>
          <w:tblLayout w:type="fixed"/>
          <w:tblLook w:val="06A0"/>
        </w:tblPrEx>
        <w:trPr>
          <w:trHeight w:val="1110"/>
        </w:trPr>
        <w:tc>
          <w:tcPr>
            <w:tcW w:w="1430" w:type="dxa"/>
            <w:tcBorders>
              <w:top w:val="single" w:sz="4" w:space="0" w:color="auto"/>
              <w:left w:val="single" w:sz="8" w:space="0" w:color="auto"/>
              <w:bottom w:val="single" w:sz="4" w:space="0" w:color="auto"/>
              <w:right w:val="single" w:sz="4" w:space="0" w:color="auto"/>
            </w:tcBorders>
            <w:tcMar>
              <w:top w:w="15" w:type="dxa"/>
              <w:left w:w="15" w:type="dxa"/>
              <w:right w:w="15" w:type="dxa"/>
            </w:tcMar>
            <w:vAlign w:val="center"/>
          </w:tcPr>
          <w:p w:rsidR="31F10130" w:rsidP="31F10130" w14:paraId="0507E05D" w14:textId="1A163BC3">
            <w:pPr>
              <w:rPr>
                <w:color w:val="000000" w:themeColor="text1"/>
              </w:rPr>
            </w:pPr>
            <w:r w:rsidRPr="31F10130">
              <w:rPr>
                <w:color w:val="000000" w:themeColor="text1"/>
              </w:rPr>
              <w:t>Client-level 3- or 6-month reassessment - SUPRT-C Adult</w:t>
            </w:r>
          </w:p>
        </w:tc>
        <w:tc>
          <w:tcPr>
            <w:tcW w:w="145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31F10130" w:rsidP="31F10130" w14:paraId="79E73E1B" w14:textId="393DF702">
            <w:pPr>
              <w:rPr>
                <w:color w:val="000000" w:themeColor="text1"/>
              </w:rPr>
            </w:pPr>
            <w:r w:rsidRPr="31F10130">
              <w:rPr>
                <w:color w:val="000000" w:themeColor="text1"/>
              </w:rPr>
              <w:t>SDOH, Core Outcomes of Recovery, Goals</w:t>
            </w:r>
          </w:p>
        </w:tc>
        <w:tc>
          <w:tcPr>
            <w:tcW w:w="12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31F10130" w:rsidP="31F10130" w14:paraId="252139A6" w14:textId="2512ABCD">
            <w:pPr>
              <w:jc w:val="right"/>
              <w:rPr>
                <w:color w:val="000000" w:themeColor="text1"/>
              </w:rPr>
            </w:pPr>
            <w:r w:rsidRPr="31F10130">
              <w:rPr>
                <w:color w:val="000000" w:themeColor="text1"/>
              </w:rPr>
              <w:t>329,212</w:t>
            </w:r>
          </w:p>
        </w:tc>
        <w:tc>
          <w:tcPr>
            <w:tcW w:w="111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31F10130" w:rsidP="31F10130" w14:paraId="61757AF6" w14:textId="55F0322E">
            <w:pPr>
              <w:jc w:val="right"/>
              <w:rPr>
                <w:color w:val="000000" w:themeColor="text1"/>
              </w:rPr>
            </w:pPr>
            <w:r w:rsidRPr="31F10130">
              <w:rPr>
                <w:color w:val="000000" w:themeColor="text1"/>
              </w:rPr>
              <w:t>1</w:t>
            </w:r>
          </w:p>
        </w:tc>
        <w:tc>
          <w:tcPr>
            <w:tcW w:w="10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31F10130" w:rsidP="31F10130" w14:paraId="664394CF" w14:textId="0A04C210">
            <w:pPr>
              <w:jc w:val="right"/>
              <w:rPr>
                <w:color w:val="000000" w:themeColor="text1"/>
              </w:rPr>
            </w:pPr>
            <w:r w:rsidRPr="31F10130">
              <w:rPr>
                <w:color w:val="000000" w:themeColor="text1"/>
              </w:rPr>
              <w:t>329,212</w:t>
            </w:r>
          </w:p>
        </w:tc>
        <w:tc>
          <w:tcPr>
            <w:tcW w:w="9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31F10130" w:rsidP="31F10130" w14:paraId="3DB52F0B" w14:textId="24F2712C">
            <w:pPr>
              <w:jc w:val="right"/>
              <w:rPr>
                <w:color w:val="000000" w:themeColor="text1"/>
              </w:rPr>
            </w:pPr>
            <w:r w:rsidRPr="31F10130">
              <w:rPr>
                <w:color w:val="000000" w:themeColor="text1"/>
              </w:rPr>
              <w:t>0.167</w:t>
            </w:r>
          </w:p>
        </w:tc>
        <w:tc>
          <w:tcPr>
            <w:tcW w:w="9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31F10130" w:rsidP="31F10130" w14:paraId="430DE5D1" w14:textId="03D6B5F1">
            <w:pPr>
              <w:jc w:val="right"/>
              <w:rPr>
                <w:color w:val="000000" w:themeColor="text1"/>
              </w:rPr>
            </w:pPr>
            <w:r w:rsidRPr="31F10130">
              <w:rPr>
                <w:color w:val="000000" w:themeColor="text1"/>
              </w:rPr>
              <w:t>54,869</w:t>
            </w:r>
          </w:p>
        </w:tc>
        <w:tc>
          <w:tcPr>
            <w:tcW w:w="77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31F10130" w:rsidP="31F10130" w14:paraId="0A6AE776" w14:textId="3E8DCE98">
            <w:pPr>
              <w:jc w:val="right"/>
              <w:rPr>
                <w:color w:val="000000" w:themeColor="text1"/>
              </w:rPr>
            </w:pPr>
            <w:r w:rsidRPr="31F10130">
              <w:rPr>
                <w:color w:val="000000" w:themeColor="text1"/>
              </w:rPr>
              <w:t xml:space="preserve">$28.9 </w:t>
            </w:r>
          </w:p>
        </w:tc>
        <w:tc>
          <w:tcPr>
            <w:tcW w:w="1035" w:type="dxa"/>
            <w:tcBorders>
              <w:top w:val="single" w:sz="4" w:space="0" w:color="auto"/>
              <w:left w:val="single" w:sz="4" w:space="0" w:color="auto"/>
              <w:bottom w:val="single" w:sz="4" w:space="0" w:color="auto"/>
              <w:right w:val="single" w:sz="8" w:space="0" w:color="auto"/>
            </w:tcBorders>
            <w:tcMar>
              <w:top w:w="15" w:type="dxa"/>
              <w:left w:w="15" w:type="dxa"/>
              <w:right w:w="15" w:type="dxa"/>
            </w:tcMar>
            <w:vAlign w:val="bottom"/>
          </w:tcPr>
          <w:p w:rsidR="31F10130" w:rsidP="31F10130" w14:paraId="0EB6020C" w14:textId="042FEB36">
            <w:pPr>
              <w:jc w:val="right"/>
              <w:rPr>
                <w:color w:val="000000" w:themeColor="text1"/>
              </w:rPr>
            </w:pPr>
            <w:r w:rsidRPr="31F10130">
              <w:rPr>
                <w:color w:val="000000" w:themeColor="text1"/>
              </w:rPr>
              <w:t xml:space="preserve"> $1,585,156 </w:t>
            </w:r>
          </w:p>
        </w:tc>
      </w:tr>
      <w:tr w14:paraId="4C88FF3D" w14:textId="77777777" w:rsidTr="00C31D12">
        <w:tblPrEx>
          <w:tblW w:w="9887" w:type="dxa"/>
          <w:tblLayout w:type="fixed"/>
          <w:tblLook w:val="06A0"/>
        </w:tblPrEx>
        <w:trPr>
          <w:trHeight w:val="1515"/>
        </w:trPr>
        <w:tc>
          <w:tcPr>
            <w:tcW w:w="1430" w:type="dxa"/>
            <w:tcBorders>
              <w:top w:val="single" w:sz="4" w:space="0" w:color="auto"/>
              <w:left w:val="single" w:sz="8" w:space="0" w:color="auto"/>
              <w:bottom w:val="single" w:sz="4" w:space="0" w:color="auto"/>
              <w:right w:val="single" w:sz="4" w:space="0" w:color="auto"/>
            </w:tcBorders>
            <w:tcMar>
              <w:top w:w="15" w:type="dxa"/>
              <w:left w:w="15" w:type="dxa"/>
              <w:right w:w="15" w:type="dxa"/>
            </w:tcMar>
            <w:vAlign w:val="center"/>
          </w:tcPr>
          <w:p w:rsidR="31F10130" w:rsidP="31F10130" w14:paraId="15D0E199" w14:textId="7FE44119">
            <w:pPr>
              <w:rPr>
                <w:color w:val="000000" w:themeColor="text1"/>
              </w:rPr>
            </w:pPr>
            <w:r w:rsidRPr="31F10130">
              <w:rPr>
                <w:color w:val="000000" w:themeColor="text1"/>
              </w:rPr>
              <w:t>Client-level 3- or 6-month reassessment - SUPRT-C Youth, Child, or Young Child</w:t>
            </w:r>
          </w:p>
        </w:tc>
        <w:tc>
          <w:tcPr>
            <w:tcW w:w="145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31F10130" w:rsidP="31F10130" w14:paraId="12F057A3" w14:textId="7DF05491">
            <w:pPr>
              <w:rPr>
                <w:color w:val="000000" w:themeColor="text1"/>
              </w:rPr>
            </w:pPr>
            <w:r w:rsidRPr="31F10130">
              <w:rPr>
                <w:color w:val="000000" w:themeColor="text1"/>
              </w:rPr>
              <w:t>SDOH</w:t>
            </w:r>
          </w:p>
        </w:tc>
        <w:tc>
          <w:tcPr>
            <w:tcW w:w="12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31F10130" w:rsidP="31F10130" w14:paraId="234360E3" w14:textId="6850D5DC">
            <w:pPr>
              <w:jc w:val="right"/>
              <w:rPr>
                <w:color w:val="000000" w:themeColor="text1"/>
              </w:rPr>
            </w:pPr>
            <w:r w:rsidRPr="31F10130">
              <w:rPr>
                <w:color w:val="000000" w:themeColor="text1"/>
              </w:rPr>
              <w:t>61,444</w:t>
            </w:r>
          </w:p>
        </w:tc>
        <w:tc>
          <w:tcPr>
            <w:tcW w:w="111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31F10130" w:rsidP="31F10130" w14:paraId="690EE29A" w14:textId="5AB08796">
            <w:pPr>
              <w:jc w:val="right"/>
              <w:rPr>
                <w:color w:val="000000" w:themeColor="text1"/>
              </w:rPr>
            </w:pPr>
            <w:r w:rsidRPr="31F10130">
              <w:rPr>
                <w:color w:val="000000" w:themeColor="text1"/>
              </w:rPr>
              <w:t>1</w:t>
            </w:r>
          </w:p>
        </w:tc>
        <w:tc>
          <w:tcPr>
            <w:tcW w:w="10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31F10130" w:rsidP="31F10130" w14:paraId="471D53F9" w14:textId="1FBC1221">
            <w:pPr>
              <w:jc w:val="right"/>
              <w:rPr>
                <w:color w:val="000000" w:themeColor="text1"/>
              </w:rPr>
            </w:pPr>
            <w:r w:rsidRPr="31F10130">
              <w:rPr>
                <w:color w:val="000000" w:themeColor="text1"/>
              </w:rPr>
              <w:t>61,444</w:t>
            </w:r>
          </w:p>
        </w:tc>
        <w:tc>
          <w:tcPr>
            <w:tcW w:w="9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31F10130" w:rsidP="31F10130" w14:paraId="1CBE93FC" w14:textId="59CA4E21">
            <w:pPr>
              <w:jc w:val="right"/>
              <w:rPr>
                <w:color w:val="000000" w:themeColor="text1"/>
              </w:rPr>
            </w:pPr>
            <w:r w:rsidRPr="31F10130">
              <w:rPr>
                <w:color w:val="000000" w:themeColor="text1"/>
              </w:rPr>
              <w:t>0.050</w:t>
            </w:r>
          </w:p>
        </w:tc>
        <w:tc>
          <w:tcPr>
            <w:tcW w:w="9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31F10130" w:rsidP="31F10130" w14:paraId="3B12FCCB" w14:textId="56480512">
            <w:pPr>
              <w:jc w:val="right"/>
              <w:rPr>
                <w:color w:val="000000" w:themeColor="text1"/>
              </w:rPr>
            </w:pPr>
            <w:r w:rsidRPr="31F10130">
              <w:rPr>
                <w:color w:val="000000" w:themeColor="text1"/>
              </w:rPr>
              <w:t>3,072</w:t>
            </w:r>
          </w:p>
        </w:tc>
        <w:tc>
          <w:tcPr>
            <w:tcW w:w="77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31F10130" w:rsidP="31F10130" w14:paraId="5BA9C242" w14:textId="7C3A0810">
            <w:pPr>
              <w:jc w:val="right"/>
              <w:rPr>
                <w:color w:val="000000" w:themeColor="text1"/>
              </w:rPr>
            </w:pPr>
            <w:r w:rsidRPr="31F10130">
              <w:rPr>
                <w:color w:val="000000" w:themeColor="text1"/>
              </w:rPr>
              <w:t xml:space="preserve">$28.9 </w:t>
            </w:r>
          </w:p>
        </w:tc>
        <w:tc>
          <w:tcPr>
            <w:tcW w:w="1035" w:type="dxa"/>
            <w:tcBorders>
              <w:top w:val="single" w:sz="4" w:space="0" w:color="auto"/>
              <w:left w:val="single" w:sz="4" w:space="0" w:color="auto"/>
              <w:bottom w:val="single" w:sz="4" w:space="0" w:color="auto"/>
              <w:right w:val="single" w:sz="8" w:space="0" w:color="auto"/>
            </w:tcBorders>
            <w:tcMar>
              <w:top w:w="15" w:type="dxa"/>
              <w:left w:w="15" w:type="dxa"/>
              <w:right w:w="15" w:type="dxa"/>
            </w:tcMar>
            <w:vAlign w:val="bottom"/>
          </w:tcPr>
          <w:p w:rsidR="31F10130" w:rsidP="31F10130" w14:paraId="0DDC1A20" w14:textId="77D61718">
            <w:pPr>
              <w:jc w:val="right"/>
              <w:rPr>
                <w:color w:val="000000" w:themeColor="text1"/>
              </w:rPr>
            </w:pPr>
            <w:r w:rsidRPr="31F10130">
              <w:rPr>
                <w:color w:val="000000" w:themeColor="text1"/>
              </w:rPr>
              <w:t xml:space="preserve"> $88,756 </w:t>
            </w:r>
          </w:p>
        </w:tc>
      </w:tr>
      <w:tr w14:paraId="4C9F6C57" w14:textId="77777777" w:rsidTr="00C31D12">
        <w:tblPrEx>
          <w:tblW w:w="9887" w:type="dxa"/>
          <w:tblLayout w:type="fixed"/>
          <w:tblLook w:val="06A0"/>
        </w:tblPrEx>
        <w:trPr>
          <w:trHeight w:val="2040"/>
        </w:trPr>
        <w:tc>
          <w:tcPr>
            <w:tcW w:w="1430" w:type="dxa"/>
            <w:tcBorders>
              <w:top w:val="single" w:sz="4" w:space="0" w:color="auto"/>
              <w:left w:val="single" w:sz="8" w:space="0" w:color="auto"/>
              <w:bottom w:val="single" w:sz="4" w:space="0" w:color="auto"/>
              <w:right w:val="single" w:sz="4" w:space="0" w:color="auto"/>
            </w:tcBorders>
            <w:tcMar>
              <w:top w:w="15" w:type="dxa"/>
              <w:left w:w="15" w:type="dxa"/>
              <w:right w:w="15" w:type="dxa"/>
            </w:tcMar>
            <w:vAlign w:val="center"/>
          </w:tcPr>
          <w:p w:rsidR="31F10130" w:rsidP="31F10130" w14:paraId="40A120AD" w14:textId="013D7A11">
            <w:pPr>
              <w:rPr>
                <w:color w:val="000000" w:themeColor="text1"/>
              </w:rPr>
            </w:pPr>
            <w:r w:rsidRPr="31F10130">
              <w:rPr>
                <w:color w:val="000000" w:themeColor="text1"/>
              </w:rPr>
              <w:t>Client-level 3- or 6-month - SUPRT-A</w:t>
            </w:r>
          </w:p>
        </w:tc>
        <w:tc>
          <w:tcPr>
            <w:tcW w:w="145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31F10130" w:rsidP="31F10130" w14:paraId="09EF9503" w14:textId="2AF58BDE">
            <w:pPr>
              <w:rPr>
                <w:color w:val="000000" w:themeColor="text1"/>
              </w:rPr>
            </w:pPr>
            <w:r w:rsidRPr="31F10130">
              <w:rPr>
                <w:color w:val="000000" w:themeColor="text1"/>
              </w:rPr>
              <w:t>Record Management, Behavioral Health History, Behavioral Health Screening, Behavioral Health Diagnoses, Services Received</w:t>
            </w:r>
          </w:p>
        </w:tc>
        <w:tc>
          <w:tcPr>
            <w:tcW w:w="12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31F10130" w:rsidP="31F10130" w14:paraId="6E0D830C" w14:textId="71A5E7CD">
            <w:pPr>
              <w:jc w:val="right"/>
              <w:rPr>
                <w:color w:val="000000" w:themeColor="text1"/>
              </w:rPr>
            </w:pPr>
            <w:r w:rsidRPr="31F10130">
              <w:rPr>
                <w:color w:val="000000" w:themeColor="text1"/>
              </w:rPr>
              <w:t>2,125</w:t>
            </w:r>
          </w:p>
        </w:tc>
        <w:tc>
          <w:tcPr>
            <w:tcW w:w="111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31F10130" w:rsidP="31F10130" w14:paraId="243DDA49" w14:textId="4B0DE2E1">
            <w:pPr>
              <w:jc w:val="right"/>
              <w:rPr>
                <w:color w:val="000000" w:themeColor="text1"/>
              </w:rPr>
            </w:pPr>
            <w:r w:rsidRPr="31F10130">
              <w:rPr>
                <w:color w:val="000000" w:themeColor="text1"/>
              </w:rPr>
              <w:t xml:space="preserve">212 </w:t>
            </w:r>
          </w:p>
        </w:tc>
        <w:tc>
          <w:tcPr>
            <w:tcW w:w="10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31F10130" w:rsidP="31F10130" w14:paraId="6BA0DAE7" w14:textId="7C5F9976">
            <w:pPr>
              <w:jc w:val="right"/>
              <w:rPr>
                <w:color w:val="000000" w:themeColor="text1"/>
              </w:rPr>
            </w:pPr>
            <w:r w:rsidRPr="31F10130">
              <w:rPr>
                <w:color w:val="000000" w:themeColor="text1"/>
              </w:rPr>
              <w:t>450,097</w:t>
            </w:r>
          </w:p>
        </w:tc>
        <w:tc>
          <w:tcPr>
            <w:tcW w:w="9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31F10130" w:rsidP="31F10130" w14:paraId="04996C3B" w14:textId="6B18C1C3">
            <w:pPr>
              <w:jc w:val="right"/>
              <w:rPr>
                <w:color w:val="000000" w:themeColor="text1"/>
              </w:rPr>
            </w:pPr>
            <w:r w:rsidRPr="31F10130">
              <w:rPr>
                <w:color w:val="000000" w:themeColor="text1"/>
              </w:rPr>
              <w:t>0.330</w:t>
            </w:r>
          </w:p>
        </w:tc>
        <w:tc>
          <w:tcPr>
            <w:tcW w:w="9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31F10130" w:rsidP="31F10130" w14:paraId="0BD8CC48" w14:textId="28874980">
            <w:pPr>
              <w:jc w:val="right"/>
              <w:rPr>
                <w:color w:val="000000" w:themeColor="text1"/>
              </w:rPr>
            </w:pPr>
            <w:r w:rsidRPr="31F10130">
              <w:rPr>
                <w:color w:val="000000" w:themeColor="text1"/>
              </w:rPr>
              <w:t>148,532</w:t>
            </w:r>
          </w:p>
        </w:tc>
        <w:tc>
          <w:tcPr>
            <w:tcW w:w="77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31F10130" w:rsidP="31F10130" w14:paraId="4BFE3FB2" w14:textId="7988F2CE">
            <w:pPr>
              <w:jc w:val="right"/>
              <w:rPr>
                <w:color w:val="000000" w:themeColor="text1"/>
              </w:rPr>
            </w:pPr>
            <w:r w:rsidRPr="31F10130">
              <w:rPr>
                <w:color w:val="000000" w:themeColor="text1"/>
              </w:rPr>
              <w:t xml:space="preserve">$28.9 </w:t>
            </w:r>
          </w:p>
        </w:tc>
        <w:tc>
          <w:tcPr>
            <w:tcW w:w="1035" w:type="dxa"/>
            <w:tcBorders>
              <w:top w:val="single" w:sz="4" w:space="0" w:color="auto"/>
              <w:left w:val="single" w:sz="4" w:space="0" w:color="auto"/>
              <w:bottom w:val="single" w:sz="4" w:space="0" w:color="auto"/>
              <w:right w:val="single" w:sz="8" w:space="0" w:color="auto"/>
            </w:tcBorders>
            <w:tcMar>
              <w:top w:w="15" w:type="dxa"/>
              <w:left w:w="15" w:type="dxa"/>
              <w:right w:w="15" w:type="dxa"/>
            </w:tcMar>
            <w:vAlign w:val="bottom"/>
          </w:tcPr>
          <w:p w:rsidR="31F10130" w:rsidP="31F10130" w14:paraId="1FEF1449" w14:textId="3747BA10">
            <w:pPr>
              <w:jc w:val="right"/>
              <w:rPr>
                <w:color w:val="000000" w:themeColor="text1"/>
              </w:rPr>
            </w:pPr>
            <w:r w:rsidRPr="31F10130">
              <w:rPr>
                <w:color w:val="000000" w:themeColor="text1"/>
              </w:rPr>
              <w:t xml:space="preserve"> $4,291,086 </w:t>
            </w:r>
          </w:p>
        </w:tc>
      </w:tr>
      <w:tr w14:paraId="032FBA07" w14:textId="77777777" w:rsidTr="00C31D12">
        <w:tblPrEx>
          <w:tblW w:w="9887" w:type="dxa"/>
          <w:tblLayout w:type="fixed"/>
          <w:tblLook w:val="06A0"/>
        </w:tblPrEx>
        <w:trPr>
          <w:trHeight w:val="765"/>
        </w:trPr>
        <w:tc>
          <w:tcPr>
            <w:tcW w:w="1430" w:type="dxa"/>
            <w:tcBorders>
              <w:top w:val="single" w:sz="4" w:space="0" w:color="auto"/>
              <w:left w:val="single" w:sz="8" w:space="0" w:color="auto"/>
              <w:bottom w:val="single" w:sz="4" w:space="0" w:color="auto"/>
              <w:right w:val="single" w:sz="4" w:space="0" w:color="auto"/>
            </w:tcBorders>
            <w:tcMar>
              <w:top w:w="15" w:type="dxa"/>
              <w:left w:w="15" w:type="dxa"/>
              <w:right w:w="15" w:type="dxa"/>
            </w:tcMar>
            <w:vAlign w:val="center"/>
          </w:tcPr>
          <w:p w:rsidR="31F10130" w:rsidP="31F10130" w14:paraId="58130CDD" w14:textId="4BD20911">
            <w:pPr>
              <w:rPr>
                <w:color w:val="000000" w:themeColor="text1"/>
              </w:rPr>
            </w:pPr>
            <w:r w:rsidRPr="31F10130">
              <w:rPr>
                <w:color w:val="000000" w:themeColor="text1"/>
              </w:rPr>
              <w:t>Client-level close-out record - SUPRT-A</w:t>
            </w:r>
          </w:p>
        </w:tc>
        <w:tc>
          <w:tcPr>
            <w:tcW w:w="145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31F10130" w:rsidP="31F10130" w14:paraId="080BE216" w14:textId="756167DE">
            <w:pPr>
              <w:rPr>
                <w:color w:val="000000" w:themeColor="text1"/>
              </w:rPr>
            </w:pPr>
            <w:r w:rsidRPr="31F10130">
              <w:rPr>
                <w:color w:val="000000" w:themeColor="text1"/>
              </w:rPr>
              <w:t>Record Management, Services Received</w:t>
            </w:r>
          </w:p>
        </w:tc>
        <w:tc>
          <w:tcPr>
            <w:tcW w:w="12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31F10130" w:rsidP="31F10130" w14:paraId="72DA089F" w14:textId="6DA09EA6">
            <w:pPr>
              <w:jc w:val="right"/>
              <w:rPr>
                <w:color w:val="000000" w:themeColor="text1"/>
              </w:rPr>
            </w:pPr>
            <w:r w:rsidRPr="31F10130">
              <w:rPr>
                <w:color w:val="000000" w:themeColor="text1"/>
              </w:rPr>
              <w:t>2,125</w:t>
            </w:r>
          </w:p>
        </w:tc>
        <w:tc>
          <w:tcPr>
            <w:tcW w:w="111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31F10130" w:rsidP="31F10130" w14:paraId="68F38A4A" w14:textId="7C800938">
            <w:pPr>
              <w:jc w:val="right"/>
              <w:rPr>
                <w:color w:val="000000" w:themeColor="text1"/>
              </w:rPr>
            </w:pPr>
            <w:r w:rsidRPr="31F10130">
              <w:rPr>
                <w:color w:val="000000" w:themeColor="text1"/>
              </w:rPr>
              <w:t xml:space="preserve">256 </w:t>
            </w:r>
          </w:p>
        </w:tc>
        <w:tc>
          <w:tcPr>
            <w:tcW w:w="10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31F10130" w:rsidP="31F10130" w14:paraId="78FDA733" w14:textId="2C5CE1CD">
            <w:pPr>
              <w:jc w:val="right"/>
              <w:rPr>
                <w:color w:val="000000" w:themeColor="text1"/>
              </w:rPr>
            </w:pPr>
            <w:r w:rsidRPr="31F10130">
              <w:rPr>
                <w:color w:val="000000" w:themeColor="text1"/>
              </w:rPr>
              <w:t>543,097</w:t>
            </w:r>
          </w:p>
        </w:tc>
        <w:tc>
          <w:tcPr>
            <w:tcW w:w="9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31F10130" w:rsidP="31F10130" w14:paraId="0F90ED55" w14:textId="54AE90A1">
            <w:pPr>
              <w:jc w:val="right"/>
              <w:rPr>
                <w:color w:val="000000" w:themeColor="text1"/>
              </w:rPr>
            </w:pPr>
            <w:r w:rsidRPr="31F10130">
              <w:rPr>
                <w:color w:val="000000" w:themeColor="text1"/>
              </w:rPr>
              <w:t>0.100</w:t>
            </w:r>
          </w:p>
        </w:tc>
        <w:tc>
          <w:tcPr>
            <w:tcW w:w="9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31F10130" w:rsidP="31F10130" w14:paraId="243D3B38" w14:textId="1F31DF4A">
            <w:pPr>
              <w:jc w:val="right"/>
              <w:rPr>
                <w:color w:val="000000" w:themeColor="text1"/>
              </w:rPr>
            </w:pPr>
            <w:r w:rsidRPr="31F10130">
              <w:rPr>
                <w:color w:val="000000" w:themeColor="text1"/>
              </w:rPr>
              <w:t>54,310</w:t>
            </w:r>
          </w:p>
        </w:tc>
        <w:tc>
          <w:tcPr>
            <w:tcW w:w="77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31F10130" w:rsidP="31F10130" w14:paraId="3CFA5FBB" w14:textId="409DA66D">
            <w:pPr>
              <w:jc w:val="right"/>
              <w:rPr>
                <w:color w:val="000000" w:themeColor="text1"/>
              </w:rPr>
            </w:pPr>
            <w:r w:rsidRPr="31F10130">
              <w:rPr>
                <w:color w:val="000000" w:themeColor="text1"/>
              </w:rPr>
              <w:t xml:space="preserve">$28.9 </w:t>
            </w:r>
          </w:p>
        </w:tc>
        <w:tc>
          <w:tcPr>
            <w:tcW w:w="1035" w:type="dxa"/>
            <w:tcBorders>
              <w:top w:val="single" w:sz="4" w:space="0" w:color="auto"/>
              <w:left w:val="single" w:sz="4" w:space="0" w:color="auto"/>
              <w:bottom w:val="single" w:sz="4" w:space="0" w:color="auto"/>
              <w:right w:val="single" w:sz="8" w:space="0" w:color="auto"/>
            </w:tcBorders>
            <w:tcMar>
              <w:top w:w="15" w:type="dxa"/>
              <w:left w:w="15" w:type="dxa"/>
              <w:right w:w="15" w:type="dxa"/>
            </w:tcMar>
            <w:vAlign w:val="bottom"/>
          </w:tcPr>
          <w:p w:rsidR="31F10130" w:rsidP="31F10130" w14:paraId="2572F386" w14:textId="663D58BD">
            <w:pPr>
              <w:jc w:val="right"/>
              <w:rPr>
                <w:color w:val="000000" w:themeColor="text1"/>
              </w:rPr>
            </w:pPr>
            <w:r w:rsidRPr="31F10130">
              <w:rPr>
                <w:color w:val="000000" w:themeColor="text1"/>
              </w:rPr>
              <w:t xml:space="preserve"> $1,569,551 </w:t>
            </w:r>
          </w:p>
        </w:tc>
      </w:tr>
      <w:tr w14:paraId="274009D2" w14:textId="77777777" w:rsidTr="00C31D12">
        <w:tblPrEx>
          <w:tblW w:w="9887" w:type="dxa"/>
          <w:tblLayout w:type="fixed"/>
          <w:tblLook w:val="06A0"/>
        </w:tblPrEx>
        <w:trPr>
          <w:trHeight w:val="510"/>
        </w:trPr>
        <w:tc>
          <w:tcPr>
            <w:tcW w:w="1430" w:type="dxa"/>
            <w:tcBorders>
              <w:top w:val="single" w:sz="4" w:space="0" w:color="auto"/>
              <w:left w:val="single" w:sz="8" w:space="0" w:color="auto"/>
              <w:bottom w:val="single" w:sz="4" w:space="0" w:color="auto"/>
              <w:right w:val="single" w:sz="4" w:space="0" w:color="auto"/>
            </w:tcBorders>
            <w:tcMar>
              <w:top w:w="15" w:type="dxa"/>
              <w:left w:w="15" w:type="dxa"/>
              <w:right w:w="15" w:type="dxa"/>
            </w:tcMar>
            <w:vAlign w:val="center"/>
          </w:tcPr>
          <w:p w:rsidR="31F10130" w:rsidP="31F10130" w14:paraId="5A384A4A" w14:textId="79F2BE59">
            <w:pPr>
              <w:rPr>
                <w:color w:val="000000" w:themeColor="text1"/>
              </w:rPr>
            </w:pPr>
            <w:r w:rsidRPr="31F10130">
              <w:rPr>
                <w:color w:val="000000" w:themeColor="text1"/>
              </w:rPr>
              <w:t>Client-level annual SUPRT-C Adult</w:t>
            </w:r>
          </w:p>
        </w:tc>
        <w:tc>
          <w:tcPr>
            <w:tcW w:w="145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31F10130" w:rsidP="31F10130" w14:paraId="36F18601" w14:textId="2D1479F6">
            <w:pPr>
              <w:rPr>
                <w:color w:val="000000" w:themeColor="text1"/>
              </w:rPr>
            </w:pPr>
            <w:r w:rsidRPr="31F10130">
              <w:rPr>
                <w:color w:val="000000" w:themeColor="text1"/>
              </w:rPr>
              <w:t>Core Outcomes of Recovery, Goals</w:t>
            </w:r>
          </w:p>
        </w:tc>
        <w:tc>
          <w:tcPr>
            <w:tcW w:w="12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31F10130" w:rsidP="31F10130" w14:paraId="1AF09886" w14:textId="04B97C07">
            <w:pPr>
              <w:jc w:val="right"/>
              <w:rPr>
                <w:color w:val="000000" w:themeColor="text1"/>
              </w:rPr>
            </w:pPr>
            <w:r w:rsidRPr="31F10130">
              <w:rPr>
                <w:color w:val="000000" w:themeColor="text1"/>
              </w:rPr>
              <w:t>91,540</w:t>
            </w:r>
          </w:p>
        </w:tc>
        <w:tc>
          <w:tcPr>
            <w:tcW w:w="111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31F10130" w:rsidP="31F10130" w14:paraId="7B456281" w14:textId="0F8C4A49">
            <w:pPr>
              <w:jc w:val="right"/>
              <w:rPr>
                <w:color w:val="000000" w:themeColor="text1"/>
              </w:rPr>
            </w:pPr>
            <w:r w:rsidRPr="31F10130">
              <w:rPr>
                <w:color w:val="000000" w:themeColor="text1"/>
              </w:rPr>
              <w:t xml:space="preserve">1 </w:t>
            </w:r>
          </w:p>
        </w:tc>
        <w:tc>
          <w:tcPr>
            <w:tcW w:w="10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31F10130" w:rsidP="31F10130" w14:paraId="08A262D0" w14:textId="6E6BDD08">
            <w:pPr>
              <w:jc w:val="right"/>
              <w:rPr>
                <w:color w:val="000000" w:themeColor="text1"/>
              </w:rPr>
            </w:pPr>
            <w:r w:rsidRPr="31F10130">
              <w:rPr>
                <w:color w:val="000000" w:themeColor="text1"/>
              </w:rPr>
              <w:t>91,540</w:t>
            </w:r>
          </w:p>
        </w:tc>
        <w:tc>
          <w:tcPr>
            <w:tcW w:w="9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31F10130" w:rsidP="31F10130" w14:paraId="78C7F147" w14:textId="15E3DEA7">
            <w:pPr>
              <w:jc w:val="right"/>
              <w:rPr>
                <w:color w:val="000000" w:themeColor="text1"/>
              </w:rPr>
            </w:pPr>
            <w:r w:rsidRPr="31F10130">
              <w:rPr>
                <w:color w:val="000000" w:themeColor="text1"/>
              </w:rPr>
              <w:t>0.117</w:t>
            </w:r>
          </w:p>
        </w:tc>
        <w:tc>
          <w:tcPr>
            <w:tcW w:w="9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31F10130" w:rsidP="31F10130" w14:paraId="1DE4B522" w14:textId="35A1B168">
            <w:pPr>
              <w:jc w:val="right"/>
              <w:rPr>
                <w:color w:val="000000" w:themeColor="text1"/>
              </w:rPr>
            </w:pPr>
            <w:r w:rsidRPr="31F10130">
              <w:rPr>
                <w:color w:val="000000" w:themeColor="text1"/>
              </w:rPr>
              <w:t>10,680</w:t>
            </w:r>
          </w:p>
        </w:tc>
        <w:tc>
          <w:tcPr>
            <w:tcW w:w="77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31F10130" w:rsidP="31F10130" w14:paraId="5BFDBD64" w14:textId="6E1C6B81">
            <w:pPr>
              <w:jc w:val="right"/>
              <w:rPr>
                <w:color w:val="000000" w:themeColor="text1"/>
              </w:rPr>
            </w:pPr>
            <w:r w:rsidRPr="31F10130">
              <w:rPr>
                <w:color w:val="000000" w:themeColor="text1"/>
              </w:rPr>
              <w:t xml:space="preserve">$28.9 </w:t>
            </w:r>
          </w:p>
        </w:tc>
        <w:tc>
          <w:tcPr>
            <w:tcW w:w="1035" w:type="dxa"/>
            <w:tcBorders>
              <w:top w:val="single" w:sz="4" w:space="0" w:color="auto"/>
              <w:left w:val="single" w:sz="4" w:space="0" w:color="auto"/>
              <w:bottom w:val="single" w:sz="4" w:space="0" w:color="auto"/>
              <w:right w:val="single" w:sz="8" w:space="0" w:color="auto"/>
            </w:tcBorders>
            <w:tcMar>
              <w:top w:w="15" w:type="dxa"/>
              <w:left w:w="15" w:type="dxa"/>
              <w:right w:w="15" w:type="dxa"/>
            </w:tcMar>
            <w:vAlign w:val="bottom"/>
          </w:tcPr>
          <w:p w:rsidR="31F10130" w:rsidP="31F10130" w14:paraId="195D3E9B" w14:textId="416B62A7">
            <w:pPr>
              <w:jc w:val="right"/>
              <w:rPr>
                <w:color w:val="000000" w:themeColor="text1"/>
              </w:rPr>
            </w:pPr>
            <w:r w:rsidRPr="31F10130">
              <w:rPr>
                <w:color w:val="000000" w:themeColor="text1"/>
              </w:rPr>
              <w:t xml:space="preserve"> $308,535 </w:t>
            </w:r>
          </w:p>
        </w:tc>
      </w:tr>
      <w:tr w14:paraId="69FE4B9B" w14:textId="77777777" w:rsidTr="00C31D12">
        <w:tblPrEx>
          <w:tblW w:w="9887" w:type="dxa"/>
          <w:tblLayout w:type="fixed"/>
          <w:tblLook w:val="06A0"/>
        </w:tblPrEx>
        <w:trPr>
          <w:trHeight w:val="2040"/>
        </w:trPr>
        <w:tc>
          <w:tcPr>
            <w:tcW w:w="1430" w:type="dxa"/>
            <w:tcBorders>
              <w:top w:val="single" w:sz="4" w:space="0" w:color="auto"/>
              <w:left w:val="single" w:sz="8" w:space="0" w:color="auto"/>
              <w:bottom w:val="single" w:sz="4" w:space="0" w:color="auto"/>
              <w:right w:val="single" w:sz="4" w:space="0" w:color="auto"/>
            </w:tcBorders>
            <w:tcMar>
              <w:top w:w="15" w:type="dxa"/>
              <w:left w:w="15" w:type="dxa"/>
              <w:right w:w="15" w:type="dxa"/>
            </w:tcMar>
            <w:vAlign w:val="center"/>
          </w:tcPr>
          <w:p w:rsidR="31F10130" w:rsidP="31F10130" w14:paraId="5CECE7F5" w14:textId="7616E162">
            <w:pPr>
              <w:rPr>
                <w:color w:val="000000" w:themeColor="text1"/>
              </w:rPr>
            </w:pPr>
            <w:r w:rsidRPr="0AD39A11">
              <w:rPr>
                <w:color w:val="000000" w:themeColor="text1"/>
              </w:rPr>
              <w:t>Client-level annual - SUPRT-A</w:t>
            </w:r>
          </w:p>
        </w:tc>
        <w:tc>
          <w:tcPr>
            <w:tcW w:w="145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31F10130" w:rsidP="31F10130" w14:paraId="1F7384FF" w14:textId="5D39A0A9">
            <w:pPr>
              <w:rPr>
                <w:color w:val="000000" w:themeColor="text1"/>
              </w:rPr>
            </w:pPr>
            <w:r w:rsidRPr="31F10130">
              <w:rPr>
                <w:color w:val="000000" w:themeColor="text1"/>
              </w:rPr>
              <w:t xml:space="preserve">Record Management, Behavioral Health History, Behavioral Health Screening, Behavioral Health Diagnosis, </w:t>
            </w:r>
            <w:r w:rsidRPr="31F10130">
              <w:rPr>
                <w:color w:val="000000" w:themeColor="text1"/>
              </w:rPr>
              <w:t>Services Received</w:t>
            </w:r>
          </w:p>
        </w:tc>
        <w:tc>
          <w:tcPr>
            <w:tcW w:w="12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31F10130" w:rsidP="31F10130" w14:paraId="6A575EE4" w14:textId="2C2577F3">
            <w:pPr>
              <w:jc w:val="right"/>
              <w:rPr>
                <w:color w:val="000000" w:themeColor="text1"/>
              </w:rPr>
            </w:pPr>
            <w:r w:rsidRPr="31F10130">
              <w:rPr>
                <w:color w:val="000000" w:themeColor="text1"/>
              </w:rPr>
              <w:t>2,125</w:t>
            </w:r>
          </w:p>
        </w:tc>
        <w:tc>
          <w:tcPr>
            <w:tcW w:w="111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31F10130" w:rsidP="31F10130" w14:paraId="5FC6BFE6" w14:textId="6218E2A9">
            <w:pPr>
              <w:jc w:val="right"/>
              <w:rPr>
                <w:color w:val="000000" w:themeColor="text1"/>
              </w:rPr>
            </w:pPr>
            <w:r w:rsidRPr="31F10130">
              <w:rPr>
                <w:color w:val="000000" w:themeColor="text1"/>
              </w:rPr>
              <w:t xml:space="preserve">59 </w:t>
            </w:r>
          </w:p>
        </w:tc>
        <w:tc>
          <w:tcPr>
            <w:tcW w:w="10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31F10130" w:rsidP="31F10130" w14:paraId="22C15F0D" w14:textId="41511240">
            <w:pPr>
              <w:jc w:val="right"/>
              <w:rPr>
                <w:color w:val="000000" w:themeColor="text1"/>
              </w:rPr>
            </w:pPr>
            <w:r w:rsidRPr="31F10130">
              <w:rPr>
                <w:color w:val="000000" w:themeColor="text1"/>
              </w:rPr>
              <w:t>125,153</w:t>
            </w:r>
          </w:p>
        </w:tc>
        <w:tc>
          <w:tcPr>
            <w:tcW w:w="9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31F10130" w:rsidP="31F10130" w14:paraId="0D844263" w14:textId="0D4C7912">
            <w:pPr>
              <w:jc w:val="right"/>
              <w:rPr>
                <w:color w:val="000000" w:themeColor="text1"/>
              </w:rPr>
            </w:pPr>
            <w:r w:rsidRPr="31F10130">
              <w:rPr>
                <w:color w:val="000000" w:themeColor="text1"/>
              </w:rPr>
              <w:t>0.330</w:t>
            </w:r>
          </w:p>
        </w:tc>
        <w:tc>
          <w:tcPr>
            <w:tcW w:w="9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31F10130" w:rsidP="31F10130" w14:paraId="4AD188D4" w14:textId="3E92C02B">
            <w:pPr>
              <w:jc w:val="right"/>
              <w:rPr>
                <w:color w:val="000000" w:themeColor="text1"/>
              </w:rPr>
            </w:pPr>
            <w:r w:rsidRPr="31F10130">
              <w:rPr>
                <w:color w:val="000000" w:themeColor="text1"/>
              </w:rPr>
              <w:t>41,300</w:t>
            </w:r>
          </w:p>
        </w:tc>
        <w:tc>
          <w:tcPr>
            <w:tcW w:w="77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31F10130" w:rsidP="31F10130" w14:paraId="1B64475C" w14:textId="332071AD">
            <w:pPr>
              <w:jc w:val="right"/>
              <w:rPr>
                <w:color w:val="000000" w:themeColor="text1"/>
              </w:rPr>
            </w:pPr>
            <w:r w:rsidRPr="31F10130">
              <w:rPr>
                <w:color w:val="000000" w:themeColor="text1"/>
              </w:rPr>
              <w:t xml:space="preserve">$28.9 </w:t>
            </w:r>
          </w:p>
        </w:tc>
        <w:tc>
          <w:tcPr>
            <w:tcW w:w="1035" w:type="dxa"/>
            <w:tcBorders>
              <w:top w:val="single" w:sz="4" w:space="0" w:color="auto"/>
              <w:left w:val="single" w:sz="4" w:space="0" w:color="auto"/>
              <w:bottom w:val="single" w:sz="4" w:space="0" w:color="auto"/>
              <w:right w:val="single" w:sz="8" w:space="0" w:color="auto"/>
            </w:tcBorders>
            <w:tcMar>
              <w:top w:w="15" w:type="dxa"/>
              <w:left w:w="15" w:type="dxa"/>
              <w:right w:w="15" w:type="dxa"/>
            </w:tcMar>
            <w:vAlign w:val="bottom"/>
          </w:tcPr>
          <w:p w:rsidR="31F10130" w:rsidP="31F10130" w14:paraId="07560EC3" w14:textId="2DABF649">
            <w:pPr>
              <w:jc w:val="right"/>
              <w:rPr>
                <w:color w:val="000000" w:themeColor="text1"/>
              </w:rPr>
            </w:pPr>
            <w:r w:rsidRPr="31F10130">
              <w:rPr>
                <w:color w:val="000000" w:themeColor="text1"/>
              </w:rPr>
              <w:t xml:space="preserve"> $1,193,170 </w:t>
            </w:r>
          </w:p>
        </w:tc>
      </w:tr>
      <w:tr w14:paraId="1492DDB5" w14:textId="77777777" w:rsidTr="00C31D12">
        <w:tblPrEx>
          <w:tblW w:w="9887" w:type="dxa"/>
          <w:tblLayout w:type="fixed"/>
          <w:tblLook w:val="06A0"/>
        </w:tblPrEx>
        <w:trPr>
          <w:trHeight w:val="300"/>
        </w:trPr>
        <w:tc>
          <w:tcPr>
            <w:tcW w:w="1430" w:type="dxa"/>
            <w:tcBorders>
              <w:top w:val="single" w:sz="4" w:space="0" w:color="auto"/>
              <w:left w:val="single" w:sz="8" w:space="0" w:color="auto"/>
              <w:bottom w:val="single" w:sz="8" w:space="0" w:color="auto"/>
              <w:right w:val="single" w:sz="4" w:space="0" w:color="auto"/>
            </w:tcBorders>
            <w:tcMar>
              <w:top w:w="15" w:type="dxa"/>
              <w:left w:w="15" w:type="dxa"/>
              <w:right w:w="15" w:type="dxa"/>
            </w:tcMar>
            <w:vAlign w:val="center"/>
          </w:tcPr>
          <w:p w:rsidR="31F10130" w:rsidP="31F10130" w14:paraId="67BF10D3" w14:textId="29CA2365">
            <w:pPr>
              <w:rPr>
                <w:b/>
                <w:bCs/>
                <w:color w:val="000000" w:themeColor="text1"/>
              </w:rPr>
            </w:pPr>
            <w:r w:rsidRPr="31F10130">
              <w:rPr>
                <w:b/>
                <w:bCs/>
                <w:color w:val="000000" w:themeColor="text1"/>
              </w:rPr>
              <w:t>Total</w:t>
            </w:r>
          </w:p>
        </w:tc>
        <w:tc>
          <w:tcPr>
            <w:tcW w:w="1454" w:type="dxa"/>
            <w:tcBorders>
              <w:top w:val="single" w:sz="4" w:space="0" w:color="auto"/>
              <w:left w:val="single" w:sz="4" w:space="0" w:color="auto"/>
              <w:bottom w:val="single" w:sz="8" w:space="0" w:color="auto"/>
              <w:right w:val="single" w:sz="4" w:space="0" w:color="auto"/>
            </w:tcBorders>
            <w:tcMar>
              <w:top w:w="15" w:type="dxa"/>
              <w:left w:w="15" w:type="dxa"/>
              <w:right w:w="15" w:type="dxa"/>
            </w:tcMar>
            <w:vAlign w:val="center"/>
          </w:tcPr>
          <w:p w:rsidR="31F10130" w14:paraId="35E6DA87" w14:textId="0A0BC689"/>
        </w:tc>
        <w:tc>
          <w:tcPr>
            <w:tcW w:w="1215" w:type="dxa"/>
            <w:tcBorders>
              <w:top w:val="single" w:sz="4" w:space="0" w:color="auto"/>
              <w:left w:val="single" w:sz="4" w:space="0" w:color="auto"/>
              <w:bottom w:val="single" w:sz="8" w:space="0" w:color="auto"/>
              <w:right w:val="single" w:sz="4" w:space="0" w:color="auto"/>
            </w:tcBorders>
            <w:tcMar>
              <w:top w:w="15" w:type="dxa"/>
              <w:left w:w="15" w:type="dxa"/>
              <w:right w:w="15" w:type="dxa"/>
            </w:tcMar>
            <w:vAlign w:val="center"/>
          </w:tcPr>
          <w:p w:rsidR="31F10130" w:rsidP="002236F4" w14:paraId="28E17D81" w14:textId="11DDD69D">
            <w:pPr>
              <w:rPr>
                <w:b/>
                <w:bCs/>
                <w:color w:val="000000" w:themeColor="text1"/>
              </w:rPr>
            </w:pPr>
          </w:p>
        </w:tc>
        <w:tc>
          <w:tcPr>
            <w:tcW w:w="1110" w:type="dxa"/>
            <w:tcBorders>
              <w:top w:val="single" w:sz="4" w:space="0" w:color="auto"/>
              <w:left w:val="single" w:sz="4" w:space="0" w:color="auto"/>
              <w:bottom w:val="single" w:sz="8" w:space="0" w:color="auto"/>
              <w:right w:val="single" w:sz="4" w:space="0" w:color="auto"/>
            </w:tcBorders>
            <w:tcMar>
              <w:top w:w="15" w:type="dxa"/>
              <w:left w:w="15" w:type="dxa"/>
              <w:right w:w="15" w:type="dxa"/>
            </w:tcMar>
            <w:vAlign w:val="center"/>
          </w:tcPr>
          <w:p w:rsidR="31F10130" w14:paraId="73801DE1" w14:textId="47A887FA"/>
        </w:tc>
        <w:tc>
          <w:tcPr>
            <w:tcW w:w="1038" w:type="dxa"/>
            <w:tcBorders>
              <w:top w:val="single" w:sz="4" w:space="0" w:color="auto"/>
              <w:left w:val="single" w:sz="4" w:space="0" w:color="auto"/>
              <w:bottom w:val="single" w:sz="8" w:space="0" w:color="auto"/>
              <w:right w:val="single" w:sz="4" w:space="0" w:color="auto"/>
            </w:tcBorders>
            <w:tcMar>
              <w:top w:w="15" w:type="dxa"/>
              <w:left w:w="15" w:type="dxa"/>
              <w:right w:w="15" w:type="dxa"/>
            </w:tcMar>
            <w:vAlign w:val="center"/>
          </w:tcPr>
          <w:p w:rsidR="31F10130" w:rsidP="31F10130" w14:paraId="15C351AB" w14:textId="7FF2611C">
            <w:pPr>
              <w:jc w:val="center"/>
              <w:rPr>
                <w:b/>
                <w:bCs/>
                <w:color w:val="000000" w:themeColor="text1"/>
              </w:rPr>
            </w:pPr>
            <w:r w:rsidRPr="00820343">
              <w:rPr>
                <w:b/>
                <w:bCs/>
                <w:color w:val="FF0000"/>
              </w:rPr>
              <w:t>2,84</w:t>
            </w:r>
            <w:r w:rsidR="00D07114">
              <w:rPr>
                <w:b/>
                <w:bCs/>
                <w:color w:val="FF0000"/>
              </w:rPr>
              <w:t>9</w:t>
            </w:r>
            <w:r w:rsidRPr="00820343">
              <w:rPr>
                <w:b/>
                <w:bCs/>
                <w:color w:val="FF0000"/>
              </w:rPr>
              <w:t>,</w:t>
            </w:r>
            <w:r w:rsidR="00D07114">
              <w:rPr>
                <w:b/>
                <w:bCs/>
                <w:color w:val="FF0000"/>
              </w:rPr>
              <w:t>321</w:t>
            </w:r>
          </w:p>
        </w:tc>
        <w:tc>
          <w:tcPr>
            <w:tcW w:w="915" w:type="dxa"/>
            <w:tcBorders>
              <w:top w:val="single" w:sz="4" w:space="0" w:color="auto"/>
              <w:left w:val="single" w:sz="4" w:space="0" w:color="auto"/>
              <w:bottom w:val="single" w:sz="8" w:space="0" w:color="auto"/>
              <w:right w:val="single" w:sz="4" w:space="0" w:color="auto"/>
            </w:tcBorders>
            <w:tcMar>
              <w:top w:w="15" w:type="dxa"/>
              <w:left w:w="15" w:type="dxa"/>
              <w:right w:w="15" w:type="dxa"/>
            </w:tcMar>
            <w:vAlign w:val="center"/>
          </w:tcPr>
          <w:p w:rsidR="31F10130" w14:paraId="2014744F" w14:textId="320E0017"/>
        </w:tc>
        <w:tc>
          <w:tcPr>
            <w:tcW w:w="915" w:type="dxa"/>
            <w:tcBorders>
              <w:top w:val="single" w:sz="4" w:space="0" w:color="auto"/>
              <w:left w:val="single" w:sz="4" w:space="0" w:color="auto"/>
              <w:bottom w:val="single" w:sz="8" w:space="0" w:color="auto"/>
              <w:right w:val="single" w:sz="4" w:space="0" w:color="auto"/>
            </w:tcBorders>
            <w:tcMar>
              <w:top w:w="15" w:type="dxa"/>
              <w:left w:w="15" w:type="dxa"/>
              <w:right w:w="15" w:type="dxa"/>
            </w:tcMar>
            <w:vAlign w:val="center"/>
          </w:tcPr>
          <w:p w:rsidR="31F10130" w:rsidP="31F10130" w14:paraId="0BA5FD1B" w14:textId="039A2EAA">
            <w:pPr>
              <w:jc w:val="center"/>
              <w:rPr>
                <w:b/>
                <w:bCs/>
                <w:color w:val="000000" w:themeColor="text1"/>
              </w:rPr>
            </w:pPr>
            <w:r w:rsidRPr="00820343">
              <w:rPr>
                <w:b/>
                <w:bCs/>
                <w:color w:val="FF0000"/>
              </w:rPr>
              <w:t>634,</w:t>
            </w:r>
            <w:r w:rsidR="00D07114">
              <w:rPr>
                <w:b/>
                <w:bCs/>
                <w:color w:val="FF0000"/>
              </w:rPr>
              <w:t>356</w:t>
            </w:r>
          </w:p>
        </w:tc>
        <w:tc>
          <w:tcPr>
            <w:tcW w:w="775" w:type="dxa"/>
            <w:tcBorders>
              <w:top w:val="single" w:sz="4" w:space="0" w:color="auto"/>
              <w:left w:val="single" w:sz="4" w:space="0" w:color="auto"/>
              <w:bottom w:val="single" w:sz="8" w:space="0" w:color="auto"/>
              <w:right w:val="single" w:sz="4" w:space="0" w:color="auto"/>
            </w:tcBorders>
            <w:tcMar>
              <w:top w:w="15" w:type="dxa"/>
              <w:left w:w="15" w:type="dxa"/>
              <w:right w:w="15" w:type="dxa"/>
            </w:tcMar>
            <w:vAlign w:val="center"/>
          </w:tcPr>
          <w:p w:rsidR="31F10130" w14:paraId="2EBBA96D" w14:textId="205A7521"/>
        </w:tc>
        <w:tc>
          <w:tcPr>
            <w:tcW w:w="1035" w:type="dxa"/>
            <w:tcBorders>
              <w:top w:val="single" w:sz="4" w:space="0" w:color="auto"/>
              <w:left w:val="single" w:sz="4" w:space="0" w:color="auto"/>
              <w:bottom w:val="single" w:sz="8" w:space="0" w:color="auto"/>
              <w:right w:val="single" w:sz="8" w:space="0" w:color="auto"/>
            </w:tcBorders>
            <w:tcMar>
              <w:top w:w="15" w:type="dxa"/>
              <w:left w:w="15" w:type="dxa"/>
              <w:right w:w="15" w:type="dxa"/>
            </w:tcMar>
            <w:vAlign w:val="center"/>
          </w:tcPr>
          <w:p w:rsidR="31F10130" w:rsidP="31F10130" w14:paraId="3641A44D" w14:textId="0BF51FE6">
            <w:pPr>
              <w:jc w:val="center"/>
              <w:rPr>
                <w:b/>
                <w:bCs/>
                <w:color w:val="000000" w:themeColor="text1"/>
              </w:rPr>
            </w:pPr>
            <w:r w:rsidRPr="31F10130">
              <w:rPr>
                <w:b/>
                <w:bCs/>
                <w:color w:val="000000" w:themeColor="text1"/>
              </w:rPr>
              <w:t>$18,323,437</w:t>
            </w:r>
          </w:p>
        </w:tc>
      </w:tr>
      <w:bookmarkEnd w:id="9"/>
    </w:tbl>
    <w:p w:rsidR="00F91853" w:rsidP="31F10130" w14:paraId="2D8CF52A" w14:textId="26DA714A">
      <w:pPr>
        <w:spacing w:after="120"/>
        <w:rPr>
          <w:b/>
          <w:bCs/>
          <w:sz w:val="24"/>
          <w:szCs w:val="24"/>
        </w:rPr>
      </w:pPr>
    </w:p>
    <w:p w:rsidR="0060743B" w:rsidP="00BE651C" w14:paraId="654F3ABB" w14:textId="43D50374">
      <w:pPr>
        <w:outlineLvl w:val="0"/>
        <w:rPr>
          <w:b/>
          <w:bCs/>
          <w:sz w:val="24"/>
          <w:szCs w:val="24"/>
        </w:rPr>
      </w:pPr>
      <w:r w:rsidRPr="2C30C62A">
        <w:rPr>
          <w:color w:val="2B579A"/>
          <w:sz w:val="24"/>
          <w:szCs w:val="24"/>
          <w:shd w:val="clear" w:color="auto" w:fill="E6E6E6"/>
          <w:lang w:val="en-CA"/>
        </w:rPr>
        <w:fldChar w:fldCharType="begin"/>
      </w:r>
      <w:r w:rsidRPr="2C30C62A">
        <w:rPr>
          <w:sz w:val="24"/>
          <w:szCs w:val="24"/>
          <w:lang w:val="en-CA"/>
        </w:rPr>
        <w:instrText xml:space="preserve"> SEQ CHAPTER \h \r 1</w:instrText>
      </w:r>
      <w:r w:rsidR="00C31D12">
        <w:rPr>
          <w:color w:val="2B579A"/>
          <w:sz w:val="24"/>
          <w:szCs w:val="24"/>
          <w:shd w:val="clear" w:color="auto" w:fill="E6E6E6"/>
          <w:lang w:val="en-CA"/>
        </w:rPr>
        <w:fldChar w:fldCharType="separate"/>
      </w:r>
      <w:r w:rsidRPr="2C30C62A">
        <w:rPr>
          <w:color w:val="2B579A"/>
          <w:sz w:val="24"/>
          <w:szCs w:val="24"/>
          <w:shd w:val="clear" w:color="auto" w:fill="E6E6E6"/>
          <w:lang w:val="en-CA"/>
        </w:rPr>
        <w:fldChar w:fldCharType="end"/>
      </w:r>
      <w:r w:rsidRPr="2C30C62A">
        <w:rPr>
          <w:b/>
          <w:bCs/>
          <w:sz w:val="24"/>
          <w:szCs w:val="24"/>
        </w:rPr>
        <w:t>A1</w:t>
      </w:r>
      <w:r w:rsidRPr="2C30C62A" w:rsidR="00ED0425">
        <w:rPr>
          <w:b/>
          <w:bCs/>
          <w:sz w:val="24"/>
          <w:szCs w:val="24"/>
        </w:rPr>
        <w:t>3</w:t>
      </w:r>
      <w:r w:rsidRPr="2C30C62A" w:rsidR="009B1D0D">
        <w:rPr>
          <w:b/>
          <w:bCs/>
          <w:sz w:val="24"/>
          <w:szCs w:val="24"/>
        </w:rPr>
        <w:t>.</w:t>
      </w:r>
      <w:r>
        <w:tab/>
      </w:r>
      <w:r w:rsidRPr="2C30C62A">
        <w:rPr>
          <w:b/>
          <w:bCs/>
          <w:sz w:val="24"/>
          <w:szCs w:val="24"/>
        </w:rPr>
        <w:t>Estimates of Annualized Cost Burden to Respondents</w:t>
      </w:r>
    </w:p>
    <w:p w:rsidR="0060743B" w14:paraId="2B8D004F" w14:textId="77777777">
      <w:pPr>
        <w:rPr>
          <w:color w:val="FF0000"/>
          <w:sz w:val="24"/>
          <w:szCs w:val="24"/>
        </w:rPr>
      </w:pPr>
    </w:p>
    <w:p w:rsidR="0060743B" w14:paraId="5B51B183" w14:textId="3CBE1F16">
      <w:pPr>
        <w:rPr>
          <w:sz w:val="24"/>
          <w:szCs w:val="24"/>
        </w:rPr>
      </w:pPr>
      <w:r w:rsidRPr="2C30C62A">
        <w:rPr>
          <w:sz w:val="24"/>
          <w:szCs w:val="24"/>
        </w:rPr>
        <w:t xml:space="preserve">There will be no capital, start-up, operation, maintenance, nor </w:t>
      </w:r>
      <w:r w:rsidRPr="2C30C62A" w:rsidR="00162FBE">
        <w:rPr>
          <w:sz w:val="24"/>
          <w:szCs w:val="24"/>
        </w:rPr>
        <w:t xml:space="preserve">are there any </w:t>
      </w:r>
      <w:r w:rsidRPr="2C30C62A">
        <w:rPr>
          <w:sz w:val="24"/>
          <w:szCs w:val="24"/>
        </w:rPr>
        <w:t>purchase costs</w:t>
      </w:r>
      <w:r w:rsidRPr="2C30C62A" w:rsidR="00505932">
        <w:rPr>
          <w:sz w:val="24"/>
          <w:szCs w:val="24"/>
        </w:rPr>
        <w:t>.</w:t>
      </w:r>
    </w:p>
    <w:p w:rsidR="0060743B" w14:paraId="6813CE1F" w14:textId="77777777">
      <w:pPr>
        <w:rPr>
          <w:b/>
          <w:bCs/>
          <w:sz w:val="24"/>
          <w:szCs w:val="24"/>
        </w:rPr>
      </w:pPr>
    </w:p>
    <w:p w:rsidR="0060743B" w:rsidP="0AD39A11" w14:paraId="5AD76BCD" w14:textId="5C6B8BBC">
      <w:pPr>
        <w:rPr>
          <w:b/>
          <w:bCs/>
          <w:sz w:val="24"/>
          <w:szCs w:val="24"/>
        </w:rPr>
      </w:pPr>
      <w:r w:rsidRPr="0AD39A11">
        <w:rPr>
          <w:b/>
          <w:bCs/>
          <w:sz w:val="24"/>
          <w:szCs w:val="24"/>
        </w:rPr>
        <w:t>A1</w:t>
      </w:r>
      <w:r w:rsidRPr="0AD39A11" w:rsidR="714DCCF3">
        <w:rPr>
          <w:b/>
          <w:bCs/>
          <w:sz w:val="24"/>
          <w:szCs w:val="24"/>
        </w:rPr>
        <w:t>4</w:t>
      </w:r>
      <w:r w:rsidRPr="0AD39A11">
        <w:rPr>
          <w:b/>
          <w:bCs/>
          <w:sz w:val="24"/>
          <w:szCs w:val="24"/>
        </w:rPr>
        <w:t>.</w:t>
      </w:r>
      <w:r w:rsidR="004C5BE4">
        <w:tab/>
      </w:r>
      <w:r w:rsidRPr="0AD39A11">
        <w:rPr>
          <w:b/>
          <w:bCs/>
          <w:sz w:val="24"/>
          <w:szCs w:val="24"/>
        </w:rPr>
        <w:t xml:space="preserve">Estimates of Annualized Cost to the Government </w:t>
      </w:r>
    </w:p>
    <w:p w:rsidR="0060743B" w14:paraId="154F90EF" w14:textId="77777777">
      <w:pPr>
        <w:rPr>
          <w:sz w:val="24"/>
          <w:szCs w:val="24"/>
        </w:rPr>
      </w:pPr>
    </w:p>
    <w:p w:rsidR="00F152F2" w:rsidRPr="00F152F2" w14:paraId="34EE6266" w14:textId="757C2624">
      <w:pPr>
        <w:spacing w:after="120"/>
        <w:rPr>
          <w:sz w:val="24"/>
          <w:szCs w:val="24"/>
        </w:rPr>
      </w:pPr>
      <w:r w:rsidRPr="2C30C62A">
        <w:rPr>
          <w:sz w:val="24"/>
          <w:szCs w:val="24"/>
        </w:rPr>
        <w:t>The principal additional cost to the government for this project is the cost of a contract to collect the data from the various programs and to conduct analyses</w:t>
      </w:r>
      <w:r w:rsidRPr="2C30C62A" w:rsidR="00606E55">
        <w:rPr>
          <w:sz w:val="24"/>
          <w:szCs w:val="24"/>
        </w:rPr>
        <w:t>,</w:t>
      </w:r>
      <w:r w:rsidRPr="2C30C62A">
        <w:rPr>
          <w:sz w:val="24"/>
          <w:szCs w:val="24"/>
        </w:rPr>
        <w:t xml:space="preserve"> which generate routine reports from the data collected</w:t>
      </w:r>
      <w:r w:rsidRPr="2C30C62A" w:rsidR="0016247C">
        <w:rPr>
          <w:sz w:val="24"/>
          <w:szCs w:val="24"/>
        </w:rPr>
        <w:t xml:space="preserve">. </w:t>
      </w:r>
    </w:p>
    <w:p w:rsidR="00F152F2" w:rsidP="31F10130" w14:paraId="0B6C0416" w14:textId="08396334">
      <w:pPr>
        <w:spacing w:after="120" w:line="259" w:lineRule="auto"/>
        <w:rPr>
          <w:sz w:val="24"/>
          <w:szCs w:val="24"/>
        </w:rPr>
      </w:pPr>
      <w:r w:rsidRPr="0AD39A11">
        <w:rPr>
          <w:sz w:val="24"/>
          <w:szCs w:val="24"/>
        </w:rPr>
        <w:t xml:space="preserve">The estimated annualized cost for a contract for the </w:t>
      </w:r>
      <w:r w:rsidRPr="0AD39A11" w:rsidR="575D1FF7">
        <w:rPr>
          <w:sz w:val="24"/>
          <w:szCs w:val="24"/>
        </w:rPr>
        <w:t xml:space="preserve">SUPRT </w:t>
      </w:r>
      <w:r w:rsidRPr="0AD39A11">
        <w:rPr>
          <w:sz w:val="24"/>
          <w:szCs w:val="24"/>
        </w:rPr>
        <w:t xml:space="preserve">mandate is </w:t>
      </w:r>
      <w:r w:rsidRPr="0AD39A11" w:rsidR="5D69773B">
        <w:rPr>
          <w:sz w:val="24"/>
          <w:szCs w:val="24"/>
        </w:rPr>
        <w:t>$4,700,000</w:t>
      </w:r>
      <w:r w:rsidRPr="0AD39A11" w:rsidR="312472F9">
        <w:rPr>
          <w:sz w:val="24"/>
          <w:szCs w:val="24"/>
        </w:rPr>
        <w:t xml:space="preserve"> </w:t>
      </w:r>
      <w:r w:rsidRPr="0AD39A11">
        <w:rPr>
          <w:sz w:val="24"/>
          <w:szCs w:val="24"/>
        </w:rPr>
        <w:t>and the cost of</w:t>
      </w:r>
      <w:r w:rsidRPr="0AD39A11" w:rsidR="49993ACC">
        <w:rPr>
          <w:sz w:val="24"/>
          <w:szCs w:val="24"/>
        </w:rPr>
        <w:t xml:space="preserve"> one</w:t>
      </w:r>
      <w:r w:rsidRPr="0AD39A11">
        <w:rPr>
          <w:sz w:val="24"/>
          <w:szCs w:val="24"/>
        </w:rPr>
        <w:t xml:space="preserve"> </w:t>
      </w:r>
      <w:r w:rsidRPr="0AD39A11" w:rsidR="0627B880">
        <w:rPr>
          <w:sz w:val="24"/>
          <w:szCs w:val="24"/>
        </w:rPr>
        <w:t>Full</w:t>
      </w:r>
      <w:r w:rsidRPr="0AD39A11" w:rsidR="11168AB2">
        <w:rPr>
          <w:sz w:val="24"/>
          <w:szCs w:val="24"/>
        </w:rPr>
        <w:t>-</w:t>
      </w:r>
      <w:r w:rsidRPr="0AD39A11" w:rsidR="0627B880">
        <w:rPr>
          <w:sz w:val="24"/>
          <w:szCs w:val="24"/>
        </w:rPr>
        <w:t>time Equivalen</w:t>
      </w:r>
      <w:r w:rsidRPr="0AD39A11" w:rsidR="5935E659">
        <w:rPr>
          <w:sz w:val="24"/>
          <w:szCs w:val="24"/>
        </w:rPr>
        <w:t>t</w:t>
      </w:r>
      <w:r w:rsidRPr="0AD39A11" w:rsidR="0627B880">
        <w:rPr>
          <w:sz w:val="24"/>
          <w:szCs w:val="24"/>
        </w:rPr>
        <w:t xml:space="preserve"> (</w:t>
      </w:r>
      <w:r w:rsidRPr="0AD39A11">
        <w:rPr>
          <w:sz w:val="24"/>
          <w:szCs w:val="24"/>
        </w:rPr>
        <w:t>FTE</w:t>
      </w:r>
      <w:r w:rsidRPr="0AD39A11" w:rsidR="6CB92FB7">
        <w:rPr>
          <w:sz w:val="24"/>
          <w:szCs w:val="24"/>
        </w:rPr>
        <w:t>)</w:t>
      </w:r>
      <w:r w:rsidRPr="0AD39A11">
        <w:rPr>
          <w:sz w:val="24"/>
          <w:szCs w:val="24"/>
        </w:rPr>
        <w:t xml:space="preserve"> staff (GS-14 100%) responsible for the data collection ef</w:t>
      </w:r>
      <w:r w:rsidRPr="0AD39A11" w:rsidR="57C076D5">
        <w:rPr>
          <w:sz w:val="24"/>
          <w:szCs w:val="24"/>
        </w:rPr>
        <w:t xml:space="preserve">fort is approximately </w:t>
      </w:r>
      <w:r w:rsidRPr="0AD39A11" w:rsidR="254FBC77">
        <w:rPr>
          <w:sz w:val="24"/>
          <w:szCs w:val="24"/>
        </w:rPr>
        <w:t>$157,982</w:t>
      </w:r>
      <w:r w:rsidRPr="0AD39A11" w:rsidR="57C076D5">
        <w:rPr>
          <w:sz w:val="24"/>
          <w:szCs w:val="24"/>
        </w:rPr>
        <w:t xml:space="preserve"> per </w:t>
      </w:r>
      <w:r w:rsidRPr="0AD39A11">
        <w:rPr>
          <w:sz w:val="24"/>
          <w:szCs w:val="24"/>
        </w:rPr>
        <w:t>year.</w:t>
      </w:r>
      <w:r w:rsidRPr="0AD39A11" w:rsidR="2247D71B">
        <w:rPr>
          <w:sz w:val="24"/>
          <w:szCs w:val="24"/>
        </w:rPr>
        <w:t xml:space="preserve"> </w:t>
      </w:r>
      <w:r w:rsidRPr="0AD39A11">
        <w:rPr>
          <w:sz w:val="24"/>
          <w:szCs w:val="24"/>
        </w:rPr>
        <w:t xml:space="preserve">The estimated annualized total cost to the government will be </w:t>
      </w:r>
      <w:r w:rsidRPr="0AD39A11" w:rsidR="1C836E2C">
        <w:rPr>
          <w:sz w:val="24"/>
          <w:szCs w:val="24"/>
        </w:rPr>
        <w:t>$4,857,982</w:t>
      </w:r>
      <w:r w:rsidRPr="0AD39A11">
        <w:rPr>
          <w:sz w:val="24"/>
          <w:szCs w:val="24"/>
        </w:rPr>
        <w:t>.</w:t>
      </w:r>
    </w:p>
    <w:p w:rsidR="006E1CEC" w:rsidRPr="006E1CEC" w14:paraId="080DEFF8" w14:textId="53B70644">
      <w:pPr>
        <w:spacing w:after="120"/>
        <w:rPr>
          <w:b/>
          <w:bCs/>
          <w:sz w:val="24"/>
          <w:szCs w:val="24"/>
        </w:rPr>
      </w:pPr>
      <w:bookmarkStart w:id="10" w:name="_Toc88033481"/>
      <w:bookmarkStart w:id="11" w:name="_Toc88277964"/>
      <w:r w:rsidRPr="2C30C62A">
        <w:rPr>
          <w:b/>
          <w:bCs/>
          <w:sz w:val="24"/>
          <w:szCs w:val="24"/>
        </w:rPr>
        <w:t>A15.</w:t>
      </w:r>
      <w:r>
        <w:tab/>
      </w:r>
      <w:bookmarkEnd w:id="10"/>
      <w:bookmarkEnd w:id="11"/>
      <w:r w:rsidRPr="2C30C62A">
        <w:rPr>
          <w:b/>
          <w:bCs/>
          <w:sz w:val="24"/>
          <w:szCs w:val="24"/>
        </w:rPr>
        <w:t xml:space="preserve">Changes in Burden </w:t>
      </w:r>
    </w:p>
    <w:p w:rsidR="006E1CEC" w:rsidP="3EFC8268" w14:paraId="3BF1E3A6" w14:textId="6161CF7E">
      <w:pPr>
        <w:spacing w:after="160" w:line="257" w:lineRule="auto"/>
        <w:rPr>
          <w:sz w:val="24"/>
          <w:szCs w:val="24"/>
        </w:rPr>
      </w:pPr>
      <w:r w:rsidRPr="3EFC8268">
        <w:rPr>
          <w:sz w:val="24"/>
          <w:szCs w:val="24"/>
        </w:rPr>
        <w:t xml:space="preserve">This is a new data collection request; therefore, there are no changes in burden. </w:t>
      </w:r>
    </w:p>
    <w:p w:rsidR="0060743B" w14:paraId="18EC6D3E" w14:textId="25F990EE">
      <w:pPr>
        <w:spacing w:after="120"/>
        <w:rPr>
          <w:b/>
          <w:bCs/>
          <w:sz w:val="24"/>
          <w:szCs w:val="24"/>
        </w:rPr>
      </w:pPr>
      <w:r w:rsidRPr="2C30C62A">
        <w:rPr>
          <w:b/>
          <w:bCs/>
          <w:sz w:val="24"/>
          <w:szCs w:val="24"/>
        </w:rPr>
        <w:t>A1</w:t>
      </w:r>
      <w:r w:rsidRPr="2C30C62A" w:rsidR="006E1CEC">
        <w:rPr>
          <w:b/>
          <w:bCs/>
          <w:sz w:val="24"/>
          <w:szCs w:val="24"/>
        </w:rPr>
        <w:t>6.</w:t>
      </w:r>
      <w:r>
        <w:tab/>
      </w:r>
      <w:r w:rsidRPr="2C30C62A">
        <w:rPr>
          <w:b/>
          <w:bCs/>
          <w:sz w:val="24"/>
          <w:szCs w:val="24"/>
        </w:rPr>
        <w:t xml:space="preserve">Time Schedule, Analysis </w:t>
      </w:r>
      <w:r w:rsidRPr="2C30C62A" w:rsidR="002473AD">
        <w:rPr>
          <w:b/>
          <w:bCs/>
          <w:sz w:val="24"/>
          <w:szCs w:val="24"/>
        </w:rPr>
        <w:t xml:space="preserve">and Publication </w:t>
      </w:r>
      <w:r w:rsidRPr="2C30C62A">
        <w:rPr>
          <w:b/>
          <w:bCs/>
          <w:sz w:val="24"/>
          <w:szCs w:val="24"/>
        </w:rPr>
        <w:t xml:space="preserve">Plans </w:t>
      </w:r>
    </w:p>
    <w:p w:rsidR="0060743B" w:rsidRPr="00967642" w14:paraId="4127AFCD" w14:textId="22878803">
      <w:pPr>
        <w:pStyle w:val="Heading3"/>
        <w:spacing w:before="0" w:after="0"/>
        <w:rPr>
          <w:rFonts w:ascii="Times New Roman" w:hAnsi="Times New Roman" w:cs="Times New Roman"/>
          <w:b w:val="0"/>
          <w:bCs w:val="0"/>
          <w:sz w:val="24"/>
          <w:szCs w:val="24"/>
        </w:rPr>
      </w:pPr>
      <w:r w:rsidRPr="0AD39A11">
        <w:rPr>
          <w:rFonts w:ascii="Times New Roman" w:hAnsi="Times New Roman" w:cs="Times New Roman"/>
          <w:b w:val="0"/>
          <w:bCs w:val="0"/>
          <w:sz w:val="24"/>
          <w:szCs w:val="24"/>
        </w:rPr>
        <w:t xml:space="preserve">SAMHSA will utilize the data collected from this </w:t>
      </w:r>
      <w:r w:rsidRPr="0AD39A11" w:rsidR="40CF0DD9">
        <w:rPr>
          <w:rFonts w:ascii="Times New Roman" w:hAnsi="Times New Roman" w:cs="Times New Roman"/>
          <w:b w:val="0"/>
          <w:bCs w:val="0"/>
          <w:sz w:val="24"/>
          <w:szCs w:val="24"/>
        </w:rPr>
        <w:t xml:space="preserve">data </w:t>
      </w:r>
      <w:r w:rsidRPr="0AD39A11">
        <w:rPr>
          <w:rFonts w:ascii="Times New Roman" w:hAnsi="Times New Roman" w:cs="Times New Roman"/>
          <w:b w:val="0"/>
          <w:bCs w:val="0"/>
          <w:sz w:val="24"/>
          <w:szCs w:val="24"/>
        </w:rPr>
        <w:t xml:space="preserve">collection </w:t>
      </w:r>
      <w:r w:rsidRPr="0AD39A11" w:rsidR="40CF0DD9">
        <w:rPr>
          <w:rFonts w:ascii="Times New Roman" w:hAnsi="Times New Roman" w:cs="Times New Roman"/>
          <w:b w:val="0"/>
          <w:bCs w:val="0"/>
          <w:sz w:val="24"/>
          <w:szCs w:val="24"/>
        </w:rPr>
        <w:t xml:space="preserve">activity </w:t>
      </w:r>
      <w:r w:rsidRPr="0AD39A11">
        <w:rPr>
          <w:rFonts w:ascii="Times New Roman" w:hAnsi="Times New Roman" w:cs="Times New Roman"/>
          <w:b w:val="0"/>
          <w:bCs w:val="0"/>
          <w:sz w:val="24"/>
          <w:szCs w:val="24"/>
        </w:rPr>
        <w:t xml:space="preserve">on an ongoing basis to monitor performance and to respond to </w:t>
      </w:r>
      <w:r w:rsidRPr="0AD39A11" w:rsidR="6731AAB8">
        <w:rPr>
          <w:rFonts w:ascii="Times New Roman" w:hAnsi="Times New Roman" w:cs="Times New Roman"/>
          <w:b w:val="0"/>
          <w:bCs w:val="0"/>
          <w:sz w:val="24"/>
          <w:szCs w:val="24"/>
        </w:rPr>
        <w:t>GPRAMA</w:t>
      </w:r>
      <w:r w:rsidRPr="0AD39A11" w:rsidR="7629AC64">
        <w:rPr>
          <w:rFonts w:ascii="Times New Roman" w:hAnsi="Times New Roman" w:cs="Times New Roman"/>
          <w:b w:val="0"/>
          <w:bCs w:val="0"/>
          <w:sz w:val="24"/>
          <w:szCs w:val="24"/>
        </w:rPr>
        <w:t xml:space="preserve"> </w:t>
      </w:r>
      <w:r w:rsidRPr="0AD39A11">
        <w:rPr>
          <w:rFonts w:ascii="Times New Roman" w:hAnsi="Times New Roman" w:cs="Times New Roman"/>
          <w:b w:val="0"/>
          <w:bCs w:val="0"/>
          <w:sz w:val="24"/>
          <w:szCs w:val="24"/>
        </w:rPr>
        <w:t>and other Federal reporting requirements</w:t>
      </w:r>
      <w:r w:rsidRPr="0AD39A11" w:rsidR="7D8E573E">
        <w:rPr>
          <w:rFonts w:ascii="Times New Roman" w:hAnsi="Times New Roman" w:cs="Times New Roman"/>
          <w:b w:val="0"/>
          <w:bCs w:val="0"/>
          <w:sz w:val="24"/>
          <w:szCs w:val="24"/>
        </w:rPr>
        <w:t xml:space="preserve">. </w:t>
      </w:r>
      <w:r w:rsidRPr="0AD39A11">
        <w:rPr>
          <w:rFonts w:ascii="Times New Roman" w:hAnsi="Times New Roman" w:cs="Times New Roman"/>
          <w:b w:val="0"/>
          <w:bCs w:val="0"/>
          <w:sz w:val="24"/>
          <w:szCs w:val="24"/>
        </w:rPr>
        <w:t xml:space="preserve">These data are used to provide the agency with information to document the overall Center performance requirements and to provide information that will assist </w:t>
      </w:r>
      <w:r w:rsidRPr="0AD39A11" w:rsidR="7544AE8D">
        <w:rPr>
          <w:rFonts w:ascii="Times New Roman" w:hAnsi="Times New Roman" w:cs="Times New Roman"/>
          <w:b w:val="0"/>
          <w:bCs w:val="0"/>
          <w:sz w:val="24"/>
          <w:szCs w:val="24"/>
        </w:rPr>
        <w:t xml:space="preserve">SAMHSA </w:t>
      </w:r>
      <w:r w:rsidRPr="0AD39A11">
        <w:rPr>
          <w:rFonts w:ascii="Times New Roman" w:hAnsi="Times New Roman" w:cs="Times New Roman"/>
          <w:b w:val="0"/>
          <w:bCs w:val="0"/>
          <w:sz w:val="24"/>
          <w:szCs w:val="24"/>
        </w:rPr>
        <w:t>in planning and monitoring program goals</w:t>
      </w:r>
      <w:r w:rsidRPr="0AD39A11" w:rsidR="7D8E573E">
        <w:rPr>
          <w:rFonts w:ascii="Times New Roman" w:hAnsi="Times New Roman" w:cs="Times New Roman"/>
          <w:b w:val="0"/>
          <w:bCs w:val="0"/>
          <w:sz w:val="24"/>
          <w:szCs w:val="24"/>
        </w:rPr>
        <w:t>.</w:t>
      </w:r>
      <w:r w:rsidRPr="0AD39A11" w:rsidR="2247D71B">
        <w:rPr>
          <w:rFonts w:ascii="Times New Roman" w:hAnsi="Times New Roman" w:cs="Times New Roman"/>
          <w:b w:val="0"/>
          <w:bCs w:val="0"/>
          <w:sz w:val="24"/>
          <w:szCs w:val="24"/>
        </w:rPr>
        <w:t xml:space="preserve"> </w:t>
      </w:r>
      <w:r w:rsidRPr="0AD39A11">
        <w:rPr>
          <w:rFonts w:ascii="Times New Roman" w:hAnsi="Times New Roman" w:cs="Times New Roman"/>
          <w:b w:val="0"/>
          <w:bCs w:val="0"/>
          <w:sz w:val="24"/>
          <w:szCs w:val="24"/>
        </w:rPr>
        <w:t>Descriptive information obtained from program reporting requirements will be reviewed for monitoring and program management</w:t>
      </w:r>
      <w:r w:rsidRPr="0AD39A11" w:rsidR="7D8E573E">
        <w:rPr>
          <w:rFonts w:ascii="Times New Roman" w:hAnsi="Times New Roman" w:cs="Times New Roman"/>
          <w:b w:val="0"/>
          <w:bCs w:val="0"/>
          <w:sz w:val="24"/>
          <w:szCs w:val="24"/>
        </w:rPr>
        <w:t xml:space="preserve">. </w:t>
      </w:r>
      <w:r w:rsidRPr="0AD39A11">
        <w:rPr>
          <w:rFonts w:ascii="Times New Roman" w:hAnsi="Times New Roman" w:cs="Times New Roman"/>
          <w:b w:val="0"/>
          <w:bCs w:val="0"/>
          <w:sz w:val="24"/>
          <w:szCs w:val="24"/>
        </w:rPr>
        <w:t>Information is used internally by the agency and for performance reports</w:t>
      </w:r>
      <w:r w:rsidRPr="0AD39A11" w:rsidR="6EB209E8">
        <w:rPr>
          <w:rFonts w:ascii="Times New Roman" w:hAnsi="Times New Roman" w:cs="Times New Roman"/>
          <w:b w:val="0"/>
          <w:bCs w:val="0"/>
          <w:sz w:val="24"/>
          <w:szCs w:val="24"/>
        </w:rPr>
        <w:t>.</w:t>
      </w:r>
    </w:p>
    <w:p w:rsidR="00E05522" w14:paraId="72FE6D30" w14:textId="77777777">
      <w:pPr>
        <w:rPr>
          <w:sz w:val="24"/>
          <w:szCs w:val="24"/>
        </w:rPr>
      </w:pPr>
    </w:p>
    <w:p w:rsidR="00FA5662" w14:paraId="60DB859D" w14:textId="77777777">
      <w:pPr>
        <w:rPr>
          <w:sz w:val="24"/>
          <w:szCs w:val="24"/>
        </w:rPr>
      </w:pPr>
      <w:r w:rsidRPr="3EFC8268">
        <w:rPr>
          <w:sz w:val="24"/>
          <w:szCs w:val="24"/>
        </w:rPr>
        <w:t xml:space="preserve"> </w:t>
      </w:r>
    </w:p>
    <w:p w:rsidR="00FA5662" w14:paraId="3B02D891" w14:textId="77777777">
      <w:pPr>
        <w:rPr>
          <w:sz w:val="24"/>
          <w:szCs w:val="24"/>
        </w:rPr>
      </w:pPr>
    </w:p>
    <w:p w:rsidR="006B571C" w:rsidRPr="00E05522" w14:paraId="6A9E3AAF" w14:textId="60A1D204">
      <w:pPr>
        <w:rPr>
          <w:sz w:val="24"/>
          <w:szCs w:val="24"/>
          <w:u w:val="single"/>
        </w:rPr>
      </w:pPr>
      <w:r w:rsidRPr="2C30C62A">
        <w:rPr>
          <w:sz w:val="24"/>
          <w:szCs w:val="24"/>
          <w:u w:val="single"/>
        </w:rPr>
        <w:t>Analysis</w:t>
      </w:r>
      <w:r w:rsidRPr="2C30C62A" w:rsidR="002473AD">
        <w:rPr>
          <w:sz w:val="24"/>
          <w:szCs w:val="24"/>
          <w:u w:val="single"/>
        </w:rPr>
        <w:t xml:space="preserve"> and </w:t>
      </w:r>
      <w:r w:rsidRPr="2C30C62A">
        <w:rPr>
          <w:sz w:val="24"/>
          <w:szCs w:val="24"/>
          <w:u w:val="single"/>
        </w:rPr>
        <w:t>Publication Plans</w:t>
      </w:r>
    </w:p>
    <w:p w:rsidR="006B571C" w:rsidRPr="00E05522" w14:paraId="533E2F61" w14:textId="77777777">
      <w:pPr>
        <w:rPr>
          <w:sz w:val="24"/>
          <w:szCs w:val="24"/>
        </w:rPr>
      </w:pPr>
    </w:p>
    <w:p w:rsidR="006B571C" w:rsidRPr="005074CE" w14:paraId="08A271A4" w14:textId="7C90C2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AD39A11">
        <w:rPr>
          <w:sz w:val="24"/>
          <w:szCs w:val="24"/>
        </w:rPr>
        <w:t>Client</w:t>
      </w:r>
      <w:r w:rsidRPr="0AD39A11" w:rsidR="1A062797">
        <w:rPr>
          <w:sz w:val="24"/>
          <w:szCs w:val="24"/>
        </w:rPr>
        <w:t>-level data from both the SUPRT-C and SUPRT-A</w:t>
      </w:r>
      <w:r w:rsidRPr="0AD39A11">
        <w:rPr>
          <w:sz w:val="24"/>
          <w:szCs w:val="24"/>
        </w:rPr>
        <w:t xml:space="preserve"> data will be collected through the </w:t>
      </w:r>
      <w:r w:rsidRPr="0AD39A11" w:rsidR="29E3A469">
        <w:rPr>
          <w:sz w:val="24"/>
          <w:szCs w:val="24"/>
        </w:rPr>
        <w:t xml:space="preserve">SPARS </w:t>
      </w:r>
      <w:r w:rsidRPr="0AD39A11">
        <w:rPr>
          <w:sz w:val="24"/>
          <w:szCs w:val="24"/>
        </w:rPr>
        <w:t>web site. Data will be used to report to Congress regarding the GPRA</w:t>
      </w:r>
      <w:r w:rsidRPr="0AD39A11" w:rsidR="1726E2DD">
        <w:rPr>
          <w:sz w:val="24"/>
          <w:szCs w:val="24"/>
        </w:rPr>
        <w:t>MA</w:t>
      </w:r>
      <w:r w:rsidRPr="0AD39A11">
        <w:rPr>
          <w:sz w:val="24"/>
          <w:szCs w:val="24"/>
        </w:rPr>
        <w:t xml:space="preserve"> as specified in the SAMHSA Annual Justifications of Budget Estimates.</w:t>
      </w:r>
      <w:r w:rsidRPr="0AD39A11" w:rsidR="2247D71B">
        <w:rPr>
          <w:sz w:val="24"/>
          <w:szCs w:val="24"/>
        </w:rPr>
        <w:t xml:space="preserve"> </w:t>
      </w:r>
      <w:r w:rsidRPr="0AD39A11">
        <w:rPr>
          <w:sz w:val="24"/>
          <w:szCs w:val="24"/>
        </w:rPr>
        <w:t>The data might also be used for specific comparisons relative to the Office of National Drug Control Policy’s National Drug Control Strategic Goals, especially for some of the secondary treatment outcomes (e.g., homelessness).</w:t>
      </w:r>
      <w:r w:rsidRPr="0AD39A11" w:rsidR="56CE8893">
        <w:rPr>
          <w:sz w:val="24"/>
          <w:szCs w:val="24"/>
        </w:rPr>
        <w:t xml:space="preserve"> </w:t>
      </w:r>
      <w:r w:rsidRPr="0AD39A11">
        <w:rPr>
          <w:sz w:val="24"/>
          <w:szCs w:val="24"/>
        </w:rPr>
        <w:t xml:space="preserve">In the future, the indicators for clients served under these </w:t>
      </w:r>
      <w:r w:rsidRPr="0AD39A11" w:rsidR="378E2A33">
        <w:rPr>
          <w:sz w:val="24"/>
          <w:szCs w:val="24"/>
        </w:rPr>
        <w:t xml:space="preserve">discretionary grant </w:t>
      </w:r>
      <w:r w:rsidRPr="0AD39A11">
        <w:rPr>
          <w:sz w:val="24"/>
          <w:szCs w:val="24"/>
        </w:rPr>
        <w:t xml:space="preserve">programs might be compared to similar indicators for clients served under block grant programs as a general indicator of whether the programs are doing better than "typical" services. This could be done for discretionary services programs as a group or for specific programs. </w:t>
      </w:r>
    </w:p>
    <w:p w:rsidR="00E05522" w:rsidP="3EFC8268" w14:paraId="504DC753" w14:textId="4CE903E6">
      <w:pPr>
        <w:rPr>
          <w:sz w:val="24"/>
          <w:szCs w:val="24"/>
        </w:rPr>
      </w:pPr>
    </w:p>
    <w:p w:rsidR="006E1CEC" w:rsidRPr="00F97E5D" w14:paraId="41EEDC17" w14:textId="6D2EEB2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AD39A11">
        <w:rPr>
          <w:sz w:val="24"/>
          <w:szCs w:val="24"/>
        </w:rPr>
        <w:t>Information will also be used for a wide variety of other oversight, administrative, and statistical purposes of the federal government, state governments, and Congress. Data will be tabulated and analyzed using standard descriptive and statistical analytic techniques and will be published through the reports noted above, as well as through the publication of special analytic studies.</w:t>
      </w:r>
    </w:p>
    <w:p w:rsidR="004C4E4E" w:rsidRPr="00E05522" w14:paraId="5FFA4C98"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60743B" w:rsidP="00BE651C" w14:paraId="416692F8" w14:textId="04C06A3F">
      <w:pPr>
        <w:keepNext/>
        <w:keepLines/>
        <w:spacing w:after="120"/>
        <w:outlineLvl w:val="0"/>
        <w:rPr>
          <w:sz w:val="24"/>
          <w:szCs w:val="24"/>
        </w:rPr>
      </w:pPr>
      <w:r w:rsidRPr="2C30C62A">
        <w:rPr>
          <w:b/>
          <w:bCs/>
          <w:sz w:val="24"/>
          <w:szCs w:val="24"/>
        </w:rPr>
        <w:t>A</w:t>
      </w:r>
      <w:r w:rsidRPr="2C30C62A" w:rsidR="006E1CEC">
        <w:rPr>
          <w:b/>
          <w:bCs/>
          <w:sz w:val="24"/>
          <w:szCs w:val="24"/>
        </w:rPr>
        <w:t>17</w:t>
      </w:r>
      <w:r w:rsidRPr="2C30C62A" w:rsidR="00095362">
        <w:rPr>
          <w:b/>
          <w:bCs/>
          <w:sz w:val="24"/>
          <w:szCs w:val="24"/>
        </w:rPr>
        <w:t>.</w:t>
      </w:r>
      <w:r>
        <w:tab/>
      </w:r>
      <w:r w:rsidRPr="2C30C62A">
        <w:rPr>
          <w:b/>
          <w:bCs/>
          <w:sz w:val="24"/>
          <w:szCs w:val="24"/>
        </w:rPr>
        <w:t xml:space="preserve">Display of Expiration Date </w:t>
      </w:r>
    </w:p>
    <w:p w:rsidR="0060743B" w14:paraId="1720F9EE" w14:textId="2831CB75">
      <w:pPr>
        <w:spacing w:after="120"/>
        <w:rPr>
          <w:sz w:val="24"/>
          <w:szCs w:val="24"/>
        </w:rPr>
      </w:pPr>
      <w:r w:rsidRPr="2C30C62A">
        <w:rPr>
          <w:color w:val="2B579A"/>
          <w:sz w:val="24"/>
          <w:szCs w:val="24"/>
          <w:shd w:val="clear" w:color="auto" w:fill="E6E6E6"/>
          <w:lang w:val="en-CA"/>
        </w:rPr>
        <w:fldChar w:fldCharType="begin"/>
      </w:r>
      <w:r w:rsidRPr="2C30C62A">
        <w:rPr>
          <w:sz w:val="24"/>
          <w:szCs w:val="24"/>
          <w:lang w:val="en-CA"/>
        </w:rPr>
        <w:instrText xml:space="preserve"> SEQ CHAPTER \h \r 1</w:instrText>
      </w:r>
      <w:r w:rsidR="00C31D12">
        <w:rPr>
          <w:color w:val="2B579A"/>
          <w:sz w:val="24"/>
          <w:szCs w:val="24"/>
          <w:shd w:val="clear" w:color="auto" w:fill="E6E6E6"/>
          <w:lang w:val="en-CA"/>
        </w:rPr>
        <w:fldChar w:fldCharType="separate"/>
      </w:r>
      <w:r w:rsidRPr="2C30C62A">
        <w:rPr>
          <w:color w:val="2B579A"/>
          <w:sz w:val="24"/>
          <w:szCs w:val="24"/>
          <w:shd w:val="clear" w:color="auto" w:fill="E6E6E6"/>
          <w:lang w:val="en-CA"/>
        </w:rPr>
        <w:fldChar w:fldCharType="end"/>
      </w:r>
      <w:r w:rsidRPr="2C30C62A">
        <w:rPr>
          <w:sz w:val="24"/>
          <w:szCs w:val="24"/>
        </w:rPr>
        <w:t>The expiration date for OMB approval will be displayed on all data collection instruments</w:t>
      </w:r>
      <w:r w:rsidRPr="2C30C62A" w:rsidR="00BB6247">
        <w:rPr>
          <w:sz w:val="24"/>
          <w:szCs w:val="24"/>
        </w:rPr>
        <w:t>.</w:t>
      </w:r>
    </w:p>
    <w:p w:rsidR="0060743B" w14:paraId="72F27FB7" w14:textId="5C0C771D">
      <w:pPr>
        <w:spacing w:after="120"/>
        <w:rPr>
          <w:b/>
          <w:bCs/>
          <w:sz w:val="24"/>
          <w:szCs w:val="24"/>
        </w:rPr>
      </w:pPr>
      <w:r w:rsidRPr="2C30C62A">
        <w:rPr>
          <w:b/>
          <w:bCs/>
          <w:sz w:val="24"/>
          <w:szCs w:val="24"/>
        </w:rPr>
        <w:t>A</w:t>
      </w:r>
      <w:r w:rsidRPr="2C30C62A" w:rsidR="008F1C9F">
        <w:rPr>
          <w:b/>
          <w:bCs/>
          <w:sz w:val="24"/>
          <w:szCs w:val="24"/>
        </w:rPr>
        <w:t>1</w:t>
      </w:r>
      <w:r w:rsidRPr="2C30C62A" w:rsidR="006E1CEC">
        <w:rPr>
          <w:b/>
          <w:bCs/>
          <w:sz w:val="24"/>
          <w:szCs w:val="24"/>
        </w:rPr>
        <w:t>8</w:t>
      </w:r>
      <w:r w:rsidRPr="2C30C62A" w:rsidR="00D245E0">
        <w:rPr>
          <w:b/>
          <w:bCs/>
          <w:sz w:val="24"/>
          <w:szCs w:val="24"/>
        </w:rPr>
        <w:t>.</w:t>
      </w:r>
      <w:r>
        <w:tab/>
      </w:r>
      <w:r w:rsidRPr="2C30C62A">
        <w:rPr>
          <w:b/>
          <w:bCs/>
          <w:sz w:val="24"/>
          <w:szCs w:val="24"/>
        </w:rPr>
        <w:t>Exceptions to Certification Statement</w:t>
      </w:r>
    </w:p>
    <w:p w:rsidR="00764874" w14:paraId="1972A6B1" w14:textId="4FD4A5B0">
      <w:pPr>
        <w:pStyle w:val="BodyTextIndent2"/>
        <w:spacing w:after="120"/>
        <w:ind w:left="0"/>
        <w:jc w:val="left"/>
      </w:pPr>
      <w:r>
        <w:t>This collection of information involves no exceptions to the Certification for Paperwork Reduction Act Submissions</w:t>
      </w:r>
      <w:r w:rsidR="7D8E573E">
        <w:t xml:space="preserve">. </w:t>
      </w:r>
      <w:r>
        <w:t>The certifications are included in this submission.</w:t>
      </w:r>
    </w:p>
    <w:p w:rsidR="00497E02" w:rsidRPr="00497E02" w14:paraId="72F8C9CE" w14:textId="0EA7C0BA">
      <w:pPr>
        <w:pStyle w:val="BodyTextIndent2"/>
        <w:spacing w:after="120"/>
        <w:ind w:left="0"/>
        <w:contextualSpacing/>
        <w:jc w:val="left"/>
        <w:rPr>
          <w:b/>
          <w:bCs/>
        </w:rPr>
      </w:pPr>
      <w:r w:rsidRPr="2C30C62A">
        <w:rPr>
          <w:b/>
          <w:bCs/>
        </w:rPr>
        <w:t>List of attachments:</w:t>
      </w:r>
    </w:p>
    <w:p w:rsidR="00D337AF" w:rsidRPr="00AD359F" w14:paraId="35009649" w14:textId="1D6137A8">
      <w:pPr>
        <w:keepNext/>
        <w:tabs>
          <w:tab w:val="left" w:pos="720"/>
        </w:tabs>
        <w:rPr>
          <w:sz w:val="24"/>
          <w:szCs w:val="24"/>
        </w:rPr>
      </w:pPr>
      <w:r w:rsidRPr="31F10130">
        <w:rPr>
          <w:sz w:val="24"/>
          <w:szCs w:val="24"/>
        </w:rPr>
        <w:t xml:space="preserve">A </w:t>
      </w:r>
      <w:r w:rsidRPr="31F10130" w:rsidR="006E60E9">
        <w:rPr>
          <w:sz w:val="24"/>
          <w:szCs w:val="24"/>
        </w:rPr>
        <w:t>=</w:t>
      </w:r>
      <w:r w:rsidRPr="31F10130">
        <w:rPr>
          <w:sz w:val="24"/>
          <w:szCs w:val="24"/>
        </w:rPr>
        <w:t xml:space="preserve"> SAMHSA Unified Performance Reporting Tool (SUPRT) – C: Client or Caregiver </w:t>
      </w:r>
      <w:r w:rsidRPr="31F10130" w:rsidR="00DFAC07">
        <w:rPr>
          <w:sz w:val="24"/>
          <w:szCs w:val="24"/>
        </w:rPr>
        <w:t>Form</w:t>
      </w:r>
    </w:p>
    <w:p w:rsidR="00DFAC07" w:rsidP="3EFC8268" w14:paraId="6DB5B808" w14:textId="67CEF0DA">
      <w:pPr>
        <w:keepNext/>
        <w:tabs>
          <w:tab w:val="left" w:pos="720"/>
        </w:tabs>
        <w:rPr>
          <w:sz w:val="24"/>
          <w:szCs w:val="24"/>
        </w:rPr>
      </w:pPr>
      <w:r w:rsidRPr="31F10130">
        <w:rPr>
          <w:sz w:val="24"/>
          <w:szCs w:val="24"/>
        </w:rPr>
        <w:t>B = SAMHSA Unified Performance Reporting Tool (SUPRT) - A</w:t>
      </w:r>
      <w:r w:rsidRPr="31F10130">
        <w:rPr>
          <w:sz w:val="22"/>
          <w:szCs w:val="22"/>
        </w:rPr>
        <w:t>: Administrative Report</w:t>
      </w:r>
    </w:p>
    <w:p w:rsidR="00CA7ED3" w:rsidP="00BE651C" w14:paraId="14391CCE" w14:textId="52AEAC37">
      <w:pPr>
        <w:pStyle w:val="BodyTextIndent2"/>
        <w:keepNext/>
        <w:tabs>
          <w:tab w:val="left" w:pos="720"/>
        </w:tabs>
        <w:ind w:left="0"/>
        <w:contextualSpacing/>
      </w:pPr>
      <w:r>
        <w:t xml:space="preserve">C = GPRAMA Public Comment Response Matrix </w:t>
      </w:r>
    </w:p>
    <w:p w:rsidR="00497E02" w14:paraId="759E850D" w14:textId="3E13AF4E">
      <w:pPr>
        <w:pStyle w:val="BodyTextIndent2"/>
        <w:ind w:left="0"/>
        <w:contextualSpacing/>
        <w:jc w:val="left"/>
      </w:pPr>
      <w:r>
        <w:t>D = Summary of 60-day Federal Register Notice Comments</w:t>
      </w:r>
    </w:p>
    <w:p w:rsidR="007723D1" w14:paraId="166CF039" w14:textId="58F3FDD9">
      <w:pPr>
        <w:pStyle w:val="BodyTextIndent2"/>
        <w:ind w:left="0"/>
        <w:contextualSpacing/>
        <w:jc w:val="left"/>
      </w:pPr>
      <w:r>
        <w:t>E = 30-Day FRN</w:t>
      </w:r>
    </w:p>
    <w:p w:rsidR="00497E02" w14:paraId="64B034AC" w14:textId="77777777">
      <w:pPr>
        <w:pStyle w:val="BodyTextIndent2"/>
        <w:spacing w:after="120"/>
        <w:ind w:left="0"/>
        <w:jc w:val="left"/>
      </w:pPr>
    </w:p>
    <w:sectPr w:rsidSect="00581E95">
      <w:footerReference w:type="default" r:id="rId10"/>
      <w:footerReference w:type="first" r:id="rId11"/>
      <w:pgSz w:w="12240" w:h="15840" w:code="1"/>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0000000000000000000"/>
    <w:charset w:val="8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335341690"/>
      <w:docPartObj>
        <w:docPartGallery w:val="Page Numbers (Bottom of Page)"/>
        <w:docPartUnique/>
      </w:docPartObj>
    </w:sdtPr>
    <w:sdtEndPr>
      <w:rPr>
        <w:noProof/>
      </w:rPr>
    </w:sdtEndPr>
    <w:sdtContent>
      <w:p w:rsidR="00764874" w14:paraId="577605FC" w14:textId="1F4235B3">
        <w:pPr>
          <w:pStyle w:val="Footer"/>
          <w:jc w:val="center"/>
        </w:pPr>
        <w:r>
          <w:rPr>
            <w:color w:val="2B579A"/>
            <w:shd w:val="clear" w:color="auto" w:fill="E6E6E6"/>
          </w:rPr>
          <w:fldChar w:fldCharType="begin"/>
        </w:r>
        <w:r>
          <w:instrText xml:space="preserve"> PAGE   \* MERGEFORMAT </w:instrText>
        </w:r>
        <w:r>
          <w:rPr>
            <w:color w:val="2B579A"/>
            <w:shd w:val="clear" w:color="auto" w:fill="E6E6E6"/>
          </w:rPr>
          <w:fldChar w:fldCharType="separate"/>
        </w:r>
        <w:r w:rsidR="005842A5">
          <w:rPr>
            <w:noProof/>
          </w:rPr>
          <w:t>14</w:t>
        </w:r>
        <w:r>
          <w:rPr>
            <w:color w:val="2B579A"/>
            <w:shd w:val="clear" w:color="auto" w:fill="E6E6E6"/>
          </w:rPr>
          <w:fldChar w:fldCharType="end"/>
        </w:r>
      </w:p>
    </w:sdtContent>
  </w:sdt>
  <w:p w:rsidR="00764874" w14:paraId="5F7D63A0"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521212065"/>
      <w:docPartObj>
        <w:docPartGallery w:val="Page Numbers (Bottom of Page)"/>
        <w:docPartUnique/>
      </w:docPartObj>
    </w:sdtPr>
    <w:sdtEndPr>
      <w:rPr>
        <w:noProof/>
      </w:rPr>
    </w:sdtEndPr>
    <w:sdtContent>
      <w:p w:rsidR="00764874" w14:paraId="5A8759E3" w14:textId="7B858101">
        <w:pPr>
          <w:pStyle w:val="Footer"/>
          <w:jc w:val="center"/>
        </w:pPr>
        <w:r>
          <w:rPr>
            <w:color w:val="2B579A"/>
            <w:shd w:val="clear" w:color="auto" w:fill="E6E6E6"/>
          </w:rPr>
          <w:fldChar w:fldCharType="begin"/>
        </w:r>
        <w:r>
          <w:instrText xml:space="preserve"> PAGE   \* MERGEFORMAT </w:instrText>
        </w:r>
        <w:r>
          <w:rPr>
            <w:color w:val="2B579A"/>
            <w:shd w:val="clear" w:color="auto" w:fill="E6E6E6"/>
          </w:rPr>
          <w:fldChar w:fldCharType="separate"/>
        </w:r>
        <w:r w:rsidR="00581E95">
          <w:rPr>
            <w:noProof/>
          </w:rPr>
          <w:t>17</w:t>
        </w:r>
        <w:r>
          <w:rPr>
            <w:color w:val="2B579A"/>
            <w:shd w:val="clear" w:color="auto" w:fill="E6E6E6"/>
          </w:rPr>
          <w:fldChar w:fldCharType="end"/>
        </w:r>
      </w:p>
    </w:sdtContent>
  </w:sdt>
  <w:p w:rsidR="00764874" w:rsidRPr="00A06F41" w:rsidP="00A06F41" w14:paraId="3B6D0ED2"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B343DB"/>
    <w:multiLevelType w:val="hybridMultilevel"/>
    <w:tmpl w:val="F0BE398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8111585"/>
    <w:multiLevelType w:val="multilevel"/>
    <w:tmpl w:val="A1E0A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A1C7EE0"/>
    <w:multiLevelType w:val="hybridMultilevel"/>
    <w:tmpl w:val="58E2411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
    <w:nsid w:val="114DB1E6"/>
    <w:multiLevelType w:val="multilevel"/>
    <w:tmpl w:val="D2C095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nsid w:val="159104FB"/>
    <w:multiLevelType w:val="hybridMultilevel"/>
    <w:tmpl w:val="DC702EDE"/>
    <w:lvl w:ilvl="0">
      <w:start w:val="1"/>
      <w:numFmt w:val="decimal"/>
      <w:pStyle w:val="Question"/>
      <w:lvlText w:val="%1."/>
      <w:lvlJc w:val="left"/>
      <w:pPr>
        <w:ind w:left="631" w:hanging="361"/>
      </w:pPr>
      <w:rPr>
        <w:rFonts w:ascii="Times New Roman" w:eastAsia="Times New Roman" w:hAnsi="Times New Roman" w:hint="default"/>
        <w:b/>
        <w:bCs/>
        <w:sz w:val="22"/>
        <w:szCs w:val="22"/>
      </w:rPr>
    </w:lvl>
    <w:lvl w:ilvl="1">
      <w:start w:val="1"/>
      <w:numFmt w:val="bullet"/>
      <w:lvlText w:val="•"/>
      <w:lvlJc w:val="left"/>
      <w:pPr>
        <w:ind w:left="1570" w:hanging="361"/>
      </w:pPr>
      <w:rPr>
        <w:rFonts w:hint="default"/>
      </w:rPr>
    </w:lvl>
    <w:lvl w:ilvl="2">
      <w:start w:val="1"/>
      <w:numFmt w:val="bullet"/>
      <w:lvlText w:val="•"/>
      <w:lvlJc w:val="left"/>
      <w:pPr>
        <w:ind w:left="2620" w:hanging="361"/>
      </w:pPr>
      <w:rPr>
        <w:rFonts w:hint="default"/>
      </w:rPr>
    </w:lvl>
    <w:lvl w:ilvl="3">
      <w:start w:val="1"/>
      <w:numFmt w:val="bullet"/>
      <w:lvlText w:val="•"/>
      <w:lvlJc w:val="left"/>
      <w:pPr>
        <w:ind w:left="3670" w:hanging="361"/>
      </w:pPr>
      <w:rPr>
        <w:rFonts w:hint="default"/>
      </w:rPr>
    </w:lvl>
    <w:lvl w:ilvl="4">
      <w:start w:val="1"/>
      <w:numFmt w:val="bullet"/>
      <w:lvlText w:val="•"/>
      <w:lvlJc w:val="left"/>
      <w:pPr>
        <w:ind w:left="4720" w:hanging="361"/>
      </w:pPr>
      <w:rPr>
        <w:rFonts w:hint="default"/>
      </w:rPr>
    </w:lvl>
    <w:lvl w:ilvl="5">
      <w:start w:val="1"/>
      <w:numFmt w:val="bullet"/>
      <w:lvlText w:val="•"/>
      <w:lvlJc w:val="left"/>
      <w:pPr>
        <w:ind w:left="5770" w:hanging="361"/>
      </w:pPr>
      <w:rPr>
        <w:rFonts w:hint="default"/>
      </w:rPr>
    </w:lvl>
    <w:lvl w:ilvl="6">
      <w:start w:val="1"/>
      <w:numFmt w:val="bullet"/>
      <w:lvlText w:val="•"/>
      <w:lvlJc w:val="left"/>
      <w:pPr>
        <w:ind w:left="6820" w:hanging="361"/>
      </w:pPr>
      <w:rPr>
        <w:rFonts w:hint="default"/>
      </w:rPr>
    </w:lvl>
    <w:lvl w:ilvl="7">
      <w:start w:val="1"/>
      <w:numFmt w:val="bullet"/>
      <w:lvlText w:val="•"/>
      <w:lvlJc w:val="left"/>
      <w:pPr>
        <w:ind w:left="7870" w:hanging="361"/>
      </w:pPr>
      <w:rPr>
        <w:rFonts w:hint="default"/>
      </w:rPr>
    </w:lvl>
    <w:lvl w:ilvl="8">
      <w:start w:val="1"/>
      <w:numFmt w:val="bullet"/>
      <w:lvlText w:val="•"/>
      <w:lvlJc w:val="left"/>
      <w:pPr>
        <w:ind w:left="8920" w:hanging="361"/>
      </w:pPr>
      <w:rPr>
        <w:rFonts w:hint="default"/>
      </w:rPr>
    </w:lvl>
  </w:abstractNum>
  <w:abstractNum w:abstractNumId="5">
    <w:nsid w:val="162A6FB0"/>
    <w:multiLevelType w:val="hybridMultilevel"/>
    <w:tmpl w:val="540E35E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8216B54"/>
    <w:multiLevelType w:val="hybridMultilevel"/>
    <w:tmpl w:val="874E4676"/>
    <w:lvl w:ilvl="0">
      <w:start w:val="1"/>
      <w:numFmt w:val="bullet"/>
      <w:lvlText w:val=""/>
      <w:lvlJc w:val="left"/>
      <w:pPr>
        <w:ind w:left="782" w:hanging="360"/>
      </w:pPr>
      <w:rPr>
        <w:rFonts w:ascii="Symbol" w:hAnsi="Symbol" w:hint="default"/>
      </w:rPr>
    </w:lvl>
    <w:lvl w:ilvl="1" w:tentative="1">
      <w:start w:val="1"/>
      <w:numFmt w:val="bullet"/>
      <w:lvlText w:val="o"/>
      <w:lvlJc w:val="left"/>
      <w:pPr>
        <w:ind w:left="1502" w:hanging="360"/>
      </w:pPr>
      <w:rPr>
        <w:rFonts w:ascii="Courier New" w:hAnsi="Courier New" w:cs="Courier New" w:hint="default"/>
      </w:rPr>
    </w:lvl>
    <w:lvl w:ilvl="2" w:tentative="1">
      <w:start w:val="1"/>
      <w:numFmt w:val="bullet"/>
      <w:lvlText w:val=""/>
      <w:lvlJc w:val="left"/>
      <w:pPr>
        <w:ind w:left="2222" w:hanging="360"/>
      </w:pPr>
      <w:rPr>
        <w:rFonts w:ascii="Wingdings" w:hAnsi="Wingdings" w:hint="default"/>
      </w:rPr>
    </w:lvl>
    <w:lvl w:ilvl="3" w:tentative="1">
      <w:start w:val="1"/>
      <w:numFmt w:val="bullet"/>
      <w:lvlText w:val=""/>
      <w:lvlJc w:val="left"/>
      <w:pPr>
        <w:ind w:left="2942" w:hanging="360"/>
      </w:pPr>
      <w:rPr>
        <w:rFonts w:ascii="Symbol" w:hAnsi="Symbol" w:hint="default"/>
      </w:rPr>
    </w:lvl>
    <w:lvl w:ilvl="4" w:tentative="1">
      <w:start w:val="1"/>
      <w:numFmt w:val="bullet"/>
      <w:lvlText w:val="o"/>
      <w:lvlJc w:val="left"/>
      <w:pPr>
        <w:ind w:left="3662" w:hanging="360"/>
      </w:pPr>
      <w:rPr>
        <w:rFonts w:ascii="Courier New" w:hAnsi="Courier New" w:cs="Courier New" w:hint="default"/>
      </w:rPr>
    </w:lvl>
    <w:lvl w:ilvl="5" w:tentative="1">
      <w:start w:val="1"/>
      <w:numFmt w:val="bullet"/>
      <w:lvlText w:val=""/>
      <w:lvlJc w:val="left"/>
      <w:pPr>
        <w:ind w:left="4382" w:hanging="360"/>
      </w:pPr>
      <w:rPr>
        <w:rFonts w:ascii="Wingdings" w:hAnsi="Wingdings" w:hint="default"/>
      </w:rPr>
    </w:lvl>
    <w:lvl w:ilvl="6" w:tentative="1">
      <w:start w:val="1"/>
      <w:numFmt w:val="bullet"/>
      <w:lvlText w:val=""/>
      <w:lvlJc w:val="left"/>
      <w:pPr>
        <w:ind w:left="5102" w:hanging="360"/>
      </w:pPr>
      <w:rPr>
        <w:rFonts w:ascii="Symbol" w:hAnsi="Symbol" w:hint="default"/>
      </w:rPr>
    </w:lvl>
    <w:lvl w:ilvl="7" w:tentative="1">
      <w:start w:val="1"/>
      <w:numFmt w:val="bullet"/>
      <w:lvlText w:val="o"/>
      <w:lvlJc w:val="left"/>
      <w:pPr>
        <w:ind w:left="5822" w:hanging="360"/>
      </w:pPr>
      <w:rPr>
        <w:rFonts w:ascii="Courier New" w:hAnsi="Courier New" w:cs="Courier New" w:hint="default"/>
      </w:rPr>
    </w:lvl>
    <w:lvl w:ilvl="8" w:tentative="1">
      <w:start w:val="1"/>
      <w:numFmt w:val="bullet"/>
      <w:lvlText w:val=""/>
      <w:lvlJc w:val="left"/>
      <w:pPr>
        <w:ind w:left="6542" w:hanging="360"/>
      </w:pPr>
      <w:rPr>
        <w:rFonts w:ascii="Wingdings" w:hAnsi="Wingdings" w:hint="default"/>
      </w:rPr>
    </w:lvl>
  </w:abstractNum>
  <w:abstractNum w:abstractNumId="7">
    <w:nsid w:val="1E820C34"/>
    <w:multiLevelType w:val="hybridMultilevel"/>
    <w:tmpl w:val="ACAE16CC"/>
    <w:lvl w:ilvl="0">
      <w:start w:val="1"/>
      <w:numFmt w:val="bullet"/>
      <w:lvlText w:val=""/>
      <w:lvlJc w:val="left"/>
      <w:pPr>
        <w:tabs>
          <w:tab w:val="num" w:pos="1560"/>
        </w:tabs>
        <w:ind w:left="1560" w:hanging="360"/>
      </w:pPr>
      <w:rPr>
        <w:rFonts w:ascii="Symbol" w:hAnsi="Symbol" w:hint="default"/>
      </w:rPr>
    </w:lvl>
    <w:lvl w:ilvl="1" w:tentative="1">
      <w:start w:val="1"/>
      <w:numFmt w:val="bullet"/>
      <w:lvlText w:val="o"/>
      <w:lvlJc w:val="left"/>
      <w:pPr>
        <w:tabs>
          <w:tab w:val="num" w:pos="2280"/>
        </w:tabs>
        <w:ind w:left="2280" w:hanging="360"/>
      </w:pPr>
      <w:rPr>
        <w:rFonts w:ascii="Courier New" w:hAnsi="Courier New" w:cs="Courier New" w:hint="default"/>
      </w:rPr>
    </w:lvl>
    <w:lvl w:ilvl="2" w:tentative="1">
      <w:start w:val="1"/>
      <w:numFmt w:val="bullet"/>
      <w:lvlText w:val=""/>
      <w:lvlJc w:val="left"/>
      <w:pPr>
        <w:tabs>
          <w:tab w:val="num" w:pos="3000"/>
        </w:tabs>
        <w:ind w:left="3000" w:hanging="360"/>
      </w:pPr>
      <w:rPr>
        <w:rFonts w:ascii="Wingdings" w:hAnsi="Wingdings" w:hint="default"/>
      </w:rPr>
    </w:lvl>
    <w:lvl w:ilvl="3" w:tentative="1">
      <w:start w:val="1"/>
      <w:numFmt w:val="bullet"/>
      <w:lvlText w:val=""/>
      <w:lvlJc w:val="left"/>
      <w:pPr>
        <w:tabs>
          <w:tab w:val="num" w:pos="3720"/>
        </w:tabs>
        <w:ind w:left="3720" w:hanging="360"/>
      </w:pPr>
      <w:rPr>
        <w:rFonts w:ascii="Symbol" w:hAnsi="Symbol" w:hint="default"/>
      </w:rPr>
    </w:lvl>
    <w:lvl w:ilvl="4" w:tentative="1">
      <w:start w:val="1"/>
      <w:numFmt w:val="bullet"/>
      <w:lvlText w:val="o"/>
      <w:lvlJc w:val="left"/>
      <w:pPr>
        <w:tabs>
          <w:tab w:val="num" w:pos="4440"/>
        </w:tabs>
        <w:ind w:left="4440" w:hanging="360"/>
      </w:pPr>
      <w:rPr>
        <w:rFonts w:ascii="Courier New" w:hAnsi="Courier New" w:cs="Courier New" w:hint="default"/>
      </w:rPr>
    </w:lvl>
    <w:lvl w:ilvl="5" w:tentative="1">
      <w:start w:val="1"/>
      <w:numFmt w:val="bullet"/>
      <w:lvlText w:val=""/>
      <w:lvlJc w:val="left"/>
      <w:pPr>
        <w:tabs>
          <w:tab w:val="num" w:pos="5160"/>
        </w:tabs>
        <w:ind w:left="5160" w:hanging="360"/>
      </w:pPr>
      <w:rPr>
        <w:rFonts w:ascii="Wingdings" w:hAnsi="Wingdings" w:hint="default"/>
      </w:rPr>
    </w:lvl>
    <w:lvl w:ilvl="6" w:tentative="1">
      <w:start w:val="1"/>
      <w:numFmt w:val="bullet"/>
      <w:lvlText w:val=""/>
      <w:lvlJc w:val="left"/>
      <w:pPr>
        <w:tabs>
          <w:tab w:val="num" w:pos="5880"/>
        </w:tabs>
        <w:ind w:left="5880" w:hanging="360"/>
      </w:pPr>
      <w:rPr>
        <w:rFonts w:ascii="Symbol" w:hAnsi="Symbol" w:hint="default"/>
      </w:rPr>
    </w:lvl>
    <w:lvl w:ilvl="7" w:tentative="1">
      <w:start w:val="1"/>
      <w:numFmt w:val="bullet"/>
      <w:lvlText w:val="o"/>
      <w:lvlJc w:val="left"/>
      <w:pPr>
        <w:tabs>
          <w:tab w:val="num" w:pos="6600"/>
        </w:tabs>
        <w:ind w:left="6600" w:hanging="360"/>
      </w:pPr>
      <w:rPr>
        <w:rFonts w:ascii="Courier New" w:hAnsi="Courier New" w:cs="Courier New" w:hint="default"/>
      </w:rPr>
    </w:lvl>
    <w:lvl w:ilvl="8" w:tentative="1">
      <w:start w:val="1"/>
      <w:numFmt w:val="bullet"/>
      <w:lvlText w:val=""/>
      <w:lvlJc w:val="left"/>
      <w:pPr>
        <w:tabs>
          <w:tab w:val="num" w:pos="7320"/>
        </w:tabs>
        <w:ind w:left="7320" w:hanging="360"/>
      </w:pPr>
      <w:rPr>
        <w:rFonts w:ascii="Wingdings" w:hAnsi="Wingdings" w:hint="default"/>
      </w:rPr>
    </w:lvl>
  </w:abstractNum>
  <w:abstractNum w:abstractNumId="8">
    <w:nsid w:val="25E16289"/>
    <w:multiLevelType w:val="hybridMultilevel"/>
    <w:tmpl w:val="96D02034"/>
    <w:lvl w:ilvl="0">
      <w:start w:val="1"/>
      <w:numFmt w:val="decimal"/>
      <w:pStyle w:val="QuestionNumbered"/>
      <w:lvlText w:val="%1."/>
      <w:lvlJc w:val="left"/>
      <w:pPr>
        <w:ind w:left="2340" w:hanging="21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9">
    <w:nsid w:val="27923E79"/>
    <w:multiLevelType w:val="hybridMultilevel"/>
    <w:tmpl w:val="CD6064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2D3CAE6F"/>
    <w:multiLevelType w:val="multilevel"/>
    <w:tmpl w:val="264EE8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nsid w:val="2E300E59"/>
    <w:multiLevelType w:val="multilevel"/>
    <w:tmpl w:val="E38892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nsid w:val="2E565A70"/>
    <w:multiLevelType w:val="hybridMultilevel"/>
    <w:tmpl w:val="9722966A"/>
    <w:lvl w:ilvl="0">
      <w:start w:val="0"/>
      <w:numFmt w:val="bullet"/>
      <w:lvlText w:val=""/>
      <w:lvlJc w:val="left"/>
      <w:pPr>
        <w:ind w:left="720" w:hanging="360"/>
      </w:pPr>
      <w:rPr>
        <w:rFonts w:ascii="Symbol" w:eastAsia="Times New Roman" w:hAnsi="Symbol" w:cs="Times New Roman" w:hint="default"/>
        <w:b/>
      </w:rPr>
    </w:lvl>
    <w:lvl w:ilvl="1">
      <w:start w:val="1"/>
      <w:numFmt w:val="bullet"/>
      <w:lvlText w:val="o"/>
      <w:lvlJc w:val="left"/>
      <w:pPr>
        <w:ind w:left="720" w:hanging="360"/>
      </w:pPr>
      <w:rPr>
        <w:rFonts w:ascii="Courier New" w:hAnsi="Courier New" w:cs="Courier New" w:hint="default"/>
      </w:rPr>
    </w:lvl>
    <w:lvl w:ilvl="2" w:tentative="1">
      <w:start w:val="1"/>
      <w:numFmt w:val="bullet"/>
      <w:lvlText w:val=""/>
      <w:lvlJc w:val="left"/>
      <w:pPr>
        <w:ind w:left="1440" w:hanging="360"/>
      </w:pPr>
      <w:rPr>
        <w:rFonts w:ascii="Wingdings" w:hAnsi="Wingdings" w:hint="default"/>
      </w:rPr>
    </w:lvl>
    <w:lvl w:ilvl="3" w:tentative="1">
      <w:start w:val="1"/>
      <w:numFmt w:val="bullet"/>
      <w:lvlText w:val=""/>
      <w:lvlJc w:val="left"/>
      <w:pPr>
        <w:ind w:left="2160" w:hanging="360"/>
      </w:pPr>
      <w:rPr>
        <w:rFonts w:ascii="Symbol" w:hAnsi="Symbol" w:hint="default"/>
      </w:rPr>
    </w:lvl>
    <w:lvl w:ilvl="4" w:tentative="1">
      <w:start w:val="1"/>
      <w:numFmt w:val="bullet"/>
      <w:lvlText w:val="o"/>
      <w:lvlJc w:val="left"/>
      <w:pPr>
        <w:ind w:left="2880" w:hanging="360"/>
      </w:pPr>
      <w:rPr>
        <w:rFonts w:ascii="Courier New" w:hAnsi="Courier New" w:cs="Courier New" w:hint="default"/>
      </w:rPr>
    </w:lvl>
    <w:lvl w:ilvl="5" w:tentative="1">
      <w:start w:val="1"/>
      <w:numFmt w:val="bullet"/>
      <w:lvlText w:val=""/>
      <w:lvlJc w:val="left"/>
      <w:pPr>
        <w:ind w:left="3600" w:hanging="360"/>
      </w:pPr>
      <w:rPr>
        <w:rFonts w:ascii="Wingdings" w:hAnsi="Wingdings" w:hint="default"/>
      </w:rPr>
    </w:lvl>
    <w:lvl w:ilvl="6" w:tentative="1">
      <w:start w:val="1"/>
      <w:numFmt w:val="bullet"/>
      <w:lvlText w:val=""/>
      <w:lvlJc w:val="left"/>
      <w:pPr>
        <w:ind w:left="4320" w:hanging="360"/>
      </w:pPr>
      <w:rPr>
        <w:rFonts w:ascii="Symbol" w:hAnsi="Symbol" w:hint="default"/>
      </w:rPr>
    </w:lvl>
    <w:lvl w:ilvl="7" w:tentative="1">
      <w:start w:val="1"/>
      <w:numFmt w:val="bullet"/>
      <w:lvlText w:val="o"/>
      <w:lvlJc w:val="left"/>
      <w:pPr>
        <w:ind w:left="5040" w:hanging="360"/>
      </w:pPr>
      <w:rPr>
        <w:rFonts w:ascii="Courier New" w:hAnsi="Courier New" w:cs="Courier New" w:hint="default"/>
      </w:rPr>
    </w:lvl>
    <w:lvl w:ilvl="8" w:tentative="1">
      <w:start w:val="1"/>
      <w:numFmt w:val="bullet"/>
      <w:lvlText w:val=""/>
      <w:lvlJc w:val="left"/>
      <w:pPr>
        <w:ind w:left="5760" w:hanging="360"/>
      </w:pPr>
      <w:rPr>
        <w:rFonts w:ascii="Wingdings" w:hAnsi="Wingdings" w:hint="default"/>
      </w:rPr>
    </w:lvl>
  </w:abstractNum>
  <w:abstractNum w:abstractNumId="13">
    <w:nsid w:val="2F4BB8F5"/>
    <w:multiLevelType w:val="multilevel"/>
    <w:tmpl w:val="4E36BC6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nsid w:val="32692125"/>
    <w:multiLevelType w:val="hybridMultilevel"/>
    <w:tmpl w:val="83DE5AD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35246BB3"/>
    <w:multiLevelType w:val="multilevel"/>
    <w:tmpl w:val="0CBAB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40203E7F"/>
    <w:multiLevelType w:val="hybridMultilevel"/>
    <w:tmpl w:val="8BFCD48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47C1698D"/>
    <w:multiLevelType w:val="hybridMultilevel"/>
    <w:tmpl w:val="111A99FE"/>
    <w:lvl w:ilvl="0">
      <w:start w:val="1"/>
      <w:numFmt w:val="bullet"/>
      <w:lvlText w:val=""/>
      <w:lvlJc w:val="left"/>
      <w:pPr>
        <w:tabs>
          <w:tab w:val="num" w:pos="1560"/>
        </w:tabs>
        <w:ind w:left="1560" w:hanging="360"/>
      </w:pPr>
      <w:rPr>
        <w:rFonts w:ascii="Symbol" w:hAnsi="Symbol" w:hint="default"/>
      </w:rPr>
    </w:lvl>
    <w:lvl w:ilvl="1" w:tentative="1">
      <w:start w:val="1"/>
      <w:numFmt w:val="bullet"/>
      <w:lvlText w:val="o"/>
      <w:lvlJc w:val="left"/>
      <w:pPr>
        <w:tabs>
          <w:tab w:val="num" w:pos="2280"/>
        </w:tabs>
        <w:ind w:left="2280" w:hanging="360"/>
      </w:pPr>
      <w:rPr>
        <w:rFonts w:ascii="Courier New" w:hAnsi="Courier New" w:cs="Courier New" w:hint="default"/>
      </w:rPr>
    </w:lvl>
    <w:lvl w:ilvl="2" w:tentative="1">
      <w:start w:val="1"/>
      <w:numFmt w:val="bullet"/>
      <w:lvlText w:val=""/>
      <w:lvlJc w:val="left"/>
      <w:pPr>
        <w:tabs>
          <w:tab w:val="num" w:pos="3000"/>
        </w:tabs>
        <w:ind w:left="3000" w:hanging="360"/>
      </w:pPr>
      <w:rPr>
        <w:rFonts w:ascii="Wingdings" w:hAnsi="Wingdings" w:hint="default"/>
      </w:rPr>
    </w:lvl>
    <w:lvl w:ilvl="3" w:tentative="1">
      <w:start w:val="1"/>
      <w:numFmt w:val="bullet"/>
      <w:lvlText w:val=""/>
      <w:lvlJc w:val="left"/>
      <w:pPr>
        <w:tabs>
          <w:tab w:val="num" w:pos="3720"/>
        </w:tabs>
        <w:ind w:left="3720" w:hanging="360"/>
      </w:pPr>
      <w:rPr>
        <w:rFonts w:ascii="Symbol" w:hAnsi="Symbol" w:hint="default"/>
      </w:rPr>
    </w:lvl>
    <w:lvl w:ilvl="4" w:tentative="1">
      <w:start w:val="1"/>
      <w:numFmt w:val="bullet"/>
      <w:lvlText w:val="o"/>
      <w:lvlJc w:val="left"/>
      <w:pPr>
        <w:tabs>
          <w:tab w:val="num" w:pos="4440"/>
        </w:tabs>
        <w:ind w:left="4440" w:hanging="360"/>
      </w:pPr>
      <w:rPr>
        <w:rFonts w:ascii="Courier New" w:hAnsi="Courier New" w:cs="Courier New" w:hint="default"/>
      </w:rPr>
    </w:lvl>
    <w:lvl w:ilvl="5" w:tentative="1">
      <w:start w:val="1"/>
      <w:numFmt w:val="bullet"/>
      <w:lvlText w:val=""/>
      <w:lvlJc w:val="left"/>
      <w:pPr>
        <w:tabs>
          <w:tab w:val="num" w:pos="5160"/>
        </w:tabs>
        <w:ind w:left="5160" w:hanging="360"/>
      </w:pPr>
      <w:rPr>
        <w:rFonts w:ascii="Wingdings" w:hAnsi="Wingdings" w:hint="default"/>
      </w:rPr>
    </w:lvl>
    <w:lvl w:ilvl="6" w:tentative="1">
      <w:start w:val="1"/>
      <w:numFmt w:val="bullet"/>
      <w:lvlText w:val=""/>
      <w:lvlJc w:val="left"/>
      <w:pPr>
        <w:tabs>
          <w:tab w:val="num" w:pos="5880"/>
        </w:tabs>
        <w:ind w:left="5880" w:hanging="360"/>
      </w:pPr>
      <w:rPr>
        <w:rFonts w:ascii="Symbol" w:hAnsi="Symbol" w:hint="default"/>
      </w:rPr>
    </w:lvl>
    <w:lvl w:ilvl="7" w:tentative="1">
      <w:start w:val="1"/>
      <w:numFmt w:val="bullet"/>
      <w:lvlText w:val="o"/>
      <w:lvlJc w:val="left"/>
      <w:pPr>
        <w:tabs>
          <w:tab w:val="num" w:pos="6600"/>
        </w:tabs>
        <w:ind w:left="6600" w:hanging="360"/>
      </w:pPr>
      <w:rPr>
        <w:rFonts w:ascii="Courier New" w:hAnsi="Courier New" w:cs="Courier New" w:hint="default"/>
      </w:rPr>
    </w:lvl>
    <w:lvl w:ilvl="8" w:tentative="1">
      <w:start w:val="1"/>
      <w:numFmt w:val="bullet"/>
      <w:lvlText w:val=""/>
      <w:lvlJc w:val="left"/>
      <w:pPr>
        <w:tabs>
          <w:tab w:val="num" w:pos="7320"/>
        </w:tabs>
        <w:ind w:left="7320" w:hanging="360"/>
      </w:pPr>
      <w:rPr>
        <w:rFonts w:ascii="Wingdings" w:hAnsi="Wingdings" w:hint="default"/>
      </w:rPr>
    </w:lvl>
  </w:abstractNum>
  <w:abstractNum w:abstractNumId="18">
    <w:nsid w:val="47EE3981"/>
    <w:multiLevelType w:val="hybridMultilevel"/>
    <w:tmpl w:val="B81EF95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53801C6B"/>
    <w:multiLevelType w:val="hybridMultilevel"/>
    <w:tmpl w:val="BE9E48D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5FE9325F"/>
    <w:multiLevelType w:val="hybridMultilevel"/>
    <w:tmpl w:val="5780635C"/>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1">
    <w:nsid w:val="61E84DEB"/>
    <w:multiLevelType w:val="hybridMultilevel"/>
    <w:tmpl w:val="EAB24666"/>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2">
    <w:nsid w:val="6A6033D7"/>
    <w:multiLevelType w:val="hybridMultilevel"/>
    <w:tmpl w:val="F630578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73AA244A"/>
    <w:multiLevelType w:val="hybridMultilevel"/>
    <w:tmpl w:val="4ACA9E54"/>
    <w:lvl w:ilvl="0">
      <w:start w:val="0"/>
      <w:numFmt w:val="bullet"/>
      <w:lvlText w:val=""/>
      <w:lvlJc w:val="left"/>
      <w:pPr>
        <w:ind w:left="1080" w:hanging="360"/>
      </w:pPr>
      <w:rPr>
        <w:rFonts w:ascii="Symbol" w:eastAsia="Times New Roman" w:hAnsi="Symbol" w:cs="Times New Roman" w:hint="default"/>
        <w:b/>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num w:numId="1" w16cid:durableId="2106075610">
    <w:abstractNumId w:val="11"/>
  </w:num>
  <w:num w:numId="2" w16cid:durableId="1429157844">
    <w:abstractNumId w:val="10"/>
  </w:num>
  <w:num w:numId="3" w16cid:durableId="1820463539">
    <w:abstractNumId w:val="13"/>
  </w:num>
  <w:num w:numId="4" w16cid:durableId="1342661042">
    <w:abstractNumId w:val="3"/>
  </w:num>
  <w:num w:numId="5" w16cid:durableId="484249334">
    <w:abstractNumId w:val="21"/>
  </w:num>
  <w:num w:numId="6" w16cid:durableId="2061509897">
    <w:abstractNumId w:val="20"/>
  </w:num>
  <w:num w:numId="7" w16cid:durableId="1454010468">
    <w:abstractNumId w:val="2"/>
  </w:num>
  <w:num w:numId="8" w16cid:durableId="738409067">
    <w:abstractNumId w:val="14"/>
  </w:num>
  <w:num w:numId="9" w16cid:durableId="259072947">
    <w:abstractNumId w:val="18"/>
  </w:num>
  <w:num w:numId="10" w16cid:durableId="1865634131">
    <w:abstractNumId w:val="23"/>
  </w:num>
  <w:num w:numId="11" w16cid:durableId="1885216868">
    <w:abstractNumId w:val="12"/>
  </w:num>
  <w:num w:numId="12" w16cid:durableId="332493365">
    <w:abstractNumId w:val="4"/>
  </w:num>
  <w:num w:numId="13" w16cid:durableId="61591294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2963195">
    <w:abstractNumId w:val="8"/>
  </w:num>
  <w:num w:numId="15" w16cid:durableId="1480994182">
    <w:abstractNumId w:val="16"/>
  </w:num>
  <w:num w:numId="16" w16cid:durableId="219639469">
    <w:abstractNumId w:val="22"/>
  </w:num>
  <w:num w:numId="17" w16cid:durableId="1864435099">
    <w:abstractNumId w:val="5"/>
  </w:num>
  <w:num w:numId="18" w16cid:durableId="1195998197">
    <w:abstractNumId w:val="9"/>
  </w:num>
  <w:num w:numId="19" w16cid:durableId="147788119">
    <w:abstractNumId w:val="19"/>
  </w:num>
  <w:num w:numId="20" w16cid:durableId="640227712">
    <w:abstractNumId w:val="6"/>
  </w:num>
  <w:num w:numId="21" w16cid:durableId="1761759488">
    <w:abstractNumId w:val="0"/>
  </w:num>
  <w:num w:numId="22" w16cid:durableId="1377002351">
    <w:abstractNumId w:val="17"/>
  </w:num>
  <w:num w:numId="23" w16cid:durableId="1494029375">
    <w:abstractNumId w:val="7"/>
  </w:num>
  <w:num w:numId="24" w16cid:durableId="1998339443">
    <w:abstractNumId w:val="15"/>
  </w:num>
  <w:num w:numId="25" w16cid:durableId="28577224">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5CF9"/>
    <w:rsid w:val="0000106B"/>
    <w:rsid w:val="00003503"/>
    <w:rsid w:val="000039E3"/>
    <w:rsid w:val="00006CC9"/>
    <w:rsid w:val="00007359"/>
    <w:rsid w:val="000109ED"/>
    <w:rsid w:val="00012EFA"/>
    <w:rsid w:val="000131B4"/>
    <w:rsid w:val="00014C81"/>
    <w:rsid w:val="000151FD"/>
    <w:rsid w:val="0001681D"/>
    <w:rsid w:val="000174DA"/>
    <w:rsid w:val="00020E3F"/>
    <w:rsid w:val="00021912"/>
    <w:rsid w:val="00022023"/>
    <w:rsid w:val="00024BD4"/>
    <w:rsid w:val="00024D0A"/>
    <w:rsid w:val="00025EFA"/>
    <w:rsid w:val="00030DED"/>
    <w:rsid w:val="00032B7C"/>
    <w:rsid w:val="00036CFF"/>
    <w:rsid w:val="00037705"/>
    <w:rsid w:val="00044F95"/>
    <w:rsid w:val="000521A8"/>
    <w:rsid w:val="0005232F"/>
    <w:rsid w:val="00054A05"/>
    <w:rsid w:val="00057FA5"/>
    <w:rsid w:val="000613CC"/>
    <w:rsid w:val="000618F5"/>
    <w:rsid w:val="000622BC"/>
    <w:rsid w:val="00062C8C"/>
    <w:rsid w:val="00063639"/>
    <w:rsid w:val="00066FC6"/>
    <w:rsid w:val="00073C50"/>
    <w:rsid w:val="000744F9"/>
    <w:rsid w:val="00074B23"/>
    <w:rsid w:val="000764CB"/>
    <w:rsid w:val="0007691C"/>
    <w:rsid w:val="00076951"/>
    <w:rsid w:val="000770F6"/>
    <w:rsid w:val="000804FD"/>
    <w:rsid w:val="0008269D"/>
    <w:rsid w:val="00083368"/>
    <w:rsid w:val="000911BB"/>
    <w:rsid w:val="00093000"/>
    <w:rsid w:val="00094267"/>
    <w:rsid w:val="00095362"/>
    <w:rsid w:val="00095546"/>
    <w:rsid w:val="000A04FF"/>
    <w:rsid w:val="000A18C1"/>
    <w:rsid w:val="000A3392"/>
    <w:rsid w:val="000A44A2"/>
    <w:rsid w:val="000A6059"/>
    <w:rsid w:val="000B0B5A"/>
    <w:rsid w:val="000B0FFC"/>
    <w:rsid w:val="000C166D"/>
    <w:rsid w:val="000C351F"/>
    <w:rsid w:val="000C550D"/>
    <w:rsid w:val="000C7471"/>
    <w:rsid w:val="000D0AC2"/>
    <w:rsid w:val="000D0F81"/>
    <w:rsid w:val="000D2711"/>
    <w:rsid w:val="000D2E2A"/>
    <w:rsid w:val="000D436F"/>
    <w:rsid w:val="000D5A18"/>
    <w:rsid w:val="000D7C5B"/>
    <w:rsid w:val="000E12BA"/>
    <w:rsid w:val="000E4BE4"/>
    <w:rsid w:val="000E6ECE"/>
    <w:rsid w:val="000F2E05"/>
    <w:rsid w:val="000F3798"/>
    <w:rsid w:val="000F49ED"/>
    <w:rsid w:val="000F5B7D"/>
    <w:rsid w:val="00100495"/>
    <w:rsid w:val="00103312"/>
    <w:rsid w:val="00103B2F"/>
    <w:rsid w:val="00104868"/>
    <w:rsid w:val="0010772F"/>
    <w:rsid w:val="00110635"/>
    <w:rsid w:val="00110806"/>
    <w:rsid w:val="001109FC"/>
    <w:rsid w:val="00110CA9"/>
    <w:rsid w:val="00111DA5"/>
    <w:rsid w:val="00114647"/>
    <w:rsid w:val="00115818"/>
    <w:rsid w:val="001163F0"/>
    <w:rsid w:val="0012036C"/>
    <w:rsid w:val="0012089E"/>
    <w:rsid w:val="001212C6"/>
    <w:rsid w:val="001215A9"/>
    <w:rsid w:val="00125751"/>
    <w:rsid w:val="00125ACA"/>
    <w:rsid w:val="001273C9"/>
    <w:rsid w:val="00130211"/>
    <w:rsid w:val="0013066B"/>
    <w:rsid w:val="00132942"/>
    <w:rsid w:val="00141AC0"/>
    <w:rsid w:val="00141CBE"/>
    <w:rsid w:val="00141D71"/>
    <w:rsid w:val="00142910"/>
    <w:rsid w:val="00144B43"/>
    <w:rsid w:val="00144BF2"/>
    <w:rsid w:val="00145510"/>
    <w:rsid w:val="00145A08"/>
    <w:rsid w:val="001479B8"/>
    <w:rsid w:val="001507A3"/>
    <w:rsid w:val="001617FE"/>
    <w:rsid w:val="001622F0"/>
    <w:rsid w:val="0016247C"/>
    <w:rsid w:val="00162D37"/>
    <w:rsid w:val="00162F8D"/>
    <w:rsid w:val="00162FBE"/>
    <w:rsid w:val="00163377"/>
    <w:rsid w:val="001664CB"/>
    <w:rsid w:val="00166AA2"/>
    <w:rsid w:val="00174865"/>
    <w:rsid w:val="00174D3D"/>
    <w:rsid w:val="001750AE"/>
    <w:rsid w:val="00176A1E"/>
    <w:rsid w:val="001809DD"/>
    <w:rsid w:val="00181266"/>
    <w:rsid w:val="001836DD"/>
    <w:rsid w:val="001845B4"/>
    <w:rsid w:val="00185D05"/>
    <w:rsid w:val="00190A8C"/>
    <w:rsid w:val="00193275"/>
    <w:rsid w:val="00194F09"/>
    <w:rsid w:val="001A08B7"/>
    <w:rsid w:val="001A4F64"/>
    <w:rsid w:val="001B06E2"/>
    <w:rsid w:val="001B4C7B"/>
    <w:rsid w:val="001B4F42"/>
    <w:rsid w:val="001B6C97"/>
    <w:rsid w:val="001B798F"/>
    <w:rsid w:val="001B7E6E"/>
    <w:rsid w:val="001C2E30"/>
    <w:rsid w:val="001C4EEC"/>
    <w:rsid w:val="001C5E29"/>
    <w:rsid w:val="001D0A48"/>
    <w:rsid w:val="001D3BB1"/>
    <w:rsid w:val="001D5E27"/>
    <w:rsid w:val="001D7CE6"/>
    <w:rsid w:val="001E4A31"/>
    <w:rsid w:val="001E629D"/>
    <w:rsid w:val="001F0842"/>
    <w:rsid w:val="001F160B"/>
    <w:rsid w:val="001F1F22"/>
    <w:rsid w:val="001F663D"/>
    <w:rsid w:val="00202BCF"/>
    <w:rsid w:val="00203593"/>
    <w:rsid w:val="00207856"/>
    <w:rsid w:val="00212F78"/>
    <w:rsid w:val="00214358"/>
    <w:rsid w:val="00214B3B"/>
    <w:rsid w:val="00215394"/>
    <w:rsid w:val="00221FA3"/>
    <w:rsid w:val="002226A4"/>
    <w:rsid w:val="00223521"/>
    <w:rsid w:val="002236F4"/>
    <w:rsid w:val="002264E2"/>
    <w:rsid w:val="00230F06"/>
    <w:rsid w:val="0023359B"/>
    <w:rsid w:val="00242E2E"/>
    <w:rsid w:val="00243F4D"/>
    <w:rsid w:val="00244BCF"/>
    <w:rsid w:val="00244E81"/>
    <w:rsid w:val="002473AD"/>
    <w:rsid w:val="002506F4"/>
    <w:rsid w:val="002519F6"/>
    <w:rsid w:val="0025522E"/>
    <w:rsid w:val="00255A7A"/>
    <w:rsid w:val="00256022"/>
    <w:rsid w:val="00260B42"/>
    <w:rsid w:val="00260D13"/>
    <w:rsid w:val="00261178"/>
    <w:rsid w:val="00263C0F"/>
    <w:rsid w:val="0026406D"/>
    <w:rsid w:val="002661FE"/>
    <w:rsid w:val="00266B18"/>
    <w:rsid w:val="00271CA8"/>
    <w:rsid w:val="00272F85"/>
    <w:rsid w:val="00273E37"/>
    <w:rsid w:val="00274660"/>
    <w:rsid w:val="00275579"/>
    <w:rsid w:val="002769AF"/>
    <w:rsid w:val="00280B0B"/>
    <w:rsid w:val="002822EA"/>
    <w:rsid w:val="00290B18"/>
    <w:rsid w:val="00292375"/>
    <w:rsid w:val="00294D5B"/>
    <w:rsid w:val="00296DEC"/>
    <w:rsid w:val="002A09BA"/>
    <w:rsid w:val="002A1C30"/>
    <w:rsid w:val="002A2720"/>
    <w:rsid w:val="002A3906"/>
    <w:rsid w:val="002A42E1"/>
    <w:rsid w:val="002A7863"/>
    <w:rsid w:val="002B0579"/>
    <w:rsid w:val="002B3194"/>
    <w:rsid w:val="002B34DC"/>
    <w:rsid w:val="002B37EA"/>
    <w:rsid w:val="002B4AFC"/>
    <w:rsid w:val="002C2676"/>
    <w:rsid w:val="002C57BB"/>
    <w:rsid w:val="002D0505"/>
    <w:rsid w:val="002D0528"/>
    <w:rsid w:val="002D287B"/>
    <w:rsid w:val="002D3709"/>
    <w:rsid w:val="002D6238"/>
    <w:rsid w:val="002D6393"/>
    <w:rsid w:val="002D6B5F"/>
    <w:rsid w:val="002E2960"/>
    <w:rsid w:val="002E2B5A"/>
    <w:rsid w:val="002E45C7"/>
    <w:rsid w:val="002E5CCC"/>
    <w:rsid w:val="002E5DC5"/>
    <w:rsid w:val="002E6503"/>
    <w:rsid w:val="002F3E9C"/>
    <w:rsid w:val="002F3FD9"/>
    <w:rsid w:val="002F52EE"/>
    <w:rsid w:val="002F7F08"/>
    <w:rsid w:val="003037BE"/>
    <w:rsid w:val="00304420"/>
    <w:rsid w:val="00311274"/>
    <w:rsid w:val="00315E46"/>
    <w:rsid w:val="00320A58"/>
    <w:rsid w:val="00320D26"/>
    <w:rsid w:val="00320F4C"/>
    <w:rsid w:val="00326EC1"/>
    <w:rsid w:val="003278CB"/>
    <w:rsid w:val="00327B97"/>
    <w:rsid w:val="00332B0B"/>
    <w:rsid w:val="003347C1"/>
    <w:rsid w:val="00336DBF"/>
    <w:rsid w:val="003412D8"/>
    <w:rsid w:val="00345252"/>
    <w:rsid w:val="00354809"/>
    <w:rsid w:val="00360AF4"/>
    <w:rsid w:val="00364A53"/>
    <w:rsid w:val="003651FC"/>
    <w:rsid w:val="0036522E"/>
    <w:rsid w:val="003656C8"/>
    <w:rsid w:val="00366347"/>
    <w:rsid w:val="00370B6A"/>
    <w:rsid w:val="00370C5B"/>
    <w:rsid w:val="00371DC7"/>
    <w:rsid w:val="00372676"/>
    <w:rsid w:val="00380260"/>
    <w:rsid w:val="00383CE0"/>
    <w:rsid w:val="00387065"/>
    <w:rsid w:val="003936B4"/>
    <w:rsid w:val="00396D88"/>
    <w:rsid w:val="003A0C22"/>
    <w:rsid w:val="003A3A96"/>
    <w:rsid w:val="003A633C"/>
    <w:rsid w:val="003A6A80"/>
    <w:rsid w:val="003B234D"/>
    <w:rsid w:val="003B262F"/>
    <w:rsid w:val="003B3FB0"/>
    <w:rsid w:val="003B5569"/>
    <w:rsid w:val="003B68DB"/>
    <w:rsid w:val="003B70F1"/>
    <w:rsid w:val="003C21FF"/>
    <w:rsid w:val="003C22C4"/>
    <w:rsid w:val="003C2B04"/>
    <w:rsid w:val="003C32DC"/>
    <w:rsid w:val="003C3ACC"/>
    <w:rsid w:val="003C5FAF"/>
    <w:rsid w:val="003D1164"/>
    <w:rsid w:val="003D1A06"/>
    <w:rsid w:val="003D1B94"/>
    <w:rsid w:val="003D1C8B"/>
    <w:rsid w:val="003D23AE"/>
    <w:rsid w:val="003D2C0B"/>
    <w:rsid w:val="003D33FA"/>
    <w:rsid w:val="003E1796"/>
    <w:rsid w:val="003E2100"/>
    <w:rsid w:val="003E2491"/>
    <w:rsid w:val="003E7487"/>
    <w:rsid w:val="003E7CC6"/>
    <w:rsid w:val="003F0161"/>
    <w:rsid w:val="003F1102"/>
    <w:rsid w:val="00404436"/>
    <w:rsid w:val="00405AFC"/>
    <w:rsid w:val="00406D95"/>
    <w:rsid w:val="00407C4D"/>
    <w:rsid w:val="00410180"/>
    <w:rsid w:val="004134E7"/>
    <w:rsid w:val="00413B7A"/>
    <w:rsid w:val="00414A77"/>
    <w:rsid w:val="00422A1B"/>
    <w:rsid w:val="00423157"/>
    <w:rsid w:val="00423FDC"/>
    <w:rsid w:val="004271EF"/>
    <w:rsid w:val="00432367"/>
    <w:rsid w:val="00432937"/>
    <w:rsid w:val="00432D73"/>
    <w:rsid w:val="00435475"/>
    <w:rsid w:val="00437689"/>
    <w:rsid w:val="00442895"/>
    <w:rsid w:val="00450D67"/>
    <w:rsid w:val="00452DD5"/>
    <w:rsid w:val="004538FF"/>
    <w:rsid w:val="00454633"/>
    <w:rsid w:val="004559C5"/>
    <w:rsid w:val="00455F78"/>
    <w:rsid w:val="0045609E"/>
    <w:rsid w:val="004604B7"/>
    <w:rsid w:val="004612CA"/>
    <w:rsid w:val="00461330"/>
    <w:rsid w:val="004632DA"/>
    <w:rsid w:val="004754EF"/>
    <w:rsid w:val="004877A2"/>
    <w:rsid w:val="004877B1"/>
    <w:rsid w:val="00490C1C"/>
    <w:rsid w:val="00492FAC"/>
    <w:rsid w:val="00496039"/>
    <w:rsid w:val="004967F7"/>
    <w:rsid w:val="00496CD8"/>
    <w:rsid w:val="00496E3C"/>
    <w:rsid w:val="00497E02"/>
    <w:rsid w:val="004A04EE"/>
    <w:rsid w:val="004A18DB"/>
    <w:rsid w:val="004A2E4E"/>
    <w:rsid w:val="004A63B8"/>
    <w:rsid w:val="004B2E7B"/>
    <w:rsid w:val="004B5594"/>
    <w:rsid w:val="004B7282"/>
    <w:rsid w:val="004B7FC9"/>
    <w:rsid w:val="004C4755"/>
    <w:rsid w:val="004C4CB3"/>
    <w:rsid w:val="004C4E4E"/>
    <w:rsid w:val="004C5BE4"/>
    <w:rsid w:val="004D2881"/>
    <w:rsid w:val="004D436B"/>
    <w:rsid w:val="004E0E89"/>
    <w:rsid w:val="004E2234"/>
    <w:rsid w:val="004E2726"/>
    <w:rsid w:val="004E36D7"/>
    <w:rsid w:val="004E401D"/>
    <w:rsid w:val="004E5D14"/>
    <w:rsid w:val="004E7766"/>
    <w:rsid w:val="004E7B5E"/>
    <w:rsid w:val="004E7CD4"/>
    <w:rsid w:val="004F35AA"/>
    <w:rsid w:val="004F52A1"/>
    <w:rsid w:val="004F61B4"/>
    <w:rsid w:val="00500B36"/>
    <w:rsid w:val="005054F9"/>
    <w:rsid w:val="00505932"/>
    <w:rsid w:val="00506F2D"/>
    <w:rsid w:val="005074CE"/>
    <w:rsid w:val="00507A96"/>
    <w:rsid w:val="00507AE1"/>
    <w:rsid w:val="005103B0"/>
    <w:rsid w:val="00510A0B"/>
    <w:rsid w:val="00520957"/>
    <w:rsid w:val="0052144F"/>
    <w:rsid w:val="0052145D"/>
    <w:rsid w:val="00525F7D"/>
    <w:rsid w:val="005332A6"/>
    <w:rsid w:val="00535733"/>
    <w:rsid w:val="005430BD"/>
    <w:rsid w:val="00544C58"/>
    <w:rsid w:val="0054576D"/>
    <w:rsid w:val="00546156"/>
    <w:rsid w:val="005504A7"/>
    <w:rsid w:val="00550CE3"/>
    <w:rsid w:val="00552243"/>
    <w:rsid w:val="00553D1A"/>
    <w:rsid w:val="00554212"/>
    <w:rsid w:val="0056158C"/>
    <w:rsid w:val="005645BE"/>
    <w:rsid w:val="00567C4E"/>
    <w:rsid w:val="00571600"/>
    <w:rsid w:val="00572AEB"/>
    <w:rsid w:val="00572DAB"/>
    <w:rsid w:val="00575D61"/>
    <w:rsid w:val="0057711D"/>
    <w:rsid w:val="00577883"/>
    <w:rsid w:val="00581E95"/>
    <w:rsid w:val="00581F73"/>
    <w:rsid w:val="0058313F"/>
    <w:rsid w:val="005842A5"/>
    <w:rsid w:val="00584BCF"/>
    <w:rsid w:val="00585098"/>
    <w:rsid w:val="005859C0"/>
    <w:rsid w:val="00587FF7"/>
    <w:rsid w:val="00590562"/>
    <w:rsid w:val="00592BAE"/>
    <w:rsid w:val="00596D8C"/>
    <w:rsid w:val="005A0D5E"/>
    <w:rsid w:val="005A1179"/>
    <w:rsid w:val="005A3372"/>
    <w:rsid w:val="005A3928"/>
    <w:rsid w:val="005B18A3"/>
    <w:rsid w:val="005B5A8C"/>
    <w:rsid w:val="005C5691"/>
    <w:rsid w:val="005D6842"/>
    <w:rsid w:val="005E168A"/>
    <w:rsid w:val="005E3581"/>
    <w:rsid w:val="005E5D4C"/>
    <w:rsid w:val="005F6841"/>
    <w:rsid w:val="00601213"/>
    <w:rsid w:val="006049D9"/>
    <w:rsid w:val="006057E5"/>
    <w:rsid w:val="00606E55"/>
    <w:rsid w:val="0060743B"/>
    <w:rsid w:val="00607B29"/>
    <w:rsid w:val="00607FB0"/>
    <w:rsid w:val="00612660"/>
    <w:rsid w:val="00613ACA"/>
    <w:rsid w:val="006157B7"/>
    <w:rsid w:val="00623873"/>
    <w:rsid w:val="0062473B"/>
    <w:rsid w:val="00625B34"/>
    <w:rsid w:val="00626835"/>
    <w:rsid w:val="00626D07"/>
    <w:rsid w:val="00627232"/>
    <w:rsid w:val="00630283"/>
    <w:rsid w:val="006326E2"/>
    <w:rsid w:val="006330A9"/>
    <w:rsid w:val="0063385C"/>
    <w:rsid w:val="0063496E"/>
    <w:rsid w:val="00637814"/>
    <w:rsid w:val="00643EFE"/>
    <w:rsid w:val="006477CE"/>
    <w:rsid w:val="00647B7D"/>
    <w:rsid w:val="00652061"/>
    <w:rsid w:val="00654453"/>
    <w:rsid w:val="00654889"/>
    <w:rsid w:val="00655387"/>
    <w:rsid w:val="00656581"/>
    <w:rsid w:val="006631FE"/>
    <w:rsid w:val="00663574"/>
    <w:rsid w:val="00664CAE"/>
    <w:rsid w:val="00666967"/>
    <w:rsid w:val="00666F06"/>
    <w:rsid w:val="00671728"/>
    <w:rsid w:val="00672122"/>
    <w:rsid w:val="006746DA"/>
    <w:rsid w:val="00675EF1"/>
    <w:rsid w:val="00680C7E"/>
    <w:rsid w:val="00682684"/>
    <w:rsid w:val="00682E72"/>
    <w:rsid w:val="0068317A"/>
    <w:rsid w:val="00685BEB"/>
    <w:rsid w:val="00690007"/>
    <w:rsid w:val="00692D06"/>
    <w:rsid w:val="006943DB"/>
    <w:rsid w:val="00695054"/>
    <w:rsid w:val="00695CFF"/>
    <w:rsid w:val="00697091"/>
    <w:rsid w:val="00697B26"/>
    <w:rsid w:val="006A1FE7"/>
    <w:rsid w:val="006A2191"/>
    <w:rsid w:val="006B11E3"/>
    <w:rsid w:val="006B355B"/>
    <w:rsid w:val="006B4EAD"/>
    <w:rsid w:val="006B54FE"/>
    <w:rsid w:val="006B571C"/>
    <w:rsid w:val="006C36EC"/>
    <w:rsid w:val="006C38C5"/>
    <w:rsid w:val="006C49D1"/>
    <w:rsid w:val="006C673D"/>
    <w:rsid w:val="006C6D01"/>
    <w:rsid w:val="006D10A1"/>
    <w:rsid w:val="006D2593"/>
    <w:rsid w:val="006D445C"/>
    <w:rsid w:val="006D5B4D"/>
    <w:rsid w:val="006D716F"/>
    <w:rsid w:val="006D737E"/>
    <w:rsid w:val="006E013B"/>
    <w:rsid w:val="006E1CEC"/>
    <w:rsid w:val="006E2A62"/>
    <w:rsid w:val="006E2BCE"/>
    <w:rsid w:val="006E5007"/>
    <w:rsid w:val="006E5B14"/>
    <w:rsid w:val="006E60E9"/>
    <w:rsid w:val="006F0313"/>
    <w:rsid w:val="006F04C7"/>
    <w:rsid w:val="006F3F3A"/>
    <w:rsid w:val="006F442A"/>
    <w:rsid w:val="006F5B45"/>
    <w:rsid w:val="006F6498"/>
    <w:rsid w:val="0070029E"/>
    <w:rsid w:val="007035B2"/>
    <w:rsid w:val="00706558"/>
    <w:rsid w:val="00711123"/>
    <w:rsid w:val="007154F7"/>
    <w:rsid w:val="00717C37"/>
    <w:rsid w:val="007220F0"/>
    <w:rsid w:val="00722D84"/>
    <w:rsid w:val="0072395D"/>
    <w:rsid w:val="00725C26"/>
    <w:rsid w:val="00730995"/>
    <w:rsid w:val="00730A00"/>
    <w:rsid w:val="0073177C"/>
    <w:rsid w:val="00736CED"/>
    <w:rsid w:val="00737EEB"/>
    <w:rsid w:val="007453F1"/>
    <w:rsid w:val="00745E5D"/>
    <w:rsid w:val="00750649"/>
    <w:rsid w:val="007521AA"/>
    <w:rsid w:val="00752DB4"/>
    <w:rsid w:val="0076412C"/>
    <w:rsid w:val="00764874"/>
    <w:rsid w:val="00766F7C"/>
    <w:rsid w:val="007674F0"/>
    <w:rsid w:val="00770541"/>
    <w:rsid w:val="007708F3"/>
    <w:rsid w:val="00771E4E"/>
    <w:rsid w:val="007723D1"/>
    <w:rsid w:val="007756D0"/>
    <w:rsid w:val="00776B27"/>
    <w:rsid w:val="007804E5"/>
    <w:rsid w:val="00780B1F"/>
    <w:rsid w:val="00782F76"/>
    <w:rsid w:val="00790C59"/>
    <w:rsid w:val="00791859"/>
    <w:rsid w:val="007944A6"/>
    <w:rsid w:val="007A24E6"/>
    <w:rsid w:val="007A3F28"/>
    <w:rsid w:val="007B28B8"/>
    <w:rsid w:val="007B5065"/>
    <w:rsid w:val="007B5720"/>
    <w:rsid w:val="007B6D8E"/>
    <w:rsid w:val="007C56E9"/>
    <w:rsid w:val="007D0760"/>
    <w:rsid w:val="007D0871"/>
    <w:rsid w:val="007D0D23"/>
    <w:rsid w:val="007D18FB"/>
    <w:rsid w:val="007D3D91"/>
    <w:rsid w:val="007D3DBF"/>
    <w:rsid w:val="007D6F18"/>
    <w:rsid w:val="007D6FD4"/>
    <w:rsid w:val="007D7FA5"/>
    <w:rsid w:val="007E159E"/>
    <w:rsid w:val="007F29E4"/>
    <w:rsid w:val="007F2F6D"/>
    <w:rsid w:val="007F373B"/>
    <w:rsid w:val="007F386C"/>
    <w:rsid w:val="007F4095"/>
    <w:rsid w:val="007F44C5"/>
    <w:rsid w:val="007F7C49"/>
    <w:rsid w:val="0080147A"/>
    <w:rsid w:val="0080334E"/>
    <w:rsid w:val="008052F9"/>
    <w:rsid w:val="008063F4"/>
    <w:rsid w:val="00806BD3"/>
    <w:rsid w:val="0081264A"/>
    <w:rsid w:val="0081296D"/>
    <w:rsid w:val="00813B9A"/>
    <w:rsid w:val="0081452E"/>
    <w:rsid w:val="008158B5"/>
    <w:rsid w:val="008173F0"/>
    <w:rsid w:val="00817682"/>
    <w:rsid w:val="00820343"/>
    <w:rsid w:val="00820A0E"/>
    <w:rsid w:val="00822831"/>
    <w:rsid w:val="0082501F"/>
    <w:rsid w:val="0082537E"/>
    <w:rsid w:val="00825497"/>
    <w:rsid w:val="00834B07"/>
    <w:rsid w:val="008355C6"/>
    <w:rsid w:val="00836BD5"/>
    <w:rsid w:val="00837593"/>
    <w:rsid w:val="00840C2D"/>
    <w:rsid w:val="00844AB1"/>
    <w:rsid w:val="008458B8"/>
    <w:rsid w:val="00846434"/>
    <w:rsid w:val="00847E53"/>
    <w:rsid w:val="0085595B"/>
    <w:rsid w:val="0086142D"/>
    <w:rsid w:val="008654C6"/>
    <w:rsid w:val="00866D05"/>
    <w:rsid w:val="00872F9D"/>
    <w:rsid w:val="00874BE7"/>
    <w:rsid w:val="0087590B"/>
    <w:rsid w:val="00882549"/>
    <w:rsid w:val="00883EF9"/>
    <w:rsid w:val="008870A3"/>
    <w:rsid w:val="0088734F"/>
    <w:rsid w:val="00892C9F"/>
    <w:rsid w:val="00893EBC"/>
    <w:rsid w:val="008942E6"/>
    <w:rsid w:val="00894EA7"/>
    <w:rsid w:val="008A63F6"/>
    <w:rsid w:val="008A6E7D"/>
    <w:rsid w:val="008A75FC"/>
    <w:rsid w:val="008B2217"/>
    <w:rsid w:val="008B34A7"/>
    <w:rsid w:val="008B7BD0"/>
    <w:rsid w:val="008B7E57"/>
    <w:rsid w:val="008C164D"/>
    <w:rsid w:val="008C2E50"/>
    <w:rsid w:val="008C45BB"/>
    <w:rsid w:val="008C760D"/>
    <w:rsid w:val="008D03A3"/>
    <w:rsid w:val="008D5217"/>
    <w:rsid w:val="008D7A9C"/>
    <w:rsid w:val="008E3395"/>
    <w:rsid w:val="008E3F2E"/>
    <w:rsid w:val="008E64A1"/>
    <w:rsid w:val="008E7BEC"/>
    <w:rsid w:val="008F1C9F"/>
    <w:rsid w:val="00901778"/>
    <w:rsid w:val="00904FBC"/>
    <w:rsid w:val="00906101"/>
    <w:rsid w:val="0090780C"/>
    <w:rsid w:val="00910C4F"/>
    <w:rsid w:val="0091123D"/>
    <w:rsid w:val="00914C14"/>
    <w:rsid w:val="00917EA9"/>
    <w:rsid w:val="00917F02"/>
    <w:rsid w:val="00923799"/>
    <w:rsid w:val="00924ABB"/>
    <w:rsid w:val="00926157"/>
    <w:rsid w:val="009266A8"/>
    <w:rsid w:val="009348CC"/>
    <w:rsid w:val="00935B48"/>
    <w:rsid w:val="009364B2"/>
    <w:rsid w:val="00942BA0"/>
    <w:rsid w:val="00943A62"/>
    <w:rsid w:val="00945F89"/>
    <w:rsid w:val="009501EA"/>
    <w:rsid w:val="009517A2"/>
    <w:rsid w:val="00955881"/>
    <w:rsid w:val="00956B7C"/>
    <w:rsid w:val="009610CA"/>
    <w:rsid w:val="0096165E"/>
    <w:rsid w:val="00961FAC"/>
    <w:rsid w:val="009629F0"/>
    <w:rsid w:val="00964DFE"/>
    <w:rsid w:val="00966BB0"/>
    <w:rsid w:val="00967642"/>
    <w:rsid w:val="00971444"/>
    <w:rsid w:val="00975522"/>
    <w:rsid w:val="009755C8"/>
    <w:rsid w:val="00975F26"/>
    <w:rsid w:val="009814B1"/>
    <w:rsid w:val="0099021E"/>
    <w:rsid w:val="00994B68"/>
    <w:rsid w:val="00995266"/>
    <w:rsid w:val="00996318"/>
    <w:rsid w:val="009965A2"/>
    <w:rsid w:val="009A0DBD"/>
    <w:rsid w:val="009A0F87"/>
    <w:rsid w:val="009A4826"/>
    <w:rsid w:val="009B0146"/>
    <w:rsid w:val="009B11A5"/>
    <w:rsid w:val="009B1D0D"/>
    <w:rsid w:val="009B53B5"/>
    <w:rsid w:val="009B5B1C"/>
    <w:rsid w:val="009B6B60"/>
    <w:rsid w:val="009C204A"/>
    <w:rsid w:val="009C2F8C"/>
    <w:rsid w:val="009C3901"/>
    <w:rsid w:val="009C4AD3"/>
    <w:rsid w:val="009D1BD5"/>
    <w:rsid w:val="009D215A"/>
    <w:rsid w:val="009D2D44"/>
    <w:rsid w:val="009D5778"/>
    <w:rsid w:val="009D70D3"/>
    <w:rsid w:val="009D7F13"/>
    <w:rsid w:val="009E2059"/>
    <w:rsid w:val="009F3A49"/>
    <w:rsid w:val="009F7850"/>
    <w:rsid w:val="009F7D7E"/>
    <w:rsid w:val="009F7D87"/>
    <w:rsid w:val="00A011DA"/>
    <w:rsid w:val="00A01AED"/>
    <w:rsid w:val="00A03206"/>
    <w:rsid w:val="00A04A2A"/>
    <w:rsid w:val="00A06F41"/>
    <w:rsid w:val="00A13522"/>
    <w:rsid w:val="00A13AB6"/>
    <w:rsid w:val="00A1419F"/>
    <w:rsid w:val="00A14CC0"/>
    <w:rsid w:val="00A15FB8"/>
    <w:rsid w:val="00A15FE6"/>
    <w:rsid w:val="00A16BE1"/>
    <w:rsid w:val="00A17211"/>
    <w:rsid w:val="00A20261"/>
    <w:rsid w:val="00A22E7B"/>
    <w:rsid w:val="00A237A8"/>
    <w:rsid w:val="00A24E4F"/>
    <w:rsid w:val="00A30D56"/>
    <w:rsid w:val="00A310FE"/>
    <w:rsid w:val="00A320A3"/>
    <w:rsid w:val="00A32562"/>
    <w:rsid w:val="00A32D4D"/>
    <w:rsid w:val="00A342E4"/>
    <w:rsid w:val="00A34738"/>
    <w:rsid w:val="00A366DE"/>
    <w:rsid w:val="00A400CC"/>
    <w:rsid w:val="00A416D9"/>
    <w:rsid w:val="00A444BC"/>
    <w:rsid w:val="00A45B08"/>
    <w:rsid w:val="00A46F56"/>
    <w:rsid w:val="00A478B6"/>
    <w:rsid w:val="00A509CF"/>
    <w:rsid w:val="00A535B1"/>
    <w:rsid w:val="00A5649C"/>
    <w:rsid w:val="00A56D5E"/>
    <w:rsid w:val="00A74EA9"/>
    <w:rsid w:val="00A750BC"/>
    <w:rsid w:val="00A7517B"/>
    <w:rsid w:val="00A759E3"/>
    <w:rsid w:val="00A7610A"/>
    <w:rsid w:val="00A76552"/>
    <w:rsid w:val="00A81625"/>
    <w:rsid w:val="00A82E77"/>
    <w:rsid w:val="00A85580"/>
    <w:rsid w:val="00A8603B"/>
    <w:rsid w:val="00A865A6"/>
    <w:rsid w:val="00A879AA"/>
    <w:rsid w:val="00A95FE8"/>
    <w:rsid w:val="00AA0AB0"/>
    <w:rsid w:val="00AA303A"/>
    <w:rsid w:val="00AA4E8D"/>
    <w:rsid w:val="00AA7B67"/>
    <w:rsid w:val="00AB2EA1"/>
    <w:rsid w:val="00AB3696"/>
    <w:rsid w:val="00AB372E"/>
    <w:rsid w:val="00AB3E8D"/>
    <w:rsid w:val="00AB580B"/>
    <w:rsid w:val="00AB5886"/>
    <w:rsid w:val="00AB5D0A"/>
    <w:rsid w:val="00AB6112"/>
    <w:rsid w:val="00AC176D"/>
    <w:rsid w:val="00AC2DA1"/>
    <w:rsid w:val="00AC4762"/>
    <w:rsid w:val="00AD359F"/>
    <w:rsid w:val="00AE112C"/>
    <w:rsid w:val="00AE5B97"/>
    <w:rsid w:val="00AF0926"/>
    <w:rsid w:val="00AF255D"/>
    <w:rsid w:val="00AF2A98"/>
    <w:rsid w:val="00AF550E"/>
    <w:rsid w:val="00AF55A9"/>
    <w:rsid w:val="00B01454"/>
    <w:rsid w:val="00B044BD"/>
    <w:rsid w:val="00B04CAA"/>
    <w:rsid w:val="00B056AC"/>
    <w:rsid w:val="00B06416"/>
    <w:rsid w:val="00B20989"/>
    <w:rsid w:val="00B21A19"/>
    <w:rsid w:val="00B244F7"/>
    <w:rsid w:val="00B264E9"/>
    <w:rsid w:val="00B30CAC"/>
    <w:rsid w:val="00B31331"/>
    <w:rsid w:val="00B542B1"/>
    <w:rsid w:val="00B54626"/>
    <w:rsid w:val="00B55496"/>
    <w:rsid w:val="00B571C9"/>
    <w:rsid w:val="00B61462"/>
    <w:rsid w:val="00B64B76"/>
    <w:rsid w:val="00B65547"/>
    <w:rsid w:val="00B6641F"/>
    <w:rsid w:val="00B70982"/>
    <w:rsid w:val="00B75FEA"/>
    <w:rsid w:val="00B76696"/>
    <w:rsid w:val="00B771AD"/>
    <w:rsid w:val="00B775C2"/>
    <w:rsid w:val="00B80BB0"/>
    <w:rsid w:val="00B81836"/>
    <w:rsid w:val="00B84B6D"/>
    <w:rsid w:val="00B853D7"/>
    <w:rsid w:val="00B8BBF4"/>
    <w:rsid w:val="00B926AB"/>
    <w:rsid w:val="00B941CC"/>
    <w:rsid w:val="00B944E2"/>
    <w:rsid w:val="00B96D29"/>
    <w:rsid w:val="00BA11C4"/>
    <w:rsid w:val="00BA36DD"/>
    <w:rsid w:val="00BB06BD"/>
    <w:rsid w:val="00BB1BAF"/>
    <w:rsid w:val="00BB2C40"/>
    <w:rsid w:val="00BB4278"/>
    <w:rsid w:val="00BB435C"/>
    <w:rsid w:val="00BB6247"/>
    <w:rsid w:val="00BC15A5"/>
    <w:rsid w:val="00BC2D38"/>
    <w:rsid w:val="00BC3987"/>
    <w:rsid w:val="00BC5692"/>
    <w:rsid w:val="00BC615C"/>
    <w:rsid w:val="00BC7626"/>
    <w:rsid w:val="00BC783A"/>
    <w:rsid w:val="00BD0CC4"/>
    <w:rsid w:val="00BE651C"/>
    <w:rsid w:val="00BE73D3"/>
    <w:rsid w:val="00BF007B"/>
    <w:rsid w:val="00BF1930"/>
    <w:rsid w:val="00C00846"/>
    <w:rsid w:val="00C01F93"/>
    <w:rsid w:val="00C05CF9"/>
    <w:rsid w:val="00C132F1"/>
    <w:rsid w:val="00C2021F"/>
    <w:rsid w:val="00C20DF2"/>
    <w:rsid w:val="00C23274"/>
    <w:rsid w:val="00C2367D"/>
    <w:rsid w:val="00C23A0B"/>
    <w:rsid w:val="00C259A0"/>
    <w:rsid w:val="00C261ED"/>
    <w:rsid w:val="00C2696D"/>
    <w:rsid w:val="00C278A5"/>
    <w:rsid w:val="00C3164B"/>
    <w:rsid w:val="00C316D9"/>
    <w:rsid w:val="00C31D12"/>
    <w:rsid w:val="00C3352E"/>
    <w:rsid w:val="00C3540E"/>
    <w:rsid w:val="00C37A4F"/>
    <w:rsid w:val="00C46AE1"/>
    <w:rsid w:val="00C46AFC"/>
    <w:rsid w:val="00C47317"/>
    <w:rsid w:val="00C50E6C"/>
    <w:rsid w:val="00C52C82"/>
    <w:rsid w:val="00C53601"/>
    <w:rsid w:val="00C5368C"/>
    <w:rsid w:val="00C56016"/>
    <w:rsid w:val="00C57BAD"/>
    <w:rsid w:val="00C57E30"/>
    <w:rsid w:val="00C653F2"/>
    <w:rsid w:val="00C65A40"/>
    <w:rsid w:val="00C662A2"/>
    <w:rsid w:val="00C8076F"/>
    <w:rsid w:val="00C811C5"/>
    <w:rsid w:val="00C93167"/>
    <w:rsid w:val="00C9377D"/>
    <w:rsid w:val="00CA14B7"/>
    <w:rsid w:val="00CA1B2A"/>
    <w:rsid w:val="00CA2BD7"/>
    <w:rsid w:val="00CA3E6E"/>
    <w:rsid w:val="00CA7ED3"/>
    <w:rsid w:val="00CB6939"/>
    <w:rsid w:val="00CB7C63"/>
    <w:rsid w:val="00CC3EB3"/>
    <w:rsid w:val="00CC4299"/>
    <w:rsid w:val="00CC519D"/>
    <w:rsid w:val="00CC5907"/>
    <w:rsid w:val="00CD11BD"/>
    <w:rsid w:val="00CD4F77"/>
    <w:rsid w:val="00CD68B9"/>
    <w:rsid w:val="00CE4001"/>
    <w:rsid w:val="00CF0FA8"/>
    <w:rsid w:val="00CF29D5"/>
    <w:rsid w:val="00CF4163"/>
    <w:rsid w:val="00CF53B1"/>
    <w:rsid w:val="00CF5CCD"/>
    <w:rsid w:val="00CF6891"/>
    <w:rsid w:val="00D011C0"/>
    <w:rsid w:val="00D04006"/>
    <w:rsid w:val="00D05B25"/>
    <w:rsid w:val="00D07114"/>
    <w:rsid w:val="00D107E2"/>
    <w:rsid w:val="00D12A4B"/>
    <w:rsid w:val="00D14BAF"/>
    <w:rsid w:val="00D16196"/>
    <w:rsid w:val="00D17663"/>
    <w:rsid w:val="00D23860"/>
    <w:rsid w:val="00D245E0"/>
    <w:rsid w:val="00D24987"/>
    <w:rsid w:val="00D2572B"/>
    <w:rsid w:val="00D25C97"/>
    <w:rsid w:val="00D3133B"/>
    <w:rsid w:val="00D32782"/>
    <w:rsid w:val="00D337AF"/>
    <w:rsid w:val="00D347D9"/>
    <w:rsid w:val="00D37414"/>
    <w:rsid w:val="00D4015C"/>
    <w:rsid w:val="00D4118A"/>
    <w:rsid w:val="00D4141B"/>
    <w:rsid w:val="00D50970"/>
    <w:rsid w:val="00D51ADB"/>
    <w:rsid w:val="00D53BE9"/>
    <w:rsid w:val="00D54C5D"/>
    <w:rsid w:val="00D55074"/>
    <w:rsid w:val="00D571BA"/>
    <w:rsid w:val="00D6179F"/>
    <w:rsid w:val="00D61D84"/>
    <w:rsid w:val="00D62A74"/>
    <w:rsid w:val="00D70142"/>
    <w:rsid w:val="00D76FCB"/>
    <w:rsid w:val="00D811B2"/>
    <w:rsid w:val="00D821AC"/>
    <w:rsid w:val="00D83DA4"/>
    <w:rsid w:val="00D84635"/>
    <w:rsid w:val="00D86F62"/>
    <w:rsid w:val="00D935E7"/>
    <w:rsid w:val="00D943AF"/>
    <w:rsid w:val="00D9490C"/>
    <w:rsid w:val="00D95701"/>
    <w:rsid w:val="00D95F73"/>
    <w:rsid w:val="00DA4096"/>
    <w:rsid w:val="00DB3969"/>
    <w:rsid w:val="00DB552A"/>
    <w:rsid w:val="00DB6AE0"/>
    <w:rsid w:val="00DB6C6D"/>
    <w:rsid w:val="00DC01E3"/>
    <w:rsid w:val="00DC0EC4"/>
    <w:rsid w:val="00DC1BE4"/>
    <w:rsid w:val="00DC5220"/>
    <w:rsid w:val="00DC522F"/>
    <w:rsid w:val="00DD460E"/>
    <w:rsid w:val="00DD7783"/>
    <w:rsid w:val="00DE2285"/>
    <w:rsid w:val="00DE3019"/>
    <w:rsid w:val="00DE34FF"/>
    <w:rsid w:val="00DE5904"/>
    <w:rsid w:val="00DE5DD6"/>
    <w:rsid w:val="00DE77F7"/>
    <w:rsid w:val="00DF0EF5"/>
    <w:rsid w:val="00DF4C1D"/>
    <w:rsid w:val="00DFAC07"/>
    <w:rsid w:val="00E014D9"/>
    <w:rsid w:val="00E03439"/>
    <w:rsid w:val="00E03671"/>
    <w:rsid w:val="00E05522"/>
    <w:rsid w:val="00E0558D"/>
    <w:rsid w:val="00E063C2"/>
    <w:rsid w:val="00E07F20"/>
    <w:rsid w:val="00E10257"/>
    <w:rsid w:val="00E11738"/>
    <w:rsid w:val="00E11765"/>
    <w:rsid w:val="00E1259A"/>
    <w:rsid w:val="00E13DD6"/>
    <w:rsid w:val="00E14EA4"/>
    <w:rsid w:val="00E27D53"/>
    <w:rsid w:val="00E310DF"/>
    <w:rsid w:val="00E361F2"/>
    <w:rsid w:val="00E409E2"/>
    <w:rsid w:val="00E451C8"/>
    <w:rsid w:val="00E47CA8"/>
    <w:rsid w:val="00E52058"/>
    <w:rsid w:val="00E53F7B"/>
    <w:rsid w:val="00E556C3"/>
    <w:rsid w:val="00E56340"/>
    <w:rsid w:val="00E56B1C"/>
    <w:rsid w:val="00E63466"/>
    <w:rsid w:val="00E63A25"/>
    <w:rsid w:val="00E64618"/>
    <w:rsid w:val="00E65B0F"/>
    <w:rsid w:val="00E67000"/>
    <w:rsid w:val="00E70C94"/>
    <w:rsid w:val="00E70DC5"/>
    <w:rsid w:val="00E7279F"/>
    <w:rsid w:val="00E7512B"/>
    <w:rsid w:val="00E80FC1"/>
    <w:rsid w:val="00E81884"/>
    <w:rsid w:val="00E83FA9"/>
    <w:rsid w:val="00E90042"/>
    <w:rsid w:val="00E91E93"/>
    <w:rsid w:val="00E938D2"/>
    <w:rsid w:val="00E940ED"/>
    <w:rsid w:val="00E9500B"/>
    <w:rsid w:val="00EA22AB"/>
    <w:rsid w:val="00EA2612"/>
    <w:rsid w:val="00EA33CD"/>
    <w:rsid w:val="00EA4426"/>
    <w:rsid w:val="00EA7721"/>
    <w:rsid w:val="00EB1651"/>
    <w:rsid w:val="00EC5551"/>
    <w:rsid w:val="00ED0425"/>
    <w:rsid w:val="00ED1F2C"/>
    <w:rsid w:val="00ED3038"/>
    <w:rsid w:val="00ED341E"/>
    <w:rsid w:val="00ED347A"/>
    <w:rsid w:val="00ED529C"/>
    <w:rsid w:val="00ED60CC"/>
    <w:rsid w:val="00EE150F"/>
    <w:rsid w:val="00EE3149"/>
    <w:rsid w:val="00EF3968"/>
    <w:rsid w:val="00EF3DAD"/>
    <w:rsid w:val="00EF44F0"/>
    <w:rsid w:val="00EF4611"/>
    <w:rsid w:val="00EF7D89"/>
    <w:rsid w:val="00F00F00"/>
    <w:rsid w:val="00F032CA"/>
    <w:rsid w:val="00F058D1"/>
    <w:rsid w:val="00F1067E"/>
    <w:rsid w:val="00F11952"/>
    <w:rsid w:val="00F13411"/>
    <w:rsid w:val="00F152F2"/>
    <w:rsid w:val="00F153CA"/>
    <w:rsid w:val="00F210EF"/>
    <w:rsid w:val="00F23C57"/>
    <w:rsid w:val="00F254BF"/>
    <w:rsid w:val="00F30349"/>
    <w:rsid w:val="00F33B48"/>
    <w:rsid w:val="00F345FA"/>
    <w:rsid w:val="00F37391"/>
    <w:rsid w:val="00F37E48"/>
    <w:rsid w:val="00F41DAB"/>
    <w:rsid w:val="00F437FE"/>
    <w:rsid w:val="00F45BCA"/>
    <w:rsid w:val="00F46CD4"/>
    <w:rsid w:val="00F47A62"/>
    <w:rsid w:val="00F531E0"/>
    <w:rsid w:val="00F53ACD"/>
    <w:rsid w:val="00F5477E"/>
    <w:rsid w:val="00F57054"/>
    <w:rsid w:val="00F573BC"/>
    <w:rsid w:val="00F62683"/>
    <w:rsid w:val="00F70A16"/>
    <w:rsid w:val="00F71ED3"/>
    <w:rsid w:val="00F7401B"/>
    <w:rsid w:val="00F75348"/>
    <w:rsid w:val="00F7760C"/>
    <w:rsid w:val="00F8139C"/>
    <w:rsid w:val="00F83BFE"/>
    <w:rsid w:val="00F91853"/>
    <w:rsid w:val="00F96804"/>
    <w:rsid w:val="00F9758C"/>
    <w:rsid w:val="00F9776B"/>
    <w:rsid w:val="00F97E5D"/>
    <w:rsid w:val="00FA2F95"/>
    <w:rsid w:val="00FA52C2"/>
    <w:rsid w:val="00FA5662"/>
    <w:rsid w:val="00FA7DE6"/>
    <w:rsid w:val="00FB132B"/>
    <w:rsid w:val="00FB1DB6"/>
    <w:rsid w:val="00FB2CC9"/>
    <w:rsid w:val="00FB6ADA"/>
    <w:rsid w:val="00FC2D80"/>
    <w:rsid w:val="00FD1B75"/>
    <w:rsid w:val="00FD298A"/>
    <w:rsid w:val="00FD2CFF"/>
    <w:rsid w:val="00FD5892"/>
    <w:rsid w:val="00FD746E"/>
    <w:rsid w:val="00FE0A41"/>
    <w:rsid w:val="00FE128A"/>
    <w:rsid w:val="00FE4DEB"/>
    <w:rsid w:val="00FE7967"/>
    <w:rsid w:val="00FE7E91"/>
    <w:rsid w:val="00FF15B9"/>
    <w:rsid w:val="00FF2CD0"/>
    <w:rsid w:val="00FF4BA3"/>
    <w:rsid w:val="00FF5A99"/>
    <w:rsid w:val="00FF5EAA"/>
    <w:rsid w:val="00FF6298"/>
    <w:rsid w:val="01033FE1"/>
    <w:rsid w:val="01060F9C"/>
    <w:rsid w:val="0119BD80"/>
    <w:rsid w:val="0124C53B"/>
    <w:rsid w:val="012ADEC5"/>
    <w:rsid w:val="0167C626"/>
    <w:rsid w:val="016C0C06"/>
    <w:rsid w:val="0178C77C"/>
    <w:rsid w:val="017FD70F"/>
    <w:rsid w:val="01C9B100"/>
    <w:rsid w:val="01E387EA"/>
    <w:rsid w:val="01E86AF3"/>
    <w:rsid w:val="0206FBF7"/>
    <w:rsid w:val="023428E1"/>
    <w:rsid w:val="024B9D97"/>
    <w:rsid w:val="0261F073"/>
    <w:rsid w:val="026C29C8"/>
    <w:rsid w:val="02716837"/>
    <w:rsid w:val="0284BE8A"/>
    <w:rsid w:val="0287B3F0"/>
    <w:rsid w:val="02A78E6F"/>
    <w:rsid w:val="02CCE03C"/>
    <w:rsid w:val="02ECAA73"/>
    <w:rsid w:val="02FC0372"/>
    <w:rsid w:val="033B7F67"/>
    <w:rsid w:val="03463914"/>
    <w:rsid w:val="034AE5DA"/>
    <w:rsid w:val="036BC733"/>
    <w:rsid w:val="037DA87C"/>
    <w:rsid w:val="039E783A"/>
    <w:rsid w:val="03BD74AA"/>
    <w:rsid w:val="03C747DA"/>
    <w:rsid w:val="03EEE9A6"/>
    <w:rsid w:val="03FC33C7"/>
    <w:rsid w:val="041AB198"/>
    <w:rsid w:val="043F41B9"/>
    <w:rsid w:val="044C93E4"/>
    <w:rsid w:val="0456F4F2"/>
    <w:rsid w:val="04587292"/>
    <w:rsid w:val="0462082F"/>
    <w:rsid w:val="04690998"/>
    <w:rsid w:val="04749C41"/>
    <w:rsid w:val="04868207"/>
    <w:rsid w:val="0487F4AA"/>
    <w:rsid w:val="04BC725C"/>
    <w:rsid w:val="04BCF431"/>
    <w:rsid w:val="04C73A46"/>
    <w:rsid w:val="04E8ACC0"/>
    <w:rsid w:val="04F1ABBB"/>
    <w:rsid w:val="051C3147"/>
    <w:rsid w:val="051C4768"/>
    <w:rsid w:val="052A6495"/>
    <w:rsid w:val="0530987E"/>
    <w:rsid w:val="054FD44E"/>
    <w:rsid w:val="0566D872"/>
    <w:rsid w:val="056B66B1"/>
    <w:rsid w:val="057299D8"/>
    <w:rsid w:val="05C11A42"/>
    <w:rsid w:val="05F44D55"/>
    <w:rsid w:val="06038D65"/>
    <w:rsid w:val="06072E3F"/>
    <w:rsid w:val="06198401"/>
    <w:rsid w:val="0627B880"/>
    <w:rsid w:val="063DFC47"/>
    <w:rsid w:val="0681694B"/>
    <w:rsid w:val="06BF0DB0"/>
    <w:rsid w:val="06D30BA1"/>
    <w:rsid w:val="06DD4F35"/>
    <w:rsid w:val="06E0D307"/>
    <w:rsid w:val="06EE7D9B"/>
    <w:rsid w:val="0704177A"/>
    <w:rsid w:val="0711DC9F"/>
    <w:rsid w:val="0725BAD3"/>
    <w:rsid w:val="0737ADBB"/>
    <w:rsid w:val="07514B4B"/>
    <w:rsid w:val="075C27CC"/>
    <w:rsid w:val="07C9864A"/>
    <w:rsid w:val="07D2991E"/>
    <w:rsid w:val="07EEAFE9"/>
    <w:rsid w:val="0812034E"/>
    <w:rsid w:val="0844C8F9"/>
    <w:rsid w:val="0846FB22"/>
    <w:rsid w:val="08566749"/>
    <w:rsid w:val="08736573"/>
    <w:rsid w:val="08973A5D"/>
    <w:rsid w:val="08C10DF5"/>
    <w:rsid w:val="08CC6D45"/>
    <w:rsid w:val="0900404D"/>
    <w:rsid w:val="090C0BEF"/>
    <w:rsid w:val="091BF217"/>
    <w:rsid w:val="093B9F30"/>
    <w:rsid w:val="0940CC2A"/>
    <w:rsid w:val="094EB7F5"/>
    <w:rsid w:val="0977221B"/>
    <w:rsid w:val="09916F99"/>
    <w:rsid w:val="09AF20F1"/>
    <w:rsid w:val="09BA5345"/>
    <w:rsid w:val="09DC459B"/>
    <w:rsid w:val="09E8F107"/>
    <w:rsid w:val="0A04000F"/>
    <w:rsid w:val="0A2CA2E4"/>
    <w:rsid w:val="0A2E0FEE"/>
    <w:rsid w:val="0A77ED44"/>
    <w:rsid w:val="0A79EE26"/>
    <w:rsid w:val="0A7ED6A7"/>
    <w:rsid w:val="0A9074E1"/>
    <w:rsid w:val="0A94EE61"/>
    <w:rsid w:val="0A9A3ECF"/>
    <w:rsid w:val="0AB0C215"/>
    <w:rsid w:val="0ABD09E4"/>
    <w:rsid w:val="0AC1AC10"/>
    <w:rsid w:val="0AC44F68"/>
    <w:rsid w:val="0AD39A11"/>
    <w:rsid w:val="0ADC06E2"/>
    <w:rsid w:val="0B03C8FD"/>
    <w:rsid w:val="0B3120EB"/>
    <w:rsid w:val="0B47A940"/>
    <w:rsid w:val="0B49B890"/>
    <w:rsid w:val="0B4A8048"/>
    <w:rsid w:val="0B532A79"/>
    <w:rsid w:val="0B56EFA3"/>
    <w:rsid w:val="0B7F30D6"/>
    <w:rsid w:val="0B98233A"/>
    <w:rsid w:val="0BB12E5C"/>
    <w:rsid w:val="0BBD8C3E"/>
    <w:rsid w:val="0BDCFDFA"/>
    <w:rsid w:val="0BE1AB5F"/>
    <w:rsid w:val="0BE38CC1"/>
    <w:rsid w:val="0BF92584"/>
    <w:rsid w:val="0BFED2E5"/>
    <w:rsid w:val="0C1379B4"/>
    <w:rsid w:val="0C198960"/>
    <w:rsid w:val="0C3479CC"/>
    <w:rsid w:val="0C90C362"/>
    <w:rsid w:val="0CA1FA50"/>
    <w:rsid w:val="0CC88E8D"/>
    <w:rsid w:val="0CD6C874"/>
    <w:rsid w:val="0CF8DE37"/>
    <w:rsid w:val="0CFDDBE1"/>
    <w:rsid w:val="0D04AC8D"/>
    <w:rsid w:val="0D107E6C"/>
    <w:rsid w:val="0D4E4AE2"/>
    <w:rsid w:val="0D5F6E11"/>
    <w:rsid w:val="0D6FDDE8"/>
    <w:rsid w:val="0D712803"/>
    <w:rsid w:val="0D7B78A7"/>
    <w:rsid w:val="0D8E1233"/>
    <w:rsid w:val="0D9741BC"/>
    <w:rsid w:val="0DA00CF1"/>
    <w:rsid w:val="0DA6CEA4"/>
    <w:rsid w:val="0DAE4CDE"/>
    <w:rsid w:val="0DBF968D"/>
    <w:rsid w:val="0DC7810B"/>
    <w:rsid w:val="0DE436EB"/>
    <w:rsid w:val="0DE557AF"/>
    <w:rsid w:val="0E06E9B1"/>
    <w:rsid w:val="0E15360D"/>
    <w:rsid w:val="0E22F5CF"/>
    <w:rsid w:val="0E377AB1"/>
    <w:rsid w:val="0E79350F"/>
    <w:rsid w:val="0E80E2D8"/>
    <w:rsid w:val="0E905E04"/>
    <w:rsid w:val="0E924C08"/>
    <w:rsid w:val="0EB8582D"/>
    <w:rsid w:val="0EB9CC9F"/>
    <w:rsid w:val="0ED55E8A"/>
    <w:rsid w:val="0EE07CA4"/>
    <w:rsid w:val="0EEB4AD9"/>
    <w:rsid w:val="0EEF109F"/>
    <w:rsid w:val="0F2EBF6B"/>
    <w:rsid w:val="0F55E201"/>
    <w:rsid w:val="0F5FC3E2"/>
    <w:rsid w:val="0FBB7D20"/>
    <w:rsid w:val="0FEBCA62"/>
    <w:rsid w:val="10033769"/>
    <w:rsid w:val="10088A71"/>
    <w:rsid w:val="10568A19"/>
    <w:rsid w:val="10798099"/>
    <w:rsid w:val="107CB0D1"/>
    <w:rsid w:val="10952737"/>
    <w:rsid w:val="109AA324"/>
    <w:rsid w:val="109FE32A"/>
    <w:rsid w:val="10D6098B"/>
    <w:rsid w:val="10E2D9B2"/>
    <w:rsid w:val="10E4EFD4"/>
    <w:rsid w:val="10E7536F"/>
    <w:rsid w:val="10E90D53"/>
    <w:rsid w:val="110D5BA1"/>
    <w:rsid w:val="11168AB2"/>
    <w:rsid w:val="11407882"/>
    <w:rsid w:val="116D9DA1"/>
    <w:rsid w:val="1172CBC2"/>
    <w:rsid w:val="117CDE09"/>
    <w:rsid w:val="1192F3CB"/>
    <w:rsid w:val="11945DE1"/>
    <w:rsid w:val="11A58274"/>
    <w:rsid w:val="11BCD6C1"/>
    <w:rsid w:val="11CA2CDB"/>
    <w:rsid w:val="11CB8B87"/>
    <w:rsid w:val="11E63043"/>
    <w:rsid w:val="1210AF3B"/>
    <w:rsid w:val="1213C504"/>
    <w:rsid w:val="123C7173"/>
    <w:rsid w:val="1250F46C"/>
    <w:rsid w:val="128BAB87"/>
    <w:rsid w:val="128F6E8C"/>
    <w:rsid w:val="12B3570B"/>
    <w:rsid w:val="12B418F6"/>
    <w:rsid w:val="12B50A29"/>
    <w:rsid w:val="12D2512F"/>
    <w:rsid w:val="12FF0D54"/>
    <w:rsid w:val="130724BA"/>
    <w:rsid w:val="13122B5C"/>
    <w:rsid w:val="13204A02"/>
    <w:rsid w:val="13B3102E"/>
    <w:rsid w:val="13C9C939"/>
    <w:rsid w:val="140BA327"/>
    <w:rsid w:val="140DB012"/>
    <w:rsid w:val="145A86DB"/>
    <w:rsid w:val="14710E47"/>
    <w:rsid w:val="1483368E"/>
    <w:rsid w:val="14A66B4D"/>
    <w:rsid w:val="14A9B63E"/>
    <w:rsid w:val="14AD6D93"/>
    <w:rsid w:val="14AF5FAF"/>
    <w:rsid w:val="14B0885A"/>
    <w:rsid w:val="14BC7638"/>
    <w:rsid w:val="14C6D081"/>
    <w:rsid w:val="14D2673E"/>
    <w:rsid w:val="14D41ED1"/>
    <w:rsid w:val="1503FEFE"/>
    <w:rsid w:val="15258869"/>
    <w:rsid w:val="15410E51"/>
    <w:rsid w:val="1584B35A"/>
    <w:rsid w:val="15862244"/>
    <w:rsid w:val="15AECB2A"/>
    <w:rsid w:val="15C2B934"/>
    <w:rsid w:val="161576AA"/>
    <w:rsid w:val="164647EA"/>
    <w:rsid w:val="164A5B42"/>
    <w:rsid w:val="16709E93"/>
    <w:rsid w:val="168015A9"/>
    <w:rsid w:val="1688B9B1"/>
    <w:rsid w:val="169F4DBA"/>
    <w:rsid w:val="16CE8CF8"/>
    <w:rsid w:val="16DA2636"/>
    <w:rsid w:val="16DB6A31"/>
    <w:rsid w:val="16E27ED6"/>
    <w:rsid w:val="1726E2DD"/>
    <w:rsid w:val="172A91EB"/>
    <w:rsid w:val="173382C7"/>
    <w:rsid w:val="175B6DCD"/>
    <w:rsid w:val="175DA921"/>
    <w:rsid w:val="17892269"/>
    <w:rsid w:val="179A2F93"/>
    <w:rsid w:val="17B2601E"/>
    <w:rsid w:val="17E1FBF1"/>
    <w:rsid w:val="17FD76D4"/>
    <w:rsid w:val="1821929B"/>
    <w:rsid w:val="1834F2BE"/>
    <w:rsid w:val="1848EC8C"/>
    <w:rsid w:val="184BCCA7"/>
    <w:rsid w:val="1857F6E0"/>
    <w:rsid w:val="185F92DF"/>
    <w:rsid w:val="186876BC"/>
    <w:rsid w:val="187D7A2A"/>
    <w:rsid w:val="1881B42A"/>
    <w:rsid w:val="188DE811"/>
    <w:rsid w:val="18D02100"/>
    <w:rsid w:val="18D9B0E0"/>
    <w:rsid w:val="18EE529E"/>
    <w:rsid w:val="19229FA2"/>
    <w:rsid w:val="193BF1DC"/>
    <w:rsid w:val="193D9714"/>
    <w:rsid w:val="19571B9C"/>
    <w:rsid w:val="1958D84F"/>
    <w:rsid w:val="195B03CE"/>
    <w:rsid w:val="1981F565"/>
    <w:rsid w:val="198808AC"/>
    <w:rsid w:val="19A864DE"/>
    <w:rsid w:val="19C84960"/>
    <w:rsid w:val="19C90CEE"/>
    <w:rsid w:val="19CD22C9"/>
    <w:rsid w:val="19D25D10"/>
    <w:rsid w:val="1A062797"/>
    <w:rsid w:val="1A24090D"/>
    <w:rsid w:val="1A29CCF6"/>
    <w:rsid w:val="1A3713B3"/>
    <w:rsid w:val="1A3EF1A9"/>
    <w:rsid w:val="1A76E0FA"/>
    <w:rsid w:val="1A7D4534"/>
    <w:rsid w:val="1A8F4590"/>
    <w:rsid w:val="1AA104D2"/>
    <w:rsid w:val="1ABE15CA"/>
    <w:rsid w:val="1AC45B12"/>
    <w:rsid w:val="1AD56943"/>
    <w:rsid w:val="1ADFFB30"/>
    <w:rsid w:val="1B54B5F4"/>
    <w:rsid w:val="1BC821EC"/>
    <w:rsid w:val="1C038A99"/>
    <w:rsid w:val="1C3E1259"/>
    <w:rsid w:val="1C836E2C"/>
    <w:rsid w:val="1C868937"/>
    <w:rsid w:val="1CC9A097"/>
    <w:rsid w:val="1CE565E3"/>
    <w:rsid w:val="1CF0AE25"/>
    <w:rsid w:val="1D1D4E9C"/>
    <w:rsid w:val="1D4977A9"/>
    <w:rsid w:val="1D4FD0A4"/>
    <w:rsid w:val="1D54349A"/>
    <w:rsid w:val="1DA364CD"/>
    <w:rsid w:val="1DAA5DFA"/>
    <w:rsid w:val="1DBE97BE"/>
    <w:rsid w:val="1DD55CBC"/>
    <w:rsid w:val="1DE61421"/>
    <w:rsid w:val="1E10DBDD"/>
    <w:rsid w:val="1E30D2FE"/>
    <w:rsid w:val="1E57D0FB"/>
    <w:rsid w:val="1EA2CC33"/>
    <w:rsid w:val="1EFD3680"/>
    <w:rsid w:val="1F2DF4B9"/>
    <w:rsid w:val="1F692B32"/>
    <w:rsid w:val="1F9005E7"/>
    <w:rsid w:val="1F901D33"/>
    <w:rsid w:val="1F9853D5"/>
    <w:rsid w:val="1FAC4252"/>
    <w:rsid w:val="1FBD0E32"/>
    <w:rsid w:val="1FC464C9"/>
    <w:rsid w:val="1FC465E3"/>
    <w:rsid w:val="1FF9CF3E"/>
    <w:rsid w:val="201D1A67"/>
    <w:rsid w:val="205DD079"/>
    <w:rsid w:val="205F6709"/>
    <w:rsid w:val="207EA39C"/>
    <w:rsid w:val="2091C960"/>
    <w:rsid w:val="2092282A"/>
    <w:rsid w:val="20A5051B"/>
    <w:rsid w:val="20A9377D"/>
    <w:rsid w:val="20AE91BB"/>
    <w:rsid w:val="20AF08DC"/>
    <w:rsid w:val="20B0FAEA"/>
    <w:rsid w:val="20B2838F"/>
    <w:rsid w:val="20DB2BFE"/>
    <w:rsid w:val="2108A1AB"/>
    <w:rsid w:val="214A9D00"/>
    <w:rsid w:val="216A3B53"/>
    <w:rsid w:val="2170260B"/>
    <w:rsid w:val="21CDA53A"/>
    <w:rsid w:val="21D68F11"/>
    <w:rsid w:val="21E11DC1"/>
    <w:rsid w:val="21EF384C"/>
    <w:rsid w:val="2216005B"/>
    <w:rsid w:val="22382406"/>
    <w:rsid w:val="223C38E1"/>
    <w:rsid w:val="223D4F49"/>
    <w:rsid w:val="2247D71B"/>
    <w:rsid w:val="224D8F4A"/>
    <w:rsid w:val="228BFBC7"/>
    <w:rsid w:val="22A44E53"/>
    <w:rsid w:val="22B3233C"/>
    <w:rsid w:val="22DD5918"/>
    <w:rsid w:val="22F8C757"/>
    <w:rsid w:val="231211CB"/>
    <w:rsid w:val="23207111"/>
    <w:rsid w:val="23453C23"/>
    <w:rsid w:val="2356763C"/>
    <w:rsid w:val="236735A6"/>
    <w:rsid w:val="237A5CC1"/>
    <w:rsid w:val="237B7C6F"/>
    <w:rsid w:val="2399614F"/>
    <w:rsid w:val="23A1362A"/>
    <w:rsid w:val="23B8245D"/>
    <w:rsid w:val="23DBE72B"/>
    <w:rsid w:val="243DDB7D"/>
    <w:rsid w:val="2442CEE2"/>
    <w:rsid w:val="2468E94B"/>
    <w:rsid w:val="246CCA74"/>
    <w:rsid w:val="24A6650D"/>
    <w:rsid w:val="24D7EE0D"/>
    <w:rsid w:val="25103D51"/>
    <w:rsid w:val="25262007"/>
    <w:rsid w:val="252AD6C5"/>
    <w:rsid w:val="25395DCD"/>
    <w:rsid w:val="253EB01C"/>
    <w:rsid w:val="254FBC77"/>
    <w:rsid w:val="255D0DFF"/>
    <w:rsid w:val="257B136B"/>
    <w:rsid w:val="25BDA12C"/>
    <w:rsid w:val="25C92B3D"/>
    <w:rsid w:val="25E757A5"/>
    <w:rsid w:val="25EDE94F"/>
    <w:rsid w:val="261615A7"/>
    <w:rsid w:val="26210BE8"/>
    <w:rsid w:val="263296F3"/>
    <w:rsid w:val="265D904D"/>
    <w:rsid w:val="26717252"/>
    <w:rsid w:val="26747738"/>
    <w:rsid w:val="26BA0D18"/>
    <w:rsid w:val="26BB571A"/>
    <w:rsid w:val="26C3C6AF"/>
    <w:rsid w:val="26C9D376"/>
    <w:rsid w:val="271E63AF"/>
    <w:rsid w:val="273AA13A"/>
    <w:rsid w:val="2791E25D"/>
    <w:rsid w:val="27979102"/>
    <w:rsid w:val="27BAC0EA"/>
    <w:rsid w:val="27CEE6DF"/>
    <w:rsid w:val="27D09A42"/>
    <w:rsid w:val="283D19D4"/>
    <w:rsid w:val="283D7664"/>
    <w:rsid w:val="2845DA7D"/>
    <w:rsid w:val="284AE755"/>
    <w:rsid w:val="28B2FD1C"/>
    <w:rsid w:val="28FEA975"/>
    <w:rsid w:val="2901698A"/>
    <w:rsid w:val="2905E8B2"/>
    <w:rsid w:val="291A2D05"/>
    <w:rsid w:val="291C0F87"/>
    <w:rsid w:val="291EED35"/>
    <w:rsid w:val="2925EC1D"/>
    <w:rsid w:val="294C9AFB"/>
    <w:rsid w:val="295AAEAD"/>
    <w:rsid w:val="2967BF6F"/>
    <w:rsid w:val="2976D2AA"/>
    <w:rsid w:val="2977692A"/>
    <w:rsid w:val="2988C78A"/>
    <w:rsid w:val="29894AB6"/>
    <w:rsid w:val="29935DF6"/>
    <w:rsid w:val="29D98BFB"/>
    <w:rsid w:val="29E3A469"/>
    <w:rsid w:val="29F2CB9C"/>
    <w:rsid w:val="29F306A0"/>
    <w:rsid w:val="2A06C854"/>
    <w:rsid w:val="2A114131"/>
    <w:rsid w:val="2A2E9DA5"/>
    <w:rsid w:val="2A34F305"/>
    <w:rsid w:val="2A480A1F"/>
    <w:rsid w:val="2A50DE63"/>
    <w:rsid w:val="2A573BEE"/>
    <w:rsid w:val="2A95B39D"/>
    <w:rsid w:val="2A96C9C8"/>
    <w:rsid w:val="2AB312F0"/>
    <w:rsid w:val="2AB92441"/>
    <w:rsid w:val="2AE4762A"/>
    <w:rsid w:val="2B2DF45E"/>
    <w:rsid w:val="2B511740"/>
    <w:rsid w:val="2B5E0288"/>
    <w:rsid w:val="2B908078"/>
    <w:rsid w:val="2B9F450E"/>
    <w:rsid w:val="2BADCC63"/>
    <w:rsid w:val="2BB78DCC"/>
    <w:rsid w:val="2BB8C617"/>
    <w:rsid w:val="2BD55FF7"/>
    <w:rsid w:val="2BD759F5"/>
    <w:rsid w:val="2BDAF1E3"/>
    <w:rsid w:val="2BDB7FA8"/>
    <w:rsid w:val="2BF74A87"/>
    <w:rsid w:val="2C05B0EE"/>
    <w:rsid w:val="2C30C62A"/>
    <w:rsid w:val="2C504CDE"/>
    <w:rsid w:val="2C5421C4"/>
    <w:rsid w:val="2C57BED5"/>
    <w:rsid w:val="2C98A71F"/>
    <w:rsid w:val="2CB1BF5D"/>
    <w:rsid w:val="2CBFBAFF"/>
    <w:rsid w:val="2CDB73F5"/>
    <w:rsid w:val="2D0D61F6"/>
    <w:rsid w:val="2D0F8F3D"/>
    <w:rsid w:val="2D1715E9"/>
    <w:rsid w:val="2D25839F"/>
    <w:rsid w:val="2D279E1D"/>
    <w:rsid w:val="2D3AD72E"/>
    <w:rsid w:val="2D43B08D"/>
    <w:rsid w:val="2D47D941"/>
    <w:rsid w:val="2D861440"/>
    <w:rsid w:val="2D891FF5"/>
    <w:rsid w:val="2DB4C307"/>
    <w:rsid w:val="2DD4B8DE"/>
    <w:rsid w:val="2DE53345"/>
    <w:rsid w:val="2E06ECCF"/>
    <w:rsid w:val="2E08ADE0"/>
    <w:rsid w:val="2E345C99"/>
    <w:rsid w:val="2EA2AD31"/>
    <w:rsid w:val="2F00E11C"/>
    <w:rsid w:val="2F0B726B"/>
    <w:rsid w:val="2F11E757"/>
    <w:rsid w:val="2F22D0B6"/>
    <w:rsid w:val="2F47BA6A"/>
    <w:rsid w:val="2F64925B"/>
    <w:rsid w:val="2F655FA6"/>
    <w:rsid w:val="2F730AD7"/>
    <w:rsid w:val="2FB06DE7"/>
    <w:rsid w:val="2FB6C719"/>
    <w:rsid w:val="2FD3C0D8"/>
    <w:rsid w:val="303474FF"/>
    <w:rsid w:val="30CA488B"/>
    <w:rsid w:val="30D7CF87"/>
    <w:rsid w:val="30F98649"/>
    <w:rsid w:val="310812B9"/>
    <w:rsid w:val="312472F9"/>
    <w:rsid w:val="312FB502"/>
    <w:rsid w:val="3132E325"/>
    <w:rsid w:val="3156AABD"/>
    <w:rsid w:val="3199924C"/>
    <w:rsid w:val="319ACC78"/>
    <w:rsid w:val="319C7FCB"/>
    <w:rsid w:val="31A937B3"/>
    <w:rsid w:val="31C1DAC7"/>
    <w:rsid w:val="31DFBF71"/>
    <w:rsid w:val="31E24FEB"/>
    <w:rsid w:val="31F10130"/>
    <w:rsid w:val="32210D57"/>
    <w:rsid w:val="32349B0C"/>
    <w:rsid w:val="325192A1"/>
    <w:rsid w:val="3256893D"/>
    <w:rsid w:val="32A1911F"/>
    <w:rsid w:val="32BBDB4A"/>
    <w:rsid w:val="32DF435A"/>
    <w:rsid w:val="32FD5F7A"/>
    <w:rsid w:val="33013232"/>
    <w:rsid w:val="330696E3"/>
    <w:rsid w:val="3314987E"/>
    <w:rsid w:val="3319904B"/>
    <w:rsid w:val="331E8EC3"/>
    <w:rsid w:val="332E0473"/>
    <w:rsid w:val="332E3DAE"/>
    <w:rsid w:val="334B669A"/>
    <w:rsid w:val="33537D92"/>
    <w:rsid w:val="336322F3"/>
    <w:rsid w:val="33ACF6C6"/>
    <w:rsid w:val="33C0FC33"/>
    <w:rsid w:val="33D0C237"/>
    <w:rsid w:val="33D9DBD7"/>
    <w:rsid w:val="33DAA931"/>
    <w:rsid w:val="34245D3D"/>
    <w:rsid w:val="3429D0F5"/>
    <w:rsid w:val="3439D3BE"/>
    <w:rsid w:val="34504B22"/>
    <w:rsid w:val="34741FA3"/>
    <w:rsid w:val="34753C11"/>
    <w:rsid w:val="34E3F648"/>
    <w:rsid w:val="3501593C"/>
    <w:rsid w:val="3506FA93"/>
    <w:rsid w:val="35071620"/>
    <w:rsid w:val="3511C9AB"/>
    <w:rsid w:val="35191C13"/>
    <w:rsid w:val="353E142F"/>
    <w:rsid w:val="35583AF6"/>
    <w:rsid w:val="355B8B53"/>
    <w:rsid w:val="35610745"/>
    <w:rsid w:val="35646984"/>
    <w:rsid w:val="3567825B"/>
    <w:rsid w:val="359802B2"/>
    <w:rsid w:val="35B331F9"/>
    <w:rsid w:val="35B48169"/>
    <w:rsid w:val="35B940BF"/>
    <w:rsid w:val="35C70BA7"/>
    <w:rsid w:val="35D37550"/>
    <w:rsid w:val="35DBCB93"/>
    <w:rsid w:val="35E05808"/>
    <w:rsid w:val="35F621F6"/>
    <w:rsid w:val="361396D2"/>
    <w:rsid w:val="361BFE07"/>
    <w:rsid w:val="36303A72"/>
    <w:rsid w:val="3635AEE1"/>
    <w:rsid w:val="364813EC"/>
    <w:rsid w:val="36484671"/>
    <w:rsid w:val="3661A088"/>
    <w:rsid w:val="369F199E"/>
    <w:rsid w:val="36A9614F"/>
    <w:rsid w:val="36B88168"/>
    <w:rsid w:val="36BEB1E9"/>
    <w:rsid w:val="370CCC53"/>
    <w:rsid w:val="3716AE52"/>
    <w:rsid w:val="372F7B2B"/>
    <w:rsid w:val="373293CA"/>
    <w:rsid w:val="3777AC80"/>
    <w:rsid w:val="378E2A33"/>
    <w:rsid w:val="37AF93A8"/>
    <w:rsid w:val="37D261D4"/>
    <w:rsid w:val="37DB638B"/>
    <w:rsid w:val="37F7DCD8"/>
    <w:rsid w:val="37FC3E90"/>
    <w:rsid w:val="3814AFD9"/>
    <w:rsid w:val="381DC539"/>
    <w:rsid w:val="3851B509"/>
    <w:rsid w:val="38770DF9"/>
    <w:rsid w:val="38904D1B"/>
    <w:rsid w:val="3931C769"/>
    <w:rsid w:val="39378830"/>
    <w:rsid w:val="3958494D"/>
    <w:rsid w:val="3959C712"/>
    <w:rsid w:val="3960F966"/>
    <w:rsid w:val="39770992"/>
    <w:rsid w:val="398A0BFE"/>
    <w:rsid w:val="3994E95B"/>
    <w:rsid w:val="399A16C2"/>
    <w:rsid w:val="39AC4761"/>
    <w:rsid w:val="39BC1882"/>
    <w:rsid w:val="39C91EEF"/>
    <w:rsid w:val="39CC72F4"/>
    <w:rsid w:val="39CD6ABC"/>
    <w:rsid w:val="39CEE933"/>
    <w:rsid w:val="39D5B453"/>
    <w:rsid w:val="39E9CDD6"/>
    <w:rsid w:val="3A02FC98"/>
    <w:rsid w:val="3A0976C2"/>
    <w:rsid w:val="3A1058CB"/>
    <w:rsid w:val="3A1E118D"/>
    <w:rsid w:val="3A32CC9C"/>
    <w:rsid w:val="3A61C6A0"/>
    <w:rsid w:val="3A9DA64A"/>
    <w:rsid w:val="3AC09D48"/>
    <w:rsid w:val="3AC0F11E"/>
    <w:rsid w:val="3AC43577"/>
    <w:rsid w:val="3AD1D6D2"/>
    <w:rsid w:val="3AD24C37"/>
    <w:rsid w:val="3AECB9BA"/>
    <w:rsid w:val="3AF6823B"/>
    <w:rsid w:val="3AFDA536"/>
    <w:rsid w:val="3B07FB43"/>
    <w:rsid w:val="3B1C08BC"/>
    <w:rsid w:val="3B515D0F"/>
    <w:rsid w:val="3B65E802"/>
    <w:rsid w:val="3B895061"/>
    <w:rsid w:val="3BCF4A06"/>
    <w:rsid w:val="3BEDFEA3"/>
    <w:rsid w:val="3C1699B1"/>
    <w:rsid w:val="3C25E4F4"/>
    <w:rsid w:val="3C4821D5"/>
    <w:rsid w:val="3C783363"/>
    <w:rsid w:val="3C7C50AA"/>
    <w:rsid w:val="3C8223C2"/>
    <w:rsid w:val="3C87F7F2"/>
    <w:rsid w:val="3C8B13E7"/>
    <w:rsid w:val="3CBC19E6"/>
    <w:rsid w:val="3CC8BFF4"/>
    <w:rsid w:val="3CDB3259"/>
    <w:rsid w:val="3CDFDB6D"/>
    <w:rsid w:val="3CE34381"/>
    <w:rsid w:val="3CEB4F8C"/>
    <w:rsid w:val="3D010021"/>
    <w:rsid w:val="3D08EC9A"/>
    <w:rsid w:val="3D1CAA49"/>
    <w:rsid w:val="3D240DA9"/>
    <w:rsid w:val="3D2A336F"/>
    <w:rsid w:val="3D46FF68"/>
    <w:rsid w:val="3D708265"/>
    <w:rsid w:val="3D77707F"/>
    <w:rsid w:val="3D864155"/>
    <w:rsid w:val="3D9981F6"/>
    <w:rsid w:val="3DBF2CCC"/>
    <w:rsid w:val="3DF5C292"/>
    <w:rsid w:val="3E15676C"/>
    <w:rsid w:val="3E1CE9DD"/>
    <w:rsid w:val="3E21795D"/>
    <w:rsid w:val="3E5DDFF8"/>
    <w:rsid w:val="3E7207E5"/>
    <w:rsid w:val="3E769406"/>
    <w:rsid w:val="3E930DFC"/>
    <w:rsid w:val="3E94A562"/>
    <w:rsid w:val="3E971FA8"/>
    <w:rsid w:val="3E9760EC"/>
    <w:rsid w:val="3EBE8134"/>
    <w:rsid w:val="3ED8B797"/>
    <w:rsid w:val="3EFC8268"/>
    <w:rsid w:val="3F148B3A"/>
    <w:rsid w:val="3F54F558"/>
    <w:rsid w:val="3F62207D"/>
    <w:rsid w:val="3F6D169B"/>
    <w:rsid w:val="3F7853D8"/>
    <w:rsid w:val="3F85DE52"/>
    <w:rsid w:val="3F864253"/>
    <w:rsid w:val="3F880002"/>
    <w:rsid w:val="3F9710C0"/>
    <w:rsid w:val="3FBAAAEA"/>
    <w:rsid w:val="3FC3C69C"/>
    <w:rsid w:val="3FD0F07A"/>
    <w:rsid w:val="400E5534"/>
    <w:rsid w:val="40249DC7"/>
    <w:rsid w:val="402C20DC"/>
    <w:rsid w:val="4034923F"/>
    <w:rsid w:val="403A4E35"/>
    <w:rsid w:val="404D5599"/>
    <w:rsid w:val="404E431B"/>
    <w:rsid w:val="405D7C56"/>
    <w:rsid w:val="4088EADC"/>
    <w:rsid w:val="409B951D"/>
    <w:rsid w:val="40A9D5F9"/>
    <w:rsid w:val="40AA5F02"/>
    <w:rsid w:val="40C36DAF"/>
    <w:rsid w:val="40CA048D"/>
    <w:rsid w:val="40CF0DD9"/>
    <w:rsid w:val="40D6683B"/>
    <w:rsid w:val="40E0DE7C"/>
    <w:rsid w:val="40F4D3FE"/>
    <w:rsid w:val="40FC4E6E"/>
    <w:rsid w:val="410E0A7A"/>
    <w:rsid w:val="4119F384"/>
    <w:rsid w:val="41454686"/>
    <w:rsid w:val="414C0FD8"/>
    <w:rsid w:val="415DFCF1"/>
    <w:rsid w:val="4172EBE1"/>
    <w:rsid w:val="418D812A"/>
    <w:rsid w:val="41A727E9"/>
    <w:rsid w:val="41B5F2B3"/>
    <w:rsid w:val="41D6D4A1"/>
    <w:rsid w:val="41DA8EEE"/>
    <w:rsid w:val="420AB113"/>
    <w:rsid w:val="421E5FF1"/>
    <w:rsid w:val="4221DC40"/>
    <w:rsid w:val="42281526"/>
    <w:rsid w:val="42395176"/>
    <w:rsid w:val="4256FC6E"/>
    <w:rsid w:val="4257A78C"/>
    <w:rsid w:val="42640622"/>
    <w:rsid w:val="4285F7DC"/>
    <w:rsid w:val="42934625"/>
    <w:rsid w:val="429387C1"/>
    <w:rsid w:val="429E692C"/>
    <w:rsid w:val="42A43F7B"/>
    <w:rsid w:val="42AE2692"/>
    <w:rsid w:val="42B1941F"/>
    <w:rsid w:val="42C8843A"/>
    <w:rsid w:val="42EF8183"/>
    <w:rsid w:val="42F744BE"/>
    <w:rsid w:val="42FE74F4"/>
    <w:rsid w:val="4300734B"/>
    <w:rsid w:val="4309144E"/>
    <w:rsid w:val="430BC0DB"/>
    <w:rsid w:val="4322AC8F"/>
    <w:rsid w:val="4358148F"/>
    <w:rsid w:val="436E32EA"/>
    <w:rsid w:val="43789E73"/>
    <w:rsid w:val="437C0175"/>
    <w:rsid w:val="43C81361"/>
    <w:rsid w:val="43CB0D18"/>
    <w:rsid w:val="43DB25F8"/>
    <w:rsid w:val="43F0CA66"/>
    <w:rsid w:val="43FB30CC"/>
    <w:rsid w:val="443D2DBB"/>
    <w:rsid w:val="4443248D"/>
    <w:rsid w:val="444C0425"/>
    <w:rsid w:val="44577E90"/>
    <w:rsid w:val="446134A2"/>
    <w:rsid w:val="44659683"/>
    <w:rsid w:val="447AEA59"/>
    <w:rsid w:val="449B11B1"/>
    <w:rsid w:val="44AFFAF5"/>
    <w:rsid w:val="44DC522B"/>
    <w:rsid w:val="44E7393F"/>
    <w:rsid w:val="44F974C1"/>
    <w:rsid w:val="453CFA5D"/>
    <w:rsid w:val="4555292B"/>
    <w:rsid w:val="4559AB55"/>
    <w:rsid w:val="4561E93B"/>
    <w:rsid w:val="456D858B"/>
    <w:rsid w:val="457AE555"/>
    <w:rsid w:val="458C0818"/>
    <w:rsid w:val="45930903"/>
    <w:rsid w:val="45D90F73"/>
    <w:rsid w:val="460419A9"/>
    <w:rsid w:val="4613B9DA"/>
    <w:rsid w:val="462CEC78"/>
    <w:rsid w:val="465A6B75"/>
    <w:rsid w:val="466A87D4"/>
    <w:rsid w:val="4693511F"/>
    <w:rsid w:val="46AF0024"/>
    <w:rsid w:val="46F307E4"/>
    <w:rsid w:val="46F87810"/>
    <w:rsid w:val="47516625"/>
    <w:rsid w:val="47705BFC"/>
    <w:rsid w:val="477AFD38"/>
    <w:rsid w:val="4780E65D"/>
    <w:rsid w:val="4790F704"/>
    <w:rsid w:val="47CFE791"/>
    <w:rsid w:val="47EE1701"/>
    <w:rsid w:val="4816FA53"/>
    <w:rsid w:val="481BF52C"/>
    <w:rsid w:val="485542E0"/>
    <w:rsid w:val="485F6E42"/>
    <w:rsid w:val="4890DFB8"/>
    <w:rsid w:val="48A65FE4"/>
    <w:rsid w:val="48F144CE"/>
    <w:rsid w:val="49215131"/>
    <w:rsid w:val="49303C1D"/>
    <w:rsid w:val="494BDEAE"/>
    <w:rsid w:val="497CC778"/>
    <w:rsid w:val="49993ACC"/>
    <w:rsid w:val="49A55EE6"/>
    <w:rsid w:val="49B1993E"/>
    <w:rsid w:val="49B454FF"/>
    <w:rsid w:val="4A00450B"/>
    <w:rsid w:val="4A0A875E"/>
    <w:rsid w:val="4A50290A"/>
    <w:rsid w:val="4A51EBC6"/>
    <w:rsid w:val="4A7A7818"/>
    <w:rsid w:val="4A8F3013"/>
    <w:rsid w:val="4A99ECEC"/>
    <w:rsid w:val="4A9ED1C0"/>
    <w:rsid w:val="4AAC20C4"/>
    <w:rsid w:val="4ABB9B73"/>
    <w:rsid w:val="4B29EB50"/>
    <w:rsid w:val="4B41A1A7"/>
    <w:rsid w:val="4B4539A7"/>
    <w:rsid w:val="4B4D90C9"/>
    <w:rsid w:val="4B5B0C5D"/>
    <w:rsid w:val="4B6888EF"/>
    <w:rsid w:val="4B7E3856"/>
    <w:rsid w:val="4B9BFDB7"/>
    <w:rsid w:val="4BC2807A"/>
    <w:rsid w:val="4BD8008F"/>
    <w:rsid w:val="4BF33B15"/>
    <w:rsid w:val="4C3A8383"/>
    <w:rsid w:val="4C78FC03"/>
    <w:rsid w:val="4C79DE5F"/>
    <w:rsid w:val="4C9C6ED5"/>
    <w:rsid w:val="4CA02545"/>
    <w:rsid w:val="4CA52739"/>
    <w:rsid w:val="4CB86BAD"/>
    <w:rsid w:val="4CBDA3E4"/>
    <w:rsid w:val="4CC32950"/>
    <w:rsid w:val="4CEA66D7"/>
    <w:rsid w:val="4CF5BB22"/>
    <w:rsid w:val="4D04736D"/>
    <w:rsid w:val="4D0C76F8"/>
    <w:rsid w:val="4D133D7D"/>
    <w:rsid w:val="4D2999D6"/>
    <w:rsid w:val="4D2D8C5A"/>
    <w:rsid w:val="4D36F0A9"/>
    <w:rsid w:val="4D676522"/>
    <w:rsid w:val="4D813193"/>
    <w:rsid w:val="4D8386C5"/>
    <w:rsid w:val="4D978C94"/>
    <w:rsid w:val="4D980485"/>
    <w:rsid w:val="4DA86FA9"/>
    <w:rsid w:val="4E00C642"/>
    <w:rsid w:val="4E35804B"/>
    <w:rsid w:val="4E55499C"/>
    <w:rsid w:val="4E586177"/>
    <w:rsid w:val="4E6454A2"/>
    <w:rsid w:val="4E66509E"/>
    <w:rsid w:val="4E7C62A9"/>
    <w:rsid w:val="4EA22130"/>
    <w:rsid w:val="4EBDED4F"/>
    <w:rsid w:val="4EE82604"/>
    <w:rsid w:val="4F1CEF04"/>
    <w:rsid w:val="4F208E17"/>
    <w:rsid w:val="4F306D99"/>
    <w:rsid w:val="4F3503C4"/>
    <w:rsid w:val="4F51001B"/>
    <w:rsid w:val="4F52B5D0"/>
    <w:rsid w:val="4F68F04A"/>
    <w:rsid w:val="4F7577A6"/>
    <w:rsid w:val="4F7F1627"/>
    <w:rsid w:val="4FA1A686"/>
    <w:rsid w:val="4FAC4FC7"/>
    <w:rsid w:val="4FCB898C"/>
    <w:rsid w:val="4FD3E9BE"/>
    <w:rsid w:val="501D78E7"/>
    <w:rsid w:val="501F2DE7"/>
    <w:rsid w:val="5048DDF7"/>
    <w:rsid w:val="50B9251B"/>
    <w:rsid w:val="50B9D50F"/>
    <w:rsid w:val="50E6F74A"/>
    <w:rsid w:val="510F8BB1"/>
    <w:rsid w:val="511364F2"/>
    <w:rsid w:val="5116AD60"/>
    <w:rsid w:val="514FB51F"/>
    <w:rsid w:val="5160C340"/>
    <w:rsid w:val="516C1381"/>
    <w:rsid w:val="51AB4FD4"/>
    <w:rsid w:val="51AC264F"/>
    <w:rsid w:val="51B8B3F8"/>
    <w:rsid w:val="51BAC0BF"/>
    <w:rsid w:val="51C92E1F"/>
    <w:rsid w:val="51D96A81"/>
    <w:rsid w:val="51D9A586"/>
    <w:rsid w:val="51E45980"/>
    <w:rsid w:val="51F4BF8E"/>
    <w:rsid w:val="520FD4F0"/>
    <w:rsid w:val="5265D56E"/>
    <w:rsid w:val="529912AA"/>
    <w:rsid w:val="529FF77E"/>
    <w:rsid w:val="52B73CB7"/>
    <w:rsid w:val="52C1656F"/>
    <w:rsid w:val="52C37DB0"/>
    <w:rsid w:val="52C79562"/>
    <w:rsid w:val="52CDB6E4"/>
    <w:rsid w:val="52E6CB70"/>
    <w:rsid w:val="5323FB50"/>
    <w:rsid w:val="53403177"/>
    <w:rsid w:val="5356E463"/>
    <w:rsid w:val="535F4DF2"/>
    <w:rsid w:val="536AFFC9"/>
    <w:rsid w:val="53815B3B"/>
    <w:rsid w:val="538201D2"/>
    <w:rsid w:val="53A8CD1A"/>
    <w:rsid w:val="53B42095"/>
    <w:rsid w:val="53C5B703"/>
    <w:rsid w:val="53D33309"/>
    <w:rsid w:val="54683AF9"/>
    <w:rsid w:val="54743DC9"/>
    <w:rsid w:val="5479E1CA"/>
    <w:rsid w:val="547BAE5A"/>
    <w:rsid w:val="547E208E"/>
    <w:rsid w:val="54A77C55"/>
    <w:rsid w:val="550D874E"/>
    <w:rsid w:val="551F10BA"/>
    <w:rsid w:val="55225159"/>
    <w:rsid w:val="555A91B1"/>
    <w:rsid w:val="5596D634"/>
    <w:rsid w:val="55CC4FEC"/>
    <w:rsid w:val="55DB5F8A"/>
    <w:rsid w:val="55E1D4A1"/>
    <w:rsid w:val="5611CE7E"/>
    <w:rsid w:val="564FC63E"/>
    <w:rsid w:val="5654B124"/>
    <w:rsid w:val="5659C098"/>
    <w:rsid w:val="5677BD26"/>
    <w:rsid w:val="56B7732F"/>
    <w:rsid w:val="56CE8893"/>
    <w:rsid w:val="56FDAC71"/>
    <w:rsid w:val="56FF773A"/>
    <w:rsid w:val="570FA85E"/>
    <w:rsid w:val="5725ABCE"/>
    <w:rsid w:val="572AC271"/>
    <w:rsid w:val="5732A6FC"/>
    <w:rsid w:val="574225E9"/>
    <w:rsid w:val="57539CB0"/>
    <w:rsid w:val="575C8109"/>
    <w:rsid w:val="575D1FF7"/>
    <w:rsid w:val="575DAC1C"/>
    <w:rsid w:val="57AF16BC"/>
    <w:rsid w:val="57C076D5"/>
    <w:rsid w:val="57D4A601"/>
    <w:rsid w:val="57EF9C12"/>
    <w:rsid w:val="57F58420"/>
    <w:rsid w:val="57FB9C13"/>
    <w:rsid w:val="5811D43F"/>
    <w:rsid w:val="58193433"/>
    <w:rsid w:val="5819B7FB"/>
    <w:rsid w:val="5845BC00"/>
    <w:rsid w:val="587C4F7B"/>
    <w:rsid w:val="5888DC85"/>
    <w:rsid w:val="58968380"/>
    <w:rsid w:val="589BD647"/>
    <w:rsid w:val="58AEDA1B"/>
    <w:rsid w:val="58B23740"/>
    <w:rsid w:val="58B6138B"/>
    <w:rsid w:val="58CF5081"/>
    <w:rsid w:val="58D17AD7"/>
    <w:rsid w:val="58E3E4B6"/>
    <w:rsid w:val="58F83783"/>
    <w:rsid w:val="592644F9"/>
    <w:rsid w:val="592E4DE3"/>
    <w:rsid w:val="5935E659"/>
    <w:rsid w:val="593633CF"/>
    <w:rsid w:val="594F3998"/>
    <w:rsid w:val="597472D2"/>
    <w:rsid w:val="597962F2"/>
    <w:rsid w:val="5982D250"/>
    <w:rsid w:val="5994B6DB"/>
    <w:rsid w:val="59BAC868"/>
    <w:rsid w:val="59D64429"/>
    <w:rsid w:val="59F6D6B4"/>
    <w:rsid w:val="5A012A01"/>
    <w:rsid w:val="5A834280"/>
    <w:rsid w:val="5AA16618"/>
    <w:rsid w:val="5AAC0FA1"/>
    <w:rsid w:val="5AD3CA82"/>
    <w:rsid w:val="5B0EB4D6"/>
    <w:rsid w:val="5B18D1EC"/>
    <w:rsid w:val="5B1EE717"/>
    <w:rsid w:val="5B367A0B"/>
    <w:rsid w:val="5B696040"/>
    <w:rsid w:val="5B727829"/>
    <w:rsid w:val="5B77D725"/>
    <w:rsid w:val="5B880464"/>
    <w:rsid w:val="5B9D800E"/>
    <w:rsid w:val="5BA82D9C"/>
    <w:rsid w:val="5BAE9B36"/>
    <w:rsid w:val="5BB80313"/>
    <w:rsid w:val="5BD130D5"/>
    <w:rsid w:val="5BD479DF"/>
    <w:rsid w:val="5BD9C94A"/>
    <w:rsid w:val="5BE39BAE"/>
    <w:rsid w:val="5C023E29"/>
    <w:rsid w:val="5C114442"/>
    <w:rsid w:val="5C22C689"/>
    <w:rsid w:val="5C415BD8"/>
    <w:rsid w:val="5C8BCE45"/>
    <w:rsid w:val="5C9AB331"/>
    <w:rsid w:val="5C9D5F5C"/>
    <w:rsid w:val="5CD042C4"/>
    <w:rsid w:val="5CD1BBBB"/>
    <w:rsid w:val="5CE22BF0"/>
    <w:rsid w:val="5CFDE20F"/>
    <w:rsid w:val="5D121873"/>
    <w:rsid w:val="5D1B1DA6"/>
    <w:rsid w:val="5D339BBA"/>
    <w:rsid w:val="5D4C5306"/>
    <w:rsid w:val="5D55859F"/>
    <w:rsid w:val="5D56803F"/>
    <w:rsid w:val="5D57B7F8"/>
    <w:rsid w:val="5D69773B"/>
    <w:rsid w:val="5D98C29D"/>
    <w:rsid w:val="5DA6B6A0"/>
    <w:rsid w:val="5DADE76D"/>
    <w:rsid w:val="5DB357DD"/>
    <w:rsid w:val="5DB3B4F4"/>
    <w:rsid w:val="5DD8B45D"/>
    <w:rsid w:val="5DE74149"/>
    <w:rsid w:val="5DEF09AC"/>
    <w:rsid w:val="5E1388A2"/>
    <w:rsid w:val="5E191F89"/>
    <w:rsid w:val="5E2C5923"/>
    <w:rsid w:val="5E609D0C"/>
    <w:rsid w:val="5E7026D3"/>
    <w:rsid w:val="5EAA8BE4"/>
    <w:rsid w:val="5EAF322F"/>
    <w:rsid w:val="5EB2DA06"/>
    <w:rsid w:val="5EC8EF74"/>
    <w:rsid w:val="5EF17D0B"/>
    <w:rsid w:val="5F24A44D"/>
    <w:rsid w:val="5F84A267"/>
    <w:rsid w:val="5F8689AC"/>
    <w:rsid w:val="5FCC16EE"/>
    <w:rsid w:val="5FCF933C"/>
    <w:rsid w:val="5FE6CC3E"/>
    <w:rsid w:val="5FEEEF0B"/>
    <w:rsid w:val="602605BF"/>
    <w:rsid w:val="6038A4F2"/>
    <w:rsid w:val="60497DC7"/>
    <w:rsid w:val="604D3D34"/>
    <w:rsid w:val="604F2149"/>
    <w:rsid w:val="6061845B"/>
    <w:rsid w:val="606556D8"/>
    <w:rsid w:val="607ADA4D"/>
    <w:rsid w:val="608BAF38"/>
    <w:rsid w:val="60AF6D15"/>
    <w:rsid w:val="60EB9EF7"/>
    <w:rsid w:val="60F46D80"/>
    <w:rsid w:val="60F4FE83"/>
    <w:rsid w:val="6103C7F0"/>
    <w:rsid w:val="61053A4F"/>
    <w:rsid w:val="610D8D3A"/>
    <w:rsid w:val="6120E662"/>
    <w:rsid w:val="6145D445"/>
    <w:rsid w:val="61473FB8"/>
    <w:rsid w:val="6147F9FF"/>
    <w:rsid w:val="617EE200"/>
    <w:rsid w:val="6180F231"/>
    <w:rsid w:val="618524FA"/>
    <w:rsid w:val="61964D23"/>
    <w:rsid w:val="61A665F8"/>
    <w:rsid w:val="61BB8D21"/>
    <w:rsid w:val="6200BD08"/>
    <w:rsid w:val="623E1675"/>
    <w:rsid w:val="624FBB6C"/>
    <w:rsid w:val="6257626A"/>
    <w:rsid w:val="626A921A"/>
    <w:rsid w:val="6276E10A"/>
    <w:rsid w:val="628EB3F5"/>
    <w:rsid w:val="62907C96"/>
    <w:rsid w:val="62B752E2"/>
    <w:rsid w:val="62EF9660"/>
    <w:rsid w:val="62F27743"/>
    <w:rsid w:val="62F74583"/>
    <w:rsid w:val="6324C19B"/>
    <w:rsid w:val="6363D962"/>
    <w:rsid w:val="637D20B2"/>
    <w:rsid w:val="63B7C395"/>
    <w:rsid w:val="63BEC81D"/>
    <w:rsid w:val="63E5CC3D"/>
    <w:rsid w:val="640661B3"/>
    <w:rsid w:val="641487B3"/>
    <w:rsid w:val="64384E34"/>
    <w:rsid w:val="64466B90"/>
    <w:rsid w:val="644F2F00"/>
    <w:rsid w:val="64834F39"/>
    <w:rsid w:val="6483E8CE"/>
    <w:rsid w:val="64854311"/>
    <w:rsid w:val="64AA9D53"/>
    <w:rsid w:val="64ACE587"/>
    <w:rsid w:val="64C333D4"/>
    <w:rsid w:val="64E06C92"/>
    <w:rsid w:val="65264E14"/>
    <w:rsid w:val="6538BF95"/>
    <w:rsid w:val="65542742"/>
    <w:rsid w:val="6562E4AE"/>
    <w:rsid w:val="6567D779"/>
    <w:rsid w:val="6585ED3D"/>
    <w:rsid w:val="65B17704"/>
    <w:rsid w:val="65B69977"/>
    <w:rsid w:val="65B758E5"/>
    <w:rsid w:val="65CDD00E"/>
    <w:rsid w:val="65D7CBE6"/>
    <w:rsid w:val="661E6670"/>
    <w:rsid w:val="661EDCA5"/>
    <w:rsid w:val="66297340"/>
    <w:rsid w:val="66367C64"/>
    <w:rsid w:val="664508BB"/>
    <w:rsid w:val="6646E930"/>
    <w:rsid w:val="664E0611"/>
    <w:rsid w:val="669943DC"/>
    <w:rsid w:val="66FD3297"/>
    <w:rsid w:val="67319BF5"/>
    <w:rsid w:val="6731AAB8"/>
    <w:rsid w:val="674903D1"/>
    <w:rsid w:val="6772ED45"/>
    <w:rsid w:val="67782CF9"/>
    <w:rsid w:val="67969070"/>
    <w:rsid w:val="679DEA49"/>
    <w:rsid w:val="67A545FE"/>
    <w:rsid w:val="67B5AEA7"/>
    <w:rsid w:val="68086E96"/>
    <w:rsid w:val="6822339F"/>
    <w:rsid w:val="68233E80"/>
    <w:rsid w:val="682DCCAA"/>
    <w:rsid w:val="68394073"/>
    <w:rsid w:val="687BE87F"/>
    <w:rsid w:val="6889E31C"/>
    <w:rsid w:val="689FC317"/>
    <w:rsid w:val="68D6D7C2"/>
    <w:rsid w:val="68E6B6B5"/>
    <w:rsid w:val="68EDD891"/>
    <w:rsid w:val="68EF0DB4"/>
    <w:rsid w:val="68F07C57"/>
    <w:rsid w:val="68F1D2A1"/>
    <w:rsid w:val="68F6928E"/>
    <w:rsid w:val="68F7A4F6"/>
    <w:rsid w:val="692856EC"/>
    <w:rsid w:val="6967486A"/>
    <w:rsid w:val="6973D470"/>
    <w:rsid w:val="6974754F"/>
    <w:rsid w:val="697C2962"/>
    <w:rsid w:val="6992A718"/>
    <w:rsid w:val="69ABE6A8"/>
    <w:rsid w:val="69C95A83"/>
    <w:rsid w:val="69D2EFD6"/>
    <w:rsid w:val="69F8E041"/>
    <w:rsid w:val="69FAFF62"/>
    <w:rsid w:val="69FE0A3A"/>
    <w:rsid w:val="6A189C04"/>
    <w:rsid w:val="6A2B0A3C"/>
    <w:rsid w:val="6A4BF781"/>
    <w:rsid w:val="6A636B33"/>
    <w:rsid w:val="6A6BB663"/>
    <w:rsid w:val="6AB42A43"/>
    <w:rsid w:val="6AC3BCE0"/>
    <w:rsid w:val="6ADB3077"/>
    <w:rsid w:val="6ADE1ED5"/>
    <w:rsid w:val="6AF438FC"/>
    <w:rsid w:val="6AFAD587"/>
    <w:rsid w:val="6AFF7FC3"/>
    <w:rsid w:val="6B3C68DB"/>
    <w:rsid w:val="6B401848"/>
    <w:rsid w:val="6B4F9DEF"/>
    <w:rsid w:val="6B7467DB"/>
    <w:rsid w:val="6BB74F32"/>
    <w:rsid w:val="6BD3BFAB"/>
    <w:rsid w:val="6BDF940C"/>
    <w:rsid w:val="6BE9593B"/>
    <w:rsid w:val="6C2B6122"/>
    <w:rsid w:val="6C566E43"/>
    <w:rsid w:val="6C65A69D"/>
    <w:rsid w:val="6C66AE11"/>
    <w:rsid w:val="6C6C4A24"/>
    <w:rsid w:val="6C7C63B5"/>
    <w:rsid w:val="6C8ECAB4"/>
    <w:rsid w:val="6C8F8230"/>
    <w:rsid w:val="6CB0C58D"/>
    <w:rsid w:val="6CB92FB7"/>
    <w:rsid w:val="6CC5A51B"/>
    <w:rsid w:val="6CC7C6E0"/>
    <w:rsid w:val="6CD6AC92"/>
    <w:rsid w:val="6CDEF1D2"/>
    <w:rsid w:val="6CE2DA34"/>
    <w:rsid w:val="6D060359"/>
    <w:rsid w:val="6D43FF21"/>
    <w:rsid w:val="6D470FFC"/>
    <w:rsid w:val="6D559042"/>
    <w:rsid w:val="6D5F3D4F"/>
    <w:rsid w:val="6D6360A6"/>
    <w:rsid w:val="6D65173B"/>
    <w:rsid w:val="6D66690D"/>
    <w:rsid w:val="6D74C309"/>
    <w:rsid w:val="6D7B91C1"/>
    <w:rsid w:val="6D95FE09"/>
    <w:rsid w:val="6D9B109E"/>
    <w:rsid w:val="6D9E80CD"/>
    <w:rsid w:val="6DA1238B"/>
    <w:rsid w:val="6DAE500B"/>
    <w:rsid w:val="6DAF7881"/>
    <w:rsid w:val="6DDA5788"/>
    <w:rsid w:val="6DF7B84D"/>
    <w:rsid w:val="6E7709B0"/>
    <w:rsid w:val="6E955F86"/>
    <w:rsid w:val="6EB209E8"/>
    <w:rsid w:val="6EC06CCB"/>
    <w:rsid w:val="6ED99CE9"/>
    <w:rsid w:val="6EE34343"/>
    <w:rsid w:val="6F13675F"/>
    <w:rsid w:val="6F13C0E1"/>
    <w:rsid w:val="6F1EE35F"/>
    <w:rsid w:val="6F31702D"/>
    <w:rsid w:val="6F475E8C"/>
    <w:rsid w:val="6F49989E"/>
    <w:rsid w:val="6F4C80C2"/>
    <w:rsid w:val="6F6B61FE"/>
    <w:rsid w:val="6F7915A0"/>
    <w:rsid w:val="6FA239CD"/>
    <w:rsid w:val="6FA8DF18"/>
    <w:rsid w:val="6FB38055"/>
    <w:rsid w:val="6FC1F311"/>
    <w:rsid w:val="6FE27D9C"/>
    <w:rsid w:val="6FE8379E"/>
    <w:rsid w:val="6FEC4285"/>
    <w:rsid w:val="700066F1"/>
    <w:rsid w:val="701C6357"/>
    <w:rsid w:val="7029D01B"/>
    <w:rsid w:val="705D7D65"/>
    <w:rsid w:val="7060A473"/>
    <w:rsid w:val="70698E3D"/>
    <w:rsid w:val="709D0C88"/>
    <w:rsid w:val="70B1E93B"/>
    <w:rsid w:val="70CDCA6B"/>
    <w:rsid w:val="70D675F8"/>
    <w:rsid w:val="70E3B8DE"/>
    <w:rsid w:val="70E4C1C2"/>
    <w:rsid w:val="71130307"/>
    <w:rsid w:val="7119A4B3"/>
    <w:rsid w:val="711C8811"/>
    <w:rsid w:val="711E8259"/>
    <w:rsid w:val="711EE0B9"/>
    <w:rsid w:val="7122095B"/>
    <w:rsid w:val="71267A79"/>
    <w:rsid w:val="71335A5B"/>
    <w:rsid w:val="713EEFDE"/>
    <w:rsid w:val="7141D9C8"/>
    <w:rsid w:val="714DCCF3"/>
    <w:rsid w:val="714EB688"/>
    <w:rsid w:val="715E8989"/>
    <w:rsid w:val="716AB1C6"/>
    <w:rsid w:val="71767E3A"/>
    <w:rsid w:val="71B23FA5"/>
    <w:rsid w:val="71D7F652"/>
    <w:rsid w:val="71E84301"/>
    <w:rsid w:val="71FC4888"/>
    <w:rsid w:val="722FAD86"/>
    <w:rsid w:val="72354E43"/>
    <w:rsid w:val="7244C24D"/>
    <w:rsid w:val="7247D969"/>
    <w:rsid w:val="72B0229D"/>
    <w:rsid w:val="72CA1E11"/>
    <w:rsid w:val="72F0C69B"/>
    <w:rsid w:val="7303238D"/>
    <w:rsid w:val="7303BD22"/>
    <w:rsid w:val="73101983"/>
    <w:rsid w:val="73156566"/>
    <w:rsid w:val="73291867"/>
    <w:rsid w:val="733C4942"/>
    <w:rsid w:val="733E97E1"/>
    <w:rsid w:val="7346C55D"/>
    <w:rsid w:val="735CAE16"/>
    <w:rsid w:val="736EB8F3"/>
    <w:rsid w:val="7380FD2C"/>
    <w:rsid w:val="73A5B67C"/>
    <w:rsid w:val="73AE8FBC"/>
    <w:rsid w:val="73B01354"/>
    <w:rsid w:val="73BBD1F8"/>
    <w:rsid w:val="73BFE5B2"/>
    <w:rsid w:val="73C28970"/>
    <w:rsid w:val="73C5AC72"/>
    <w:rsid w:val="73CCFCE8"/>
    <w:rsid w:val="73D4B56C"/>
    <w:rsid w:val="7405A836"/>
    <w:rsid w:val="74064E01"/>
    <w:rsid w:val="7409087B"/>
    <w:rsid w:val="740F1A54"/>
    <w:rsid w:val="7410F828"/>
    <w:rsid w:val="7413A91C"/>
    <w:rsid w:val="741998F4"/>
    <w:rsid w:val="74623D5F"/>
    <w:rsid w:val="746C025C"/>
    <w:rsid w:val="74BB78A0"/>
    <w:rsid w:val="74F01E2D"/>
    <w:rsid w:val="75035882"/>
    <w:rsid w:val="7505FB88"/>
    <w:rsid w:val="7521CA5F"/>
    <w:rsid w:val="7544AE8D"/>
    <w:rsid w:val="756FCC79"/>
    <w:rsid w:val="7582D567"/>
    <w:rsid w:val="75868082"/>
    <w:rsid w:val="75BB1CCE"/>
    <w:rsid w:val="75F00B02"/>
    <w:rsid w:val="75F3D011"/>
    <w:rsid w:val="75F9350B"/>
    <w:rsid w:val="7609EDC8"/>
    <w:rsid w:val="760C2F27"/>
    <w:rsid w:val="7622BA2A"/>
    <w:rsid w:val="7629AC64"/>
    <w:rsid w:val="762B4304"/>
    <w:rsid w:val="763B804A"/>
    <w:rsid w:val="769761C2"/>
    <w:rsid w:val="76A5A8EB"/>
    <w:rsid w:val="76C796FD"/>
    <w:rsid w:val="76CD93B4"/>
    <w:rsid w:val="76F35E79"/>
    <w:rsid w:val="770452DE"/>
    <w:rsid w:val="7708A98F"/>
    <w:rsid w:val="770A86B9"/>
    <w:rsid w:val="770F024A"/>
    <w:rsid w:val="770F702F"/>
    <w:rsid w:val="77389337"/>
    <w:rsid w:val="773EDE23"/>
    <w:rsid w:val="773EE7D3"/>
    <w:rsid w:val="774EB19C"/>
    <w:rsid w:val="776090A2"/>
    <w:rsid w:val="776C1ACD"/>
    <w:rsid w:val="778A16B6"/>
    <w:rsid w:val="7792EB88"/>
    <w:rsid w:val="779C0297"/>
    <w:rsid w:val="77BBD5E7"/>
    <w:rsid w:val="77F08326"/>
    <w:rsid w:val="780C7985"/>
    <w:rsid w:val="7838628A"/>
    <w:rsid w:val="784B9978"/>
    <w:rsid w:val="784BE31D"/>
    <w:rsid w:val="785D5AC9"/>
    <w:rsid w:val="787FF390"/>
    <w:rsid w:val="78C58DF8"/>
    <w:rsid w:val="78DBB9F9"/>
    <w:rsid w:val="78E8EF1E"/>
    <w:rsid w:val="78EF6D23"/>
    <w:rsid w:val="792B94A8"/>
    <w:rsid w:val="793DBE42"/>
    <w:rsid w:val="7941917A"/>
    <w:rsid w:val="7950DBE5"/>
    <w:rsid w:val="7955B47E"/>
    <w:rsid w:val="79594030"/>
    <w:rsid w:val="796793A2"/>
    <w:rsid w:val="797C3062"/>
    <w:rsid w:val="798ED5B0"/>
    <w:rsid w:val="79A82A4F"/>
    <w:rsid w:val="79B3B1BB"/>
    <w:rsid w:val="79B419DB"/>
    <w:rsid w:val="79BF0EB3"/>
    <w:rsid w:val="79F4159D"/>
    <w:rsid w:val="7A21B4AA"/>
    <w:rsid w:val="7A25F052"/>
    <w:rsid w:val="7A519D42"/>
    <w:rsid w:val="7A552A56"/>
    <w:rsid w:val="7A5E282A"/>
    <w:rsid w:val="7A79AC79"/>
    <w:rsid w:val="7A8F68A6"/>
    <w:rsid w:val="7A947729"/>
    <w:rsid w:val="7AB9A65E"/>
    <w:rsid w:val="7AF0FDC0"/>
    <w:rsid w:val="7AF1F049"/>
    <w:rsid w:val="7B09EC44"/>
    <w:rsid w:val="7B355084"/>
    <w:rsid w:val="7B4D7CBB"/>
    <w:rsid w:val="7B6D6832"/>
    <w:rsid w:val="7B74EEBE"/>
    <w:rsid w:val="7B99DEE6"/>
    <w:rsid w:val="7C1AF75C"/>
    <w:rsid w:val="7C63754F"/>
    <w:rsid w:val="7CB2B2AA"/>
    <w:rsid w:val="7D0E9F0A"/>
    <w:rsid w:val="7D15DE4E"/>
    <w:rsid w:val="7D1F7B08"/>
    <w:rsid w:val="7D259DD1"/>
    <w:rsid w:val="7D57DBBD"/>
    <w:rsid w:val="7D58CCF0"/>
    <w:rsid w:val="7D69179F"/>
    <w:rsid w:val="7D6FD057"/>
    <w:rsid w:val="7D8E573E"/>
    <w:rsid w:val="7DBF61DE"/>
    <w:rsid w:val="7DFA32AA"/>
    <w:rsid w:val="7DFD2818"/>
    <w:rsid w:val="7E126E1E"/>
    <w:rsid w:val="7E1E155D"/>
    <w:rsid w:val="7E2839E1"/>
    <w:rsid w:val="7E3AE97C"/>
    <w:rsid w:val="7E511E45"/>
    <w:rsid w:val="7E75D214"/>
    <w:rsid w:val="7E890B8F"/>
    <w:rsid w:val="7E90A8B3"/>
    <w:rsid w:val="7EF47DA1"/>
    <w:rsid w:val="7F1C6EA0"/>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2C72F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1" w:qFormat="1"/>
    <w:lsdException w:name="heading 3" w:uiPriority="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autoSpaceDE w:val="0"/>
      <w:autoSpaceDN w:val="0"/>
      <w:adjustRightInd w:val="0"/>
    </w:pPr>
  </w:style>
  <w:style w:type="paragraph" w:styleId="Heading1">
    <w:name w:val="heading 1"/>
    <w:aliases w:val="H1-Sec.Head"/>
    <w:basedOn w:val="Normal"/>
    <w:next w:val="Normal"/>
    <w:link w:val="Heading1Char"/>
    <w:uiPriority w:val="9"/>
    <w:qFormat/>
    <w:pPr>
      <w:keepNext/>
      <w:jc w:val="center"/>
      <w:outlineLvl w:val="0"/>
    </w:pPr>
    <w:rPr>
      <w:sz w:val="24"/>
      <w:szCs w:val="24"/>
    </w:rPr>
  </w:style>
  <w:style w:type="paragraph" w:styleId="Heading2">
    <w:name w:val="heading 2"/>
    <w:aliases w:val="H2-Sec. Head"/>
    <w:basedOn w:val="Normal"/>
    <w:next w:val="Normal"/>
    <w:link w:val="Heading2Char"/>
    <w:uiPriority w:val="1"/>
    <w:qFormat/>
    <w:pPr>
      <w:keepNext/>
      <w:tabs>
        <w:tab w:val="left" w:pos="1152"/>
      </w:tabs>
      <w:autoSpaceDE/>
      <w:autoSpaceDN/>
      <w:adjustRightInd/>
      <w:spacing w:after="360" w:line="360" w:lineRule="atLeast"/>
      <w:ind w:left="1152" w:hanging="1152"/>
      <w:outlineLvl w:val="1"/>
    </w:pPr>
    <w:rPr>
      <w:b/>
      <w:sz w:val="22"/>
    </w:rPr>
  </w:style>
  <w:style w:type="paragraph" w:styleId="Heading3">
    <w:name w:val="heading 3"/>
    <w:aliases w:val="H3-Sec. Head"/>
    <w:basedOn w:val="Normal"/>
    <w:next w:val="Normal"/>
    <w:link w:val="Heading3Char"/>
    <w:uiPriority w:val="9"/>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jc w:val="center"/>
      <w:outlineLvl w:val="3"/>
    </w:pPr>
    <w:rPr>
      <w:b/>
      <w:sz w:val="24"/>
      <w:szCs w:val="24"/>
    </w:rPr>
  </w:style>
  <w:style w:type="paragraph" w:styleId="Heading5">
    <w:name w:val="heading 5"/>
    <w:basedOn w:val="Normal"/>
    <w:next w:val="Normal"/>
    <w:qFormat/>
    <w:pPr>
      <w:keepNext/>
      <w:jc w:val="center"/>
      <w:outlineLvl w:val="4"/>
    </w:pPr>
    <w:rPr>
      <w:b/>
      <w:sz w:val="28"/>
      <w:szCs w:val="28"/>
    </w:rPr>
  </w:style>
  <w:style w:type="paragraph" w:styleId="Heading6">
    <w:name w:val="heading 6"/>
    <w:basedOn w:val="Normal"/>
    <w:next w:val="Normal"/>
    <w:qFormat/>
    <w:pPr>
      <w:keepNext/>
      <w:jc w:val="both"/>
      <w:outlineLvl w:val="5"/>
    </w:pPr>
    <w:rPr>
      <w:bCs/>
      <w:sz w:val="24"/>
      <w:szCs w:val="22"/>
    </w:rPr>
  </w:style>
  <w:style w:type="paragraph" w:styleId="Heading7">
    <w:name w:val="heading 7"/>
    <w:basedOn w:val="Normal"/>
    <w:next w:val="Normal"/>
    <w:qFormat/>
    <w:pPr>
      <w:keepNext/>
      <w:jc w:val="both"/>
      <w:outlineLvl w:val="6"/>
    </w:pPr>
    <w:rPr>
      <w:b/>
      <w:bCs/>
      <w:sz w:val="24"/>
      <w:szCs w:val="24"/>
    </w:rPr>
  </w:style>
  <w:style w:type="paragraph" w:styleId="Heading8">
    <w:name w:val="heading 8"/>
    <w:basedOn w:val="Normal"/>
    <w:next w:val="Normal"/>
    <w:qFormat/>
    <w:pPr>
      <w:keepNext/>
      <w:tabs>
        <w:tab w:val="left" w:pos="540"/>
        <w:tab w:val="left" w:pos="2573"/>
        <w:tab w:val="left" w:pos="7523"/>
        <w:tab w:val="left" w:pos="8729"/>
        <w:tab w:val="left" w:pos="9935"/>
      </w:tabs>
      <w:ind w:left="540" w:hanging="540"/>
      <w:jc w:val="center"/>
      <w:outlineLvl w:val="7"/>
    </w:pPr>
    <w:rPr>
      <w:b/>
      <w:bCs/>
      <w:sz w:val="24"/>
      <w:szCs w:val="24"/>
    </w:rPr>
  </w:style>
  <w:style w:type="paragraph" w:styleId="Heading9">
    <w:name w:val="heading 9"/>
    <w:basedOn w:val="Normal"/>
    <w:next w:val="Normal"/>
    <w:qFormat/>
    <w:pPr>
      <w:keepNext/>
      <w:ind w:left="720"/>
      <w:jc w:val="both"/>
      <w:outlineLvl w:val="8"/>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uiPriority w:val="9"/>
    <w:rsid w:val="00764874"/>
    <w:rPr>
      <w:sz w:val="24"/>
      <w:szCs w:val="24"/>
    </w:rPr>
  </w:style>
  <w:style w:type="character" w:customStyle="1" w:styleId="Heading2Char">
    <w:name w:val="Heading 2 Char"/>
    <w:aliases w:val="H2-Sec. Head Char"/>
    <w:basedOn w:val="DefaultParagraphFont"/>
    <w:link w:val="Heading2"/>
    <w:uiPriority w:val="1"/>
    <w:rsid w:val="00764874"/>
    <w:rPr>
      <w:b/>
      <w:sz w:val="22"/>
    </w:rPr>
  </w:style>
  <w:style w:type="character" w:customStyle="1" w:styleId="Heading3Char">
    <w:name w:val="Heading 3 Char"/>
    <w:aliases w:val="H3-Sec. Head Char"/>
    <w:basedOn w:val="DefaultParagraphFont"/>
    <w:link w:val="Heading3"/>
    <w:uiPriority w:val="9"/>
    <w:rsid w:val="00764874"/>
    <w:rPr>
      <w:rFonts w:ascii="Arial" w:hAnsi="Arial" w:cs="Arial"/>
      <w:b/>
      <w:bCs/>
      <w:sz w:val="26"/>
      <w:szCs w:val="26"/>
    </w:rPr>
  </w:style>
  <w:style w:type="paragraph" w:customStyle="1" w:styleId="Level1">
    <w:name w:val="Level 1"/>
    <w:pPr>
      <w:autoSpaceDE w:val="0"/>
      <w:autoSpaceDN w:val="0"/>
      <w:adjustRightInd w:val="0"/>
      <w:ind w:left="720"/>
    </w:pPr>
    <w:rPr>
      <w:sz w:val="24"/>
      <w:szCs w:val="24"/>
    </w:rPr>
  </w:style>
  <w:style w:type="paragraph" w:customStyle="1" w:styleId="P1-StandPa1">
    <w:name w:val="P1-Stand Pa1"/>
    <w:pPr>
      <w:autoSpaceDE w:val="0"/>
      <w:autoSpaceDN w:val="0"/>
      <w:adjustRightInd w:val="0"/>
      <w:spacing w:before="240"/>
      <w:ind w:firstLine="1152"/>
      <w:jc w:val="both"/>
    </w:pPr>
    <w:rPr>
      <w:sz w:val="22"/>
      <w:szCs w:val="22"/>
    </w:rPr>
  </w:style>
  <w:style w:type="character" w:customStyle="1" w:styleId="SYSHYPERTEXT">
    <w:name w:val="SYS_HYPERTEXT"/>
    <w:rPr>
      <w:color w:val="0000FF"/>
      <w:u w:val="single"/>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rsid w:val="00A06F41"/>
  </w:style>
  <w:style w:type="character" w:styleId="PageNumber">
    <w:name w:val="page number"/>
    <w:basedOn w:val="DefaultParagraphFont"/>
  </w:style>
  <w:style w:type="paragraph" w:customStyle="1" w:styleId="P1-StandPara">
    <w:name w:val="P1-Stand Para"/>
    <w:pPr>
      <w:spacing w:before="240"/>
      <w:ind w:firstLine="1152"/>
      <w:jc w:val="both"/>
    </w:pPr>
    <w:rPr>
      <w:sz w:val="22"/>
    </w:rPr>
  </w:style>
  <w:style w:type="paragraph" w:customStyle="1" w:styleId="SL-FlLftSgl">
    <w:name w:val="SL-Fl Lft Sgl"/>
    <w:pPr>
      <w:spacing w:line="240" w:lineRule="atLeast"/>
      <w:jc w:val="both"/>
    </w:pPr>
    <w:rPr>
      <w:sz w:val="22"/>
    </w:rPr>
  </w:style>
  <w:style w:type="character" w:customStyle="1" w:styleId="P1-StandParaChar">
    <w:name w:val="P1-Stand Para Char"/>
    <w:rPr>
      <w:sz w:val="22"/>
      <w:lang w:val="en-US" w:eastAsia="en-US" w:bidi="ar-SA"/>
    </w:rPr>
  </w:style>
  <w:style w:type="character" w:customStyle="1" w:styleId="P1-StandPar">
    <w:name w:val="P1-Stand Par"/>
    <w:rPr>
      <w:sz w:val="22"/>
      <w:szCs w:val="22"/>
    </w:rPr>
  </w:style>
  <w:style w:type="character" w:customStyle="1" w:styleId="P1-StandParaChar1">
    <w:name w:val="P1-Stand Para Char1"/>
    <w:rPr>
      <w:sz w:val="22"/>
      <w:lang w:val="en-US" w:eastAsia="en-US" w:bidi="ar-SA"/>
    </w:rPr>
  </w:style>
  <w:style w:type="character" w:customStyle="1" w:styleId="USER">
    <w:name w:val="USER"/>
    <w:semiHidden/>
    <w:rPr>
      <w:rFonts w:ascii="Arial" w:hAnsi="Arial" w:cs="Arial"/>
      <w:color w:val="auto"/>
      <w:sz w:val="20"/>
      <w:szCs w:val="20"/>
    </w:rPr>
  </w:style>
  <w:style w:type="paragraph" w:customStyle="1" w:styleId="TT-TableTitle">
    <w:name w:val="TT-Table Title"/>
    <w:pPr>
      <w:tabs>
        <w:tab w:val="left" w:pos="1152"/>
      </w:tabs>
      <w:spacing w:line="240" w:lineRule="atLeast"/>
      <w:ind w:left="1152" w:hanging="1152"/>
    </w:pPr>
    <w:rPr>
      <w:sz w:val="22"/>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rsid w:val="00764874"/>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basedOn w:val="DefaultParagraphFont"/>
    <w:link w:val="BalloonText"/>
    <w:uiPriority w:val="99"/>
    <w:semiHidden/>
    <w:rsid w:val="00764874"/>
    <w:rPr>
      <w:rFonts w:ascii="Tahoma" w:hAnsi="Tahoma" w:cs="Tahoma"/>
      <w:sz w:val="16"/>
      <w:szCs w:val="16"/>
    </w:rPr>
  </w:style>
  <w:style w:type="character" w:styleId="FootnoteReference">
    <w:name w:val="footnote reference"/>
    <w:semiHidden/>
    <w:rPr>
      <w:position w:val="6"/>
      <w:sz w:val="16"/>
      <w:szCs w:val="16"/>
    </w:rPr>
  </w:style>
  <w:style w:type="paragraph" w:styleId="FootnoteText">
    <w:name w:val="footnote text"/>
    <w:aliases w:val="F1"/>
    <w:basedOn w:val="Normal"/>
    <w:semiHidden/>
    <w:pPr>
      <w:autoSpaceDE/>
      <w:autoSpaceDN/>
      <w:adjustRightInd/>
    </w:pPr>
    <w:rPr>
      <w:rFonts w:ascii="Tms Rmn" w:hAnsi="Tms Rmn" w:cs="Tms Rmn"/>
    </w:rPr>
  </w:style>
  <w:style w:type="paragraph" w:styleId="BodyText">
    <w:name w:val="Body Text"/>
    <w:basedOn w:val="Normal"/>
    <w:link w:val="BodyTextChar"/>
    <w:uiPriority w:val="1"/>
    <w:qFormat/>
    <w:pPr>
      <w:autoSpaceDE/>
      <w:autoSpaceDN/>
      <w:adjustRightInd/>
      <w:spacing w:line="480" w:lineRule="atLeast"/>
    </w:pPr>
    <w:rPr>
      <w:rFonts w:cs="Tms Rmn"/>
      <w:sz w:val="24"/>
      <w:szCs w:val="24"/>
    </w:rPr>
  </w:style>
  <w:style w:type="character" w:customStyle="1" w:styleId="BodyTextChar">
    <w:name w:val="Body Text Char"/>
    <w:basedOn w:val="DefaultParagraphFont"/>
    <w:link w:val="BodyText"/>
    <w:uiPriority w:val="1"/>
    <w:rsid w:val="00764874"/>
    <w:rPr>
      <w:rFonts w:cs="Tms Rmn"/>
      <w:sz w:val="24"/>
      <w:szCs w:val="24"/>
    </w:rPr>
  </w:style>
  <w:style w:type="paragraph" w:styleId="BodyTextIndent">
    <w:name w:val="Body Text Indent"/>
    <w:basedOn w:val="Normal"/>
    <w:pPr>
      <w:ind w:left="1080"/>
      <w:jc w:val="both"/>
    </w:pPr>
    <w:rPr>
      <w:sz w:val="24"/>
      <w:szCs w:val="24"/>
    </w:rPr>
  </w:style>
  <w:style w:type="paragraph" w:styleId="BodyTextIndent2">
    <w:name w:val="Body Text Indent 2"/>
    <w:basedOn w:val="Normal"/>
    <w:pPr>
      <w:ind w:left="720"/>
      <w:jc w:val="both"/>
    </w:pPr>
    <w:rPr>
      <w:sz w:val="24"/>
      <w:szCs w:val="24"/>
    </w:rPr>
  </w:style>
  <w:style w:type="paragraph" w:styleId="BodyTextIndent3">
    <w:name w:val="Body Text Indent 3"/>
    <w:basedOn w:val="Normal"/>
    <w:pPr>
      <w:ind w:left="1800"/>
      <w:jc w:val="both"/>
    </w:pPr>
    <w:rPr>
      <w:sz w:val="24"/>
      <w:szCs w:val="24"/>
    </w:rPr>
  </w:style>
  <w:style w:type="paragraph" w:customStyle="1" w:styleId="Quick1">
    <w:name w:val="Quick 1."/>
    <w:basedOn w:val="Normal"/>
    <w:pPr>
      <w:widowControl w:val="0"/>
      <w:autoSpaceDE/>
      <w:autoSpaceDN/>
      <w:adjustRightInd/>
    </w:pPr>
    <w:rPr>
      <w:sz w:val="24"/>
    </w:rPr>
  </w:style>
  <w:style w:type="paragraph" w:customStyle="1" w:styleId="A1-1stLeader">
    <w:name w:val="A1-1st Leader"/>
    <w:pPr>
      <w:tabs>
        <w:tab w:val="left" w:pos="1152"/>
        <w:tab w:val="right" w:leader="dot" w:pos="7200"/>
        <w:tab w:val="right" w:pos="7488"/>
        <w:tab w:val="left" w:pos="7632"/>
      </w:tabs>
      <w:spacing w:line="240" w:lineRule="atLeast"/>
      <w:ind w:left="720"/>
    </w:pPr>
    <w:rPr>
      <w:sz w:val="22"/>
    </w:rPr>
  </w:style>
  <w:style w:type="paragraph" w:customStyle="1" w:styleId="Q1-FirstLevelQuestion">
    <w:name w:val="Q1-First Level Question"/>
    <w:pPr>
      <w:tabs>
        <w:tab w:val="left" w:pos="720"/>
      </w:tabs>
      <w:spacing w:line="240" w:lineRule="atLeast"/>
      <w:ind w:left="720" w:hanging="720"/>
      <w:jc w:val="both"/>
    </w:pPr>
    <w:rPr>
      <w:sz w:val="22"/>
    </w:rPr>
  </w:style>
  <w:style w:type="paragraph" w:customStyle="1" w:styleId="N1-1stBullet">
    <w:name w:val="N1-1st Bullet"/>
    <w:basedOn w:val="Normal"/>
    <w:pPr>
      <w:tabs>
        <w:tab w:val="left" w:pos="1152"/>
      </w:tabs>
      <w:autoSpaceDE/>
      <w:autoSpaceDN/>
      <w:adjustRightInd/>
      <w:spacing w:after="240" w:line="240" w:lineRule="atLeast"/>
      <w:ind w:left="1152" w:hanging="576"/>
      <w:jc w:val="both"/>
    </w:pPr>
    <w:rPr>
      <w:sz w:val="22"/>
    </w:rPr>
  </w:style>
  <w:style w:type="paragraph" w:styleId="DocumentMap">
    <w:name w:val="Document Map"/>
    <w:basedOn w:val="Normal"/>
    <w:semiHidden/>
    <w:pPr>
      <w:shd w:val="clear" w:color="auto" w:fill="000080"/>
    </w:pPr>
    <w:rPr>
      <w:rFonts w:ascii="Tahoma" w:hAnsi="Tahoma" w:cs="Tahoma"/>
    </w:rPr>
  </w:style>
  <w:style w:type="character" w:styleId="CommentReference">
    <w:name w:val="annotation reference"/>
    <w:uiPriority w:val="99"/>
    <w:rPr>
      <w:sz w:val="16"/>
      <w:szCs w:val="16"/>
    </w:rPr>
  </w:style>
  <w:style w:type="paragraph" w:styleId="CommentText">
    <w:name w:val="annotation text"/>
    <w:basedOn w:val="Normal"/>
    <w:link w:val="CommentTextChar"/>
    <w:uiPriority w:val="99"/>
  </w:style>
  <w:style w:type="character" w:customStyle="1" w:styleId="CommentTextChar">
    <w:name w:val="Comment Text Char"/>
    <w:basedOn w:val="DefaultParagraphFont"/>
    <w:link w:val="CommentText"/>
    <w:uiPriority w:val="99"/>
    <w:rsid w:val="009B1D0D"/>
  </w:style>
  <w:style w:type="paragraph" w:styleId="CommentSubject">
    <w:name w:val="annotation subject"/>
    <w:basedOn w:val="CommentText"/>
    <w:next w:val="CommentText"/>
    <w:link w:val="CommentSubjectChar"/>
    <w:uiPriority w:val="99"/>
    <w:semiHidden/>
    <w:rPr>
      <w:b/>
      <w:bCs/>
    </w:rPr>
  </w:style>
  <w:style w:type="character" w:customStyle="1" w:styleId="CommentSubjectChar">
    <w:name w:val="Comment Subject Char"/>
    <w:basedOn w:val="CommentTextChar"/>
    <w:link w:val="CommentSubject"/>
    <w:uiPriority w:val="99"/>
    <w:semiHidden/>
    <w:rsid w:val="00764874"/>
    <w:rPr>
      <w:b/>
      <w:bCs/>
    </w:rPr>
  </w:style>
  <w:style w:type="character" w:customStyle="1" w:styleId="C2CtrSglS">
    <w:name w:val="C2Ctr Sgl S"/>
    <w:rsid w:val="004559C5"/>
  </w:style>
  <w:style w:type="paragraph" w:styleId="Revision">
    <w:name w:val="Revision"/>
    <w:hidden/>
    <w:uiPriority w:val="99"/>
    <w:semiHidden/>
    <w:rsid w:val="00F152F2"/>
  </w:style>
  <w:style w:type="paragraph" w:styleId="ListParagraph">
    <w:name w:val="List Paragraph"/>
    <w:basedOn w:val="Normal"/>
    <w:uiPriority w:val="34"/>
    <w:qFormat/>
    <w:rsid w:val="008C760D"/>
    <w:pPr>
      <w:ind w:left="720"/>
      <w:contextualSpacing/>
    </w:pPr>
  </w:style>
  <w:style w:type="paragraph" w:customStyle="1" w:styleId="TableParagraph">
    <w:name w:val="Table Paragraph"/>
    <w:basedOn w:val="Normal"/>
    <w:uiPriority w:val="1"/>
    <w:qFormat/>
    <w:rsid w:val="00764874"/>
    <w:pPr>
      <w:widowControl w:val="0"/>
      <w:autoSpaceDE/>
      <w:autoSpaceDN/>
      <w:adjustRightInd/>
    </w:pPr>
    <w:rPr>
      <w:rFonts w:eastAsiaTheme="minorHAnsi" w:cstheme="minorBidi"/>
      <w:sz w:val="22"/>
      <w:szCs w:val="22"/>
    </w:rPr>
  </w:style>
  <w:style w:type="paragraph" w:customStyle="1" w:styleId="Response">
    <w:name w:val="Response"/>
    <w:basedOn w:val="Normal"/>
    <w:qFormat/>
    <w:rsid w:val="00764874"/>
    <w:pPr>
      <w:tabs>
        <w:tab w:val="left" w:pos="1080"/>
        <w:tab w:val="left" w:pos="2160"/>
        <w:tab w:val="right" w:leader="underscore" w:pos="10800"/>
      </w:tabs>
      <w:autoSpaceDE/>
      <w:autoSpaceDN/>
      <w:adjustRightInd/>
      <w:spacing w:before="120" w:after="120"/>
      <w:ind w:left="576" w:right="144"/>
    </w:pPr>
    <w:rPr>
      <w:sz w:val="22"/>
      <w:szCs w:val="22"/>
    </w:rPr>
  </w:style>
  <w:style w:type="table" w:styleId="TableGrid">
    <w:name w:val="Table Grid"/>
    <w:basedOn w:val="TableNormal"/>
    <w:uiPriority w:val="39"/>
    <w:rsid w:val="00764874"/>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64874"/>
    <w:rPr>
      <w:color w:val="0053CC"/>
      <w:u w:val="single"/>
    </w:rPr>
  </w:style>
  <w:style w:type="paragraph" w:styleId="Title">
    <w:name w:val="Title"/>
    <w:basedOn w:val="Normal"/>
    <w:next w:val="Normal"/>
    <w:link w:val="TitleChar"/>
    <w:uiPriority w:val="10"/>
    <w:qFormat/>
    <w:rsid w:val="00764874"/>
    <w:pPr>
      <w:widowControl w:val="0"/>
      <w:autoSpaceDE/>
      <w:autoSpaceDN/>
      <w:adjustRightInd/>
      <w:spacing w:before="480" w:after="240"/>
      <w:jc w:val="center"/>
      <w:outlineLvl w:val="0"/>
    </w:pPr>
    <w:rPr>
      <w:rFonts w:eastAsiaTheme="majorEastAsia"/>
      <w:b/>
      <w:spacing w:val="-10"/>
      <w:kern w:val="28"/>
      <w:sz w:val="50"/>
      <w:szCs w:val="50"/>
    </w:rPr>
  </w:style>
  <w:style w:type="character" w:customStyle="1" w:styleId="TitleChar">
    <w:name w:val="Title Char"/>
    <w:basedOn w:val="DefaultParagraphFont"/>
    <w:link w:val="Title"/>
    <w:uiPriority w:val="10"/>
    <w:rsid w:val="00764874"/>
    <w:rPr>
      <w:rFonts w:eastAsiaTheme="majorEastAsia"/>
      <w:b/>
      <w:spacing w:val="-10"/>
      <w:kern w:val="28"/>
      <w:sz w:val="50"/>
      <w:szCs w:val="50"/>
    </w:rPr>
  </w:style>
  <w:style w:type="paragraph" w:styleId="Subtitle">
    <w:name w:val="Subtitle"/>
    <w:basedOn w:val="Normal"/>
    <w:next w:val="Normal"/>
    <w:link w:val="SubtitleChar"/>
    <w:uiPriority w:val="11"/>
    <w:qFormat/>
    <w:rsid w:val="00764874"/>
    <w:pPr>
      <w:widowControl w:val="0"/>
      <w:numPr>
        <w:ilvl w:val="1"/>
      </w:numPr>
      <w:autoSpaceDE/>
      <w:autoSpaceDN/>
      <w:adjustRightInd/>
      <w:spacing w:before="360" w:after="360"/>
      <w:ind w:left="720"/>
      <w:jc w:val="center"/>
      <w:outlineLvl w:val="1"/>
    </w:pPr>
    <w:rPr>
      <w:rFonts w:eastAsiaTheme="minorEastAsia"/>
      <w:b/>
      <w:spacing w:val="15"/>
      <w:sz w:val="50"/>
      <w:szCs w:val="50"/>
    </w:rPr>
  </w:style>
  <w:style w:type="character" w:customStyle="1" w:styleId="SubtitleChar">
    <w:name w:val="Subtitle Char"/>
    <w:basedOn w:val="DefaultParagraphFont"/>
    <w:link w:val="Subtitle"/>
    <w:uiPriority w:val="11"/>
    <w:rsid w:val="00764874"/>
    <w:rPr>
      <w:rFonts w:eastAsiaTheme="minorEastAsia"/>
      <w:b/>
      <w:spacing w:val="15"/>
      <w:sz w:val="50"/>
      <w:szCs w:val="50"/>
    </w:rPr>
  </w:style>
  <w:style w:type="paragraph" w:customStyle="1" w:styleId="Question">
    <w:name w:val="Question"/>
    <w:basedOn w:val="BodyText"/>
    <w:uiPriority w:val="1"/>
    <w:qFormat/>
    <w:rsid w:val="00764874"/>
    <w:pPr>
      <w:widowControl w:val="0"/>
      <w:numPr>
        <w:numId w:val="12"/>
      </w:numPr>
      <w:tabs>
        <w:tab w:val="left" w:pos="521"/>
      </w:tabs>
      <w:spacing w:before="480" w:after="240" w:line="240" w:lineRule="auto"/>
    </w:pPr>
    <w:rPr>
      <w:rFonts w:cstheme="minorBidi"/>
      <w:b/>
      <w:bCs/>
      <w:spacing w:val="-1"/>
      <w:sz w:val="22"/>
      <w:szCs w:val="22"/>
    </w:rPr>
  </w:style>
  <w:style w:type="paragraph" w:customStyle="1" w:styleId="Heading1b">
    <w:name w:val="Heading 1b"/>
    <w:basedOn w:val="Heading1"/>
    <w:uiPriority w:val="1"/>
    <w:qFormat/>
    <w:rsid w:val="00764874"/>
    <w:pPr>
      <w:keepLines/>
      <w:widowControl w:val="0"/>
      <w:pBdr>
        <w:top w:val="single" w:sz="36" w:space="6" w:color="auto"/>
      </w:pBdr>
      <w:autoSpaceDE/>
      <w:autoSpaceDN/>
      <w:adjustRightInd/>
      <w:spacing w:after="240"/>
      <w:ind w:left="547" w:hanging="547"/>
      <w:jc w:val="left"/>
      <w:outlineLvl w:val="1"/>
    </w:pPr>
    <w:rPr>
      <w:rFonts w:eastAsiaTheme="majorEastAsia" w:cstheme="majorBidi"/>
      <w:b/>
      <w:spacing w:val="-2"/>
      <w:sz w:val="28"/>
      <w:szCs w:val="32"/>
    </w:rPr>
  </w:style>
  <w:style w:type="paragraph" w:styleId="TOC1">
    <w:name w:val="toc 1"/>
    <w:uiPriority w:val="39"/>
    <w:rsid w:val="00764874"/>
    <w:pPr>
      <w:tabs>
        <w:tab w:val="left" w:pos="900"/>
        <w:tab w:val="right" w:leader="dot" w:pos="10080"/>
      </w:tabs>
      <w:spacing w:before="120" w:after="120"/>
      <w:ind w:left="907" w:right="720" w:hanging="619"/>
    </w:pPr>
    <w:rPr>
      <w:caps/>
      <w:noProof/>
      <w:sz w:val="22"/>
    </w:rPr>
  </w:style>
  <w:style w:type="paragraph" w:styleId="TOCHeading">
    <w:name w:val="TOC Heading"/>
    <w:basedOn w:val="Heading1"/>
    <w:next w:val="Normal"/>
    <w:uiPriority w:val="39"/>
    <w:unhideWhenUsed/>
    <w:qFormat/>
    <w:rsid w:val="00764874"/>
    <w:pPr>
      <w:keepLines/>
      <w:autoSpaceDE/>
      <w:autoSpaceDN/>
      <w:adjustRightInd/>
      <w:spacing w:before="240" w:after="240"/>
      <w:jc w:val="left"/>
      <w:outlineLvl w:val="9"/>
    </w:pPr>
    <w:rPr>
      <w:rFonts w:eastAsiaTheme="majorEastAsia" w:cstheme="majorBidi"/>
      <w:b/>
      <w:szCs w:val="32"/>
    </w:rPr>
  </w:style>
  <w:style w:type="paragraph" w:customStyle="1" w:styleId="ablank">
    <w:name w:val="ablank"/>
    <w:basedOn w:val="Normal"/>
    <w:rsid w:val="00764874"/>
    <w:pPr>
      <w:autoSpaceDE/>
      <w:autoSpaceDN/>
      <w:adjustRightInd/>
      <w:spacing w:before="480"/>
      <w:ind w:right="-14"/>
      <w:jc w:val="center"/>
    </w:pPr>
    <w:rPr>
      <w:rFonts w:eastAsia="SimSun"/>
      <w:i/>
      <w:sz w:val="24"/>
      <w:szCs w:val="24"/>
      <w:lang w:eastAsia="zh-CN"/>
    </w:rPr>
  </w:style>
  <w:style w:type="paragraph" w:customStyle="1" w:styleId="QuestionNumbered">
    <w:name w:val="Question Numbered"/>
    <w:basedOn w:val="Normal"/>
    <w:qFormat/>
    <w:rsid w:val="00764874"/>
    <w:pPr>
      <w:keepNext/>
      <w:keepLines/>
      <w:numPr>
        <w:numId w:val="13"/>
      </w:numPr>
      <w:autoSpaceDE/>
      <w:autoSpaceDN/>
      <w:adjustRightInd/>
      <w:spacing w:before="240" w:after="240"/>
    </w:pPr>
    <w:rPr>
      <w:b/>
      <w:sz w:val="22"/>
      <w:szCs w:val="22"/>
    </w:rPr>
  </w:style>
  <w:style w:type="paragraph" w:styleId="EndnoteText">
    <w:name w:val="endnote text"/>
    <w:basedOn w:val="Normal"/>
    <w:link w:val="EndnoteTextChar"/>
    <w:semiHidden/>
    <w:unhideWhenUsed/>
    <w:rsid w:val="002D6238"/>
  </w:style>
  <w:style w:type="character" w:customStyle="1" w:styleId="EndnoteTextChar">
    <w:name w:val="Endnote Text Char"/>
    <w:basedOn w:val="DefaultParagraphFont"/>
    <w:link w:val="EndnoteText"/>
    <w:semiHidden/>
    <w:rsid w:val="002D6238"/>
  </w:style>
  <w:style w:type="character" w:styleId="EndnoteReference">
    <w:name w:val="endnote reference"/>
    <w:basedOn w:val="DefaultParagraphFont"/>
    <w:semiHidden/>
    <w:unhideWhenUsed/>
    <w:rsid w:val="002D6238"/>
    <w:rPr>
      <w:vertAlign w:val="superscript"/>
    </w:rPr>
  </w:style>
  <w:style w:type="paragraph" w:styleId="HTMLPreformatted">
    <w:name w:val="HTML Preformatted"/>
    <w:basedOn w:val="Normal"/>
    <w:link w:val="HTMLPreformattedChar"/>
    <w:rsid w:val="002923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rPr>
  </w:style>
  <w:style w:type="character" w:customStyle="1" w:styleId="HTMLPreformattedChar">
    <w:name w:val="HTML Preformatted Char"/>
    <w:basedOn w:val="DefaultParagraphFont"/>
    <w:link w:val="HTMLPreformatted"/>
    <w:rsid w:val="00292375"/>
    <w:rPr>
      <w:rFonts w:ascii="Courier New" w:hAnsi="Courier New" w:cs="Courier New"/>
    </w:rPr>
  </w:style>
  <w:style w:type="character" w:customStyle="1" w:styleId="cf01">
    <w:name w:val="cf01"/>
    <w:basedOn w:val="DefaultParagraphFont"/>
    <w:rsid w:val="00292375"/>
    <w:rPr>
      <w:rFonts w:ascii="Segoe UI" w:hAnsi="Segoe UI" w:cs="Segoe UI" w:hint="default"/>
      <w:sz w:val="18"/>
      <w:szCs w:val="18"/>
    </w:rPr>
  </w:style>
  <w:style w:type="character" w:customStyle="1" w:styleId="cf11">
    <w:name w:val="cf11"/>
    <w:basedOn w:val="DefaultParagraphFont"/>
    <w:rsid w:val="00292375"/>
    <w:rPr>
      <w:rFonts w:ascii="Segoe UI" w:hAnsi="Segoe UI" w:cs="Segoe UI" w:hint="default"/>
      <w:sz w:val="18"/>
      <w:szCs w:val="18"/>
    </w:rPr>
  </w:style>
  <w:style w:type="character" w:styleId="UnresolvedMention">
    <w:name w:val="Unresolved Mention"/>
    <w:basedOn w:val="DefaultParagraphFont"/>
    <w:uiPriority w:val="99"/>
    <w:semiHidden/>
    <w:unhideWhenUsed/>
    <w:rsid w:val="003D1B94"/>
    <w:rPr>
      <w:color w:val="605E5C"/>
      <w:shd w:val="clear" w:color="auto" w:fill="E1DFDD"/>
    </w:rPr>
  </w:style>
  <w:style w:type="paragraph" w:styleId="NormalWeb">
    <w:name w:val="Normal (Web)"/>
    <w:basedOn w:val="Normal"/>
    <w:uiPriority w:val="99"/>
    <w:semiHidden/>
    <w:unhideWhenUsed/>
    <w:rsid w:val="0013066B"/>
    <w:pPr>
      <w:autoSpaceDE/>
      <w:autoSpaceDN/>
      <w:adjustRightInd/>
      <w:spacing w:before="100" w:beforeAutospacing="1" w:after="100" w:afterAutospacing="1"/>
    </w:pPr>
    <w:rPr>
      <w:sz w:val="24"/>
      <w:szCs w:val="24"/>
    </w:rPr>
  </w:style>
  <w:style w:type="character" w:styleId="Emphasis">
    <w:name w:val="Emphasis"/>
    <w:basedOn w:val="DefaultParagraphFont"/>
    <w:uiPriority w:val="20"/>
    <w:qFormat/>
    <w:rsid w:val="00141AC0"/>
    <w:rPr>
      <w:i/>
      <w:iCs/>
    </w:rPr>
  </w:style>
  <w:style w:type="character" w:styleId="Mention">
    <w:name w:val="Mention"/>
    <w:basedOn w:val="DefaultParagraphFont"/>
    <w:uiPriority w:val="99"/>
    <w:unhideWhenUsed/>
    <w:rsid w:val="00181266"/>
    <w:rPr>
      <w:color w:val="2B579A"/>
      <w:shd w:val="clear" w:color="auto" w:fill="E6E6E6"/>
    </w:rPr>
  </w:style>
  <w:style w:type="paragraph" w:customStyle="1" w:styleId="paragraph">
    <w:name w:val="paragraph"/>
    <w:basedOn w:val="Normal"/>
    <w:rsid w:val="00546156"/>
    <w:pPr>
      <w:autoSpaceDE/>
      <w:autoSpaceDN/>
      <w:adjustRightInd/>
      <w:spacing w:before="100" w:beforeAutospacing="1" w:after="100" w:afterAutospacing="1"/>
    </w:pPr>
    <w:rPr>
      <w:sz w:val="24"/>
      <w:szCs w:val="24"/>
    </w:rPr>
  </w:style>
  <w:style w:type="character" w:customStyle="1" w:styleId="normaltextrun">
    <w:name w:val="normaltextrun"/>
    <w:basedOn w:val="DefaultParagraphFont"/>
    <w:rsid w:val="00546156"/>
  </w:style>
  <w:style w:type="character" w:customStyle="1" w:styleId="eop">
    <w:name w:val="eop"/>
    <w:basedOn w:val="DefaultParagraphFont"/>
    <w:rsid w:val="005461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samhsa.gov/sites/default/files/samhsa-strategic-plan.pdf" TargetMode="External" /><Relationship Id="rId9" Type="http://schemas.openxmlformats.org/officeDocument/2006/relationships/hyperlink" Target="https://uscode.house.gov/view.xhtml?req=(title:5%20section:552a%20edition:preli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61d8b409-873a-43db-9b24-af4664af2628">
      <UserInfo>
        <DisplayName>Fuentes, Joel (SAMHSA/CMHS)</DisplayName>
        <AccountId>104</AccountId>
        <AccountType/>
      </UserInfo>
      <UserInfo>
        <DisplayName>De Voursney, David (SAMHSA/CMHS)</DisplayName>
        <AccountId>59</AccountId>
        <AccountType/>
      </UserInfo>
      <UserInfo>
        <DisplayName>Barry, David (SAMHSA/CMHS)</DisplayName>
        <AccountId>58</AccountId>
        <AccountType/>
      </UserInfo>
      <UserInfo>
        <DisplayName>Gentile, Karen (SAMHSA/CMHS)</DisplayName>
        <AccountId>93</AccountId>
        <AccountType/>
      </UserInfo>
      <UserInfo>
        <DisplayName>Sheth, Nima (SAMHSA/CMHS)</DisplayName>
        <AccountId>32</AccountId>
        <AccountType/>
      </UserInfo>
      <UserInfo>
        <DisplayName>Kangas, Heather (SAMHSA/CMHS)</DisplayName>
        <AccountId>17</AccountId>
        <AccountType/>
      </UserInfo>
      <UserInfo>
        <DisplayName>Lichvar, Emily (SAMHSA/CMHS)</DisplayName>
        <AccountId>90</AccountId>
        <AccountType/>
      </UserInfo>
      <UserInfo>
        <DisplayName>Perrotta, Kathryn (SAMHSA/CMHS)</DisplayName>
        <AccountId>30</AccountId>
        <AccountType/>
      </UserInfo>
      <UserInfo>
        <DisplayName>Sapir, Hillel (SAMHSA/CMHS)</DisplayName>
        <AccountId>141</AccountId>
        <AccountType/>
      </UserInfo>
      <UserInfo>
        <DisplayName>Jablon, Dakota (SAMHSA/CMHS)</DisplayName>
        <AccountId>79</AccountId>
        <AccountType/>
      </UserInfo>
      <UserInfo>
        <DisplayName>Hager, Katie (SAMHSA/CMHS)</DisplayName>
        <AccountId>100</AccountId>
        <AccountType/>
      </UserInfo>
      <UserInfo>
        <DisplayName>Lulow, Eric (SAMHSA/CMHS)</DisplayName>
        <AccountId>24</AccountId>
        <AccountType/>
      </UserInfo>
      <UserInfo>
        <DisplayName>Taylor, Jessica (SAMHSA/CMHS)</DisplayName>
        <AccountId>69</AccountId>
        <AccountType/>
      </UserInfo>
      <UserInfo>
        <DisplayName>Richardson, Raphaelle (SAMHSA/CMHS)</DisplayName>
        <AccountId>102</AccountId>
        <AccountType/>
      </UserInfo>
      <UserInfo>
        <DisplayName>Robinson, Maryann (SAMHSA/CMHS)</DisplayName>
        <AccountId>40</AccountId>
        <AccountType/>
      </UserInfo>
      <UserInfo>
        <DisplayName>Kasdin, Tovah (SAMHSA/CMHS)</DisplayName>
        <AccountId>307</AccountId>
        <AccountType/>
      </UserInfo>
      <UserInfo>
        <DisplayName>Bistline, Kathryn (SAMHSA/CMHS)</DisplayName>
        <AccountId>10</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A66DD2E7CED784E9AF1DB39CA17F1DF" ma:contentTypeVersion="10" ma:contentTypeDescription="Create a new document." ma:contentTypeScope="" ma:versionID="76a262494b8d33ec32263f0337a83a10">
  <xsd:schema xmlns:xsd="http://www.w3.org/2001/XMLSchema" xmlns:xs="http://www.w3.org/2001/XMLSchema" xmlns:p="http://schemas.microsoft.com/office/2006/metadata/properties" xmlns:ns2="cbf9a632-cc73-488e-b79a-c96a9d80d492" xmlns:ns3="61d8b409-873a-43db-9b24-af4664af2628" targetNamespace="http://schemas.microsoft.com/office/2006/metadata/properties" ma:root="true" ma:fieldsID="b940a0db3a2c9a50e763a17357474848" ns2:_="" ns3:_="">
    <xsd:import namespace="cbf9a632-cc73-488e-b79a-c96a9d80d492"/>
    <xsd:import namespace="61d8b409-873a-43db-9b24-af4664af262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f9a632-cc73-488e-b79a-c96a9d80d4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1d8b409-873a-43db-9b24-af4664af2628"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2DE8F97-022E-4559-8074-9E69ED1289AA}">
  <ds:schemaRefs>
    <ds:schemaRef ds:uri="http://schemas.openxmlformats.org/officeDocument/2006/bibliography"/>
  </ds:schemaRefs>
</ds:datastoreItem>
</file>

<file path=customXml/itemProps2.xml><?xml version="1.0" encoding="utf-8"?>
<ds:datastoreItem xmlns:ds="http://schemas.openxmlformats.org/officeDocument/2006/customXml" ds:itemID="{85F21DB9-39F4-458F-87E0-85D52F855503}">
  <ds:schemaRefs>
    <ds:schemaRef ds:uri="http://purl.org/dc/dcmitype/"/>
    <ds:schemaRef ds:uri="http://schemas.microsoft.com/office/infopath/2007/PartnerControls"/>
    <ds:schemaRef ds:uri="http://schemas.microsoft.com/office/2006/metadata/properties"/>
    <ds:schemaRef ds:uri="http://schemas.openxmlformats.org/package/2006/metadata/core-properties"/>
    <ds:schemaRef ds:uri="http://purl.org/dc/elements/1.1/"/>
    <ds:schemaRef ds:uri="cbf9a632-cc73-488e-b79a-c96a9d80d492"/>
    <ds:schemaRef ds:uri="http://www.w3.org/XML/1998/namespace"/>
    <ds:schemaRef ds:uri="http://schemas.microsoft.com/office/2006/documentManagement/types"/>
    <ds:schemaRef ds:uri="61d8b409-873a-43db-9b24-af4664af2628"/>
    <ds:schemaRef ds:uri="http://purl.org/dc/terms/"/>
  </ds:schemaRefs>
</ds:datastoreItem>
</file>

<file path=customXml/itemProps3.xml><?xml version="1.0" encoding="utf-8"?>
<ds:datastoreItem xmlns:ds="http://schemas.openxmlformats.org/officeDocument/2006/customXml" ds:itemID="{B9190B6E-4F21-4665-9388-16F48B600B05}">
  <ds:schemaRefs>
    <ds:schemaRef ds:uri="http://schemas.microsoft.com/sharepoint/v3/contenttype/forms"/>
  </ds:schemaRefs>
</ds:datastoreItem>
</file>

<file path=customXml/itemProps4.xml><?xml version="1.0" encoding="utf-8"?>
<ds:datastoreItem xmlns:ds="http://schemas.openxmlformats.org/officeDocument/2006/customXml" ds:itemID="{83EB6324-E8B5-4C20-87EC-100356165C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f9a632-cc73-488e-b79a-c96a9d80d492"/>
    <ds:schemaRef ds:uri="61d8b409-873a-43db-9b24-af4664af26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d58addea-5053-4a80-8499-ba4d944910df}" enabled="0" method="" siteId="{d58addea-5053-4a80-8499-ba4d944910df}" removed="1"/>
</clbl:labelList>
</file>

<file path=docProps/app.xml><?xml version="1.0" encoding="utf-8"?>
<Properties xmlns="http://schemas.openxmlformats.org/officeDocument/2006/extended-properties" xmlns:vt="http://schemas.openxmlformats.org/officeDocument/2006/docPropsVTypes">
  <Template>Normal</Template>
  <TotalTime>0</TotalTime>
  <Pages>13</Pages>
  <Words>4545</Words>
  <Characters>27508</Characters>
  <Application>Microsoft Office Word</Application>
  <DocSecurity>0</DocSecurity>
  <Lines>229</Lines>
  <Paragraphs>63</Paragraphs>
  <ScaleCrop>false</ScaleCrop>
  <Company/>
  <LinksUpToDate>false</LinksUpToDate>
  <CharactersWithSpaces>31990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202404 Supporting Statement A (SSA)_0930-0285</dc:title>
  <cp:revision>1</cp:revision>
  <dcterms:created xsi:type="dcterms:W3CDTF">2024-12-31T16:24:00Z</dcterms:created>
  <dcterms:modified xsi:type="dcterms:W3CDTF">2024-12-31T16:24:00Z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0x0101000A66DD2E7CED784E9AF1DB39CA17F1DF</vt:lpwstr>
  </property>
</Properties>
</file>