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32EB" w14:paraId="67E40A98" w14:textId="77777777">
      <w:pPr>
        <w:spacing w:before="79"/>
        <w:ind w:right="1"/>
        <w:jc w:val="center"/>
        <w:rPr>
          <w:b/>
          <w:sz w:val="24"/>
        </w:rPr>
      </w:pPr>
      <w:r>
        <w:rPr>
          <w:b/>
          <w:sz w:val="24"/>
        </w:rPr>
        <w:t>Supporting</w:t>
      </w:r>
      <w:r>
        <w:rPr>
          <w:b/>
          <w:spacing w:val="-6"/>
          <w:sz w:val="24"/>
        </w:rPr>
        <w:t xml:space="preserve"> </w:t>
      </w:r>
      <w:r>
        <w:rPr>
          <w:b/>
          <w:sz w:val="24"/>
        </w:rPr>
        <w:t>Statement</w:t>
      </w:r>
      <w:r>
        <w:rPr>
          <w:b/>
          <w:spacing w:val="-4"/>
          <w:sz w:val="24"/>
        </w:rPr>
        <w:t xml:space="preserve"> </w:t>
      </w:r>
      <w:r>
        <w:rPr>
          <w:b/>
          <w:sz w:val="24"/>
        </w:rPr>
        <w:t>–</w:t>
      </w:r>
      <w:r>
        <w:rPr>
          <w:b/>
          <w:spacing w:val="-6"/>
          <w:sz w:val="24"/>
        </w:rPr>
        <w:t xml:space="preserve"> </w:t>
      </w:r>
      <w:r>
        <w:rPr>
          <w:b/>
          <w:sz w:val="24"/>
        </w:rPr>
        <w:t>Part</w:t>
      </w:r>
      <w:r>
        <w:rPr>
          <w:b/>
          <w:spacing w:val="-3"/>
          <w:sz w:val="24"/>
        </w:rPr>
        <w:t xml:space="preserve"> </w:t>
      </w:r>
      <w:r>
        <w:rPr>
          <w:b/>
          <w:spacing w:val="-10"/>
          <w:sz w:val="24"/>
        </w:rPr>
        <w:t>A</w:t>
      </w:r>
    </w:p>
    <w:p w:rsidR="005132EB" w14:paraId="32774E39" w14:textId="38D57B72">
      <w:pPr>
        <w:ind w:left="1322" w:right="1319"/>
        <w:jc w:val="center"/>
        <w:rPr>
          <w:b/>
          <w:sz w:val="24"/>
        </w:rPr>
      </w:pPr>
      <w:r>
        <w:rPr>
          <w:b/>
          <w:sz w:val="24"/>
        </w:rPr>
        <w:t>Service</w:t>
      </w:r>
      <w:r>
        <w:rPr>
          <w:b/>
          <w:spacing w:val="-5"/>
          <w:sz w:val="24"/>
        </w:rPr>
        <w:t xml:space="preserve"> </w:t>
      </w:r>
      <w:r>
        <w:rPr>
          <w:b/>
          <w:sz w:val="24"/>
        </w:rPr>
        <w:t>Level</w:t>
      </w:r>
      <w:r>
        <w:rPr>
          <w:b/>
          <w:spacing w:val="-4"/>
          <w:sz w:val="24"/>
        </w:rPr>
        <w:t xml:space="preserve"> </w:t>
      </w:r>
      <w:r>
        <w:rPr>
          <w:b/>
          <w:sz w:val="24"/>
        </w:rPr>
        <w:t>Data</w:t>
      </w:r>
      <w:r>
        <w:rPr>
          <w:b/>
          <w:spacing w:val="-4"/>
          <w:sz w:val="24"/>
        </w:rPr>
        <w:t xml:space="preserve"> </w:t>
      </w:r>
      <w:r>
        <w:rPr>
          <w:b/>
          <w:sz w:val="24"/>
        </w:rPr>
        <w:t>Collection</w:t>
      </w:r>
      <w:r>
        <w:rPr>
          <w:b/>
          <w:spacing w:val="-4"/>
          <w:sz w:val="24"/>
        </w:rPr>
        <w:t xml:space="preserve"> </w:t>
      </w:r>
      <w:r>
        <w:rPr>
          <w:b/>
          <w:sz w:val="24"/>
        </w:rPr>
        <w:t>for</w:t>
      </w:r>
      <w:r>
        <w:rPr>
          <w:b/>
          <w:spacing w:val="-5"/>
          <w:sz w:val="24"/>
        </w:rPr>
        <w:t xml:space="preserve"> </w:t>
      </w:r>
      <w:r>
        <w:rPr>
          <w:b/>
          <w:sz w:val="24"/>
        </w:rPr>
        <w:t>Initial</w:t>
      </w:r>
      <w:r>
        <w:rPr>
          <w:b/>
          <w:spacing w:val="-4"/>
          <w:sz w:val="24"/>
        </w:rPr>
        <w:t xml:space="preserve"> </w:t>
      </w:r>
      <w:r>
        <w:rPr>
          <w:b/>
          <w:sz w:val="24"/>
        </w:rPr>
        <w:t>Determinations</w:t>
      </w:r>
      <w:r>
        <w:rPr>
          <w:b/>
          <w:spacing w:val="-4"/>
          <w:sz w:val="24"/>
        </w:rPr>
        <w:t xml:space="preserve"> </w:t>
      </w:r>
      <w:r>
        <w:rPr>
          <w:b/>
          <w:sz w:val="24"/>
        </w:rPr>
        <w:t>and</w:t>
      </w:r>
      <w:r>
        <w:rPr>
          <w:b/>
          <w:spacing w:val="-4"/>
          <w:sz w:val="24"/>
        </w:rPr>
        <w:t xml:space="preserve"> </w:t>
      </w:r>
      <w:r>
        <w:rPr>
          <w:b/>
          <w:sz w:val="24"/>
        </w:rPr>
        <w:t>Appeals (CMS</w:t>
      </w:r>
      <w:r w:rsidR="00D65C29">
        <w:rPr>
          <w:b/>
          <w:sz w:val="24"/>
        </w:rPr>
        <w:t>-10905</w:t>
      </w:r>
      <w:r>
        <w:rPr>
          <w:b/>
          <w:sz w:val="24"/>
        </w:rPr>
        <w:t>, OMB</w:t>
      </w:r>
      <w:r w:rsidR="00D65C29">
        <w:rPr>
          <w:b/>
          <w:sz w:val="24"/>
        </w:rPr>
        <w:t>:0938-New</w:t>
      </w:r>
      <w:r>
        <w:rPr>
          <w:b/>
          <w:sz w:val="24"/>
        </w:rPr>
        <w:t>)</w:t>
      </w:r>
    </w:p>
    <w:p w:rsidR="005132EB" w14:paraId="2600B4DA" w14:textId="77777777">
      <w:pPr>
        <w:pStyle w:val="BodyText"/>
        <w:rPr>
          <w:b/>
        </w:rPr>
      </w:pPr>
    </w:p>
    <w:p w:rsidR="005132EB" w:rsidRPr="00231FC7" w:rsidP="00320B85" w14:paraId="0426E85D" w14:textId="77777777">
      <w:pPr>
        <w:pStyle w:val="Heading1"/>
        <w:rPr>
          <w:rFonts w:ascii="Times New Roman" w:hAnsi="Times New Roman" w:cs="Times New Roman"/>
          <w:b/>
          <w:bCs/>
          <w:color w:val="000000" w:themeColor="text1"/>
          <w:sz w:val="24"/>
          <w:szCs w:val="24"/>
        </w:rPr>
      </w:pPr>
      <w:bookmarkStart w:id="0" w:name="Background"/>
      <w:bookmarkEnd w:id="0"/>
      <w:r w:rsidRPr="00231FC7">
        <w:rPr>
          <w:rFonts w:ascii="Times New Roman" w:hAnsi="Times New Roman" w:cs="Times New Roman"/>
          <w:b/>
          <w:bCs/>
          <w:color w:val="000000" w:themeColor="text1"/>
          <w:sz w:val="24"/>
          <w:szCs w:val="24"/>
        </w:rPr>
        <w:t>Background</w:t>
      </w:r>
    </w:p>
    <w:p w:rsidR="005132EB" w14:paraId="63ACF11A" w14:textId="77777777">
      <w:pPr>
        <w:pStyle w:val="BodyText"/>
        <w:rPr>
          <w:b/>
        </w:rPr>
      </w:pPr>
    </w:p>
    <w:p w:rsidR="00231FC7" w:rsidP="00663CE7" w14:paraId="3275DCBE" w14:textId="7979754F">
      <w:pPr>
        <w:pStyle w:val="Heading1"/>
        <w:numPr>
          <w:ilvl w:val="0"/>
          <w:numId w:val="1"/>
        </w:numPr>
        <w:rPr>
          <w:rFonts w:ascii="Times New Roman" w:hAnsi="Times New Roman" w:cs="Times New Roman"/>
          <w:b/>
          <w:bCs/>
          <w:color w:val="000000" w:themeColor="text1"/>
          <w:sz w:val="24"/>
          <w:szCs w:val="24"/>
        </w:rPr>
      </w:pPr>
      <w:bookmarkStart w:id="1" w:name="A._Justification"/>
      <w:bookmarkEnd w:id="1"/>
      <w:r w:rsidRPr="00ED2BE7">
        <w:rPr>
          <w:rFonts w:ascii="Times New Roman" w:hAnsi="Times New Roman" w:cs="Times New Roman"/>
          <w:b/>
          <w:bCs/>
          <w:color w:val="000000" w:themeColor="text1"/>
          <w:sz w:val="24"/>
          <w:szCs w:val="24"/>
        </w:rPr>
        <w:t>Justification</w:t>
      </w:r>
    </w:p>
    <w:p w:rsidR="00ED2BE7" w:rsidP="00ED2BE7" w14:paraId="776FD05F" w14:textId="77777777"/>
    <w:p w:rsidR="006E05EB" w:rsidRPr="006E05EB" w:rsidP="006E05EB" w14:paraId="65757090" w14:textId="77777777">
      <w:pPr>
        <w:pStyle w:val="BodyText"/>
      </w:pPr>
      <w:r w:rsidRPr="006E05EB">
        <w:t>CMS has authority under sections 1857(e)(1) and 1860D–12(b)(3)(D) of the Act to require MA organizations and Part D plan sponsors to provide CMS “with such information . . . as the Secretary may find necessary and appropriate.” CMS also has authority, in section 1856(b) of the Act, to establish standards to carry out the MA program.</w:t>
      </w:r>
    </w:p>
    <w:p w:rsidR="006E05EB" w:rsidP="006E05EB" w14:paraId="2FF7AEC3" w14:textId="77777777">
      <w:pPr>
        <w:pStyle w:val="BodyText"/>
        <w:ind w:right="115"/>
      </w:pPr>
    </w:p>
    <w:p w:rsidR="006E05EB" w:rsidP="006E05EB" w14:paraId="345DECF5" w14:textId="77777777">
      <w:pPr>
        <w:pStyle w:val="BodyText"/>
        <w:spacing w:before="1"/>
      </w:pPr>
      <w:r>
        <w:t>The Part C and D Reporting Requirements</w:t>
      </w:r>
      <w:r w:rsidRPr="006E05EB">
        <w:t xml:space="preserve"> </w:t>
      </w:r>
      <w:r>
        <w:t>approved under OMB control #0938-1054, as set forth in §§</w:t>
      </w:r>
      <w:r>
        <w:rPr>
          <w:spacing w:val="-11"/>
        </w:rPr>
        <w:t xml:space="preserve"> </w:t>
      </w:r>
      <w:r>
        <w:t>422.516(a) and 423.514(a), provide CMS with the ability to collect more granular data related to all plan activities regarding adjudicating requests for coverage and plan procedures related to making service utilization decisions.</w:t>
      </w:r>
      <w:r>
        <w:rPr>
          <w:spacing w:val="-3"/>
        </w:rPr>
        <w:t xml:space="preserve"> </w:t>
      </w:r>
      <w:r>
        <w:t>This</w:t>
      </w:r>
      <w:r>
        <w:rPr>
          <w:spacing w:val="-3"/>
        </w:rPr>
        <w:t xml:space="preserve"> </w:t>
      </w:r>
      <w:r>
        <w:t>includes</w:t>
      </w:r>
      <w:r>
        <w:rPr>
          <w:spacing w:val="-3"/>
        </w:rPr>
        <w:t xml:space="preserve"> </w:t>
      </w:r>
      <w:r>
        <w:t>collecting</w:t>
      </w:r>
      <w:r>
        <w:rPr>
          <w:spacing w:val="-3"/>
        </w:rPr>
        <w:t xml:space="preserve"> </w:t>
      </w:r>
      <w:r>
        <w:t>more</w:t>
      </w:r>
      <w:r>
        <w:rPr>
          <w:spacing w:val="-4"/>
        </w:rPr>
        <w:t xml:space="preserve"> </w:t>
      </w:r>
      <w:r>
        <w:t>timely</w:t>
      </w:r>
      <w:r>
        <w:rPr>
          <w:spacing w:val="-3"/>
        </w:rPr>
        <w:t xml:space="preserve"> </w:t>
      </w:r>
      <w:r>
        <w:t>data</w:t>
      </w:r>
      <w:r>
        <w:rPr>
          <w:spacing w:val="-4"/>
        </w:rPr>
        <w:t xml:space="preserve"> </w:t>
      </w:r>
      <w:r>
        <w:t>with</w:t>
      </w:r>
      <w:r>
        <w:rPr>
          <w:spacing w:val="-3"/>
        </w:rPr>
        <w:t xml:space="preserve"> </w:t>
      </w:r>
      <w:r>
        <w:t>greater</w:t>
      </w:r>
      <w:r>
        <w:rPr>
          <w:spacing w:val="-4"/>
        </w:rPr>
        <w:t xml:space="preserve"> </w:t>
      </w:r>
      <w:r>
        <w:t>frequency</w:t>
      </w:r>
      <w:r>
        <w:rPr>
          <w:spacing w:val="-3"/>
        </w:rPr>
        <w:t xml:space="preserve"> </w:t>
      </w:r>
      <w:r>
        <w:t>or</w:t>
      </w:r>
      <w:r>
        <w:rPr>
          <w:spacing w:val="-4"/>
        </w:rPr>
        <w:t xml:space="preserve"> </w:t>
      </w:r>
      <w:r>
        <w:t>closer</w:t>
      </w:r>
      <w:r>
        <w:rPr>
          <w:spacing w:val="-4"/>
        </w:rPr>
        <w:t xml:space="preserve"> </w:t>
      </w:r>
      <w:r>
        <w:t>in</w:t>
      </w:r>
      <w:r>
        <w:rPr>
          <w:spacing w:val="-3"/>
        </w:rPr>
        <w:t xml:space="preserve"> </w:t>
      </w:r>
      <w:r>
        <w:t>real-time.</w:t>
      </w:r>
    </w:p>
    <w:p w:rsidR="006E05EB" w:rsidP="006E05EB" w14:paraId="7D44AE99" w14:textId="77777777">
      <w:pPr>
        <w:pStyle w:val="BodyText"/>
        <w:spacing w:before="1"/>
      </w:pPr>
    </w:p>
    <w:p w:rsidR="006E05EB" w:rsidP="006E05EB" w14:paraId="4E78EB56" w14:textId="77777777">
      <w:pPr>
        <w:pStyle w:val="BodyText"/>
        <w:spacing w:before="1"/>
      </w:pPr>
      <w:r>
        <w:t>This</w:t>
      </w:r>
      <w:r>
        <w:rPr>
          <w:spacing w:val="4"/>
        </w:rPr>
        <w:t xml:space="preserve"> </w:t>
      </w:r>
      <w:r>
        <w:t>proposed</w:t>
      </w:r>
      <w:r>
        <w:rPr>
          <w:spacing w:val="5"/>
        </w:rPr>
        <w:t xml:space="preserve"> </w:t>
      </w:r>
      <w:r>
        <w:t>collection</w:t>
      </w:r>
      <w:r>
        <w:rPr>
          <w:spacing w:val="5"/>
        </w:rPr>
        <w:t xml:space="preserve"> </w:t>
      </w:r>
      <w:r>
        <w:t>of</w:t>
      </w:r>
      <w:r>
        <w:rPr>
          <w:spacing w:val="2"/>
        </w:rPr>
        <w:t xml:space="preserve"> </w:t>
      </w:r>
      <w:r>
        <w:t>information</w:t>
      </w:r>
      <w:r>
        <w:rPr>
          <w:spacing w:val="5"/>
        </w:rPr>
        <w:t xml:space="preserve"> </w:t>
      </w:r>
      <w:r>
        <w:t>request</w:t>
      </w:r>
      <w:r>
        <w:rPr>
          <w:spacing w:val="3"/>
        </w:rPr>
        <w:t xml:space="preserve"> </w:t>
      </w:r>
      <w:r>
        <w:t>is</w:t>
      </w:r>
      <w:r>
        <w:rPr>
          <w:spacing w:val="4"/>
        </w:rPr>
        <w:t xml:space="preserve"> </w:t>
      </w:r>
      <w:r>
        <w:t>associated</w:t>
      </w:r>
      <w:r>
        <w:rPr>
          <w:spacing w:val="5"/>
        </w:rPr>
        <w:t xml:space="preserve"> </w:t>
      </w:r>
      <w:r>
        <w:t>with</w:t>
      </w:r>
      <w:r>
        <w:rPr>
          <w:spacing w:val="5"/>
        </w:rPr>
        <w:t xml:space="preserve"> </w:t>
      </w:r>
      <w:r>
        <w:t>our</w:t>
      </w:r>
      <w:r>
        <w:rPr>
          <w:spacing w:val="4"/>
        </w:rPr>
        <w:t xml:space="preserve"> </w:t>
      </w:r>
      <w:r>
        <w:t>April</w:t>
      </w:r>
      <w:r>
        <w:rPr>
          <w:spacing w:val="3"/>
        </w:rPr>
        <w:t xml:space="preserve"> </w:t>
      </w:r>
      <w:r>
        <w:t>23,</w:t>
      </w:r>
      <w:r>
        <w:rPr>
          <w:spacing w:val="5"/>
        </w:rPr>
        <w:t xml:space="preserve"> </w:t>
      </w:r>
      <w:r>
        <w:t>2024</w:t>
      </w:r>
      <w:r>
        <w:rPr>
          <w:spacing w:val="5"/>
        </w:rPr>
        <w:t xml:space="preserve"> </w:t>
      </w:r>
      <w:r>
        <w:t>(89</w:t>
      </w:r>
      <w:r>
        <w:rPr>
          <w:spacing w:val="5"/>
        </w:rPr>
        <w:t xml:space="preserve"> </w:t>
      </w:r>
      <w:r>
        <w:rPr>
          <w:spacing w:val="-5"/>
        </w:rPr>
        <w:t>FR</w:t>
      </w:r>
    </w:p>
    <w:p w:rsidR="006E05EB" w:rsidP="006E05EB" w14:paraId="0FE927A0" w14:textId="77777777">
      <w:pPr>
        <w:pStyle w:val="BodyText"/>
      </w:pPr>
      <w:r>
        <w:t>30448)</w:t>
      </w:r>
      <w:r>
        <w:rPr>
          <w:spacing w:val="4"/>
        </w:rPr>
        <w:t xml:space="preserve"> </w:t>
      </w:r>
      <w:r>
        <w:t>final</w:t>
      </w:r>
      <w:r>
        <w:rPr>
          <w:spacing w:val="5"/>
        </w:rPr>
        <w:t xml:space="preserve"> </w:t>
      </w:r>
      <w:r>
        <w:t>rule</w:t>
      </w:r>
      <w:r>
        <w:rPr>
          <w:spacing w:val="5"/>
        </w:rPr>
        <w:t xml:space="preserve"> </w:t>
      </w:r>
      <w:r>
        <w:t>(CMS-4201-F3</w:t>
      </w:r>
      <w:r>
        <w:rPr>
          <w:spacing w:val="5"/>
        </w:rPr>
        <w:t xml:space="preserve"> </w:t>
      </w:r>
      <w:r>
        <w:t>and</w:t>
      </w:r>
      <w:r>
        <w:rPr>
          <w:spacing w:val="4"/>
        </w:rPr>
        <w:t xml:space="preserve"> </w:t>
      </w:r>
      <w:r>
        <w:t>CMS-4205-F;</w:t>
      </w:r>
      <w:r>
        <w:rPr>
          <w:spacing w:val="5"/>
        </w:rPr>
        <w:t xml:space="preserve"> </w:t>
      </w:r>
      <w:r>
        <w:t>RINs</w:t>
      </w:r>
      <w:r>
        <w:rPr>
          <w:spacing w:val="6"/>
        </w:rPr>
        <w:t xml:space="preserve"> </w:t>
      </w:r>
      <w:r>
        <w:t>0938–AV24</w:t>
      </w:r>
      <w:r>
        <w:rPr>
          <w:spacing w:val="5"/>
        </w:rPr>
        <w:t xml:space="preserve"> </w:t>
      </w:r>
      <w:r>
        <w:t>and</w:t>
      </w:r>
      <w:r>
        <w:rPr>
          <w:spacing w:val="6"/>
        </w:rPr>
        <w:t xml:space="preserve"> </w:t>
      </w:r>
      <w:r>
        <w:t>0938–AU96).</w:t>
      </w:r>
      <w:r>
        <w:rPr>
          <w:spacing w:val="5"/>
        </w:rPr>
        <w:t xml:space="preserve"> </w:t>
      </w:r>
      <w:r>
        <w:t>We</w:t>
      </w:r>
      <w:r>
        <w:rPr>
          <w:spacing w:val="3"/>
        </w:rPr>
        <w:t xml:space="preserve"> </w:t>
      </w:r>
      <w:r>
        <w:rPr>
          <w:spacing w:val="-5"/>
        </w:rPr>
        <w:t>are</w:t>
      </w:r>
    </w:p>
    <w:p w:rsidR="00B57D18" w:rsidRPr="00B57D18" w:rsidP="00B57D18" w14:paraId="743BFF4D" w14:textId="65BE35C4">
      <w:pPr>
        <w:pStyle w:val="BodyText"/>
      </w:pPr>
      <w:r>
        <w:t>setting</w:t>
      </w:r>
      <w:r>
        <w:rPr>
          <w:spacing w:val="-3"/>
        </w:rPr>
        <w:t xml:space="preserve"> </w:t>
      </w:r>
      <w:r>
        <w:t>out</w:t>
      </w:r>
      <w:r>
        <w:rPr>
          <w:spacing w:val="-3"/>
        </w:rPr>
        <w:t xml:space="preserve"> </w:t>
      </w:r>
      <w:r>
        <w:t>that</w:t>
      </w:r>
      <w:r>
        <w:rPr>
          <w:spacing w:val="-3"/>
        </w:rPr>
        <w:t xml:space="preserve"> </w:t>
      </w:r>
      <w:r>
        <w:t>rule’s</w:t>
      </w:r>
      <w:r>
        <w:rPr>
          <w:spacing w:val="-3"/>
        </w:rPr>
        <w:t xml:space="preserve"> </w:t>
      </w:r>
      <w:r>
        <w:t>PRA</w:t>
      </w:r>
      <w:r>
        <w:rPr>
          <w:spacing w:val="-4"/>
        </w:rPr>
        <w:t xml:space="preserve"> </w:t>
      </w:r>
      <w:r>
        <w:t>related</w:t>
      </w:r>
      <w:r>
        <w:rPr>
          <w:spacing w:val="-1"/>
        </w:rPr>
        <w:t xml:space="preserve"> </w:t>
      </w:r>
      <w:r>
        <w:t>requirements</w:t>
      </w:r>
      <w:r>
        <w:rPr>
          <w:spacing w:val="-3"/>
        </w:rPr>
        <w:t xml:space="preserve"> </w:t>
      </w:r>
      <w:r>
        <w:t>and</w:t>
      </w:r>
      <w:r>
        <w:rPr>
          <w:spacing w:val="-3"/>
        </w:rPr>
        <w:t xml:space="preserve"> </w:t>
      </w:r>
      <w:r>
        <w:t>burden</w:t>
      </w:r>
      <w:r>
        <w:rPr>
          <w:spacing w:val="-3"/>
        </w:rPr>
        <w:t xml:space="preserve"> </w:t>
      </w:r>
      <w:r>
        <w:t>estimates</w:t>
      </w:r>
      <w:r>
        <w:rPr>
          <w:spacing w:val="-3"/>
        </w:rPr>
        <w:t xml:space="preserve"> </w:t>
      </w:r>
      <w:r>
        <w:t>to</w:t>
      </w:r>
      <w:r>
        <w:rPr>
          <w:spacing w:val="-3"/>
        </w:rPr>
        <w:t xml:space="preserve"> </w:t>
      </w:r>
      <w:r>
        <w:t>comply</w:t>
      </w:r>
      <w:r>
        <w:rPr>
          <w:spacing w:val="-3"/>
        </w:rPr>
        <w:t xml:space="preserve"> </w:t>
      </w:r>
      <w:r>
        <w:t>with</w:t>
      </w:r>
      <w:r>
        <w:rPr>
          <w:spacing w:val="-3"/>
        </w:rPr>
        <w:t xml:space="preserve"> </w:t>
      </w:r>
      <w:r>
        <w:t>the requirements of the PRA. Section R. of the final rule (preamble starting on page 30591) amends the Part C Reporting Requirements,</w:t>
      </w:r>
      <w:r>
        <w:rPr>
          <w:spacing w:val="-3"/>
        </w:rPr>
        <w:t xml:space="preserve"> </w:t>
      </w:r>
      <w:r>
        <w:t>affirming</w:t>
      </w:r>
      <w:r>
        <w:rPr>
          <w:spacing w:val="-3"/>
        </w:rPr>
        <w:t xml:space="preserve"> </w:t>
      </w:r>
      <w:r>
        <w:t>our</w:t>
      </w:r>
      <w:r>
        <w:rPr>
          <w:spacing w:val="-4"/>
        </w:rPr>
        <w:t xml:space="preserve"> </w:t>
      </w:r>
      <w:r>
        <w:t>authority</w:t>
      </w:r>
      <w:r>
        <w:rPr>
          <w:spacing w:val="-3"/>
        </w:rPr>
        <w:t xml:space="preserve"> </w:t>
      </w:r>
      <w:r>
        <w:t>to</w:t>
      </w:r>
      <w:r>
        <w:rPr>
          <w:spacing w:val="-3"/>
        </w:rPr>
        <w:t xml:space="preserve"> </w:t>
      </w:r>
      <w:r>
        <w:t>collect</w:t>
      </w:r>
      <w:r>
        <w:rPr>
          <w:spacing w:val="-3"/>
        </w:rPr>
        <w:t xml:space="preserve"> </w:t>
      </w:r>
      <w:r>
        <w:t>detailed</w:t>
      </w:r>
      <w:r>
        <w:rPr>
          <w:spacing w:val="-3"/>
        </w:rPr>
        <w:t xml:space="preserve"> </w:t>
      </w:r>
      <w:r>
        <w:t>data</w:t>
      </w:r>
      <w:r>
        <w:rPr>
          <w:spacing w:val="-4"/>
        </w:rPr>
        <w:t xml:space="preserve"> </w:t>
      </w:r>
      <w:r>
        <w:t>from</w:t>
      </w:r>
      <w:r>
        <w:rPr>
          <w:spacing w:val="-3"/>
        </w:rPr>
        <w:t xml:space="preserve"> </w:t>
      </w:r>
      <w:r>
        <w:t>MA</w:t>
      </w:r>
      <w:r>
        <w:rPr>
          <w:spacing w:val="-4"/>
        </w:rPr>
        <w:t xml:space="preserve"> </w:t>
      </w:r>
      <w:r>
        <w:t>organizations</w:t>
      </w:r>
      <w:r>
        <w:rPr>
          <w:spacing w:val="-3"/>
        </w:rPr>
        <w:t xml:space="preserve"> </w:t>
      </w:r>
      <w:r>
        <w:t>under</w:t>
      </w:r>
      <w:r>
        <w:rPr>
          <w:spacing w:val="-4"/>
        </w:rPr>
        <w:t xml:space="preserve"> </w:t>
      </w:r>
      <w:r>
        <w:t>the Part C Reporting Requirements.</w:t>
      </w:r>
      <w:r w:rsidRPr="00B57D18">
        <w:t xml:space="preserve"> </w:t>
      </w:r>
      <w:r w:rsidRPr="00B57D18">
        <w:t>Section R. of the final rule (preamble starting on page 30591) amends the Part C Reporting Requirements, affirming our authority to collect detailed data from MA organizations under the Part C Reporting Requirements.</w:t>
      </w:r>
    </w:p>
    <w:p w:rsidR="006E05EB" w:rsidP="006E05EB" w14:paraId="60E26F4F" w14:textId="3CBE25D5">
      <w:pPr>
        <w:pStyle w:val="BodyText"/>
      </w:pPr>
      <w:r>
        <w:t xml:space="preserve"> </w:t>
      </w:r>
    </w:p>
    <w:p w:rsidR="006E05EB" w:rsidP="006E05EB" w14:paraId="2F3CE70F" w14:textId="77777777">
      <w:pPr>
        <w:pStyle w:val="BodyText"/>
        <w:spacing w:before="1"/>
      </w:pPr>
    </w:p>
    <w:p w:rsidR="006E05EB" w:rsidP="006E05EB" w14:paraId="7135B12F" w14:textId="15C5E43F">
      <w:pPr>
        <w:pStyle w:val="BodyText"/>
        <w:ind w:right="115"/>
      </w:pPr>
      <w:r>
        <w:t>This new collection includes data</w:t>
      </w:r>
      <w:r>
        <w:rPr>
          <w:spacing w:val="-4"/>
        </w:rPr>
        <w:t xml:space="preserve"> </w:t>
      </w:r>
      <w:r>
        <w:t>elements</w:t>
      </w:r>
      <w:r>
        <w:rPr>
          <w:spacing w:val="-3"/>
        </w:rPr>
        <w:t xml:space="preserve"> </w:t>
      </w:r>
      <w:r>
        <w:t>listed</w:t>
      </w:r>
      <w:r>
        <w:rPr>
          <w:spacing w:val="-3"/>
        </w:rPr>
        <w:t xml:space="preserve"> </w:t>
      </w:r>
      <w:r>
        <w:t>in</w:t>
      </w:r>
      <w:r>
        <w:rPr>
          <w:spacing w:val="-3"/>
        </w:rPr>
        <w:t xml:space="preserve"> </w:t>
      </w:r>
      <w:r>
        <w:t>the</w:t>
      </w:r>
      <w:r>
        <w:rPr>
          <w:spacing w:val="-4"/>
        </w:rPr>
        <w:t xml:space="preserve"> Service Level Data Collection</w:t>
      </w:r>
      <w:r>
        <w:rPr>
          <w:spacing w:val="-3"/>
        </w:rPr>
        <w:t xml:space="preserve"> </w:t>
      </w:r>
      <w:r>
        <w:t>document</w:t>
      </w:r>
      <w:r>
        <w:rPr>
          <w:spacing w:val="-3"/>
        </w:rPr>
        <w:t xml:space="preserve"> </w:t>
      </w:r>
      <w:r>
        <w:t>in</w:t>
      </w:r>
      <w:r>
        <w:rPr>
          <w:spacing w:val="-3"/>
        </w:rPr>
        <w:t xml:space="preserve"> </w:t>
      </w:r>
      <w:r>
        <w:t>this</w:t>
      </w:r>
      <w:r>
        <w:rPr>
          <w:spacing w:val="-3"/>
        </w:rPr>
        <w:t xml:space="preserve"> </w:t>
      </w:r>
      <w:r>
        <w:t>proposed</w:t>
      </w:r>
      <w:r>
        <w:rPr>
          <w:spacing w:val="-3"/>
        </w:rPr>
        <w:t xml:space="preserve"> </w:t>
      </w:r>
      <w:r>
        <w:t xml:space="preserve">PRA that would provide key data to CMS on the utilization of benefits, enhance audit activities to ensure plans are operating in accordance with CMS guidelines, and ensure appropriate access to covered services and benefits. </w:t>
      </w:r>
    </w:p>
    <w:p w:rsidR="006E05EB" w:rsidP="00ED2BE7" w14:paraId="2FCD4751" w14:textId="77777777"/>
    <w:p w:rsidR="00ED2BE7" w:rsidRPr="00ED2BE7" w:rsidP="00ED2BE7" w14:paraId="1EBC19BF" w14:textId="4CD8DAAD">
      <w:pPr>
        <w:pStyle w:val="Heading2"/>
        <w:numPr>
          <w:ilvl w:val="1"/>
          <w:numId w:val="1"/>
        </w:num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Need and Legal Basis</w:t>
      </w:r>
    </w:p>
    <w:p w:rsidR="00231FC7" w:rsidRPr="00231FC7" w:rsidP="00231FC7" w14:paraId="1E91FD60" w14:textId="77777777"/>
    <w:p w:rsidR="005132EB" w14:paraId="08500DC9" w14:textId="77777777">
      <w:pPr>
        <w:pStyle w:val="BodyText"/>
      </w:pPr>
    </w:p>
    <w:p w:rsidR="005132EB" w14:paraId="022D820F" w14:textId="77777777">
      <w:pPr>
        <w:pStyle w:val="BodyText"/>
        <w:ind w:left="119" w:right="115"/>
      </w:pPr>
      <w:r>
        <w:t>CMS regulations cover a broad range of topics and data to be submitted to CMS. Under these authorities, CMS established reporting requirements at §§</w:t>
      </w:r>
      <w:r>
        <w:rPr>
          <w:spacing w:val="-2"/>
        </w:rPr>
        <w:t xml:space="preserve"> </w:t>
      </w:r>
      <w:r>
        <w:t>422.516(a) (Validation of Part C reporting requirements) and 423.514(a) (Validation of Part D reporting requirements), respectively.</w:t>
      </w:r>
      <w:r>
        <w:rPr>
          <w:spacing w:val="-3"/>
        </w:rPr>
        <w:t xml:space="preserve"> </w:t>
      </w:r>
      <w:r>
        <w:t>Pursuant</w:t>
      </w:r>
      <w:r>
        <w:rPr>
          <w:spacing w:val="-3"/>
        </w:rPr>
        <w:t xml:space="preserve"> </w:t>
      </w:r>
      <w:r>
        <w:t>to</w:t>
      </w:r>
      <w:r>
        <w:rPr>
          <w:spacing w:val="-1"/>
        </w:rPr>
        <w:t xml:space="preserve"> </w:t>
      </w:r>
      <w:r>
        <w:t>§§</w:t>
      </w:r>
      <w:r>
        <w:rPr>
          <w:spacing w:val="-14"/>
        </w:rPr>
        <w:t xml:space="preserve"> </w:t>
      </w:r>
      <w:r>
        <w:t>422.516(a)</w:t>
      </w:r>
      <w:r>
        <w:rPr>
          <w:spacing w:val="-4"/>
        </w:rPr>
        <w:t xml:space="preserve"> </w:t>
      </w:r>
      <w:r>
        <w:t>and</w:t>
      </w:r>
      <w:r>
        <w:rPr>
          <w:spacing w:val="-3"/>
        </w:rPr>
        <w:t xml:space="preserve"> </w:t>
      </w:r>
      <w:r>
        <w:t>423.514(a),</w:t>
      </w:r>
      <w:r>
        <w:rPr>
          <w:spacing w:val="-3"/>
        </w:rPr>
        <w:t xml:space="preserve"> </w:t>
      </w:r>
      <w:r>
        <w:t>each</w:t>
      </w:r>
      <w:r>
        <w:rPr>
          <w:spacing w:val="-3"/>
        </w:rPr>
        <w:t xml:space="preserve"> </w:t>
      </w:r>
      <w:r>
        <w:t>MA</w:t>
      </w:r>
      <w:r>
        <w:rPr>
          <w:spacing w:val="-4"/>
        </w:rPr>
        <w:t xml:space="preserve"> </w:t>
      </w:r>
      <w:r>
        <w:t>organization</w:t>
      </w:r>
      <w:r>
        <w:rPr>
          <w:spacing w:val="-3"/>
        </w:rPr>
        <w:t xml:space="preserve"> </w:t>
      </w:r>
      <w:r>
        <w:t>and</w:t>
      </w:r>
      <w:r>
        <w:rPr>
          <w:spacing w:val="-3"/>
        </w:rPr>
        <w:t xml:space="preserve"> </w:t>
      </w:r>
      <w:r>
        <w:t>Part</w:t>
      </w:r>
      <w:r>
        <w:rPr>
          <w:spacing w:val="-3"/>
        </w:rPr>
        <w:t xml:space="preserve"> </w:t>
      </w:r>
      <w:r>
        <w:t>D</w:t>
      </w:r>
      <w:r>
        <w:rPr>
          <w:spacing w:val="-4"/>
        </w:rPr>
        <w:t xml:space="preserve"> </w:t>
      </w:r>
      <w:r>
        <w:t>sponsor must have</w:t>
      </w:r>
      <w:r>
        <w:rPr>
          <w:spacing w:val="-1"/>
        </w:rPr>
        <w:t xml:space="preserve"> </w:t>
      </w:r>
      <w:r>
        <w:t>an effective</w:t>
      </w:r>
      <w:r>
        <w:rPr>
          <w:spacing w:val="-1"/>
        </w:rPr>
        <w:t xml:space="preserve"> </w:t>
      </w:r>
      <w:r>
        <w:t>procedure</w:t>
      </w:r>
      <w:r>
        <w:rPr>
          <w:spacing w:val="-1"/>
        </w:rPr>
        <w:t xml:space="preserve"> </w:t>
      </w:r>
      <w:r>
        <w:t>to develop, compile, evaluate, and report information to CMS at the times and in the manner that CMS requires. In addition, §§</w:t>
      </w:r>
      <w:r>
        <w:rPr>
          <w:spacing w:val="-4"/>
        </w:rPr>
        <w:t xml:space="preserve"> </w:t>
      </w:r>
      <w:r>
        <w:t xml:space="preserve">422.504(f)(2) and 423.505(f)(2) require MA organizations and Part D plan sponsors, respectively, to submit to CMS all information that is necessary for CMS “to administer and evaluate” the MA and Part D programs and to facilitate informed enrollment decisions by beneficiaries. Part D sponsors are also required </w:t>
      </w:r>
      <w:r>
        <w:t>to report all data elements included in all its drug claims by §</w:t>
      </w:r>
      <w:r>
        <w:rPr>
          <w:spacing w:val="-4"/>
        </w:rPr>
        <w:t xml:space="preserve"> </w:t>
      </w:r>
      <w:r>
        <w:t>422.505(f)(3). Sections 422.504(f)(2), 422.516(a), 423.505(f)(2), and 423.514(a) each list general topics of information and data to be provided to CMS, including benefits, enrollee costs, quality and performance, cost of operations, information demonstrating that the plan is fiscally sound, patterns of utilization, information</w:t>
      </w:r>
      <w:r>
        <w:rPr>
          <w:spacing w:val="-5"/>
        </w:rPr>
        <w:t xml:space="preserve"> </w:t>
      </w:r>
      <w:r>
        <w:t>about</w:t>
      </w:r>
      <w:r>
        <w:rPr>
          <w:spacing w:val="-5"/>
        </w:rPr>
        <w:t xml:space="preserve"> </w:t>
      </w:r>
      <w:r>
        <w:t>beneficiary</w:t>
      </w:r>
      <w:r>
        <w:rPr>
          <w:spacing w:val="-5"/>
        </w:rPr>
        <w:t xml:space="preserve"> </w:t>
      </w:r>
      <w:r>
        <w:t>appeals</w:t>
      </w:r>
      <w:r>
        <w:rPr>
          <w:spacing w:val="-5"/>
        </w:rPr>
        <w:t xml:space="preserve"> </w:t>
      </w:r>
      <w:r>
        <w:t>and</w:t>
      </w:r>
      <w:r>
        <w:rPr>
          <w:spacing w:val="-5"/>
        </w:rPr>
        <w:t xml:space="preserve"> </w:t>
      </w:r>
      <w:r>
        <w:t>grievances,</w:t>
      </w:r>
      <w:r>
        <w:rPr>
          <w:spacing w:val="-5"/>
        </w:rPr>
        <w:t xml:space="preserve"> </w:t>
      </w:r>
      <w:r>
        <w:t>and</w:t>
      </w:r>
      <w:r>
        <w:rPr>
          <w:spacing w:val="-5"/>
        </w:rPr>
        <w:t xml:space="preserve"> </w:t>
      </w:r>
      <w:r>
        <w:t>information</w:t>
      </w:r>
      <w:r>
        <w:rPr>
          <w:spacing w:val="-5"/>
        </w:rPr>
        <w:t xml:space="preserve"> </w:t>
      </w:r>
      <w:r>
        <w:t>regarding</w:t>
      </w:r>
      <w:r>
        <w:rPr>
          <w:spacing w:val="-5"/>
        </w:rPr>
        <w:t xml:space="preserve"> </w:t>
      </w:r>
      <w:r>
        <w:t>actions,</w:t>
      </w:r>
      <w:r>
        <w:rPr>
          <w:spacing w:val="-5"/>
        </w:rPr>
        <w:t xml:space="preserve"> </w:t>
      </w:r>
      <w:r>
        <w:t>reviews, findings, or other similar actions by States, other regulatory bodies, or any other certifying or accrediting organization.</w:t>
      </w:r>
    </w:p>
    <w:p w:rsidR="005132EB" w14:paraId="26E3291B" w14:textId="77777777">
      <w:pPr>
        <w:pStyle w:val="BodyText"/>
      </w:pPr>
    </w:p>
    <w:p w:rsidR="005132EB" w:rsidRPr="00231FC7" w:rsidP="00231FC7" w14:paraId="30B04A13" w14:textId="6BD57F41">
      <w:pPr>
        <w:pStyle w:val="Heading2"/>
        <w:numPr>
          <w:ilvl w:val="1"/>
          <w:numId w:val="1"/>
        </w:numPr>
        <w:rPr>
          <w:rFonts w:ascii="Times New Roman" w:hAnsi="Times New Roman" w:cs="Times New Roman"/>
          <w:color w:val="000000" w:themeColor="text1"/>
          <w:sz w:val="24"/>
          <w:szCs w:val="24"/>
          <w:u w:val="single"/>
        </w:rPr>
      </w:pPr>
      <w:bookmarkStart w:id="2" w:name="2._Information_Users"/>
      <w:bookmarkEnd w:id="2"/>
      <w:r w:rsidRPr="00231FC7">
        <w:rPr>
          <w:rFonts w:ascii="Times New Roman" w:hAnsi="Times New Roman" w:cs="Times New Roman"/>
          <w:color w:val="000000" w:themeColor="text1"/>
          <w:sz w:val="24"/>
          <w:szCs w:val="24"/>
          <w:u w:val="single"/>
        </w:rPr>
        <w:t>Information</w:t>
      </w:r>
      <w:r w:rsidRPr="00231FC7">
        <w:rPr>
          <w:rFonts w:ascii="Times New Roman" w:hAnsi="Times New Roman" w:cs="Times New Roman"/>
          <w:color w:val="000000" w:themeColor="text1"/>
          <w:spacing w:val="-7"/>
          <w:sz w:val="24"/>
          <w:szCs w:val="24"/>
          <w:u w:val="single"/>
        </w:rPr>
        <w:t xml:space="preserve"> </w:t>
      </w:r>
      <w:r w:rsidRPr="00231FC7">
        <w:rPr>
          <w:rFonts w:ascii="Times New Roman" w:hAnsi="Times New Roman" w:cs="Times New Roman"/>
          <w:color w:val="000000" w:themeColor="text1"/>
          <w:spacing w:val="-4"/>
          <w:sz w:val="24"/>
          <w:szCs w:val="24"/>
          <w:u w:val="single"/>
        </w:rPr>
        <w:t>Users</w:t>
      </w:r>
    </w:p>
    <w:p w:rsidR="005132EB" w14:paraId="76168048" w14:textId="77777777">
      <w:pPr>
        <w:pStyle w:val="BodyText"/>
        <w:spacing w:before="274"/>
        <w:ind w:left="120"/>
      </w:pPr>
      <w:r>
        <w:t>There are a number of information users of these data elements. They include CMS staff that use this</w:t>
      </w:r>
      <w:r>
        <w:rPr>
          <w:spacing w:val="-3"/>
        </w:rPr>
        <w:t xml:space="preserve"> </w:t>
      </w:r>
      <w:r>
        <w:t>information</w:t>
      </w:r>
      <w:r>
        <w:rPr>
          <w:spacing w:val="-3"/>
        </w:rPr>
        <w:t xml:space="preserve"> </w:t>
      </w:r>
      <w:r>
        <w:t>to</w:t>
      </w:r>
      <w:r>
        <w:rPr>
          <w:spacing w:val="-3"/>
        </w:rPr>
        <w:t xml:space="preserve"> </w:t>
      </w:r>
      <w:r>
        <w:t>monitor</w:t>
      </w:r>
      <w:r>
        <w:rPr>
          <w:spacing w:val="-4"/>
        </w:rPr>
        <w:t xml:space="preserve"> </w:t>
      </w:r>
      <w:r>
        <w:t>health</w:t>
      </w:r>
      <w:r>
        <w:rPr>
          <w:spacing w:val="-3"/>
        </w:rPr>
        <w:t xml:space="preserve"> </w:t>
      </w:r>
      <w:r>
        <w:t>plans</w:t>
      </w:r>
      <w:r>
        <w:rPr>
          <w:spacing w:val="-3"/>
        </w:rPr>
        <w:t xml:space="preserve"> </w:t>
      </w:r>
      <w:r>
        <w:t>and</w:t>
      </w:r>
      <w:r>
        <w:rPr>
          <w:spacing w:val="-3"/>
        </w:rPr>
        <w:t xml:space="preserve"> </w:t>
      </w:r>
      <w:r>
        <w:t>to</w:t>
      </w:r>
      <w:r>
        <w:rPr>
          <w:spacing w:val="-3"/>
        </w:rPr>
        <w:t xml:space="preserve"> </w:t>
      </w:r>
      <w:r>
        <w:t>hold</w:t>
      </w:r>
      <w:r>
        <w:rPr>
          <w:spacing w:val="-3"/>
        </w:rPr>
        <w:t xml:space="preserve"> </w:t>
      </w:r>
      <w:r>
        <w:t>them</w:t>
      </w:r>
      <w:r>
        <w:rPr>
          <w:spacing w:val="-3"/>
        </w:rPr>
        <w:t xml:space="preserve"> </w:t>
      </w:r>
      <w:r>
        <w:t>accountable</w:t>
      </w:r>
      <w:r>
        <w:rPr>
          <w:spacing w:val="-4"/>
        </w:rPr>
        <w:t xml:space="preserve"> </w:t>
      </w:r>
      <w:r>
        <w:t>for</w:t>
      </w:r>
      <w:r>
        <w:rPr>
          <w:spacing w:val="-4"/>
        </w:rPr>
        <w:t xml:space="preserve"> </w:t>
      </w:r>
      <w:r>
        <w:t>their</w:t>
      </w:r>
      <w:r>
        <w:rPr>
          <w:spacing w:val="-4"/>
        </w:rPr>
        <w:t xml:space="preserve"> </w:t>
      </w:r>
      <w:r>
        <w:t>performance.</w:t>
      </w:r>
      <w:r>
        <w:rPr>
          <w:spacing w:val="-3"/>
        </w:rPr>
        <w:t xml:space="preserve"> </w:t>
      </w:r>
      <w:r>
        <w:t xml:space="preserve">CMS users include group managers, division managers, branch managers, account managers, and </w:t>
      </w:r>
      <w:r>
        <w:rPr>
          <w:spacing w:val="-2"/>
        </w:rPr>
        <w:t>researchers.</w:t>
      </w:r>
    </w:p>
    <w:p w:rsidR="005132EB" w14:paraId="58445200" w14:textId="77777777">
      <w:pPr>
        <w:pStyle w:val="BodyText"/>
      </w:pPr>
    </w:p>
    <w:p w:rsidR="005132EB" w14:paraId="500AAFFA" w14:textId="77777777">
      <w:pPr>
        <w:pStyle w:val="BodyText"/>
        <w:spacing w:before="1"/>
        <w:ind w:left="119" w:right="197"/>
      </w:pPr>
      <w:r>
        <w:t>Health plans can use this information to measure and benchmark their performance. CMS receives</w:t>
      </w:r>
      <w:r>
        <w:rPr>
          <w:spacing w:val="-4"/>
        </w:rPr>
        <w:t xml:space="preserve"> </w:t>
      </w:r>
      <w:r>
        <w:t>inquiries</w:t>
      </w:r>
      <w:r>
        <w:rPr>
          <w:spacing w:val="-4"/>
        </w:rPr>
        <w:t xml:space="preserve"> </w:t>
      </w:r>
      <w:r>
        <w:t>from</w:t>
      </w:r>
      <w:r>
        <w:rPr>
          <w:spacing w:val="-4"/>
        </w:rPr>
        <w:t xml:space="preserve"> </w:t>
      </w:r>
      <w:r>
        <w:t>the</w:t>
      </w:r>
      <w:r>
        <w:rPr>
          <w:spacing w:val="-5"/>
        </w:rPr>
        <w:t xml:space="preserve"> </w:t>
      </w:r>
      <w:r>
        <w:t>industry</w:t>
      </w:r>
      <w:r>
        <w:rPr>
          <w:spacing w:val="-4"/>
        </w:rPr>
        <w:t xml:space="preserve"> </w:t>
      </w:r>
      <w:r>
        <w:t>and</w:t>
      </w:r>
      <w:r>
        <w:rPr>
          <w:spacing w:val="-4"/>
        </w:rPr>
        <w:t xml:space="preserve"> </w:t>
      </w:r>
      <w:r>
        <w:t>other</w:t>
      </w:r>
      <w:r>
        <w:rPr>
          <w:spacing w:val="-5"/>
        </w:rPr>
        <w:t xml:space="preserve"> </w:t>
      </w:r>
      <w:r>
        <w:t>interested</w:t>
      </w:r>
      <w:r>
        <w:rPr>
          <w:spacing w:val="-4"/>
        </w:rPr>
        <w:t xml:space="preserve"> </w:t>
      </w:r>
      <w:r>
        <w:t>stakeholders</w:t>
      </w:r>
      <w:r>
        <w:rPr>
          <w:spacing w:val="-4"/>
        </w:rPr>
        <w:t xml:space="preserve"> </w:t>
      </w:r>
      <w:r>
        <w:t>about</w:t>
      </w:r>
      <w:r>
        <w:rPr>
          <w:spacing w:val="-2"/>
        </w:rPr>
        <w:t xml:space="preserve"> </w:t>
      </w:r>
      <w:r>
        <w:t>beneficiary</w:t>
      </w:r>
      <w:r>
        <w:rPr>
          <w:spacing w:val="-4"/>
        </w:rPr>
        <w:t xml:space="preserve"> </w:t>
      </w:r>
      <w:r>
        <w:t>access</w:t>
      </w:r>
      <w:r>
        <w:rPr>
          <w:spacing w:val="-4"/>
        </w:rPr>
        <w:t xml:space="preserve"> </w:t>
      </w:r>
      <w:r>
        <w:t>to the</w:t>
      </w:r>
      <w:r>
        <w:rPr>
          <w:spacing w:val="-4"/>
        </w:rPr>
        <w:t xml:space="preserve"> </w:t>
      </w:r>
      <w:r>
        <w:t>items,</w:t>
      </w:r>
      <w:r>
        <w:rPr>
          <w:spacing w:val="-3"/>
        </w:rPr>
        <w:t xml:space="preserve"> </w:t>
      </w:r>
      <w:r>
        <w:t>services,</w:t>
      </w:r>
      <w:r>
        <w:rPr>
          <w:spacing w:val="-3"/>
        </w:rPr>
        <w:t xml:space="preserve"> </w:t>
      </w:r>
      <w:r>
        <w:t>and</w:t>
      </w:r>
      <w:r>
        <w:rPr>
          <w:spacing w:val="-3"/>
        </w:rPr>
        <w:t xml:space="preserve"> </w:t>
      </w:r>
      <w:r>
        <w:t>drugs,</w:t>
      </w:r>
      <w:r>
        <w:rPr>
          <w:spacing w:val="-3"/>
        </w:rPr>
        <w:t xml:space="preserve"> </w:t>
      </w:r>
      <w:r>
        <w:t>including</w:t>
      </w:r>
      <w:r>
        <w:rPr>
          <w:spacing w:val="-3"/>
        </w:rPr>
        <w:t xml:space="preserve"> </w:t>
      </w:r>
      <w:r>
        <w:t>service</w:t>
      </w:r>
      <w:r>
        <w:rPr>
          <w:spacing w:val="-4"/>
        </w:rPr>
        <w:t xml:space="preserve"> </w:t>
      </w:r>
      <w:r>
        <w:t>level</w:t>
      </w:r>
      <w:r>
        <w:rPr>
          <w:spacing w:val="-3"/>
        </w:rPr>
        <w:t xml:space="preserve"> </w:t>
      </w:r>
      <w:r>
        <w:t>data</w:t>
      </w:r>
      <w:r>
        <w:rPr>
          <w:spacing w:val="-4"/>
        </w:rPr>
        <w:t xml:space="preserve"> </w:t>
      </w:r>
      <w:r>
        <w:t>for</w:t>
      </w:r>
      <w:r>
        <w:rPr>
          <w:spacing w:val="-4"/>
        </w:rPr>
        <w:t xml:space="preserve"> </w:t>
      </w:r>
      <w:r>
        <w:t>initial</w:t>
      </w:r>
      <w:r>
        <w:rPr>
          <w:spacing w:val="-3"/>
        </w:rPr>
        <w:t xml:space="preserve"> </w:t>
      </w:r>
      <w:r>
        <w:t>determinations</w:t>
      </w:r>
      <w:r>
        <w:rPr>
          <w:spacing w:val="-3"/>
        </w:rPr>
        <w:t xml:space="preserve"> </w:t>
      </w:r>
      <w:r>
        <w:t>and</w:t>
      </w:r>
      <w:r>
        <w:rPr>
          <w:spacing w:val="-3"/>
        </w:rPr>
        <w:t xml:space="preserve"> </w:t>
      </w:r>
      <w:r>
        <w:t>appeals, and other factors pertaining to use of government funds, as well the performance of MA plans.</w:t>
      </w:r>
    </w:p>
    <w:p w:rsidR="00231FC7" w14:paraId="1B521A5D" w14:textId="77777777">
      <w:pPr>
        <w:pStyle w:val="BodyText"/>
        <w:spacing w:before="1"/>
        <w:ind w:left="119" w:right="197"/>
      </w:pPr>
    </w:p>
    <w:p w:rsidR="005132EB" w:rsidRPr="00231FC7" w:rsidP="00231FC7" w14:paraId="450DEBD4" w14:textId="5D67439F">
      <w:pPr>
        <w:pStyle w:val="Heading2"/>
        <w:numPr>
          <w:ilvl w:val="1"/>
          <w:numId w:val="1"/>
        </w:numPr>
        <w:rPr>
          <w:rFonts w:ascii="Times New Roman" w:hAnsi="Times New Roman" w:cs="Times New Roman"/>
          <w:color w:val="000000" w:themeColor="text1"/>
          <w:sz w:val="24"/>
          <w:szCs w:val="24"/>
          <w:u w:val="single"/>
        </w:rPr>
      </w:pPr>
      <w:bookmarkStart w:id="3" w:name="3._Improved_Information_Technology"/>
      <w:bookmarkEnd w:id="3"/>
      <w:r w:rsidRPr="00231FC7">
        <w:rPr>
          <w:rFonts w:ascii="Times New Roman" w:hAnsi="Times New Roman" w:cs="Times New Roman"/>
          <w:color w:val="000000" w:themeColor="text1"/>
          <w:sz w:val="24"/>
          <w:szCs w:val="24"/>
          <w:u w:val="single"/>
        </w:rPr>
        <w:t>Improved</w:t>
      </w:r>
      <w:r w:rsidRPr="00231FC7">
        <w:rPr>
          <w:rFonts w:ascii="Times New Roman" w:hAnsi="Times New Roman" w:cs="Times New Roman"/>
          <w:color w:val="000000" w:themeColor="text1"/>
          <w:spacing w:val="-3"/>
          <w:sz w:val="24"/>
          <w:szCs w:val="24"/>
          <w:u w:val="single"/>
        </w:rPr>
        <w:t xml:space="preserve"> </w:t>
      </w:r>
      <w:r w:rsidRPr="00231FC7">
        <w:rPr>
          <w:rFonts w:ascii="Times New Roman" w:hAnsi="Times New Roman" w:cs="Times New Roman"/>
          <w:color w:val="000000" w:themeColor="text1"/>
          <w:sz w:val="24"/>
          <w:szCs w:val="24"/>
          <w:u w:val="single"/>
        </w:rPr>
        <w:t>Information</w:t>
      </w:r>
      <w:r w:rsidRPr="00231FC7">
        <w:rPr>
          <w:rFonts w:ascii="Times New Roman" w:hAnsi="Times New Roman" w:cs="Times New Roman"/>
          <w:color w:val="000000" w:themeColor="text1"/>
          <w:spacing w:val="-4"/>
          <w:sz w:val="24"/>
          <w:szCs w:val="24"/>
          <w:u w:val="single"/>
        </w:rPr>
        <w:t xml:space="preserve"> </w:t>
      </w:r>
      <w:r w:rsidRPr="00231FC7">
        <w:rPr>
          <w:rFonts w:ascii="Times New Roman" w:hAnsi="Times New Roman" w:cs="Times New Roman"/>
          <w:color w:val="000000" w:themeColor="text1"/>
          <w:spacing w:val="-2"/>
          <w:sz w:val="24"/>
          <w:szCs w:val="24"/>
          <w:u w:val="single"/>
        </w:rPr>
        <w:t>Technology</w:t>
      </w:r>
    </w:p>
    <w:p w:rsidR="005132EB" w14:paraId="421CEDF8" w14:textId="77777777">
      <w:pPr>
        <w:pStyle w:val="BodyText"/>
      </w:pPr>
    </w:p>
    <w:p w:rsidR="005132EB" w:rsidP="00734FEE" w14:paraId="6AE227A5" w14:textId="631BA811">
      <w:pPr>
        <w:pStyle w:val="BodyText"/>
        <w:ind w:left="120" w:right="115"/>
      </w:pPr>
      <w:bookmarkStart w:id="4" w:name="_Hlk173410539"/>
      <w:r>
        <w:t>Health</w:t>
      </w:r>
      <w:r>
        <w:rPr>
          <w:spacing w:val="-3"/>
        </w:rPr>
        <w:t xml:space="preserve"> </w:t>
      </w:r>
      <w:r>
        <w:t>plans</w:t>
      </w:r>
      <w:r>
        <w:rPr>
          <w:spacing w:val="-3"/>
        </w:rPr>
        <w:t xml:space="preserve"> </w:t>
      </w:r>
      <w:r>
        <w:t>will</w:t>
      </w:r>
      <w:r>
        <w:rPr>
          <w:spacing w:val="-3"/>
        </w:rPr>
        <w:t xml:space="preserve"> </w:t>
      </w:r>
      <w:r>
        <w:t>use</w:t>
      </w:r>
      <w:r>
        <w:rPr>
          <w:spacing w:val="-4"/>
        </w:rPr>
        <w:t xml:space="preserve"> </w:t>
      </w:r>
      <w:r>
        <w:t>existing</w:t>
      </w:r>
      <w:r>
        <w:rPr>
          <w:spacing w:val="-3"/>
        </w:rPr>
        <w:t xml:space="preserve"> </w:t>
      </w:r>
      <w:r>
        <w:t>information</w:t>
      </w:r>
      <w:r>
        <w:rPr>
          <w:spacing w:val="-3"/>
        </w:rPr>
        <w:t xml:space="preserve"> </w:t>
      </w:r>
      <w:r>
        <w:t>technologies</w:t>
      </w:r>
      <w:r>
        <w:rPr>
          <w:spacing w:val="-3"/>
        </w:rPr>
        <w:t xml:space="preserve"> </w:t>
      </w:r>
      <w:r>
        <w:t>to</w:t>
      </w:r>
      <w:r>
        <w:rPr>
          <w:spacing w:val="-3"/>
        </w:rPr>
        <w:t xml:space="preserve"> </w:t>
      </w:r>
      <w:r>
        <w:t>submit</w:t>
      </w:r>
      <w:r>
        <w:rPr>
          <w:spacing w:val="-3"/>
        </w:rPr>
        <w:t xml:space="preserve"> </w:t>
      </w:r>
      <w:r>
        <w:t>these</w:t>
      </w:r>
      <w:r>
        <w:rPr>
          <w:spacing w:val="-4"/>
        </w:rPr>
        <w:t xml:space="preserve"> </w:t>
      </w:r>
      <w:r>
        <w:t>data</w:t>
      </w:r>
      <w:r>
        <w:rPr>
          <w:spacing w:val="-4"/>
        </w:rPr>
        <w:t xml:space="preserve"> </w:t>
      </w:r>
      <w:r>
        <w:t>to</w:t>
      </w:r>
      <w:r>
        <w:rPr>
          <w:spacing w:val="-3"/>
        </w:rPr>
        <w:t xml:space="preserve"> </w:t>
      </w:r>
      <w:r>
        <w:t>CMS,</w:t>
      </w:r>
      <w:r>
        <w:rPr>
          <w:spacing w:val="-3"/>
        </w:rPr>
        <w:t xml:space="preserve"> </w:t>
      </w:r>
      <w:r>
        <w:t>similar</w:t>
      </w:r>
      <w:r>
        <w:rPr>
          <w:spacing w:val="-4"/>
        </w:rPr>
        <w:t xml:space="preserve"> </w:t>
      </w:r>
      <w:r>
        <w:t>to how they do for current Part C Reporting Requirements</w:t>
      </w:r>
      <w:r w:rsidR="000B0939">
        <w:t xml:space="preserve"> approved under OMB control #0938-1054</w:t>
      </w:r>
      <w:r>
        <w:t>.</w:t>
      </w:r>
      <w:r w:rsidR="00B9475D">
        <w:t xml:space="preserve"> Currently, </w:t>
      </w:r>
      <w:r w:rsidRPr="00B9475D" w:rsidR="00B9475D">
        <w:t xml:space="preserve">MA organizations and other health plan organizations (e.g., cost plans) utilize the Health Plan Management System (HPMS) to submit or enter data for 100% of the data elements listed within the reporting requirements. </w:t>
      </w:r>
      <w:r w:rsidR="00BD13A2">
        <w:t xml:space="preserve">We </w:t>
      </w:r>
      <w:r w:rsidRPr="00BD13A2" w:rsidR="00BD13A2">
        <w:t xml:space="preserve">are soliciting comment on </w:t>
      </w:r>
      <w:r w:rsidR="00BD13A2">
        <w:t xml:space="preserve">the best way for </w:t>
      </w:r>
      <w:r w:rsidRPr="00BD13A2" w:rsidR="00BD13A2">
        <w:t xml:space="preserve">MA plans </w:t>
      </w:r>
      <w:r w:rsidR="00BD13A2">
        <w:t>to</w:t>
      </w:r>
      <w:r w:rsidRPr="00BD13A2" w:rsidR="00BD13A2">
        <w:t xml:space="preserve"> submit information related to decision rationales.  These comments will help</w:t>
      </w:r>
      <w:r w:rsidR="00BD13A2">
        <w:t xml:space="preserve"> CMS</w:t>
      </w:r>
      <w:r w:rsidRPr="00BD13A2" w:rsidR="00BD13A2">
        <w:t xml:space="preserve"> make an informed decision regarding the appropriate method </w:t>
      </w:r>
      <w:r w:rsidR="00BD13A2">
        <w:t>for data submission</w:t>
      </w:r>
      <w:r w:rsidRPr="00BD13A2" w:rsidR="00BD13A2">
        <w:t>.</w:t>
      </w:r>
      <w:bookmarkEnd w:id="4"/>
    </w:p>
    <w:p w:rsidR="005132EB" w14:paraId="0117DC02" w14:textId="77777777">
      <w:pPr>
        <w:pStyle w:val="BodyText"/>
      </w:pPr>
    </w:p>
    <w:p w:rsidR="005132EB" w:rsidRPr="00231FC7" w:rsidP="00231FC7" w14:paraId="0B5FDDF8" w14:textId="438A8859">
      <w:pPr>
        <w:pStyle w:val="Heading2"/>
        <w:numPr>
          <w:ilvl w:val="1"/>
          <w:numId w:val="1"/>
        </w:numPr>
        <w:rPr>
          <w:rFonts w:ascii="Times New Roman" w:hAnsi="Times New Roman" w:cs="Times New Roman"/>
          <w:color w:val="000000" w:themeColor="text1"/>
          <w:sz w:val="24"/>
          <w:szCs w:val="24"/>
          <w:u w:val="single"/>
        </w:rPr>
      </w:pPr>
      <w:bookmarkStart w:id="5" w:name="4._Duplication_of_Similar_Information"/>
      <w:bookmarkEnd w:id="5"/>
      <w:r w:rsidRPr="00231FC7">
        <w:rPr>
          <w:rFonts w:ascii="Times New Roman" w:hAnsi="Times New Roman" w:cs="Times New Roman"/>
          <w:color w:val="000000" w:themeColor="text1"/>
          <w:sz w:val="24"/>
          <w:szCs w:val="24"/>
          <w:u w:val="single"/>
        </w:rPr>
        <w:t>Duplication</w:t>
      </w:r>
      <w:r w:rsidRPr="00231FC7">
        <w:rPr>
          <w:rFonts w:ascii="Times New Roman" w:hAnsi="Times New Roman" w:cs="Times New Roman"/>
          <w:color w:val="000000" w:themeColor="text1"/>
          <w:spacing w:val="-3"/>
          <w:sz w:val="24"/>
          <w:szCs w:val="24"/>
          <w:u w:val="single"/>
        </w:rPr>
        <w:t xml:space="preserve"> </w:t>
      </w:r>
      <w:r w:rsidRPr="00231FC7">
        <w:rPr>
          <w:rFonts w:ascii="Times New Roman" w:hAnsi="Times New Roman" w:cs="Times New Roman"/>
          <w:color w:val="000000" w:themeColor="text1"/>
          <w:sz w:val="24"/>
          <w:szCs w:val="24"/>
          <w:u w:val="single"/>
        </w:rPr>
        <w:t>of</w:t>
      </w:r>
      <w:r w:rsidRPr="00231FC7">
        <w:rPr>
          <w:rFonts w:ascii="Times New Roman" w:hAnsi="Times New Roman" w:cs="Times New Roman"/>
          <w:color w:val="000000" w:themeColor="text1"/>
          <w:spacing w:val="-3"/>
          <w:sz w:val="24"/>
          <w:szCs w:val="24"/>
          <w:u w:val="single"/>
        </w:rPr>
        <w:t xml:space="preserve"> </w:t>
      </w:r>
      <w:r w:rsidRPr="00231FC7">
        <w:rPr>
          <w:rFonts w:ascii="Times New Roman" w:hAnsi="Times New Roman" w:cs="Times New Roman"/>
          <w:color w:val="000000" w:themeColor="text1"/>
          <w:sz w:val="24"/>
          <w:szCs w:val="24"/>
          <w:u w:val="single"/>
        </w:rPr>
        <w:t>Similar</w:t>
      </w:r>
      <w:r w:rsidRPr="00231FC7">
        <w:rPr>
          <w:rFonts w:ascii="Times New Roman" w:hAnsi="Times New Roman" w:cs="Times New Roman"/>
          <w:color w:val="000000" w:themeColor="text1"/>
          <w:spacing w:val="-2"/>
          <w:sz w:val="24"/>
          <w:szCs w:val="24"/>
          <w:u w:val="single"/>
        </w:rPr>
        <w:t xml:space="preserve"> Information</w:t>
      </w:r>
    </w:p>
    <w:p w:rsidR="005132EB" w14:paraId="77D33122" w14:textId="77777777">
      <w:pPr>
        <w:pStyle w:val="BodyText"/>
      </w:pPr>
    </w:p>
    <w:p w:rsidR="005132EB" w14:paraId="7C10D9F9" w14:textId="77777777">
      <w:pPr>
        <w:pStyle w:val="BodyText"/>
        <w:ind w:left="120"/>
      </w:pPr>
      <w:r>
        <w:t>This</w:t>
      </w:r>
      <w:r>
        <w:rPr>
          <w:spacing w:val="5"/>
        </w:rPr>
        <w:t xml:space="preserve"> </w:t>
      </w:r>
      <w:r>
        <w:t>collection</w:t>
      </w:r>
      <w:r>
        <w:rPr>
          <w:spacing w:val="5"/>
        </w:rPr>
        <w:t xml:space="preserve"> </w:t>
      </w:r>
      <w:r>
        <w:t>does</w:t>
      </w:r>
      <w:r>
        <w:rPr>
          <w:spacing w:val="4"/>
        </w:rPr>
        <w:t xml:space="preserve"> </w:t>
      </w:r>
      <w:r>
        <w:t>not</w:t>
      </w:r>
      <w:r>
        <w:rPr>
          <w:spacing w:val="8"/>
        </w:rPr>
        <w:t xml:space="preserve"> </w:t>
      </w:r>
      <w:r>
        <w:t>duplicate</w:t>
      </w:r>
      <w:r>
        <w:rPr>
          <w:spacing w:val="4"/>
        </w:rPr>
        <w:t xml:space="preserve"> </w:t>
      </w:r>
      <w:r>
        <w:t>the</w:t>
      </w:r>
      <w:r>
        <w:rPr>
          <w:spacing w:val="3"/>
        </w:rPr>
        <w:t xml:space="preserve"> </w:t>
      </w:r>
      <w:r>
        <w:t>collection</w:t>
      </w:r>
      <w:r>
        <w:rPr>
          <w:spacing w:val="5"/>
        </w:rPr>
        <w:t xml:space="preserve"> </w:t>
      </w:r>
      <w:r>
        <w:t>of</w:t>
      </w:r>
      <w:r>
        <w:rPr>
          <w:spacing w:val="1"/>
        </w:rPr>
        <w:t xml:space="preserve"> </w:t>
      </w:r>
      <w:r>
        <w:t>similar</w:t>
      </w:r>
      <w:r>
        <w:rPr>
          <w:spacing w:val="2"/>
        </w:rPr>
        <w:t xml:space="preserve"> </w:t>
      </w:r>
      <w:r>
        <w:rPr>
          <w:spacing w:val="-2"/>
        </w:rPr>
        <w:t>information.</w:t>
      </w:r>
    </w:p>
    <w:p w:rsidR="005132EB" w14:paraId="2D872E5A" w14:textId="77777777">
      <w:pPr>
        <w:pStyle w:val="BodyText"/>
      </w:pPr>
    </w:p>
    <w:p w:rsidR="005132EB" w:rsidRPr="00231FC7" w:rsidP="00231FC7" w14:paraId="360A0724" w14:textId="4DA01553">
      <w:pPr>
        <w:pStyle w:val="Heading2"/>
        <w:numPr>
          <w:ilvl w:val="1"/>
          <w:numId w:val="1"/>
        </w:numPr>
        <w:rPr>
          <w:rFonts w:ascii="Times New Roman" w:hAnsi="Times New Roman" w:cs="Times New Roman"/>
          <w:color w:val="000000" w:themeColor="text1"/>
          <w:sz w:val="24"/>
          <w:szCs w:val="24"/>
          <w:u w:val="single"/>
        </w:rPr>
      </w:pPr>
      <w:bookmarkStart w:id="6" w:name="5._Small_Businesses"/>
      <w:bookmarkEnd w:id="6"/>
      <w:r w:rsidRPr="00231FC7">
        <w:rPr>
          <w:rFonts w:ascii="Times New Roman" w:hAnsi="Times New Roman" w:cs="Times New Roman"/>
          <w:color w:val="000000" w:themeColor="text1"/>
          <w:sz w:val="24"/>
          <w:szCs w:val="24"/>
          <w:u w:val="single"/>
        </w:rPr>
        <w:t>Small</w:t>
      </w:r>
      <w:r w:rsidRPr="00231FC7">
        <w:rPr>
          <w:rFonts w:ascii="Times New Roman" w:hAnsi="Times New Roman" w:cs="Times New Roman"/>
          <w:color w:val="000000" w:themeColor="text1"/>
          <w:spacing w:val="-1"/>
          <w:sz w:val="24"/>
          <w:szCs w:val="24"/>
          <w:u w:val="single"/>
        </w:rPr>
        <w:t xml:space="preserve"> </w:t>
      </w:r>
      <w:r w:rsidRPr="00231FC7">
        <w:rPr>
          <w:rFonts w:ascii="Times New Roman" w:hAnsi="Times New Roman" w:cs="Times New Roman"/>
          <w:color w:val="000000" w:themeColor="text1"/>
          <w:sz w:val="24"/>
          <w:szCs w:val="24"/>
          <w:u w:val="single"/>
        </w:rPr>
        <w:t>Businesses</w:t>
      </w:r>
    </w:p>
    <w:p w:rsidR="005132EB" w14:paraId="39C0BEC1" w14:textId="77777777">
      <w:pPr>
        <w:pStyle w:val="BodyText"/>
      </w:pPr>
    </w:p>
    <w:p w:rsidR="005132EB" w14:paraId="3262C150" w14:textId="77777777">
      <w:pPr>
        <w:pStyle w:val="BodyText"/>
        <w:ind w:left="120" w:right="115"/>
      </w:pPr>
      <w:r>
        <w:t>This</w:t>
      </w:r>
      <w:r>
        <w:rPr>
          <w:spacing w:val="-4"/>
        </w:rPr>
        <w:t xml:space="preserve"> </w:t>
      </w:r>
      <w:r>
        <w:t>proposed</w:t>
      </w:r>
      <w:r>
        <w:rPr>
          <w:spacing w:val="-4"/>
        </w:rPr>
        <w:t xml:space="preserve"> </w:t>
      </w:r>
      <w:r>
        <w:t>collection</w:t>
      </w:r>
      <w:r>
        <w:rPr>
          <w:spacing w:val="-2"/>
        </w:rPr>
        <w:t xml:space="preserve"> </w:t>
      </w:r>
      <w:r>
        <w:t>does</w:t>
      </w:r>
      <w:r>
        <w:rPr>
          <w:spacing w:val="-4"/>
        </w:rPr>
        <w:t xml:space="preserve"> </w:t>
      </w:r>
      <w:r>
        <w:t>not</w:t>
      </w:r>
      <w:r>
        <w:rPr>
          <w:spacing w:val="-4"/>
        </w:rPr>
        <w:t xml:space="preserve"> </w:t>
      </w:r>
      <w:r>
        <w:t>impose</w:t>
      </w:r>
      <w:r>
        <w:rPr>
          <w:spacing w:val="-4"/>
        </w:rPr>
        <w:t xml:space="preserve"> </w:t>
      </w:r>
      <w:r>
        <w:t>a</w:t>
      </w:r>
      <w:r>
        <w:rPr>
          <w:spacing w:val="-4"/>
        </w:rPr>
        <w:t xml:space="preserve"> </w:t>
      </w:r>
      <w:r>
        <w:t>significant</w:t>
      </w:r>
      <w:r>
        <w:rPr>
          <w:spacing w:val="-4"/>
        </w:rPr>
        <w:t xml:space="preserve"> </w:t>
      </w:r>
      <w:r>
        <w:t>impact</w:t>
      </w:r>
      <w:r>
        <w:rPr>
          <w:spacing w:val="-4"/>
        </w:rPr>
        <w:t xml:space="preserve"> </w:t>
      </w:r>
      <w:r>
        <w:t>on</w:t>
      </w:r>
      <w:r>
        <w:rPr>
          <w:spacing w:val="-4"/>
        </w:rPr>
        <w:t xml:space="preserve"> </w:t>
      </w:r>
      <w:r>
        <w:t>small</w:t>
      </w:r>
      <w:r>
        <w:rPr>
          <w:spacing w:val="-4"/>
        </w:rPr>
        <w:t xml:space="preserve"> </w:t>
      </w:r>
      <w:r>
        <w:t>businesses</w:t>
      </w:r>
      <w:r>
        <w:rPr>
          <w:spacing w:val="-4"/>
        </w:rPr>
        <w:t xml:space="preserve"> </w:t>
      </w:r>
      <w:r>
        <w:t>and</w:t>
      </w:r>
      <w:r>
        <w:rPr>
          <w:spacing w:val="-4"/>
        </w:rPr>
        <w:t xml:space="preserve"> </w:t>
      </w:r>
      <w:r>
        <w:t xml:space="preserve">other </w:t>
      </w:r>
      <w:r>
        <w:rPr>
          <w:spacing w:val="-2"/>
        </w:rPr>
        <w:t>entities.</w:t>
      </w:r>
    </w:p>
    <w:p w:rsidR="005132EB" w14:paraId="119EF3AE" w14:textId="77777777">
      <w:pPr>
        <w:pStyle w:val="BodyText"/>
      </w:pPr>
    </w:p>
    <w:p w:rsidR="005132EB" w:rsidRPr="00231FC7" w:rsidP="00231FC7" w14:paraId="19F716FB" w14:textId="429CD1F3">
      <w:pPr>
        <w:pStyle w:val="Heading2"/>
        <w:numPr>
          <w:ilvl w:val="1"/>
          <w:numId w:val="1"/>
        </w:numPr>
        <w:rPr>
          <w:rFonts w:ascii="Times New Roman" w:hAnsi="Times New Roman" w:cs="Times New Roman"/>
          <w:color w:val="000000" w:themeColor="text1"/>
          <w:sz w:val="24"/>
          <w:szCs w:val="24"/>
          <w:u w:val="single"/>
        </w:rPr>
      </w:pPr>
      <w:bookmarkStart w:id="7" w:name="6._Less_Frequent_Collection"/>
      <w:bookmarkEnd w:id="7"/>
      <w:r w:rsidRPr="00231FC7">
        <w:rPr>
          <w:rFonts w:ascii="Times New Roman" w:hAnsi="Times New Roman" w:cs="Times New Roman"/>
          <w:color w:val="000000" w:themeColor="text1"/>
          <w:sz w:val="24"/>
          <w:szCs w:val="24"/>
          <w:u w:val="single"/>
        </w:rPr>
        <w:t>Less</w:t>
      </w:r>
      <w:r w:rsidRPr="00231FC7">
        <w:rPr>
          <w:rFonts w:ascii="Times New Roman" w:hAnsi="Times New Roman" w:cs="Times New Roman"/>
          <w:color w:val="000000" w:themeColor="text1"/>
          <w:spacing w:val="-3"/>
          <w:sz w:val="24"/>
          <w:szCs w:val="24"/>
          <w:u w:val="single"/>
        </w:rPr>
        <w:t xml:space="preserve"> </w:t>
      </w:r>
      <w:r w:rsidRPr="00231FC7">
        <w:rPr>
          <w:rFonts w:ascii="Times New Roman" w:hAnsi="Times New Roman" w:cs="Times New Roman"/>
          <w:color w:val="000000" w:themeColor="text1"/>
          <w:sz w:val="24"/>
          <w:szCs w:val="24"/>
          <w:u w:val="single"/>
        </w:rPr>
        <w:t>Frequent</w:t>
      </w:r>
      <w:r w:rsidRPr="00231FC7">
        <w:rPr>
          <w:rFonts w:ascii="Times New Roman" w:hAnsi="Times New Roman" w:cs="Times New Roman"/>
          <w:color w:val="000000" w:themeColor="text1"/>
          <w:spacing w:val="-2"/>
          <w:sz w:val="24"/>
          <w:szCs w:val="24"/>
          <w:u w:val="single"/>
        </w:rPr>
        <w:t xml:space="preserve"> Collection</w:t>
      </w:r>
    </w:p>
    <w:p w:rsidR="005132EB" w14:paraId="37395A93" w14:textId="77777777">
      <w:pPr>
        <w:pStyle w:val="BodyText"/>
      </w:pPr>
    </w:p>
    <w:p w:rsidR="005132EB" w14:paraId="2E548681" w14:textId="77777777">
      <w:pPr>
        <w:pStyle w:val="BodyText"/>
        <w:ind w:left="120" w:right="115"/>
      </w:pPr>
      <w:r>
        <w:t>Due</w:t>
      </w:r>
      <w:r>
        <w:rPr>
          <w:spacing w:val="-3"/>
        </w:rPr>
        <w:t xml:space="preserve"> </w:t>
      </w:r>
      <w:r>
        <w:t>to</w:t>
      </w:r>
      <w:r>
        <w:rPr>
          <w:spacing w:val="-2"/>
        </w:rPr>
        <w:t xml:space="preserve"> </w:t>
      </w:r>
      <w:r>
        <w:t>volume</w:t>
      </w:r>
      <w:r>
        <w:rPr>
          <w:spacing w:val="-3"/>
        </w:rPr>
        <w:t xml:space="preserve"> </w:t>
      </w:r>
      <w:r>
        <w:t>of</w:t>
      </w:r>
      <w:r>
        <w:rPr>
          <w:spacing w:val="-3"/>
        </w:rPr>
        <w:t xml:space="preserve"> </w:t>
      </w:r>
      <w:r>
        <w:t>proposed</w:t>
      </w:r>
      <w:r>
        <w:rPr>
          <w:spacing w:val="-2"/>
        </w:rPr>
        <w:t xml:space="preserve"> </w:t>
      </w:r>
      <w:r>
        <w:t>data,</w:t>
      </w:r>
      <w:r>
        <w:rPr>
          <w:spacing w:val="-2"/>
        </w:rPr>
        <w:t xml:space="preserve"> </w:t>
      </w:r>
      <w:r>
        <w:t>we</w:t>
      </w:r>
      <w:r>
        <w:rPr>
          <w:spacing w:val="-3"/>
        </w:rPr>
        <w:t xml:space="preserve"> </w:t>
      </w:r>
      <w:r>
        <w:t>do</w:t>
      </w:r>
      <w:r>
        <w:rPr>
          <w:spacing w:val="-2"/>
        </w:rPr>
        <w:t xml:space="preserve"> </w:t>
      </w:r>
      <w:r>
        <w:t>not</w:t>
      </w:r>
      <w:r>
        <w:rPr>
          <w:spacing w:val="-2"/>
        </w:rPr>
        <w:t xml:space="preserve"> </w:t>
      </w:r>
      <w:r>
        <w:t>believe</w:t>
      </w:r>
      <w:r>
        <w:rPr>
          <w:spacing w:val="-3"/>
        </w:rPr>
        <w:t xml:space="preserve"> </w:t>
      </w:r>
      <w:r>
        <w:t>it</w:t>
      </w:r>
      <w:r>
        <w:rPr>
          <w:spacing w:val="-2"/>
        </w:rPr>
        <w:t xml:space="preserve"> </w:t>
      </w:r>
      <w:r>
        <w:t>feasible</w:t>
      </w:r>
      <w:r>
        <w:rPr>
          <w:spacing w:val="-3"/>
        </w:rPr>
        <w:t xml:space="preserve"> </w:t>
      </w:r>
      <w:r>
        <w:t>to</w:t>
      </w:r>
      <w:r>
        <w:rPr>
          <w:spacing w:val="-2"/>
        </w:rPr>
        <w:t xml:space="preserve"> </w:t>
      </w:r>
      <w:r>
        <w:t>collect</w:t>
      </w:r>
      <w:r>
        <w:rPr>
          <w:spacing w:val="-2"/>
        </w:rPr>
        <w:t xml:space="preserve"> </w:t>
      </w:r>
      <w:r>
        <w:t>the</w:t>
      </w:r>
      <w:r>
        <w:rPr>
          <w:spacing w:val="-1"/>
        </w:rPr>
        <w:t xml:space="preserve"> </w:t>
      </w:r>
      <w:r>
        <w:t>elements</w:t>
      </w:r>
      <w:r>
        <w:rPr>
          <w:spacing w:val="-2"/>
        </w:rPr>
        <w:t xml:space="preserve"> </w:t>
      </w:r>
      <w:r>
        <w:t>in</w:t>
      </w:r>
      <w:r>
        <w:rPr>
          <w:spacing w:val="-2"/>
        </w:rPr>
        <w:t xml:space="preserve"> </w:t>
      </w:r>
      <w:r>
        <w:t>this</w:t>
      </w:r>
      <w:r>
        <w:rPr>
          <w:spacing w:val="-2"/>
        </w:rPr>
        <w:t xml:space="preserve"> </w:t>
      </w:r>
      <w:r>
        <w:t>data collection on less than a quarterly basis. Further, less frequent collection of these data elements from MA organizations would limit CMS’ ability to more timely use the data.</w:t>
      </w:r>
    </w:p>
    <w:p w:rsidR="00B57D18" w14:paraId="299E297B" w14:textId="77777777">
      <w:pPr>
        <w:pStyle w:val="BodyText"/>
        <w:ind w:left="120" w:right="115"/>
      </w:pPr>
    </w:p>
    <w:p w:rsidR="005132EB" w14:paraId="7BB8D92D" w14:textId="77777777">
      <w:pPr>
        <w:pStyle w:val="BodyText"/>
      </w:pPr>
    </w:p>
    <w:p w:rsidR="005132EB" w:rsidRPr="00231FC7" w:rsidP="00231FC7" w14:paraId="7D709D23" w14:textId="14CC246C">
      <w:pPr>
        <w:pStyle w:val="Heading2"/>
        <w:numPr>
          <w:ilvl w:val="1"/>
          <w:numId w:val="1"/>
        </w:numPr>
        <w:rPr>
          <w:rFonts w:ascii="Times New Roman" w:hAnsi="Times New Roman" w:cs="Times New Roman"/>
          <w:color w:val="000000" w:themeColor="text1"/>
          <w:sz w:val="24"/>
          <w:szCs w:val="24"/>
          <w:u w:val="single"/>
        </w:rPr>
      </w:pPr>
      <w:bookmarkStart w:id="8" w:name="7._Special_Circumstances"/>
      <w:bookmarkEnd w:id="8"/>
      <w:r w:rsidRPr="00231FC7">
        <w:rPr>
          <w:rFonts w:ascii="Times New Roman" w:hAnsi="Times New Roman" w:cs="Times New Roman"/>
          <w:color w:val="000000" w:themeColor="text1"/>
          <w:sz w:val="24"/>
          <w:szCs w:val="24"/>
          <w:u w:val="single"/>
        </w:rPr>
        <w:t>Special</w:t>
      </w:r>
      <w:r w:rsidRPr="00231FC7">
        <w:rPr>
          <w:rFonts w:ascii="Times New Roman" w:hAnsi="Times New Roman" w:cs="Times New Roman"/>
          <w:color w:val="000000" w:themeColor="text1"/>
          <w:spacing w:val="-5"/>
          <w:sz w:val="24"/>
          <w:szCs w:val="24"/>
          <w:u w:val="single"/>
        </w:rPr>
        <w:t xml:space="preserve"> </w:t>
      </w:r>
      <w:r w:rsidRPr="00231FC7">
        <w:rPr>
          <w:rFonts w:ascii="Times New Roman" w:hAnsi="Times New Roman" w:cs="Times New Roman"/>
          <w:color w:val="000000" w:themeColor="text1"/>
          <w:sz w:val="24"/>
          <w:szCs w:val="24"/>
          <w:u w:val="single"/>
        </w:rPr>
        <w:t>Circumstances</w:t>
      </w:r>
    </w:p>
    <w:p w:rsidR="005132EB" w14:paraId="6449496A" w14:textId="77777777">
      <w:pPr>
        <w:pStyle w:val="BodyText"/>
      </w:pPr>
    </w:p>
    <w:p w:rsidR="005132EB" w14:paraId="6A925187" w14:textId="77777777">
      <w:pPr>
        <w:pStyle w:val="BodyText"/>
        <w:ind w:left="120"/>
      </w:pPr>
      <w:r>
        <w:t>As mandated by 42 CFR § 422.504(d), MA organizations must agree to maintain for 10 years books,</w:t>
      </w:r>
      <w:r>
        <w:rPr>
          <w:spacing w:val="-4"/>
        </w:rPr>
        <w:t xml:space="preserve"> </w:t>
      </w:r>
      <w:r>
        <w:t>records,</w:t>
      </w:r>
      <w:r>
        <w:rPr>
          <w:spacing w:val="-4"/>
        </w:rPr>
        <w:t xml:space="preserve"> </w:t>
      </w:r>
      <w:r>
        <w:t>documents</w:t>
      </w:r>
      <w:r>
        <w:rPr>
          <w:spacing w:val="-4"/>
        </w:rPr>
        <w:t xml:space="preserve"> </w:t>
      </w:r>
      <w:r>
        <w:t>and</w:t>
      </w:r>
      <w:r>
        <w:rPr>
          <w:spacing w:val="-4"/>
        </w:rPr>
        <w:t xml:space="preserve"> </w:t>
      </w:r>
      <w:r>
        <w:t>other</w:t>
      </w:r>
      <w:r>
        <w:rPr>
          <w:spacing w:val="-5"/>
        </w:rPr>
        <w:t xml:space="preserve"> </w:t>
      </w:r>
      <w:r>
        <w:t>evidence</w:t>
      </w:r>
      <w:r>
        <w:rPr>
          <w:spacing w:val="-5"/>
        </w:rPr>
        <w:t xml:space="preserve"> </w:t>
      </w:r>
      <w:r>
        <w:t>of</w:t>
      </w:r>
      <w:r>
        <w:rPr>
          <w:spacing w:val="-3"/>
        </w:rPr>
        <w:t xml:space="preserve"> </w:t>
      </w:r>
      <w:r>
        <w:t>accounting</w:t>
      </w:r>
      <w:r>
        <w:rPr>
          <w:spacing w:val="-4"/>
        </w:rPr>
        <w:t xml:space="preserve"> </w:t>
      </w:r>
      <w:r>
        <w:t>procedures</w:t>
      </w:r>
      <w:r>
        <w:rPr>
          <w:spacing w:val="-4"/>
        </w:rPr>
        <w:t xml:space="preserve"> </w:t>
      </w:r>
      <w:r>
        <w:t>and</w:t>
      </w:r>
      <w:r>
        <w:rPr>
          <w:spacing w:val="-4"/>
        </w:rPr>
        <w:t xml:space="preserve"> </w:t>
      </w:r>
      <w:r>
        <w:t>practices.</w:t>
      </w:r>
      <w:r>
        <w:rPr>
          <w:spacing w:val="-4"/>
        </w:rPr>
        <w:t xml:space="preserve"> </w:t>
      </w:r>
      <w:r>
        <w:t>CMS</w:t>
      </w:r>
      <w:r>
        <w:rPr>
          <w:spacing w:val="-4"/>
        </w:rPr>
        <w:t xml:space="preserve"> </w:t>
      </w:r>
      <w:r>
        <w:t>could potentially require clarification around submitted data, and therefore CMS may need to contact organizations within 60 days of data submission. Otherwise, there are no special circumstances since this information collection request does NOT do any of the following:</w:t>
      </w:r>
    </w:p>
    <w:p w:rsidR="005132EB" w14:paraId="0A4EA913" w14:textId="77777777">
      <w:pPr>
        <w:pStyle w:val="BodyText"/>
      </w:pPr>
    </w:p>
    <w:p w:rsidR="005132EB" w14:paraId="06B8E924" w14:textId="77777777">
      <w:pPr>
        <w:pStyle w:val="ListParagraph"/>
        <w:numPr>
          <w:ilvl w:val="2"/>
          <w:numId w:val="1"/>
        </w:numPr>
        <w:tabs>
          <w:tab w:val="left" w:pos="839"/>
        </w:tabs>
        <w:ind w:left="839" w:hanging="359"/>
        <w:rPr>
          <w:sz w:val="24"/>
        </w:rPr>
      </w:pPr>
      <w:r>
        <w:rPr>
          <w:sz w:val="24"/>
        </w:rPr>
        <w:t>Require</w:t>
      </w:r>
      <w:r>
        <w:rPr>
          <w:spacing w:val="-5"/>
          <w:sz w:val="24"/>
        </w:rPr>
        <w:t xml:space="preserve"> </w:t>
      </w:r>
      <w:r>
        <w:rPr>
          <w:sz w:val="24"/>
        </w:rPr>
        <w:t>respondents</w:t>
      </w:r>
      <w:r>
        <w:rPr>
          <w:spacing w:val="-1"/>
          <w:sz w:val="24"/>
        </w:rPr>
        <w:t xml:space="preserve"> </w:t>
      </w:r>
      <w:r>
        <w:rPr>
          <w:sz w:val="24"/>
        </w:rPr>
        <w:t>to</w:t>
      </w:r>
      <w:r>
        <w:rPr>
          <w:spacing w:val="-1"/>
          <w:sz w:val="24"/>
        </w:rPr>
        <w:t xml:space="preserve"> </w:t>
      </w:r>
      <w:r>
        <w:rPr>
          <w:sz w:val="24"/>
        </w:rPr>
        <w:t>report</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agency</w:t>
      </w:r>
      <w:r>
        <w:rPr>
          <w:spacing w:val="-1"/>
          <w:sz w:val="24"/>
        </w:rPr>
        <w:t xml:space="preserve"> </w:t>
      </w:r>
      <w:r>
        <w:rPr>
          <w:sz w:val="24"/>
        </w:rPr>
        <w:t>more</w:t>
      </w:r>
      <w:r>
        <w:rPr>
          <w:spacing w:val="-2"/>
          <w:sz w:val="24"/>
        </w:rPr>
        <w:t xml:space="preserve"> </w:t>
      </w:r>
      <w:r>
        <w:rPr>
          <w:sz w:val="24"/>
        </w:rPr>
        <w:t>often</w:t>
      </w:r>
      <w:r>
        <w:rPr>
          <w:spacing w:val="-1"/>
          <w:sz w:val="24"/>
        </w:rPr>
        <w:t xml:space="preserve"> </w:t>
      </w:r>
      <w:r>
        <w:rPr>
          <w:sz w:val="24"/>
        </w:rPr>
        <w:t>than</w:t>
      </w:r>
      <w:r>
        <w:rPr>
          <w:spacing w:val="-1"/>
          <w:sz w:val="24"/>
        </w:rPr>
        <w:t xml:space="preserve"> </w:t>
      </w:r>
      <w:r>
        <w:rPr>
          <w:spacing w:val="-2"/>
          <w:sz w:val="24"/>
        </w:rPr>
        <w:t>quarterly;</w:t>
      </w:r>
    </w:p>
    <w:p w:rsidR="005132EB" w14:paraId="7ED4B622" w14:textId="77777777">
      <w:pPr>
        <w:pStyle w:val="ListParagraph"/>
        <w:numPr>
          <w:ilvl w:val="2"/>
          <w:numId w:val="1"/>
        </w:numPr>
        <w:tabs>
          <w:tab w:val="left" w:pos="840"/>
        </w:tabs>
        <w:spacing w:before="275"/>
        <w:ind w:right="337"/>
        <w:rPr>
          <w:sz w:val="24"/>
        </w:rPr>
      </w:pPr>
      <w:r>
        <w:rPr>
          <w:sz w:val="24"/>
        </w:rPr>
        <w:t>Require</w:t>
      </w:r>
      <w:r>
        <w:rPr>
          <w:spacing w:val="-4"/>
          <w:sz w:val="24"/>
        </w:rPr>
        <w:t xml:space="preserve"> </w:t>
      </w:r>
      <w:r>
        <w:rPr>
          <w:sz w:val="24"/>
        </w:rPr>
        <w:t>respondents</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2"/>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 than 30 days after receipt of it;</w:t>
      </w:r>
    </w:p>
    <w:p w:rsidR="00734FEE" w:rsidRPr="00734FEE" w:rsidP="00734FEE" w14:paraId="17F5A591" w14:textId="77777777">
      <w:pPr>
        <w:pStyle w:val="ListParagraph"/>
        <w:numPr>
          <w:ilvl w:val="2"/>
          <w:numId w:val="1"/>
        </w:numPr>
        <w:tabs>
          <w:tab w:val="left" w:pos="839"/>
        </w:tabs>
        <w:spacing w:before="274"/>
        <w:ind w:left="839" w:hanging="359"/>
        <w:rPr>
          <w:sz w:val="24"/>
        </w:rPr>
      </w:pPr>
      <w:r>
        <w:rPr>
          <w:sz w:val="24"/>
        </w:rPr>
        <w:t>Require</w:t>
      </w:r>
      <w:r>
        <w:rPr>
          <w:spacing w:val="-4"/>
          <w:sz w:val="24"/>
        </w:rPr>
        <w:t xml:space="preserve"> </w:t>
      </w:r>
      <w:r>
        <w:rPr>
          <w:sz w:val="24"/>
        </w:rPr>
        <w:t>respondents</w:t>
      </w:r>
      <w:r>
        <w:rPr>
          <w:spacing w:val="-1"/>
          <w:sz w:val="24"/>
        </w:rPr>
        <w:t xml:space="preserve"> </w:t>
      </w:r>
      <w:r>
        <w:rPr>
          <w:sz w:val="24"/>
        </w:rPr>
        <w:t>to</w:t>
      </w:r>
      <w:r>
        <w:rPr>
          <w:spacing w:val="-1"/>
          <w:sz w:val="24"/>
        </w:rPr>
        <w:t xml:space="preserve"> </w:t>
      </w:r>
      <w:r>
        <w:rPr>
          <w:sz w:val="24"/>
        </w:rPr>
        <w:t>submit</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an original</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 xml:space="preserve">of any </w:t>
      </w:r>
      <w:r>
        <w:rPr>
          <w:spacing w:val="-2"/>
          <w:sz w:val="24"/>
        </w:rPr>
        <w:t>document;</w:t>
      </w:r>
    </w:p>
    <w:p w:rsidR="005132EB" w:rsidRPr="00734FEE" w:rsidP="00734FEE" w14:paraId="21F5BB2C" w14:textId="054A8C51">
      <w:pPr>
        <w:pStyle w:val="ListParagraph"/>
        <w:numPr>
          <w:ilvl w:val="2"/>
          <w:numId w:val="1"/>
        </w:numPr>
        <w:tabs>
          <w:tab w:val="left" w:pos="839"/>
        </w:tabs>
        <w:spacing w:before="274"/>
        <w:ind w:left="839" w:hanging="359"/>
        <w:rPr>
          <w:sz w:val="24"/>
        </w:rPr>
      </w:pPr>
      <w:r w:rsidRPr="00734FEE">
        <w:rPr>
          <w:sz w:val="24"/>
        </w:rPr>
        <w:t>Require</w:t>
      </w:r>
      <w:r w:rsidRPr="00734FEE">
        <w:rPr>
          <w:spacing w:val="-6"/>
          <w:sz w:val="24"/>
        </w:rPr>
        <w:t xml:space="preserve"> </w:t>
      </w:r>
      <w:r w:rsidRPr="00734FEE">
        <w:rPr>
          <w:sz w:val="24"/>
        </w:rPr>
        <w:t>respondents</w:t>
      </w:r>
      <w:r w:rsidRPr="00734FEE">
        <w:rPr>
          <w:spacing w:val="-5"/>
          <w:sz w:val="24"/>
        </w:rPr>
        <w:t xml:space="preserve"> </w:t>
      </w:r>
      <w:r w:rsidRPr="00734FEE">
        <w:rPr>
          <w:sz w:val="24"/>
        </w:rPr>
        <w:t>to</w:t>
      </w:r>
      <w:r w:rsidRPr="00734FEE">
        <w:rPr>
          <w:spacing w:val="-5"/>
          <w:sz w:val="24"/>
        </w:rPr>
        <w:t xml:space="preserve"> </w:t>
      </w:r>
      <w:r w:rsidRPr="00734FEE">
        <w:rPr>
          <w:sz w:val="24"/>
        </w:rPr>
        <w:t>retain</w:t>
      </w:r>
      <w:r w:rsidRPr="00734FEE">
        <w:rPr>
          <w:spacing w:val="-5"/>
          <w:sz w:val="24"/>
        </w:rPr>
        <w:t xml:space="preserve"> </w:t>
      </w:r>
      <w:r w:rsidRPr="00734FEE">
        <w:rPr>
          <w:sz w:val="24"/>
        </w:rPr>
        <w:t>records,</w:t>
      </w:r>
      <w:r w:rsidRPr="00734FEE">
        <w:rPr>
          <w:spacing w:val="-5"/>
          <w:sz w:val="24"/>
        </w:rPr>
        <w:t xml:space="preserve"> </w:t>
      </w:r>
      <w:r w:rsidRPr="00734FEE">
        <w:rPr>
          <w:sz w:val="24"/>
        </w:rPr>
        <w:t>other</w:t>
      </w:r>
      <w:r w:rsidRPr="00734FEE">
        <w:rPr>
          <w:spacing w:val="-6"/>
          <w:sz w:val="24"/>
        </w:rPr>
        <w:t xml:space="preserve"> </w:t>
      </w:r>
      <w:r w:rsidRPr="00734FEE">
        <w:rPr>
          <w:sz w:val="24"/>
        </w:rPr>
        <w:t>than</w:t>
      </w:r>
      <w:r w:rsidRPr="00734FEE">
        <w:rPr>
          <w:spacing w:val="-3"/>
          <w:sz w:val="24"/>
        </w:rPr>
        <w:t xml:space="preserve"> </w:t>
      </w:r>
      <w:r w:rsidRPr="00734FEE">
        <w:rPr>
          <w:sz w:val="24"/>
        </w:rPr>
        <w:t>health,</w:t>
      </w:r>
      <w:r w:rsidRPr="00734FEE">
        <w:rPr>
          <w:spacing w:val="-5"/>
          <w:sz w:val="24"/>
        </w:rPr>
        <w:t xml:space="preserve"> </w:t>
      </w:r>
      <w:r w:rsidRPr="00734FEE">
        <w:rPr>
          <w:sz w:val="24"/>
        </w:rPr>
        <w:t>medical,</w:t>
      </w:r>
      <w:r w:rsidRPr="00734FEE">
        <w:rPr>
          <w:spacing w:val="-5"/>
          <w:sz w:val="24"/>
        </w:rPr>
        <w:t xml:space="preserve"> </w:t>
      </w:r>
      <w:r w:rsidRPr="00734FEE">
        <w:rPr>
          <w:sz w:val="24"/>
        </w:rPr>
        <w:t>government</w:t>
      </w:r>
      <w:r w:rsidRPr="00734FEE">
        <w:rPr>
          <w:spacing w:val="-5"/>
          <w:sz w:val="24"/>
        </w:rPr>
        <w:t xml:space="preserve"> </w:t>
      </w:r>
      <w:r w:rsidRPr="00734FEE">
        <w:rPr>
          <w:sz w:val="24"/>
        </w:rPr>
        <w:t>contract, grant-in-aid, or tax records for more than three years;</w:t>
      </w:r>
    </w:p>
    <w:p w:rsidR="005132EB" w14:paraId="6B1A51FC" w14:textId="77777777">
      <w:pPr>
        <w:pStyle w:val="ListParagraph"/>
        <w:numPr>
          <w:ilvl w:val="2"/>
          <w:numId w:val="1"/>
        </w:numPr>
        <w:tabs>
          <w:tab w:val="left" w:pos="840"/>
        </w:tabs>
        <w:spacing w:before="275"/>
        <w:ind w:right="607"/>
        <w:rPr>
          <w:sz w:val="24"/>
        </w:rPr>
      </w:pPr>
      <w:r>
        <w:rPr>
          <w:sz w:val="24"/>
        </w:rPr>
        <w:t>Is</w:t>
      </w:r>
      <w:r>
        <w:rPr>
          <w:spacing w:val="-1"/>
          <w:sz w:val="24"/>
        </w:rPr>
        <w:t xml:space="preserve"> </w:t>
      </w:r>
      <w:r>
        <w:rPr>
          <w:sz w:val="24"/>
        </w:rPr>
        <w:t>connected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w:t>
      </w:r>
      <w:r>
        <w:rPr>
          <w:spacing w:val="-4"/>
          <w:sz w:val="24"/>
        </w:rPr>
        <w:t xml:space="preserve"> </w:t>
      </w:r>
      <w:r>
        <w:rPr>
          <w:sz w:val="24"/>
        </w:rPr>
        <w:t>valid</w:t>
      </w:r>
      <w:r>
        <w:rPr>
          <w:spacing w:val="-3"/>
          <w:sz w:val="24"/>
        </w:rPr>
        <w:t xml:space="preserve"> </w:t>
      </w:r>
      <w:r>
        <w:rPr>
          <w:sz w:val="24"/>
        </w:rPr>
        <w:t>and</w:t>
      </w:r>
      <w:r>
        <w:rPr>
          <w:spacing w:val="-3"/>
          <w:sz w:val="24"/>
        </w:rPr>
        <w:t xml:space="preserve"> </w:t>
      </w:r>
      <w:r>
        <w:rPr>
          <w:sz w:val="24"/>
        </w:rPr>
        <w:t>reliable results that can be generalized to the universe of study;</w:t>
      </w:r>
    </w:p>
    <w:p w:rsidR="005132EB" w14:paraId="6BC829EE" w14:textId="77777777">
      <w:pPr>
        <w:pStyle w:val="ListParagraph"/>
        <w:numPr>
          <w:ilvl w:val="2"/>
          <w:numId w:val="1"/>
        </w:numPr>
        <w:tabs>
          <w:tab w:val="left" w:pos="840"/>
        </w:tabs>
        <w:spacing w:before="275"/>
        <w:ind w:right="207"/>
        <w:rPr>
          <w:sz w:val="24"/>
        </w:rPr>
      </w:pPr>
      <w:r>
        <w:rPr>
          <w:sz w:val="24"/>
        </w:rPr>
        <w:t>Require</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statistical</w:t>
      </w:r>
      <w:r>
        <w:rPr>
          <w:spacing w:val="-3"/>
          <w:sz w:val="24"/>
        </w:rPr>
        <w:t xml:space="preserve"> </w:t>
      </w:r>
      <w:r>
        <w:rPr>
          <w:sz w:val="24"/>
        </w:rPr>
        <w:t>data</w:t>
      </w:r>
      <w:r>
        <w:rPr>
          <w:spacing w:val="-4"/>
          <w:sz w:val="24"/>
        </w:rPr>
        <w:t xml:space="preserve"> </w:t>
      </w:r>
      <w:r>
        <w:rPr>
          <w:sz w:val="24"/>
        </w:rPr>
        <w:t>classification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3"/>
          <w:sz w:val="24"/>
        </w:rPr>
        <w:t xml:space="preserve"> </w:t>
      </w:r>
      <w:r>
        <w:rPr>
          <w:sz w:val="24"/>
        </w:rPr>
        <w:t>reviewed</w:t>
      </w:r>
      <w:r>
        <w:rPr>
          <w:spacing w:val="-3"/>
          <w:sz w:val="24"/>
        </w:rPr>
        <w:t xml:space="preserve"> </w:t>
      </w:r>
      <w:r>
        <w:rPr>
          <w:sz w:val="24"/>
        </w:rPr>
        <w:t>and</w:t>
      </w:r>
      <w:r>
        <w:rPr>
          <w:spacing w:val="-3"/>
          <w:sz w:val="24"/>
        </w:rPr>
        <w:t xml:space="preserve"> </w:t>
      </w:r>
      <w:r>
        <w:rPr>
          <w:sz w:val="24"/>
        </w:rPr>
        <w:t>approved by OMB;</w:t>
      </w:r>
    </w:p>
    <w:p w:rsidR="005132EB" w14:paraId="78FD7330" w14:textId="77777777">
      <w:pPr>
        <w:pStyle w:val="ListParagraph"/>
        <w:numPr>
          <w:ilvl w:val="2"/>
          <w:numId w:val="1"/>
        </w:numPr>
        <w:tabs>
          <w:tab w:val="left" w:pos="840"/>
        </w:tabs>
        <w:spacing w:before="275"/>
        <w:ind w:right="317"/>
        <w:rPr>
          <w:sz w:val="24"/>
        </w:rPr>
      </w:pPr>
      <w:r>
        <w:rPr>
          <w:sz w:val="24"/>
        </w:rPr>
        <w:t>Include</w:t>
      </w:r>
      <w:r>
        <w:rPr>
          <w:spacing w:val="-4"/>
          <w:sz w:val="24"/>
        </w:rPr>
        <w:t xml:space="preserve"> </w:t>
      </w:r>
      <w:r>
        <w:rPr>
          <w:sz w:val="24"/>
        </w:rPr>
        <w:t>a</w:t>
      </w:r>
      <w:r>
        <w:rPr>
          <w:spacing w:val="-4"/>
          <w:sz w:val="24"/>
        </w:rPr>
        <w:t xml:space="preserve"> </w:t>
      </w:r>
      <w:r>
        <w:rPr>
          <w:sz w:val="24"/>
        </w:rPr>
        <w:t>pledge</w:t>
      </w:r>
      <w:r>
        <w:rPr>
          <w:spacing w:val="-4"/>
          <w:sz w:val="24"/>
        </w:rPr>
        <w:t xml:space="preserve"> </w:t>
      </w:r>
      <w:r>
        <w:rPr>
          <w:sz w:val="24"/>
        </w:rPr>
        <w:t>of</w:t>
      </w:r>
      <w:r>
        <w:rPr>
          <w:spacing w:val="-2"/>
          <w:sz w:val="24"/>
        </w:rPr>
        <w:t xml:space="preserve"> </w:t>
      </w:r>
      <w:r>
        <w:rPr>
          <w:sz w:val="24"/>
        </w:rPr>
        <w:t>confidentiality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w:t>
      </w:r>
      <w:r>
        <w:rPr>
          <w:spacing w:val="-3"/>
          <w:sz w:val="24"/>
        </w:rPr>
        <w:t xml:space="preserve"> </w:t>
      </w:r>
      <w:r>
        <w:rPr>
          <w:sz w:val="24"/>
        </w:rPr>
        <w:t>in</w:t>
      </w:r>
      <w:r>
        <w:rPr>
          <w:spacing w:val="-3"/>
          <w:sz w:val="24"/>
        </w:rPr>
        <w:t xml:space="preserve"> </w:t>
      </w:r>
      <w:r>
        <w:rPr>
          <w:sz w:val="24"/>
        </w:rPr>
        <w:t>statue or regulation that is not supported by disclosure and data security policies that are consistent with the pledge, or which unnecessarily impedes sharing of data with other agencies for compatible confidential use; or</w:t>
      </w:r>
    </w:p>
    <w:p w:rsidR="005132EB" w14:paraId="2E38EFA6" w14:textId="77777777">
      <w:pPr>
        <w:pStyle w:val="BodyText"/>
        <w:spacing w:before="1"/>
      </w:pPr>
    </w:p>
    <w:p w:rsidR="005132EB" w14:paraId="594E8CD8" w14:textId="77777777">
      <w:pPr>
        <w:pStyle w:val="ListParagraph"/>
        <w:numPr>
          <w:ilvl w:val="2"/>
          <w:numId w:val="1"/>
        </w:numPr>
        <w:tabs>
          <w:tab w:val="left" w:pos="840"/>
        </w:tabs>
        <w:ind w:right="280"/>
        <w:rPr>
          <w:sz w:val="24"/>
        </w:rPr>
      </w:pPr>
      <w:r>
        <w:rPr>
          <w:sz w:val="24"/>
        </w:rPr>
        <w:t>Require</w:t>
      </w:r>
      <w:r>
        <w:rPr>
          <w:spacing w:val="-5"/>
          <w:sz w:val="24"/>
        </w:rPr>
        <w:t xml:space="preserve"> </w:t>
      </w:r>
      <w:r>
        <w:rPr>
          <w:sz w:val="24"/>
        </w:rPr>
        <w:t>respondents</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proprietary</w:t>
      </w:r>
      <w:r>
        <w:rPr>
          <w:spacing w:val="-4"/>
          <w:sz w:val="24"/>
        </w:rPr>
        <w:t xml:space="preserve"> </w:t>
      </w:r>
      <w:r>
        <w:rPr>
          <w:sz w:val="24"/>
        </w:rPr>
        <w:t>trade</w:t>
      </w:r>
      <w:r>
        <w:rPr>
          <w:spacing w:val="-5"/>
          <w:sz w:val="24"/>
        </w:rPr>
        <w:t xml:space="preserve"> </w:t>
      </w:r>
      <w:r>
        <w:rPr>
          <w:sz w:val="24"/>
        </w:rPr>
        <w:t>secrets,</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confidential</w:t>
      </w:r>
      <w:r>
        <w:rPr>
          <w:spacing w:val="-4"/>
          <w:sz w:val="24"/>
        </w:rPr>
        <w:t xml:space="preserve"> </w:t>
      </w:r>
      <w:r>
        <w:rPr>
          <w:sz w:val="24"/>
        </w:rPr>
        <w:t>information unless the agency can demonstrate that it has instituted procedures to protect the information's confidentiality to the extent permitted by law.</w:t>
      </w:r>
    </w:p>
    <w:p w:rsidR="0062349D" w:rsidRPr="0062349D" w:rsidP="0062349D" w14:paraId="0368CDCC" w14:textId="77777777">
      <w:pPr>
        <w:tabs>
          <w:tab w:val="left" w:pos="840"/>
        </w:tabs>
        <w:ind w:right="280"/>
        <w:rPr>
          <w:sz w:val="24"/>
        </w:rPr>
      </w:pPr>
    </w:p>
    <w:p w:rsidR="005132EB" w:rsidRPr="00231FC7" w:rsidP="00231FC7" w14:paraId="357E16A2" w14:textId="2A78DB62">
      <w:pPr>
        <w:pStyle w:val="Heading2"/>
        <w:numPr>
          <w:ilvl w:val="1"/>
          <w:numId w:val="1"/>
        </w:numPr>
        <w:rPr>
          <w:rFonts w:ascii="Times New Roman" w:hAnsi="Times New Roman" w:cs="Times New Roman"/>
          <w:color w:val="000000" w:themeColor="text1"/>
          <w:sz w:val="24"/>
          <w:szCs w:val="24"/>
          <w:u w:val="single"/>
        </w:rPr>
      </w:pPr>
      <w:bookmarkStart w:id="9" w:name="8._Federal_Register_Notice/Outside_Consu"/>
      <w:bookmarkEnd w:id="9"/>
      <w:r w:rsidRPr="00231FC7">
        <w:rPr>
          <w:rFonts w:ascii="Times New Roman" w:hAnsi="Times New Roman" w:cs="Times New Roman"/>
          <w:color w:val="000000" w:themeColor="text1"/>
          <w:sz w:val="24"/>
          <w:szCs w:val="24"/>
          <w:u w:val="single"/>
        </w:rPr>
        <w:t>Federal</w:t>
      </w:r>
      <w:r w:rsidRPr="00231FC7">
        <w:rPr>
          <w:rFonts w:ascii="Times New Roman" w:hAnsi="Times New Roman" w:cs="Times New Roman"/>
          <w:color w:val="000000" w:themeColor="text1"/>
          <w:spacing w:val="-3"/>
          <w:sz w:val="24"/>
          <w:szCs w:val="24"/>
          <w:u w:val="single"/>
        </w:rPr>
        <w:t xml:space="preserve"> </w:t>
      </w:r>
      <w:r w:rsidRPr="00231FC7">
        <w:rPr>
          <w:rFonts w:ascii="Times New Roman" w:hAnsi="Times New Roman" w:cs="Times New Roman"/>
          <w:color w:val="000000" w:themeColor="text1"/>
          <w:sz w:val="24"/>
          <w:szCs w:val="24"/>
          <w:u w:val="single"/>
        </w:rPr>
        <w:t>Register</w:t>
      </w:r>
      <w:r w:rsidRPr="00231FC7">
        <w:rPr>
          <w:rFonts w:ascii="Times New Roman" w:hAnsi="Times New Roman" w:cs="Times New Roman"/>
          <w:color w:val="000000" w:themeColor="text1"/>
          <w:spacing w:val="-3"/>
          <w:sz w:val="24"/>
          <w:szCs w:val="24"/>
          <w:u w:val="single"/>
        </w:rPr>
        <w:t xml:space="preserve"> </w:t>
      </w:r>
      <w:r w:rsidRPr="00231FC7">
        <w:rPr>
          <w:rFonts w:ascii="Times New Roman" w:hAnsi="Times New Roman" w:cs="Times New Roman"/>
          <w:color w:val="000000" w:themeColor="text1"/>
          <w:sz w:val="24"/>
          <w:szCs w:val="24"/>
          <w:u w:val="single"/>
        </w:rPr>
        <w:t>Notice/Outside</w:t>
      </w:r>
      <w:r w:rsidRPr="00231FC7">
        <w:rPr>
          <w:rFonts w:ascii="Times New Roman" w:hAnsi="Times New Roman" w:cs="Times New Roman"/>
          <w:color w:val="000000" w:themeColor="text1"/>
          <w:spacing w:val="-2"/>
          <w:sz w:val="24"/>
          <w:szCs w:val="24"/>
          <w:u w:val="single"/>
        </w:rPr>
        <w:t xml:space="preserve"> Consultation</w:t>
      </w:r>
    </w:p>
    <w:p w:rsidR="005132EB" w14:paraId="4137085D" w14:textId="77777777">
      <w:pPr>
        <w:pStyle w:val="BodyText"/>
      </w:pPr>
    </w:p>
    <w:p w:rsidR="00D67DBA" w:rsidP="00734FEE" w14:paraId="2F35DB41" w14:textId="419B8427">
      <w:pPr>
        <w:pStyle w:val="BodyText"/>
        <w:ind w:left="120"/>
      </w:pPr>
      <w:r w:rsidRPr="00D67DBA">
        <w:t xml:space="preserve">The 60-day notice published in the Federal Register </w:t>
      </w:r>
      <w:r w:rsidRPr="004067E4" w:rsidR="004067E4">
        <w:t>8/9/2024</w:t>
      </w:r>
      <w:r w:rsidRPr="00D67DBA">
        <w:t xml:space="preserve"> (</w:t>
      </w:r>
      <w:r w:rsidRPr="004067E4" w:rsidR="004067E4">
        <w:t>89 FR 65359</w:t>
      </w:r>
      <w:r w:rsidRPr="00D67DBA">
        <w:t>).</w:t>
      </w:r>
    </w:p>
    <w:p w:rsidR="00697B2F" w:rsidP="00697B2F" w14:paraId="04D07B64" w14:textId="77777777">
      <w:pPr>
        <w:pStyle w:val="BodyText"/>
      </w:pPr>
    </w:p>
    <w:p w:rsidR="00697B2F" w:rsidRPr="00FB32AA" w:rsidP="00697B2F" w14:paraId="0A6E5716" w14:textId="1FCC7B03">
      <w:pPr>
        <w:pStyle w:val="BodyText"/>
        <w:spacing w:before="48"/>
        <w:ind w:left="90"/>
      </w:pPr>
      <w:r>
        <w:t xml:space="preserve">We received comments on this collection and revised the data collection accordingly.  We have responded to these comments in the CMS Response to Comments document where we have noted the changes that were made as a result. These changes are also displayed in the Crosswalk. </w:t>
      </w:r>
    </w:p>
    <w:p w:rsidR="00697B2F" w:rsidP="00DE61FA" w14:paraId="60EE7E25" w14:textId="0EE0B867">
      <w:pPr>
        <w:pStyle w:val="BodyText"/>
        <w:ind w:firstLine="120"/>
      </w:pPr>
      <w:r>
        <w:tab/>
      </w:r>
    </w:p>
    <w:p w:rsidR="004067E4" w:rsidP="00734FEE" w14:paraId="49F84F5B" w14:textId="02AEEAF0">
      <w:pPr>
        <w:pStyle w:val="BodyText"/>
        <w:ind w:left="120"/>
      </w:pPr>
      <w:r w:rsidRPr="00D67DBA">
        <w:t xml:space="preserve">The </w:t>
      </w:r>
      <w:r>
        <w:t>3</w:t>
      </w:r>
      <w:r w:rsidRPr="00D67DBA">
        <w:t>0-day notice published in the Federal Register</w:t>
      </w:r>
      <w:r w:rsidR="00843B84">
        <w:t xml:space="preserve"> 5/30/2025</w:t>
      </w:r>
      <w:r>
        <w:t xml:space="preserve"> (</w:t>
      </w:r>
      <w:r w:rsidRPr="00843B84" w:rsidR="00843B84">
        <w:t>90 FR 23054</w:t>
      </w:r>
      <w:r>
        <w:t>)</w:t>
      </w:r>
    </w:p>
    <w:p w:rsidR="005132EB" w14:paraId="7748A482" w14:textId="77777777">
      <w:pPr>
        <w:pStyle w:val="BodyText"/>
      </w:pPr>
    </w:p>
    <w:p w:rsidR="005132EB" w:rsidRPr="00231FC7" w:rsidP="00231FC7" w14:paraId="38DC0F6E" w14:textId="0AB68A6C">
      <w:pPr>
        <w:pStyle w:val="Heading2"/>
        <w:numPr>
          <w:ilvl w:val="1"/>
          <w:numId w:val="1"/>
        </w:numPr>
        <w:rPr>
          <w:rFonts w:ascii="Times New Roman" w:hAnsi="Times New Roman" w:cs="Times New Roman"/>
          <w:color w:val="000000" w:themeColor="text1"/>
          <w:sz w:val="24"/>
          <w:szCs w:val="24"/>
          <w:u w:val="single"/>
        </w:rPr>
      </w:pPr>
      <w:bookmarkStart w:id="10" w:name="9._Payments/Gifts_to_Respondents"/>
      <w:bookmarkEnd w:id="10"/>
      <w:r w:rsidRPr="00231FC7">
        <w:rPr>
          <w:rFonts w:ascii="Times New Roman" w:hAnsi="Times New Roman" w:cs="Times New Roman"/>
          <w:color w:val="000000" w:themeColor="text1"/>
          <w:sz w:val="24"/>
          <w:szCs w:val="24"/>
          <w:u w:val="single"/>
        </w:rPr>
        <w:t>Payments/Gifts</w:t>
      </w:r>
      <w:r w:rsidRPr="00231FC7">
        <w:rPr>
          <w:rFonts w:ascii="Times New Roman" w:hAnsi="Times New Roman" w:cs="Times New Roman"/>
          <w:color w:val="000000" w:themeColor="text1"/>
          <w:spacing w:val="-4"/>
          <w:sz w:val="24"/>
          <w:szCs w:val="24"/>
          <w:u w:val="single"/>
        </w:rPr>
        <w:t xml:space="preserve"> </w:t>
      </w:r>
      <w:r w:rsidRPr="00231FC7">
        <w:rPr>
          <w:rFonts w:ascii="Times New Roman" w:hAnsi="Times New Roman" w:cs="Times New Roman"/>
          <w:color w:val="000000" w:themeColor="text1"/>
          <w:sz w:val="24"/>
          <w:szCs w:val="24"/>
          <w:u w:val="single"/>
        </w:rPr>
        <w:t>to</w:t>
      </w:r>
      <w:r w:rsidRPr="00231FC7">
        <w:rPr>
          <w:rFonts w:ascii="Times New Roman" w:hAnsi="Times New Roman" w:cs="Times New Roman"/>
          <w:color w:val="000000" w:themeColor="text1"/>
          <w:spacing w:val="-2"/>
          <w:sz w:val="24"/>
          <w:szCs w:val="24"/>
          <w:u w:val="single"/>
        </w:rPr>
        <w:t xml:space="preserve"> Respondents</w:t>
      </w:r>
    </w:p>
    <w:p w:rsidR="005132EB" w14:paraId="6D48C0B5" w14:textId="77777777">
      <w:pPr>
        <w:pStyle w:val="BodyText"/>
      </w:pPr>
    </w:p>
    <w:p w:rsidR="005132EB" w14:paraId="1B15C01D" w14:textId="77777777">
      <w:pPr>
        <w:pStyle w:val="BodyText"/>
        <w:ind w:left="120"/>
        <w:rPr>
          <w:spacing w:val="-2"/>
        </w:rPr>
      </w:pPr>
      <w:r>
        <w:t>There</w:t>
      </w:r>
      <w:r>
        <w:rPr>
          <w:spacing w:val="-1"/>
        </w:rPr>
        <w:t xml:space="preserve"> </w:t>
      </w:r>
      <w:r>
        <w:t>are</w:t>
      </w:r>
      <w:r>
        <w:rPr>
          <w:spacing w:val="-2"/>
        </w:rPr>
        <w:t xml:space="preserve"> </w:t>
      </w:r>
      <w:r>
        <w:t>no</w:t>
      </w:r>
      <w:r>
        <w:rPr>
          <w:spacing w:val="-1"/>
        </w:rPr>
        <w:t xml:space="preserve"> </w:t>
      </w:r>
      <w:r>
        <w:t>payments/gifts</w:t>
      </w:r>
      <w:r>
        <w:rPr>
          <w:spacing w:val="-2"/>
        </w:rPr>
        <w:t xml:space="preserve"> </w:t>
      </w:r>
      <w:r>
        <w:t>to</w:t>
      </w:r>
      <w:r>
        <w:rPr>
          <w:spacing w:val="-1"/>
        </w:rPr>
        <w:t xml:space="preserve"> </w:t>
      </w:r>
      <w:r>
        <w:t>respondents</w:t>
      </w:r>
      <w:r>
        <w:rPr>
          <w:spacing w:val="-1"/>
        </w:rPr>
        <w:t xml:space="preserve"> </w:t>
      </w:r>
      <w:r>
        <w:t>associated</w:t>
      </w:r>
      <w:r>
        <w:rPr>
          <w:spacing w:val="-1"/>
        </w:rPr>
        <w:t xml:space="preserve"> </w:t>
      </w:r>
      <w:r>
        <w:t>with</w:t>
      </w:r>
      <w:r>
        <w:rPr>
          <w:spacing w:val="-2"/>
        </w:rPr>
        <w:t xml:space="preserve"> </w:t>
      </w:r>
      <w:r>
        <w:t>the</w:t>
      </w:r>
      <w:r>
        <w:rPr>
          <w:spacing w:val="-2"/>
        </w:rPr>
        <w:t xml:space="preserve"> </w:t>
      </w:r>
      <w:r>
        <w:t>data</w:t>
      </w:r>
      <w:r>
        <w:rPr>
          <w:spacing w:val="-2"/>
        </w:rPr>
        <w:t xml:space="preserve"> </w:t>
      </w:r>
      <w:r>
        <w:t>reporting</w:t>
      </w:r>
      <w:r>
        <w:rPr>
          <w:spacing w:val="-1"/>
        </w:rPr>
        <w:t xml:space="preserve"> </w:t>
      </w:r>
      <w:r>
        <w:rPr>
          <w:spacing w:val="-2"/>
        </w:rPr>
        <w:t>request.</w:t>
      </w:r>
    </w:p>
    <w:p w:rsidR="0062349D" w14:paraId="01F2E95F" w14:textId="77777777">
      <w:pPr>
        <w:pStyle w:val="BodyText"/>
        <w:ind w:left="120"/>
      </w:pPr>
    </w:p>
    <w:p w:rsidR="005132EB" w:rsidRPr="00231FC7" w:rsidP="00231FC7" w14:paraId="2C77E2CA" w14:textId="4BF7AA76">
      <w:pPr>
        <w:pStyle w:val="Heading2"/>
        <w:numPr>
          <w:ilvl w:val="1"/>
          <w:numId w:val="1"/>
        </w:numPr>
        <w:rPr>
          <w:rFonts w:ascii="Times New Roman" w:hAnsi="Times New Roman" w:cs="Times New Roman"/>
          <w:color w:val="000000" w:themeColor="text1"/>
          <w:sz w:val="24"/>
          <w:szCs w:val="24"/>
          <w:u w:val="single"/>
        </w:rPr>
      </w:pPr>
      <w:bookmarkStart w:id="11" w:name="10._Confidentiality"/>
      <w:bookmarkEnd w:id="11"/>
      <w:r w:rsidRPr="00231FC7">
        <w:rPr>
          <w:rFonts w:ascii="Times New Roman" w:hAnsi="Times New Roman" w:cs="Times New Roman"/>
          <w:color w:val="000000" w:themeColor="text1"/>
          <w:sz w:val="24"/>
          <w:szCs w:val="24"/>
          <w:u w:val="single"/>
        </w:rPr>
        <w:t>Confidentiality</w:t>
      </w:r>
    </w:p>
    <w:p w:rsidR="005132EB" w14:paraId="0E443973" w14:textId="77777777">
      <w:pPr>
        <w:pStyle w:val="BodyText"/>
      </w:pPr>
    </w:p>
    <w:p w:rsidR="005132EB" w14:paraId="6A5CB0FD" w14:textId="77777777">
      <w:pPr>
        <w:pStyle w:val="BodyText"/>
        <w:spacing w:before="1"/>
        <w:ind w:left="120"/>
        <w:rPr>
          <w:spacing w:val="-2"/>
        </w:rPr>
      </w:pPr>
      <w:r>
        <w:t>CMS</w:t>
      </w:r>
      <w:r>
        <w:rPr>
          <w:spacing w:val="-4"/>
        </w:rPr>
        <w:t xml:space="preserve"> </w:t>
      </w:r>
      <w:r>
        <w:t>will</w:t>
      </w:r>
      <w:r>
        <w:rPr>
          <w:spacing w:val="-2"/>
        </w:rPr>
        <w:t xml:space="preserve"> </w:t>
      </w:r>
      <w:r>
        <w:t>adhere</w:t>
      </w:r>
      <w:r>
        <w:rPr>
          <w:spacing w:val="-2"/>
        </w:rPr>
        <w:t xml:space="preserve"> </w:t>
      </w:r>
      <w:r>
        <w:t>to</w:t>
      </w:r>
      <w:r>
        <w:rPr>
          <w:spacing w:val="-2"/>
        </w:rPr>
        <w:t xml:space="preserve"> </w:t>
      </w:r>
      <w:r>
        <w:t>all</w:t>
      </w:r>
      <w:r>
        <w:rPr>
          <w:spacing w:val="-2"/>
        </w:rPr>
        <w:t xml:space="preserve"> </w:t>
      </w:r>
      <w:r>
        <w:t>statutes,</w:t>
      </w:r>
      <w:r>
        <w:rPr>
          <w:spacing w:val="-1"/>
        </w:rPr>
        <w:t xml:space="preserve"> </w:t>
      </w:r>
      <w:r>
        <w:t>regulations,</w:t>
      </w:r>
      <w:r>
        <w:rPr>
          <w:spacing w:val="-2"/>
        </w:rPr>
        <w:t xml:space="preserve"> </w:t>
      </w:r>
      <w:r>
        <w:t>and</w:t>
      </w:r>
      <w:r>
        <w:rPr>
          <w:spacing w:val="-2"/>
        </w:rPr>
        <w:t xml:space="preserve"> </w:t>
      </w:r>
      <w:r>
        <w:t>agency</w:t>
      </w:r>
      <w:r>
        <w:rPr>
          <w:spacing w:val="-1"/>
        </w:rPr>
        <w:t xml:space="preserve"> </w:t>
      </w:r>
      <w:r>
        <w:t>policies</w:t>
      </w:r>
      <w:r>
        <w:rPr>
          <w:spacing w:val="-2"/>
        </w:rPr>
        <w:t xml:space="preserve"> </w:t>
      </w:r>
      <w:r>
        <w:t>regarding</w:t>
      </w:r>
      <w:r>
        <w:rPr>
          <w:spacing w:val="1"/>
        </w:rPr>
        <w:t xml:space="preserve"> </w:t>
      </w:r>
      <w:r>
        <w:rPr>
          <w:spacing w:val="-2"/>
        </w:rPr>
        <w:t>confidentiality.</w:t>
      </w:r>
    </w:p>
    <w:p w:rsidR="0062349D" w14:paraId="29D72CB4" w14:textId="77777777">
      <w:pPr>
        <w:pStyle w:val="BodyText"/>
        <w:spacing w:before="1"/>
        <w:ind w:left="120"/>
      </w:pPr>
    </w:p>
    <w:p w:rsidR="005132EB" w:rsidRPr="00231FC7" w:rsidP="00231FC7" w14:paraId="00FECD4E" w14:textId="7BDC861B">
      <w:pPr>
        <w:pStyle w:val="Heading2"/>
        <w:numPr>
          <w:ilvl w:val="1"/>
          <w:numId w:val="1"/>
        </w:numPr>
        <w:rPr>
          <w:rFonts w:ascii="Times New Roman" w:hAnsi="Times New Roman" w:cs="Times New Roman"/>
          <w:color w:val="000000" w:themeColor="text1"/>
          <w:sz w:val="24"/>
          <w:szCs w:val="24"/>
          <w:u w:val="single"/>
        </w:rPr>
      </w:pPr>
      <w:bookmarkStart w:id="12" w:name="11._Sensitive_Questions"/>
      <w:bookmarkEnd w:id="12"/>
      <w:r w:rsidRPr="00231FC7">
        <w:rPr>
          <w:rFonts w:ascii="Times New Roman" w:hAnsi="Times New Roman" w:cs="Times New Roman"/>
          <w:color w:val="000000" w:themeColor="text1"/>
          <w:sz w:val="24"/>
          <w:szCs w:val="24"/>
          <w:u w:val="single"/>
        </w:rPr>
        <w:t>Sensitive</w:t>
      </w:r>
      <w:r w:rsidRPr="00231FC7">
        <w:rPr>
          <w:rFonts w:ascii="Times New Roman" w:hAnsi="Times New Roman" w:cs="Times New Roman"/>
          <w:color w:val="000000" w:themeColor="text1"/>
          <w:spacing w:val="-3"/>
          <w:sz w:val="24"/>
          <w:szCs w:val="24"/>
          <w:u w:val="single"/>
        </w:rPr>
        <w:t xml:space="preserve"> </w:t>
      </w:r>
      <w:r w:rsidRPr="00231FC7">
        <w:rPr>
          <w:rFonts w:ascii="Times New Roman" w:hAnsi="Times New Roman" w:cs="Times New Roman"/>
          <w:color w:val="000000" w:themeColor="text1"/>
          <w:spacing w:val="-2"/>
          <w:sz w:val="24"/>
          <w:szCs w:val="24"/>
          <w:u w:val="single"/>
        </w:rPr>
        <w:t>Questions</w:t>
      </w:r>
    </w:p>
    <w:p w:rsidR="005132EB" w14:paraId="4A16D252" w14:textId="77777777">
      <w:pPr>
        <w:pStyle w:val="BodyText"/>
      </w:pPr>
    </w:p>
    <w:p w:rsidR="005132EB" w14:paraId="688F7B57" w14:textId="77777777">
      <w:pPr>
        <w:pStyle w:val="BodyText"/>
        <w:ind w:left="115" w:right="115"/>
      </w:pPr>
      <w:r>
        <w:t>There are no sensitive questions associated with this proposed collection. Specifically, the collection</w:t>
      </w:r>
      <w:r>
        <w:rPr>
          <w:spacing w:val="-3"/>
        </w:rPr>
        <w:t xml:space="preserve"> </w:t>
      </w:r>
      <w:r>
        <w:t>does</w:t>
      </w:r>
      <w:r>
        <w:rPr>
          <w:spacing w:val="-3"/>
        </w:rPr>
        <w:t xml:space="preserve"> </w:t>
      </w:r>
      <w:r>
        <w:t>not</w:t>
      </w:r>
      <w:r>
        <w:rPr>
          <w:spacing w:val="-3"/>
        </w:rPr>
        <w:t xml:space="preserve"> </w:t>
      </w:r>
      <w:r>
        <w:t>solicit</w:t>
      </w:r>
      <w:r>
        <w:rPr>
          <w:spacing w:val="-3"/>
        </w:rPr>
        <w:t xml:space="preserve"> </w:t>
      </w:r>
      <w:r>
        <w:t>questions</w:t>
      </w:r>
      <w:r>
        <w:rPr>
          <w:spacing w:val="-3"/>
        </w:rPr>
        <w:t xml:space="preserve"> </w:t>
      </w:r>
      <w:r>
        <w:t>of</w:t>
      </w:r>
      <w:r>
        <w:rPr>
          <w:spacing w:val="-4"/>
        </w:rPr>
        <w:t xml:space="preserve"> </w:t>
      </w:r>
      <w:r>
        <w:t>a</w:t>
      </w:r>
      <w:r>
        <w:rPr>
          <w:spacing w:val="-4"/>
        </w:rPr>
        <w:t xml:space="preserve"> </w:t>
      </w:r>
      <w:r>
        <w:t>sensitive</w:t>
      </w:r>
      <w:r>
        <w:rPr>
          <w:spacing w:val="-4"/>
        </w:rPr>
        <w:t xml:space="preserve"> </w:t>
      </w:r>
      <w:r>
        <w:t>nature,</w:t>
      </w:r>
      <w:r>
        <w:rPr>
          <w:spacing w:val="-3"/>
        </w:rPr>
        <w:t xml:space="preserve"> </w:t>
      </w:r>
      <w:r>
        <w:t>such</w:t>
      </w:r>
      <w:r>
        <w:rPr>
          <w:spacing w:val="-1"/>
        </w:rPr>
        <w:t xml:space="preserve"> </w:t>
      </w:r>
      <w:r>
        <w:t>as</w:t>
      </w:r>
      <w:r>
        <w:rPr>
          <w:spacing w:val="-3"/>
        </w:rPr>
        <w:t xml:space="preserve"> </w:t>
      </w:r>
      <w:r>
        <w:t>sexual</w:t>
      </w:r>
      <w:r>
        <w:rPr>
          <w:spacing w:val="-3"/>
        </w:rPr>
        <w:t xml:space="preserve"> </w:t>
      </w:r>
      <w:r>
        <w:t>behavior</w:t>
      </w:r>
      <w:r>
        <w:rPr>
          <w:spacing w:val="-4"/>
        </w:rPr>
        <w:t xml:space="preserve"> </w:t>
      </w:r>
      <w:r>
        <w:t>and</w:t>
      </w:r>
      <w:r>
        <w:rPr>
          <w:spacing w:val="-3"/>
        </w:rPr>
        <w:t xml:space="preserve"> </w:t>
      </w:r>
      <w:r>
        <w:t>attitudes, religious beliefs, and other matters that are commonly considered private.</w:t>
      </w:r>
    </w:p>
    <w:p w:rsidR="005132EB" w14:paraId="637B9EF5" w14:textId="77777777">
      <w:pPr>
        <w:pStyle w:val="BodyText"/>
      </w:pPr>
    </w:p>
    <w:p w:rsidR="005132EB" w:rsidRPr="00231FC7" w:rsidP="00231FC7" w14:paraId="188DFB7E" w14:textId="37997A69">
      <w:pPr>
        <w:pStyle w:val="Heading2"/>
        <w:numPr>
          <w:ilvl w:val="1"/>
          <w:numId w:val="1"/>
        </w:numPr>
        <w:rPr>
          <w:rFonts w:ascii="Times New Roman" w:hAnsi="Times New Roman" w:cs="Times New Roman"/>
          <w:color w:val="000000" w:themeColor="text1"/>
          <w:sz w:val="24"/>
          <w:szCs w:val="24"/>
          <w:u w:val="single"/>
        </w:rPr>
      </w:pPr>
      <w:bookmarkStart w:id="13" w:name="12._Burden_Estimates"/>
      <w:bookmarkEnd w:id="13"/>
      <w:r w:rsidRPr="00231FC7">
        <w:rPr>
          <w:rFonts w:ascii="Times New Roman" w:hAnsi="Times New Roman" w:cs="Times New Roman"/>
          <w:color w:val="000000" w:themeColor="text1"/>
          <w:sz w:val="24"/>
          <w:szCs w:val="24"/>
          <w:u w:val="single"/>
        </w:rPr>
        <w:t>Burden Estimates</w:t>
      </w:r>
    </w:p>
    <w:p w:rsidR="005132EB" w14:paraId="19F5C620" w14:textId="77777777">
      <w:pPr>
        <w:pStyle w:val="BodyText"/>
      </w:pPr>
    </w:p>
    <w:p w:rsidR="005132EB" w14:paraId="04BE79B1" w14:textId="77777777">
      <w:pPr>
        <w:ind w:left="120"/>
        <w:rPr>
          <w:i/>
          <w:sz w:val="24"/>
        </w:rPr>
      </w:pPr>
      <w:bookmarkStart w:id="14" w:name="Wage_Estimates"/>
      <w:bookmarkEnd w:id="14"/>
      <w:r>
        <w:rPr>
          <w:i/>
          <w:sz w:val="24"/>
        </w:rPr>
        <w:t>Wage</w:t>
      </w:r>
      <w:r>
        <w:rPr>
          <w:i/>
          <w:spacing w:val="-2"/>
          <w:sz w:val="24"/>
        </w:rPr>
        <w:t xml:space="preserve"> Estimates</w:t>
      </w:r>
    </w:p>
    <w:p w:rsidR="005132EB" w14:paraId="1A4F3A65" w14:textId="77777777">
      <w:pPr>
        <w:pStyle w:val="BodyText"/>
        <w:rPr>
          <w:i/>
        </w:rPr>
      </w:pPr>
    </w:p>
    <w:p w:rsidR="00734FEE" w:rsidP="00734FEE" w14:paraId="4D98497B" w14:textId="77777777">
      <w:pPr>
        <w:pStyle w:val="BodyText"/>
        <w:ind w:left="120" w:right="115"/>
      </w:pPr>
      <w:r>
        <w:t>To derive average costs, we used data from the U.S. Bureau of Labor Statistics’ May 2023 National Occupational Employment and Wage Estimates (</w:t>
      </w:r>
      <w:hyperlink r:id="rId4">
        <w:r>
          <w:rPr>
            <w:color w:val="0000FF"/>
            <w:u w:val="single" w:color="0000FF"/>
          </w:rPr>
          <w:t>https://www.bls.gov/oes/current/oes_nat.htm</w:t>
        </w:r>
      </w:hyperlink>
      <w:r>
        <w:t>). In this regard, the table below presents BLS’ median hourly wage, our estimated cost of fringe benefits and other indirect costs (calculated at 100 percent of salary), and our adjusted hourly wage.</w:t>
      </w:r>
    </w:p>
    <w:p w:rsidR="00734FEE" w:rsidP="00734FEE" w14:paraId="6E815E5F" w14:textId="77777777">
      <w:pPr>
        <w:pStyle w:val="BodyText"/>
        <w:ind w:left="120" w:right="115"/>
      </w:pPr>
    </w:p>
    <w:p w:rsidR="005132EB" w:rsidP="00734FEE" w14:paraId="177E2CEB" w14:textId="6647E0A1">
      <w:pPr>
        <w:pStyle w:val="BodyText"/>
        <w:ind w:left="120" w:right="115"/>
      </w:pPr>
      <w:r>
        <w:t>Anticipated staff performing the activities required of this data collection and reporting vary, but we believe computer systems analysts would be the primary staff person responsible for this work, consistent with the type of staff cited for the Part C Reporting Requirements. Other staff that are involved have a similar wage therefore we use an average hourly rate computer system analyst of $99.80/hour (including the fringe benefits adjustment) to calculate estimated costs.</w:t>
      </w:r>
    </w:p>
    <w:p w:rsidR="005132EB" w14:paraId="5E8DF65B" w14:textId="77777777">
      <w:pPr>
        <w:pStyle w:val="BodyText"/>
      </w:pPr>
    </w:p>
    <w:p w:rsidR="005132EB" w14:paraId="0730F53D" w14:textId="77777777">
      <w:pPr>
        <w:pStyle w:val="BodyText"/>
        <w:ind w:left="120"/>
      </w:pPr>
      <w:r>
        <w:t>Table</w:t>
      </w:r>
      <w:r>
        <w:rPr>
          <w:spacing w:val="3"/>
        </w:rPr>
        <w:t xml:space="preserve"> </w:t>
      </w:r>
      <w:r>
        <w:rPr>
          <w:spacing w:val="-5"/>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3"/>
        <w:gridCol w:w="1884"/>
        <w:gridCol w:w="1886"/>
        <w:gridCol w:w="1884"/>
        <w:gridCol w:w="1894"/>
      </w:tblGrid>
      <w:tr w14:paraId="396E90A8"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903" w:type="dxa"/>
          </w:tcPr>
          <w:p w:rsidR="005132EB" w14:paraId="7C3CDDCD" w14:textId="77777777">
            <w:pPr>
              <w:pStyle w:val="TableParagraph"/>
              <w:spacing w:line="275" w:lineRule="exact"/>
              <w:rPr>
                <w:sz w:val="24"/>
              </w:rPr>
            </w:pPr>
            <w:r>
              <w:rPr>
                <w:sz w:val="24"/>
              </w:rPr>
              <w:t>Occupation</w:t>
            </w:r>
            <w:r>
              <w:rPr>
                <w:spacing w:val="-4"/>
                <w:sz w:val="24"/>
              </w:rPr>
              <w:t xml:space="preserve"> </w:t>
            </w:r>
            <w:r>
              <w:rPr>
                <w:spacing w:val="-2"/>
                <w:sz w:val="24"/>
              </w:rPr>
              <w:t>Title</w:t>
            </w:r>
          </w:p>
        </w:tc>
        <w:tc>
          <w:tcPr>
            <w:tcW w:w="1884" w:type="dxa"/>
          </w:tcPr>
          <w:p w:rsidR="005132EB" w14:paraId="46160DF7" w14:textId="77777777">
            <w:pPr>
              <w:pStyle w:val="TableParagraph"/>
              <w:ind w:left="108" w:right="274"/>
              <w:rPr>
                <w:sz w:val="24"/>
              </w:rPr>
            </w:pPr>
            <w:r>
              <w:rPr>
                <w:spacing w:val="-2"/>
                <w:sz w:val="24"/>
              </w:rPr>
              <w:t xml:space="preserve">Occupation </w:t>
            </w:r>
            <w:r>
              <w:rPr>
                <w:spacing w:val="-4"/>
                <w:sz w:val="24"/>
              </w:rPr>
              <w:t>Code</w:t>
            </w:r>
          </w:p>
        </w:tc>
        <w:tc>
          <w:tcPr>
            <w:tcW w:w="1886" w:type="dxa"/>
          </w:tcPr>
          <w:p w:rsidR="005132EB" w14:paraId="57228662" w14:textId="77777777">
            <w:pPr>
              <w:pStyle w:val="TableParagraph"/>
              <w:ind w:right="482"/>
              <w:rPr>
                <w:sz w:val="24"/>
              </w:rPr>
            </w:pPr>
            <w:r>
              <w:rPr>
                <w:sz w:val="24"/>
              </w:rPr>
              <w:t>Mean</w:t>
            </w:r>
            <w:r>
              <w:rPr>
                <w:spacing w:val="-15"/>
                <w:sz w:val="24"/>
              </w:rPr>
              <w:t xml:space="preserve"> </w:t>
            </w:r>
            <w:r>
              <w:rPr>
                <w:sz w:val="24"/>
              </w:rPr>
              <w:t>Hourly Wage ($/hr)</w:t>
            </w:r>
          </w:p>
        </w:tc>
        <w:tc>
          <w:tcPr>
            <w:tcW w:w="1884" w:type="dxa"/>
          </w:tcPr>
          <w:p w:rsidR="005132EB" w14:paraId="628A4CA5" w14:textId="77777777">
            <w:pPr>
              <w:pStyle w:val="TableParagraph"/>
              <w:spacing w:line="276" w:lineRule="exact"/>
              <w:ind w:left="108" w:right="274"/>
              <w:rPr>
                <w:sz w:val="24"/>
              </w:rPr>
            </w:pPr>
            <w:r>
              <w:rPr>
                <w:sz w:val="24"/>
              </w:rPr>
              <w:t>Fringe</w:t>
            </w:r>
            <w:r>
              <w:rPr>
                <w:spacing w:val="-15"/>
                <w:sz w:val="24"/>
              </w:rPr>
              <w:t xml:space="preserve"> </w:t>
            </w:r>
            <w:r>
              <w:rPr>
                <w:sz w:val="24"/>
              </w:rPr>
              <w:t xml:space="preserve">Benefits and Other Indirect Costs </w:t>
            </w:r>
            <w:r>
              <w:rPr>
                <w:spacing w:val="-2"/>
                <w:sz w:val="24"/>
              </w:rPr>
              <w:t>($/hr)</w:t>
            </w:r>
          </w:p>
        </w:tc>
        <w:tc>
          <w:tcPr>
            <w:tcW w:w="1894" w:type="dxa"/>
          </w:tcPr>
          <w:p w:rsidR="005132EB" w14:paraId="6EAB371F" w14:textId="77777777">
            <w:pPr>
              <w:pStyle w:val="TableParagraph"/>
              <w:ind w:left="108" w:right="284"/>
              <w:rPr>
                <w:sz w:val="24"/>
              </w:rPr>
            </w:pPr>
            <w:r>
              <w:rPr>
                <w:sz w:val="24"/>
              </w:rPr>
              <w:t>Adjusted</w:t>
            </w:r>
            <w:r>
              <w:rPr>
                <w:spacing w:val="-15"/>
                <w:sz w:val="24"/>
              </w:rPr>
              <w:t xml:space="preserve"> </w:t>
            </w:r>
            <w:r>
              <w:rPr>
                <w:sz w:val="24"/>
              </w:rPr>
              <w:t xml:space="preserve">Wage </w:t>
            </w:r>
            <w:r>
              <w:rPr>
                <w:spacing w:val="-2"/>
                <w:sz w:val="24"/>
              </w:rPr>
              <w:t>($/hr)</w:t>
            </w:r>
          </w:p>
        </w:tc>
      </w:tr>
      <w:tr w14:paraId="69BA0EC6" w14:textId="77777777">
        <w:tblPrEx>
          <w:tblW w:w="0" w:type="auto"/>
          <w:tblInd w:w="130" w:type="dxa"/>
          <w:tblLayout w:type="fixed"/>
          <w:tblCellMar>
            <w:left w:w="0" w:type="dxa"/>
            <w:right w:w="0" w:type="dxa"/>
          </w:tblCellMar>
          <w:tblLook w:val="01E0"/>
        </w:tblPrEx>
        <w:trPr>
          <w:trHeight w:val="551"/>
        </w:trPr>
        <w:tc>
          <w:tcPr>
            <w:tcW w:w="1903" w:type="dxa"/>
          </w:tcPr>
          <w:p w:rsidR="005132EB" w14:paraId="61B04230" w14:textId="77777777">
            <w:pPr>
              <w:pStyle w:val="TableParagraph"/>
              <w:spacing w:line="276" w:lineRule="exact"/>
              <w:ind w:right="174"/>
              <w:rPr>
                <w:sz w:val="24"/>
              </w:rPr>
            </w:pPr>
            <w:r>
              <w:rPr>
                <w:spacing w:val="-2"/>
                <w:sz w:val="24"/>
              </w:rPr>
              <w:t xml:space="preserve">Computer </w:t>
            </w:r>
            <w:r>
              <w:rPr>
                <w:sz w:val="24"/>
              </w:rPr>
              <w:t>Systems</w:t>
            </w:r>
            <w:r>
              <w:rPr>
                <w:spacing w:val="-15"/>
                <w:sz w:val="24"/>
              </w:rPr>
              <w:t xml:space="preserve"> </w:t>
            </w:r>
            <w:r>
              <w:rPr>
                <w:sz w:val="24"/>
              </w:rPr>
              <w:t>Analyst</w:t>
            </w:r>
          </w:p>
        </w:tc>
        <w:tc>
          <w:tcPr>
            <w:tcW w:w="1884" w:type="dxa"/>
          </w:tcPr>
          <w:p w:rsidR="005132EB" w14:paraId="41E81E61" w14:textId="77777777">
            <w:pPr>
              <w:pStyle w:val="TableParagraph"/>
              <w:spacing w:line="275" w:lineRule="exact"/>
              <w:ind w:left="108"/>
              <w:rPr>
                <w:sz w:val="24"/>
              </w:rPr>
            </w:pPr>
            <w:r>
              <w:rPr>
                <w:spacing w:val="-2"/>
                <w:sz w:val="24"/>
              </w:rPr>
              <w:t>15-</w:t>
            </w:r>
            <w:r>
              <w:rPr>
                <w:spacing w:val="-4"/>
                <w:sz w:val="24"/>
              </w:rPr>
              <w:t>1211</w:t>
            </w:r>
          </w:p>
        </w:tc>
        <w:tc>
          <w:tcPr>
            <w:tcW w:w="1886" w:type="dxa"/>
          </w:tcPr>
          <w:p w:rsidR="005132EB" w14:paraId="00E23B25" w14:textId="77777777">
            <w:pPr>
              <w:pStyle w:val="TableParagraph"/>
              <w:spacing w:line="275" w:lineRule="exact"/>
              <w:rPr>
                <w:sz w:val="24"/>
              </w:rPr>
            </w:pPr>
            <w:r>
              <w:rPr>
                <w:spacing w:val="-2"/>
                <w:sz w:val="24"/>
              </w:rPr>
              <w:t>$49.90</w:t>
            </w:r>
          </w:p>
        </w:tc>
        <w:tc>
          <w:tcPr>
            <w:tcW w:w="1884" w:type="dxa"/>
          </w:tcPr>
          <w:p w:rsidR="005132EB" w14:paraId="0203ADFF" w14:textId="77777777">
            <w:pPr>
              <w:pStyle w:val="TableParagraph"/>
              <w:spacing w:line="275" w:lineRule="exact"/>
              <w:ind w:left="108"/>
              <w:rPr>
                <w:sz w:val="24"/>
              </w:rPr>
            </w:pPr>
            <w:r>
              <w:rPr>
                <w:spacing w:val="-2"/>
                <w:sz w:val="24"/>
              </w:rPr>
              <w:t>$49.90</w:t>
            </w:r>
          </w:p>
        </w:tc>
        <w:tc>
          <w:tcPr>
            <w:tcW w:w="1894" w:type="dxa"/>
          </w:tcPr>
          <w:p w:rsidR="005132EB" w14:paraId="6236C1EA" w14:textId="77777777">
            <w:pPr>
              <w:pStyle w:val="TableParagraph"/>
              <w:spacing w:line="275" w:lineRule="exact"/>
              <w:ind w:left="108"/>
              <w:rPr>
                <w:sz w:val="24"/>
              </w:rPr>
            </w:pPr>
            <w:r>
              <w:rPr>
                <w:spacing w:val="-2"/>
                <w:sz w:val="24"/>
              </w:rPr>
              <w:t>$99.80</w:t>
            </w:r>
          </w:p>
        </w:tc>
      </w:tr>
    </w:tbl>
    <w:p w:rsidR="005132EB" w14:paraId="21D5AE94" w14:textId="77777777">
      <w:pPr>
        <w:pStyle w:val="BodyText"/>
        <w:spacing w:before="276"/>
        <w:ind w:left="120" w:right="179"/>
      </w:pPr>
      <w:r>
        <w:t>The</w:t>
      </w:r>
      <w:r>
        <w:rPr>
          <w:spacing w:val="-4"/>
        </w:rPr>
        <w:t xml:space="preserve"> </w:t>
      </w:r>
      <w:r>
        <w:t>burden</w:t>
      </w:r>
      <w:r>
        <w:rPr>
          <w:spacing w:val="-1"/>
        </w:rPr>
        <w:t xml:space="preserve"> </w:t>
      </w:r>
      <w:r>
        <w:t>associated</w:t>
      </w:r>
      <w:r>
        <w:rPr>
          <w:spacing w:val="-3"/>
        </w:rPr>
        <w:t xml:space="preserve"> </w:t>
      </w:r>
      <w:r>
        <w:t>with</w:t>
      </w:r>
      <w:r>
        <w:rPr>
          <w:spacing w:val="-3"/>
        </w:rPr>
        <w:t xml:space="preserve"> </w:t>
      </w:r>
      <w:r>
        <w:t>this</w:t>
      </w:r>
      <w:r>
        <w:rPr>
          <w:spacing w:val="-3"/>
        </w:rPr>
        <w:t xml:space="preserve"> </w:t>
      </w:r>
      <w:r>
        <w:t>ICR</w:t>
      </w:r>
      <w:r>
        <w:rPr>
          <w:spacing w:val="-3"/>
        </w:rPr>
        <w:t xml:space="preserve"> </w:t>
      </w:r>
      <w:r>
        <w:t>is</w:t>
      </w:r>
      <w:r>
        <w:rPr>
          <w:spacing w:val="-3"/>
        </w:rPr>
        <w:t xml:space="preserve"> </w:t>
      </w:r>
      <w:r>
        <w:t>the</w:t>
      </w:r>
      <w:r>
        <w:rPr>
          <w:spacing w:val="-4"/>
        </w:rPr>
        <w:t xml:space="preserve"> </w:t>
      </w:r>
      <w:r>
        <w:t>time</w:t>
      </w:r>
      <w:r>
        <w:rPr>
          <w:spacing w:val="-4"/>
        </w:rPr>
        <w:t xml:space="preserve"> </w:t>
      </w:r>
      <w:r>
        <w:t>and</w:t>
      </w:r>
      <w:r>
        <w:rPr>
          <w:spacing w:val="-3"/>
        </w:rPr>
        <w:t xml:space="preserve"> </w:t>
      </w:r>
      <w:r>
        <w:t>resources</w:t>
      </w:r>
      <w:r>
        <w:rPr>
          <w:spacing w:val="-3"/>
        </w:rPr>
        <w:t xml:space="preserve"> </w:t>
      </w:r>
      <w:r>
        <w:t>it</w:t>
      </w:r>
      <w:r>
        <w:rPr>
          <w:spacing w:val="-3"/>
        </w:rPr>
        <w:t xml:space="preserve"> </w:t>
      </w:r>
      <w:r>
        <w:t>takes</w:t>
      </w:r>
      <w:r>
        <w:rPr>
          <w:spacing w:val="-3"/>
        </w:rPr>
        <w:t xml:space="preserve"> </w:t>
      </w:r>
      <w:r>
        <w:t>to</w:t>
      </w:r>
      <w:r>
        <w:rPr>
          <w:spacing w:val="-3"/>
        </w:rPr>
        <w:t xml:space="preserve"> </w:t>
      </w:r>
      <w:r>
        <w:t>develop</w:t>
      </w:r>
      <w:r>
        <w:rPr>
          <w:spacing w:val="-3"/>
        </w:rPr>
        <w:t xml:space="preserve"> </w:t>
      </w:r>
      <w:r>
        <w:t>computer</w:t>
      </w:r>
      <w:r>
        <w:rPr>
          <w:spacing w:val="-4"/>
        </w:rPr>
        <w:t xml:space="preserve"> </w:t>
      </w:r>
      <w:r>
        <w:t>code, to “de-bug” computer code, gather the “raw” data, “clean” the data in order to eliminate errors, enter data, to compile the data, review technical specifications, and perform tests on the data.</w:t>
      </w:r>
    </w:p>
    <w:p w:rsidR="005132EB" w14:paraId="1D9725C8" w14:textId="77777777">
      <w:pPr>
        <w:pStyle w:val="BodyText"/>
      </w:pPr>
    </w:p>
    <w:p w:rsidR="005132EB" w14:paraId="4A911E1B" w14:textId="77777777">
      <w:pPr>
        <w:pStyle w:val="BodyText"/>
        <w:ind w:left="120"/>
      </w:pPr>
      <w:r>
        <w:t>Also</w:t>
      </w:r>
      <w:r>
        <w:rPr>
          <w:spacing w:val="-1"/>
        </w:rPr>
        <w:t xml:space="preserve"> </w:t>
      </w:r>
      <w:r>
        <w:t>included</w:t>
      </w:r>
      <w:r>
        <w:rPr>
          <w:spacing w:val="-1"/>
        </w:rPr>
        <w:t xml:space="preserve"> </w:t>
      </w:r>
      <w:r>
        <w:t>is</w:t>
      </w:r>
      <w:r>
        <w:rPr>
          <w:spacing w:val="-1"/>
        </w:rPr>
        <w:t xml:space="preserve"> </w:t>
      </w:r>
      <w:r>
        <w:t>burden</w:t>
      </w:r>
      <w:r>
        <w:rPr>
          <w:spacing w:val="-1"/>
        </w:rPr>
        <w:t xml:space="preserve"> </w:t>
      </w:r>
      <w:r>
        <w:t>that</w:t>
      </w:r>
      <w:r>
        <w:rPr>
          <w:spacing w:val="-1"/>
        </w:rPr>
        <w:t xml:space="preserve"> </w:t>
      </w:r>
      <w:r>
        <w:t>is</w:t>
      </w:r>
      <w:r>
        <w:rPr>
          <w:spacing w:val="-1"/>
        </w:rPr>
        <w:t xml:space="preserve"> </w:t>
      </w:r>
      <w:r>
        <w:t>not</w:t>
      </w:r>
      <w:r>
        <w:rPr>
          <w:spacing w:val="-1"/>
        </w:rPr>
        <w:t xml:space="preserve"> </w:t>
      </w:r>
      <w:r>
        <w:t>strictly</w:t>
      </w:r>
      <w:r>
        <w:rPr>
          <w:spacing w:val="-1"/>
        </w:rPr>
        <w:t xml:space="preserve"> </w:t>
      </w:r>
      <w:r>
        <w:t>“technical.”</w:t>
      </w:r>
      <w:r>
        <w:rPr>
          <w:spacing w:val="-2"/>
        </w:rPr>
        <w:t xml:space="preserve"> </w:t>
      </w:r>
      <w:r>
        <w:t>“Non-technical”</w:t>
      </w:r>
      <w:r>
        <w:rPr>
          <w:spacing w:val="-1"/>
        </w:rPr>
        <w:t xml:space="preserve"> </w:t>
      </w:r>
      <w:r>
        <w:t>aspects</w:t>
      </w:r>
      <w:r>
        <w:rPr>
          <w:spacing w:val="-1"/>
        </w:rPr>
        <w:t xml:space="preserve"> </w:t>
      </w:r>
      <w:r>
        <w:t>of</w:t>
      </w:r>
      <w:r>
        <w:rPr>
          <w:spacing w:val="-2"/>
        </w:rPr>
        <w:t xml:space="preserve"> </w:t>
      </w:r>
      <w:r>
        <w:t>the</w:t>
      </w:r>
      <w:r>
        <w:rPr>
          <w:spacing w:val="-2"/>
        </w:rPr>
        <w:t xml:space="preserve"> </w:t>
      </w:r>
      <w:r>
        <w:t>burden include</w:t>
      </w:r>
      <w:r>
        <w:rPr>
          <w:spacing w:val="-4"/>
        </w:rPr>
        <w:t xml:space="preserve"> </w:t>
      </w:r>
      <w:r>
        <w:t>time</w:t>
      </w:r>
      <w:r>
        <w:rPr>
          <w:spacing w:val="-4"/>
        </w:rPr>
        <w:t xml:space="preserve"> </w:t>
      </w:r>
      <w:r>
        <w:t>to</w:t>
      </w:r>
      <w:r>
        <w:rPr>
          <w:spacing w:val="-3"/>
        </w:rPr>
        <w:t xml:space="preserve"> </w:t>
      </w:r>
      <w:r>
        <w:t>read</w:t>
      </w:r>
      <w:r>
        <w:rPr>
          <w:spacing w:val="-3"/>
        </w:rPr>
        <w:t xml:space="preserve"> </w:t>
      </w:r>
      <w:r>
        <w:t>instructions,</w:t>
      </w:r>
      <w:r>
        <w:rPr>
          <w:spacing w:val="-3"/>
        </w:rPr>
        <w:t xml:space="preserve"> </w:t>
      </w:r>
      <w:r>
        <w:t>answer</w:t>
      </w:r>
      <w:r>
        <w:rPr>
          <w:spacing w:val="-4"/>
        </w:rPr>
        <w:t xml:space="preserve"> </w:t>
      </w:r>
      <w:r>
        <w:t>questions,</w:t>
      </w:r>
      <w:r>
        <w:rPr>
          <w:spacing w:val="-3"/>
        </w:rPr>
        <w:t xml:space="preserve"> </w:t>
      </w:r>
      <w:r>
        <w:t>research</w:t>
      </w:r>
      <w:r>
        <w:rPr>
          <w:spacing w:val="-3"/>
        </w:rPr>
        <w:t xml:space="preserve"> </w:t>
      </w:r>
      <w:r>
        <w:t>solutions</w:t>
      </w:r>
      <w:r>
        <w:rPr>
          <w:spacing w:val="-3"/>
        </w:rPr>
        <w:t xml:space="preserve"> </w:t>
      </w:r>
      <w:r>
        <w:t>to</w:t>
      </w:r>
      <w:r>
        <w:rPr>
          <w:spacing w:val="-3"/>
        </w:rPr>
        <w:t xml:space="preserve"> </w:t>
      </w:r>
      <w:r>
        <w:t>any</w:t>
      </w:r>
      <w:r>
        <w:rPr>
          <w:spacing w:val="-3"/>
        </w:rPr>
        <w:t xml:space="preserve"> </w:t>
      </w:r>
      <w:r>
        <w:t>impediments,</w:t>
      </w:r>
      <w:r>
        <w:rPr>
          <w:spacing w:val="-3"/>
        </w:rPr>
        <w:t xml:space="preserve"> </w:t>
      </w:r>
      <w:r>
        <w:t>to develop estimates of any additional human resources needed, and to use other administrative resources involved in improving the reporting sections.</w:t>
      </w:r>
    </w:p>
    <w:p w:rsidR="005132EB" w14:paraId="3C3CD158" w14:textId="77777777">
      <w:pPr>
        <w:pStyle w:val="BodyText"/>
      </w:pPr>
    </w:p>
    <w:p w:rsidR="005132EB" w14:paraId="0437E727" w14:textId="77777777">
      <w:pPr>
        <w:pStyle w:val="BodyText"/>
        <w:ind w:left="120" w:right="179"/>
      </w:pPr>
      <w:r>
        <w:t>As indicated in the preceding table, we are adjusting our employee hourly wage estimates by a factor of 100 percent. This is necessarily a rough adjustment, both because fringe benefits and overhead</w:t>
      </w:r>
      <w:r>
        <w:rPr>
          <w:spacing w:val="-2"/>
        </w:rPr>
        <w:t xml:space="preserve"> </w:t>
      </w:r>
      <w:r>
        <w:t>costs</w:t>
      </w:r>
      <w:r>
        <w:rPr>
          <w:spacing w:val="-3"/>
        </w:rPr>
        <w:t xml:space="preserve"> </w:t>
      </w:r>
      <w:r>
        <w:t>vary</w:t>
      </w:r>
      <w:r>
        <w:rPr>
          <w:spacing w:val="-3"/>
        </w:rPr>
        <w:t xml:space="preserve"> </w:t>
      </w:r>
      <w:r>
        <w:t>significantly</w:t>
      </w:r>
      <w:r>
        <w:rPr>
          <w:spacing w:val="-3"/>
        </w:rPr>
        <w:t xml:space="preserve"> </w:t>
      </w:r>
      <w:r>
        <w:t>from</w:t>
      </w:r>
      <w:r>
        <w:rPr>
          <w:spacing w:val="-3"/>
        </w:rPr>
        <w:t xml:space="preserve"> </w:t>
      </w:r>
      <w:r>
        <w:t>employer</w:t>
      </w:r>
      <w:r>
        <w:rPr>
          <w:spacing w:val="-4"/>
        </w:rPr>
        <w:t xml:space="preserve"> </w:t>
      </w:r>
      <w:r>
        <w:t>to</w:t>
      </w:r>
      <w:r>
        <w:rPr>
          <w:spacing w:val="-3"/>
        </w:rPr>
        <w:t xml:space="preserve"> </w:t>
      </w:r>
      <w:r>
        <w:t>employer,</w:t>
      </w:r>
      <w:r>
        <w:rPr>
          <w:spacing w:val="-3"/>
        </w:rPr>
        <w:t xml:space="preserve"> </w:t>
      </w:r>
      <w:r>
        <w:t>and</w:t>
      </w:r>
      <w:r>
        <w:rPr>
          <w:spacing w:val="-3"/>
        </w:rPr>
        <w:t xml:space="preserve"> </w:t>
      </w:r>
      <w:r>
        <w:t>because</w:t>
      </w:r>
      <w:r>
        <w:rPr>
          <w:spacing w:val="-3"/>
        </w:rPr>
        <w:t xml:space="preserve"> </w:t>
      </w:r>
      <w:r>
        <w:t>methods</w:t>
      </w:r>
      <w:r>
        <w:rPr>
          <w:spacing w:val="-3"/>
        </w:rPr>
        <w:t xml:space="preserve"> </w:t>
      </w:r>
      <w:r>
        <w:t>of</w:t>
      </w:r>
      <w:r>
        <w:rPr>
          <w:spacing w:val="-4"/>
        </w:rPr>
        <w:t xml:space="preserve"> </w:t>
      </w:r>
      <w:r>
        <w:t xml:space="preserve">estimating these costs vary widely from study to study. Nonetheless, we believe that doubling the hourly </w:t>
      </w:r>
      <w:r>
        <w:t>wage to estimate total cost is a reasonably accurate estimation method.</w:t>
      </w:r>
    </w:p>
    <w:p w:rsidR="005132EB" w14:paraId="6FAB6FE6" w14:textId="77777777">
      <w:pPr>
        <w:pStyle w:val="BodyText"/>
        <w:spacing w:before="41"/>
      </w:pPr>
    </w:p>
    <w:p w:rsidR="005132EB" w14:paraId="1EF0B541" w14:textId="77777777">
      <w:pPr>
        <w:ind w:left="120"/>
        <w:rPr>
          <w:i/>
          <w:sz w:val="24"/>
        </w:rPr>
      </w:pPr>
      <w:bookmarkStart w:id="15" w:name="Information_Collection_Requirements_and_"/>
      <w:bookmarkEnd w:id="15"/>
      <w:r>
        <w:rPr>
          <w:i/>
          <w:sz w:val="24"/>
        </w:rPr>
        <w:t>Information</w:t>
      </w:r>
      <w:r>
        <w:rPr>
          <w:i/>
          <w:spacing w:val="-5"/>
          <w:sz w:val="24"/>
        </w:rPr>
        <w:t xml:space="preserve"> </w:t>
      </w:r>
      <w:r>
        <w:rPr>
          <w:i/>
          <w:sz w:val="24"/>
        </w:rPr>
        <w:t>Collection</w:t>
      </w:r>
      <w:r>
        <w:rPr>
          <w:i/>
          <w:spacing w:val="-2"/>
          <w:sz w:val="24"/>
        </w:rPr>
        <w:t xml:space="preserve"> </w:t>
      </w:r>
      <w:r>
        <w:rPr>
          <w:i/>
          <w:sz w:val="24"/>
        </w:rPr>
        <w:t>Requirements</w:t>
      </w:r>
      <w:r>
        <w:rPr>
          <w:i/>
          <w:spacing w:val="-2"/>
          <w:sz w:val="24"/>
        </w:rPr>
        <w:t xml:space="preserve"> </w:t>
      </w:r>
      <w:r>
        <w:rPr>
          <w:i/>
          <w:sz w:val="24"/>
        </w:rPr>
        <w:t>and</w:t>
      </w:r>
      <w:r>
        <w:rPr>
          <w:i/>
          <w:spacing w:val="-3"/>
          <w:sz w:val="24"/>
        </w:rPr>
        <w:t xml:space="preserve"> </w:t>
      </w:r>
      <w:r>
        <w:rPr>
          <w:i/>
          <w:sz w:val="24"/>
        </w:rPr>
        <w:t>Associated</w:t>
      </w:r>
      <w:r>
        <w:rPr>
          <w:i/>
          <w:spacing w:val="-2"/>
          <w:sz w:val="24"/>
        </w:rPr>
        <w:t xml:space="preserve"> </w:t>
      </w:r>
      <w:r>
        <w:rPr>
          <w:i/>
          <w:sz w:val="24"/>
        </w:rPr>
        <w:t>Burden</w:t>
      </w:r>
      <w:r>
        <w:rPr>
          <w:i/>
          <w:spacing w:val="-2"/>
          <w:sz w:val="24"/>
        </w:rPr>
        <w:t xml:space="preserve"> Estimates</w:t>
      </w:r>
    </w:p>
    <w:p w:rsidR="005132EB" w14:paraId="13664B45" w14:textId="77777777">
      <w:pPr>
        <w:pStyle w:val="BodyText"/>
        <w:spacing w:before="40"/>
        <w:rPr>
          <w:i/>
        </w:rPr>
      </w:pPr>
    </w:p>
    <w:p w:rsidR="005132EB" w14:paraId="56624293" w14:textId="77777777">
      <w:pPr>
        <w:pStyle w:val="BodyText"/>
        <w:spacing w:before="1"/>
        <w:ind w:left="120"/>
      </w:pPr>
      <w:r>
        <w:t>This</w:t>
      </w:r>
      <w:r>
        <w:rPr>
          <w:spacing w:val="4"/>
        </w:rPr>
        <w:t xml:space="preserve"> </w:t>
      </w:r>
      <w:r>
        <w:t>proposed</w:t>
      </w:r>
      <w:r>
        <w:rPr>
          <w:spacing w:val="5"/>
        </w:rPr>
        <w:t xml:space="preserve"> </w:t>
      </w:r>
      <w:r>
        <w:t>collection</w:t>
      </w:r>
      <w:r>
        <w:rPr>
          <w:spacing w:val="5"/>
        </w:rPr>
        <w:t xml:space="preserve"> </w:t>
      </w:r>
      <w:r>
        <w:t>of</w:t>
      </w:r>
      <w:r>
        <w:rPr>
          <w:spacing w:val="2"/>
        </w:rPr>
        <w:t xml:space="preserve"> </w:t>
      </w:r>
      <w:r>
        <w:t>information</w:t>
      </w:r>
      <w:r>
        <w:rPr>
          <w:spacing w:val="5"/>
        </w:rPr>
        <w:t xml:space="preserve"> </w:t>
      </w:r>
      <w:r>
        <w:t>request</w:t>
      </w:r>
      <w:r>
        <w:rPr>
          <w:spacing w:val="3"/>
        </w:rPr>
        <w:t xml:space="preserve"> </w:t>
      </w:r>
      <w:r>
        <w:t>is</w:t>
      </w:r>
      <w:r>
        <w:rPr>
          <w:spacing w:val="4"/>
        </w:rPr>
        <w:t xml:space="preserve"> </w:t>
      </w:r>
      <w:r>
        <w:t>associated</w:t>
      </w:r>
      <w:r>
        <w:rPr>
          <w:spacing w:val="5"/>
        </w:rPr>
        <w:t xml:space="preserve"> </w:t>
      </w:r>
      <w:r>
        <w:t>with</w:t>
      </w:r>
      <w:r>
        <w:rPr>
          <w:spacing w:val="5"/>
        </w:rPr>
        <w:t xml:space="preserve"> </w:t>
      </w:r>
      <w:r>
        <w:t>our</w:t>
      </w:r>
      <w:r>
        <w:rPr>
          <w:spacing w:val="4"/>
        </w:rPr>
        <w:t xml:space="preserve"> </w:t>
      </w:r>
      <w:r>
        <w:t>April</w:t>
      </w:r>
      <w:r>
        <w:rPr>
          <w:spacing w:val="3"/>
        </w:rPr>
        <w:t xml:space="preserve"> </w:t>
      </w:r>
      <w:r>
        <w:t>23,</w:t>
      </w:r>
      <w:r>
        <w:rPr>
          <w:spacing w:val="5"/>
        </w:rPr>
        <w:t xml:space="preserve"> </w:t>
      </w:r>
      <w:r>
        <w:t>2024</w:t>
      </w:r>
      <w:r>
        <w:rPr>
          <w:spacing w:val="5"/>
        </w:rPr>
        <w:t xml:space="preserve"> </w:t>
      </w:r>
      <w:r>
        <w:t>(89</w:t>
      </w:r>
      <w:r>
        <w:rPr>
          <w:spacing w:val="5"/>
        </w:rPr>
        <w:t xml:space="preserve"> </w:t>
      </w:r>
      <w:r>
        <w:rPr>
          <w:spacing w:val="-5"/>
        </w:rPr>
        <w:t>FR</w:t>
      </w:r>
    </w:p>
    <w:p w:rsidR="005132EB" w14:paraId="12A0D733" w14:textId="77777777">
      <w:pPr>
        <w:pStyle w:val="BodyText"/>
        <w:ind w:left="119"/>
      </w:pPr>
      <w:r>
        <w:t>30448)</w:t>
      </w:r>
      <w:r>
        <w:rPr>
          <w:spacing w:val="4"/>
        </w:rPr>
        <w:t xml:space="preserve"> </w:t>
      </w:r>
      <w:r>
        <w:t>final</w:t>
      </w:r>
      <w:r>
        <w:rPr>
          <w:spacing w:val="5"/>
        </w:rPr>
        <w:t xml:space="preserve"> </w:t>
      </w:r>
      <w:r>
        <w:t>rule</w:t>
      </w:r>
      <w:r>
        <w:rPr>
          <w:spacing w:val="5"/>
        </w:rPr>
        <w:t xml:space="preserve"> </w:t>
      </w:r>
      <w:r>
        <w:t>(CMS-4201-F3</w:t>
      </w:r>
      <w:r>
        <w:rPr>
          <w:spacing w:val="5"/>
        </w:rPr>
        <w:t xml:space="preserve"> </w:t>
      </w:r>
      <w:r>
        <w:t>and</w:t>
      </w:r>
      <w:r>
        <w:rPr>
          <w:spacing w:val="4"/>
        </w:rPr>
        <w:t xml:space="preserve"> </w:t>
      </w:r>
      <w:r>
        <w:t>CMS-4205-F;</w:t>
      </w:r>
      <w:r>
        <w:rPr>
          <w:spacing w:val="5"/>
        </w:rPr>
        <w:t xml:space="preserve"> </w:t>
      </w:r>
      <w:r>
        <w:t>RINs</w:t>
      </w:r>
      <w:r>
        <w:rPr>
          <w:spacing w:val="6"/>
        </w:rPr>
        <w:t xml:space="preserve"> </w:t>
      </w:r>
      <w:r>
        <w:t>0938–AV24</w:t>
      </w:r>
      <w:r>
        <w:rPr>
          <w:spacing w:val="5"/>
        </w:rPr>
        <w:t xml:space="preserve"> </w:t>
      </w:r>
      <w:r>
        <w:t>and</w:t>
      </w:r>
      <w:r>
        <w:rPr>
          <w:spacing w:val="6"/>
        </w:rPr>
        <w:t xml:space="preserve"> </w:t>
      </w:r>
      <w:r>
        <w:t>0938–AU96).</w:t>
      </w:r>
      <w:r>
        <w:rPr>
          <w:spacing w:val="5"/>
        </w:rPr>
        <w:t xml:space="preserve"> </w:t>
      </w:r>
      <w:r>
        <w:t>We</w:t>
      </w:r>
      <w:r>
        <w:rPr>
          <w:spacing w:val="3"/>
        </w:rPr>
        <w:t xml:space="preserve"> </w:t>
      </w:r>
      <w:r>
        <w:rPr>
          <w:spacing w:val="-5"/>
        </w:rPr>
        <w:t>are</w:t>
      </w:r>
    </w:p>
    <w:p w:rsidR="005132EB" w14:paraId="3F6C722E" w14:textId="77777777">
      <w:pPr>
        <w:pStyle w:val="BodyText"/>
        <w:ind w:left="120"/>
      </w:pPr>
      <w:r>
        <w:t>setting</w:t>
      </w:r>
      <w:r>
        <w:rPr>
          <w:spacing w:val="-3"/>
        </w:rPr>
        <w:t xml:space="preserve"> </w:t>
      </w:r>
      <w:r>
        <w:t>out</w:t>
      </w:r>
      <w:r>
        <w:rPr>
          <w:spacing w:val="-3"/>
        </w:rPr>
        <w:t xml:space="preserve"> </w:t>
      </w:r>
      <w:r>
        <w:t>that</w:t>
      </w:r>
      <w:r>
        <w:rPr>
          <w:spacing w:val="-3"/>
        </w:rPr>
        <w:t xml:space="preserve"> </w:t>
      </w:r>
      <w:r>
        <w:t>rule’s</w:t>
      </w:r>
      <w:r>
        <w:rPr>
          <w:spacing w:val="-3"/>
        </w:rPr>
        <w:t xml:space="preserve"> </w:t>
      </w:r>
      <w:r>
        <w:t>PRA</w:t>
      </w:r>
      <w:r>
        <w:rPr>
          <w:spacing w:val="-4"/>
        </w:rPr>
        <w:t xml:space="preserve"> </w:t>
      </w:r>
      <w:r>
        <w:t>related</w:t>
      </w:r>
      <w:r>
        <w:rPr>
          <w:spacing w:val="-1"/>
        </w:rPr>
        <w:t xml:space="preserve"> </w:t>
      </w:r>
      <w:r>
        <w:t>requirements</w:t>
      </w:r>
      <w:r>
        <w:rPr>
          <w:spacing w:val="-3"/>
        </w:rPr>
        <w:t xml:space="preserve"> </w:t>
      </w:r>
      <w:r>
        <w:t>and</w:t>
      </w:r>
      <w:r>
        <w:rPr>
          <w:spacing w:val="-3"/>
        </w:rPr>
        <w:t xml:space="preserve"> </w:t>
      </w:r>
      <w:r>
        <w:t>burden</w:t>
      </w:r>
      <w:r>
        <w:rPr>
          <w:spacing w:val="-3"/>
        </w:rPr>
        <w:t xml:space="preserve"> </w:t>
      </w:r>
      <w:r>
        <w:t>estimates</w:t>
      </w:r>
      <w:r>
        <w:rPr>
          <w:spacing w:val="-3"/>
        </w:rPr>
        <w:t xml:space="preserve"> </w:t>
      </w:r>
      <w:r>
        <w:t>to</w:t>
      </w:r>
      <w:r>
        <w:rPr>
          <w:spacing w:val="-3"/>
        </w:rPr>
        <w:t xml:space="preserve"> </w:t>
      </w:r>
      <w:r>
        <w:t>comply</w:t>
      </w:r>
      <w:r>
        <w:rPr>
          <w:spacing w:val="-3"/>
        </w:rPr>
        <w:t xml:space="preserve"> </w:t>
      </w:r>
      <w:r>
        <w:t>with</w:t>
      </w:r>
      <w:r>
        <w:rPr>
          <w:spacing w:val="-3"/>
        </w:rPr>
        <w:t xml:space="preserve"> </w:t>
      </w:r>
      <w:r>
        <w:t>the requirements of the PRA.</w:t>
      </w:r>
    </w:p>
    <w:p w:rsidR="005132EB" w14:paraId="3E652075" w14:textId="77777777">
      <w:pPr>
        <w:pStyle w:val="BodyText"/>
      </w:pPr>
    </w:p>
    <w:p w:rsidR="005132EB" w14:paraId="489B08DD" w14:textId="77777777">
      <w:pPr>
        <w:pStyle w:val="BodyText"/>
        <w:ind w:left="120" w:right="115"/>
      </w:pPr>
      <w:bookmarkStart w:id="16" w:name="_Hlk199491653"/>
      <w:r>
        <w:t>Section R. of the final rule (preamble starting on page 30591) amends the Part C Reporting Requirements,</w:t>
      </w:r>
      <w:r>
        <w:rPr>
          <w:spacing w:val="-3"/>
        </w:rPr>
        <w:t xml:space="preserve"> </w:t>
      </w:r>
      <w:r>
        <w:t>affirming</w:t>
      </w:r>
      <w:r>
        <w:rPr>
          <w:spacing w:val="-3"/>
        </w:rPr>
        <w:t xml:space="preserve"> </w:t>
      </w:r>
      <w:r>
        <w:t>our</w:t>
      </w:r>
      <w:r>
        <w:rPr>
          <w:spacing w:val="-4"/>
        </w:rPr>
        <w:t xml:space="preserve"> </w:t>
      </w:r>
      <w:r>
        <w:t>authority</w:t>
      </w:r>
      <w:r>
        <w:rPr>
          <w:spacing w:val="-3"/>
        </w:rPr>
        <w:t xml:space="preserve"> </w:t>
      </w:r>
      <w:r>
        <w:t>to</w:t>
      </w:r>
      <w:r>
        <w:rPr>
          <w:spacing w:val="-3"/>
        </w:rPr>
        <w:t xml:space="preserve"> </w:t>
      </w:r>
      <w:r>
        <w:t>collect</w:t>
      </w:r>
      <w:r>
        <w:rPr>
          <w:spacing w:val="-3"/>
        </w:rPr>
        <w:t xml:space="preserve"> </w:t>
      </w:r>
      <w:r>
        <w:t>detailed</w:t>
      </w:r>
      <w:r>
        <w:rPr>
          <w:spacing w:val="-3"/>
        </w:rPr>
        <w:t xml:space="preserve"> </w:t>
      </w:r>
      <w:r>
        <w:t>data</w:t>
      </w:r>
      <w:r>
        <w:rPr>
          <w:spacing w:val="-4"/>
        </w:rPr>
        <w:t xml:space="preserve"> </w:t>
      </w:r>
      <w:r>
        <w:t>from</w:t>
      </w:r>
      <w:r>
        <w:rPr>
          <w:spacing w:val="-3"/>
        </w:rPr>
        <w:t xml:space="preserve"> </w:t>
      </w:r>
      <w:r>
        <w:t>MA</w:t>
      </w:r>
      <w:r>
        <w:rPr>
          <w:spacing w:val="-4"/>
        </w:rPr>
        <w:t xml:space="preserve"> </w:t>
      </w:r>
      <w:r>
        <w:t>organizations</w:t>
      </w:r>
      <w:r>
        <w:rPr>
          <w:spacing w:val="-3"/>
        </w:rPr>
        <w:t xml:space="preserve"> </w:t>
      </w:r>
      <w:r>
        <w:t>under</w:t>
      </w:r>
      <w:r>
        <w:rPr>
          <w:spacing w:val="-4"/>
        </w:rPr>
        <w:t xml:space="preserve"> </w:t>
      </w:r>
      <w:r>
        <w:t>the Part C Reporting Requirements.</w:t>
      </w:r>
    </w:p>
    <w:bookmarkEnd w:id="16"/>
    <w:p w:rsidR="005132EB" w14:paraId="7EAFD063" w14:textId="77777777">
      <w:pPr>
        <w:pStyle w:val="BodyText"/>
      </w:pPr>
    </w:p>
    <w:p w:rsidR="005132EB" w14:paraId="39DA5875" w14:textId="77777777">
      <w:pPr>
        <w:pStyle w:val="BodyText"/>
        <w:ind w:left="120"/>
      </w:pPr>
      <w:r>
        <w:t>To</w:t>
      </w:r>
      <w:r>
        <w:rPr>
          <w:spacing w:val="-3"/>
        </w:rPr>
        <w:t xml:space="preserve"> </w:t>
      </w:r>
      <w:r>
        <w:t>estimate</w:t>
      </w:r>
      <w:r>
        <w:rPr>
          <w:spacing w:val="-4"/>
        </w:rPr>
        <w:t xml:space="preserve"> </w:t>
      </w:r>
      <w:r>
        <w:t>the</w:t>
      </w:r>
      <w:r>
        <w:rPr>
          <w:spacing w:val="-4"/>
        </w:rPr>
        <w:t xml:space="preserve"> </w:t>
      </w:r>
      <w:r>
        <w:t>total</w:t>
      </w:r>
      <w:r>
        <w:rPr>
          <w:spacing w:val="-3"/>
        </w:rPr>
        <w:t xml:space="preserve"> </w:t>
      </w:r>
      <w:r>
        <w:t>burden,</w:t>
      </w:r>
      <w:r>
        <w:rPr>
          <w:spacing w:val="-3"/>
        </w:rPr>
        <w:t xml:space="preserve"> </w:t>
      </w:r>
      <w:r>
        <w:t>we</w:t>
      </w:r>
      <w:r>
        <w:rPr>
          <w:spacing w:val="-4"/>
        </w:rPr>
        <w:t xml:space="preserve"> </w:t>
      </w:r>
      <w:r>
        <w:t>consider</w:t>
      </w:r>
      <w:r>
        <w:rPr>
          <w:spacing w:val="-4"/>
        </w:rPr>
        <w:t xml:space="preserve"> </w:t>
      </w:r>
      <w:r>
        <w:t>the</w:t>
      </w:r>
      <w:r>
        <w:rPr>
          <w:spacing w:val="-4"/>
        </w:rPr>
        <w:t xml:space="preserve"> </w:t>
      </w:r>
      <w:r>
        <w:t>burden</w:t>
      </w:r>
      <w:r>
        <w:rPr>
          <w:spacing w:val="-3"/>
        </w:rPr>
        <w:t xml:space="preserve"> </w:t>
      </w:r>
      <w:r>
        <w:t>for</w:t>
      </w:r>
      <w:r>
        <w:rPr>
          <w:spacing w:val="-4"/>
        </w:rPr>
        <w:t xml:space="preserve"> </w:t>
      </w:r>
      <w:r>
        <w:t>MA</w:t>
      </w:r>
      <w:r>
        <w:rPr>
          <w:spacing w:val="-4"/>
        </w:rPr>
        <w:t xml:space="preserve"> </w:t>
      </w:r>
      <w:r>
        <w:t>organizations</w:t>
      </w:r>
      <w:r>
        <w:rPr>
          <w:spacing w:val="-3"/>
        </w:rPr>
        <w:t xml:space="preserve"> </w:t>
      </w:r>
      <w:r>
        <w:t>using</w:t>
      </w:r>
      <w:r>
        <w:rPr>
          <w:spacing w:val="-3"/>
        </w:rPr>
        <w:t xml:space="preserve"> </w:t>
      </w:r>
      <w:r>
        <w:t>the</w:t>
      </w:r>
      <w:r>
        <w:rPr>
          <w:spacing w:val="-4"/>
        </w:rPr>
        <w:t xml:space="preserve"> </w:t>
      </w:r>
      <w:r>
        <w:t>burden estimates for the Part C Reporting Requirements as a reference point.</w:t>
      </w:r>
    </w:p>
    <w:p w:rsidR="005132EB" w14:paraId="088048F7" w14:textId="77777777">
      <w:pPr>
        <w:pStyle w:val="BodyText"/>
      </w:pPr>
    </w:p>
    <w:p w:rsidR="005132EB" w14:paraId="3C7BD1A5" w14:textId="77777777">
      <w:pPr>
        <w:ind w:left="120"/>
        <w:rPr>
          <w:i/>
          <w:sz w:val="24"/>
        </w:rPr>
      </w:pPr>
      <w:r>
        <w:rPr>
          <w:i/>
          <w:sz w:val="24"/>
        </w:rPr>
        <w:t>Burden</w:t>
      </w:r>
      <w:r>
        <w:rPr>
          <w:i/>
          <w:spacing w:val="3"/>
          <w:sz w:val="24"/>
        </w:rPr>
        <w:t xml:space="preserve"> </w:t>
      </w:r>
      <w:r>
        <w:rPr>
          <w:i/>
          <w:spacing w:val="-2"/>
          <w:sz w:val="24"/>
        </w:rPr>
        <w:t>Summary</w:t>
      </w:r>
    </w:p>
    <w:p w:rsidR="005132EB" w:rsidP="00734FEE" w14:paraId="6AB44AEF" w14:textId="740E5333">
      <w:pPr>
        <w:spacing w:before="79"/>
        <w:ind w:left="120" w:right="115"/>
        <w:rPr>
          <w:sz w:val="23"/>
        </w:rPr>
      </w:pPr>
      <w:r>
        <w:rPr>
          <w:sz w:val="23"/>
        </w:rPr>
        <w:t>The number of contracts estimated to report is based on the number of active contracts in PY2024 (n=728).</w:t>
      </w:r>
      <w:r>
        <w:rPr>
          <w:spacing w:val="-3"/>
          <w:sz w:val="23"/>
        </w:rPr>
        <w:t xml:space="preserve"> </w:t>
      </w:r>
      <w:r>
        <w:rPr>
          <w:sz w:val="23"/>
        </w:rPr>
        <w:t>The</w:t>
      </w:r>
      <w:r>
        <w:rPr>
          <w:spacing w:val="-2"/>
          <w:sz w:val="23"/>
        </w:rPr>
        <w:t xml:space="preserve"> </w:t>
      </w:r>
      <w:r>
        <w:rPr>
          <w:sz w:val="23"/>
        </w:rPr>
        <w:t>average</w:t>
      </w:r>
      <w:r>
        <w:rPr>
          <w:spacing w:val="-2"/>
          <w:sz w:val="23"/>
        </w:rPr>
        <w:t xml:space="preserve"> </w:t>
      </w:r>
      <w:r>
        <w:rPr>
          <w:sz w:val="23"/>
        </w:rPr>
        <w:t>estimated</w:t>
      </w:r>
      <w:r>
        <w:rPr>
          <w:spacing w:val="-3"/>
          <w:sz w:val="23"/>
        </w:rPr>
        <w:t xml:space="preserve"> </w:t>
      </w:r>
      <w:r>
        <w:rPr>
          <w:sz w:val="23"/>
        </w:rPr>
        <w:t>number</w:t>
      </w:r>
      <w:r>
        <w:rPr>
          <w:spacing w:val="-3"/>
          <w:sz w:val="23"/>
        </w:rPr>
        <w:t xml:space="preserve"> </w:t>
      </w:r>
      <w:r>
        <w:rPr>
          <w:sz w:val="23"/>
        </w:rPr>
        <w:t>of</w:t>
      </w:r>
      <w:r>
        <w:rPr>
          <w:spacing w:val="-6"/>
          <w:sz w:val="23"/>
        </w:rPr>
        <w:t xml:space="preserve"> </w:t>
      </w:r>
      <w:r>
        <w:rPr>
          <w:sz w:val="23"/>
        </w:rPr>
        <w:t>annual</w:t>
      </w:r>
      <w:r>
        <w:rPr>
          <w:spacing w:val="-3"/>
          <w:sz w:val="23"/>
        </w:rPr>
        <w:t xml:space="preserve"> </w:t>
      </w:r>
      <w:r>
        <w:rPr>
          <w:sz w:val="23"/>
        </w:rPr>
        <w:t>responses</w:t>
      </w:r>
      <w:r>
        <w:rPr>
          <w:spacing w:val="-4"/>
          <w:sz w:val="23"/>
        </w:rPr>
        <w:t xml:space="preserve"> </w:t>
      </w:r>
      <w:r>
        <w:rPr>
          <w:sz w:val="23"/>
        </w:rPr>
        <w:t>for</w:t>
      </w:r>
      <w:r>
        <w:rPr>
          <w:spacing w:val="-3"/>
          <w:sz w:val="23"/>
        </w:rPr>
        <w:t xml:space="preserve"> </w:t>
      </w:r>
      <w:r>
        <w:rPr>
          <w:sz w:val="23"/>
        </w:rPr>
        <w:t>the</w:t>
      </w:r>
      <w:r>
        <w:rPr>
          <w:spacing w:val="-2"/>
          <w:sz w:val="23"/>
        </w:rPr>
        <w:t xml:space="preserve"> </w:t>
      </w:r>
      <w:r>
        <w:rPr>
          <w:sz w:val="23"/>
        </w:rPr>
        <w:t>data</w:t>
      </w:r>
      <w:r>
        <w:rPr>
          <w:spacing w:val="-2"/>
          <w:sz w:val="23"/>
        </w:rPr>
        <w:t xml:space="preserve"> </w:t>
      </w:r>
      <w:r>
        <w:rPr>
          <w:sz w:val="23"/>
        </w:rPr>
        <w:t>collection</w:t>
      </w:r>
      <w:r>
        <w:rPr>
          <w:spacing w:val="-6"/>
          <w:sz w:val="23"/>
        </w:rPr>
        <w:t xml:space="preserve"> </w:t>
      </w:r>
      <w:r>
        <w:rPr>
          <w:sz w:val="23"/>
        </w:rPr>
        <w:t>in</w:t>
      </w:r>
      <w:r>
        <w:rPr>
          <w:spacing w:val="-3"/>
          <w:sz w:val="23"/>
        </w:rPr>
        <w:t xml:space="preserve"> </w:t>
      </w:r>
      <w:r>
        <w:rPr>
          <w:sz w:val="23"/>
        </w:rPr>
        <w:t>this</w:t>
      </w:r>
      <w:r>
        <w:rPr>
          <w:spacing w:val="-4"/>
          <w:sz w:val="23"/>
        </w:rPr>
        <w:t xml:space="preserve"> </w:t>
      </w:r>
      <w:r>
        <w:rPr>
          <w:sz w:val="23"/>
        </w:rPr>
        <w:t>PRA</w:t>
      </w:r>
      <w:r>
        <w:rPr>
          <w:spacing w:val="-4"/>
          <w:sz w:val="23"/>
        </w:rPr>
        <w:t xml:space="preserve"> </w:t>
      </w:r>
      <w:r>
        <w:rPr>
          <w:sz w:val="23"/>
        </w:rPr>
        <w:t>would be 728 x 1 per quarter for a total of 2,912 responses.</w:t>
      </w:r>
    </w:p>
    <w:p w:rsidR="005132EB" w14:paraId="21AB962E" w14:textId="77777777">
      <w:pPr>
        <w:pStyle w:val="BodyText"/>
        <w:spacing w:before="24"/>
        <w:rPr>
          <w:sz w:val="23"/>
        </w:rPr>
      </w:pPr>
    </w:p>
    <w:p w:rsidR="005132EB" w14:paraId="4EAD3701" w14:textId="77777777">
      <w:pPr>
        <w:pStyle w:val="BodyText"/>
        <w:ind w:left="120"/>
      </w:pPr>
      <w:r>
        <w:t>Table</w:t>
      </w:r>
      <w:r>
        <w:rPr>
          <w:spacing w:val="3"/>
        </w:rPr>
        <w:t xml:space="preserve"> </w:t>
      </w:r>
      <w:r>
        <w:rPr>
          <w:spacing w:val="-5"/>
        </w:rPr>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7"/>
        <w:gridCol w:w="1265"/>
        <w:gridCol w:w="1018"/>
        <w:gridCol w:w="1167"/>
        <w:gridCol w:w="1083"/>
        <w:gridCol w:w="1693"/>
      </w:tblGrid>
      <w:tr w14:paraId="40A02841" w14:textId="77777777" w:rsidTr="00E02E4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jc w:val="center"/>
        </w:trPr>
        <w:tc>
          <w:tcPr>
            <w:tcW w:w="2957" w:type="dxa"/>
          </w:tcPr>
          <w:p w:rsidR="005132EB" w14:paraId="66240876" w14:textId="77777777">
            <w:pPr>
              <w:pStyle w:val="TableParagraph"/>
              <w:spacing w:before="228"/>
              <w:ind w:left="0"/>
              <w:rPr>
                <w:sz w:val="20"/>
              </w:rPr>
            </w:pPr>
          </w:p>
          <w:p w:rsidR="005132EB" w14:paraId="0F6594AD" w14:textId="77777777">
            <w:pPr>
              <w:pStyle w:val="TableParagraph"/>
              <w:ind w:left="10"/>
              <w:jc w:val="center"/>
              <w:rPr>
                <w:sz w:val="20"/>
              </w:rPr>
            </w:pPr>
            <w:r>
              <w:rPr>
                <w:sz w:val="20"/>
              </w:rPr>
              <w:t>Potential</w:t>
            </w:r>
            <w:r>
              <w:rPr>
                <w:spacing w:val="-13"/>
                <w:sz w:val="20"/>
              </w:rPr>
              <w:t xml:space="preserve"> </w:t>
            </w:r>
            <w:r>
              <w:rPr>
                <w:sz w:val="20"/>
              </w:rPr>
              <w:t>Number</w:t>
            </w:r>
            <w:r>
              <w:rPr>
                <w:spacing w:val="-12"/>
                <w:sz w:val="20"/>
              </w:rPr>
              <w:t xml:space="preserve"> </w:t>
            </w:r>
            <w:r>
              <w:rPr>
                <w:sz w:val="20"/>
              </w:rPr>
              <w:t>of</w:t>
            </w:r>
            <w:r>
              <w:rPr>
                <w:spacing w:val="-12"/>
                <w:sz w:val="20"/>
              </w:rPr>
              <w:t xml:space="preserve"> </w:t>
            </w:r>
            <w:r>
              <w:rPr>
                <w:sz w:val="20"/>
              </w:rPr>
              <w:t>Respondents (based on number of approved contracts for 2024)</w:t>
            </w:r>
          </w:p>
        </w:tc>
        <w:tc>
          <w:tcPr>
            <w:tcW w:w="1265" w:type="dxa"/>
          </w:tcPr>
          <w:p w:rsidR="005132EB" w14:paraId="47056359" w14:textId="77777777">
            <w:pPr>
              <w:pStyle w:val="TableParagraph"/>
              <w:ind w:left="119" w:right="109" w:firstLine="3"/>
              <w:jc w:val="center"/>
              <w:rPr>
                <w:sz w:val="20"/>
              </w:rPr>
            </w:pPr>
            <w:r>
              <w:rPr>
                <w:spacing w:val="-4"/>
                <w:sz w:val="20"/>
              </w:rPr>
              <w:t>Total</w:t>
            </w:r>
            <w:r>
              <w:rPr>
                <w:spacing w:val="40"/>
                <w:sz w:val="20"/>
              </w:rPr>
              <w:t xml:space="preserve"> </w:t>
            </w:r>
            <w:r>
              <w:rPr>
                <w:spacing w:val="-2"/>
                <w:sz w:val="20"/>
              </w:rPr>
              <w:t xml:space="preserve">Annual Responses </w:t>
            </w:r>
            <w:r>
              <w:rPr>
                <w:spacing w:val="-4"/>
                <w:sz w:val="20"/>
              </w:rPr>
              <w:t xml:space="preserve">(#of </w:t>
            </w:r>
            <w:r>
              <w:rPr>
                <w:spacing w:val="-2"/>
                <w:sz w:val="20"/>
              </w:rPr>
              <w:t xml:space="preserve">respondents </w:t>
            </w:r>
            <w:r>
              <w:rPr>
                <w:sz w:val="20"/>
              </w:rPr>
              <w:t>x</w:t>
            </w:r>
            <w:r>
              <w:rPr>
                <w:spacing w:val="-2"/>
                <w:sz w:val="20"/>
              </w:rPr>
              <w:t xml:space="preserve"> </w:t>
            </w:r>
            <w:r>
              <w:rPr>
                <w:sz w:val="20"/>
              </w:rPr>
              <w:t xml:space="preserve">4 </w:t>
            </w:r>
            <w:r>
              <w:rPr>
                <w:spacing w:val="-2"/>
                <w:sz w:val="20"/>
              </w:rPr>
              <w:t>quarterly</w:t>
            </w:r>
          </w:p>
          <w:p w:rsidR="005132EB" w14:paraId="34C13782" w14:textId="77777777">
            <w:pPr>
              <w:pStyle w:val="TableParagraph"/>
              <w:spacing w:line="210" w:lineRule="exact"/>
              <w:ind w:left="8"/>
              <w:jc w:val="center"/>
              <w:rPr>
                <w:sz w:val="20"/>
              </w:rPr>
            </w:pPr>
            <w:r>
              <w:rPr>
                <w:spacing w:val="-2"/>
                <w:sz w:val="20"/>
              </w:rPr>
              <w:t>submissions)</w:t>
            </w:r>
          </w:p>
        </w:tc>
        <w:tc>
          <w:tcPr>
            <w:tcW w:w="1018" w:type="dxa"/>
          </w:tcPr>
          <w:p w:rsidR="005132EB" w14:paraId="737B3876" w14:textId="77777777">
            <w:pPr>
              <w:pStyle w:val="TableParagraph"/>
              <w:spacing w:before="228"/>
              <w:ind w:left="0"/>
              <w:rPr>
                <w:sz w:val="20"/>
              </w:rPr>
            </w:pPr>
          </w:p>
          <w:p w:rsidR="005132EB" w14:paraId="5931F696" w14:textId="77777777">
            <w:pPr>
              <w:pStyle w:val="TableParagraph"/>
              <w:ind w:left="126" w:right="114" w:firstLine="2"/>
              <w:jc w:val="center"/>
              <w:rPr>
                <w:sz w:val="20"/>
              </w:rPr>
            </w:pPr>
            <w:r>
              <w:rPr>
                <w:sz w:val="20"/>
              </w:rPr>
              <w:t>Time</w:t>
            </w:r>
            <w:r>
              <w:rPr>
                <w:spacing w:val="-13"/>
                <w:sz w:val="20"/>
              </w:rPr>
              <w:t xml:space="preserve"> </w:t>
            </w:r>
            <w:r>
              <w:rPr>
                <w:sz w:val="20"/>
              </w:rPr>
              <w:t xml:space="preserve">Per </w:t>
            </w:r>
            <w:r>
              <w:rPr>
                <w:spacing w:val="-2"/>
                <w:sz w:val="20"/>
              </w:rPr>
              <w:t xml:space="preserve">Response </w:t>
            </w:r>
            <w:r>
              <w:rPr>
                <w:spacing w:val="-4"/>
                <w:sz w:val="20"/>
              </w:rPr>
              <w:t>(hr)</w:t>
            </w:r>
          </w:p>
        </w:tc>
        <w:tc>
          <w:tcPr>
            <w:tcW w:w="1167" w:type="dxa"/>
          </w:tcPr>
          <w:p w:rsidR="005132EB" w14:paraId="6CCDABBC" w14:textId="77777777">
            <w:pPr>
              <w:pStyle w:val="TableParagraph"/>
              <w:spacing w:before="228"/>
              <w:ind w:left="195" w:right="184" w:hanging="2"/>
              <w:jc w:val="center"/>
              <w:rPr>
                <w:sz w:val="20"/>
              </w:rPr>
            </w:pPr>
            <w:r>
              <w:rPr>
                <w:spacing w:val="-2"/>
                <w:sz w:val="20"/>
              </w:rPr>
              <w:t xml:space="preserve">Total Annual </w:t>
            </w:r>
            <w:r>
              <w:rPr>
                <w:sz w:val="20"/>
              </w:rPr>
              <w:t>Time</w:t>
            </w:r>
            <w:r>
              <w:rPr>
                <w:spacing w:val="-13"/>
                <w:sz w:val="20"/>
              </w:rPr>
              <w:t xml:space="preserve"> </w:t>
            </w:r>
            <w:r>
              <w:rPr>
                <w:sz w:val="20"/>
              </w:rPr>
              <w:t>(hr) (2912 x</w:t>
            </w:r>
          </w:p>
          <w:p w:rsidR="005132EB" w14:paraId="294243EF" w14:textId="71764597">
            <w:pPr>
              <w:pStyle w:val="TableParagraph"/>
              <w:spacing w:before="2"/>
              <w:ind w:left="10"/>
              <w:jc w:val="center"/>
              <w:rPr>
                <w:sz w:val="20"/>
              </w:rPr>
            </w:pPr>
            <w:r>
              <w:rPr>
                <w:spacing w:val="-4"/>
                <w:sz w:val="20"/>
              </w:rPr>
              <w:t>.</w:t>
            </w:r>
            <w:r w:rsidR="00D97856">
              <w:rPr>
                <w:spacing w:val="-4"/>
                <w:sz w:val="20"/>
              </w:rPr>
              <w:t>50</w:t>
            </w:r>
            <w:r>
              <w:rPr>
                <w:spacing w:val="-4"/>
                <w:sz w:val="20"/>
              </w:rPr>
              <w:t>)</w:t>
            </w:r>
          </w:p>
        </w:tc>
        <w:tc>
          <w:tcPr>
            <w:tcW w:w="1083" w:type="dxa"/>
          </w:tcPr>
          <w:p w:rsidR="005132EB" w14:paraId="6E34EC62" w14:textId="77777777">
            <w:pPr>
              <w:pStyle w:val="TableParagraph"/>
              <w:spacing w:before="113"/>
              <w:ind w:left="0"/>
              <w:rPr>
                <w:sz w:val="20"/>
              </w:rPr>
            </w:pPr>
          </w:p>
          <w:p w:rsidR="005132EB" w14:paraId="7F5D4D28" w14:textId="77777777">
            <w:pPr>
              <w:pStyle w:val="TableParagraph"/>
              <w:ind w:left="162" w:right="155"/>
              <w:jc w:val="center"/>
              <w:rPr>
                <w:sz w:val="20"/>
              </w:rPr>
            </w:pPr>
            <w:r>
              <w:rPr>
                <w:spacing w:val="-2"/>
                <w:sz w:val="20"/>
              </w:rPr>
              <w:t xml:space="preserve">Hourly Labor </w:t>
            </w:r>
            <w:r>
              <w:rPr>
                <w:spacing w:val="-4"/>
                <w:sz w:val="20"/>
              </w:rPr>
              <w:t xml:space="preserve">Cost </w:t>
            </w:r>
            <w:r>
              <w:rPr>
                <w:spacing w:val="-2"/>
                <w:sz w:val="20"/>
              </w:rPr>
              <w:t>($/hr)</w:t>
            </w:r>
          </w:p>
        </w:tc>
        <w:tc>
          <w:tcPr>
            <w:tcW w:w="1693" w:type="dxa"/>
          </w:tcPr>
          <w:p w:rsidR="005132EB" w14:paraId="3965E48D" w14:textId="77777777">
            <w:pPr>
              <w:pStyle w:val="TableParagraph"/>
              <w:spacing w:before="228"/>
              <w:ind w:left="0"/>
              <w:rPr>
                <w:sz w:val="20"/>
              </w:rPr>
            </w:pPr>
          </w:p>
          <w:p w:rsidR="005132EB" w14:paraId="14FDDA27" w14:textId="64036BA4">
            <w:pPr>
              <w:pStyle w:val="TableParagraph"/>
              <w:ind w:left="336" w:hanging="56"/>
              <w:rPr>
                <w:sz w:val="20"/>
              </w:rPr>
            </w:pPr>
            <w:r>
              <w:rPr>
                <w:sz w:val="20"/>
              </w:rPr>
              <w:t>Total</w:t>
            </w:r>
            <w:r>
              <w:rPr>
                <w:spacing w:val="-13"/>
                <w:sz w:val="20"/>
              </w:rPr>
              <w:t xml:space="preserve"> </w:t>
            </w:r>
            <w:r>
              <w:rPr>
                <w:sz w:val="20"/>
              </w:rPr>
              <w:t>Cost</w:t>
            </w:r>
            <w:r>
              <w:rPr>
                <w:spacing w:val="-12"/>
                <w:sz w:val="20"/>
              </w:rPr>
              <w:t xml:space="preserve"> </w:t>
            </w:r>
            <w:r>
              <w:rPr>
                <w:sz w:val="20"/>
              </w:rPr>
              <w:t>($) (</w:t>
            </w:r>
            <w:r w:rsidR="00D97856">
              <w:rPr>
                <w:sz w:val="20"/>
              </w:rPr>
              <w:t>1,456</w:t>
            </w:r>
            <w:r>
              <w:rPr>
                <w:sz w:val="20"/>
              </w:rPr>
              <w:t xml:space="preserve"> hours x</w:t>
            </w:r>
          </w:p>
          <w:p w:rsidR="005132EB" w14:paraId="69A6D758" w14:textId="77777777">
            <w:pPr>
              <w:pStyle w:val="TableParagraph"/>
              <w:spacing w:before="1"/>
              <w:ind w:left="324"/>
              <w:rPr>
                <w:sz w:val="20"/>
              </w:rPr>
            </w:pPr>
            <w:r>
              <w:rPr>
                <w:spacing w:val="-2"/>
                <w:sz w:val="20"/>
              </w:rPr>
              <w:t>$99.80/hour)</w:t>
            </w:r>
          </w:p>
        </w:tc>
      </w:tr>
      <w:tr w14:paraId="1DC025DA" w14:textId="77777777" w:rsidTr="00E02E49">
        <w:tblPrEx>
          <w:tblW w:w="0" w:type="auto"/>
          <w:jc w:val="center"/>
          <w:tblLayout w:type="fixed"/>
          <w:tblCellMar>
            <w:left w:w="0" w:type="dxa"/>
            <w:right w:w="0" w:type="dxa"/>
          </w:tblCellMar>
          <w:tblLook w:val="01E0"/>
        </w:tblPrEx>
        <w:trPr>
          <w:trHeight w:val="230"/>
          <w:jc w:val="center"/>
        </w:trPr>
        <w:tc>
          <w:tcPr>
            <w:tcW w:w="2957" w:type="dxa"/>
          </w:tcPr>
          <w:p w:rsidR="005132EB" w14:paraId="5B3524EC" w14:textId="77777777">
            <w:pPr>
              <w:pStyle w:val="TableParagraph"/>
              <w:spacing w:line="210" w:lineRule="exact"/>
              <w:ind w:left="10" w:right="1"/>
              <w:jc w:val="center"/>
              <w:rPr>
                <w:sz w:val="20"/>
              </w:rPr>
            </w:pPr>
            <w:r>
              <w:rPr>
                <w:spacing w:val="-5"/>
                <w:sz w:val="20"/>
              </w:rPr>
              <w:t>728</w:t>
            </w:r>
          </w:p>
        </w:tc>
        <w:tc>
          <w:tcPr>
            <w:tcW w:w="1265" w:type="dxa"/>
          </w:tcPr>
          <w:p w:rsidR="005132EB" w14:paraId="20D64D60" w14:textId="77777777">
            <w:pPr>
              <w:pStyle w:val="TableParagraph"/>
              <w:spacing w:line="210" w:lineRule="exact"/>
              <w:ind w:left="407"/>
              <w:rPr>
                <w:sz w:val="20"/>
              </w:rPr>
            </w:pPr>
            <w:r>
              <w:rPr>
                <w:spacing w:val="-2"/>
                <w:sz w:val="20"/>
              </w:rPr>
              <w:t>2,912</w:t>
            </w:r>
          </w:p>
        </w:tc>
        <w:tc>
          <w:tcPr>
            <w:tcW w:w="1018" w:type="dxa"/>
          </w:tcPr>
          <w:p w:rsidR="005132EB" w14:paraId="586314F8" w14:textId="4C481189">
            <w:pPr>
              <w:pStyle w:val="TableParagraph"/>
              <w:spacing w:line="210" w:lineRule="exact"/>
              <w:ind w:left="335"/>
              <w:rPr>
                <w:sz w:val="20"/>
              </w:rPr>
            </w:pPr>
            <w:r>
              <w:rPr>
                <w:spacing w:val="-4"/>
                <w:sz w:val="20"/>
              </w:rPr>
              <w:t>0.</w:t>
            </w:r>
            <w:r w:rsidR="00D97856">
              <w:rPr>
                <w:spacing w:val="-4"/>
                <w:sz w:val="20"/>
              </w:rPr>
              <w:t>50</w:t>
            </w:r>
          </w:p>
        </w:tc>
        <w:tc>
          <w:tcPr>
            <w:tcW w:w="1167" w:type="dxa"/>
          </w:tcPr>
          <w:p w:rsidR="005132EB" w14:paraId="6C2857AA" w14:textId="36B4C3A3">
            <w:pPr>
              <w:pStyle w:val="TableParagraph"/>
              <w:spacing w:line="210" w:lineRule="exact"/>
              <w:ind w:left="10" w:right="3"/>
              <w:jc w:val="center"/>
              <w:rPr>
                <w:sz w:val="20"/>
              </w:rPr>
            </w:pPr>
            <w:r>
              <w:rPr>
                <w:spacing w:val="-5"/>
                <w:sz w:val="20"/>
              </w:rPr>
              <w:t>1,456</w:t>
            </w:r>
          </w:p>
        </w:tc>
        <w:tc>
          <w:tcPr>
            <w:tcW w:w="1083" w:type="dxa"/>
          </w:tcPr>
          <w:p w:rsidR="005132EB" w14:paraId="62B81256" w14:textId="77777777">
            <w:pPr>
              <w:pStyle w:val="TableParagraph"/>
              <w:spacing w:line="210" w:lineRule="exact"/>
              <w:ind w:left="312"/>
              <w:rPr>
                <w:sz w:val="20"/>
              </w:rPr>
            </w:pPr>
            <w:r>
              <w:rPr>
                <w:spacing w:val="-2"/>
                <w:sz w:val="20"/>
              </w:rPr>
              <w:t>99.80</w:t>
            </w:r>
          </w:p>
        </w:tc>
        <w:tc>
          <w:tcPr>
            <w:tcW w:w="1693" w:type="dxa"/>
          </w:tcPr>
          <w:p w:rsidR="005132EB" w14:paraId="4AA45791" w14:textId="71A06994">
            <w:pPr>
              <w:pStyle w:val="TableParagraph"/>
              <w:spacing w:line="210" w:lineRule="exact"/>
              <w:ind w:left="444"/>
              <w:rPr>
                <w:sz w:val="20"/>
              </w:rPr>
            </w:pPr>
            <w:r>
              <w:rPr>
                <w:spacing w:val="-2"/>
                <w:sz w:val="20"/>
              </w:rPr>
              <w:t>145,308.80</w:t>
            </w:r>
          </w:p>
        </w:tc>
      </w:tr>
    </w:tbl>
    <w:p w:rsidR="005132EB" w14:paraId="6F78DD4E" w14:textId="77777777">
      <w:pPr>
        <w:spacing w:before="274"/>
        <w:ind w:left="120"/>
        <w:rPr>
          <w:i/>
          <w:sz w:val="24"/>
        </w:rPr>
      </w:pPr>
      <w:bookmarkStart w:id="17" w:name="Collection_of_Information_Instruments_an"/>
      <w:bookmarkEnd w:id="17"/>
      <w:r>
        <w:rPr>
          <w:i/>
          <w:sz w:val="24"/>
        </w:rPr>
        <w:t>Collection</w:t>
      </w:r>
      <w:r>
        <w:rPr>
          <w:i/>
          <w:spacing w:val="-5"/>
          <w:sz w:val="24"/>
        </w:rPr>
        <w:t xml:space="preserve"> </w:t>
      </w:r>
      <w:r>
        <w:rPr>
          <w:i/>
          <w:sz w:val="24"/>
        </w:rPr>
        <w:t>of</w:t>
      </w:r>
      <w:r>
        <w:rPr>
          <w:i/>
          <w:spacing w:val="-3"/>
          <w:sz w:val="24"/>
        </w:rPr>
        <w:t xml:space="preserve"> </w:t>
      </w:r>
      <w:r>
        <w:rPr>
          <w:i/>
          <w:sz w:val="24"/>
        </w:rPr>
        <w:t>Information</w:t>
      </w:r>
      <w:r>
        <w:rPr>
          <w:i/>
          <w:spacing w:val="-5"/>
          <w:sz w:val="24"/>
        </w:rPr>
        <w:t xml:space="preserve"> </w:t>
      </w:r>
      <w:r>
        <w:rPr>
          <w:i/>
          <w:sz w:val="24"/>
        </w:rPr>
        <w:t>Instruments</w:t>
      </w:r>
      <w:r>
        <w:rPr>
          <w:i/>
          <w:spacing w:val="-2"/>
          <w:sz w:val="24"/>
        </w:rPr>
        <w:t xml:space="preserve"> </w:t>
      </w:r>
      <w:r>
        <w:rPr>
          <w:i/>
          <w:sz w:val="24"/>
        </w:rPr>
        <w:t>and</w:t>
      </w:r>
      <w:r>
        <w:rPr>
          <w:i/>
          <w:spacing w:val="-3"/>
          <w:sz w:val="24"/>
        </w:rPr>
        <w:t xml:space="preserve"> </w:t>
      </w:r>
      <w:r>
        <w:rPr>
          <w:i/>
          <w:sz w:val="24"/>
        </w:rPr>
        <w:t>Instruction/Guidance</w:t>
      </w:r>
      <w:r>
        <w:rPr>
          <w:i/>
          <w:spacing w:val="-3"/>
          <w:sz w:val="24"/>
        </w:rPr>
        <w:t xml:space="preserve"> </w:t>
      </w:r>
      <w:r>
        <w:rPr>
          <w:i/>
          <w:spacing w:val="-2"/>
          <w:sz w:val="24"/>
        </w:rPr>
        <w:t>Documents</w:t>
      </w:r>
    </w:p>
    <w:p w:rsidR="005132EB" w14:paraId="0ACEF39F" w14:textId="77777777">
      <w:pPr>
        <w:pStyle w:val="BodyText"/>
        <w:rPr>
          <w:i/>
        </w:rPr>
      </w:pPr>
    </w:p>
    <w:p w:rsidR="004812D1" w14:paraId="14087C0E" w14:textId="7A0997EF">
      <w:pPr>
        <w:pStyle w:val="BodyText"/>
        <w:spacing w:before="1"/>
        <w:ind w:left="120"/>
      </w:pPr>
      <w:r>
        <w:t>This collection of information includes the Service Level Data Collection for Initial Determinations and Appeals documen</w:t>
      </w:r>
      <w:r w:rsidR="007125EE">
        <w:t>t</w:t>
      </w:r>
      <w:r>
        <w:t xml:space="preserve">. </w:t>
      </w:r>
    </w:p>
    <w:p w:rsidR="00231FC7" w14:paraId="3FBD6143" w14:textId="77777777">
      <w:pPr>
        <w:pStyle w:val="BodyText"/>
        <w:spacing w:before="1"/>
        <w:ind w:left="120"/>
      </w:pPr>
    </w:p>
    <w:p w:rsidR="005132EB" w:rsidP="00231FC7" w14:paraId="78CCAEDC" w14:textId="7E82C318">
      <w:pPr>
        <w:pStyle w:val="Heading2"/>
        <w:numPr>
          <w:ilvl w:val="1"/>
          <w:numId w:val="1"/>
        </w:numPr>
        <w:rPr>
          <w:rFonts w:ascii="Times New Roman" w:hAnsi="Times New Roman" w:cs="Times New Roman"/>
          <w:color w:val="000000" w:themeColor="text1"/>
          <w:spacing w:val="-2"/>
          <w:sz w:val="24"/>
          <w:szCs w:val="24"/>
          <w:u w:val="single"/>
        </w:rPr>
      </w:pPr>
      <w:bookmarkStart w:id="18" w:name="13._Capital_Costs"/>
      <w:bookmarkEnd w:id="18"/>
      <w:r w:rsidRPr="00231FC7">
        <w:rPr>
          <w:rFonts w:ascii="Times New Roman" w:hAnsi="Times New Roman" w:cs="Times New Roman"/>
          <w:color w:val="000000" w:themeColor="text1"/>
          <w:sz w:val="24"/>
          <w:szCs w:val="24"/>
          <w:u w:val="single"/>
        </w:rPr>
        <w:t>Capital</w:t>
      </w:r>
      <w:r w:rsidRPr="00231FC7">
        <w:rPr>
          <w:rFonts w:ascii="Times New Roman" w:hAnsi="Times New Roman" w:cs="Times New Roman"/>
          <w:color w:val="000000" w:themeColor="text1"/>
          <w:spacing w:val="-2"/>
          <w:sz w:val="24"/>
          <w:szCs w:val="24"/>
          <w:u w:val="single"/>
        </w:rPr>
        <w:t xml:space="preserve"> Costs</w:t>
      </w:r>
    </w:p>
    <w:p w:rsidR="0062349D" w:rsidRPr="0062349D" w:rsidP="0062349D" w14:paraId="1F17C78D" w14:textId="77777777"/>
    <w:p w:rsidR="00231FC7" w:rsidP="0062349D" w14:paraId="6EB82427" w14:textId="3EDACB8F">
      <w:pPr>
        <w:pStyle w:val="BodyText"/>
        <w:ind w:left="115"/>
        <w:rPr>
          <w:spacing w:val="-2"/>
        </w:rPr>
      </w:pPr>
      <w:r>
        <w:t>There</w:t>
      </w:r>
      <w:r>
        <w:rPr>
          <w:spacing w:val="2"/>
        </w:rPr>
        <w:t xml:space="preserve"> </w:t>
      </w:r>
      <w:r>
        <w:t>are</w:t>
      </w:r>
      <w:r>
        <w:rPr>
          <w:spacing w:val="3"/>
        </w:rPr>
        <w:t xml:space="preserve"> </w:t>
      </w:r>
      <w:r>
        <w:t>no</w:t>
      </w:r>
      <w:r>
        <w:rPr>
          <w:spacing w:val="4"/>
        </w:rPr>
        <w:t xml:space="preserve"> </w:t>
      </w:r>
      <w:r>
        <w:t>capital</w:t>
      </w:r>
      <w:r>
        <w:rPr>
          <w:spacing w:val="4"/>
        </w:rPr>
        <w:t xml:space="preserve"> </w:t>
      </w:r>
      <w:r>
        <w:t>costs</w:t>
      </w:r>
      <w:r>
        <w:rPr>
          <w:spacing w:val="4"/>
        </w:rPr>
        <w:t xml:space="preserve"> </w:t>
      </w:r>
      <w:r>
        <w:t>associated</w:t>
      </w:r>
      <w:r>
        <w:rPr>
          <w:spacing w:val="4"/>
        </w:rPr>
        <w:t xml:space="preserve"> </w:t>
      </w:r>
      <w:r>
        <w:t>with</w:t>
      </w:r>
      <w:r>
        <w:rPr>
          <w:spacing w:val="2"/>
        </w:rPr>
        <w:t xml:space="preserve"> </w:t>
      </w:r>
      <w:r>
        <w:t>this</w:t>
      </w:r>
      <w:r>
        <w:rPr>
          <w:spacing w:val="7"/>
        </w:rPr>
        <w:t xml:space="preserve"> </w:t>
      </w:r>
      <w:r>
        <w:rPr>
          <w:spacing w:val="-2"/>
        </w:rPr>
        <w:t>collection.</w:t>
      </w:r>
    </w:p>
    <w:p w:rsidR="0062349D" w:rsidRPr="00231FC7" w:rsidP="0062349D" w14:paraId="632A8C8E" w14:textId="77777777">
      <w:pPr>
        <w:pStyle w:val="BodyText"/>
        <w:ind w:left="115"/>
        <w:rPr>
          <w:spacing w:val="-2"/>
        </w:rPr>
      </w:pPr>
    </w:p>
    <w:p w:rsidR="005132EB" w:rsidP="00231FC7" w14:paraId="1452184A" w14:textId="4D1E547A">
      <w:pPr>
        <w:pStyle w:val="Heading2"/>
        <w:numPr>
          <w:ilvl w:val="1"/>
          <w:numId w:val="1"/>
        </w:numPr>
        <w:rPr>
          <w:rFonts w:ascii="Times New Roman" w:hAnsi="Times New Roman" w:cs="Times New Roman"/>
          <w:color w:val="000000" w:themeColor="text1"/>
          <w:spacing w:val="-2"/>
          <w:sz w:val="24"/>
          <w:szCs w:val="24"/>
          <w:u w:val="single"/>
        </w:rPr>
      </w:pPr>
      <w:bookmarkStart w:id="19" w:name="14._Cost_to_the_Federal_Government"/>
      <w:bookmarkEnd w:id="19"/>
      <w:r w:rsidRPr="00231FC7">
        <w:rPr>
          <w:rFonts w:ascii="Times New Roman" w:hAnsi="Times New Roman" w:cs="Times New Roman"/>
          <w:color w:val="000000" w:themeColor="text1"/>
          <w:sz w:val="24"/>
          <w:szCs w:val="24"/>
          <w:u w:val="single"/>
        </w:rPr>
        <w:t>Cost</w:t>
      </w:r>
      <w:r w:rsidRPr="00231FC7">
        <w:rPr>
          <w:rFonts w:ascii="Times New Roman" w:hAnsi="Times New Roman" w:cs="Times New Roman"/>
          <w:color w:val="000000" w:themeColor="text1"/>
          <w:spacing w:val="-2"/>
          <w:sz w:val="24"/>
          <w:szCs w:val="24"/>
          <w:u w:val="single"/>
        </w:rPr>
        <w:t xml:space="preserve"> </w:t>
      </w:r>
      <w:r w:rsidRPr="00231FC7">
        <w:rPr>
          <w:rFonts w:ascii="Times New Roman" w:hAnsi="Times New Roman" w:cs="Times New Roman"/>
          <w:color w:val="000000" w:themeColor="text1"/>
          <w:sz w:val="24"/>
          <w:szCs w:val="24"/>
          <w:u w:val="single"/>
        </w:rPr>
        <w:t>to</w:t>
      </w:r>
      <w:r w:rsidRPr="00231FC7">
        <w:rPr>
          <w:rFonts w:ascii="Times New Roman" w:hAnsi="Times New Roman" w:cs="Times New Roman"/>
          <w:color w:val="000000" w:themeColor="text1"/>
          <w:spacing w:val="-2"/>
          <w:sz w:val="24"/>
          <w:szCs w:val="24"/>
          <w:u w:val="single"/>
        </w:rPr>
        <w:t xml:space="preserve"> </w:t>
      </w:r>
      <w:r w:rsidRPr="00231FC7">
        <w:rPr>
          <w:rFonts w:ascii="Times New Roman" w:hAnsi="Times New Roman" w:cs="Times New Roman"/>
          <w:color w:val="000000" w:themeColor="text1"/>
          <w:sz w:val="24"/>
          <w:szCs w:val="24"/>
          <w:u w:val="single"/>
        </w:rPr>
        <w:t>the</w:t>
      </w:r>
      <w:r w:rsidRPr="00231FC7">
        <w:rPr>
          <w:rFonts w:ascii="Times New Roman" w:hAnsi="Times New Roman" w:cs="Times New Roman"/>
          <w:color w:val="000000" w:themeColor="text1"/>
          <w:spacing w:val="-3"/>
          <w:sz w:val="24"/>
          <w:szCs w:val="24"/>
          <w:u w:val="single"/>
        </w:rPr>
        <w:t xml:space="preserve"> </w:t>
      </w:r>
      <w:r w:rsidRPr="00231FC7">
        <w:rPr>
          <w:rFonts w:ascii="Times New Roman" w:hAnsi="Times New Roman" w:cs="Times New Roman"/>
          <w:color w:val="000000" w:themeColor="text1"/>
          <w:sz w:val="24"/>
          <w:szCs w:val="24"/>
          <w:u w:val="single"/>
        </w:rPr>
        <w:t>Federal</w:t>
      </w:r>
      <w:r w:rsidRPr="00231FC7">
        <w:rPr>
          <w:rFonts w:ascii="Times New Roman" w:hAnsi="Times New Roman" w:cs="Times New Roman"/>
          <w:color w:val="000000" w:themeColor="text1"/>
          <w:spacing w:val="-1"/>
          <w:sz w:val="24"/>
          <w:szCs w:val="24"/>
          <w:u w:val="single"/>
        </w:rPr>
        <w:t xml:space="preserve"> </w:t>
      </w:r>
      <w:r w:rsidRPr="00231FC7">
        <w:rPr>
          <w:rFonts w:ascii="Times New Roman" w:hAnsi="Times New Roman" w:cs="Times New Roman"/>
          <w:color w:val="000000" w:themeColor="text1"/>
          <w:spacing w:val="-2"/>
          <w:sz w:val="24"/>
          <w:szCs w:val="24"/>
          <w:u w:val="single"/>
        </w:rPr>
        <w:t>Government</w:t>
      </w:r>
    </w:p>
    <w:p w:rsidR="0062349D" w:rsidRPr="0062349D" w:rsidP="0062349D" w14:paraId="3572746D" w14:textId="77777777"/>
    <w:p w:rsidR="005132EB" w:rsidP="0062349D" w14:paraId="2C7A8C07" w14:textId="0B2C279F">
      <w:pPr>
        <w:pStyle w:val="BodyText"/>
        <w:ind w:left="115" w:right="72"/>
      </w:pPr>
      <w:r>
        <w:t>The</w:t>
      </w:r>
      <w:r>
        <w:rPr>
          <w:spacing w:val="-3"/>
        </w:rPr>
        <w:t xml:space="preserve"> </w:t>
      </w:r>
      <w:r>
        <w:t>estimated</w:t>
      </w:r>
      <w:r>
        <w:rPr>
          <w:spacing w:val="-3"/>
        </w:rPr>
        <w:t xml:space="preserve"> </w:t>
      </w:r>
      <w:r>
        <w:t>annual</w:t>
      </w:r>
      <w:r>
        <w:rPr>
          <w:spacing w:val="-3"/>
        </w:rPr>
        <w:t xml:space="preserve"> </w:t>
      </w:r>
      <w:r>
        <w:t>cost</w:t>
      </w:r>
      <w:r>
        <w:rPr>
          <w:spacing w:val="-3"/>
        </w:rPr>
        <w:t xml:space="preserve"> </w:t>
      </w:r>
      <w:r>
        <w:t>for</w:t>
      </w:r>
      <w:r>
        <w:rPr>
          <w:spacing w:val="-3"/>
        </w:rPr>
        <w:t xml:space="preserve"> </w:t>
      </w:r>
      <w:r>
        <w:t>the</w:t>
      </w:r>
      <w:r>
        <w:rPr>
          <w:spacing w:val="-3"/>
        </w:rPr>
        <w:t xml:space="preserve"> </w:t>
      </w:r>
      <w:r>
        <w:t>Part</w:t>
      </w:r>
      <w:r>
        <w:rPr>
          <w:spacing w:val="-3"/>
        </w:rPr>
        <w:t xml:space="preserve"> </w:t>
      </w:r>
      <w:r>
        <w:t>C</w:t>
      </w:r>
      <w:r>
        <w:rPr>
          <w:spacing w:val="-3"/>
        </w:rPr>
        <w:t xml:space="preserve"> </w:t>
      </w:r>
      <w:r>
        <w:t>Reporting</w:t>
      </w:r>
      <w:r>
        <w:rPr>
          <w:spacing w:val="-3"/>
        </w:rPr>
        <w:t xml:space="preserve"> </w:t>
      </w:r>
      <w:r>
        <w:t>Requirements</w:t>
      </w:r>
      <w:r>
        <w:rPr>
          <w:spacing w:val="-3"/>
        </w:rPr>
        <w:t xml:space="preserve"> </w:t>
      </w:r>
      <w:r>
        <w:t>is</w:t>
      </w:r>
      <w:r>
        <w:rPr>
          <w:spacing w:val="-3"/>
        </w:rPr>
        <w:t xml:space="preserve"> </w:t>
      </w:r>
      <w:r>
        <w:t>$300,000</w:t>
      </w:r>
      <w:r>
        <w:rPr>
          <w:spacing w:val="-3"/>
        </w:rPr>
        <w:t xml:space="preserve"> </w:t>
      </w:r>
      <w:r>
        <w:t>to</w:t>
      </w:r>
      <w:r>
        <w:rPr>
          <w:spacing w:val="-3"/>
        </w:rPr>
        <w:t xml:space="preserve"> </w:t>
      </w:r>
      <w:r>
        <w:t>support</w:t>
      </w:r>
      <w:r>
        <w:rPr>
          <w:spacing w:val="-3"/>
        </w:rPr>
        <w:t xml:space="preserve"> </w:t>
      </w:r>
      <w:r>
        <w:t>reporting through the CMS Health Plan Management System (HPMS). This amount is the same as previously reported and is a “standard” estimate used in our ICRs when the HPMS resources support the CMS information processing and reporting role. Using this estimate as a baseline, we estimate</w:t>
      </w:r>
      <w:r>
        <w:rPr>
          <w:spacing w:val="-4"/>
        </w:rPr>
        <w:t xml:space="preserve"> </w:t>
      </w:r>
      <w:r>
        <w:t>an</w:t>
      </w:r>
      <w:r>
        <w:rPr>
          <w:spacing w:val="-3"/>
        </w:rPr>
        <w:t xml:space="preserve"> </w:t>
      </w:r>
      <w:r>
        <w:t>additional</w:t>
      </w:r>
      <w:r>
        <w:rPr>
          <w:spacing w:val="-3"/>
        </w:rPr>
        <w:t xml:space="preserve"> </w:t>
      </w:r>
      <w:r>
        <w:t>$</w:t>
      </w:r>
      <w:r w:rsidR="00266F8C">
        <w:t>300,000</w:t>
      </w:r>
      <w:r>
        <w:rPr>
          <w:spacing w:val="-3"/>
        </w:rPr>
        <w:t xml:space="preserve"> </w:t>
      </w:r>
      <w:r>
        <w:t>given</w:t>
      </w:r>
      <w:r>
        <w:rPr>
          <w:spacing w:val="-3"/>
        </w:rPr>
        <w:t xml:space="preserve"> </w:t>
      </w:r>
      <w:r>
        <w:t>the</w:t>
      </w:r>
      <w:r>
        <w:rPr>
          <w:spacing w:val="-4"/>
        </w:rPr>
        <w:t xml:space="preserve"> </w:t>
      </w:r>
      <w:r>
        <w:t>volume</w:t>
      </w:r>
      <w:r>
        <w:rPr>
          <w:spacing w:val="-4"/>
        </w:rPr>
        <w:t xml:space="preserve"> </w:t>
      </w:r>
      <w:r>
        <w:t>of</w:t>
      </w:r>
      <w:r>
        <w:rPr>
          <w:spacing w:val="-4"/>
        </w:rPr>
        <w:t xml:space="preserve"> </w:t>
      </w:r>
      <w:r>
        <w:t>data</w:t>
      </w:r>
      <w:r>
        <w:rPr>
          <w:spacing w:val="-4"/>
        </w:rPr>
        <w:t xml:space="preserve"> </w:t>
      </w:r>
      <w:r>
        <w:t>we</w:t>
      </w:r>
      <w:r>
        <w:rPr>
          <w:spacing w:val="-2"/>
        </w:rPr>
        <w:t xml:space="preserve"> </w:t>
      </w:r>
      <w:r>
        <w:t>would</w:t>
      </w:r>
      <w:r>
        <w:rPr>
          <w:spacing w:val="-3"/>
        </w:rPr>
        <w:t xml:space="preserve"> </w:t>
      </w:r>
      <w:r>
        <w:t>need</w:t>
      </w:r>
      <w:r>
        <w:rPr>
          <w:spacing w:val="-3"/>
        </w:rPr>
        <w:t xml:space="preserve"> </w:t>
      </w:r>
      <w:r>
        <w:t>to</w:t>
      </w:r>
      <w:r>
        <w:rPr>
          <w:spacing w:val="-1"/>
        </w:rPr>
        <w:t xml:space="preserve"> </w:t>
      </w:r>
      <w:r>
        <w:t>accommodate</w:t>
      </w:r>
      <w:r>
        <w:rPr>
          <w:spacing w:val="-3"/>
        </w:rPr>
        <w:t xml:space="preserve"> </w:t>
      </w:r>
      <w:r>
        <w:t>and</w:t>
      </w:r>
      <w:r>
        <w:rPr>
          <w:spacing w:val="-3"/>
        </w:rPr>
        <w:t xml:space="preserve"> </w:t>
      </w:r>
      <w:r>
        <w:t>the systems technology we will use for reporting purposes.</w:t>
      </w:r>
    </w:p>
    <w:p w:rsidR="005132EB" w:rsidRPr="00231FC7" w:rsidP="00231FC7" w14:paraId="745AA468" w14:textId="53F90E43">
      <w:pPr>
        <w:pStyle w:val="Heading2"/>
        <w:numPr>
          <w:ilvl w:val="1"/>
          <w:numId w:val="1"/>
        </w:numPr>
        <w:rPr>
          <w:rFonts w:ascii="Times New Roman" w:hAnsi="Times New Roman" w:cs="Times New Roman"/>
          <w:color w:val="000000" w:themeColor="text1"/>
          <w:sz w:val="24"/>
          <w:szCs w:val="24"/>
          <w:u w:val="single"/>
        </w:rPr>
      </w:pPr>
      <w:bookmarkStart w:id="20" w:name="15._Program/Burden_Changes"/>
      <w:bookmarkEnd w:id="20"/>
      <w:r w:rsidRPr="00231FC7">
        <w:rPr>
          <w:rFonts w:ascii="Times New Roman" w:hAnsi="Times New Roman" w:cs="Times New Roman"/>
          <w:color w:val="000000" w:themeColor="text1"/>
          <w:sz w:val="24"/>
          <w:szCs w:val="24"/>
          <w:u w:val="single"/>
        </w:rPr>
        <w:t>Program/Burden</w:t>
      </w:r>
      <w:r w:rsidRPr="00231FC7">
        <w:rPr>
          <w:rFonts w:ascii="Times New Roman" w:hAnsi="Times New Roman" w:cs="Times New Roman"/>
          <w:color w:val="000000" w:themeColor="text1"/>
          <w:spacing w:val="-5"/>
          <w:sz w:val="24"/>
          <w:szCs w:val="24"/>
          <w:u w:val="single"/>
        </w:rPr>
        <w:t xml:space="preserve"> </w:t>
      </w:r>
      <w:r w:rsidRPr="00231FC7">
        <w:rPr>
          <w:rFonts w:ascii="Times New Roman" w:hAnsi="Times New Roman" w:cs="Times New Roman"/>
          <w:color w:val="000000" w:themeColor="text1"/>
          <w:spacing w:val="-2"/>
          <w:sz w:val="24"/>
          <w:szCs w:val="24"/>
          <w:u w:val="single"/>
        </w:rPr>
        <w:t>Changes</w:t>
      </w:r>
    </w:p>
    <w:p w:rsidR="005132EB" w14:paraId="54622F01" w14:textId="77777777">
      <w:pPr>
        <w:pStyle w:val="BodyText"/>
      </w:pPr>
    </w:p>
    <w:p w:rsidR="005132EB" w14:paraId="55B211B4" w14:textId="77777777">
      <w:pPr>
        <w:pStyle w:val="BodyText"/>
        <w:ind w:left="120" w:right="115"/>
      </w:pPr>
      <w:r>
        <w:t>CMS is proposing this new data collection be reported on a quarterly basis at the service level. This new data collection increases MA organizations’ burden of reporting.</w:t>
      </w:r>
    </w:p>
    <w:p w:rsidR="005132EB" w14:paraId="2B5E0627" w14:textId="77777777">
      <w:pPr>
        <w:pStyle w:val="BodyText"/>
      </w:pPr>
    </w:p>
    <w:p w:rsidR="005132EB" w14:paraId="511EBEE3" w14:textId="77777777">
      <w:pPr>
        <w:pStyle w:val="BodyText"/>
        <w:ind w:left="120" w:right="115"/>
      </w:pPr>
      <w:r>
        <w:t>The table below builds upon the estimated burden changes presented in Supporting Statement A for Paperwork Reduction Act Submission Part C Medicare Advantage Reporting Requirements and Supporting Regulations in 42 CFR 422.516(a) CMS-10261 (OMB 0938-1054).</w:t>
      </w:r>
    </w:p>
    <w:p w:rsidR="00F21E8A" w:rsidP="00F21E8A" w14:paraId="3A365FE8" w14:textId="77777777">
      <w:pPr>
        <w:spacing w:before="79"/>
        <w:rPr>
          <w:sz w:val="23"/>
        </w:rPr>
      </w:pPr>
    </w:p>
    <w:p w:rsidR="005132EB" w:rsidP="00F21E8A" w14:paraId="185F14C6" w14:textId="57AA456E">
      <w:pPr>
        <w:spacing w:before="79"/>
        <w:ind w:firstLine="120"/>
        <w:rPr>
          <w:sz w:val="23"/>
        </w:rPr>
      </w:pPr>
      <w:r>
        <w:rPr>
          <w:sz w:val="23"/>
        </w:rPr>
        <w:t>Table</w:t>
      </w:r>
      <w:r>
        <w:rPr>
          <w:spacing w:val="-1"/>
          <w:sz w:val="23"/>
        </w:rPr>
        <w:t xml:space="preserve"> </w:t>
      </w:r>
      <w:r>
        <w:rPr>
          <w:spacing w:val="-5"/>
          <w:sz w:val="23"/>
        </w:rPr>
        <w:t>3.</w:t>
      </w:r>
    </w:p>
    <w:p w:rsidR="005132EB" w14:paraId="12ACB205" w14:textId="77777777">
      <w:pPr>
        <w:pStyle w:val="BodyText"/>
        <w:spacing w:before="34"/>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3"/>
        <w:gridCol w:w="1649"/>
        <w:gridCol w:w="1541"/>
        <w:gridCol w:w="2177"/>
        <w:gridCol w:w="2191"/>
      </w:tblGrid>
      <w:tr w14:paraId="4C685368"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46"/>
        </w:trPr>
        <w:tc>
          <w:tcPr>
            <w:tcW w:w="1783" w:type="dxa"/>
          </w:tcPr>
          <w:p w:rsidR="005132EB" w14:paraId="0636253D" w14:textId="77777777">
            <w:pPr>
              <w:pStyle w:val="TableParagraph"/>
              <w:spacing w:before="1"/>
              <w:ind w:right="95"/>
              <w:rPr>
                <w:sz w:val="23"/>
              </w:rPr>
            </w:pPr>
            <w:r>
              <w:rPr>
                <w:sz w:val="23"/>
              </w:rPr>
              <w:t xml:space="preserve">Estimated Cost of Information </w:t>
            </w:r>
            <w:r>
              <w:rPr>
                <w:spacing w:val="-2"/>
                <w:sz w:val="23"/>
              </w:rPr>
              <w:t xml:space="preserve">Collection Requirements </w:t>
            </w:r>
            <w:r>
              <w:rPr>
                <w:sz w:val="23"/>
              </w:rPr>
              <w:t>(ICR)</w:t>
            </w:r>
            <w:r>
              <w:rPr>
                <w:spacing w:val="-12"/>
                <w:sz w:val="23"/>
              </w:rPr>
              <w:t xml:space="preserve"> </w:t>
            </w:r>
            <w:r>
              <w:rPr>
                <w:sz w:val="23"/>
              </w:rPr>
              <w:t>All</w:t>
            </w:r>
            <w:r>
              <w:rPr>
                <w:spacing w:val="-12"/>
                <w:sz w:val="23"/>
              </w:rPr>
              <w:t xml:space="preserve"> </w:t>
            </w:r>
            <w:r>
              <w:rPr>
                <w:sz w:val="23"/>
              </w:rPr>
              <w:t>Part</w:t>
            </w:r>
            <w:r>
              <w:rPr>
                <w:spacing w:val="-12"/>
                <w:sz w:val="23"/>
              </w:rPr>
              <w:t xml:space="preserve"> </w:t>
            </w:r>
            <w:r>
              <w:rPr>
                <w:sz w:val="23"/>
              </w:rPr>
              <w:t xml:space="preserve">C </w:t>
            </w:r>
            <w:r>
              <w:rPr>
                <w:spacing w:val="-2"/>
                <w:sz w:val="23"/>
              </w:rPr>
              <w:t>Reporting Sections</w:t>
            </w:r>
          </w:p>
        </w:tc>
        <w:tc>
          <w:tcPr>
            <w:tcW w:w="1649" w:type="dxa"/>
          </w:tcPr>
          <w:p w:rsidR="005132EB" w14:paraId="663F4A35" w14:textId="77777777">
            <w:pPr>
              <w:pStyle w:val="TableParagraph"/>
              <w:spacing w:before="1"/>
              <w:ind w:left="108" w:right="85"/>
              <w:rPr>
                <w:sz w:val="23"/>
              </w:rPr>
            </w:pPr>
            <w:r>
              <w:rPr>
                <w:sz w:val="23"/>
              </w:rPr>
              <w:t>2024 hours to Report</w:t>
            </w:r>
            <w:r>
              <w:rPr>
                <w:spacing w:val="-15"/>
                <w:sz w:val="23"/>
              </w:rPr>
              <w:t xml:space="preserve"> </w:t>
            </w:r>
            <w:r>
              <w:rPr>
                <w:sz w:val="23"/>
              </w:rPr>
              <w:t>all</w:t>
            </w:r>
            <w:r>
              <w:rPr>
                <w:spacing w:val="-14"/>
                <w:sz w:val="23"/>
              </w:rPr>
              <w:t xml:space="preserve"> </w:t>
            </w:r>
            <w:r>
              <w:rPr>
                <w:sz w:val="23"/>
              </w:rPr>
              <w:t xml:space="preserve">Part C Reporting </w:t>
            </w:r>
            <w:r>
              <w:rPr>
                <w:spacing w:val="-2"/>
                <w:sz w:val="23"/>
              </w:rPr>
              <w:t>Requirements</w:t>
            </w:r>
          </w:p>
        </w:tc>
        <w:tc>
          <w:tcPr>
            <w:tcW w:w="1541" w:type="dxa"/>
          </w:tcPr>
          <w:p w:rsidR="005132EB" w14:paraId="250EC42C" w14:textId="77777777">
            <w:pPr>
              <w:pStyle w:val="TableParagraph"/>
              <w:spacing w:before="1"/>
              <w:ind w:right="140"/>
              <w:rPr>
                <w:sz w:val="23"/>
              </w:rPr>
            </w:pPr>
            <w:r>
              <w:rPr>
                <w:sz w:val="23"/>
              </w:rPr>
              <w:t xml:space="preserve">2024 Cost to Report all Part C </w:t>
            </w:r>
            <w:r>
              <w:rPr>
                <w:spacing w:val="-2"/>
                <w:sz w:val="23"/>
              </w:rPr>
              <w:t>Reporting Requirements</w:t>
            </w:r>
          </w:p>
        </w:tc>
        <w:tc>
          <w:tcPr>
            <w:tcW w:w="2177" w:type="dxa"/>
          </w:tcPr>
          <w:p w:rsidR="005132EB" w14:paraId="42889B8F" w14:textId="3134E303">
            <w:pPr>
              <w:pStyle w:val="TableParagraph"/>
              <w:spacing w:before="1"/>
              <w:ind w:right="99"/>
              <w:rPr>
                <w:sz w:val="23"/>
              </w:rPr>
            </w:pPr>
            <w:r>
              <w:rPr>
                <w:sz w:val="23"/>
              </w:rPr>
              <w:t>Estimated</w:t>
            </w:r>
            <w:r>
              <w:rPr>
                <w:spacing w:val="-15"/>
                <w:sz w:val="23"/>
              </w:rPr>
              <w:t xml:space="preserve"> </w:t>
            </w:r>
            <w:r>
              <w:rPr>
                <w:sz w:val="23"/>
              </w:rPr>
              <w:t>hours</w:t>
            </w:r>
            <w:r>
              <w:rPr>
                <w:spacing w:val="-14"/>
                <w:sz w:val="23"/>
              </w:rPr>
              <w:t xml:space="preserve"> </w:t>
            </w:r>
            <w:r>
              <w:rPr>
                <w:sz w:val="23"/>
              </w:rPr>
              <w:t xml:space="preserve">with addition of Service Level Data Collection for Initial Determinations and Appeals (2024 hours for Part C Reporting Requirements + </w:t>
            </w:r>
            <w:r w:rsidR="00266F8C">
              <w:rPr>
                <w:sz w:val="23"/>
              </w:rPr>
              <w:t>1,456</w:t>
            </w:r>
          </w:p>
          <w:p w:rsidR="005132EB" w14:paraId="0DC4930C" w14:textId="77777777">
            <w:pPr>
              <w:pStyle w:val="TableParagraph"/>
              <w:spacing w:line="264" w:lineRule="exact"/>
              <w:ind w:right="99"/>
              <w:rPr>
                <w:sz w:val="23"/>
              </w:rPr>
            </w:pPr>
            <w:r>
              <w:rPr>
                <w:sz w:val="23"/>
              </w:rPr>
              <w:t>hours</w:t>
            </w:r>
            <w:r>
              <w:rPr>
                <w:spacing w:val="-13"/>
                <w:sz w:val="23"/>
              </w:rPr>
              <w:t xml:space="preserve"> </w:t>
            </w:r>
            <w:r>
              <w:rPr>
                <w:sz w:val="23"/>
              </w:rPr>
              <w:t>for</w:t>
            </w:r>
            <w:r>
              <w:rPr>
                <w:spacing w:val="-12"/>
                <w:sz w:val="23"/>
              </w:rPr>
              <w:t xml:space="preserve"> </w:t>
            </w:r>
            <w:r>
              <w:rPr>
                <w:sz w:val="23"/>
              </w:rPr>
              <w:t>this</w:t>
            </w:r>
            <w:r>
              <w:rPr>
                <w:spacing w:val="-13"/>
                <w:sz w:val="23"/>
              </w:rPr>
              <w:t xml:space="preserve"> </w:t>
            </w:r>
            <w:r>
              <w:rPr>
                <w:sz w:val="23"/>
              </w:rPr>
              <w:t xml:space="preserve">data </w:t>
            </w:r>
            <w:r>
              <w:rPr>
                <w:spacing w:val="-2"/>
                <w:sz w:val="23"/>
              </w:rPr>
              <w:t>collection)</w:t>
            </w:r>
          </w:p>
        </w:tc>
        <w:tc>
          <w:tcPr>
            <w:tcW w:w="2191" w:type="dxa"/>
          </w:tcPr>
          <w:p w:rsidR="005132EB" w14:paraId="4949DB85" w14:textId="77777777">
            <w:pPr>
              <w:pStyle w:val="TableParagraph"/>
              <w:spacing w:before="1"/>
              <w:ind w:right="120"/>
              <w:rPr>
                <w:sz w:val="23"/>
              </w:rPr>
            </w:pPr>
            <w:r>
              <w:rPr>
                <w:sz w:val="23"/>
              </w:rPr>
              <w:t>Estimated</w:t>
            </w:r>
            <w:r>
              <w:rPr>
                <w:spacing w:val="-5"/>
                <w:sz w:val="23"/>
              </w:rPr>
              <w:t xml:space="preserve"> </w:t>
            </w:r>
            <w:r>
              <w:rPr>
                <w:sz w:val="23"/>
              </w:rPr>
              <w:t>Cost</w:t>
            </w:r>
            <w:r>
              <w:rPr>
                <w:spacing w:val="-5"/>
                <w:sz w:val="23"/>
              </w:rPr>
              <w:t xml:space="preserve"> </w:t>
            </w:r>
            <w:r>
              <w:rPr>
                <w:sz w:val="23"/>
              </w:rPr>
              <w:t>with addition of Service Level Data Collection</w:t>
            </w:r>
            <w:r>
              <w:rPr>
                <w:spacing w:val="-15"/>
                <w:sz w:val="23"/>
              </w:rPr>
              <w:t xml:space="preserve"> </w:t>
            </w:r>
            <w:r>
              <w:rPr>
                <w:sz w:val="23"/>
              </w:rPr>
              <w:t>for</w:t>
            </w:r>
            <w:r>
              <w:rPr>
                <w:spacing w:val="-14"/>
                <w:sz w:val="23"/>
              </w:rPr>
              <w:t xml:space="preserve"> </w:t>
            </w:r>
            <w:r>
              <w:rPr>
                <w:sz w:val="23"/>
              </w:rPr>
              <w:t>Initial Determinations and Appeals (2024 Cost for</w:t>
            </w:r>
            <w:r>
              <w:rPr>
                <w:spacing w:val="-10"/>
                <w:sz w:val="23"/>
              </w:rPr>
              <w:t xml:space="preserve"> </w:t>
            </w:r>
            <w:r>
              <w:rPr>
                <w:sz w:val="23"/>
              </w:rPr>
              <w:t>Part</w:t>
            </w:r>
            <w:r>
              <w:rPr>
                <w:spacing w:val="-10"/>
                <w:sz w:val="23"/>
              </w:rPr>
              <w:t xml:space="preserve"> </w:t>
            </w:r>
            <w:r>
              <w:rPr>
                <w:sz w:val="23"/>
              </w:rPr>
              <w:t>C</w:t>
            </w:r>
            <w:r>
              <w:rPr>
                <w:spacing w:val="-10"/>
                <w:sz w:val="23"/>
              </w:rPr>
              <w:t xml:space="preserve"> </w:t>
            </w:r>
            <w:r>
              <w:rPr>
                <w:sz w:val="23"/>
              </w:rPr>
              <w:t>Reporting Requirements +</w:t>
            </w:r>
          </w:p>
          <w:p w:rsidR="005132EB" w:rsidRPr="002C5F15" w14:paraId="317764F2" w14:textId="30016A53">
            <w:pPr>
              <w:pStyle w:val="TableParagraph"/>
              <w:spacing w:line="263" w:lineRule="exact"/>
              <w:rPr>
                <w:sz w:val="23"/>
                <w:szCs w:val="23"/>
              </w:rPr>
            </w:pPr>
            <w:r w:rsidRPr="002C5F15">
              <w:rPr>
                <w:spacing w:val="-2"/>
                <w:sz w:val="23"/>
                <w:szCs w:val="23"/>
              </w:rPr>
              <w:t>$</w:t>
            </w:r>
            <w:r w:rsidRPr="002C5F15" w:rsidR="00266F8C">
              <w:rPr>
                <w:spacing w:val="-2"/>
                <w:sz w:val="23"/>
                <w:szCs w:val="23"/>
              </w:rPr>
              <w:t>145,308.80</w:t>
            </w:r>
            <w:r w:rsidRPr="002C5F15">
              <w:rPr>
                <w:spacing w:val="-2"/>
                <w:sz w:val="23"/>
                <w:szCs w:val="23"/>
              </w:rPr>
              <w:t>)</w:t>
            </w:r>
          </w:p>
        </w:tc>
      </w:tr>
      <w:tr w14:paraId="2BE3F58A" w14:textId="77777777">
        <w:tblPrEx>
          <w:tblW w:w="0" w:type="auto"/>
          <w:tblInd w:w="129" w:type="dxa"/>
          <w:tblLayout w:type="fixed"/>
          <w:tblCellMar>
            <w:left w:w="0" w:type="dxa"/>
            <w:right w:w="0" w:type="dxa"/>
          </w:tblCellMar>
          <w:tblLook w:val="01E0"/>
        </w:tblPrEx>
        <w:trPr>
          <w:trHeight w:val="578"/>
        </w:trPr>
        <w:tc>
          <w:tcPr>
            <w:tcW w:w="1783" w:type="dxa"/>
          </w:tcPr>
          <w:p w:rsidR="005132EB" w14:paraId="59549F29" w14:textId="77777777">
            <w:pPr>
              <w:pStyle w:val="TableParagraph"/>
              <w:ind w:right="95"/>
              <w:rPr>
                <w:sz w:val="23"/>
              </w:rPr>
            </w:pPr>
            <w:r>
              <w:rPr>
                <w:sz w:val="23"/>
              </w:rPr>
              <w:t>Total</w:t>
            </w:r>
            <w:r>
              <w:rPr>
                <w:spacing w:val="-15"/>
                <w:sz w:val="23"/>
              </w:rPr>
              <w:t xml:space="preserve"> </w:t>
            </w:r>
            <w:r>
              <w:rPr>
                <w:sz w:val="23"/>
              </w:rPr>
              <w:t xml:space="preserve">Burden </w:t>
            </w:r>
            <w:r>
              <w:rPr>
                <w:spacing w:val="-2"/>
                <w:sz w:val="23"/>
              </w:rPr>
              <w:t>Increase</w:t>
            </w:r>
          </w:p>
        </w:tc>
        <w:tc>
          <w:tcPr>
            <w:tcW w:w="1649" w:type="dxa"/>
          </w:tcPr>
          <w:p w:rsidR="005132EB" w14:paraId="1E6AD4B1" w14:textId="77777777">
            <w:pPr>
              <w:pStyle w:val="TableParagraph"/>
              <w:spacing w:line="263" w:lineRule="exact"/>
              <w:ind w:left="108"/>
              <w:rPr>
                <w:sz w:val="23"/>
              </w:rPr>
            </w:pPr>
            <w:r>
              <w:rPr>
                <w:spacing w:val="-2"/>
                <w:sz w:val="23"/>
              </w:rPr>
              <w:t>187,979</w:t>
            </w:r>
          </w:p>
        </w:tc>
        <w:tc>
          <w:tcPr>
            <w:tcW w:w="1541" w:type="dxa"/>
          </w:tcPr>
          <w:p w:rsidR="005132EB" w14:paraId="036E5A41" w14:textId="77777777">
            <w:pPr>
              <w:pStyle w:val="TableParagraph"/>
              <w:spacing w:line="263" w:lineRule="exact"/>
              <w:rPr>
                <w:sz w:val="23"/>
              </w:rPr>
            </w:pPr>
            <w:r>
              <w:rPr>
                <w:spacing w:val="-2"/>
                <w:sz w:val="23"/>
              </w:rPr>
              <w:t>$18,474,576</w:t>
            </w:r>
          </w:p>
        </w:tc>
        <w:tc>
          <w:tcPr>
            <w:tcW w:w="2177" w:type="dxa"/>
          </w:tcPr>
          <w:p w:rsidR="005132EB" w14:paraId="3B891BD2" w14:textId="0C4FAECF">
            <w:pPr>
              <w:pStyle w:val="TableParagraph"/>
              <w:spacing w:line="263" w:lineRule="exact"/>
              <w:rPr>
                <w:sz w:val="23"/>
              </w:rPr>
            </w:pPr>
            <w:r>
              <w:rPr>
                <w:spacing w:val="-2"/>
                <w:sz w:val="23"/>
              </w:rPr>
              <w:t>189,435</w:t>
            </w:r>
          </w:p>
        </w:tc>
        <w:tc>
          <w:tcPr>
            <w:tcW w:w="2191" w:type="dxa"/>
          </w:tcPr>
          <w:p w:rsidR="005132EB" w14:paraId="15FD2793" w14:textId="4DA702B2">
            <w:pPr>
              <w:pStyle w:val="TableParagraph"/>
              <w:spacing w:line="263" w:lineRule="exact"/>
              <w:rPr>
                <w:sz w:val="23"/>
              </w:rPr>
            </w:pPr>
            <w:r>
              <w:rPr>
                <w:spacing w:val="-2"/>
                <w:sz w:val="23"/>
              </w:rPr>
              <w:t>$</w:t>
            </w:r>
            <w:r w:rsidR="00266F8C">
              <w:rPr>
                <w:spacing w:val="-2"/>
                <w:sz w:val="23"/>
              </w:rPr>
              <w:t>18,619,884.80</w:t>
            </w:r>
          </w:p>
        </w:tc>
      </w:tr>
    </w:tbl>
    <w:p w:rsidR="005132EB" w14:paraId="634F7F61" w14:textId="77777777">
      <w:pPr>
        <w:pStyle w:val="BodyText"/>
        <w:spacing w:before="11"/>
        <w:rPr>
          <w:sz w:val="23"/>
        </w:rPr>
      </w:pPr>
    </w:p>
    <w:p w:rsidR="005132EB" w:rsidRPr="00231FC7" w:rsidP="00231FC7" w14:paraId="7BD69AAE" w14:textId="1478B02C">
      <w:pPr>
        <w:pStyle w:val="Heading2"/>
        <w:numPr>
          <w:ilvl w:val="1"/>
          <w:numId w:val="1"/>
        </w:numPr>
        <w:rPr>
          <w:rFonts w:ascii="Times New Roman" w:hAnsi="Times New Roman" w:cs="Times New Roman"/>
          <w:color w:val="000000" w:themeColor="text1"/>
          <w:sz w:val="24"/>
          <w:szCs w:val="24"/>
          <w:u w:val="single"/>
        </w:rPr>
      </w:pPr>
      <w:bookmarkStart w:id="21" w:name="16._Expiration_Date"/>
      <w:bookmarkEnd w:id="21"/>
      <w:r w:rsidRPr="00231FC7">
        <w:rPr>
          <w:rFonts w:ascii="Times New Roman" w:hAnsi="Times New Roman" w:cs="Times New Roman"/>
          <w:color w:val="000000" w:themeColor="text1"/>
          <w:sz w:val="24"/>
          <w:szCs w:val="24"/>
          <w:u w:val="single"/>
        </w:rPr>
        <w:t>Expiration</w:t>
      </w:r>
      <w:r w:rsidRPr="00231FC7">
        <w:rPr>
          <w:rFonts w:ascii="Times New Roman" w:hAnsi="Times New Roman" w:cs="Times New Roman"/>
          <w:color w:val="000000" w:themeColor="text1"/>
          <w:spacing w:val="-5"/>
          <w:sz w:val="24"/>
          <w:szCs w:val="24"/>
          <w:u w:val="single"/>
        </w:rPr>
        <w:t xml:space="preserve"> </w:t>
      </w:r>
      <w:r w:rsidRPr="00231FC7">
        <w:rPr>
          <w:rFonts w:ascii="Times New Roman" w:hAnsi="Times New Roman" w:cs="Times New Roman"/>
          <w:color w:val="000000" w:themeColor="text1"/>
          <w:spacing w:val="-4"/>
          <w:sz w:val="24"/>
          <w:szCs w:val="24"/>
          <w:u w:val="single"/>
        </w:rPr>
        <w:t>Date</w:t>
      </w:r>
    </w:p>
    <w:p w:rsidR="005132EB" w14:paraId="72F8FB5F" w14:textId="77777777">
      <w:pPr>
        <w:pStyle w:val="BodyText"/>
      </w:pPr>
    </w:p>
    <w:p w:rsidR="005132EB" w14:paraId="54D05695" w14:textId="02E93971">
      <w:pPr>
        <w:pStyle w:val="BodyText"/>
        <w:ind w:left="120" w:right="289"/>
      </w:pPr>
      <w:r>
        <w:t xml:space="preserve">The expiration date for the approved </w:t>
      </w:r>
      <w:r w:rsidRPr="00266F8C" w:rsidR="00266F8C">
        <w:t>Service Level Data Collection for Initial Determinations and Appeals</w:t>
      </w:r>
      <w:r w:rsidRPr="00266F8C" w:rsidR="00266F8C">
        <w:t xml:space="preserve"> </w:t>
      </w:r>
      <w:r>
        <w:t>document will be located on the front cover of the reporting requirements.</w:t>
      </w:r>
    </w:p>
    <w:p w:rsidR="005132EB" w14:paraId="579681B2" w14:textId="77777777">
      <w:pPr>
        <w:pStyle w:val="BodyText"/>
      </w:pPr>
    </w:p>
    <w:p w:rsidR="005132EB" w:rsidRPr="00231FC7" w:rsidP="00934F25" w14:paraId="43FA7543" w14:textId="391AD757">
      <w:pPr>
        <w:pStyle w:val="Heading2"/>
        <w:rPr>
          <w:rFonts w:ascii="Times New Roman" w:hAnsi="Times New Roman" w:cs="Times New Roman"/>
          <w:color w:val="000000" w:themeColor="text1"/>
          <w:sz w:val="24"/>
          <w:szCs w:val="24"/>
          <w:u w:val="single"/>
        </w:rPr>
      </w:pPr>
      <w:bookmarkStart w:id="22" w:name="18._Certification_Statement"/>
      <w:bookmarkEnd w:id="22"/>
      <w:r>
        <w:rPr>
          <w:rFonts w:ascii="Times New Roman" w:hAnsi="Times New Roman" w:cs="Times New Roman"/>
          <w:color w:val="000000" w:themeColor="text1"/>
          <w:sz w:val="24"/>
          <w:szCs w:val="24"/>
        </w:rPr>
        <w:t xml:space="preserve">  </w:t>
      </w:r>
      <w:r w:rsidRPr="00934F25">
        <w:rPr>
          <w:rFonts w:ascii="Times New Roman" w:hAnsi="Times New Roman" w:cs="Times New Roman"/>
          <w:color w:val="000000" w:themeColor="text1"/>
          <w:sz w:val="24"/>
          <w:szCs w:val="24"/>
        </w:rPr>
        <w:t xml:space="preserve">18.  </w:t>
      </w:r>
      <w:r>
        <w:rPr>
          <w:rFonts w:ascii="Times New Roman" w:hAnsi="Times New Roman" w:cs="Times New Roman"/>
          <w:color w:val="000000" w:themeColor="text1"/>
          <w:sz w:val="24"/>
          <w:szCs w:val="24"/>
        </w:rPr>
        <w:t xml:space="preserve">  </w:t>
      </w:r>
      <w:r w:rsidRPr="00231FC7" w:rsidR="00F31A67">
        <w:rPr>
          <w:rFonts w:ascii="Times New Roman" w:hAnsi="Times New Roman" w:cs="Times New Roman"/>
          <w:color w:val="000000" w:themeColor="text1"/>
          <w:sz w:val="24"/>
          <w:szCs w:val="24"/>
          <w:u w:val="single"/>
        </w:rPr>
        <w:t>Certification</w:t>
      </w:r>
      <w:r w:rsidRPr="00231FC7" w:rsidR="00F31A67">
        <w:rPr>
          <w:rFonts w:ascii="Times New Roman" w:hAnsi="Times New Roman" w:cs="Times New Roman"/>
          <w:color w:val="000000" w:themeColor="text1"/>
          <w:spacing w:val="-5"/>
          <w:sz w:val="24"/>
          <w:szCs w:val="24"/>
          <w:u w:val="single"/>
        </w:rPr>
        <w:t xml:space="preserve"> </w:t>
      </w:r>
      <w:r w:rsidRPr="00231FC7" w:rsidR="00F31A67">
        <w:rPr>
          <w:rFonts w:ascii="Times New Roman" w:hAnsi="Times New Roman" w:cs="Times New Roman"/>
          <w:color w:val="000000" w:themeColor="text1"/>
          <w:spacing w:val="-2"/>
          <w:sz w:val="24"/>
          <w:szCs w:val="24"/>
          <w:u w:val="single"/>
        </w:rPr>
        <w:t>Statement</w:t>
      </w:r>
    </w:p>
    <w:p w:rsidR="005132EB" w14:paraId="7A715EE2" w14:textId="77777777">
      <w:pPr>
        <w:pStyle w:val="BodyText"/>
      </w:pPr>
    </w:p>
    <w:p w:rsidR="005132EB" w14:paraId="6A51F23E" w14:textId="77777777">
      <w:pPr>
        <w:pStyle w:val="BodyText"/>
        <w:ind w:left="120"/>
      </w:pPr>
      <w:r>
        <w:t>There</w:t>
      </w:r>
      <w:r>
        <w:rPr>
          <w:spacing w:val="3"/>
        </w:rPr>
        <w:t xml:space="preserve"> </w:t>
      </w:r>
      <w:r>
        <w:t>are</w:t>
      </w:r>
      <w:r>
        <w:rPr>
          <w:spacing w:val="4"/>
        </w:rPr>
        <w:t xml:space="preserve"> </w:t>
      </w:r>
      <w:r>
        <w:t>no</w:t>
      </w:r>
      <w:r>
        <w:rPr>
          <w:spacing w:val="5"/>
        </w:rPr>
        <w:t xml:space="preserve"> </w:t>
      </w:r>
      <w:r>
        <w:t>exceptions</w:t>
      </w:r>
      <w:r>
        <w:rPr>
          <w:spacing w:val="3"/>
        </w:rPr>
        <w:t xml:space="preserve"> </w:t>
      </w:r>
      <w:r>
        <w:t>to</w:t>
      </w:r>
      <w:r>
        <w:rPr>
          <w:spacing w:val="3"/>
        </w:rPr>
        <w:t xml:space="preserve"> </w:t>
      </w:r>
      <w:r>
        <w:t>the</w:t>
      </w:r>
      <w:r>
        <w:rPr>
          <w:spacing w:val="4"/>
        </w:rPr>
        <w:t xml:space="preserve"> </w:t>
      </w:r>
      <w:r>
        <w:t>certification</w:t>
      </w:r>
      <w:r>
        <w:rPr>
          <w:spacing w:val="5"/>
        </w:rPr>
        <w:t xml:space="preserve"> </w:t>
      </w:r>
      <w:r>
        <w:rPr>
          <w:spacing w:val="-2"/>
        </w:rPr>
        <w:t>statement.</w:t>
      </w:r>
    </w:p>
    <w:p w:rsidR="005132EB" w14:paraId="64C73553" w14:textId="77777777">
      <w:pPr>
        <w:pStyle w:val="BodyText"/>
      </w:pPr>
    </w:p>
    <w:p w:rsidR="005132EB" w14:paraId="49559435" w14:textId="77777777">
      <w:pPr>
        <w:pStyle w:val="ListParagraph"/>
        <w:numPr>
          <w:ilvl w:val="0"/>
          <w:numId w:val="1"/>
        </w:numPr>
        <w:tabs>
          <w:tab w:val="left" w:pos="839"/>
        </w:tabs>
        <w:ind w:left="839" w:hanging="719"/>
        <w:rPr>
          <w:b/>
          <w:sz w:val="24"/>
        </w:rPr>
      </w:pPr>
      <w:bookmarkStart w:id="23" w:name="B._Collections_of_Information_Employing_"/>
      <w:bookmarkEnd w:id="23"/>
      <w:r>
        <w:rPr>
          <w:b/>
          <w:sz w:val="24"/>
        </w:rPr>
        <w:t>Collections</w:t>
      </w:r>
      <w:r>
        <w:rPr>
          <w:b/>
          <w:spacing w:val="-6"/>
          <w:sz w:val="24"/>
        </w:rPr>
        <w:t xml:space="preserve"> </w:t>
      </w:r>
      <w:r>
        <w:rPr>
          <w:b/>
          <w:sz w:val="24"/>
        </w:rPr>
        <w:t>of</w:t>
      </w:r>
      <w:r>
        <w:rPr>
          <w:b/>
          <w:spacing w:val="-3"/>
          <w:sz w:val="24"/>
        </w:rPr>
        <w:t xml:space="preserve"> </w:t>
      </w:r>
      <w:r>
        <w:rPr>
          <w:b/>
          <w:sz w:val="24"/>
        </w:rPr>
        <w:t>Information</w:t>
      </w:r>
      <w:r>
        <w:rPr>
          <w:b/>
          <w:spacing w:val="-3"/>
          <w:sz w:val="24"/>
        </w:rPr>
        <w:t xml:space="preserve"> </w:t>
      </w:r>
      <w:r>
        <w:rPr>
          <w:b/>
          <w:sz w:val="24"/>
        </w:rPr>
        <w:t>Employing</w:t>
      </w:r>
      <w:r>
        <w:rPr>
          <w:b/>
          <w:spacing w:val="-3"/>
          <w:sz w:val="24"/>
        </w:rPr>
        <w:t xml:space="preserve"> </w:t>
      </w:r>
      <w:r>
        <w:rPr>
          <w:b/>
          <w:sz w:val="24"/>
        </w:rPr>
        <w:t>Statistical</w:t>
      </w:r>
      <w:r>
        <w:rPr>
          <w:b/>
          <w:spacing w:val="-3"/>
          <w:sz w:val="24"/>
        </w:rPr>
        <w:t xml:space="preserve"> </w:t>
      </w:r>
      <w:r>
        <w:rPr>
          <w:b/>
          <w:spacing w:val="-2"/>
          <w:sz w:val="24"/>
        </w:rPr>
        <w:t>Methods</w:t>
      </w:r>
    </w:p>
    <w:p w:rsidR="005132EB" w14:paraId="73239409" w14:textId="77777777">
      <w:pPr>
        <w:pStyle w:val="BodyText"/>
        <w:rPr>
          <w:b/>
        </w:rPr>
      </w:pPr>
    </w:p>
    <w:p w:rsidR="005132EB" w14:paraId="36F314DB" w14:textId="77777777">
      <w:pPr>
        <w:pStyle w:val="BodyText"/>
        <w:ind w:left="120"/>
      </w:pPr>
      <w:r>
        <w:t>Reporting</w:t>
      </w:r>
      <w:r>
        <w:rPr>
          <w:spacing w:val="5"/>
        </w:rPr>
        <w:t xml:space="preserve"> </w:t>
      </w:r>
      <w:r>
        <w:t>organizations</w:t>
      </w:r>
      <w:r>
        <w:rPr>
          <w:spacing w:val="7"/>
        </w:rPr>
        <w:t xml:space="preserve"> </w:t>
      </w:r>
      <w:r>
        <w:t>are</w:t>
      </w:r>
      <w:r>
        <w:rPr>
          <w:spacing w:val="4"/>
        </w:rPr>
        <w:t xml:space="preserve"> </w:t>
      </w:r>
      <w:r>
        <w:t>not</w:t>
      </w:r>
      <w:r>
        <w:rPr>
          <w:spacing w:val="5"/>
        </w:rPr>
        <w:t xml:space="preserve"> </w:t>
      </w:r>
      <w:r>
        <w:t>required</w:t>
      </w:r>
      <w:r>
        <w:rPr>
          <w:spacing w:val="3"/>
        </w:rPr>
        <w:t xml:space="preserve"> </w:t>
      </w:r>
      <w:r>
        <w:t>to</w:t>
      </w:r>
      <w:r>
        <w:rPr>
          <w:spacing w:val="5"/>
        </w:rPr>
        <w:t xml:space="preserve"> </w:t>
      </w:r>
      <w:r>
        <w:t>do</w:t>
      </w:r>
      <w:r>
        <w:rPr>
          <w:spacing w:val="5"/>
        </w:rPr>
        <w:t xml:space="preserve"> </w:t>
      </w:r>
      <w:r>
        <w:t>statistical</w:t>
      </w:r>
      <w:r>
        <w:rPr>
          <w:spacing w:val="5"/>
        </w:rPr>
        <w:t xml:space="preserve"> </w:t>
      </w:r>
      <w:r>
        <w:t>analyses</w:t>
      </w:r>
      <w:r>
        <w:rPr>
          <w:spacing w:val="5"/>
        </w:rPr>
        <w:t xml:space="preserve"> </w:t>
      </w:r>
      <w:r>
        <w:t>for</w:t>
      </w:r>
      <w:r>
        <w:rPr>
          <w:spacing w:val="2"/>
        </w:rPr>
        <w:t xml:space="preserve"> </w:t>
      </w:r>
      <w:r>
        <w:t>this</w:t>
      </w:r>
      <w:r>
        <w:rPr>
          <w:spacing w:val="5"/>
        </w:rPr>
        <w:t xml:space="preserve"> </w:t>
      </w:r>
      <w:r>
        <w:t>information</w:t>
      </w:r>
      <w:r>
        <w:rPr>
          <w:spacing w:val="6"/>
        </w:rPr>
        <w:t xml:space="preserve"> </w:t>
      </w:r>
      <w:r>
        <w:rPr>
          <w:spacing w:val="-2"/>
        </w:rPr>
        <w:t>collection.</w:t>
      </w:r>
    </w:p>
    <w:sectPr>
      <w:footerReference w:type="default" r:id="rId5"/>
      <w:pgSz w:w="12240" w:h="15840"/>
      <w:pgMar w:top="1360" w:right="1220" w:bottom="1220" w:left="1320" w:header="0" w:footer="10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2EB" w14:paraId="29E2B69E"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9265242</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5132EB"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29.55pt;margin-left:30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132EB" w14:paraId="5DA6E026"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64AFF"/>
    <w:multiLevelType w:val="hybridMultilevel"/>
    <w:tmpl w:val="A91407FE"/>
    <w:lvl w:ilvl="0">
      <w:start w:val="1"/>
      <w:numFmt w:val="upperLetter"/>
      <w:lvlText w:val="%1."/>
      <w:lvlJc w:val="left"/>
      <w:pPr>
        <w:ind w:left="840" w:hanging="720"/>
      </w:pPr>
      <w:rPr>
        <w:rFonts w:ascii="Times New Roman" w:eastAsia="Times New Roman" w:hAnsi="Times New Roman" w:cs="Times New Roman" w:hint="default"/>
        <w:b/>
        <w:bCs/>
        <w:i w:val="0"/>
        <w:iCs w:val="0"/>
        <w:spacing w:val="-3"/>
        <w:w w:val="100"/>
        <w:sz w:val="24"/>
        <w:szCs w:val="24"/>
        <w:lang w:val="en-US" w:eastAsia="en-US" w:bidi="ar-SA"/>
      </w:rPr>
    </w:lvl>
    <w:lvl w:ilvl="1">
      <w:start w:val="1"/>
      <w:numFmt w:val="decimal"/>
      <w:lvlText w:val="%2."/>
      <w:lvlJc w:val="left"/>
      <w:pPr>
        <w:ind w:left="66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808"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777" w:hanging="360"/>
      </w:pPr>
      <w:rPr>
        <w:rFonts w:hint="default"/>
        <w:lang w:val="en-US" w:eastAsia="en-US" w:bidi="ar-SA"/>
      </w:rPr>
    </w:lvl>
    <w:lvl w:ilvl="6">
      <w:start w:val="0"/>
      <w:numFmt w:val="bullet"/>
      <w:lvlText w:val="•"/>
      <w:lvlJc w:val="left"/>
      <w:pPr>
        <w:ind w:left="5762" w:hanging="360"/>
      </w:pPr>
      <w:rPr>
        <w:rFonts w:hint="default"/>
        <w:lang w:val="en-US" w:eastAsia="en-US" w:bidi="ar-SA"/>
      </w:rPr>
    </w:lvl>
    <w:lvl w:ilvl="7">
      <w:start w:val="0"/>
      <w:numFmt w:val="bullet"/>
      <w:lvlText w:val="•"/>
      <w:lvlJc w:val="left"/>
      <w:pPr>
        <w:ind w:left="6746" w:hanging="360"/>
      </w:pPr>
      <w:rPr>
        <w:rFonts w:hint="default"/>
        <w:lang w:val="en-US" w:eastAsia="en-US" w:bidi="ar-SA"/>
      </w:rPr>
    </w:lvl>
    <w:lvl w:ilvl="8">
      <w:start w:val="0"/>
      <w:numFmt w:val="bullet"/>
      <w:lvlText w:val="•"/>
      <w:lvlJc w:val="left"/>
      <w:pPr>
        <w:ind w:left="7731" w:hanging="360"/>
      </w:pPr>
      <w:rPr>
        <w:rFonts w:hint="default"/>
        <w:lang w:val="en-US" w:eastAsia="en-US" w:bidi="ar-SA"/>
      </w:rPr>
    </w:lvl>
  </w:abstractNum>
  <w:num w:numId="1" w16cid:durableId="13352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EB"/>
    <w:rsid w:val="00014A18"/>
    <w:rsid w:val="00081310"/>
    <w:rsid w:val="000A5A38"/>
    <w:rsid w:val="000B0939"/>
    <w:rsid w:val="000D69A8"/>
    <w:rsid w:val="000F5492"/>
    <w:rsid w:val="00101C7E"/>
    <w:rsid w:val="00134234"/>
    <w:rsid w:val="00166554"/>
    <w:rsid w:val="001960B3"/>
    <w:rsid w:val="00231FC7"/>
    <w:rsid w:val="00266F8C"/>
    <w:rsid w:val="002C5F15"/>
    <w:rsid w:val="00320B85"/>
    <w:rsid w:val="004067E4"/>
    <w:rsid w:val="004812D1"/>
    <w:rsid w:val="004D0425"/>
    <w:rsid w:val="004F5D5B"/>
    <w:rsid w:val="005132EB"/>
    <w:rsid w:val="00574654"/>
    <w:rsid w:val="0062349D"/>
    <w:rsid w:val="00663CE7"/>
    <w:rsid w:val="006710D8"/>
    <w:rsid w:val="00697B2F"/>
    <w:rsid w:val="006E05EB"/>
    <w:rsid w:val="007125EE"/>
    <w:rsid w:val="00734FEE"/>
    <w:rsid w:val="007A58E9"/>
    <w:rsid w:val="00811C48"/>
    <w:rsid w:val="00843B84"/>
    <w:rsid w:val="008B79F0"/>
    <w:rsid w:val="008E04E5"/>
    <w:rsid w:val="00933BF9"/>
    <w:rsid w:val="00934F25"/>
    <w:rsid w:val="009F6A40"/>
    <w:rsid w:val="00A22607"/>
    <w:rsid w:val="00AB55CA"/>
    <w:rsid w:val="00B350B1"/>
    <w:rsid w:val="00B55C97"/>
    <w:rsid w:val="00B57D18"/>
    <w:rsid w:val="00B9475D"/>
    <w:rsid w:val="00BB2FB7"/>
    <w:rsid w:val="00BD13A2"/>
    <w:rsid w:val="00C9762C"/>
    <w:rsid w:val="00D13D9E"/>
    <w:rsid w:val="00D65C29"/>
    <w:rsid w:val="00D67DBA"/>
    <w:rsid w:val="00D97856"/>
    <w:rsid w:val="00DE61FA"/>
    <w:rsid w:val="00E02E49"/>
    <w:rsid w:val="00E22A25"/>
    <w:rsid w:val="00E9549B"/>
    <w:rsid w:val="00EA3082"/>
    <w:rsid w:val="00ED0F17"/>
    <w:rsid w:val="00ED2BE7"/>
    <w:rsid w:val="00F21E8A"/>
    <w:rsid w:val="00F31A67"/>
    <w:rsid w:val="00FB32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C3C110"/>
  <w15:docId w15:val="{4D8B9271-AA55-4805-BA63-B91D203A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320B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31F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9" w:hanging="53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D65C2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67DBA"/>
    <w:rPr>
      <w:sz w:val="16"/>
      <w:szCs w:val="16"/>
    </w:rPr>
  </w:style>
  <w:style w:type="paragraph" w:styleId="CommentText">
    <w:name w:val="annotation text"/>
    <w:basedOn w:val="Normal"/>
    <w:link w:val="CommentTextChar"/>
    <w:uiPriority w:val="99"/>
    <w:unhideWhenUsed/>
    <w:rsid w:val="00D67DBA"/>
    <w:rPr>
      <w:sz w:val="20"/>
      <w:szCs w:val="20"/>
    </w:rPr>
  </w:style>
  <w:style w:type="character" w:customStyle="1" w:styleId="CommentTextChar">
    <w:name w:val="Comment Text Char"/>
    <w:basedOn w:val="DefaultParagraphFont"/>
    <w:link w:val="CommentText"/>
    <w:uiPriority w:val="99"/>
    <w:rsid w:val="00D67D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7DBA"/>
    <w:rPr>
      <w:b/>
      <w:bCs/>
    </w:rPr>
  </w:style>
  <w:style w:type="character" w:customStyle="1" w:styleId="CommentSubjectChar">
    <w:name w:val="Comment Subject Char"/>
    <w:basedOn w:val="CommentTextChar"/>
    <w:link w:val="CommentSubject"/>
    <w:uiPriority w:val="99"/>
    <w:semiHidden/>
    <w:rsid w:val="00D67DB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20B8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31FC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2224</Words>
  <Characters>11746</Characters>
  <Application>Microsoft Office Word</Application>
  <DocSecurity>0</DocSecurity>
  <Lines>355</Lines>
  <Paragraphs>194</Paragraphs>
  <ScaleCrop>false</ScaleCrop>
  <HeadingPairs>
    <vt:vector size="2" baseType="variant">
      <vt:variant>
        <vt:lpstr>Title</vt:lpstr>
      </vt:variant>
      <vt:variant>
        <vt:i4>1</vt:i4>
      </vt:variant>
    </vt:vector>
  </HeadingPairs>
  <TitlesOfParts>
    <vt:vector size="1" baseType="lpstr">
      <vt:lpstr>CMS-R-267 (2020 CMS-4190-F version 2)</vt:lpstr>
    </vt:vector>
  </TitlesOfParts>
  <Company>CMS</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CMS-R-267 (2020 CMS-4190-F version 2)</dc:title>
  <dc:creator>CMS</dc:creator>
  <cp:lastModifiedBy>McKenzie, Stephan (CMS/OSORA)</cp:lastModifiedBy>
  <cp:revision>16</cp:revision>
  <dcterms:created xsi:type="dcterms:W3CDTF">2025-03-31T13:56:00Z</dcterms:created>
  <dcterms:modified xsi:type="dcterms:W3CDTF">2025-05-30T14:01:00Z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0x01010092ED09791DE61248AEED8A1DDB4A60A4</vt:lpwstr>
  </property>
  <property fmtid="{D5CDD505-2E9C-101B-9397-08002B2CF9AE}" pid="3" name="Created">
    <vt:filetime>2024-07-29T00:00:00Z</vt:filetime>
  </property>
  <property fmtid="{D5CDD505-2E9C-101B-9397-08002B2CF9AE}" pid="4" name="Creator">
    <vt:lpwstr>Acrobat PDFMaker 24 for Word</vt:lpwstr>
  </property>
  <property fmtid="{D5CDD505-2E9C-101B-9397-08002B2CF9AE}" pid="5" name="LastSaved">
    <vt:filetime>2024-07-30T00:00:00Z</vt:filetime>
  </property>
  <property fmtid="{D5CDD505-2E9C-101B-9397-08002B2CF9AE}" pid="6" name="Producer">
    <vt:lpwstr>Adobe PDF Library 24.2.23</vt:lpwstr>
  </property>
  <property fmtid="{D5CDD505-2E9C-101B-9397-08002B2CF9AE}" pid="7" name="SourceModified">
    <vt:lpwstr>D:20240729145930</vt:lpwstr>
  </property>
</Properties>
</file>