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3FD032A1" w:rsidP="362C8089" w14:paraId="3D906BCE" w14:textId="0B25E1C2">
      <w:pPr>
        <w:pStyle w:val="ReportCover-Title"/>
        <w:jc w:val="center"/>
      </w:pPr>
      <w:r w:rsidRPr="362C8089">
        <w:rPr>
          <w:rFonts w:ascii="Arial" w:eastAsia="Arial Unicode MS" w:hAnsi="Arial" w:cs="Arial"/>
          <w:noProof/>
          <w:color w:val="auto"/>
        </w:rPr>
        <w:t>American Relief Act 2025 Disaster Supplemental Funds for Child Care</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07BBFC81">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Pr="362C8089" w:rsidR="2121B8A1">
        <w:rPr>
          <w:rFonts w:ascii="Arial" w:hAnsi="Arial" w:cs="Arial"/>
          <w:color w:val="auto"/>
          <w:sz w:val="32"/>
          <w:szCs w:val="32"/>
        </w:rPr>
        <w:t>NEW</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160621" w:rsidRPr="00160621" w:rsidP="00160621" w14:paraId="76FA23BE" w14:textId="6F200A30">
      <w:pPr>
        <w:pStyle w:val="ReportCover-Date"/>
        <w:jc w:val="center"/>
        <w:rPr>
          <w:rFonts w:ascii="Arial" w:hAnsi="Arial" w:cs="Arial"/>
          <w:color w:val="auto"/>
        </w:rPr>
      </w:pPr>
      <w:r w:rsidRPr="00506D62">
        <w:rPr>
          <w:rFonts w:ascii="Arial" w:hAnsi="Arial" w:cs="Arial"/>
          <w:color w:val="auto"/>
        </w:rPr>
        <w:t>M</w:t>
      </w:r>
      <w:r w:rsidRPr="00506D62" w:rsidR="24230E15">
        <w:rPr>
          <w:rFonts w:ascii="Arial" w:hAnsi="Arial" w:cs="Arial"/>
          <w:color w:val="auto"/>
        </w:rPr>
        <w:t>arch</w:t>
      </w:r>
      <w:r w:rsidRPr="7B0E0B3A">
        <w:rPr>
          <w:rFonts w:ascii="Arial" w:hAnsi="Arial" w:cs="Arial"/>
          <w:color w:val="auto"/>
        </w:rPr>
        <w:t xml:space="preserve"> </w:t>
      </w:r>
      <w:r w:rsidR="00711CE0">
        <w:rPr>
          <w:rFonts w:ascii="Arial" w:hAnsi="Arial" w:cs="Arial"/>
          <w:color w:val="auto"/>
        </w:rPr>
        <w:t>2025</w:t>
      </w:r>
    </w:p>
    <w:p w:rsidR="00160621" w:rsidP="7B0E0B3A" w14:paraId="753A1E04" w14:textId="4808434A">
      <w:pPr>
        <w:jc w:val="center"/>
        <w:rPr>
          <w:rFonts w:ascii="Arial" w:hAnsi="Arial" w:cs="Arial"/>
          <w:sz w:val="32"/>
          <w:szCs w:val="32"/>
        </w:rPr>
      </w:pPr>
      <w:r w:rsidRPr="362C8089">
        <w:rPr>
          <w:rFonts w:ascii="Arial" w:hAnsi="Arial" w:cs="Arial"/>
          <w:b/>
          <w:bCs/>
          <w:sz w:val="32"/>
          <w:szCs w:val="32"/>
        </w:rPr>
        <w:t xml:space="preserve">Type of Request: </w:t>
      </w:r>
      <w:r w:rsidRPr="362C8089">
        <w:rPr>
          <w:rFonts w:ascii="Arial" w:hAnsi="Arial" w:cs="Arial"/>
          <w:sz w:val="32"/>
          <w:szCs w:val="32"/>
        </w:rPr>
        <w:t>New</w:t>
      </w: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6C7898E3">
      <w:pPr>
        <w:jc w:val="center"/>
        <w:rPr>
          <w:rFonts w:ascii="Arial" w:hAnsi="Arial" w:cs="Arial"/>
        </w:rPr>
      </w:pPr>
      <w:r>
        <w:rPr>
          <w:rFonts w:ascii="Arial" w:hAnsi="Arial" w:cs="Arial"/>
        </w:rPr>
        <w:t>Office of Child Care</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77777777">
      <w:pPr>
        <w:jc w:val="center"/>
        <w:rPr>
          <w:rFonts w:ascii="Arial" w:hAnsi="Arial" w:cs="Arial"/>
        </w:rPr>
      </w:pPr>
    </w:p>
    <w:p w:rsidR="00160621" w:rsidP="00160621" w14:paraId="21C4C2D8" w14:textId="77777777">
      <w:pPr>
        <w:jc w:val="center"/>
        <w:rPr>
          <w:rFonts w:ascii="Arial" w:hAnsi="Arial" w:cs="Arial"/>
        </w:rPr>
      </w:pPr>
    </w:p>
    <w:p w:rsidR="00160621" w:rsidP="00160621" w14:paraId="1473AAD1" w14:textId="77777777">
      <w:pPr>
        <w:jc w:val="center"/>
        <w:rPr>
          <w:rFonts w:ascii="Arial" w:hAnsi="Arial" w:cs="Arial"/>
        </w:rPr>
      </w:pPr>
    </w:p>
    <w:p w:rsidR="00CE6182" w:rsidP="00FE28C0" w14:paraId="3C29E980" w14:textId="77777777">
      <w:pPr>
        <w:widowControl/>
        <w:rPr>
          <w:rFonts w:ascii="Times New Roman" w:hAnsi="Times New Roman"/>
          <w:snapToGrid/>
          <w:sz w:val="24"/>
          <w:szCs w:val="24"/>
        </w:rPr>
      </w:pPr>
    </w:p>
    <w:p w:rsidR="002C3C4F" w:rsidRPr="00EC7E58" w:rsidP="00075889" w14:paraId="2EEF9E04" w14:textId="7394D4C7">
      <w:pPr>
        <w:widowControl/>
        <w:numPr>
          <w:ilvl w:val="0"/>
          <w:numId w:val="3"/>
        </w:numPr>
        <w:tabs>
          <w:tab w:val="num" w:pos="360"/>
        </w:tabs>
        <w:spacing w:after="120"/>
        <w:ind w:left="360"/>
        <w:rPr>
          <w:rFonts w:ascii="Times New Roman" w:hAnsi="Times New Roman"/>
          <w:b/>
          <w:snapToGrid/>
          <w:sz w:val="24"/>
          <w:szCs w:val="24"/>
        </w:rPr>
      </w:pPr>
      <w:r w:rsidRPr="00EC7E58">
        <w:rPr>
          <w:rFonts w:ascii="Times New Roman" w:hAnsi="Times New Roman"/>
          <w:b/>
          <w:snapToGrid/>
          <w:sz w:val="24"/>
          <w:szCs w:val="24"/>
        </w:rPr>
        <w:t xml:space="preserve">Circumstances Making the Collection of Information Necessary </w:t>
      </w:r>
    </w:p>
    <w:p w:rsidR="00790D2C" w:rsidRPr="00EC7E58" w:rsidP="00014252" w14:paraId="6879FD8C" w14:textId="484480B9">
      <w:pPr>
        <w:widowControl/>
        <w:tabs>
          <w:tab w:val="num" w:pos="360"/>
        </w:tabs>
        <w:ind w:left="360"/>
        <w:rPr>
          <w:rStyle w:val="normaltextrun"/>
          <w:rFonts w:ascii="Times New Roman" w:hAnsi="Times New Roman"/>
          <w:color w:val="000000" w:themeColor="text1"/>
          <w:sz w:val="24"/>
          <w:szCs w:val="24"/>
        </w:rPr>
      </w:pPr>
      <w:r w:rsidRPr="00873AB6">
        <w:rPr>
          <w:rStyle w:val="normaltextrun"/>
          <w:rFonts w:ascii="Times New Roman" w:hAnsi="Times New Roman"/>
          <w:sz w:val="24"/>
          <w:szCs w:val="24"/>
          <w:shd w:val="clear" w:color="auto" w:fill="FFFFFF"/>
        </w:rPr>
        <w:t>The American Relief Act, 2025 provides $250 million in supplemental C</w:t>
      </w:r>
      <w:r w:rsidRPr="00873AB6" w:rsidR="00B524EA">
        <w:rPr>
          <w:rStyle w:val="normaltextrun"/>
          <w:rFonts w:ascii="Times New Roman" w:hAnsi="Times New Roman"/>
          <w:sz w:val="24"/>
          <w:szCs w:val="24"/>
          <w:shd w:val="clear" w:color="auto" w:fill="FFFFFF"/>
        </w:rPr>
        <w:t>hild Care and Development Fund (</w:t>
      </w:r>
      <w:r w:rsidRPr="00873AB6">
        <w:rPr>
          <w:rStyle w:val="normaltextrun"/>
          <w:rFonts w:ascii="Times New Roman" w:hAnsi="Times New Roman"/>
          <w:sz w:val="24"/>
          <w:szCs w:val="24"/>
          <w:shd w:val="clear" w:color="auto" w:fill="FFFFFF"/>
        </w:rPr>
        <w:t>C</w:t>
      </w:r>
      <w:r w:rsidRPr="00873AB6" w:rsidR="00B524EA">
        <w:rPr>
          <w:rStyle w:val="normaltextrun"/>
          <w:rFonts w:ascii="Times New Roman" w:hAnsi="Times New Roman"/>
          <w:sz w:val="24"/>
          <w:szCs w:val="24"/>
          <w:shd w:val="clear" w:color="auto" w:fill="FFFFFF"/>
        </w:rPr>
        <w:t>C</w:t>
      </w:r>
      <w:r w:rsidRPr="00873AB6">
        <w:rPr>
          <w:rStyle w:val="normaltextrun"/>
          <w:rFonts w:ascii="Times New Roman" w:hAnsi="Times New Roman"/>
          <w:sz w:val="24"/>
          <w:szCs w:val="24"/>
          <w:shd w:val="clear" w:color="auto" w:fill="FFFFFF"/>
        </w:rPr>
        <w:t>DF</w:t>
      </w:r>
      <w:r w:rsidRPr="00873AB6" w:rsidR="000E6ECF">
        <w:rPr>
          <w:rStyle w:val="normaltextrun"/>
          <w:rFonts w:ascii="Times New Roman" w:hAnsi="Times New Roman"/>
          <w:sz w:val="24"/>
          <w:szCs w:val="24"/>
          <w:shd w:val="clear" w:color="auto" w:fill="FFFFFF"/>
        </w:rPr>
        <w:t>)</w:t>
      </w:r>
      <w:r w:rsidRPr="00873AB6">
        <w:rPr>
          <w:rStyle w:val="normaltextrun"/>
          <w:rFonts w:ascii="Times New Roman" w:hAnsi="Times New Roman"/>
          <w:sz w:val="24"/>
          <w:szCs w:val="24"/>
          <w:shd w:val="clear" w:color="auto" w:fill="FFFFFF"/>
        </w:rPr>
        <w:t xml:space="preserve"> funding for necessary expenses directly related to the consequences of major disasters and emergencies declared pursuant to the Robert T. Stafford Disaster Relief and Emergency Assistance Act </w:t>
      </w:r>
      <w:r w:rsidRPr="00EC7E58">
        <w:rPr>
          <w:rStyle w:val="normaltextrun"/>
          <w:rFonts w:ascii="Times New Roman" w:hAnsi="Times New Roman"/>
          <w:color w:val="333333"/>
          <w:sz w:val="24"/>
          <w:szCs w:val="24"/>
          <w:shd w:val="clear" w:color="auto" w:fill="FFFFFF"/>
        </w:rPr>
        <w:t>(</w:t>
      </w:r>
      <w:hyperlink r:id="rId10" w:tgtFrame="_blank" w:history="1">
        <w:r w:rsidRPr="00EC7E58">
          <w:rPr>
            <w:rStyle w:val="normaltextrun"/>
            <w:rFonts w:ascii="Times New Roman" w:hAnsi="Times New Roman"/>
            <w:color w:val="3366CC"/>
            <w:sz w:val="24"/>
            <w:szCs w:val="24"/>
            <w:u w:val="single"/>
            <w:shd w:val="clear" w:color="auto" w:fill="FFFFFF"/>
          </w:rPr>
          <w:t>42 U.S.C. 5121 et seq.</w:t>
        </w:r>
      </w:hyperlink>
      <w:r w:rsidRPr="00EC7E58">
        <w:rPr>
          <w:rStyle w:val="normaltextrun"/>
          <w:rFonts w:ascii="Times New Roman" w:hAnsi="Times New Roman"/>
          <w:color w:val="333333"/>
          <w:sz w:val="24"/>
          <w:szCs w:val="24"/>
          <w:shd w:val="clear" w:color="auto" w:fill="FFFFFF"/>
        </w:rPr>
        <w:t xml:space="preserve">) </w:t>
      </w:r>
      <w:r w:rsidRPr="00873AB6">
        <w:rPr>
          <w:rStyle w:val="normaltextrun"/>
          <w:rFonts w:ascii="Times New Roman" w:hAnsi="Times New Roman"/>
          <w:sz w:val="24"/>
          <w:szCs w:val="24"/>
          <w:shd w:val="clear" w:color="auto" w:fill="FFFFFF"/>
        </w:rPr>
        <w:t>occurring in 2023 and 2024. The Administration for Children and Families (ACF) determined that these funds will be used for child care recovery grants to state, territory, and Tribal Lead Agencies administering the CCDF program in areas affected by those disasters and emergencies.</w:t>
      </w:r>
      <w:r w:rsidRPr="00873AB6" w:rsidR="63643C06">
        <w:rPr>
          <w:rStyle w:val="normaltextrun"/>
          <w:rFonts w:ascii="Times New Roman" w:hAnsi="Times New Roman"/>
          <w:sz w:val="24"/>
          <w:szCs w:val="24"/>
          <w:shd w:val="clear" w:color="auto" w:fill="FFFFFF"/>
        </w:rPr>
        <w:t xml:space="preserve"> </w:t>
      </w:r>
      <w:r w:rsidRPr="00873AB6" w:rsidR="0089633D">
        <w:rPr>
          <w:rStyle w:val="normaltextrun"/>
          <w:rFonts w:ascii="Times New Roman" w:hAnsi="Times New Roman"/>
          <w:sz w:val="24"/>
          <w:szCs w:val="24"/>
          <w:shd w:val="clear" w:color="auto" w:fill="FFFFFF"/>
        </w:rPr>
        <w:t>ACF is required to distribute the child care disaster supplemental funding to eligible states, territories, and Tribes based on assessed need, notwithstanding the allotment formula set forth in the CCDBG Act.</w:t>
      </w:r>
      <w:r w:rsidRPr="00873AB6" w:rsidR="007B34A4">
        <w:rPr>
          <w:rStyle w:val="normaltextrun"/>
          <w:rFonts w:ascii="Times New Roman" w:hAnsi="Times New Roman"/>
          <w:sz w:val="24"/>
          <w:szCs w:val="24"/>
          <w:shd w:val="clear" w:color="auto" w:fill="FFFFFF"/>
        </w:rPr>
        <w:t xml:space="preserve"> </w:t>
      </w:r>
      <w:r w:rsidRPr="00873AB6" w:rsidR="63643C06">
        <w:rPr>
          <w:rStyle w:val="normaltextrun"/>
          <w:rFonts w:ascii="Times New Roman" w:hAnsi="Times New Roman"/>
          <w:sz w:val="24"/>
          <w:szCs w:val="24"/>
          <w:shd w:val="clear" w:color="auto" w:fill="FFFFFF"/>
        </w:rPr>
        <w:t xml:space="preserve">This information collection is necessary </w:t>
      </w:r>
      <w:r w:rsidRPr="00873AB6" w:rsidR="0020712B">
        <w:rPr>
          <w:rStyle w:val="normaltextrun"/>
          <w:rFonts w:ascii="Times New Roman" w:hAnsi="Times New Roman"/>
          <w:sz w:val="24"/>
          <w:szCs w:val="24"/>
          <w:shd w:val="clear" w:color="auto" w:fill="FFFFFF"/>
        </w:rPr>
        <w:t>to</w:t>
      </w:r>
      <w:r w:rsidRPr="00873AB6" w:rsidR="1C3C0669">
        <w:rPr>
          <w:rStyle w:val="normaltextrun"/>
          <w:rFonts w:ascii="Times New Roman" w:hAnsi="Times New Roman"/>
          <w:sz w:val="24"/>
          <w:szCs w:val="24"/>
          <w:shd w:val="clear" w:color="auto" w:fill="FFFFFF"/>
        </w:rPr>
        <w:t xml:space="preserve"> solicit applications </w:t>
      </w:r>
      <w:r w:rsidRPr="00873AB6" w:rsidR="58A6B49D">
        <w:rPr>
          <w:rStyle w:val="normaltextrun"/>
          <w:rFonts w:ascii="Times New Roman" w:hAnsi="Times New Roman"/>
          <w:sz w:val="24"/>
          <w:szCs w:val="24"/>
          <w:shd w:val="clear" w:color="auto" w:fill="FFFFFF"/>
        </w:rPr>
        <w:t xml:space="preserve">from eligible jurisdictions that describe </w:t>
      </w:r>
      <w:r w:rsidRPr="00873AB6" w:rsidR="00504D90">
        <w:rPr>
          <w:rStyle w:val="normaltextrun"/>
          <w:rFonts w:ascii="Times New Roman" w:hAnsi="Times New Roman"/>
          <w:sz w:val="24"/>
          <w:szCs w:val="24"/>
          <w:shd w:val="clear" w:color="auto" w:fill="FFFFFF"/>
        </w:rPr>
        <w:t xml:space="preserve">the need </w:t>
      </w:r>
      <w:r w:rsidRPr="00873AB6" w:rsidR="1C3C0669">
        <w:rPr>
          <w:rStyle w:val="normaltextrun"/>
          <w:rFonts w:ascii="Times New Roman" w:hAnsi="Times New Roman"/>
          <w:sz w:val="24"/>
          <w:szCs w:val="24"/>
          <w:shd w:val="clear" w:color="auto" w:fill="FFFFFF"/>
        </w:rPr>
        <w:t>for funding to address impacts of the disasters or emergencies</w:t>
      </w:r>
      <w:r w:rsidRPr="00873AB6" w:rsidR="00014252">
        <w:rPr>
          <w:rStyle w:val="normaltextrun"/>
          <w:rFonts w:ascii="Times New Roman" w:hAnsi="Times New Roman"/>
          <w:sz w:val="24"/>
          <w:szCs w:val="24"/>
          <w:shd w:val="clear" w:color="auto" w:fill="FFFFFF"/>
        </w:rPr>
        <w:t>.</w:t>
      </w:r>
      <w:r w:rsidRPr="00873AB6" w:rsidR="1182FEC6">
        <w:rPr>
          <w:rStyle w:val="normaltextrun"/>
          <w:rFonts w:ascii="Times New Roman" w:hAnsi="Times New Roman"/>
          <w:sz w:val="24"/>
          <w:szCs w:val="24"/>
          <w:shd w:val="clear" w:color="auto" w:fill="FFFFFF"/>
        </w:rPr>
        <w:t xml:space="preserve"> </w:t>
      </w:r>
      <w:r w:rsidRPr="001A3EF2" w:rsidR="00EC7E58">
        <w:rPr>
          <w:rFonts w:ascii="Times New Roman" w:hAnsi="Times New Roman"/>
          <w:snapToGrid/>
          <w:sz w:val="24"/>
          <w:szCs w:val="24"/>
        </w:rPr>
        <w:t>T</w:t>
      </w:r>
      <w:r w:rsidRPr="00EC7E58" w:rsidR="00EC7E58">
        <w:rPr>
          <w:rFonts w:ascii="Times New Roman" w:hAnsi="Times New Roman"/>
          <w:snapToGrid/>
          <w:sz w:val="24"/>
          <w:szCs w:val="24"/>
        </w:rPr>
        <w:t xml:space="preserve">he </w:t>
      </w:r>
      <w:r w:rsidRPr="00873AB6" w:rsidR="100E57AA">
        <w:rPr>
          <w:rStyle w:val="normaltextrun"/>
          <w:rFonts w:ascii="Times New Roman" w:hAnsi="Times New Roman"/>
          <w:sz w:val="24"/>
          <w:szCs w:val="24"/>
        </w:rPr>
        <w:t>Office of Child Care</w:t>
      </w:r>
      <w:r w:rsidRPr="00EC7E58" w:rsidR="00EC7E58">
        <w:rPr>
          <w:rStyle w:val="normaltextrun"/>
          <w:rFonts w:ascii="Times New Roman" w:hAnsi="Times New Roman"/>
          <w:sz w:val="24"/>
          <w:szCs w:val="24"/>
        </w:rPr>
        <w:t xml:space="preserve"> (OCC)</w:t>
      </w:r>
      <w:r w:rsidRPr="00873AB6" w:rsidR="100E57AA">
        <w:rPr>
          <w:rStyle w:val="normaltextrun"/>
          <w:rFonts w:ascii="Times New Roman" w:hAnsi="Times New Roman"/>
          <w:sz w:val="24"/>
          <w:szCs w:val="24"/>
        </w:rPr>
        <w:t xml:space="preserve"> </w:t>
      </w:r>
      <w:r w:rsidRPr="00873AB6" w:rsidR="70CAD2BB">
        <w:rPr>
          <w:rStyle w:val="normaltextrun"/>
          <w:rFonts w:ascii="Times New Roman" w:hAnsi="Times New Roman"/>
          <w:sz w:val="24"/>
          <w:szCs w:val="24"/>
        </w:rPr>
        <w:t xml:space="preserve">plans to distribute the funds by the end of Federal Fiscal Year 2025 so that impacted jurisdictions can begin </w:t>
      </w:r>
      <w:r w:rsidRPr="00873AB6" w:rsidR="17D1FDC0">
        <w:rPr>
          <w:rStyle w:val="normaltextrun"/>
          <w:rFonts w:ascii="Times New Roman" w:hAnsi="Times New Roman"/>
          <w:sz w:val="24"/>
          <w:szCs w:val="24"/>
        </w:rPr>
        <w:t>the process of rebuilding child care</w:t>
      </w:r>
      <w:r w:rsidRPr="00873AB6" w:rsidR="00230124">
        <w:rPr>
          <w:rStyle w:val="normaltextrun"/>
          <w:rFonts w:ascii="Times New Roman" w:hAnsi="Times New Roman"/>
          <w:sz w:val="24"/>
          <w:szCs w:val="24"/>
        </w:rPr>
        <w:t>.</w:t>
      </w:r>
    </w:p>
    <w:p w:rsidR="00790D2C" w:rsidRPr="00EC7E58" w:rsidP="007B34A4" w14:paraId="6A4D4BDD" w14:textId="77777777">
      <w:pPr>
        <w:widowControl/>
        <w:tabs>
          <w:tab w:val="num" w:pos="360"/>
        </w:tabs>
        <w:rPr>
          <w:rFonts w:ascii="Times New Roman" w:hAnsi="Times New Roman"/>
          <w:snapToGrid/>
          <w:sz w:val="24"/>
          <w:szCs w:val="24"/>
        </w:rPr>
      </w:pPr>
    </w:p>
    <w:p w:rsidR="002C3C4F" w:rsidRPr="00EC7E58" w:rsidP="41B8C7B0" w14:paraId="3264479C" w14:textId="2FB3BB26">
      <w:pPr>
        <w:widowControl/>
        <w:numPr>
          <w:ilvl w:val="0"/>
          <w:numId w:val="3"/>
        </w:numPr>
        <w:tabs>
          <w:tab w:val="num" w:pos="360"/>
        </w:tabs>
        <w:spacing w:after="120"/>
        <w:ind w:left="360"/>
        <w:rPr>
          <w:rFonts w:ascii="Times New Roman" w:hAnsi="Times New Roman"/>
          <w:b/>
          <w:snapToGrid/>
          <w:sz w:val="24"/>
          <w:szCs w:val="24"/>
        </w:rPr>
      </w:pPr>
      <w:r w:rsidRPr="00EC7E58">
        <w:rPr>
          <w:rFonts w:ascii="Times New Roman" w:hAnsi="Times New Roman"/>
          <w:b/>
          <w:snapToGrid/>
          <w:sz w:val="24"/>
          <w:szCs w:val="24"/>
        </w:rPr>
        <w:t>P</w:t>
      </w:r>
      <w:r w:rsidRPr="00EC7E58">
        <w:rPr>
          <w:rFonts w:ascii="Times New Roman" w:hAnsi="Times New Roman"/>
          <w:b/>
          <w:snapToGrid/>
          <w:sz w:val="24"/>
          <w:szCs w:val="24"/>
        </w:rPr>
        <w:t xml:space="preserve">urpose and Use of the Information Collection </w:t>
      </w:r>
    </w:p>
    <w:p w:rsidR="00790D2C" w:rsidRPr="00EC7E58" w:rsidP="00D7443D" w14:paraId="4C1BFBD8" w14:textId="7027EC1E">
      <w:pPr>
        <w:widowControl/>
        <w:tabs>
          <w:tab w:val="num" w:pos="360"/>
        </w:tabs>
        <w:ind w:left="360"/>
        <w:rPr>
          <w:rFonts w:ascii="Times New Roman" w:hAnsi="Times New Roman"/>
          <w:snapToGrid/>
          <w:sz w:val="24"/>
          <w:szCs w:val="24"/>
        </w:rPr>
      </w:pPr>
      <w:r w:rsidRPr="00EC7E58">
        <w:rPr>
          <w:rFonts w:ascii="Times New Roman" w:hAnsi="Times New Roman"/>
          <w:snapToGrid/>
          <w:sz w:val="24"/>
          <w:szCs w:val="24"/>
        </w:rPr>
        <w:t xml:space="preserve">The information collected will be used by </w:t>
      </w:r>
      <w:r w:rsidRPr="00EC7E58" w:rsidR="0EB9AE38">
        <w:rPr>
          <w:rFonts w:ascii="Times New Roman" w:hAnsi="Times New Roman"/>
          <w:snapToGrid/>
          <w:sz w:val="24"/>
          <w:szCs w:val="24"/>
        </w:rPr>
        <w:t>OCC</w:t>
      </w:r>
      <w:r w:rsidRPr="00EC7E58" w:rsidR="00320C56">
        <w:rPr>
          <w:rFonts w:ascii="Times New Roman" w:hAnsi="Times New Roman"/>
          <w:snapToGrid/>
          <w:sz w:val="24"/>
          <w:szCs w:val="24"/>
        </w:rPr>
        <w:t xml:space="preserve"> </w:t>
      </w:r>
      <w:r w:rsidRPr="00EC7E58" w:rsidR="00D72AA8">
        <w:rPr>
          <w:rFonts w:ascii="Times New Roman" w:hAnsi="Times New Roman"/>
          <w:snapToGrid/>
          <w:sz w:val="24"/>
          <w:szCs w:val="24"/>
        </w:rPr>
        <w:t xml:space="preserve">to </w:t>
      </w:r>
      <w:r w:rsidRPr="00EC7E58" w:rsidR="1B7AD38B">
        <w:rPr>
          <w:rFonts w:ascii="Times New Roman" w:hAnsi="Times New Roman"/>
          <w:snapToGrid/>
          <w:sz w:val="24"/>
          <w:szCs w:val="24"/>
        </w:rPr>
        <w:t xml:space="preserve">determine funding allocations </w:t>
      </w:r>
      <w:r w:rsidRPr="00EC7E58" w:rsidR="00E37CA9">
        <w:rPr>
          <w:rFonts w:ascii="Times New Roman" w:hAnsi="Times New Roman"/>
          <w:snapToGrid/>
          <w:sz w:val="24"/>
          <w:szCs w:val="24"/>
        </w:rPr>
        <w:t>for eligible states, territories, or Tribes that apply</w:t>
      </w:r>
      <w:r w:rsidRPr="00EC7E58" w:rsidR="560AAD20">
        <w:rPr>
          <w:rFonts w:ascii="Times New Roman" w:hAnsi="Times New Roman"/>
          <w:snapToGrid/>
          <w:sz w:val="24"/>
          <w:szCs w:val="24"/>
        </w:rPr>
        <w:t xml:space="preserve">. OCC will review information provided by applicants about the disaster </w:t>
      </w:r>
      <w:r w:rsidRPr="00EC7E58" w:rsidR="00270E9E">
        <w:rPr>
          <w:rFonts w:ascii="Times New Roman" w:hAnsi="Times New Roman"/>
          <w:snapToGrid/>
          <w:sz w:val="24"/>
          <w:szCs w:val="24"/>
        </w:rPr>
        <w:t xml:space="preserve">or emergency </w:t>
      </w:r>
      <w:r w:rsidRPr="00EC7E58" w:rsidR="560AAD20">
        <w:rPr>
          <w:rFonts w:ascii="Times New Roman" w:hAnsi="Times New Roman"/>
          <w:snapToGrid/>
          <w:sz w:val="24"/>
          <w:szCs w:val="24"/>
        </w:rPr>
        <w:t xml:space="preserve">impacts </w:t>
      </w:r>
      <w:r w:rsidRPr="00EC7E58" w:rsidR="3FEC8ECB">
        <w:rPr>
          <w:rFonts w:ascii="Times New Roman" w:hAnsi="Times New Roman"/>
          <w:snapToGrid/>
          <w:sz w:val="24"/>
          <w:szCs w:val="24"/>
        </w:rPr>
        <w:t xml:space="preserve">on child care programs and services, </w:t>
      </w:r>
      <w:r w:rsidRPr="00EC7E58" w:rsidR="0362B926">
        <w:rPr>
          <w:rFonts w:ascii="Times New Roman" w:hAnsi="Times New Roman"/>
          <w:snapToGrid/>
          <w:sz w:val="24"/>
          <w:szCs w:val="24"/>
        </w:rPr>
        <w:t>proposed projects to address impacts, and estimated costs related to those projects.</w:t>
      </w:r>
      <w:r w:rsidRPr="00EC7E58" w:rsidR="00D72AA8">
        <w:rPr>
          <w:rFonts w:ascii="Times New Roman" w:hAnsi="Times New Roman"/>
          <w:snapToGrid/>
          <w:sz w:val="24"/>
          <w:szCs w:val="24"/>
        </w:rPr>
        <w:t xml:space="preserve"> </w:t>
      </w:r>
      <w:r w:rsidRPr="00EC7E58" w:rsidR="1C6FF752">
        <w:rPr>
          <w:rFonts w:ascii="Times New Roman" w:hAnsi="Times New Roman"/>
          <w:snapToGrid/>
          <w:sz w:val="24"/>
          <w:szCs w:val="24"/>
        </w:rPr>
        <w:t>OCC will use the information to inform decisions on distribution of funds.</w:t>
      </w:r>
    </w:p>
    <w:p w:rsidR="00790D2C" w:rsidRPr="00EC7E58" w:rsidP="007B34A4" w14:paraId="6C3FFD0B" w14:textId="77777777">
      <w:pPr>
        <w:widowControl/>
        <w:tabs>
          <w:tab w:val="num" w:pos="360"/>
        </w:tabs>
        <w:rPr>
          <w:rFonts w:ascii="Times New Roman" w:hAnsi="Times New Roman"/>
          <w:snapToGrid/>
          <w:sz w:val="24"/>
          <w:szCs w:val="24"/>
        </w:rPr>
      </w:pPr>
    </w:p>
    <w:p w:rsidR="002C3C4F" w:rsidRPr="00EC7E58" w:rsidP="00075889" w14:paraId="6DDB8C59" w14:textId="0B610C6A">
      <w:pPr>
        <w:widowControl/>
        <w:numPr>
          <w:ilvl w:val="0"/>
          <w:numId w:val="3"/>
        </w:numPr>
        <w:tabs>
          <w:tab w:val="num" w:pos="360"/>
        </w:tabs>
        <w:spacing w:after="120"/>
        <w:ind w:left="360"/>
        <w:rPr>
          <w:rFonts w:ascii="Times New Roman" w:hAnsi="Times New Roman"/>
          <w:b/>
          <w:snapToGrid/>
          <w:sz w:val="24"/>
          <w:szCs w:val="24"/>
        </w:rPr>
      </w:pPr>
      <w:r w:rsidRPr="00EC7E58">
        <w:rPr>
          <w:rFonts w:ascii="Times New Roman" w:hAnsi="Times New Roman"/>
          <w:b/>
          <w:snapToGrid/>
          <w:sz w:val="24"/>
          <w:szCs w:val="24"/>
        </w:rPr>
        <w:t xml:space="preserve">Use of Improved Information Technology and Burden Reduction </w:t>
      </w:r>
    </w:p>
    <w:p w:rsidR="009C2DE1" w:rsidRPr="00EC7E58" w:rsidP="007B34A4" w14:paraId="64C47E67" w14:textId="5A3DDC13">
      <w:pPr>
        <w:widowControl/>
        <w:tabs>
          <w:tab w:val="num" w:pos="360"/>
        </w:tabs>
        <w:spacing w:after="120"/>
        <w:ind w:left="360"/>
        <w:rPr>
          <w:rFonts w:ascii="Times New Roman" w:hAnsi="Times New Roman"/>
          <w:sz w:val="24"/>
          <w:szCs w:val="24"/>
        </w:rPr>
      </w:pPr>
      <w:r w:rsidRPr="00EC7E58">
        <w:rPr>
          <w:rFonts w:ascii="Times New Roman" w:hAnsi="Times New Roman"/>
          <w:sz w:val="24"/>
          <w:szCs w:val="24"/>
        </w:rPr>
        <w:t>The information collection does not involve automate</w:t>
      </w:r>
      <w:r w:rsidRPr="00EC7E58" w:rsidR="006F6B1D">
        <w:rPr>
          <w:rFonts w:ascii="Times New Roman" w:hAnsi="Times New Roman"/>
          <w:sz w:val="24"/>
          <w:szCs w:val="24"/>
        </w:rPr>
        <w:t xml:space="preserve">d </w:t>
      </w:r>
      <w:r w:rsidRPr="00EC7E58" w:rsidR="00111E8B">
        <w:rPr>
          <w:rFonts w:ascii="Times New Roman" w:hAnsi="Times New Roman"/>
          <w:sz w:val="24"/>
          <w:szCs w:val="24"/>
        </w:rPr>
        <w:t xml:space="preserve">systems or techniques. Eligible applicants are asked to submit their information via email. </w:t>
      </w:r>
    </w:p>
    <w:p w:rsidR="00D60543" w:rsidRPr="00EC7E58" w:rsidP="00305635" w14:paraId="61323458" w14:textId="77777777">
      <w:pPr>
        <w:widowControl/>
        <w:tabs>
          <w:tab w:val="num" w:pos="360"/>
        </w:tabs>
        <w:rPr>
          <w:rFonts w:ascii="Times New Roman" w:hAnsi="Times New Roman"/>
          <w:snapToGrid/>
          <w:sz w:val="24"/>
          <w:szCs w:val="24"/>
        </w:rPr>
      </w:pPr>
    </w:p>
    <w:p w:rsidR="002C3C4F" w:rsidRPr="00EC7E58" w:rsidP="00075889" w14:paraId="5E0F08A1" w14:textId="2525EB9E">
      <w:pPr>
        <w:widowControl/>
        <w:numPr>
          <w:ilvl w:val="0"/>
          <w:numId w:val="3"/>
        </w:numPr>
        <w:tabs>
          <w:tab w:val="num" w:pos="360"/>
        </w:tabs>
        <w:spacing w:after="120"/>
        <w:ind w:left="360"/>
        <w:rPr>
          <w:rFonts w:ascii="Times New Roman" w:hAnsi="Times New Roman"/>
          <w:b/>
          <w:snapToGrid/>
          <w:sz w:val="24"/>
          <w:szCs w:val="24"/>
        </w:rPr>
      </w:pPr>
      <w:r w:rsidRPr="00EC7E58">
        <w:rPr>
          <w:rFonts w:ascii="Times New Roman" w:hAnsi="Times New Roman"/>
          <w:b/>
          <w:snapToGrid/>
          <w:sz w:val="24"/>
          <w:szCs w:val="24"/>
        </w:rPr>
        <w:t xml:space="preserve">Efforts to Identify Duplication and Use of Similar Information </w:t>
      </w:r>
    </w:p>
    <w:p w:rsidR="00022586" w:rsidRPr="00EC7E58" w:rsidP="0037484E" w14:paraId="3A8002CC" w14:textId="420E5B31">
      <w:pPr>
        <w:widowControl/>
        <w:tabs>
          <w:tab w:val="num" w:pos="360"/>
        </w:tabs>
        <w:spacing w:line="259" w:lineRule="auto"/>
        <w:ind w:left="360"/>
        <w:rPr>
          <w:rFonts w:ascii="Times New Roman" w:hAnsi="Times New Roman"/>
          <w:sz w:val="24"/>
          <w:szCs w:val="24"/>
        </w:rPr>
      </w:pPr>
      <w:r w:rsidRPr="00EC7E58">
        <w:rPr>
          <w:rFonts w:ascii="Times New Roman" w:hAnsi="Times New Roman"/>
          <w:sz w:val="24"/>
          <w:szCs w:val="24"/>
        </w:rPr>
        <w:t xml:space="preserve">No similar information is being requested. This </w:t>
      </w:r>
      <w:r w:rsidRPr="00EC7E58" w:rsidR="00773DCF">
        <w:rPr>
          <w:rFonts w:ascii="Times New Roman" w:hAnsi="Times New Roman"/>
          <w:sz w:val="24"/>
          <w:szCs w:val="24"/>
        </w:rPr>
        <w:t xml:space="preserve">information collection is necessary to meet the intention of the </w:t>
      </w:r>
      <w:r w:rsidRPr="00EC7E58" w:rsidR="005165D3">
        <w:rPr>
          <w:rFonts w:ascii="Times New Roman" w:hAnsi="Times New Roman"/>
          <w:sz w:val="24"/>
          <w:szCs w:val="24"/>
        </w:rPr>
        <w:t>American Relief Act, 2025 that the funding is awarded based on assessed need.</w:t>
      </w:r>
    </w:p>
    <w:p w:rsidR="009C2DE1" w:rsidRPr="00EC7E58" w:rsidP="00305635" w14:paraId="5BF82A71" w14:textId="77777777">
      <w:pPr>
        <w:widowControl/>
        <w:tabs>
          <w:tab w:val="num" w:pos="360"/>
        </w:tabs>
        <w:rPr>
          <w:rFonts w:ascii="Times New Roman" w:hAnsi="Times New Roman"/>
          <w:snapToGrid/>
          <w:sz w:val="24"/>
          <w:szCs w:val="24"/>
        </w:rPr>
      </w:pPr>
    </w:p>
    <w:p w:rsidR="002C3C4F" w:rsidRPr="00EC7E58"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EC7E58">
        <w:rPr>
          <w:rFonts w:ascii="Times New Roman" w:hAnsi="Times New Roman"/>
          <w:b/>
          <w:snapToGrid/>
          <w:sz w:val="24"/>
          <w:szCs w:val="24"/>
        </w:rPr>
        <w:t xml:space="preserve">Impact on Small Businesses or Other Small Entities </w:t>
      </w:r>
    </w:p>
    <w:p w:rsidR="00F459E0" w:rsidRPr="00873AB6" w:rsidP="0037484E" w14:paraId="0A3CE13B" w14:textId="43367FEB">
      <w:pPr>
        <w:widowControl/>
        <w:tabs>
          <w:tab w:val="num" w:pos="360"/>
        </w:tabs>
        <w:spacing w:line="259" w:lineRule="auto"/>
        <w:ind w:left="360"/>
        <w:rPr>
          <w:rFonts w:ascii="Times New Roman" w:hAnsi="Times New Roman"/>
          <w:sz w:val="24"/>
          <w:szCs w:val="24"/>
        </w:rPr>
      </w:pPr>
      <w:r w:rsidRPr="00EC7E58">
        <w:rPr>
          <w:rFonts w:ascii="Times New Roman" w:hAnsi="Times New Roman"/>
          <w:sz w:val="24"/>
          <w:szCs w:val="24"/>
        </w:rPr>
        <w:t>The data collection does not involve small business or other small entities.</w:t>
      </w:r>
    </w:p>
    <w:p w:rsidR="00D60543" w:rsidRPr="00EC7E58" w:rsidP="00F459E0" w14:paraId="7A03161C" w14:textId="77777777">
      <w:pPr>
        <w:widowControl/>
        <w:tabs>
          <w:tab w:val="num" w:pos="360"/>
        </w:tabs>
        <w:rPr>
          <w:rFonts w:ascii="Times New Roman" w:hAnsi="Times New Roman"/>
          <w:snapToGrid/>
          <w:sz w:val="24"/>
          <w:szCs w:val="24"/>
        </w:rPr>
      </w:pPr>
    </w:p>
    <w:p w:rsidR="002C3C4F" w:rsidRPr="00EC7E58" w:rsidP="00075889" w14:paraId="6374389D" w14:textId="1D1F672A">
      <w:pPr>
        <w:widowControl/>
        <w:numPr>
          <w:ilvl w:val="0"/>
          <w:numId w:val="3"/>
        </w:numPr>
        <w:tabs>
          <w:tab w:val="num" w:pos="360"/>
        </w:tabs>
        <w:spacing w:after="120"/>
        <w:ind w:left="360"/>
        <w:rPr>
          <w:rFonts w:ascii="Times New Roman" w:hAnsi="Times New Roman"/>
          <w:b/>
          <w:snapToGrid/>
          <w:sz w:val="24"/>
          <w:szCs w:val="24"/>
        </w:rPr>
      </w:pPr>
      <w:r w:rsidRPr="00EC7E58">
        <w:rPr>
          <w:rFonts w:ascii="Times New Roman" w:hAnsi="Times New Roman"/>
          <w:b/>
          <w:snapToGrid/>
          <w:sz w:val="24"/>
          <w:szCs w:val="24"/>
        </w:rPr>
        <w:t xml:space="preserve">Consequences of Collecting the Information Less Frequently </w:t>
      </w:r>
    </w:p>
    <w:p w:rsidR="00E11136" w:rsidRPr="00EC7E58" w:rsidP="00305635" w14:paraId="4EFE174A" w14:textId="66ADB2CB">
      <w:pPr>
        <w:widowControl/>
        <w:tabs>
          <w:tab w:val="num" w:pos="360"/>
        </w:tabs>
        <w:ind w:left="360"/>
        <w:rPr>
          <w:rFonts w:ascii="Times New Roman" w:hAnsi="Times New Roman"/>
          <w:sz w:val="24"/>
          <w:szCs w:val="24"/>
        </w:rPr>
      </w:pPr>
      <w:r w:rsidRPr="00EC7E58">
        <w:rPr>
          <w:rFonts w:ascii="Times New Roman" w:hAnsi="Times New Roman"/>
          <w:sz w:val="24"/>
          <w:szCs w:val="24"/>
        </w:rPr>
        <w:t>Th</w:t>
      </w:r>
      <w:r w:rsidRPr="00EC7E58" w:rsidR="00207FD4">
        <w:rPr>
          <w:rFonts w:ascii="Times New Roman" w:hAnsi="Times New Roman"/>
          <w:sz w:val="24"/>
          <w:szCs w:val="24"/>
        </w:rPr>
        <w:t>is</w:t>
      </w:r>
      <w:r w:rsidRPr="00EC7E58">
        <w:rPr>
          <w:rFonts w:ascii="Times New Roman" w:hAnsi="Times New Roman"/>
          <w:sz w:val="24"/>
          <w:szCs w:val="24"/>
        </w:rPr>
        <w:t xml:space="preserve"> </w:t>
      </w:r>
      <w:r w:rsidRPr="00EC7E58" w:rsidR="00C363B1">
        <w:rPr>
          <w:rFonts w:ascii="Times New Roman" w:hAnsi="Times New Roman"/>
          <w:sz w:val="24"/>
          <w:szCs w:val="24"/>
        </w:rPr>
        <w:t xml:space="preserve">specific </w:t>
      </w:r>
      <w:r w:rsidRPr="00EC7E58">
        <w:rPr>
          <w:rFonts w:ascii="Times New Roman" w:hAnsi="Times New Roman"/>
          <w:sz w:val="24"/>
          <w:szCs w:val="24"/>
        </w:rPr>
        <w:t xml:space="preserve">collection of information </w:t>
      </w:r>
      <w:r w:rsidRPr="00EC7E58" w:rsidR="005B4993">
        <w:rPr>
          <w:rFonts w:ascii="Times New Roman" w:hAnsi="Times New Roman"/>
          <w:sz w:val="24"/>
          <w:szCs w:val="24"/>
        </w:rPr>
        <w:t xml:space="preserve">only needs to be conducted once </w:t>
      </w:r>
      <w:r w:rsidRPr="00EC7E58" w:rsidR="00885C97">
        <w:rPr>
          <w:rFonts w:ascii="Times New Roman" w:hAnsi="Times New Roman"/>
          <w:sz w:val="24"/>
          <w:szCs w:val="24"/>
        </w:rPr>
        <w:t>to</w:t>
      </w:r>
      <w:r w:rsidRPr="00EC7E58" w:rsidR="005B4993">
        <w:rPr>
          <w:rFonts w:ascii="Times New Roman" w:hAnsi="Times New Roman"/>
          <w:sz w:val="24"/>
          <w:szCs w:val="24"/>
        </w:rPr>
        <w:t xml:space="preserve"> </w:t>
      </w:r>
      <w:r w:rsidRPr="00EC7E58" w:rsidR="00207076">
        <w:rPr>
          <w:rFonts w:ascii="Times New Roman" w:hAnsi="Times New Roman"/>
          <w:sz w:val="24"/>
          <w:szCs w:val="24"/>
        </w:rPr>
        <w:t>receive the data needed to make decisions about awarding the disaster supplemental funding provided in the American Relief Act, 2025</w:t>
      </w:r>
      <w:r w:rsidRPr="00EC7E58">
        <w:rPr>
          <w:rFonts w:ascii="Times New Roman" w:hAnsi="Times New Roman"/>
          <w:sz w:val="24"/>
          <w:szCs w:val="24"/>
        </w:rPr>
        <w:t>.</w:t>
      </w:r>
    </w:p>
    <w:p w:rsidR="002C3C4F" w:rsidRPr="00EC7E58"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EC7E58">
        <w:rPr>
          <w:rFonts w:ascii="Times New Roman" w:hAnsi="Times New Roman"/>
          <w:b/>
          <w:snapToGrid/>
          <w:sz w:val="24"/>
          <w:szCs w:val="24"/>
        </w:rPr>
        <w:t xml:space="preserve">Special Circumstances Relating to the Guidelines of 5 CFR 1320.5 </w:t>
      </w:r>
    </w:p>
    <w:p w:rsidR="701298A2" w:rsidRPr="00EC7E58" w:rsidP="41B8C7B0" w14:paraId="7AB9F4EB" w14:textId="539EC161">
      <w:pPr>
        <w:widowControl/>
        <w:tabs>
          <w:tab w:val="num" w:pos="360"/>
        </w:tabs>
        <w:spacing w:line="259" w:lineRule="auto"/>
        <w:ind w:left="360"/>
        <w:rPr>
          <w:rFonts w:ascii="Times New Roman" w:hAnsi="Times New Roman"/>
          <w:sz w:val="24"/>
          <w:szCs w:val="24"/>
        </w:rPr>
      </w:pPr>
      <w:r w:rsidRPr="00EC7E58">
        <w:rPr>
          <w:rFonts w:ascii="Times New Roman" w:hAnsi="Times New Roman"/>
          <w:sz w:val="24"/>
          <w:szCs w:val="24"/>
        </w:rPr>
        <w:t>The information collection will be conducted in accordance with 5 CFR 1320.5.</w:t>
      </w:r>
    </w:p>
    <w:p w:rsidR="0006504C" w:rsidRPr="00EC7E58" w:rsidP="0037484E" w14:paraId="227ADF38" w14:textId="77777777">
      <w:pPr>
        <w:widowControl/>
        <w:tabs>
          <w:tab w:val="num" w:pos="360"/>
        </w:tabs>
        <w:rPr>
          <w:rFonts w:ascii="Times New Roman" w:hAnsi="Times New Roman"/>
          <w:snapToGrid/>
          <w:sz w:val="24"/>
          <w:szCs w:val="24"/>
        </w:rPr>
      </w:pPr>
    </w:p>
    <w:p w:rsidR="0051278C" w:rsidRPr="00EC7E58" w:rsidP="00075889" w14:paraId="435DD2BB" w14:textId="3ACCCD36">
      <w:pPr>
        <w:widowControl/>
        <w:numPr>
          <w:ilvl w:val="0"/>
          <w:numId w:val="3"/>
        </w:numPr>
        <w:tabs>
          <w:tab w:val="num" w:pos="360"/>
        </w:tabs>
        <w:spacing w:after="120"/>
        <w:ind w:left="360"/>
        <w:rPr>
          <w:rFonts w:ascii="Times New Roman" w:hAnsi="Times New Roman"/>
          <w:b/>
          <w:snapToGrid/>
          <w:sz w:val="24"/>
          <w:szCs w:val="24"/>
        </w:rPr>
      </w:pPr>
      <w:r w:rsidRPr="00EC7E58">
        <w:rPr>
          <w:rFonts w:ascii="Times New Roman" w:hAnsi="Times New Roman"/>
          <w:b/>
          <w:snapToGrid/>
          <w:sz w:val="24"/>
          <w:szCs w:val="24"/>
        </w:rPr>
        <w:t xml:space="preserve">Comments in Response to the Federal Register Notice and Efforts to Consult Outside the Agency </w:t>
      </w:r>
    </w:p>
    <w:p w:rsidR="0084609A" w:rsidRPr="00EC7E58" w:rsidP="00022586" w14:paraId="016A1F70" w14:textId="2921AA2B">
      <w:pPr>
        <w:tabs>
          <w:tab w:val="num" w:pos="360"/>
        </w:tabs>
        <w:ind w:left="360"/>
        <w:rPr>
          <w:rFonts w:ascii="Times New Roman" w:hAnsi="Times New Roman"/>
          <w:sz w:val="24"/>
          <w:szCs w:val="24"/>
        </w:rPr>
      </w:pPr>
      <w:r w:rsidRPr="00EC7E58">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Pr="00EC7E58" w:rsidR="63718CAF">
        <w:rPr>
          <w:rFonts w:ascii="Times New Roman" w:hAnsi="Times New Roman"/>
          <w:sz w:val="24"/>
          <w:szCs w:val="24"/>
        </w:rPr>
        <w:t>January 17, 2025</w:t>
      </w:r>
      <w:r w:rsidRPr="00EC7E58">
        <w:rPr>
          <w:rFonts w:ascii="Times New Roman" w:hAnsi="Times New Roman"/>
          <w:sz w:val="24"/>
          <w:szCs w:val="24"/>
        </w:rPr>
        <w:t xml:space="preserve">, </w:t>
      </w:r>
      <w:r w:rsidRPr="00EC7E58" w:rsidR="00EC7E58">
        <w:rPr>
          <w:rFonts w:ascii="Times New Roman" w:hAnsi="Times New Roman"/>
          <w:sz w:val="24"/>
          <w:szCs w:val="24"/>
        </w:rPr>
        <w:t>(</w:t>
      </w:r>
      <w:r w:rsidRPr="00EC7E58" w:rsidR="740763DC">
        <w:rPr>
          <w:rFonts w:ascii="Times New Roman" w:hAnsi="Times New Roman"/>
          <w:sz w:val="24"/>
          <w:szCs w:val="24"/>
        </w:rPr>
        <w:t>90</w:t>
      </w:r>
      <w:r w:rsidRPr="00EC7E58" w:rsidR="00EC7E58">
        <w:rPr>
          <w:rFonts w:ascii="Times New Roman" w:hAnsi="Times New Roman"/>
          <w:sz w:val="24"/>
          <w:szCs w:val="24"/>
        </w:rPr>
        <w:t xml:space="preserve"> FR</w:t>
      </w:r>
      <w:r w:rsidRPr="00EC7E58" w:rsidR="6668C01D">
        <w:rPr>
          <w:rFonts w:ascii="Times New Roman" w:hAnsi="Times New Roman"/>
          <w:sz w:val="24"/>
          <w:szCs w:val="24"/>
        </w:rPr>
        <w:t xml:space="preserve"> 5889</w:t>
      </w:r>
      <w:r w:rsidRPr="00EC7E58" w:rsidR="00EC7E58">
        <w:rPr>
          <w:rFonts w:ascii="Times New Roman" w:hAnsi="Times New Roman"/>
          <w:sz w:val="24"/>
          <w:szCs w:val="24"/>
        </w:rPr>
        <w:t>)</w:t>
      </w:r>
      <w:r w:rsidRPr="00EC7E58">
        <w:rPr>
          <w:rFonts w:ascii="Times New Roman" w:hAnsi="Times New Roman"/>
          <w:sz w:val="24"/>
          <w:szCs w:val="24"/>
        </w:rPr>
        <w:t xml:space="preserve"> and provided a sixty-day period for public comment.  During the notice and comment period, </w:t>
      </w:r>
      <w:r w:rsidRPr="00EC7E58" w:rsidR="00410CDE">
        <w:rPr>
          <w:rFonts w:ascii="Times New Roman" w:hAnsi="Times New Roman"/>
          <w:sz w:val="24"/>
          <w:szCs w:val="24"/>
        </w:rPr>
        <w:t>w</w:t>
      </w:r>
      <w:r w:rsidRPr="00EC7E58">
        <w:rPr>
          <w:rFonts w:ascii="Times New Roman" w:hAnsi="Times New Roman"/>
          <w:sz w:val="24"/>
          <w:szCs w:val="24"/>
        </w:rPr>
        <w:t xml:space="preserve">e did not receive comments. </w:t>
      </w:r>
    </w:p>
    <w:p w:rsidR="00022586" w:rsidRPr="00EC7E58" w:rsidP="00305635" w14:paraId="2EDB417E" w14:textId="0396458A">
      <w:pPr>
        <w:widowControl/>
        <w:tabs>
          <w:tab w:val="num" w:pos="360"/>
        </w:tabs>
        <w:rPr>
          <w:rFonts w:ascii="Times New Roman" w:hAnsi="Times New Roman"/>
          <w:snapToGrid/>
          <w:sz w:val="24"/>
          <w:szCs w:val="24"/>
        </w:rPr>
      </w:pPr>
    </w:p>
    <w:p w:rsidR="002C3C4F" w:rsidRPr="00EC7E58"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EC7E58">
        <w:rPr>
          <w:rFonts w:ascii="Times New Roman" w:hAnsi="Times New Roman"/>
          <w:b/>
          <w:snapToGrid/>
          <w:sz w:val="24"/>
          <w:szCs w:val="24"/>
        </w:rPr>
        <w:t xml:space="preserve">Explanation of Any Payment or Gift to Respondents </w:t>
      </w:r>
    </w:p>
    <w:p w:rsidR="00D60543" w:rsidRPr="00EC7E58" w:rsidP="0037484E" w14:paraId="62113040" w14:textId="20C3026A">
      <w:pPr>
        <w:widowControl/>
        <w:tabs>
          <w:tab w:val="num" w:pos="360"/>
        </w:tabs>
        <w:spacing w:line="259" w:lineRule="auto"/>
        <w:ind w:left="360"/>
        <w:rPr>
          <w:rFonts w:ascii="Times New Roman" w:hAnsi="Times New Roman"/>
          <w:sz w:val="24"/>
          <w:szCs w:val="24"/>
        </w:rPr>
      </w:pPr>
      <w:r w:rsidRPr="00EC7E58">
        <w:rPr>
          <w:rFonts w:ascii="Times New Roman" w:hAnsi="Times New Roman"/>
          <w:sz w:val="24"/>
          <w:szCs w:val="24"/>
        </w:rPr>
        <w:t>No payments or gifts are provided to respondents.</w:t>
      </w:r>
    </w:p>
    <w:p w:rsidR="0006504C" w:rsidRPr="00EC7E58" w:rsidP="00305635" w14:paraId="36EF9057" w14:textId="77777777">
      <w:pPr>
        <w:widowControl/>
        <w:tabs>
          <w:tab w:val="num" w:pos="360"/>
        </w:tabs>
        <w:rPr>
          <w:rFonts w:ascii="Times New Roman" w:hAnsi="Times New Roman"/>
          <w:snapToGrid/>
          <w:sz w:val="24"/>
          <w:szCs w:val="24"/>
        </w:rPr>
      </w:pPr>
    </w:p>
    <w:p w:rsidR="002C3C4F" w:rsidRPr="00EC7E58" w:rsidP="00873AB6" w14:paraId="4874FACA" w14:textId="77777777">
      <w:pPr>
        <w:widowControl/>
        <w:numPr>
          <w:ilvl w:val="0"/>
          <w:numId w:val="3"/>
        </w:numPr>
        <w:tabs>
          <w:tab w:val="num" w:pos="360"/>
        </w:tabs>
        <w:spacing w:after="100" w:afterAutospacing="1"/>
        <w:ind w:left="360"/>
        <w:rPr>
          <w:rFonts w:ascii="Times New Roman" w:hAnsi="Times New Roman"/>
          <w:b/>
          <w:snapToGrid/>
          <w:sz w:val="24"/>
          <w:szCs w:val="24"/>
        </w:rPr>
      </w:pPr>
      <w:r w:rsidRPr="00EC7E58">
        <w:rPr>
          <w:rFonts w:ascii="Times New Roman" w:hAnsi="Times New Roman"/>
          <w:b/>
          <w:bCs/>
          <w:snapToGrid/>
          <w:sz w:val="24"/>
          <w:szCs w:val="24"/>
        </w:rPr>
        <w:t xml:space="preserve">Assurance of Confidentiality Provided to Respondents </w:t>
      </w:r>
    </w:p>
    <w:p w:rsidR="4B48B906" w:rsidRPr="00EC7E58" w:rsidP="41B8C7B0" w14:paraId="41B22CC8" w14:textId="3BEC3138">
      <w:pPr>
        <w:widowControl/>
        <w:tabs>
          <w:tab w:val="num" w:pos="360"/>
        </w:tabs>
        <w:spacing w:line="259" w:lineRule="auto"/>
        <w:ind w:left="360"/>
        <w:rPr>
          <w:rFonts w:ascii="Times New Roman" w:hAnsi="Times New Roman"/>
          <w:sz w:val="24"/>
          <w:szCs w:val="24"/>
        </w:rPr>
      </w:pPr>
      <w:r w:rsidRPr="00EC7E58">
        <w:rPr>
          <w:rFonts w:ascii="Times New Roman" w:hAnsi="Times New Roman"/>
          <w:sz w:val="24"/>
          <w:szCs w:val="24"/>
        </w:rPr>
        <w:t>The information collection is nothing of a confidential nature, therefore does not require an assurance of confidentiality.</w:t>
      </w:r>
    </w:p>
    <w:p w:rsidR="0006504C" w:rsidRPr="00EC7E58" w:rsidP="41B8C7B0" w14:paraId="39B3B8B1" w14:textId="77777777">
      <w:pPr>
        <w:widowControl/>
        <w:tabs>
          <w:tab w:val="num" w:pos="360"/>
        </w:tabs>
        <w:rPr>
          <w:rFonts w:ascii="Times New Roman" w:hAnsi="Times New Roman"/>
          <w:snapToGrid/>
          <w:sz w:val="24"/>
          <w:szCs w:val="24"/>
        </w:rPr>
      </w:pPr>
    </w:p>
    <w:p w:rsidR="002C3C4F" w:rsidRPr="00EC7E58" w:rsidP="00873AB6" w14:paraId="63E02878" w14:textId="77777777">
      <w:pPr>
        <w:widowControl/>
        <w:numPr>
          <w:ilvl w:val="0"/>
          <w:numId w:val="3"/>
        </w:numPr>
        <w:tabs>
          <w:tab w:val="num" w:pos="360"/>
        </w:tabs>
        <w:spacing w:after="100" w:afterAutospacing="1"/>
        <w:ind w:left="360"/>
        <w:rPr>
          <w:rFonts w:ascii="Times New Roman" w:hAnsi="Times New Roman"/>
          <w:b/>
          <w:snapToGrid/>
          <w:sz w:val="24"/>
          <w:szCs w:val="24"/>
        </w:rPr>
      </w:pPr>
      <w:r w:rsidRPr="00EC7E58">
        <w:rPr>
          <w:rFonts w:ascii="Times New Roman" w:hAnsi="Times New Roman"/>
          <w:b/>
          <w:snapToGrid/>
          <w:sz w:val="24"/>
          <w:szCs w:val="24"/>
        </w:rPr>
        <w:t xml:space="preserve">Justification for Sensitive Questions </w:t>
      </w:r>
    </w:p>
    <w:p w:rsidR="039B87BF" w:rsidRPr="00EC7E58" w:rsidP="41B8C7B0" w14:paraId="7653B487" w14:textId="34FCCF15">
      <w:pPr>
        <w:widowControl/>
        <w:tabs>
          <w:tab w:val="num" w:pos="360"/>
        </w:tabs>
        <w:spacing w:line="259" w:lineRule="auto"/>
        <w:ind w:left="360"/>
        <w:rPr>
          <w:rFonts w:ascii="Times New Roman" w:hAnsi="Times New Roman"/>
          <w:sz w:val="24"/>
          <w:szCs w:val="24"/>
        </w:rPr>
      </w:pPr>
      <w:r w:rsidRPr="00EC7E58">
        <w:rPr>
          <w:rFonts w:ascii="Times New Roman" w:hAnsi="Times New Roman"/>
          <w:sz w:val="24"/>
          <w:szCs w:val="24"/>
        </w:rPr>
        <w:t>There are no questions of a sensitive nature.</w:t>
      </w:r>
    </w:p>
    <w:p w:rsidR="0006504C" w:rsidRPr="00EC7E58" w:rsidP="0037484E" w14:paraId="14689C34" w14:textId="77777777">
      <w:pPr>
        <w:widowControl/>
        <w:tabs>
          <w:tab w:val="num" w:pos="360"/>
        </w:tabs>
        <w:rPr>
          <w:rFonts w:ascii="Times New Roman" w:hAnsi="Times New Roman"/>
          <w:snapToGrid/>
          <w:sz w:val="24"/>
          <w:szCs w:val="24"/>
        </w:rPr>
      </w:pPr>
    </w:p>
    <w:p w:rsidR="002C3C4F" w:rsidRPr="00EC7E58" w:rsidP="00DE529D" w14:paraId="05B17E8A" w14:textId="0E5C5C28">
      <w:pPr>
        <w:widowControl/>
        <w:numPr>
          <w:ilvl w:val="0"/>
          <w:numId w:val="3"/>
        </w:numPr>
        <w:tabs>
          <w:tab w:val="num" w:pos="360"/>
        </w:tabs>
        <w:spacing w:after="120"/>
        <w:ind w:left="360"/>
        <w:rPr>
          <w:rFonts w:ascii="Times New Roman" w:hAnsi="Times New Roman"/>
          <w:b/>
          <w:snapToGrid/>
          <w:sz w:val="24"/>
          <w:szCs w:val="24"/>
        </w:rPr>
      </w:pPr>
      <w:r w:rsidRPr="00EC7E58">
        <w:rPr>
          <w:rFonts w:ascii="Times New Roman" w:hAnsi="Times New Roman"/>
          <w:b/>
          <w:bCs/>
          <w:snapToGrid/>
          <w:sz w:val="24"/>
          <w:szCs w:val="24"/>
        </w:rPr>
        <w:t xml:space="preserve">Estimates of Annualized Burden Hours and Costs </w:t>
      </w:r>
    </w:p>
    <w:p w:rsidR="00CB1A12" w:rsidRPr="00873AB6" w:rsidP="5A42027D" w14:paraId="491EE3AF" w14:textId="14730EAB">
      <w:pPr>
        <w:widowControl/>
        <w:ind w:left="360"/>
        <w:rPr>
          <w:rFonts w:ascii="Times New Roman" w:hAnsi="Times New Roman"/>
          <w:sz w:val="24"/>
          <w:szCs w:val="24"/>
        </w:rPr>
      </w:pPr>
      <w:r w:rsidRPr="00EC7E58">
        <w:rPr>
          <w:rFonts w:ascii="Times New Roman" w:hAnsi="Times New Roman"/>
          <w:sz w:val="24"/>
          <w:szCs w:val="24"/>
        </w:rPr>
        <w:t xml:space="preserve">There are approximately 70 </w:t>
      </w:r>
      <w:r w:rsidRPr="00EC7E58" w:rsidR="00D56ECD">
        <w:rPr>
          <w:rFonts w:ascii="Times New Roman" w:hAnsi="Times New Roman"/>
          <w:sz w:val="24"/>
          <w:szCs w:val="24"/>
        </w:rPr>
        <w:t>state, territory, and Tribal CCDF Lead Agencies</w:t>
      </w:r>
      <w:r w:rsidRPr="00EC7E58" w:rsidR="001738CA">
        <w:rPr>
          <w:rFonts w:ascii="Times New Roman" w:hAnsi="Times New Roman"/>
          <w:sz w:val="24"/>
          <w:szCs w:val="24"/>
        </w:rPr>
        <w:t xml:space="preserve"> eligible to apply for the disaster supplemental funding. </w:t>
      </w:r>
      <w:r w:rsidRPr="00EC7E58" w:rsidR="00070EBA">
        <w:rPr>
          <w:rFonts w:ascii="Times New Roman" w:hAnsi="Times New Roman"/>
          <w:sz w:val="24"/>
          <w:szCs w:val="24"/>
        </w:rPr>
        <w:t xml:space="preserve">This is a one-time request for this information. </w:t>
      </w:r>
      <w:r w:rsidRPr="00EC7E58" w:rsidR="001738CA">
        <w:rPr>
          <w:rFonts w:ascii="Times New Roman" w:hAnsi="Times New Roman"/>
          <w:sz w:val="24"/>
          <w:szCs w:val="24"/>
        </w:rPr>
        <w:t xml:space="preserve">The public reporting burden for this information collection </w:t>
      </w:r>
      <w:r w:rsidRPr="00EC7E58" w:rsidR="000B6F69">
        <w:rPr>
          <w:rFonts w:ascii="Times New Roman" w:hAnsi="Times New Roman"/>
          <w:sz w:val="24"/>
          <w:szCs w:val="24"/>
        </w:rPr>
        <w:t xml:space="preserve">is </w:t>
      </w:r>
      <w:r w:rsidRPr="00EC7E58" w:rsidR="001738CA">
        <w:rPr>
          <w:rFonts w:ascii="Times New Roman" w:hAnsi="Times New Roman"/>
          <w:sz w:val="24"/>
          <w:szCs w:val="24"/>
        </w:rPr>
        <w:t xml:space="preserve">estimated to average 80 hours per response. This includes time for </w:t>
      </w:r>
      <w:r w:rsidRPr="00EC7E58" w:rsidR="00D56ECD">
        <w:rPr>
          <w:rFonts w:ascii="Times New Roman" w:hAnsi="Times New Roman"/>
          <w:sz w:val="24"/>
          <w:szCs w:val="24"/>
        </w:rPr>
        <w:t xml:space="preserve">Lead Agencies to review the </w:t>
      </w:r>
      <w:r w:rsidRPr="00EC7E58" w:rsidR="00517BFD">
        <w:rPr>
          <w:rFonts w:ascii="Times New Roman" w:hAnsi="Times New Roman"/>
          <w:sz w:val="24"/>
          <w:szCs w:val="24"/>
        </w:rPr>
        <w:t xml:space="preserve">instructions, gather the data needed, submit the application </w:t>
      </w:r>
      <w:r w:rsidRPr="00EC7E58" w:rsidR="00BD4D8D">
        <w:rPr>
          <w:rFonts w:ascii="Times New Roman" w:hAnsi="Times New Roman"/>
          <w:sz w:val="24"/>
          <w:szCs w:val="24"/>
        </w:rPr>
        <w:t>for</w:t>
      </w:r>
      <w:r w:rsidRPr="00EC7E58" w:rsidR="00242106">
        <w:rPr>
          <w:rFonts w:ascii="Times New Roman" w:hAnsi="Times New Roman"/>
          <w:sz w:val="24"/>
          <w:szCs w:val="24"/>
        </w:rPr>
        <w:t xml:space="preserve"> funds</w:t>
      </w:r>
      <w:r w:rsidRPr="00EC7E58" w:rsidR="00CE49EB">
        <w:rPr>
          <w:rFonts w:ascii="Times New Roman" w:hAnsi="Times New Roman"/>
          <w:sz w:val="24"/>
          <w:szCs w:val="24"/>
        </w:rPr>
        <w:t>, and provide follow-up information if requested</w:t>
      </w:r>
      <w:r w:rsidRPr="00EC7E58" w:rsidR="00C67464">
        <w:rPr>
          <w:rFonts w:ascii="Times New Roman" w:hAnsi="Times New Roman"/>
          <w:sz w:val="24"/>
          <w:szCs w:val="24"/>
        </w:rPr>
        <w:t xml:space="preserve">. </w:t>
      </w:r>
    </w:p>
    <w:p w:rsidR="0006504C" w:rsidRPr="00EC7E58" w:rsidP="00852F0B" w14:paraId="5305E071" w14:textId="77777777">
      <w:pPr>
        <w:widowControl/>
        <w:ind w:left="360"/>
        <w:rPr>
          <w:rFonts w:ascii="Times New Roman" w:hAnsi="Times New Roman"/>
          <w:i/>
          <w:iCs/>
          <w:sz w:val="24"/>
          <w:szCs w:val="24"/>
        </w:rPr>
      </w:pPr>
    </w:p>
    <w:p w:rsidR="00852F0B" w:rsidRPr="00EC7E58" w:rsidP="00852F0B" w14:paraId="3DB8E2C9" w14:textId="6013FB58">
      <w:pPr>
        <w:widowControl/>
        <w:ind w:left="360"/>
        <w:rPr>
          <w:rFonts w:ascii="Times New Roman" w:hAnsi="Times New Roman"/>
          <w:snapToGrid/>
          <w:sz w:val="24"/>
          <w:szCs w:val="24"/>
        </w:rPr>
      </w:pPr>
      <w:r w:rsidRPr="00EC7E58">
        <w:rPr>
          <w:rFonts w:ascii="Times New Roman" w:hAnsi="Times New Roman"/>
          <w:sz w:val="24"/>
          <w:szCs w:val="24"/>
        </w:rPr>
        <w:t xml:space="preserve">The cost to respondents was calculated using the Bureau of Labor Statistics (BLS) </w:t>
      </w:r>
      <w:r w:rsidRPr="00EC7E58">
        <w:rPr>
          <w:rFonts w:ascii="Times New Roman" w:hAnsi="Times New Roman"/>
          <w:snapToGrid/>
          <w:sz w:val="24"/>
          <w:szCs w:val="24"/>
        </w:rPr>
        <w:t>job code for Social and Human Services Assistants [21-1093] and mean hourly wage data from May 202</w:t>
      </w:r>
      <w:r w:rsidRPr="00EC7E58" w:rsidR="00BD5F6E">
        <w:rPr>
          <w:rFonts w:ascii="Times New Roman" w:hAnsi="Times New Roman"/>
          <w:snapToGrid/>
          <w:sz w:val="24"/>
          <w:szCs w:val="24"/>
        </w:rPr>
        <w:t>3</w:t>
      </w:r>
      <w:r w:rsidRPr="00EC7E58">
        <w:rPr>
          <w:rFonts w:ascii="Times New Roman" w:hAnsi="Times New Roman"/>
          <w:snapToGrid/>
          <w:sz w:val="24"/>
          <w:szCs w:val="24"/>
        </w:rPr>
        <w:t>, which is $2</w:t>
      </w:r>
      <w:r w:rsidRPr="00EC7E58" w:rsidR="006317D2">
        <w:rPr>
          <w:rFonts w:ascii="Times New Roman" w:hAnsi="Times New Roman"/>
          <w:snapToGrid/>
          <w:sz w:val="24"/>
          <w:szCs w:val="24"/>
        </w:rPr>
        <w:t>1</w:t>
      </w:r>
      <w:r w:rsidRPr="00EC7E58">
        <w:rPr>
          <w:rFonts w:ascii="Times New Roman" w:hAnsi="Times New Roman"/>
          <w:snapToGrid/>
          <w:sz w:val="24"/>
          <w:szCs w:val="24"/>
        </w:rPr>
        <w:t>.</w:t>
      </w:r>
      <w:r w:rsidRPr="00EC7E58" w:rsidR="006317D2">
        <w:rPr>
          <w:rFonts w:ascii="Times New Roman" w:hAnsi="Times New Roman"/>
          <w:snapToGrid/>
          <w:sz w:val="24"/>
          <w:szCs w:val="24"/>
        </w:rPr>
        <w:t>27</w:t>
      </w:r>
      <w:r w:rsidRPr="00EC7E58">
        <w:rPr>
          <w:rFonts w:ascii="Times New Roman" w:hAnsi="Times New Roman"/>
          <w:snapToGrid/>
          <w:sz w:val="24"/>
          <w:szCs w:val="24"/>
        </w:rPr>
        <w:t xml:space="preserve"> p</w:t>
      </w:r>
      <w:r w:rsidRPr="00EC7E58" w:rsidR="006317D2">
        <w:rPr>
          <w:rFonts w:ascii="Times New Roman" w:hAnsi="Times New Roman"/>
          <w:snapToGrid/>
          <w:sz w:val="24"/>
          <w:szCs w:val="24"/>
        </w:rPr>
        <w:t>e</w:t>
      </w:r>
      <w:r w:rsidRPr="00EC7E58">
        <w:rPr>
          <w:rFonts w:ascii="Times New Roman" w:hAnsi="Times New Roman"/>
          <w:snapToGrid/>
          <w:sz w:val="24"/>
          <w:szCs w:val="24"/>
        </w:rPr>
        <w:t>r hour (</w:t>
      </w:r>
      <w:hyperlink r:id="rId11" w:history="1">
        <w:r w:rsidRPr="00EC7E58">
          <w:rPr>
            <w:rStyle w:val="Hyperlink"/>
            <w:rFonts w:ascii="Times New Roman" w:hAnsi="Times New Roman"/>
            <w:sz w:val="24"/>
            <w:szCs w:val="24"/>
          </w:rPr>
          <w:t>https://www.bls.gov/oes/current/oes_stru.htm</w:t>
        </w:r>
      </w:hyperlink>
      <w:r w:rsidRPr="00EC7E58">
        <w:rPr>
          <w:rStyle w:val="Hyperlink"/>
          <w:rFonts w:ascii="Times New Roman" w:hAnsi="Times New Roman"/>
          <w:sz w:val="24"/>
          <w:szCs w:val="24"/>
        </w:rPr>
        <w:t>)</w:t>
      </w:r>
      <w:r w:rsidRPr="00EC7E58">
        <w:rPr>
          <w:rFonts w:ascii="Times New Roman" w:hAnsi="Times New Roman"/>
          <w:snapToGrid/>
          <w:sz w:val="24"/>
          <w:szCs w:val="24"/>
        </w:rPr>
        <w:t>. To account for fringe benefits and overhead the rate was multiplied by two which is $4</w:t>
      </w:r>
      <w:r w:rsidRPr="00EC7E58" w:rsidR="006317D2">
        <w:rPr>
          <w:rFonts w:ascii="Times New Roman" w:hAnsi="Times New Roman"/>
          <w:snapToGrid/>
          <w:sz w:val="24"/>
          <w:szCs w:val="24"/>
        </w:rPr>
        <w:t>2</w:t>
      </w:r>
      <w:r w:rsidRPr="00EC7E58">
        <w:rPr>
          <w:rFonts w:ascii="Times New Roman" w:hAnsi="Times New Roman"/>
          <w:snapToGrid/>
          <w:sz w:val="24"/>
          <w:szCs w:val="24"/>
        </w:rPr>
        <w:t>.</w:t>
      </w:r>
      <w:r w:rsidRPr="00EC7E58" w:rsidR="006317D2">
        <w:rPr>
          <w:rFonts w:ascii="Times New Roman" w:hAnsi="Times New Roman"/>
          <w:snapToGrid/>
          <w:sz w:val="24"/>
          <w:szCs w:val="24"/>
        </w:rPr>
        <w:t>54</w:t>
      </w:r>
      <w:r w:rsidRPr="00EC7E58">
        <w:rPr>
          <w:rFonts w:ascii="Times New Roman" w:hAnsi="Times New Roman"/>
          <w:snapToGrid/>
          <w:sz w:val="24"/>
          <w:szCs w:val="24"/>
        </w:rPr>
        <w:t xml:space="preserve">.  </w:t>
      </w:r>
    </w:p>
    <w:p w:rsidR="00CB1A12" w:rsidRPr="00EC7E58" w:rsidP="5A42027D" w14:paraId="055034F3" w14:textId="018BADAD">
      <w:pPr>
        <w:widowControl/>
        <w:ind w:left="360"/>
        <w:rPr>
          <w:rFonts w:ascii="Times New Roman" w:hAnsi="Times New Roman"/>
          <w:snapToGrid/>
          <w:sz w:val="24"/>
          <w:szCs w:val="24"/>
        </w:rPr>
      </w:pPr>
    </w:p>
    <w:tbl>
      <w:tblPr>
        <w:tblW w:w="9445"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
      <w:tblGrid>
        <w:gridCol w:w="2825"/>
        <w:gridCol w:w="1239"/>
        <w:gridCol w:w="1431"/>
        <w:gridCol w:w="1077"/>
        <w:gridCol w:w="993"/>
        <w:gridCol w:w="894"/>
        <w:gridCol w:w="986"/>
      </w:tblGrid>
      <w:tr w14:paraId="230FE56D" w14:textId="77777777" w:rsidTr="00290758">
        <w:tblPrEx>
          <w:tblW w:w="9445"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Ex>
        <w:trPr>
          <w:jc w:val="center"/>
        </w:trPr>
        <w:tc>
          <w:tcPr>
            <w:tcW w:w="2875" w:type="dxa"/>
            <w:shd w:val="clear" w:color="auto" w:fill="BFBFBF" w:themeFill="background1" w:themeFillShade="BF"/>
            <w:vAlign w:val="center"/>
          </w:tcPr>
          <w:p w:rsidR="00EC7E58" w:rsidRPr="00EC7E58" w:rsidP="662E7714" w14:paraId="710C0652" w14:textId="77777777">
            <w:pPr>
              <w:jc w:val="center"/>
              <w:rPr>
                <w:rFonts w:ascii="Times New Roman" w:hAnsi="Times New Roman"/>
              </w:rPr>
            </w:pPr>
            <w:r w:rsidRPr="00EC7E58">
              <w:rPr>
                <w:rFonts w:ascii="Times New Roman" w:hAnsi="Times New Roman"/>
              </w:rPr>
              <w:t>Information Collection Title</w:t>
            </w:r>
          </w:p>
        </w:tc>
        <w:tc>
          <w:tcPr>
            <w:tcW w:w="1170" w:type="dxa"/>
            <w:shd w:val="clear" w:color="auto" w:fill="BFBFBF" w:themeFill="background1" w:themeFillShade="BF"/>
            <w:vAlign w:val="center"/>
          </w:tcPr>
          <w:p w:rsidR="00EC7E58" w:rsidRPr="00EC7E58" w:rsidP="004F7B95" w14:paraId="755B72E5" w14:textId="77777777">
            <w:pPr>
              <w:jc w:val="center"/>
              <w:rPr>
                <w:rFonts w:ascii="Times New Roman" w:hAnsi="Times New Roman"/>
              </w:rPr>
            </w:pPr>
            <w:r w:rsidRPr="00EC7E58">
              <w:rPr>
                <w:rFonts w:ascii="Times New Roman" w:hAnsi="Times New Roman"/>
              </w:rPr>
              <w:t>Total Number of Respondents</w:t>
            </w:r>
          </w:p>
        </w:tc>
        <w:tc>
          <w:tcPr>
            <w:tcW w:w="1440" w:type="dxa"/>
            <w:shd w:val="clear" w:color="auto" w:fill="BFBFBF" w:themeFill="background1" w:themeFillShade="BF"/>
            <w:vAlign w:val="center"/>
          </w:tcPr>
          <w:p w:rsidR="00EC7E58" w:rsidRPr="00EC7E58" w:rsidP="004F7B95" w14:paraId="5053A5D0" w14:textId="77777777">
            <w:pPr>
              <w:jc w:val="center"/>
              <w:rPr>
                <w:rFonts w:ascii="Times New Roman" w:hAnsi="Times New Roman"/>
              </w:rPr>
            </w:pPr>
            <w:r w:rsidRPr="00EC7E58">
              <w:rPr>
                <w:rFonts w:ascii="Times New Roman" w:hAnsi="Times New Roman"/>
              </w:rPr>
              <w:t>Total Number of Responses Per Respondent</w:t>
            </w:r>
          </w:p>
        </w:tc>
        <w:tc>
          <w:tcPr>
            <w:tcW w:w="1080" w:type="dxa"/>
            <w:shd w:val="clear" w:color="auto" w:fill="BFBFBF" w:themeFill="background1" w:themeFillShade="BF"/>
            <w:vAlign w:val="center"/>
          </w:tcPr>
          <w:p w:rsidR="00EC7E58" w:rsidRPr="00EC7E58" w:rsidP="004F7B95" w14:paraId="340D08AF" w14:textId="77777777">
            <w:pPr>
              <w:jc w:val="center"/>
              <w:rPr>
                <w:rFonts w:ascii="Times New Roman" w:hAnsi="Times New Roman"/>
              </w:rPr>
            </w:pPr>
            <w:r w:rsidRPr="00EC7E58">
              <w:rPr>
                <w:rFonts w:ascii="Times New Roman" w:hAnsi="Times New Roman"/>
              </w:rPr>
              <w:t>Average Burden Hours Per Response</w:t>
            </w:r>
          </w:p>
        </w:tc>
        <w:tc>
          <w:tcPr>
            <w:tcW w:w="999" w:type="dxa"/>
            <w:shd w:val="clear" w:color="auto" w:fill="BFBFBF" w:themeFill="background1" w:themeFillShade="BF"/>
            <w:vAlign w:val="center"/>
          </w:tcPr>
          <w:p w:rsidR="00EC7E58" w:rsidRPr="00EC7E58" w:rsidP="004F7B95" w14:paraId="5231FBE2" w14:textId="77777777">
            <w:pPr>
              <w:jc w:val="center"/>
              <w:rPr>
                <w:rFonts w:ascii="Times New Roman" w:hAnsi="Times New Roman"/>
              </w:rPr>
            </w:pPr>
            <w:r w:rsidRPr="00EC7E58">
              <w:rPr>
                <w:rFonts w:ascii="Times New Roman" w:hAnsi="Times New Roman"/>
              </w:rPr>
              <w:t>Total/</w:t>
            </w:r>
          </w:p>
          <w:p w:rsidR="00EC7E58" w:rsidRPr="00EC7E58" w:rsidP="004F7B95" w14:paraId="7312FF88" w14:textId="460A8E31">
            <w:pPr>
              <w:jc w:val="center"/>
              <w:rPr>
                <w:rFonts w:ascii="Times New Roman" w:hAnsi="Times New Roman"/>
              </w:rPr>
            </w:pPr>
            <w:r w:rsidRPr="00873AB6">
              <w:rPr>
                <w:rFonts w:ascii="Times New Roman" w:hAnsi="Times New Roman"/>
              </w:rPr>
              <w:t>Annual</w:t>
            </w:r>
            <w:r w:rsidRPr="00EC7E58">
              <w:rPr>
                <w:rFonts w:ascii="Times New Roman" w:hAnsi="Times New Roman"/>
              </w:rPr>
              <w:t xml:space="preserve"> Burden Hours</w:t>
            </w:r>
          </w:p>
        </w:tc>
        <w:tc>
          <w:tcPr>
            <w:tcW w:w="894" w:type="dxa"/>
            <w:shd w:val="clear" w:color="auto" w:fill="BFBFBF" w:themeFill="background1" w:themeFillShade="BF"/>
            <w:vAlign w:val="center"/>
          </w:tcPr>
          <w:p w:rsidR="00EC7E58" w:rsidRPr="00EC7E58" w:rsidP="004F7B95" w14:paraId="0A8FF52A" w14:textId="77777777">
            <w:pPr>
              <w:jc w:val="center"/>
              <w:rPr>
                <w:rFonts w:ascii="Times New Roman" w:hAnsi="Times New Roman"/>
              </w:rPr>
            </w:pPr>
            <w:r w:rsidRPr="00EC7E58">
              <w:rPr>
                <w:rFonts w:ascii="Times New Roman" w:hAnsi="Times New Roman"/>
                <w:bCs/>
              </w:rPr>
              <w:t>Average Hourly Wage</w:t>
            </w:r>
          </w:p>
        </w:tc>
        <w:tc>
          <w:tcPr>
            <w:tcW w:w="987" w:type="dxa"/>
            <w:shd w:val="clear" w:color="auto" w:fill="BFBFBF" w:themeFill="background1" w:themeFillShade="BF"/>
            <w:vAlign w:val="center"/>
          </w:tcPr>
          <w:p w:rsidR="00EC7E58" w:rsidRPr="00EC7E58" w:rsidP="004F7B95" w14:paraId="4FBD0FB1" w14:textId="77777777">
            <w:pPr>
              <w:jc w:val="center"/>
              <w:rPr>
                <w:rFonts w:ascii="Times New Roman" w:hAnsi="Times New Roman"/>
              </w:rPr>
            </w:pPr>
            <w:r w:rsidRPr="00EC7E58">
              <w:rPr>
                <w:rFonts w:ascii="Times New Roman" w:hAnsi="Times New Roman"/>
                <w:bCs/>
              </w:rPr>
              <w:t>Total Annual Cost</w:t>
            </w:r>
          </w:p>
        </w:tc>
      </w:tr>
      <w:tr w14:paraId="5140B154" w14:textId="77777777" w:rsidTr="00290758">
        <w:tblPrEx>
          <w:tblW w:w="9445" w:type="dxa"/>
          <w:jc w:val="center"/>
          <w:tblLook w:val="00A0"/>
        </w:tblPrEx>
        <w:trPr>
          <w:trHeight w:val="557"/>
          <w:jc w:val="center"/>
        </w:trPr>
        <w:tc>
          <w:tcPr>
            <w:tcW w:w="2875" w:type="dxa"/>
            <w:vAlign w:val="center"/>
          </w:tcPr>
          <w:p w:rsidR="00EC7E58" w:rsidRPr="00EC7E58" w:rsidP="004F7B95" w14:paraId="33E13E32" w14:textId="289B35FB">
            <w:pPr>
              <w:tabs>
                <w:tab w:val="center" w:pos="4320"/>
                <w:tab w:val="right" w:pos="8640"/>
              </w:tabs>
              <w:rPr>
                <w:rFonts w:ascii="Times New Roman" w:hAnsi="Times New Roman"/>
              </w:rPr>
            </w:pPr>
            <w:r w:rsidRPr="00873AB6">
              <w:rPr>
                <w:rStyle w:val="normaltextrun"/>
                <w:rFonts w:ascii="Times New Roman" w:hAnsi="Times New Roman"/>
                <w:shd w:val="clear" w:color="auto" w:fill="FFFFFF"/>
              </w:rPr>
              <w:t xml:space="preserve">ACF-OCC-CCDF-PI-2025-X (Disaster Supplemental Funds for Child Care – 2023 and 2024 </w:t>
            </w:r>
            <w:r w:rsidRPr="00873AB6">
              <w:rPr>
                <w:rStyle w:val="normaltextrun"/>
                <w:rFonts w:ascii="Times New Roman" w:hAnsi="Times New Roman"/>
                <w:shd w:val="clear" w:color="auto" w:fill="FFFFFF"/>
              </w:rPr>
              <w:t>major disasters and emergencies)</w:t>
            </w:r>
            <w:r w:rsidRPr="00873AB6">
              <w:rPr>
                <w:rStyle w:val="eop"/>
                <w:rFonts w:ascii="Times New Roman" w:hAnsi="Times New Roman"/>
                <w:shd w:val="clear" w:color="auto" w:fill="FFFFFF"/>
              </w:rPr>
              <w:t> </w:t>
            </w:r>
          </w:p>
        </w:tc>
        <w:tc>
          <w:tcPr>
            <w:tcW w:w="1170" w:type="dxa"/>
            <w:vAlign w:val="center"/>
          </w:tcPr>
          <w:p w:rsidR="00EC7E58" w:rsidRPr="00EC7E58" w:rsidP="004F7B95" w14:paraId="631BD576" w14:textId="3618680C">
            <w:pPr>
              <w:tabs>
                <w:tab w:val="center" w:pos="4320"/>
                <w:tab w:val="right" w:pos="8640"/>
              </w:tabs>
              <w:jc w:val="center"/>
              <w:rPr>
                <w:rFonts w:ascii="Times New Roman" w:hAnsi="Times New Roman"/>
                <w:highlight w:val="yellow"/>
              </w:rPr>
            </w:pPr>
            <w:r w:rsidRPr="00EC7E58">
              <w:rPr>
                <w:rFonts w:ascii="Times New Roman" w:hAnsi="Times New Roman"/>
              </w:rPr>
              <w:t xml:space="preserve">70 (maximum eligible </w:t>
            </w:r>
            <w:r w:rsidRPr="00EC7E58">
              <w:rPr>
                <w:rFonts w:ascii="Times New Roman" w:hAnsi="Times New Roman"/>
              </w:rPr>
              <w:t>respondents)</w:t>
            </w:r>
          </w:p>
        </w:tc>
        <w:tc>
          <w:tcPr>
            <w:tcW w:w="1440" w:type="dxa"/>
            <w:vAlign w:val="center"/>
          </w:tcPr>
          <w:p w:rsidR="00EC7E58" w:rsidRPr="00EC7E58" w:rsidP="00EC7E58" w14:paraId="3DD8ECC7" w14:textId="692AC774">
            <w:pPr>
              <w:tabs>
                <w:tab w:val="center" w:pos="4320"/>
                <w:tab w:val="right" w:pos="8640"/>
              </w:tabs>
              <w:jc w:val="center"/>
              <w:rPr>
                <w:rFonts w:ascii="Times New Roman" w:hAnsi="Times New Roman"/>
              </w:rPr>
            </w:pPr>
            <w:r w:rsidRPr="00EC7E58">
              <w:rPr>
                <w:rFonts w:ascii="Times New Roman" w:hAnsi="Times New Roman"/>
              </w:rPr>
              <w:t>1</w:t>
            </w:r>
          </w:p>
        </w:tc>
        <w:tc>
          <w:tcPr>
            <w:tcW w:w="1080" w:type="dxa"/>
            <w:vAlign w:val="center"/>
          </w:tcPr>
          <w:p w:rsidR="00EC7E58" w:rsidRPr="00EC7E58" w:rsidP="004F7B95" w14:paraId="46007120" w14:textId="58E2275D">
            <w:pPr>
              <w:tabs>
                <w:tab w:val="center" w:pos="4320"/>
                <w:tab w:val="right" w:pos="8640"/>
              </w:tabs>
              <w:jc w:val="center"/>
              <w:rPr>
                <w:rFonts w:ascii="Times New Roman" w:hAnsi="Times New Roman"/>
              </w:rPr>
            </w:pPr>
            <w:r w:rsidRPr="00EC7E58">
              <w:rPr>
                <w:rFonts w:ascii="Times New Roman" w:hAnsi="Times New Roman"/>
              </w:rPr>
              <w:t>80</w:t>
            </w:r>
          </w:p>
        </w:tc>
        <w:tc>
          <w:tcPr>
            <w:tcW w:w="999" w:type="dxa"/>
            <w:vAlign w:val="center"/>
          </w:tcPr>
          <w:p w:rsidR="00EC7E58" w:rsidRPr="00EC7E58" w:rsidP="004F7B95" w14:paraId="1A00A282" w14:textId="38D2F768">
            <w:pPr>
              <w:tabs>
                <w:tab w:val="center" w:pos="4320"/>
                <w:tab w:val="right" w:pos="8640"/>
              </w:tabs>
              <w:jc w:val="center"/>
              <w:rPr>
                <w:rFonts w:ascii="Times New Roman" w:hAnsi="Times New Roman"/>
              </w:rPr>
            </w:pPr>
            <w:r w:rsidRPr="00EC7E58">
              <w:rPr>
                <w:rFonts w:ascii="Times New Roman" w:hAnsi="Times New Roman"/>
              </w:rPr>
              <w:t>5600</w:t>
            </w:r>
          </w:p>
        </w:tc>
        <w:tc>
          <w:tcPr>
            <w:tcW w:w="894" w:type="dxa"/>
            <w:vAlign w:val="center"/>
          </w:tcPr>
          <w:p w:rsidR="00EC7E58" w:rsidRPr="00EC7E58" w:rsidP="004F7B95" w14:paraId="7D556C98" w14:textId="789AE0FB">
            <w:pPr>
              <w:tabs>
                <w:tab w:val="center" w:pos="4320"/>
                <w:tab w:val="right" w:pos="8640"/>
              </w:tabs>
              <w:jc w:val="center"/>
              <w:rPr>
                <w:rFonts w:ascii="Times New Roman" w:hAnsi="Times New Roman"/>
              </w:rPr>
            </w:pPr>
            <w:r w:rsidRPr="00EC7E58">
              <w:rPr>
                <w:rFonts w:ascii="Times New Roman" w:hAnsi="Times New Roman"/>
              </w:rPr>
              <w:t>$42.54</w:t>
            </w:r>
          </w:p>
        </w:tc>
        <w:tc>
          <w:tcPr>
            <w:tcW w:w="987" w:type="dxa"/>
            <w:vAlign w:val="center"/>
          </w:tcPr>
          <w:p w:rsidR="00EC7E58" w:rsidRPr="00EC7E58" w:rsidP="004F7B95" w14:paraId="5133F4BC" w14:textId="6006CD0F">
            <w:pPr>
              <w:tabs>
                <w:tab w:val="center" w:pos="4320"/>
                <w:tab w:val="right" w:pos="8640"/>
              </w:tabs>
              <w:jc w:val="center"/>
              <w:rPr>
                <w:rFonts w:ascii="Times New Roman" w:hAnsi="Times New Roman"/>
              </w:rPr>
            </w:pPr>
            <w:r w:rsidRPr="00EC7E58">
              <w:rPr>
                <w:rFonts w:ascii="Times New Roman" w:hAnsi="Times New Roman"/>
              </w:rPr>
              <w:t>$238,224</w:t>
            </w:r>
          </w:p>
        </w:tc>
      </w:tr>
    </w:tbl>
    <w:p w:rsidR="6E2B49BC" w14:paraId="78C47CA9" w14:textId="5855B003"/>
    <w:p w:rsidR="00D60543" w:rsidRPr="004F7B95" w:rsidP="00305635" w14:paraId="344EF814" w14:textId="77777777">
      <w:pPr>
        <w:widowControl/>
        <w:rPr>
          <w:rFonts w:ascii="Times New Roman" w:hAnsi="Times New Roman"/>
          <w:snapToGrid/>
          <w:sz w:val="24"/>
          <w:szCs w:val="24"/>
        </w:rPr>
      </w:pPr>
    </w:p>
    <w:p w:rsidR="00D60543" w:rsidRPr="00075889"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D60543" w:rsidP="00DE529D" w14:paraId="2FEAF873" w14:textId="3A1275FD">
      <w:pPr>
        <w:widowControl/>
        <w:ind w:left="360"/>
        <w:rPr>
          <w:rFonts w:ascii="Times New Roman" w:hAnsi="Times New Roman"/>
          <w:snapToGrid/>
          <w:sz w:val="24"/>
          <w:szCs w:val="24"/>
        </w:rPr>
      </w:pPr>
      <w:r>
        <w:rPr>
          <w:rFonts w:ascii="Times New Roman" w:hAnsi="Times New Roman"/>
          <w:snapToGrid/>
          <w:sz w:val="24"/>
          <w:szCs w:val="24"/>
        </w:rPr>
        <w:t xml:space="preserve">There are no </w:t>
      </w:r>
      <w:r w:rsidR="00CF17F1">
        <w:rPr>
          <w:rFonts w:ascii="Times New Roman" w:hAnsi="Times New Roman"/>
          <w:snapToGrid/>
          <w:sz w:val="24"/>
          <w:szCs w:val="24"/>
        </w:rPr>
        <w:t xml:space="preserve">other </w:t>
      </w:r>
      <w:r>
        <w:rPr>
          <w:rFonts w:ascii="Times New Roman" w:hAnsi="Times New Roman"/>
          <w:snapToGrid/>
          <w:sz w:val="24"/>
          <w:szCs w:val="24"/>
        </w:rPr>
        <w:t xml:space="preserve">direct monetary costs </w:t>
      </w:r>
      <w:r w:rsidR="00CF17F1">
        <w:rPr>
          <w:rFonts w:ascii="Times New Roman" w:hAnsi="Times New Roman"/>
          <w:snapToGrid/>
          <w:sz w:val="24"/>
          <w:szCs w:val="24"/>
        </w:rPr>
        <w:t>to Lead Agencies other than the time to submit the application.</w:t>
      </w:r>
    </w:p>
    <w:p w:rsidR="00D60543" w:rsidP="00305635" w14:paraId="0BE3C51C" w14:textId="77777777">
      <w:pPr>
        <w:widowControl/>
        <w:rPr>
          <w:rFonts w:ascii="Times New Roman" w:hAnsi="Times New Roman"/>
          <w:snapToGrid/>
          <w:sz w:val="24"/>
          <w:szCs w:val="24"/>
        </w:rPr>
      </w:pPr>
    </w:p>
    <w:p w:rsidR="002C3C4F" w:rsidRPr="00E153C8" w:rsidP="00817E2B" w14:paraId="3C0D7334" w14:textId="578E50A6">
      <w:pPr>
        <w:widowControl/>
        <w:numPr>
          <w:ilvl w:val="0"/>
          <w:numId w:val="3"/>
        </w:numPr>
        <w:tabs>
          <w:tab w:val="num" w:pos="360"/>
        </w:tabs>
        <w:spacing w:after="120"/>
        <w:ind w:left="360"/>
        <w:rPr>
          <w:rFonts w:ascii="Times New Roman" w:hAnsi="Times New Roman"/>
          <w:b/>
          <w:snapToGrid/>
          <w:sz w:val="24"/>
          <w:szCs w:val="24"/>
        </w:rPr>
      </w:pPr>
      <w:r w:rsidRPr="6E2B49BC">
        <w:rPr>
          <w:rFonts w:ascii="Times New Roman" w:hAnsi="Times New Roman"/>
          <w:b/>
          <w:snapToGrid/>
          <w:sz w:val="24"/>
          <w:szCs w:val="24"/>
        </w:rPr>
        <w:t>A</w:t>
      </w:r>
      <w:r w:rsidRPr="6E2B49BC">
        <w:rPr>
          <w:rFonts w:ascii="Times New Roman" w:hAnsi="Times New Roman"/>
          <w:b/>
          <w:snapToGrid/>
          <w:sz w:val="24"/>
          <w:szCs w:val="24"/>
        </w:rPr>
        <w:t xml:space="preserve">nnualized Cost to the Federal Government </w:t>
      </w:r>
    </w:p>
    <w:p w:rsidR="007935D5" w:rsidP="00DE529D" w14:paraId="6B09616D" w14:textId="64AFDD17">
      <w:pPr>
        <w:widowControl/>
        <w:ind w:left="360"/>
        <w:rPr>
          <w:rFonts w:ascii="Times New Roman" w:hAnsi="Times New Roman"/>
          <w:snapToGrid/>
          <w:sz w:val="24"/>
          <w:szCs w:val="24"/>
        </w:rPr>
      </w:pPr>
      <w:r w:rsidRPr="006442CC">
        <w:rPr>
          <w:rFonts w:ascii="Times New Roman" w:hAnsi="Times New Roman"/>
          <w:snapToGrid/>
          <w:sz w:val="24"/>
          <w:szCs w:val="24"/>
        </w:rPr>
        <w:t>This is a one-time</w:t>
      </w:r>
      <w:r>
        <w:rPr>
          <w:rFonts w:ascii="Times New Roman" w:hAnsi="Times New Roman"/>
          <w:snapToGrid/>
          <w:sz w:val="24"/>
          <w:szCs w:val="24"/>
        </w:rPr>
        <w:t xml:space="preserve"> </w:t>
      </w:r>
      <w:r w:rsidR="007241C0">
        <w:rPr>
          <w:rFonts w:ascii="Times New Roman" w:hAnsi="Times New Roman"/>
          <w:snapToGrid/>
          <w:sz w:val="24"/>
          <w:szCs w:val="24"/>
        </w:rPr>
        <w:t>process and not an annual cost to the Federal Government</w:t>
      </w:r>
    </w:p>
    <w:p w:rsidR="00F51DD3" w:rsidP="003020F5" w14:paraId="1A999B59" w14:textId="47226D03">
      <w:pPr>
        <w:widowControl/>
        <w:rPr>
          <w:rFonts w:ascii="Times New Roman" w:hAnsi="Times New Roman"/>
          <w:snapToGrid/>
          <w:sz w:val="24"/>
          <w:szCs w:val="24"/>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57"/>
        <w:gridCol w:w="2258"/>
        <w:gridCol w:w="2245"/>
        <w:gridCol w:w="2230"/>
      </w:tblGrid>
      <w:tr w14:paraId="315F01EE" w14:textId="77777777" w:rsidTr="006752CA">
        <w:tblPrEx>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257" w:type="dxa"/>
          </w:tcPr>
          <w:p w:rsidR="00F51DD3" w:rsidP="00DE529D" w14:paraId="3F236456" w14:textId="77777777">
            <w:pPr>
              <w:widowControl/>
              <w:rPr>
                <w:rFonts w:ascii="Times New Roman" w:hAnsi="Times New Roman"/>
                <w:snapToGrid/>
                <w:sz w:val="24"/>
                <w:szCs w:val="24"/>
              </w:rPr>
            </w:pPr>
            <w:r>
              <w:rPr>
                <w:rFonts w:ascii="Times New Roman" w:hAnsi="Times New Roman"/>
                <w:snapToGrid/>
                <w:sz w:val="24"/>
                <w:szCs w:val="24"/>
              </w:rPr>
              <w:t>Task</w:t>
            </w:r>
          </w:p>
          <w:p w:rsidR="00816BDF" w:rsidP="00DE529D" w14:paraId="18C1FC08" w14:textId="489B73B6">
            <w:pPr>
              <w:widowControl/>
              <w:rPr>
                <w:rFonts w:ascii="Times New Roman" w:hAnsi="Times New Roman"/>
                <w:snapToGrid/>
                <w:sz w:val="24"/>
                <w:szCs w:val="24"/>
              </w:rPr>
            </w:pPr>
          </w:p>
        </w:tc>
        <w:tc>
          <w:tcPr>
            <w:tcW w:w="2258" w:type="dxa"/>
          </w:tcPr>
          <w:p w:rsidR="00F51DD3" w:rsidP="00DE529D" w14:paraId="64EE8DE1" w14:textId="7295ECA7">
            <w:pPr>
              <w:widowControl/>
              <w:rPr>
                <w:rFonts w:ascii="Times New Roman" w:hAnsi="Times New Roman"/>
                <w:snapToGrid/>
                <w:sz w:val="24"/>
                <w:szCs w:val="24"/>
              </w:rPr>
            </w:pPr>
            <w:r>
              <w:rPr>
                <w:rFonts w:ascii="Times New Roman" w:hAnsi="Times New Roman"/>
                <w:snapToGrid/>
                <w:sz w:val="24"/>
                <w:szCs w:val="24"/>
              </w:rPr>
              <w:t>Estimated Hours</w:t>
            </w:r>
          </w:p>
        </w:tc>
        <w:tc>
          <w:tcPr>
            <w:tcW w:w="2245" w:type="dxa"/>
          </w:tcPr>
          <w:p w:rsidR="00F51DD3" w:rsidP="00DE529D" w14:paraId="2EC5DBD0" w14:textId="33129834">
            <w:pPr>
              <w:widowControl/>
              <w:rPr>
                <w:rFonts w:ascii="Times New Roman" w:hAnsi="Times New Roman"/>
                <w:snapToGrid/>
                <w:sz w:val="24"/>
                <w:szCs w:val="24"/>
              </w:rPr>
            </w:pPr>
            <w:r>
              <w:rPr>
                <w:rFonts w:ascii="Times New Roman" w:hAnsi="Times New Roman"/>
                <w:snapToGrid/>
                <w:sz w:val="24"/>
                <w:szCs w:val="24"/>
              </w:rPr>
              <w:t>Estimated Rate</w:t>
            </w:r>
          </w:p>
        </w:tc>
        <w:tc>
          <w:tcPr>
            <w:tcW w:w="2230" w:type="dxa"/>
          </w:tcPr>
          <w:p w:rsidR="00F51DD3" w:rsidP="00DE529D" w14:paraId="778E83B0" w14:textId="43727AEE">
            <w:pPr>
              <w:widowControl/>
              <w:rPr>
                <w:rFonts w:ascii="Times New Roman" w:hAnsi="Times New Roman"/>
                <w:snapToGrid/>
                <w:sz w:val="24"/>
                <w:szCs w:val="24"/>
              </w:rPr>
            </w:pPr>
            <w:r>
              <w:rPr>
                <w:rFonts w:ascii="Times New Roman" w:hAnsi="Times New Roman"/>
                <w:snapToGrid/>
                <w:sz w:val="24"/>
                <w:szCs w:val="24"/>
              </w:rPr>
              <w:t>Total</w:t>
            </w:r>
          </w:p>
        </w:tc>
      </w:tr>
      <w:tr w14:paraId="2E63AB3B" w14:textId="77777777" w:rsidTr="006752CA">
        <w:tblPrEx>
          <w:tblW w:w="0" w:type="auto"/>
          <w:tblInd w:w="360" w:type="dxa"/>
          <w:tblLook w:val="04A0"/>
        </w:tblPrEx>
        <w:tc>
          <w:tcPr>
            <w:tcW w:w="2257" w:type="dxa"/>
            <w:vMerge w:val="restart"/>
          </w:tcPr>
          <w:p w:rsidR="008953A5" w:rsidP="00DE529D" w14:paraId="24D9DF34" w14:textId="10FDA639">
            <w:pPr>
              <w:widowControl/>
              <w:rPr>
                <w:rFonts w:ascii="Times New Roman" w:hAnsi="Times New Roman"/>
                <w:snapToGrid/>
                <w:sz w:val="24"/>
                <w:szCs w:val="24"/>
              </w:rPr>
            </w:pPr>
            <w:r>
              <w:rPr>
                <w:rFonts w:ascii="Times New Roman" w:hAnsi="Times New Roman"/>
                <w:snapToGrid/>
                <w:sz w:val="24"/>
                <w:szCs w:val="24"/>
              </w:rPr>
              <w:t>Application Review</w:t>
            </w:r>
          </w:p>
        </w:tc>
        <w:tc>
          <w:tcPr>
            <w:tcW w:w="2258" w:type="dxa"/>
          </w:tcPr>
          <w:p w:rsidR="008953A5" w:rsidP="00DE529D" w14:paraId="55549C44" w14:textId="1B4E1B55">
            <w:pPr>
              <w:widowControl/>
              <w:rPr>
                <w:rFonts w:ascii="Times New Roman" w:hAnsi="Times New Roman"/>
                <w:snapToGrid/>
                <w:sz w:val="24"/>
                <w:szCs w:val="24"/>
              </w:rPr>
            </w:pPr>
            <w:r>
              <w:rPr>
                <w:rFonts w:ascii="Times New Roman" w:hAnsi="Times New Roman"/>
                <w:snapToGrid/>
                <w:sz w:val="24"/>
                <w:szCs w:val="24"/>
              </w:rPr>
              <w:t xml:space="preserve">20 * 70 application </w:t>
            </w:r>
          </w:p>
        </w:tc>
        <w:tc>
          <w:tcPr>
            <w:tcW w:w="2245" w:type="dxa"/>
          </w:tcPr>
          <w:p w:rsidR="008953A5" w:rsidP="00DE529D" w14:paraId="29FBB665" w14:textId="773177AB">
            <w:pPr>
              <w:widowControl/>
              <w:rPr>
                <w:rFonts w:ascii="Times New Roman" w:hAnsi="Times New Roman"/>
                <w:snapToGrid/>
                <w:sz w:val="24"/>
                <w:szCs w:val="24"/>
              </w:rPr>
            </w:pPr>
            <w:r>
              <w:rPr>
                <w:rFonts w:ascii="Times New Roman" w:hAnsi="Times New Roman"/>
                <w:snapToGrid/>
                <w:sz w:val="24"/>
                <w:szCs w:val="24"/>
              </w:rPr>
              <w:t>$30.58</w:t>
            </w:r>
          </w:p>
        </w:tc>
        <w:tc>
          <w:tcPr>
            <w:tcW w:w="2230" w:type="dxa"/>
          </w:tcPr>
          <w:p w:rsidR="008953A5" w:rsidP="00DE529D" w14:paraId="3891046D" w14:textId="33929F2F">
            <w:pPr>
              <w:widowControl/>
              <w:rPr>
                <w:rFonts w:ascii="Times New Roman" w:hAnsi="Times New Roman"/>
                <w:snapToGrid/>
                <w:sz w:val="24"/>
                <w:szCs w:val="24"/>
              </w:rPr>
            </w:pPr>
            <w:r>
              <w:rPr>
                <w:rFonts w:ascii="Times New Roman" w:hAnsi="Times New Roman"/>
                <w:snapToGrid/>
                <w:sz w:val="24"/>
                <w:szCs w:val="24"/>
              </w:rPr>
              <w:t>$42,812</w:t>
            </w:r>
          </w:p>
        </w:tc>
      </w:tr>
      <w:tr w14:paraId="6B4BB1F6" w14:textId="77777777" w:rsidTr="006752CA">
        <w:tblPrEx>
          <w:tblW w:w="0" w:type="auto"/>
          <w:tblInd w:w="360" w:type="dxa"/>
          <w:tblLook w:val="04A0"/>
        </w:tblPrEx>
        <w:tc>
          <w:tcPr>
            <w:tcW w:w="2257" w:type="dxa"/>
            <w:vMerge/>
          </w:tcPr>
          <w:p w:rsidR="008953A5" w:rsidP="00DE529D" w14:paraId="40ACC3E9" w14:textId="77777777">
            <w:pPr>
              <w:widowControl/>
              <w:rPr>
                <w:rFonts w:ascii="Times New Roman" w:hAnsi="Times New Roman"/>
                <w:snapToGrid/>
                <w:sz w:val="24"/>
                <w:szCs w:val="24"/>
              </w:rPr>
            </w:pPr>
          </w:p>
        </w:tc>
        <w:tc>
          <w:tcPr>
            <w:tcW w:w="2258" w:type="dxa"/>
          </w:tcPr>
          <w:p w:rsidR="008953A5" w:rsidP="00DE529D" w14:paraId="3EE49471" w14:textId="287F09E0">
            <w:pPr>
              <w:widowControl/>
              <w:rPr>
                <w:rFonts w:ascii="Times New Roman" w:hAnsi="Times New Roman"/>
                <w:snapToGrid/>
                <w:sz w:val="24"/>
                <w:szCs w:val="24"/>
              </w:rPr>
            </w:pPr>
          </w:p>
        </w:tc>
        <w:tc>
          <w:tcPr>
            <w:tcW w:w="2245" w:type="dxa"/>
          </w:tcPr>
          <w:p w:rsidR="008953A5" w:rsidP="00DE529D" w14:paraId="621F81E0" w14:textId="0BC9E5B9">
            <w:pPr>
              <w:widowControl/>
              <w:rPr>
                <w:rFonts w:ascii="Times New Roman" w:hAnsi="Times New Roman"/>
                <w:snapToGrid/>
                <w:sz w:val="24"/>
                <w:szCs w:val="24"/>
              </w:rPr>
            </w:pPr>
          </w:p>
        </w:tc>
        <w:tc>
          <w:tcPr>
            <w:tcW w:w="2230" w:type="dxa"/>
          </w:tcPr>
          <w:p w:rsidR="008953A5" w:rsidP="00DE529D" w14:paraId="6DC64B82" w14:textId="2F832B44">
            <w:pPr>
              <w:widowControl/>
              <w:rPr>
                <w:rFonts w:ascii="Times New Roman" w:hAnsi="Times New Roman"/>
                <w:snapToGrid/>
                <w:sz w:val="24"/>
                <w:szCs w:val="24"/>
              </w:rPr>
            </w:pPr>
          </w:p>
        </w:tc>
      </w:tr>
    </w:tbl>
    <w:p w:rsidR="00DE529D" w:rsidRPr="004F7B95" w:rsidP="003020F5" w14:paraId="35C07DCF" w14:textId="77777777">
      <w:pPr>
        <w:widowControl/>
        <w:rPr>
          <w:rFonts w:ascii="Times New Roman" w:hAnsi="Times New Roman"/>
          <w:snapToGrid/>
          <w:sz w:val="24"/>
          <w:szCs w:val="24"/>
        </w:rPr>
      </w:pPr>
    </w:p>
    <w:p w:rsidR="002C3C4F" w:rsidRPr="00817E2B"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A04EF3" w:rsidP="004F7B95" w14:paraId="10D6D58F" w14:textId="34CBE43D">
      <w:pPr>
        <w:widowControl/>
        <w:ind w:left="360"/>
        <w:rPr>
          <w:rFonts w:ascii="Times New Roman" w:hAnsi="Times New Roman"/>
          <w:snapToGrid/>
          <w:sz w:val="24"/>
          <w:szCs w:val="24"/>
        </w:rPr>
      </w:pPr>
      <w:r w:rsidRPr="362C8089">
        <w:rPr>
          <w:rFonts w:ascii="Times New Roman" w:hAnsi="Times New Roman"/>
          <w:sz w:val="24"/>
          <w:szCs w:val="24"/>
        </w:rPr>
        <w:t>This is a new information collection.</w:t>
      </w:r>
    </w:p>
    <w:p w:rsidR="00D60543" w:rsidRPr="004F7B95" w:rsidP="00305635" w14:paraId="2982928D" w14:textId="77777777">
      <w:pPr>
        <w:widowControl/>
        <w:rPr>
          <w:rFonts w:ascii="Times New Roman" w:hAnsi="Times New Roman"/>
          <w:snapToGrid/>
          <w:sz w:val="24"/>
          <w:szCs w:val="24"/>
        </w:rPr>
      </w:pPr>
    </w:p>
    <w:p w:rsidR="002C3C4F" w:rsidRPr="00817E2B"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7935D5" w:rsidP="00DE529D" w14:paraId="298DD100" w14:textId="10491E16">
      <w:pPr>
        <w:widowControl/>
        <w:ind w:left="360"/>
        <w:rPr>
          <w:rFonts w:ascii="Times New Roman" w:hAnsi="Times New Roman"/>
          <w:snapToGrid/>
          <w:sz w:val="24"/>
          <w:szCs w:val="24"/>
        </w:rPr>
      </w:pPr>
      <w:r w:rsidRPr="00EC7E58">
        <w:rPr>
          <w:rFonts w:ascii="Times New Roman" w:hAnsi="Times New Roman"/>
          <w:snapToGrid/>
          <w:sz w:val="24"/>
          <w:szCs w:val="24"/>
        </w:rPr>
        <w:t>OCC will use the information to inform decisions on distribution of funds.</w:t>
      </w:r>
      <w:r>
        <w:rPr>
          <w:rFonts w:ascii="Times New Roman" w:hAnsi="Times New Roman"/>
          <w:snapToGrid/>
          <w:sz w:val="24"/>
          <w:szCs w:val="24"/>
        </w:rPr>
        <w:t xml:space="preserve"> </w:t>
      </w:r>
      <w:r w:rsidRPr="00EC7E58">
        <w:rPr>
          <w:rStyle w:val="normaltextrun"/>
          <w:rFonts w:ascii="Times New Roman" w:hAnsi="Times New Roman"/>
          <w:sz w:val="24"/>
          <w:szCs w:val="24"/>
        </w:rPr>
        <w:t>OCC</w:t>
      </w:r>
      <w:r w:rsidRPr="00873AB6">
        <w:rPr>
          <w:rStyle w:val="normaltextrun"/>
          <w:rFonts w:ascii="Times New Roman" w:hAnsi="Times New Roman"/>
          <w:sz w:val="24"/>
          <w:szCs w:val="24"/>
        </w:rPr>
        <w:t xml:space="preserve"> plans to distribute the funds by the end of Federal Fiscal Year 2025 so that impacted jurisdictions can begin the process of rebuilding child care.</w:t>
      </w:r>
    </w:p>
    <w:p w:rsidR="00290758" w:rsidRPr="004F7B95" w:rsidP="00DE529D" w14:paraId="3CA69E3C" w14:textId="77777777">
      <w:pPr>
        <w:widowControl/>
        <w:ind w:left="360"/>
        <w:rPr>
          <w:rFonts w:ascii="Times New Roman" w:hAnsi="Times New Roman"/>
          <w:snapToGrid/>
          <w:sz w:val="24"/>
          <w:szCs w:val="24"/>
        </w:rPr>
      </w:pPr>
    </w:p>
    <w:p w:rsidR="002C3C4F" w:rsidRPr="00817E2B"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A04EF3" w:rsidP="00DE529D" w14:paraId="14F40E7C" w14:textId="5E7E30CF">
      <w:pPr>
        <w:widowControl/>
        <w:ind w:left="360" w:hanging="90"/>
        <w:rPr>
          <w:rFonts w:ascii="Times New Roman" w:hAnsi="Times New Roman"/>
          <w:snapToGrid/>
          <w:sz w:val="24"/>
          <w:szCs w:val="24"/>
        </w:rPr>
      </w:pPr>
      <w:r>
        <w:rPr>
          <w:rFonts w:ascii="Times New Roman" w:hAnsi="Times New Roman"/>
          <w:snapToGrid/>
          <w:sz w:val="24"/>
          <w:szCs w:val="24"/>
        </w:rPr>
        <w:t xml:space="preserve"> </w:t>
      </w:r>
      <w:r w:rsidR="009A2F13">
        <w:rPr>
          <w:rFonts w:ascii="Times New Roman" w:hAnsi="Times New Roman"/>
          <w:snapToGrid/>
          <w:sz w:val="24"/>
          <w:szCs w:val="24"/>
        </w:rPr>
        <w:t>Not applicable</w:t>
      </w:r>
    </w:p>
    <w:p w:rsidR="00D60543" w:rsidRPr="004F7B95" w:rsidP="00305635" w14:paraId="3C11407F" w14:textId="77777777">
      <w:pPr>
        <w:widowControl/>
        <w:rPr>
          <w:rFonts w:ascii="Times New Roman" w:hAnsi="Times New Roman"/>
          <w:snapToGrid/>
          <w:sz w:val="24"/>
          <w:szCs w:val="24"/>
        </w:rPr>
      </w:pPr>
    </w:p>
    <w:p w:rsidR="002C3C4F" w:rsidRPr="00817E2B" w:rsidP="00817E2B"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7935D5" w:rsidRPr="009A2F13" w:rsidP="00DE529D" w14:paraId="53A56BC6" w14:textId="5B9A6EA5">
      <w:pPr>
        <w:widowControl/>
        <w:ind w:left="360"/>
        <w:rPr>
          <w:rFonts w:ascii="Times New Roman" w:hAnsi="Times New Roman"/>
          <w:snapToGrid/>
          <w:sz w:val="24"/>
          <w:szCs w:val="24"/>
        </w:rPr>
      </w:pPr>
      <w:r w:rsidRPr="009A2F13">
        <w:rPr>
          <w:rFonts w:ascii="Times New Roman" w:hAnsi="Times New Roman"/>
          <w:snapToGrid/>
          <w:sz w:val="24"/>
          <w:szCs w:val="24"/>
        </w:rPr>
        <w:t>No exceptions are necessary for this information collection.</w:t>
      </w:r>
    </w:p>
    <w:p w:rsidR="00597E7F" w:rsidP="004753BB" w14:paraId="67CA458C" w14:textId="406BC832">
      <w:pPr>
        <w:pStyle w:val="ReportCover-Title"/>
        <w:rPr>
          <w:rFonts w:ascii="Times New Roman" w:hAnsi="Times New Roman"/>
          <w:b w:val="0"/>
          <w:bCs/>
          <w:sz w:val="24"/>
          <w:szCs w:val="24"/>
        </w:rPr>
      </w:pPr>
    </w:p>
    <w:sectPr w:rsidSect="00A918E4">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2745A" w14:paraId="5600083E" w14:textId="77777777">
      <w:pPr>
        <w:spacing w:line="20" w:lineRule="exact"/>
        <w:rPr>
          <w:sz w:val="24"/>
        </w:rPr>
      </w:pPr>
    </w:p>
  </w:endnote>
  <w:endnote w:type="continuationSeparator" w:id="1">
    <w:p w:rsidR="0012745A" w14:paraId="3F831C6C" w14:textId="77777777">
      <w:r>
        <w:rPr>
          <w:sz w:val="24"/>
        </w:rPr>
        <w:t xml:space="preserve"> </w:t>
      </w:r>
    </w:p>
  </w:endnote>
  <w:endnote w:type="continuationNotice" w:id="2">
    <w:p w:rsidR="0012745A" w14:paraId="524CA30A"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color w:val="2B579A"/>
        <w:shd w:val="clear" w:color="auto" w:fill="E6E6E6"/>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color w:val="2B579A"/>
                              <w:sz w:val="24"/>
                              <w:shd w:val="clear" w:color="auto" w:fill="E6E6E6"/>
                            </w:rPr>
                            <w:fldChar w:fldCharType="begin"/>
                          </w:r>
                          <w:r>
                            <w:rPr>
                              <w:sz w:val="24"/>
                            </w:rPr>
                            <w:instrText>page \* arabic</w:instrText>
                          </w:r>
                          <w:r>
                            <w:rPr>
                              <w:color w:val="2B579A"/>
                              <w:sz w:val="24"/>
                              <w:shd w:val="clear" w:color="auto" w:fill="E6E6E6"/>
                            </w:rPr>
                            <w:fldChar w:fldCharType="separate"/>
                          </w:r>
                          <w:r w:rsidR="00EC26A5">
                            <w:rPr>
                              <w:noProof/>
                              <w:sz w:val="24"/>
                            </w:rPr>
                            <w:t>6</w:t>
                          </w:r>
                          <w:r>
                            <w:rPr>
                              <w:color w:val="2B579A"/>
                              <w:sz w:val="24"/>
                              <w:shd w:val="clear" w:color="auto" w:fill="E6E6E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color w:val="2B579A"/>
                        <w:sz w:val="24"/>
                        <w:shd w:val="clear" w:color="auto" w:fill="E6E6E6"/>
                      </w:rPr>
                      <w:fldChar w:fldCharType="begin"/>
                    </w:r>
                    <w:r>
                      <w:rPr>
                        <w:sz w:val="24"/>
                      </w:rPr>
                      <w:instrText>page \* arabic</w:instrText>
                    </w:r>
                    <w:r>
                      <w:rPr>
                        <w:color w:val="2B579A"/>
                        <w:sz w:val="24"/>
                        <w:shd w:val="clear" w:color="auto" w:fill="E6E6E6"/>
                      </w:rPr>
                      <w:fldChar w:fldCharType="separate"/>
                    </w:r>
                    <w:r w:rsidR="00EC26A5">
                      <w:rPr>
                        <w:noProof/>
                        <w:sz w:val="24"/>
                      </w:rPr>
                      <w:t>6</w:t>
                    </w:r>
                    <w:r>
                      <w:rPr>
                        <w:color w:val="2B579A"/>
                        <w:sz w:val="24"/>
                        <w:shd w:val="clear" w:color="auto" w:fill="E6E6E6"/>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2745A" w14:paraId="771E04DF" w14:textId="77777777">
      <w:r>
        <w:rPr>
          <w:sz w:val="24"/>
        </w:rPr>
        <w:separator/>
      </w:r>
    </w:p>
  </w:footnote>
  <w:footnote w:type="continuationSeparator" w:id="1">
    <w:p w:rsidR="0012745A" w14:paraId="07B2B140" w14:textId="77777777">
      <w:r>
        <w:continuationSeparator/>
      </w:r>
    </w:p>
  </w:footnote>
  <w:footnote w:type="continuationNotice" w:id="2">
    <w:p w:rsidR="0012745A" w14:paraId="4B3709B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225726521">
    <w:abstractNumId w:val="11"/>
  </w:num>
  <w:num w:numId="2" w16cid:durableId="334958206">
    <w:abstractNumId w:val="12"/>
  </w:num>
  <w:num w:numId="3" w16cid:durableId="1482383555">
    <w:abstractNumId w:val="14"/>
  </w:num>
  <w:num w:numId="4" w16cid:durableId="344989537">
    <w:abstractNumId w:val="5"/>
  </w:num>
  <w:num w:numId="5" w16cid:durableId="283198917">
    <w:abstractNumId w:val="7"/>
  </w:num>
  <w:num w:numId="6" w16cid:durableId="1825463797">
    <w:abstractNumId w:val="10"/>
  </w:num>
  <w:num w:numId="7" w16cid:durableId="96102298">
    <w:abstractNumId w:val="2"/>
  </w:num>
  <w:num w:numId="8" w16cid:durableId="1731148368">
    <w:abstractNumId w:val="9"/>
  </w:num>
  <w:num w:numId="9" w16cid:durableId="1926182572">
    <w:abstractNumId w:val="15"/>
  </w:num>
  <w:num w:numId="10" w16cid:durableId="1108431656">
    <w:abstractNumId w:val="8"/>
  </w:num>
  <w:num w:numId="11" w16cid:durableId="1864249689">
    <w:abstractNumId w:val="6"/>
  </w:num>
  <w:num w:numId="12" w16cid:durableId="2063015673">
    <w:abstractNumId w:val="0"/>
  </w:num>
  <w:num w:numId="13" w16cid:durableId="997878458">
    <w:abstractNumId w:val="17"/>
  </w:num>
  <w:num w:numId="14" w16cid:durableId="276528683">
    <w:abstractNumId w:val="1"/>
  </w:num>
  <w:num w:numId="15" w16cid:durableId="1629360004">
    <w:abstractNumId w:val="3"/>
  </w:num>
  <w:num w:numId="16" w16cid:durableId="112677638">
    <w:abstractNumId w:val="13"/>
  </w:num>
  <w:num w:numId="17" w16cid:durableId="397829346">
    <w:abstractNumId w:val="18"/>
  </w:num>
  <w:num w:numId="18" w16cid:durableId="831989273">
    <w:abstractNumId w:val="4"/>
  </w:num>
  <w:num w:numId="19" w16cid:durableId="1144006020">
    <w:abstractNumId w:val="19"/>
  </w:num>
  <w:num w:numId="20" w16cid:durableId="43517601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14252"/>
    <w:rsid w:val="00022586"/>
    <w:rsid w:val="00024990"/>
    <w:rsid w:val="00056C4B"/>
    <w:rsid w:val="0006504C"/>
    <w:rsid w:val="00070EBA"/>
    <w:rsid w:val="00075889"/>
    <w:rsid w:val="000853DB"/>
    <w:rsid w:val="0009007E"/>
    <w:rsid w:val="000B5748"/>
    <w:rsid w:val="000B6F69"/>
    <w:rsid w:val="000E6ECF"/>
    <w:rsid w:val="000F069F"/>
    <w:rsid w:val="0010119C"/>
    <w:rsid w:val="00102200"/>
    <w:rsid w:val="00111E8B"/>
    <w:rsid w:val="00117F8B"/>
    <w:rsid w:val="0012745A"/>
    <w:rsid w:val="001337B5"/>
    <w:rsid w:val="0014145B"/>
    <w:rsid w:val="001563FD"/>
    <w:rsid w:val="00160621"/>
    <w:rsid w:val="00170CBC"/>
    <w:rsid w:val="001738CA"/>
    <w:rsid w:val="001738EE"/>
    <w:rsid w:val="00186385"/>
    <w:rsid w:val="00192EC7"/>
    <w:rsid w:val="001A3EF2"/>
    <w:rsid w:val="001C483C"/>
    <w:rsid w:val="001C7503"/>
    <w:rsid w:val="001C7FFE"/>
    <w:rsid w:val="001D1651"/>
    <w:rsid w:val="001E30FC"/>
    <w:rsid w:val="00207076"/>
    <w:rsid w:val="0020712B"/>
    <w:rsid w:val="00207FD4"/>
    <w:rsid w:val="00221BAF"/>
    <w:rsid w:val="00222C7F"/>
    <w:rsid w:val="00224539"/>
    <w:rsid w:val="00226C42"/>
    <w:rsid w:val="00230124"/>
    <w:rsid w:val="00234235"/>
    <w:rsid w:val="00242106"/>
    <w:rsid w:val="00245102"/>
    <w:rsid w:val="002464EB"/>
    <w:rsid w:val="002509BD"/>
    <w:rsid w:val="00270E9E"/>
    <w:rsid w:val="00290758"/>
    <w:rsid w:val="00290A1C"/>
    <w:rsid w:val="0029589B"/>
    <w:rsid w:val="00296738"/>
    <w:rsid w:val="002969F0"/>
    <w:rsid w:val="002C3C4F"/>
    <w:rsid w:val="002C5404"/>
    <w:rsid w:val="002D0642"/>
    <w:rsid w:val="002E10D1"/>
    <w:rsid w:val="002F31F8"/>
    <w:rsid w:val="002F6622"/>
    <w:rsid w:val="003020F5"/>
    <w:rsid w:val="00305635"/>
    <w:rsid w:val="00317674"/>
    <w:rsid w:val="00320C56"/>
    <w:rsid w:val="003405A4"/>
    <w:rsid w:val="00354319"/>
    <w:rsid w:val="003637FA"/>
    <w:rsid w:val="0037484E"/>
    <w:rsid w:val="0038209B"/>
    <w:rsid w:val="003B4690"/>
    <w:rsid w:val="003B7A50"/>
    <w:rsid w:val="003B7AB2"/>
    <w:rsid w:val="003C1D6E"/>
    <w:rsid w:val="003E6EA3"/>
    <w:rsid w:val="003F5B54"/>
    <w:rsid w:val="00402D24"/>
    <w:rsid w:val="00405C10"/>
    <w:rsid w:val="00406597"/>
    <w:rsid w:val="00410CDE"/>
    <w:rsid w:val="004110F5"/>
    <w:rsid w:val="00422E1D"/>
    <w:rsid w:val="0044154A"/>
    <w:rsid w:val="004531AD"/>
    <w:rsid w:val="004602FE"/>
    <w:rsid w:val="00462B4D"/>
    <w:rsid w:val="00467954"/>
    <w:rsid w:val="004712F3"/>
    <w:rsid w:val="004753BB"/>
    <w:rsid w:val="00476C1F"/>
    <w:rsid w:val="00480072"/>
    <w:rsid w:val="00490457"/>
    <w:rsid w:val="0049119A"/>
    <w:rsid w:val="004943E0"/>
    <w:rsid w:val="004C0CD6"/>
    <w:rsid w:val="004F45CE"/>
    <w:rsid w:val="004F7B95"/>
    <w:rsid w:val="00502EF5"/>
    <w:rsid w:val="00503771"/>
    <w:rsid w:val="00504D90"/>
    <w:rsid w:val="00506D62"/>
    <w:rsid w:val="0051278C"/>
    <w:rsid w:val="00514813"/>
    <w:rsid w:val="005165D3"/>
    <w:rsid w:val="00517BFD"/>
    <w:rsid w:val="00522C18"/>
    <w:rsid w:val="00541E51"/>
    <w:rsid w:val="0054351C"/>
    <w:rsid w:val="005520C3"/>
    <w:rsid w:val="00556056"/>
    <w:rsid w:val="00573A14"/>
    <w:rsid w:val="005742A2"/>
    <w:rsid w:val="005771B5"/>
    <w:rsid w:val="00577C04"/>
    <w:rsid w:val="005824BD"/>
    <w:rsid w:val="005844DB"/>
    <w:rsid w:val="00597E7F"/>
    <w:rsid w:val="005A6D3E"/>
    <w:rsid w:val="005B00FC"/>
    <w:rsid w:val="005B22D4"/>
    <w:rsid w:val="005B44D6"/>
    <w:rsid w:val="005B4993"/>
    <w:rsid w:val="005C60F1"/>
    <w:rsid w:val="005D1B7E"/>
    <w:rsid w:val="005D274E"/>
    <w:rsid w:val="005D61DB"/>
    <w:rsid w:val="005E0B35"/>
    <w:rsid w:val="005F0ED4"/>
    <w:rsid w:val="00603190"/>
    <w:rsid w:val="00603498"/>
    <w:rsid w:val="006317D2"/>
    <w:rsid w:val="00634E1D"/>
    <w:rsid w:val="00640565"/>
    <w:rsid w:val="006442CC"/>
    <w:rsid w:val="00651F0F"/>
    <w:rsid w:val="0065565E"/>
    <w:rsid w:val="006752CA"/>
    <w:rsid w:val="006756B6"/>
    <w:rsid w:val="00681E38"/>
    <w:rsid w:val="006B1006"/>
    <w:rsid w:val="006B2726"/>
    <w:rsid w:val="006B48E7"/>
    <w:rsid w:val="006D1643"/>
    <w:rsid w:val="006D7B5C"/>
    <w:rsid w:val="006E6629"/>
    <w:rsid w:val="006E71A6"/>
    <w:rsid w:val="006F589F"/>
    <w:rsid w:val="006F68BE"/>
    <w:rsid w:val="006F6B1D"/>
    <w:rsid w:val="00707AFB"/>
    <w:rsid w:val="00711CE0"/>
    <w:rsid w:val="007241C0"/>
    <w:rsid w:val="00724A4C"/>
    <w:rsid w:val="00762C40"/>
    <w:rsid w:val="00773DCF"/>
    <w:rsid w:val="00786793"/>
    <w:rsid w:val="00790D2C"/>
    <w:rsid w:val="007935D5"/>
    <w:rsid w:val="007A0FBE"/>
    <w:rsid w:val="007B34A4"/>
    <w:rsid w:val="007D4858"/>
    <w:rsid w:val="007E48CC"/>
    <w:rsid w:val="007F61B3"/>
    <w:rsid w:val="0080325F"/>
    <w:rsid w:val="00816BDF"/>
    <w:rsid w:val="00817E2B"/>
    <w:rsid w:val="00834E8F"/>
    <w:rsid w:val="00841BDF"/>
    <w:rsid w:val="0084609A"/>
    <w:rsid w:val="00846E18"/>
    <w:rsid w:val="00852F0B"/>
    <w:rsid w:val="00873AB6"/>
    <w:rsid w:val="00883144"/>
    <w:rsid w:val="00885C97"/>
    <w:rsid w:val="008900A8"/>
    <w:rsid w:val="008953A5"/>
    <w:rsid w:val="008955AC"/>
    <w:rsid w:val="0089633D"/>
    <w:rsid w:val="008B792B"/>
    <w:rsid w:val="008C2C0F"/>
    <w:rsid w:val="008D676D"/>
    <w:rsid w:val="008D6BC1"/>
    <w:rsid w:val="008E5427"/>
    <w:rsid w:val="008F7221"/>
    <w:rsid w:val="00903B8D"/>
    <w:rsid w:val="009113FF"/>
    <w:rsid w:val="00936A53"/>
    <w:rsid w:val="009451B1"/>
    <w:rsid w:val="00945B72"/>
    <w:rsid w:val="00957799"/>
    <w:rsid w:val="00962045"/>
    <w:rsid w:val="00966622"/>
    <w:rsid w:val="009A2F13"/>
    <w:rsid w:val="009C2755"/>
    <w:rsid w:val="009C2DE1"/>
    <w:rsid w:val="009C5213"/>
    <w:rsid w:val="009D789F"/>
    <w:rsid w:val="009E6157"/>
    <w:rsid w:val="009F5543"/>
    <w:rsid w:val="009F58E1"/>
    <w:rsid w:val="00A04EF3"/>
    <w:rsid w:val="00A05B31"/>
    <w:rsid w:val="00A12C49"/>
    <w:rsid w:val="00A160B5"/>
    <w:rsid w:val="00A339D9"/>
    <w:rsid w:val="00A46AB0"/>
    <w:rsid w:val="00A61AC0"/>
    <w:rsid w:val="00A77AC0"/>
    <w:rsid w:val="00A918E4"/>
    <w:rsid w:val="00A96C6A"/>
    <w:rsid w:val="00AA7B9B"/>
    <w:rsid w:val="00AB5F5B"/>
    <w:rsid w:val="00AC4064"/>
    <w:rsid w:val="00AD0339"/>
    <w:rsid w:val="00AD5ED7"/>
    <w:rsid w:val="00AF399C"/>
    <w:rsid w:val="00AF4347"/>
    <w:rsid w:val="00AF5FE7"/>
    <w:rsid w:val="00B04E9E"/>
    <w:rsid w:val="00B14349"/>
    <w:rsid w:val="00B24DC4"/>
    <w:rsid w:val="00B27347"/>
    <w:rsid w:val="00B524EA"/>
    <w:rsid w:val="00B84243"/>
    <w:rsid w:val="00BA7633"/>
    <w:rsid w:val="00BC3A9E"/>
    <w:rsid w:val="00BC3DAC"/>
    <w:rsid w:val="00BD378C"/>
    <w:rsid w:val="00BD4D8D"/>
    <w:rsid w:val="00BD5F6E"/>
    <w:rsid w:val="00C02282"/>
    <w:rsid w:val="00C13BA6"/>
    <w:rsid w:val="00C22D3C"/>
    <w:rsid w:val="00C24242"/>
    <w:rsid w:val="00C363B1"/>
    <w:rsid w:val="00C431C1"/>
    <w:rsid w:val="00C67464"/>
    <w:rsid w:val="00CB1A12"/>
    <w:rsid w:val="00CE49EB"/>
    <w:rsid w:val="00CE53AB"/>
    <w:rsid w:val="00CE6182"/>
    <w:rsid w:val="00CF17F1"/>
    <w:rsid w:val="00D02EF1"/>
    <w:rsid w:val="00D176EB"/>
    <w:rsid w:val="00D17F7B"/>
    <w:rsid w:val="00D203FE"/>
    <w:rsid w:val="00D3174D"/>
    <w:rsid w:val="00D344B2"/>
    <w:rsid w:val="00D44D36"/>
    <w:rsid w:val="00D5648C"/>
    <w:rsid w:val="00D56ECD"/>
    <w:rsid w:val="00D60543"/>
    <w:rsid w:val="00D67D80"/>
    <w:rsid w:val="00D72AA8"/>
    <w:rsid w:val="00D7443D"/>
    <w:rsid w:val="00D806D3"/>
    <w:rsid w:val="00D9648C"/>
    <w:rsid w:val="00D9720E"/>
    <w:rsid w:val="00DB2443"/>
    <w:rsid w:val="00DC1C23"/>
    <w:rsid w:val="00DD278D"/>
    <w:rsid w:val="00DE0F08"/>
    <w:rsid w:val="00DE529D"/>
    <w:rsid w:val="00E01B4E"/>
    <w:rsid w:val="00E11136"/>
    <w:rsid w:val="00E153C8"/>
    <w:rsid w:val="00E216F7"/>
    <w:rsid w:val="00E368FB"/>
    <w:rsid w:val="00E37CA9"/>
    <w:rsid w:val="00E42561"/>
    <w:rsid w:val="00E4383A"/>
    <w:rsid w:val="00E44CD0"/>
    <w:rsid w:val="00EB4D81"/>
    <w:rsid w:val="00EC26A5"/>
    <w:rsid w:val="00EC698B"/>
    <w:rsid w:val="00EC7E58"/>
    <w:rsid w:val="00ED6D39"/>
    <w:rsid w:val="00ED782E"/>
    <w:rsid w:val="00F02021"/>
    <w:rsid w:val="00F10B17"/>
    <w:rsid w:val="00F210CA"/>
    <w:rsid w:val="00F459E0"/>
    <w:rsid w:val="00F51DD3"/>
    <w:rsid w:val="00F53B9C"/>
    <w:rsid w:val="00F7479F"/>
    <w:rsid w:val="00F807E8"/>
    <w:rsid w:val="00F83116"/>
    <w:rsid w:val="00F943DF"/>
    <w:rsid w:val="00FA5092"/>
    <w:rsid w:val="00FB4221"/>
    <w:rsid w:val="00FB7547"/>
    <w:rsid w:val="00FE0FDC"/>
    <w:rsid w:val="00FE28C0"/>
    <w:rsid w:val="00FF7CE7"/>
    <w:rsid w:val="01FC4925"/>
    <w:rsid w:val="0294E0E4"/>
    <w:rsid w:val="033B9048"/>
    <w:rsid w:val="0362B926"/>
    <w:rsid w:val="039B87BF"/>
    <w:rsid w:val="049BC524"/>
    <w:rsid w:val="04B74FE4"/>
    <w:rsid w:val="08F36151"/>
    <w:rsid w:val="0980B6A7"/>
    <w:rsid w:val="0AC97F30"/>
    <w:rsid w:val="0EB9AE38"/>
    <w:rsid w:val="0EF57BEA"/>
    <w:rsid w:val="0F2E0D20"/>
    <w:rsid w:val="100E57AA"/>
    <w:rsid w:val="115505C6"/>
    <w:rsid w:val="1182FEC6"/>
    <w:rsid w:val="11F14D30"/>
    <w:rsid w:val="12DA9286"/>
    <w:rsid w:val="12F0B099"/>
    <w:rsid w:val="13D846EF"/>
    <w:rsid w:val="1444588D"/>
    <w:rsid w:val="16A9F7BF"/>
    <w:rsid w:val="173DE8D9"/>
    <w:rsid w:val="17D1FDC0"/>
    <w:rsid w:val="1B7AD38B"/>
    <w:rsid w:val="1B9F166E"/>
    <w:rsid w:val="1C3C0669"/>
    <w:rsid w:val="1C6FF752"/>
    <w:rsid w:val="1CE096A6"/>
    <w:rsid w:val="1E25CD41"/>
    <w:rsid w:val="2121B8A1"/>
    <w:rsid w:val="237AD051"/>
    <w:rsid w:val="24230E15"/>
    <w:rsid w:val="250F6ABC"/>
    <w:rsid w:val="25E39EF9"/>
    <w:rsid w:val="28CE150C"/>
    <w:rsid w:val="2A6FE676"/>
    <w:rsid w:val="2A7A20DC"/>
    <w:rsid w:val="2B0B2CCA"/>
    <w:rsid w:val="2B7D9A19"/>
    <w:rsid w:val="2D5D66FC"/>
    <w:rsid w:val="3015A127"/>
    <w:rsid w:val="3102B9DE"/>
    <w:rsid w:val="32075524"/>
    <w:rsid w:val="34E24C01"/>
    <w:rsid w:val="362C8089"/>
    <w:rsid w:val="38009C9A"/>
    <w:rsid w:val="381876A5"/>
    <w:rsid w:val="399E9885"/>
    <w:rsid w:val="3C16D1C5"/>
    <w:rsid w:val="3D9ECAA2"/>
    <w:rsid w:val="3FD032A1"/>
    <w:rsid w:val="3FEC8ECB"/>
    <w:rsid w:val="41B8C7B0"/>
    <w:rsid w:val="43DCFA87"/>
    <w:rsid w:val="45BB5F14"/>
    <w:rsid w:val="45C5C56E"/>
    <w:rsid w:val="46AF8096"/>
    <w:rsid w:val="46BA20E5"/>
    <w:rsid w:val="46F9C250"/>
    <w:rsid w:val="4AF0B92D"/>
    <w:rsid w:val="4B36125F"/>
    <w:rsid w:val="4B48B906"/>
    <w:rsid w:val="4E4A4309"/>
    <w:rsid w:val="5191B467"/>
    <w:rsid w:val="51D1DCCA"/>
    <w:rsid w:val="5265A5A7"/>
    <w:rsid w:val="53B69879"/>
    <w:rsid w:val="55676DD8"/>
    <w:rsid w:val="560AAD20"/>
    <w:rsid w:val="5719675B"/>
    <w:rsid w:val="582C810A"/>
    <w:rsid w:val="58A6B49D"/>
    <w:rsid w:val="58EFC65A"/>
    <w:rsid w:val="5A30F616"/>
    <w:rsid w:val="5A42027D"/>
    <w:rsid w:val="5AB33996"/>
    <w:rsid w:val="5F741050"/>
    <w:rsid w:val="6173E87E"/>
    <w:rsid w:val="61AD9BCF"/>
    <w:rsid w:val="620458A3"/>
    <w:rsid w:val="63643C06"/>
    <w:rsid w:val="63718CAF"/>
    <w:rsid w:val="640A7FBF"/>
    <w:rsid w:val="65D56E8D"/>
    <w:rsid w:val="662E7714"/>
    <w:rsid w:val="6668C01D"/>
    <w:rsid w:val="66C58252"/>
    <w:rsid w:val="689E69F9"/>
    <w:rsid w:val="68FF7860"/>
    <w:rsid w:val="6C072034"/>
    <w:rsid w:val="6D327553"/>
    <w:rsid w:val="6DD7A407"/>
    <w:rsid w:val="6E2B49BC"/>
    <w:rsid w:val="701298A2"/>
    <w:rsid w:val="703D15D2"/>
    <w:rsid w:val="70CAD2BB"/>
    <w:rsid w:val="7289BA07"/>
    <w:rsid w:val="740763DC"/>
    <w:rsid w:val="7420DA2C"/>
    <w:rsid w:val="76FFC77B"/>
    <w:rsid w:val="77C5AD30"/>
    <w:rsid w:val="7A093BB6"/>
    <w:rsid w:val="7B0E0B3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F18B1784-A929-4346-8DBA-184620FB6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customStyle="1" w:styleId="normaltextrun">
    <w:name w:val="normaltextrun"/>
    <w:basedOn w:val="DefaultParagraphFont"/>
    <w:rsid w:val="00EB4D81"/>
  </w:style>
  <w:style w:type="character" w:customStyle="1" w:styleId="superscript">
    <w:name w:val="superscript"/>
    <w:basedOn w:val="DefaultParagraphFont"/>
    <w:rsid w:val="00EB4D81"/>
  </w:style>
  <w:style w:type="character" w:customStyle="1" w:styleId="eop">
    <w:name w:val="eop"/>
    <w:basedOn w:val="DefaultParagraphFont"/>
    <w:rsid w:val="00A339D9"/>
  </w:style>
  <w:style w:type="character" w:styleId="Mention">
    <w:name w:val="Mention"/>
    <w:basedOn w:val="DefaultParagraphFont"/>
    <w:uiPriority w:val="99"/>
    <w:unhideWhenUsed/>
    <w:rsid w:val="0031767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uscode.house.gov/quicksearch/get.plx?title=42&amp;section=5121" TargetMode="External" /><Relationship Id="rId11" Type="http://schemas.openxmlformats.org/officeDocument/2006/relationships/hyperlink" Target="https://www.bls.gov/oes/current/oes_stru.htm"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1f156856-134c-44f3-b15f-3e91311b50c7" xsi:nil="true"/>
    <EventDate xmlns="2984da1c-6d3d-49cf-b56b-1fd6238aa5df" xsi:nil="true"/>
    <IntendedAudience xmlns="2984da1c-6d3d-49cf-b56b-1fd6238aa5df">Internal OCC Only</IntendedAudience>
    <lcf76f155ced4ddcb4097134ff3c332f xmlns="2984da1c-6d3d-49cf-b56b-1fd6238aa5df">
      <Terms xmlns="http://schemas.microsoft.com/office/infopath/2007/PartnerControls"/>
    </lcf76f155ced4ddcb4097134ff3c332f>
    <Topic xmlns="2984da1c-6d3d-49cf-b56b-1fd6238aa5df"/>
    <Status xmlns="2984da1c-6d3d-49cf-b56b-1fd6238aa5d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2B3F6E4777F44382C29FBA75251CED" ma:contentTypeVersion="20" ma:contentTypeDescription="Create a new document." ma:contentTypeScope="" ma:versionID="49e407b49f5154e1fc54daad1390c3ca">
  <xsd:schema xmlns:xsd="http://www.w3.org/2001/XMLSchema" xmlns:xs="http://www.w3.org/2001/XMLSchema" xmlns:p="http://schemas.microsoft.com/office/2006/metadata/properties" xmlns:ns2="2984da1c-6d3d-49cf-b56b-1fd6238aa5df" xmlns:ns3="1f156856-134c-44f3-b15f-3e91311b50c7" targetNamespace="http://schemas.microsoft.com/office/2006/metadata/properties" ma:root="true" ma:fieldsID="dd3ac73cf9a8ff86b0a702e33133aef9" ns2:_="" ns3:_="">
    <xsd:import namespace="2984da1c-6d3d-49cf-b56b-1fd6238aa5df"/>
    <xsd:import namespace="1f156856-134c-44f3-b15f-3e91311b50c7"/>
    <xsd:element name="properties">
      <xsd:complexType>
        <xsd:sequence>
          <xsd:element name="documentManagement">
            <xsd:complexType>
              <xsd:all>
                <xsd:element ref="ns2:IntendedAudience" minOccurs="0"/>
                <xsd:element ref="ns2:Status" minOccurs="0"/>
                <xsd:element ref="ns2:EventDate" minOccurs="0"/>
                <xsd:element ref="ns2:Topic"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4da1c-6d3d-49cf-b56b-1fd6238aa5df" elementFormDefault="qualified">
    <xsd:import namespace="http://schemas.microsoft.com/office/2006/documentManagement/types"/>
    <xsd:import namespace="http://schemas.microsoft.com/office/infopath/2007/PartnerControls"/>
    <xsd:element name="IntendedAudience" ma:index="3" nillable="true" ma:displayName="Intended Audience" ma:default="Internal OCC Only" ma:format="Dropdown" ma:internalName="IntendedAudience" ma:readOnly="false">
      <xsd:simpleType>
        <xsd:union memberTypes="dms:Text">
          <xsd:simpleType>
            <xsd:restriction base="dms:Choice">
              <xsd:enumeration value="Internal OCC Only"/>
              <xsd:enumeration value="Broad Distribution"/>
              <xsd:enumeration value="Close Hold"/>
              <xsd:enumeration value="Grantee-Specific"/>
            </xsd:restriction>
          </xsd:simpleType>
        </xsd:union>
      </xsd:simpleType>
    </xsd:element>
    <xsd:element name="Status" ma:index="4" nillable="true" ma:displayName="Status" ma:format="Dropdown" ma:internalName="Status">
      <xsd:simpleType>
        <xsd:union memberTypes="dms:Text">
          <xsd:simpleType>
            <xsd:restriction base="dms:Choice">
              <xsd:enumeration value="Final"/>
              <xsd:enumeration value="Draft"/>
              <xsd:enumeration value="Updating"/>
              <xsd:enumeration value="Leadership Reviewing"/>
            </xsd:restriction>
          </xsd:simpleType>
        </xsd:union>
      </xsd:simpleType>
    </xsd:element>
    <xsd:element name="EventDate" ma:index="5" nillable="true" ma:displayName="Event Date" ma:format="DateOnly" ma:internalName="EventDate" ma:readOnly="false">
      <xsd:simpleType>
        <xsd:restriction base="dms:DateTime"/>
      </xsd:simpleType>
    </xsd:element>
    <xsd:element name="Topic" ma:index="6" nillable="true" ma:displayName="Topic" ma:format="Dropdown" ma:internalName="Topic">
      <xsd:complexType>
        <xsd:complexContent>
          <xsd:extension base="dms:MultiChoiceFillIn">
            <xsd:sequence>
              <xsd:element name="Value" maxOccurs="unbounded" minOccurs="0" nillable="true">
                <xsd:simpleType>
                  <xsd:union memberTypes="dms:Text">
                    <xsd:simpleType>
                      <xsd:restriction base="dms:Choice">
                        <xsd:enumeration value="Background Checks"/>
                        <xsd:enumeration value="CARS"/>
                        <xsd:enumeration value="Equity"/>
                        <xsd:enumeration value="Error Rate"/>
                        <xsd:enumeration value="Fed Budget"/>
                        <xsd:enumeration value="FEVS"/>
                        <xsd:enumeration value="Fiscal Management"/>
                        <xsd:enumeration value="Fiscal Waivers"/>
                        <xsd:enumeration value="Grantee Reports"/>
                        <xsd:enumeration value="Monitoring"/>
                        <xsd:enumeration value="NPRM or RFI"/>
                        <xsd:enumeration value="Non-Reporters"/>
                        <xsd:enumeration value="Operations"/>
                        <xsd:enumeration value="Plan Amendments"/>
                        <xsd:enumeration value="Plan Review"/>
                        <xsd:enumeration value="Policy Questions"/>
                        <xsd:enumeration value="Policy Issues"/>
                        <xsd:enumeration value="Preprint"/>
                        <xsd:enumeration value="Process Improvement"/>
                        <xsd:enumeration value="Smartsheet"/>
                        <xsd:enumeration value="Strategic Priorities"/>
                        <xsd:enumeration value="Teams &amp; Tech"/>
                        <xsd:enumeration value="Technical Assistance"/>
                        <xsd:enumeration value="Tribal"/>
                        <xsd:enumeration value="Other"/>
                      </xsd:restriction>
                    </xsd:simpleType>
                  </xsd:union>
                </xsd:simple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hidden="true"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156856-134c-44f3-b15f-3e91311b50c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ebc5226-3f9b-418a-b13d-715231fa87ea}" ma:internalName="TaxCatchAll" ma:readOnly="false" ma:showField="CatchAllData" ma:web="1f156856-134c-44f3-b15f-3e91311b50c7">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2.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 ds:uri="1f156856-134c-44f3-b15f-3e91311b50c7"/>
    <ds:schemaRef ds:uri="2984da1c-6d3d-49cf-b56b-1fd6238aa5df"/>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F6BA6FAA-3D32-42F9-834B-48BB9825B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4da1c-6d3d-49cf-b56b-1fd6238aa5df"/>
    <ds:schemaRef ds:uri="1f156856-134c-44f3-b15f-3e91311b5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12</TotalTime>
  <Pages>4</Pages>
  <Words>944</Words>
  <Characters>5465</Characters>
  <Application>Microsoft Office Word</Application>
  <DocSecurity>0</DocSecurity>
  <Lines>45</Lines>
  <Paragraphs>12</Paragraphs>
  <ScaleCrop>false</ScaleCrop>
  <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5</cp:revision>
  <dcterms:created xsi:type="dcterms:W3CDTF">2025-03-21T19:43:00Z</dcterms:created>
  <dcterms:modified xsi:type="dcterms:W3CDTF">2025-05-01T17:16:00Z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0x010100A72B3F6E4777F44382C29FBA75251CED</vt:lpwstr>
  </property>
  <property fmtid="{D5CDD505-2E9C-101B-9397-08002B2CF9AE}" pid="3" name="MediaServiceImageTags">
    <vt:lpwstr/>
  </property>
</Properties>
</file>