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1A68B6AF">
      <w:pPr>
        <w:pStyle w:val="ReportCover-Title"/>
        <w:jc w:val="center"/>
        <w:rPr>
          <w:rFonts w:ascii="Arial" w:hAnsi="Arial" w:cs="Arial"/>
          <w:color w:val="auto"/>
        </w:rPr>
      </w:pPr>
      <w:r w:rsidRPr="004F7B95">
        <w:rPr>
          <w:rFonts w:ascii="Times New Roman" w:hAnsi="Times New Roman"/>
          <w:sz w:val="24"/>
          <w:szCs w:val="24"/>
        </w:rPr>
        <w:tab/>
      </w:r>
      <w:r w:rsidR="00C31368">
        <w:rPr>
          <w:rFonts w:ascii="Arial" w:eastAsia="Arial Unicode MS" w:hAnsi="Arial" w:cs="Arial"/>
          <w:noProof/>
          <w:color w:val="auto"/>
        </w:rPr>
        <w:t>Office of Refugee Resettlement Unaccompanied Refugee Minors Program Application and the Withdrawal of Application or Declination of Placement Form</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13F5C366">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C31368">
        <w:rPr>
          <w:rFonts w:ascii="Arial" w:hAnsi="Arial" w:cs="Arial"/>
          <w:color w:val="auto"/>
          <w:sz w:val="32"/>
          <w:szCs w:val="32"/>
        </w:rPr>
        <w:t>0550</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081E1252">
      <w:pPr>
        <w:pStyle w:val="ReportCover-Date"/>
        <w:jc w:val="center"/>
        <w:rPr>
          <w:rFonts w:ascii="Arial" w:hAnsi="Arial" w:cs="Arial"/>
          <w:color w:val="auto"/>
        </w:rPr>
      </w:pPr>
      <w:r w:rsidRPr="001D5D6E">
        <w:rPr>
          <w:rFonts w:ascii="Arial" w:hAnsi="Arial" w:cs="Arial"/>
          <w:color w:val="auto"/>
        </w:rPr>
        <w:t>May</w:t>
      </w:r>
      <w:r w:rsidRPr="001D5D6E" w:rsidR="00C31368">
        <w:rPr>
          <w:rFonts w:ascii="Arial" w:hAnsi="Arial" w:cs="Arial"/>
          <w:color w:val="auto"/>
        </w:rPr>
        <w:t xml:space="preserve"> 202</w:t>
      </w:r>
      <w:r w:rsidRPr="001D5D6E" w:rsidR="00FA2A04">
        <w:rPr>
          <w:rFonts w:ascii="Arial" w:hAnsi="Arial" w:cs="Arial"/>
          <w:color w:val="auto"/>
        </w:rPr>
        <w:t>3</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71BCAC83">
      <w:pPr>
        <w:jc w:val="center"/>
        <w:rPr>
          <w:rFonts w:ascii="Arial" w:hAnsi="Arial" w:cs="Arial"/>
        </w:rPr>
      </w:pPr>
      <w:r>
        <w:rPr>
          <w:rFonts w:ascii="Arial" w:hAnsi="Arial" w:cs="Arial"/>
        </w:rPr>
        <w:t>Office of Refugee Resettlement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BB2D6D" w:rsidP="00BB2D6D" w14:paraId="1164A958" w14:textId="77777777">
      <w:pPr>
        <w:widowControl/>
        <w:spacing w:after="120"/>
        <w:ind w:left="360"/>
        <w:rPr>
          <w:rFonts w:ascii="Times New Roman" w:hAnsi="Times New Roman"/>
          <w:b/>
          <w:snapToGrid/>
          <w:sz w:val="24"/>
          <w:szCs w:val="24"/>
        </w:rPr>
      </w:pPr>
    </w:p>
    <w:p w:rsidR="002C3C4F" w:rsidRPr="00075889" w:rsidP="00075889" w14:paraId="2EEF9E04" w14:textId="1F36B905">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B159FA" w:rsidRPr="00B159FA" w:rsidP="00A45CA8" w14:paraId="3B54D2C4" w14:textId="6796FD1E">
      <w:pPr>
        <w:autoSpaceDE w:val="0"/>
        <w:autoSpaceDN w:val="0"/>
        <w:ind w:left="360"/>
        <w:rPr>
          <w:rFonts w:ascii="Times New Roman" w:hAnsi="Times New Roman"/>
          <w:snapToGrid/>
          <w:sz w:val="24"/>
          <w:szCs w:val="24"/>
        </w:rPr>
      </w:pPr>
      <w:r w:rsidRPr="00B159FA">
        <w:rPr>
          <w:rFonts w:ascii="Times New Roman" w:hAnsi="Times New Roman"/>
          <w:color w:val="000000"/>
          <w:sz w:val="24"/>
          <w:szCs w:val="24"/>
        </w:rPr>
        <w:t>The Refugee Act of 1980</w:t>
      </w:r>
      <w:r w:rsidRPr="00B159FA">
        <w:rPr>
          <w:rFonts w:ascii="Times New Roman" w:hAnsi="Times New Roman"/>
          <w:sz w:val="24"/>
          <w:szCs w:val="24"/>
        </w:rPr>
        <w:t xml:space="preserve">, Pub. L. No. 96-212, 8 U.S.C. 1522, </w:t>
      </w:r>
      <w:r w:rsidRPr="00B159FA">
        <w:rPr>
          <w:rFonts w:ascii="Times New Roman" w:hAnsi="Times New Roman"/>
          <w:color w:val="000000"/>
          <w:sz w:val="24"/>
          <w:szCs w:val="24"/>
        </w:rPr>
        <w:t xml:space="preserve">amended the Immigration and Nationality Act to create a domestic refugee resettlement program that </w:t>
      </w:r>
      <w:r w:rsidRPr="00B159FA">
        <w:rPr>
          <w:rFonts w:ascii="Times New Roman" w:hAnsi="Times New Roman"/>
          <w:color w:val="000000"/>
          <w:sz w:val="24"/>
          <w:szCs w:val="24"/>
        </w:rPr>
        <w:t>provides assistance</w:t>
      </w:r>
      <w:r w:rsidRPr="00B159FA">
        <w:rPr>
          <w:rFonts w:ascii="Times New Roman" w:hAnsi="Times New Roman"/>
          <w:color w:val="000000"/>
          <w:sz w:val="24"/>
          <w:szCs w:val="24"/>
        </w:rPr>
        <w:t xml:space="preserve"> and services to refugees resettling in the United States.</w:t>
      </w:r>
      <w:r w:rsidR="00B9650F">
        <w:rPr>
          <w:rFonts w:ascii="Times New Roman" w:hAnsi="Times New Roman"/>
          <w:color w:val="000000"/>
          <w:sz w:val="24"/>
          <w:szCs w:val="24"/>
        </w:rPr>
        <w:t xml:space="preserve"> </w:t>
      </w:r>
      <w:r w:rsidRPr="00B159FA">
        <w:rPr>
          <w:rFonts w:ascii="Times New Roman" w:hAnsi="Times New Roman"/>
          <w:color w:val="000000"/>
          <w:sz w:val="24"/>
          <w:szCs w:val="24"/>
        </w:rPr>
        <w:t xml:space="preserve"> With the enactment of this legislation, the Office of Refugee Resettlement (ORR) established comprehensive requirements for a State-administered refugee resettlement program including child welfare services to unaccompanied refugee minors.  </w:t>
      </w:r>
      <w:r w:rsidRPr="00B159FA">
        <w:rPr>
          <w:rFonts w:ascii="Times New Roman" w:hAnsi="Times New Roman"/>
          <w:sz w:val="24"/>
          <w:szCs w:val="24"/>
        </w:rPr>
        <w:t>The Unaccompanied Refugee Minors (URM) Program currently operates in 1</w:t>
      </w:r>
      <w:r w:rsidR="00FA2A04">
        <w:rPr>
          <w:rFonts w:ascii="Times New Roman" w:hAnsi="Times New Roman"/>
          <w:sz w:val="24"/>
          <w:szCs w:val="24"/>
        </w:rPr>
        <w:t>4</w:t>
      </w:r>
      <w:r w:rsidRPr="00B159FA">
        <w:rPr>
          <w:rFonts w:ascii="Times New Roman" w:hAnsi="Times New Roman"/>
          <w:sz w:val="24"/>
          <w:szCs w:val="24"/>
        </w:rPr>
        <w:t xml:space="preserve"> </w:t>
      </w:r>
      <w:r w:rsidR="00FA2A04">
        <w:rPr>
          <w:rFonts w:ascii="Times New Roman" w:hAnsi="Times New Roman"/>
          <w:sz w:val="24"/>
          <w:szCs w:val="24"/>
        </w:rPr>
        <w:t>s</w:t>
      </w:r>
      <w:r w:rsidRPr="00B159FA">
        <w:rPr>
          <w:rFonts w:ascii="Times New Roman" w:hAnsi="Times New Roman"/>
          <w:sz w:val="24"/>
          <w:szCs w:val="24"/>
        </w:rPr>
        <w:t>tates</w:t>
      </w:r>
      <w:r w:rsidR="00FA2A04">
        <w:rPr>
          <w:rFonts w:ascii="Times New Roman" w:hAnsi="Times New Roman"/>
          <w:sz w:val="24"/>
          <w:szCs w:val="24"/>
        </w:rPr>
        <w:t xml:space="preserve"> and the District of Columbia</w:t>
      </w:r>
      <w:r w:rsidRPr="00B159FA">
        <w:rPr>
          <w:rFonts w:ascii="Times New Roman" w:hAnsi="Times New Roman"/>
          <w:sz w:val="24"/>
          <w:szCs w:val="24"/>
        </w:rPr>
        <w:t xml:space="preserve"> and provides the same range of child welfare benefits and services available to other foster children in those </w:t>
      </w:r>
      <w:r w:rsidR="00FA2A04">
        <w:rPr>
          <w:rFonts w:ascii="Times New Roman" w:hAnsi="Times New Roman"/>
          <w:sz w:val="24"/>
          <w:szCs w:val="24"/>
        </w:rPr>
        <w:t>s</w:t>
      </w:r>
      <w:r w:rsidRPr="00B159FA">
        <w:rPr>
          <w:rFonts w:ascii="Times New Roman" w:hAnsi="Times New Roman"/>
          <w:sz w:val="24"/>
          <w:szCs w:val="24"/>
        </w:rPr>
        <w:t>tates as well as services required by ORR regulation and policy guidance.</w:t>
      </w:r>
    </w:p>
    <w:p w:rsidR="00B159FA" w:rsidRPr="00B159FA" w:rsidP="00A45CA8" w14:paraId="40267A47" w14:textId="77777777">
      <w:pPr>
        <w:autoSpaceDE w:val="0"/>
        <w:autoSpaceDN w:val="0"/>
        <w:ind w:left="360"/>
        <w:rPr>
          <w:rFonts w:ascii="Times New Roman" w:hAnsi="Times New Roman"/>
          <w:sz w:val="24"/>
          <w:szCs w:val="24"/>
        </w:rPr>
      </w:pPr>
    </w:p>
    <w:p w:rsidR="00B159FA" w:rsidRPr="00B159FA" w:rsidP="00A45CA8" w14:paraId="1F2DBDCD" w14:textId="77777777">
      <w:pPr>
        <w:ind w:left="360"/>
        <w:rPr>
          <w:rFonts w:ascii="Times New Roman" w:hAnsi="Times New Roman"/>
          <w:sz w:val="24"/>
          <w:szCs w:val="24"/>
        </w:rPr>
      </w:pPr>
      <w:r w:rsidRPr="00B159FA">
        <w:rPr>
          <w:rFonts w:ascii="Times New Roman" w:hAnsi="Times New Roman"/>
          <w:sz w:val="24"/>
          <w:szCs w:val="24"/>
        </w:rPr>
        <w:t>Originally, the URM Program provided services for refugee minors arriving from overseas unaccompanied by a parent or adult relative.  Over the years Congress passed laws making other special populations already in the United States eligible for the URM Program.  A completed URM Program Application must be submitted to ORR for eligibility determination, initiation of placement efforts, and approval to enter the URM Program.</w:t>
      </w:r>
    </w:p>
    <w:p w:rsidR="00B159FA" w:rsidRPr="00B159FA" w:rsidP="00A45CA8" w14:paraId="38D72A4E" w14:textId="77777777">
      <w:pPr>
        <w:ind w:left="360"/>
        <w:rPr>
          <w:rFonts w:ascii="Times New Roman" w:hAnsi="Times New Roman"/>
          <w:sz w:val="24"/>
          <w:szCs w:val="24"/>
        </w:rPr>
      </w:pPr>
    </w:p>
    <w:p w:rsidR="00DE529D" w:rsidRPr="004F7B95" w:rsidP="00D7443D" w14:paraId="5548F0DE" w14:textId="4B8CE640">
      <w:pPr>
        <w:widowControl/>
        <w:tabs>
          <w:tab w:val="num" w:pos="360"/>
        </w:tabs>
        <w:ind w:left="360"/>
        <w:rPr>
          <w:rFonts w:ascii="Times New Roman" w:hAnsi="Times New Roman"/>
          <w:snapToGrid/>
          <w:sz w:val="24"/>
          <w:szCs w:val="24"/>
        </w:rPr>
      </w:pPr>
      <w:r>
        <w:rPr>
          <w:rFonts w:ascii="Times New Roman" w:hAnsi="Times New Roman"/>
          <w:sz w:val="24"/>
          <w:szCs w:val="24"/>
        </w:rPr>
        <w:t xml:space="preserve">The current OMB expiration date for this information collection is August 31, 2023. We are requesting approval for </w:t>
      </w:r>
      <w:r w:rsidR="00D1674D">
        <w:rPr>
          <w:rFonts w:ascii="Times New Roman" w:hAnsi="Times New Roman"/>
          <w:sz w:val="24"/>
          <w:szCs w:val="24"/>
        </w:rPr>
        <w:t xml:space="preserve">a three-year extension with </w:t>
      </w:r>
      <w:r>
        <w:rPr>
          <w:rFonts w:ascii="Times New Roman" w:hAnsi="Times New Roman"/>
          <w:sz w:val="24"/>
          <w:szCs w:val="24"/>
        </w:rPr>
        <w:t xml:space="preserve">proposed revisions to the information collection. </w:t>
      </w:r>
      <w:bookmarkStart w:id="0" w:name="_Hlk121293627"/>
      <w:r w:rsidR="00B9650F">
        <w:rPr>
          <w:rFonts w:ascii="Times New Roman" w:hAnsi="Times New Roman"/>
          <w:sz w:val="24"/>
          <w:szCs w:val="24"/>
        </w:rPr>
        <w:t xml:space="preserve"> </w:t>
      </w:r>
      <w:r w:rsidRPr="00B9650F" w:rsidR="00B9650F">
        <w:rPr>
          <w:rFonts w:ascii="Times New Roman" w:hAnsi="Times New Roman"/>
          <w:sz w:val="24"/>
          <w:szCs w:val="24"/>
        </w:rPr>
        <w:t xml:space="preserve">Proposed revisions include additional </w:t>
      </w:r>
      <w:r w:rsidR="006F46B2">
        <w:rPr>
          <w:rFonts w:ascii="Times New Roman" w:hAnsi="Times New Roman"/>
          <w:sz w:val="24"/>
          <w:szCs w:val="24"/>
        </w:rPr>
        <w:t>instruction</w:t>
      </w:r>
      <w:r w:rsidRPr="00B9650F" w:rsidR="00B9650F">
        <w:rPr>
          <w:rFonts w:ascii="Times New Roman" w:hAnsi="Times New Roman"/>
          <w:sz w:val="24"/>
          <w:szCs w:val="24"/>
        </w:rPr>
        <w:t>s, a small number of new questions, dropping a few questions, and rephrasing existing questions.</w:t>
      </w:r>
      <w:bookmarkEnd w:id="0"/>
      <w:r w:rsidR="00B9650F">
        <w:rPr>
          <w:rFonts w:ascii="Times New Roman" w:hAnsi="Times New Roman"/>
          <w:sz w:val="24"/>
          <w:szCs w:val="24"/>
        </w:rPr>
        <w:t xml:space="preserve">  </w:t>
      </w:r>
      <w:r w:rsidRPr="00B159FA" w:rsidR="00B159FA">
        <w:rPr>
          <w:rFonts w:ascii="Times New Roman" w:hAnsi="Times New Roman"/>
          <w:iCs/>
          <w:sz w:val="24"/>
        </w:rPr>
        <w:t xml:space="preserve">See section A15 for additional information. </w:t>
      </w:r>
    </w:p>
    <w:p w:rsidR="00790D2C" w:rsidRPr="004F7B95" w:rsidP="00D7443D" w14:paraId="6A4D4BDD"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A45CA8" w:rsidRPr="00A45CA8" w:rsidP="00A45CA8" w14:paraId="784CFA5B" w14:textId="2439DA14">
      <w:pPr>
        <w:widowControl/>
        <w:tabs>
          <w:tab w:val="num" w:pos="360"/>
        </w:tabs>
        <w:snapToGrid w:val="0"/>
        <w:ind w:left="360"/>
        <w:rPr>
          <w:rFonts w:ascii="Times New Roman" w:hAnsi="Times New Roman"/>
          <w:snapToGrid/>
          <w:sz w:val="32"/>
          <w:szCs w:val="24"/>
        </w:rPr>
      </w:pPr>
      <w:r w:rsidRPr="00A45CA8">
        <w:rPr>
          <w:rFonts w:ascii="Times New Roman" w:hAnsi="Times New Roman"/>
          <w:iCs/>
          <w:snapToGrid/>
          <w:sz w:val="24"/>
        </w:rPr>
        <w:t xml:space="preserve">The URM Program Application is completed on behalf of unaccompanied minors in the United States who are applying for entry into the URM Program.  Applications are completed by case managers, attorneys, or other representatives working with minors who are eligible for the URM Program.  The application includes biographical data and comprehensive information on the minor and </w:t>
      </w:r>
      <w:r w:rsidR="00FA2A04">
        <w:rPr>
          <w:rFonts w:ascii="Times New Roman" w:hAnsi="Times New Roman"/>
          <w:iCs/>
          <w:snapToGrid/>
          <w:sz w:val="24"/>
        </w:rPr>
        <w:t>their</w:t>
      </w:r>
      <w:r w:rsidRPr="00A45CA8">
        <w:rPr>
          <w:rFonts w:ascii="Times New Roman" w:hAnsi="Times New Roman"/>
          <w:iCs/>
          <w:snapToGrid/>
          <w:sz w:val="24"/>
        </w:rPr>
        <w:t xml:space="preserve"> needs (e.g., placement history, family reunification efforts, medical needs, mental and behavioral health needs, etc.).  ORR</w:t>
      </w:r>
      <w:r w:rsidRPr="00A45CA8">
        <w:rPr>
          <w:rFonts w:ascii="Times New Roman" w:hAnsi="Times New Roman"/>
          <w:snapToGrid/>
          <w:sz w:val="24"/>
        </w:rPr>
        <w:t xml:space="preserve"> uses the information collected to determine a minor’s eligibility for the URM Program, and to facilitate placement in the program.  The application information is also used to provide a recommendation to </w:t>
      </w:r>
      <w:r w:rsidR="00FA2A04">
        <w:rPr>
          <w:rFonts w:ascii="Times New Roman" w:hAnsi="Times New Roman"/>
          <w:snapToGrid/>
          <w:sz w:val="24"/>
        </w:rPr>
        <w:t>ORR leadership</w:t>
      </w:r>
      <w:r w:rsidRPr="00A45CA8">
        <w:rPr>
          <w:rFonts w:ascii="Times New Roman" w:hAnsi="Times New Roman"/>
          <w:snapToGrid/>
          <w:sz w:val="24"/>
        </w:rPr>
        <w:t xml:space="preserve"> to approve the minor to enter the URM Program.</w:t>
      </w:r>
    </w:p>
    <w:p w:rsidR="00A45CA8" w:rsidRPr="00A45CA8" w:rsidP="00A45CA8" w14:paraId="3C2D5F15" w14:textId="77777777">
      <w:pPr>
        <w:widowControl/>
        <w:ind w:left="360"/>
        <w:rPr>
          <w:rFonts w:ascii="Times New Roman" w:hAnsi="Times New Roman"/>
          <w:iCs/>
          <w:snapToGrid/>
          <w:sz w:val="24"/>
          <w:szCs w:val="24"/>
        </w:rPr>
      </w:pPr>
    </w:p>
    <w:p w:rsidR="00D60543" w:rsidRPr="004F7B95" w:rsidP="00E430FC" w14:paraId="3C8C4501" w14:textId="5A700184">
      <w:pPr>
        <w:widowControl/>
        <w:ind w:left="360"/>
        <w:rPr>
          <w:rFonts w:ascii="Times New Roman" w:hAnsi="Times New Roman"/>
          <w:snapToGrid/>
          <w:sz w:val="24"/>
          <w:szCs w:val="24"/>
        </w:rPr>
      </w:pPr>
      <w:r w:rsidRPr="00A45CA8">
        <w:rPr>
          <w:rFonts w:ascii="Times New Roman" w:hAnsi="Times New Roman"/>
          <w:iCs/>
          <w:snapToGrid/>
          <w:sz w:val="24"/>
          <w:szCs w:val="24"/>
        </w:rPr>
        <w:t>The Withdrawal of Application or Declination of Placement Form is completed when a minor</w:t>
      </w:r>
      <w:r w:rsidRPr="00A45CA8">
        <w:rPr>
          <w:rFonts w:ascii="Times New Roman" w:hAnsi="Times New Roman"/>
          <w:snapToGrid/>
          <w:sz w:val="24"/>
          <w:szCs w:val="24"/>
        </w:rPr>
        <w:t xml:space="preserve"> who has </w:t>
      </w:r>
      <w:r w:rsidR="00FA2A04">
        <w:rPr>
          <w:rFonts w:ascii="Times New Roman" w:hAnsi="Times New Roman"/>
          <w:snapToGrid/>
          <w:sz w:val="24"/>
          <w:szCs w:val="24"/>
        </w:rPr>
        <w:t>applied</w:t>
      </w:r>
      <w:r w:rsidRPr="00A45CA8">
        <w:rPr>
          <w:rFonts w:ascii="Times New Roman" w:hAnsi="Times New Roman"/>
          <w:snapToGrid/>
          <w:sz w:val="24"/>
          <w:szCs w:val="24"/>
        </w:rPr>
        <w:t xml:space="preserve"> for the URM Program wishes to withdraw this application before approval to enter the program</w:t>
      </w:r>
      <w:r w:rsidR="00957CE0">
        <w:rPr>
          <w:rFonts w:ascii="Times New Roman" w:hAnsi="Times New Roman"/>
          <w:snapToGrid/>
          <w:sz w:val="24"/>
          <w:szCs w:val="24"/>
        </w:rPr>
        <w:t xml:space="preserve"> or if a child is not interested in entering the specific placement they were offered</w:t>
      </w:r>
      <w:r w:rsidRPr="00A45CA8">
        <w:rPr>
          <w:rFonts w:ascii="Times New Roman" w:hAnsi="Times New Roman"/>
          <w:snapToGrid/>
          <w:sz w:val="24"/>
          <w:szCs w:val="24"/>
        </w:rPr>
        <w:t xml:space="preserve">.  This form serves as official record for ORR to cease placement efforts or to </w:t>
      </w:r>
      <w:r>
        <w:rPr>
          <w:rFonts w:ascii="Times New Roman" w:hAnsi="Times New Roman"/>
          <w:snapToGrid/>
          <w:sz w:val="24"/>
          <w:szCs w:val="24"/>
        </w:rPr>
        <w:t>search for a new placement for the</w:t>
      </w:r>
      <w:r w:rsidRPr="00A45CA8">
        <w:rPr>
          <w:rFonts w:ascii="Times New Roman" w:hAnsi="Times New Roman"/>
          <w:snapToGrid/>
          <w:sz w:val="24"/>
          <w:szCs w:val="24"/>
        </w:rPr>
        <w:t xml:space="preserve"> applicant.</w:t>
      </w: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E430FC" w14:paraId="64C47E67" w14:textId="7E512942">
      <w:pPr>
        <w:widowControl/>
        <w:tabs>
          <w:tab w:val="num" w:pos="360"/>
        </w:tabs>
        <w:ind w:left="360"/>
        <w:rPr>
          <w:rFonts w:ascii="Times New Roman" w:hAnsi="Times New Roman"/>
          <w:snapToGrid/>
          <w:sz w:val="24"/>
          <w:szCs w:val="24"/>
        </w:rPr>
      </w:pPr>
      <w:r>
        <w:rPr>
          <w:rFonts w:ascii="Times New Roman" w:hAnsi="Times New Roman"/>
          <w:sz w:val="24"/>
          <w:szCs w:val="24"/>
        </w:rPr>
        <w:t xml:space="preserve">In May 2019, ORR incorporated the URM Program Application into its secure, web-based data collection system called Refugee Arrivals Data System (RADS), which eliminated the submission of applications via email to ORR.  In addition to reducing burden and increasing efficiency to those submitting applications, RADS also provides real-time application status updates and allows all parties to communicate about the case during the application and placement process. </w:t>
      </w: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C2DE1" w:rsidP="00022586" w14:paraId="5BF82A71" w14:textId="776A0348">
      <w:pPr>
        <w:widowControl/>
        <w:tabs>
          <w:tab w:val="num" w:pos="360"/>
        </w:tabs>
        <w:ind w:left="360"/>
        <w:rPr>
          <w:rFonts w:ascii="Times New Roman" w:hAnsi="Times New Roman"/>
          <w:snapToGrid/>
          <w:sz w:val="24"/>
          <w:szCs w:val="24"/>
        </w:rPr>
      </w:pPr>
      <w:bookmarkStart w:id="1" w:name="_Hlk122082619"/>
      <w:r w:rsidRPr="00A45CA8">
        <w:rPr>
          <w:rFonts w:ascii="Times New Roman" w:hAnsi="Times New Roman"/>
          <w:snapToGrid/>
          <w:sz w:val="24"/>
          <w:szCs w:val="24"/>
        </w:rPr>
        <w:t>ORR is the only entity, Federal, State</w:t>
      </w:r>
      <w:r>
        <w:rPr>
          <w:rFonts w:ascii="Times New Roman" w:hAnsi="Times New Roman"/>
          <w:snapToGrid/>
          <w:sz w:val="24"/>
          <w:szCs w:val="24"/>
        </w:rPr>
        <w:t>,</w:t>
      </w:r>
      <w:r w:rsidRPr="00A45CA8">
        <w:rPr>
          <w:rFonts w:ascii="Times New Roman" w:hAnsi="Times New Roman"/>
          <w:snapToGrid/>
          <w:sz w:val="24"/>
          <w:szCs w:val="24"/>
        </w:rPr>
        <w:t xml:space="preserve"> or local, with authority to determine eligibility for the URM Program and approve minors to enter the program.  ORR is responsible for collecting the most complete and accurate picture of the minor’s history and needs to ensure the most appropriate URM placement.</w:t>
      </w:r>
      <w:bookmarkEnd w:id="1"/>
    </w:p>
    <w:p w:rsidR="00D1674D" w:rsidRPr="004F7B95" w:rsidP="00022586" w14:paraId="390CDFC9"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E430FC" w14:paraId="3417396F" w14:textId="688353BC">
      <w:pPr>
        <w:widowControl/>
        <w:tabs>
          <w:tab w:val="num" w:pos="360"/>
        </w:tabs>
        <w:ind w:left="360"/>
        <w:rPr>
          <w:rFonts w:ascii="Times New Roman" w:hAnsi="Times New Roman"/>
          <w:snapToGrid/>
          <w:sz w:val="24"/>
          <w:szCs w:val="24"/>
        </w:rPr>
      </w:pPr>
      <w:r>
        <w:rPr>
          <w:rFonts w:ascii="Times New Roman" w:hAnsi="Times New Roman"/>
          <w:snapToGrid/>
          <w:sz w:val="24"/>
          <w:szCs w:val="24"/>
        </w:rPr>
        <w:t>This information collection does not burden or impact small businesses.</w:t>
      </w: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E430FC" w14:paraId="2A0F47DE" w14:textId="4B1A64E2">
      <w:pPr>
        <w:widowControl/>
        <w:tabs>
          <w:tab w:val="num" w:pos="360"/>
        </w:tabs>
        <w:ind w:left="360"/>
        <w:rPr>
          <w:rFonts w:ascii="Times New Roman" w:hAnsi="Times New Roman"/>
          <w:snapToGrid/>
          <w:sz w:val="24"/>
          <w:szCs w:val="24"/>
        </w:rPr>
      </w:pPr>
      <w:r w:rsidRPr="00A45CA8">
        <w:rPr>
          <w:rFonts w:ascii="Times New Roman" w:hAnsi="Times New Roman"/>
          <w:snapToGrid/>
          <w:sz w:val="24"/>
          <w:szCs w:val="24"/>
        </w:rPr>
        <w:t xml:space="preserve">If the information is not collected, ORR would not have the information necessary to determine a minor eligible for the URM Program, facilitate efforts to place the minor into the program, or recommend to </w:t>
      </w:r>
      <w:r w:rsidR="00FA2A04">
        <w:rPr>
          <w:rFonts w:ascii="Times New Roman" w:hAnsi="Times New Roman"/>
          <w:snapToGrid/>
          <w:sz w:val="24"/>
          <w:szCs w:val="24"/>
        </w:rPr>
        <w:t>ORR leadership</w:t>
      </w:r>
      <w:r w:rsidRPr="00A45CA8">
        <w:rPr>
          <w:rFonts w:ascii="Times New Roman" w:hAnsi="Times New Roman"/>
          <w:snapToGrid/>
          <w:sz w:val="24"/>
          <w:szCs w:val="24"/>
        </w:rPr>
        <w:t xml:space="preserve"> to approve the minor to enter the program.</w:t>
      </w: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C2DE1" w:rsidP="00022586" w14:paraId="2936D2FA" w14:textId="5CC8900F">
      <w:pPr>
        <w:widowControl/>
        <w:tabs>
          <w:tab w:val="num" w:pos="360"/>
        </w:tabs>
        <w:ind w:left="360"/>
        <w:rPr>
          <w:rFonts w:ascii="Times New Roman" w:hAnsi="Times New Roman"/>
          <w:snapToGrid/>
          <w:sz w:val="24"/>
          <w:szCs w:val="24"/>
        </w:rPr>
      </w:pPr>
      <w:r w:rsidRPr="001644F0">
        <w:rPr>
          <w:rFonts w:ascii="Times New Roman" w:hAnsi="Times New Roman"/>
          <w:snapToGrid/>
          <w:sz w:val="24"/>
          <w:szCs w:val="24"/>
        </w:rPr>
        <w:t>This proposed information collection will not entail any special handling procedures as indicated in the OMB guidance for Paperwork Reduction Act processing.</w:t>
      </w:r>
    </w:p>
    <w:p w:rsidR="00DE529D" w:rsidRPr="004F7B95" w:rsidP="00E430FC" w14:paraId="2CFEBB22" w14:textId="77777777">
      <w:pPr>
        <w:widowControl/>
        <w:tabs>
          <w:tab w:val="num" w:pos="360"/>
        </w:tabs>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5F245EAD">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0D3FBD">
        <w:rPr>
          <w:rFonts w:ascii="Times New Roman" w:hAnsi="Times New Roman"/>
          <w:sz w:val="24"/>
          <w:szCs w:val="24"/>
        </w:rPr>
        <w:t>March 10, 2023</w:t>
      </w:r>
      <w:r w:rsidRPr="004F7B95">
        <w:rPr>
          <w:rFonts w:ascii="Times New Roman" w:hAnsi="Times New Roman"/>
          <w:sz w:val="24"/>
          <w:szCs w:val="24"/>
        </w:rPr>
        <w:t>, Volume</w:t>
      </w:r>
      <w:r w:rsidR="000D3FBD">
        <w:rPr>
          <w:rFonts w:ascii="Times New Roman" w:hAnsi="Times New Roman"/>
          <w:sz w:val="24"/>
          <w:szCs w:val="24"/>
        </w:rPr>
        <w:t xml:space="preserve"> 88,</w:t>
      </w:r>
      <w:r w:rsidRPr="004F7B95">
        <w:rPr>
          <w:rFonts w:ascii="Times New Roman" w:hAnsi="Times New Roman"/>
          <w:sz w:val="24"/>
          <w:szCs w:val="24"/>
        </w:rPr>
        <w:t xml:space="preserve"> Number </w:t>
      </w:r>
      <w:r w:rsidR="000D3FBD">
        <w:rPr>
          <w:rFonts w:ascii="Times New Roman" w:hAnsi="Times New Roman"/>
          <w:sz w:val="24"/>
          <w:szCs w:val="24"/>
        </w:rPr>
        <w:t>47</w:t>
      </w:r>
      <w:r w:rsidRPr="004F7B95">
        <w:rPr>
          <w:rFonts w:ascii="Times New Roman" w:hAnsi="Times New Roman"/>
          <w:sz w:val="24"/>
          <w:szCs w:val="24"/>
        </w:rPr>
        <w:t xml:space="preserve">, page </w:t>
      </w:r>
      <w:r w:rsidR="000D3FBD">
        <w:rPr>
          <w:rFonts w:ascii="Times New Roman" w:hAnsi="Times New Roman"/>
          <w:sz w:val="24"/>
          <w:szCs w:val="24"/>
        </w:rPr>
        <w:t>15039</w:t>
      </w:r>
      <w:r w:rsidRPr="004F7B95">
        <w:rPr>
          <w:rFonts w:ascii="Times New Roman" w:hAnsi="Times New Roman"/>
          <w:sz w:val="24"/>
          <w:szCs w:val="24"/>
        </w:rPr>
        <w:t xml:space="preserve">, and provided a sixty-day period for public comment.  During the notice and comment period, </w:t>
      </w:r>
      <w:r w:rsidR="000D3FBD">
        <w:rPr>
          <w:rFonts w:ascii="Times New Roman" w:hAnsi="Times New Roman"/>
          <w:sz w:val="24"/>
          <w:szCs w:val="24"/>
        </w:rPr>
        <w:t>w</w:t>
      </w:r>
      <w:r w:rsidRPr="004F7B95">
        <w:rPr>
          <w:rFonts w:ascii="Times New Roman" w:hAnsi="Times New Roman"/>
          <w:sz w:val="24"/>
          <w:szCs w:val="24"/>
        </w:rPr>
        <w:t xml:space="preserve">e did not receive comments. </w:t>
      </w:r>
    </w:p>
    <w:p w:rsidR="00022586" w:rsidRPr="004F7B95" w:rsidP="00E430FC" w14:paraId="2EDB417E" w14:textId="77777777">
      <w:pPr>
        <w:widowControl/>
        <w:tabs>
          <w:tab w:val="num" w:pos="360"/>
        </w:tabs>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CB1A12" w:rsidP="00022586" w14:paraId="533734B7" w14:textId="59ECEBBE">
      <w:pPr>
        <w:widowControl/>
        <w:tabs>
          <w:tab w:val="num" w:pos="360"/>
        </w:tabs>
        <w:ind w:left="360"/>
        <w:rPr>
          <w:rFonts w:ascii="Times New Roman" w:hAnsi="Times New Roman"/>
          <w:snapToGrid/>
          <w:sz w:val="24"/>
          <w:szCs w:val="24"/>
        </w:rPr>
      </w:pPr>
      <w:r>
        <w:rPr>
          <w:rFonts w:ascii="Times New Roman" w:hAnsi="Times New Roman"/>
          <w:snapToGrid/>
          <w:sz w:val="24"/>
          <w:szCs w:val="24"/>
        </w:rPr>
        <w:t>No payment or gift to respondents will be provided.</w:t>
      </w:r>
    </w:p>
    <w:p w:rsidR="00D60543" w:rsidP="00E430FC" w14:paraId="62113040" w14:textId="560E7F75">
      <w:pPr>
        <w:widowControl/>
        <w:tabs>
          <w:tab w:val="num" w:pos="360"/>
        </w:tabs>
        <w:rPr>
          <w:rFonts w:ascii="Times New Roman" w:hAnsi="Times New Roman"/>
          <w:snapToGrid/>
          <w:sz w:val="24"/>
          <w:szCs w:val="24"/>
        </w:rPr>
      </w:pPr>
    </w:p>
    <w:p w:rsidR="00BB2D6D" w:rsidP="00E430FC" w14:paraId="053C9BAD" w14:textId="012CEC1B">
      <w:pPr>
        <w:widowControl/>
        <w:tabs>
          <w:tab w:val="num" w:pos="360"/>
        </w:tabs>
        <w:rPr>
          <w:rFonts w:ascii="Times New Roman" w:hAnsi="Times New Roman"/>
          <w:snapToGrid/>
          <w:sz w:val="24"/>
          <w:szCs w:val="24"/>
        </w:rPr>
      </w:pPr>
    </w:p>
    <w:p w:rsidR="00BB2D6D" w:rsidRPr="004F7B95" w:rsidP="00E430FC" w14:paraId="336A7A63" w14:textId="77777777">
      <w:pPr>
        <w:widowControl/>
        <w:tabs>
          <w:tab w:val="num" w:pos="360"/>
        </w:tabs>
        <w:rPr>
          <w:rFonts w:ascii="Times New Roman" w:hAnsi="Times New Roman"/>
          <w:snapToGrid/>
          <w:sz w:val="24"/>
          <w:szCs w:val="24"/>
        </w:rPr>
      </w:pPr>
    </w:p>
    <w:p w:rsidR="002C3C4F" w:rsidRPr="00075889" w:rsidP="00BB2D6D"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A04EF3" w:rsidP="00022586" w14:paraId="4AC5F4AB" w14:textId="4FA14E7A">
      <w:pPr>
        <w:widowControl/>
        <w:tabs>
          <w:tab w:val="num" w:pos="360"/>
        </w:tabs>
        <w:ind w:left="360"/>
        <w:rPr>
          <w:rFonts w:ascii="Times New Roman" w:hAnsi="Times New Roman"/>
          <w:snapToGrid/>
          <w:sz w:val="24"/>
          <w:szCs w:val="24"/>
        </w:rPr>
      </w:pPr>
      <w:r w:rsidRPr="001644F0">
        <w:rPr>
          <w:rFonts w:ascii="Times New Roman" w:hAnsi="Times New Roman"/>
          <w:snapToGrid/>
          <w:sz w:val="24"/>
          <w:szCs w:val="24"/>
        </w:rPr>
        <w:t>ORR has established a system of records to ensure the level of confidentiality pursuant to the Privacy Act. 5 U.S.C. 552(a).  The system used to collect URM Program Applications, ORR’s Refugee Arrivals Data System (RADS), is a Privacy Act System of Records.  A System of Records Notice for RADS under 09-80-0325 was published on July 18, 2016</w:t>
      </w:r>
      <w:r w:rsidR="00C1089C">
        <w:rPr>
          <w:rFonts w:ascii="Times New Roman" w:hAnsi="Times New Roman"/>
          <w:snapToGrid/>
          <w:sz w:val="24"/>
          <w:szCs w:val="24"/>
        </w:rPr>
        <w:t xml:space="preserve"> and modified on February 8, 2022</w:t>
      </w:r>
      <w:r w:rsidRPr="001644F0">
        <w:rPr>
          <w:rFonts w:ascii="Times New Roman" w:hAnsi="Times New Roman"/>
          <w:snapToGrid/>
          <w:sz w:val="24"/>
          <w:szCs w:val="24"/>
        </w:rPr>
        <w:t xml:space="preserve">.   </w:t>
      </w:r>
    </w:p>
    <w:p w:rsidR="00D60543" w:rsidRPr="004F7B95" w:rsidP="00E430FC" w14:paraId="1C82E036" w14:textId="77777777">
      <w:pPr>
        <w:widowControl/>
        <w:tabs>
          <w:tab w:val="num" w:pos="360"/>
        </w:tabs>
        <w:rPr>
          <w:rFonts w:ascii="Times New Roman" w:hAnsi="Times New Roman"/>
          <w:snapToGrid/>
          <w:sz w:val="24"/>
          <w:szCs w:val="24"/>
        </w:rPr>
      </w:pPr>
    </w:p>
    <w:p w:rsidR="002C3C4F" w:rsidRPr="00075889" w:rsidP="00BB2D6D"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DE529D" w:rsidP="00E430FC" w14:paraId="597B7A37" w14:textId="1D9D43DF">
      <w:pPr>
        <w:widowControl/>
        <w:tabs>
          <w:tab w:val="num" w:pos="360"/>
        </w:tabs>
        <w:ind w:left="360"/>
        <w:rPr>
          <w:rFonts w:ascii="Times New Roman" w:hAnsi="Times New Roman"/>
          <w:snapToGrid/>
          <w:sz w:val="24"/>
          <w:szCs w:val="24"/>
        </w:rPr>
      </w:pPr>
      <w:r w:rsidRPr="001644F0">
        <w:rPr>
          <w:rFonts w:ascii="Times New Roman" w:hAnsi="Times New Roman"/>
          <w:snapToGrid/>
          <w:sz w:val="24"/>
          <w:szCs w:val="24"/>
        </w:rPr>
        <w:t xml:space="preserve">The URM Program Application collects sensitive information pertaining to a minor’s history of abuse/abandonment/neglect by family members, history of exploitation or human trafficking, physical and mental health needs, and behavioral issues.  The information is necessary </w:t>
      </w:r>
      <w:r w:rsidRPr="001644F0">
        <w:rPr>
          <w:rFonts w:ascii="Times New Roman" w:hAnsi="Times New Roman"/>
          <w:snapToGrid/>
          <w:sz w:val="24"/>
          <w:szCs w:val="24"/>
        </w:rPr>
        <w:t>in order to</w:t>
      </w:r>
      <w:r w:rsidRPr="001644F0">
        <w:rPr>
          <w:rFonts w:ascii="Times New Roman" w:hAnsi="Times New Roman"/>
          <w:snapToGrid/>
          <w:sz w:val="24"/>
          <w:szCs w:val="24"/>
        </w:rPr>
        <w:t xml:space="preserve"> find the most appropriate placement in the URM Program that will meet the minor’s needs and arrange necessary services.</w:t>
      </w: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CB1A12" w:rsidP="00BB2D6D" w14:paraId="055034F3" w14:textId="504B2883">
      <w:pPr>
        <w:widowControl/>
        <w:spacing w:after="60"/>
        <w:ind w:left="360"/>
        <w:rPr>
          <w:rFonts w:ascii="Times New Roman" w:hAnsi="Times New Roman"/>
          <w:i/>
          <w:iCs/>
          <w:snapToGrid/>
          <w:sz w:val="24"/>
          <w:szCs w:val="24"/>
        </w:rPr>
      </w:pPr>
      <w:r>
        <w:rPr>
          <w:rFonts w:ascii="Times New Roman" w:hAnsi="Times New Roman"/>
          <w:i/>
          <w:iCs/>
          <w:snapToGrid/>
          <w:sz w:val="24"/>
          <w:szCs w:val="24"/>
        </w:rPr>
        <w:t>Annual Burden Estimates</w:t>
      </w:r>
    </w:p>
    <w:p w:rsidR="0005472F" w:rsidP="0005472F" w14:paraId="064D6F53" w14:textId="141D86DD">
      <w:pPr>
        <w:widowControl/>
        <w:tabs>
          <w:tab w:val="num" w:pos="360"/>
        </w:tabs>
        <w:snapToGrid w:val="0"/>
        <w:ind w:left="360"/>
        <w:rPr>
          <w:rFonts w:ascii="Times New Roman" w:hAnsi="Times New Roman"/>
          <w:iCs/>
          <w:snapToGrid/>
          <w:sz w:val="24"/>
        </w:rPr>
      </w:pPr>
      <w:r w:rsidRPr="00A45CA8">
        <w:rPr>
          <w:rFonts w:ascii="Times New Roman" w:hAnsi="Times New Roman"/>
          <w:iCs/>
          <w:snapToGrid/>
          <w:sz w:val="24"/>
        </w:rPr>
        <w:t>The</w:t>
      </w:r>
      <w:r>
        <w:rPr>
          <w:rFonts w:ascii="Times New Roman" w:hAnsi="Times New Roman"/>
          <w:iCs/>
          <w:snapToGrid/>
          <w:sz w:val="24"/>
        </w:rPr>
        <w:t xml:space="preserve"> information collection forms are completed </w:t>
      </w:r>
      <w:r w:rsidRPr="00A45CA8">
        <w:rPr>
          <w:rFonts w:ascii="Times New Roman" w:hAnsi="Times New Roman"/>
          <w:iCs/>
          <w:snapToGrid/>
          <w:sz w:val="24"/>
        </w:rPr>
        <w:t xml:space="preserve">by case managers, attorneys, or other representatives working with minors who are eligible for the URM Program. </w:t>
      </w:r>
      <w:r>
        <w:rPr>
          <w:rFonts w:ascii="Times New Roman" w:hAnsi="Times New Roman"/>
          <w:iCs/>
          <w:snapToGrid/>
          <w:sz w:val="24"/>
        </w:rPr>
        <w:t xml:space="preserve"> The below burden estimates provide the anticipated annual number of respondents. </w:t>
      </w:r>
      <w:r w:rsidR="000F66D2">
        <w:rPr>
          <w:rFonts w:ascii="Times New Roman" w:hAnsi="Times New Roman"/>
          <w:iCs/>
          <w:snapToGrid/>
          <w:sz w:val="24"/>
        </w:rPr>
        <w:t xml:space="preserve"> </w:t>
      </w:r>
      <w:r w:rsidR="00F260F5">
        <w:rPr>
          <w:rFonts w:ascii="Times New Roman" w:hAnsi="Times New Roman"/>
          <w:iCs/>
          <w:snapToGrid/>
          <w:sz w:val="24"/>
        </w:rPr>
        <w:t>T</w:t>
      </w:r>
      <w:r>
        <w:rPr>
          <w:rFonts w:ascii="Times New Roman" w:hAnsi="Times New Roman"/>
          <w:iCs/>
          <w:snapToGrid/>
          <w:sz w:val="24"/>
        </w:rPr>
        <w:t xml:space="preserve">he annual number of respondents was estimated by examining historical data </w:t>
      </w:r>
      <w:r w:rsidR="002F0B9D">
        <w:rPr>
          <w:rFonts w:ascii="Times New Roman" w:hAnsi="Times New Roman"/>
          <w:iCs/>
          <w:snapToGrid/>
          <w:sz w:val="24"/>
        </w:rPr>
        <w:t>and trends in the number of respondents over time</w:t>
      </w:r>
      <w:r>
        <w:rPr>
          <w:rFonts w:ascii="Times New Roman" w:hAnsi="Times New Roman"/>
          <w:iCs/>
          <w:snapToGrid/>
          <w:sz w:val="24"/>
        </w:rPr>
        <w:t xml:space="preserve">. </w:t>
      </w:r>
      <w:r w:rsidR="000F66D2">
        <w:rPr>
          <w:rFonts w:ascii="Times New Roman" w:hAnsi="Times New Roman"/>
          <w:iCs/>
          <w:snapToGrid/>
          <w:sz w:val="24"/>
        </w:rPr>
        <w:t xml:space="preserve"> </w:t>
      </w:r>
      <w:r>
        <w:rPr>
          <w:rFonts w:ascii="Times New Roman" w:hAnsi="Times New Roman"/>
          <w:iCs/>
          <w:snapToGrid/>
          <w:sz w:val="24"/>
        </w:rPr>
        <w:t>The time estimated per response is based on data collection experience to date and feedback from respondents on the current forms.</w:t>
      </w:r>
    </w:p>
    <w:p w:rsidR="00BB2D6D" w:rsidRPr="00526260" w:rsidP="00526260" w14:paraId="5E4AA89F" w14:textId="77777777">
      <w:pPr>
        <w:widowControl/>
        <w:spacing w:after="100" w:afterAutospacing="1"/>
        <w:rPr>
          <w:rFonts w:ascii="Times New Roman" w:hAnsi="Times New Roman"/>
          <w:i/>
          <w:iCs/>
          <w:snapToGrid/>
          <w:sz w:val="24"/>
          <w:szCs w:val="24"/>
        </w:rPr>
      </w:pPr>
    </w:p>
    <w:tbl>
      <w:tblPr>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16"/>
        <w:gridCol w:w="1515"/>
        <w:gridCol w:w="1582"/>
        <w:gridCol w:w="1385"/>
        <w:gridCol w:w="1149"/>
        <w:gridCol w:w="926"/>
        <w:gridCol w:w="1083"/>
        <w:gridCol w:w="930"/>
      </w:tblGrid>
      <w:tr w14:paraId="230FE56D" w14:textId="77777777" w:rsidTr="00F93DC6">
        <w:tblPrEx>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516" w:type="dxa"/>
            <w:shd w:val="clear" w:color="auto" w:fill="BFBFBF"/>
            <w:vAlign w:val="center"/>
          </w:tcPr>
          <w:p w:rsidR="00957799" w:rsidRPr="00405C10" w:rsidP="004110F5" w14:paraId="710C0652" w14:textId="77777777">
            <w:pPr>
              <w:jc w:val="cente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1515" w:type="dxa"/>
            <w:shd w:val="clear" w:color="auto" w:fill="BFBFBF"/>
            <w:vAlign w:val="center"/>
          </w:tcPr>
          <w:p w:rsidR="00957799"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582" w:type="dxa"/>
            <w:shd w:val="clear" w:color="auto" w:fill="BFBFBF"/>
            <w:vAlign w:val="center"/>
          </w:tcPr>
          <w:p w:rsidR="00957799" w:rsidRPr="00405C10" w:rsidP="004F7B95"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385" w:type="dxa"/>
            <w:shd w:val="clear" w:color="auto" w:fill="BFBFBF"/>
            <w:vAlign w:val="center"/>
          </w:tcPr>
          <w:p w:rsidR="00957799"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149" w:type="dxa"/>
            <w:shd w:val="clear" w:color="auto" w:fill="BFBFBF"/>
            <w:vAlign w:val="center"/>
          </w:tcPr>
          <w:p w:rsidR="00957799" w:rsidRPr="00405C10" w:rsidP="004F7B95"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926" w:type="dxa"/>
            <w:shd w:val="clear" w:color="auto" w:fill="BFBFBF"/>
            <w:vAlign w:val="center"/>
          </w:tcPr>
          <w:p w:rsidR="00957799"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00957799"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930" w:type="dxa"/>
            <w:shd w:val="clear" w:color="auto" w:fill="BFBFBF"/>
            <w:vAlign w:val="center"/>
          </w:tcPr>
          <w:p w:rsidR="00957799"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F93DC6">
        <w:tblPrEx>
          <w:tblW w:w="10086" w:type="dxa"/>
          <w:jc w:val="center"/>
          <w:tblLook w:val="00A0"/>
        </w:tblPrEx>
        <w:trPr>
          <w:trHeight w:val="432"/>
          <w:jc w:val="center"/>
        </w:trPr>
        <w:tc>
          <w:tcPr>
            <w:tcW w:w="1516" w:type="dxa"/>
            <w:vAlign w:val="center"/>
          </w:tcPr>
          <w:p w:rsidR="00F93DC6" w:rsidRPr="00405C10" w:rsidP="00F93DC6" w14:paraId="33E13E32" w14:textId="38BB1D74">
            <w:pPr>
              <w:tabs>
                <w:tab w:val="center" w:pos="4320"/>
                <w:tab w:val="right" w:pos="8640"/>
              </w:tabs>
              <w:rPr>
                <w:rFonts w:ascii="Times New Roman" w:hAnsi="Times New Roman"/>
                <w:szCs w:val="24"/>
              </w:rPr>
            </w:pPr>
            <w:r>
              <w:rPr>
                <w:rFonts w:ascii="Times New Roman" w:hAnsi="Times New Roman"/>
                <w:szCs w:val="24"/>
              </w:rPr>
              <w:t>Unaccompanied Refugee Minors Program Application</w:t>
            </w:r>
          </w:p>
        </w:tc>
        <w:tc>
          <w:tcPr>
            <w:tcW w:w="1515" w:type="dxa"/>
            <w:vAlign w:val="center"/>
          </w:tcPr>
          <w:p w:rsidR="00F93DC6" w:rsidRPr="00405C10" w:rsidP="00F93DC6" w14:paraId="631BD576" w14:textId="45EF69C7">
            <w:pPr>
              <w:tabs>
                <w:tab w:val="center" w:pos="4320"/>
                <w:tab w:val="right" w:pos="8640"/>
              </w:tabs>
              <w:jc w:val="center"/>
              <w:rPr>
                <w:rFonts w:ascii="Times New Roman" w:hAnsi="Times New Roman"/>
                <w:szCs w:val="24"/>
                <w:highlight w:val="yellow"/>
              </w:rPr>
            </w:pPr>
            <w:r>
              <w:rPr>
                <w:rFonts w:ascii="Times New Roman" w:hAnsi="Times New Roman"/>
                <w:szCs w:val="24"/>
              </w:rPr>
              <w:t>4</w:t>
            </w:r>
            <w:r>
              <w:rPr>
                <w:rFonts w:ascii="Times New Roman" w:hAnsi="Times New Roman"/>
                <w:szCs w:val="24"/>
              </w:rPr>
              <w:t>50</w:t>
            </w:r>
          </w:p>
        </w:tc>
        <w:tc>
          <w:tcPr>
            <w:tcW w:w="1582" w:type="dxa"/>
            <w:vAlign w:val="center"/>
          </w:tcPr>
          <w:p w:rsidR="00F93DC6" w:rsidRPr="00405C10" w:rsidP="00F93DC6" w14:paraId="3DD8ECC7" w14:textId="43540D97">
            <w:pPr>
              <w:tabs>
                <w:tab w:val="center" w:pos="4320"/>
                <w:tab w:val="right" w:pos="8640"/>
              </w:tabs>
              <w:jc w:val="center"/>
              <w:rPr>
                <w:rFonts w:ascii="Times New Roman" w:hAnsi="Times New Roman"/>
                <w:szCs w:val="24"/>
              </w:rPr>
            </w:pPr>
            <w:r>
              <w:rPr>
                <w:rFonts w:ascii="Times New Roman" w:hAnsi="Times New Roman"/>
                <w:szCs w:val="24"/>
              </w:rPr>
              <w:t>3</w:t>
            </w:r>
          </w:p>
        </w:tc>
        <w:tc>
          <w:tcPr>
            <w:tcW w:w="1385" w:type="dxa"/>
            <w:vAlign w:val="center"/>
          </w:tcPr>
          <w:p w:rsidR="00F93DC6" w:rsidRPr="00405C10" w:rsidP="00F93DC6" w14:paraId="46007120" w14:textId="0A9A301A">
            <w:pPr>
              <w:tabs>
                <w:tab w:val="center" w:pos="4320"/>
                <w:tab w:val="right" w:pos="8640"/>
              </w:tabs>
              <w:jc w:val="center"/>
              <w:rPr>
                <w:rFonts w:ascii="Times New Roman" w:hAnsi="Times New Roman"/>
                <w:szCs w:val="24"/>
              </w:rPr>
            </w:pPr>
            <w:r>
              <w:rPr>
                <w:rFonts w:ascii="Times New Roman" w:hAnsi="Times New Roman"/>
                <w:szCs w:val="24"/>
              </w:rPr>
              <w:t>1.50</w:t>
            </w:r>
          </w:p>
        </w:tc>
        <w:tc>
          <w:tcPr>
            <w:tcW w:w="1149" w:type="dxa"/>
            <w:vAlign w:val="center"/>
          </w:tcPr>
          <w:p w:rsidR="00F93DC6" w:rsidRPr="00405C10" w:rsidP="00F93DC6" w14:paraId="1A00A282" w14:textId="46EEC4CA">
            <w:pPr>
              <w:tabs>
                <w:tab w:val="center" w:pos="4320"/>
                <w:tab w:val="right" w:pos="8640"/>
              </w:tabs>
              <w:jc w:val="center"/>
              <w:rPr>
                <w:rFonts w:ascii="Times New Roman" w:hAnsi="Times New Roman"/>
                <w:szCs w:val="24"/>
              </w:rPr>
            </w:pPr>
            <w:r>
              <w:rPr>
                <w:rFonts w:ascii="Times New Roman" w:hAnsi="Times New Roman"/>
                <w:szCs w:val="24"/>
              </w:rPr>
              <w:t>2,025</w:t>
            </w:r>
          </w:p>
        </w:tc>
        <w:tc>
          <w:tcPr>
            <w:tcW w:w="926" w:type="dxa"/>
            <w:vAlign w:val="center"/>
          </w:tcPr>
          <w:p w:rsidR="00F93DC6" w:rsidRPr="00405C10" w:rsidP="00F93DC6" w14:paraId="25670C73" w14:textId="521A4281">
            <w:pPr>
              <w:tabs>
                <w:tab w:val="center" w:pos="4320"/>
                <w:tab w:val="right" w:pos="8640"/>
              </w:tabs>
              <w:jc w:val="center"/>
              <w:rPr>
                <w:rFonts w:ascii="Times New Roman" w:hAnsi="Times New Roman"/>
                <w:szCs w:val="24"/>
              </w:rPr>
            </w:pPr>
            <w:r>
              <w:rPr>
                <w:rFonts w:ascii="Times New Roman" w:hAnsi="Times New Roman"/>
                <w:szCs w:val="24"/>
              </w:rPr>
              <w:t>675</w:t>
            </w:r>
          </w:p>
        </w:tc>
        <w:tc>
          <w:tcPr>
            <w:tcW w:w="1083" w:type="dxa"/>
            <w:vAlign w:val="center"/>
          </w:tcPr>
          <w:p w:rsidR="00F93DC6" w:rsidRPr="00405C10" w:rsidP="00F93DC6" w14:paraId="7D556C98" w14:textId="4DDB9FA4">
            <w:pPr>
              <w:tabs>
                <w:tab w:val="center" w:pos="4320"/>
                <w:tab w:val="right" w:pos="8640"/>
              </w:tabs>
              <w:jc w:val="center"/>
              <w:rPr>
                <w:rFonts w:ascii="Times New Roman" w:hAnsi="Times New Roman"/>
                <w:szCs w:val="24"/>
              </w:rPr>
            </w:pPr>
            <w:r>
              <w:rPr>
                <w:rFonts w:ascii="Times New Roman" w:hAnsi="Times New Roman"/>
                <w:szCs w:val="24"/>
              </w:rPr>
              <w:t>$</w:t>
            </w:r>
            <w:r w:rsidR="00345204">
              <w:rPr>
                <w:rFonts w:ascii="Times New Roman" w:hAnsi="Times New Roman"/>
                <w:szCs w:val="24"/>
              </w:rPr>
              <w:t>20.00</w:t>
            </w:r>
            <w:r>
              <w:rPr>
                <w:rFonts w:ascii="Times New Roman" w:hAnsi="Times New Roman"/>
                <w:szCs w:val="24"/>
              </w:rPr>
              <w:t xml:space="preserve"> x 2 (fringe) = $</w:t>
            </w:r>
            <w:r w:rsidR="00345204">
              <w:rPr>
                <w:rFonts w:ascii="Times New Roman" w:hAnsi="Times New Roman"/>
                <w:szCs w:val="24"/>
              </w:rPr>
              <w:t>40.00</w:t>
            </w:r>
          </w:p>
        </w:tc>
        <w:tc>
          <w:tcPr>
            <w:tcW w:w="930" w:type="dxa"/>
            <w:vAlign w:val="center"/>
          </w:tcPr>
          <w:p w:rsidR="00F93DC6" w:rsidRPr="00405C10" w:rsidP="00F93DC6" w14:paraId="5133F4BC" w14:textId="1BE36F0B">
            <w:pPr>
              <w:tabs>
                <w:tab w:val="center" w:pos="4320"/>
                <w:tab w:val="right" w:pos="8640"/>
              </w:tabs>
              <w:jc w:val="center"/>
              <w:rPr>
                <w:rFonts w:ascii="Times New Roman" w:hAnsi="Times New Roman"/>
                <w:szCs w:val="24"/>
              </w:rPr>
            </w:pPr>
            <w:r>
              <w:rPr>
                <w:rFonts w:ascii="Times New Roman" w:hAnsi="Times New Roman"/>
                <w:szCs w:val="24"/>
              </w:rPr>
              <w:t>$</w:t>
            </w:r>
            <w:r w:rsidR="00345204">
              <w:rPr>
                <w:rFonts w:ascii="Times New Roman" w:hAnsi="Times New Roman"/>
                <w:szCs w:val="24"/>
              </w:rPr>
              <w:t>27</w:t>
            </w:r>
            <w:r w:rsidR="009A2253">
              <w:rPr>
                <w:rFonts w:ascii="Times New Roman" w:hAnsi="Times New Roman"/>
                <w:szCs w:val="24"/>
              </w:rPr>
              <w:t>,</w:t>
            </w:r>
            <w:r w:rsidR="00345204">
              <w:rPr>
                <w:rFonts w:ascii="Times New Roman" w:hAnsi="Times New Roman"/>
                <w:szCs w:val="24"/>
              </w:rPr>
              <w:t>000</w:t>
            </w:r>
          </w:p>
        </w:tc>
      </w:tr>
      <w:tr w14:paraId="66E3DD67" w14:textId="77777777" w:rsidTr="00F93DC6">
        <w:tblPrEx>
          <w:tblW w:w="10086" w:type="dxa"/>
          <w:jc w:val="center"/>
          <w:tblLook w:val="00A0"/>
        </w:tblPrEx>
        <w:trPr>
          <w:trHeight w:val="432"/>
          <w:jc w:val="center"/>
        </w:trPr>
        <w:tc>
          <w:tcPr>
            <w:tcW w:w="1516" w:type="dxa"/>
            <w:vAlign w:val="center"/>
          </w:tcPr>
          <w:p w:rsidR="00F93DC6" w:rsidRPr="00405C10" w:rsidP="00F93DC6" w14:paraId="39DFC5F9" w14:textId="2DE3FD49">
            <w:pPr>
              <w:tabs>
                <w:tab w:val="center" w:pos="4320"/>
                <w:tab w:val="right" w:pos="8640"/>
              </w:tabs>
              <w:rPr>
                <w:rFonts w:ascii="Times New Roman" w:hAnsi="Times New Roman"/>
                <w:szCs w:val="24"/>
              </w:rPr>
            </w:pPr>
            <w:r>
              <w:rPr>
                <w:rFonts w:ascii="Times New Roman" w:hAnsi="Times New Roman"/>
                <w:szCs w:val="24"/>
              </w:rPr>
              <w:t>Withdrawal of Application or Declination of Placement Form</w:t>
            </w:r>
          </w:p>
        </w:tc>
        <w:tc>
          <w:tcPr>
            <w:tcW w:w="1515" w:type="dxa"/>
            <w:vAlign w:val="center"/>
          </w:tcPr>
          <w:p w:rsidR="00F93DC6" w:rsidRPr="00405C10" w:rsidP="00F93DC6" w14:paraId="58BAAEDB" w14:textId="1BD6E102">
            <w:pPr>
              <w:tabs>
                <w:tab w:val="center" w:pos="4320"/>
                <w:tab w:val="right" w:pos="8640"/>
              </w:tabs>
              <w:jc w:val="center"/>
              <w:rPr>
                <w:rFonts w:ascii="Times New Roman" w:hAnsi="Times New Roman"/>
                <w:szCs w:val="24"/>
                <w:highlight w:val="yellow"/>
              </w:rPr>
            </w:pPr>
            <w:r>
              <w:rPr>
                <w:rFonts w:ascii="Times New Roman" w:hAnsi="Times New Roman"/>
                <w:szCs w:val="24"/>
              </w:rPr>
              <w:t>5</w:t>
            </w:r>
            <w:r>
              <w:rPr>
                <w:rFonts w:ascii="Times New Roman" w:hAnsi="Times New Roman"/>
                <w:szCs w:val="24"/>
              </w:rPr>
              <w:t>0</w:t>
            </w:r>
          </w:p>
        </w:tc>
        <w:tc>
          <w:tcPr>
            <w:tcW w:w="1582" w:type="dxa"/>
            <w:vAlign w:val="center"/>
          </w:tcPr>
          <w:p w:rsidR="00F93DC6" w:rsidRPr="00405C10" w:rsidP="00F93DC6" w14:paraId="0CD2F9C1" w14:textId="1699ECB4">
            <w:pPr>
              <w:tabs>
                <w:tab w:val="center" w:pos="4320"/>
                <w:tab w:val="right" w:pos="8640"/>
              </w:tabs>
              <w:jc w:val="center"/>
              <w:rPr>
                <w:rFonts w:ascii="Times New Roman" w:hAnsi="Times New Roman"/>
                <w:szCs w:val="24"/>
              </w:rPr>
            </w:pPr>
            <w:r>
              <w:rPr>
                <w:rFonts w:ascii="Times New Roman" w:hAnsi="Times New Roman"/>
                <w:szCs w:val="24"/>
              </w:rPr>
              <w:t>3</w:t>
            </w:r>
          </w:p>
        </w:tc>
        <w:tc>
          <w:tcPr>
            <w:tcW w:w="1385" w:type="dxa"/>
            <w:vAlign w:val="center"/>
          </w:tcPr>
          <w:p w:rsidR="00F93DC6" w:rsidRPr="00405C10" w:rsidP="00F93DC6" w14:paraId="14C40DB3" w14:textId="2A1A6113">
            <w:pPr>
              <w:tabs>
                <w:tab w:val="center" w:pos="4320"/>
                <w:tab w:val="right" w:pos="8640"/>
              </w:tabs>
              <w:jc w:val="center"/>
              <w:rPr>
                <w:rFonts w:ascii="Times New Roman" w:hAnsi="Times New Roman"/>
                <w:szCs w:val="24"/>
              </w:rPr>
            </w:pPr>
            <w:r>
              <w:rPr>
                <w:rFonts w:ascii="Times New Roman" w:hAnsi="Times New Roman"/>
                <w:szCs w:val="24"/>
              </w:rPr>
              <w:t>0.20</w:t>
            </w:r>
          </w:p>
        </w:tc>
        <w:tc>
          <w:tcPr>
            <w:tcW w:w="1149" w:type="dxa"/>
            <w:vAlign w:val="center"/>
          </w:tcPr>
          <w:p w:rsidR="00F93DC6" w:rsidRPr="00405C10" w:rsidP="00F93DC6" w14:paraId="404E426D" w14:textId="3B7347A2">
            <w:pPr>
              <w:tabs>
                <w:tab w:val="center" w:pos="4320"/>
                <w:tab w:val="right" w:pos="8640"/>
              </w:tabs>
              <w:jc w:val="center"/>
              <w:rPr>
                <w:rFonts w:ascii="Times New Roman" w:hAnsi="Times New Roman"/>
                <w:szCs w:val="24"/>
              </w:rPr>
            </w:pPr>
            <w:r>
              <w:rPr>
                <w:rFonts w:ascii="Times New Roman" w:hAnsi="Times New Roman"/>
                <w:szCs w:val="24"/>
              </w:rPr>
              <w:t>3</w:t>
            </w:r>
            <w:r w:rsidR="004438D5">
              <w:rPr>
                <w:rFonts w:ascii="Times New Roman" w:hAnsi="Times New Roman"/>
                <w:szCs w:val="24"/>
              </w:rPr>
              <w:t>0</w:t>
            </w:r>
          </w:p>
        </w:tc>
        <w:tc>
          <w:tcPr>
            <w:tcW w:w="926" w:type="dxa"/>
            <w:vAlign w:val="center"/>
          </w:tcPr>
          <w:p w:rsidR="00F93DC6" w:rsidRPr="00405C10" w:rsidP="00F93DC6" w14:paraId="1557247F" w14:textId="3AA28A5F">
            <w:pPr>
              <w:tabs>
                <w:tab w:val="center" w:pos="4320"/>
                <w:tab w:val="right" w:pos="8640"/>
              </w:tabs>
              <w:jc w:val="center"/>
              <w:rPr>
                <w:rFonts w:ascii="Times New Roman" w:hAnsi="Times New Roman"/>
                <w:szCs w:val="24"/>
              </w:rPr>
            </w:pPr>
            <w:r>
              <w:rPr>
                <w:rFonts w:ascii="Times New Roman" w:hAnsi="Times New Roman"/>
                <w:szCs w:val="24"/>
              </w:rPr>
              <w:t>1</w:t>
            </w:r>
            <w:r w:rsidR="004438D5">
              <w:rPr>
                <w:rFonts w:ascii="Times New Roman" w:hAnsi="Times New Roman"/>
                <w:szCs w:val="24"/>
              </w:rPr>
              <w:t>0</w:t>
            </w:r>
          </w:p>
        </w:tc>
        <w:tc>
          <w:tcPr>
            <w:tcW w:w="1083" w:type="dxa"/>
            <w:vAlign w:val="center"/>
          </w:tcPr>
          <w:p w:rsidR="00F93DC6" w:rsidRPr="00405C10" w:rsidP="00F93DC6" w14:paraId="4B1FC7E5" w14:textId="03FEE385">
            <w:pPr>
              <w:tabs>
                <w:tab w:val="center" w:pos="4320"/>
                <w:tab w:val="right" w:pos="8640"/>
              </w:tabs>
              <w:jc w:val="center"/>
              <w:rPr>
                <w:rFonts w:ascii="Times New Roman" w:hAnsi="Times New Roman"/>
                <w:szCs w:val="24"/>
              </w:rPr>
            </w:pPr>
            <w:r>
              <w:rPr>
                <w:rFonts w:ascii="Times New Roman" w:hAnsi="Times New Roman"/>
                <w:szCs w:val="24"/>
              </w:rPr>
              <w:t>$</w:t>
            </w:r>
            <w:r w:rsidR="00345204">
              <w:rPr>
                <w:rFonts w:ascii="Times New Roman" w:hAnsi="Times New Roman"/>
                <w:szCs w:val="24"/>
              </w:rPr>
              <w:t>20.00</w:t>
            </w:r>
            <w:r>
              <w:rPr>
                <w:rFonts w:ascii="Times New Roman" w:hAnsi="Times New Roman"/>
                <w:szCs w:val="24"/>
              </w:rPr>
              <w:t xml:space="preserve"> x 2 (fringe) = $</w:t>
            </w:r>
            <w:r w:rsidR="00345204">
              <w:rPr>
                <w:rFonts w:ascii="Times New Roman" w:hAnsi="Times New Roman"/>
                <w:szCs w:val="24"/>
              </w:rPr>
              <w:t>40.00</w:t>
            </w:r>
          </w:p>
        </w:tc>
        <w:tc>
          <w:tcPr>
            <w:tcW w:w="930" w:type="dxa"/>
            <w:vAlign w:val="center"/>
          </w:tcPr>
          <w:p w:rsidR="00F93DC6" w:rsidRPr="00405C10" w:rsidP="00F93DC6" w14:paraId="1D447908" w14:textId="646B1951">
            <w:pPr>
              <w:tabs>
                <w:tab w:val="center" w:pos="4320"/>
                <w:tab w:val="right" w:pos="8640"/>
              </w:tabs>
              <w:jc w:val="center"/>
              <w:rPr>
                <w:rFonts w:ascii="Times New Roman" w:hAnsi="Times New Roman"/>
                <w:szCs w:val="24"/>
              </w:rPr>
            </w:pPr>
            <w:r>
              <w:rPr>
                <w:rFonts w:ascii="Times New Roman" w:hAnsi="Times New Roman"/>
                <w:szCs w:val="24"/>
              </w:rPr>
              <w:t>$</w:t>
            </w:r>
            <w:r w:rsidR="00345204">
              <w:rPr>
                <w:rFonts w:ascii="Times New Roman" w:hAnsi="Times New Roman"/>
                <w:szCs w:val="24"/>
              </w:rPr>
              <w:t>400</w:t>
            </w:r>
          </w:p>
        </w:tc>
      </w:tr>
      <w:tr w14:paraId="68F71184" w14:textId="77777777" w:rsidTr="008C4FC5">
        <w:tblPrEx>
          <w:tblW w:w="10086" w:type="dxa"/>
          <w:jc w:val="center"/>
          <w:tblLook w:val="00A0"/>
        </w:tblPrEx>
        <w:trPr>
          <w:jc w:val="center"/>
        </w:trPr>
        <w:tc>
          <w:tcPr>
            <w:tcW w:w="7147" w:type="dxa"/>
            <w:gridSpan w:val="5"/>
            <w:vAlign w:val="center"/>
          </w:tcPr>
          <w:p w:rsidR="00957799" w:rsidRPr="00405C10" w:rsidP="004F7B95" w14:paraId="5ECE420A"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Estimated Annual Burden T</w:t>
            </w:r>
            <w:r w:rsidRPr="00405C10" w:rsidR="00F210CA">
              <w:rPr>
                <w:rFonts w:ascii="Times New Roman" w:hAnsi="Times New Roman"/>
                <w:b/>
                <w:szCs w:val="24"/>
              </w:rPr>
              <w:t xml:space="preserve">otal: </w:t>
            </w:r>
            <w:r w:rsidRPr="00405C10">
              <w:rPr>
                <w:rFonts w:ascii="Times New Roman" w:hAnsi="Times New Roman"/>
                <w:b/>
                <w:szCs w:val="24"/>
              </w:rPr>
              <w:t xml:space="preserve"> </w:t>
            </w:r>
          </w:p>
        </w:tc>
        <w:tc>
          <w:tcPr>
            <w:tcW w:w="926" w:type="dxa"/>
            <w:vAlign w:val="center"/>
          </w:tcPr>
          <w:p w:rsidR="00957799" w:rsidRPr="00405C10" w:rsidP="008C4FC5" w14:paraId="29C85233" w14:textId="20C7A377">
            <w:pPr>
              <w:tabs>
                <w:tab w:val="center" w:pos="4320"/>
                <w:tab w:val="right" w:pos="8640"/>
              </w:tabs>
              <w:jc w:val="center"/>
              <w:rPr>
                <w:rFonts w:ascii="Times New Roman" w:hAnsi="Times New Roman"/>
                <w:b/>
                <w:szCs w:val="24"/>
              </w:rPr>
            </w:pPr>
            <w:r>
              <w:rPr>
                <w:rFonts w:ascii="Times New Roman" w:hAnsi="Times New Roman"/>
                <w:b/>
                <w:szCs w:val="24"/>
              </w:rPr>
              <w:t>6</w:t>
            </w:r>
            <w:r w:rsidR="004438D5">
              <w:rPr>
                <w:rFonts w:ascii="Times New Roman" w:hAnsi="Times New Roman"/>
                <w:b/>
                <w:szCs w:val="24"/>
              </w:rPr>
              <w:t>85</w:t>
            </w:r>
          </w:p>
        </w:tc>
        <w:tc>
          <w:tcPr>
            <w:tcW w:w="1083" w:type="dxa"/>
            <w:vAlign w:val="center"/>
          </w:tcPr>
          <w:p w:rsidR="00957799" w:rsidRPr="00405C10" w:rsidP="008C4FC5" w14:paraId="05063CD5" w14:textId="7ABC8B5B">
            <w:pPr>
              <w:tabs>
                <w:tab w:val="center" w:pos="4320"/>
                <w:tab w:val="right" w:pos="8640"/>
              </w:tabs>
              <w:jc w:val="center"/>
              <w:rPr>
                <w:rFonts w:ascii="Times New Roman" w:hAnsi="Times New Roman"/>
                <w:b/>
                <w:szCs w:val="24"/>
              </w:rPr>
            </w:pPr>
            <w:r w:rsidRPr="00405C10">
              <w:rPr>
                <w:rFonts w:ascii="Times New Roman" w:hAnsi="Times New Roman"/>
                <w:b/>
                <w:szCs w:val="24"/>
              </w:rPr>
              <w:t>Estimated Annual Cost Total:</w:t>
            </w:r>
          </w:p>
        </w:tc>
        <w:tc>
          <w:tcPr>
            <w:tcW w:w="930" w:type="dxa"/>
            <w:vAlign w:val="center"/>
          </w:tcPr>
          <w:p w:rsidR="00957799" w:rsidRPr="00405C10" w:rsidP="008C4FC5" w14:paraId="5B5863BC" w14:textId="22AD9790">
            <w:pPr>
              <w:tabs>
                <w:tab w:val="center" w:pos="4320"/>
                <w:tab w:val="right" w:pos="8640"/>
              </w:tabs>
              <w:jc w:val="center"/>
              <w:rPr>
                <w:rFonts w:ascii="Times New Roman" w:hAnsi="Times New Roman"/>
                <w:b/>
                <w:szCs w:val="24"/>
              </w:rPr>
            </w:pPr>
            <w:r>
              <w:rPr>
                <w:rFonts w:ascii="Times New Roman" w:hAnsi="Times New Roman"/>
                <w:b/>
                <w:szCs w:val="24"/>
              </w:rPr>
              <w:t>$</w:t>
            </w:r>
            <w:r w:rsidR="00345204">
              <w:rPr>
                <w:rFonts w:ascii="Times New Roman" w:hAnsi="Times New Roman"/>
                <w:b/>
                <w:szCs w:val="24"/>
              </w:rPr>
              <w:t>27</w:t>
            </w:r>
            <w:r w:rsidR="009A2253">
              <w:rPr>
                <w:rFonts w:ascii="Times New Roman" w:hAnsi="Times New Roman"/>
                <w:b/>
                <w:szCs w:val="24"/>
              </w:rPr>
              <w:t>,</w:t>
            </w:r>
            <w:r w:rsidR="00345204">
              <w:rPr>
                <w:rFonts w:ascii="Times New Roman" w:hAnsi="Times New Roman"/>
                <w:b/>
                <w:szCs w:val="24"/>
              </w:rPr>
              <w:t>400</w:t>
            </w:r>
          </w:p>
        </w:tc>
      </w:tr>
    </w:tbl>
    <w:p w:rsidR="00CB1A12" w:rsidP="00DE529D" w14:paraId="6967D635" w14:textId="77777777">
      <w:pPr>
        <w:widowControl/>
        <w:ind w:left="360"/>
        <w:rPr>
          <w:rFonts w:ascii="Times New Roman" w:hAnsi="Times New Roman"/>
          <w:snapToGrid/>
          <w:sz w:val="24"/>
          <w:szCs w:val="24"/>
        </w:rPr>
      </w:pPr>
    </w:p>
    <w:p w:rsidR="008F7221" w:rsidP="00526260" w14:paraId="3A96E1A4" w14:textId="28ED22AF">
      <w:pPr>
        <w:widowControl/>
        <w:spacing w:after="60"/>
        <w:ind w:left="360"/>
        <w:rPr>
          <w:rFonts w:ascii="Calibri" w:hAnsi="Calibri" w:cs="Calibri"/>
          <w:sz w:val="22"/>
          <w:szCs w:val="22"/>
        </w:rPr>
      </w:pPr>
      <w:r>
        <w:rPr>
          <w:rFonts w:ascii="Times New Roman" w:hAnsi="Times New Roman"/>
          <w:i/>
          <w:iCs/>
          <w:snapToGrid/>
          <w:sz w:val="24"/>
          <w:szCs w:val="24"/>
        </w:rPr>
        <w:t>Annual Cost Estimates</w:t>
      </w:r>
    </w:p>
    <w:p w:rsidR="007A0FBE" w:rsidRPr="00EC26A5" w:rsidP="00DE529D" w14:paraId="495B18F5" w14:textId="59C25BC5">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sidR="00E368FB">
        <w:rPr>
          <w:rFonts w:ascii="Times New Roman" w:hAnsi="Times New Roman"/>
          <w:snapToGrid/>
          <w:sz w:val="24"/>
          <w:szCs w:val="24"/>
        </w:rPr>
        <w:t xml:space="preserve">job code </w:t>
      </w:r>
      <w:r w:rsidRPr="00EC26A5">
        <w:rPr>
          <w:rFonts w:ascii="Times New Roman" w:hAnsi="Times New Roman"/>
          <w:snapToGrid/>
          <w:sz w:val="24"/>
          <w:szCs w:val="24"/>
        </w:rPr>
        <w:t>for Social and Human Services Assistants [</w:t>
      </w:r>
      <w:r w:rsidRPr="00EC26A5" w:rsidR="00E368FB">
        <w:rPr>
          <w:rFonts w:ascii="Times New Roman" w:hAnsi="Times New Roman"/>
          <w:snapToGrid/>
          <w:sz w:val="24"/>
          <w:szCs w:val="24"/>
        </w:rPr>
        <w:t>21-1093</w:t>
      </w:r>
      <w:r w:rsidRPr="00EC26A5">
        <w:rPr>
          <w:rFonts w:ascii="Times New Roman" w:hAnsi="Times New Roman"/>
          <w:snapToGrid/>
          <w:sz w:val="24"/>
          <w:szCs w:val="24"/>
        </w:rPr>
        <w:t>]</w:t>
      </w:r>
      <w:r w:rsidRPr="00EC26A5" w:rsidR="00E368FB">
        <w:rPr>
          <w:rFonts w:ascii="Times New Roman" w:hAnsi="Times New Roman"/>
          <w:snapToGrid/>
          <w:sz w:val="24"/>
          <w:szCs w:val="24"/>
        </w:rPr>
        <w:t xml:space="preserve"> and wage data from May </w:t>
      </w:r>
      <w:r w:rsidR="00F93DC6">
        <w:rPr>
          <w:rFonts w:ascii="Times New Roman" w:hAnsi="Times New Roman"/>
          <w:snapToGrid/>
          <w:sz w:val="24"/>
          <w:szCs w:val="24"/>
        </w:rPr>
        <w:t>202</w:t>
      </w:r>
      <w:r w:rsidR="00345204">
        <w:rPr>
          <w:rFonts w:ascii="Times New Roman" w:hAnsi="Times New Roman"/>
          <w:snapToGrid/>
          <w:sz w:val="24"/>
          <w:szCs w:val="24"/>
        </w:rPr>
        <w:t>2</w:t>
      </w:r>
      <w:r w:rsidRPr="00EC26A5">
        <w:rPr>
          <w:rFonts w:ascii="Times New Roman" w:hAnsi="Times New Roman"/>
          <w:snapToGrid/>
          <w:sz w:val="24"/>
          <w:szCs w:val="24"/>
        </w:rPr>
        <w:t>, which</w:t>
      </w:r>
      <w:r w:rsidRPr="00EC26A5" w:rsidR="00E368FB">
        <w:rPr>
          <w:rFonts w:ascii="Times New Roman" w:hAnsi="Times New Roman"/>
          <w:snapToGrid/>
          <w:sz w:val="24"/>
          <w:szCs w:val="24"/>
        </w:rPr>
        <w:t xml:space="preserve"> is </w:t>
      </w:r>
      <w:r w:rsidRPr="00EC26A5" w:rsidR="00E368FB">
        <w:rPr>
          <w:rFonts w:ascii="Times New Roman" w:hAnsi="Times New Roman"/>
          <w:snapToGrid/>
          <w:sz w:val="24"/>
          <w:szCs w:val="24"/>
        </w:rPr>
        <w:t>$</w:t>
      </w:r>
      <w:r w:rsidR="00345204">
        <w:rPr>
          <w:rFonts w:ascii="Times New Roman" w:hAnsi="Times New Roman"/>
          <w:snapToGrid/>
          <w:sz w:val="24"/>
          <w:szCs w:val="24"/>
        </w:rPr>
        <w:t>20.00</w:t>
      </w:r>
      <w:r w:rsidRPr="00EC26A5" w:rsidR="00E368FB">
        <w:rPr>
          <w:rFonts w:ascii="Times New Roman" w:hAnsi="Times New Roman"/>
          <w:snapToGrid/>
          <w:sz w:val="24"/>
          <w:szCs w:val="24"/>
        </w:rPr>
        <w:t xml:space="preserve"> per hour.</w:t>
      </w:r>
      <w:r w:rsidRPr="00EC26A5">
        <w:rPr>
          <w:rFonts w:ascii="Times New Roman" w:hAnsi="Times New Roman"/>
          <w:snapToGrid/>
          <w:sz w:val="24"/>
          <w:szCs w:val="24"/>
        </w:rPr>
        <w:t xml:space="preserve"> T</w:t>
      </w:r>
      <w:r w:rsidRPr="00EC26A5">
        <w:rPr>
          <w:rFonts w:ascii="Times New Roman" w:hAnsi="Times New Roman"/>
          <w:snapToGrid/>
          <w:sz w:val="24"/>
          <w:szCs w:val="24"/>
        </w:rPr>
        <w:t xml:space="preserve">o account for fringe </w:t>
      </w:r>
      <w:r w:rsidRPr="00EC26A5">
        <w:rPr>
          <w:rFonts w:ascii="Times New Roman" w:hAnsi="Times New Roman"/>
          <w:snapToGrid/>
          <w:sz w:val="24"/>
          <w:szCs w:val="24"/>
        </w:rPr>
        <w:t>benefits and overhead the rate wa</w:t>
      </w:r>
      <w:r w:rsidRPr="00EC26A5">
        <w:rPr>
          <w:rFonts w:ascii="Times New Roman" w:hAnsi="Times New Roman"/>
          <w:snapToGrid/>
          <w:sz w:val="24"/>
          <w:szCs w:val="24"/>
        </w:rPr>
        <w:t>s multiplied by two</w:t>
      </w:r>
      <w:r w:rsidRPr="00EC26A5" w:rsidR="00E368FB">
        <w:rPr>
          <w:rFonts w:ascii="Times New Roman" w:hAnsi="Times New Roman"/>
          <w:snapToGrid/>
          <w:sz w:val="24"/>
          <w:szCs w:val="24"/>
        </w:rPr>
        <w:t xml:space="preserve"> which is $</w:t>
      </w:r>
      <w:r w:rsidR="00345204">
        <w:rPr>
          <w:rFonts w:ascii="Times New Roman" w:hAnsi="Times New Roman"/>
          <w:snapToGrid/>
          <w:sz w:val="24"/>
          <w:szCs w:val="24"/>
        </w:rPr>
        <w:t>40.00</w:t>
      </w:r>
      <w:r w:rsidRPr="00EC26A5" w:rsidR="00E368FB">
        <w:rPr>
          <w:rFonts w:ascii="Times New Roman" w:hAnsi="Times New Roman"/>
          <w:snapToGrid/>
          <w:sz w:val="24"/>
          <w:szCs w:val="24"/>
        </w:rPr>
        <w:t>.</w:t>
      </w:r>
      <w:r w:rsidRPr="00EC26A5">
        <w:rPr>
          <w:rFonts w:ascii="Times New Roman" w:hAnsi="Times New Roman"/>
          <w:snapToGrid/>
          <w:sz w:val="24"/>
          <w:szCs w:val="24"/>
        </w:rPr>
        <w:t xml:space="preserve">  </w:t>
      </w:r>
      <w:r w:rsidRPr="00EC26A5" w:rsidR="00E368FB">
        <w:rPr>
          <w:rFonts w:ascii="Times New Roman" w:hAnsi="Times New Roman"/>
          <w:snapToGrid/>
          <w:sz w:val="24"/>
          <w:szCs w:val="24"/>
        </w:rPr>
        <w:t>The estimate of annualized cost to respondents for hour burden is $</w:t>
      </w:r>
      <w:r w:rsidR="00345204">
        <w:rPr>
          <w:rFonts w:ascii="Times New Roman" w:hAnsi="Times New Roman"/>
          <w:snapToGrid/>
          <w:sz w:val="24"/>
          <w:szCs w:val="24"/>
        </w:rPr>
        <w:t>40.00</w:t>
      </w:r>
      <w:r w:rsidRPr="00EC26A5" w:rsidR="00E368FB">
        <w:rPr>
          <w:rFonts w:ascii="Times New Roman" w:hAnsi="Times New Roman"/>
          <w:snapToGrid/>
          <w:sz w:val="24"/>
          <w:szCs w:val="24"/>
        </w:rPr>
        <w:t xml:space="preserve"> times </w:t>
      </w:r>
      <w:r w:rsidR="007C4026">
        <w:rPr>
          <w:rFonts w:ascii="Times New Roman" w:hAnsi="Times New Roman"/>
          <w:snapToGrid/>
          <w:sz w:val="24"/>
          <w:szCs w:val="24"/>
        </w:rPr>
        <w:t>68</w:t>
      </w:r>
      <w:r w:rsidR="004438D5">
        <w:rPr>
          <w:rFonts w:ascii="Times New Roman" w:hAnsi="Times New Roman"/>
          <w:snapToGrid/>
          <w:sz w:val="24"/>
          <w:szCs w:val="24"/>
        </w:rPr>
        <w:t>5</w:t>
      </w:r>
      <w:r w:rsidRPr="00EC26A5" w:rsidR="00F93DC6">
        <w:rPr>
          <w:rFonts w:ascii="Times New Roman" w:hAnsi="Times New Roman"/>
          <w:snapToGrid/>
          <w:sz w:val="24"/>
          <w:szCs w:val="24"/>
        </w:rPr>
        <w:t xml:space="preserve"> </w:t>
      </w:r>
      <w:r w:rsidRPr="00EC26A5">
        <w:rPr>
          <w:rFonts w:ascii="Times New Roman" w:hAnsi="Times New Roman"/>
          <w:snapToGrid/>
          <w:sz w:val="24"/>
          <w:szCs w:val="24"/>
        </w:rPr>
        <w:t xml:space="preserve">hours </w:t>
      </w:r>
      <w:r w:rsidRPr="00EC26A5" w:rsidR="0080325F">
        <w:rPr>
          <w:rFonts w:ascii="Times New Roman" w:hAnsi="Times New Roman"/>
          <w:snapToGrid/>
          <w:sz w:val="24"/>
          <w:szCs w:val="24"/>
        </w:rPr>
        <w:t xml:space="preserve">or </w:t>
      </w:r>
      <w:r w:rsidR="00F93DC6">
        <w:rPr>
          <w:rFonts w:ascii="Times New Roman" w:hAnsi="Times New Roman"/>
          <w:snapToGrid/>
          <w:sz w:val="24"/>
          <w:szCs w:val="24"/>
        </w:rPr>
        <w:t>$</w:t>
      </w:r>
      <w:r w:rsidR="00345204">
        <w:rPr>
          <w:rFonts w:ascii="Times New Roman" w:hAnsi="Times New Roman"/>
          <w:snapToGrid/>
          <w:sz w:val="24"/>
          <w:szCs w:val="24"/>
        </w:rPr>
        <w:t>27</w:t>
      </w:r>
      <w:r w:rsidR="009A2253">
        <w:rPr>
          <w:rFonts w:ascii="Times New Roman" w:hAnsi="Times New Roman"/>
          <w:snapToGrid/>
          <w:sz w:val="24"/>
          <w:szCs w:val="24"/>
        </w:rPr>
        <w:t>,</w:t>
      </w:r>
      <w:r w:rsidR="00345204">
        <w:rPr>
          <w:rFonts w:ascii="Times New Roman" w:hAnsi="Times New Roman"/>
          <w:snapToGrid/>
          <w:sz w:val="24"/>
          <w:szCs w:val="24"/>
        </w:rPr>
        <w:t>400</w:t>
      </w:r>
      <w:r w:rsidRPr="00EC26A5">
        <w:rPr>
          <w:rFonts w:ascii="Times New Roman" w:hAnsi="Times New Roman"/>
          <w:snapToGrid/>
          <w:sz w:val="24"/>
          <w:szCs w:val="24"/>
        </w:rPr>
        <w:t>.</w:t>
      </w:r>
      <w:r w:rsidR="00F93DC6">
        <w:rPr>
          <w:rFonts w:ascii="Times New Roman" w:hAnsi="Times New Roman"/>
          <w:snapToGrid/>
          <w:sz w:val="24"/>
          <w:szCs w:val="24"/>
        </w:rPr>
        <w:t xml:space="preserve"> </w:t>
      </w:r>
      <w:hyperlink r:id="rId10" w:history="1">
        <w:r w:rsidR="00F93DC6">
          <w:rPr>
            <w:rStyle w:val="Hyperlink"/>
            <w:rFonts w:ascii="Times New Roman" w:hAnsi="Times New Roman"/>
            <w:sz w:val="24"/>
            <w:szCs w:val="24"/>
          </w:rPr>
          <w:t>https://www.bls.gov/oes/current/oes211093.htm</w:t>
        </w:r>
      </w:hyperlink>
    </w:p>
    <w:p w:rsidR="00D60543" w:rsidRPr="004F7B95" w:rsidP="00E430FC" w14:paraId="344EF814" w14:textId="77777777">
      <w:pPr>
        <w:widowControl/>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957CE0" w:rsidRPr="00957CE0" w:rsidP="00957CE0" w14:paraId="7E210C63" w14:textId="77777777">
      <w:pPr>
        <w:widowControl/>
        <w:ind w:left="360"/>
        <w:rPr>
          <w:rFonts w:ascii="Times New Roman" w:hAnsi="Times New Roman"/>
          <w:snapToGrid/>
          <w:sz w:val="24"/>
          <w:szCs w:val="24"/>
        </w:rPr>
      </w:pPr>
      <w:r w:rsidRPr="00957CE0">
        <w:rPr>
          <w:rFonts w:ascii="Times New Roman" w:hAnsi="Times New Roman"/>
          <w:snapToGrid/>
          <w:sz w:val="24"/>
          <w:szCs w:val="24"/>
        </w:rPr>
        <w:t>There are no monetary costs to respondents and record keepers.</w:t>
      </w:r>
    </w:p>
    <w:p w:rsidR="00D60543" w:rsidP="00957CE0" w14:paraId="0BE3C51C" w14:textId="77777777">
      <w:pPr>
        <w:widowControl/>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957CE0" w:rsidRPr="00957CE0" w:rsidP="00957CE0" w14:paraId="473A040D" w14:textId="1C307379">
      <w:pPr>
        <w:widowControl/>
        <w:ind w:left="360"/>
        <w:rPr>
          <w:rFonts w:ascii="Times New Roman" w:hAnsi="Times New Roman"/>
          <w:snapToGrid/>
          <w:sz w:val="24"/>
          <w:szCs w:val="24"/>
        </w:rPr>
      </w:pPr>
      <w:r w:rsidRPr="00957CE0">
        <w:rPr>
          <w:rFonts w:ascii="Times New Roman" w:hAnsi="Times New Roman"/>
          <w:snapToGrid/>
          <w:sz w:val="24"/>
          <w:szCs w:val="24"/>
        </w:rPr>
        <w:t>The cost to the Federal Government includes t</w:t>
      </w:r>
      <w:r>
        <w:rPr>
          <w:rFonts w:ascii="Times New Roman" w:hAnsi="Times New Roman"/>
          <w:snapToGrid/>
          <w:sz w:val="24"/>
          <w:szCs w:val="24"/>
        </w:rPr>
        <w:t>hree</w:t>
      </w:r>
      <w:r w:rsidRPr="00957CE0">
        <w:rPr>
          <w:rFonts w:ascii="Times New Roman" w:hAnsi="Times New Roman"/>
          <w:snapToGrid/>
          <w:sz w:val="24"/>
          <w:szCs w:val="24"/>
        </w:rPr>
        <w:t xml:space="preserve"> staff at the GS-12 level reviewing, summarizing, and reporting on the collected information.  The cost to the Federal Government was calculated using the 202</w:t>
      </w:r>
      <w:r>
        <w:rPr>
          <w:rFonts w:ascii="Times New Roman" w:hAnsi="Times New Roman"/>
          <w:snapToGrid/>
          <w:sz w:val="24"/>
          <w:szCs w:val="24"/>
        </w:rPr>
        <w:t>3</w:t>
      </w:r>
      <w:r w:rsidRPr="00957CE0">
        <w:rPr>
          <w:rFonts w:ascii="Times New Roman" w:hAnsi="Times New Roman"/>
          <w:snapToGrid/>
          <w:sz w:val="24"/>
          <w:szCs w:val="24"/>
        </w:rPr>
        <w:t xml:space="preserve"> General Schedule (GS) Locality Pay Table annual rate for a GS-12, which is $</w:t>
      </w:r>
      <w:r w:rsidR="004438D5">
        <w:rPr>
          <w:rFonts w:ascii="Times New Roman" w:hAnsi="Times New Roman"/>
          <w:snapToGrid/>
          <w:sz w:val="24"/>
          <w:szCs w:val="24"/>
        </w:rPr>
        <w:t>94,199</w:t>
      </w:r>
      <w:r w:rsidRPr="00957CE0">
        <w:rPr>
          <w:rFonts w:ascii="Times New Roman" w:hAnsi="Times New Roman"/>
          <w:snapToGrid/>
          <w:sz w:val="24"/>
          <w:szCs w:val="24"/>
        </w:rPr>
        <w:t>.  Therefore, the estimate of annualized cost to the Federal Government to review the collected information is $</w:t>
      </w:r>
      <w:r w:rsidR="004438D5">
        <w:rPr>
          <w:rFonts w:ascii="Times New Roman" w:hAnsi="Times New Roman"/>
          <w:snapToGrid/>
          <w:sz w:val="24"/>
          <w:szCs w:val="24"/>
        </w:rPr>
        <w:t>282,597</w:t>
      </w:r>
      <w:r w:rsidRPr="00957CE0">
        <w:rPr>
          <w:rFonts w:ascii="Times New Roman" w:hAnsi="Times New Roman"/>
          <w:snapToGrid/>
          <w:sz w:val="24"/>
          <w:szCs w:val="24"/>
        </w:rPr>
        <w:t>.</w:t>
      </w:r>
    </w:p>
    <w:p w:rsidR="00DE529D" w:rsidP="00DE529D" w14:paraId="35C07DCF" w14:textId="572727E1">
      <w:pPr>
        <w:widowControl/>
        <w:ind w:left="360"/>
        <w:rPr>
          <w:rFonts w:ascii="Times New Roman" w:hAnsi="Times New Roman"/>
          <w:snapToGrid/>
          <w:sz w:val="24"/>
          <w:szCs w:val="24"/>
        </w:rPr>
      </w:pPr>
      <w:hyperlink r:id="rId11" w:history="1">
        <w:r w:rsidRPr="009B576A" w:rsidR="00D1674D">
          <w:rPr>
            <w:rStyle w:val="Hyperlink"/>
            <w:rFonts w:ascii="Times New Roman" w:hAnsi="Times New Roman"/>
            <w:snapToGrid/>
            <w:sz w:val="24"/>
            <w:szCs w:val="24"/>
          </w:rPr>
          <w:t>https://www.opm.gov/policy-data-oversight/pay-leave/salaries-wages/salary-tables/pdf/2023/DCB.pdf</w:t>
        </w:r>
      </w:hyperlink>
    </w:p>
    <w:p w:rsidR="00D1674D" w:rsidRPr="004F7B95" w:rsidP="00DE529D" w14:paraId="07357A26"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655C5F" w14:paraId="215A8A91" w14:textId="6A4B9DE9">
      <w:pPr>
        <w:widowControl/>
        <w:ind w:left="360"/>
        <w:rPr>
          <w:rFonts w:ascii="Times New Roman" w:hAnsi="Times New Roman"/>
          <w:snapToGrid/>
          <w:sz w:val="24"/>
          <w:szCs w:val="24"/>
        </w:rPr>
      </w:pPr>
      <w:r>
        <w:rPr>
          <w:rFonts w:ascii="Times New Roman" w:hAnsi="Times New Roman"/>
          <w:snapToGrid/>
          <w:sz w:val="24"/>
          <w:szCs w:val="24"/>
        </w:rPr>
        <w:t>The proposed revisions to each form include</w:t>
      </w:r>
      <w:r w:rsidR="00E430FC">
        <w:rPr>
          <w:rFonts w:ascii="Times New Roman" w:hAnsi="Times New Roman"/>
          <w:snapToGrid/>
          <w:sz w:val="24"/>
          <w:szCs w:val="24"/>
        </w:rPr>
        <w:t xml:space="preserve"> additional </w:t>
      </w:r>
      <w:r w:rsidR="006F46B2">
        <w:rPr>
          <w:rFonts w:ascii="Times New Roman" w:hAnsi="Times New Roman"/>
          <w:snapToGrid/>
          <w:sz w:val="24"/>
          <w:szCs w:val="24"/>
        </w:rPr>
        <w:t>instruction</w:t>
      </w:r>
      <w:r w:rsidR="00E430FC">
        <w:rPr>
          <w:rFonts w:ascii="Times New Roman" w:hAnsi="Times New Roman"/>
          <w:snapToGrid/>
          <w:sz w:val="24"/>
          <w:szCs w:val="24"/>
        </w:rPr>
        <w:t xml:space="preserve">s, a small number of new questions, dropping a few questions, and rephrasing existing questions. </w:t>
      </w:r>
      <w:r w:rsidRPr="00E430FC" w:rsidR="00E430FC">
        <w:rPr>
          <w:rFonts w:ascii="Times New Roman" w:hAnsi="Times New Roman"/>
          <w:snapToGrid/>
          <w:sz w:val="24"/>
          <w:szCs w:val="24"/>
        </w:rPr>
        <w:t>Proposed changes are expected to improve clarity of questions and lead to stronger information collection, including improved clarity of children’s needs to support placement efforts.  This will ultimately reduce the number of clarifications needed and lead to faster processing of URM applications.</w:t>
      </w:r>
    </w:p>
    <w:p w:rsidR="00F260F5" w:rsidP="00655C5F" w14:paraId="71F5E4C9" w14:textId="37537D82">
      <w:pPr>
        <w:widowControl/>
        <w:ind w:left="360"/>
        <w:rPr>
          <w:rFonts w:ascii="Times New Roman" w:hAnsi="Times New Roman"/>
          <w:snapToGrid/>
          <w:sz w:val="24"/>
          <w:szCs w:val="24"/>
        </w:rPr>
      </w:pPr>
    </w:p>
    <w:p w:rsidR="00F260F5" w:rsidP="00655C5F" w14:paraId="1902BAEC" w14:textId="344AD37C">
      <w:pPr>
        <w:widowControl/>
        <w:ind w:left="360"/>
        <w:rPr>
          <w:rFonts w:ascii="Times New Roman" w:hAnsi="Times New Roman"/>
          <w:snapToGrid/>
          <w:sz w:val="24"/>
          <w:szCs w:val="24"/>
        </w:rPr>
      </w:pPr>
      <w:r>
        <w:rPr>
          <w:rFonts w:ascii="Times New Roman" w:hAnsi="Times New Roman"/>
          <w:snapToGrid/>
          <w:sz w:val="24"/>
          <w:szCs w:val="24"/>
        </w:rPr>
        <w:t xml:space="preserve">The number of anticipated annual respondents has been increased from 350 to 450 </w:t>
      </w:r>
      <w:r w:rsidR="002F0B9D">
        <w:rPr>
          <w:rFonts w:ascii="Times New Roman" w:hAnsi="Times New Roman"/>
          <w:snapToGrid/>
          <w:sz w:val="24"/>
          <w:szCs w:val="24"/>
        </w:rPr>
        <w:t xml:space="preserve">for the URM Program Application form and from 30 to 50 for the Withdrawal and Declination form </w:t>
      </w:r>
      <w:r>
        <w:rPr>
          <w:rFonts w:ascii="Times New Roman" w:hAnsi="Times New Roman"/>
          <w:snapToGrid/>
          <w:sz w:val="24"/>
          <w:szCs w:val="24"/>
        </w:rPr>
        <w:t>to account for the increase in the number of minors who are eligible for the URM Program. Over time, Congress has</w:t>
      </w:r>
      <w:r w:rsidR="00D35D5B">
        <w:rPr>
          <w:rFonts w:ascii="Times New Roman" w:hAnsi="Times New Roman"/>
          <w:snapToGrid/>
          <w:sz w:val="24"/>
          <w:szCs w:val="24"/>
        </w:rPr>
        <w:t xml:space="preserve"> granted eligibility</w:t>
      </w:r>
      <w:r>
        <w:rPr>
          <w:rFonts w:ascii="Times New Roman" w:hAnsi="Times New Roman"/>
          <w:snapToGrid/>
          <w:sz w:val="24"/>
          <w:szCs w:val="24"/>
        </w:rPr>
        <w:t xml:space="preserve"> for the URM Program</w:t>
      </w:r>
      <w:r w:rsidR="00D35D5B">
        <w:rPr>
          <w:rFonts w:ascii="Times New Roman" w:hAnsi="Times New Roman"/>
          <w:snapToGrid/>
          <w:sz w:val="24"/>
          <w:szCs w:val="24"/>
        </w:rPr>
        <w:t xml:space="preserve"> to additional populations of youth,</w:t>
      </w:r>
      <w:r w:rsidR="00C63C7B">
        <w:rPr>
          <w:rFonts w:ascii="Times New Roman" w:hAnsi="Times New Roman"/>
          <w:snapToGrid/>
          <w:sz w:val="24"/>
          <w:szCs w:val="24"/>
        </w:rPr>
        <w:t xml:space="preserve"> </w:t>
      </w:r>
      <w:r>
        <w:rPr>
          <w:rFonts w:ascii="Times New Roman" w:hAnsi="Times New Roman"/>
          <w:snapToGrid/>
          <w:sz w:val="24"/>
          <w:szCs w:val="24"/>
        </w:rPr>
        <w:t xml:space="preserve">leading to an increase in the number of minors eligible and, therefore, an increase in the number of </w:t>
      </w:r>
      <w:r w:rsidR="002F0B9D">
        <w:rPr>
          <w:rFonts w:ascii="Times New Roman" w:hAnsi="Times New Roman"/>
          <w:snapToGrid/>
          <w:sz w:val="24"/>
          <w:szCs w:val="24"/>
        </w:rPr>
        <w:t xml:space="preserve">anticipated </w:t>
      </w:r>
      <w:r>
        <w:rPr>
          <w:rFonts w:ascii="Times New Roman" w:hAnsi="Times New Roman"/>
          <w:snapToGrid/>
          <w:sz w:val="24"/>
          <w:szCs w:val="24"/>
        </w:rPr>
        <w:t>respondents to this information collection.</w:t>
      </w:r>
    </w:p>
    <w:p w:rsidR="00D60543" w:rsidRPr="004F7B95" w:rsidP="004F7B95" w14:paraId="2982928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7935D5" w:rsidP="00DE529D" w14:paraId="6AAAC2FE" w14:textId="593E0E66">
      <w:pPr>
        <w:widowControl/>
        <w:ind w:left="360"/>
        <w:rPr>
          <w:rFonts w:ascii="Times New Roman" w:hAnsi="Times New Roman"/>
          <w:snapToGrid/>
          <w:sz w:val="24"/>
          <w:szCs w:val="24"/>
        </w:rPr>
      </w:pPr>
      <w:r w:rsidRPr="00957CE0">
        <w:rPr>
          <w:rFonts w:ascii="Times New Roman" w:hAnsi="Times New Roman"/>
          <w:snapToGrid/>
          <w:sz w:val="24"/>
          <w:szCs w:val="24"/>
        </w:rPr>
        <w:t>Applications are received and processed on an ongoing basis, as driven by the need in the field. ORR does not plan to publish the information provided by the respondents.</w:t>
      </w:r>
    </w:p>
    <w:p w:rsidR="007935D5" w:rsidRPr="004F7B95" w:rsidP="00957CE0" w14:paraId="298DD100" w14:textId="77777777">
      <w:pPr>
        <w:widowControl/>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5205B5" w14:paraId="67DA4836" w14:textId="5F9CBC33">
      <w:pPr>
        <w:widowControl/>
        <w:ind w:left="360"/>
        <w:rPr>
          <w:rFonts w:ascii="Times New Roman" w:hAnsi="Times New Roman"/>
          <w:snapToGrid/>
          <w:sz w:val="24"/>
          <w:szCs w:val="24"/>
        </w:rPr>
      </w:pPr>
      <w:r w:rsidRPr="00957CE0">
        <w:rPr>
          <w:rFonts w:ascii="Times New Roman" w:hAnsi="Times New Roman"/>
          <w:snapToGrid/>
          <w:sz w:val="24"/>
          <w:szCs w:val="24"/>
        </w:rPr>
        <w:t>Not applicable; ORR plans to display the expiration date of clearance as set by OMB.</w:t>
      </w: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7E7F" w:rsidRPr="00526260" w:rsidP="00526260" w14:paraId="67CA458C" w14:textId="1B9055A4">
      <w:pPr>
        <w:widowControl/>
        <w:ind w:left="360"/>
        <w:rPr>
          <w:rFonts w:ascii="Times New Roman" w:hAnsi="Times New Roman"/>
          <w:snapToGrid/>
          <w:sz w:val="24"/>
          <w:szCs w:val="24"/>
        </w:rPr>
      </w:pPr>
      <w:r w:rsidRPr="00957CE0">
        <w:rPr>
          <w:rFonts w:ascii="Times New Roman" w:hAnsi="Times New Roman"/>
          <w:snapToGrid/>
          <w:sz w:val="24"/>
          <w:szCs w:val="24"/>
        </w:rPr>
        <w:t>No exceptions are necessary for this information collection.</w:t>
      </w:r>
    </w:p>
    <w:sectPr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14349" w14:paraId="24548F3E" w14:textId="77777777">
      <w:pPr>
        <w:spacing w:line="20" w:lineRule="exact"/>
        <w:rPr>
          <w:sz w:val="24"/>
        </w:rPr>
      </w:pPr>
    </w:p>
  </w:endnote>
  <w:endnote w:type="continuationSeparator" w:id="1">
    <w:p w:rsidR="00B14349" w14:paraId="5FF0E268" w14:textId="77777777">
      <w:r>
        <w:rPr>
          <w:sz w:val="24"/>
        </w:rPr>
        <w:t xml:space="preserve"> </w:t>
      </w:r>
    </w:p>
  </w:endnote>
  <w:endnote w:type="continuationNotice" w:id="2">
    <w:p w:rsidR="00B14349" w14:paraId="7586EF16"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4349" w14:paraId="5E18A139" w14:textId="77777777">
      <w:r>
        <w:rPr>
          <w:sz w:val="24"/>
        </w:rPr>
        <w:separator/>
      </w:r>
    </w:p>
  </w:footnote>
  <w:footnote w:type="continuationSeparator" w:id="1">
    <w:p w:rsidR="00B14349" w14:paraId="4E9F01C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31C0F0D"/>
    <w:multiLevelType w:val="hybridMultilevel"/>
    <w:tmpl w:val="CAA80436"/>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7051959">
    <w:abstractNumId w:val="11"/>
  </w:num>
  <w:num w:numId="2" w16cid:durableId="1017120577">
    <w:abstractNumId w:val="13"/>
  </w:num>
  <w:num w:numId="3" w16cid:durableId="1349678696">
    <w:abstractNumId w:val="15"/>
  </w:num>
  <w:num w:numId="4" w16cid:durableId="1085109555">
    <w:abstractNumId w:val="5"/>
  </w:num>
  <w:num w:numId="5" w16cid:durableId="520048336">
    <w:abstractNumId w:val="7"/>
  </w:num>
  <w:num w:numId="6" w16cid:durableId="1900479439">
    <w:abstractNumId w:val="10"/>
  </w:num>
  <w:num w:numId="7" w16cid:durableId="493959128">
    <w:abstractNumId w:val="2"/>
  </w:num>
  <w:num w:numId="8" w16cid:durableId="1959986551">
    <w:abstractNumId w:val="9"/>
  </w:num>
  <w:num w:numId="9" w16cid:durableId="1464276913">
    <w:abstractNumId w:val="16"/>
  </w:num>
  <w:num w:numId="10" w16cid:durableId="278879225">
    <w:abstractNumId w:val="8"/>
  </w:num>
  <w:num w:numId="11" w16cid:durableId="458377879">
    <w:abstractNumId w:val="6"/>
  </w:num>
  <w:num w:numId="12" w16cid:durableId="1354764608">
    <w:abstractNumId w:val="0"/>
  </w:num>
  <w:num w:numId="13" w16cid:durableId="755052391">
    <w:abstractNumId w:val="18"/>
  </w:num>
  <w:num w:numId="14" w16cid:durableId="1145775061">
    <w:abstractNumId w:val="1"/>
  </w:num>
  <w:num w:numId="15" w16cid:durableId="559049843">
    <w:abstractNumId w:val="3"/>
  </w:num>
  <w:num w:numId="16" w16cid:durableId="1178614173">
    <w:abstractNumId w:val="14"/>
  </w:num>
  <w:num w:numId="17" w16cid:durableId="707606820">
    <w:abstractNumId w:val="19"/>
  </w:num>
  <w:num w:numId="18" w16cid:durableId="663584112">
    <w:abstractNumId w:val="4"/>
  </w:num>
  <w:num w:numId="19" w16cid:durableId="1057900062">
    <w:abstractNumId w:val="20"/>
  </w:num>
  <w:num w:numId="20" w16cid:durableId="150221891">
    <w:abstractNumId w:val="17"/>
  </w:num>
  <w:num w:numId="21" w16cid:durableId="14168525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472F"/>
    <w:rsid w:val="00056C4B"/>
    <w:rsid w:val="00060FDE"/>
    <w:rsid w:val="00075889"/>
    <w:rsid w:val="0009007E"/>
    <w:rsid w:val="000D3FBD"/>
    <w:rsid w:val="000F069F"/>
    <w:rsid w:val="000F66D2"/>
    <w:rsid w:val="00102200"/>
    <w:rsid w:val="001337B5"/>
    <w:rsid w:val="0014145B"/>
    <w:rsid w:val="00160621"/>
    <w:rsid w:val="001644F0"/>
    <w:rsid w:val="00186385"/>
    <w:rsid w:val="001C483C"/>
    <w:rsid w:val="001C7FFE"/>
    <w:rsid w:val="001D1651"/>
    <w:rsid w:val="001D5D6E"/>
    <w:rsid w:val="00222C7F"/>
    <w:rsid w:val="00226C42"/>
    <w:rsid w:val="00234235"/>
    <w:rsid w:val="002464EB"/>
    <w:rsid w:val="002509BD"/>
    <w:rsid w:val="00290A1C"/>
    <w:rsid w:val="0029589B"/>
    <w:rsid w:val="00296738"/>
    <w:rsid w:val="002C3C4F"/>
    <w:rsid w:val="002E10D1"/>
    <w:rsid w:val="002F0B9D"/>
    <w:rsid w:val="002F6622"/>
    <w:rsid w:val="003405A4"/>
    <w:rsid w:val="00345204"/>
    <w:rsid w:val="00354319"/>
    <w:rsid w:val="0038209B"/>
    <w:rsid w:val="003A62E9"/>
    <w:rsid w:val="003B7A50"/>
    <w:rsid w:val="003C1D6E"/>
    <w:rsid w:val="003E6EA3"/>
    <w:rsid w:val="00402D24"/>
    <w:rsid w:val="00405C10"/>
    <w:rsid w:val="004110F5"/>
    <w:rsid w:val="00422E1D"/>
    <w:rsid w:val="004438D5"/>
    <w:rsid w:val="004602FE"/>
    <w:rsid w:val="00467954"/>
    <w:rsid w:val="004753BB"/>
    <w:rsid w:val="00476C1F"/>
    <w:rsid w:val="00480072"/>
    <w:rsid w:val="00490457"/>
    <w:rsid w:val="0049119A"/>
    <w:rsid w:val="004943E0"/>
    <w:rsid w:val="004F45CE"/>
    <w:rsid w:val="004F7B95"/>
    <w:rsid w:val="0051278C"/>
    <w:rsid w:val="005205B5"/>
    <w:rsid w:val="00522C18"/>
    <w:rsid w:val="00526260"/>
    <w:rsid w:val="00541E51"/>
    <w:rsid w:val="00551B8D"/>
    <w:rsid w:val="005520C3"/>
    <w:rsid w:val="00556056"/>
    <w:rsid w:val="005824BD"/>
    <w:rsid w:val="00597E7F"/>
    <w:rsid w:val="005A6D3E"/>
    <w:rsid w:val="005B00FC"/>
    <w:rsid w:val="005B22D4"/>
    <w:rsid w:val="005C60F1"/>
    <w:rsid w:val="005D1B7E"/>
    <w:rsid w:val="005D274E"/>
    <w:rsid w:val="005D61DB"/>
    <w:rsid w:val="005E0B35"/>
    <w:rsid w:val="005F0ED4"/>
    <w:rsid w:val="00603498"/>
    <w:rsid w:val="00634E1D"/>
    <w:rsid w:val="00640565"/>
    <w:rsid w:val="00651F0F"/>
    <w:rsid w:val="00655C5F"/>
    <w:rsid w:val="00681E38"/>
    <w:rsid w:val="006B1006"/>
    <w:rsid w:val="006B2726"/>
    <w:rsid w:val="006D1643"/>
    <w:rsid w:val="006E6629"/>
    <w:rsid w:val="006F46B2"/>
    <w:rsid w:val="006F589F"/>
    <w:rsid w:val="006F68BE"/>
    <w:rsid w:val="00707AFB"/>
    <w:rsid w:val="007623EB"/>
    <w:rsid w:val="00762C40"/>
    <w:rsid w:val="00786793"/>
    <w:rsid w:val="00790D2C"/>
    <w:rsid w:val="007935D5"/>
    <w:rsid w:val="007A0FBE"/>
    <w:rsid w:val="007C4026"/>
    <w:rsid w:val="007E48CC"/>
    <w:rsid w:val="007F4C14"/>
    <w:rsid w:val="0080325F"/>
    <w:rsid w:val="00817E2B"/>
    <w:rsid w:val="00841BDF"/>
    <w:rsid w:val="0084609A"/>
    <w:rsid w:val="00846E18"/>
    <w:rsid w:val="008900A8"/>
    <w:rsid w:val="008955AC"/>
    <w:rsid w:val="008C4FC5"/>
    <w:rsid w:val="008F7221"/>
    <w:rsid w:val="009113FF"/>
    <w:rsid w:val="00936A53"/>
    <w:rsid w:val="009451B1"/>
    <w:rsid w:val="00945B72"/>
    <w:rsid w:val="00957799"/>
    <w:rsid w:val="00957CE0"/>
    <w:rsid w:val="00962045"/>
    <w:rsid w:val="00966622"/>
    <w:rsid w:val="009A2253"/>
    <w:rsid w:val="009B576A"/>
    <w:rsid w:val="009C2DE1"/>
    <w:rsid w:val="009C5213"/>
    <w:rsid w:val="009D789F"/>
    <w:rsid w:val="009E1C66"/>
    <w:rsid w:val="009E6157"/>
    <w:rsid w:val="009F5543"/>
    <w:rsid w:val="009F58E1"/>
    <w:rsid w:val="00A04EF3"/>
    <w:rsid w:val="00A05B31"/>
    <w:rsid w:val="00A0617C"/>
    <w:rsid w:val="00A160B5"/>
    <w:rsid w:val="00A45CA8"/>
    <w:rsid w:val="00A61AC0"/>
    <w:rsid w:val="00A77AC0"/>
    <w:rsid w:val="00A918E4"/>
    <w:rsid w:val="00AA7B9B"/>
    <w:rsid w:val="00AC3377"/>
    <w:rsid w:val="00AD5ED7"/>
    <w:rsid w:val="00AF399C"/>
    <w:rsid w:val="00AF4347"/>
    <w:rsid w:val="00AF5FE7"/>
    <w:rsid w:val="00B14349"/>
    <w:rsid w:val="00B159FA"/>
    <w:rsid w:val="00B27347"/>
    <w:rsid w:val="00B84243"/>
    <w:rsid w:val="00B9650F"/>
    <w:rsid w:val="00BB2D6D"/>
    <w:rsid w:val="00BD378C"/>
    <w:rsid w:val="00C02282"/>
    <w:rsid w:val="00C1089C"/>
    <w:rsid w:val="00C13BA6"/>
    <w:rsid w:val="00C22D3C"/>
    <w:rsid w:val="00C24D36"/>
    <w:rsid w:val="00C31368"/>
    <w:rsid w:val="00C47761"/>
    <w:rsid w:val="00C47D43"/>
    <w:rsid w:val="00C63C7B"/>
    <w:rsid w:val="00CB1A12"/>
    <w:rsid w:val="00CE53AB"/>
    <w:rsid w:val="00CE6182"/>
    <w:rsid w:val="00D02EF1"/>
    <w:rsid w:val="00D1674D"/>
    <w:rsid w:val="00D176EB"/>
    <w:rsid w:val="00D203FE"/>
    <w:rsid w:val="00D344B2"/>
    <w:rsid w:val="00D35D5B"/>
    <w:rsid w:val="00D60543"/>
    <w:rsid w:val="00D67D80"/>
    <w:rsid w:val="00D7443D"/>
    <w:rsid w:val="00D806D3"/>
    <w:rsid w:val="00D9648C"/>
    <w:rsid w:val="00D9720E"/>
    <w:rsid w:val="00DB2443"/>
    <w:rsid w:val="00DC1C23"/>
    <w:rsid w:val="00DE529D"/>
    <w:rsid w:val="00E01B4E"/>
    <w:rsid w:val="00E368FB"/>
    <w:rsid w:val="00E430FC"/>
    <w:rsid w:val="00E4383A"/>
    <w:rsid w:val="00E47820"/>
    <w:rsid w:val="00EC26A5"/>
    <w:rsid w:val="00EC4E63"/>
    <w:rsid w:val="00EC698B"/>
    <w:rsid w:val="00ED782E"/>
    <w:rsid w:val="00F02021"/>
    <w:rsid w:val="00F10B17"/>
    <w:rsid w:val="00F210CA"/>
    <w:rsid w:val="00F260F5"/>
    <w:rsid w:val="00F64EF4"/>
    <w:rsid w:val="00F83116"/>
    <w:rsid w:val="00F93DC6"/>
    <w:rsid w:val="00FA2A04"/>
    <w:rsid w:val="00FA5092"/>
    <w:rsid w:val="00FB4221"/>
    <w:rsid w:val="00FB7547"/>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F93DC6"/>
    <w:rPr>
      <w:color w:val="954F72" w:themeColor="followedHyperlink"/>
      <w:u w:val="single"/>
    </w:rPr>
  </w:style>
  <w:style w:type="character" w:styleId="UnresolvedMention">
    <w:name w:val="Unresolved Mention"/>
    <w:basedOn w:val="DefaultParagraphFont"/>
    <w:uiPriority w:val="99"/>
    <w:semiHidden/>
    <w:unhideWhenUsed/>
    <w:rsid w:val="00D16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11093.htm" TargetMode="External" /><Relationship Id="rId11" Type="http://schemas.openxmlformats.org/officeDocument/2006/relationships/hyperlink" Target="https://www.opm.gov/policy-data-oversight/pay-leave/salaries-wages/salary-tables/pdf/2023/DCB.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BE35FA16-FF5C-4FB4-A694-75C1840B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1535</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4</cp:revision>
  <dcterms:created xsi:type="dcterms:W3CDTF">2023-05-12T18:02:00Z</dcterms:created>
  <dcterms:modified xsi:type="dcterms:W3CDTF">2023-05-15T13:14:00Z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