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4471" w14:paraId="3F8B976A" w14:textId="77777777">
      <w:pPr>
        <w:pStyle w:val="BodyText"/>
        <w:spacing w:before="75"/>
        <w:ind w:right="98"/>
        <w:jc w:val="right"/>
      </w:pPr>
      <w:bookmarkStart w:id="0" w:name="Billing_code:"/>
      <w:bookmarkEnd w:id="0"/>
      <w:r>
        <w:t xml:space="preserve">Billing </w:t>
      </w:r>
      <w:r>
        <w:rPr>
          <w:spacing w:val="-2"/>
        </w:rPr>
        <w:t>code:</w:t>
      </w:r>
    </w:p>
    <w:p w:rsidR="00254471" w14:paraId="693C952C" w14:textId="77777777">
      <w:pPr>
        <w:pStyle w:val="BodyText"/>
      </w:pPr>
    </w:p>
    <w:p w:rsidR="00254471" w14:paraId="5433A6C1" w14:textId="77777777">
      <w:pPr>
        <w:pStyle w:val="Heading1"/>
      </w:pPr>
      <w:r>
        <w:t>DEPARTMENT</w:t>
      </w:r>
      <w:r>
        <w:rPr>
          <w:spacing w:val="-4"/>
        </w:rPr>
        <w:t xml:space="preserve"> </w:t>
      </w:r>
      <w:r>
        <w:t>OF</w:t>
      </w:r>
      <w:r>
        <w:rPr>
          <w:spacing w:val="1"/>
        </w:rPr>
        <w:t xml:space="preserve"> </w:t>
      </w:r>
      <w:r>
        <w:t>HEALTH</w:t>
      </w:r>
      <w:r>
        <w:rPr>
          <w:spacing w:val="-1"/>
        </w:rPr>
        <w:t xml:space="preserve"> </w:t>
      </w:r>
      <w:r>
        <w:t>AND</w:t>
      </w:r>
      <w:r>
        <w:rPr>
          <w:spacing w:val="-2"/>
        </w:rPr>
        <w:t xml:space="preserve"> </w:t>
      </w:r>
      <w:r>
        <w:t>HUMAN</w:t>
      </w:r>
      <w:r>
        <w:rPr>
          <w:spacing w:val="-6"/>
        </w:rPr>
        <w:t xml:space="preserve"> </w:t>
      </w:r>
      <w:r>
        <w:rPr>
          <w:spacing w:val="-2"/>
        </w:rPr>
        <w:t>SERVICES</w:t>
      </w:r>
    </w:p>
    <w:p w:rsidR="00254471" w14:paraId="5C9117EC" w14:textId="77777777">
      <w:pPr>
        <w:pStyle w:val="BodyText"/>
        <w:rPr>
          <w:b/>
        </w:rPr>
      </w:pPr>
    </w:p>
    <w:p w:rsidR="00254471" w14:paraId="454FA275" w14:textId="16DD3054">
      <w:pPr>
        <w:pStyle w:val="BodyText"/>
        <w:ind w:left="120"/>
      </w:pPr>
      <w:r>
        <w:t>[Document</w:t>
      </w:r>
      <w:r>
        <w:rPr>
          <w:spacing w:val="-5"/>
        </w:rPr>
        <w:t xml:space="preserve"> </w:t>
      </w:r>
      <w:r>
        <w:t>Identifier:</w:t>
      </w:r>
      <w:r>
        <w:rPr>
          <w:spacing w:val="-5"/>
        </w:rPr>
        <w:t xml:space="preserve"> </w:t>
      </w:r>
      <w:r>
        <w:t>OS-0990-NEW</w:t>
      </w:r>
      <w:r>
        <w:rPr>
          <w:spacing w:val="-10"/>
        </w:rPr>
        <w:t>]</w:t>
      </w:r>
    </w:p>
    <w:p w:rsidR="00254471" w14:paraId="1B1847A9" w14:textId="77777777">
      <w:pPr>
        <w:pStyle w:val="BodyText"/>
      </w:pPr>
    </w:p>
    <w:p w:rsidR="00254471" w14:paraId="0D81DA1E" w14:textId="77777777">
      <w:pPr>
        <w:pStyle w:val="BodyText"/>
        <w:ind w:left="120"/>
      </w:pPr>
      <w:r>
        <w:t>Agency</w:t>
      </w:r>
      <w:r>
        <w:rPr>
          <w:spacing w:val="-4"/>
        </w:rPr>
        <w:t xml:space="preserve"> </w:t>
      </w:r>
      <w:r>
        <w:t>Information</w:t>
      </w:r>
      <w:r>
        <w:rPr>
          <w:spacing w:val="-6"/>
        </w:rPr>
        <w:t xml:space="preserve"> </w:t>
      </w:r>
      <w:r>
        <w:t>Collection</w:t>
      </w:r>
      <w:r>
        <w:rPr>
          <w:spacing w:val="-2"/>
        </w:rPr>
        <w:t xml:space="preserve"> </w:t>
      </w:r>
      <w:r>
        <w:t>Request. 30-Day</w:t>
      </w:r>
      <w:r>
        <w:rPr>
          <w:spacing w:val="-1"/>
        </w:rPr>
        <w:t xml:space="preserve"> </w:t>
      </w:r>
      <w:r>
        <w:t>Public</w:t>
      </w:r>
      <w:r>
        <w:rPr>
          <w:spacing w:val="-3"/>
        </w:rPr>
        <w:t xml:space="preserve"> </w:t>
      </w:r>
      <w:r>
        <w:t>Comment</w:t>
      </w:r>
      <w:r>
        <w:rPr>
          <w:spacing w:val="-1"/>
        </w:rPr>
        <w:t xml:space="preserve"> </w:t>
      </w:r>
      <w:r>
        <w:rPr>
          <w:spacing w:val="-2"/>
        </w:rPr>
        <w:t>Request</w:t>
      </w:r>
    </w:p>
    <w:p w:rsidR="00254471" w14:paraId="49995B75" w14:textId="77777777">
      <w:pPr>
        <w:pStyle w:val="BodyText"/>
      </w:pPr>
    </w:p>
    <w:p w:rsidR="00254471" w14:paraId="1B5677F0" w14:textId="77777777">
      <w:pPr>
        <w:ind w:left="120"/>
        <w:rPr>
          <w:sz w:val="24"/>
        </w:rPr>
      </w:pPr>
      <w:r>
        <w:rPr>
          <w:b/>
          <w:sz w:val="24"/>
        </w:rPr>
        <w:t>AGENCY:</w:t>
      </w:r>
      <w:r>
        <w:rPr>
          <w:b/>
          <w:spacing w:val="61"/>
          <w:sz w:val="24"/>
        </w:rPr>
        <w:t xml:space="preserve"> </w:t>
      </w:r>
      <w:r>
        <w:rPr>
          <w:sz w:val="24"/>
        </w:rPr>
        <w:t>Office</w:t>
      </w:r>
      <w:r>
        <w:rPr>
          <w:spacing w:val="-6"/>
          <w:sz w:val="24"/>
        </w:rPr>
        <w:t xml:space="preserve"> </w:t>
      </w:r>
      <w:r>
        <w:rPr>
          <w:sz w:val="24"/>
        </w:rPr>
        <w:t>of</w:t>
      </w:r>
      <w:r>
        <w:rPr>
          <w:spacing w:val="-3"/>
          <w:sz w:val="24"/>
        </w:rPr>
        <w:t xml:space="preserve"> </w:t>
      </w:r>
      <w:r>
        <w:rPr>
          <w:sz w:val="24"/>
        </w:rPr>
        <w:t>the</w:t>
      </w:r>
      <w:r>
        <w:rPr>
          <w:spacing w:val="-1"/>
          <w:sz w:val="24"/>
        </w:rPr>
        <w:t xml:space="preserve"> </w:t>
      </w:r>
      <w:r>
        <w:rPr>
          <w:sz w:val="24"/>
        </w:rPr>
        <w:t>Secretary,</w:t>
      </w:r>
      <w:r>
        <w:rPr>
          <w:spacing w:val="2"/>
          <w:sz w:val="24"/>
        </w:rPr>
        <w:t xml:space="preserve"> </w:t>
      </w:r>
      <w:r>
        <w:rPr>
          <w:spacing w:val="-5"/>
          <w:sz w:val="24"/>
        </w:rPr>
        <w:t>HHS</w:t>
      </w:r>
    </w:p>
    <w:p w:rsidR="00254471" w14:paraId="5F440342" w14:textId="77777777">
      <w:pPr>
        <w:pStyle w:val="BodyText"/>
      </w:pPr>
    </w:p>
    <w:p w:rsidR="00254471" w14:paraId="4F3DE958" w14:textId="77777777">
      <w:pPr>
        <w:ind w:left="120"/>
        <w:rPr>
          <w:sz w:val="24"/>
        </w:rPr>
      </w:pPr>
      <w:r>
        <w:rPr>
          <w:b/>
          <w:sz w:val="24"/>
        </w:rPr>
        <w:t>ACTION</w:t>
      </w:r>
      <w:r>
        <w:rPr>
          <w:sz w:val="24"/>
        </w:rPr>
        <w:t>:</w:t>
      </w:r>
      <w:r>
        <w:rPr>
          <w:spacing w:val="-6"/>
          <w:sz w:val="24"/>
        </w:rPr>
        <w:t xml:space="preserve"> </w:t>
      </w:r>
      <w:r>
        <w:rPr>
          <w:spacing w:val="-2"/>
          <w:sz w:val="24"/>
        </w:rPr>
        <w:t>Notice.</w:t>
      </w:r>
    </w:p>
    <w:p w:rsidR="00254471" w14:paraId="152DC42A" w14:textId="77777777">
      <w:pPr>
        <w:pStyle w:val="BodyText"/>
      </w:pPr>
    </w:p>
    <w:p w:rsidR="00254471" w14:paraId="17CB4804" w14:textId="77777777">
      <w:pPr>
        <w:pStyle w:val="BodyText"/>
        <w:spacing w:line="480" w:lineRule="auto"/>
        <w:ind w:left="120"/>
      </w:pPr>
      <w:r>
        <w:rPr>
          <w:b/>
        </w:rPr>
        <w:t>SUMMARY:</w:t>
      </w:r>
      <w:r>
        <w:rPr>
          <w:b/>
          <w:spacing w:val="-1"/>
        </w:rPr>
        <w:t xml:space="preserve"> </w:t>
      </w:r>
      <w:r>
        <w:t>In</w:t>
      </w:r>
      <w:r>
        <w:rPr>
          <w:spacing w:val="-2"/>
        </w:rPr>
        <w:t xml:space="preserve"> </w:t>
      </w:r>
      <w:r>
        <w:t>compliance</w:t>
      </w:r>
      <w:r>
        <w:rPr>
          <w:spacing w:val="-3"/>
        </w:rPr>
        <w:t xml:space="preserve"> </w:t>
      </w:r>
      <w:r>
        <w:t>with</w:t>
      </w:r>
      <w:r>
        <w:rPr>
          <w:spacing w:val="-7"/>
        </w:rPr>
        <w:t xml:space="preserve"> </w:t>
      </w:r>
      <w:r>
        <w:t>the</w:t>
      </w:r>
      <w:r>
        <w:rPr>
          <w:spacing w:val="-7"/>
        </w:rPr>
        <w:t xml:space="preserve"> </w:t>
      </w:r>
      <w:r>
        <w:t>requirement</w:t>
      </w:r>
      <w:r>
        <w:rPr>
          <w:spacing w:val="-6"/>
        </w:rPr>
        <w:t xml:space="preserve"> </w:t>
      </w:r>
      <w:r>
        <w:t>of the</w:t>
      </w:r>
      <w:r>
        <w:rPr>
          <w:spacing w:val="-3"/>
        </w:rPr>
        <w:t xml:space="preserve"> </w:t>
      </w:r>
      <w:r>
        <w:t>Paperwork</w:t>
      </w:r>
      <w:r>
        <w:rPr>
          <w:spacing w:val="-2"/>
        </w:rPr>
        <w:t xml:space="preserve"> </w:t>
      </w:r>
      <w:r>
        <w:t>Reduction</w:t>
      </w:r>
      <w:r>
        <w:rPr>
          <w:spacing w:val="-2"/>
        </w:rPr>
        <w:t xml:space="preserve"> </w:t>
      </w:r>
      <w:r>
        <w:t>Act</w:t>
      </w:r>
      <w:r>
        <w:rPr>
          <w:spacing w:val="-6"/>
        </w:rPr>
        <w:t xml:space="preserve"> </w:t>
      </w:r>
      <w:r>
        <w:t>of 1995,</w:t>
      </w:r>
      <w:r>
        <w:rPr>
          <w:spacing w:val="-4"/>
        </w:rPr>
        <w:t xml:space="preserve"> </w:t>
      </w:r>
      <w:r>
        <w:t>the Office of the Secretary (OS), Department of Health and Human Services, is publishing the following summary of a proposed collection for public comment.</w:t>
      </w:r>
    </w:p>
    <w:p w:rsidR="00254471" w14:paraId="6C96833D" w14:textId="77777777">
      <w:pPr>
        <w:pStyle w:val="BodyText"/>
        <w:spacing w:line="480" w:lineRule="auto"/>
        <w:ind w:left="120" w:right="61"/>
      </w:pPr>
      <w:r>
        <w:rPr>
          <w:b/>
        </w:rPr>
        <w:t xml:space="preserve">DATES: </w:t>
      </w:r>
      <w:r>
        <w:t>Comments</w:t>
      </w:r>
      <w:r>
        <w:rPr>
          <w:spacing w:val="-4"/>
        </w:rPr>
        <w:t xml:space="preserve"> </w:t>
      </w:r>
      <w:r>
        <w:t>on</w:t>
      </w:r>
      <w:r>
        <w:rPr>
          <w:spacing w:val="-2"/>
        </w:rPr>
        <w:t xml:space="preserve"> </w:t>
      </w:r>
      <w:r>
        <w:t>the</w:t>
      </w:r>
      <w:r>
        <w:rPr>
          <w:spacing w:val="-3"/>
        </w:rPr>
        <w:t xml:space="preserve"> </w:t>
      </w:r>
      <w:r>
        <w:t>ICR</w:t>
      </w:r>
      <w:r>
        <w:rPr>
          <w:spacing w:val="-4"/>
        </w:rPr>
        <w:t xml:space="preserve"> </w:t>
      </w:r>
      <w:r>
        <w:t>must</w:t>
      </w:r>
      <w:r>
        <w:rPr>
          <w:spacing w:val="-2"/>
        </w:rPr>
        <w:t xml:space="preserve"> </w:t>
      </w:r>
      <w:r>
        <w:t>be</w:t>
      </w:r>
      <w:r>
        <w:rPr>
          <w:spacing w:val="-8"/>
        </w:rPr>
        <w:t xml:space="preserve"> </w:t>
      </w:r>
      <w:r>
        <w:t>received</w:t>
      </w:r>
      <w:r>
        <w:rPr>
          <w:spacing w:val="-7"/>
        </w:rPr>
        <w:t xml:space="preserve"> </w:t>
      </w:r>
      <w:r>
        <w:t>on</w:t>
      </w:r>
      <w:r>
        <w:rPr>
          <w:spacing w:val="-2"/>
        </w:rPr>
        <w:t xml:space="preserve"> </w:t>
      </w:r>
      <w:r>
        <w:t>o</w:t>
      </w:r>
      <w:r>
        <w:t>r before</w:t>
      </w:r>
      <w:r>
        <w:rPr>
          <w:spacing w:val="-8"/>
        </w:rPr>
        <w:t xml:space="preserve"> </w:t>
      </w:r>
      <w:r>
        <w:rPr>
          <w:b/>
        </w:rPr>
        <w:t>[</w:t>
      </w:r>
      <w:r>
        <w:t>INSERT DATE 30</w:t>
      </w:r>
      <w:r>
        <w:rPr>
          <w:spacing w:val="-7"/>
        </w:rPr>
        <w:t xml:space="preserve"> </w:t>
      </w:r>
      <w:r>
        <w:t>DAYS AFTER DATE OF PUBLICATION IN THE FEDERAL REGISTER].</w:t>
      </w:r>
    </w:p>
    <w:p w:rsidR="00254471" w14:paraId="6535A76E" w14:textId="77777777">
      <w:pPr>
        <w:pStyle w:val="BodyText"/>
        <w:spacing w:line="480" w:lineRule="auto"/>
        <w:ind w:left="120"/>
      </w:pPr>
      <w:r>
        <w:rPr>
          <w:b/>
        </w:rPr>
        <w:t>ADDRESSES</w:t>
      </w:r>
      <w:r>
        <w:t>:</w:t>
      </w:r>
      <w:r>
        <w:rPr>
          <w:spacing w:val="-3"/>
        </w:rPr>
        <w:t xml:space="preserve"> </w:t>
      </w:r>
      <w:r>
        <w:t>Written</w:t>
      </w:r>
      <w:r>
        <w:rPr>
          <w:spacing w:val="-3"/>
        </w:rPr>
        <w:t xml:space="preserve"> </w:t>
      </w:r>
      <w:r>
        <w:t>comments</w:t>
      </w:r>
      <w:r>
        <w:rPr>
          <w:spacing w:val="-4"/>
        </w:rPr>
        <w:t xml:space="preserve"> </w:t>
      </w:r>
      <w:r>
        <w:t>and</w:t>
      </w:r>
      <w:r>
        <w:rPr>
          <w:spacing w:val="-7"/>
        </w:rPr>
        <w:t xml:space="preserve"> </w:t>
      </w:r>
      <w:r>
        <w:t>recommendations</w:t>
      </w:r>
      <w:r>
        <w:rPr>
          <w:spacing w:val="-4"/>
        </w:rPr>
        <w:t xml:space="preserve"> </w:t>
      </w:r>
      <w:r>
        <w:t>for</w:t>
      </w:r>
      <w:r>
        <w:rPr>
          <w:spacing w:val="-1"/>
        </w:rPr>
        <w:t xml:space="preserve"> </w:t>
      </w:r>
      <w:r>
        <w:t>the</w:t>
      </w:r>
      <w:r>
        <w:rPr>
          <w:spacing w:val="-8"/>
        </w:rPr>
        <w:t xml:space="preserve"> </w:t>
      </w:r>
      <w:r>
        <w:t>proposed</w:t>
      </w:r>
      <w:r>
        <w:rPr>
          <w:spacing w:val="-3"/>
        </w:rPr>
        <w:t xml:space="preserve"> </w:t>
      </w:r>
      <w:r>
        <w:t>information</w:t>
      </w:r>
      <w:r>
        <w:rPr>
          <w:spacing w:val="-3"/>
        </w:rPr>
        <w:t xml:space="preserve"> </w:t>
      </w:r>
      <w:r>
        <w:t xml:space="preserve">collection should be sent within 30 days of publication of this notice to </w:t>
      </w:r>
      <w:hyperlink r:id="rId5">
        <w:r>
          <w:rPr>
            <w:color w:val="0000FF"/>
            <w:u w:val="single" w:color="0000FF"/>
          </w:rPr>
          <w:t>www.reginfo.gov/public/do/PRAMain</w:t>
        </w:r>
      </w:hyperlink>
      <w:r>
        <w:rPr>
          <w:color w:val="0000FF"/>
        </w:rPr>
        <w:t xml:space="preserve"> </w:t>
      </w:r>
      <w:r>
        <w:t xml:space="preserve">. Find this particular information collection by </w:t>
      </w:r>
      <w:r>
        <w:t>selecting</w:t>
      </w:r>
    </w:p>
    <w:p w:rsidR="00254471" w14:paraId="566512EE" w14:textId="77777777">
      <w:pPr>
        <w:pStyle w:val="BodyText"/>
        <w:ind w:left="120"/>
      </w:pPr>
      <w:r>
        <w:t>"Currently</w:t>
      </w:r>
      <w:r>
        <w:rPr>
          <w:spacing w:val="-1"/>
        </w:rPr>
        <w:t xml:space="preserve"> </w:t>
      </w:r>
      <w:r>
        <w:t>under</w:t>
      </w:r>
      <w:r>
        <w:rPr>
          <w:spacing w:val="2"/>
        </w:rPr>
        <w:t xml:space="preserve"> </w:t>
      </w:r>
      <w:r>
        <w:t>30-day Review</w:t>
      </w:r>
      <w:r>
        <w:rPr>
          <w:spacing w:val="-1"/>
        </w:rPr>
        <w:t xml:space="preserve"> </w:t>
      </w:r>
      <w:r>
        <w:t>-</w:t>
      </w:r>
      <w:r>
        <w:rPr>
          <w:spacing w:val="-3"/>
        </w:rPr>
        <w:t xml:space="preserve"> </w:t>
      </w:r>
      <w:r>
        <w:t>Open for</w:t>
      </w:r>
      <w:r>
        <w:rPr>
          <w:spacing w:val="-3"/>
        </w:rPr>
        <w:t xml:space="preserve"> </w:t>
      </w:r>
      <w:r>
        <w:t>Public</w:t>
      </w:r>
      <w:r>
        <w:rPr>
          <w:spacing w:val="-6"/>
        </w:rPr>
        <w:t xml:space="preserve"> </w:t>
      </w:r>
      <w:r>
        <w:t>Comments"</w:t>
      </w:r>
      <w:r>
        <w:rPr>
          <w:spacing w:val="-2"/>
        </w:rPr>
        <w:t xml:space="preserve"> </w:t>
      </w:r>
      <w:r>
        <w:t>or</w:t>
      </w:r>
      <w:r>
        <w:rPr>
          <w:spacing w:val="2"/>
        </w:rPr>
        <w:t xml:space="preserve"> </w:t>
      </w:r>
      <w:r>
        <w:t>by using</w:t>
      </w:r>
      <w:r>
        <w:rPr>
          <w:spacing w:val="-5"/>
        </w:rPr>
        <w:t xml:space="preserve"> </w:t>
      </w:r>
      <w:r>
        <w:t>the</w:t>
      </w:r>
      <w:r>
        <w:rPr>
          <w:spacing w:val="-1"/>
        </w:rPr>
        <w:t xml:space="preserve"> </w:t>
      </w:r>
      <w:r>
        <w:t xml:space="preserve">search </w:t>
      </w:r>
      <w:r>
        <w:rPr>
          <w:spacing w:val="-2"/>
        </w:rPr>
        <w:t>function.</w:t>
      </w:r>
    </w:p>
    <w:p w:rsidR="00254471" w14:paraId="7E942AD8" w14:textId="77777777">
      <w:pPr>
        <w:pStyle w:val="BodyText"/>
      </w:pPr>
    </w:p>
    <w:p w:rsidR="00254471" w14:paraId="153CA060" w14:textId="77777777">
      <w:pPr>
        <w:spacing w:before="1"/>
        <w:ind w:left="120"/>
        <w:rPr>
          <w:sz w:val="24"/>
        </w:rPr>
      </w:pPr>
      <w:r>
        <w:rPr>
          <w:b/>
          <w:sz w:val="24"/>
        </w:rPr>
        <w:t>FOR</w:t>
      </w:r>
      <w:r>
        <w:rPr>
          <w:b/>
          <w:spacing w:val="-4"/>
          <w:sz w:val="24"/>
        </w:rPr>
        <w:t xml:space="preserve"> </w:t>
      </w:r>
      <w:r>
        <w:rPr>
          <w:b/>
          <w:sz w:val="24"/>
        </w:rPr>
        <w:t>FURTHER</w:t>
      </w:r>
      <w:r>
        <w:rPr>
          <w:b/>
          <w:spacing w:val="-3"/>
          <w:sz w:val="24"/>
        </w:rPr>
        <w:t xml:space="preserve"> </w:t>
      </w:r>
      <w:r>
        <w:rPr>
          <w:b/>
          <w:sz w:val="24"/>
        </w:rPr>
        <w:t>INFORMATION</w:t>
      </w:r>
      <w:r>
        <w:rPr>
          <w:b/>
          <w:spacing w:val="-3"/>
          <w:sz w:val="24"/>
        </w:rPr>
        <w:t xml:space="preserve"> </w:t>
      </w:r>
      <w:r>
        <w:rPr>
          <w:b/>
          <w:sz w:val="24"/>
        </w:rPr>
        <w:t>CONTACT</w:t>
      </w:r>
      <w:r>
        <w:rPr>
          <w:sz w:val="24"/>
        </w:rPr>
        <w:t>:</w:t>
      </w:r>
      <w:r>
        <w:rPr>
          <w:spacing w:val="-2"/>
          <w:sz w:val="24"/>
        </w:rPr>
        <w:t xml:space="preserve"> </w:t>
      </w:r>
      <w:r>
        <w:rPr>
          <w:sz w:val="24"/>
        </w:rPr>
        <w:t>Sherrette</w:t>
      </w:r>
      <w:r>
        <w:rPr>
          <w:spacing w:val="-8"/>
          <w:sz w:val="24"/>
        </w:rPr>
        <w:t xml:space="preserve"> </w:t>
      </w:r>
      <w:r>
        <w:rPr>
          <w:sz w:val="24"/>
        </w:rPr>
        <w:t>Funn,</w:t>
      </w:r>
      <w:r>
        <w:rPr>
          <w:spacing w:val="-5"/>
          <w:sz w:val="24"/>
        </w:rPr>
        <w:t xml:space="preserve"> </w:t>
      </w:r>
      <w:hyperlink r:id="rId6">
        <w:r>
          <w:rPr>
            <w:color w:val="0000FF"/>
            <w:sz w:val="24"/>
            <w:u w:val="single" w:color="0000FF"/>
          </w:rPr>
          <w:t>Sherrette.Funn@hhs.gov</w:t>
        </w:r>
      </w:hyperlink>
      <w:r>
        <w:rPr>
          <w:color w:val="0000FF"/>
          <w:spacing w:val="-6"/>
          <w:sz w:val="24"/>
        </w:rPr>
        <w:t xml:space="preserve"> </w:t>
      </w:r>
      <w:r>
        <w:rPr>
          <w:spacing w:val="-5"/>
          <w:sz w:val="24"/>
        </w:rPr>
        <w:t>or</w:t>
      </w:r>
    </w:p>
    <w:p w:rsidR="00254471" w14:paraId="51E138BF" w14:textId="77777777">
      <w:pPr>
        <w:pStyle w:val="BodyText"/>
        <w:spacing w:before="276" w:line="480" w:lineRule="auto"/>
        <w:ind w:left="120"/>
      </w:pPr>
      <w:r>
        <w:t xml:space="preserve">(202) 264-0041, or </w:t>
      </w:r>
      <w:hyperlink r:id="rId7">
        <w:r>
          <w:t>PRA@HHS.GOV.</w:t>
        </w:r>
      </w:hyperlink>
      <w:r>
        <w:t xml:space="preserve"> When submitting comments or requesting information, please include the document identifier 0990-30D and project title for reference. </w:t>
      </w:r>
      <w:r>
        <w:rPr>
          <w:b/>
        </w:rPr>
        <w:t xml:space="preserve">SUPPLEMENTARY INFORMATION: </w:t>
      </w:r>
      <w:r>
        <w:t>Interested persons are invited to send comments regarding</w:t>
      </w:r>
      <w:r>
        <w:rPr>
          <w:spacing w:val="-2"/>
        </w:rPr>
        <w:t xml:space="preserve"> </w:t>
      </w:r>
      <w:r>
        <w:t>this</w:t>
      </w:r>
      <w:r>
        <w:rPr>
          <w:spacing w:val="-4"/>
        </w:rPr>
        <w:t xml:space="preserve"> </w:t>
      </w:r>
      <w:r>
        <w:t>burden</w:t>
      </w:r>
      <w:r>
        <w:rPr>
          <w:spacing w:val="-2"/>
        </w:rPr>
        <w:t xml:space="preserve"> </w:t>
      </w:r>
      <w:r>
        <w:t>estimate</w:t>
      </w:r>
      <w:r>
        <w:rPr>
          <w:spacing w:val="-3"/>
        </w:rPr>
        <w:t xml:space="preserve"> </w:t>
      </w:r>
      <w:r>
        <w:t>o</w:t>
      </w:r>
      <w:r>
        <w:t>r</w:t>
      </w:r>
      <w:r>
        <w:rPr>
          <w:spacing w:val="-5"/>
        </w:rPr>
        <w:t xml:space="preserve"> </w:t>
      </w:r>
      <w:r>
        <w:t>any</w:t>
      </w:r>
      <w:r>
        <w:rPr>
          <w:spacing w:val="-2"/>
        </w:rPr>
        <w:t xml:space="preserve"> </w:t>
      </w:r>
      <w:r>
        <w:t>other</w:t>
      </w:r>
      <w:r>
        <w:rPr>
          <w:spacing w:val="-5"/>
        </w:rPr>
        <w:t xml:space="preserve"> </w:t>
      </w:r>
      <w:r>
        <w:t>aspect</w:t>
      </w:r>
      <w:r>
        <w:rPr>
          <w:spacing w:val="-2"/>
        </w:rPr>
        <w:t xml:space="preserve"> </w:t>
      </w:r>
      <w:r>
        <w:t>of this</w:t>
      </w:r>
      <w:r>
        <w:rPr>
          <w:spacing w:val="-4"/>
        </w:rPr>
        <w:t xml:space="preserve"> </w:t>
      </w:r>
      <w:r>
        <w:t>collection</w:t>
      </w:r>
      <w:r>
        <w:rPr>
          <w:spacing w:val="-7"/>
        </w:rPr>
        <w:t xml:space="preserve"> </w:t>
      </w:r>
      <w:r>
        <w:t>of information, including</w:t>
      </w:r>
      <w:r>
        <w:rPr>
          <w:spacing w:val="-2"/>
        </w:rPr>
        <w:t xml:space="preserve"> </w:t>
      </w:r>
      <w:r>
        <w:t>any of the</w:t>
      </w:r>
      <w:r>
        <w:rPr>
          <w:spacing w:val="-3"/>
        </w:rPr>
        <w:t xml:space="preserve"> </w:t>
      </w:r>
      <w:r>
        <w:t>following subjects: (1) The necessity and utility of the proposed information</w:t>
      </w:r>
      <w:r>
        <w:rPr>
          <w:spacing w:val="-2"/>
        </w:rPr>
        <w:t xml:space="preserve"> </w:t>
      </w:r>
      <w:r>
        <w:t>collection</w:t>
      </w:r>
      <w:r>
        <w:rPr>
          <w:spacing w:val="-2"/>
        </w:rPr>
        <w:t xml:space="preserve"> </w:t>
      </w:r>
      <w:r>
        <w:t>for the proper performance of the agency’s functions; (2) the accuracy of the estimated burden; (3) ways to enhance the quality, utility, and</w:t>
      </w:r>
      <w:r>
        <w:rPr>
          <w:spacing w:val="-3"/>
        </w:rPr>
        <w:t xml:space="preserve"> </w:t>
      </w:r>
      <w:r>
        <w:t>clarity of the information</w:t>
      </w:r>
      <w:r>
        <w:rPr>
          <w:spacing w:val="-3"/>
        </w:rPr>
        <w:t xml:space="preserve"> </w:t>
      </w:r>
      <w:r>
        <w:t>to be</w:t>
      </w:r>
      <w:r>
        <w:rPr>
          <w:spacing w:val="-4"/>
        </w:rPr>
        <w:t xml:space="preserve"> </w:t>
      </w:r>
      <w:r>
        <w:t>collected; and</w:t>
      </w:r>
      <w:r>
        <w:rPr>
          <w:spacing w:val="-3"/>
        </w:rPr>
        <w:t xml:space="preserve"> </w:t>
      </w:r>
      <w:r>
        <w:t>(4)</w:t>
      </w:r>
      <w:r>
        <w:rPr>
          <w:spacing w:val="-1"/>
        </w:rPr>
        <w:t xml:space="preserve"> </w:t>
      </w:r>
      <w:r>
        <w:t>the use</w:t>
      </w:r>
    </w:p>
    <w:p w:rsidR="00254471" w14:paraId="484AE83B" w14:textId="77777777">
      <w:pPr>
        <w:spacing w:line="480" w:lineRule="auto"/>
        <w:sectPr>
          <w:footerReference w:type="default" r:id="rId8"/>
          <w:type w:val="continuous"/>
          <w:pgSz w:w="12240" w:h="15840"/>
          <w:pgMar w:top="920" w:right="1340" w:bottom="1980" w:left="1320" w:header="0" w:footer="1785" w:gutter="0"/>
          <w:pgNumType w:start="1"/>
          <w:cols w:space="720"/>
        </w:sectPr>
      </w:pPr>
    </w:p>
    <w:p w:rsidR="00254471" w14:paraId="7CBBE809" w14:textId="77777777">
      <w:pPr>
        <w:pStyle w:val="BodyText"/>
        <w:spacing w:before="61" w:line="480" w:lineRule="auto"/>
        <w:ind w:left="119"/>
      </w:pPr>
      <w:r>
        <w:t>of automated</w:t>
      </w:r>
      <w:r>
        <w:rPr>
          <w:spacing w:val="-2"/>
        </w:rPr>
        <w:t xml:space="preserve"> </w:t>
      </w:r>
      <w:r>
        <w:t>collection</w:t>
      </w:r>
      <w:r>
        <w:rPr>
          <w:spacing w:val="-7"/>
        </w:rPr>
        <w:t xml:space="preserve"> </w:t>
      </w:r>
      <w:r>
        <w:t>techniques</w:t>
      </w:r>
      <w:r>
        <w:rPr>
          <w:spacing w:val="-4"/>
        </w:rPr>
        <w:t xml:space="preserve"> </w:t>
      </w:r>
      <w:r>
        <w:t>or other</w:t>
      </w:r>
      <w:r>
        <w:rPr>
          <w:spacing w:val="-5"/>
        </w:rPr>
        <w:t xml:space="preserve"> </w:t>
      </w:r>
      <w:r>
        <w:t>forms</w:t>
      </w:r>
      <w:r>
        <w:rPr>
          <w:spacing w:val="-9"/>
        </w:rPr>
        <w:t xml:space="preserve"> </w:t>
      </w:r>
      <w:r>
        <w:t>of information</w:t>
      </w:r>
      <w:r>
        <w:rPr>
          <w:spacing w:val="-2"/>
        </w:rPr>
        <w:t xml:space="preserve"> </w:t>
      </w:r>
      <w:r>
        <w:t>technology</w:t>
      </w:r>
      <w:r>
        <w:rPr>
          <w:spacing w:val="-7"/>
        </w:rPr>
        <w:t xml:space="preserve"> </w:t>
      </w:r>
      <w:r>
        <w:t>to</w:t>
      </w:r>
      <w:r>
        <w:rPr>
          <w:spacing w:val="-2"/>
        </w:rPr>
        <w:t xml:space="preserve"> </w:t>
      </w:r>
      <w:r>
        <w:t>minimize</w:t>
      </w:r>
      <w:r>
        <w:rPr>
          <w:spacing w:val="-3"/>
        </w:rPr>
        <w:t xml:space="preserve"> </w:t>
      </w:r>
      <w:r>
        <w:t>the information collection burden.</w:t>
      </w:r>
    </w:p>
    <w:p w:rsidR="001C4D2D" w:rsidP="001C4D2D" w14:paraId="1A93043F" w14:textId="75CFE346">
      <w:pPr>
        <w:pStyle w:val="BodyText"/>
        <w:spacing w:line="480" w:lineRule="auto"/>
        <w:ind w:left="119" w:right="40"/>
      </w:pPr>
      <w:r>
        <w:t>Title</w:t>
      </w:r>
      <w:r>
        <w:rPr>
          <w:spacing w:val="-11"/>
        </w:rPr>
        <w:t xml:space="preserve"> </w:t>
      </w:r>
      <w:r>
        <w:t>of</w:t>
      </w:r>
      <w:r>
        <w:rPr>
          <w:spacing w:val="-12"/>
        </w:rPr>
        <w:t xml:space="preserve"> </w:t>
      </w:r>
      <w:r>
        <w:t>the</w:t>
      </w:r>
      <w:r>
        <w:rPr>
          <w:spacing w:val="-11"/>
        </w:rPr>
        <w:t xml:space="preserve"> </w:t>
      </w:r>
      <w:r>
        <w:t>Collection:</w:t>
      </w:r>
      <w:r w:rsidRPr="001C4D2D">
        <w:rPr>
          <w:snapToGrid w:val="0"/>
        </w:rPr>
        <w:t xml:space="preserve"> </w:t>
      </w:r>
      <w:r>
        <w:rPr>
          <w:snapToGrid w:val="0"/>
        </w:rPr>
        <w:t>Evaluation of the Certified Community Behavioral Health Clinic Demonstration in Accordance with the Bipartisan Safer Communities Act</w:t>
      </w:r>
    </w:p>
    <w:p w:rsidR="001C4D2D" w:rsidP="001C4D2D" w14:paraId="1F7E1259" w14:textId="124AA674">
      <w:pPr>
        <w:pStyle w:val="BodyText"/>
        <w:spacing w:line="480" w:lineRule="auto"/>
        <w:ind w:left="119" w:right="40"/>
      </w:pPr>
      <w:r>
        <w:t>Type of Collection: New</w:t>
      </w:r>
    </w:p>
    <w:p w:rsidR="00254471" w:rsidP="001C4D2D" w14:paraId="4FC1A1D9" w14:textId="1DEBB974">
      <w:pPr>
        <w:pStyle w:val="BodyText"/>
        <w:spacing w:line="480" w:lineRule="auto"/>
        <w:ind w:left="119" w:right="40"/>
      </w:pPr>
      <w:r>
        <w:t>OMB No.: 0990-NEW</w:t>
      </w:r>
    </w:p>
    <w:p w:rsidR="001C4D2D" w:rsidRPr="001C4D2D" w:rsidP="001C4D2D" w14:paraId="3DC66059" w14:textId="77777777">
      <w:pPr>
        <w:widowControl/>
        <w:adjustRightInd w:val="0"/>
        <w:spacing w:line="480" w:lineRule="auto"/>
        <w:ind w:left="90"/>
        <w:rPr>
          <w:sz w:val="24"/>
          <w:szCs w:val="24"/>
        </w:rPr>
      </w:pPr>
      <w:r w:rsidRPr="001C4D2D">
        <w:rPr>
          <w:spacing w:val="-2"/>
          <w:sz w:val="24"/>
          <w:szCs w:val="24"/>
          <w:u w:val="single"/>
        </w:rPr>
        <w:t>Abstract:</w:t>
      </w:r>
      <w:r w:rsidRPr="001C4D2D">
        <w:rPr>
          <w:spacing w:val="-2"/>
          <w:sz w:val="24"/>
          <w:szCs w:val="24"/>
        </w:rPr>
        <w:t xml:space="preserve"> </w:t>
      </w:r>
      <w:r w:rsidRPr="001C4D2D">
        <w:rPr>
          <w:sz w:val="24"/>
          <w:szCs w:val="24"/>
        </w:rPr>
        <w:t>The Office of the Assistant Secretary for Planning and Evaluation (ASPE) at the U.S. Department of Health and Human Services (HHS) is requesting Office of Management and Budget (OMB) approval for new data collection activities to support its evaluation of the Certified Community Behavioral Health Clinic (CCBHC) demonstration program in accordance with the Bipartisan Safer Communities Act.</w:t>
      </w:r>
    </w:p>
    <w:p w:rsidR="001C4D2D" w:rsidRPr="001C4D2D" w:rsidP="001C4D2D" w14:paraId="7E6AF9FD" w14:textId="77777777">
      <w:pPr>
        <w:pStyle w:val="Paragraph"/>
        <w:spacing w:line="480" w:lineRule="auto"/>
        <w:rPr>
          <w:rFonts w:ascii="Times New Roman" w:hAnsi="Times New Roman"/>
          <w:sz w:val="24"/>
          <w:szCs w:val="24"/>
        </w:rPr>
      </w:pPr>
      <w:r w:rsidRPr="001C4D2D">
        <w:rPr>
          <w:sz w:val="24"/>
          <w:szCs w:val="24"/>
        </w:rPr>
        <w:tab/>
      </w:r>
      <w:r w:rsidRPr="001C4D2D">
        <w:rPr>
          <w:rFonts w:ascii="Times New Roman" w:hAnsi="Times New Roman"/>
          <w:sz w:val="24"/>
          <w:szCs w:val="24"/>
        </w:rPr>
        <w:t>Section 223 of the Protecting Access to Medicare Act (</w:t>
      </w:r>
      <w:r w:rsidRPr="001C4D2D">
        <w:rPr>
          <w:rFonts w:ascii="Times New Roman" w:hAnsi="Times New Roman"/>
          <w:sz w:val="24"/>
          <w:szCs w:val="24"/>
        </w:rPr>
        <w:t>Pub.L</w:t>
      </w:r>
      <w:r w:rsidRPr="001C4D2D">
        <w:rPr>
          <w:rFonts w:ascii="Times New Roman" w:hAnsi="Times New Roman"/>
          <w:sz w:val="24"/>
          <w:szCs w:val="24"/>
        </w:rPr>
        <w:t xml:space="preserve">. 113–93; PAMA) authorized the Certified Community Behavioral Health Clinic (CCBHC) demonstration to allow states to test a different strategy for delivering and reimbursing a comprehensive array of services provided in community behavioral health clinics. The demonstration aims to improve the availability, quality, and outcomes of outpatient services provided in these clinics by establishing a standard definition for CCBHCs and develops a new Medicaid prospective payment system (PPS) in each state that accounts for the total cost of providing nine types of services to all people who seek care. The PPS in each state is designed to provide CCBHCs with the financial support and stability necessary to deliver these required services. The demonstration also aims to incentivize quality through quality bonus payments to clinics and requires CCBHCs to report quality measures and costs. The demonstration was originally authorized for two years. </w:t>
      </w:r>
    </w:p>
    <w:p w:rsidR="001C4D2D" w:rsidRPr="001C4D2D" w:rsidP="001C4D2D" w14:paraId="69055FEF" w14:textId="77777777">
      <w:pPr>
        <w:pStyle w:val="Paragraph"/>
        <w:spacing w:line="480" w:lineRule="auto"/>
        <w:rPr>
          <w:rFonts w:ascii="Times New Roman" w:hAnsi="Times New Roman"/>
          <w:sz w:val="24"/>
          <w:szCs w:val="24"/>
        </w:rPr>
      </w:pPr>
      <w:r w:rsidRPr="001C4D2D">
        <w:rPr>
          <w:rFonts w:ascii="Times New Roman" w:hAnsi="Times New Roman"/>
          <w:sz w:val="24"/>
          <w:szCs w:val="24"/>
        </w:rPr>
        <w:tab/>
        <w:t xml:space="preserve">Need and Proposed Use of the Information: PAMA mandates that HHS submit reports to Congress about the Section 223 demonstration that assess (1) access to community-based mental </w:t>
      </w:r>
      <w:r w:rsidRPr="001C4D2D">
        <w:rPr>
          <w:rFonts w:ascii="Times New Roman" w:hAnsi="Times New Roman"/>
          <w:sz w:val="24"/>
          <w:szCs w:val="24"/>
        </w:rPr>
        <w:t xml:space="preserve">health services under Medicaid in the area or areas of a state targeted by a demonstration program as compared to other areas of the state, (2) the quality and scope of services provided by certified community behavioral health clinics as compared to community-based mental health services provided in states not participating in a demonstration program and in areas of a demonstration state that are not participating in the demonstration, and (3) the impact of the demonstration on the federal and state costs of a full range of mental health services (including inpatient, emergency, and ambulatory services). The ability of ASPE to provide this information to Congress requires a rigorously designed and independent evaluation of the CCBHC demonstration. </w:t>
      </w:r>
    </w:p>
    <w:p w:rsidR="00254471" w:rsidRPr="001C4D2D" w:rsidP="001C4D2D" w14:paraId="66B9BB54" w14:textId="5752052D">
      <w:pPr>
        <w:pStyle w:val="Paragraph"/>
        <w:spacing w:line="480" w:lineRule="auto"/>
        <w:rPr>
          <w:rFonts w:ascii="Times New Roman" w:hAnsi="Times New Roman"/>
          <w:sz w:val="24"/>
          <w:szCs w:val="24"/>
        </w:rPr>
      </w:pPr>
      <w:r w:rsidRPr="001C4D2D">
        <w:rPr>
          <w:rFonts w:ascii="Times New Roman" w:hAnsi="Times New Roman"/>
          <w:sz w:val="24"/>
          <w:szCs w:val="24"/>
        </w:rPr>
        <w:tab/>
        <w:t>The total annual burden hours estimated for this information collection request are summarized in the table below.</w:t>
      </w:r>
    </w:p>
    <w:p w:rsidR="00254471" w14:paraId="7E547BF9" w14:textId="77777777">
      <w:pPr>
        <w:pStyle w:val="BodyText"/>
        <w:rPr>
          <w:sz w:val="20"/>
        </w:rPr>
      </w:pPr>
    </w:p>
    <w:p w:rsidR="00254471" w14:paraId="0A250655" w14:textId="77777777">
      <w:pPr>
        <w:pStyle w:val="BodyText"/>
        <w:spacing w:before="22"/>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2"/>
        <w:gridCol w:w="1651"/>
        <w:gridCol w:w="1545"/>
        <w:gridCol w:w="2092"/>
        <w:gridCol w:w="2498"/>
      </w:tblGrid>
      <w:tr w14:paraId="17EC64A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562" w:type="dxa"/>
            <w:tcBorders>
              <w:bottom w:val="single" w:sz="6" w:space="0" w:color="000000"/>
              <w:right w:val="single" w:sz="6" w:space="0" w:color="000000"/>
            </w:tcBorders>
          </w:tcPr>
          <w:p w:rsidR="00254471" w14:paraId="49709C8E" w14:textId="77777777">
            <w:pPr>
              <w:pStyle w:val="TableParagraph"/>
              <w:spacing w:before="1"/>
              <w:rPr>
                <w:sz w:val="24"/>
              </w:rPr>
            </w:pPr>
          </w:p>
          <w:p w:rsidR="00254471" w14:paraId="0032DDD7" w14:textId="77777777">
            <w:pPr>
              <w:pStyle w:val="TableParagraph"/>
              <w:spacing w:line="237" w:lineRule="auto"/>
              <w:ind w:left="177" w:firstLine="216"/>
              <w:rPr>
                <w:b/>
                <w:sz w:val="24"/>
              </w:rPr>
            </w:pPr>
            <w:r>
              <w:rPr>
                <w:b/>
                <w:sz w:val="24"/>
              </w:rPr>
              <w:t xml:space="preserve">Type of </w:t>
            </w:r>
            <w:r>
              <w:rPr>
                <w:b/>
                <w:spacing w:val="-2"/>
                <w:sz w:val="24"/>
              </w:rPr>
              <w:t>Respondent</w:t>
            </w:r>
          </w:p>
        </w:tc>
        <w:tc>
          <w:tcPr>
            <w:tcW w:w="1651" w:type="dxa"/>
            <w:tcBorders>
              <w:left w:val="single" w:sz="6" w:space="0" w:color="000000"/>
              <w:bottom w:val="single" w:sz="6" w:space="0" w:color="000000"/>
              <w:right w:val="single" w:sz="6" w:space="0" w:color="000000"/>
            </w:tcBorders>
          </w:tcPr>
          <w:p w:rsidR="00254471" w14:paraId="3A7523F3" w14:textId="77777777">
            <w:pPr>
              <w:pStyle w:val="TableParagraph"/>
              <w:spacing w:before="1"/>
              <w:rPr>
                <w:sz w:val="24"/>
              </w:rPr>
            </w:pPr>
          </w:p>
          <w:p w:rsidR="00254471" w14:paraId="3AF0E683" w14:textId="77777777">
            <w:pPr>
              <w:pStyle w:val="TableParagraph"/>
              <w:spacing w:line="237" w:lineRule="auto"/>
              <w:ind w:left="172" w:right="153" w:firstLine="345"/>
              <w:rPr>
                <w:b/>
                <w:sz w:val="24"/>
              </w:rPr>
            </w:pPr>
            <w:r>
              <w:rPr>
                <w:b/>
                <w:sz w:val="24"/>
              </w:rPr>
              <w:t xml:space="preserve">No. of </w:t>
            </w:r>
            <w:r>
              <w:rPr>
                <w:b/>
                <w:spacing w:val="-2"/>
                <w:sz w:val="24"/>
              </w:rPr>
              <w:t>Respondents</w:t>
            </w:r>
          </w:p>
        </w:tc>
        <w:tc>
          <w:tcPr>
            <w:tcW w:w="1545" w:type="dxa"/>
            <w:tcBorders>
              <w:left w:val="single" w:sz="6" w:space="0" w:color="000000"/>
              <w:bottom w:val="single" w:sz="6" w:space="0" w:color="000000"/>
              <w:right w:val="single" w:sz="6" w:space="0" w:color="000000"/>
            </w:tcBorders>
          </w:tcPr>
          <w:p w:rsidR="00254471" w14:paraId="46C81185" w14:textId="77777777">
            <w:pPr>
              <w:pStyle w:val="TableParagraph"/>
              <w:spacing w:line="273" w:lineRule="exact"/>
              <w:ind w:left="109" w:right="96"/>
              <w:jc w:val="center"/>
              <w:rPr>
                <w:b/>
                <w:sz w:val="24"/>
              </w:rPr>
            </w:pPr>
            <w:r>
              <w:rPr>
                <w:b/>
                <w:spacing w:val="-5"/>
                <w:sz w:val="24"/>
              </w:rPr>
              <w:t>No.</w:t>
            </w:r>
          </w:p>
          <w:p w:rsidR="00254471" w14:paraId="045504AB" w14:textId="77777777">
            <w:pPr>
              <w:pStyle w:val="TableParagraph"/>
              <w:spacing w:before="4" w:line="237" w:lineRule="auto"/>
              <w:ind w:left="109" w:right="89"/>
              <w:jc w:val="center"/>
              <w:rPr>
                <w:b/>
                <w:sz w:val="24"/>
              </w:rPr>
            </w:pPr>
            <w:r>
              <w:rPr>
                <w:b/>
                <w:spacing w:val="-2"/>
                <w:sz w:val="24"/>
              </w:rPr>
              <w:t xml:space="preserve">Responses </w:t>
            </w:r>
            <w:r>
              <w:rPr>
                <w:b/>
                <w:spacing w:val="-4"/>
                <w:sz w:val="24"/>
              </w:rPr>
              <w:t>per</w:t>
            </w:r>
          </w:p>
          <w:p w:rsidR="00254471" w14:paraId="4CA0D66F" w14:textId="77777777">
            <w:pPr>
              <w:pStyle w:val="TableParagraph"/>
              <w:spacing w:before="4" w:line="257" w:lineRule="exact"/>
              <w:ind w:left="109" w:right="99"/>
              <w:jc w:val="center"/>
              <w:rPr>
                <w:b/>
                <w:sz w:val="24"/>
              </w:rPr>
            </w:pPr>
            <w:r>
              <w:rPr>
                <w:b/>
                <w:spacing w:val="-2"/>
                <w:sz w:val="24"/>
              </w:rPr>
              <w:t>Respondent</w:t>
            </w:r>
          </w:p>
        </w:tc>
        <w:tc>
          <w:tcPr>
            <w:tcW w:w="2092" w:type="dxa"/>
            <w:tcBorders>
              <w:left w:val="single" w:sz="6" w:space="0" w:color="000000"/>
              <w:bottom w:val="single" w:sz="6" w:space="0" w:color="000000"/>
              <w:right w:val="single" w:sz="6" w:space="0" w:color="000000"/>
            </w:tcBorders>
          </w:tcPr>
          <w:p w:rsidR="00254471" w14:paraId="514F30A6" w14:textId="77777777">
            <w:pPr>
              <w:pStyle w:val="TableParagraph"/>
              <w:spacing w:before="135"/>
              <w:ind w:left="188" w:right="161" w:firstLine="43"/>
              <w:jc w:val="center"/>
              <w:rPr>
                <w:b/>
                <w:sz w:val="24"/>
              </w:rPr>
            </w:pPr>
            <w:r>
              <w:rPr>
                <w:b/>
                <w:sz w:val="24"/>
              </w:rPr>
              <w:t>Average</w:t>
            </w:r>
            <w:r>
              <w:rPr>
                <w:b/>
                <w:spacing w:val="-15"/>
                <w:sz w:val="24"/>
              </w:rPr>
              <w:t xml:space="preserve"> </w:t>
            </w:r>
            <w:r>
              <w:rPr>
                <w:b/>
                <w:sz w:val="24"/>
              </w:rPr>
              <w:t>Burden per</w:t>
            </w:r>
            <w:r>
              <w:rPr>
                <w:b/>
                <w:spacing w:val="-10"/>
                <w:sz w:val="24"/>
              </w:rPr>
              <w:t xml:space="preserve"> </w:t>
            </w:r>
            <w:r>
              <w:rPr>
                <w:b/>
                <w:sz w:val="24"/>
              </w:rPr>
              <w:t>Response</w:t>
            </w:r>
            <w:r>
              <w:rPr>
                <w:b/>
                <w:spacing w:val="-10"/>
                <w:sz w:val="24"/>
              </w:rPr>
              <w:t xml:space="preserve"> </w:t>
            </w:r>
            <w:r>
              <w:rPr>
                <w:b/>
                <w:sz w:val="24"/>
              </w:rPr>
              <w:t xml:space="preserve">(in </w:t>
            </w:r>
            <w:r>
              <w:rPr>
                <w:b/>
                <w:spacing w:val="-2"/>
                <w:sz w:val="24"/>
              </w:rPr>
              <w:t>hours)</w:t>
            </w:r>
          </w:p>
        </w:tc>
        <w:tc>
          <w:tcPr>
            <w:tcW w:w="2498" w:type="dxa"/>
            <w:tcBorders>
              <w:left w:val="single" w:sz="6" w:space="0" w:color="000000"/>
              <w:bottom w:val="single" w:sz="6" w:space="0" w:color="000000"/>
            </w:tcBorders>
          </w:tcPr>
          <w:p w:rsidR="00254471" w14:paraId="660A1F5A" w14:textId="77777777">
            <w:pPr>
              <w:pStyle w:val="TableParagraph"/>
              <w:spacing w:before="133"/>
              <w:rPr>
                <w:sz w:val="24"/>
              </w:rPr>
            </w:pPr>
          </w:p>
          <w:p w:rsidR="00254471" w14:paraId="2D61B1BD" w14:textId="77777777">
            <w:pPr>
              <w:pStyle w:val="TableParagraph"/>
              <w:ind w:left="208"/>
              <w:rPr>
                <w:b/>
                <w:sz w:val="24"/>
              </w:rPr>
            </w:pPr>
            <w:r>
              <w:rPr>
                <w:b/>
                <w:sz w:val="24"/>
              </w:rPr>
              <w:t>Total Burden</w:t>
            </w:r>
            <w:r>
              <w:rPr>
                <w:b/>
                <w:spacing w:val="2"/>
                <w:sz w:val="24"/>
              </w:rPr>
              <w:t xml:space="preserve"> </w:t>
            </w:r>
            <w:r>
              <w:rPr>
                <w:b/>
                <w:spacing w:val="-4"/>
                <w:sz w:val="24"/>
              </w:rPr>
              <w:t>Hours</w:t>
            </w:r>
          </w:p>
        </w:tc>
      </w:tr>
      <w:tr w14:paraId="1B9A3ACF" w14:textId="77777777" w:rsidTr="00B60C91">
        <w:tblPrEx>
          <w:tblW w:w="0" w:type="auto"/>
          <w:tblInd w:w="130" w:type="dxa"/>
          <w:tblLayout w:type="fixed"/>
          <w:tblCellMar>
            <w:left w:w="0" w:type="dxa"/>
            <w:right w:w="0" w:type="dxa"/>
          </w:tblCellMar>
          <w:tblLook w:val="01E0"/>
        </w:tblPrEx>
        <w:trPr>
          <w:trHeight w:val="541"/>
        </w:trPr>
        <w:tc>
          <w:tcPr>
            <w:tcW w:w="1562" w:type="dxa"/>
            <w:tcBorders>
              <w:top w:val="single" w:sz="6" w:space="0" w:color="000000"/>
              <w:bottom w:val="single" w:sz="6" w:space="0" w:color="000000"/>
              <w:right w:val="single" w:sz="6" w:space="0" w:color="000000"/>
            </w:tcBorders>
            <w:vAlign w:val="center"/>
          </w:tcPr>
          <w:p w:rsidR="001C4D2D" w:rsidP="001C4D2D" w14:paraId="62DED91F" w14:textId="506DF4AF">
            <w:pPr>
              <w:pStyle w:val="TableParagraph"/>
              <w:jc w:val="center"/>
              <w:rPr>
                <w:sz w:val="24"/>
              </w:rPr>
            </w:pPr>
            <w:r>
              <w:rPr>
                <w:szCs w:val="24"/>
              </w:rPr>
              <w:t>State official interviews</w:t>
            </w:r>
          </w:p>
        </w:tc>
        <w:tc>
          <w:tcPr>
            <w:tcW w:w="1651" w:type="dxa"/>
            <w:tcBorders>
              <w:top w:val="single" w:sz="6" w:space="0" w:color="000000"/>
              <w:left w:val="single" w:sz="6" w:space="0" w:color="000000"/>
              <w:bottom w:val="single" w:sz="6" w:space="0" w:color="000000"/>
              <w:right w:val="single" w:sz="6" w:space="0" w:color="000000"/>
            </w:tcBorders>
            <w:vAlign w:val="center"/>
          </w:tcPr>
          <w:p w:rsidR="001C4D2D" w:rsidP="001C4D2D" w14:paraId="1A3C74C6" w14:textId="2550BDB6">
            <w:pPr>
              <w:pStyle w:val="TableParagraph"/>
              <w:jc w:val="center"/>
              <w:rPr>
                <w:sz w:val="24"/>
              </w:rPr>
            </w:pPr>
            <w:r>
              <w:rPr>
                <w:szCs w:val="24"/>
              </w:rPr>
              <w:t>75</w:t>
            </w:r>
          </w:p>
        </w:tc>
        <w:tc>
          <w:tcPr>
            <w:tcW w:w="1545" w:type="dxa"/>
            <w:tcBorders>
              <w:top w:val="single" w:sz="6" w:space="0" w:color="000000"/>
              <w:left w:val="single" w:sz="6" w:space="0" w:color="000000"/>
              <w:bottom w:val="single" w:sz="6" w:space="0" w:color="000000"/>
              <w:right w:val="single" w:sz="6" w:space="0" w:color="000000"/>
            </w:tcBorders>
            <w:vAlign w:val="center"/>
          </w:tcPr>
          <w:p w:rsidR="001C4D2D" w:rsidP="001C4D2D" w14:paraId="1C5882BC" w14:textId="258AA451">
            <w:pPr>
              <w:pStyle w:val="TableParagraph"/>
              <w:jc w:val="center"/>
              <w:rPr>
                <w:sz w:val="24"/>
              </w:rPr>
            </w:pPr>
            <w:r>
              <w:rPr>
                <w:szCs w:val="24"/>
              </w:rPr>
              <w:t>1</w:t>
            </w:r>
          </w:p>
        </w:tc>
        <w:tc>
          <w:tcPr>
            <w:tcW w:w="2092" w:type="dxa"/>
            <w:tcBorders>
              <w:top w:val="single" w:sz="6" w:space="0" w:color="000000"/>
              <w:left w:val="single" w:sz="6" w:space="0" w:color="000000"/>
              <w:bottom w:val="single" w:sz="6" w:space="0" w:color="000000"/>
              <w:right w:val="single" w:sz="6" w:space="0" w:color="000000"/>
            </w:tcBorders>
            <w:vAlign w:val="center"/>
          </w:tcPr>
          <w:p w:rsidR="001C4D2D" w:rsidP="001C4D2D" w14:paraId="0A9C1F9F" w14:textId="52CE8FEA">
            <w:pPr>
              <w:pStyle w:val="TableParagraph"/>
              <w:jc w:val="center"/>
              <w:rPr>
                <w:sz w:val="24"/>
              </w:rPr>
            </w:pPr>
            <w:r>
              <w:rPr>
                <w:szCs w:val="24"/>
              </w:rPr>
              <w:t>1.5</w:t>
            </w:r>
          </w:p>
        </w:tc>
        <w:tc>
          <w:tcPr>
            <w:tcW w:w="2498" w:type="dxa"/>
            <w:tcBorders>
              <w:top w:val="single" w:sz="6" w:space="0" w:color="000000"/>
              <w:left w:val="single" w:sz="6" w:space="0" w:color="000000"/>
              <w:bottom w:val="single" w:sz="6" w:space="0" w:color="000000"/>
            </w:tcBorders>
            <w:vAlign w:val="center"/>
          </w:tcPr>
          <w:p w:rsidR="001C4D2D" w:rsidP="001C4D2D" w14:paraId="2275C884" w14:textId="5973F1B4">
            <w:pPr>
              <w:pStyle w:val="TableParagraph"/>
              <w:jc w:val="center"/>
              <w:rPr>
                <w:sz w:val="24"/>
              </w:rPr>
            </w:pPr>
            <w:r>
              <w:rPr>
                <w:szCs w:val="24"/>
              </w:rPr>
              <w:t>113</w:t>
            </w:r>
          </w:p>
        </w:tc>
      </w:tr>
      <w:tr w14:paraId="2C1A0E2E" w14:textId="77777777" w:rsidTr="00B60C91">
        <w:tblPrEx>
          <w:tblW w:w="0" w:type="auto"/>
          <w:tblInd w:w="130" w:type="dxa"/>
          <w:tblLayout w:type="fixed"/>
          <w:tblCellMar>
            <w:left w:w="0" w:type="dxa"/>
            <w:right w:w="0" w:type="dxa"/>
          </w:tblCellMar>
          <w:tblLook w:val="01E0"/>
        </w:tblPrEx>
        <w:trPr>
          <w:trHeight w:val="546"/>
        </w:trPr>
        <w:tc>
          <w:tcPr>
            <w:tcW w:w="1562" w:type="dxa"/>
            <w:tcBorders>
              <w:top w:val="single" w:sz="6" w:space="0" w:color="000000"/>
              <w:bottom w:val="single" w:sz="6" w:space="0" w:color="000000"/>
              <w:right w:val="single" w:sz="6" w:space="0" w:color="000000"/>
            </w:tcBorders>
            <w:vAlign w:val="center"/>
          </w:tcPr>
          <w:p w:rsidR="001C4D2D" w:rsidP="001C4D2D" w14:paraId="06CEDC49" w14:textId="500C5D3B">
            <w:pPr>
              <w:pStyle w:val="TableParagraph"/>
              <w:jc w:val="center"/>
              <w:rPr>
                <w:sz w:val="24"/>
              </w:rPr>
            </w:pPr>
            <w:r>
              <w:rPr>
                <w:szCs w:val="24"/>
              </w:rPr>
              <w:t>CCBHC interviews</w:t>
            </w:r>
          </w:p>
        </w:tc>
        <w:tc>
          <w:tcPr>
            <w:tcW w:w="1651" w:type="dxa"/>
            <w:tcBorders>
              <w:top w:val="single" w:sz="6" w:space="0" w:color="000000"/>
              <w:left w:val="single" w:sz="6" w:space="0" w:color="000000"/>
              <w:bottom w:val="single" w:sz="6" w:space="0" w:color="000000"/>
              <w:right w:val="single" w:sz="6" w:space="0" w:color="000000"/>
            </w:tcBorders>
            <w:vAlign w:val="center"/>
          </w:tcPr>
          <w:p w:rsidR="001C4D2D" w:rsidP="001C4D2D" w14:paraId="48E5A221" w14:textId="05618E48">
            <w:pPr>
              <w:pStyle w:val="TableParagraph"/>
              <w:jc w:val="center"/>
              <w:rPr>
                <w:sz w:val="24"/>
              </w:rPr>
            </w:pPr>
            <w:r>
              <w:rPr>
                <w:szCs w:val="24"/>
              </w:rPr>
              <w:t>20</w:t>
            </w:r>
          </w:p>
        </w:tc>
        <w:tc>
          <w:tcPr>
            <w:tcW w:w="1545" w:type="dxa"/>
            <w:tcBorders>
              <w:top w:val="single" w:sz="6" w:space="0" w:color="000000"/>
              <w:left w:val="single" w:sz="6" w:space="0" w:color="000000"/>
              <w:bottom w:val="single" w:sz="6" w:space="0" w:color="000000"/>
              <w:right w:val="single" w:sz="6" w:space="0" w:color="000000"/>
            </w:tcBorders>
            <w:vAlign w:val="center"/>
          </w:tcPr>
          <w:p w:rsidR="001C4D2D" w:rsidP="001C4D2D" w14:paraId="2C899C03" w14:textId="0A9C1E93">
            <w:pPr>
              <w:pStyle w:val="TableParagraph"/>
              <w:jc w:val="center"/>
              <w:rPr>
                <w:sz w:val="24"/>
              </w:rPr>
            </w:pPr>
            <w:r>
              <w:rPr>
                <w:szCs w:val="24"/>
              </w:rPr>
              <w:t>1</w:t>
            </w:r>
          </w:p>
        </w:tc>
        <w:tc>
          <w:tcPr>
            <w:tcW w:w="2092" w:type="dxa"/>
            <w:tcBorders>
              <w:top w:val="single" w:sz="6" w:space="0" w:color="000000"/>
              <w:left w:val="single" w:sz="6" w:space="0" w:color="000000"/>
              <w:bottom w:val="single" w:sz="6" w:space="0" w:color="000000"/>
              <w:right w:val="single" w:sz="6" w:space="0" w:color="000000"/>
            </w:tcBorders>
            <w:vAlign w:val="center"/>
          </w:tcPr>
          <w:p w:rsidR="001C4D2D" w:rsidP="001C4D2D" w14:paraId="3632F8A1" w14:textId="224DACA5">
            <w:pPr>
              <w:pStyle w:val="TableParagraph"/>
              <w:jc w:val="center"/>
              <w:rPr>
                <w:sz w:val="24"/>
              </w:rPr>
            </w:pPr>
            <w:r>
              <w:rPr>
                <w:szCs w:val="24"/>
              </w:rPr>
              <w:t>1.5</w:t>
            </w:r>
          </w:p>
        </w:tc>
        <w:tc>
          <w:tcPr>
            <w:tcW w:w="2498" w:type="dxa"/>
            <w:tcBorders>
              <w:top w:val="single" w:sz="6" w:space="0" w:color="000000"/>
              <w:left w:val="single" w:sz="6" w:space="0" w:color="000000"/>
              <w:bottom w:val="single" w:sz="6" w:space="0" w:color="000000"/>
            </w:tcBorders>
            <w:vAlign w:val="center"/>
          </w:tcPr>
          <w:p w:rsidR="001C4D2D" w:rsidP="001C4D2D" w14:paraId="5C7914A6" w14:textId="18E4F51C">
            <w:pPr>
              <w:pStyle w:val="TableParagraph"/>
              <w:jc w:val="center"/>
              <w:rPr>
                <w:sz w:val="24"/>
              </w:rPr>
            </w:pPr>
            <w:r>
              <w:rPr>
                <w:szCs w:val="24"/>
              </w:rPr>
              <w:t>30</w:t>
            </w:r>
          </w:p>
        </w:tc>
      </w:tr>
      <w:tr w14:paraId="04BE9AF0" w14:textId="77777777" w:rsidTr="00B60C91">
        <w:tblPrEx>
          <w:tblW w:w="0" w:type="auto"/>
          <w:tblInd w:w="130" w:type="dxa"/>
          <w:tblLayout w:type="fixed"/>
          <w:tblCellMar>
            <w:left w:w="0" w:type="dxa"/>
            <w:right w:w="0" w:type="dxa"/>
          </w:tblCellMar>
          <w:tblLook w:val="01E0"/>
        </w:tblPrEx>
        <w:trPr>
          <w:trHeight w:val="541"/>
        </w:trPr>
        <w:tc>
          <w:tcPr>
            <w:tcW w:w="1562" w:type="dxa"/>
            <w:tcBorders>
              <w:top w:val="single" w:sz="6" w:space="0" w:color="000000"/>
              <w:bottom w:val="single" w:sz="6" w:space="0" w:color="000000"/>
              <w:right w:val="single" w:sz="6" w:space="0" w:color="000000"/>
            </w:tcBorders>
            <w:vAlign w:val="center"/>
          </w:tcPr>
          <w:p w:rsidR="001C4D2D" w:rsidP="001C4D2D" w14:paraId="7E9EC76F" w14:textId="4F8E7030">
            <w:pPr>
              <w:pStyle w:val="TableParagraph"/>
              <w:jc w:val="center"/>
              <w:rPr>
                <w:sz w:val="24"/>
              </w:rPr>
            </w:pPr>
            <w:r>
              <w:rPr>
                <w:szCs w:val="24"/>
              </w:rPr>
              <w:t>CCBHC survey</w:t>
            </w:r>
          </w:p>
        </w:tc>
        <w:tc>
          <w:tcPr>
            <w:tcW w:w="1651" w:type="dxa"/>
            <w:tcBorders>
              <w:top w:val="single" w:sz="6" w:space="0" w:color="000000"/>
              <w:left w:val="single" w:sz="6" w:space="0" w:color="000000"/>
              <w:bottom w:val="single" w:sz="6" w:space="0" w:color="000000"/>
              <w:right w:val="single" w:sz="6" w:space="0" w:color="000000"/>
            </w:tcBorders>
            <w:vAlign w:val="center"/>
          </w:tcPr>
          <w:p w:rsidR="001C4D2D" w:rsidP="001C4D2D" w14:paraId="2C55ED87" w14:textId="52A157D4">
            <w:pPr>
              <w:pStyle w:val="TableParagraph"/>
              <w:jc w:val="center"/>
              <w:rPr>
                <w:sz w:val="24"/>
              </w:rPr>
            </w:pPr>
            <w:r>
              <w:rPr>
                <w:bCs/>
                <w:szCs w:val="24"/>
              </w:rPr>
              <w:t>231</w:t>
            </w:r>
          </w:p>
        </w:tc>
        <w:tc>
          <w:tcPr>
            <w:tcW w:w="1545" w:type="dxa"/>
            <w:tcBorders>
              <w:top w:val="single" w:sz="6" w:space="0" w:color="000000"/>
              <w:left w:val="single" w:sz="6" w:space="0" w:color="000000"/>
              <w:bottom w:val="single" w:sz="6" w:space="0" w:color="000000"/>
              <w:right w:val="single" w:sz="6" w:space="0" w:color="000000"/>
            </w:tcBorders>
            <w:vAlign w:val="center"/>
          </w:tcPr>
          <w:p w:rsidR="001C4D2D" w:rsidP="001C4D2D" w14:paraId="778625C9" w14:textId="12B34253">
            <w:pPr>
              <w:pStyle w:val="TableParagraph"/>
              <w:jc w:val="center"/>
              <w:rPr>
                <w:sz w:val="24"/>
              </w:rPr>
            </w:pPr>
            <w:r>
              <w:rPr>
                <w:bCs/>
                <w:szCs w:val="24"/>
              </w:rPr>
              <w:t>1</w:t>
            </w:r>
          </w:p>
        </w:tc>
        <w:tc>
          <w:tcPr>
            <w:tcW w:w="2092" w:type="dxa"/>
            <w:tcBorders>
              <w:top w:val="single" w:sz="6" w:space="0" w:color="000000"/>
              <w:left w:val="single" w:sz="6" w:space="0" w:color="000000"/>
              <w:bottom w:val="single" w:sz="6" w:space="0" w:color="000000"/>
              <w:right w:val="single" w:sz="6" w:space="0" w:color="000000"/>
            </w:tcBorders>
            <w:vAlign w:val="center"/>
          </w:tcPr>
          <w:p w:rsidR="001C4D2D" w:rsidP="001C4D2D" w14:paraId="706496BD" w14:textId="0204299F">
            <w:pPr>
              <w:pStyle w:val="TableParagraph"/>
              <w:jc w:val="center"/>
              <w:rPr>
                <w:sz w:val="24"/>
              </w:rPr>
            </w:pPr>
            <w:r>
              <w:rPr>
                <w:bCs/>
                <w:szCs w:val="24"/>
              </w:rPr>
              <w:t>4</w:t>
            </w:r>
          </w:p>
        </w:tc>
        <w:tc>
          <w:tcPr>
            <w:tcW w:w="2498" w:type="dxa"/>
            <w:tcBorders>
              <w:top w:val="single" w:sz="6" w:space="0" w:color="000000"/>
              <w:left w:val="single" w:sz="6" w:space="0" w:color="000000"/>
              <w:bottom w:val="single" w:sz="6" w:space="0" w:color="000000"/>
            </w:tcBorders>
            <w:vAlign w:val="center"/>
          </w:tcPr>
          <w:p w:rsidR="001C4D2D" w:rsidP="001C4D2D" w14:paraId="5DF7C147" w14:textId="74BD6677">
            <w:pPr>
              <w:pStyle w:val="TableParagraph"/>
              <w:jc w:val="center"/>
              <w:rPr>
                <w:sz w:val="24"/>
              </w:rPr>
            </w:pPr>
            <w:r>
              <w:rPr>
                <w:bCs/>
                <w:szCs w:val="24"/>
              </w:rPr>
              <w:t>924</w:t>
            </w:r>
          </w:p>
        </w:tc>
      </w:tr>
      <w:tr w14:paraId="5A93A28E" w14:textId="77777777" w:rsidTr="00B60C91">
        <w:tblPrEx>
          <w:tblW w:w="0" w:type="auto"/>
          <w:tblInd w:w="130" w:type="dxa"/>
          <w:tblLayout w:type="fixed"/>
          <w:tblCellMar>
            <w:left w:w="0" w:type="dxa"/>
            <w:right w:w="0" w:type="dxa"/>
          </w:tblCellMar>
          <w:tblLook w:val="01E0"/>
        </w:tblPrEx>
        <w:trPr>
          <w:trHeight w:val="277"/>
        </w:trPr>
        <w:tc>
          <w:tcPr>
            <w:tcW w:w="1562" w:type="dxa"/>
            <w:tcBorders>
              <w:top w:val="single" w:sz="6" w:space="0" w:color="000000"/>
              <w:bottom w:val="single" w:sz="6" w:space="0" w:color="000000"/>
              <w:right w:val="single" w:sz="6" w:space="0" w:color="000000"/>
            </w:tcBorders>
            <w:vAlign w:val="center"/>
          </w:tcPr>
          <w:p w:rsidR="001C4D2D" w:rsidP="001C4D2D" w14:paraId="1F4A8A02" w14:textId="2110DBCB">
            <w:pPr>
              <w:pStyle w:val="TableParagraph"/>
              <w:spacing w:line="258" w:lineRule="exact"/>
              <w:jc w:val="center"/>
              <w:rPr>
                <w:b/>
                <w:sz w:val="24"/>
              </w:rPr>
            </w:pPr>
            <w:r>
              <w:rPr>
                <w:bCs/>
                <w:szCs w:val="24"/>
              </w:rPr>
              <w:t>CCBHC client focus groups</w:t>
            </w:r>
          </w:p>
        </w:tc>
        <w:tc>
          <w:tcPr>
            <w:tcW w:w="1651" w:type="dxa"/>
            <w:tcBorders>
              <w:top w:val="single" w:sz="6" w:space="0" w:color="000000"/>
              <w:left w:val="single" w:sz="6" w:space="0" w:color="000000"/>
              <w:bottom w:val="single" w:sz="6" w:space="0" w:color="000000"/>
              <w:right w:val="single" w:sz="6" w:space="0" w:color="000000"/>
            </w:tcBorders>
            <w:vAlign w:val="center"/>
          </w:tcPr>
          <w:p w:rsidR="001C4D2D" w:rsidP="001C4D2D" w14:paraId="099D37A3" w14:textId="1ECCCF31">
            <w:pPr>
              <w:pStyle w:val="TableParagraph"/>
              <w:jc w:val="center"/>
              <w:rPr>
                <w:sz w:val="20"/>
              </w:rPr>
            </w:pPr>
            <w:r>
              <w:rPr>
                <w:bCs/>
                <w:szCs w:val="24"/>
              </w:rPr>
              <w:t>8</w:t>
            </w:r>
          </w:p>
        </w:tc>
        <w:tc>
          <w:tcPr>
            <w:tcW w:w="1545" w:type="dxa"/>
            <w:tcBorders>
              <w:top w:val="single" w:sz="6" w:space="0" w:color="000000"/>
              <w:left w:val="single" w:sz="6" w:space="0" w:color="000000"/>
              <w:bottom w:val="single" w:sz="6" w:space="0" w:color="000000"/>
              <w:right w:val="single" w:sz="6" w:space="0" w:color="000000"/>
            </w:tcBorders>
            <w:vAlign w:val="center"/>
          </w:tcPr>
          <w:p w:rsidR="001C4D2D" w:rsidP="001C4D2D" w14:paraId="6F6C1193" w14:textId="3235597A">
            <w:pPr>
              <w:pStyle w:val="TableParagraph"/>
              <w:jc w:val="center"/>
              <w:rPr>
                <w:sz w:val="20"/>
              </w:rPr>
            </w:pPr>
            <w:r>
              <w:rPr>
                <w:bCs/>
                <w:szCs w:val="24"/>
              </w:rPr>
              <w:t>1</w:t>
            </w:r>
          </w:p>
        </w:tc>
        <w:tc>
          <w:tcPr>
            <w:tcW w:w="2092" w:type="dxa"/>
            <w:tcBorders>
              <w:top w:val="single" w:sz="6" w:space="0" w:color="000000"/>
              <w:left w:val="single" w:sz="6" w:space="0" w:color="000000"/>
              <w:bottom w:val="single" w:sz="6" w:space="0" w:color="000000"/>
              <w:right w:val="single" w:sz="6" w:space="0" w:color="000000"/>
            </w:tcBorders>
            <w:vAlign w:val="center"/>
          </w:tcPr>
          <w:p w:rsidR="001C4D2D" w:rsidP="001C4D2D" w14:paraId="1FEB186F" w14:textId="43B66C85">
            <w:pPr>
              <w:pStyle w:val="TableParagraph"/>
              <w:jc w:val="center"/>
              <w:rPr>
                <w:sz w:val="20"/>
              </w:rPr>
            </w:pPr>
            <w:r>
              <w:rPr>
                <w:bCs/>
                <w:szCs w:val="24"/>
              </w:rPr>
              <w:t>1.5</w:t>
            </w:r>
          </w:p>
        </w:tc>
        <w:tc>
          <w:tcPr>
            <w:tcW w:w="2498" w:type="dxa"/>
            <w:tcBorders>
              <w:top w:val="single" w:sz="6" w:space="0" w:color="000000"/>
              <w:left w:val="single" w:sz="6" w:space="0" w:color="000000"/>
              <w:bottom w:val="single" w:sz="6" w:space="0" w:color="000000"/>
            </w:tcBorders>
            <w:vAlign w:val="center"/>
          </w:tcPr>
          <w:p w:rsidR="001C4D2D" w:rsidP="001C4D2D" w14:paraId="191520AF" w14:textId="486E03EE">
            <w:pPr>
              <w:pStyle w:val="TableParagraph"/>
              <w:jc w:val="center"/>
              <w:rPr>
                <w:sz w:val="20"/>
              </w:rPr>
            </w:pPr>
            <w:r>
              <w:rPr>
                <w:bCs/>
                <w:szCs w:val="24"/>
              </w:rPr>
              <w:t>12</w:t>
            </w:r>
          </w:p>
        </w:tc>
      </w:tr>
      <w:tr w14:paraId="7CCA020F" w14:textId="77777777" w:rsidTr="00B60C91">
        <w:tblPrEx>
          <w:tblW w:w="0" w:type="auto"/>
          <w:tblInd w:w="130" w:type="dxa"/>
          <w:tblLayout w:type="fixed"/>
          <w:tblCellMar>
            <w:left w:w="0" w:type="dxa"/>
            <w:right w:w="0" w:type="dxa"/>
          </w:tblCellMar>
          <w:tblLook w:val="01E0"/>
        </w:tblPrEx>
        <w:trPr>
          <w:trHeight w:val="277"/>
        </w:trPr>
        <w:tc>
          <w:tcPr>
            <w:tcW w:w="1562" w:type="dxa"/>
            <w:tcBorders>
              <w:top w:val="single" w:sz="6" w:space="0" w:color="000000"/>
              <w:right w:val="single" w:sz="6" w:space="0" w:color="000000"/>
            </w:tcBorders>
            <w:vAlign w:val="center"/>
          </w:tcPr>
          <w:p w:rsidR="001C4D2D" w:rsidP="001C4D2D" w14:paraId="2A76DBF0" w14:textId="3F99A497">
            <w:pPr>
              <w:pStyle w:val="TableParagraph"/>
              <w:spacing w:line="258" w:lineRule="exact"/>
              <w:ind w:left="508"/>
              <w:rPr>
                <w:b/>
                <w:spacing w:val="-2"/>
                <w:sz w:val="24"/>
              </w:rPr>
            </w:pPr>
            <w:r>
              <w:rPr>
                <w:b/>
                <w:szCs w:val="24"/>
              </w:rPr>
              <w:t>Total</w:t>
            </w:r>
          </w:p>
        </w:tc>
        <w:tc>
          <w:tcPr>
            <w:tcW w:w="1651" w:type="dxa"/>
            <w:tcBorders>
              <w:top w:val="single" w:sz="6" w:space="0" w:color="000000"/>
              <w:left w:val="single" w:sz="6" w:space="0" w:color="000000"/>
              <w:right w:val="single" w:sz="6" w:space="0" w:color="000000"/>
            </w:tcBorders>
            <w:vAlign w:val="center"/>
          </w:tcPr>
          <w:p w:rsidR="001C4D2D" w:rsidP="001C4D2D" w14:paraId="2CE046C7" w14:textId="044C1A9D">
            <w:pPr>
              <w:pStyle w:val="TableParagraph"/>
              <w:jc w:val="center"/>
              <w:rPr>
                <w:sz w:val="20"/>
              </w:rPr>
            </w:pPr>
            <w:r>
              <w:rPr>
                <w:b/>
                <w:szCs w:val="24"/>
              </w:rPr>
              <w:t>334</w:t>
            </w:r>
          </w:p>
        </w:tc>
        <w:tc>
          <w:tcPr>
            <w:tcW w:w="1545" w:type="dxa"/>
            <w:tcBorders>
              <w:top w:val="single" w:sz="6" w:space="0" w:color="000000"/>
              <w:left w:val="single" w:sz="6" w:space="0" w:color="000000"/>
              <w:right w:val="single" w:sz="6" w:space="0" w:color="000000"/>
            </w:tcBorders>
            <w:vAlign w:val="center"/>
          </w:tcPr>
          <w:p w:rsidR="001C4D2D" w:rsidP="001C4D2D" w14:paraId="330809CC" w14:textId="77777777">
            <w:pPr>
              <w:pStyle w:val="TableParagraph"/>
              <w:jc w:val="center"/>
              <w:rPr>
                <w:sz w:val="20"/>
              </w:rPr>
            </w:pPr>
          </w:p>
        </w:tc>
        <w:tc>
          <w:tcPr>
            <w:tcW w:w="2092" w:type="dxa"/>
            <w:tcBorders>
              <w:top w:val="single" w:sz="6" w:space="0" w:color="000000"/>
              <w:left w:val="single" w:sz="6" w:space="0" w:color="000000"/>
              <w:right w:val="single" w:sz="6" w:space="0" w:color="000000"/>
            </w:tcBorders>
            <w:vAlign w:val="center"/>
          </w:tcPr>
          <w:p w:rsidR="001C4D2D" w:rsidP="001C4D2D" w14:paraId="566CB837" w14:textId="77777777">
            <w:pPr>
              <w:pStyle w:val="TableParagraph"/>
              <w:jc w:val="center"/>
              <w:rPr>
                <w:sz w:val="20"/>
              </w:rPr>
            </w:pPr>
          </w:p>
        </w:tc>
        <w:tc>
          <w:tcPr>
            <w:tcW w:w="2498" w:type="dxa"/>
            <w:tcBorders>
              <w:top w:val="single" w:sz="6" w:space="0" w:color="000000"/>
              <w:left w:val="single" w:sz="6" w:space="0" w:color="000000"/>
            </w:tcBorders>
            <w:vAlign w:val="center"/>
          </w:tcPr>
          <w:p w:rsidR="001C4D2D" w:rsidP="001C4D2D" w14:paraId="23E3FF68" w14:textId="76A59FC5">
            <w:pPr>
              <w:pStyle w:val="TableParagraph"/>
              <w:jc w:val="center"/>
              <w:rPr>
                <w:sz w:val="20"/>
              </w:rPr>
            </w:pPr>
            <w:r>
              <w:rPr>
                <w:b/>
                <w:szCs w:val="24"/>
              </w:rPr>
              <w:t>1,079</w:t>
            </w:r>
          </w:p>
        </w:tc>
      </w:tr>
    </w:tbl>
    <w:p w:rsidR="00254471" w14:paraId="6CCFF847" w14:textId="77777777">
      <w:pPr>
        <w:pStyle w:val="BodyText"/>
      </w:pPr>
    </w:p>
    <w:p w:rsidR="00254471" w14:paraId="01749BB5" w14:textId="77777777">
      <w:pPr>
        <w:pStyle w:val="BodyText"/>
      </w:pPr>
    </w:p>
    <w:p w:rsidR="00254471" w14:paraId="71860F0C" w14:textId="77777777">
      <w:pPr>
        <w:pStyle w:val="BodyText"/>
      </w:pPr>
    </w:p>
    <w:p w:rsidR="00254471" w14:paraId="3EFC2437" w14:textId="77777777">
      <w:pPr>
        <w:pStyle w:val="BodyText"/>
      </w:pPr>
    </w:p>
    <w:p w:rsidR="00254471" w14:paraId="6A0623BA" w14:textId="77777777">
      <w:pPr>
        <w:pStyle w:val="BodyText"/>
        <w:spacing w:before="2"/>
      </w:pPr>
    </w:p>
    <w:p w:rsidR="00254471" w14:paraId="089576EF" w14:textId="77777777">
      <w:pPr>
        <w:pStyle w:val="Heading1"/>
      </w:pPr>
      <w:r>
        <w:t>Sherrette</w:t>
      </w:r>
      <w:r>
        <w:rPr>
          <w:spacing w:val="-3"/>
        </w:rPr>
        <w:t xml:space="preserve"> </w:t>
      </w:r>
      <w:r>
        <w:t>A.</w:t>
      </w:r>
      <w:r>
        <w:rPr>
          <w:spacing w:val="-1"/>
        </w:rPr>
        <w:t xml:space="preserve"> </w:t>
      </w:r>
      <w:r>
        <w:rPr>
          <w:spacing w:val="-4"/>
        </w:rPr>
        <w:t>Funn,</w:t>
      </w:r>
    </w:p>
    <w:p w:rsidR="00254471" w14:paraId="69005290" w14:textId="77777777">
      <w:pPr>
        <w:pStyle w:val="BodyText"/>
        <w:rPr>
          <w:b/>
        </w:rPr>
      </w:pPr>
    </w:p>
    <w:p w:rsidR="00254471" w14:paraId="4C6C50CD" w14:textId="77777777">
      <w:pPr>
        <w:spacing w:line="480" w:lineRule="auto"/>
        <w:ind w:left="120" w:right="3790"/>
        <w:rPr>
          <w:i/>
          <w:sz w:val="24"/>
        </w:rPr>
      </w:pPr>
      <w:r>
        <w:rPr>
          <w:i/>
          <w:sz w:val="24"/>
        </w:rPr>
        <w:t>Paperwork</w:t>
      </w:r>
      <w:r>
        <w:rPr>
          <w:i/>
          <w:spacing w:val="-8"/>
          <w:sz w:val="24"/>
        </w:rPr>
        <w:t xml:space="preserve"> </w:t>
      </w:r>
      <w:r>
        <w:rPr>
          <w:i/>
          <w:sz w:val="24"/>
        </w:rPr>
        <w:t>Reduction</w:t>
      </w:r>
      <w:r>
        <w:rPr>
          <w:i/>
          <w:spacing w:val="-7"/>
          <w:sz w:val="24"/>
        </w:rPr>
        <w:t xml:space="preserve"> </w:t>
      </w:r>
      <w:r>
        <w:rPr>
          <w:i/>
          <w:sz w:val="24"/>
        </w:rPr>
        <w:t>Act</w:t>
      </w:r>
      <w:r>
        <w:rPr>
          <w:i/>
          <w:spacing w:val="-10"/>
          <w:sz w:val="24"/>
        </w:rPr>
        <w:t xml:space="preserve"> </w:t>
      </w:r>
      <w:r>
        <w:rPr>
          <w:i/>
          <w:sz w:val="24"/>
        </w:rPr>
        <w:t>Reports</w:t>
      </w:r>
      <w:r>
        <w:rPr>
          <w:i/>
          <w:spacing w:val="-9"/>
          <w:sz w:val="24"/>
        </w:rPr>
        <w:t xml:space="preserve"> </w:t>
      </w:r>
      <w:r>
        <w:rPr>
          <w:i/>
          <w:sz w:val="24"/>
        </w:rPr>
        <w:t>Clearance</w:t>
      </w:r>
      <w:r>
        <w:rPr>
          <w:i/>
          <w:spacing w:val="-8"/>
          <w:sz w:val="24"/>
        </w:rPr>
        <w:t xml:space="preserve"> </w:t>
      </w:r>
      <w:r>
        <w:rPr>
          <w:i/>
          <w:sz w:val="24"/>
        </w:rPr>
        <w:t>Officer, Office of the Secretary.</w:t>
      </w:r>
    </w:p>
    <w:sectPr>
      <w:pgSz w:w="12240" w:h="15840"/>
      <w:pgMar w:top="660" w:right="1340" w:bottom="1980" w:left="1320" w:header="0" w:footer="17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4471" w14:paraId="01DD307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3808476</wp:posOffset>
              </wp:positionH>
              <wp:positionV relativeFrom="page">
                <wp:posOffset>8785182</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254471"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691.75pt;margin-left:299.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54471" w14:paraId="3A9FB928"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71"/>
    <w:rsid w:val="001C4D2D"/>
    <w:rsid w:val="002544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D1367F"/>
  <w15:docId w15:val="{D85BF47F-7E60-4570-AA68-6F32E978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qFormat/>
    <w:rsid w:val="001C4D2D"/>
    <w:pPr>
      <w:widowControl/>
      <w:autoSpaceDE/>
      <w:autoSpaceDN/>
      <w:spacing w:after="160" w:line="264"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public/do/PRAMain" TargetMode="External" /><Relationship Id="rId6" Type="http://schemas.openxmlformats.org/officeDocument/2006/relationships/hyperlink" Target="mailto:Sherrette.Funn@hhs.gov" TargetMode="External" /><Relationship Id="rId7" Type="http://schemas.openxmlformats.org/officeDocument/2006/relationships/hyperlink" Target="mailto:PRA@HH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BDB9-0179-461B-A2FD-6426A76D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0</DocSecurity>
  <Lines>35</Lines>
  <Paragraphs>9</Paragraphs>
  <ScaleCrop>false</ScaleCrop>
  <Company>HCFA</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HCFA Software Control</dc:creator>
  <cp:lastModifiedBy>Laura Jacobus-Kantor</cp:lastModifiedBy>
  <cp:revision>2</cp:revision>
  <dcterms:created xsi:type="dcterms:W3CDTF">2024-11-01T19:34:00Z</dcterms:created>
  <dcterms:modified xsi:type="dcterms:W3CDTF">2024-11-01T19:34:00Z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Created">
    <vt:filetime>2024-10-23T00:00:00Z</vt:filetime>
  </property>
  <property fmtid="{D5CDD505-2E9C-101B-9397-08002B2CF9AE}" pid="4" name="Creator">
    <vt:lpwstr>Acrobat PDFMaker 24 for Word</vt:lpwstr>
  </property>
  <property fmtid="{D5CDD505-2E9C-101B-9397-08002B2CF9AE}" pid="5" name="LastSaved">
    <vt:filetime>2024-11-01T00:00:00Z</vt:filetime>
  </property>
  <property fmtid="{D5CDD505-2E9C-101B-9397-08002B2CF9AE}" pid="6" name="Producer">
    <vt:lpwstr>Adobe PDF Library 24.2.121</vt:lpwstr>
  </property>
  <property fmtid="{D5CDD505-2E9C-101B-9397-08002B2CF9AE}" pid="7" name="SourceModified">
    <vt:lpwstr/>
  </property>
</Properties>
</file>