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DDE" w:rsidP="00A10DDE" w14:paraId="02996DFF" w14:textId="77777777">
      <w:pPr>
        <w:pStyle w:val="B1BodyCopy"/>
        <w:spacing w:line="360" w:lineRule="auto"/>
      </w:pPr>
    </w:p>
    <w:p w:rsidR="00A10DDE" w:rsidP="00A10DDE" w14:paraId="531D7506" w14:textId="77777777">
      <w:pPr>
        <w:spacing w:after="0" w:line="360" w:lineRule="auto"/>
        <w:rPr>
          <w:rFonts w:asciiTheme="majorHAnsi" w:hAnsiTheme="majorHAnsi"/>
          <w:b/>
        </w:rPr>
      </w:pPr>
    </w:p>
    <w:p w:rsidR="00A10DDE" w:rsidP="00A10DDE" w14:paraId="2C1F5986" w14:textId="77777777">
      <w:pPr>
        <w:spacing w:after="0" w:line="360" w:lineRule="auto"/>
        <w:jc w:val="center"/>
        <w:rPr>
          <w:rFonts w:asciiTheme="majorHAnsi" w:hAnsiTheme="majorHAnsi"/>
          <w:b/>
        </w:rPr>
      </w:pPr>
    </w:p>
    <w:p w:rsidR="00A10DDE" w:rsidP="00A10DDE" w14:paraId="49BA3B34" w14:textId="77777777">
      <w:pPr>
        <w:spacing w:after="0" w:line="360" w:lineRule="auto"/>
        <w:jc w:val="center"/>
        <w:rPr>
          <w:rFonts w:asciiTheme="majorHAnsi" w:hAnsiTheme="majorHAnsi"/>
          <w:b/>
        </w:rPr>
      </w:pPr>
    </w:p>
    <w:p w:rsidR="00A10DDE" w:rsidP="00A10DDE" w14:paraId="087E0559" w14:textId="77777777">
      <w:pPr>
        <w:spacing w:after="0" w:line="360" w:lineRule="auto"/>
        <w:jc w:val="center"/>
        <w:rPr>
          <w:rFonts w:asciiTheme="majorHAnsi" w:hAnsiTheme="majorHAnsi"/>
          <w:color w:val="0033CC"/>
          <w:sz w:val="28"/>
        </w:rPr>
      </w:pPr>
    </w:p>
    <w:p w:rsidR="00A10DDE" w:rsidP="00A10DDE" w14:paraId="659FD76F" w14:textId="77777777">
      <w:pPr>
        <w:spacing w:after="0" w:line="360" w:lineRule="auto"/>
        <w:jc w:val="center"/>
        <w:rPr>
          <w:rFonts w:asciiTheme="majorHAnsi" w:hAnsiTheme="majorHAnsi"/>
          <w:color w:val="0033CC"/>
          <w:sz w:val="28"/>
        </w:rPr>
      </w:pPr>
    </w:p>
    <w:p w:rsidR="00A10DDE" w:rsidP="00A10DDE" w14:paraId="4018AEB1" w14:textId="77777777">
      <w:pPr>
        <w:spacing w:after="0" w:line="360" w:lineRule="auto"/>
        <w:jc w:val="center"/>
        <w:rPr>
          <w:rFonts w:asciiTheme="majorHAnsi" w:hAnsiTheme="majorHAnsi"/>
          <w:sz w:val="32"/>
        </w:rPr>
      </w:pPr>
    </w:p>
    <w:p w:rsidR="00A10DDE" w:rsidP="00A10DDE" w14:paraId="0DF28F53" w14:textId="77777777">
      <w:pPr>
        <w:spacing w:after="0" w:line="360" w:lineRule="auto"/>
        <w:jc w:val="center"/>
        <w:rPr>
          <w:rFonts w:asciiTheme="majorHAnsi" w:hAnsiTheme="majorHAnsi"/>
          <w:sz w:val="32"/>
        </w:rPr>
      </w:pPr>
    </w:p>
    <w:p w:rsidR="00A10DDE" w:rsidRPr="00B26329" w:rsidP="00A10DDE" w14:paraId="2D712085" w14:textId="2A32FAD6">
      <w:pPr>
        <w:spacing w:after="0" w:line="360" w:lineRule="auto"/>
        <w:jc w:val="center"/>
        <w:rPr>
          <w:rFonts w:ascii="Times New Roman" w:hAnsi="Times New Roman" w:cs="Times New Roman"/>
          <w:b/>
          <w:sz w:val="24"/>
          <w:szCs w:val="24"/>
        </w:rPr>
      </w:pPr>
      <w:r w:rsidRPr="00F75D78">
        <w:rPr>
          <w:rFonts w:ascii="Times New Roman" w:hAnsi="Times New Roman" w:cs="Times New Roman"/>
          <w:b/>
          <w:sz w:val="24"/>
          <w:szCs w:val="24"/>
        </w:rPr>
        <w:t>Evaluation of the Certified Community Behavioral Health Clinic Demonstration</w:t>
      </w:r>
      <w:r w:rsidR="006E342D">
        <w:rPr>
          <w:rFonts w:ascii="Times New Roman" w:hAnsi="Times New Roman" w:cs="Times New Roman"/>
          <w:b/>
          <w:sz w:val="24"/>
          <w:szCs w:val="24"/>
        </w:rPr>
        <w:t xml:space="preserve"> in Accordance with the Bipartisan Safer Communities Act</w:t>
      </w:r>
    </w:p>
    <w:p w:rsidR="00A10DDE" w:rsidRPr="00B26329" w:rsidP="00A10DDE" w14:paraId="67F95F16" w14:textId="77777777">
      <w:pPr>
        <w:spacing w:after="0" w:line="360" w:lineRule="auto"/>
        <w:rPr>
          <w:rFonts w:ascii="Times New Roman" w:hAnsi="Times New Roman" w:cs="Times New Roman"/>
          <w:b/>
          <w:sz w:val="24"/>
          <w:szCs w:val="24"/>
        </w:rPr>
      </w:pPr>
    </w:p>
    <w:p w:rsidR="00A10DDE" w:rsidRPr="00B26329" w:rsidP="00A10DDE" w14:paraId="64C1C7D9" w14:textId="77777777">
      <w:pPr>
        <w:spacing w:after="0" w:line="360" w:lineRule="auto"/>
        <w:rPr>
          <w:rFonts w:ascii="Times New Roman" w:hAnsi="Times New Roman" w:cs="Times New Roman"/>
          <w:b/>
          <w:sz w:val="24"/>
          <w:szCs w:val="24"/>
        </w:rPr>
      </w:pPr>
    </w:p>
    <w:p w:rsidR="00A10DDE" w:rsidRPr="00B26329" w:rsidP="00A10DDE" w14:paraId="791CCF82" w14:textId="77777777">
      <w:pPr>
        <w:spacing w:after="0" w:line="360" w:lineRule="auto"/>
        <w:rPr>
          <w:rFonts w:ascii="Times New Roman" w:hAnsi="Times New Roman" w:cs="Times New Roman"/>
          <w:b/>
          <w:sz w:val="24"/>
          <w:szCs w:val="24"/>
        </w:rPr>
      </w:pPr>
    </w:p>
    <w:p w:rsidR="00A10DDE" w:rsidRPr="00B26329" w:rsidP="00A10DDE" w14:paraId="61519BD8" w14:textId="77777777">
      <w:pPr>
        <w:spacing w:after="0" w:line="360" w:lineRule="auto"/>
        <w:rPr>
          <w:rFonts w:ascii="Times New Roman" w:hAnsi="Times New Roman" w:cs="Times New Roman"/>
          <w:b/>
          <w:sz w:val="24"/>
          <w:szCs w:val="24"/>
        </w:rPr>
      </w:pPr>
    </w:p>
    <w:p w:rsidR="00A10DDE" w:rsidRPr="00B26329" w:rsidP="00A10DDE" w14:paraId="12D4A3C9" w14:textId="77777777">
      <w:pPr>
        <w:spacing w:after="0" w:line="360" w:lineRule="auto"/>
        <w:jc w:val="center"/>
        <w:rPr>
          <w:rFonts w:ascii="Times New Roman" w:hAnsi="Times New Roman" w:cs="Times New Roman"/>
          <w:sz w:val="24"/>
          <w:szCs w:val="24"/>
        </w:rPr>
      </w:pPr>
      <w:r w:rsidRPr="00B26329">
        <w:rPr>
          <w:rFonts w:ascii="Times New Roman" w:hAnsi="Times New Roman" w:cs="Times New Roman"/>
          <w:b/>
          <w:sz w:val="24"/>
          <w:szCs w:val="24"/>
        </w:rPr>
        <w:t>Supporting Statement – Section A</w:t>
      </w:r>
    </w:p>
    <w:p w:rsidR="00A10DDE" w:rsidRPr="00B26329" w:rsidP="00A10DDE" w14:paraId="029C023B" w14:textId="77777777">
      <w:pPr>
        <w:spacing w:after="0" w:line="360" w:lineRule="auto"/>
        <w:rPr>
          <w:rFonts w:ascii="Times New Roman" w:hAnsi="Times New Roman" w:cs="Times New Roman"/>
          <w:b/>
          <w:sz w:val="24"/>
          <w:szCs w:val="24"/>
        </w:rPr>
      </w:pPr>
    </w:p>
    <w:p w:rsidR="00A10DDE" w:rsidRPr="00B26329" w:rsidP="00A10DDE" w14:paraId="360E4B5B" w14:textId="77777777">
      <w:pPr>
        <w:spacing w:after="0" w:line="360" w:lineRule="auto"/>
        <w:rPr>
          <w:rFonts w:ascii="Times New Roman" w:hAnsi="Times New Roman" w:cs="Times New Roman"/>
          <w:b/>
          <w:sz w:val="24"/>
          <w:szCs w:val="24"/>
        </w:rPr>
      </w:pPr>
    </w:p>
    <w:p w:rsidR="00A10DDE" w:rsidRPr="00B26329" w:rsidP="00A10DDE" w14:paraId="5D6DA532" w14:textId="77777777">
      <w:pPr>
        <w:spacing w:after="0" w:line="360" w:lineRule="auto"/>
        <w:rPr>
          <w:rFonts w:ascii="Times New Roman" w:hAnsi="Times New Roman" w:cs="Times New Roman"/>
          <w:b/>
          <w:sz w:val="24"/>
          <w:szCs w:val="24"/>
        </w:rPr>
      </w:pPr>
    </w:p>
    <w:p w:rsidR="00A10DDE" w:rsidRPr="00B26329" w:rsidP="00A10DDE" w14:paraId="5267566A" w14:textId="77777777">
      <w:pPr>
        <w:spacing w:after="0" w:line="360" w:lineRule="auto"/>
        <w:rPr>
          <w:rFonts w:ascii="Times New Roman" w:hAnsi="Times New Roman" w:cs="Times New Roman"/>
          <w:b/>
          <w:sz w:val="24"/>
          <w:szCs w:val="24"/>
        </w:rPr>
      </w:pPr>
    </w:p>
    <w:p w:rsidR="00A10DDE" w:rsidRPr="00B26329" w:rsidP="00A10DDE" w14:paraId="616B05E2" w14:textId="77777777">
      <w:pPr>
        <w:spacing w:after="0" w:line="360" w:lineRule="auto"/>
        <w:rPr>
          <w:rFonts w:ascii="Times New Roman" w:hAnsi="Times New Roman" w:cs="Times New Roman"/>
          <w:b/>
          <w:sz w:val="24"/>
          <w:szCs w:val="24"/>
        </w:rPr>
      </w:pPr>
    </w:p>
    <w:p w:rsidR="00A10DDE" w:rsidRPr="00B26329" w:rsidP="00A10DDE" w14:paraId="61CDA616" w14:textId="77777777">
      <w:pPr>
        <w:spacing w:after="0" w:line="360" w:lineRule="auto"/>
        <w:rPr>
          <w:rFonts w:ascii="Times New Roman" w:hAnsi="Times New Roman" w:cs="Times New Roman"/>
          <w:b/>
          <w:sz w:val="24"/>
          <w:szCs w:val="24"/>
        </w:rPr>
      </w:pPr>
    </w:p>
    <w:p w:rsidR="00A10DDE" w:rsidRPr="00B26329" w:rsidP="00A10DDE" w14:paraId="7FC60F2E" w14:textId="77777777">
      <w:pPr>
        <w:spacing w:after="0" w:line="360" w:lineRule="auto"/>
        <w:rPr>
          <w:rFonts w:ascii="Times New Roman" w:hAnsi="Times New Roman" w:cs="Times New Roman"/>
          <w:b/>
          <w:sz w:val="24"/>
          <w:szCs w:val="24"/>
        </w:rPr>
      </w:pPr>
    </w:p>
    <w:p w:rsidR="00A10DDE" w:rsidRPr="00B26329" w:rsidP="00A10DDE" w14:paraId="216662BA" w14:textId="77777777">
      <w:pPr>
        <w:spacing w:after="0" w:line="360" w:lineRule="auto"/>
        <w:rPr>
          <w:rFonts w:ascii="Times New Roman" w:hAnsi="Times New Roman" w:cs="Times New Roman"/>
          <w:b/>
          <w:sz w:val="24"/>
          <w:szCs w:val="24"/>
        </w:rPr>
      </w:pPr>
    </w:p>
    <w:p w:rsidR="00A10DDE" w:rsidRPr="00B26329" w:rsidP="00A10DDE" w14:paraId="6FE633F0" w14:textId="77777777">
      <w:pPr>
        <w:spacing w:after="0" w:line="360" w:lineRule="auto"/>
        <w:rPr>
          <w:rFonts w:ascii="Times New Roman" w:hAnsi="Times New Roman" w:cs="Times New Roman"/>
          <w:b/>
          <w:sz w:val="24"/>
          <w:szCs w:val="24"/>
        </w:rPr>
      </w:pPr>
    </w:p>
    <w:p w:rsidR="00A10DDE" w:rsidRPr="00B26329" w:rsidP="00A10DDE" w14:paraId="6D636B21" w14:textId="25841313">
      <w:pPr>
        <w:spacing w:after="0" w:line="360" w:lineRule="auto"/>
        <w:rPr>
          <w:rFonts w:ascii="Times New Roman" w:hAnsi="Times New Roman" w:cs="Times New Roman"/>
          <w:b/>
          <w:sz w:val="24"/>
          <w:szCs w:val="24"/>
          <w:u w:val="single"/>
        </w:rPr>
      </w:pPr>
      <w:r w:rsidRPr="00B26329">
        <w:rPr>
          <w:rFonts w:ascii="Times New Roman" w:hAnsi="Times New Roman" w:cs="Times New Roman"/>
          <w:b/>
          <w:sz w:val="24"/>
          <w:szCs w:val="24"/>
          <w:u w:val="single"/>
        </w:rPr>
        <w:t>Program Official</w:t>
      </w:r>
      <w:r w:rsidR="006D3389">
        <w:rPr>
          <w:rFonts w:ascii="Times New Roman" w:hAnsi="Times New Roman" w:cs="Times New Roman"/>
          <w:b/>
          <w:sz w:val="24"/>
          <w:szCs w:val="24"/>
          <w:u w:val="single"/>
        </w:rPr>
        <w:t>s</w:t>
      </w:r>
      <w:r w:rsidRPr="00B26329">
        <w:rPr>
          <w:rFonts w:ascii="Times New Roman" w:hAnsi="Times New Roman" w:cs="Times New Roman"/>
          <w:b/>
          <w:sz w:val="24"/>
          <w:szCs w:val="24"/>
          <w:u w:val="single"/>
        </w:rPr>
        <w:t>/Project Officer</w:t>
      </w:r>
      <w:r w:rsidR="006D3389">
        <w:rPr>
          <w:rFonts w:ascii="Times New Roman" w:hAnsi="Times New Roman" w:cs="Times New Roman"/>
          <w:b/>
          <w:sz w:val="24"/>
          <w:szCs w:val="24"/>
          <w:u w:val="single"/>
        </w:rPr>
        <w:t>s</w:t>
      </w:r>
    </w:p>
    <w:p w:rsidR="00A10DDE" w:rsidRPr="00B26329" w:rsidP="00A10DDE" w14:paraId="1A11D564" w14:textId="2D217035">
      <w:pPr>
        <w:spacing w:after="0" w:line="360" w:lineRule="auto"/>
        <w:rPr>
          <w:rFonts w:ascii="Times New Roman" w:hAnsi="Times New Roman" w:cs="Times New Roman"/>
          <w:sz w:val="24"/>
          <w:szCs w:val="24"/>
        </w:rPr>
      </w:pPr>
      <w:r>
        <w:rPr>
          <w:rFonts w:ascii="Times New Roman" w:hAnsi="Times New Roman" w:cs="Times New Roman"/>
          <w:bCs/>
          <w:sz w:val="24"/>
          <w:szCs w:val="24"/>
        </w:rPr>
        <w:t>Judith Dey</w:t>
      </w:r>
      <w:r w:rsidRPr="00B26329">
        <w:rPr>
          <w:rFonts w:ascii="Times New Roman" w:hAnsi="Times New Roman" w:cs="Times New Roman"/>
          <w:bCs/>
          <w:sz w:val="24"/>
          <w:szCs w:val="24"/>
        </w:rPr>
        <w:t xml:space="preserve">, Ph.D. </w:t>
      </w:r>
      <w:r w:rsidR="006E342D">
        <w:rPr>
          <w:rFonts w:ascii="Times New Roman" w:hAnsi="Times New Roman" w:cs="Times New Roman"/>
          <w:bCs/>
          <w:sz w:val="24"/>
          <w:szCs w:val="24"/>
        </w:rPr>
        <w:t>and Laura Jacobus-Kantor, Ph.D.</w:t>
      </w:r>
    </w:p>
    <w:p w:rsidR="00A10DDE" w:rsidRPr="00B26329" w:rsidP="00A10DDE" w14:paraId="39340F4E" w14:textId="77777777">
      <w:pPr>
        <w:spacing w:after="0" w:line="360" w:lineRule="auto"/>
        <w:rPr>
          <w:rFonts w:ascii="Times New Roman" w:hAnsi="Times New Roman" w:cs="Times New Roman"/>
          <w:sz w:val="24"/>
          <w:szCs w:val="24"/>
        </w:rPr>
      </w:pPr>
      <w:r w:rsidRPr="00B26329">
        <w:rPr>
          <w:rFonts w:ascii="Times New Roman" w:hAnsi="Times New Roman" w:cs="Times New Roman"/>
          <w:sz w:val="24"/>
          <w:szCs w:val="24"/>
        </w:rPr>
        <w:t>U.S. Department of Health and Human Services</w:t>
      </w:r>
    </w:p>
    <w:p w:rsidR="00A10DDE" w:rsidRPr="00B26329" w:rsidP="00A10DDE" w14:paraId="1D3C0319" w14:textId="77777777">
      <w:pPr>
        <w:spacing w:after="0" w:line="360" w:lineRule="auto"/>
        <w:rPr>
          <w:rFonts w:ascii="Times New Roman" w:hAnsi="Times New Roman" w:cs="Times New Roman"/>
          <w:sz w:val="24"/>
          <w:szCs w:val="24"/>
        </w:rPr>
      </w:pPr>
      <w:r w:rsidRPr="00B26329">
        <w:rPr>
          <w:rFonts w:ascii="Times New Roman" w:hAnsi="Times New Roman" w:cs="Times New Roman"/>
          <w:sz w:val="24"/>
          <w:szCs w:val="24"/>
        </w:rPr>
        <w:t>Office of the Assistant Secretary for Planning and Evaluation</w:t>
      </w:r>
    </w:p>
    <w:p w:rsidR="00B166DE" w:rsidP="00A10DDE" w14:paraId="6ABE2E4C" w14:textId="77777777">
      <w:pPr>
        <w:spacing w:after="0" w:line="360" w:lineRule="auto"/>
        <w:rPr>
          <w:rFonts w:ascii="Times New Roman" w:hAnsi="Times New Roman" w:cs="Times New Roman"/>
          <w:sz w:val="24"/>
          <w:szCs w:val="24"/>
        </w:rPr>
        <w:sectPr w:rsidSect="008C6646">
          <w:headerReference w:type="first" r:id="rId6"/>
          <w:footerReference w:type="first" r:id="rId7"/>
          <w:pgSz w:w="12240" w:h="15840"/>
          <w:pgMar w:top="1440" w:right="1440" w:bottom="1440" w:left="1440" w:header="720" w:footer="720" w:gutter="0"/>
          <w:pgNumType w:start="1"/>
          <w:cols w:space="720"/>
          <w:docGrid w:linePitch="299"/>
        </w:sectPr>
      </w:pPr>
      <w:r w:rsidRPr="00B26329">
        <w:rPr>
          <w:rFonts w:ascii="Times New Roman" w:hAnsi="Times New Roman" w:cs="Times New Roman"/>
          <w:sz w:val="24"/>
          <w:szCs w:val="24"/>
        </w:rPr>
        <w:t>200 Independence Avenue SW, Washington DC 20201</w:t>
      </w:r>
    </w:p>
    <w:p w:rsidR="001076FE" w:rsidRPr="00F50F22" w:rsidP="00F50F22" w14:paraId="012D78CB" w14:textId="7F296E96">
      <w:pPr>
        <w:pStyle w:val="H1"/>
        <w:rPr>
          <w:color w:val="000000" w:themeColor="text1"/>
        </w:rPr>
      </w:pPr>
      <w:r w:rsidRPr="00F50F22">
        <w:rPr>
          <w:color w:val="000000" w:themeColor="text1"/>
        </w:rPr>
        <w:t>Section</w:t>
      </w:r>
      <w:r w:rsidRPr="00F50F22">
        <w:rPr>
          <w:color w:val="000000" w:themeColor="text1"/>
        </w:rPr>
        <w:t xml:space="preserve"> A</w:t>
      </w:r>
      <w:r w:rsidRPr="00F50F22">
        <w:rPr>
          <w:color w:val="000000" w:themeColor="text1"/>
        </w:rPr>
        <w:t xml:space="preserve"> – Justification</w:t>
      </w:r>
    </w:p>
    <w:p w:rsidR="00BD0D0B" w:rsidRPr="00BA533E" w:rsidP="00B166DE" w14:paraId="23B78488" w14:textId="5249C271">
      <w:pPr>
        <w:pStyle w:val="H3"/>
      </w:pPr>
      <w:r>
        <w:t>1.</w:t>
      </w:r>
      <w:r>
        <w:tab/>
      </w:r>
      <w:r w:rsidRPr="00BA533E">
        <w:t xml:space="preserve">Circumstances </w:t>
      </w:r>
      <w:r w:rsidRPr="00BA533E" w:rsidR="00845632">
        <w:t>making the</w:t>
      </w:r>
      <w:r w:rsidRPr="00BA533E">
        <w:t xml:space="preserve"> information collection</w:t>
      </w:r>
      <w:r w:rsidRPr="00BA533E" w:rsidR="00B91310">
        <w:t xml:space="preserve"> </w:t>
      </w:r>
      <w:r w:rsidRPr="00BA533E" w:rsidR="00845632">
        <w:t>necessary</w:t>
      </w:r>
    </w:p>
    <w:p w:rsidR="00BD0D0B" w:rsidRPr="00BA533E" w:rsidP="00B166DE" w14:paraId="31F4EAF9" w14:textId="411EC8E0">
      <w:pPr>
        <w:pStyle w:val="H4"/>
        <w:rPr>
          <w:b/>
        </w:rPr>
      </w:pPr>
      <w:r w:rsidRPr="00BA533E">
        <w:t>a.</w:t>
      </w:r>
      <w:r w:rsidR="00B166DE">
        <w:rPr>
          <w:b/>
        </w:rPr>
        <w:tab/>
      </w:r>
      <w:r w:rsidRPr="00BA533E">
        <w:t>Statement of need for a rigorous evaluation of the CCBHC demonstration</w:t>
      </w:r>
    </w:p>
    <w:p w:rsidR="00422EF1" w:rsidRPr="00BA533E" w:rsidP="00845632" w14:paraId="72254963" w14:textId="40EB2C89">
      <w:pPr>
        <w:pStyle w:val="ParagraphContinued"/>
      </w:pPr>
      <w:r w:rsidRPr="00BA533E">
        <w:t xml:space="preserve">The Office of the Assistant Secretary for Planning and Evaluation (ASPE) at the U.S. Department of Health and Human Services (HHS) is requesting Office of Management and Budget (OMB) approval for qualitative </w:t>
      </w:r>
      <w:r w:rsidRPr="00BA533E" w:rsidR="00C06816">
        <w:t xml:space="preserve">and survey </w:t>
      </w:r>
      <w:r w:rsidRPr="00BA533E">
        <w:t>data collection activities to support the evaluation of the Certified Community Behavioral Health Clinic (CCBHC) demonstration program</w:t>
      </w:r>
      <w:r w:rsidR="006E342D">
        <w:t xml:space="preserve"> in accordance with the Bipartisan Safer Communities Act</w:t>
      </w:r>
      <w:r w:rsidRPr="00BA533E">
        <w:t>. Quantitative data collection activities with their respective OMB approval numbers are described further in the final paragraph of this section.</w:t>
      </w:r>
    </w:p>
    <w:p w:rsidR="00C06816" w:rsidP="00B166DE" w14:paraId="218B42FE" w14:textId="19184B67">
      <w:pPr>
        <w:pStyle w:val="Paragraph"/>
      </w:pPr>
      <w:r>
        <w:t>Section 223 of the Protecting Access to Medicare Act (</w:t>
      </w:r>
      <w:r w:rsidRPr="009F70D1" w:rsidR="009F70D1">
        <w:t>Pub.L</w:t>
      </w:r>
      <w:r w:rsidRPr="009F70D1" w:rsidR="009F70D1">
        <w:t>. 113–93</w:t>
      </w:r>
      <w:r w:rsidR="009F70D1">
        <w:t xml:space="preserve">; </w:t>
      </w:r>
      <w:r>
        <w:t xml:space="preserve">PAMA) authorized the Certified Community Behavioral Health Clinic (CCBHC) demonstration to allow states to test a </w:t>
      </w:r>
      <w:r w:rsidR="006E342D">
        <w:t xml:space="preserve">different </w:t>
      </w:r>
      <w:r>
        <w:t>strategy for delivering and reimbursing a comprehensive array of services provided in community behavioral health clinics. The demonstration aims to improve the availability, quality, and outcomes of outpatient services provided in these clinics by establishing a standard definition for CCBHCs and develops a new Medicaid prospective payment system (PPS) in each state that accounts for the total cost of providing nine types of services to all people who seek care. The PPS in each state is designed to provide CCBHCs with the financial support and stability necessary to deliver these required services. The demonstration also aims to incentivize quality through quality bonus payments</w:t>
      </w:r>
      <w:r w:rsidR="00AB02F6">
        <w:t xml:space="preserve"> </w:t>
      </w:r>
      <w:r>
        <w:t xml:space="preserve">to clinics and requires CCBHCs to report quality measures and costs. </w:t>
      </w:r>
      <w:r w:rsidR="009F70D1">
        <w:t xml:space="preserve">The demonstration was originally authorized for two years. </w:t>
      </w:r>
    </w:p>
    <w:p w:rsidR="00C06816" w:rsidP="00B166DE" w14:paraId="7695BDE5" w14:textId="34D8CADD">
      <w:pPr>
        <w:pStyle w:val="Paragraph"/>
      </w:pPr>
      <w:r>
        <w:t>In December 2016, the U.S</w:t>
      </w:r>
      <w:r w:rsidR="00FE0395">
        <w:t>.</w:t>
      </w:r>
      <w:r>
        <w:t xml:space="preserve"> Department of </w:t>
      </w:r>
      <w:r>
        <w:t>Health</w:t>
      </w:r>
      <w:r>
        <w:t xml:space="preserve"> and Human Services (HHS) selected </w:t>
      </w:r>
      <w:r w:rsidR="006E342D">
        <w:t xml:space="preserve">eight </w:t>
      </w:r>
      <w:r>
        <w:t xml:space="preserve">states to participate in the demonstration based on the ability of their CCBHCs to (1) provide the complete scope of services described in the certification criteria and (2) improve the availability of, access to, and engagement of clients with a range of services. </w:t>
      </w:r>
      <w:r w:rsidR="006E342D">
        <w:t>The demonstration was originally authorized for two years and scheduled to end in July 2019, but Congress has extended it multiple times</w:t>
      </w:r>
      <w:r w:rsidR="001E4021">
        <w:t xml:space="preserve">. </w:t>
      </w:r>
      <w:r w:rsidR="006E342D">
        <w:t>In 2020, the Coronavirus Aid, Relief, and Economic Security Act (CARES Act; Public Law 116-136) authorized HHS to add two states to the demonstration from among 24 original planning grant states. As a result, in August 2020, HHS announced that Kentucky and Michigan would begin participating in the demonstration. The demonstration is currently authorized through September 2025 for the six remaining original states and for six years from the beginning of demonstration participation for Kentucky and Michigan. The Bipartisan Safer Communities Act (BSCA), enacted in June 2022, authorizes all states to apply to participate in the demonstration beginning in 2024 (Public Law No: 117-159). HHS awarded planning grants to 15 states in March 2023 to develop proposals to participate in the demonstration. HHS plans to award additional planning grants to states in 2025. Beginning July 1, 2024, and every two years thereafter, HHS can select up to 10 additional states to participate in the demonstration so that all states eventually have an opportunity to participate.</w:t>
      </w:r>
    </w:p>
    <w:p w:rsidR="00845632" w:rsidP="00B166DE" w14:paraId="359ED17B" w14:textId="1E363F11">
      <w:pPr>
        <w:pStyle w:val="Paragraph"/>
      </w:pPr>
      <w:r>
        <w:t xml:space="preserve">PAMA mandates that HHS submit reports to Congress </w:t>
      </w:r>
      <w:r w:rsidR="00AB02F6">
        <w:t>about the</w:t>
      </w:r>
      <w:r w:rsidR="009F70D1">
        <w:t xml:space="preserve"> Section 223</w:t>
      </w:r>
      <w:r w:rsidR="00AB02F6">
        <w:t xml:space="preserve"> demonstration</w:t>
      </w:r>
      <w:r w:rsidR="0007760B">
        <w:t xml:space="preserve"> </w:t>
      </w:r>
      <w:r>
        <w:t xml:space="preserve">that assess (1) access to community-based mental health services under Medicaid in the area or areas of a state targeted by a demonstration program as compared to other areas of the state, (2) the quality and scope of services provided by certified community behavioral health clinics as compared to community-based mental health services provided in states not participating in a demonstration program and in areas of a demonstration state that are not participating in the demonstration, and (3) the impact of the </w:t>
      </w:r>
      <w:r>
        <w:t>demonstration on the federal and state costs of a full range of mental health services (including inpatient, emergency, and ambulatory services).</w:t>
      </w:r>
      <w:r w:rsidR="00BA0D40">
        <w:t xml:space="preserve"> </w:t>
      </w:r>
      <w:r>
        <w:t xml:space="preserve">The ability of ASPE to provide </w:t>
      </w:r>
      <w:r w:rsidR="00672E04">
        <w:t xml:space="preserve">this information to </w:t>
      </w:r>
      <w:r>
        <w:t xml:space="preserve">Congress </w:t>
      </w:r>
      <w:r w:rsidR="00672E04">
        <w:t>requires</w:t>
      </w:r>
      <w:r>
        <w:t xml:space="preserve"> a rigorously designed</w:t>
      </w:r>
      <w:r w:rsidR="004905DE">
        <w:t xml:space="preserve"> and </w:t>
      </w:r>
      <w:r>
        <w:t>independent</w:t>
      </w:r>
      <w:r w:rsidR="004905DE">
        <w:t xml:space="preserve"> </w:t>
      </w:r>
      <w:r>
        <w:t xml:space="preserve">evaluation of the CCBHC demonstration. </w:t>
      </w:r>
    </w:p>
    <w:p w:rsidR="00473EAC" w:rsidRPr="00473EAC" w:rsidP="00B166DE" w14:paraId="1EFA3D0C" w14:textId="6D1D594B">
      <w:pPr>
        <w:pStyle w:val="Paragraph"/>
      </w:pPr>
      <w:r w:rsidRPr="00EC4C1E">
        <w:t xml:space="preserve">In 2016, </w:t>
      </w:r>
      <w:r>
        <w:t>ASPE</w:t>
      </w:r>
      <w:r w:rsidRPr="00EC4C1E">
        <w:t xml:space="preserve"> </w:t>
      </w:r>
      <w:r w:rsidR="00D47C4D">
        <w:t>began</w:t>
      </w:r>
      <w:r w:rsidRPr="00EC4C1E">
        <w:t xml:space="preserve"> a five-year mixed-methods evaluation of the </w:t>
      </w:r>
      <w:r w:rsidR="009F70D1">
        <w:t xml:space="preserve">first two years of the demonstration </w:t>
      </w:r>
      <w:r w:rsidRPr="00EC4C1E">
        <w:t>to address the PAMA requirements and describe implementation successes and challenges to inform annual reports to Congress.</w:t>
      </w:r>
      <w:r w:rsidR="00D47C4D">
        <w:t xml:space="preserve"> </w:t>
      </w:r>
      <w:r w:rsidR="00963DCB">
        <w:t>Da</w:t>
      </w:r>
      <w:r w:rsidR="00D47C4D">
        <w:t>ta collection activities for the original evaluation were covered under a separate OMB approval (</w:t>
      </w:r>
      <w:r w:rsidRPr="00AB02F6" w:rsidR="00AB02F6">
        <w:t>0990-0461</w:t>
      </w:r>
      <w:r w:rsidR="00AB02F6">
        <w:t xml:space="preserve">). </w:t>
      </w:r>
      <w:r w:rsidRPr="00EC4C1E">
        <w:rPr>
          <w:rFonts w:eastAsia="Times New Roman"/>
        </w:rPr>
        <w:t>As the demonstration</w:t>
      </w:r>
      <w:r w:rsidR="0007760B">
        <w:rPr>
          <w:rFonts w:eastAsia="Times New Roman"/>
        </w:rPr>
        <w:t xml:space="preserve"> </w:t>
      </w:r>
      <w:r w:rsidRPr="00EC4C1E">
        <w:rPr>
          <w:rFonts w:eastAsia="Times New Roman"/>
        </w:rPr>
        <w:t xml:space="preserve">continued in the original states and expanded to others, ASPE </w:t>
      </w:r>
      <w:r w:rsidR="00265E1C">
        <w:rPr>
          <w:rFonts w:eastAsia="Times New Roman"/>
        </w:rPr>
        <w:t xml:space="preserve">has </w:t>
      </w:r>
      <w:r w:rsidRPr="00EC4C1E">
        <w:rPr>
          <w:rFonts w:eastAsia="Times New Roman"/>
        </w:rPr>
        <w:t>further evaluate</w:t>
      </w:r>
      <w:r w:rsidR="006E342D">
        <w:rPr>
          <w:rFonts w:eastAsia="Times New Roman"/>
        </w:rPr>
        <w:t>d</w:t>
      </w:r>
      <w:r w:rsidRPr="00EC4C1E">
        <w:rPr>
          <w:rFonts w:eastAsia="Times New Roman"/>
        </w:rPr>
        <w:t xml:space="preserve"> the implementation and outcomes of the demonstration</w:t>
      </w:r>
      <w:r w:rsidR="00AB02F6">
        <w:rPr>
          <w:rFonts w:eastAsia="Times New Roman"/>
        </w:rPr>
        <w:t xml:space="preserve"> in accordance with PAMA</w:t>
      </w:r>
      <w:r w:rsidR="006E342D">
        <w:rPr>
          <w:rFonts w:eastAsia="Times New Roman"/>
        </w:rPr>
        <w:t xml:space="preserve">, with data collection for the continued evaluation </w:t>
      </w:r>
      <w:r w:rsidR="00CC20A9">
        <w:rPr>
          <w:rFonts w:eastAsia="Times New Roman"/>
        </w:rPr>
        <w:t xml:space="preserve">activities </w:t>
      </w:r>
      <w:r w:rsidR="006E342D">
        <w:rPr>
          <w:rFonts w:eastAsia="Times New Roman"/>
        </w:rPr>
        <w:t xml:space="preserve">covered under OMB approval </w:t>
      </w:r>
      <w:r w:rsidRPr="0037278B" w:rsidR="0037278B">
        <w:rPr>
          <w:rFonts w:eastAsia="Times New Roman"/>
        </w:rPr>
        <w:t>0990-0485</w:t>
      </w:r>
      <w:r w:rsidRPr="00EC4C1E">
        <w:rPr>
          <w:rFonts w:eastAsia="Times New Roman"/>
        </w:rPr>
        <w:t xml:space="preserve">. The </w:t>
      </w:r>
      <w:r w:rsidR="00265E1C">
        <w:rPr>
          <w:rFonts w:eastAsia="Times New Roman"/>
        </w:rPr>
        <w:t>present</w:t>
      </w:r>
      <w:r w:rsidRPr="00EC4C1E" w:rsidR="00265E1C">
        <w:rPr>
          <w:rFonts w:eastAsia="Times New Roman"/>
        </w:rPr>
        <w:t xml:space="preserve"> </w:t>
      </w:r>
      <w:r w:rsidR="00265E1C">
        <w:rPr>
          <w:rFonts w:eastAsia="Times New Roman"/>
        </w:rPr>
        <w:t>information collection request covers additional data collection activities beginning in 2025 which will</w:t>
      </w:r>
      <w:r w:rsidRPr="00EC4C1E">
        <w:rPr>
          <w:rFonts w:eastAsia="Times New Roman"/>
        </w:rPr>
        <w:t xml:space="preserve"> </w:t>
      </w:r>
      <w:r w:rsidR="0037278B">
        <w:rPr>
          <w:rFonts w:eastAsia="Times New Roman"/>
        </w:rPr>
        <w:t xml:space="preserve">continue data collection in the six remaining original demonstration states; Kentucky and Michigan; and two new cohorts of states that will join the demonstration in 2024 and 2026, respectively.  </w:t>
      </w:r>
      <w:r w:rsidRPr="00EC4C1E">
        <w:rPr>
          <w:rFonts w:eastAsia="Calibri" w:cstheme="minorHAnsi"/>
        </w:rPr>
        <w:t xml:space="preserve">The primary goals of the evaluation </w:t>
      </w:r>
      <w:r w:rsidRPr="00EC4C1E">
        <w:rPr>
          <w:rFonts w:eastAsia="Calibri"/>
        </w:rPr>
        <w:t xml:space="preserve">are to provide information to </w:t>
      </w:r>
      <w:r w:rsidR="009F0441">
        <w:rPr>
          <w:rFonts w:eastAsia="Calibri"/>
        </w:rPr>
        <w:t xml:space="preserve">inform future </w:t>
      </w:r>
      <w:r w:rsidR="0007760B">
        <w:rPr>
          <w:rFonts w:eastAsia="Calibri"/>
        </w:rPr>
        <w:t>r</w:t>
      </w:r>
      <w:r w:rsidRPr="00EC4C1E">
        <w:rPr>
          <w:rFonts w:eastAsia="Calibri"/>
        </w:rPr>
        <w:t xml:space="preserve">eports to Congress and to further </w:t>
      </w:r>
      <w:r w:rsidR="00963DCB">
        <w:rPr>
          <w:rFonts w:eastAsia="Calibri"/>
        </w:rPr>
        <w:t>assess</w:t>
      </w:r>
      <w:r w:rsidRPr="00EC4C1E">
        <w:rPr>
          <w:rFonts w:eastAsia="Calibri"/>
        </w:rPr>
        <w:t xml:space="preserve"> implementation </w:t>
      </w:r>
      <w:r w:rsidR="00963DCB">
        <w:rPr>
          <w:rFonts w:eastAsia="Calibri"/>
        </w:rPr>
        <w:t>of the demonstration in each state</w:t>
      </w:r>
      <w:r w:rsidRPr="00EC4C1E">
        <w:rPr>
          <w:rFonts w:eastAsia="Calibri"/>
        </w:rPr>
        <w:t xml:space="preserve">. </w:t>
      </w:r>
    </w:p>
    <w:p w:rsidR="00740609" w:rsidRPr="00B166DE" w:rsidP="001D3773" w14:paraId="110521F6" w14:textId="3F434100">
      <w:pPr>
        <w:pStyle w:val="H3"/>
        <w:outlineLvl w:val="4"/>
        <w:rPr>
          <w:b w:val="0"/>
          <w:bCs/>
          <w:i/>
          <w:iCs/>
          <w:szCs w:val="22"/>
        </w:rPr>
      </w:pPr>
      <w:r w:rsidRPr="00B166DE">
        <w:rPr>
          <w:b w:val="0"/>
          <w:bCs/>
          <w:i/>
          <w:iCs/>
          <w:szCs w:val="22"/>
        </w:rPr>
        <w:t>b.</w:t>
      </w:r>
      <w:r w:rsidRPr="00B166DE" w:rsidR="00B166DE">
        <w:rPr>
          <w:b w:val="0"/>
          <w:bCs/>
          <w:i/>
          <w:iCs/>
          <w:szCs w:val="22"/>
        </w:rPr>
        <w:tab/>
      </w:r>
      <w:r w:rsidRPr="00B166DE" w:rsidR="00BD0D0B">
        <w:rPr>
          <w:b w:val="0"/>
          <w:bCs/>
          <w:i/>
          <w:iCs/>
          <w:szCs w:val="22"/>
        </w:rPr>
        <w:t>Overview of study design and evaluation questions</w:t>
      </w:r>
      <w:r w:rsidRPr="00B166DE" w:rsidR="00A67A70">
        <w:rPr>
          <w:b w:val="0"/>
          <w:bCs/>
          <w:i/>
          <w:iCs/>
          <w:szCs w:val="22"/>
        </w:rPr>
        <w:t xml:space="preserve"> </w:t>
      </w:r>
    </w:p>
    <w:p w:rsidR="00937C57" w:rsidP="00B166DE" w14:paraId="7191C868" w14:textId="2FFCEBA3">
      <w:pPr>
        <w:pStyle w:val="ParagraphContinued"/>
      </w:pPr>
      <w:r w:rsidRPr="00AB02F6">
        <w:t xml:space="preserve">To learn about the </w:t>
      </w:r>
      <w:r w:rsidR="00963DCB">
        <w:t>implementation</w:t>
      </w:r>
      <w:r w:rsidRPr="00AB02F6">
        <w:t xml:space="preserve"> of the CCBHC program</w:t>
      </w:r>
      <w:r w:rsidR="00AB02F6">
        <w:t xml:space="preserve"> and address the topics of access, quality and scope of services, and costs as </w:t>
      </w:r>
      <w:r w:rsidR="009D0C58">
        <w:t>required by</w:t>
      </w:r>
      <w:r w:rsidR="00AB02F6">
        <w:t xml:space="preserve"> PAMA</w:t>
      </w:r>
      <w:r w:rsidRPr="00AB02F6">
        <w:t xml:space="preserve">, the study team will use a </w:t>
      </w:r>
      <w:r w:rsidRPr="00AB02F6">
        <w:t>mixed-methods</w:t>
      </w:r>
      <w:r w:rsidRPr="00AB02F6">
        <w:t xml:space="preserve"> approach</w:t>
      </w:r>
      <w:r w:rsidR="00F1267D">
        <w:t xml:space="preserve"> </w:t>
      </w:r>
      <w:r w:rsidRPr="00AB02F6" w:rsidR="00EA44A7">
        <w:t>to assess:</w:t>
      </w:r>
      <w:r w:rsidRPr="00AB02F6">
        <w:t xml:space="preserve"> </w:t>
      </w:r>
    </w:p>
    <w:p w:rsidR="00937C57" w:rsidP="00B166DE" w14:paraId="365DC378" w14:textId="29354EB0">
      <w:pPr>
        <w:pStyle w:val="ListNumber"/>
        <w:rPr>
          <w:rFonts w:ascii="Times New Roman" w:eastAsia="Times New Roman" w:hAnsi="Times New Roman" w:cs="Times New Roman"/>
        </w:rPr>
      </w:pPr>
      <w:r>
        <w:t>The structures and processes states and CCBHCs implemented to increase access to care</w:t>
      </w:r>
      <w:r w:rsidR="007C512C">
        <w:t xml:space="preserve">, and </w:t>
      </w:r>
      <w:r w:rsidR="009D0C58">
        <w:t xml:space="preserve">the </w:t>
      </w:r>
      <w:r w:rsidR="007C512C">
        <w:t xml:space="preserve"> impact </w:t>
      </w:r>
      <w:r w:rsidR="009D0C58">
        <w:t xml:space="preserve">of these investments </w:t>
      </w:r>
      <w:r w:rsidR="007C512C">
        <w:t>on access</w:t>
      </w:r>
      <w:r w:rsidR="009D0C58">
        <w:t xml:space="preserve"> to care relative </w:t>
      </w:r>
      <w:r w:rsidR="009D0C58">
        <w:rPr>
          <w:rFonts w:ascii="Times New Roman" w:eastAsia="Times New Roman" w:hAnsi="Times New Roman" w:cs="Times New Roman"/>
        </w:rPr>
        <w:t>to</w:t>
      </w:r>
      <w:r w:rsidRPr="009D0C58" w:rsidR="009D0C58">
        <w:rPr>
          <w:rFonts w:ascii="Times New Roman" w:eastAsia="Times New Roman" w:hAnsi="Times New Roman" w:cs="Times New Roman"/>
        </w:rPr>
        <w:t xml:space="preserve"> </w:t>
      </w:r>
      <w:r w:rsidR="009D0C58">
        <w:rPr>
          <w:rFonts w:ascii="Times New Roman" w:eastAsia="Times New Roman" w:hAnsi="Times New Roman" w:cs="Times New Roman"/>
        </w:rPr>
        <w:t xml:space="preserve">care provided </w:t>
      </w:r>
      <w:r w:rsidR="00147629">
        <w:rPr>
          <w:rFonts w:ascii="Times New Roman" w:eastAsia="Times New Roman" w:hAnsi="Times New Roman" w:cs="Times New Roman"/>
        </w:rPr>
        <w:t>elsewhere in demonstration</w:t>
      </w:r>
      <w:r w:rsidRPr="009D0C58" w:rsidR="009D0C58">
        <w:rPr>
          <w:rFonts w:ascii="Times New Roman" w:eastAsia="Times New Roman" w:hAnsi="Times New Roman" w:cs="Times New Roman"/>
        </w:rPr>
        <w:t xml:space="preserve"> </w:t>
      </w:r>
      <w:r w:rsidRPr="009D0C58" w:rsidR="009D0C58">
        <w:rPr>
          <w:rFonts w:ascii="Times New Roman" w:eastAsia="Times New Roman" w:hAnsi="Times New Roman" w:cs="Times New Roman"/>
        </w:rPr>
        <w:t>state</w:t>
      </w:r>
      <w:r w:rsidR="00147629">
        <w:rPr>
          <w:rFonts w:ascii="Times New Roman" w:eastAsia="Times New Roman" w:hAnsi="Times New Roman" w:cs="Times New Roman"/>
        </w:rPr>
        <w:t>s</w:t>
      </w:r>
      <w:r w:rsidR="009D0C58">
        <w:rPr>
          <w:rFonts w:ascii="Times New Roman" w:eastAsia="Times New Roman" w:hAnsi="Times New Roman" w:cs="Times New Roman"/>
        </w:rPr>
        <w:t>;</w:t>
      </w:r>
    </w:p>
    <w:p w:rsidR="00937C57" w:rsidRPr="009D0C58" w:rsidP="00B166DE" w14:paraId="6B733EC4" w14:textId="60ED0E13">
      <w:pPr>
        <w:pStyle w:val="ListNumber"/>
        <w:rPr>
          <w:rFonts w:ascii="Times New Roman" w:eastAsia="Times New Roman" w:hAnsi="Times New Roman" w:cs="Times New Roman"/>
        </w:rPr>
      </w:pPr>
      <w:r>
        <w:t>C</w:t>
      </w:r>
      <w:r w:rsidRPr="00AB02F6" w:rsidR="00EA44A7">
        <w:t>hanges in the</w:t>
      </w:r>
      <w:r w:rsidR="00570B4A">
        <w:t xml:space="preserve"> quality and</w:t>
      </w:r>
      <w:r w:rsidRPr="00AB02F6" w:rsidR="00EA44A7">
        <w:t xml:space="preserve"> scope of services</w:t>
      </w:r>
      <w:r>
        <w:t xml:space="preserve"> </w:t>
      </w:r>
      <w:r w:rsidR="00F84AFF">
        <w:t>and care coordination provided</w:t>
      </w:r>
      <w:r>
        <w:t xml:space="preserve"> </w:t>
      </w:r>
      <w:r w:rsidR="00F84AFF">
        <w:t xml:space="preserve">by CCBHCs </w:t>
      </w:r>
      <w:r w:rsidR="00570B4A">
        <w:t>as a result of</w:t>
      </w:r>
      <w:r w:rsidR="00570B4A">
        <w:t xml:space="preserve"> the demonstration</w:t>
      </w:r>
      <w:r w:rsidR="009D0C58">
        <w:rPr>
          <w:rFonts w:ascii="Times New Roman" w:eastAsia="Times New Roman" w:hAnsi="Times New Roman" w:cs="Times New Roman"/>
        </w:rPr>
        <w:t xml:space="preserve"> and h</w:t>
      </w:r>
      <w:r w:rsidRPr="009D0C58" w:rsidR="009D0C58">
        <w:rPr>
          <w:rFonts w:ascii="Times New Roman" w:eastAsia="Times New Roman" w:hAnsi="Times New Roman" w:cs="Times New Roman"/>
        </w:rPr>
        <w:t>ow the scope of services provided to CCBHC clients compare</w:t>
      </w:r>
      <w:r w:rsidR="009D0C58">
        <w:rPr>
          <w:rFonts w:ascii="Times New Roman" w:eastAsia="Times New Roman" w:hAnsi="Times New Roman" w:cs="Times New Roman"/>
        </w:rPr>
        <w:t>s</w:t>
      </w:r>
      <w:r w:rsidRPr="009D0C58" w:rsidR="009D0C58">
        <w:rPr>
          <w:rFonts w:ascii="Times New Roman" w:eastAsia="Times New Roman" w:hAnsi="Times New Roman" w:cs="Times New Roman"/>
        </w:rPr>
        <w:t xml:space="preserve"> with th</w:t>
      </w:r>
      <w:r w:rsidR="00D60E00">
        <w:rPr>
          <w:rFonts w:ascii="Times New Roman" w:eastAsia="Times New Roman" w:hAnsi="Times New Roman" w:cs="Times New Roman"/>
        </w:rPr>
        <w:t>e services available</w:t>
      </w:r>
      <w:r w:rsidRPr="009D0C58" w:rsidR="009D0C58">
        <w:rPr>
          <w:rFonts w:ascii="Times New Roman" w:eastAsia="Times New Roman" w:hAnsi="Times New Roman" w:cs="Times New Roman"/>
        </w:rPr>
        <w:t xml:space="preserve"> in other service settings</w:t>
      </w:r>
      <w:r w:rsidR="009D0C58">
        <w:rPr>
          <w:rFonts w:ascii="Times New Roman" w:eastAsia="Times New Roman" w:hAnsi="Times New Roman" w:cs="Times New Roman"/>
        </w:rPr>
        <w:t>;</w:t>
      </w:r>
      <w:r w:rsidR="00570B4A">
        <w:rPr>
          <w:rFonts w:ascii="Times New Roman" w:eastAsia="Times New Roman" w:hAnsi="Times New Roman" w:cs="Times New Roman"/>
        </w:rPr>
        <w:t xml:space="preserve"> and</w:t>
      </w:r>
    </w:p>
    <w:p w:rsidR="0007760B" w:rsidP="00B166DE" w14:paraId="7400C22D" w14:textId="21B76789">
      <w:pPr>
        <w:pStyle w:val="ListNumber"/>
      </w:pPr>
      <w:r>
        <w:t xml:space="preserve">The impact of the CCBHC demonstration on </w:t>
      </w:r>
      <w:r w:rsidR="00441DAD">
        <w:t xml:space="preserve">Medicaid </w:t>
      </w:r>
      <w:r w:rsidR="007D005D">
        <w:t>service</w:t>
      </w:r>
      <w:r w:rsidR="00441DAD">
        <w:t>s</w:t>
      </w:r>
      <w:r w:rsidR="007D005D">
        <w:t xml:space="preserve"> and </w:t>
      </w:r>
      <w:r w:rsidR="00441DAD">
        <w:t xml:space="preserve">their associated </w:t>
      </w:r>
      <w:r>
        <w:t xml:space="preserve">state and federal </w:t>
      </w:r>
      <w:r w:rsidR="00F84AFF">
        <w:t>costs</w:t>
      </w:r>
      <w:r w:rsidR="00E00585">
        <w:t>.</w:t>
      </w:r>
    </w:p>
    <w:p w:rsidR="00740609" w:rsidRPr="00937C57" w:rsidP="00B166DE" w14:paraId="18443DF8" w14:textId="75A201C4">
      <w:pPr>
        <w:pStyle w:val="ParagraphContinued"/>
      </w:pPr>
      <w:r>
        <w:t>The</w:t>
      </w:r>
      <w:r w:rsidRPr="00740782">
        <w:t xml:space="preserve"> </w:t>
      </w:r>
      <w:r w:rsidRPr="00937C57">
        <w:t xml:space="preserve">qualitative </w:t>
      </w:r>
      <w:r>
        <w:t xml:space="preserve">and survey </w:t>
      </w:r>
      <w:r w:rsidRPr="00937C57">
        <w:t>components of the evaluation are designed to help ASPE understand the services offered by CCBHCs; state and clinic perceptions on costs of these services</w:t>
      </w:r>
      <w:r w:rsidR="00147629">
        <w:t xml:space="preserve">; </w:t>
      </w:r>
      <w:r w:rsidRPr="00937C57">
        <w:t>the extent to which CCBHCs experience challenges with demonstration implementation; their experience reporting and using quality measures</w:t>
      </w:r>
      <w:r w:rsidR="009F3AB3">
        <w:t xml:space="preserve"> and improving quality of care</w:t>
      </w:r>
      <w:r w:rsidRPr="00937C57">
        <w:t xml:space="preserve">; and the perspectives of state officials, CCBHCs, and </w:t>
      </w:r>
      <w:r w:rsidR="0037278B">
        <w:t>people receiving services</w:t>
      </w:r>
      <w:r w:rsidRPr="00937C57" w:rsidR="0037278B">
        <w:t xml:space="preserve"> </w:t>
      </w:r>
      <w:r w:rsidRPr="00937C57">
        <w:t>on the</w:t>
      </w:r>
      <w:r w:rsidR="00147629">
        <w:t xml:space="preserve"> overall</w:t>
      </w:r>
      <w:r w:rsidRPr="00937C57">
        <w:t xml:space="preserve"> successes and challenges </w:t>
      </w:r>
      <w:r w:rsidR="00750D01">
        <w:t>associated with</w:t>
      </w:r>
      <w:r w:rsidRPr="00937C57">
        <w:t xml:space="preserve"> the CCBHC model</w:t>
      </w:r>
      <w:r>
        <w:t>.</w:t>
      </w:r>
      <w:r w:rsidR="007D005D">
        <w:t xml:space="preserve"> </w:t>
      </w:r>
      <w:r w:rsidRPr="00AB02F6" w:rsidR="0007760B">
        <w:t xml:space="preserve">The evaluation will also include an impact study that examines changes in service </w:t>
      </w:r>
      <w:r w:rsidR="00570B4A">
        <w:t xml:space="preserve">use </w:t>
      </w:r>
      <w:r w:rsidRPr="00AB02F6" w:rsidR="0007760B">
        <w:t xml:space="preserve">and costs of serving CCBHC clients relative to comparison groups and examine impacts of the CCBHC demonstration on access and quality. </w:t>
      </w:r>
      <w:r w:rsidRPr="00937C57">
        <w:t xml:space="preserve">The evaluation will address </w:t>
      </w:r>
      <w:r w:rsidR="009F3AB3">
        <w:t xml:space="preserve">specific </w:t>
      </w:r>
      <w:r w:rsidRPr="00937C57">
        <w:t>questions regarding costs, quality, and impact</w:t>
      </w:r>
      <w:r w:rsidRPr="00937C57" w:rsidR="00ED7480">
        <w:t>s</w:t>
      </w:r>
      <w:r w:rsidRPr="00937C57">
        <w:t xml:space="preserve"> through analysis of Medicaid claims data obtained from CMS, cost reports that states will submit to CMS under a separate OMB approval (OMB 0938-1148 CMS 10398), quality measures that states are required to submit to SAMHSA under a separate OMB approval (OMB 0938-1148 CMS 10398); </w:t>
      </w:r>
      <w:r w:rsidRPr="00937C57" w:rsidR="00D579D3">
        <w:t xml:space="preserve">data from the National Substance Use and Mental Health Services Survey collected under a separate OMB approval (0930-0386); and CMS-64 </w:t>
      </w:r>
      <w:r w:rsidRPr="00937C57" w:rsidR="00473EAC">
        <w:t>forms</w:t>
      </w:r>
      <w:r w:rsidRPr="00937C57" w:rsidR="00D579D3">
        <w:t xml:space="preserve"> states submit to CMS under a separate OMB approval (0938-1265); </w:t>
      </w:r>
      <w:r w:rsidRPr="00937C57">
        <w:t xml:space="preserve">thus, this submission focuses solely </w:t>
      </w:r>
      <w:r w:rsidR="00DB4939">
        <w:t xml:space="preserve">on new </w:t>
      </w:r>
      <w:r w:rsidRPr="00937C57" w:rsidR="00D579D3">
        <w:t xml:space="preserve">primary </w:t>
      </w:r>
      <w:r w:rsidRPr="00937C57">
        <w:t>qualitative</w:t>
      </w:r>
      <w:r w:rsidRPr="00937C57" w:rsidR="00ED7480">
        <w:t xml:space="preserve"> and survey</w:t>
      </w:r>
      <w:r w:rsidRPr="00937C57">
        <w:t xml:space="preserve"> data collection</w:t>
      </w:r>
      <w:r w:rsidRPr="00937C57" w:rsidR="00D579D3">
        <w:t xml:space="preserve"> efforts</w:t>
      </w:r>
      <w:r w:rsidRPr="00937C57">
        <w:t>.</w:t>
      </w:r>
    </w:p>
    <w:p w:rsidR="00473EAC" w:rsidRPr="00BA533E" w:rsidP="00B166DE" w14:paraId="4C14952A" w14:textId="72DC60A7">
      <w:pPr>
        <w:pStyle w:val="H3"/>
      </w:pPr>
      <w:r>
        <w:t>2.</w:t>
      </w:r>
      <w:r>
        <w:tab/>
      </w:r>
      <w:r w:rsidRPr="00BA533E" w:rsidR="0006400A">
        <w:t>Purpose and use of information</w:t>
      </w:r>
    </w:p>
    <w:p w:rsidR="00473EAC" w:rsidRPr="00581E53" w:rsidP="00B166DE" w14:paraId="54BD1CCB" w14:textId="2689CAD0">
      <w:pPr>
        <w:pStyle w:val="ParagraphContinued"/>
      </w:pPr>
      <w:r w:rsidRPr="00581E53">
        <w:t xml:space="preserve">Section 223 of PAMA requires the Secretary of HHS to provide annual reports to Congress that include an assessment of access to community-based mental health services under Medicaid, the quality and scope of CCBHC services, and the impact of the demonstration on federal and state costs of a full range of mental health services. </w:t>
      </w:r>
      <w:r w:rsidR="00090ACF">
        <w:t>ASPE’s</w:t>
      </w:r>
      <w:r w:rsidRPr="00581E53">
        <w:t xml:space="preserve"> evaluation</w:t>
      </w:r>
      <w:r w:rsidR="00CC20A9">
        <w:t>s</w:t>
      </w:r>
      <w:r w:rsidRPr="00581E53">
        <w:t xml:space="preserve"> </w:t>
      </w:r>
      <w:r w:rsidR="00090ACF">
        <w:t xml:space="preserve">of the </w:t>
      </w:r>
      <w:r w:rsidR="00CA5973">
        <w:t>first six</w:t>
      </w:r>
      <w:r w:rsidR="00090ACF">
        <w:t xml:space="preserve"> years of the CCBHC demonstration </w:t>
      </w:r>
      <w:r w:rsidRPr="00581E53">
        <w:t xml:space="preserve">informed </w:t>
      </w:r>
      <w:r w:rsidR="00956629">
        <w:t>pa</w:t>
      </w:r>
      <w:r w:rsidR="002671A5">
        <w:t>s</w:t>
      </w:r>
      <w:r w:rsidR="00956629">
        <w:t>t reports to Congress</w:t>
      </w:r>
      <w:r w:rsidRPr="00581E53">
        <w:t>.</w:t>
      </w:r>
      <w:r w:rsidR="00581E53">
        <w:t xml:space="preserve"> </w:t>
      </w:r>
      <w:r w:rsidRPr="00581E53">
        <w:t xml:space="preserve">The data collected under this submission will help ASPE </w:t>
      </w:r>
      <w:r w:rsidR="00CC20A9">
        <w:t xml:space="preserve">further </w:t>
      </w:r>
      <w:r w:rsidRPr="00581E53">
        <w:t>address the PAMA topics</w:t>
      </w:r>
      <w:r w:rsidR="00CA5973">
        <w:t xml:space="preserve"> and new questions that have emerged since the demonstration started</w:t>
      </w:r>
      <w:r w:rsidRPr="00581E53">
        <w:t xml:space="preserve"> </w:t>
      </w:r>
      <w:r w:rsidR="002D64FD">
        <w:t>to</w:t>
      </w:r>
      <w:r w:rsidRPr="00581E53">
        <w:t xml:space="preserve"> inform </w:t>
      </w:r>
      <w:r w:rsidR="00D92395">
        <w:t>future</w:t>
      </w:r>
      <w:r w:rsidRPr="00581E53">
        <w:t xml:space="preserve"> reports to Congress. Each proposed data collection instrument is described below, along with how, by whom, and for what purpose the collected information will be used. Table A.1 provides additional detail about how the content areas in each data collection instrument will be used to address the PAMA requirements. </w:t>
      </w:r>
    </w:p>
    <w:p w:rsidR="00473EAC" w:rsidRPr="00581E53" w:rsidP="00B166DE" w14:paraId="76068058" w14:textId="3813AE7D">
      <w:pPr>
        <w:pStyle w:val="Paragraph"/>
      </w:pPr>
      <w:r w:rsidRPr="00581E53">
        <w:t>All of</w:t>
      </w:r>
      <w:r w:rsidRPr="00581E53">
        <w:t xml:space="preserve"> </w:t>
      </w:r>
      <w:r w:rsidR="00D92395">
        <w:t>the</w:t>
      </w:r>
      <w:r w:rsidRPr="00581E53">
        <w:t xml:space="preserve"> primary data collection efforts </w:t>
      </w:r>
      <w:r w:rsidR="00D92395">
        <w:t xml:space="preserve">for this evaluation </w:t>
      </w:r>
      <w:r w:rsidRPr="00581E53">
        <w:t xml:space="preserve">will be virtual because it 1) </w:t>
      </w:r>
      <w:r w:rsidR="00D92395">
        <w:t xml:space="preserve">is the most efficient method of data collection </w:t>
      </w:r>
      <w:r w:rsidRPr="00581E53">
        <w:t>(more resources can be dedicated to data collection as there are no travel expenses)</w:t>
      </w:r>
      <w:r w:rsidR="00404D24">
        <w:t>.</w:t>
      </w:r>
      <w:r w:rsidRPr="00581E53">
        <w:t xml:space="preserve"> </w:t>
      </w:r>
      <w:r w:rsidR="00404D24">
        <w:t>I</w:t>
      </w:r>
      <w:r w:rsidRPr="00581E53">
        <w:t xml:space="preserve">t </w:t>
      </w:r>
      <w:r w:rsidR="00404D24">
        <w:t xml:space="preserve">also </w:t>
      </w:r>
      <w:r w:rsidRPr="00581E53">
        <w:t>provides additional flexibility in sampling (</w:t>
      </w:r>
      <w:r w:rsidR="00090ACF">
        <w:t>there is no need</w:t>
      </w:r>
      <w:r w:rsidRPr="00581E53">
        <w:t xml:space="preserve"> to select CCBHCs that are close together because traveling to a </w:t>
      </w:r>
      <w:r w:rsidR="00090ACF">
        <w:t xml:space="preserve">specific </w:t>
      </w:r>
      <w:r w:rsidRPr="00581E53">
        <w:t>geographic region for site visits</w:t>
      </w:r>
      <w:r w:rsidR="00090ACF">
        <w:t xml:space="preserve"> is not necessary</w:t>
      </w:r>
      <w:r w:rsidR="00D92395">
        <w:t xml:space="preserve">. Increased use of virtual </w:t>
      </w:r>
      <w:r w:rsidR="00806A4E">
        <w:t>platforms during the COVID-19 pandemic has improved respondents’</w:t>
      </w:r>
      <w:r w:rsidRPr="00581E53">
        <w:t xml:space="preserve"> comfort levels with communicating virtually/telephonically and navigating technological platforms. It also may be more convenient for respondents as they can participate in interviews or focus groups from any location.</w:t>
      </w:r>
      <w:r w:rsidR="00090ACF">
        <w:t xml:space="preserve"> The instruments ASPE is seeking approval for are as follows:</w:t>
      </w:r>
    </w:p>
    <w:p w:rsidR="00473EAC" w:rsidRPr="00581E53" w:rsidP="00B166DE" w14:paraId="72769FAF" w14:textId="6B0759C8">
      <w:pPr>
        <w:pStyle w:val="Paragraph"/>
      </w:pPr>
      <w:r w:rsidRPr="00581E53">
        <w:rPr>
          <w:b/>
          <w:i/>
          <w:iCs/>
        </w:rPr>
        <w:t>State official interview protocols.</w:t>
      </w:r>
      <w:r w:rsidRPr="00581E53">
        <w:t xml:space="preserve"> </w:t>
      </w:r>
      <w:r w:rsidR="002671A5">
        <w:t>The evaluation team will</w:t>
      </w:r>
      <w:r w:rsidRPr="00581E53">
        <w:t xml:space="preserve"> use the interview protocol to conduct </w:t>
      </w:r>
      <w:r w:rsidR="00DC6BA3">
        <w:t>one interview per state per year</w:t>
      </w:r>
      <w:r w:rsidRPr="00581E53">
        <w:t xml:space="preserve"> with state officials to gather information about </w:t>
      </w:r>
      <w:r w:rsidR="00090ACF">
        <w:t>states’</w:t>
      </w:r>
      <w:r w:rsidRPr="00581E53">
        <w:t xml:space="preserve"> progress at different stages of </w:t>
      </w:r>
      <w:r w:rsidR="008B372C">
        <w:t xml:space="preserve">demonstration </w:t>
      </w:r>
      <w:r w:rsidRPr="00581E53">
        <w:t xml:space="preserve">implementation. Each round of </w:t>
      </w:r>
      <w:r w:rsidR="0064437C">
        <w:t xml:space="preserve">interviews </w:t>
      </w:r>
      <w:r w:rsidRPr="00581E53">
        <w:t>will include state Medicaid and behavioral health officials</w:t>
      </w:r>
      <w:r w:rsidR="00B507BD">
        <w:t xml:space="preserve"> and</w:t>
      </w:r>
      <w:r w:rsidRPr="00581E53">
        <w:t xml:space="preserve"> will have a slightly different focus, reflecting the stage of implementation</w:t>
      </w:r>
      <w:r w:rsidR="00090ACF">
        <w:t xml:space="preserve"> at the time of the interviews</w:t>
      </w:r>
      <w:r w:rsidRPr="00581E53">
        <w:t xml:space="preserve">. </w:t>
      </w:r>
    </w:p>
    <w:p w:rsidR="0064437C" w:rsidP="00B166DE" w14:paraId="76A4E8C8" w14:textId="4ECC2E4A">
      <w:pPr>
        <w:pStyle w:val="Paragraph"/>
      </w:pPr>
      <w:r>
        <w:t xml:space="preserve">To capitalize on the </w:t>
      </w:r>
      <w:r w:rsidR="00294B78">
        <w:t xml:space="preserve">specific </w:t>
      </w:r>
      <w:r>
        <w:t xml:space="preserve">perspectives state leadership can offer, </w:t>
      </w:r>
      <w:r w:rsidRPr="00581E53">
        <w:t xml:space="preserve">a key focus of these interviews </w:t>
      </w:r>
      <w:r w:rsidR="00294B78">
        <w:t xml:space="preserve">in each year of data collection </w:t>
      </w:r>
      <w:r w:rsidRPr="00581E53">
        <w:t>will be states’ demonstration plans, investments, and support as well as external policy and program context.</w:t>
      </w:r>
      <w:r>
        <w:t xml:space="preserve"> </w:t>
      </w:r>
      <w:r w:rsidR="00EC7396">
        <w:t>I</w:t>
      </w:r>
      <w:r w:rsidRPr="00453AEA" w:rsidR="00473EAC">
        <w:t xml:space="preserve">nterviews conducted in </w:t>
      </w:r>
      <w:r w:rsidR="0053003D">
        <w:t>late</w:t>
      </w:r>
      <w:r w:rsidRPr="00453AEA" w:rsidR="0053003D">
        <w:t xml:space="preserve"> </w:t>
      </w:r>
      <w:r w:rsidRPr="00453AEA" w:rsidR="00473EAC">
        <w:t>202</w:t>
      </w:r>
      <w:r w:rsidR="0053003D">
        <w:t>5</w:t>
      </w:r>
      <w:r w:rsidRPr="00453AEA" w:rsidR="00473EAC">
        <w:t xml:space="preserve"> will include questions that align with the PAMA topic areas of access, quality, and scope of service</w:t>
      </w:r>
      <w:r>
        <w:t>s</w:t>
      </w:r>
      <w:r w:rsidRPr="00453AEA" w:rsidR="00473EAC">
        <w:t>. For example, for all states we will inquire about the types of care</w:t>
      </w:r>
      <w:r w:rsidRPr="00932460" w:rsidR="00473EAC">
        <w:t xml:space="preserve"> management and care coordination provided and changes in the quality of care over time. </w:t>
      </w:r>
    </w:p>
    <w:p w:rsidR="00473EAC" w:rsidP="00B166DE" w14:paraId="5D693B6B" w14:textId="7AC70C7B">
      <w:pPr>
        <w:pStyle w:val="Paragraph"/>
      </w:pPr>
      <w:r>
        <w:t>I</w:t>
      </w:r>
      <w:r w:rsidRPr="00932460">
        <w:t xml:space="preserve">nterviews conducted in </w:t>
      </w:r>
      <w:r w:rsidR="00A3733C">
        <w:t xml:space="preserve">late </w:t>
      </w:r>
      <w:r w:rsidR="00C855F6">
        <w:t>2026</w:t>
      </w:r>
      <w:r w:rsidRPr="00932460">
        <w:t xml:space="preserve"> will </w:t>
      </w:r>
      <w:r w:rsidR="00C855F6">
        <w:t xml:space="preserve">also </w:t>
      </w:r>
      <w:r w:rsidRPr="00932460">
        <w:t xml:space="preserve">address questions from all PAMA areas (access, quality and scope of services, costs, and cross-cutting issues). The </w:t>
      </w:r>
      <w:r w:rsidR="00C855F6">
        <w:t>final</w:t>
      </w:r>
      <w:r w:rsidRPr="00932460" w:rsidR="00C855F6">
        <w:t xml:space="preserve"> </w:t>
      </w:r>
      <w:r w:rsidRPr="00932460">
        <w:t xml:space="preserve">round of interviews, conducted in </w:t>
      </w:r>
      <w:r w:rsidR="00A3733C">
        <w:t xml:space="preserve">late </w:t>
      </w:r>
      <w:r w:rsidRPr="00932460">
        <w:t>202</w:t>
      </w:r>
      <w:r w:rsidR="00C855F6">
        <w:t>7</w:t>
      </w:r>
      <w:r w:rsidRPr="00932460">
        <w:t xml:space="preserve"> focus largely on outcomes and final implementation experiences. For example, </w:t>
      </w:r>
      <w:r w:rsidR="00294B78">
        <w:t>they</w:t>
      </w:r>
      <w:r w:rsidRPr="00932460">
        <w:t xml:space="preserve"> will ask for state officials’ </w:t>
      </w:r>
      <w:r w:rsidR="00294B78">
        <w:t>perceptions</w:t>
      </w:r>
      <w:r w:rsidRPr="00932460">
        <w:t xml:space="preserve"> regarding CCBHCs’ impacts on </w:t>
      </w:r>
      <w:r w:rsidR="00710AF2">
        <w:t>the use of services</w:t>
      </w:r>
      <w:r w:rsidRPr="00932460">
        <w:t xml:space="preserve">, seek final reflections and updates on </w:t>
      </w:r>
      <w:r w:rsidR="00294B78">
        <w:t xml:space="preserve">the steps </w:t>
      </w:r>
      <w:r w:rsidRPr="00932460">
        <w:t>CCBHC</w:t>
      </w:r>
      <w:r w:rsidR="00294B78">
        <w:t xml:space="preserve"> took</w:t>
      </w:r>
      <w:r w:rsidRPr="00932460">
        <w:t xml:space="preserve"> to increase access to care, and ask about CCBHCs’ ability to maintain the required services over time and about any challenges encountered. </w:t>
      </w:r>
    </w:p>
    <w:p w:rsidR="00473EAC" w:rsidRPr="00932460" w:rsidP="00B166DE" w14:paraId="2919699D" w14:textId="55CCD270">
      <w:pPr>
        <w:pStyle w:val="Paragraph"/>
      </w:pPr>
      <w:r w:rsidRPr="00932460">
        <w:rPr>
          <w:b/>
          <w:i/>
          <w:iCs/>
        </w:rPr>
        <w:t>CCBHC interview protocol.</w:t>
      </w:r>
      <w:r w:rsidRPr="00932460">
        <w:t xml:space="preserve"> </w:t>
      </w:r>
      <w:bookmarkStart w:id="0" w:name="_Hlk160562929"/>
      <w:r w:rsidR="001F7B7C">
        <w:t>In evaluation years 3 and 5, t</w:t>
      </w:r>
      <w:bookmarkEnd w:id="0"/>
      <w:r w:rsidR="00B85E6C">
        <w:t>he evaluation team</w:t>
      </w:r>
      <w:r w:rsidRPr="00932460">
        <w:t xml:space="preserve"> will conduct </w:t>
      </w:r>
      <w:r w:rsidR="001F7B7C">
        <w:t>virtual</w:t>
      </w:r>
      <w:r w:rsidRPr="00932460" w:rsidR="001F7B7C">
        <w:t xml:space="preserve"> </w:t>
      </w:r>
      <w:r w:rsidRPr="00932460">
        <w:t>interview</w:t>
      </w:r>
      <w:r w:rsidR="001F7B7C">
        <w:t>s</w:t>
      </w:r>
      <w:r w:rsidRPr="00932460">
        <w:t xml:space="preserve"> </w:t>
      </w:r>
      <w:r w:rsidR="00D829FF">
        <w:t xml:space="preserve">with </w:t>
      </w:r>
      <w:r w:rsidRPr="00932460">
        <w:t xml:space="preserve">CCBHC leadership (CCBHC project director/chief executive officer, CCBHC medical director, and any other key leaders suggested by the CCBHC) </w:t>
      </w:r>
      <w:r w:rsidR="00086978">
        <w:t xml:space="preserve">per CCBHC </w:t>
      </w:r>
      <w:r w:rsidRPr="00932460">
        <w:t xml:space="preserve">at up to 15 CCBHCs </w:t>
      </w:r>
      <w:r w:rsidR="001F7B7C">
        <w:t xml:space="preserve">per year. </w:t>
      </w:r>
      <w:r w:rsidR="00086978">
        <w:t>Interviews will include CCBHCs in a</w:t>
      </w:r>
      <w:r w:rsidRPr="00932460">
        <w:t xml:space="preserve"> diverse group of states</w:t>
      </w:r>
      <w:r w:rsidR="00086978">
        <w:t xml:space="preserve"> and that </w:t>
      </w:r>
      <w:r w:rsidRPr="00932460">
        <w:t>encompass</w:t>
      </w:r>
      <w:r w:rsidR="00086978">
        <w:t xml:space="preserve"> </w:t>
      </w:r>
      <w:r w:rsidRPr="00932460">
        <w:t xml:space="preserve">the demonstration’s different payment models, organizational structures, and implementation contexts. Interviews will cover most evaluation questions, including those related to access, quality and scope of services, costs, and </w:t>
      </w:r>
      <w:r w:rsidRPr="00932460">
        <w:t>cross-cutting topics</w:t>
      </w:r>
      <w:r w:rsidR="00086978">
        <w:t xml:space="preserve"> and</w:t>
      </w:r>
      <w:r w:rsidRPr="00932460">
        <w:t xml:space="preserve"> </w:t>
      </w:r>
      <w:r w:rsidR="00086978">
        <w:t>will</w:t>
      </w:r>
      <w:r w:rsidRPr="00932460">
        <w:t xml:space="preserve"> </w:t>
      </w:r>
      <w:r w:rsidR="002D64FD">
        <w:t>gather</w:t>
      </w:r>
      <w:r w:rsidRPr="00932460">
        <w:t xml:space="preserve"> reflections on the CCBHC model, including implementation successes and challenges, from those directly implementing the model and serving </w:t>
      </w:r>
      <w:r w:rsidR="0094166A">
        <w:t>client</w:t>
      </w:r>
      <w:r w:rsidRPr="00932460">
        <w:t>s.</w:t>
      </w:r>
    </w:p>
    <w:p w:rsidR="00473EAC" w:rsidRPr="00932460" w:rsidP="00B166DE" w14:paraId="4EF57B89" w14:textId="28531001">
      <w:pPr>
        <w:pStyle w:val="Paragraph"/>
        <w:rPr>
          <w:b/>
        </w:rPr>
      </w:pPr>
      <w:r>
        <w:rPr>
          <w:b/>
          <w:i/>
          <w:iCs/>
        </w:rPr>
        <w:t>Client</w:t>
      </w:r>
      <w:r w:rsidRPr="00932460">
        <w:rPr>
          <w:b/>
          <w:i/>
          <w:iCs/>
        </w:rPr>
        <w:t xml:space="preserve"> focus group protocol.</w:t>
      </w:r>
      <w:r w:rsidRPr="00932460">
        <w:rPr>
          <w:b/>
        </w:rPr>
        <w:t xml:space="preserve"> </w:t>
      </w:r>
      <w:r w:rsidR="00B85E6C">
        <w:t>The evaluation team</w:t>
      </w:r>
      <w:r w:rsidRPr="00932460">
        <w:t xml:space="preserve"> will conduct up to </w:t>
      </w:r>
      <w:r w:rsidR="00A3733C">
        <w:t>four</w:t>
      </w:r>
      <w:r w:rsidRPr="00932460" w:rsidR="00A3733C">
        <w:t xml:space="preserve"> </w:t>
      </w:r>
      <w:r w:rsidRPr="00932460">
        <w:t xml:space="preserve">virtual focus groups with </w:t>
      </w:r>
      <w:r>
        <w:t>client</w:t>
      </w:r>
      <w:r w:rsidRPr="00932460">
        <w:t xml:space="preserve">s </w:t>
      </w:r>
      <w:r w:rsidR="00106898">
        <w:t>receiving</w:t>
      </w:r>
      <w:r w:rsidRPr="00932460">
        <w:t xml:space="preserve"> CCBHC services </w:t>
      </w:r>
      <w:r w:rsidR="00F15D19">
        <w:t>toward</w:t>
      </w:r>
      <w:r w:rsidR="00BF2B07">
        <w:t xml:space="preserve"> the </w:t>
      </w:r>
      <w:r w:rsidR="001F7B7C">
        <w:t xml:space="preserve">beginning </w:t>
      </w:r>
      <w:r w:rsidR="00BF2B07">
        <w:t>of t</w:t>
      </w:r>
      <w:r w:rsidRPr="00932460">
        <w:t xml:space="preserve">he </w:t>
      </w:r>
      <w:r w:rsidR="001F7B7C">
        <w:t>fifth</w:t>
      </w:r>
      <w:r w:rsidRPr="00932460" w:rsidR="001F7B7C">
        <w:t xml:space="preserve"> </w:t>
      </w:r>
      <w:r w:rsidRPr="00932460">
        <w:t>evaluation year (</w:t>
      </w:r>
      <w:r w:rsidR="001F7B7C">
        <w:t>fall</w:t>
      </w:r>
      <w:r w:rsidRPr="00932460" w:rsidR="001F7B7C">
        <w:t xml:space="preserve"> </w:t>
      </w:r>
      <w:r w:rsidRPr="00932460">
        <w:t>202</w:t>
      </w:r>
      <w:r w:rsidR="001F7B7C">
        <w:t>7</w:t>
      </w:r>
      <w:r w:rsidR="008A7295">
        <w:t>)</w:t>
      </w:r>
      <w:r w:rsidRPr="00932460">
        <w:t xml:space="preserve">. </w:t>
      </w:r>
      <w:r w:rsidR="00773C2F">
        <w:t>Each focus group will</w:t>
      </w:r>
      <w:r w:rsidRPr="00932460">
        <w:t xml:space="preserve"> include up to </w:t>
      </w:r>
      <w:r w:rsidR="007C2041">
        <w:t>eight</w:t>
      </w:r>
      <w:r w:rsidR="008A7295">
        <w:t xml:space="preserve"> </w:t>
      </w:r>
      <w:r>
        <w:t>client</w:t>
      </w:r>
      <w:r w:rsidRPr="00932460">
        <w:t xml:space="preserve">s for a total of approximately </w:t>
      </w:r>
      <w:r w:rsidR="007C2041">
        <w:t>32</w:t>
      </w:r>
      <w:r w:rsidRPr="00932460" w:rsidR="007C2041">
        <w:t xml:space="preserve"> </w:t>
      </w:r>
      <w:r>
        <w:t>client</w:t>
      </w:r>
      <w:r w:rsidRPr="00932460">
        <w:t xml:space="preserve">s. </w:t>
      </w:r>
      <w:r w:rsidR="00BF2B07">
        <w:t xml:space="preserve">Recruitment efforts will target </w:t>
      </w:r>
      <w:r>
        <w:t>client</w:t>
      </w:r>
      <w:r w:rsidRPr="00932460">
        <w:t xml:space="preserve">s from the same CCBHCs </w:t>
      </w:r>
      <w:r w:rsidR="00BF2B07">
        <w:t>that are included in the</w:t>
      </w:r>
      <w:r w:rsidR="00710AF2">
        <w:t xml:space="preserve"> CCBHC leadership </w:t>
      </w:r>
      <w:r w:rsidRPr="00932460">
        <w:t xml:space="preserve">interviews. Recruiting </w:t>
      </w:r>
      <w:r>
        <w:t>client</w:t>
      </w:r>
      <w:r w:rsidRPr="00932460">
        <w:t xml:space="preserve">s from the same CCBHCs that participate in </w:t>
      </w:r>
      <w:r w:rsidR="007C2041">
        <w:t>virtual</w:t>
      </w:r>
      <w:r w:rsidRPr="00932460" w:rsidR="007C2041">
        <w:t xml:space="preserve"> </w:t>
      </w:r>
      <w:r w:rsidRPr="00932460">
        <w:t xml:space="preserve">interviews is an efficient way to help ensure this data collection activity also reflects a balance of CCBHC characteristics. </w:t>
      </w:r>
      <w:r w:rsidR="00B85E6C">
        <w:t xml:space="preserve">The evaluation team </w:t>
      </w:r>
      <w:r w:rsidRPr="00932460">
        <w:t xml:space="preserve">will hear firsthand from </w:t>
      </w:r>
      <w:r>
        <w:t>client</w:t>
      </w:r>
      <w:r w:rsidRPr="00932460">
        <w:t xml:space="preserve">s regarding the PAMA topics—for example, </w:t>
      </w:r>
      <w:r w:rsidR="00B85E6C">
        <w:t>respondents will reflect on</w:t>
      </w:r>
      <w:r w:rsidRPr="00932460">
        <w:t xml:space="preserve"> whether they have perceived improvements in access to care and whether they are satisfied with their current access to care.</w:t>
      </w:r>
    </w:p>
    <w:p w:rsidR="00473EAC" w:rsidRPr="00932460" w:rsidP="00B166DE" w14:paraId="2DE54B00" w14:textId="17D7B0DA">
      <w:pPr>
        <w:pStyle w:val="Paragraph"/>
      </w:pPr>
      <w:r w:rsidRPr="00932460">
        <w:rPr>
          <w:b/>
          <w:i/>
          <w:iCs/>
        </w:rPr>
        <w:t>CCBHC survey</w:t>
      </w:r>
      <w:r w:rsidRPr="00932460" w:rsidR="00533FEF">
        <w:rPr>
          <w:b/>
          <w:i/>
          <w:iCs/>
        </w:rPr>
        <w:t>.</w:t>
      </w:r>
      <w:r w:rsidRPr="00932460">
        <w:t xml:space="preserve"> </w:t>
      </w:r>
      <w:r w:rsidR="00B36A37">
        <w:t xml:space="preserve">The </w:t>
      </w:r>
      <w:r w:rsidRPr="00932460">
        <w:t>CCBHC</w:t>
      </w:r>
      <w:r w:rsidR="00B36A37">
        <w:t xml:space="preserve"> project director or other designated staff at each CCBHC</w:t>
      </w:r>
      <w:r w:rsidRPr="00932460">
        <w:t xml:space="preserve"> will </w:t>
      </w:r>
      <w:r w:rsidR="00344D09">
        <w:t>complete</w:t>
      </w:r>
      <w:r w:rsidRPr="00932460">
        <w:t xml:space="preserve"> a</w:t>
      </w:r>
      <w:r w:rsidRPr="00932460" w:rsidR="00533FEF">
        <w:t>n online</w:t>
      </w:r>
      <w:r w:rsidRPr="00932460">
        <w:t xml:space="preserve"> </w:t>
      </w:r>
      <w:r w:rsidRPr="00932460" w:rsidR="00533FEF">
        <w:t xml:space="preserve">survey </w:t>
      </w:r>
      <w:r w:rsidRPr="00932460" w:rsidR="0006400A">
        <w:t>in the</w:t>
      </w:r>
      <w:r w:rsidR="007C2041">
        <w:t xml:space="preserve"> fourth and fifth evaluation years </w:t>
      </w:r>
      <w:r w:rsidRPr="00932460" w:rsidR="007C2041">
        <w:t>(</w:t>
      </w:r>
      <w:r w:rsidR="007C2041">
        <w:t>fall 2026 and 2027)</w:t>
      </w:r>
      <w:r w:rsidRPr="00932460">
        <w:t xml:space="preserve">. The </w:t>
      </w:r>
      <w:r w:rsidRPr="00932460" w:rsidR="0006400A">
        <w:t>survey</w:t>
      </w:r>
      <w:r w:rsidRPr="00932460">
        <w:t xml:space="preserve"> will gather key information over time about clinics’ operations and how their structures, procedures, and services align with the CCBHC certification criteria and </w:t>
      </w:r>
      <w:r w:rsidR="00344D09">
        <w:t>support the goals of the demonstration</w:t>
      </w:r>
      <w:r w:rsidRPr="00932460">
        <w:t xml:space="preserve">. For example, the </w:t>
      </w:r>
      <w:r w:rsidRPr="00932460" w:rsidR="0006400A">
        <w:t>survey</w:t>
      </w:r>
      <w:r w:rsidRPr="00932460">
        <w:t xml:space="preserve"> will collect information about staffing</w:t>
      </w:r>
      <w:r w:rsidR="00106898">
        <w:t xml:space="preserve">, </w:t>
      </w:r>
      <w:r w:rsidRPr="00932460">
        <w:t>scope of services</w:t>
      </w:r>
      <w:r w:rsidR="00106898">
        <w:t>,</w:t>
      </w:r>
      <w:r w:rsidRPr="00932460">
        <w:t xml:space="preserve"> and accessibility</w:t>
      </w:r>
      <w:r w:rsidR="00106898">
        <w:t>;</w:t>
      </w:r>
      <w:r w:rsidRPr="00932460">
        <w:t xml:space="preserve"> use of health information technology</w:t>
      </w:r>
      <w:r w:rsidR="00106898">
        <w:t>;</w:t>
      </w:r>
      <w:r w:rsidRPr="00932460">
        <w:t xml:space="preserve"> relationships with other providers for </w:t>
      </w:r>
      <w:r w:rsidR="00106898">
        <w:t xml:space="preserve">the </w:t>
      </w:r>
      <w:r w:rsidRPr="00932460">
        <w:t>purposes of service delivery and care coordination</w:t>
      </w:r>
      <w:r w:rsidR="00106898">
        <w:t>;</w:t>
      </w:r>
      <w:r w:rsidRPr="00932460">
        <w:t xml:space="preserve"> and </w:t>
      </w:r>
      <w:r w:rsidRPr="00932460" w:rsidR="0006400A">
        <w:t>quality reporting and improvement</w:t>
      </w:r>
      <w:r w:rsidRPr="00932460">
        <w:t xml:space="preserve"> activities. The </w:t>
      </w:r>
      <w:r w:rsidRPr="00932460" w:rsidR="0006400A">
        <w:t xml:space="preserve">survey </w:t>
      </w:r>
      <w:r w:rsidR="00884741">
        <w:t xml:space="preserve">will </w:t>
      </w:r>
      <w:r w:rsidRPr="00932460">
        <w:t>include</w:t>
      </w:r>
      <w:r w:rsidR="00237EB9">
        <w:t xml:space="preserve"> </w:t>
      </w:r>
      <w:r w:rsidRPr="00932460">
        <w:t xml:space="preserve">structured fields to gather comparable information from each CCBHC, using prompts and preset response categories such as check boxes. </w:t>
      </w:r>
      <w:r w:rsidRPr="00884741" w:rsidR="00884741">
        <w:t>The survey will include skip patterns to reduce burden on CCBHC respondents and improve consistency of data collection.</w:t>
      </w:r>
    </w:p>
    <w:p w:rsidR="00306D17" w:rsidRPr="00533FEF" w:rsidP="00B025AB" w14:paraId="0E081B82" w14:textId="4FDD7173">
      <w:pPr>
        <w:pStyle w:val="TableTitle"/>
      </w:pPr>
      <w:r w:rsidRPr="00533FEF">
        <w:t>Table A.1. Data collection activities, by data source</w:t>
      </w:r>
    </w:p>
    <w:tbl>
      <w:tblPr>
        <w:tblStyle w:val="TableGrid1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tblPr>
      <w:tblGrid>
        <w:gridCol w:w="1168"/>
        <w:gridCol w:w="2288"/>
        <w:gridCol w:w="1209"/>
        <w:gridCol w:w="3602"/>
        <w:gridCol w:w="1093"/>
      </w:tblGrid>
      <w:tr w14:paraId="157BFB64" w14:textId="77777777" w:rsidTr="00F13EA8">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tblPrEx>
        <w:trPr>
          <w:cantSplit/>
          <w:tblHeader/>
          <w:jc w:val="center"/>
        </w:trPr>
        <w:tc>
          <w:tcPr>
            <w:tcW w:w="624" w:type="pct"/>
            <w:tcBorders>
              <w:top w:val="single" w:sz="4" w:space="0" w:color="auto"/>
              <w:bottom w:val="single" w:sz="4" w:space="0" w:color="FFFFFF" w:themeColor="background1"/>
            </w:tcBorders>
            <w:shd w:val="clear" w:color="auto" w:fill="595959" w:themeFill="text1" w:themeFillTint="A6"/>
            <w:vAlign w:val="bottom"/>
          </w:tcPr>
          <w:p w:rsidR="00306D17" w:rsidRPr="006304BF" w:rsidP="005F7716" w14:paraId="2A76668D" w14:textId="77777777">
            <w:pPr>
              <w:pStyle w:val="TableHeaderLeft"/>
            </w:pPr>
            <w:r w:rsidRPr="006304BF">
              <w:t>Data source</w:t>
            </w:r>
          </w:p>
        </w:tc>
        <w:tc>
          <w:tcPr>
            <w:tcW w:w="1222" w:type="pct"/>
            <w:tcBorders>
              <w:top w:val="single" w:sz="4" w:space="0" w:color="auto"/>
              <w:bottom w:val="single" w:sz="4" w:space="0" w:color="FFFFFF" w:themeColor="background1"/>
            </w:tcBorders>
            <w:shd w:val="clear" w:color="auto" w:fill="595959" w:themeFill="text1" w:themeFillTint="A6"/>
            <w:vAlign w:val="bottom"/>
          </w:tcPr>
          <w:p w:rsidR="00306D17" w:rsidRPr="000320D4" w:rsidP="005F7716" w14:paraId="1B48FAFA" w14:textId="77777777">
            <w:pPr>
              <w:pStyle w:val="TableHeaderCenter"/>
            </w:pPr>
            <w:r w:rsidRPr="000320D4">
              <w:t>Mode, timing, and respondent</w:t>
            </w:r>
          </w:p>
        </w:tc>
        <w:tc>
          <w:tcPr>
            <w:tcW w:w="646" w:type="pct"/>
            <w:tcBorders>
              <w:top w:val="single" w:sz="4" w:space="0" w:color="auto"/>
              <w:bottom w:val="single" w:sz="4" w:space="0" w:color="FFFFFF" w:themeColor="background1"/>
            </w:tcBorders>
            <w:shd w:val="clear" w:color="auto" w:fill="595959" w:themeFill="text1" w:themeFillTint="A6"/>
          </w:tcPr>
          <w:p w:rsidR="00306D17" w:rsidRPr="000320D4" w:rsidP="005F7716" w14:paraId="59D114CC" w14:textId="637D90A3">
            <w:pPr>
              <w:pStyle w:val="TableHeaderCenter"/>
            </w:pPr>
            <w:r>
              <w:t>PAMA topic</w:t>
            </w:r>
            <w:r w:rsidR="00773C2F">
              <w:t xml:space="preserve"> area</w:t>
            </w:r>
            <w:r w:rsidRPr="000320D4">
              <w:t xml:space="preserve"> (</w:t>
            </w:r>
            <w:r>
              <w:t>PT</w:t>
            </w:r>
            <w:r w:rsidRPr="000320D4">
              <w:t>s)</w:t>
            </w:r>
          </w:p>
        </w:tc>
        <w:tc>
          <w:tcPr>
            <w:tcW w:w="1924" w:type="pct"/>
            <w:tcBorders>
              <w:top w:val="single" w:sz="4" w:space="0" w:color="auto"/>
              <w:bottom w:val="single" w:sz="4" w:space="0" w:color="FFFFFF" w:themeColor="background1"/>
            </w:tcBorders>
            <w:shd w:val="clear" w:color="auto" w:fill="595959" w:themeFill="text1" w:themeFillTint="A6"/>
            <w:vAlign w:val="bottom"/>
          </w:tcPr>
          <w:p w:rsidR="00306D17" w:rsidRPr="000320D4" w:rsidP="005F7716" w14:paraId="4517B6FE" w14:textId="77777777">
            <w:pPr>
              <w:pStyle w:val="TableHeaderCenter"/>
            </w:pPr>
            <w:r w:rsidRPr="000320D4">
              <w:t>Content</w:t>
            </w:r>
          </w:p>
        </w:tc>
        <w:tc>
          <w:tcPr>
            <w:tcW w:w="584" w:type="pct"/>
            <w:tcBorders>
              <w:top w:val="single" w:sz="4" w:space="0" w:color="auto"/>
              <w:bottom w:val="single" w:sz="4" w:space="0" w:color="FFFFFF" w:themeColor="background1"/>
            </w:tcBorders>
            <w:shd w:val="clear" w:color="auto" w:fill="595959" w:themeFill="text1" w:themeFillTint="A6"/>
            <w:vAlign w:val="bottom"/>
          </w:tcPr>
          <w:p w:rsidR="00306D17" w:rsidRPr="000320D4" w:rsidP="005F7716" w14:paraId="39D402CB" w14:textId="77777777">
            <w:pPr>
              <w:pStyle w:val="TableHeaderCenter"/>
            </w:pPr>
            <w:r w:rsidRPr="000320D4">
              <w:t>Analysis</w:t>
            </w:r>
          </w:p>
        </w:tc>
      </w:tr>
      <w:tr w14:paraId="3F64CDC5" w14:textId="77777777" w:rsidTr="005F7716">
        <w:tblPrEx>
          <w:tblW w:w="5000" w:type="pct"/>
          <w:jc w:val="center"/>
          <w:tblCellMar>
            <w:left w:w="72" w:type="dxa"/>
            <w:right w:w="72" w:type="dxa"/>
          </w:tblCellMar>
          <w:tblLook w:val="04A0"/>
        </w:tblPrEx>
        <w:trPr>
          <w:cantSplit/>
          <w:jc w:val="center"/>
        </w:trPr>
        <w:tc>
          <w:tcPr>
            <w:tcW w:w="5000" w:type="pct"/>
            <w:gridSpan w:val="5"/>
            <w:tcBorders>
              <w:top w:val="single" w:sz="4" w:space="0" w:color="FFFFFF" w:themeColor="background1"/>
            </w:tcBorders>
            <w:shd w:val="clear" w:color="auto" w:fill="D9D9D9"/>
          </w:tcPr>
          <w:p w:rsidR="00306D17" w:rsidRPr="009C5B13" w:rsidP="005F7716" w14:paraId="5067F668" w14:textId="77777777">
            <w:pPr>
              <w:pStyle w:val="TableHeaderLeft"/>
              <w:spacing w:after="40"/>
              <w:rPr>
                <w:color w:val="000000" w:themeColor="text1"/>
              </w:rPr>
            </w:pPr>
            <w:r w:rsidRPr="009C5B13">
              <w:rPr>
                <w:color w:val="000000" w:themeColor="text1"/>
              </w:rPr>
              <w:t>Qualitative data sources</w:t>
            </w:r>
          </w:p>
        </w:tc>
      </w:tr>
      <w:tr w14:paraId="4180CD15" w14:textId="77777777" w:rsidTr="005F7716">
        <w:tblPrEx>
          <w:tblW w:w="5000" w:type="pct"/>
          <w:jc w:val="center"/>
          <w:tblCellMar>
            <w:left w:w="72" w:type="dxa"/>
            <w:right w:w="72" w:type="dxa"/>
          </w:tblCellMar>
          <w:tblLook w:val="04A0"/>
        </w:tblPrEx>
        <w:trPr>
          <w:cantSplit/>
          <w:jc w:val="center"/>
        </w:trPr>
        <w:tc>
          <w:tcPr>
            <w:tcW w:w="624" w:type="pct"/>
            <w:tcBorders>
              <w:bottom w:val="single" w:sz="4" w:space="0" w:color="auto"/>
            </w:tcBorders>
            <w:shd w:val="clear" w:color="auto" w:fill="auto"/>
          </w:tcPr>
          <w:p w:rsidR="00306D17" w:rsidP="005F7716" w14:paraId="1936DE2D" w14:textId="48A85E7B">
            <w:pPr>
              <w:pStyle w:val="TableText"/>
            </w:pPr>
            <w:r>
              <w:t xml:space="preserve">State official interviews </w:t>
            </w:r>
          </w:p>
        </w:tc>
        <w:tc>
          <w:tcPr>
            <w:tcW w:w="1222" w:type="pct"/>
            <w:tcBorders>
              <w:bottom w:val="single" w:sz="4" w:space="0" w:color="auto"/>
            </w:tcBorders>
            <w:shd w:val="clear" w:color="auto" w:fill="auto"/>
          </w:tcPr>
          <w:p w:rsidR="00306D17" w:rsidP="005F7716" w14:paraId="68F6357E" w14:textId="1B9C90AA">
            <w:pPr>
              <w:pStyle w:val="TableText"/>
            </w:pPr>
            <w:r>
              <w:t xml:space="preserve">In Years 3, </w:t>
            </w:r>
            <w:r w:rsidR="00AE0C61">
              <w:t>4</w:t>
            </w:r>
            <w:r w:rsidR="00DC49AE">
              <w:t xml:space="preserve">, </w:t>
            </w:r>
            <w:r>
              <w:t xml:space="preserve">and </w:t>
            </w:r>
            <w:r w:rsidR="00DC49AE">
              <w:t>5</w:t>
            </w:r>
            <w:r>
              <w:t xml:space="preserve"> of the evaluation, the evaluation team will conduct </w:t>
            </w:r>
            <w:r w:rsidR="00A07120">
              <w:t xml:space="preserve">virtual </w:t>
            </w:r>
            <w:r>
              <w:t>interviews with state Medicaid and behavioral health officials.</w:t>
            </w:r>
          </w:p>
        </w:tc>
        <w:tc>
          <w:tcPr>
            <w:tcW w:w="646" w:type="pct"/>
            <w:tcBorders>
              <w:bottom w:val="single" w:sz="4" w:space="0" w:color="auto"/>
            </w:tcBorders>
          </w:tcPr>
          <w:p w:rsidR="00306D17" w:rsidP="005F7716" w14:paraId="486F181C" w14:textId="77777777">
            <w:pPr>
              <w:pStyle w:val="TableText"/>
            </w:pPr>
            <w:r>
              <w:t>PT1, PT2, PT3</w:t>
            </w:r>
          </w:p>
        </w:tc>
        <w:tc>
          <w:tcPr>
            <w:tcW w:w="1924" w:type="pct"/>
            <w:tcBorders>
              <w:bottom w:val="single" w:sz="4" w:space="0" w:color="auto"/>
            </w:tcBorders>
          </w:tcPr>
          <w:p w:rsidR="00306D17" w:rsidP="005F7716" w14:paraId="68FCD53E" w14:textId="55AEDC8C">
            <w:pPr>
              <w:pStyle w:val="TableText"/>
              <w:spacing w:after="20"/>
            </w:pPr>
            <w:r>
              <w:t xml:space="preserve">(1) Successes and challenges in improving access to care; (2) staff hiring and retention; (3) </w:t>
            </w:r>
            <w:r w:rsidR="005D1F72">
              <w:t xml:space="preserve">collaborations and relationships with other organizations; </w:t>
            </w:r>
            <w:r>
              <w:t>;</w:t>
            </w:r>
            <w:r>
              <w:t>(</w:t>
            </w:r>
            <w:r w:rsidR="005D1F72">
              <w:t>4</w:t>
            </w:r>
            <w:r>
              <w:t>) scope of services and coordination of care;(</w:t>
            </w:r>
            <w:r w:rsidR="00787ADA">
              <w:t>5</w:t>
            </w:r>
            <w:r>
              <w:t>) quality of care; (</w:t>
            </w:r>
            <w:r w:rsidR="00787ADA">
              <w:t>6</w:t>
            </w:r>
            <w:r>
              <w:t>) reporting and use of data to improve quality; (</w:t>
            </w:r>
            <w:r w:rsidR="00787ADA">
              <w:t>7</w:t>
            </w:r>
            <w:r>
              <w:t>) cost, payment, and PPS;</w:t>
            </w:r>
            <w:r w:rsidR="00787ADA">
              <w:t xml:space="preserve"> (8) community needs assessments;</w:t>
            </w:r>
            <w:r>
              <w:t xml:space="preserve"> (</w:t>
            </w:r>
            <w:r w:rsidR="00787ADA">
              <w:t>9</w:t>
            </w:r>
            <w:r>
              <w:t>) sustainment/expansion activities</w:t>
            </w:r>
          </w:p>
        </w:tc>
        <w:tc>
          <w:tcPr>
            <w:tcW w:w="584" w:type="pct"/>
            <w:tcBorders>
              <w:bottom w:val="single" w:sz="4" w:space="0" w:color="auto"/>
            </w:tcBorders>
          </w:tcPr>
          <w:p w:rsidR="00306D17" w:rsidRPr="00345C3D" w:rsidP="005F7716" w14:paraId="468D9B04" w14:textId="77777777">
            <w:pPr>
              <w:pStyle w:val="TableText"/>
            </w:pPr>
            <w:r>
              <w:t>Descriptive analyses</w:t>
            </w:r>
          </w:p>
        </w:tc>
      </w:tr>
      <w:tr w14:paraId="1FE607D0" w14:textId="77777777" w:rsidTr="005F7716">
        <w:tblPrEx>
          <w:tblW w:w="5000" w:type="pct"/>
          <w:jc w:val="center"/>
          <w:tblCellMar>
            <w:left w:w="72" w:type="dxa"/>
            <w:right w:w="72" w:type="dxa"/>
          </w:tblCellMar>
          <w:tblLook w:val="04A0"/>
        </w:tblPrEx>
        <w:trPr>
          <w:cantSplit/>
          <w:jc w:val="center"/>
        </w:trPr>
        <w:tc>
          <w:tcPr>
            <w:tcW w:w="624" w:type="pct"/>
            <w:tcBorders>
              <w:bottom w:val="single" w:sz="4" w:space="0" w:color="auto"/>
            </w:tcBorders>
            <w:shd w:val="clear" w:color="auto" w:fill="auto"/>
          </w:tcPr>
          <w:p w:rsidR="00306D17" w:rsidRPr="00345C3D" w:rsidP="005F7716" w14:paraId="0548764D" w14:textId="58A56409">
            <w:pPr>
              <w:pStyle w:val="TableText"/>
            </w:pPr>
            <w:r>
              <w:t>CCBHC interviews</w:t>
            </w:r>
          </w:p>
        </w:tc>
        <w:tc>
          <w:tcPr>
            <w:tcW w:w="1222" w:type="pct"/>
            <w:tcBorders>
              <w:bottom w:val="single" w:sz="4" w:space="0" w:color="auto"/>
            </w:tcBorders>
            <w:shd w:val="clear" w:color="auto" w:fill="auto"/>
          </w:tcPr>
          <w:p w:rsidR="00306D17" w:rsidRPr="00345C3D" w:rsidP="005F7716" w14:paraId="47EF0904" w14:textId="5BFB87B5">
            <w:pPr>
              <w:pStyle w:val="TableText"/>
            </w:pPr>
            <w:r>
              <w:t>In Year</w:t>
            </w:r>
            <w:r w:rsidR="00AE0C61">
              <w:t>s</w:t>
            </w:r>
            <w:r>
              <w:t xml:space="preserve"> 3 </w:t>
            </w:r>
            <w:r w:rsidR="00AE0C61">
              <w:t xml:space="preserve">and 5 </w:t>
            </w:r>
            <w:r w:rsidRPr="00345C3D">
              <w:t xml:space="preserve">of the evaluation, the team will conduct </w:t>
            </w:r>
            <w:r w:rsidR="00A07120">
              <w:t xml:space="preserve">virtual </w:t>
            </w:r>
            <w:r>
              <w:t xml:space="preserve">interviews with CCBHC leadership </w:t>
            </w:r>
            <w:r w:rsidRPr="008C13BA">
              <w:t>(</w:t>
            </w:r>
            <w:r>
              <w:t xml:space="preserve">CCBHC project director/chief executive officer, CCBHC </w:t>
            </w:r>
            <w:r w:rsidRPr="008C13BA">
              <w:t>medical director</w:t>
            </w:r>
            <w:r>
              <w:t>, and any other key leaders suggested by the CCBHC</w:t>
            </w:r>
            <w:r w:rsidRPr="008C13BA">
              <w:t>)</w:t>
            </w:r>
            <w:r>
              <w:t>.</w:t>
            </w:r>
          </w:p>
        </w:tc>
        <w:tc>
          <w:tcPr>
            <w:tcW w:w="646" w:type="pct"/>
            <w:tcBorders>
              <w:bottom w:val="single" w:sz="4" w:space="0" w:color="auto"/>
            </w:tcBorders>
          </w:tcPr>
          <w:p w:rsidR="00306D17" w:rsidRPr="00345C3D" w:rsidP="005F7716" w14:paraId="3839BC44" w14:textId="77777777">
            <w:pPr>
              <w:pStyle w:val="TableText"/>
            </w:pPr>
            <w:r>
              <w:t>PT1, PT2, PT3</w:t>
            </w:r>
          </w:p>
        </w:tc>
        <w:tc>
          <w:tcPr>
            <w:tcW w:w="1924" w:type="pct"/>
            <w:tcBorders>
              <w:bottom w:val="single" w:sz="4" w:space="0" w:color="auto"/>
            </w:tcBorders>
          </w:tcPr>
          <w:p w:rsidR="00306D17" w:rsidRPr="00345C3D" w:rsidP="005F7716" w14:paraId="19F84011" w14:textId="4585EFE1">
            <w:pPr>
              <w:pStyle w:val="TableText"/>
            </w:pPr>
            <w:r w:rsidRPr="00C92452">
              <w:t>(1</w:t>
            </w:r>
            <w:r>
              <w:t xml:space="preserve">) Access to care; (2) </w:t>
            </w:r>
            <w:r w:rsidR="00956629">
              <w:t>service use patterns</w:t>
            </w:r>
            <w:r>
              <w:t>; (</w:t>
            </w:r>
            <w:r w:rsidR="00787ADA">
              <w:t>3</w:t>
            </w:r>
            <w:r>
              <w:t>) scope of services; (</w:t>
            </w:r>
            <w:r w:rsidR="00787ADA">
              <w:t>4</w:t>
            </w:r>
            <w:r>
              <w:t>) collaborations and relationships with other organizations; (</w:t>
            </w:r>
            <w:r w:rsidR="00787ADA">
              <w:t>5</w:t>
            </w:r>
            <w:r>
              <w:t>) care management and care coordination;  (</w:t>
            </w:r>
            <w:r w:rsidR="00787ADA">
              <w:t>6</w:t>
            </w:r>
            <w:r>
              <w:t>) quality of care; (</w:t>
            </w:r>
            <w:r w:rsidR="00787ADA">
              <w:t>7</w:t>
            </w:r>
            <w:r>
              <w:t>) reporting and use of data to improve quality; (</w:t>
            </w:r>
            <w:r w:rsidR="00787ADA">
              <w:t>8</w:t>
            </w:r>
            <w:r>
              <w:t>) cost, payment, and PPS; (</w:t>
            </w:r>
            <w:r w:rsidR="00787ADA">
              <w:t>9</w:t>
            </w:r>
            <w:r>
              <w:t>) state supports and policy initiatives; (1</w:t>
            </w:r>
            <w:r w:rsidR="00787ADA">
              <w:t>0</w:t>
            </w:r>
            <w:r>
              <w:t>) implementation successes and challenges; (1</w:t>
            </w:r>
            <w:r w:rsidR="00787ADA">
              <w:t>1</w:t>
            </w:r>
            <w:r>
              <w:t>) sustainability plans</w:t>
            </w:r>
          </w:p>
        </w:tc>
        <w:tc>
          <w:tcPr>
            <w:tcW w:w="584" w:type="pct"/>
            <w:tcBorders>
              <w:bottom w:val="single" w:sz="4" w:space="0" w:color="auto"/>
            </w:tcBorders>
          </w:tcPr>
          <w:p w:rsidR="00306D17" w:rsidRPr="00345C3D" w:rsidP="005F7716" w14:paraId="63BE8AF7" w14:textId="77777777">
            <w:pPr>
              <w:pStyle w:val="TableText"/>
            </w:pPr>
            <w:r w:rsidRPr="00345C3D">
              <w:t>Descriptive analyses</w:t>
            </w:r>
          </w:p>
        </w:tc>
      </w:tr>
      <w:tr w14:paraId="2AB42E7F" w14:textId="77777777" w:rsidTr="005F7716">
        <w:tblPrEx>
          <w:tblW w:w="5000" w:type="pct"/>
          <w:jc w:val="center"/>
          <w:tblCellMar>
            <w:left w:w="72" w:type="dxa"/>
            <w:right w:w="72" w:type="dxa"/>
          </w:tblCellMar>
          <w:tblLook w:val="04A0"/>
        </w:tblPrEx>
        <w:trPr>
          <w:cantSplit/>
          <w:jc w:val="center"/>
        </w:trPr>
        <w:tc>
          <w:tcPr>
            <w:tcW w:w="624" w:type="pct"/>
            <w:tcBorders>
              <w:bottom w:val="single" w:sz="4" w:space="0" w:color="auto"/>
            </w:tcBorders>
            <w:shd w:val="clear" w:color="auto" w:fill="auto"/>
          </w:tcPr>
          <w:p w:rsidR="00306D17" w:rsidP="005F7716" w14:paraId="56C6877C" w14:textId="79F6716B">
            <w:pPr>
              <w:pStyle w:val="TableText"/>
            </w:pPr>
            <w:r>
              <w:t>F</w:t>
            </w:r>
            <w:r>
              <w:t>ocus groups</w:t>
            </w:r>
            <w:r>
              <w:t xml:space="preserve"> with people receiving services</w:t>
            </w:r>
          </w:p>
        </w:tc>
        <w:tc>
          <w:tcPr>
            <w:tcW w:w="1222" w:type="pct"/>
            <w:tcBorders>
              <w:bottom w:val="single" w:sz="4" w:space="0" w:color="auto"/>
            </w:tcBorders>
            <w:shd w:val="clear" w:color="auto" w:fill="auto"/>
          </w:tcPr>
          <w:p w:rsidR="00306D17" w:rsidP="005F7716" w14:paraId="1948807B" w14:textId="522A8F11">
            <w:pPr>
              <w:pStyle w:val="TableText"/>
            </w:pPr>
            <w:r>
              <w:t xml:space="preserve">In Year </w:t>
            </w:r>
            <w:r w:rsidR="00AE0C61">
              <w:t>5</w:t>
            </w:r>
            <w:r>
              <w:t xml:space="preserve"> of the evaluation, the team will conduct focus groups with </w:t>
            </w:r>
            <w:r w:rsidR="00AE0C61">
              <w:t>people receiving CCBHC services</w:t>
            </w:r>
            <w:r>
              <w:t>.</w:t>
            </w:r>
          </w:p>
        </w:tc>
        <w:tc>
          <w:tcPr>
            <w:tcW w:w="646" w:type="pct"/>
            <w:tcBorders>
              <w:bottom w:val="single" w:sz="4" w:space="0" w:color="auto"/>
            </w:tcBorders>
          </w:tcPr>
          <w:p w:rsidR="00306D17" w:rsidP="005F7716" w14:paraId="0D75BFC2" w14:textId="77777777">
            <w:pPr>
              <w:pStyle w:val="TableText"/>
            </w:pPr>
            <w:r>
              <w:t>PT1, PT2</w:t>
            </w:r>
          </w:p>
        </w:tc>
        <w:tc>
          <w:tcPr>
            <w:tcW w:w="1924" w:type="pct"/>
            <w:tcBorders>
              <w:bottom w:val="single" w:sz="4" w:space="0" w:color="auto"/>
            </w:tcBorders>
          </w:tcPr>
          <w:p w:rsidR="00306D17" w:rsidP="005F7716" w14:paraId="794A3D7B" w14:textId="66B45581">
            <w:pPr>
              <w:pStyle w:val="TableText"/>
            </w:pPr>
            <w:r>
              <w:t xml:space="preserve">(1) Access to care; (2) </w:t>
            </w:r>
            <w:r w:rsidR="00956629">
              <w:t>service use</w:t>
            </w:r>
            <w:r>
              <w:t xml:space="preserve"> patterns; (3) scope of services; (4) care management and coordination; (</w:t>
            </w:r>
            <w:r w:rsidR="00AE0C61">
              <w:t>5</w:t>
            </w:r>
            <w:r>
              <w:t>) quality of care</w:t>
            </w:r>
          </w:p>
        </w:tc>
        <w:tc>
          <w:tcPr>
            <w:tcW w:w="584" w:type="pct"/>
            <w:tcBorders>
              <w:bottom w:val="single" w:sz="4" w:space="0" w:color="auto"/>
            </w:tcBorders>
          </w:tcPr>
          <w:p w:rsidR="00306D17" w:rsidRPr="00345C3D" w:rsidP="005F7716" w14:paraId="302586E1" w14:textId="77777777">
            <w:pPr>
              <w:pStyle w:val="TableText"/>
            </w:pPr>
            <w:r w:rsidRPr="00345C3D">
              <w:t>Descriptive analyses</w:t>
            </w:r>
          </w:p>
        </w:tc>
      </w:tr>
      <w:tr w14:paraId="247E5A7C" w14:textId="77777777" w:rsidTr="005F7716">
        <w:tblPrEx>
          <w:tblW w:w="5000" w:type="pct"/>
          <w:jc w:val="center"/>
          <w:tblCellMar>
            <w:left w:w="72" w:type="dxa"/>
            <w:right w:w="72" w:type="dxa"/>
          </w:tblCellMar>
          <w:tblLook w:val="04A0"/>
        </w:tblPrEx>
        <w:trPr>
          <w:cantSplit/>
          <w:jc w:val="center"/>
        </w:trPr>
        <w:tc>
          <w:tcPr>
            <w:tcW w:w="624" w:type="pct"/>
            <w:tcBorders>
              <w:top w:val="single" w:sz="4" w:space="0" w:color="auto"/>
              <w:bottom w:val="single" w:sz="4" w:space="0" w:color="auto"/>
            </w:tcBorders>
            <w:shd w:val="clear" w:color="auto" w:fill="auto"/>
          </w:tcPr>
          <w:p w:rsidR="00306D17" w:rsidRPr="00345C3D" w:rsidP="005F7716" w14:paraId="5D687FEC" w14:textId="77777777">
            <w:pPr>
              <w:pStyle w:val="TableText"/>
            </w:pPr>
            <w:r>
              <w:t>CCBHC survey</w:t>
            </w:r>
          </w:p>
        </w:tc>
        <w:tc>
          <w:tcPr>
            <w:tcW w:w="1222" w:type="pct"/>
            <w:tcBorders>
              <w:top w:val="single" w:sz="4" w:space="0" w:color="auto"/>
              <w:bottom w:val="single" w:sz="4" w:space="0" w:color="auto"/>
            </w:tcBorders>
            <w:shd w:val="clear" w:color="auto" w:fill="auto"/>
          </w:tcPr>
          <w:p w:rsidR="00306D17" w:rsidRPr="00345C3D" w:rsidP="005F7716" w14:paraId="0D006D02" w14:textId="4D0C55B5">
            <w:pPr>
              <w:pStyle w:val="TableText"/>
              <w:spacing w:after="40"/>
            </w:pPr>
            <w:r w:rsidRPr="00345C3D">
              <w:t xml:space="preserve">During </w:t>
            </w:r>
            <w:r>
              <w:t>Years</w:t>
            </w:r>
            <w:r w:rsidRPr="00345C3D">
              <w:t xml:space="preserve"> </w:t>
            </w:r>
            <w:r w:rsidR="00AE0C61">
              <w:t>4</w:t>
            </w:r>
            <w:r>
              <w:t xml:space="preserve"> and </w:t>
            </w:r>
            <w:r w:rsidR="00AE0C61">
              <w:t>5</w:t>
            </w:r>
            <w:r>
              <w:t xml:space="preserve"> of the demonstration, all CCBHCs will submit the CCBHC survey to the evaluation team.</w:t>
            </w:r>
          </w:p>
        </w:tc>
        <w:tc>
          <w:tcPr>
            <w:tcW w:w="646" w:type="pct"/>
            <w:tcBorders>
              <w:top w:val="single" w:sz="4" w:space="0" w:color="auto"/>
              <w:bottom w:val="single" w:sz="4" w:space="0" w:color="auto"/>
            </w:tcBorders>
          </w:tcPr>
          <w:p w:rsidR="00306D17" w:rsidRPr="00345C3D" w:rsidP="005F7716" w14:paraId="6462AB42" w14:textId="77777777">
            <w:pPr>
              <w:pStyle w:val="TableText"/>
            </w:pPr>
            <w:r>
              <w:t>PT1, PT2, PT3</w:t>
            </w:r>
          </w:p>
        </w:tc>
        <w:tc>
          <w:tcPr>
            <w:tcW w:w="1924" w:type="pct"/>
            <w:tcBorders>
              <w:top w:val="single" w:sz="4" w:space="0" w:color="auto"/>
              <w:bottom w:val="single" w:sz="4" w:space="0" w:color="auto"/>
            </w:tcBorders>
          </w:tcPr>
          <w:p w:rsidR="00306D17" w:rsidRPr="00345C3D" w:rsidP="005F7716" w14:paraId="3850F265" w14:textId="71562D7D">
            <w:pPr>
              <w:pStyle w:val="TableText"/>
            </w:pPr>
            <w:r>
              <w:t xml:space="preserve">(1) CCBHC staffing; (2) accessibility; (3) care coordination; (4) scope of services; (5) data </w:t>
            </w:r>
            <w:r w:rsidR="00E15927">
              <w:t>sharing</w:t>
            </w:r>
            <w:r>
              <w:t>, quality, and other reporting</w:t>
            </w:r>
            <w:r w:rsidR="00E15927">
              <w:t xml:space="preserve">, (6) costs, (7) sustainability </w:t>
            </w:r>
          </w:p>
        </w:tc>
        <w:tc>
          <w:tcPr>
            <w:tcW w:w="584" w:type="pct"/>
            <w:tcBorders>
              <w:top w:val="single" w:sz="4" w:space="0" w:color="auto"/>
              <w:bottom w:val="single" w:sz="4" w:space="0" w:color="auto"/>
            </w:tcBorders>
          </w:tcPr>
          <w:p w:rsidR="00306D17" w:rsidRPr="00345C3D" w:rsidP="005F7716" w14:paraId="146FEA5B" w14:textId="77777777">
            <w:pPr>
              <w:pStyle w:val="TableText"/>
            </w:pPr>
            <w:r w:rsidRPr="00345C3D">
              <w:t>Descriptive analyses</w:t>
            </w:r>
          </w:p>
        </w:tc>
      </w:tr>
    </w:tbl>
    <w:p w:rsidR="008A7BA2" w:rsidRPr="00453AEA" w:rsidP="00A14701" w14:paraId="17C03140" w14:textId="6D7BDA77">
      <w:pPr>
        <w:pStyle w:val="ParagraphContinued"/>
      </w:pPr>
      <w:r w:rsidRPr="00453AEA">
        <w:t xml:space="preserve">The evaluation is expected to be completed in </w:t>
      </w:r>
      <w:r w:rsidR="00741B14">
        <w:t>2028</w:t>
      </w:r>
      <w:r w:rsidRPr="00453AEA">
        <w:t>. Table A.2 shows the schedule of data collection activities covered by this OMB request.</w:t>
      </w:r>
    </w:p>
    <w:p w:rsidR="008A7BA2" w:rsidRPr="00453AEA" w:rsidP="00B025AB" w14:paraId="131F85E6" w14:textId="764BC9AD">
      <w:pPr>
        <w:pStyle w:val="TableTitle"/>
      </w:pPr>
      <w:r w:rsidRPr="00453AEA">
        <w:t>Table A.2. Timeline for the data collection</w:t>
      </w:r>
    </w:p>
    <w:tbl>
      <w:tblPr>
        <w:tblW w:w="5000" w:type="pct"/>
        <w:tblBorders>
          <w:bottom w:val="single" w:sz="2" w:space="0" w:color="auto"/>
        </w:tblBorders>
        <w:tblCellMar>
          <w:left w:w="0" w:type="dxa"/>
          <w:right w:w="0" w:type="dxa"/>
        </w:tblCellMar>
        <w:tblLook w:val="04A0"/>
      </w:tblPr>
      <w:tblGrid>
        <w:gridCol w:w="5938"/>
        <w:gridCol w:w="3422"/>
      </w:tblGrid>
      <w:tr w14:paraId="7AB45335" w14:textId="77777777" w:rsidTr="00F13EA8">
        <w:tblPrEx>
          <w:tblW w:w="5000" w:type="pct"/>
          <w:tblBorders>
            <w:bottom w:val="single" w:sz="2" w:space="0" w:color="auto"/>
          </w:tblBorders>
          <w:tblCellMar>
            <w:left w:w="0" w:type="dxa"/>
            <w:right w:w="0" w:type="dxa"/>
          </w:tblCellMar>
          <w:tblLook w:val="04A0"/>
        </w:tblPrEx>
        <w:tc>
          <w:tcPr>
            <w:tcW w:w="3172" w:type="pct"/>
            <w:shd w:val="clear" w:color="auto" w:fill="595959" w:themeFill="text1" w:themeFillTint="A6"/>
            <w:tcMar>
              <w:top w:w="0" w:type="dxa"/>
              <w:left w:w="108" w:type="dxa"/>
              <w:bottom w:w="0" w:type="dxa"/>
              <w:right w:w="108" w:type="dxa"/>
            </w:tcMar>
            <w:vAlign w:val="bottom"/>
          </w:tcPr>
          <w:p w:rsidR="008A7BA2" w:rsidRPr="00F13EA8" w:rsidP="00D65DD8" w14:paraId="42F4AFEF" w14:textId="77777777">
            <w:pPr>
              <w:spacing w:before="120" w:after="60" w:line="360" w:lineRule="auto"/>
              <w:rPr>
                <w:rFonts w:ascii="Arial" w:eastAsia="Calibri" w:hAnsi="Arial" w:cs="Times New Roman"/>
                <w:b/>
                <w:color w:val="FFFFFF" w:themeColor="background1"/>
                <w:sz w:val="18"/>
                <w:szCs w:val="20"/>
              </w:rPr>
            </w:pPr>
            <w:r w:rsidRPr="00F13EA8">
              <w:rPr>
                <w:rFonts w:ascii="Arial" w:eastAsia="Calibri" w:hAnsi="Arial" w:cs="Times New Roman"/>
                <w:b/>
                <w:color w:val="FFFFFF" w:themeColor="background1"/>
                <w:sz w:val="18"/>
                <w:szCs w:val="20"/>
              </w:rPr>
              <w:t xml:space="preserve">Data source </w:t>
            </w:r>
          </w:p>
        </w:tc>
        <w:tc>
          <w:tcPr>
            <w:tcW w:w="1828" w:type="pct"/>
            <w:shd w:val="clear" w:color="auto" w:fill="595959" w:themeFill="text1" w:themeFillTint="A6"/>
            <w:tcMar>
              <w:top w:w="0" w:type="dxa"/>
              <w:left w:w="108" w:type="dxa"/>
              <w:bottom w:w="0" w:type="dxa"/>
              <w:right w:w="108" w:type="dxa"/>
            </w:tcMar>
            <w:hideMark/>
          </w:tcPr>
          <w:p w:rsidR="008A7BA2" w:rsidRPr="00F13EA8" w:rsidP="00D65DD8" w14:paraId="400E2BD5" w14:textId="77777777">
            <w:pPr>
              <w:spacing w:before="120" w:after="60" w:line="360" w:lineRule="auto"/>
              <w:jc w:val="center"/>
              <w:rPr>
                <w:rFonts w:ascii="Arial" w:eastAsia="Calibri" w:hAnsi="Arial" w:cs="Times New Roman"/>
                <w:color w:val="FFFFFF" w:themeColor="background1"/>
                <w:sz w:val="18"/>
                <w:szCs w:val="20"/>
              </w:rPr>
            </w:pPr>
            <w:r w:rsidRPr="00F13EA8">
              <w:rPr>
                <w:rFonts w:ascii="Arial" w:eastAsia="Calibri" w:hAnsi="Arial" w:cs="Times New Roman"/>
                <w:b/>
                <w:color w:val="FFFFFF" w:themeColor="background1"/>
                <w:sz w:val="18"/>
                <w:szCs w:val="20"/>
              </w:rPr>
              <w:t>Dates</w:t>
            </w:r>
          </w:p>
        </w:tc>
      </w:tr>
      <w:tr w14:paraId="3EC65FFC" w14:textId="77777777" w:rsidTr="00D65DD8">
        <w:tblPrEx>
          <w:tblW w:w="5000" w:type="pct"/>
          <w:tblCellMar>
            <w:left w:w="0" w:type="dxa"/>
            <w:right w:w="0" w:type="dxa"/>
          </w:tblCellMar>
          <w:tblLook w:val="04A0"/>
        </w:tblPrEx>
        <w:tc>
          <w:tcPr>
            <w:tcW w:w="3172" w:type="pct"/>
            <w:shd w:val="clear" w:color="auto" w:fill="auto"/>
            <w:tcMar>
              <w:top w:w="0" w:type="dxa"/>
              <w:left w:w="108" w:type="dxa"/>
              <w:bottom w:w="0" w:type="dxa"/>
              <w:right w:w="108" w:type="dxa"/>
            </w:tcMar>
          </w:tcPr>
          <w:p w:rsidR="008A7BA2" w:rsidRPr="00450DF9" w:rsidP="00D65DD8" w14:paraId="5296F97D" w14:textId="66841C80">
            <w:pPr>
              <w:spacing w:before="40" w:after="40" w:line="360" w:lineRule="auto"/>
              <w:rPr>
                <w:rFonts w:ascii="Arial" w:eastAsia="Calibri" w:hAnsi="Arial" w:cs="Times New Roman"/>
                <w:sz w:val="18"/>
                <w:szCs w:val="20"/>
              </w:rPr>
            </w:pPr>
            <w:r>
              <w:rPr>
                <w:rFonts w:ascii="Arial" w:eastAsia="Calibri" w:hAnsi="Arial" w:cs="Times New Roman"/>
                <w:sz w:val="18"/>
                <w:szCs w:val="20"/>
              </w:rPr>
              <w:t xml:space="preserve">State official </w:t>
            </w:r>
            <w:r w:rsidRPr="00450DF9">
              <w:rPr>
                <w:rFonts w:ascii="Arial" w:eastAsia="Calibri" w:hAnsi="Arial" w:cs="Times New Roman"/>
                <w:sz w:val="18"/>
                <w:szCs w:val="20"/>
              </w:rPr>
              <w:t>interviews</w:t>
            </w:r>
          </w:p>
        </w:tc>
        <w:tc>
          <w:tcPr>
            <w:tcW w:w="1828" w:type="pct"/>
            <w:shd w:val="clear" w:color="auto" w:fill="auto"/>
            <w:tcMar>
              <w:top w:w="0" w:type="dxa"/>
              <w:left w:w="108" w:type="dxa"/>
              <w:bottom w:w="0" w:type="dxa"/>
              <w:right w:w="108" w:type="dxa"/>
            </w:tcMar>
          </w:tcPr>
          <w:p w:rsidR="008A7BA2" w:rsidRPr="00450DF9" w:rsidP="00D65DD8" w14:paraId="04EE2321" w14:textId="2DEFD54F">
            <w:pPr>
              <w:spacing w:before="40" w:after="40" w:line="360" w:lineRule="auto"/>
              <w:jc w:val="center"/>
              <w:rPr>
                <w:rFonts w:ascii="Arial" w:eastAsia="Calibri" w:hAnsi="Arial" w:cs="Times New Roman"/>
                <w:sz w:val="18"/>
                <w:szCs w:val="20"/>
              </w:rPr>
            </w:pPr>
            <w:r>
              <w:rPr>
                <w:rFonts w:ascii="Arial" w:eastAsia="Calibri" w:hAnsi="Arial" w:cs="Times New Roman"/>
                <w:sz w:val="18"/>
                <w:szCs w:val="20"/>
              </w:rPr>
              <w:t xml:space="preserve"> Fall 2025, Fall 2026, and Fall 2027</w:t>
            </w:r>
          </w:p>
        </w:tc>
      </w:tr>
      <w:tr w14:paraId="4FDBB755" w14:textId="77777777" w:rsidTr="00D65DD8">
        <w:tblPrEx>
          <w:tblW w:w="5000" w:type="pct"/>
          <w:tblCellMar>
            <w:left w:w="0" w:type="dxa"/>
            <w:right w:w="0" w:type="dxa"/>
          </w:tblCellMar>
          <w:tblLook w:val="04A0"/>
        </w:tblPrEx>
        <w:tc>
          <w:tcPr>
            <w:tcW w:w="3172" w:type="pct"/>
            <w:shd w:val="clear" w:color="auto" w:fill="auto"/>
            <w:tcMar>
              <w:top w:w="0" w:type="dxa"/>
              <w:left w:w="108" w:type="dxa"/>
              <w:bottom w:w="0" w:type="dxa"/>
              <w:right w:w="108" w:type="dxa"/>
            </w:tcMar>
          </w:tcPr>
          <w:p w:rsidR="008A7BA2" w:rsidRPr="00450DF9" w:rsidP="00D65DD8" w14:paraId="5104697B" w14:textId="2DA524F5">
            <w:pPr>
              <w:spacing w:before="40" w:after="40" w:line="360" w:lineRule="auto"/>
              <w:rPr>
                <w:rFonts w:ascii="Arial" w:eastAsia="Calibri" w:hAnsi="Arial" w:cs="Times New Roman"/>
                <w:sz w:val="18"/>
                <w:szCs w:val="20"/>
              </w:rPr>
            </w:pPr>
            <w:r>
              <w:rPr>
                <w:rFonts w:ascii="Arial" w:eastAsia="Calibri" w:hAnsi="Arial" w:cs="Times New Roman"/>
                <w:sz w:val="18"/>
                <w:szCs w:val="20"/>
              </w:rPr>
              <w:t>CCBHC interviews</w:t>
            </w:r>
          </w:p>
        </w:tc>
        <w:tc>
          <w:tcPr>
            <w:tcW w:w="1828" w:type="pct"/>
            <w:shd w:val="clear" w:color="auto" w:fill="auto"/>
            <w:tcMar>
              <w:top w:w="0" w:type="dxa"/>
              <w:left w:w="108" w:type="dxa"/>
              <w:bottom w:w="0" w:type="dxa"/>
              <w:right w:w="108" w:type="dxa"/>
            </w:tcMar>
          </w:tcPr>
          <w:p w:rsidR="008A7BA2" w:rsidRPr="00450DF9" w:rsidP="00D65DD8" w14:paraId="314F722B" w14:textId="0E5DC1B4">
            <w:pPr>
              <w:spacing w:before="40" w:after="40" w:line="360" w:lineRule="auto"/>
              <w:jc w:val="center"/>
              <w:rPr>
                <w:rFonts w:ascii="Arial" w:eastAsia="Calibri" w:hAnsi="Arial" w:cs="Times New Roman"/>
                <w:sz w:val="18"/>
                <w:szCs w:val="20"/>
              </w:rPr>
            </w:pPr>
            <w:r>
              <w:rPr>
                <w:rFonts w:ascii="Arial" w:eastAsia="Calibri" w:hAnsi="Arial" w:cs="Times New Roman"/>
                <w:sz w:val="18"/>
                <w:szCs w:val="20"/>
              </w:rPr>
              <w:t>Fall 202</w:t>
            </w:r>
            <w:r w:rsidR="00D73756">
              <w:rPr>
                <w:rFonts w:ascii="Arial" w:eastAsia="Calibri" w:hAnsi="Arial" w:cs="Times New Roman"/>
                <w:sz w:val="18"/>
                <w:szCs w:val="20"/>
              </w:rPr>
              <w:t>5 and Fall 202</w:t>
            </w:r>
            <w:r w:rsidR="00912AB9">
              <w:rPr>
                <w:rFonts w:ascii="Arial" w:eastAsia="Calibri" w:hAnsi="Arial" w:cs="Times New Roman"/>
                <w:sz w:val="18"/>
                <w:szCs w:val="20"/>
              </w:rPr>
              <w:t>7</w:t>
            </w:r>
          </w:p>
        </w:tc>
      </w:tr>
      <w:tr w14:paraId="76F32D55" w14:textId="77777777" w:rsidTr="00D65DD8">
        <w:tblPrEx>
          <w:tblW w:w="5000" w:type="pct"/>
          <w:tblCellMar>
            <w:left w:w="0" w:type="dxa"/>
            <w:right w:w="0" w:type="dxa"/>
          </w:tblCellMar>
          <w:tblLook w:val="04A0"/>
        </w:tblPrEx>
        <w:tc>
          <w:tcPr>
            <w:tcW w:w="3172" w:type="pct"/>
            <w:shd w:val="clear" w:color="auto" w:fill="auto"/>
            <w:tcMar>
              <w:top w:w="0" w:type="dxa"/>
              <w:left w:w="108" w:type="dxa"/>
              <w:bottom w:w="0" w:type="dxa"/>
              <w:right w:w="108" w:type="dxa"/>
            </w:tcMar>
          </w:tcPr>
          <w:p w:rsidR="008A7BA2" w:rsidRPr="00450DF9" w:rsidP="00D65DD8" w14:paraId="1AFEC032" w14:textId="2FCE9505">
            <w:pPr>
              <w:spacing w:before="40" w:after="40" w:line="360" w:lineRule="auto"/>
              <w:rPr>
                <w:rFonts w:ascii="Arial" w:eastAsia="Calibri" w:hAnsi="Arial" w:cs="Times New Roman"/>
                <w:sz w:val="18"/>
                <w:szCs w:val="20"/>
              </w:rPr>
            </w:pPr>
            <w:r>
              <w:rPr>
                <w:rFonts w:ascii="Arial" w:eastAsia="Calibri" w:hAnsi="Arial" w:cs="Times New Roman"/>
                <w:sz w:val="18"/>
                <w:szCs w:val="20"/>
              </w:rPr>
              <w:t xml:space="preserve">CCBHC </w:t>
            </w:r>
            <w:r w:rsidR="0094166A">
              <w:rPr>
                <w:rFonts w:ascii="Arial" w:eastAsia="Calibri" w:hAnsi="Arial" w:cs="Times New Roman"/>
                <w:sz w:val="18"/>
                <w:szCs w:val="20"/>
              </w:rPr>
              <w:t>client</w:t>
            </w:r>
            <w:r>
              <w:rPr>
                <w:rFonts w:ascii="Arial" w:eastAsia="Calibri" w:hAnsi="Arial" w:cs="Times New Roman"/>
                <w:sz w:val="18"/>
                <w:szCs w:val="20"/>
              </w:rPr>
              <w:t xml:space="preserve"> focus groups</w:t>
            </w:r>
          </w:p>
        </w:tc>
        <w:tc>
          <w:tcPr>
            <w:tcW w:w="1828" w:type="pct"/>
            <w:shd w:val="clear" w:color="auto" w:fill="auto"/>
            <w:tcMar>
              <w:top w:w="0" w:type="dxa"/>
              <w:left w:w="108" w:type="dxa"/>
              <w:bottom w:w="0" w:type="dxa"/>
              <w:right w:w="108" w:type="dxa"/>
            </w:tcMar>
          </w:tcPr>
          <w:p w:rsidR="008A7BA2" w:rsidRPr="00450DF9" w:rsidP="00D65DD8" w14:paraId="3A1FF47D" w14:textId="749D2F58">
            <w:pPr>
              <w:spacing w:before="40" w:after="40" w:line="360" w:lineRule="auto"/>
              <w:jc w:val="center"/>
              <w:rPr>
                <w:rFonts w:ascii="Arial" w:eastAsia="Calibri" w:hAnsi="Arial" w:cs="Times New Roman"/>
                <w:sz w:val="18"/>
                <w:szCs w:val="20"/>
              </w:rPr>
            </w:pPr>
            <w:r>
              <w:rPr>
                <w:rFonts w:ascii="Arial" w:eastAsia="Calibri" w:hAnsi="Arial" w:cs="Times New Roman"/>
                <w:sz w:val="18"/>
                <w:szCs w:val="20"/>
              </w:rPr>
              <w:t xml:space="preserve">Fall 2027 </w:t>
            </w:r>
          </w:p>
        </w:tc>
      </w:tr>
      <w:tr w14:paraId="6D61BB74" w14:textId="77777777" w:rsidTr="00D65DD8">
        <w:tblPrEx>
          <w:tblW w:w="5000" w:type="pct"/>
          <w:tblCellMar>
            <w:left w:w="0" w:type="dxa"/>
            <w:right w:w="0" w:type="dxa"/>
          </w:tblCellMar>
          <w:tblLook w:val="04A0"/>
        </w:tblPrEx>
        <w:tc>
          <w:tcPr>
            <w:tcW w:w="3172" w:type="pct"/>
            <w:shd w:val="clear" w:color="auto" w:fill="auto"/>
            <w:tcMar>
              <w:top w:w="0" w:type="dxa"/>
              <w:left w:w="108" w:type="dxa"/>
              <w:bottom w:w="0" w:type="dxa"/>
              <w:right w:w="108" w:type="dxa"/>
            </w:tcMar>
            <w:hideMark/>
          </w:tcPr>
          <w:p w:rsidR="008A7BA2" w:rsidRPr="00450DF9" w:rsidP="00D65DD8" w14:paraId="5B5D2CD3" w14:textId="38ECF1D6">
            <w:pPr>
              <w:spacing w:before="40" w:after="40" w:line="360" w:lineRule="auto"/>
              <w:rPr>
                <w:rFonts w:ascii="Arial" w:eastAsia="Calibri" w:hAnsi="Arial" w:cs="Times New Roman"/>
                <w:sz w:val="18"/>
                <w:szCs w:val="20"/>
              </w:rPr>
            </w:pPr>
            <w:r w:rsidRPr="00450DF9">
              <w:rPr>
                <w:rFonts w:ascii="Arial" w:eastAsia="Calibri" w:hAnsi="Arial" w:cs="Times New Roman"/>
                <w:sz w:val="18"/>
                <w:szCs w:val="20"/>
              </w:rPr>
              <w:t xml:space="preserve">CCBHC </w:t>
            </w:r>
            <w:r w:rsidR="006B51BC">
              <w:rPr>
                <w:rFonts w:ascii="Arial" w:eastAsia="Calibri" w:hAnsi="Arial" w:cs="Times New Roman"/>
                <w:sz w:val="18"/>
                <w:szCs w:val="20"/>
              </w:rPr>
              <w:t>survey</w:t>
            </w:r>
          </w:p>
        </w:tc>
        <w:tc>
          <w:tcPr>
            <w:tcW w:w="1828" w:type="pct"/>
            <w:shd w:val="clear" w:color="auto" w:fill="auto"/>
            <w:tcMar>
              <w:top w:w="0" w:type="dxa"/>
              <w:left w:w="108" w:type="dxa"/>
              <w:bottom w:w="0" w:type="dxa"/>
              <w:right w:w="108" w:type="dxa"/>
            </w:tcMar>
            <w:hideMark/>
          </w:tcPr>
          <w:p w:rsidR="008A7BA2" w:rsidRPr="00450DF9" w:rsidP="00D65DD8" w14:paraId="208D722C" w14:textId="7241CF66">
            <w:pPr>
              <w:spacing w:before="40" w:after="40" w:line="360" w:lineRule="auto"/>
              <w:jc w:val="center"/>
              <w:rPr>
                <w:rFonts w:ascii="Arial" w:eastAsia="Calibri" w:hAnsi="Arial" w:cs="Times New Roman"/>
                <w:sz w:val="18"/>
                <w:szCs w:val="20"/>
              </w:rPr>
            </w:pPr>
            <w:r>
              <w:rPr>
                <w:rFonts w:ascii="Arial" w:eastAsia="Calibri" w:hAnsi="Arial" w:cs="Times New Roman"/>
                <w:sz w:val="18"/>
                <w:szCs w:val="20"/>
              </w:rPr>
              <w:t xml:space="preserve">Fall </w:t>
            </w:r>
            <w:r w:rsidR="000C6180">
              <w:rPr>
                <w:rFonts w:ascii="Arial" w:eastAsia="Calibri" w:hAnsi="Arial" w:cs="Times New Roman"/>
                <w:sz w:val="18"/>
                <w:szCs w:val="20"/>
              </w:rPr>
              <w:t>202</w:t>
            </w:r>
            <w:r>
              <w:rPr>
                <w:rFonts w:ascii="Arial" w:eastAsia="Calibri" w:hAnsi="Arial" w:cs="Times New Roman"/>
                <w:sz w:val="18"/>
                <w:szCs w:val="20"/>
              </w:rPr>
              <w:t>6</w:t>
            </w:r>
            <w:r w:rsidR="000C6180">
              <w:rPr>
                <w:rFonts w:ascii="Arial" w:eastAsia="Calibri" w:hAnsi="Arial" w:cs="Times New Roman"/>
                <w:sz w:val="18"/>
                <w:szCs w:val="20"/>
              </w:rPr>
              <w:t xml:space="preserve">, </w:t>
            </w:r>
            <w:r>
              <w:rPr>
                <w:rFonts w:ascii="Arial" w:eastAsia="Calibri" w:hAnsi="Arial" w:cs="Times New Roman"/>
                <w:sz w:val="18"/>
                <w:szCs w:val="20"/>
              </w:rPr>
              <w:t xml:space="preserve">Fall </w:t>
            </w:r>
            <w:r w:rsidR="000C6180">
              <w:rPr>
                <w:rFonts w:ascii="Arial" w:eastAsia="Calibri" w:hAnsi="Arial" w:cs="Times New Roman"/>
                <w:sz w:val="18"/>
                <w:szCs w:val="20"/>
              </w:rPr>
              <w:t>202</w:t>
            </w:r>
            <w:r>
              <w:rPr>
                <w:rFonts w:ascii="Arial" w:eastAsia="Calibri" w:hAnsi="Arial" w:cs="Times New Roman"/>
                <w:sz w:val="18"/>
                <w:szCs w:val="20"/>
              </w:rPr>
              <w:t>7</w:t>
            </w:r>
          </w:p>
        </w:tc>
      </w:tr>
    </w:tbl>
    <w:p w:rsidR="003E16D5" w:rsidRPr="00A14701" w:rsidP="00A14701" w14:paraId="3AC2CD4F" w14:textId="4D69728D">
      <w:pPr>
        <w:pStyle w:val="H3"/>
      </w:pPr>
      <w:r>
        <w:t>3.</w:t>
      </w:r>
      <w:r>
        <w:tab/>
      </w:r>
      <w:r w:rsidRPr="00A14701" w:rsidR="00BD0D0B">
        <w:t>Use of information technology</w:t>
      </w:r>
      <w:r w:rsidRPr="00A14701" w:rsidR="00B91310">
        <w:t xml:space="preserve"> </w:t>
      </w:r>
    </w:p>
    <w:p w:rsidR="00306D17" w:rsidRPr="003E16D5" w:rsidP="00A14701" w14:paraId="0CBFBFFA" w14:textId="5794F882">
      <w:pPr>
        <w:pStyle w:val="ParagraphContinued"/>
      </w:pPr>
      <w:r w:rsidRPr="008A7BA2">
        <w:t xml:space="preserve">CCBHCs will submit survey responses through Confirmit, a secure, online survey platform. Focus groups with </w:t>
      </w:r>
      <w:r w:rsidR="009C67D3">
        <w:t xml:space="preserve">people receiving </w:t>
      </w:r>
      <w:r w:rsidRPr="008A7BA2">
        <w:t xml:space="preserve">CCBHC </w:t>
      </w:r>
      <w:r w:rsidR="009C67D3">
        <w:t xml:space="preserve">services </w:t>
      </w:r>
      <w:r w:rsidRPr="008A7BA2">
        <w:t>will be held virtually using WebEx or Zoom in virtual meeting rooms. The evaluation team will monitor the attendance and participation of all individuals in the virtual meeting room during each focus group.</w:t>
      </w:r>
    </w:p>
    <w:p w:rsidR="00BD0D0B" w:rsidRPr="00A14701" w:rsidP="00A14701" w14:paraId="1D503A2F" w14:textId="2FD615B6">
      <w:pPr>
        <w:pStyle w:val="H3"/>
      </w:pPr>
      <w:r>
        <w:t>4.</w:t>
      </w:r>
      <w:r>
        <w:tab/>
      </w:r>
      <w:r w:rsidRPr="00A14701">
        <w:t>Efforts to identify duplication</w:t>
      </w:r>
    </w:p>
    <w:p w:rsidR="008A7BA2" w:rsidP="00A14701" w14:paraId="2EF3187E" w14:textId="64AC7352">
      <w:pPr>
        <w:pStyle w:val="ParagraphContinued"/>
      </w:pPr>
      <w:r>
        <w:t>In formulating the evaluation design, ASPE has carefully considered ways to minimize burden by supplementing existing data sources with targeted primary data collection. To this end, the evaluation incorporates the following approach:</w:t>
      </w:r>
    </w:p>
    <w:p w:rsidR="008A7BA2" w:rsidP="00453AEA" w14:paraId="141B5C3B" w14:textId="5B7DE52B">
      <w:pPr>
        <w:pStyle w:val="Paragraph"/>
      </w:pPr>
      <w:r w:rsidRPr="00463E30">
        <w:rPr>
          <w:b/>
          <w:bCs/>
          <w:i/>
          <w:iCs/>
        </w:rPr>
        <w:t>Using data from existing sources while conducting supplemental primary data collection</w:t>
      </w:r>
      <w:r>
        <w:t>: To the extent possible, information regarding demonstration implementation will be gathered through a review of available sources, including, for example, state demonstration and planning grant applications; Section 1115 demonstration waiver application</w:t>
      </w:r>
      <w:r w:rsidR="000C6180">
        <w:t>s</w:t>
      </w:r>
      <w:r>
        <w:t>; the annual National Substance Use and Mental Health Services Surve</w:t>
      </w:r>
      <w:r w:rsidR="000C6180">
        <w:t>y</w:t>
      </w:r>
      <w:r>
        <w:t xml:space="preserve">; CMS-64 reports; cost reports and quality measures states will submit as part of demonstration requirements; and </w:t>
      </w:r>
      <w:r w:rsidR="006B51BC">
        <w:t>Medicaid claims</w:t>
      </w:r>
      <w:r>
        <w:t>. However,</w:t>
      </w:r>
      <w:r w:rsidR="00850628">
        <w:t xml:space="preserve"> </w:t>
      </w:r>
      <w:r>
        <w:t>the level of detail and consistency of the information provided in these source documents and other data sources will</w:t>
      </w:r>
      <w:r w:rsidR="00707505">
        <w:t xml:space="preserve"> likely</w:t>
      </w:r>
      <w:r>
        <w:t xml:space="preserve"> vary from state to state and may not fully address the PAMA requirements. To supplement data gathered from these sources, ASPE is requesting OMB clearance to conduct </w:t>
      </w:r>
      <w:r w:rsidR="007C2041">
        <w:t xml:space="preserve">virtual </w:t>
      </w:r>
      <w:r>
        <w:t xml:space="preserve">interviews with state officials and CCBHC staff, conduct an online survey, and hold virtual focus groups with CCBHC </w:t>
      </w:r>
      <w:r w:rsidR="0094166A">
        <w:t>client</w:t>
      </w:r>
      <w:r>
        <w:t xml:space="preserve">s. The evaluation team will use the information </w:t>
      </w:r>
      <w:r w:rsidR="000C6180">
        <w:t>gathered</w:t>
      </w:r>
      <w:r>
        <w:t xml:space="preserve"> from </w:t>
      </w:r>
      <w:r w:rsidR="00A07120">
        <w:t xml:space="preserve">virtual </w:t>
      </w:r>
      <w:r>
        <w:t xml:space="preserve">interviews to clarify and fill in gaps in the data gathered from the survey and document review. </w:t>
      </w:r>
      <w:r w:rsidR="0091021C">
        <w:t xml:space="preserve">The team </w:t>
      </w:r>
      <w:r>
        <w:t xml:space="preserve">will conduct </w:t>
      </w:r>
      <w:r w:rsidR="00A07120">
        <w:t xml:space="preserve">virtual </w:t>
      </w:r>
      <w:r>
        <w:t xml:space="preserve">interviews with clinic leadership in up to </w:t>
      </w:r>
      <w:r w:rsidR="00470EAA">
        <w:t>30</w:t>
      </w:r>
      <w:r>
        <w:t xml:space="preserve"> CCBHCs to have in-depth discussions about access, quality and scope of services, costs, and cross-cutting topics</w:t>
      </w:r>
      <w:r w:rsidR="0037282F">
        <w:t>. To minimize respondent burden,</w:t>
      </w:r>
      <w:r>
        <w:t xml:space="preserve"> </w:t>
      </w:r>
      <w:r w:rsidR="00707505">
        <w:t>interview and survey</w:t>
      </w:r>
      <w:r>
        <w:t xml:space="preserve"> questions</w:t>
      </w:r>
      <w:r w:rsidR="00707505">
        <w:t xml:space="preserve"> </w:t>
      </w:r>
      <w:r w:rsidR="0037282F">
        <w:t xml:space="preserve">for each data source </w:t>
      </w:r>
      <w:r w:rsidR="00707505">
        <w:t>will be tailored</w:t>
      </w:r>
      <w:r>
        <w:t xml:space="preserve"> to</w:t>
      </w:r>
      <w:r w:rsidR="0037282F">
        <w:t xml:space="preserve"> reflect the expertise and insight offered by</w:t>
      </w:r>
      <w:r>
        <w:t xml:space="preserve"> </w:t>
      </w:r>
      <w:r w:rsidR="006B51BC">
        <w:t xml:space="preserve">each </w:t>
      </w:r>
      <w:r w:rsidR="0037282F">
        <w:t>respondent type</w:t>
      </w:r>
      <w:r>
        <w:t>.</w:t>
      </w:r>
    </w:p>
    <w:p w:rsidR="000C6180" w:rsidRPr="00A14701" w:rsidP="00A14701" w14:paraId="796AD1DB" w14:textId="0F7E77C8">
      <w:pPr>
        <w:pStyle w:val="H3"/>
      </w:pPr>
      <w:r>
        <w:t>5.</w:t>
      </w:r>
      <w:r>
        <w:tab/>
      </w:r>
      <w:r w:rsidRPr="00A14701" w:rsidR="00BD0D0B">
        <w:t>Involvement of small entities</w:t>
      </w:r>
    </w:p>
    <w:p w:rsidR="000C6180" w:rsidRPr="00453AEA" w:rsidP="00A14701" w14:paraId="47F102DA" w14:textId="08D1430A">
      <w:pPr>
        <w:pStyle w:val="ParagraphContinued"/>
      </w:pPr>
      <w:bookmarkStart w:id="1" w:name="_Hlk95827600"/>
      <w:r w:rsidRPr="00EC5DBB">
        <w:t>The CCBHCs in the participating states vary in size, from small entities to large provider organizations. The qualitative data collection protocols have been designed to minimize burden on these entities</w:t>
      </w:r>
      <w:r>
        <w:t xml:space="preserve"> and on </w:t>
      </w:r>
      <w:r w:rsidR="009C67D3">
        <w:t xml:space="preserve">people receiving </w:t>
      </w:r>
      <w:r>
        <w:t xml:space="preserve">CCBHC </w:t>
      </w:r>
      <w:r w:rsidR="009C67D3">
        <w:t xml:space="preserve">services </w:t>
      </w:r>
      <w:r>
        <w:t>who participate in focus groups</w:t>
      </w:r>
      <w:r w:rsidRPr="00EC5DBB">
        <w:t xml:space="preserve">. </w:t>
      </w:r>
      <w:r w:rsidR="0091021C">
        <w:t>The evaluation team</w:t>
      </w:r>
      <w:r w:rsidRPr="00EC5DBB">
        <w:t xml:space="preserve"> will make every effort to schedule </w:t>
      </w:r>
      <w:r w:rsidR="00A07120">
        <w:t>virtual</w:t>
      </w:r>
      <w:r w:rsidRPr="00EC5DBB" w:rsidR="00A07120">
        <w:t xml:space="preserve"> </w:t>
      </w:r>
      <w:r w:rsidRPr="00EC5DBB">
        <w:t xml:space="preserve">interviews </w:t>
      </w:r>
      <w:r>
        <w:t xml:space="preserve">and focus groups </w:t>
      </w:r>
      <w:r w:rsidRPr="00EC5DBB">
        <w:t>at the convenience of these respondents</w:t>
      </w:r>
      <w:r>
        <w:t xml:space="preserve"> and participants</w:t>
      </w:r>
      <w:r w:rsidRPr="00EC5DBB">
        <w:t xml:space="preserve">. </w:t>
      </w:r>
      <w:r w:rsidR="0091021C">
        <w:t>The evaluation team</w:t>
      </w:r>
      <w:r w:rsidRPr="00EC5DBB">
        <w:t xml:space="preserve"> will request the minimum amount of information from CCBHCs that is required to evaluate the CCBHC demonstration effectively.</w:t>
      </w:r>
      <w:bookmarkEnd w:id="1"/>
    </w:p>
    <w:p w:rsidR="00BD0D0B" w:rsidRPr="00A14701" w:rsidP="00A14701" w14:paraId="68AC9E4F" w14:textId="01F7DCC4">
      <w:pPr>
        <w:pStyle w:val="H3"/>
      </w:pPr>
      <w:r>
        <w:t>6.</w:t>
      </w:r>
      <w:r>
        <w:tab/>
      </w:r>
      <w:r w:rsidRPr="00A14701">
        <w:t>Consequences if information is collected less frequently</w:t>
      </w:r>
    </w:p>
    <w:p w:rsidR="00784E05" w:rsidP="00A14701" w14:paraId="15A3CF8F" w14:textId="2FC6C885">
      <w:pPr>
        <w:pStyle w:val="ParagraphContinued"/>
      </w:pPr>
      <w:r>
        <w:t xml:space="preserve">Each of the data sources provides information needed for the evaluation. If the data are not collected, the </w:t>
      </w:r>
      <w:r w:rsidR="00106898">
        <w:t>evaluation team</w:t>
      </w:r>
      <w:r>
        <w:t xml:space="preserve"> will not have adequate information to address the PAMA requirements. The inclusion of all planned data sources is needed to </w:t>
      </w:r>
      <w:r w:rsidR="001D7102">
        <w:t>obtain</w:t>
      </w:r>
      <w:r>
        <w:t xml:space="preserve"> information about demonstration implementation and </w:t>
      </w:r>
      <w:r w:rsidR="001D7102">
        <w:t>impacts on</w:t>
      </w:r>
      <w:r>
        <w:t xml:space="preserve"> quality </w:t>
      </w:r>
      <w:r w:rsidR="001D7102">
        <w:t>and costs</w:t>
      </w:r>
      <w:r>
        <w:t xml:space="preserve">.   </w:t>
      </w:r>
    </w:p>
    <w:p w:rsidR="00E23199" w:rsidP="00453AEA" w14:paraId="38E57C23" w14:textId="5A4BE6DA">
      <w:pPr>
        <w:pStyle w:val="Paragraph"/>
      </w:pPr>
      <w:r>
        <w:t xml:space="preserve">CCBHC leadership interviews will take place only </w:t>
      </w:r>
      <w:r w:rsidR="009C67D3">
        <w:t>twice</w:t>
      </w:r>
      <w:r>
        <w:t xml:space="preserve">. If they are not conducted, the </w:t>
      </w:r>
      <w:r w:rsidR="00FE0395">
        <w:t>evaluation team</w:t>
      </w:r>
      <w:r>
        <w:t xml:space="preserve"> will not have adequate information to evaluate whether implementation is consistent with </w:t>
      </w:r>
      <w:r w:rsidR="003A1606">
        <w:t>PAMA</w:t>
      </w:r>
      <w:r>
        <w:t xml:space="preserve"> and/or ensure that the </w:t>
      </w:r>
      <w:r w:rsidR="00EC743A">
        <w:t>S</w:t>
      </w:r>
      <w:r>
        <w:t xml:space="preserve">ecretary has the information necessary to provide Congress with the information mandated </w:t>
      </w:r>
      <w:r w:rsidR="003A1606">
        <w:t>by PAMA</w:t>
      </w:r>
      <w:r>
        <w:t>. C</w:t>
      </w:r>
      <w:r w:rsidR="001D7102">
        <w:t>CBHC</w:t>
      </w:r>
      <w:r>
        <w:t>s will submit surveys twice; repeated reports are needed to ex</w:t>
      </w:r>
      <w:r w:rsidR="001D7102">
        <w:t>amine</w:t>
      </w:r>
      <w:r>
        <w:t xml:space="preserve"> changes in access, scope of services, and other demonstration requirements over time. Similarly, </w:t>
      </w:r>
      <w:r w:rsidR="0091021C">
        <w:t>the evaluation team</w:t>
      </w:r>
      <w:r>
        <w:t xml:space="preserve"> will conduct interviews with state officials </w:t>
      </w:r>
      <w:r w:rsidR="00FB07A6">
        <w:t>annually</w:t>
      </w:r>
      <w:r>
        <w:t xml:space="preserve"> to understand the evolution of demonstration administration and investments</w:t>
      </w:r>
      <w:r w:rsidR="009C67D3">
        <w:t xml:space="preserve"> across cohorts</w:t>
      </w:r>
      <w:r>
        <w:t xml:space="preserve">; implementation successes and challenges; and changes in access to, costs, and quality of care over time. Lastly, it is essential to </w:t>
      </w:r>
      <w:r w:rsidR="001D7102">
        <w:t xml:space="preserve">obtain information directly from the </w:t>
      </w:r>
      <w:r w:rsidR="009C67D3">
        <w:t>people receiving</w:t>
      </w:r>
      <w:r w:rsidR="001D7102">
        <w:t xml:space="preserve"> CCBHC services to understand how implementation of the model affects their access to care and experiences with care</w:t>
      </w:r>
      <w:r>
        <w:t xml:space="preserve">. </w:t>
      </w:r>
    </w:p>
    <w:p w:rsidR="001939AF" w:rsidRPr="00A14701" w:rsidP="00A14701" w14:paraId="1199576D" w14:textId="5475282E">
      <w:pPr>
        <w:pStyle w:val="H3"/>
      </w:pPr>
      <w:r>
        <w:t>7.</w:t>
      </w:r>
      <w:r>
        <w:tab/>
      </w:r>
      <w:r w:rsidRPr="00A14701" w:rsidR="00BD0D0B">
        <w:t>Special circumstances</w:t>
      </w:r>
      <w:r w:rsidRPr="00A14701" w:rsidR="003E16D5">
        <w:t xml:space="preserve"> </w:t>
      </w:r>
    </w:p>
    <w:p w:rsidR="001939AF" w:rsidP="00A14701" w14:paraId="0F83F54A" w14:textId="009DA617">
      <w:pPr>
        <w:pStyle w:val="ParagraphContinued"/>
      </w:pPr>
      <w:r>
        <w:t>This information collection fully complies with 5 CFR 1320.5(d)(</w:t>
      </w:r>
      <w:r w:rsidR="001702BA">
        <w:t>2</w:t>
      </w:r>
      <w:r w:rsidR="002D64FD">
        <w:t>)</w:t>
      </w:r>
      <w:r>
        <w:t>.</w:t>
      </w:r>
    </w:p>
    <w:p w:rsidR="00BD0D0B" w:rsidRPr="00A14701" w:rsidP="00A14701" w14:paraId="5A60252D" w14:textId="5F2D35A1">
      <w:pPr>
        <w:pStyle w:val="H3"/>
      </w:pPr>
      <w:r>
        <w:t>8.</w:t>
      </w:r>
      <w:r>
        <w:tab/>
      </w:r>
      <w:r w:rsidRPr="00A14701">
        <w:t>Consultation outside of agency</w:t>
      </w:r>
    </w:p>
    <w:p w:rsidR="0088321C" w:rsidRPr="0088321C" w:rsidP="00B469A9" w14:paraId="1BBC9A91" w14:textId="0424A33B">
      <w:pPr>
        <w:pStyle w:val="ParagraphContinued"/>
      </w:pPr>
      <w:r w:rsidRPr="001939AF">
        <w:t xml:space="preserve">This is a new data collection. The </w:t>
      </w:r>
      <w:r w:rsidRPr="001939AF" w:rsidR="002D64FD">
        <w:t>60-day</w:t>
      </w:r>
      <w:r w:rsidRPr="001939AF">
        <w:t xml:space="preserve"> notice was published in the Federal Register on</w:t>
      </w:r>
      <w:r w:rsidR="00677EF7">
        <w:t xml:space="preserve"> </w:t>
      </w:r>
      <w:r w:rsidR="00E93FCC">
        <w:t>July 22, 2024</w:t>
      </w:r>
      <w:r w:rsidR="0005566D">
        <w:t xml:space="preserve"> (89 FR 140; pages</w:t>
      </w:r>
      <w:r w:rsidR="00B469A9">
        <w:t xml:space="preserve"> 59121-59122). No comments were received.</w:t>
      </w:r>
    </w:p>
    <w:p w:rsidR="00B36A37" w:rsidRPr="00A14701" w:rsidP="00A14701" w14:paraId="285A7926" w14:textId="46F8C02F">
      <w:pPr>
        <w:pStyle w:val="H3"/>
      </w:pPr>
      <w:r>
        <w:t>9.</w:t>
      </w:r>
      <w:r>
        <w:tab/>
      </w:r>
      <w:r w:rsidRPr="00A14701">
        <w:t>Explanation of any payment or gift to respondents</w:t>
      </w:r>
    </w:p>
    <w:p w:rsidR="00677EF7" w:rsidP="00A14701" w14:paraId="5FBC4658" w14:textId="7F33EA11">
      <w:pPr>
        <w:pStyle w:val="ParagraphContinued"/>
      </w:pPr>
      <w:r w:rsidRPr="00677EF7">
        <w:t xml:space="preserve">If a CCBHC is willing to assist with the logistics of participant recruitment for </w:t>
      </w:r>
      <w:r w:rsidR="0094166A">
        <w:t>client</w:t>
      </w:r>
      <w:r w:rsidRPr="00677EF7">
        <w:t xml:space="preserve"> focus groups, </w:t>
      </w:r>
      <w:r w:rsidR="00102025">
        <w:t>the clinic</w:t>
      </w:r>
      <w:r w:rsidRPr="00677EF7">
        <w:t xml:space="preserve"> will receive an honorarium of $1,000 for their assistance. Each </w:t>
      </w:r>
      <w:r w:rsidR="0094166A">
        <w:t>client</w:t>
      </w:r>
      <w:r w:rsidRPr="00677EF7">
        <w:t xml:space="preserve"> who participates in a focus group will receive a $50 gift card. </w:t>
      </w:r>
      <w:r w:rsidR="00852073">
        <w:t xml:space="preserve">State official and CCBHC staff participation in other data collection activities </w:t>
      </w:r>
      <w:r w:rsidRPr="00677EF7">
        <w:t>will be carried out in the course of their employment; no additional compensation will be provided outside of their normal pay.</w:t>
      </w:r>
    </w:p>
    <w:p w:rsidR="00BD0D0B" w:rsidRPr="00A14701" w:rsidP="00A14701" w14:paraId="4E0A541F" w14:textId="2B2574D6">
      <w:pPr>
        <w:pStyle w:val="H3"/>
      </w:pPr>
      <w:r>
        <w:t>10.</w:t>
      </w:r>
      <w:r>
        <w:tab/>
      </w:r>
      <w:r w:rsidRPr="00A14701">
        <w:t>Assurance of confidentiality</w:t>
      </w:r>
      <w:r w:rsidRPr="006D57E0" w:rsidR="006D57E0">
        <w:t xml:space="preserve"> </w:t>
      </w:r>
      <w:r w:rsidRPr="00A14701" w:rsidR="006D57E0">
        <w:t>provided to respondents</w:t>
      </w:r>
      <w:r w:rsidRPr="00A14701" w:rsidR="003E16D5">
        <w:t xml:space="preserve"> </w:t>
      </w:r>
    </w:p>
    <w:p w:rsidR="00677EF7" w:rsidP="00A14701" w14:paraId="1C250137" w14:textId="46A400A9">
      <w:pPr>
        <w:pStyle w:val="ParagraphContinued"/>
      </w:pPr>
      <w:r w:rsidRPr="006A0648">
        <w:t>The Privacy Act does not apply to this data collection. Participants will not be asked about, nor will they provide, individually identifiable</w:t>
      </w:r>
      <w:r w:rsidR="000A7006">
        <w:t xml:space="preserve"> health</w:t>
      </w:r>
      <w:r w:rsidRPr="006A0648">
        <w:t xml:space="preserve"> information.  </w:t>
      </w:r>
    </w:p>
    <w:p w:rsidR="006A0648" w:rsidP="006A0648" w14:paraId="3410F9A5" w14:textId="49A138DA">
      <w:pPr>
        <w:pStyle w:val="Paragraph"/>
      </w:pPr>
      <w:r>
        <w:t>Before the start of state official interviews, CCBHC interviews, and focus groups</w:t>
      </w:r>
      <w:r w:rsidR="009C67D3">
        <w:t xml:space="preserve"> with people receiving services</w:t>
      </w:r>
      <w:r>
        <w:t xml:space="preserve">, </w:t>
      </w:r>
      <w:r w:rsidR="002D64FD">
        <w:t>the evaluation team</w:t>
      </w:r>
      <w:r>
        <w:t xml:space="preserve"> will remind all respondents that the information </w:t>
      </w:r>
      <w:r w:rsidR="002D64FD">
        <w:t>gathered</w:t>
      </w:r>
      <w:r>
        <w:t xml:space="preserve"> will be used for evaluation purposes only and not be attributable to any individual. Responses should not contain private information but will be aggregated to the extent possible so that individual answers will not be identifiable. Because of the limited number of respondents interviewed per state and CCBHC, however, it might be possible to infer individual responses from reports. (For example, there may be only one state Medicaid official participating per state. Similarly, for states with few CCBHCs, it may be possible to infer which CCBHCs were selected for interviews.) For each state official and CCBHC leader interviewed, </w:t>
      </w:r>
      <w:r w:rsidR="0091021C">
        <w:t>the evaluation team</w:t>
      </w:r>
      <w:r>
        <w:t xml:space="preserve"> will collect name, professional affiliation, and title, but not Social Security numbers, home contact information, and similar information that could identify the respondent directly.</w:t>
      </w:r>
      <w:r w:rsidR="004E1AF6">
        <w:t xml:space="preserve"> The reports from the evaluation will not contain the names of respondents or the names of CCBHCs that participated in the interviews.</w:t>
      </w:r>
    </w:p>
    <w:p w:rsidR="00453AEA" w:rsidP="006A0648" w14:paraId="776F070E" w14:textId="0A5D0483">
      <w:pPr>
        <w:pStyle w:val="Paragraph"/>
      </w:pPr>
      <w:r>
        <w:t xml:space="preserve">For </w:t>
      </w:r>
      <w:r w:rsidR="007937B3">
        <w:t xml:space="preserve">people </w:t>
      </w:r>
      <w:r>
        <w:t>participating in the focus group</w:t>
      </w:r>
      <w:r w:rsidR="007937B3">
        <w:t>s</w:t>
      </w:r>
      <w:r>
        <w:t>,</w:t>
      </w:r>
      <w:r w:rsidR="0091021C">
        <w:t xml:space="preserve"> the evaluation team</w:t>
      </w:r>
      <w:r>
        <w:t xml:space="preserve"> will provide instruc</w:t>
      </w:r>
      <w:r w:rsidR="003D1B48">
        <w:t xml:space="preserve">tions for </w:t>
      </w:r>
      <w:r w:rsidR="007937B3">
        <w:t xml:space="preserve">them </w:t>
      </w:r>
      <w:r w:rsidR="003D1B48">
        <w:t>to</w:t>
      </w:r>
      <w:r>
        <w:t xml:space="preserve"> log into the technological platform in a way that ensures only their first name will be displayed. </w:t>
      </w:r>
      <w:r w:rsidR="0091021C">
        <w:t>The team</w:t>
      </w:r>
      <w:r>
        <w:t xml:space="preserve"> will only use first names during the </w:t>
      </w:r>
      <w:r w:rsidR="00747CFD">
        <w:t>focus group</w:t>
      </w:r>
      <w:r>
        <w:t xml:space="preserve"> (or, in the case of groups with two members with the same first name, will </w:t>
      </w:r>
      <w:r w:rsidR="006D57E0">
        <w:t>only use the first initial of a participant’s last name)</w:t>
      </w:r>
      <w:r>
        <w:t xml:space="preserve">. Prior to </w:t>
      </w:r>
      <w:r w:rsidR="00734F1B">
        <w:t>agreeing</w:t>
      </w:r>
      <w:r>
        <w:t xml:space="preserve"> to participate in the focus group, </w:t>
      </w:r>
      <w:r w:rsidR="0094166A">
        <w:t>client</w:t>
      </w:r>
      <w:r>
        <w:t>s will have reviewed</w:t>
      </w:r>
      <w:r w:rsidR="00734F1B">
        <w:t xml:space="preserve"> and signed</w:t>
      </w:r>
      <w:r>
        <w:t xml:space="preserve"> consent forms that explain and assure confidentiality. </w:t>
      </w:r>
      <w:r w:rsidR="0091021C">
        <w:t xml:space="preserve">The evaluation team </w:t>
      </w:r>
      <w:r>
        <w:t xml:space="preserve">will revisit confidentiality when </w:t>
      </w:r>
      <w:r w:rsidR="0091021C">
        <w:t>they</w:t>
      </w:r>
      <w:r>
        <w:t xml:space="preserve"> cover the ground rules at the beginning of the focus group. Further, </w:t>
      </w:r>
      <w:r w:rsidR="0091021C">
        <w:t xml:space="preserve">the team </w:t>
      </w:r>
      <w:r>
        <w:t xml:space="preserve">will emphasize that respondents should not share anything they hear during the discussion with anyone outside of the focus group. </w:t>
      </w:r>
      <w:r>
        <w:t>In order to</w:t>
      </w:r>
      <w:r>
        <w:t xml:space="preserve"> provide gift cards and communicate with respondents, </w:t>
      </w:r>
      <w:r w:rsidR="0091021C">
        <w:t>the evaluation team</w:t>
      </w:r>
      <w:r>
        <w:t xml:space="preserve"> will gather email addresses</w:t>
      </w:r>
      <w:r w:rsidR="00734F1B">
        <w:t xml:space="preserve">. </w:t>
      </w:r>
      <w:r w:rsidR="0091021C">
        <w:t>They</w:t>
      </w:r>
      <w:r w:rsidR="00734F1B">
        <w:t xml:space="preserve"> will also obtain participants’ names and signatures as part of the consent </w:t>
      </w:r>
      <w:r w:rsidR="00734F1B">
        <w:t>process, but</w:t>
      </w:r>
      <w:r w:rsidR="00734F1B">
        <w:t xml:space="preserve"> will </w:t>
      </w:r>
      <w:r>
        <w:t>not collect any other information that could identify the respondent directly</w:t>
      </w:r>
      <w:r>
        <w:t>.</w:t>
      </w:r>
    </w:p>
    <w:p w:rsidR="00F035C3" w:rsidP="00453AEA" w14:paraId="481B80EE" w14:textId="01E1C417">
      <w:pPr>
        <w:pStyle w:val="Paragraph"/>
      </w:pPr>
      <w:r>
        <w:t>Before each interview and focus group,</w:t>
      </w:r>
      <w:r w:rsidR="0091021C">
        <w:t xml:space="preserve"> the evaluation team</w:t>
      </w:r>
      <w:r>
        <w:t xml:space="preserve"> will ask all respondents to give permission to allow </w:t>
      </w:r>
      <w:r w:rsidR="0091021C">
        <w:t>the evaluation team</w:t>
      </w:r>
      <w:r>
        <w:t xml:space="preserve"> to record the conversation, solely for the purpose of filling in any gaps in the research notes. Only the </w:t>
      </w:r>
      <w:r w:rsidR="004A3ADF">
        <w:t>evaluation</w:t>
      </w:r>
      <w:r>
        <w:t xml:space="preserve"> team will have access to the recording; it will be destroyed at the conclusion of the evaluation. If the respondent does not wish to have the interview </w:t>
      </w:r>
      <w:r w:rsidR="00747CFD">
        <w:t>recorded</w:t>
      </w:r>
      <w:r>
        <w:t>, the interviewer will take notes instead.</w:t>
      </w:r>
      <w:r w:rsidR="004A3ADF">
        <w:t xml:space="preserve"> The evaluation team</w:t>
      </w:r>
      <w:r>
        <w:t xml:space="preserve"> will maintain the recording and interview and focus group notes in a secure electronic folder that only a minimum number of </w:t>
      </w:r>
      <w:r w:rsidR="007C6ABB">
        <w:t>evaluation</w:t>
      </w:r>
      <w:r>
        <w:t xml:space="preserve"> staff members may access.</w:t>
      </w:r>
    </w:p>
    <w:p w:rsidR="00F035C3" w:rsidP="00453AEA" w14:paraId="19DAF5FC" w14:textId="0233376B">
      <w:pPr>
        <w:pStyle w:val="Paragraph"/>
      </w:pPr>
      <w:r>
        <w:t>Information will be kept private to the extent allowed by law.</w:t>
      </w:r>
    </w:p>
    <w:p w:rsidR="00BD0D0B" w:rsidRPr="00A14701" w:rsidP="00A14701" w14:paraId="3DA68E1D" w14:textId="48590825">
      <w:pPr>
        <w:pStyle w:val="H3"/>
      </w:pPr>
      <w:r>
        <w:t>11.</w:t>
      </w:r>
      <w:r>
        <w:tab/>
      </w:r>
      <w:r w:rsidRPr="00A14701">
        <w:t>Questions of a sensitive nature</w:t>
      </w:r>
    </w:p>
    <w:p w:rsidR="006D57E0" w:rsidP="00A14701" w14:paraId="052B70BA" w14:textId="73227EFC">
      <w:pPr>
        <w:pStyle w:val="ParagraphContinued"/>
      </w:pPr>
      <w:r>
        <w:t>The evaluation team</w:t>
      </w:r>
      <w:r>
        <w:t xml:space="preserve"> will not ask state officials or CCBHC leaders any questions of a sensitive nature. However,</w:t>
      </w:r>
      <w:r>
        <w:t xml:space="preserve"> they</w:t>
      </w:r>
      <w:r>
        <w:t xml:space="preserve"> will ask them for their honest viewpoints on aspects of the demonstration that may or may not be working as planned. </w:t>
      </w:r>
      <w:r>
        <w:t>The evaluation team</w:t>
      </w:r>
      <w:r>
        <w:t xml:space="preserve"> will assure them that answers to the interview questions will not be attributed to them in reports. All confidentiality and security procedures described in the previous section will apply to the information collected.</w:t>
      </w:r>
    </w:p>
    <w:p w:rsidR="00D324A2" w:rsidP="00D324A2" w14:paraId="71E592F1" w14:textId="38A7E63D">
      <w:pPr>
        <w:pStyle w:val="Paragraph"/>
      </w:pPr>
      <w:r w:rsidRPr="00D324A2">
        <w:t>By definition, focus</w:t>
      </w:r>
      <w:r w:rsidRPr="00D324A2">
        <w:t xml:space="preserve"> group respondents will be receiving care for mental health conditions and/or substance use disorders and be asked to reflect on the care they receive to help manage these conditions. </w:t>
      </w:r>
      <w:r>
        <w:t xml:space="preserve">However, </w:t>
      </w:r>
      <w:r w:rsidR="004A3ADF">
        <w:t xml:space="preserve">the evaluation team </w:t>
      </w:r>
      <w:r>
        <w:t>will not ask sensitive questions such as questions about diagnoses or symptoms. R</w:t>
      </w:r>
      <w:r w:rsidRPr="00D324A2">
        <w:t xml:space="preserve">ecruitment materials will give participants a sense of the topics to be covered and the steps the </w:t>
      </w:r>
      <w:r w:rsidR="004A3ADF">
        <w:t>evaluation</w:t>
      </w:r>
      <w:r w:rsidRPr="00D324A2">
        <w:t xml:space="preserve"> team will take to protect the confidentiality and security of the information shared, so </w:t>
      </w:r>
      <w:r w:rsidRPr="00D324A2">
        <w:t xml:space="preserve">respondents will be able to make an informed decision to participate based on their comfort levels at the outset. Additionally, many people receiving mental health and </w:t>
      </w:r>
      <w:r w:rsidR="007C6ABB">
        <w:t>substance use disorder</w:t>
      </w:r>
      <w:r w:rsidRPr="00D324A2">
        <w:t xml:space="preserve"> treatment </w:t>
      </w:r>
      <w:r w:rsidR="007C6ABB">
        <w:t xml:space="preserve">participate in group </w:t>
      </w:r>
      <w:r w:rsidR="007C6ABB">
        <w:t>therapies, and</w:t>
      </w:r>
      <w:r w:rsidR="007C6ABB">
        <w:t xml:space="preserve"> </w:t>
      </w:r>
      <w:r w:rsidRPr="00D324A2">
        <w:t xml:space="preserve">are </w:t>
      </w:r>
      <w:r w:rsidR="007C6ABB">
        <w:t>therefore accustomed to</w:t>
      </w:r>
      <w:r w:rsidRPr="00D324A2">
        <w:t xml:space="preserve"> sharing information in group settings. </w:t>
      </w:r>
    </w:p>
    <w:p w:rsidR="006D57E0" w:rsidP="00D324A2" w14:paraId="24511927" w14:textId="6580E417">
      <w:pPr>
        <w:pStyle w:val="Paragraph"/>
      </w:pPr>
      <w:r>
        <w:t xml:space="preserve">As part of an opening discussion of ground rules for the focus groups, </w:t>
      </w:r>
      <w:r w:rsidR="004A3ADF">
        <w:t>the evaluation team</w:t>
      </w:r>
      <w:r>
        <w:t xml:space="preserve"> will explain that 1) respondents do not need to answer any question they do not want to, 2) </w:t>
      </w:r>
      <w:r w:rsidR="004A3ADF">
        <w:t>the evaluation team</w:t>
      </w:r>
      <w:r>
        <w:t xml:space="preserve"> will not discuss </w:t>
      </w:r>
      <w:r w:rsidR="004A3ADF">
        <w:t xml:space="preserve">the </w:t>
      </w:r>
      <w:r>
        <w:t>conversation with the organizations that provide care or services, so participation and responses will not have any effect on respondents’ care, 3) there are no “right” or “wrong” answers, and 4) while there are no formal breaks, respondents should feel free to get up any time they need to (among other ground rules). The ground rules should help ensure everyone feels comfortable and safe participating and help to reinforce the voluntary nature of participation throughout the entire conversation.</w:t>
      </w:r>
    </w:p>
    <w:p w:rsidR="00D232C7" w:rsidRPr="00A14701" w:rsidP="00A14701" w14:paraId="0B072227" w14:textId="58C2A350">
      <w:pPr>
        <w:pStyle w:val="H3"/>
      </w:pPr>
      <w:r>
        <w:t>12.</w:t>
      </w:r>
      <w:r>
        <w:tab/>
      </w:r>
      <w:r w:rsidRPr="00A14701" w:rsidR="00BD0D0B">
        <w:t>Estimates of annualized hour burden</w:t>
      </w:r>
      <w:r w:rsidRPr="00A14701" w:rsidR="00B91310">
        <w:t xml:space="preserve"> </w:t>
      </w:r>
    </w:p>
    <w:p w:rsidR="00F13EA8" w:rsidRPr="00F13EA8" w:rsidP="00A14701" w14:paraId="0852D1C2" w14:textId="449F2097">
      <w:pPr>
        <w:pStyle w:val="ParagraphContinued"/>
      </w:pPr>
      <w:r w:rsidRPr="00F13EA8">
        <w:t xml:space="preserve">Table A.3 provides estimates of the average annual burden for collecting the proposed information. Below we provide details on the time and cost burdens for each of the separate data collection activities.  </w:t>
      </w:r>
    </w:p>
    <w:p w:rsidR="00F13EA8" w:rsidRPr="00F13EA8" w:rsidP="00F13EA8" w14:paraId="6C45A8D6" w14:textId="7A9AA597">
      <w:pPr>
        <w:pStyle w:val="Bullet"/>
        <w:rPr>
          <w:sz w:val="22"/>
          <w:szCs w:val="22"/>
        </w:rPr>
      </w:pPr>
      <w:r w:rsidRPr="00311993">
        <w:rPr>
          <w:b/>
          <w:i/>
          <w:iCs/>
          <w:sz w:val="22"/>
          <w:szCs w:val="22"/>
        </w:rPr>
        <w:t>Interviews with state officials</w:t>
      </w:r>
      <w:r w:rsidRPr="00F13EA8">
        <w:rPr>
          <w:b/>
          <w:sz w:val="22"/>
          <w:szCs w:val="22"/>
        </w:rPr>
        <w:t>:</w:t>
      </w:r>
      <w:r w:rsidRPr="00F13EA8">
        <w:rPr>
          <w:sz w:val="22"/>
          <w:szCs w:val="22"/>
        </w:rPr>
        <w:t xml:space="preserve"> </w:t>
      </w:r>
      <w:r w:rsidR="004A3ADF">
        <w:rPr>
          <w:sz w:val="22"/>
          <w:szCs w:val="22"/>
        </w:rPr>
        <w:t xml:space="preserve">The evaluation team </w:t>
      </w:r>
      <w:r w:rsidRPr="00F13EA8">
        <w:rPr>
          <w:sz w:val="22"/>
          <w:szCs w:val="22"/>
        </w:rPr>
        <w:t xml:space="preserve">will conduct semi-structured </w:t>
      </w:r>
      <w:r w:rsidR="00470EAA">
        <w:rPr>
          <w:sz w:val="22"/>
          <w:szCs w:val="22"/>
        </w:rPr>
        <w:t xml:space="preserve">virtual </w:t>
      </w:r>
      <w:r w:rsidRPr="00F13EA8">
        <w:rPr>
          <w:sz w:val="22"/>
          <w:szCs w:val="22"/>
        </w:rPr>
        <w:t xml:space="preserve">interviews with state Medicaid and behavioral health officials in each demonstration state in </w:t>
      </w:r>
      <w:r w:rsidR="003D1B48">
        <w:rPr>
          <w:sz w:val="22"/>
          <w:szCs w:val="22"/>
        </w:rPr>
        <w:t>three</w:t>
      </w:r>
      <w:r w:rsidRPr="00F13EA8">
        <w:rPr>
          <w:sz w:val="22"/>
          <w:szCs w:val="22"/>
        </w:rPr>
        <w:t xml:space="preserve"> evaluation year</w:t>
      </w:r>
      <w:r w:rsidR="003D1B48">
        <w:rPr>
          <w:sz w:val="22"/>
          <w:szCs w:val="22"/>
        </w:rPr>
        <w:t>s</w:t>
      </w:r>
      <w:r w:rsidRPr="00F13EA8">
        <w:rPr>
          <w:sz w:val="22"/>
          <w:szCs w:val="22"/>
        </w:rPr>
        <w:t>:</w:t>
      </w:r>
    </w:p>
    <w:p w:rsidR="00F13EA8" w:rsidRPr="00F13EA8" w:rsidP="00F13EA8" w14:paraId="476AFDC5" w14:textId="75C4BE45">
      <w:pPr>
        <w:pStyle w:val="Dash"/>
        <w:rPr>
          <w:sz w:val="22"/>
          <w:szCs w:val="22"/>
        </w:rPr>
      </w:pPr>
      <w:r w:rsidRPr="00F13EA8">
        <w:rPr>
          <w:sz w:val="22"/>
          <w:szCs w:val="22"/>
        </w:rPr>
        <w:t>Interview with state official</w:t>
      </w:r>
      <w:r w:rsidR="00983FB2">
        <w:rPr>
          <w:sz w:val="22"/>
          <w:szCs w:val="22"/>
        </w:rPr>
        <w:t>s</w:t>
      </w:r>
      <w:r w:rsidRPr="00F13EA8">
        <w:rPr>
          <w:sz w:val="22"/>
          <w:szCs w:val="22"/>
        </w:rPr>
        <w:t xml:space="preserve">, each lasting </w:t>
      </w:r>
      <w:r w:rsidR="00470EAA">
        <w:rPr>
          <w:sz w:val="22"/>
          <w:szCs w:val="22"/>
        </w:rPr>
        <w:t>ninety minutes</w:t>
      </w:r>
      <w:r w:rsidRPr="00F13EA8">
        <w:rPr>
          <w:sz w:val="22"/>
          <w:szCs w:val="22"/>
        </w:rPr>
        <w:t xml:space="preserve"> (</w:t>
      </w:r>
      <w:r w:rsidR="00B757FD">
        <w:rPr>
          <w:sz w:val="22"/>
          <w:szCs w:val="22"/>
        </w:rPr>
        <w:t xml:space="preserve">year </w:t>
      </w:r>
      <w:r w:rsidR="00203035">
        <w:rPr>
          <w:sz w:val="22"/>
          <w:szCs w:val="22"/>
        </w:rPr>
        <w:t>three</w:t>
      </w:r>
      <w:r w:rsidR="00B757FD">
        <w:rPr>
          <w:sz w:val="22"/>
          <w:szCs w:val="22"/>
        </w:rPr>
        <w:t>: 1</w:t>
      </w:r>
      <w:r w:rsidR="00921616">
        <w:rPr>
          <w:sz w:val="22"/>
          <w:szCs w:val="22"/>
        </w:rPr>
        <w:t>8</w:t>
      </w:r>
      <w:r w:rsidRPr="00F13EA8">
        <w:rPr>
          <w:sz w:val="22"/>
          <w:szCs w:val="22"/>
        </w:rPr>
        <w:t xml:space="preserve"> states x </w:t>
      </w:r>
      <w:r w:rsidR="00635ECE">
        <w:rPr>
          <w:sz w:val="22"/>
          <w:szCs w:val="22"/>
        </w:rPr>
        <w:t>3</w:t>
      </w:r>
      <w:r w:rsidR="00E15927">
        <w:rPr>
          <w:sz w:val="22"/>
          <w:szCs w:val="22"/>
        </w:rPr>
        <w:t xml:space="preserve"> officials x </w:t>
      </w:r>
      <w:r w:rsidR="00470EAA">
        <w:rPr>
          <w:sz w:val="22"/>
          <w:szCs w:val="22"/>
        </w:rPr>
        <w:t>90 minutes</w:t>
      </w:r>
      <w:r w:rsidR="00D65831">
        <w:rPr>
          <w:sz w:val="22"/>
          <w:szCs w:val="22"/>
        </w:rPr>
        <w:t>;</w:t>
      </w:r>
      <w:r w:rsidR="00B757FD">
        <w:rPr>
          <w:sz w:val="22"/>
          <w:szCs w:val="22"/>
        </w:rPr>
        <w:t xml:space="preserve"> year </w:t>
      </w:r>
      <w:r w:rsidR="00203035">
        <w:rPr>
          <w:sz w:val="22"/>
          <w:szCs w:val="22"/>
        </w:rPr>
        <w:t>four</w:t>
      </w:r>
      <w:r w:rsidR="00B757FD">
        <w:rPr>
          <w:sz w:val="22"/>
          <w:szCs w:val="22"/>
        </w:rPr>
        <w:t>: 2</w:t>
      </w:r>
      <w:r w:rsidR="00921616">
        <w:rPr>
          <w:sz w:val="22"/>
          <w:szCs w:val="22"/>
        </w:rPr>
        <w:t>8</w:t>
      </w:r>
      <w:r w:rsidR="00B757FD">
        <w:rPr>
          <w:sz w:val="22"/>
          <w:szCs w:val="22"/>
        </w:rPr>
        <w:t xml:space="preserve"> </w:t>
      </w:r>
      <w:r w:rsidRPr="00F13EA8" w:rsidR="00B757FD">
        <w:rPr>
          <w:sz w:val="22"/>
          <w:szCs w:val="22"/>
        </w:rPr>
        <w:t xml:space="preserve">states x </w:t>
      </w:r>
      <w:r w:rsidR="00B757FD">
        <w:rPr>
          <w:sz w:val="22"/>
          <w:szCs w:val="22"/>
        </w:rPr>
        <w:t>3 officials x 90 minutes</w:t>
      </w:r>
      <w:r w:rsidR="00D65831">
        <w:rPr>
          <w:sz w:val="22"/>
          <w:szCs w:val="22"/>
        </w:rPr>
        <w:t>;</w:t>
      </w:r>
      <w:r w:rsidR="00B757FD">
        <w:rPr>
          <w:sz w:val="22"/>
          <w:szCs w:val="22"/>
        </w:rPr>
        <w:t xml:space="preserve"> year </w:t>
      </w:r>
      <w:r w:rsidR="00203035">
        <w:rPr>
          <w:sz w:val="22"/>
          <w:szCs w:val="22"/>
        </w:rPr>
        <w:t>five</w:t>
      </w:r>
      <w:r w:rsidR="00B757FD">
        <w:rPr>
          <w:sz w:val="22"/>
          <w:szCs w:val="22"/>
        </w:rPr>
        <w:t>: 2</w:t>
      </w:r>
      <w:r w:rsidR="00921616">
        <w:rPr>
          <w:sz w:val="22"/>
          <w:szCs w:val="22"/>
        </w:rPr>
        <w:t>8</w:t>
      </w:r>
      <w:r w:rsidR="00B757FD">
        <w:rPr>
          <w:sz w:val="22"/>
          <w:szCs w:val="22"/>
        </w:rPr>
        <w:t xml:space="preserve"> </w:t>
      </w:r>
      <w:r w:rsidRPr="00F13EA8" w:rsidR="00B757FD">
        <w:rPr>
          <w:sz w:val="22"/>
          <w:szCs w:val="22"/>
        </w:rPr>
        <w:t xml:space="preserve">states x </w:t>
      </w:r>
      <w:r w:rsidR="00B757FD">
        <w:rPr>
          <w:sz w:val="22"/>
          <w:szCs w:val="22"/>
        </w:rPr>
        <w:t>3 officials x 90 minutes</w:t>
      </w:r>
      <w:r w:rsidRPr="00F13EA8">
        <w:rPr>
          <w:sz w:val="22"/>
          <w:szCs w:val="22"/>
        </w:rPr>
        <w:t>)</w:t>
      </w:r>
    </w:p>
    <w:p w:rsidR="00F13EA8" w:rsidRPr="00F13EA8" w:rsidP="00F13EA8" w14:paraId="6E965B49" w14:textId="3A8CF383">
      <w:pPr>
        <w:pStyle w:val="Bullet"/>
        <w:rPr>
          <w:sz w:val="22"/>
          <w:szCs w:val="22"/>
        </w:rPr>
      </w:pPr>
      <w:r w:rsidRPr="00311993">
        <w:rPr>
          <w:b/>
          <w:i/>
          <w:iCs/>
          <w:sz w:val="22"/>
          <w:szCs w:val="22"/>
        </w:rPr>
        <w:t>CCBHC interviews</w:t>
      </w:r>
      <w:r w:rsidRPr="00F13EA8">
        <w:rPr>
          <w:b/>
          <w:sz w:val="22"/>
          <w:szCs w:val="22"/>
        </w:rPr>
        <w:t>:</w:t>
      </w:r>
      <w:r w:rsidRPr="00F13EA8">
        <w:rPr>
          <w:sz w:val="22"/>
          <w:szCs w:val="22"/>
        </w:rPr>
        <w:t xml:space="preserve"> </w:t>
      </w:r>
      <w:r w:rsidR="004A3ADF">
        <w:rPr>
          <w:sz w:val="22"/>
          <w:szCs w:val="22"/>
        </w:rPr>
        <w:t>The evaluation team</w:t>
      </w:r>
      <w:r w:rsidRPr="00F13EA8">
        <w:rPr>
          <w:sz w:val="22"/>
          <w:szCs w:val="22"/>
        </w:rPr>
        <w:t xml:space="preserve"> will conduct </w:t>
      </w:r>
      <w:r w:rsidR="00B757FD">
        <w:rPr>
          <w:sz w:val="22"/>
          <w:szCs w:val="22"/>
        </w:rPr>
        <w:t>virtual</w:t>
      </w:r>
      <w:r w:rsidRPr="00F13EA8" w:rsidR="00B757FD">
        <w:rPr>
          <w:sz w:val="22"/>
          <w:szCs w:val="22"/>
        </w:rPr>
        <w:t xml:space="preserve"> </w:t>
      </w:r>
      <w:r w:rsidRPr="00F13EA8">
        <w:rPr>
          <w:sz w:val="22"/>
          <w:szCs w:val="22"/>
        </w:rPr>
        <w:t xml:space="preserve">interviews with CCBHC staff in year three </w:t>
      </w:r>
      <w:r w:rsidR="00B757FD">
        <w:rPr>
          <w:sz w:val="22"/>
          <w:szCs w:val="22"/>
        </w:rPr>
        <w:t xml:space="preserve">and five </w:t>
      </w:r>
      <w:r w:rsidRPr="00F13EA8">
        <w:rPr>
          <w:sz w:val="22"/>
          <w:szCs w:val="22"/>
        </w:rPr>
        <w:t>of the evaluation (fall</w:t>
      </w:r>
      <w:r w:rsidR="00203035">
        <w:rPr>
          <w:sz w:val="22"/>
          <w:szCs w:val="22"/>
        </w:rPr>
        <w:t xml:space="preserve"> 2025 and 2027</w:t>
      </w:r>
      <w:r w:rsidRPr="00F13EA8">
        <w:rPr>
          <w:sz w:val="22"/>
          <w:szCs w:val="22"/>
        </w:rPr>
        <w:t>) for up to 15 CCBHCs</w:t>
      </w:r>
      <w:r w:rsidR="00C809DA">
        <w:rPr>
          <w:sz w:val="22"/>
          <w:szCs w:val="22"/>
        </w:rPr>
        <w:t xml:space="preserve"> each year</w:t>
      </w:r>
      <w:r w:rsidRPr="00F13EA8">
        <w:rPr>
          <w:sz w:val="22"/>
          <w:szCs w:val="22"/>
        </w:rPr>
        <w:t xml:space="preserve">. </w:t>
      </w:r>
    </w:p>
    <w:p w:rsidR="00F13EA8" w:rsidRPr="00F13EA8" w:rsidP="00F13EA8" w14:paraId="1938EEDE" w14:textId="420B2044">
      <w:pPr>
        <w:pStyle w:val="Dash"/>
        <w:rPr>
          <w:sz w:val="22"/>
          <w:szCs w:val="22"/>
        </w:rPr>
      </w:pPr>
      <w:bookmarkStart w:id="2" w:name="_Hlk95297995"/>
      <w:r w:rsidRPr="00F13EA8">
        <w:rPr>
          <w:sz w:val="22"/>
          <w:szCs w:val="22"/>
        </w:rPr>
        <w:t xml:space="preserve">Interview with CEO/Medical Director and any other key leadership staff recommended by CCBHC, lasting </w:t>
      </w:r>
      <w:r w:rsidR="004636CC">
        <w:rPr>
          <w:sz w:val="22"/>
          <w:szCs w:val="22"/>
        </w:rPr>
        <w:t>ninety minute</w:t>
      </w:r>
      <w:r w:rsidR="00C5155E">
        <w:rPr>
          <w:sz w:val="22"/>
          <w:szCs w:val="22"/>
        </w:rPr>
        <w:t>s</w:t>
      </w:r>
      <w:r w:rsidRPr="00F13EA8">
        <w:rPr>
          <w:sz w:val="22"/>
          <w:szCs w:val="22"/>
        </w:rPr>
        <w:t xml:space="preserve"> (15 clinics x 2 respondents x </w:t>
      </w:r>
      <w:r w:rsidR="00C809DA">
        <w:rPr>
          <w:sz w:val="22"/>
          <w:szCs w:val="22"/>
        </w:rPr>
        <w:t>90 minutes</w:t>
      </w:r>
      <w:r w:rsidRPr="00F13EA8">
        <w:rPr>
          <w:sz w:val="22"/>
          <w:szCs w:val="22"/>
        </w:rPr>
        <w:t xml:space="preserve"> x </w:t>
      </w:r>
      <w:r w:rsidR="00C809DA">
        <w:rPr>
          <w:sz w:val="22"/>
          <w:szCs w:val="22"/>
        </w:rPr>
        <w:t>2</w:t>
      </w:r>
      <w:r w:rsidRPr="00F13EA8">
        <w:rPr>
          <w:sz w:val="22"/>
          <w:szCs w:val="22"/>
        </w:rPr>
        <w:t xml:space="preserve"> interview year</w:t>
      </w:r>
      <w:r w:rsidR="00C809DA">
        <w:rPr>
          <w:sz w:val="22"/>
          <w:szCs w:val="22"/>
        </w:rPr>
        <w:t>s</w:t>
      </w:r>
      <w:r w:rsidRPr="00F13EA8">
        <w:rPr>
          <w:sz w:val="22"/>
          <w:szCs w:val="22"/>
        </w:rPr>
        <w:t>)</w:t>
      </w:r>
    </w:p>
    <w:bookmarkEnd w:id="2"/>
    <w:p w:rsidR="00F13EA8" w:rsidRPr="00F13EA8" w:rsidP="00F13EA8" w14:paraId="38306B21" w14:textId="0894F18C">
      <w:pPr>
        <w:pStyle w:val="Bullet"/>
        <w:rPr>
          <w:sz w:val="22"/>
          <w:szCs w:val="22"/>
        </w:rPr>
      </w:pPr>
      <w:r w:rsidRPr="00311993">
        <w:rPr>
          <w:b/>
          <w:i/>
          <w:iCs/>
          <w:sz w:val="22"/>
          <w:szCs w:val="22"/>
        </w:rPr>
        <w:t xml:space="preserve">Focus groups with </w:t>
      </w:r>
      <w:r w:rsidR="00C809DA">
        <w:rPr>
          <w:b/>
          <w:i/>
          <w:iCs/>
          <w:sz w:val="22"/>
          <w:szCs w:val="22"/>
        </w:rPr>
        <w:t>people receiving services</w:t>
      </w:r>
      <w:r w:rsidRPr="00F13EA8">
        <w:rPr>
          <w:b/>
          <w:sz w:val="22"/>
          <w:szCs w:val="22"/>
        </w:rPr>
        <w:t xml:space="preserve">: </w:t>
      </w:r>
      <w:r w:rsidR="004A3ADF">
        <w:rPr>
          <w:bCs/>
          <w:sz w:val="22"/>
          <w:szCs w:val="22"/>
        </w:rPr>
        <w:t xml:space="preserve">The evaluation team </w:t>
      </w:r>
      <w:r w:rsidRPr="00F13EA8">
        <w:rPr>
          <w:bCs/>
          <w:sz w:val="22"/>
          <w:szCs w:val="22"/>
        </w:rPr>
        <w:t xml:space="preserve">will conduct </w:t>
      </w:r>
      <w:r w:rsidR="00C809DA">
        <w:rPr>
          <w:bCs/>
          <w:sz w:val="22"/>
          <w:szCs w:val="22"/>
        </w:rPr>
        <w:t>four</w:t>
      </w:r>
      <w:r w:rsidRPr="00F13EA8">
        <w:rPr>
          <w:bCs/>
          <w:sz w:val="22"/>
          <w:szCs w:val="22"/>
        </w:rPr>
        <w:t xml:space="preserve"> virtual focus groups with up to </w:t>
      </w:r>
      <w:r w:rsidR="00C809DA">
        <w:rPr>
          <w:bCs/>
          <w:sz w:val="22"/>
          <w:szCs w:val="22"/>
        </w:rPr>
        <w:t>eight</w:t>
      </w:r>
      <w:r w:rsidRPr="00F13EA8" w:rsidR="00C809DA">
        <w:rPr>
          <w:bCs/>
          <w:sz w:val="22"/>
          <w:szCs w:val="22"/>
        </w:rPr>
        <w:t xml:space="preserve"> </w:t>
      </w:r>
      <w:r w:rsidR="00C809DA">
        <w:rPr>
          <w:bCs/>
          <w:sz w:val="22"/>
          <w:szCs w:val="22"/>
        </w:rPr>
        <w:t>people</w:t>
      </w:r>
      <w:r w:rsidRPr="00F13EA8" w:rsidR="00C809DA">
        <w:rPr>
          <w:bCs/>
          <w:sz w:val="22"/>
          <w:szCs w:val="22"/>
        </w:rPr>
        <w:t xml:space="preserve"> </w:t>
      </w:r>
      <w:r w:rsidR="00C809DA">
        <w:rPr>
          <w:bCs/>
          <w:sz w:val="22"/>
          <w:szCs w:val="22"/>
        </w:rPr>
        <w:t>receiving</w:t>
      </w:r>
      <w:r w:rsidRPr="00F13EA8" w:rsidR="00C809DA">
        <w:rPr>
          <w:bCs/>
          <w:sz w:val="22"/>
          <w:szCs w:val="22"/>
        </w:rPr>
        <w:t xml:space="preserve"> </w:t>
      </w:r>
      <w:r w:rsidRPr="00F13EA8">
        <w:rPr>
          <w:bCs/>
          <w:sz w:val="22"/>
          <w:szCs w:val="22"/>
        </w:rPr>
        <w:t>CCBHC services</w:t>
      </w:r>
      <w:r w:rsidR="00C809DA">
        <w:rPr>
          <w:bCs/>
          <w:sz w:val="22"/>
          <w:szCs w:val="22"/>
        </w:rPr>
        <w:t xml:space="preserve"> in the fifth </w:t>
      </w:r>
      <w:r w:rsidRPr="00F13EA8">
        <w:rPr>
          <w:bCs/>
          <w:sz w:val="22"/>
          <w:szCs w:val="22"/>
        </w:rPr>
        <w:t>evaluation year (fall 202</w:t>
      </w:r>
      <w:r w:rsidR="00C809DA">
        <w:rPr>
          <w:bCs/>
          <w:sz w:val="22"/>
          <w:szCs w:val="22"/>
        </w:rPr>
        <w:t>7</w:t>
      </w:r>
      <w:r w:rsidRPr="00F13EA8">
        <w:rPr>
          <w:bCs/>
          <w:sz w:val="22"/>
          <w:szCs w:val="22"/>
        </w:rPr>
        <w:t>).</w:t>
      </w:r>
    </w:p>
    <w:p w:rsidR="00F13EA8" w:rsidRPr="00F13EA8" w:rsidP="00F13EA8" w14:paraId="348A9879" w14:textId="0AEE1849">
      <w:pPr>
        <w:pStyle w:val="Dash"/>
        <w:rPr>
          <w:sz w:val="22"/>
          <w:szCs w:val="22"/>
        </w:rPr>
      </w:pPr>
      <w:bookmarkStart w:id="3" w:name="_Hlk95836723"/>
      <w:r w:rsidRPr="00F13EA8">
        <w:rPr>
          <w:sz w:val="22"/>
          <w:szCs w:val="22"/>
        </w:rPr>
        <w:t xml:space="preserve">Focus group with </w:t>
      </w:r>
      <w:r w:rsidR="00203035">
        <w:rPr>
          <w:sz w:val="22"/>
          <w:szCs w:val="22"/>
        </w:rPr>
        <w:t>8</w:t>
      </w:r>
      <w:r w:rsidRPr="00F13EA8" w:rsidR="00C809DA">
        <w:rPr>
          <w:sz w:val="22"/>
          <w:szCs w:val="22"/>
        </w:rPr>
        <w:t xml:space="preserve"> </w:t>
      </w:r>
      <w:r w:rsidR="0094166A">
        <w:rPr>
          <w:sz w:val="22"/>
          <w:szCs w:val="22"/>
        </w:rPr>
        <w:t>client</w:t>
      </w:r>
      <w:r w:rsidRPr="00F13EA8">
        <w:rPr>
          <w:sz w:val="22"/>
          <w:szCs w:val="22"/>
        </w:rPr>
        <w:t xml:space="preserve">s of CCBHC services, lasting </w:t>
      </w:r>
      <w:r w:rsidR="00C5155E">
        <w:rPr>
          <w:sz w:val="22"/>
          <w:szCs w:val="22"/>
        </w:rPr>
        <w:t>ninety minutes</w:t>
      </w:r>
      <w:r w:rsidRPr="00F13EA8">
        <w:rPr>
          <w:sz w:val="22"/>
          <w:szCs w:val="22"/>
        </w:rPr>
        <w:t xml:space="preserve"> (</w:t>
      </w:r>
      <w:r w:rsidR="00C809DA">
        <w:rPr>
          <w:sz w:val="22"/>
          <w:szCs w:val="22"/>
        </w:rPr>
        <w:t>4</w:t>
      </w:r>
      <w:r w:rsidRPr="00F13EA8">
        <w:rPr>
          <w:sz w:val="22"/>
          <w:szCs w:val="22"/>
        </w:rPr>
        <w:t xml:space="preserve"> focus groups x </w:t>
      </w:r>
      <w:r w:rsidR="00C809DA">
        <w:rPr>
          <w:sz w:val="22"/>
          <w:szCs w:val="22"/>
        </w:rPr>
        <w:t>8</w:t>
      </w:r>
      <w:r w:rsidRPr="00F13EA8">
        <w:rPr>
          <w:sz w:val="22"/>
          <w:szCs w:val="22"/>
        </w:rPr>
        <w:t xml:space="preserve"> </w:t>
      </w:r>
      <w:r w:rsidR="0094166A">
        <w:rPr>
          <w:sz w:val="22"/>
          <w:szCs w:val="22"/>
        </w:rPr>
        <w:t>client</w:t>
      </w:r>
      <w:r w:rsidRPr="00F13EA8">
        <w:rPr>
          <w:sz w:val="22"/>
          <w:szCs w:val="22"/>
        </w:rPr>
        <w:t xml:space="preserve">s x </w:t>
      </w:r>
      <w:r w:rsidR="00C809DA">
        <w:rPr>
          <w:sz w:val="22"/>
          <w:szCs w:val="22"/>
        </w:rPr>
        <w:t>90 minutes</w:t>
      </w:r>
      <w:r w:rsidRPr="00F13EA8">
        <w:rPr>
          <w:sz w:val="22"/>
          <w:szCs w:val="22"/>
        </w:rPr>
        <w:t xml:space="preserve"> x </w:t>
      </w:r>
      <w:r w:rsidR="00585D2D">
        <w:rPr>
          <w:sz w:val="22"/>
          <w:szCs w:val="22"/>
        </w:rPr>
        <w:t>1</w:t>
      </w:r>
      <w:r w:rsidRPr="00F13EA8">
        <w:rPr>
          <w:sz w:val="22"/>
          <w:szCs w:val="22"/>
        </w:rPr>
        <w:t xml:space="preserve"> interview years)</w:t>
      </w:r>
    </w:p>
    <w:bookmarkEnd w:id="3"/>
    <w:p w:rsidR="00F13EA8" w:rsidRPr="00F13EA8" w:rsidP="00F13EA8" w14:paraId="4408185F" w14:textId="6F958A26">
      <w:pPr>
        <w:pStyle w:val="Bullet"/>
        <w:rPr>
          <w:sz w:val="22"/>
          <w:szCs w:val="22"/>
        </w:rPr>
      </w:pPr>
      <w:r w:rsidRPr="00311993">
        <w:rPr>
          <w:b/>
          <w:i/>
          <w:iCs/>
          <w:sz w:val="22"/>
          <w:szCs w:val="22"/>
        </w:rPr>
        <w:t>CCBHC survey</w:t>
      </w:r>
      <w:r w:rsidRPr="00F13EA8">
        <w:rPr>
          <w:b/>
          <w:sz w:val="22"/>
          <w:szCs w:val="22"/>
        </w:rPr>
        <w:t xml:space="preserve">: </w:t>
      </w:r>
      <w:r w:rsidR="004A3ADF">
        <w:rPr>
          <w:bCs/>
          <w:sz w:val="22"/>
          <w:szCs w:val="22"/>
        </w:rPr>
        <w:t xml:space="preserve">The evaluation team </w:t>
      </w:r>
      <w:r w:rsidRPr="00F13EA8">
        <w:rPr>
          <w:bCs/>
          <w:sz w:val="22"/>
          <w:szCs w:val="22"/>
        </w:rPr>
        <w:t xml:space="preserve">will ask all CCBHCs </w:t>
      </w:r>
      <w:r w:rsidR="00C809DA">
        <w:rPr>
          <w:bCs/>
          <w:sz w:val="22"/>
          <w:szCs w:val="22"/>
        </w:rPr>
        <w:t xml:space="preserve">that have participated in the demonstration for at least one year at the time of each survey’s fielding </w:t>
      </w:r>
      <w:r w:rsidRPr="00F13EA8">
        <w:rPr>
          <w:bCs/>
          <w:sz w:val="22"/>
          <w:szCs w:val="22"/>
        </w:rPr>
        <w:t xml:space="preserve">to participate in a brief survey in the </w:t>
      </w:r>
      <w:r w:rsidR="00C809DA">
        <w:rPr>
          <w:bCs/>
          <w:sz w:val="22"/>
          <w:szCs w:val="22"/>
        </w:rPr>
        <w:t>fourth</w:t>
      </w:r>
      <w:r w:rsidRPr="00F13EA8" w:rsidR="00C809DA">
        <w:rPr>
          <w:bCs/>
          <w:sz w:val="22"/>
          <w:szCs w:val="22"/>
        </w:rPr>
        <w:t xml:space="preserve"> </w:t>
      </w:r>
      <w:r w:rsidRPr="00F13EA8">
        <w:rPr>
          <w:bCs/>
          <w:sz w:val="22"/>
          <w:szCs w:val="22"/>
        </w:rPr>
        <w:t xml:space="preserve">and </w:t>
      </w:r>
      <w:r w:rsidR="00C809DA">
        <w:rPr>
          <w:bCs/>
          <w:sz w:val="22"/>
          <w:szCs w:val="22"/>
        </w:rPr>
        <w:t>fifth</w:t>
      </w:r>
      <w:r w:rsidRPr="00F13EA8" w:rsidR="00C809DA">
        <w:rPr>
          <w:bCs/>
          <w:sz w:val="22"/>
          <w:szCs w:val="22"/>
        </w:rPr>
        <w:t xml:space="preserve"> </w:t>
      </w:r>
      <w:r w:rsidRPr="00F13EA8">
        <w:rPr>
          <w:bCs/>
          <w:sz w:val="22"/>
          <w:szCs w:val="22"/>
        </w:rPr>
        <w:t>evaluation years.</w:t>
      </w:r>
    </w:p>
    <w:p w:rsidR="00F13EA8" w:rsidRPr="00F13EA8" w:rsidP="00F13EA8" w14:paraId="059BDA1E" w14:textId="51F94A01">
      <w:pPr>
        <w:pStyle w:val="Dash"/>
        <w:rPr>
          <w:sz w:val="22"/>
          <w:szCs w:val="22"/>
        </w:rPr>
      </w:pPr>
      <w:r w:rsidRPr="00F13EA8">
        <w:rPr>
          <w:sz w:val="22"/>
          <w:szCs w:val="22"/>
        </w:rPr>
        <w:t xml:space="preserve">Survey with CCBHCs with one respondent per site, lasting </w:t>
      </w:r>
      <w:r w:rsidRPr="00585D2D" w:rsidR="00585D2D">
        <w:rPr>
          <w:sz w:val="22"/>
          <w:szCs w:val="22"/>
        </w:rPr>
        <w:t>approximately</w:t>
      </w:r>
      <w:r w:rsidRPr="00585D2D">
        <w:rPr>
          <w:sz w:val="22"/>
          <w:szCs w:val="22"/>
        </w:rPr>
        <w:t xml:space="preserve"> </w:t>
      </w:r>
      <w:r w:rsidR="00B01C7B">
        <w:rPr>
          <w:sz w:val="22"/>
          <w:szCs w:val="22"/>
        </w:rPr>
        <w:t>four</w:t>
      </w:r>
      <w:r w:rsidRPr="00585D2D" w:rsidR="00B01C7B">
        <w:rPr>
          <w:sz w:val="22"/>
          <w:szCs w:val="22"/>
        </w:rPr>
        <w:t xml:space="preserve"> </w:t>
      </w:r>
      <w:r w:rsidRPr="00585D2D">
        <w:rPr>
          <w:sz w:val="22"/>
          <w:szCs w:val="22"/>
        </w:rPr>
        <w:t>hour</w:t>
      </w:r>
      <w:r w:rsidRPr="00585D2D" w:rsidR="00E15927">
        <w:rPr>
          <w:sz w:val="22"/>
          <w:szCs w:val="22"/>
        </w:rPr>
        <w:t>s</w:t>
      </w:r>
      <w:r w:rsidRPr="00F13EA8">
        <w:rPr>
          <w:sz w:val="22"/>
          <w:szCs w:val="22"/>
        </w:rPr>
        <w:t xml:space="preserve"> (</w:t>
      </w:r>
      <w:r w:rsidR="00203035">
        <w:rPr>
          <w:sz w:val="22"/>
          <w:szCs w:val="22"/>
        </w:rPr>
        <w:t xml:space="preserve">year four: </w:t>
      </w:r>
      <w:r w:rsidRPr="00F13EA8">
        <w:rPr>
          <w:sz w:val="22"/>
          <w:szCs w:val="22"/>
        </w:rPr>
        <w:t xml:space="preserve">1 survey x </w:t>
      </w:r>
      <w:r w:rsidR="00921616">
        <w:rPr>
          <w:sz w:val="22"/>
          <w:szCs w:val="22"/>
        </w:rPr>
        <w:t>281</w:t>
      </w:r>
      <w:r w:rsidRPr="00F13EA8" w:rsidR="00203035">
        <w:rPr>
          <w:sz w:val="22"/>
          <w:szCs w:val="22"/>
        </w:rPr>
        <w:t xml:space="preserve"> </w:t>
      </w:r>
      <w:r w:rsidRPr="00F13EA8">
        <w:rPr>
          <w:sz w:val="22"/>
          <w:szCs w:val="22"/>
        </w:rPr>
        <w:t xml:space="preserve">CCBHCs x </w:t>
      </w:r>
      <w:r w:rsidR="00942C75">
        <w:rPr>
          <w:sz w:val="22"/>
          <w:szCs w:val="22"/>
        </w:rPr>
        <w:t>4</w:t>
      </w:r>
      <w:r w:rsidRPr="00F13EA8">
        <w:rPr>
          <w:sz w:val="22"/>
          <w:szCs w:val="22"/>
        </w:rPr>
        <w:t xml:space="preserve"> hour</w:t>
      </w:r>
      <w:r w:rsidR="00585D2D">
        <w:rPr>
          <w:sz w:val="22"/>
          <w:szCs w:val="22"/>
        </w:rPr>
        <w:t>s</w:t>
      </w:r>
      <w:r w:rsidR="00203035">
        <w:rPr>
          <w:sz w:val="22"/>
          <w:szCs w:val="22"/>
        </w:rPr>
        <w:t>, year five</w:t>
      </w:r>
      <w:r w:rsidR="00F47D9B">
        <w:rPr>
          <w:sz w:val="22"/>
          <w:szCs w:val="22"/>
        </w:rPr>
        <w:t xml:space="preserve">: </w:t>
      </w:r>
      <w:r w:rsidRPr="00F13EA8" w:rsidR="00F47D9B">
        <w:rPr>
          <w:sz w:val="22"/>
          <w:szCs w:val="22"/>
        </w:rPr>
        <w:t xml:space="preserve">1 survey x </w:t>
      </w:r>
      <w:r w:rsidR="00921616">
        <w:rPr>
          <w:sz w:val="22"/>
          <w:szCs w:val="22"/>
        </w:rPr>
        <w:t>411</w:t>
      </w:r>
      <w:r w:rsidR="00FF74D7">
        <w:rPr>
          <w:sz w:val="22"/>
          <w:szCs w:val="22"/>
        </w:rPr>
        <w:t xml:space="preserve"> </w:t>
      </w:r>
      <w:r w:rsidRPr="00F13EA8" w:rsidR="00F47D9B">
        <w:rPr>
          <w:sz w:val="22"/>
          <w:szCs w:val="22"/>
        </w:rPr>
        <w:t xml:space="preserve">CCBHCs x </w:t>
      </w:r>
      <w:r w:rsidR="00DB450C">
        <w:rPr>
          <w:sz w:val="22"/>
          <w:szCs w:val="22"/>
        </w:rPr>
        <w:t>4</w:t>
      </w:r>
      <w:r w:rsidRPr="00F13EA8" w:rsidR="00F47D9B">
        <w:rPr>
          <w:sz w:val="22"/>
          <w:szCs w:val="22"/>
        </w:rPr>
        <w:t xml:space="preserve"> hour</w:t>
      </w:r>
      <w:r w:rsidR="00F47D9B">
        <w:rPr>
          <w:sz w:val="22"/>
          <w:szCs w:val="22"/>
        </w:rPr>
        <w:t>s</w:t>
      </w:r>
      <w:r w:rsidRPr="00F13EA8">
        <w:rPr>
          <w:sz w:val="22"/>
          <w:szCs w:val="22"/>
        </w:rPr>
        <w:t>)</w:t>
      </w:r>
    </w:p>
    <w:p w:rsidR="001F05FB" w14:paraId="5FF1029B" w14:textId="77777777">
      <w:pPr>
        <w:spacing w:line="259" w:lineRule="auto"/>
        <w:rPr>
          <w:rFonts w:asciiTheme="majorHAnsi" w:hAnsiTheme="majorHAnsi"/>
          <w:b/>
          <w:color w:val="000000" w:themeColor="text1"/>
          <w:sz w:val="20"/>
        </w:rPr>
      </w:pPr>
      <w:r>
        <w:br w:type="page"/>
      </w:r>
    </w:p>
    <w:p w:rsidR="00D232C7" w:rsidP="00D232C7" w14:paraId="6D823787" w14:textId="3E4E6121">
      <w:pPr>
        <w:pStyle w:val="TableTitle"/>
      </w:pPr>
      <w:r>
        <w:t xml:space="preserve">Table </w:t>
      </w:r>
      <w:r w:rsidR="00F13EA8">
        <w:t>A.3</w:t>
      </w:r>
      <w:r>
        <w:t xml:space="preserve">. </w:t>
      </w:r>
      <w:r w:rsidRPr="007C0936">
        <w:t xml:space="preserve">Estimated annualized burden </w:t>
      </w:r>
      <w:r w:rsidRPr="007C0936">
        <w:t>hours</w:t>
      </w:r>
    </w:p>
    <w:tbl>
      <w:tblPr>
        <w:tblStyle w:val="MathUBaseTable"/>
        <w:tblW w:w="9900" w:type="dxa"/>
        <w:tblLayout w:type="fixed"/>
        <w:tblLook w:val="04A0"/>
      </w:tblPr>
      <w:tblGrid>
        <w:gridCol w:w="1710"/>
        <w:gridCol w:w="900"/>
        <w:gridCol w:w="1260"/>
        <w:gridCol w:w="1148"/>
        <w:gridCol w:w="1017"/>
        <w:gridCol w:w="917"/>
        <w:gridCol w:w="726"/>
        <w:gridCol w:w="962"/>
        <w:gridCol w:w="1260"/>
      </w:tblGrid>
      <w:tr w14:paraId="554760BB" w14:textId="77777777" w:rsidTr="003F7EBA">
        <w:tblPrEx>
          <w:tblW w:w="9900" w:type="dxa"/>
          <w:tblLayout w:type="fixed"/>
          <w:tblLook w:val="04A0"/>
        </w:tblPrEx>
        <w:tc>
          <w:tcPr>
            <w:tcW w:w="1710" w:type="dxa"/>
            <w:tcBorders>
              <w:bottom w:val="single" w:sz="4" w:space="0" w:color="5B6771" w:themeColor="accent3"/>
            </w:tcBorders>
            <w:shd w:val="clear" w:color="auto" w:fill="595959" w:themeFill="text1" w:themeFillTint="A6"/>
            <w:vAlign w:val="bottom"/>
          </w:tcPr>
          <w:p w:rsidR="00D232C7" w:rsidP="003E314B" w14:paraId="379922B1" w14:textId="6F64A2A1">
            <w:pPr>
              <w:pStyle w:val="Paragraph"/>
            </w:pPr>
            <w:r w:rsidRPr="0001349A">
              <w:t>Respondents/</w:t>
            </w:r>
            <w:r w:rsidR="0055509A">
              <w:t xml:space="preserve"> </w:t>
            </w:r>
            <w:r w:rsidRPr="0001349A">
              <w:t>activity</w:t>
            </w:r>
          </w:p>
        </w:tc>
        <w:tc>
          <w:tcPr>
            <w:tcW w:w="900" w:type="dxa"/>
            <w:tcBorders>
              <w:bottom w:val="single" w:sz="4" w:space="0" w:color="5B6771" w:themeColor="accent3"/>
            </w:tcBorders>
            <w:shd w:val="clear" w:color="auto" w:fill="595959" w:themeFill="text1" w:themeFillTint="A6"/>
            <w:vAlign w:val="bottom"/>
          </w:tcPr>
          <w:p w:rsidR="00D232C7" w:rsidP="003E314B" w14:paraId="08D4A277" w14:textId="77777777">
            <w:pPr>
              <w:pStyle w:val="Paragraph"/>
              <w:jc w:val="center"/>
            </w:pPr>
            <w:r>
              <w:rPr>
                <w:rFonts w:cs="Arial"/>
              </w:rPr>
              <w:t>Number of sites</w:t>
            </w:r>
          </w:p>
        </w:tc>
        <w:tc>
          <w:tcPr>
            <w:tcW w:w="1260" w:type="dxa"/>
            <w:tcBorders>
              <w:bottom w:val="single" w:sz="4" w:space="0" w:color="5B6771" w:themeColor="accent3"/>
            </w:tcBorders>
            <w:shd w:val="clear" w:color="auto" w:fill="595959" w:themeFill="text1" w:themeFillTint="A6"/>
            <w:vAlign w:val="bottom"/>
          </w:tcPr>
          <w:p w:rsidR="00D232C7" w:rsidP="003E314B" w14:paraId="6069719E" w14:textId="2A7B083C">
            <w:pPr>
              <w:pStyle w:val="Paragraph"/>
              <w:jc w:val="center"/>
            </w:pPr>
            <w:r w:rsidRPr="0001349A">
              <w:rPr>
                <w:rFonts w:cs="Arial"/>
              </w:rPr>
              <w:t>Number of respondents</w:t>
            </w:r>
            <w:r>
              <w:rPr>
                <w:rFonts w:cs="Arial"/>
              </w:rPr>
              <w:t xml:space="preserve"> per site</w:t>
            </w:r>
          </w:p>
        </w:tc>
        <w:tc>
          <w:tcPr>
            <w:tcW w:w="1148" w:type="dxa"/>
            <w:tcBorders>
              <w:bottom w:val="single" w:sz="4" w:space="0" w:color="5B6771" w:themeColor="accent3"/>
            </w:tcBorders>
            <w:shd w:val="clear" w:color="auto" w:fill="595959" w:themeFill="text1" w:themeFillTint="A6"/>
            <w:vAlign w:val="bottom"/>
          </w:tcPr>
          <w:p w:rsidR="00D232C7" w:rsidP="003E314B" w14:paraId="483891B1" w14:textId="77777777">
            <w:pPr>
              <w:pStyle w:val="Paragraph"/>
              <w:jc w:val="center"/>
            </w:pPr>
            <w:r w:rsidRPr="0001349A">
              <w:rPr>
                <w:rFonts w:cs="Arial"/>
              </w:rPr>
              <w:t>Responses per respondent</w:t>
            </w:r>
          </w:p>
        </w:tc>
        <w:tc>
          <w:tcPr>
            <w:tcW w:w="1017" w:type="dxa"/>
            <w:tcBorders>
              <w:bottom w:val="single" w:sz="4" w:space="0" w:color="5B6771" w:themeColor="accent3"/>
            </w:tcBorders>
            <w:shd w:val="clear" w:color="auto" w:fill="595959" w:themeFill="text1" w:themeFillTint="A6"/>
            <w:vAlign w:val="bottom"/>
          </w:tcPr>
          <w:p w:rsidR="00D232C7" w:rsidP="003E314B" w14:paraId="3D39FE3B" w14:textId="77777777">
            <w:pPr>
              <w:pStyle w:val="Paragraph"/>
              <w:jc w:val="center"/>
            </w:pPr>
            <w:r w:rsidRPr="0001349A">
              <w:rPr>
                <w:rFonts w:cs="Arial"/>
              </w:rPr>
              <w:t>Total responses</w:t>
            </w:r>
          </w:p>
        </w:tc>
        <w:tc>
          <w:tcPr>
            <w:tcW w:w="917" w:type="dxa"/>
            <w:tcBorders>
              <w:bottom w:val="single" w:sz="4" w:space="0" w:color="5B6771" w:themeColor="accent3"/>
            </w:tcBorders>
            <w:shd w:val="clear" w:color="auto" w:fill="595959" w:themeFill="text1" w:themeFillTint="A6"/>
            <w:vAlign w:val="bottom"/>
          </w:tcPr>
          <w:p w:rsidR="00D232C7" w:rsidP="003E314B" w14:paraId="74DAE97C" w14:textId="77777777">
            <w:pPr>
              <w:pStyle w:val="Paragraph"/>
              <w:jc w:val="center"/>
            </w:pPr>
            <w:r w:rsidRPr="0001349A">
              <w:rPr>
                <w:rFonts w:cs="Arial"/>
              </w:rPr>
              <w:t>Hours per response</w:t>
            </w:r>
          </w:p>
        </w:tc>
        <w:tc>
          <w:tcPr>
            <w:tcW w:w="726" w:type="dxa"/>
            <w:tcBorders>
              <w:bottom w:val="single" w:sz="4" w:space="0" w:color="5B6771" w:themeColor="accent3"/>
            </w:tcBorders>
            <w:shd w:val="clear" w:color="auto" w:fill="595959" w:themeFill="text1" w:themeFillTint="A6"/>
            <w:vAlign w:val="bottom"/>
          </w:tcPr>
          <w:p w:rsidR="00D232C7" w:rsidP="003E314B" w14:paraId="0D3C21E7" w14:textId="77777777">
            <w:pPr>
              <w:pStyle w:val="Paragraph"/>
              <w:jc w:val="center"/>
            </w:pPr>
            <w:r w:rsidRPr="0001349A">
              <w:rPr>
                <w:rFonts w:cs="Arial"/>
              </w:rPr>
              <w:t>Total hour burden</w:t>
            </w:r>
          </w:p>
        </w:tc>
        <w:tc>
          <w:tcPr>
            <w:tcW w:w="962" w:type="dxa"/>
            <w:tcBorders>
              <w:bottom w:val="single" w:sz="4" w:space="0" w:color="5B6771" w:themeColor="accent3"/>
            </w:tcBorders>
            <w:shd w:val="clear" w:color="auto" w:fill="595959" w:themeFill="text1" w:themeFillTint="A6"/>
            <w:vAlign w:val="bottom"/>
          </w:tcPr>
          <w:p w:rsidR="00D232C7" w:rsidP="003E314B" w14:paraId="56ED451A" w14:textId="77777777">
            <w:pPr>
              <w:pStyle w:val="Paragraph"/>
              <w:jc w:val="center"/>
            </w:pPr>
            <w:r>
              <w:rPr>
                <w:rFonts w:cs="Arial"/>
              </w:rPr>
              <w:t>Average h</w:t>
            </w:r>
            <w:r w:rsidRPr="0001349A">
              <w:rPr>
                <w:rFonts w:cs="Arial"/>
              </w:rPr>
              <w:t>ourly wage</w:t>
            </w:r>
          </w:p>
        </w:tc>
        <w:tc>
          <w:tcPr>
            <w:tcW w:w="1260" w:type="dxa"/>
            <w:tcBorders>
              <w:bottom w:val="single" w:sz="4" w:space="0" w:color="5B6771" w:themeColor="accent3"/>
            </w:tcBorders>
            <w:shd w:val="clear" w:color="auto" w:fill="595959" w:themeFill="text1" w:themeFillTint="A6"/>
            <w:vAlign w:val="bottom"/>
          </w:tcPr>
          <w:p w:rsidR="00D232C7" w:rsidP="003E314B" w14:paraId="6780DA66" w14:textId="77777777">
            <w:pPr>
              <w:pStyle w:val="Paragraph"/>
              <w:jc w:val="center"/>
            </w:pPr>
            <w:r w:rsidRPr="0001349A">
              <w:rPr>
                <w:rFonts w:cs="Arial"/>
              </w:rPr>
              <w:t>Total hour cost</w:t>
            </w:r>
            <w:r>
              <w:rPr>
                <w:rFonts w:cs="Arial"/>
              </w:rPr>
              <w:t xml:space="preserve"> burden</w:t>
            </w:r>
            <w:r w:rsidRPr="0001349A">
              <w:rPr>
                <w:rFonts w:cs="Arial"/>
              </w:rPr>
              <w:t xml:space="preserve"> ($)</w:t>
            </w:r>
          </w:p>
        </w:tc>
      </w:tr>
      <w:tr w14:paraId="7AC1C5E7" w14:textId="77777777" w:rsidTr="00CC54C0">
        <w:tblPrEx>
          <w:tblW w:w="9900" w:type="dxa"/>
          <w:tblLayout w:type="fixed"/>
          <w:tblLook w:val="04A0"/>
        </w:tblPrEx>
        <w:tc>
          <w:tcPr>
            <w:tcW w:w="9900" w:type="dxa"/>
            <w:gridSpan w:val="9"/>
            <w:tcBorders>
              <w:top w:val="single" w:sz="4" w:space="0" w:color="5B6771" w:themeColor="accent3"/>
              <w:bottom w:val="single" w:sz="4" w:space="0" w:color="5B6771" w:themeColor="accent3"/>
              <w:right w:val="nil"/>
            </w:tcBorders>
            <w:shd w:val="clear" w:color="auto" w:fill="F2F2F2" w:themeFill="background1" w:themeFillShade="F2"/>
            <w:vAlign w:val="center"/>
          </w:tcPr>
          <w:p w:rsidR="005F3393" w:rsidRPr="0001349A" w:rsidP="005F3393" w14:paraId="7314A9C4" w14:textId="5EF83961">
            <w:pPr>
              <w:pStyle w:val="Paragraph"/>
              <w:rPr>
                <w:rFonts w:cs="Arial"/>
              </w:rPr>
            </w:pPr>
          </w:p>
        </w:tc>
      </w:tr>
      <w:tr w14:paraId="24FC25F0" w14:textId="77777777" w:rsidTr="003E65D3">
        <w:tblPrEx>
          <w:tblW w:w="9900" w:type="dxa"/>
          <w:tblLayout w:type="fixed"/>
          <w:tblLook w:val="04A0"/>
        </w:tblPrEx>
        <w:tc>
          <w:tcPr>
            <w:tcW w:w="1710" w:type="dxa"/>
            <w:tcBorders>
              <w:top w:val="single" w:sz="4" w:space="0" w:color="5B6771" w:themeColor="accent3"/>
            </w:tcBorders>
          </w:tcPr>
          <w:p w:rsidR="00D232C7" w:rsidRPr="00FD721A" w:rsidP="003E314B" w14:paraId="2E56D26E" w14:textId="77777777">
            <w:pPr>
              <w:pStyle w:val="Paragraph"/>
            </w:pPr>
            <w:r w:rsidRPr="00FD721A">
              <w:t>State official interviews</w:t>
            </w:r>
          </w:p>
        </w:tc>
        <w:tc>
          <w:tcPr>
            <w:tcW w:w="900" w:type="dxa"/>
            <w:tcBorders>
              <w:top w:val="single" w:sz="4" w:space="0" w:color="5B6771" w:themeColor="accent3"/>
            </w:tcBorders>
          </w:tcPr>
          <w:p w:rsidR="00D232C7" w:rsidRPr="00FD721A" w:rsidP="00CC54C0" w14:paraId="53D3A066" w14:textId="506572C6">
            <w:pPr>
              <w:pStyle w:val="Paragraph"/>
              <w:jc w:val="center"/>
            </w:pPr>
            <w:r w:rsidRPr="00FD721A">
              <w:t>25</w:t>
            </w:r>
          </w:p>
        </w:tc>
        <w:tc>
          <w:tcPr>
            <w:tcW w:w="1260" w:type="dxa"/>
            <w:tcBorders>
              <w:top w:val="single" w:sz="4" w:space="0" w:color="5B6771" w:themeColor="accent3"/>
            </w:tcBorders>
          </w:tcPr>
          <w:p w:rsidR="00D232C7" w:rsidRPr="00FD721A" w:rsidP="00CC54C0" w14:paraId="78BD4C1B" w14:textId="36396F53">
            <w:pPr>
              <w:pStyle w:val="Paragraph"/>
              <w:jc w:val="center"/>
            </w:pPr>
            <w:r w:rsidRPr="00FD721A">
              <w:t>3</w:t>
            </w:r>
          </w:p>
        </w:tc>
        <w:tc>
          <w:tcPr>
            <w:tcW w:w="1148" w:type="dxa"/>
            <w:tcBorders>
              <w:top w:val="single" w:sz="4" w:space="0" w:color="5B6771" w:themeColor="accent3"/>
            </w:tcBorders>
          </w:tcPr>
          <w:p w:rsidR="00D232C7" w:rsidRPr="00FD721A" w:rsidP="00CC54C0" w14:paraId="111DACF6" w14:textId="1AC0D294">
            <w:pPr>
              <w:pStyle w:val="Paragraph"/>
              <w:jc w:val="center"/>
            </w:pPr>
            <w:r w:rsidRPr="00FD721A">
              <w:t>1</w:t>
            </w:r>
          </w:p>
        </w:tc>
        <w:tc>
          <w:tcPr>
            <w:tcW w:w="1017" w:type="dxa"/>
            <w:tcBorders>
              <w:top w:val="single" w:sz="4" w:space="0" w:color="5B6771" w:themeColor="accent3"/>
            </w:tcBorders>
          </w:tcPr>
          <w:p w:rsidR="00D232C7" w:rsidRPr="00FD721A" w:rsidP="00CC54C0" w14:paraId="3A81044D" w14:textId="7D984581">
            <w:pPr>
              <w:pStyle w:val="Paragraph"/>
              <w:jc w:val="center"/>
            </w:pPr>
            <w:r w:rsidRPr="00FD721A">
              <w:t>75</w:t>
            </w:r>
          </w:p>
        </w:tc>
        <w:tc>
          <w:tcPr>
            <w:tcW w:w="917" w:type="dxa"/>
            <w:tcBorders>
              <w:top w:val="single" w:sz="4" w:space="0" w:color="5B6771" w:themeColor="accent3"/>
            </w:tcBorders>
          </w:tcPr>
          <w:p w:rsidR="00D232C7" w:rsidRPr="00FD721A" w:rsidP="00CC54C0" w14:paraId="028EDAE3" w14:textId="7B4DACA3">
            <w:pPr>
              <w:pStyle w:val="Paragraph"/>
              <w:jc w:val="center"/>
            </w:pPr>
            <w:r w:rsidRPr="00FD721A">
              <w:t>1</w:t>
            </w:r>
            <w:r w:rsidRPr="00FD721A" w:rsidR="005F3393">
              <w:t>.5</w:t>
            </w:r>
          </w:p>
        </w:tc>
        <w:tc>
          <w:tcPr>
            <w:tcW w:w="726" w:type="dxa"/>
            <w:tcBorders>
              <w:top w:val="single" w:sz="4" w:space="0" w:color="5B6771" w:themeColor="accent3"/>
            </w:tcBorders>
          </w:tcPr>
          <w:p w:rsidR="00D232C7" w:rsidRPr="00FD721A" w:rsidP="00CC54C0" w14:paraId="3D6FF2EF" w14:textId="27072742">
            <w:pPr>
              <w:pStyle w:val="Paragraph"/>
              <w:jc w:val="center"/>
            </w:pPr>
            <w:r w:rsidRPr="00FD721A">
              <w:t>113</w:t>
            </w:r>
          </w:p>
        </w:tc>
        <w:tc>
          <w:tcPr>
            <w:tcW w:w="962" w:type="dxa"/>
            <w:tcBorders>
              <w:top w:val="single" w:sz="4" w:space="0" w:color="5B6771" w:themeColor="accent3"/>
            </w:tcBorders>
          </w:tcPr>
          <w:p w:rsidR="00D232C7" w:rsidRPr="00FD721A" w:rsidP="00CC54C0" w14:paraId="0AC784B6" w14:textId="642273DB">
            <w:pPr>
              <w:pStyle w:val="Paragraph"/>
              <w:jc w:val="center"/>
            </w:pPr>
            <w:r w:rsidRPr="00FD721A">
              <w:t>$</w:t>
            </w:r>
            <w:r w:rsidRPr="00FD721A" w:rsidR="007E25BD">
              <w:t>69.25</w:t>
            </w:r>
            <w:r w:rsidRPr="00FD721A" w:rsidR="007E25BD">
              <w:rPr>
                <w:vertAlign w:val="superscript"/>
              </w:rPr>
              <w:t xml:space="preserve"> </w:t>
            </w:r>
            <w:r w:rsidRPr="00FD721A">
              <w:rPr>
                <w:vertAlign w:val="superscript"/>
              </w:rPr>
              <w:t>a</w:t>
            </w:r>
          </w:p>
        </w:tc>
        <w:tc>
          <w:tcPr>
            <w:tcW w:w="1260" w:type="dxa"/>
            <w:tcBorders>
              <w:top w:val="single" w:sz="4" w:space="0" w:color="5B6771" w:themeColor="accent3"/>
            </w:tcBorders>
          </w:tcPr>
          <w:p w:rsidR="00D232C7" w:rsidRPr="00FD721A" w:rsidP="00CC54C0" w14:paraId="233AE1FB" w14:textId="34D65F7A">
            <w:pPr>
              <w:pStyle w:val="Paragraph"/>
              <w:tabs>
                <w:tab w:val="decimal" w:pos="652"/>
              </w:tabs>
            </w:pPr>
            <w:r w:rsidRPr="00FD721A">
              <w:t>$</w:t>
            </w:r>
            <w:r w:rsidRPr="00FD721A" w:rsidR="00DE0DC0">
              <w:t>7,825.25</w:t>
            </w:r>
          </w:p>
        </w:tc>
      </w:tr>
      <w:tr w14:paraId="1848E24B" w14:textId="77777777" w:rsidTr="003F7EBA">
        <w:tblPrEx>
          <w:tblW w:w="9900" w:type="dxa"/>
          <w:tblLayout w:type="fixed"/>
          <w:tblLook w:val="04A0"/>
        </w:tblPrEx>
        <w:tc>
          <w:tcPr>
            <w:tcW w:w="1710" w:type="dxa"/>
          </w:tcPr>
          <w:p w:rsidR="00D232C7" w:rsidRPr="00FD721A" w:rsidP="003E314B" w14:paraId="78483429" w14:textId="32D1B526">
            <w:pPr>
              <w:pStyle w:val="Paragraph"/>
            </w:pPr>
            <w:r w:rsidRPr="00FD721A">
              <w:t>CCBHC interviews</w:t>
            </w:r>
          </w:p>
        </w:tc>
        <w:tc>
          <w:tcPr>
            <w:tcW w:w="900" w:type="dxa"/>
          </w:tcPr>
          <w:p w:rsidR="00D232C7" w:rsidRPr="00FD721A" w:rsidP="00CC54C0" w14:paraId="05061025" w14:textId="632103D9">
            <w:pPr>
              <w:pStyle w:val="Paragraph"/>
              <w:jc w:val="center"/>
            </w:pPr>
            <w:r w:rsidRPr="00FD721A">
              <w:t>1</w:t>
            </w:r>
            <w:r w:rsidRPr="00FD721A" w:rsidR="00DE0DC0">
              <w:t>0</w:t>
            </w:r>
          </w:p>
        </w:tc>
        <w:tc>
          <w:tcPr>
            <w:tcW w:w="1260" w:type="dxa"/>
          </w:tcPr>
          <w:p w:rsidR="00D232C7" w:rsidRPr="00FD721A" w:rsidP="00CC54C0" w14:paraId="54A609AC" w14:textId="31A139CA">
            <w:pPr>
              <w:pStyle w:val="Paragraph"/>
              <w:jc w:val="center"/>
            </w:pPr>
            <w:r w:rsidRPr="00FD721A">
              <w:t>2</w:t>
            </w:r>
          </w:p>
        </w:tc>
        <w:tc>
          <w:tcPr>
            <w:tcW w:w="1148" w:type="dxa"/>
          </w:tcPr>
          <w:p w:rsidR="00D232C7" w:rsidRPr="00FD721A" w:rsidP="00CC54C0" w14:paraId="00CDE81A" w14:textId="1132C863">
            <w:pPr>
              <w:pStyle w:val="Paragraph"/>
              <w:jc w:val="center"/>
            </w:pPr>
            <w:r w:rsidRPr="00FD721A">
              <w:t>1</w:t>
            </w:r>
          </w:p>
        </w:tc>
        <w:tc>
          <w:tcPr>
            <w:tcW w:w="1017" w:type="dxa"/>
          </w:tcPr>
          <w:p w:rsidR="00D232C7" w:rsidRPr="00FD721A" w:rsidP="00CC54C0" w14:paraId="764DCE09" w14:textId="2A083E84">
            <w:pPr>
              <w:pStyle w:val="Paragraph"/>
              <w:jc w:val="center"/>
            </w:pPr>
            <w:r w:rsidRPr="00FD721A">
              <w:t>2</w:t>
            </w:r>
            <w:r w:rsidRPr="00FD721A" w:rsidR="008A7295">
              <w:t>0</w:t>
            </w:r>
          </w:p>
        </w:tc>
        <w:tc>
          <w:tcPr>
            <w:tcW w:w="917" w:type="dxa"/>
          </w:tcPr>
          <w:p w:rsidR="00D232C7" w:rsidRPr="00FD721A" w:rsidP="00CC54C0" w14:paraId="21E63000" w14:textId="417B35F0">
            <w:pPr>
              <w:pStyle w:val="Paragraph"/>
              <w:jc w:val="center"/>
            </w:pPr>
            <w:r w:rsidRPr="00FD721A">
              <w:t>1</w:t>
            </w:r>
            <w:r w:rsidRPr="00FD721A" w:rsidR="005F3393">
              <w:t>.5</w:t>
            </w:r>
          </w:p>
        </w:tc>
        <w:tc>
          <w:tcPr>
            <w:tcW w:w="726" w:type="dxa"/>
          </w:tcPr>
          <w:p w:rsidR="00D232C7" w:rsidRPr="00FD721A" w:rsidP="00CC54C0" w14:paraId="16CC3144" w14:textId="2EBE0BF8">
            <w:pPr>
              <w:pStyle w:val="Paragraph"/>
              <w:jc w:val="center"/>
            </w:pPr>
            <w:r w:rsidRPr="00FD721A">
              <w:t>30</w:t>
            </w:r>
          </w:p>
        </w:tc>
        <w:tc>
          <w:tcPr>
            <w:tcW w:w="962" w:type="dxa"/>
          </w:tcPr>
          <w:p w:rsidR="00D232C7" w:rsidRPr="00FD721A" w:rsidP="00CC54C0" w14:paraId="328AB933" w14:textId="05A888DA">
            <w:pPr>
              <w:pStyle w:val="Paragraph"/>
              <w:jc w:val="center"/>
            </w:pPr>
            <w:r w:rsidRPr="00FD721A">
              <w:t>$50.</w:t>
            </w:r>
            <w:r w:rsidRPr="00FD721A" w:rsidR="006D164B">
              <w:t>40</w:t>
            </w:r>
            <w:r w:rsidRPr="00FD721A">
              <w:rPr>
                <w:vertAlign w:val="superscript"/>
              </w:rPr>
              <w:t>b</w:t>
            </w:r>
          </w:p>
        </w:tc>
        <w:tc>
          <w:tcPr>
            <w:tcW w:w="1260" w:type="dxa"/>
          </w:tcPr>
          <w:p w:rsidR="00D232C7" w:rsidRPr="00FD721A" w:rsidP="00CC54C0" w14:paraId="0EEF958C" w14:textId="006EFB2E">
            <w:pPr>
              <w:pStyle w:val="Paragraph"/>
              <w:jc w:val="center"/>
            </w:pPr>
            <w:r w:rsidRPr="00FD721A">
              <w:t>$</w:t>
            </w:r>
            <w:r w:rsidRPr="00FD721A" w:rsidR="00DE0DC0">
              <w:t>1,512.00</w:t>
            </w:r>
          </w:p>
        </w:tc>
      </w:tr>
      <w:tr w14:paraId="72E7050B" w14:textId="77777777" w:rsidTr="003F7EBA">
        <w:tblPrEx>
          <w:tblW w:w="9900" w:type="dxa"/>
          <w:tblLayout w:type="fixed"/>
          <w:tblLook w:val="04A0"/>
        </w:tblPrEx>
        <w:tc>
          <w:tcPr>
            <w:tcW w:w="1710" w:type="dxa"/>
            <w:tcBorders>
              <w:bottom w:val="single" w:sz="4" w:space="0" w:color="5B6771" w:themeColor="accent3"/>
            </w:tcBorders>
          </w:tcPr>
          <w:p w:rsidR="005F3393" w:rsidRPr="00FD721A" w:rsidP="005F3393" w14:paraId="5B31BF16" w14:textId="230ADCD8">
            <w:pPr>
              <w:pStyle w:val="Paragraph"/>
            </w:pPr>
            <w:r w:rsidRPr="00FD721A">
              <w:t>CCBHC survey</w:t>
            </w:r>
          </w:p>
        </w:tc>
        <w:tc>
          <w:tcPr>
            <w:tcW w:w="900" w:type="dxa"/>
            <w:tcBorders>
              <w:bottom w:val="single" w:sz="4" w:space="0" w:color="5B6771" w:themeColor="accent3"/>
            </w:tcBorders>
          </w:tcPr>
          <w:p w:rsidR="005F3393" w:rsidRPr="00FD721A" w:rsidP="00CC54C0" w14:paraId="1E7C956C" w14:textId="64656A95">
            <w:pPr>
              <w:pStyle w:val="Paragraph"/>
              <w:jc w:val="center"/>
            </w:pPr>
            <w:r w:rsidRPr="00FD721A">
              <w:t>2</w:t>
            </w:r>
            <w:r w:rsidRPr="00FD721A" w:rsidR="00DE0DC0">
              <w:t>31</w:t>
            </w:r>
            <w:r w:rsidRPr="00FD721A" w:rsidR="0017275F">
              <w:rPr>
                <w:vertAlign w:val="superscript"/>
              </w:rPr>
              <w:t>e</w:t>
            </w:r>
          </w:p>
        </w:tc>
        <w:tc>
          <w:tcPr>
            <w:tcW w:w="1260" w:type="dxa"/>
            <w:tcBorders>
              <w:bottom w:val="single" w:sz="4" w:space="0" w:color="5B6771" w:themeColor="accent3"/>
            </w:tcBorders>
          </w:tcPr>
          <w:p w:rsidR="005F3393" w:rsidRPr="00FD721A" w:rsidP="00CC54C0" w14:paraId="2C7D0F53" w14:textId="25D80E38">
            <w:pPr>
              <w:pStyle w:val="Paragraph"/>
              <w:jc w:val="center"/>
            </w:pPr>
            <w:r w:rsidRPr="00FD721A">
              <w:t>1</w:t>
            </w:r>
          </w:p>
        </w:tc>
        <w:tc>
          <w:tcPr>
            <w:tcW w:w="1148" w:type="dxa"/>
            <w:tcBorders>
              <w:bottom w:val="single" w:sz="4" w:space="0" w:color="5B6771" w:themeColor="accent3"/>
            </w:tcBorders>
          </w:tcPr>
          <w:p w:rsidR="005F3393" w:rsidRPr="00FD721A" w:rsidP="00CC54C0" w14:paraId="54C1BABE" w14:textId="675A7BCA">
            <w:pPr>
              <w:pStyle w:val="Paragraph"/>
              <w:jc w:val="center"/>
            </w:pPr>
            <w:r w:rsidRPr="00FD721A">
              <w:t>1</w:t>
            </w:r>
          </w:p>
        </w:tc>
        <w:tc>
          <w:tcPr>
            <w:tcW w:w="1017" w:type="dxa"/>
            <w:tcBorders>
              <w:bottom w:val="single" w:sz="4" w:space="0" w:color="5B6771" w:themeColor="accent3"/>
            </w:tcBorders>
          </w:tcPr>
          <w:p w:rsidR="005F3393" w:rsidRPr="00FD721A" w:rsidP="00CC54C0" w14:paraId="2725F1D4" w14:textId="75B41363">
            <w:pPr>
              <w:pStyle w:val="Paragraph"/>
              <w:jc w:val="center"/>
            </w:pPr>
            <w:r w:rsidRPr="00FD721A">
              <w:t>2</w:t>
            </w:r>
            <w:r w:rsidRPr="00FD721A" w:rsidR="00DE0DC0">
              <w:t>31</w:t>
            </w:r>
          </w:p>
        </w:tc>
        <w:tc>
          <w:tcPr>
            <w:tcW w:w="917" w:type="dxa"/>
            <w:tcBorders>
              <w:bottom w:val="single" w:sz="4" w:space="0" w:color="5B6771" w:themeColor="accent3"/>
            </w:tcBorders>
          </w:tcPr>
          <w:p w:rsidR="005F3393" w:rsidRPr="00FD721A" w:rsidP="00CC54C0" w14:paraId="75BB0D95" w14:textId="14AAD0FA">
            <w:pPr>
              <w:pStyle w:val="Paragraph"/>
              <w:jc w:val="center"/>
            </w:pPr>
            <w:r w:rsidRPr="00FD721A">
              <w:t>4</w:t>
            </w:r>
          </w:p>
        </w:tc>
        <w:tc>
          <w:tcPr>
            <w:tcW w:w="726" w:type="dxa"/>
            <w:tcBorders>
              <w:bottom w:val="single" w:sz="4" w:space="0" w:color="5B6771" w:themeColor="accent3"/>
            </w:tcBorders>
          </w:tcPr>
          <w:p w:rsidR="005F3393" w:rsidRPr="00FD721A" w:rsidP="00CC54C0" w14:paraId="2404F67B" w14:textId="26331A7E">
            <w:pPr>
              <w:pStyle w:val="Paragraph"/>
              <w:jc w:val="center"/>
            </w:pPr>
            <w:r w:rsidRPr="00FD721A">
              <w:t>9</w:t>
            </w:r>
            <w:r w:rsidRPr="00FD721A" w:rsidR="003F7EBA">
              <w:t>24</w:t>
            </w:r>
          </w:p>
        </w:tc>
        <w:tc>
          <w:tcPr>
            <w:tcW w:w="962" w:type="dxa"/>
            <w:tcBorders>
              <w:bottom w:val="single" w:sz="4" w:space="0" w:color="5B6771" w:themeColor="accent3"/>
            </w:tcBorders>
          </w:tcPr>
          <w:p w:rsidR="005F3393" w:rsidRPr="00FD721A" w:rsidP="00CC54C0" w14:paraId="6D708F24" w14:textId="5BBAAA72">
            <w:pPr>
              <w:pStyle w:val="Paragraph"/>
              <w:tabs>
                <w:tab w:val="decimal" w:pos="401"/>
              </w:tabs>
              <w:jc w:val="center"/>
            </w:pPr>
            <w:r w:rsidRPr="00FD721A">
              <w:t>$51.16</w:t>
            </w:r>
            <w:r w:rsidRPr="00FD721A" w:rsidR="002021B9">
              <w:rPr>
                <w:vertAlign w:val="superscript"/>
              </w:rPr>
              <w:t>c</w:t>
            </w:r>
          </w:p>
        </w:tc>
        <w:tc>
          <w:tcPr>
            <w:tcW w:w="1260" w:type="dxa"/>
            <w:tcBorders>
              <w:bottom w:val="single" w:sz="4" w:space="0" w:color="5B6771" w:themeColor="accent3"/>
            </w:tcBorders>
          </w:tcPr>
          <w:p w:rsidR="005F3393" w:rsidRPr="00FD721A" w:rsidP="00DE0DC0" w14:paraId="12305CB4" w14:textId="21E7F039">
            <w:pPr>
              <w:pStyle w:val="Paragraph"/>
              <w:tabs>
                <w:tab w:val="decimal" w:pos="652"/>
              </w:tabs>
              <w:jc w:val="center"/>
            </w:pPr>
            <w:r w:rsidRPr="00FD721A">
              <w:t>$</w:t>
            </w:r>
            <w:r w:rsidRPr="00FD721A" w:rsidR="00DE0DC0">
              <w:t>4</w:t>
            </w:r>
            <w:r w:rsidRPr="00FD721A" w:rsidR="003F7EBA">
              <w:t>7,</w:t>
            </w:r>
            <w:r w:rsidRPr="00FD721A" w:rsidR="00DE0DC0">
              <w:t>271</w:t>
            </w:r>
            <w:r w:rsidRPr="00FD721A" w:rsidR="003F7EBA">
              <w:t>.84</w:t>
            </w:r>
          </w:p>
        </w:tc>
      </w:tr>
      <w:tr w14:paraId="60ADAB82" w14:textId="77777777" w:rsidTr="003E65D3">
        <w:tblPrEx>
          <w:tblW w:w="9900" w:type="dxa"/>
          <w:tblLayout w:type="fixed"/>
          <w:tblLook w:val="04A0"/>
        </w:tblPrEx>
        <w:tc>
          <w:tcPr>
            <w:tcW w:w="1710" w:type="dxa"/>
          </w:tcPr>
          <w:p w:rsidR="005F3393" w:rsidRPr="00FD721A" w:rsidP="005F3393" w14:paraId="6FB84BF4" w14:textId="09D33AAE">
            <w:pPr>
              <w:pStyle w:val="Paragraph"/>
            </w:pPr>
            <w:r w:rsidRPr="00FD721A">
              <w:t>CCBHC client focus groups</w:t>
            </w:r>
          </w:p>
        </w:tc>
        <w:tc>
          <w:tcPr>
            <w:tcW w:w="900" w:type="dxa"/>
          </w:tcPr>
          <w:p w:rsidR="005F3393" w:rsidRPr="00FD721A" w:rsidP="00CC54C0" w14:paraId="0C46BA58" w14:textId="58F839EC">
            <w:pPr>
              <w:pStyle w:val="Paragraph"/>
              <w:jc w:val="center"/>
            </w:pPr>
            <w:r w:rsidRPr="00FD721A">
              <w:t>1</w:t>
            </w:r>
          </w:p>
        </w:tc>
        <w:tc>
          <w:tcPr>
            <w:tcW w:w="1260" w:type="dxa"/>
          </w:tcPr>
          <w:p w:rsidR="005F3393" w:rsidRPr="00FD721A" w:rsidP="00CC54C0" w14:paraId="10676843" w14:textId="509D2941">
            <w:pPr>
              <w:pStyle w:val="Paragraph"/>
              <w:jc w:val="center"/>
            </w:pPr>
            <w:r w:rsidRPr="00FD721A">
              <w:t>8</w:t>
            </w:r>
          </w:p>
        </w:tc>
        <w:tc>
          <w:tcPr>
            <w:tcW w:w="1148" w:type="dxa"/>
          </w:tcPr>
          <w:p w:rsidR="005F3393" w:rsidRPr="00FD721A" w:rsidP="00CC54C0" w14:paraId="6A177ED8" w14:textId="3CA04404">
            <w:pPr>
              <w:pStyle w:val="Paragraph"/>
              <w:jc w:val="center"/>
            </w:pPr>
            <w:r w:rsidRPr="00FD721A">
              <w:t>1</w:t>
            </w:r>
          </w:p>
        </w:tc>
        <w:tc>
          <w:tcPr>
            <w:tcW w:w="1017" w:type="dxa"/>
          </w:tcPr>
          <w:p w:rsidR="005F3393" w:rsidRPr="00FD721A" w:rsidP="00CC54C0" w14:paraId="226A20A1" w14:textId="724B01BE">
            <w:pPr>
              <w:pStyle w:val="Paragraph"/>
              <w:jc w:val="center"/>
            </w:pPr>
            <w:r w:rsidRPr="00FD721A">
              <w:t>8</w:t>
            </w:r>
          </w:p>
        </w:tc>
        <w:tc>
          <w:tcPr>
            <w:tcW w:w="917" w:type="dxa"/>
          </w:tcPr>
          <w:p w:rsidR="005F3393" w:rsidRPr="00FD721A" w:rsidP="00CC54C0" w14:paraId="5C727323" w14:textId="517C9D94">
            <w:pPr>
              <w:pStyle w:val="Paragraph"/>
              <w:jc w:val="center"/>
            </w:pPr>
            <w:r w:rsidRPr="00FD721A">
              <w:t>1.5</w:t>
            </w:r>
          </w:p>
        </w:tc>
        <w:tc>
          <w:tcPr>
            <w:tcW w:w="726" w:type="dxa"/>
          </w:tcPr>
          <w:p w:rsidR="005F3393" w:rsidRPr="00FD721A" w:rsidP="00CC54C0" w14:paraId="2DB7FDD4" w14:textId="1CCFCD72">
            <w:pPr>
              <w:pStyle w:val="Paragraph"/>
              <w:jc w:val="center"/>
            </w:pPr>
            <w:r w:rsidRPr="00FD721A">
              <w:t>12</w:t>
            </w:r>
          </w:p>
        </w:tc>
        <w:tc>
          <w:tcPr>
            <w:tcW w:w="962" w:type="dxa"/>
          </w:tcPr>
          <w:p w:rsidR="005F3393" w:rsidRPr="00FD721A" w:rsidP="00CC54C0" w14:paraId="06916804" w14:textId="140430BC">
            <w:pPr>
              <w:pStyle w:val="Paragraph"/>
              <w:jc w:val="center"/>
            </w:pPr>
            <w:r w:rsidRPr="00FD721A">
              <w:t>$34.55</w:t>
            </w:r>
            <w:r w:rsidRPr="00FD721A" w:rsidR="002021B9">
              <w:rPr>
                <w:vertAlign w:val="superscript"/>
              </w:rPr>
              <w:t>d</w:t>
            </w:r>
          </w:p>
        </w:tc>
        <w:tc>
          <w:tcPr>
            <w:tcW w:w="1260" w:type="dxa"/>
          </w:tcPr>
          <w:p w:rsidR="005F3393" w:rsidRPr="00FD721A" w:rsidP="00CC54C0" w14:paraId="13500532" w14:textId="5A292C21">
            <w:pPr>
              <w:pStyle w:val="Paragraph"/>
              <w:jc w:val="center"/>
            </w:pPr>
            <w:r w:rsidRPr="00FD721A">
              <w:t>$</w:t>
            </w:r>
            <w:r w:rsidRPr="00FD721A" w:rsidR="00FD721A">
              <w:t>414</w:t>
            </w:r>
            <w:r w:rsidRPr="00FD721A" w:rsidR="0048307B">
              <w:t>.</w:t>
            </w:r>
            <w:r w:rsidRPr="00FD721A" w:rsidR="00FD721A">
              <w:t>6</w:t>
            </w:r>
            <w:r w:rsidRPr="00FD721A" w:rsidR="0048307B">
              <w:t>0</w:t>
            </w:r>
          </w:p>
        </w:tc>
      </w:tr>
      <w:tr w14:paraId="25C25E1B" w14:textId="77777777" w:rsidTr="003E65D3">
        <w:tblPrEx>
          <w:tblW w:w="9900" w:type="dxa"/>
          <w:tblLayout w:type="fixed"/>
          <w:tblLook w:val="04A0"/>
        </w:tblPrEx>
        <w:tc>
          <w:tcPr>
            <w:tcW w:w="1710" w:type="dxa"/>
          </w:tcPr>
          <w:p w:rsidR="00C72E58" w:rsidRPr="00FD721A" w:rsidP="005F3393" w14:paraId="730837F8" w14:textId="3044DDB7">
            <w:pPr>
              <w:pStyle w:val="Paragraph"/>
            </w:pPr>
            <w:r>
              <w:t>Total</w:t>
            </w:r>
          </w:p>
        </w:tc>
        <w:tc>
          <w:tcPr>
            <w:tcW w:w="900" w:type="dxa"/>
          </w:tcPr>
          <w:p w:rsidR="00C72E58" w:rsidRPr="00FD721A" w:rsidP="00CC54C0" w14:paraId="1D580D9F" w14:textId="77777777">
            <w:pPr>
              <w:pStyle w:val="Paragraph"/>
              <w:jc w:val="center"/>
            </w:pPr>
          </w:p>
        </w:tc>
        <w:tc>
          <w:tcPr>
            <w:tcW w:w="1260" w:type="dxa"/>
          </w:tcPr>
          <w:p w:rsidR="00C72E58" w:rsidRPr="00FD721A" w:rsidP="00CC54C0" w14:paraId="560F4F39" w14:textId="77777777">
            <w:pPr>
              <w:pStyle w:val="Paragraph"/>
              <w:jc w:val="center"/>
            </w:pPr>
          </w:p>
        </w:tc>
        <w:tc>
          <w:tcPr>
            <w:tcW w:w="1148" w:type="dxa"/>
          </w:tcPr>
          <w:p w:rsidR="00C72E58" w:rsidRPr="00FD721A" w:rsidP="00CC54C0" w14:paraId="245F1BF8" w14:textId="77777777">
            <w:pPr>
              <w:pStyle w:val="Paragraph"/>
              <w:jc w:val="center"/>
            </w:pPr>
          </w:p>
        </w:tc>
        <w:tc>
          <w:tcPr>
            <w:tcW w:w="1017" w:type="dxa"/>
          </w:tcPr>
          <w:p w:rsidR="00C72E58" w:rsidRPr="00FD721A" w:rsidP="00CC54C0" w14:paraId="6FC0BFE6" w14:textId="77777777">
            <w:pPr>
              <w:pStyle w:val="Paragraph"/>
              <w:jc w:val="center"/>
            </w:pPr>
          </w:p>
        </w:tc>
        <w:tc>
          <w:tcPr>
            <w:tcW w:w="917" w:type="dxa"/>
          </w:tcPr>
          <w:p w:rsidR="00C72E58" w:rsidRPr="00FD721A" w:rsidP="00CC54C0" w14:paraId="508ECD58" w14:textId="77777777">
            <w:pPr>
              <w:pStyle w:val="Paragraph"/>
              <w:jc w:val="center"/>
            </w:pPr>
          </w:p>
        </w:tc>
        <w:tc>
          <w:tcPr>
            <w:tcW w:w="726" w:type="dxa"/>
          </w:tcPr>
          <w:p w:rsidR="00C72E58" w:rsidRPr="00FD721A" w:rsidP="00CC54C0" w14:paraId="11688D4D" w14:textId="17C5FC0E">
            <w:pPr>
              <w:pStyle w:val="Paragraph"/>
              <w:jc w:val="center"/>
            </w:pPr>
            <w:r>
              <w:t>1,079</w:t>
            </w:r>
          </w:p>
        </w:tc>
        <w:tc>
          <w:tcPr>
            <w:tcW w:w="962" w:type="dxa"/>
          </w:tcPr>
          <w:p w:rsidR="00C72E58" w:rsidRPr="00FD721A" w:rsidP="00CC54C0" w14:paraId="73017EC3" w14:textId="77777777">
            <w:pPr>
              <w:pStyle w:val="Paragraph"/>
              <w:jc w:val="center"/>
            </w:pPr>
          </w:p>
        </w:tc>
        <w:tc>
          <w:tcPr>
            <w:tcW w:w="1260" w:type="dxa"/>
          </w:tcPr>
          <w:p w:rsidR="00C72E58" w:rsidRPr="00FD721A" w:rsidP="00CC54C0" w14:paraId="1B68FD19" w14:textId="1EC51A20">
            <w:pPr>
              <w:pStyle w:val="Paragraph"/>
              <w:jc w:val="center"/>
            </w:pPr>
            <w:r>
              <w:t>$57,023.69</w:t>
            </w:r>
          </w:p>
        </w:tc>
      </w:tr>
    </w:tbl>
    <w:p w:rsidR="00D232C7" w:rsidP="00D232C7" w14:paraId="58994670" w14:textId="77777777">
      <w:pPr>
        <w:pStyle w:val="TableFootnote"/>
      </w:pPr>
      <w:r w:rsidRPr="007C0936">
        <w:rPr>
          <w:vertAlign w:val="superscript"/>
        </w:rPr>
        <w:t>a</w:t>
      </w:r>
      <w:r>
        <w:t>State</w:t>
      </w:r>
      <w:r>
        <w:t xml:space="preserve"> government, professional and related category (</w:t>
      </w:r>
      <w:hyperlink r:id="rId8" w:history="1">
        <w:r w:rsidRPr="0062260B">
          <w:rPr>
            <w:rStyle w:val="Hyperlink"/>
          </w:rPr>
          <w:t>https://www.bls.gov/news.release/ecec.t03.htm</w:t>
        </w:r>
      </w:hyperlink>
      <w:r>
        <w:t>)</w:t>
      </w:r>
    </w:p>
    <w:p w:rsidR="00D232C7" w:rsidP="00D232C7" w14:paraId="0B30146D" w14:textId="5F879C00">
      <w:pPr>
        <w:pStyle w:val="TableFootnote"/>
      </w:pPr>
      <w:r w:rsidRPr="00983FB2">
        <w:rPr>
          <w:vertAlign w:val="superscript"/>
        </w:rPr>
        <w:t>b</w:t>
      </w:r>
      <w:r w:rsidRPr="003049DF" w:rsidR="003049DF">
        <w:t>Occupational</w:t>
      </w:r>
      <w:r w:rsidRPr="003049DF" w:rsidR="003049DF">
        <w:t xml:space="preserve"> Outlook Handbook: Medical and Health Services Managers (https://www.bls.gov/ooh/management/medical-and-health-services-managers.htm#tab-1)</w:t>
      </w:r>
    </w:p>
    <w:p w:rsidR="00D232C7" w:rsidP="00D232C7" w14:paraId="16DE6981" w14:textId="34C24038">
      <w:pPr>
        <w:pStyle w:val="TableFootnote"/>
      </w:pPr>
      <w:r>
        <w:rPr>
          <w:vertAlign w:val="superscript"/>
        </w:rPr>
        <w:t>c</w:t>
      </w:r>
      <w:r>
        <w:t>BLS</w:t>
      </w:r>
      <w:r>
        <w:t xml:space="preserve"> category of clinical </w:t>
      </w:r>
      <w:r w:rsidR="002021B9">
        <w:t xml:space="preserve">and </w:t>
      </w:r>
      <w:r>
        <w:t>counseling psychologists at outpatient care centers (</w:t>
      </w:r>
      <w:hyperlink r:id="rId9" w:history="1">
        <w:r w:rsidRPr="00A83584" w:rsidR="002021B9">
          <w:rPr>
            <w:rStyle w:val="Hyperlink"/>
          </w:rPr>
          <w:t>https://www.bls.gov/oes/current/oes193033.htm</w:t>
        </w:r>
      </w:hyperlink>
      <w:r>
        <w:t>).</w:t>
      </w:r>
    </w:p>
    <w:p w:rsidR="002021B9" w:rsidP="002021B9" w14:paraId="70E10B05" w14:textId="07C50864">
      <w:pPr>
        <w:pStyle w:val="TableFootnote"/>
      </w:pPr>
      <w:r w:rsidRPr="002021B9">
        <w:rPr>
          <w:vertAlign w:val="superscript"/>
        </w:rPr>
        <w:t>d</w:t>
      </w:r>
      <w:r w:rsidRPr="00370C9C">
        <w:t>Average</w:t>
      </w:r>
      <w:r w:rsidRPr="00370C9C">
        <w:t xml:space="preserve"> hourly and weekly earnings of all employees on private nonfarm payrolls by industry sector, seasonally adjusted (</w:t>
      </w:r>
      <w:hyperlink r:id="rId10" w:history="1">
        <w:r w:rsidRPr="0062260B">
          <w:rPr>
            <w:rStyle w:val="Hyperlink"/>
          </w:rPr>
          <w:t>https://www.bls.gov/news.release/empsit.t19.htm</w:t>
        </w:r>
      </w:hyperlink>
      <w:r w:rsidRPr="00370C9C">
        <w:t>)</w:t>
      </w:r>
    </w:p>
    <w:p w:rsidR="002021B9" w:rsidRPr="002021B9" w:rsidP="00D232C7" w14:paraId="23B840FB" w14:textId="79A3D780">
      <w:pPr>
        <w:pStyle w:val="TableFootnote"/>
      </w:pPr>
      <w:r w:rsidRPr="003E21D6">
        <w:rPr>
          <w:vertAlign w:val="superscript"/>
        </w:rPr>
        <w:t>e</w:t>
      </w:r>
      <w:r>
        <w:t>Estimated</w:t>
      </w:r>
      <w:r>
        <w:t xml:space="preserve"> number of CCBHCs</w:t>
      </w:r>
      <w:r w:rsidR="00942C75">
        <w:t xml:space="preserve"> for the states not yet selected for the demonstration</w:t>
      </w:r>
      <w:r>
        <w:t xml:space="preserve"> is based on the average number of CCBHCs per state in states </w:t>
      </w:r>
      <w:r w:rsidR="003E21D6">
        <w:t xml:space="preserve">currently </w:t>
      </w:r>
      <w:r>
        <w:t xml:space="preserve">participating in the demonstration </w:t>
      </w:r>
      <w:r w:rsidR="003E21D6">
        <w:t>multiplied by the number of states expected to join the demonstration</w:t>
      </w:r>
      <w:r>
        <w:t>.</w:t>
      </w:r>
      <w:r w:rsidR="00942C75">
        <w:t xml:space="preserve"> We also included the number of clinics states currently participating in the demonstration </w:t>
      </w:r>
      <w:r w:rsidR="00516D95">
        <w:t>project they will be</w:t>
      </w:r>
      <w:r w:rsidR="00942C75">
        <w:t xml:space="preserve"> adding to the demonstration in coming years. </w:t>
      </w:r>
    </w:p>
    <w:p w:rsidR="00983FB2" w:rsidRPr="001F05FB" w:rsidP="001F05FB" w14:paraId="3B8D1793" w14:textId="055135DE">
      <w:pPr>
        <w:pStyle w:val="H3"/>
      </w:pPr>
      <w:r>
        <w:t>13.</w:t>
      </w:r>
      <w:r>
        <w:tab/>
      </w:r>
      <w:r w:rsidRPr="001F05FB" w:rsidR="00C733BB">
        <w:t>Estimates of annualized cost burden to respondents</w:t>
      </w:r>
    </w:p>
    <w:p w:rsidR="00585D2D" w:rsidRPr="00585D2D" w:rsidP="00585D2D" w14:paraId="4599B59F" w14:textId="088A5170">
      <w:pPr>
        <w:pStyle w:val="ParagraphContinued"/>
      </w:pPr>
      <w:r w:rsidRPr="00585D2D">
        <w:t>There will be no capital, start-up, operation, maintenance, or purchase costs incurred by the respondents participating in data collection for the evaluation.</w:t>
      </w:r>
    </w:p>
    <w:p w:rsidR="00983FB2" w:rsidRPr="001F05FB" w:rsidP="001F05FB" w14:paraId="68D57132" w14:textId="40FF6647">
      <w:pPr>
        <w:pStyle w:val="H3"/>
      </w:pPr>
      <w:r>
        <w:t>14.</w:t>
      </w:r>
      <w:r>
        <w:tab/>
      </w:r>
      <w:r w:rsidRPr="001F05FB" w:rsidR="00D232C7">
        <w:t>Estimates of annualized cost to the government</w:t>
      </w:r>
    </w:p>
    <w:p w:rsidR="00585D2D" w:rsidRPr="00585D2D" w:rsidP="00585D2D" w14:paraId="04B08158" w14:textId="78BBF2A2">
      <w:pPr>
        <w:pStyle w:val="ParagraphContinued"/>
      </w:pPr>
      <w:r w:rsidRPr="00225286">
        <w:t>We estimate that two ASPE employees will be involved for 10 percent of their time. Annual costs of ASPE staff time are estimated to be $2</w:t>
      </w:r>
      <w:r w:rsidR="008D622F">
        <w:t>4</w:t>
      </w:r>
      <w:r w:rsidRPr="00225286">
        <w:t xml:space="preserve">,000. Additional costs </w:t>
      </w:r>
      <w:r w:rsidR="0051410C">
        <w:t xml:space="preserve">include </w:t>
      </w:r>
      <w:r w:rsidRPr="00225286">
        <w:t xml:space="preserve">the contract awarded for </w:t>
      </w:r>
      <w:r w:rsidR="0022275E">
        <w:t xml:space="preserve">these </w:t>
      </w:r>
      <w:r w:rsidR="0051410C">
        <w:t>evaluation activities</w:t>
      </w:r>
      <w:r w:rsidRPr="00225286">
        <w:t xml:space="preserve"> by ASPE ($</w:t>
      </w:r>
      <w:r w:rsidR="00741B14">
        <w:t>547,419</w:t>
      </w:r>
      <w:r w:rsidR="0007241A">
        <w:t xml:space="preserve"> </w:t>
      </w:r>
      <w:r w:rsidRPr="00225286">
        <w:t xml:space="preserve">over </w:t>
      </w:r>
      <w:r w:rsidR="00741B14">
        <w:t>three</w:t>
      </w:r>
      <w:r w:rsidRPr="00225286" w:rsidR="00741B14">
        <w:t xml:space="preserve"> </w:t>
      </w:r>
      <w:r w:rsidRPr="00225286">
        <w:t>years, or an annualized cost of $</w:t>
      </w:r>
      <w:r w:rsidR="0022275E">
        <w:t>124,209</w:t>
      </w:r>
      <w:r w:rsidR="00EB4DF3">
        <w:t>.50</w:t>
      </w:r>
      <w:r w:rsidRPr="00225286">
        <w:t>). The total estimated average cost to the government per year is $</w:t>
      </w:r>
      <w:r w:rsidR="0022275E">
        <w:t>1</w:t>
      </w:r>
      <w:r w:rsidR="007F42E3">
        <w:t>82,473</w:t>
      </w:r>
      <w:r w:rsidRPr="00225286">
        <w:t>.</w:t>
      </w:r>
    </w:p>
    <w:p w:rsidR="00983FB2" w:rsidRPr="001F05FB" w:rsidP="001F05FB" w14:paraId="678FCB13" w14:textId="5B9A070B">
      <w:pPr>
        <w:pStyle w:val="H3"/>
      </w:pPr>
      <w:r>
        <w:t>15.</w:t>
      </w:r>
      <w:r>
        <w:tab/>
      </w:r>
      <w:r w:rsidRPr="001F05FB" w:rsidR="00EB4DF3">
        <w:t xml:space="preserve">Explanation for </w:t>
      </w:r>
      <w:r w:rsidRPr="001F05FB" w:rsidR="00BA71FE">
        <w:t>p</w:t>
      </w:r>
      <w:r w:rsidRPr="001F05FB" w:rsidR="00EB4DF3">
        <w:t xml:space="preserve">rogram </w:t>
      </w:r>
      <w:r w:rsidRPr="001F05FB" w:rsidR="00BA71FE">
        <w:t>c</w:t>
      </w:r>
      <w:r w:rsidRPr="001F05FB" w:rsidR="00EB4DF3">
        <w:t xml:space="preserve">hanges or </w:t>
      </w:r>
      <w:r w:rsidRPr="001F05FB" w:rsidR="00BA71FE">
        <w:t>a</w:t>
      </w:r>
      <w:r w:rsidRPr="001F05FB" w:rsidR="00EB4DF3">
        <w:t>djustments</w:t>
      </w:r>
    </w:p>
    <w:p w:rsidR="00EB4DF3" w:rsidRPr="00EB4DF3" w:rsidP="00EB4DF3" w14:paraId="63B16C7C" w14:textId="6ED4DFC9">
      <w:pPr>
        <w:pStyle w:val="ParagraphContinued"/>
      </w:pPr>
      <w:r w:rsidRPr="00EB4DF3">
        <w:t>This is a new data collection.</w:t>
      </w:r>
    </w:p>
    <w:p w:rsidR="00CE4F28" w:rsidP="001F05FB" w14:paraId="611AA0C5" w14:textId="20913888">
      <w:pPr>
        <w:pStyle w:val="H3"/>
      </w:pPr>
      <w:r>
        <w:t>16.</w:t>
      </w:r>
      <w:r>
        <w:tab/>
      </w:r>
      <w:r w:rsidRPr="001F05FB" w:rsidR="00ED2321">
        <w:t xml:space="preserve">Plans for </w:t>
      </w:r>
      <w:r w:rsidRPr="001F05FB" w:rsidR="00BA71FE">
        <w:t>t</w:t>
      </w:r>
      <w:r w:rsidRPr="001F05FB" w:rsidR="00ED2321">
        <w:t xml:space="preserve">abulation and </w:t>
      </w:r>
      <w:r w:rsidRPr="001F05FB" w:rsidR="00BA71FE">
        <w:t>p</w:t>
      </w:r>
      <w:r w:rsidRPr="001F05FB" w:rsidR="00ED2321">
        <w:t xml:space="preserve">ublication and </w:t>
      </w:r>
      <w:r w:rsidRPr="001F05FB" w:rsidR="00BA71FE">
        <w:t>p</w:t>
      </w:r>
      <w:r w:rsidRPr="001F05FB" w:rsidR="00ED2321">
        <w:t xml:space="preserve">roject </w:t>
      </w:r>
      <w:r w:rsidRPr="001F05FB" w:rsidR="00BA71FE">
        <w:t>t</w:t>
      </w:r>
      <w:r w:rsidRPr="001F05FB" w:rsidR="00ED2321">
        <w:t xml:space="preserve">ime </w:t>
      </w:r>
      <w:r w:rsidRPr="001F05FB" w:rsidR="00BA71FE">
        <w:t>s</w:t>
      </w:r>
      <w:r w:rsidRPr="001F05FB" w:rsidR="00ED2321">
        <w:t>chedule</w:t>
      </w:r>
    </w:p>
    <w:p w:rsidR="00EB4DF3" w:rsidRPr="00CE4F28" w:rsidP="001F05FB" w14:paraId="645550DD" w14:textId="36FE5496">
      <w:pPr>
        <w:pStyle w:val="ParagraphContinued"/>
      </w:pPr>
      <w:r>
        <w:t xml:space="preserve">The evaluation </w:t>
      </w:r>
      <w:r w:rsidR="000D5C46">
        <w:t>team</w:t>
      </w:r>
      <w:r>
        <w:t xml:space="preserve"> </w:t>
      </w:r>
      <w:r w:rsidRPr="00CE4F28">
        <w:t>will incorporate aggregate results from the evaluation in text and charts in the following documents</w:t>
      </w:r>
      <w:r w:rsidR="00ED2321">
        <w:t xml:space="preserve"> which will serve as the basis for annual reports to Congress developed by ASPE</w:t>
      </w:r>
      <w:r w:rsidRPr="00CE4F28">
        <w:t xml:space="preserve">: </w:t>
      </w:r>
    </w:p>
    <w:p w:rsidR="00EB4DF3" w:rsidRPr="00CE4F28" w:rsidP="001F05FB" w14:paraId="380C158A" w14:textId="77427D1C">
      <w:pPr>
        <w:pStyle w:val="ListBullet"/>
      </w:pPr>
      <w:r w:rsidRPr="00CE4F28">
        <w:t>A</w:t>
      </w:r>
      <w:r w:rsidR="0048307B">
        <w:t xml:space="preserve">n </w:t>
      </w:r>
      <w:r w:rsidRPr="00CE4F28">
        <w:t xml:space="preserve">annual report </w:t>
      </w:r>
      <w:r w:rsidR="0048307B">
        <w:t>in 202</w:t>
      </w:r>
      <w:r w:rsidR="005926B3">
        <w:t>4</w:t>
      </w:r>
      <w:r w:rsidR="0048307B">
        <w:t xml:space="preserve"> </w:t>
      </w:r>
      <w:r w:rsidRPr="00CE4F28">
        <w:t>that will cover</w:t>
      </w:r>
      <w:r w:rsidR="0048400C">
        <w:t>:</w:t>
      </w:r>
      <w:r w:rsidRPr="00CE4F28">
        <w:t xml:space="preserve"> </w:t>
      </w:r>
      <w:r w:rsidRPr="00CE4F28" w:rsidR="0048307B">
        <w:t xml:space="preserve">1) </w:t>
      </w:r>
      <w:r w:rsidR="0048307B">
        <w:t>i</w:t>
      </w:r>
      <w:r w:rsidRPr="004A3446" w:rsidR="0048307B">
        <w:t>mpacts of the CCBHC demonstration on measures of access, quality, and costs</w:t>
      </w:r>
      <w:r w:rsidR="0048307B">
        <w:t xml:space="preserve">; and </w:t>
      </w:r>
      <w:r w:rsidRPr="00CE4F28" w:rsidR="0048307B">
        <w:t xml:space="preserve">2) </w:t>
      </w:r>
      <w:r w:rsidR="0048307B">
        <w:t>c</w:t>
      </w:r>
      <w:r w:rsidRPr="004A3446" w:rsidR="0048307B">
        <w:t>omplementary qualitative findings related to access, scope of services, quality, and cross-cutting issues</w:t>
      </w:r>
      <w:r w:rsidR="0048307B">
        <w:t xml:space="preserve">, due in August 2024. </w:t>
      </w:r>
    </w:p>
    <w:p w:rsidR="00EB4DF3" w:rsidRPr="00CE4F28" w:rsidP="001F05FB" w14:paraId="42A30E26" w14:textId="581B2713">
      <w:pPr>
        <w:pStyle w:val="ListBullet"/>
      </w:pPr>
      <w:r w:rsidRPr="00CE4F28">
        <w:t>A</w:t>
      </w:r>
      <w:r w:rsidR="005926B3">
        <w:t>n</w:t>
      </w:r>
      <w:r w:rsidRPr="00CE4F28">
        <w:t xml:space="preserve"> annual report </w:t>
      </w:r>
      <w:r w:rsidR="005926B3">
        <w:t xml:space="preserve">in 2025 </w:t>
      </w:r>
      <w:r w:rsidRPr="00CE4F28">
        <w:t>that will cover</w:t>
      </w:r>
      <w:r w:rsidR="0048400C">
        <w:t>:</w:t>
      </w:r>
      <w:r w:rsidRPr="00CE4F28">
        <w:t xml:space="preserve"> </w:t>
      </w:r>
      <w:r w:rsidR="005926B3">
        <w:t xml:space="preserve">clinic-level </w:t>
      </w:r>
      <w:r w:rsidRPr="00CE2D62" w:rsidR="005926B3">
        <w:t>findings related to access, scope of services, quality, and costs</w:t>
      </w:r>
      <w:r w:rsidR="005926B3">
        <w:t xml:space="preserve">, due in August 2025. </w:t>
      </w:r>
    </w:p>
    <w:p w:rsidR="0007241A" w:rsidRPr="00CE4F28" w:rsidP="00395B4E" w14:paraId="444FB041" w14:textId="3E896FDE">
      <w:pPr>
        <w:pStyle w:val="ListBullet"/>
      </w:pPr>
      <w:r w:rsidRPr="00CE4F28">
        <w:t>A</w:t>
      </w:r>
      <w:r w:rsidR="005926B3">
        <w:t>n</w:t>
      </w:r>
      <w:r w:rsidRPr="00CE4F28">
        <w:t xml:space="preserve"> annual report </w:t>
      </w:r>
      <w:r w:rsidR="005926B3">
        <w:t xml:space="preserve">in 2026 </w:t>
      </w:r>
      <w:r w:rsidRPr="00CE4F28">
        <w:t>that will cover</w:t>
      </w:r>
      <w:r w:rsidR="0048307B">
        <w:t>:</w:t>
      </w:r>
      <w:r w:rsidR="005926B3">
        <w:t xml:space="preserve"> 1) p</w:t>
      </w:r>
      <w:r w:rsidRPr="004A3446" w:rsidR="005926B3">
        <w:t>erformance on quality measures and changes in performance over time</w:t>
      </w:r>
      <w:r w:rsidR="005926B3">
        <w:t>;</w:t>
      </w:r>
      <w:r w:rsidRPr="00CE4F28">
        <w:t xml:space="preserve"> 1) implementation findings related to access, scope of services, and quality; 2) costs; and 3) </w:t>
      </w:r>
      <w:r w:rsidR="005926B3">
        <w:t>c</w:t>
      </w:r>
      <w:r w:rsidRPr="004A3446" w:rsidR="005926B3">
        <w:t>omplementary qualitative and survey findings related to access, scope of services, quality, costs, and cross-cutting issues</w:t>
      </w:r>
      <w:r>
        <w:t>.</w:t>
      </w:r>
      <w:r w:rsidR="005926B3">
        <w:t xml:space="preserve"> </w:t>
      </w:r>
    </w:p>
    <w:p w:rsidR="00EB4DF3" w:rsidP="001F05FB" w14:paraId="557E7885" w14:textId="55E81A9A">
      <w:pPr>
        <w:pStyle w:val="ListBullet"/>
      </w:pPr>
      <w:r w:rsidRPr="00CE4F28">
        <w:t>A</w:t>
      </w:r>
      <w:r w:rsidR="005926B3">
        <w:t>n</w:t>
      </w:r>
      <w:r w:rsidRPr="00CE4F28">
        <w:t xml:space="preserve"> annual report </w:t>
      </w:r>
      <w:r w:rsidR="00706029">
        <w:t xml:space="preserve">in 2027 </w:t>
      </w:r>
      <w:r w:rsidRPr="00CE4F28">
        <w:t>that will cover</w:t>
      </w:r>
      <w:r w:rsidR="0048307B">
        <w:t>:</w:t>
      </w:r>
      <w:r w:rsidRPr="00CE4F28">
        <w:t xml:space="preserve"> </w:t>
      </w:r>
      <w:r w:rsidR="005926B3">
        <w:t>1)</w:t>
      </w:r>
      <w:r w:rsidRPr="005926B3" w:rsidR="005926B3">
        <w:t xml:space="preserve"> </w:t>
      </w:r>
      <w:r w:rsidR="005926B3">
        <w:t xml:space="preserve">changes in caseload characteristics and Medicaid costs over time; </w:t>
      </w:r>
      <w:r w:rsidR="00706029">
        <w:t xml:space="preserve">and </w:t>
      </w:r>
      <w:r w:rsidR="005926B3">
        <w:t>2) n</w:t>
      </w:r>
      <w:r w:rsidRPr="000F2A2D" w:rsidR="005926B3">
        <w:t>ew state experiences related to access, scope of services, quality, and costs</w:t>
      </w:r>
      <w:r w:rsidR="0007241A">
        <w:t>.</w:t>
      </w:r>
      <w:r w:rsidR="005926B3">
        <w:t xml:space="preserve"> </w:t>
      </w:r>
    </w:p>
    <w:p w:rsidR="005926B3" w:rsidRPr="00CE4F28" w:rsidP="001F05FB" w14:paraId="4212F935" w14:textId="0FD6F34C">
      <w:pPr>
        <w:pStyle w:val="ListBullet"/>
      </w:pPr>
      <w:r>
        <w:t>A final summative report</w:t>
      </w:r>
      <w:r w:rsidR="0007241A">
        <w:t xml:space="preserve"> in 2028</w:t>
      </w:r>
      <w:r>
        <w:t>.</w:t>
      </w:r>
    </w:p>
    <w:p w:rsidR="00EB4DF3" w:rsidRPr="00CE4F28" w:rsidP="000D5C46" w14:paraId="33BC2F18" w14:textId="479DB859">
      <w:pPr>
        <w:pStyle w:val="NormalSS"/>
        <w:ind w:firstLine="0"/>
        <w:rPr>
          <w:sz w:val="22"/>
          <w:szCs w:val="22"/>
        </w:rPr>
      </w:pPr>
      <w:r w:rsidRPr="00CE4F28">
        <w:rPr>
          <w:sz w:val="22"/>
          <w:szCs w:val="22"/>
        </w:rPr>
        <w:t>ASPE may also incorporate the aggregate results from the cross-site evaluation into journal articles, scholarly presentations, and congressional testimony related to the outcomes of the CCBHC demonstration.</w:t>
      </w:r>
    </w:p>
    <w:p w:rsidR="00ED2321" w:rsidRPr="001F05FB" w:rsidP="001F05FB" w14:paraId="7CAD0CAD" w14:textId="701260C0">
      <w:pPr>
        <w:pStyle w:val="H3"/>
      </w:pPr>
      <w:r>
        <w:t>17.</w:t>
      </w:r>
      <w:r>
        <w:tab/>
      </w:r>
      <w:r w:rsidRPr="001F05FB">
        <w:t xml:space="preserve">Reason(s) </w:t>
      </w:r>
      <w:r w:rsidRPr="001F05FB" w:rsidR="00BA71FE">
        <w:t>d</w:t>
      </w:r>
      <w:r w:rsidRPr="001F05FB">
        <w:t xml:space="preserve">isplay of OMB </w:t>
      </w:r>
      <w:r w:rsidRPr="001F05FB" w:rsidR="00BA71FE">
        <w:t>e</w:t>
      </w:r>
      <w:r w:rsidRPr="001F05FB">
        <w:t xml:space="preserve">xpiration </w:t>
      </w:r>
      <w:r w:rsidRPr="001F05FB" w:rsidR="00BA71FE">
        <w:t>d</w:t>
      </w:r>
      <w:r w:rsidRPr="001F05FB">
        <w:t xml:space="preserve">ate is </w:t>
      </w:r>
      <w:r w:rsidRPr="001F05FB" w:rsidR="00BA71FE">
        <w:t>i</w:t>
      </w:r>
      <w:r w:rsidRPr="001F05FB">
        <w:t>nappropriate</w:t>
      </w:r>
    </w:p>
    <w:p w:rsidR="00ED2321" w:rsidRPr="00ED2321" w:rsidP="00ED2321" w14:paraId="0F5F4D67" w14:textId="500AFFC8">
      <w:pPr>
        <w:pStyle w:val="ParagraphContinued"/>
      </w:pPr>
      <w:r w:rsidRPr="00ED2321">
        <w:t>We are requesting no exemption.</w:t>
      </w:r>
    </w:p>
    <w:p w:rsidR="00D232C7" w:rsidRPr="001F05FB" w:rsidP="001F05FB" w14:paraId="6F2DFBC7" w14:textId="452EF9F8">
      <w:pPr>
        <w:pStyle w:val="H3"/>
      </w:pPr>
      <w:r>
        <w:t>18.</w:t>
      </w:r>
      <w:r>
        <w:tab/>
      </w:r>
      <w:r w:rsidRPr="001F05FB">
        <w:t xml:space="preserve">Exceptions to certification statement </w:t>
      </w:r>
    </w:p>
    <w:p w:rsidR="00D232C7" w:rsidP="00ED2321" w14:paraId="70582378" w14:textId="28EDD6E2">
      <w:pPr>
        <w:pStyle w:val="ParagraphContinued"/>
      </w:pPr>
      <w:r w:rsidRPr="00ED2321">
        <w:t>There are no exceptions to the certification.  These activities comply with the requirements in 5 CFR 1320.9.</w:t>
      </w:r>
    </w:p>
    <w:p w:rsidR="00ED2321" w:rsidP="008C6646" w14:paraId="47597040" w14:textId="1430B0D0">
      <w:pPr>
        <w:pStyle w:val="Paragraph"/>
        <w:outlineLvl w:val="1"/>
        <w:rPr>
          <w:b/>
          <w:bCs/>
        </w:rPr>
      </w:pPr>
      <w:r w:rsidRPr="00ED2321">
        <w:rPr>
          <w:b/>
          <w:bCs/>
        </w:rPr>
        <w:t>List of attachments</w:t>
      </w:r>
    </w:p>
    <w:p w:rsidR="00BA71FE" w:rsidRPr="00AF74E7" w:rsidP="007F42E3" w14:paraId="071B5E6E" w14:textId="647C5F42">
      <w:pPr>
        <w:pStyle w:val="Paragraph"/>
      </w:pPr>
      <w:r>
        <w:t>A</w:t>
      </w:r>
      <w:r w:rsidRPr="00AF74E7">
        <w:t xml:space="preserve">. </w:t>
      </w:r>
      <w:r w:rsidR="00111570">
        <w:t xml:space="preserve">CCBHC Demonstration Evaluation </w:t>
      </w:r>
      <w:r w:rsidRPr="00AF74E7">
        <w:t>State Official Interview Protocol</w:t>
      </w:r>
      <w:r w:rsidR="00884361">
        <w:t xml:space="preserve"> </w:t>
      </w:r>
    </w:p>
    <w:p w:rsidR="00BA71FE" w:rsidRPr="00AF74E7" w:rsidP="00ED2321" w14:paraId="24C5F7CE" w14:textId="6CB932EA">
      <w:pPr>
        <w:pStyle w:val="Paragraph"/>
      </w:pPr>
      <w:r>
        <w:t>B</w:t>
      </w:r>
      <w:r w:rsidRPr="00AF74E7">
        <w:t xml:space="preserve">. CCBHC </w:t>
      </w:r>
      <w:r w:rsidR="00111570">
        <w:t xml:space="preserve">Demonstration Evaluation Clinic </w:t>
      </w:r>
      <w:r w:rsidRPr="00AF74E7">
        <w:t>Interview Protocol</w:t>
      </w:r>
    </w:p>
    <w:p w:rsidR="00BA71FE" w:rsidRPr="00AF74E7" w:rsidP="00ED2321" w14:paraId="71CD2035" w14:textId="17E319DF">
      <w:pPr>
        <w:pStyle w:val="Paragraph"/>
      </w:pPr>
      <w:r>
        <w:t>C</w:t>
      </w:r>
      <w:r w:rsidR="0022275E">
        <w:t>.</w:t>
      </w:r>
      <w:r w:rsidRPr="00AF74E7">
        <w:t xml:space="preserve"> </w:t>
      </w:r>
      <w:r w:rsidRPr="00AF74E7" w:rsidR="00AF74E7">
        <w:t xml:space="preserve">CCBHC </w:t>
      </w:r>
      <w:r>
        <w:t xml:space="preserve">Demonstration Evaluation </w:t>
      </w:r>
      <w:r w:rsidR="0094166A">
        <w:t>Client</w:t>
      </w:r>
      <w:r w:rsidRPr="00AF74E7" w:rsidR="00AF74E7">
        <w:t xml:space="preserve"> Focus Group Protocol</w:t>
      </w:r>
    </w:p>
    <w:p w:rsidR="00BA71FE" w:rsidRPr="00AF74E7" w:rsidP="00ED2321" w14:paraId="1F055320" w14:textId="7E6431FC">
      <w:pPr>
        <w:pStyle w:val="Paragraph"/>
      </w:pPr>
      <w:r>
        <w:t>D</w:t>
      </w:r>
      <w:r w:rsidRPr="00AF74E7">
        <w:t>.</w:t>
      </w:r>
      <w:r w:rsidRPr="00AF74E7" w:rsidR="00AF74E7">
        <w:t xml:space="preserve"> CCBHC </w:t>
      </w:r>
      <w:r w:rsidR="00111570">
        <w:t xml:space="preserve">Demonstration Evaluation </w:t>
      </w:r>
      <w:r w:rsidR="0094166A">
        <w:t>Client</w:t>
      </w:r>
      <w:r w:rsidRPr="00AF74E7" w:rsidR="00AF74E7">
        <w:t xml:space="preserve"> Focus Group Consent Form</w:t>
      </w:r>
    </w:p>
    <w:p w:rsidR="00BA71FE" w:rsidRPr="00AF74E7" w:rsidP="00ED2321" w14:paraId="23D57527" w14:textId="64DE96AB">
      <w:pPr>
        <w:pStyle w:val="Paragraph"/>
      </w:pPr>
      <w:r>
        <w:t>E</w:t>
      </w:r>
      <w:r w:rsidRPr="00AF74E7">
        <w:t>.</w:t>
      </w:r>
      <w:r w:rsidRPr="00AF74E7" w:rsidR="00AF74E7">
        <w:t xml:space="preserve"> CCBHC </w:t>
      </w:r>
      <w:r w:rsidR="00111570">
        <w:t xml:space="preserve">Demonstration Evaluation Clinic </w:t>
      </w:r>
      <w:r w:rsidRPr="00AF74E7" w:rsidR="00AF74E7">
        <w:t>Survey</w:t>
      </w:r>
      <w:r w:rsidR="00884361">
        <w:t xml:space="preserve"> Template</w:t>
      </w:r>
    </w:p>
    <w:p w:rsidR="00ED2321" w:rsidRPr="007602E3" w:rsidP="00884361" w14:paraId="2DDA973C" w14:textId="06B9EC68">
      <w:pPr>
        <w:pStyle w:val="Paragraph"/>
      </w:pPr>
    </w:p>
    <w:sectPr w:rsidSect="008C6646">
      <w:footerReference w:type="default" r:id="rId11"/>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0401895C" w14:textId="45713C4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035C3">
      <w:rPr>
        <w:b/>
        <w:noProof/>
      </w:rPr>
      <w:t>11/01/24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49FF41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F22" w:rsidRPr="00A37298" w:rsidP="00A37298" w14:paraId="2566B9E2" w14:textId="7D4A8158">
    <w:pPr>
      <w:pStyle w:val="Footer"/>
    </w:pPr>
    <w:r w:rsidRPr="00527131">
      <w:rPr>
        <w:bCs/>
      </w:rPr>
      <w:t>CCBHC Evaluation</w:t>
    </w:r>
    <w:r w:rsidR="00EC7396">
      <w:rPr>
        <w:bCs/>
      </w:rPr>
      <w:t xml:space="preserve"> -BSCA</w:t>
    </w:r>
    <w:r w:rsidRPr="00527131">
      <w:rPr>
        <w:bCs/>
      </w:rPr>
      <w:t>, OMB No. 0990-NEW</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3965D343"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AE4A49"/>
    <w:multiLevelType w:val="hybridMultilevel"/>
    <w:tmpl w:val="6AF6C3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8691F1B"/>
    <w:multiLevelType w:val="hybridMultilevel"/>
    <w:tmpl w:val="23EA50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95744E0"/>
    <w:multiLevelType w:val="hybridMultilevel"/>
    <w:tmpl w:val="7B24A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8D70D8"/>
    <w:multiLevelType w:val="hybridMultilevel"/>
    <w:tmpl w:val="D7A6AC46"/>
    <w:lvl w:ilvl="0">
      <w:start w:val="1"/>
      <w:numFmt w:val="decimal"/>
      <w:lvlText w:val="%1."/>
      <w:lvlJc w:val="left"/>
      <w:pPr>
        <w:ind w:left="2520" w:hanging="720"/>
      </w:pPr>
      <w:rPr>
        <w:rFonts w:hint="default"/>
      </w:rPr>
    </w:lvl>
    <w:lvl w:ilvl="1">
      <w:start w:val="1"/>
      <w:numFmt w:val="lowerLetter"/>
      <w:lvlText w:val="%2."/>
      <w:lvlJc w:val="left"/>
      <w:pPr>
        <w:ind w:left="3240" w:hanging="720"/>
      </w:pPr>
      <w:rPr>
        <w:rFonts w:hint="default"/>
      </w:r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7E605F"/>
    <w:multiLevelType w:val="hybridMultilevel"/>
    <w:tmpl w:val="15C6B3C0"/>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BCA2112"/>
    <w:multiLevelType w:val="hybridMultilevel"/>
    <w:tmpl w:val="F036E4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6A1292"/>
    <w:multiLevelType w:val="hybridMultilevel"/>
    <w:tmpl w:val="BECE656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546105">
    <w:abstractNumId w:val="5"/>
  </w:num>
  <w:num w:numId="2" w16cid:durableId="866992360">
    <w:abstractNumId w:val="4"/>
  </w:num>
  <w:num w:numId="3" w16cid:durableId="532042692">
    <w:abstractNumId w:val="1"/>
  </w:num>
  <w:num w:numId="4" w16cid:durableId="1058675564">
    <w:abstractNumId w:val="0"/>
  </w:num>
  <w:num w:numId="5" w16cid:durableId="1148060246">
    <w:abstractNumId w:val="27"/>
  </w:num>
  <w:num w:numId="6" w16cid:durableId="492530543">
    <w:abstractNumId w:val="25"/>
  </w:num>
  <w:num w:numId="7" w16cid:durableId="940648862">
    <w:abstractNumId w:val="11"/>
  </w:num>
  <w:num w:numId="8" w16cid:durableId="1137911744">
    <w:abstractNumId w:val="16"/>
  </w:num>
  <w:num w:numId="9" w16cid:durableId="1839999223">
    <w:abstractNumId w:val="13"/>
  </w:num>
  <w:num w:numId="10" w16cid:durableId="100151887">
    <w:abstractNumId w:val="29"/>
  </w:num>
  <w:num w:numId="11" w16cid:durableId="921138658">
    <w:abstractNumId w:val="10"/>
  </w:num>
  <w:num w:numId="12" w16cid:durableId="709844765">
    <w:abstractNumId w:val="20"/>
  </w:num>
  <w:num w:numId="13" w16cid:durableId="1011031146">
    <w:abstractNumId w:val="31"/>
  </w:num>
  <w:num w:numId="14" w16cid:durableId="775977803">
    <w:abstractNumId w:val="33"/>
  </w:num>
  <w:num w:numId="15" w16cid:durableId="1994139283">
    <w:abstractNumId w:val="24"/>
  </w:num>
  <w:num w:numId="16" w16cid:durableId="450982519">
    <w:abstractNumId w:val="28"/>
  </w:num>
  <w:num w:numId="17" w16cid:durableId="484393885">
    <w:abstractNumId w:val="15"/>
  </w:num>
  <w:num w:numId="18" w16cid:durableId="1942880686">
    <w:abstractNumId w:val="9"/>
  </w:num>
  <w:num w:numId="19" w16cid:durableId="1404139232">
    <w:abstractNumId w:val="6"/>
  </w:num>
  <w:num w:numId="20" w16cid:durableId="1552644989">
    <w:abstractNumId w:val="8"/>
  </w:num>
  <w:num w:numId="21" w16cid:durableId="1370913111">
    <w:abstractNumId w:val="3"/>
  </w:num>
  <w:num w:numId="22" w16cid:durableId="2587602">
    <w:abstractNumId w:val="2"/>
  </w:num>
  <w:num w:numId="23" w16cid:durableId="1175657691">
    <w:abstractNumId w:val="21"/>
  </w:num>
  <w:num w:numId="24" w16cid:durableId="1725986209">
    <w:abstractNumId w:val="7"/>
  </w:num>
  <w:num w:numId="25" w16cid:durableId="12345787">
    <w:abstractNumId w:val="22"/>
  </w:num>
  <w:num w:numId="26" w16cid:durableId="1609196029">
    <w:abstractNumId w:val="12"/>
  </w:num>
  <w:num w:numId="27" w16cid:durableId="902063348">
    <w:abstractNumId w:val="32"/>
  </w:num>
  <w:num w:numId="28" w16cid:durableId="1674263658">
    <w:abstractNumId w:val="23"/>
  </w:num>
  <w:num w:numId="29" w16cid:durableId="1939483434">
    <w:abstractNumId w:val="19"/>
  </w:num>
  <w:num w:numId="30" w16cid:durableId="1556313295">
    <w:abstractNumId w:val="26"/>
  </w:num>
  <w:num w:numId="31" w16cid:durableId="757559659">
    <w:abstractNumId w:val="30"/>
  </w:num>
  <w:num w:numId="32" w16cid:durableId="337077450">
    <w:abstractNumId w:val="35"/>
  </w:num>
  <w:num w:numId="33" w16cid:durableId="1877237790">
    <w:abstractNumId w:val="14"/>
  </w:num>
  <w:num w:numId="34" w16cid:durableId="1047990060">
    <w:abstractNumId w:val="34"/>
  </w:num>
  <w:num w:numId="35" w16cid:durableId="1617374130">
    <w:abstractNumId w:val="17"/>
  </w:num>
  <w:num w:numId="36" w16cid:durableId="112782212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NotTrackFormatting/>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B1"/>
    <w:rsid w:val="00003A49"/>
    <w:rsid w:val="00004128"/>
    <w:rsid w:val="00004440"/>
    <w:rsid w:val="00004AAA"/>
    <w:rsid w:val="00004DCC"/>
    <w:rsid w:val="00005405"/>
    <w:rsid w:val="00005CF0"/>
    <w:rsid w:val="000064A2"/>
    <w:rsid w:val="00007690"/>
    <w:rsid w:val="000077E6"/>
    <w:rsid w:val="00007FE1"/>
    <w:rsid w:val="00011527"/>
    <w:rsid w:val="0001315B"/>
    <w:rsid w:val="0001349A"/>
    <w:rsid w:val="00013632"/>
    <w:rsid w:val="000150BC"/>
    <w:rsid w:val="00015394"/>
    <w:rsid w:val="00015C89"/>
    <w:rsid w:val="00016C44"/>
    <w:rsid w:val="00023F49"/>
    <w:rsid w:val="000241D8"/>
    <w:rsid w:val="000279F5"/>
    <w:rsid w:val="0003072A"/>
    <w:rsid w:val="000318A3"/>
    <w:rsid w:val="000320D4"/>
    <w:rsid w:val="000336D2"/>
    <w:rsid w:val="00033B02"/>
    <w:rsid w:val="00033BA6"/>
    <w:rsid w:val="00034595"/>
    <w:rsid w:val="00036CF4"/>
    <w:rsid w:val="00037779"/>
    <w:rsid w:val="0004019D"/>
    <w:rsid w:val="00041CBC"/>
    <w:rsid w:val="0004484A"/>
    <w:rsid w:val="00045DC6"/>
    <w:rsid w:val="00046646"/>
    <w:rsid w:val="000472D2"/>
    <w:rsid w:val="000477EB"/>
    <w:rsid w:val="00052D12"/>
    <w:rsid w:val="00053204"/>
    <w:rsid w:val="00053F99"/>
    <w:rsid w:val="0005566D"/>
    <w:rsid w:val="00056BBD"/>
    <w:rsid w:val="000579C7"/>
    <w:rsid w:val="00060D38"/>
    <w:rsid w:val="0006122C"/>
    <w:rsid w:val="0006400A"/>
    <w:rsid w:val="00064CFB"/>
    <w:rsid w:val="000658FB"/>
    <w:rsid w:val="00065950"/>
    <w:rsid w:val="00065DE1"/>
    <w:rsid w:val="00066EC1"/>
    <w:rsid w:val="000674D8"/>
    <w:rsid w:val="0006758E"/>
    <w:rsid w:val="00070D5A"/>
    <w:rsid w:val="000719B9"/>
    <w:rsid w:val="000722B7"/>
    <w:rsid w:val="0007241A"/>
    <w:rsid w:val="000743E2"/>
    <w:rsid w:val="00075877"/>
    <w:rsid w:val="00076138"/>
    <w:rsid w:val="0007760B"/>
    <w:rsid w:val="00082872"/>
    <w:rsid w:val="00083D71"/>
    <w:rsid w:val="00084082"/>
    <w:rsid w:val="000840D8"/>
    <w:rsid w:val="00084318"/>
    <w:rsid w:val="0008613A"/>
    <w:rsid w:val="00086960"/>
    <w:rsid w:val="00086978"/>
    <w:rsid w:val="00087EA6"/>
    <w:rsid w:val="00090334"/>
    <w:rsid w:val="00090ACF"/>
    <w:rsid w:val="000910A5"/>
    <w:rsid w:val="000915A1"/>
    <w:rsid w:val="00091C8A"/>
    <w:rsid w:val="000933D6"/>
    <w:rsid w:val="00093614"/>
    <w:rsid w:val="000943F6"/>
    <w:rsid w:val="00094C49"/>
    <w:rsid w:val="00095140"/>
    <w:rsid w:val="00095A1E"/>
    <w:rsid w:val="00097653"/>
    <w:rsid w:val="00097CD7"/>
    <w:rsid w:val="000A39BA"/>
    <w:rsid w:val="000A3A29"/>
    <w:rsid w:val="000A51CF"/>
    <w:rsid w:val="000A6656"/>
    <w:rsid w:val="000A7006"/>
    <w:rsid w:val="000A7432"/>
    <w:rsid w:val="000B1298"/>
    <w:rsid w:val="000B29A2"/>
    <w:rsid w:val="000B4E8A"/>
    <w:rsid w:val="000B57E8"/>
    <w:rsid w:val="000B7351"/>
    <w:rsid w:val="000C151D"/>
    <w:rsid w:val="000C1988"/>
    <w:rsid w:val="000C2957"/>
    <w:rsid w:val="000C3232"/>
    <w:rsid w:val="000C614D"/>
    <w:rsid w:val="000C6180"/>
    <w:rsid w:val="000C6714"/>
    <w:rsid w:val="000C699A"/>
    <w:rsid w:val="000C6E87"/>
    <w:rsid w:val="000D133A"/>
    <w:rsid w:val="000D1B57"/>
    <w:rsid w:val="000D1FF5"/>
    <w:rsid w:val="000D29F0"/>
    <w:rsid w:val="000D39A0"/>
    <w:rsid w:val="000D5C46"/>
    <w:rsid w:val="000D7265"/>
    <w:rsid w:val="000E00B0"/>
    <w:rsid w:val="000E0819"/>
    <w:rsid w:val="000E1243"/>
    <w:rsid w:val="000E24C8"/>
    <w:rsid w:val="000E2FBA"/>
    <w:rsid w:val="000E5373"/>
    <w:rsid w:val="000E782C"/>
    <w:rsid w:val="000F0883"/>
    <w:rsid w:val="000F249C"/>
    <w:rsid w:val="000F2A2D"/>
    <w:rsid w:val="000F45D6"/>
    <w:rsid w:val="000F45FC"/>
    <w:rsid w:val="000F54AD"/>
    <w:rsid w:val="000F5520"/>
    <w:rsid w:val="000F5AB1"/>
    <w:rsid w:val="000F5D13"/>
    <w:rsid w:val="000F79B8"/>
    <w:rsid w:val="00100A7A"/>
    <w:rsid w:val="00102025"/>
    <w:rsid w:val="001035CC"/>
    <w:rsid w:val="00106426"/>
    <w:rsid w:val="00106898"/>
    <w:rsid w:val="00106E64"/>
    <w:rsid w:val="001076FE"/>
    <w:rsid w:val="00110D5F"/>
    <w:rsid w:val="00110EE5"/>
    <w:rsid w:val="00111570"/>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47629"/>
    <w:rsid w:val="001529D2"/>
    <w:rsid w:val="0015348D"/>
    <w:rsid w:val="00154E44"/>
    <w:rsid w:val="00154E93"/>
    <w:rsid w:val="001555F7"/>
    <w:rsid w:val="001574E2"/>
    <w:rsid w:val="0016068B"/>
    <w:rsid w:val="001606FF"/>
    <w:rsid w:val="00161870"/>
    <w:rsid w:val="0016400A"/>
    <w:rsid w:val="001645B2"/>
    <w:rsid w:val="0016502D"/>
    <w:rsid w:val="0016728D"/>
    <w:rsid w:val="001673B1"/>
    <w:rsid w:val="001702BA"/>
    <w:rsid w:val="0017049A"/>
    <w:rsid w:val="0017275F"/>
    <w:rsid w:val="00172C36"/>
    <w:rsid w:val="00173FB5"/>
    <w:rsid w:val="00175EE8"/>
    <w:rsid w:val="00175F2E"/>
    <w:rsid w:val="00176C05"/>
    <w:rsid w:val="001776C2"/>
    <w:rsid w:val="00180C71"/>
    <w:rsid w:val="0018145F"/>
    <w:rsid w:val="00181F6C"/>
    <w:rsid w:val="001827DF"/>
    <w:rsid w:val="00182B49"/>
    <w:rsid w:val="0018308B"/>
    <w:rsid w:val="001836E5"/>
    <w:rsid w:val="00184240"/>
    <w:rsid w:val="00185DBF"/>
    <w:rsid w:val="001874BE"/>
    <w:rsid w:val="00190860"/>
    <w:rsid w:val="001922D2"/>
    <w:rsid w:val="001939AF"/>
    <w:rsid w:val="001958C3"/>
    <w:rsid w:val="0019753A"/>
    <w:rsid w:val="001A074F"/>
    <w:rsid w:val="001A095C"/>
    <w:rsid w:val="001A1632"/>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3773"/>
    <w:rsid w:val="001D469C"/>
    <w:rsid w:val="001D5E8F"/>
    <w:rsid w:val="001D6E23"/>
    <w:rsid w:val="001D7102"/>
    <w:rsid w:val="001E1A71"/>
    <w:rsid w:val="001E2900"/>
    <w:rsid w:val="001E35E0"/>
    <w:rsid w:val="001E4003"/>
    <w:rsid w:val="001E4021"/>
    <w:rsid w:val="001E402A"/>
    <w:rsid w:val="001E5927"/>
    <w:rsid w:val="001E6964"/>
    <w:rsid w:val="001F05FB"/>
    <w:rsid w:val="001F0F43"/>
    <w:rsid w:val="001F10F4"/>
    <w:rsid w:val="001F1194"/>
    <w:rsid w:val="001F18E0"/>
    <w:rsid w:val="001F1CC9"/>
    <w:rsid w:val="001F1D96"/>
    <w:rsid w:val="001F2597"/>
    <w:rsid w:val="001F65A8"/>
    <w:rsid w:val="001F6E51"/>
    <w:rsid w:val="001F7B7C"/>
    <w:rsid w:val="0020050F"/>
    <w:rsid w:val="002007C7"/>
    <w:rsid w:val="002020D4"/>
    <w:rsid w:val="002021B9"/>
    <w:rsid w:val="00203035"/>
    <w:rsid w:val="00205654"/>
    <w:rsid w:val="002058B8"/>
    <w:rsid w:val="0020636B"/>
    <w:rsid w:val="00207B4D"/>
    <w:rsid w:val="00207F4B"/>
    <w:rsid w:val="0021146A"/>
    <w:rsid w:val="00212B22"/>
    <w:rsid w:val="00213758"/>
    <w:rsid w:val="00213980"/>
    <w:rsid w:val="00214FEA"/>
    <w:rsid w:val="00216541"/>
    <w:rsid w:val="00216757"/>
    <w:rsid w:val="00217AA4"/>
    <w:rsid w:val="00220326"/>
    <w:rsid w:val="002214A1"/>
    <w:rsid w:val="002225E7"/>
    <w:rsid w:val="0022275E"/>
    <w:rsid w:val="00222AA8"/>
    <w:rsid w:val="00222C00"/>
    <w:rsid w:val="0022368A"/>
    <w:rsid w:val="00223CF5"/>
    <w:rsid w:val="002243B9"/>
    <w:rsid w:val="00225286"/>
    <w:rsid w:val="00225CFC"/>
    <w:rsid w:val="0023207B"/>
    <w:rsid w:val="002330D8"/>
    <w:rsid w:val="00233297"/>
    <w:rsid w:val="0023403C"/>
    <w:rsid w:val="002342C5"/>
    <w:rsid w:val="00234B14"/>
    <w:rsid w:val="00236488"/>
    <w:rsid w:val="00236F48"/>
    <w:rsid w:val="00237EB9"/>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E1C"/>
    <w:rsid w:val="002665DA"/>
    <w:rsid w:val="002671A5"/>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775"/>
    <w:rsid w:val="0029489C"/>
    <w:rsid w:val="00294B78"/>
    <w:rsid w:val="00296669"/>
    <w:rsid w:val="00296C51"/>
    <w:rsid w:val="00297F46"/>
    <w:rsid w:val="002A0DB0"/>
    <w:rsid w:val="002A0E95"/>
    <w:rsid w:val="002A131C"/>
    <w:rsid w:val="002A2D8A"/>
    <w:rsid w:val="002A32E2"/>
    <w:rsid w:val="002A51F3"/>
    <w:rsid w:val="002A6431"/>
    <w:rsid w:val="002A652D"/>
    <w:rsid w:val="002A6954"/>
    <w:rsid w:val="002B0818"/>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4ED2"/>
    <w:rsid w:val="002D64FD"/>
    <w:rsid w:val="002D7125"/>
    <w:rsid w:val="002D7812"/>
    <w:rsid w:val="002E04BC"/>
    <w:rsid w:val="002E385A"/>
    <w:rsid w:val="002E4949"/>
    <w:rsid w:val="002E57FD"/>
    <w:rsid w:val="002E6715"/>
    <w:rsid w:val="002E6ADE"/>
    <w:rsid w:val="002E6B89"/>
    <w:rsid w:val="002E6E25"/>
    <w:rsid w:val="002E72B7"/>
    <w:rsid w:val="002F1009"/>
    <w:rsid w:val="002F1308"/>
    <w:rsid w:val="002F3BC4"/>
    <w:rsid w:val="002F472F"/>
    <w:rsid w:val="002F7249"/>
    <w:rsid w:val="003012F0"/>
    <w:rsid w:val="0030206C"/>
    <w:rsid w:val="003029EF"/>
    <w:rsid w:val="00302D51"/>
    <w:rsid w:val="00302E84"/>
    <w:rsid w:val="003049DF"/>
    <w:rsid w:val="00304F55"/>
    <w:rsid w:val="00306693"/>
    <w:rsid w:val="00306985"/>
    <w:rsid w:val="00306D17"/>
    <w:rsid w:val="003101A9"/>
    <w:rsid w:val="0031043A"/>
    <w:rsid w:val="00310DA1"/>
    <w:rsid w:val="00310E79"/>
    <w:rsid w:val="00310FB2"/>
    <w:rsid w:val="00311676"/>
    <w:rsid w:val="00311993"/>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4D09"/>
    <w:rsid w:val="00345C3D"/>
    <w:rsid w:val="00346544"/>
    <w:rsid w:val="00351630"/>
    <w:rsid w:val="003542F4"/>
    <w:rsid w:val="00354C20"/>
    <w:rsid w:val="003550E5"/>
    <w:rsid w:val="00356DE9"/>
    <w:rsid w:val="0036310A"/>
    <w:rsid w:val="00363132"/>
    <w:rsid w:val="00363647"/>
    <w:rsid w:val="00364B94"/>
    <w:rsid w:val="00370758"/>
    <w:rsid w:val="003708F8"/>
    <w:rsid w:val="00370AAF"/>
    <w:rsid w:val="00370C9C"/>
    <w:rsid w:val="00370E2E"/>
    <w:rsid w:val="003723B6"/>
    <w:rsid w:val="0037278B"/>
    <w:rsid w:val="0037282F"/>
    <w:rsid w:val="00374143"/>
    <w:rsid w:val="00376D12"/>
    <w:rsid w:val="003771BE"/>
    <w:rsid w:val="003842A6"/>
    <w:rsid w:val="00385E9C"/>
    <w:rsid w:val="003868C5"/>
    <w:rsid w:val="00387F4A"/>
    <w:rsid w:val="00391D57"/>
    <w:rsid w:val="003926DF"/>
    <w:rsid w:val="00393366"/>
    <w:rsid w:val="003935E8"/>
    <w:rsid w:val="003937C3"/>
    <w:rsid w:val="003958E4"/>
    <w:rsid w:val="00395B4E"/>
    <w:rsid w:val="00397224"/>
    <w:rsid w:val="003975B3"/>
    <w:rsid w:val="00397DA3"/>
    <w:rsid w:val="003A1025"/>
    <w:rsid w:val="003A117A"/>
    <w:rsid w:val="003A1606"/>
    <w:rsid w:val="003A1E42"/>
    <w:rsid w:val="003A32F7"/>
    <w:rsid w:val="003A4E13"/>
    <w:rsid w:val="003B12CB"/>
    <w:rsid w:val="003B2582"/>
    <w:rsid w:val="003B25C1"/>
    <w:rsid w:val="003B3B48"/>
    <w:rsid w:val="003B61D1"/>
    <w:rsid w:val="003B7B39"/>
    <w:rsid w:val="003C25A8"/>
    <w:rsid w:val="003C2863"/>
    <w:rsid w:val="003C3A5C"/>
    <w:rsid w:val="003C4C6E"/>
    <w:rsid w:val="003C63EF"/>
    <w:rsid w:val="003C7286"/>
    <w:rsid w:val="003D0C82"/>
    <w:rsid w:val="003D0FFC"/>
    <w:rsid w:val="003D1B48"/>
    <w:rsid w:val="003D32FE"/>
    <w:rsid w:val="003D396C"/>
    <w:rsid w:val="003D3D56"/>
    <w:rsid w:val="003D40D7"/>
    <w:rsid w:val="003D5828"/>
    <w:rsid w:val="003D6C39"/>
    <w:rsid w:val="003D6D3B"/>
    <w:rsid w:val="003D7101"/>
    <w:rsid w:val="003D738D"/>
    <w:rsid w:val="003D7CA2"/>
    <w:rsid w:val="003D7EC0"/>
    <w:rsid w:val="003E08CD"/>
    <w:rsid w:val="003E16D5"/>
    <w:rsid w:val="003E21D6"/>
    <w:rsid w:val="003E314B"/>
    <w:rsid w:val="003E3736"/>
    <w:rsid w:val="003E40FF"/>
    <w:rsid w:val="003E65D3"/>
    <w:rsid w:val="003E788B"/>
    <w:rsid w:val="003F020C"/>
    <w:rsid w:val="003F046C"/>
    <w:rsid w:val="003F097D"/>
    <w:rsid w:val="003F448F"/>
    <w:rsid w:val="003F52FB"/>
    <w:rsid w:val="003F59C8"/>
    <w:rsid w:val="003F71D1"/>
    <w:rsid w:val="003F743E"/>
    <w:rsid w:val="003F757E"/>
    <w:rsid w:val="003F79FE"/>
    <w:rsid w:val="003F7A8F"/>
    <w:rsid w:val="003F7EBA"/>
    <w:rsid w:val="00401936"/>
    <w:rsid w:val="00401C1D"/>
    <w:rsid w:val="00404D24"/>
    <w:rsid w:val="00405CAB"/>
    <w:rsid w:val="00410744"/>
    <w:rsid w:val="0041080B"/>
    <w:rsid w:val="00411FF6"/>
    <w:rsid w:val="00412D75"/>
    <w:rsid w:val="0041335E"/>
    <w:rsid w:val="004146B1"/>
    <w:rsid w:val="00420ECE"/>
    <w:rsid w:val="00421951"/>
    <w:rsid w:val="0042260F"/>
    <w:rsid w:val="004229F6"/>
    <w:rsid w:val="00422EF1"/>
    <w:rsid w:val="00423787"/>
    <w:rsid w:val="004237F7"/>
    <w:rsid w:val="0042483F"/>
    <w:rsid w:val="00430092"/>
    <w:rsid w:val="00430737"/>
    <w:rsid w:val="004347B2"/>
    <w:rsid w:val="00436973"/>
    <w:rsid w:val="00440445"/>
    <w:rsid w:val="00441DAD"/>
    <w:rsid w:val="00442C45"/>
    <w:rsid w:val="00442E32"/>
    <w:rsid w:val="004439F8"/>
    <w:rsid w:val="00443F45"/>
    <w:rsid w:val="004448DD"/>
    <w:rsid w:val="00444F5D"/>
    <w:rsid w:val="004456F4"/>
    <w:rsid w:val="00450DF9"/>
    <w:rsid w:val="00451083"/>
    <w:rsid w:val="004515D5"/>
    <w:rsid w:val="00452845"/>
    <w:rsid w:val="00453AEA"/>
    <w:rsid w:val="00455CD5"/>
    <w:rsid w:val="004560AF"/>
    <w:rsid w:val="00456D48"/>
    <w:rsid w:val="0045737F"/>
    <w:rsid w:val="0046198A"/>
    <w:rsid w:val="00461DE8"/>
    <w:rsid w:val="00461FA7"/>
    <w:rsid w:val="004636CC"/>
    <w:rsid w:val="0046386C"/>
    <w:rsid w:val="00463E30"/>
    <w:rsid w:val="00465BF8"/>
    <w:rsid w:val="0046685E"/>
    <w:rsid w:val="00470A49"/>
    <w:rsid w:val="00470EAA"/>
    <w:rsid w:val="00470F50"/>
    <w:rsid w:val="004712BA"/>
    <w:rsid w:val="004715A1"/>
    <w:rsid w:val="004716D6"/>
    <w:rsid w:val="00471F33"/>
    <w:rsid w:val="004736D0"/>
    <w:rsid w:val="00473EAC"/>
    <w:rsid w:val="00475973"/>
    <w:rsid w:val="00475995"/>
    <w:rsid w:val="0047604F"/>
    <w:rsid w:val="004765E8"/>
    <w:rsid w:val="004769A6"/>
    <w:rsid w:val="0048034F"/>
    <w:rsid w:val="00482DF6"/>
    <w:rsid w:val="0048307B"/>
    <w:rsid w:val="0048321E"/>
    <w:rsid w:val="004836DB"/>
    <w:rsid w:val="0048400C"/>
    <w:rsid w:val="00484E1A"/>
    <w:rsid w:val="00485BD5"/>
    <w:rsid w:val="00490340"/>
    <w:rsid w:val="004905DE"/>
    <w:rsid w:val="00490683"/>
    <w:rsid w:val="00495B9A"/>
    <w:rsid w:val="00496D69"/>
    <w:rsid w:val="00496F66"/>
    <w:rsid w:val="00497D58"/>
    <w:rsid w:val="00497E37"/>
    <w:rsid w:val="004A0704"/>
    <w:rsid w:val="004A1EB3"/>
    <w:rsid w:val="004A2DBA"/>
    <w:rsid w:val="004A3446"/>
    <w:rsid w:val="004A3ADF"/>
    <w:rsid w:val="004A3DBF"/>
    <w:rsid w:val="004A69DD"/>
    <w:rsid w:val="004A7130"/>
    <w:rsid w:val="004A771F"/>
    <w:rsid w:val="004B01F8"/>
    <w:rsid w:val="004B0AB8"/>
    <w:rsid w:val="004B10CE"/>
    <w:rsid w:val="004B2179"/>
    <w:rsid w:val="004B2E0C"/>
    <w:rsid w:val="004B3DD4"/>
    <w:rsid w:val="004B40F0"/>
    <w:rsid w:val="004B64BA"/>
    <w:rsid w:val="004B6825"/>
    <w:rsid w:val="004B7246"/>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1AF6"/>
    <w:rsid w:val="004E596F"/>
    <w:rsid w:val="004E694A"/>
    <w:rsid w:val="004E6EB8"/>
    <w:rsid w:val="004E6EF8"/>
    <w:rsid w:val="004E6FB2"/>
    <w:rsid w:val="004E729B"/>
    <w:rsid w:val="004E7E03"/>
    <w:rsid w:val="004F1862"/>
    <w:rsid w:val="004F2EA4"/>
    <w:rsid w:val="004F30AB"/>
    <w:rsid w:val="004F3361"/>
    <w:rsid w:val="004F6225"/>
    <w:rsid w:val="004F6B30"/>
    <w:rsid w:val="004F78F0"/>
    <w:rsid w:val="00500803"/>
    <w:rsid w:val="00502528"/>
    <w:rsid w:val="005028C0"/>
    <w:rsid w:val="00503D3E"/>
    <w:rsid w:val="00504055"/>
    <w:rsid w:val="0050504D"/>
    <w:rsid w:val="00507356"/>
    <w:rsid w:val="0050765A"/>
    <w:rsid w:val="00511612"/>
    <w:rsid w:val="00511954"/>
    <w:rsid w:val="00511DD9"/>
    <w:rsid w:val="00512052"/>
    <w:rsid w:val="00513099"/>
    <w:rsid w:val="0051410C"/>
    <w:rsid w:val="00515D16"/>
    <w:rsid w:val="00516D95"/>
    <w:rsid w:val="00516E57"/>
    <w:rsid w:val="005253A5"/>
    <w:rsid w:val="00525B52"/>
    <w:rsid w:val="00525B61"/>
    <w:rsid w:val="005268FF"/>
    <w:rsid w:val="00526C21"/>
    <w:rsid w:val="00527131"/>
    <w:rsid w:val="005275F2"/>
    <w:rsid w:val="0053003D"/>
    <w:rsid w:val="00530138"/>
    <w:rsid w:val="005325CA"/>
    <w:rsid w:val="00533D02"/>
    <w:rsid w:val="00533FEF"/>
    <w:rsid w:val="00536353"/>
    <w:rsid w:val="00536884"/>
    <w:rsid w:val="005424AB"/>
    <w:rsid w:val="00545000"/>
    <w:rsid w:val="00545522"/>
    <w:rsid w:val="00545C36"/>
    <w:rsid w:val="005462E5"/>
    <w:rsid w:val="00547A9F"/>
    <w:rsid w:val="00550184"/>
    <w:rsid w:val="005501DE"/>
    <w:rsid w:val="005504FE"/>
    <w:rsid w:val="0055167D"/>
    <w:rsid w:val="0055314B"/>
    <w:rsid w:val="0055509A"/>
    <w:rsid w:val="00555842"/>
    <w:rsid w:val="005568C5"/>
    <w:rsid w:val="00556EC2"/>
    <w:rsid w:val="005609FB"/>
    <w:rsid w:val="005615EB"/>
    <w:rsid w:val="00562263"/>
    <w:rsid w:val="00563B09"/>
    <w:rsid w:val="00565A02"/>
    <w:rsid w:val="00565E7B"/>
    <w:rsid w:val="00566777"/>
    <w:rsid w:val="005679C5"/>
    <w:rsid w:val="00567ACA"/>
    <w:rsid w:val="00570B4A"/>
    <w:rsid w:val="0057270E"/>
    <w:rsid w:val="00573BD6"/>
    <w:rsid w:val="00573EA1"/>
    <w:rsid w:val="005748EA"/>
    <w:rsid w:val="00576204"/>
    <w:rsid w:val="00577581"/>
    <w:rsid w:val="00577590"/>
    <w:rsid w:val="00580D9A"/>
    <w:rsid w:val="00581E53"/>
    <w:rsid w:val="005833A4"/>
    <w:rsid w:val="00583E15"/>
    <w:rsid w:val="00584208"/>
    <w:rsid w:val="00585D2D"/>
    <w:rsid w:val="005907B1"/>
    <w:rsid w:val="005926B3"/>
    <w:rsid w:val="00592EFE"/>
    <w:rsid w:val="00594204"/>
    <w:rsid w:val="005945DD"/>
    <w:rsid w:val="0059556A"/>
    <w:rsid w:val="00595DA8"/>
    <w:rsid w:val="00596812"/>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1F72"/>
    <w:rsid w:val="005D502B"/>
    <w:rsid w:val="005D52D5"/>
    <w:rsid w:val="005D58F9"/>
    <w:rsid w:val="005D7D50"/>
    <w:rsid w:val="005E0607"/>
    <w:rsid w:val="005E0FCC"/>
    <w:rsid w:val="005E1365"/>
    <w:rsid w:val="005E198B"/>
    <w:rsid w:val="005E2377"/>
    <w:rsid w:val="005E3393"/>
    <w:rsid w:val="005E4D60"/>
    <w:rsid w:val="005E7828"/>
    <w:rsid w:val="005F2B42"/>
    <w:rsid w:val="005F3199"/>
    <w:rsid w:val="005F3393"/>
    <w:rsid w:val="005F3652"/>
    <w:rsid w:val="005F36BF"/>
    <w:rsid w:val="005F3F66"/>
    <w:rsid w:val="005F6C58"/>
    <w:rsid w:val="005F7603"/>
    <w:rsid w:val="005F7716"/>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260B"/>
    <w:rsid w:val="006252B7"/>
    <w:rsid w:val="00626B0F"/>
    <w:rsid w:val="0063001E"/>
    <w:rsid w:val="00630444"/>
    <w:rsid w:val="006304BF"/>
    <w:rsid w:val="00630D8D"/>
    <w:rsid w:val="0063153C"/>
    <w:rsid w:val="006325C0"/>
    <w:rsid w:val="00633331"/>
    <w:rsid w:val="0063492C"/>
    <w:rsid w:val="00634C89"/>
    <w:rsid w:val="00635E6D"/>
    <w:rsid w:val="00635ECE"/>
    <w:rsid w:val="0063641B"/>
    <w:rsid w:val="00637BD8"/>
    <w:rsid w:val="00640AB4"/>
    <w:rsid w:val="006411BF"/>
    <w:rsid w:val="00642F99"/>
    <w:rsid w:val="0064437C"/>
    <w:rsid w:val="00644384"/>
    <w:rsid w:val="00645138"/>
    <w:rsid w:val="006472B4"/>
    <w:rsid w:val="006473FA"/>
    <w:rsid w:val="00652425"/>
    <w:rsid w:val="00652D15"/>
    <w:rsid w:val="0065313F"/>
    <w:rsid w:val="00653C82"/>
    <w:rsid w:val="006541D2"/>
    <w:rsid w:val="006545F4"/>
    <w:rsid w:val="00654CC2"/>
    <w:rsid w:val="00656B0C"/>
    <w:rsid w:val="00660B83"/>
    <w:rsid w:val="00660F3E"/>
    <w:rsid w:val="00661BB0"/>
    <w:rsid w:val="006622FC"/>
    <w:rsid w:val="00664557"/>
    <w:rsid w:val="00665ADF"/>
    <w:rsid w:val="00667052"/>
    <w:rsid w:val="00672E04"/>
    <w:rsid w:val="00674F5B"/>
    <w:rsid w:val="00674F5C"/>
    <w:rsid w:val="00675050"/>
    <w:rsid w:val="00675BA5"/>
    <w:rsid w:val="00676ED4"/>
    <w:rsid w:val="00676FFD"/>
    <w:rsid w:val="00677EF7"/>
    <w:rsid w:val="00680490"/>
    <w:rsid w:val="00683D27"/>
    <w:rsid w:val="006847DE"/>
    <w:rsid w:val="006848DF"/>
    <w:rsid w:val="00690120"/>
    <w:rsid w:val="0069137B"/>
    <w:rsid w:val="006923F1"/>
    <w:rsid w:val="0069296C"/>
    <w:rsid w:val="00692A8A"/>
    <w:rsid w:val="0069368B"/>
    <w:rsid w:val="00694548"/>
    <w:rsid w:val="006945BE"/>
    <w:rsid w:val="00696206"/>
    <w:rsid w:val="00696BF8"/>
    <w:rsid w:val="006970A0"/>
    <w:rsid w:val="006A0648"/>
    <w:rsid w:val="006A2391"/>
    <w:rsid w:val="006A352E"/>
    <w:rsid w:val="006A4D11"/>
    <w:rsid w:val="006A78E9"/>
    <w:rsid w:val="006A7B00"/>
    <w:rsid w:val="006B022A"/>
    <w:rsid w:val="006B16CD"/>
    <w:rsid w:val="006B204A"/>
    <w:rsid w:val="006B273F"/>
    <w:rsid w:val="006B2ADF"/>
    <w:rsid w:val="006B3F61"/>
    <w:rsid w:val="006B51BC"/>
    <w:rsid w:val="006B5555"/>
    <w:rsid w:val="006C1719"/>
    <w:rsid w:val="006C1C63"/>
    <w:rsid w:val="006C20BB"/>
    <w:rsid w:val="006C2DC4"/>
    <w:rsid w:val="006C4724"/>
    <w:rsid w:val="006C6F09"/>
    <w:rsid w:val="006C7A9C"/>
    <w:rsid w:val="006D164B"/>
    <w:rsid w:val="006D3389"/>
    <w:rsid w:val="006D3517"/>
    <w:rsid w:val="006D4BFF"/>
    <w:rsid w:val="006D57E0"/>
    <w:rsid w:val="006D5AA1"/>
    <w:rsid w:val="006D7BCF"/>
    <w:rsid w:val="006E00C3"/>
    <w:rsid w:val="006E1680"/>
    <w:rsid w:val="006E275F"/>
    <w:rsid w:val="006E2D7F"/>
    <w:rsid w:val="006E342D"/>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9F5"/>
    <w:rsid w:val="00703CA9"/>
    <w:rsid w:val="00703EF0"/>
    <w:rsid w:val="00706029"/>
    <w:rsid w:val="00706AA5"/>
    <w:rsid w:val="00707505"/>
    <w:rsid w:val="00707EA8"/>
    <w:rsid w:val="00710AF2"/>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4F1B"/>
    <w:rsid w:val="0073661E"/>
    <w:rsid w:val="00737B0B"/>
    <w:rsid w:val="00737ECE"/>
    <w:rsid w:val="00740609"/>
    <w:rsid w:val="00740782"/>
    <w:rsid w:val="00740CC0"/>
    <w:rsid w:val="00741B14"/>
    <w:rsid w:val="0074282D"/>
    <w:rsid w:val="00743AB1"/>
    <w:rsid w:val="00745294"/>
    <w:rsid w:val="00746AB1"/>
    <w:rsid w:val="0074777E"/>
    <w:rsid w:val="00747CFD"/>
    <w:rsid w:val="00750D01"/>
    <w:rsid w:val="00750FDD"/>
    <w:rsid w:val="00751ADA"/>
    <w:rsid w:val="00754188"/>
    <w:rsid w:val="00756346"/>
    <w:rsid w:val="00756364"/>
    <w:rsid w:val="007601ED"/>
    <w:rsid w:val="007602E3"/>
    <w:rsid w:val="00761CB5"/>
    <w:rsid w:val="00762164"/>
    <w:rsid w:val="007631A4"/>
    <w:rsid w:val="00763501"/>
    <w:rsid w:val="0076359A"/>
    <w:rsid w:val="007641F2"/>
    <w:rsid w:val="0076464C"/>
    <w:rsid w:val="00765ED6"/>
    <w:rsid w:val="00771B61"/>
    <w:rsid w:val="00771D1A"/>
    <w:rsid w:val="00772EEC"/>
    <w:rsid w:val="00773103"/>
    <w:rsid w:val="0077363F"/>
    <w:rsid w:val="00773C2F"/>
    <w:rsid w:val="00773E27"/>
    <w:rsid w:val="0077425E"/>
    <w:rsid w:val="00775123"/>
    <w:rsid w:val="00775760"/>
    <w:rsid w:val="0077654E"/>
    <w:rsid w:val="00776A4B"/>
    <w:rsid w:val="00777A7B"/>
    <w:rsid w:val="00781748"/>
    <w:rsid w:val="007828CB"/>
    <w:rsid w:val="00782C0E"/>
    <w:rsid w:val="00784E05"/>
    <w:rsid w:val="0078719B"/>
    <w:rsid w:val="00787ADA"/>
    <w:rsid w:val="00787D12"/>
    <w:rsid w:val="007904E8"/>
    <w:rsid w:val="00790B53"/>
    <w:rsid w:val="007917EA"/>
    <w:rsid w:val="00792824"/>
    <w:rsid w:val="007934B4"/>
    <w:rsid w:val="007937B3"/>
    <w:rsid w:val="00797E32"/>
    <w:rsid w:val="00797EAE"/>
    <w:rsid w:val="007A1A76"/>
    <w:rsid w:val="007A1C89"/>
    <w:rsid w:val="007A1DCD"/>
    <w:rsid w:val="007A1F25"/>
    <w:rsid w:val="007A25C3"/>
    <w:rsid w:val="007A271C"/>
    <w:rsid w:val="007A2A1A"/>
    <w:rsid w:val="007A2BBD"/>
    <w:rsid w:val="007A4A9B"/>
    <w:rsid w:val="007A590B"/>
    <w:rsid w:val="007A5ABD"/>
    <w:rsid w:val="007A60CD"/>
    <w:rsid w:val="007A6D0A"/>
    <w:rsid w:val="007A6E47"/>
    <w:rsid w:val="007A7D15"/>
    <w:rsid w:val="007B17CC"/>
    <w:rsid w:val="007B54A5"/>
    <w:rsid w:val="007B595B"/>
    <w:rsid w:val="007C0936"/>
    <w:rsid w:val="007C2041"/>
    <w:rsid w:val="007C2095"/>
    <w:rsid w:val="007C2C18"/>
    <w:rsid w:val="007C33D5"/>
    <w:rsid w:val="007C4015"/>
    <w:rsid w:val="007C4410"/>
    <w:rsid w:val="007C4F7F"/>
    <w:rsid w:val="007C512C"/>
    <w:rsid w:val="007C558A"/>
    <w:rsid w:val="007C6805"/>
    <w:rsid w:val="007C6ABB"/>
    <w:rsid w:val="007C7D0B"/>
    <w:rsid w:val="007D005D"/>
    <w:rsid w:val="007D3CC1"/>
    <w:rsid w:val="007D456D"/>
    <w:rsid w:val="007D5884"/>
    <w:rsid w:val="007D5A5C"/>
    <w:rsid w:val="007D6DF7"/>
    <w:rsid w:val="007D76A7"/>
    <w:rsid w:val="007D77EE"/>
    <w:rsid w:val="007E00C2"/>
    <w:rsid w:val="007E14BF"/>
    <w:rsid w:val="007E164D"/>
    <w:rsid w:val="007E1BAF"/>
    <w:rsid w:val="007E1F7D"/>
    <w:rsid w:val="007E1FC8"/>
    <w:rsid w:val="007E20AD"/>
    <w:rsid w:val="007E25B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42E3"/>
    <w:rsid w:val="007F6203"/>
    <w:rsid w:val="007F63D0"/>
    <w:rsid w:val="007F71A9"/>
    <w:rsid w:val="007F7569"/>
    <w:rsid w:val="008005AD"/>
    <w:rsid w:val="00802571"/>
    <w:rsid w:val="00803D29"/>
    <w:rsid w:val="00806A4E"/>
    <w:rsid w:val="0080710B"/>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8FE"/>
    <w:rsid w:val="008372CB"/>
    <w:rsid w:val="00841A7F"/>
    <w:rsid w:val="00842033"/>
    <w:rsid w:val="008430F5"/>
    <w:rsid w:val="00844030"/>
    <w:rsid w:val="00844B9C"/>
    <w:rsid w:val="00845632"/>
    <w:rsid w:val="00846E70"/>
    <w:rsid w:val="00850628"/>
    <w:rsid w:val="00850DBA"/>
    <w:rsid w:val="00850FB0"/>
    <w:rsid w:val="00852073"/>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76D36"/>
    <w:rsid w:val="008811F9"/>
    <w:rsid w:val="00881205"/>
    <w:rsid w:val="008812DA"/>
    <w:rsid w:val="0088182A"/>
    <w:rsid w:val="0088191A"/>
    <w:rsid w:val="008830CF"/>
    <w:rsid w:val="0088321C"/>
    <w:rsid w:val="00883DB0"/>
    <w:rsid w:val="00884361"/>
    <w:rsid w:val="00884741"/>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32AF"/>
    <w:rsid w:val="008A5686"/>
    <w:rsid w:val="008A5822"/>
    <w:rsid w:val="008A7295"/>
    <w:rsid w:val="008A7BA2"/>
    <w:rsid w:val="008B183D"/>
    <w:rsid w:val="008B261B"/>
    <w:rsid w:val="008B372C"/>
    <w:rsid w:val="008B4F79"/>
    <w:rsid w:val="008B6172"/>
    <w:rsid w:val="008B7D5B"/>
    <w:rsid w:val="008C13BA"/>
    <w:rsid w:val="008C2359"/>
    <w:rsid w:val="008C2EC8"/>
    <w:rsid w:val="008C3246"/>
    <w:rsid w:val="008C3F98"/>
    <w:rsid w:val="008C4027"/>
    <w:rsid w:val="008C4BCA"/>
    <w:rsid w:val="008C6646"/>
    <w:rsid w:val="008C70D3"/>
    <w:rsid w:val="008C72DA"/>
    <w:rsid w:val="008D1D14"/>
    <w:rsid w:val="008D204F"/>
    <w:rsid w:val="008D3F56"/>
    <w:rsid w:val="008D4BE1"/>
    <w:rsid w:val="008D622F"/>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021C"/>
    <w:rsid w:val="00911B5F"/>
    <w:rsid w:val="00912AB9"/>
    <w:rsid w:val="009137D6"/>
    <w:rsid w:val="009139C5"/>
    <w:rsid w:val="00914543"/>
    <w:rsid w:val="00914E50"/>
    <w:rsid w:val="009167DA"/>
    <w:rsid w:val="00916E5D"/>
    <w:rsid w:val="00917199"/>
    <w:rsid w:val="00920D58"/>
    <w:rsid w:val="00920E76"/>
    <w:rsid w:val="00921616"/>
    <w:rsid w:val="0092300B"/>
    <w:rsid w:val="00923134"/>
    <w:rsid w:val="00924FCF"/>
    <w:rsid w:val="00925941"/>
    <w:rsid w:val="00926125"/>
    <w:rsid w:val="00926C90"/>
    <w:rsid w:val="00927D21"/>
    <w:rsid w:val="009307EF"/>
    <w:rsid w:val="00930836"/>
    <w:rsid w:val="00931B06"/>
    <w:rsid w:val="00932460"/>
    <w:rsid w:val="00933114"/>
    <w:rsid w:val="009333B8"/>
    <w:rsid w:val="009357D7"/>
    <w:rsid w:val="009365B0"/>
    <w:rsid w:val="00937C57"/>
    <w:rsid w:val="00940B48"/>
    <w:rsid w:val="0094166A"/>
    <w:rsid w:val="00941C9E"/>
    <w:rsid w:val="00942C75"/>
    <w:rsid w:val="009430D9"/>
    <w:rsid w:val="0094543B"/>
    <w:rsid w:val="009460E9"/>
    <w:rsid w:val="00946B49"/>
    <w:rsid w:val="00946F13"/>
    <w:rsid w:val="0095021D"/>
    <w:rsid w:val="00950C3D"/>
    <w:rsid w:val="00950D56"/>
    <w:rsid w:val="00953675"/>
    <w:rsid w:val="00955C65"/>
    <w:rsid w:val="00955CD8"/>
    <w:rsid w:val="00956629"/>
    <w:rsid w:val="00957289"/>
    <w:rsid w:val="009618FB"/>
    <w:rsid w:val="00962E94"/>
    <w:rsid w:val="00963DCB"/>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82"/>
    <w:rsid w:val="00982CC7"/>
    <w:rsid w:val="00983FB2"/>
    <w:rsid w:val="0098455F"/>
    <w:rsid w:val="009862E1"/>
    <w:rsid w:val="0099256E"/>
    <w:rsid w:val="00993806"/>
    <w:rsid w:val="00994416"/>
    <w:rsid w:val="0099569C"/>
    <w:rsid w:val="00996D09"/>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E26"/>
    <w:rsid w:val="009B7FF0"/>
    <w:rsid w:val="009C1155"/>
    <w:rsid w:val="009C151D"/>
    <w:rsid w:val="009C1E17"/>
    <w:rsid w:val="009C2B34"/>
    <w:rsid w:val="009C2FF6"/>
    <w:rsid w:val="009C36F4"/>
    <w:rsid w:val="009C42D4"/>
    <w:rsid w:val="009C4734"/>
    <w:rsid w:val="009C4FF4"/>
    <w:rsid w:val="009C5B13"/>
    <w:rsid w:val="009C67D3"/>
    <w:rsid w:val="009D0C58"/>
    <w:rsid w:val="009D34EC"/>
    <w:rsid w:val="009D518C"/>
    <w:rsid w:val="009D63DD"/>
    <w:rsid w:val="009D744D"/>
    <w:rsid w:val="009E2267"/>
    <w:rsid w:val="009E4004"/>
    <w:rsid w:val="009E59FD"/>
    <w:rsid w:val="009F0441"/>
    <w:rsid w:val="009F24E1"/>
    <w:rsid w:val="009F3AB3"/>
    <w:rsid w:val="009F5892"/>
    <w:rsid w:val="009F70D1"/>
    <w:rsid w:val="009F7C2B"/>
    <w:rsid w:val="00A00BE0"/>
    <w:rsid w:val="00A0206A"/>
    <w:rsid w:val="00A02145"/>
    <w:rsid w:val="00A0353E"/>
    <w:rsid w:val="00A043FC"/>
    <w:rsid w:val="00A05385"/>
    <w:rsid w:val="00A05A8E"/>
    <w:rsid w:val="00A05D95"/>
    <w:rsid w:val="00A062EF"/>
    <w:rsid w:val="00A07120"/>
    <w:rsid w:val="00A10DDE"/>
    <w:rsid w:val="00A11349"/>
    <w:rsid w:val="00A14701"/>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33C"/>
    <w:rsid w:val="00A377FA"/>
    <w:rsid w:val="00A37D3E"/>
    <w:rsid w:val="00A407EB"/>
    <w:rsid w:val="00A40E39"/>
    <w:rsid w:val="00A42235"/>
    <w:rsid w:val="00A46609"/>
    <w:rsid w:val="00A47022"/>
    <w:rsid w:val="00A502B3"/>
    <w:rsid w:val="00A5247E"/>
    <w:rsid w:val="00A52A6E"/>
    <w:rsid w:val="00A52B19"/>
    <w:rsid w:val="00A5306C"/>
    <w:rsid w:val="00A541E7"/>
    <w:rsid w:val="00A541EF"/>
    <w:rsid w:val="00A54E07"/>
    <w:rsid w:val="00A557D6"/>
    <w:rsid w:val="00A562A9"/>
    <w:rsid w:val="00A57138"/>
    <w:rsid w:val="00A66476"/>
    <w:rsid w:val="00A66E99"/>
    <w:rsid w:val="00A67A70"/>
    <w:rsid w:val="00A67F0A"/>
    <w:rsid w:val="00A70235"/>
    <w:rsid w:val="00A70422"/>
    <w:rsid w:val="00A712CE"/>
    <w:rsid w:val="00A714AC"/>
    <w:rsid w:val="00A723DF"/>
    <w:rsid w:val="00A75291"/>
    <w:rsid w:val="00A75C6C"/>
    <w:rsid w:val="00A823A2"/>
    <w:rsid w:val="00A82D7A"/>
    <w:rsid w:val="00A83584"/>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436"/>
    <w:rsid w:val="00AA066A"/>
    <w:rsid w:val="00AA0FF2"/>
    <w:rsid w:val="00AA69BA"/>
    <w:rsid w:val="00AA6CA3"/>
    <w:rsid w:val="00AA73DA"/>
    <w:rsid w:val="00AA756C"/>
    <w:rsid w:val="00AB02F6"/>
    <w:rsid w:val="00AB0A1B"/>
    <w:rsid w:val="00AB1845"/>
    <w:rsid w:val="00AB39F7"/>
    <w:rsid w:val="00AB3E20"/>
    <w:rsid w:val="00AB47A9"/>
    <w:rsid w:val="00AB4E1F"/>
    <w:rsid w:val="00AB7A09"/>
    <w:rsid w:val="00AC1117"/>
    <w:rsid w:val="00AC16FB"/>
    <w:rsid w:val="00AC17C7"/>
    <w:rsid w:val="00AC18E1"/>
    <w:rsid w:val="00AC1B8D"/>
    <w:rsid w:val="00AC6EB9"/>
    <w:rsid w:val="00AC7017"/>
    <w:rsid w:val="00AC730E"/>
    <w:rsid w:val="00AC75D2"/>
    <w:rsid w:val="00AD6654"/>
    <w:rsid w:val="00AD67E6"/>
    <w:rsid w:val="00AE0B85"/>
    <w:rsid w:val="00AE0C61"/>
    <w:rsid w:val="00AE2426"/>
    <w:rsid w:val="00AE30E4"/>
    <w:rsid w:val="00AE4BD4"/>
    <w:rsid w:val="00AE5B67"/>
    <w:rsid w:val="00AE7F76"/>
    <w:rsid w:val="00AF062F"/>
    <w:rsid w:val="00AF159C"/>
    <w:rsid w:val="00AF1C85"/>
    <w:rsid w:val="00AF27D6"/>
    <w:rsid w:val="00AF2A99"/>
    <w:rsid w:val="00AF4BAB"/>
    <w:rsid w:val="00AF694E"/>
    <w:rsid w:val="00AF717A"/>
    <w:rsid w:val="00AF74E7"/>
    <w:rsid w:val="00B012FE"/>
    <w:rsid w:val="00B01C7B"/>
    <w:rsid w:val="00B025AB"/>
    <w:rsid w:val="00B032E6"/>
    <w:rsid w:val="00B07467"/>
    <w:rsid w:val="00B12207"/>
    <w:rsid w:val="00B1227E"/>
    <w:rsid w:val="00B12575"/>
    <w:rsid w:val="00B134CD"/>
    <w:rsid w:val="00B13F13"/>
    <w:rsid w:val="00B14908"/>
    <w:rsid w:val="00B15871"/>
    <w:rsid w:val="00B1601E"/>
    <w:rsid w:val="00B16323"/>
    <w:rsid w:val="00B166DE"/>
    <w:rsid w:val="00B17105"/>
    <w:rsid w:val="00B17FF5"/>
    <w:rsid w:val="00B208AD"/>
    <w:rsid w:val="00B2101A"/>
    <w:rsid w:val="00B226E4"/>
    <w:rsid w:val="00B233F9"/>
    <w:rsid w:val="00B24B39"/>
    <w:rsid w:val="00B25414"/>
    <w:rsid w:val="00B26329"/>
    <w:rsid w:val="00B30319"/>
    <w:rsid w:val="00B309B0"/>
    <w:rsid w:val="00B31B3A"/>
    <w:rsid w:val="00B33C98"/>
    <w:rsid w:val="00B34EF6"/>
    <w:rsid w:val="00B35BA4"/>
    <w:rsid w:val="00B36A37"/>
    <w:rsid w:val="00B37ACC"/>
    <w:rsid w:val="00B40D88"/>
    <w:rsid w:val="00B41DBB"/>
    <w:rsid w:val="00B4359C"/>
    <w:rsid w:val="00B4429A"/>
    <w:rsid w:val="00B45112"/>
    <w:rsid w:val="00B460F8"/>
    <w:rsid w:val="00B469A9"/>
    <w:rsid w:val="00B471EC"/>
    <w:rsid w:val="00B478AC"/>
    <w:rsid w:val="00B47EBB"/>
    <w:rsid w:val="00B506B0"/>
    <w:rsid w:val="00B507BD"/>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A34"/>
    <w:rsid w:val="00B73BA9"/>
    <w:rsid w:val="00B74A34"/>
    <w:rsid w:val="00B74C62"/>
    <w:rsid w:val="00B7510A"/>
    <w:rsid w:val="00B757FD"/>
    <w:rsid w:val="00B75F2D"/>
    <w:rsid w:val="00B764C5"/>
    <w:rsid w:val="00B76B28"/>
    <w:rsid w:val="00B775B9"/>
    <w:rsid w:val="00B77865"/>
    <w:rsid w:val="00B801CF"/>
    <w:rsid w:val="00B81A94"/>
    <w:rsid w:val="00B849C4"/>
    <w:rsid w:val="00B8555F"/>
    <w:rsid w:val="00B85E6C"/>
    <w:rsid w:val="00B87C72"/>
    <w:rsid w:val="00B91310"/>
    <w:rsid w:val="00B92EA3"/>
    <w:rsid w:val="00B96031"/>
    <w:rsid w:val="00BA0D40"/>
    <w:rsid w:val="00BA4D94"/>
    <w:rsid w:val="00BA533E"/>
    <w:rsid w:val="00BA66C5"/>
    <w:rsid w:val="00BA6805"/>
    <w:rsid w:val="00BA71FE"/>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0D0B"/>
    <w:rsid w:val="00BD2513"/>
    <w:rsid w:val="00BD2BD5"/>
    <w:rsid w:val="00BD2D3A"/>
    <w:rsid w:val="00BD4014"/>
    <w:rsid w:val="00BD7BB6"/>
    <w:rsid w:val="00BE00DD"/>
    <w:rsid w:val="00BE11BB"/>
    <w:rsid w:val="00BE1C34"/>
    <w:rsid w:val="00BE24E5"/>
    <w:rsid w:val="00BE2CF0"/>
    <w:rsid w:val="00BE3E5E"/>
    <w:rsid w:val="00BE4B83"/>
    <w:rsid w:val="00BE4F15"/>
    <w:rsid w:val="00BE5744"/>
    <w:rsid w:val="00BE57EC"/>
    <w:rsid w:val="00BE6902"/>
    <w:rsid w:val="00BE799D"/>
    <w:rsid w:val="00BE7BA8"/>
    <w:rsid w:val="00BF0332"/>
    <w:rsid w:val="00BF0B08"/>
    <w:rsid w:val="00BF2B07"/>
    <w:rsid w:val="00BF3987"/>
    <w:rsid w:val="00BF447A"/>
    <w:rsid w:val="00BF481C"/>
    <w:rsid w:val="00BF5564"/>
    <w:rsid w:val="00BF5CEF"/>
    <w:rsid w:val="00BF6F52"/>
    <w:rsid w:val="00C012A1"/>
    <w:rsid w:val="00C01986"/>
    <w:rsid w:val="00C03B79"/>
    <w:rsid w:val="00C042A3"/>
    <w:rsid w:val="00C06816"/>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2DF"/>
    <w:rsid w:val="00C33A4B"/>
    <w:rsid w:val="00C35D29"/>
    <w:rsid w:val="00C37330"/>
    <w:rsid w:val="00C37A38"/>
    <w:rsid w:val="00C405F2"/>
    <w:rsid w:val="00C41F38"/>
    <w:rsid w:val="00C432BA"/>
    <w:rsid w:val="00C43D2F"/>
    <w:rsid w:val="00C44844"/>
    <w:rsid w:val="00C44C60"/>
    <w:rsid w:val="00C46F16"/>
    <w:rsid w:val="00C47C99"/>
    <w:rsid w:val="00C5155E"/>
    <w:rsid w:val="00C5200C"/>
    <w:rsid w:val="00C535C9"/>
    <w:rsid w:val="00C53830"/>
    <w:rsid w:val="00C540FC"/>
    <w:rsid w:val="00C554C6"/>
    <w:rsid w:val="00C55736"/>
    <w:rsid w:val="00C55A05"/>
    <w:rsid w:val="00C55BC4"/>
    <w:rsid w:val="00C56592"/>
    <w:rsid w:val="00C56ECF"/>
    <w:rsid w:val="00C57523"/>
    <w:rsid w:val="00C61829"/>
    <w:rsid w:val="00C6201A"/>
    <w:rsid w:val="00C63254"/>
    <w:rsid w:val="00C653BE"/>
    <w:rsid w:val="00C67B72"/>
    <w:rsid w:val="00C70469"/>
    <w:rsid w:val="00C70805"/>
    <w:rsid w:val="00C725DB"/>
    <w:rsid w:val="00C72E58"/>
    <w:rsid w:val="00C73383"/>
    <w:rsid w:val="00C733BB"/>
    <w:rsid w:val="00C74338"/>
    <w:rsid w:val="00C7494C"/>
    <w:rsid w:val="00C75233"/>
    <w:rsid w:val="00C75240"/>
    <w:rsid w:val="00C752F4"/>
    <w:rsid w:val="00C75379"/>
    <w:rsid w:val="00C76D09"/>
    <w:rsid w:val="00C76D74"/>
    <w:rsid w:val="00C809A2"/>
    <w:rsid w:val="00C809DA"/>
    <w:rsid w:val="00C81C86"/>
    <w:rsid w:val="00C8336C"/>
    <w:rsid w:val="00C8469F"/>
    <w:rsid w:val="00C8508E"/>
    <w:rsid w:val="00C855F6"/>
    <w:rsid w:val="00C8725B"/>
    <w:rsid w:val="00C92025"/>
    <w:rsid w:val="00C92452"/>
    <w:rsid w:val="00C926D2"/>
    <w:rsid w:val="00C939DF"/>
    <w:rsid w:val="00C93EE3"/>
    <w:rsid w:val="00C940D8"/>
    <w:rsid w:val="00C96EB4"/>
    <w:rsid w:val="00CA0716"/>
    <w:rsid w:val="00CA3879"/>
    <w:rsid w:val="00CA446A"/>
    <w:rsid w:val="00CA5154"/>
    <w:rsid w:val="00CA5973"/>
    <w:rsid w:val="00CA62D8"/>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038"/>
    <w:rsid w:val="00CC20A9"/>
    <w:rsid w:val="00CC2963"/>
    <w:rsid w:val="00CC428E"/>
    <w:rsid w:val="00CC54C0"/>
    <w:rsid w:val="00CC5D26"/>
    <w:rsid w:val="00CC6334"/>
    <w:rsid w:val="00CC6F21"/>
    <w:rsid w:val="00CD0667"/>
    <w:rsid w:val="00CD3E8E"/>
    <w:rsid w:val="00CD4E72"/>
    <w:rsid w:val="00CD6044"/>
    <w:rsid w:val="00CD6F5D"/>
    <w:rsid w:val="00CD7052"/>
    <w:rsid w:val="00CD7142"/>
    <w:rsid w:val="00CE0C5F"/>
    <w:rsid w:val="00CE167A"/>
    <w:rsid w:val="00CE169E"/>
    <w:rsid w:val="00CE2D62"/>
    <w:rsid w:val="00CE3343"/>
    <w:rsid w:val="00CE36A6"/>
    <w:rsid w:val="00CE3E49"/>
    <w:rsid w:val="00CE4942"/>
    <w:rsid w:val="00CE4F28"/>
    <w:rsid w:val="00CE567D"/>
    <w:rsid w:val="00CE5847"/>
    <w:rsid w:val="00CE65F4"/>
    <w:rsid w:val="00CE6C0A"/>
    <w:rsid w:val="00CE6CE2"/>
    <w:rsid w:val="00CE6CF3"/>
    <w:rsid w:val="00CE6D10"/>
    <w:rsid w:val="00CF06D0"/>
    <w:rsid w:val="00CF0C8D"/>
    <w:rsid w:val="00CF18E2"/>
    <w:rsid w:val="00CF1E8B"/>
    <w:rsid w:val="00CF2E34"/>
    <w:rsid w:val="00CF66AC"/>
    <w:rsid w:val="00CF66F3"/>
    <w:rsid w:val="00D00653"/>
    <w:rsid w:val="00D0467A"/>
    <w:rsid w:val="00D04944"/>
    <w:rsid w:val="00D06797"/>
    <w:rsid w:val="00D12EE7"/>
    <w:rsid w:val="00D1641C"/>
    <w:rsid w:val="00D232C7"/>
    <w:rsid w:val="00D24B26"/>
    <w:rsid w:val="00D266C9"/>
    <w:rsid w:val="00D2687F"/>
    <w:rsid w:val="00D27C75"/>
    <w:rsid w:val="00D3032B"/>
    <w:rsid w:val="00D303B9"/>
    <w:rsid w:val="00D3101C"/>
    <w:rsid w:val="00D310F0"/>
    <w:rsid w:val="00D31939"/>
    <w:rsid w:val="00D32374"/>
    <w:rsid w:val="00D324A2"/>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47C4D"/>
    <w:rsid w:val="00D47E89"/>
    <w:rsid w:val="00D50844"/>
    <w:rsid w:val="00D55701"/>
    <w:rsid w:val="00D5638C"/>
    <w:rsid w:val="00D566A5"/>
    <w:rsid w:val="00D567A4"/>
    <w:rsid w:val="00D579D3"/>
    <w:rsid w:val="00D57D04"/>
    <w:rsid w:val="00D601AC"/>
    <w:rsid w:val="00D60E00"/>
    <w:rsid w:val="00D618BD"/>
    <w:rsid w:val="00D62E77"/>
    <w:rsid w:val="00D62F84"/>
    <w:rsid w:val="00D64FF2"/>
    <w:rsid w:val="00D65831"/>
    <w:rsid w:val="00D65DD8"/>
    <w:rsid w:val="00D66207"/>
    <w:rsid w:val="00D70D88"/>
    <w:rsid w:val="00D7241A"/>
    <w:rsid w:val="00D73756"/>
    <w:rsid w:val="00D763BF"/>
    <w:rsid w:val="00D8059F"/>
    <w:rsid w:val="00D80D61"/>
    <w:rsid w:val="00D824C4"/>
    <w:rsid w:val="00D829FF"/>
    <w:rsid w:val="00D8301A"/>
    <w:rsid w:val="00D83BD3"/>
    <w:rsid w:val="00D83CB1"/>
    <w:rsid w:val="00D85852"/>
    <w:rsid w:val="00D86275"/>
    <w:rsid w:val="00D87500"/>
    <w:rsid w:val="00D90A52"/>
    <w:rsid w:val="00D90C36"/>
    <w:rsid w:val="00D91B25"/>
    <w:rsid w:val="00D92395"/>
    <w:rsid w:val="00D9651B"/>
    <w:rsid w:val="00DA2D71"/>
    <w:rsid w:val="00DA5FF8"/>
    <w:rsid w:val="00DA64F8"/>
    <w:rsid w:val="00DB07B3"/>
    <w:rsid w:val="00DB10A2"/>
    <w:rsid w:val="00DB13C0"/>
    <w:rsid w:val="00DB1907"/>
    <w:rsid w:val="00DB2243"/>
    <w:rsid w:val="00DB2623"/>
    <w:rsid w:val="00DB2D86"/>
    <w:rsid w:val="00DB4120"/>
    <w:rsid w:val="00DB450C"/>
    <w:rsid w:val="00DB474C"/>
    <w:rsid w:val="00DB4939"/>
    <w:rsid w:val="00DB6A78"/>
    <w:rsid w:val="00DB75D5"/>
    <w:rsid w:val="00DB79E0"/>
    <w:rsid w:val="00DB7DEC"/>
    <w:rsid w:val="00DC35E2"/>
    <w:rsid w:val="00DC49AE"/>
    <w:rsid w:val="00DC532D"/>
    <w:rsid w:val="00DC6036"/>
    <w:rsid w:val="00DC6BA3"/>
    <w:rsid w:val="00DC7751"/>
    <w:rsid w:val="00DD1AC8"/>
    <w:rsid w:val="00DD2093"/>
    <w:rsid w:val="00DD279C"/>
    <w:rsid w:val="00DD2919"/>
    <w:rsid w:val="00DD3B1D"/>
    <w:rsid w:val="00DD44E7"/>
    <w:rsid w:val="00DD67B6"/>
    <w:rsid w:val="00DD6BCA"/>
    <w:rsid w:val="00DD7482"/>
    <w:rsid w:val="00DD7E55"/>
    <w:rsid w:val="00DE0AA6"/>
    <w:rsid w:val="00DE0DC0"/>
    <w:rsid w:val="00DE0F87"/>
    <w:rsid w:val="00DE18F6"/>
    <w:rsid w:val="00DE36C8"/>
    <w:rsid w:val="00DE4FF3"/>
    <w:rsid w:val="00DE6F92"/>
    <w:rsid w:val="00DF170F"/>
    <w:rsid w:val="00DF22E6"/>
    <w:rsid w:val="00DF636A"/>
    <w:rsid w:val="00DF67C1"/>
    <w:rsid w:val="00DF7737"/>
    <w:rsid w:val="00E00492"/>
    <w:rsid w:val="00E00585"/>
    <w:rsid w:val="00E012CA"/>
    <w:rsid w:val="00E02A89"/>
    <w:rsid w:val="00E103A7"/>
    <w:rsid w:val="00E131CC"/>
    <w:rsid w:val="00E1386C"/>
    <w:rsid w:val="00E15927"/>
    <w:rsid w:val="00E15A0B"/>
    <w:rsid w:val="00E162CE"/>
    <w:rsid w:val="00E16600"/>
    <w:rsid w:val="00E16971"/>
    <w:rsid w:val="00E16AC4"/>
    <w:rsid w:val="00E16F74"/>
    <w:rsid w:val="00E22050"/>
    <w:rsid w:val="00E22178"/>
    <w:rsid w:val="00E22FF5"/>
    <w:rsid w:val="00E23199"/>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8E"/>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3FCC"/>
    <w:rsid w:val="00E94A1A"/>
    <w:rsid w:val="00E94A6B"/>
    <w:rsid w:val="00E9506A"/>
    <w:rsid w:val="00E95188"/>
    <w:rsid w:val="00E95BB7"/>
    <w:rsid w:val="00E96B1A"/>
    <w:rsid w:val="00E9796B"/>
    <w:rsid w:val="00E97A99"/>
    <w:rsid w:val="00EA056B"/>
    <w:rsid w:val="00EA0DDD"/>
    <w:rsid w:val="00EA1F88"/>
    <w:rsid w:val="00EA3790"/>
    <w:rsid w:val="00EA43AD"/>
    <w:rsid w:val="00EA44A7"/>
    <w:rsid w:val="00EA51CB"/>
    <w:rsid w:val="00EA5743"/>
    <w:rsid w:val="00EA5ACB"/>
    <w:rsid w:val="00EB1653"/>
    <w:rsid w:val="00EB1927"/>
    <w:rsid w:val="00EB2159"/>
    <w:rsid w:val="00EB2F96"/>
    <w:rsid w:val="00EB3556"/>
    <w:rsid w:val="00EB385C"/>
    <w:rsid w:val="00EB4DF3"/>
    <w:rsid w:val="00EB5972"/>
    <w:rsid w:val="00EB65A9"/>
    <w:rsid w:val="00EB676B"/>
    <w:rsid w:val="00EC0B1B"/>
    <w:rsid w:val="00EC0BD8"/>
    <w:rsid w:val="00EC234A"/>
    <w:rsid w:val="00EC3EE6"/>
    <w:rsid w:val="00EC4C1E"/>
    <w:rsid w:val="00EC4E93"/>
    <w:rsid w:val="00EC5632"/>
    <w:rsid w:val="00EC574C"/>
    <w:rsid w:val="00EC5DBB"/>
    <w:rsid w:val="00EC6A5B"/>
    <w:rsid w:val="00EC7396"/>
    <w:rsid w:val="00EC743A"/>
    <w:rsid w:val="00ED0901"/>
    <w:rsid w:val="00ED12B4"/>
    <w:rsid w:val="00ED133D"/>
    <w:rsid w:val="00ED17D9"/>
    <w:rsid w:val="00ED1D72"/>
    <w:rsid w:val="00ED2321"/>
    <w:rsid w:val="00ED2D34"/>
    <w:rsid w:val="00ED5C67"/>
    <w:rsid w:val="00ED60AB"/>
    <w:rsid w:val="00ED686C"/>
    <w:rsid w:val="00ED7480"/>
    <w:rsid w:val="00ED74CC"/>
    <w:rsid w:val="00ED7E40"/>
    <w:rsid w:val="00EE196B"/>
    <w:rsid w:val="00EE1C3B"/>
    <w:rsid w:val="00EE4ABA"/>
    <w:rsid w:val="00EE4EAE"/>
    <w:rsid w:val="00EE55CD"/>
    <w:rsid w:val="00EE5EF6"/>
    <w:rsid w:val="00EE6A34"/>
    <w:rsid w:val="00EE6AB2"/>
    <w:rsid w:val="00EE7862"/>
    <w:rsid w:val="00EF0FEA"/>
    <w:rsid w:val="00EF46E2"/>
    <w:rsid w:val="00EF6A0D"/>
    <w:rsid w:val="00F01337"/>
    <w:rsid w:val="00F014CE"/>
    <w:rsid w:val="00F02232"/>
    <w:rsid w:val="00F023C1"/>
    <w:rsid w:val="00F0315F"/>
    <w:rsid w:val="00F03548"/>
    <w:rsid w:val="00F035C3"/>
    <w:rsid w:val="00F03E31"/>
    <w:rsid w:val="00F056E5"/>
    <w:rsid w:val="00F05F39"/>
    <w:rsid w:val="00F079F6"/>
    <w:rsid w:val="00F10CF4"/>
    <w:rsid w:val="00F1120E"/>
    <w:rsid w:val="00F1130C"/>
    <w:rsid w:val="00F11A59"/>
    <w:rsid w:val="00F1267D"/>
    <w:rsid w:val="00F131BB"/>
    <w:rsid w:val="00F13EA8"/>
    <w:rsid w:val="00F1408A"/>
    <w:rsid w:val="00F156C2"/>
    <w:rsid w:val="00F158B8"/>
    <w:rsid w:val="00F15D04"/>
    <w:rsid w:val="00F15D19"/>
    <w:rsid w:val="00F167FF"/>
    <w:rsid w:val="00F17864"/>
    <w:rsid w:val="00F178DE"/>
    <w:rsid w:val="00F17B6F"/>
    <w:rsid w:val="00F2096A"/>
    <w:rsid w:val="00F20FA3"/>
    <w:rsid w:val="00F21396"/>
    <w:rsid w:val="00F215E3"/>
    <w:rsid w:val="00F21F63"/>
    <w:rsid w:val="00F223BA"/>
    <w:rsid w:val="00F22696"/>
    <w:rsid w:val="00F22832"/>
    <w:rsid w:val="00F22CE6"/>
    <w:rsid w:val="00F23248"/>
    <w:rsid w:val="00F23515"/>
    <w:rsid w:val="00F254AA"/>
    <w:rsid w:val="00F26932"/>
    <w:rsid w:val="00F272FE"/>
    <w:rsid w:val="00F31712"/>
    <w:rsid w:val="00F34147"/>
    <w:rsid w:val="00F3476C"/>
    <w:rsid w:val="00F35807"/>
    <w:rsid w:val="00F468EB"/>
    <w:rsid w:val="00F47D9B"/>
    <w:rsid w:val="00F50C89"/>
    <w:rsid w:val="00F50D2F"/>
    <w:rsid w:val="00F50F22"/>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D78"/>
    <w:rsid w:val="00F75F15"/>
    <w:rsid w:val="00F765FE"/>
    <w:rsid w:val="00F808BD"/>
    <w:rsid w:val="00F80BDF"/>
    <w:rsid w:val="00F83720"/>
    <w:rsid w:val="00F84004"/>
    <w:rsid w:val="00F84AFF"/>
    <w:rsid w:val="00F8525B"/>
    <w:rsid w:val="00F90597"/>
    <w:rsid w:val="00F92CCC"/>
    <w:rsid w:val="00F94EB3"/>
    <w:rsid w:val="00F951B1"/>
    <w:rsid w:val="00F96E71"/>
    <w:rsid w:val="00FA1A45"/>
    <w:rsid w:val="00FA29F2"/>
    <w:rsid w:val="00FA2B1D"/>
    <w:rsid w:val="00FA2DFF"/>
    <w:rsid w:val="00FA55F7"/>
    <w:rsid w:val="00FA6A70"/>
    <w:rsid w:val="00FA7CCE"/>
    <w:rsid w:val="00FA7D1D"/>
    <w:rsid w:val="00FB0357"/>
    <w:rsid w:val="00FB07A6"/>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6687"/>
    <w:rsid w:val="00FD721A"/>
    <w:rsid w:val="00FD729C"/>
    <w:rsid w:val="00FE0395"/>
    <w:rsid w:val="00FE0AE3"/>
    <w:rsid w:val="00FE0B91"/>
    <w:rsid w:val="00FE2419"/>
    <w:rsid w:val="00FE298E"/>
    <w:rsid w:val="00FE2DC3"/>
    <w:rsid w:val="00FE7970"/>
    <w:rsid w:val="00FF172E"/>
    <w:rsid w:val="00FF2EC3"/>
    <w:rsid w:val="00FF3907"/>
    <w:rsid w:val="00FF463C"/>
    <w:rsid w:val="00FF6176"/>
    <w:rsid w:val="00FF652D"/>
    <w:rsid w:val="00FF6D51"/>
    <w:rsid w:val="00FF7218"/>
    <w:rsid w:val="00FF74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BCE19"/>
  <w15:chartTrackingRefBased/>
  <w15:docId w15:val="{96E364CB-B456-4D68-95E4-EE41D14C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99"/>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uiPriority w:val="99"/>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H3Alpha">
    <w:name w:val="H3_Alpha"/>
    <w:basedOn w:val="Heading2"/>
    <w:next w:val="Normal"/>
    <w:link w:val="H3AlphaChar"/>
    <w:semiHidden/>
    <w:rsid w:val="00D232C7"/>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D232C7"/>
    <w:rPr>
      <w:rFonts w:ascii="Arial Black" w:eastAsia="Times New Roman" w:hAnsi="Arial Black" w:cs="Times New Roman"/>
      <w:color w:val="081E36" w:themeColor="accent1" w:themeShade="BF"/>
      <w:sz w:val="26"/>
      <w:szCs w:val="20"/>
    </w:rPr>
  </w:style>
  <w:style w:type="paragraph" w:customStyle="1" w:styleId="NormalSS">
    <w:name w:val="NormalSS"/>
    <w:basedOn w:val="Normal"/>
    <w:semiHidden/>
    <w:rsid w:val="00740609"/>
    <w:pPr>
      <w:spacing w:after="240" w:line="240" w:lineRule="auto"/>
      <w:ind w:firstLine="432"/>
    </w:pPr>
    <w:rPr>
      <w:rFonts w:ascii="Times New Roman" w:eastAsia="Times New Roman" w:hAnsi="Times New Roman" w:cs="Times New Roman"/>
      <w:sz w:val="24"/>
      <w:szCs w:val="20"/>
    </w:rPr>
  </w:style>
  <w:style w:type="paragraph" w:customStyle="1" w:styleId="TableText">
    <w:name w:val="Table Text"/>
    <w:basedOn w:val="Normal"/>
    <w:qFormat/>
    <w:rsid w:val="00306D17"/>
    <w:pPr>
      <w:spacing w:after="0" w:line="240" w:lineRule="auto"/>
    </w:pPr>
    <w:rPr>
      <w:rFonts w:ascii="Arial" w:eastAsia="Times New Roman" w:hAnsi="Arial" w:cs="Times New Roman"/>
      <w:sz w:val="18"/>
      <w:szCs w:val="20"/>
    </w:rPr>
  </w:style>
  <w:style w:type="table" w:customStyle="1" w:styleId="TableGrid11">
    <w:name w:val="Table Grid11"/>
    <w:basedOn w:val="TableNormal"/>
    <w:rsid w:val="00306D17"/>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semiHidden/>
    <w:rsid w:val="00F13EA8"/>
    <w:pPr>
      <w:numPr>
        <w:numId w:val="34"/>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Dash">
    <w:name w:val="Dash"/>
    <w:basedOn w:val="Normal"/>
    <w:semiHidden/>
    <w:rsid w:val="00F13EA8"/>
    <w:pPr>
      <w:numPr>
        <w:numId w:val="35"/>
      </w:numPr>
      <w:tabs>
        <w:tab w:val="left" w:pos="288"/>
      </w:tabs>
      <w:spacing w:after="120" w:line="240" w:lineRule="auto"/>
    </w:pPr>
    <w:rPr>
      <w:rFonts w:ascii="Times New Roman" w:eastAsia="Times New Roman" w:hAnsi="Times New Roman" w:cs="Times New Roman"/>
      <w:sz w:val="24"/>
      <w:szCs w:val="20"/>
    </w:rPr>
  </w:style>
  <w:style w:type="paragraph" w:customStyle="1" w:styleId="MarkforTableTitle">
    <w:name w:val="Mark for Table Title"/>
    <w:basedOn w:val="Normal"/>
    <w:next w:val="NormalSS"/>
    <w:semiHidden/>
    <w:rsid w:val="00EB4DF3"/>
    <w:pPr>
      <w:keepNext/>
      <w:spacing w:after="60" w:line="240" w:lineRule="auto"/>
    </w:pPr>
    <w:rPr>
      <w:rFonts w:ascii="Arial Black" w:eastAsia="Times New Roman" w:hAnsi="Arial Black" w:cs="Times New Roman"/>
      <w:szCs w:val="20"/>
    </w:rPr>
  </w:style>
  <w:style w:type="paragraph" w:customStyle="1" w:styleId="B1BodyCopy">
    <w:name w:val="B1 Body Copy"/>
    <w:basedOn w:val="Normal"/>
    <w:semiHidden/>
    <w:rsid w:val="00A10DDE"/>
    <w:pPr>
      <w:spacing w:after="0" w:line="276" w:lineRule="auto"/>
    </w:pPr>
    <w:rPr>
      <w:rFonts w:ascii="Myriad Pro" w:eastAsia="Calibri" w:hAnsi="Myriad Pro" w:cs="Times New Roman"/>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mpsit.t19.htm"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www.bls.gov/news.release/ecec.t03.htm" TargetMode="External" /><Relationship Id="rId9" Type="http://schemas.openxmlformats.org/officeDocument/2006/relationships/hyperlink" Target="https://www.bls.gov/oes/current/oes193033.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A76CD8-CC66-4292-A737-24928CF8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11</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Allison Wishon Siegwarth</dc:creator>
  <cp:keywords>report</cp:keywords>
  <cp:lastModifiedBy>Laura Jacobus-Kantor</cp:lastModifiedBy>
  <cp:revision>2</cp:revision>
  <cp:lastPrinted>2020-09-11T21:32:00Z</cp:lastPrinted>
  <dcterms:created xsi:type="dcterms:W3CDTF">2024-11-01T19:58:00Z</dcterms:created>
  <dcterms:modified xsi:type="dcterms:W3CDTF">2024-11-01T19:58:00Z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