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3250" w:rsidP="00366F09" w14:paraId="6EB40A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563250" w:rsidP="00563250" w14:paraId="0BFB55E2" w14:textId="77777777">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563250" w:rsidP="00563250" w14:paraId="441A7D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563250" w:rsidRPr="00CB0B94" w:rsidP="00563250" w14:paraId="475F55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U.S. DEPARTMENT OF THE INTERIOR</w:t>
      </w:r>
    </w:p>
    <w:p w:rsidR="00563250" w:rsidRPr="00CB0B94" w:rsidP="00563250" w14:paraId="2F6AA6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 xml:space="preserve">BUREAU OF LAND MANAGEMENT </w:t>
      </w:r>
    </w:p>
    <w:p w:rsidR="00563250" w:rsidRPr="00CB0B94" w:rsidP="00563250" w14:paraId="2980B7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563250" w:rsidRPr="00CB0B94" w:rsidP="00AD7D53" w14:paraId="474C71CD" w14:textId="123AA6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 xml:space="preserve">PAPERWORK REDUCTION ACT SUBMISSION </w:t>
      </w:r>
    </w:p>
    <w:p w:rsidR="00563250" w:rsidP="00563250" w14:paraId="5AB690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SUPPORTING STATEMENT A</w:t>
      </w:r>
    </w:p>
    <w:p w:rsidR="00366F09" w:rsidP="00366F09" w14:paraId="28C5EB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366F09" w:rsidRPr="00563250" w:rsidP="00366F09" w14:paraId="4BF624C6" w14:textId="77777777">
      <w:pPr>
        <w:jc w:val="center"/>
        <w:rPr>
          <w:b/>
          <w:caps/>
          <w:sz w:val="20"/>
          <w:szCs w:val="20"/>
        </w:rPr>
      </w:pPr>
      <w:r w:rsidRPr="00563250">
        <w:rPr>
          <w:b/>
          <w:caps/>
          <w:sz w:val="20"/>
          <w:szCs w:val="20"/>
        </w:rPr>
        <w:t>Permits for Recreation on Public Lands</w:t>
      </w:r>
    </w:p>
    <w:p w:rsidR="00366F09" w:rsidRPr="00563250" w:rsidP="00366F09" w14:paraId="3CED8F34" w14:textId="77777777">
      <w:pPr>
        <w:jc w:val="center"/>
        <w:rPr>
          <w:b/>
          <w:caps/>
          <w:sz w:val="20"/>
          <w:szCs w:val="20"/>
        </w:rPr>
      </w:pPr>
      <w:r w:rsidRPr="00563250">
        <w:rPr>
          <w:b/>
          <w:caps/>
          <w:sz w:val="20"/>
          <w:szCs w:val="20"/>
        </w:rPr>
        <w:t>(43 CFR Part 2930)</w:t>
      </w:r>
    </w:p>
    <w:p w:rsidR="00366F09" w:rsidRPr="00563250" w:rsidP="00366F09" w14:paraId="009B9E7A" w14:textId="77777777">
      <w:pPr>
        <w:jc w:val="center"/>
        <w:rPr>
          <w:b/>
          <w:caps/>
          <w:sz w:val="20"/>
          <w:szCs w:val="20"/>
        </w:rPr>
      </w:pPr>
    </w:p>
    <w:p w:rsidR="00366F09" w:rsidP="00366F09" w14:paraId="6D1B66F7" w14:textId="77777777">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0"/>
          <w:szCs w:val="20"/>
        </w:rPr>
      </w:pPr>
      <w:r w:rsidRPr="00563250">
        <w:rPr>
          <w:b/>
          <w:bCs/>
          <w:caps/>
          <w:sz w:val="20"/>
          <w:szCs w:val="20"/>
        </w:rPr>
        <w:t>OMB Control Number 1004-0119</w:t>
      </w:r>
    </w:p>
    <w:p w:rsidR="00563250" w:rsidRPr="00563250" w:rsidP="00366F09" w14:paraId="4F49F7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aps/>
          <w:sz w:val="20"/>
          <w:szCs w:val="20"/>
        </w:rPr>
      </w:pPr>
    </w:p>
    <w:p w:rsidR="00366F09" w:rsidP="00366F09" w14:paraId="63B688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366F09" w:rsidRPr="00563250" w:rsidP="00366F09" w14:paraId="6C90AE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3250">
        <w:rPr>
          <w:b/>
          <w:sz w:val="20"/>
          <w:szCs w:val="20"/>
        </w:rPr>
        <w:t>Terms of Clearance:</w:t>
      </w:r>
      <w:r w:rsidRPr="00563250">
        <w:rPr>
          <w:sz w:val="20"/>
          <w:szCs w:val="20"/>
        </w:rPr>
        <w:t xml:space="preserve"> </w:t>
      </w:r>
      <w:r w:rsidR="00563250">
        <w:rPr>
          <w:sz w:val="20"/>
          <w:szCs w:val="20"/>
        </w:rPr>
        <w:t xml:space="preserve">Not applicable. The Office of Management and Budget (OMB) provided no Terms of Clearance when it last reviewed this OMB Control Number </w:t>
      </w:r>
      <w:bookmarkStart w:id="0" w:name="_Hlk100838655"/>
      <w:r w:rsidR="00563250">
        <w:rPr>
          <w:sz w:val="20"/>
          <w:szCs w:val="20"/>
        </w:rPr>
        <w:t xml:space="preserve">(see OMB </w:t>
      </w:r>
      <w:r w:rsidR="00586AE7">
        <w:rPr>
          <w:sz w:val="20"/>
          <w:szCs w:val="20"/>
        </w:rPr>
        <w:t>Notice</w:t>
      </w:r>
      <w:r w:rsidR="00563250">
        <w:rPr>
          <w:sz w:val="20"/>
          <w:szCs w:val="20"/>
        </w:rPr>
        <w:t xml:space="preserve"> of Action dated 04/08/2020</w:t>
      </w:r>
      <w:r w:rsidR="00586AE7">
        <w:rPr>
          <w:sz w:val="20"/>
          <w:szCs w:val="20"/>
        </w:rPr>
        <w:t>).</w:t>
      </w:r>
    </w:p>
    <w:bookmarkEnd w:id="0"/>
    <w:p w:rsidR="00366F09" w:rsidRPr="00563250" w:rsidP="00366F09" w14:paraId="058463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366F09" w:rsidRPr="00586AE7" w:rsidP="00366F09" w14:paraId="42F3E6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b/>
          <w:bCs/>
          <w:sz w:val="20"/>
          <w:szCs w:val="20"/>
        </w:rPr>
        <w:t xml:space="preserve">Abstract: </w:t>
      </w:r>
      <w:r w:rsidRPr="00586AE7">
        <w:rPr>
          <w:sz w:val="20"/>
          <w:szCs w:val="20"/>
        </w:rPr>
        <w:t xml:space="preserve">The </w:t>
      </w:r>
      <w:r>
        <w:rPr>
          <w:sz w:val="20"/>
          <w:szCs w:val="20"/>
        </w:rPr>
        <w:t>Bureau of Land Management (</w:t>
      </w:r>
      <w:r w:rsidRPr="00586AE7">
        <w:rPr>
          <w:sz w:val="20"/>
          <w:szCs w:val="20"/>
        </w:rPr>
        <w:t>BLM</w:t>
      </w:r>
      <w:r>
        <w:rPr>
          <w:sz w:val="20"/>
          <w:szCs w:val="20"/>
        </w:rPr>
        <w:t>)</w:t>
      </w:r>
      <w:r w:rsidRPr="00586AE7">
        <w:rPr>
          <w:sz w:val="20"/>
          <w:szCs w:val="20"/>
        </w:rPr>
        <w:t xml:space="preserve"> is required to manage commercial, competitive and organized group recreational uses of the public lands, and individual use of special areas. The BLM must assess, evaluate and authorize (permit) activities proposed to be conducted on public land.</w:t>
      </w:r>
      <w:r>
        <w:rPr>
          <w:sz w:val="20"/>
          <w:szCs w:val="20"/>
        </w:rPr>
        <w:t xml:space="preserve">  </w:t>
      </w:r>
      <w:r w:rsidRPr="0082499F" w:rsidR="0082499F">
        <w:rPr>
          <w:sz w:val="20"/>
          <w:szCs w:val="20"/>
        </w:rPr>
        <w:t>This OMB Control Number is currently scheduled to expire on April 30, 2023. The BLM request that OMB renew this OMB Control Number for an additional three years.</w:t>
      </w:r>
    </w:p>
    <w:p w:rsidR="00366F09" w:rsidRPr="00563250" w:rsidP="00366F09" w14:paraId="21EE65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66F09" w:rsidRPr="00563250" w:rsidP="00366F09" w14:paraId="51C7AF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563250">
        <w:rPr>
          <w:b/>
          <w:bCs/>
          <w:sz w:val="20"/>
          <w:szCs w:val="20"/>
        </w:rPr>
        <w:t>Justification</w:t>
      </w:r>
    </w:p>
    <w:p w:rsidR="00366F09" w:rsidRPr="00563250" w:rsidP="00366F09" w14:paraId="7499FD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E60710" w:rsidRPr="00563250" w:rsidP="00366F09" w14:paraId="52AEDC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563250">
        <w:rPr>
          <w:b/>
          <w:sz w:val="20"/>
          <w:szCs w:val="20"/>
        </w:rPr>
        <w:t>1.</w:t>
      </w:r>
      <w:r w:rsidRPr="00563250">
        <w:rPr>
          <w:b/>
          <w:sz w:val="20"/>
          <w:szCs w:val="20"/>
        </w:rPr>
        <w:tab/>
        <w:t>Explain the circumstances that make the collection of information necessary.  Identify any legal or administrative requirements that necessitate the collection.</w:t>
      </w:r>
    </w:p>
    <w:p w:rsidR="00E60710" w:rsidRPr="00563250" w:rsidP="00E60710" w14:paraId="194F6E94" w14:textId="77777777">
      <w:pPr>
        <w:rPr>
          <w:b/>
          <w:sz w:val="20"/>
          <w:szCs w:val="20"/>
        </w:rPr>
      </w:pPr>
    </w:p>
    <w:p w:rsidR="008E7876" w:rsidRPr="00563250" w:rsidP="00E60710" w14:paraId="1751F271" w14:textId="77777777">
      <w:pPr>
        <w:rPr>
          <w:sz w:val="20"/>
          <w:szCs w:val="20"/>
        </w:rPr>
      </w:pPr>
      <w:r w:rsidRPr="00563250">
        <w:rPr>
          <w:sz w:val="20"/>
          <w:szCs w:val="20"/>
        </w:rPr>
        <w:t xml:space="preserve">The Bureau of Land Management (BLM) </w:t>
      </w:r>
      <w:r w:rsidRPr="00563250" w:rsidR="004B5CB6">
        <w:rPr>
          <w:sz w:val="20"/>
          <w:szCs w:val="20"/>
        </w:rPr>
        <w:t xml:space="preserve">is required to manage commercial, competitive and organized group recreational uses of the public lands, and individual use of special areas.  </w:t>
      </w:r>
      <w:r w:rsidRPr="00563250" w:rsidR="00250FA7">
        <w:rPr>
          <w:sz w:val="20"/>
          <w:szCs w:val="20"/>
        </w:rPr>
        <w:t>The</w:t>
      </w:r>
      <w:r w:rsidRPr="00563250" w:rsidR="004B5CB6">
        <w:rPr>
          <w:sz w:val="20"/>
          <w:szCs w:val="20"/>
        </w:rPr>
        <w:t xml:space="preserve"> BLM must assess, evaluate and authorize (permit) activities </w:t>
      </w:r>
      <w:r w:rsidRPr="00563250" w:rsidR="00BD43BD">
        <w:rPr>
          <w:sz w:val="20"/>
          <w:szCs w:val="20"/>
        </w:rPr>
        <w:t xml:space="preserve">that are </w:t>
      </w:r>
      <w:r w:rsidRPr="00563250" w:rsidR="004B5CB6">
        <w:rPr>
          <w:sz w:val="20"/>
          <w:szCs w:val="20"/>
        </w:rPr>
        <w:t xml:space="preserve">proposed to be conducted on public land.  </w:t>
      </w:r>
      <w:r w:rsidRPr="00563250" w:rsidR="00BA4747">
        <w:rPr>
          <w:sz w:val="20"/>
          <w:szCs w:val="20"/>
        </w:rPr>
        <w:t xml:space="preserve">The </w:t>
      </w:r>
      <w:r w:rsidRPr="00563250" w:rsidR="004B5CB6">
        <w:rPr>
          <w:sz w:val="20"/>
          <w:szCs w:val="20"/>
        </w:rPr>
        <w:t xml:space="preserve">BLM </w:t>
      </w:r>
      <w:r w:rsidRPr="00563250" w:rsidR="009A096E">
        <w:rPr>
          <w:sz w:val="20"/>
          <w:szCs w:val="20"/>
        </w:rPr>
        <w:t xml:space="preserve">has the following authorities for collecting the required information to </w:t>
      </w:r>
      <w:r w:rsidRPr="00563250">
        <w:rPr>
          <w:sz w:val="20"/>
          <w:szCs w:val="20"/>
        </w:rPr>
        <w:t xml:space="preserve">authorize </w:t>
      </w:r>
      <w:r w:rsidRPr="00563250" w:rsidR="00C00900">
        <w:rPr>
          <w:sz w:val="20"/>
          <w:szCs w:val="20"/>
        </w:rPr>
        <w:t>and collect fees for recreation use on public lands</w:t>
      </w:r>
      <w:r w:rsidRPr="00563250" w:rsidR="00102829">
        <w:rPr>
          <w:sz w:val="20"/>
          <w:szCs w:val="20"/>
        </w:rPr>
        <w:t>:</w:t>
      </w:r>
      <w:r w:rsidRPr="00563250">
        <w:rPr>
          <w:sz w:val="20"/>
          <w:szCs w:val="20"/>
        </w:rPr>
        <w:t xml:space="preserve"> </w:t>
      </w:r>
    </w:p>
    <w:p w:rsidR="00102829" w:rsidRPr="00563250" w:rsidP="00E60710" w14:paraId="3DCEA840" w14:textId="77777777">
      <w:pPr>
        <w:rPr>
          <w:sz w:val="20"/>
          <w:szCs w:val="20"/>
        </w:rPr>
      </w:pPr>
    </w:p>
    <w:p w:rsidR="008E7876" w:rsidRPr="00563250" w:rsidP="008E7876" w14:paraId="3C1978DD" w14:textId="77777777">
      <w:pPr>
        <w:autoSpaceDE w:val="0"/>
        <w:autoSpaceDN w:val="0"/>
        <w:adjustRightInd w:val="0"/>
        <w:rPr>
          <w:sz w:val="20"/>
          <w:szCs w:val="20"/>
        </w:rPr>
      </w:pPr>
      <w:r w:rsidRPr="00563250">
        <w:rPr>
          <w:sz w:val="20"/>
          <w:szCs w:val="20"/>
        </w:rPr>
        <w:t xml:space="preserve">A. Federal Land Policy and Management Act </w:t>
      </w:r>
      <w:r w:rsidRPr="00563250" w:rsidR="00BA4747">
        <w:rPr>
          <w:sz w:val="20"/>
          <w:szCs w:val="20"/>
        </w:rPr>
        <w:t>(43 U.S.C. 1701 – 178</w:t>
      </w:r>
      <w:r w:rsidRPr="00563250" w:rsidR="00BA4E19">
        <w:rPr>
          <w:sz w:val="20"/>
          <w:szCs w:val="20"/>
        </w:rPr>
        <w:t>7</w:t>
      </w:r>
      <w:r w:rsidRPr="00563250" w:rsidR="00BA4747">
        <w:rPr>
          <w:sz w:val="20"/>
          <w:szCs w:val="20"/>
        </w:rPr>
        <w:t>);</w:t>
      </w:r>
    </w:p>
    <w:p w:rsidR="008E7876" w:rsidRPr="00563250" w:rsidP="008E7876" w14:paraId="383E996B" w14:textId="77777777">
      <w:pPr>
        <w:autoSpaceDE w:val="0"/>
        <w:autoSpaceDN w:val="0"/>
        <w:adjustRightInd w:val="0"/>
        <w:rPr>
          <w:sz w:val="20"/>
          <w:szCs w:val="20"/>
        </w:rPr>
      </w:pPr>
      <w:r w:rsidRPr="00563250">
        <w:rPr>
          <w:sz w:val="20"/>
          <w:szCs w:val="20"/>
        </w:rPr>
        <w:t>B. Federal Lands Recreation Enhancement Act (16</w:t>
      </w:r>
      <w:r w:rsidRPr="00563250" w:rsidR="00102829">
        <w:rPr>
          <w:sz w:val="20"/>
          <w:szCs w:val="20"/>
        </w:rPr>
        <w:t xml:space="preserve"> </w:t>
      </w:r>
      <w:r w:rsidRPr="00563250">
        <w:rPr>
          <w:sz w:val="20"/>
          <w:szCs w:val="20"/>
        </w:rPr>
        <w:t>U.S.C. 680</w:t>
      </w:r>
      <w:r w:rsidRPr="00563250" w:rsidR="00FE242C">
        <w:rPr>
          <w:sz w:val="20"/>
          <w:szCs w:val="20"/>
        </w:rPr>
        <w:t>1 - 6814</w:t>
      </w:r>
      <w:r w:rsidRPr="00563250">
        <w:rPr>
          <w:sz w:val="20"/>
          <w:szCs w:val="20"/>
        </w:rPr>
        <w:t>)</w:t>
      </w:r>
      <w:r w:rsidRPr="00563250" w:rsidR="00BA4747">
        <w:rPr>
          <w:sz w:val="20"/>
          <w:szCs w:val="20"/>
        </w:rPr>
        <w:t>;</w:t>
      </w:r>
    </w:p>
    <w:p w:rsidR="008E7876" w:rsidRPr="00563250" w:rsidP="008E7876" w14:paraId="54905D42" w14:textId="77777777">
      <w:pPr>
        <w:autoSpaceDE w:val="0"/>
        <w:autoSpaceDN w:val="0"/>
        <w:adjustRightInd w:val="0"/>
        <w:rPr>
          <w:sz w:val="20"/>
          <w:szCs w:val="20"/>
        </w:rPr>
      </w:pPr>
      <w:r w:rsidRPr="00563250">
        <w:rPr>
          <w:sz w:val="20"/>
          <w:szCs w:val="20"/>
        </w:rPr>
        <w:t>C. Wilderness Act (16 U.S.C. 1131</w:t>
      </w:r>
      <w:r w:rsidRPr="00563250" w:rsidR="00BA4747">
        <w:rPr>
          <w:sz w:val="20"/>
          <w:szCs w:val="20"/>
        </w:rPr>
        <w:t xml:space="preserve"> - </w:t>
      </w:r>
      <w:r w:rsidRPr="00563250" w:rsidR="00B24D2A">
        <w:rPr>
          <w:sz w:val="20"/>
          <w:szCs w:val="20"/>
        </w:rPr>
        <w:t>1136</w:t>
      </w:r>
      <w:r w:rsidRPr="00563250">
        <w:rPr>
          <w:sz w:val="20"/>
          <w:szCs w:val="20"/>
        </w:rPr>
        <w:t>)</w:t>
      </w:r>
      <w:r w:rsidRPr="00563250" w:rsidR="00B24D2A">
        <w:rPr>
          <w:sz w:val="20"/>
          <w:szCs w:val="20"/>
        </w:rPr>
        <w:t>;</w:t>
      </w:r>
    </w:p>
    <w:p w:rsidR="008E7876" w:rsidRPr="00563250" w:rsidP="008E7876" w14:paraId="4156A071" w14:textId="77777777">
      <w:pPr>
        <w:autoSpaceDE w:val="0"/>
        <w:autoSpaceDN w:val="0"/>
        <w:adjustRightInd w:val="0"/>
        <w:rPr>
          <w:sz w:val="20"/>
          <w:szCs w:val="20"/>
        </w:rPr>
      </w:pPr>
      <w:r w:rsidRPr="00563250">
        <w:rPr>
          <w:sz w:val="20"/>
          <w:szCs w:val="20"/>
        </w:rPr>
        <w:t>D. National Trails System Act (16 U.S.C. 1241</w:t>
      </w:r>
      <w:r w:rsidRPr="00563250" w:rsidR="00B24D2A">
        <w:rPr>
          <w:sz w:val="20"/>
          <w:szCs w:val="20"/>
        </w:rPr>
        <w:t xml:space="preserve"> – 1251);</w:t>
      </w:r>
    </w:p>
    <w:p w:rsidR="00376EB3" w:rsidRPr="00563250" w:rsidP="008E7876" w14:paraId="3355E55F" w14:textId="77777777">
      <w:pPr>
        <w:autoSpaceDE w:val="0"/>
        <w:autoSpaceDN w:val="0"/>
        <w:adjustRightInd w:val="0"/>
        <w:rPr>
          <w:sz w:val="20"/>
          <w:szCs w:val="20"/>
        </w:rPr>
      </w:pPr>
      <w:r w:rsidRPr="00563250">
        <w:rPr>
          <w:sz w:val="20"/>
          <w:szCs w:val="20"/>
        </w:rPr>
        <w:t>E. National Wild and Scenic Rivers Act (16 U.S.C.1271</w:t>
      </w:r>
      <w:r w:rsidRPr="00563250" w:rsidR="00B24D2A">
        <w:rPr>
          <w:sz w:val="20"/>
          <w:szCs w:val="20"/>
        </w:rPr>
        <w:t xml:space="preserve"> </w:t>
      </w:r>
      <w:r w:rsidRPr="00563250">
        <w:rPr>
          <w:sz w:val="20"/>
          <w:szCs w:val="20"/>
        </w:rPr>
        <w:t>-</w:t>
      </w:r>
      <w:r w:rsidRPr="00563250" w:rsidR="00B24D2A">
        <w:rPr>
          <w:sz w:val="20"/>
          <w:szCs w:val="20"/>
        </w:rPr>
        <w:t xml:space="preserve"> 12</w:t>
      </w:r>
      <w:r w:rsidRPr="00563250">
        <w:rPr>
          <w:sz w:val="20"/>
          <w:szCs w:val="20"/>
        </w:rPr>
        <w:t>87)</w:t>
      </w:r>
      <w:r w:rsidRPr="00563250" w:rsidR="0090768A">
        <w:rPr>
          <w:sz w:val="20"/>
          <w:szCs w:val="20"/>
        </w:rPr>
        <w:t>; and</w:t>
      </w:r>
      <w:r w:rsidRPr="00563250">
        <w:rPr>
          <w:sz w:val="20"/>
          <w:szCs w:val="20"/>
        </w:rPr>
        <w:t xml:space="preserve"> </w:t>
      </w:r>
    </w:p>
    <w:p w:rsidR="008E7876" w:rsidRPr="00563250" w:rsidP="008E7876" w14:paraId="014D2A95" w14:textId="77777777">
      <w:pPr>
        <w:autoSpaceDE w:val="0"/>
        <w:autoSpaceDN w:val="0"/>
        <w:adjustRightInd w:val="0"/>
        <w:rPr>
          <w:sz w:val="20"/>
          <w:szCs w:val="20"/>
        </w:rPr>
      </w:pPr>
      <w:r w:rsidRPr="00563250">
        <w:rPr>
          <w:sz w:val="20"/>
          <w:szCs w:val="20"/>
        </w:rPr>
        <w:t>F. Title 43 CFR</w:t>
      </w:r>
      <w:r w:rsidRPr="00563250" w:rsidR="00414C45">
        <w:rPr>
          <w:sz w:val="20"/>
          <w:szCs w:val="20"/>
        </w:rPr>
        <w:t xml:space="preserve"> </w:t>
      </w:r>
      <w:r w:rsidRPr="00563250">
        <w:rPr>
          <w:sz w:val="20"/>
          <w:szCs w:val="20"/>
        </w:rPr>
        <w:t>Subpart 2930 – Special Recreation Permits, Other than on Developed</w:t>
      </w:r>
    </w:p>
    <w:p w:rsidR="008E7876" w:rsidRPr="00563250" w:rsidP="008E7876" w14:paraId="08674B08" w14:textId="77777777">
      <w:pPr>
        <w:autoSpaceDE w:val="0"/>
        <w:autoSpaceDN w:val="0"/>
        <w:adjustRightInd w:val="0"/>
        <w:rPr>
          <w:sz w:val="20"/>
          <w:szCs w:val="20"/>
        </w:rPr>
      </w:pPr>
      <w:r w:rsidRPr="00563250">
        <w:rPr>
          <w:sz w:val="20"/>
          <w:szCs w:val="20"/>
        </w:rPr>
        <w:t>Recreation Sites</w:t>
      </w:r>
    </w:p>
    <w:p w:rsidR="00FE646E" w:rsidRPr="00563250" w:rsidP="00386488" w14:paraId="7DB62E85" w14:textId="77777777">
      <w:pPr>
        <w:rPr>
          <w:b/>
          <w:sz w:val="20"/>
          <w:szCs w:val="20"/>
        </w:rPr>
      </w:pPr>
    </w:p>
    <w:p w:rsidR="00DC3B3B" w:rsidRPr="00563250" w:rsidP="00DC3B3B" w14:paraId="5123AD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563250">
        <w:rPr>
          <w:b/>
          <w:sz w:val="20"/>
          <w:szCs w:val="20"/>
        </w:rPr>
        <w:t>2.</w:t>
      </w:r>
      <w:r w:rsidRPr="00563250">
        <w:rPr>
          <w:b/>
          <w:sz w:val="20"/>
          <w:szCs w:val="20"/>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E44138" w:rsidRPr="00563250" w:rsidP="00386488" w14:paraId="60D6F3AA" w14:textId="77777777">
      <w:pPr>
        <w:rPr>
          <w:sz w:val="20"/>
          <w:szCs w:val="20"/>
        </w:rPr>
      </w:pPr>
    </w:p>
    <w:p w:rsidR="00FE646E" w:rsidRPr="00563250" w:rsidP="00386488" w14:paraId="314EAD68" w14:textId="77777777">
      <w:pPr>
        <w:rPr>
          <w:sz w:val="20"/>
          <w:szCs w:val="20"/>
        </w:rPr>
      </w:pPr>
      <w:r w:rsidRPr="00563250">
        <w:rPr>
          <w:sz w:val="20"/>
          <w:szCs w:val="20"/>
        </w:rPr>
        <w:t xml:space="preserve">The BLM needs the </w:t>
      </w:r>
      <w:r w:rsidRPr="00563250" w:rsidR="00CF6EDE">
        <w:rPr>
          <w:sz w:val="20"/>
          <w:szCs w:val="20"/>
        </w:rPr>
        <w:t>information</w:t>
      </w:r>
      <w:r w:rsidRPr="00563250">
        <w:rPr>
          <w:sz w:val="20"/>
          <w:szCs w:val="20"/>
        </w:rPr>
        <w:t xml:space="preserve"> to:</w:t>
      </w:r>
    </w:p>
    <w:p w:rsidR="00FE646E" w:rsidRPr="00563250" w:rsidP="00386488" w14:paraId="325F30CB" w14:textId="77777777">
      <w:pPr>
        <w:rPr>
          <w:sz w:val="20"/>
          <w:szCs w:val="20"/>
        </w:rPr>
      </w:pPr>
    </w:p>
    <w:p w:rsidR="00FE646E" w:rsidRPr="00563250" w:rsidP="00FE646E" w14:paraId="08DFB690" w14:textId="77777777">
      <w:pPr>
        <w:numPr>
          <w:ilvl w:val="0"/>
          <w:numId w:val="3"/>
        </w:numPr>
        <w:rPr>
          <w:sz w:val="20"/>
          <w:szCs w:val="20"/>
        </w:rPr>
      </w:pPr>
      <w:r w:rsidRPr="00563250">
        <w:rPr>
          <w:sz w:val="20"/>
          <w:szCs w:val="20"/>
        </w:rPr>
        <w:t>Determine whether proposed recreation use is environmentally acceptable;</w:t>
      </w:r>
    </w:p>
    <w:p w:rsidR="00FE646E" w:rsidRPr="00563250" w:rsidP="00FE646E" w14:paraId="096B6B7D" w14:textId="77777777">
      <w:pPr>
        <w:rPr>
          <w:sz w:val="20"/>
          <w:szCs w:val="20"/>
        </w:rPr>
      </w:pPr>
    </w:p>
    <w:p w:rsidR="008A116E" w:rsidRPr="00563250" w:rsidP="008A116E" w14:paraId="79073E39" w14:textId="77777777">
      <w:pPr>
        <w:numPr>
          <w:ilvl w:val="0"/>
          <w:numId w:val="3"/>
        </w:numPr>
        <w:autoSpaceDE w:val="0"/>
        <w:autoSpaceDN w:val="0"/>
        <w:adjustRightInd w:val="0"/>
        <w:spacing w:line="240" w:lineRule="atLeast"/>
        <w:rPr>
          <w:color w:val="000000"/>
          <w:sz w:val="20"/>
          <w:szCs w:val="20"/>
        </w:rPr>
      </w:pPr>
      <w:r w:rsidRPr="00563250">
        <w:rPr>
          <w:color w:val="000000"/>
          <w:sz w:val="20"/>
          <w:szCs w:val="20"/>
        </w:rPr>
        <w:t>Calculate the amount of fees that will be assessed if the activity or event is authorized;</w:t>
      </w:r>
    </w:p>
    <w:p w:rsidR="00B80119" w:rsidRPr="00563250" w:rsidP="00B80119" w14:paraId="25EB0A2B" w14:textId="77777777">
      <w:pPr>
        <w:rPr>
          <w:sz w:val="20"/>
          <w:szCs w:val="20"/>
        </w:rPr>
      </w:pPr>
    </w:p>
    <w:p w:rsidR="00B80119" w:rsidRPr="00563250" w:rsidP="00FE646E" w14:paraId="44F1D808" w14:textId="77777777">
      <w:pPr>
        <w:numPr>
          <w:ilvl w:val="0"/>
          <w:numId w:val="3"/>
        </w:numPr>
        <w:rPr>
          <w:sz w:val="20"/>
          <w:szCs w:val="20"/>
        </w:rPr>
      </w:pPr>
      <w:r w:rsidRPr="00563250">
        <w:rPr>
          <w:sz w:val="20"/>
          <w:szCs w:val="20"/>
        </w:rPr>
        <w:t>Determine qualifications and capability of the applicant to offer the proposed services; and</w:t>
      </w:r>
    </w:p>
    <w:p w:rsidR="00B80119" w:rsidRPr="00563250" w:rsidP="00B80119" w14:paraId="0CF97E88" w14:textId="77777777">
      <w:pPr>
        <w:rPr>
          <w:sz w:val="20"/>
          <w:szCs w:val="20"/>
        </w:rPr>
      </w:pPr>
    </w:p>
    <w:p w:rsidR="00B80119" w:rsidRPr="00563250" w:rsidP="00FE646E" w14:paraId="5A77CFCB" w14:textId="77777777">
      <w:pPr>
        <w:numPr>
          <w:ilvl w:val="0"/>
          <w:numId w:val="3"/>
        </w:numPr>
        <w:rPr>
          <w:sz w:val="20"/>
          <w:szCs w:val="20"/>
        </w:rPr>
      </w:pPr>
      <w:r w:rsidRPr="00563250">
        <w:rPr>
          <w:sz w:val="20"/>
          <w:szCs w:val="20"/>
        </w:rPr>
        <w:t xml:space="preserve">Tabulate recreation use data for the </w:t>
      </w:r>
      <w:r w:rsidRPr="00563250" w:rsidR="00246E9A">
        <w:rPr>
          <w:sz w:val="20"/>
          <w:szCs w:val="20"/>
        </w:rPr>
        <w:t>T</w:t>
      </w:r>
      <w:r w:rsidRPr="00563250" w:rsidR="00902B23">
        <w:rPr>
          <w:sz w:val="20"/>
          <w:szCs w:val="20"/>
        </w:rPr>
        <w:t>riennial Report to Congress required by the Federal Lands Recreation Enhancement Act</w:t>
      </w:r>
      <w:r w:rsidRPr="00563250">
        <w:rPr>
          <w:sz w:val="20"/>
          <w:szCs w:val="20"/>
        </w:rPr>
        <w:t>.</w:t>
      </w:r>
    </w:p>
    <w:p w:rsidR="00FE646E" w:rsidRPr="00563250" w:rsidP="00FE646E" w14:paraId="416B74EA" w14:textId="77777777">
      <w:pPr>
        <w:rPr>
          <w:sz w:val="20"/>
          <w:szCs w:val="20"/>
        </w:rPr>
      </w:pPr>
    </w:p>
    <w:p w:rsidR="0030695B" w:rsidRPr="00563250" w:rsidP="00DB5448" w14:paraId="52710A80" w14:textId="77777777">
      <w:pPr>
        <w:tabs>
          <w:tab w:val="left" w:pos="0"/>
        </w:tabs>
        <w:autoSpaceDE w:val="0"/>
        <w:autoSpaceDN w:val="0"/>
        <w:adjustRightInd w:val="0"/>
        <w:spacing w:line="240" w:lineRule="atLeast"/>
        <w:rPr>
          <w:sz w:val="20"/>
          <w:szCs w:val="20"/>
        </w:rPr>
      </w:pPr>
      <w:r w:rsidRPr="00563250">
        <w:rPr>
          <w:sz w:val="20"/>
          <w:szCs w:val="20"/>
        </w:rPr>
        <w:t xml:space="preserve">The respondent </w:t>
      </w:r>
      <w:r w:rsidRPr="00563250" w:rsidR="000700C7">
        <w:rPr>
          <w:sz w:val="20"/>
          <w:szCs w:val="20"/>
        </w:rPr>
        <w:t>must file with the BLM</w:t>
      </w:r>
      <w:r w:rsidRPr="00563250" w:rsidR="004A656A">
        <w:rPr>
          <w:sz w:val="20"/>
          <w:szCs w:val="20"/>
        </w:rPr>
        <w:t xml:space="preserve"> </w:t>
      </w:r>
      <w:r w:rsidRPr="00563250" w:rsidR="00E4737F">
        <w:rPr>
          <w:sz w:val="20"/>
          <w:szCs w:val="20"/>
        </w:rPr>
        <w:t xml:space="preserve">Form </w:t>
      </w:r>
      <w:r w:rsidRPr="00563250" w:rsidR="006338A6">
        <w:rPr>
          <w:sz w:val="20"/>
          <w:szCs w:val="20"/>
        </w:rPr>
        <w:t>2930-1</w:t>
      </w:r>
      <w:r w:rsidRPr="00563250" w:rsidR="00E4737F">
        <w:rPr>
          <w:sz w:val="20"/>
          <w:szCs w:val="20"/>
        </w:rPr>
        <w:t xml:space="preserve">, </w:t>
      </w:r>
      <w:r w:rsidRPr="00563250" w:rsidR="008F7E57">
        <w:rPr>
          <w:sz w:val="20"/>
          <w:szCs w:val="20"/>
        </w:rPr>
        <w:t xml:space="preserve">Special Recreation </w:t>
      </w:r>
      <w:r w:rsidRPr="00563250" w:rsidR="004B5CB6">
        <w:rPr>
          <w:sz w:val="20"/>
          <w:szCs w:val="20"/>
        </w:rPr>
        <w:t xml:space="preserve">Permit </w:t>
      </w:r>
      <w:r w:rsidRPr="00563250" w:rsidR="008F7E57">
        <w:rPr>
          <w:sz w:val="20"/>
          <w:szCs w:val="20"/>
        </w:rPr>
        <w:t>Application</w:t>
      </w:r>
      <w:r w:rsidRPr="00563250" w:rsidR="00E4737F">
        <w:rPr>
          <w:sz w:val="20"/>
          <w:szCs w:val="20"/>
        </w:rPr>
        <w:t xml:space="preserve">, </w:t>
      </w:r>
      <w:r w:rsidRPr="00563250" w:rsidR="00F87386">
        <w:rPr>
          <w:sz w:val="20"/>
          <w:szCs w:val="20"/>
        </w:rPr>
        <w:t xml:space="preserve">to </w:t>
      </w:r>
      <w:r w:rsidRPr="00563250" w:rsidR="008F7E57">
        <w:rPr>
          <w:sz w:val="20"/>
          <w:szCs w:val="20"/>
        </w:rPr>
        <w:t>obtain approval of the requested recreation use</w:t>
      </w:r>
      <w:r w:rsidRPr="00563250" w:rsidR="00F87386">
        <w:rPr>
          <w:sz w:val="20"/>
          <w:szCs w:val="20"/>
        </w:rPr>
        <w:t xml:space="preserve">.  The BLM needs this information to approve </w:t>
      </w:r>
      <w:r w:rsidRPr="00563250" w:rsidR="005044AE">
        <w:rPr>
          <w:sz w:val="20"/>
          <w:szCs w:val="20"/>
        </w:rPr>
        <w:t xml:space="preserve">or reject </w:t>
      </w:r>
      <w:r w:rsidRPr="00563250" w:rsidR="007C5330">
        <w:rPr>
          <w:sz w:val="20"/>
          <w:szCs w:val="20"/>
        </w:rPr>
        <w:t>the</w:t>
      </w:r>
      <w:r w:rsidRPr="00563250" w:rsidR="00F87386">
        <w:rPr>
          <w:sz w:val="20"/>
          <w:szCs w:val="20"/>
        </w:rPr>
        <w:t xml:space="preserve"> application.</w:t>
      </w:r>
      <w:r w:rsidRPr="00563250" w:rsidR="004B5CB6">
        <w:rPr>
          <w:sz w:val="20"/>
          <w:szCs w:val="20"/>
        </w:rPr>
        <w:t xml:space="preserve"> </w:t>
      </w:r>
    </w:p>
    <w:p w:rsidR="00F87386" w:rsidRPr="00563250" w:rsidP="00FE646E" w14:paraId="55ACB401" w14:textId="77777777">
      <w:pPr>
        <w:rPr>
          <w:sz w:val="20"/>
          <w:szCs w:val="20"/>
        </w:rPr>
      </w:pPr>
    </w:p>
    <w:p w:rsidR="00E966D6" w:rsidRPr="00563250" w:rsidP="00E966D6" w14:paraId="5D826C98" w14:textId="77777777">
      <w:pPr>
        <w:rPr>
          <w:sz w:val="20"/>
          <w:szCs w:val="20"/>
        </w:rPr>
      </w:pPr>
      <w:r w:rsidRPr="00563250">
        <w:rPr>
          <w:sz w:val="20"/>
          <w:szCs w:val="20"/>
        </w:rPr>
        <w:t xml:space="preserve">We request the following information on </w:t>
      </w:r>
      <w:r w:rsidRPr="00563250" w:rsidR="000700C7">
        <w:rPr>
          <w:sz w:val="20"/>
          <w:szCs w:val="20"/>
        </w:rPr>
        <w:t>F</w:t>
      </w:r>
      <w:r w:rsidRPr="00563250">
        <w:rPr>
          <w:sz w:val="20"/>
          <w:szCs w:val="20"/>
        </w:rPr>
        <w:t>orm</w:t>
      </w:r>
      <w:r w:rsidRPr="00563250" w:rsidR="00583485">
        <w:rPr>
          <w:sz w:val="20"/>
          <w:szCs w:val="20"/>
        </w:rPr>
        <w:t xml:space="preserve"> 2930-1</w:t>
      </w:r>
      <w:r w:rsidRPr="00563250">
        <w:rPr>
          <w:sz w:val="20"/>
          <w:szCs w:val="20"/>
        </w:rPr>
        <w:t>:</w:t>
      </w:r>
    </w:p>
    <w:p w:rsidR="00E966D6" w:rsidRPr="00563250" w:rsidP="00E966D6" w14:paraId="6F8CE213" w14:textId="77777777">
      <w:pPr>
        <w:rPr>
          <w:sz w:val="20"/>
          <w:szCs w:val="20"/>
        </w:rPr>
      </w:pPr>
    </w:p>
    <w:p w:rsidR="008F7E57" w:rsidRPr="00563250" w:rsidP="00E966D6" w14:paraId="0AC9F176" w14:textId="77777777">
      <w:pPr>
        <w:rPr>
          <w:sz w:val="20"/>
          <w:szCs w:val="20"/>
        </w:rPr>
      </w:pPr>
      <w:r w:rsidRPr="00563250">
        <w:rPr>
          <w:sz w:val="20"/>
          <w:szCs w:val="20"/>
        </w:rPr>
        <w:t>Item 1:  Indicate if this form is a new application or renewal of an existing permit.  The BLM uses this information to determine if the applicant has a file with the BLM so we can review the background history.</w:t>
      </w:r>
    </w:p>
    <w:p w:rsidR="008F7E57" w:rsidRPr="00563250" w:rsidP="00E966D6" w14:paraId="0040E768" w14:textId="77777777">
      <w:pPr>
        <w:rPr>
          <w:sz w:val="20"/>
          <w:szCs w:val="20"/>
        </w:rPr>
      </w:pPr>
    </w:p>
    <w:p w:rsidR="006760D6" w:rsidRPr="00563250" w:rsidP="00E966D6" w14:paraId="54FA2259" w14:textId="77777777">
      <w:pPr>
        <w:rPr>
          <w:sz w:val="20"/>
          <w:szCs w:val="20"/>
        </w:rPr>
      </w:pPr>
      <w:r w:rsidRPr="00563250">
        <w:rPr>
          <w:sz w:val="20"/>
          <w:szCs w:val="20"/>
        </w:rPr>
        <w:t>Item 2:  Indicate the name of the business or organization.  The BLM uses this information for identification and communication purposes.</w:t>
      </w:r>
    </w:p>
    <w:p w:rsidR="006760D6" w:rsidRPr="00563250" w:rsidP="00E966D6" w14:paraId="1B049890" w14:textId="77777777">
      <w:pPr>
        <w:rPr>
          <w:sz w:val="20"/>
          <w:szCs w:val="20"/>
        </w:rPr>
      </w:pPr>
    </w:p>
    <w:p w:rsidR="006760D6" w:rsidRPr="00563250" w:rsidP="00E966D6" w14:paraId="1A5D8137" w14:textId="77777777">
      <w:pPr>
        <w:rPr>
          <w:sz w:val="20"/>
          <w:szCs w:val="20"/>
        </w:rPr>
      </w:pPr>
      <w:r w:rsidRPr="00563250">
        <w:rPr>
          <w:sz w:val="20"/>
          <w:szCs w:val="20"/>
        </w:rPr>
        <w:t>Items</w:t>
      </w:r>
      <w:r w:rsidRPr="00563250" w:rsidR="007C5330">
        <w:rPr>
          <w:sz w:val="20"/>
          <w:szCs w:val="20"/>
        </w:rPr>
        <w:t xml:space="preserve"> </w:t>
      </w:r>
      <w:r w:rsidRPr="00563250" w:rsidR="004E65DD">
        <w:rPr>
          <w:sz w:val="20"/>
          <w:szCs w:val="20"/>
        </w:rPr>
        <w:t>3 through</w:t>
      </w:r>
      <w:r w:rsidRPr="00563250" w:rsidR="004A656A">
        <w:rPr>
          <w:sz w:val="20"/>
          <w:szCs w:val="20"/>
        </w:rPr>
        <w:t xml:space="preserve"> 10</w:t>
      </w:r>
      <w:r w:rsidRPr="00563250">
        <w:rPr>
          <w:sz w:val="20"/>
          <w:szCs w:val="20"/>
        </w:rPr>
        <w:t>:  Indicate the following information:</w:t>
      </w:r>
    </w:p>
    <w:p w:rsidR="006760D6" w:rsidRPr="00563250" w:rsidP="00E966D6" w14:paraId="1032D79A" w14:textId="77777777">
      <w:pPr>
        <w:rPr>
          <w:sz w:val="20"/>
          <w:szCs w:val="20"/>
        </w:rPr>
      </w:pPr>
    </w:p>
    <w:p w:rsidR="006760D6" w:rsidRPr="00563250" w:rsidP="006760D6" w14:paraId="0985E067" w14:textId="77777777">
      <w:pPr>
        <w:numPr>
          <w:ilvl w:val="0"/>
          <w:numId w:val="8"/>
        </w:numPr>
        <w:rPr>
          <w:sz w:val="20"/>
          <w:szCs w:val="20"/>
        </w:rPr>
      </w:pPr>
      <w:r w:rsidRPr="00563250">
        <w:rPr>
          <w:sz w:val="20"/>
          <w:szCs w:val="20"/>
        </w:rPr>
        <w:t>Applicant’s Name;</w:t>
      </w:r>
    </w:p>
    <w:p w:rsidR="006760D6" w:rsidRPr="00563250" w:rsidP="006760D6" w14:paraId="6FFE7E65" w14:textId="77777777">
      <w:pPr>
        <w:numPr>
          <w:ilvl w:val="0"/>
          <w:numId w:val="8"/>
        </w:numPr>
        <w:rPr>
          <w:sz w:val="20"/>
          <w:szCs w:val="20"/>
        </w:rPr>
      </w:pPr>
      <w:r w:rsidRPr="00563250">
        <w:rPr>
          <w:sz w:val="20"/>
          <w:szCs w:val="20"/>
        </w:rPr>
        <w:t>E-mail address;</w:t>
      </w:r>
    </w:p>
    <w:p w:rsidR="006760D6" w:rsidRPr="00563250" w:rsidP="006760D6" w14:paraId="1143E4A0" w14:textId="77777777">
      <w:pPr>
        <w:numPr>
          <w:ilvl w:val="0"/>
          <w:numId w:val="8"/>
        </w:numPr>
        <w:rPr>
          <w:sz w:val="20"/>
          <w:szCs w:val="20"/>
        </w:rPr>
      </w:pPr>
      <w:r w:rsidRPr="00563250">
        <w:rPr>
          <w:sz w:val="20"/>
          <w:szCs w:val="20"/>
        </w:rPr>
        <w:t>Address;</w:t>
      </w:r>
    </w:p>
    <w:p w:rsidR="006760D6" w:rsidRPr="00563250" w:rsidP="006760D6" w14:paraId="74A69262" w14:textId="77777777">
      <w:pPr>
        <w:numPr>
          <w:ilvl w:val="0"/>
          <w:numId w:val="8"/>
        </w:numPr>
        <w:rPr>
          <w:sz w:val="20"/>
          <w:szCs w:val="20"/>
        </w:rPr>
      </w:pPr>
      <w:r w:rsidRPr="00563250">
        <w:rPr>
          <w:sz w:val="20"/>
          <w:szCs w:val="20"/>
        </w:rPr>
        <w:t>Telephone Number;</w:t>
      </w:r>
    </w:p>
    <w:p w:rsidR="004A656A" w:rsidRPr="00563250" w:rsidP="006760D6" w14:paraId="354AA5A6" w14:textId="77777777">
      <w:pPr>
        <w:numPr>
          <w:ilvl w:val="0"/>
          <w:numId w:val="8"/>
        </w:numPr>
        <w:rPr>
          <w:sz w:val="20"/>
          <w:szCs w:val="20"/>
        </w:rPr>
      </w:pPr>
      <w:r w:rsidRPr="00563250">
        <w:rPr>
          <w:sz w:val="20"/>
          <w:szCs w:val="20"/>
        </w:rPr>
        <w:t>FAX Number</w:t>
      </w:r>
    </w:p>
    <w:p w:rsidR="006760D6" w:rsidRPr="00563250" w:rsidP="006760D6" w14:paraId="0BC1A873" w14:textId="77777777">
      <w:pPr>
        <w:numPr>
          <w:ilvl w:val="0"/>
          <w:numId w:val="8"/>
        </w:numPr>
        <w:rPr>
          <w:sz w:val="20"/>
          <w:szCs w:val="20"/>
        </w:rPr>
      </w:pPr>
      <w:r w:rsidRPr="00563250">
        <w:rPr>
          <w:sz w:val="20"/>
          <w:szCs w:val="20"/>
        </w:rPr>
        <w:t>Website</w:t>
      </w:r>
    </w:p>
    <w:p w:rsidR="006760D6" w:rsidRPr="00563250" w:rsidP="006760D6" w14:paraId="1F6800C5" w14:textId="77777777">
      <w:pPr>
        <w:numPr>
          <w:ilvl w:val="0"/>
          <w:numId w:val="8"/>
        </w:numPr>
        <w:rPr>
          <w:sz w:val="20"/>
          <w:szCs w:val="20"/>
        </w:rPr>
      </w:pPr>
      <w:r w:rsidRPr="00563250">
        <w:rPr>
          <w:sz w:val="20"/>
          <w:szCs w:val="20"/>
        </w:rPr>
        <w:t>Type of Business;</w:t>
      </w:r>
      <w:r w:rsidRPr="00563250" w:rsidR="00024792">
        <w:rPr>
          <w:sz w:val="20"/>
          <w:szCs w:val="20"/>
        </w:rPr>
        <w:t xml:space="preserve"> and</w:t>
      </w:r>
    </w:p>
    <w:p w:rsidR="006760D6" w:rsidRPr="00563250" w:rsidP="006760D6" w14:paraId="73F259DC" w14:textId="77777777">
      <w:pPr>
        <w:numPr>
          <w:ilvl w:val="0"/>
          <w:numId w:val="8"/>
        </w:numPr>
        <w:rPr>
          <w:sz w:val="20"/>
          <w:szCs w:val="20"/>
        </w:rPr>
      </w:pPr>
      <w:r w:rsidRPr="00563250">
        <w:rPr>
          <w:sz w:val="20"/>
          <w:szCs w:val="20"/>
        </w:rPr>
        <w:t xml:space="preserve">Name and telephone numbers of those individuals authorized to conduct business </w:t>
      </w:r>
      <w:r w:rsidRPr="00563250" w:rsidR="004A656A">
        <w:rPr>
          <w:sz w:val="20"/>
          <w:szCs w:val="20"/>
        </w:rPr>
        <w:t xml:space="preserve">with BLM </w:t>
      </w:r>
      <w:r w:rsidRPr="00563250">
        <w:rPr>
          <w:sz w:val="20"/>
          <w:szCs w:val="20"/>
        </w:rPr>
        <w:t>concerning the permit.</w:t>
      </w:r>
    </w:p>
    <w:p w:rsidR="006760D6" w:rsidRPr="00563250" w:rsidP="006760D6" w14:paraId="336E3406" w14:textId="77777777">
      <w:pPr>
        <w:rPr>
          <w:sz w:val="20"/>
          <w:szCs w:val="20"/>
        </w:rPr>
      </w:pPr>
    </w:p>
    <w:p w:rsidR="006760D6" w:rsidRPr="00563250" w:rsidP="006760D6" w14:paraId="25CEA19F" w14:textId="77777777">
      <w:pPr>
        <w:rPr>
          <w:sz w:val="20"/>
          <w:szCs w:val="20"/>
        </w:rPr>
      </w:pPr>
      <w:r w:rsidRPr="00563250">
        <w:rPr>
          <w:sz w:val="20"/>
          <w:szCs w:val="20"/>
        </w:rPr>
        <w:t>The BLM uses this information to review the application and communicate with the applicant.</w:t>
      </w:r>
    </w:p>
    <w:p w:rsidR="006760D6" w:rsidRPr="00563250" w:rsidP="006760D6" w14:paraId="031B29A1" w14:textId="77777777">
      <w:pPr>
        <w:rPr>
          <w:sz w:val="20"/>
          <w:szCs w:val="20"/>
        </w:rPr>
      </w:pPr>
    </w:p>
    <w:p w:rsidR="006760D6" w:rsidRPr="00563250" w:rsidP="006760D6" w14:paraId="4418C94C" w14:textId="77777777">
      <w:pPr>
        <w:rPr>
          <w:sz w:val="20"/>
          <w:szCs w:val="20"/>
        </w:rPr>
      </w:pPr>
      <w:r w:rsidRPr="00563250">
        <w:rPr>
          <w:sz w:val="20"/>
          <w:szCs w:val="20"/>
        </w:rPr>
        <w:t>Item</w:t>
      </w:r>
      <w:r w:rsidRPr="00563250" w:rsidR="004A656A">
        <w:rPr>
          <w:sz w:val="20"/>
          <w:szCs w:val="20"/>
        </w:rPr>
        <w:t xml:space="preserve"> 11</w:t>
      </w:r>
      <w:r w:rsidRPr="00563250">
        <w:rPr>
          <w:sz w:val="20"/>
          <w:szCs w:val="20"/>
        </w:rPr>
        <w:t>:  Indicate the type of permit applying for such as (commercial, competitive, organized group, individual, or vending use).  The BLM uses this information to determine how to help the applicant and give guidance on completing the process.</w:t>
      </w:r>
    </w:p>
    <w:p w:rsidR="006760D6" w:rsidRPr="00563250" w:rsidP="006760D6" w14:paraId="05EF5137" w14:textId="77777777">
      <w:pPr>
        <w:rPr>
          <w:sz w:val="20"/>
          <w:szCs w:val="20"/>
        </w:rPr>
      </w:pPr>
    </w:p>
    <w:p w:rsidR="006760D6" w:rsidRPr="00563250" w:rsidP="006760D6" w14:paraId="490B64FA" w14:textId="77777777">
      <w:pPr>
        <w:rPr>
          <w:sz w:val="20"/>
          <w:szCs w:val="20"/>
        </w:rPr>
      </w:pPr>
      <w:r w:rsidRPr="00563250">
        <w:rPr>
          <w:sz w:val="20"/>
          <w:szCs w:val="20"/>
        </w:rPr>
        <w:t>Items 1</w:t>
      </w:r>
      <w:r w:rsidRPr="00563250" w:rsidR="004A656A">
        <w:rPr>
          <w:sz w:val="20"/>
          <w:szCs w:val="20"/>
        </w:rPr>
        <w:t>2</w:t>
      </w:r>
      <w:r w:rsidRPr="00563250" w:rsidR="00F85289">
        <w:rPr>
          <w:sz w:val="20"/>
          <w:szCs w:val="20"/>
        </w:rPr>
        <w:t xml:space="preserve"> </w:t>
      </w:r>
      <w:r w:rsidRPr="00563250">
        <w:rPr>
          <w:sz w:val="20"/>
          <w:szCs w:val="20"/>
        </w:rPr>
        <w:t>through 1</w:t>
      </w:r>
      <w:r w:rsidRPr="00563250" w:rsidR="004A656A">
        <w:rPr>
          <w:sz w:val="20"/>
          <w:szCs w:val="20"/>
        </w:rPr>
        <w:t>5</w:t>
      </w:r>
      <w:r w:rsidRPr="00563250">
        <w:rPr>
          <w:sz w:val="20"/>
          <w:szCs w:val="20"/>
        </w:rPr>
        <w:t>:  Indicate the following information:</w:t>
      </w:r>
    </w:p>
    <w:p w:rsidR="00307FD7" w:rsidRPr="00563250" w:rsidP="006760D6" w14:paraId="552D94EC" w14:textId="77777777">
      <w:pPr>
        <w:rPr>
          <w:sz w:val="20"/>
          <w:szCs w:val="20"/>
        </w:rPr>
      </w:pPr>
    </w:p>
    <w:p w:rsidR="006760D6" w:rsidRPr="00563250" w:rsidP="006760D6" w14:paraId="50B71439" w14:textId="77777777">
      <w:pPr>
        <w:numPr>
          <w:ilvl w:val="0"/>
          <w:numId w:val="9"/>
        </w:numPr>
        <w:rPr>
          <w:sz w:val="20"/>
          <w:szCs w:val="20"/>
        </w:rPr>
      </w:pPr>
      <w:r w:rsidRPr="00563250">
        <w:rPr>
          <w:sz w:val="20"/>
          <w:szCs w:val="20"/>
        </w:rPr>
        <w:t>Name and legal description</w:t>
      </w:r>
      <w:r w:rsidRPr="00563250" w:rsidR="00DC365F">
        <w:rPr>
          <w:sz w:val="20"/>
          <w:szCs w:val="20"/>
        </w:rPr>
        <w:t xml:space="preserve"> of land to be used</w:t>
      </w:r>
      <w:r w:rsidRPr="00563250">
        <w:rPr>
          <w:sz w:val="20"/>
          <w:szCs w:val="20"/>
        </w:rPr>
        <w:t>;</w:t>
      </w:r>
    </w:p>
    <w:p w:rsidR="006760D6" w:rsidRPr="00563250" w:rsidP="006760D6" w14:paraId="1A8FBD87" w14:textId="77777777">
      <w:pPr>
        <w:numPr>
          <w:ilvl w:val="0"/>
          <w:numId w:val="9"/>
        </w:numPr>
        <w:rPr>
          <w:sz w:val="20"/>
          <w:szCs w:val="20"/>
        </w:rPr>
      </w:pPr>
      <w:r w:rsidRPr="00563250">
        <w:rPr>
          <w:sz w:val="20"/>
          <w:szCs w:val="20"/>
        </w:rPr>
        <w:t xml:space="preserve">Purpose </w:t>
      </w:r>
      <w:r w:rsidRPr="00563250" w:rsidR="00DC365F">
        <w:rPr>
          <w:sz w:val="20"/>
          <w:szCs w:val="20"/>
        </w:rPr>
        <w:t xml:space="preserve">and description </w:t>
      </w:r>
      <w:r w:rsidRPr="00563250">
        <w:rPr>
          <w:sz w:val="20"/>
          <w:szCs w:val="20"/>
        </w:rPr>
        <w:t xml:space="preserve">of </w:t>
      </w:r>
      <w:r w:rsidRPr="00563250" w:rsidR="004A656A">
        <w:rPr>
          <w:sz w:val="20"/>
          <w:szCs w:val="20"/>
        </w:rPr>
        <w:t xml:space="preserve">activity or </w:t>
      </w:r>
      <w:r w:rsidRPr="00563250">
        <w:rPr>
          <w:sz w:val="20"/>
          <w:szCs w:val="20"/>
        </w:rPr>
        <w:t>use</w:t>
      </w:r>
      <w:r w:rsidRPr="00563250" w:rsidR="00EF239B">
        <w:rPr>
          <w:sz w:val="20"/>
          <w:szCs w:val="20"/>
        </w:rPr>
        <w:t>;</w:t>
      </w:r>
    </w:p>
    <w:p w:rsidR="006760D6" w:rsidRPr="00563250" w:rsidP="006760D6" w14:paraId="1766B053" w14:textId="77777777">
      <w:pPr>
        <w:numPr>
          <w:ilvl w:val="0"/>
          <w:numId w:val="9"/>
        </w:numPr>
        <w:rPr>
          <w:sz w:val="20"/>
          <w:szCs w:val="20"/>
        </w:rPr>
      </w:pPr>
      <w:r w:rsidRPr="00563250">
        <w:rPr>
          <w:sz w:val="20"/>
          <w:szCs w:val="20"/>
        </w:rPr>
        <w:t>Dates activity will begin and end;</w:t>
      </w:r>
    </w:p>
    <w:p w:rsidR="00DC365F" w:rsidRPr="00563250" w:rsidP="006760D6" w14:paraId="5987102E" w14:textId="77777777">
      <w:pPr>
        <w:numPr>
          <w:ilvl w:val="0"/>
          <w:numId w:val="9"/>
        </w:numPr>
        <w:rPr>
          <w:sz w:val="20"/>
          <w:szCs w:val="20"/>
        </w:rPr>
      </w:pPr>
      <w:r w:rsidRPr="00563250">
        <w:rPr>
          <w:sz w:val="20"/>
          <w:szCs w:val="20"/>
        </w:rPr>
        <w:t xml:space="preserve">Indicate the applicant’s history and </w:t>
      </w:r>
      <w:r w:rsidRPr="00563250" w:rsidR="00982ECA">
        <w:rPr>
          <w:sz w:val="20"/>
          <w:szCs w:val="20"/>
        </w:rPr>
        <w:t xml:space="preserve">prior </w:t>
      </w:r>
      <w:r w:rsidRPr="00563250">
        <w:rPr>
          <w:sz w:val="20"/>
          <w:szCs w:val="20"/>
        </w:rPr>
        <w:t>use of SRPs and bonds.  The BLM uses this information to build a profile on the use of permits.</w:t>
      </w:r>
    </w:p>
    <w:p w:rsidR="00024792" w:rsidRPr="00563250" w:rsidP="00024792" w14:paraId="2D849F1C" w14:textId="77777777">
      <w:pPr>
        <w:rPr>
          <w:sz w:val="20"/>
          <w:szCs w:val="20"/>
        </w:rPr>
      </w:pPr>
    </w:p>
    <w:p w:rsidR="00024792" w:rsidRPr="00563250" w:rsidP="00024792" w14:paraId="53D8CC50" w14:textId="77777777">
      <w:pPr>
        <w:rPr>
          <w:sz w:val="20"/>
          <w:szCs w:val="20"/>
        </w:rPr>
      </w:pPr>
      <w:r w:rsidRPr="00563250">
        <w:rPr>
          <w:sz w:val="20"/>
          <w:szCs w:val="20"/>
        </w:rPr>
        <w:t>Item 1</w:t>
      </w:r>
      <w:r w:rsidRPr="00563250" w:rsidR="004A656A">
        <w:rPr>
          <w:sz w:val="20"/>
          <w:szCs w:val="20"/>
        </w:rPr>
        <w:t>6</w:t>
      </w:r>
      <w:r w:rsidRPr="00563250">
        <w:rPr>
          <w:sz w:val="20"/>
          <w:szCs w:val="20"/>
        </w:rPr>
        <w:t>:  Indicate the certification information.  The BLM uses this information to ensure that the application is correct and to inform the applicant of the conditions and stipulations that may be imposed when we issue the permit.</w:t>
      </w:r>
    </w:p>
    <w:p w:rsidR="00B56FA8" w:rsidRPr="00563250" w:rsidP="00E966D6" w14:paraId="3F22FC6B" w14:textId="77777777">
      <w:pPr>
        <w:rPr>
          <w:sz w:val="20"/>
          <w:szCs w:val="20"/>
        </w:rPr>
      </w:pPr>
    </w:p>
    <w:p w:rsidR="004A20C4" w:rsidRPr="00563250" w:rsidP="004A20C4" w14:paraId="3C3A69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563250">
        <w:rPr>
          <w:b/>
          <w:sz w:val="20"/>
          <w:szCs w:val="20"/>
        </w:rPr>
        <w:t>3.</w:t>
      </w:r>
      <w:r w:rsidRPr="00563250">
        <w:rPr>
          <w:b/>
          <w:sz w:val="20"/>
          <w:szCs w:val="2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1694A" w:rsidRPr="00563250" w:rsidP="004A20C4" w14:paraId="27E157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p>
    <w:p w:rsidR="0031694A" w:rsidRPr="00563250" w:rsidP="0031694A" w14:paraId="0AE13BDE" w14:textId="48E6F660">
      <w:pPr>
        <w:rPr>
          <w:sz w:val="20"/>
          <w:szCs w:val="20"/>
        </w:rPr>
      </w:pPr>
      <w:r w:rsidRPr="00563250">
        <w:rPr>
          <w:sz w:val="20"/>
          <w:szCs w:val="20"/>
        </w:rPr>
        <w:t xml:space="preserve">The </w:t>
      </w:r>
      <w:r w:rsidRPr="00563250" w:rsidR="001B16BC">
        <w:rPr>
          <w:sz w:val="20"/>
          <w:szCs w:val="20"/>
        </w:rPr>
        <w:t>Special Recreation Permit Application (Fo</w:t>
      </w:r>
      <w:r w:rsidRPr="00563250">
        <w:rPr>
          <w:sz w:val="20"/>
          <w:szCs w:val="20"/>
        </w:rPr>
        <w:t>rm</w:t>
      </w:r>
      <w:r w:rsidRPr="00563250" w:rsidR="001B16BC">
        <w:rPr>
          <w:sz w:val="20"/>
          <w:szCs w:val="20"/>
        </w:rPr>
        <w:t xml:space="preserve"> </w:t>
      </w:r>
      <w:r w:rsidRPr="00563250" w:rsidR="007F3B54">
        <w:rPr>
          <w:sz w:val="20"/>
          <w:szCs w:val="20"/>
        </w:rPr>
        <w:t>2930</w:t>
      </w:r>
      <w:r w:rsidRPr="00563250" w:rsidR="001B16BC">
        <w:rPr>
          <w:sz w:val="20"/>
          <w:szCs w:val="20"/>
        </w:rPr>
        <w:t>-1</w:t>
      </w:r>
      <w:r w:rsidRPr="00563250" w:rsidR="00E17378">
        <w:rPr>
          <w:sz w:val="20"/>
          <w:szCs w:val="20"/>
        </w:rPr>
        <w:t>) is</w:t>
      </w:r>
      <w:r w:rsidRPr="00563250">
        <w:rPr>
          <w:sz w:val="20"/>
          <w:szCs w:val="20"/>
        </w:rPr>
        <w:t xml:space="preserve"> electronically available to the public in fillable, printable format on BLM’s Forms Web site at </w:t>
      </w:r>
      <w:hyperlink r:id="rId5" w:history="1">
        <w:r w:rsidRPr="00563250">
          <w:rPr>
            <w:rStyle w:val="Hyperlink"/>
            <w:sz w:val="20"/>
            <w:szCs w:val="20"/>
          </w:rPr>
          <w:t>http://www.blm.gov/noc/st/en/business/eForms.html</w:t>
        </w:r>
      </w:hyperlink>
      <w:r w:rsidRPr="00563250">
        <w:rPr>
          <w:sz w:val="20"/>
          <w:szCs w:val="20"/>
        </w:rPr>
        <w:t xml:space="preserve">.  </w:t>
      </w:r>
      <w:r w:rsidR="00553F14">
        <w:rPr>
          <w:sz w:val="20"/>
          <w:szCs w:val="20"/>
        </w:rPr>
        <w:t xml:space="preserve">A respondent </w:t>
      </w:r>
      <w:r w:rsidR="00215732">
        <w:rPr>
          <w:sz w:val="20"/>
          <w:szCs w:val="20"/>
        </w:rPr>
        <w:t>may choose to either mail or email a completed form back to the issuing  BLM office</w:t>
      </w:r>
      <w:r w:rsidRPr="00215732" w:rsidR="00215732">
        <w:rPr>
          <w:sz w:val="20"/>
          <w:szCs w:val="20"/>
        </w:rPr>
        <w:t xml:space="preserve">. </w:t>
      </w:r>
      <w:r w:rsidR="00260488">
        <w:rPr>
          <w:sz w:val="20"/>
          <w:szCs w:val="20"/>
        </w:rPr>
        <w:t xml:space="preserve"> </w:t>
      </w:r>
      <w:r w:rsidRPr="00563250">
        <w:rPr>
          <w:sz w:val="20"/>
          <w:szCs w:val="20"/>
        </w:rPr>
        <w:t>A respondent who chooses to submit the form electronically may do so by emailing it to the appropriate BLM office.</w:t>
      </w:r>
    </w:p>
    <w:p w:rsidR="00941AAE" w:rsidRPr="00563250" w:rsidP="009036CF" w14:paraId="7DC26626" w14:textId="77777777">
      <w:pPr>
        <w:rPr>
          <w:sz w:val="20"/>
          <w:szCs w:val="20"/>
        </w:rPr>
      </w:pPr>
    </w:p>
    <w:p w:rsidR="00D926B8" w:rsidRPr="00563250" w:rsidP="00D926B8" w14:paraId="25D5A9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563250">
        <w:rPr>
          <w:b/>
          <w:sz w:val="20"/>
          <w:szCs w:val="20"/>
        </w:rPr>
        <w:t>4.</w:t>
      </w:r>
      <w:r w:rsidRPr="00563250">
        <w:rPr>
          <w:b/>
          <w:sz w:val="20"/>
          <w:szCs w:val="20"/>
        </w:rPr>
        <w:tab/>
        <w:t>Describe efforts to identify duplication.  Show specifically why any similar information already available cannot be used or modified for use for the purposes described in Item 2 above.</w:t>
      </w:r>
    </w:p>
    <w:p w:rsidR="00D926B8" w:rsidRPr="00563250" w:rsidP="009036CF" w14:paraId="10E6C480" w14:textId="77777777">
      <w:pPr>
        <w:rPr>
          <w:sz w:val="20"/>
          <w:szCs w:val="20"/>
        </w:rPr>
      </w:pPr>
    </w:p>
    <w:p w:rsidR="00F64362" w:rsidRPr="00563250" w:rsidP="009036CF" w14:paraId="53689295" w14:textId="7C04E516">
      <w:pPr>
        <w:rPr>
          <w:sz w:val="20"/>
          <w:szCs w:val="20"/>
        </w:rPr>
      </w:pPr>
      <w:r w:rsidRPr="00563250">
        <w:rPr>
          <w:sz w:val="20"/>
          <w:szCs w:val="20"/>
        </w:rPr>
        <w:t xml:space="preserve">No duplication occurs in the information we collect.  The requested information is unique to the </w:t>
      </w:r>
      <w:r w:rsidRPr="00563250" w:rsidR="00B56FA8">
        <w:rPr>
          <w:sz w:val="20"/>
          <w:szCs w:val="20"/>
        </w:rPr>
        <w:t>applicant</w:t>
      </w:r>
      <w:r w:rsidRPr="00563250">
        <w:rPr>
          <w:sz w:val="20"/>
          <w:szCs w:val="20"/>
        </w:rPr>
        <w:t xml:space="preserve"> and is not available from any other data source.  No similar information is available or able to be modified.  The information is required to receive a benefit.</w:t>
      </w:r>
      <w:r w:rsidR="003646DC">
        <w:rPr>
          <w:sz w:val="20"/>
          <w:szCs w:val="20"/>
        </w:rPr>
        <w:t xml:space="preserve"> </w:t>
      </w:r>
      <w:r w:rsidR="003646DC">
        <w:rPr>
          <w:rStyle w:val="cf01"/>
        </w:rPr>
        <w:t xml:space="preserve">To avoid unnecessary </w:t>
      </w:r>
      <w:r w:rsidR="00D44C9A">
        <w:rPr>
          <w:rStyle w:val="cf01"/>
        </w:rPr>
        <w:t>duplication, applicants</w:t>
      </w:r>
      <w:r>
        <w:rPr>
          <w:rStyle w:val="cf01"/>
        </w:rPr>
        <w:t xml:space="preserve"> have the option to input</w:t>
      </w:r>
      <w:r w:rsidR="006A06E1">
        <w:rPr>
          <w:rStyle w:val="cf01"/>
        </w:rPr>
        <w:t xml:space="preserve"> on the form</w:t>
      </w:r>
      <w:r>
        <w:rPr>
          <w:rStyle w:val="cf01"/>
        </w:rPr>
        <w:t xml:space="preserve"> "See previous permit" if they wish to utilize the previously authorized information.  </w:t>
      </w:r>
    </w:p>
    <w:p w:rsidR="00941AAE" w:rsidRPr="00563250" w:rsidP="009036CF" w14:paraId="0FA3D9EB" w14:textId="77777777">
      <w:pPr>
        <w:rPr>
          <w:sz w:val="20"/>
          <w:szCs w:val="20"/>
        </w:rPr>
      </w:pPr>
    </w:p>
    <w:p w:rsidR="004E495C" w:rsidRPr="00563250" w:rsidP="004E495C" w14:paraId="1BEBD8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563250">
        <w:rPr>
          <w:b/>
          <w:sz w:val="20"/>
          <w:szCs w:val="20"/>
        </w:rPr>
        <w:t>5.</w:t>
      </w:r>
      <w:r w:rsidRPr="00563250">
        <w:rPr>
          <w:b/>
          <w:sz w:val="20"/>
          <w:szCs w:val="20"/>
        </w:rPr>
        <w:tab/>
        <w:t>If the collection of information impacts small businesses or other small entities, describe any methods used to minimize burden.</w:t>
      </w:r>
    </w:p>
    <w:p w:rsidR="004420EB" w:rsidRPr="00563250" w:rsidP="009036CF" w14:paraId="41CC3D63" w14:textId="77777777">
      <w:pPr>
        <w:rPr>
          <w:sz w:val="20"/>
          <w:szCs w:val="20"/>
        </w:rPr>
      </w:pPr>
    </w:p>
    <w:p w:rsidR="004420EB" w:rsidRPr="00563250" w:rsidP="009036CF" w14:paraId="535BDE59" w14:textId="77777777">
      <w:pPr>
        <w:rPr>
          <w:sz w:val="20"/>
          <w:szCs w:val="20"/>
        </w:rPr>
      </w:pPr>
      <w:r w:rsidRPr="00563250">
        <w:rPr>
          <w:sz w:val="20"/>
          <w:szCs w:val="20"/>
        </w:rPr>
        <w:t>We do not collect information on whether the respondents are small businesses</w:t>
      </w:r>
      <w:r w:rsidRPr="00563250" w:rsidR="004709D6">
        <w:rPr>
          <w:sz w:val="20"/>
          <w:szCs w:val="20"/>
        </w:rPr>
        <w:t xml:space="preserve"> or small entities</w:t>
      </w:r>
      <w:r w:rsidRPr="00563250">
        <w:rPr>
          <w:sz w:val="20"/>
          <w:szCs w:val="20"/>
        </w:rPr>
        <w:t xml:space="preserve">.  </w:t>
      </w:r>
      <w:r w:rsidRPr="00563250" w:rsidR="00AB100D">
        <w:rPr>
          <w:sz w:val="20"/>
          <w:szCs w:val="20"/>
        </w:rPr>
        <w:t xml:space="preserve">We believe virtually all of the respondents are small businesses or other small entities.  </w:t>
      </w:r>
      <w:r w:rsidRPr="00563250">
        <w:rPr>
          <w:sz w:val="20"/>
          <w:szCs w:val="20"/>
        </w:rPr>
        <w:t xml:space="preserve">The information we require </w:t>
      </w:r>
      <w:r w:rsidRPr="00563250" w:rsidR="004709D6">
        <w:rPr>
          <w:sz w:val="20"/>
          <w:szCs w:val="20"/>
        </w:rPr>
        <w:t xml:space="preserve">from all respondents </w:t>
      </w:r>
      <w:r w:rsidRPr="00563250">
        <w:rPr>
          <w:sz w:val="20"/>
          <w:szCs w:val="20"/>
        </w:rPr>
        <w:t xml:space="preserve">is limited to the minimum necessary to authorize </w:t>
      </w:r>
      <w:r w:rsidRPr="00563250" w:rsidR="00B56FA8">
        <w:rPr>
          <w:sz w:val="20"/>
          <w:szCs w:val="20"/>
        </w:rPr>
        <w:t xml:space="preserve">recreation use </w:t>
      </w:r>
      <w:r w:rsidRPr="00563250">
        <w:rPr>
          <w:sz w:val="20"/>
          <w:szCs w:val="20"/>
        </w:rPr>
        <w:t>on the public lands.</w:t>
      </w:r>
    </w:p>
    <w:p w:rsidR="004420EB" w:rsidRPr="00563250" w:rsidP="009036CF" w14:paraId="066DDEF1" w14:textId="77777777">
      <w:pPr>
        <w:rPr>
          <w:sz w:val="20"/>
          <w:szCs w:val="20"/>
        </w:rPr>
      </w:pPr>
    </w:p>
    <w:p w:rsidR="00D26E6F" w:rsidRPr="00563250" w:rsidP="00D26E6F" w14:paraId="400E78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563250">
        <w:rPr>
          <w:b/>
          <w:sz w:val="20"/>
          <w:szCs w:val="20"/>
        </w:rPr>
        <w:t>6.</w:t>
      </w:r>
      <w:r w:rsidRPr="00563250">
        <w:rPr>
          <w:b/>
          <w:sz w:val="20"/>
          <w:szCs w:val="20"/>
        </w:rPr>
        <w:tab/>
        <w:t>Describe the consequence to Federal program or policy activities if the collection is not conducted or is conducted less frequently, as well as any technical or legal obstacles to reducing burden.</w:t>
      </w:r>
    </w:p>
    <w:p w:rsidR="004420EB" w:rsidRPr="00563250" w:rsidP="009036CF" w14:paraId="063296A2" w14:textId="77777777">
      <w:pPr>
        <w:rPr>
          <w:sz w:val="20"/>
          <w:szCs w:val="20"/>
        </w:rPr>
      </w:pPr>
    </w:p>
    <w:p w:rsidR="00AB7F7E" w:rsidRPr="00563250" w:rsidP="009036CF" w14:paraId="5DC9722F" w14:textId="77777777">
      <w:pPr>
        <w:rPr>
          <w:sz w:val="20"/>
          <w:szCs w:val="20"/>
        </w:rPr>
      </w:pPr>
      <w:r w:rsidRPr="00563250">
        <w:rPr>
          <w:sz w:val="20"/>
          <w:szCs w:val="20"/>
        </w:rPr>
        <w:t xml:space="preserve">If we did not collect the information, we could not </w:t>
      </w:r>
      <w:r w:rsidRPr="00563250" w:rsidR="009476D7">
        <w:rPr>
          <w:sz w:val="20"/>
          <w:szCs w:val="20"/>
        </w:rPr>
        <w:t xml:space="preserve">manage the </w:t>
      </w:r>
      <w:r w:rsidRPr="00563250" w:rsidR="00B56FA8">
        <w:rPr>
          <w:sz w:val="20"/>
          <w:szCs w:val="20"/>
        </w:rPr>
        <w:t xml:space="preserve">recreation </w:t>
      </w:r>
      <w:r w:rsidRPr="00563250">
        <w:rPr>
          <w:sz w:val="20"/>
          <w:szCs w:val="20"/>
        </w:rPr>
        <w:t>uses</w:t>
      </w:r>
      <w:r w:rsidRPr="00563250" w:rsidR="000B4B46">
        <w:rPr>
          <w:sz w:val="20"/>
          <w:szCs w:val="20"/>
        </w:rPr>
        <w:t xml:space="preserve"> on the public lands</w:t>
      </w:r>
      <w:r w:rsidRPr="00563250" w:rsidR="00B56FA8">
        <w:rPr>
          <w:sz w:val="20"/>
          <w:szCs w:val="20"/>
        </w:rPr>
        <w:t xml:space="preserve">, </w:t>
      </w:r>
      <w:r w:rsidRPr="00563250" w:rsidR="009476D7">
        <w:rPr>
          <w:sz w:val="20"/>
          <w:szCs w:val="20"/>
        </w:rPr>
        <w:t xml:space="preserve">thereby </w:t>
      </w:r>
      <w:r w:rsidRPr="00563250" w:rsidR="00B56FA8">
        <w:rPr>
          <w:sz w:val="20"/>
          <w:szCs w:val="20"/>
        </w:rPr>
        <w:t>result</w:t>
      </w:r>
      <w:r w:rsidRPr="00563250" w:rsidR="007C5330">
        <w:rPr>
          <w:sz w:val="20"/>
          <w:szCs w:val="20"/>
        </w:rPr>
        <w:t>ing</w:t>
      </w:r>
      <w:r w:rsidRPr="00563250" w:rsidR="00B56FA8">
        <w:rPr>
          <w:sz w:val="20"/>
          <w:szCs w:val="20"/>
        </w:rPr>
        <w:t xml:space="preserve"> in </w:t>
      </w:r>
      <w:r w:rsidRPr="00563250" w:rsidR="009476D7">
        <w:rPr>
          <w:sz w:val="20"/>
          <w:szCs w:val="20"/>
        </w:rPr>
        <w:t xml:space="preserve">potential </w:t>
      </w:r>
      <w:r w:rsidRPr="00563250" w:rsidR="00B56FA8">
        <w:rPr>
          <w:sz w:val="20"/>
          <w:szCs w:val="20"/>
        </w:rPr>
        <w:t>damage to resources and loss of revenue</w:t>
      </w:r>
      <w:r w:rsidRPr="00563250">
        <w:rPr>
          <w:sz w:val="20"/>
          <w:szCs w:val="20"/>
        </w:rPr>
        <w:t xml:space="preserve">. </w:t>
      </w:r>
      <w:r w:rsidRPr="00563250" w:rsidR="00C82161">
        <w:rPr>
          <w:sz w:val="20"/>
          <w:szCs w:val="20"/>
        </w:rPr>
        <w:t xml:space="preserve"> This information is needed </w:t>
      </w:r>
      <w:r w:rsidRPr="00563250" w:rsidR="00AA6D9F">
        <w:rPr>
          <w:sz w:val="20"/>
          <w:szCs w:val="20"/>
        </w:rPr>
        <w:t xml:space="preserve">to </w:t>
      </w:r>
      <w:r w:rsidRPr="00563250" w:rsidR="00C82161">
        <w:rPr>
          <w:sz w:val="20"/>
          <w:szCs w:val="20"/>
        </w:rPr>
        <w:t>allocate and track individual use in areas with sensitive resources</w:t>
      </w:r>
      <w:r w:rsidRPr="00563250" w:rsidR="00246E9A">
        <w:rPr>
          <w:sz w:val="20"/>
          <w:szCs w:val="20"/>
        </w:rPr>
        <w:t>.</w:t>
      </w:r>
      <w:r w:rsidRPr="00563250" w:rsidR="00C82161">
        <w:rPr>
          <w:sz w:val="20"/>
          <w:szCs w:val="20"/>
        </w:rPr>
        <w:t xml:space="preserve">  </w:t>
      </w:r>
      <w:r w:rsidRPr="00563250" w:rsidR="00972BFA">
        <w:rPr>
          <w:sz w:val="20"/>
          <w:szCs w:val="20"/>
        </w:rPr>
        <w:t>Without a permit, m</w:t>
      </w:r>
      <w:r w:rsidRPr="00563250" w:rsidR="000B4B46">
        <w:rPr>
          <w:sz w:val="20"/>
          <w:szCs w:val="20"/>
        </w:rPr>
        <w:t xml:space="preserve">any </w:t>
      </w:r>
      <w:r w:rsidRPr="00563250" w:rsidR="00383E7C">
        <w:rPr>
          <w:sz w:val="20"/>
          <w:szCs w:val="20"/>
        </w:rPr>
        <w:t>commercial, competitive, and group</w:t>
      </w:r>
      <w:r w:rsidRPr="00563250" w:rsidR="000B4B46">
        <w:rPr>
          <w:sz w:val="20"/>
          <w:szCs w:val="20"/>
        </w:rPr>
        <w:t xml:space="preserve"> events</w:t>
      </w:r>
      <w:r w:rsidRPr="00563250" w:rsidR="00972BFA">
        <w:rPr>
          <w:sz w:val="20"/>
          <w:szCs w:val="20"/>
        </w:rPr>
        <w:t xml:space="preserve"> </w:t>
      </w:r>
      <w:r w:rsidRPr="00563250" w:rsidR="008A4D25">
        <w:rPr>
          <w:sz w:val="20"/>
          <w:szCs w:val="20"/>
        </w:rPr>
        <w:t>c</w:t>
      </w:r>
      <w:r w:rsidRPr="00563250" w:rsidR="000B4B46">
        <w:rPr>
          <w:sz w:val="20"/>
          <w:szCs w:val="20"/>
        </w:rPr>
        <w:t xml:space="preserve">ould </w:t>
      </w:r>
      <w:r w:rsidRPr="00563250" w:rsidR="00972BFA">
        <w:rPr>
          <w:sz w:val="20"/>
          <w:szCs w:val="20"/>
        </w:rPr>
        <w:t>ta</w:t>
      </w:r>
      <w:r w:rsidRPr="00563250" w:rsidR="000B4B46">
        <w:rPr>
          <w:sz w:val="20"/>
          <w:szCs w:val="20"/>
        </w:rPr>
        <w:t>ke place on public lands</w:t>
      </w:r>
      <w:r w:rsidRPr="00563250" w:rsidR="00972BFA">
        <w:rPr>
          <w:sz w:val="20"/>
          <w:szCs w:val="20"/>
        </w:rPr>
        <w:t xml:space="preserve"> </w:t>
      </w:r>
      <w:r w:rsidRPr="00563250" w:rsidR="008A4D25">
        <w:rPr>
          <w:sz w:val="20"/>
          <w:szCs w:val="20"/>
        </w:rPr>
        <w:t xml:space="preserve">without sufficient oversight, </w:t>
      </w:r>
      <w:r w:rsidRPr="00563250" w:rsidR="00972BFA">
        <w:rPr>
          <w:sz w:val="20"/>
          <w:szCs w:val="20"/>
        </w:rPr>
        <w:t xml:space="preserve">and </w:t>
      </w:r>
      <w:r w:rsidRPr="00563250" w:rsidR="007C5330">
        <w:rPr>
          <w:sz w:val="20"/>
          <w:szCs w:val="20"/>
        </w:rPr>
        <w:t xml:space="preserve">those lands </w:t>
      </w:r>
      <w:r w:rsidRPr="00563250" w:rsidR="00EF74A4">
        <w:rPr>
          <w:sz w:val="20"/>
          <w:szCs w:val="20"/>
        </w:rPr>
        <w:t>c</w:t>
      </w:r>
      <w:r w:rsidRPr="00563250" w:rsidR="007C5330">
        <w:rPr>
          <w:sz w:val="20"/>
          <w:szCs w:val="20"/>
        </w:rPr>
        <w:t xml:space="preserve">ould be </w:t>
      </w:r>
      <w:r w:rsidRPr="00563250" w:rsidR="00972BFA">
        <w:rPr>
          <w:sz w:val="20"/>
          <w:szCs w:val="20"/>
        </w:rPr>
        <w:t>s</w:t>
      </w:r>
      <w:r w:rsidRPr="00563250">
        <w:rPr>
          <w:sz w:val="20"/>
          <w:szCs w:val="20"/>
        </w:rPr>
        <w:t>ubject to unauthorized use violations</w:t>
      </w:r>
      <w:r w:rsidRPr="00563250" w:rsidR="000B4B46">
        <w:rPr>
          <w:sz w:val="20"/>
          <w:szCs w:val="20"/>
        </w:rPr>
        <w:t xml:space="preserve"> and trespass</w:t>
      </w:r>
      <w:r w:rsidRPr="00563250" w:rsidR="00246E9A">
        <w:rPr>
          <w:sz w:val="20"/>
          <w:szCs w:val="20"/>
        </w:rPr>
        <w:t>.</w:t>
      </w:r>
      <w:r w:rsidRPr="00563250" w:rsidR="00705EA9">
        <w:rPr>
          <w:sz w:val="20"/>
          <w:szCs w:val="20"/>
        </w:rPr>
        <w:t xml:space="preserve"> </w:t>
      </w:r>
      <w:r w:rsidRPr="00563250" w:rsidR="00246E9A">
        <w:rPr>
          <w:sz w:val="20"/>
          <w:szCs w:val="20"/>
        </w:rPr>
        <w:t xml:space="preserve"> </w:t>
      </w:r>
      <w:r w:rsidRPr="00563250">
        <w:rPr>
          <w:sz w:val="20"/>
          <w:szCs w:val="20"/>
        </w:rPr>
        <w:t>Less frequent collection of the information would mean no collection of the information at all.</w:t>
      </w:r>
    </w:p>
    <w:p w:rsidR="00AB7F7E" w:rsidRPr="00563250" w:rsidP="009036CF" w14:paraId="142E4ACC" w14:textId="77777777">
      <w:pPr>
        <w:rPr>
          <w:sz w:val="20"/>
          <w:szCs w:val="20"/>
        </w:rPr>
      </w:pPr>
    </w:p>
    <w:p w:rsidR="00A42F8F" w:rsidRPr="00563250" w:rsidP="00A42F8F" w14:paraId="4EF81F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563250">
        <w:rPr>
          <w:b/>
          <w:sz w:val="20"/>
          <w:szCs w:val="20"/>
        </w:rPr>
        <w:t>7.</w:t>
      </w:r>
      <w:r w:rsidRPr="00563250">
        <w:rPr>
          <w:b/>
          <w:sz w:val="20"/>
          <w:szCs w:val="20"/>
        </w:rPr>
        <w:tab/>
        <w:t>Explain any special circumstances that would cause an information collection to be conducted in a manner:</w:t>
      </w:r>
    </w:p>
    <w:p w:rsidR="00A42F8F" w:rsidRPr="00563250" w:rsidP="00A42F8F" w14:paraId="1FE884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563250">
        <w:rPr>
          <w:b/>
          <w:sz w:val="20"/>
          <w:szCs w:val="20"/>
        </w:rPr>
        <w:tab/>
        <w:t>*</w:t>
      </w:r>
      <w:r w:rsidRPr="00563250">
        <w:rPr>
          <w:b/>
          <w:sz w:val="20"/>
          <w:szCs w:val="20"/>
        </w:rPr>
        <w:tab/>
        <w:t>requiring respondents to report information to the agency more often than quarterly;</w:t>
      </w:r>
    </w:p>
    <w:p w:rsidR="00A42F8F" w:rsidRPr="00563250" w:rsidP="00A42F8F" w14:paraId="36345B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563250">
        <w:rPr>
          <w:b/>
          <w:sz w:val="20"/>
          <w:szCs w:val="20"/>
        </w:rPr>
        <w:tab/>
        <w:t>*</w:t>
      </w:r>
      <w:r w:rsidRPr="00563250">
        <w:rPr>
          <w:b/>
          <w:sz w:val="20"/>
          <w:szCs w:val="20"/>
        </w:rPr>
        <w:tab/>
        <w:t>requiring respondents to prepare a written response to a collection of information in fewer than 30 days after receipt of it;</w:t>
      </w:r>
    </w:p>
    <w:p w:rsidR="00A42F8F" w:rsidRPr="00563250" w:rsidP="00A42F8F" w14:paraId="11949C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563250">
        <w:rPr>
          <w:b/>
          <w:sz w:val="20"/>
          <w:szCs w:val="20"/>
        </w:rPr>
        <w:tab/>
        <w:t>*</w:t>
      </w:r>
      <w:r w:rsidRPr="00563250">
        <w:rPr>
          <w:b/>
          <w:sz w:val="20"/>
          <w:szCs w:val="20"/>
        </w:rPr>
        <w:tab/>
        <w:t>requiring respondents to submit more than an original and two copies of any document;</w:t>
      </w:r>
    </w:p>
    <w:p w:rsidR="00A42F8F" w:rsidRPr="00563250" w:rsidP="00A42F8F" w14:paraId="0D427B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563250">
        <w:rPr>
          <w:b/>
          <w:sz w:val="20"/>
          <w:szCs w:val="20"/>
        </w:rPr>
        <w:tab/>
        <w:t>*</w:t>
      </w:r>
      <w:r w:rsidRPr="00563250">
        <w:rPr>
          <w:b/>
          <w:sz w:val="20"/>
          <w:szCs w:val="20"/>
        </w:rPr>
        <w:tab/>
        <w:t>requiring respondents to retain records, other than health, medical, government contract, grant-in-aid, or tax records, for more than three years;</w:t>
      </w:r>
    </w:p>
    <w:p w:rsidR="00A42F8F" w:rsidRPr="00563250" w:rsidP="00A42F8F" w14:paraId="4A9394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563250">
        <w:rPr>
          <w:b/>
          <w:sz w:val="20"/>
          <w:szCs w:val="20"/>
        </w:rPr>
        <w:tab/>
        <w:t>*</w:t>
      </w:r>
      <w:r w:rsidRPr="00563250">
        <w:rPr>
          <w:b/>
          <w:sz w:val="20"/>
          <w:szCs w:val="20"/>
        </w:rPr>
        <w:tab/>
        <w:t>in connection with a statistical survey that is not designed to produce valid and reliable results that can be generalized to the universe of study;</w:t>
      </w:r>
    </w:p>
    <w:p w:rsidR="00A42F8F" w:rsidRPr="00563250" w:rsidP="00A42F8F" w14:paraId="1AB8B5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563250">
        <w:rPr>
          <w:b/>
          <w:sz w:val="20"/>
          <w:szCs w:val="20"/>
        </w:rPr>
        <w:tab/>
        <w:t>*</w:t>
      </w:r>
      <w:r w:rsidRPr="00563250">
        <w:rPr>
          <w:b/>
          <w:sz w:val="20"/>
          <w:szCs w:val="20"/>
        </w:rPr>
        <w:tab/>
        <w:t>requiring the use of a statistical data classification that has not been reviewed and approved by OMB;</w:t>
      </w:r>
    </w:p>
    <w:p w:rsidR="00A42F8F" w:rsidRPr="00563250" w:rsidP="00A42F8F" w14:paraId="3B2476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563250">
        <w:rPr>
          <w:b/>
          <w:sz w:val="20"/>
          <w:szCs w:val="20"/>
        </w:rPr>
        <w:tab/>
        <w:t>*</w:t>
      </w:r>
      <w:r w:rsidRPr="00563250">
        <w:rPr>
          <w:b/>
          <w:sz w:val="20"/>
          <w:szCs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42F8F" w:rsidRPr="00563250" w:rsidP="007B4450" w14:paraId="00EADE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r w:rsidRPr="00563250">
        <w:rPr>
          <w:b/>
          <w:sz w:val="20"/>
          <w:szCs w:val="20"/>
        </w:rPr>
        <w:tab/>
        <w:t>*</w:t>
      </w:r>
      <w:r w:rsidRPr="00563250">
        <w:rPr>
          <w:b/>
          <w:sz w:val="20"/>
          <w:szCs w:val="20"/>
        </w:rPr>
        <w:tab/>
        <w:t>requiring respondents to submit proprietary trade secrets, or other confidential information, unless the agency can demonstrate that it has instituted procedures to protect the information's confidentiality to the extent permitted by law.</w:t>
      </w:r>
    </w:p>
    <w:p w:rsidR="00B211DC" w:rsidRPr="00563250" w:rsidP="007B4450" w14:paraId="4D71A77A" w14:textId="77777777">
      <w:pPr>
        <w:rPr>
          <w:sz w:val="20"/>
          <w:szCs w:val="20"/>
        </w:rPr>
      </w:pPr>
    </w:p>
    <w:p w:rsidR="00B211DC" w:rsidRPr="00563250" w:rsidP="00584715" w14:paraId="1C32C0BA" w14:textId="77777777">
      <w:pPr>
        <w:rPr>
          <w:sz w:val="20"/>
          <w:szCs w:val="20"/>
        </w:rPr>
      </w:pPr>
      <w:r w:rsidRPr="00563250">
        <w:rPr>
          <w:sz w:val="20"/>
          <w:szCs w:val="20"/>
        </w:rPr>
        <w:t>There are no special circumstances that require the collection to be conducted in a manner inconsistent with the guidelines in 5 CFR 1320.5.</w:t>
      </w:r>
    </w:p>
    <w:p w:rsidR="00B211DC" w:rsidRPr="00563250" w:rsidP="001E5F57" w14:paraId="6218507F" w14:textId="77777777">
      <w:pPr>
        <w:rPr>
          <w:sz w:val="20"/>
          <w:szCs w:val="20"/>
        </w:rPr>
      </w:pPr>
    </w:p>
    <w:p w:rsidR="001E5F57" w:rsidRPr="00563250" w:rsidP="001E5F57" w14:paraId="59D509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563250">
        <w:rPr>
          <w:b/>
          <w:sz w:val="20"/>
          <w:szCs w:val="20"/>
        </w:rPr>
        <w:t>8.</w:t>
      </w:r>
      <w:r w:rsidRPr="00563250">
        <w:rPr>
          <w:b/>
          <w:sz w:val="20"/>
          <w:szCs w:val="20"/>
        </w:rPr>
        <w:tab/>
        <w:t xml:space="preserve">If applicable, provide a copy and identify the date and page number of </w:t>
      </w:r>
      <w:r w:rsidRPr="00563250">
        <w:rPr>
          <w:b/>
          <w:sz w:val="20"/>
          <w:szCs w:val="20"/>
        </w:rPr>
        <w:t>publication</w:t>
      </w:r>
      <w:r w:rsidRPr="00563250">
        <w:rPr>
          <w:b/>
          <w:sz w:val="20"/>
          <w:szCs w:val="20"/>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1E5F57" w:rsidRPr="00563250" w:rsidP="001E5F57" w14:paraId="5CD78D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E5F57" w:rsidRPr="00563250" w:rsidP="001E5F57" w14:paraId="544993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0"/>
          <w:szCs w:val="20"/>
        </w:rPr>
      </w:pPr>
      <w:r w:rsidRPr="00563250">
        <w:rPr>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E5F57" w:rsidRPr="00563250" w:rsidP="001E5F57" w14:paraId="25BD54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1E5F57" w:rsidRPr="00563250" w:rsidP="001E5F57" w14:paraId="6B70C4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0"/>
          <w:szCs w:val="20"/>
        </w:rPr>
      </w:pPr>
      <w:r w:rsidRPr="00563250">
        <w:rPr>
          <w:b/>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C3327" w:rsidRPr="00563250" w:rsidP="001E5F57" w14:paraId="60275F2A" w14:textId="77777777">
      <w:pPr>
        <w:rPr>
          <w:sz w:val="20"/>
          <w:szCs w:val="20"/>
        </w:rPr>
      </w:pPr>
    </w:p>
    <w:p w:rsidR="0082499F" w:rsidRPr="00CB0B94" w:rsidP="0082499F" w14:paraId="617ABA14" w14:textId="77777777">
      <w:pPr>
        <w:rPr>
          <w:sz w:val="20"/>
          <w:szCs w:val="20"/>
        </w:rPr>
      </w:pPr>
      <w:r w:rsidRPr="00CB0B94">
        <w:rPr>
          <w:sz w:val="20"/>
          <w:szCs w:val="20"/>
        </w:rPr>
        <w:t xml:space="preserve">On </w:t>
      </w:r>
      <w:r w:rsidR="00331FEA">
        <w:rPr>
          <w:sz w:val="20"/>
          <w:szCs w:val="20"/>
        </w:rPr>
        <w:t>August 15</w:t>
      </w:r>
      <w:r w:rsidRPr="00CB0B94">
        <w:rPr>
          <w:sz w:val="20"/>
          <w:szCs w:val="20"/>
        </w:rPr>
        <w:t>, 2022, the BLM published a Federal Register notice soliciting</w:t>
      </w:r>
      <w:r w:rsidR="006639A3">
        <w:rPr>
          <w:sz w:val="20"/>
          <w:szCs w:val="20"/>
        </w:rPr>
        <w:t xml:space="preserve"> public</w:t>
      </w:r>
      <w:r w:rsidRPr="00CB0B94">
        <w:rPr>
          <w:sz w:val="20"/>
          <w:szCs w:val="20"/>
        </w:rPr>
        <w:t xml:space="preserve"> comments for a period of 60 days on this collection of information (</w:t>
      </w:r>
      <w:r w:rsidR="007012FA">
        <w:rPr>
          <w:sz w:val="20"/>
          <w:szCs w:val="20"/>
        </w:rPr>
        <w:t>87</w:t>
      </w:r>
      <w:r w:rsidRPr="00CB0B94" w:rsidR="007012FA">
        <w:rPr>
          <w:sz w:val="20"/>
          <w:szCs w:val="20"/>
        </w:rPr>
        <w:t xml:space="preserve"> FR </w:t>
      </w:r>
      <w:r w:rsidRPr="00331FEA" w:rsidR="007012FA">
        <w:rPr>
          <w:sz w:val="20"/>
          <w:szCs w:val="20"/>
        </w:rPr>
        <w:t>50118</w:t>
      </w:r>
      <w:r w:rsidRPr="00CB0B94">
        <w:rPr>
          <w:sz w:val="20"/>
          <w:szCs w:val="20"/>
        </w:rPr>
        <w:t xml:space="preserve">).  The </w:t>
      </w:r>
      <w:r w:rsidR="006639A3">
        <w:rPr>
          <w:sz w:val="20"/>
          <w:szCs w:val="20"/>
        </w:rPr>
        <w:t xml:space="preserve">public </w:t>
      </w:r>
      <w:r w:rsidRPr="00CB0B94">
        <w:rPr>
          <w:sz w:val="20"/>
          <w:szCs w:val="20"/>
        </w:rPr>
        <w:t xml:space="preserve">comment period closed on </w:t>
      </w:r>
      <w:r w:rsidR="00331FEA">
        <w:rPr>
          <w:sz w:val="20"/>
          <w:szCs w:val="20"/>
        </w:rPr>
        <w:t>October 14</w:t>
      </w:r>
      <w:r w:rsidRPr="00CB0B94">
        <w:rPr>
          <w:sz w:val="20"/>
          <w:szCs w:val="20"/>
        </w:rPr>
        <w:t>, 2022. No comments were received in response to this</w:t>
      </w:r>
      <w:r w:rsidR="00331FEA">
        <w:rPr>
          <w:sz w:val="20"/>
          <w:szCs w:val="20"/>
        </w:rPr>
        <w:t xml:space="preserve"> notice</w:t>
      </w:r>
      <w:r w:rsidRPr="00CB0B94">
        <w:rPr>
          <w:sz w:val="20"/>
          <w:szCs w:val="20"/>
        </w:rPr>
        <w:t>.</w:t>
      </w:r>
    </w:p>
    <w:p w:rsidR="0082499F" w:rsidRPr="00CB0B94" w:rsidP="0082499F" w14:paraId="3C4179B7" w14:textId="77777777">
      <w:pPr>
        <w:rPr>
          <w:sz w:val="20"/>
          <w:szCs w:val="20"/>
        </w:rPr>
      </w:pPr>
    </w:p>
    <w:p w:rsidR="0082499F" w:rsidP="0082499F" w14:paraId="36E74343" w14:textId="77777777">
      <w:pPr>
        <w:rPr>
          <w:sz w:val="20"/>
          <w:szCs w:val="20"/>
        </w:rPr>
      </w:pPr>
      <w:r w:rsidRPr="00CB0B94">
        <w:rPr>
          <w:sz w:val="20"/>
          <w:szCs w:val="20"/>
        </w:rPr>
        <w:t>Additionally, as required by 5 CFR 1320.5(a)(1)(iv), BLM published a notice in the Federal Register announcing the submission of this request to OMB and allowing the public 30 days to send comments on the proposed extension of this OMB number</w:t>
      </w:r>
      <w:r w:rsidR="007D14E0">
        <w:rPr>
          <w:sz w:val="20"/>
          <w:szCs w:val="20"/>
        </w:rPr>
        <w:t xml:space="preserve"> directly</w:t>
      </w:r>
      <w:r w:rsidRPr="00CB0B94">
        <w:rPr>
          <w:sz w:val="20"/>
          <w:szCs w:val="20"/>
        </w:rPr>
        <w:t xml:space="preserve"> to OMB.</w:t>
      </w:r>
    </w:p>
    <w:p w:rsidR="00CA3713" w:rsidP="00F24674" w14:paraId="610C3C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82499F" w:rsidRPr="001C7581" w:rsidP="0082499F" w14:paraId="2D8382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The BLM has consulted with the following respondents to obtain their views on the availability of data, frequency of collection, the clarity of instructions and recordkeeping, disclosure, or reporting format (if any), and on the data elements to be recorded, disclosed, or reported:</w:t>
      </w:r>
    </w:p>
    <w:p w:rsidR="00F24674" w:rsidP="00FC13AD" w14:paraId="2938A9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934E2" w:rsidRPr="00E144F3" w:rsidP="00F934E2" w14:paraId="7DD2E7C1" w14:textId="77777777">
      <w:pPr>
        <w:rPr>
          <w:sz w:val="20"/>
          <w:szCs w:val="20"/>
        </w:rPr>
      </w:pPr>
      <w:r w:rsidRPr="00E144F3">
        <w:rPr>
          <w:sz w:val="20"/>
          <w:szCs w:val="20"/>
        </w:rPr>
        <w:t>The BLM consulted with nine individuals from the following cities:</w:t>
      </w:r>
    </w:p>
    <w:p w:rsidR="00F934E2" w:rsidRPr="00E144F3" w:rsidP="000B6340" w14:paraId="1F11CC01" w14:textId="77777777">
      <w:pPr>
        <w:numPr>
          <w:ilvl w:val="0"/>
          <w:numId w:val="14"/>
        </w:numPr>
        <w:rPr>
          <w:sz w:val="20"/>
          <w:szCs w:val="20"/>
        </w:rPr>
      </w:pPr>
      <w:r w:rsidRPr="00E144F3">
        <w:rPr>
          <w:sz w:val="20"/>
          <w:szCs w:val="20"/>
        </w:rPr>
        <w:t>Moab, UT</w:t>
      </w:r>
    </w:p>
    <w:p w:rsidR="00F934E2" w:rsidRPr="00E144F3" w:rsidP="000B6340" w14:paraId="08CC03A1" w14:textId="77777777">
      <w:pPr>
        <w:numPr>
          <w:ilvl w:val="0"/>
          <w:numId w:val="14"/>
        </w:numPr>
        <w:rPr>
          <w:sz w:val="20"/>
          <w:szCs w:val="20"/>
        </w:rPr>
      </w:pPr>
      <w:r w:rsidRPr="00E144F3">
        <w:rPr>
          <w:sz w:val="20"/>
          <w:szCs w:val="20"/>
        </w:rPr>
        <w:t>Monroe, Oregon</w:t>
      </w:r>
    </w:p>
    <w:p w:rsidR="00F934E2" w:rsidRPr="00E144F3" w:rsidP="000B6340" w14:paraId="15B3F2FC" w14:textId="77777777">
      <w:pPr>
        <w:numPr>
          <w:ilvl w:val="0"/>
          <w:numId w:val="14"/>
        </w:numPr>
        <w:rPr>
          <w:sz w:val="20"/>
          <w:szCs w:val="20"/>
        </w:rPr>
      </w:pPr>
      <w:r w:rsidRPr="00E144F3">
        <w:rPr>
          <w:sz w:val="20"/>
          <w:szCs w:val="20"/>
        </w:rPr>
        <w:t>Corvallis, Oregon</w:t>
      </w:r>
    </w:p>
    <w:p w:rsidR="00F934E2" w:rsidRPr="00E144F3" w:rsidP="000B6340" w14:paraId="337D6991" w14:textId="77777777">
      <w:pPr>
        <w:numPr>
          <w:ilvl w:val="0"/>
          <w:numId w:val="14"/>
        </w:numPr>
        <w:rPr>
          <w:sz w:val="20"/>
          <w:szCs w:val="20"/>
        </w:rPr>
      </w:pPr>
      <w:r w:rsidRPr="00E144F3">
        <w:rPr>
          <w:sz w:val="20"/>
          <w:szCs w:val="20"/>
        </w:rPr>
        <w:t>Portland, Oregon</w:t>
      </w:r>
    </w:p>
    <w:p w:rsidR="00F934E2" w:rsidRPr="00E144F3" w:rsidP="000B6340" w14:paraId="6D47A61B" w14:textId="77777777">
      <w:pPr>
        <w:numPr>
          <w:ilvl w:val="0"/>
          <w:numId w:val="14"/>
        </w:numPr>
        <w:rPr>
          <w:sz w:val="20"/>
          <w:szCs w:val="20"/>
        </w:rPr>
      </w:pPr>
      <w:r w:rsidRPr="00E144F3">
        <w:rPr>
          <w:sz w:val="20"/>
          <w:szCs w:val="20"/>
        </w:rPr>
        <w:t>Las Vegas, Nevada</w:t>
      </w:r>
    </w:p>
    <w:p w:rsidR="00F934E2" w:rsidRPr="00E144F3" w:rsidP="000B6340" w14:paraId="70BC501E" w14:textId="77777777">
      <w:pPr>
        <w:numPr>
          <w:ilvl w:val="0"/>
          <w:numId w:val="14"/>
        </w:numPr>
        <w:rPr>
          <w:sz w:val="20"/>
          <w:szCs w:val="20"/>
        </w:rPr>
      </w:pPr>
      <w:r w:rsidRPr="00E144F3">
        <w:rPr>
          <w:sz w:val="20"/>
          <w:szCs w:val="20"/>
        </w:rPr>
        <w:t>Kanab, UT</w:t>
      </w:r>
    </w:p>
    <w:p w:rsidR="00F934E2" w:rsidRPr="00E144F3" w:rsidP="00F934E2" w14:paraId="035A87E9" w14:textId="77777777">
      <w:pPr>
        <w:rPr>
          <w:sz w:val="20"/>
          <w:szCs w:val="20"/>
        </w:rPr>
      </w:pPr>
    </w:p>
    <w:p w:rsidR="00F934E2" w:rsidP="00F934E2" w14:paraId="431CB69C" w14:textId="1B0599A5">
      <w:r w:rsidRPr="00D613D5">
        <w:rPr>
          <w:sz w:val="20"/>
          <w:szCs w:val="20"/>
        </w:rPr>
        <w:t xml:space="preserve">All respondents thought the form was easy to read and the required data was readily available. </w:t>
      </w:r>
      <w:r w:rsidR="005E1855">
        <w:rPr>
          <w:sz w:val="20"/>
          <w:szCs w:val="20"/>
        </w:rPr>
        <w:t xml:space="preserve">None of the respondents indicated that there was an issue with the </w:t>
      </w:r>
      <w:r w:rsidR="00BE0716">
        <w:rPr>
          <w:sz w:val="20"/>
          <w:szCs w:val="20"/>
        </w:rPr>
        <w:t>estimated response time.</w:t>
      </w:r>
    </w:p>
    <w:p w:rsidR="00F24674" w:rsidRPr="00563250" w:rsidP="000129C5" w14:paraId="3F9644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p>
    <w:p w:rsidR="000129C5" w:rsidRPr="00563250" w:rsidP="000129C5" w14:paraId="02D4AD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563250">
        <w:rPr>
          <w:b/>
          <w:sz w:val="20"/>
          <w:szCs w:val="20"/>
        </w:rPr>
        <w:t>9.</w:t>
      </w:r>
      <w:r w:rsidRPr="00563250">
        <w:rPr>
          <w:b/>
          <w:sz w:val="20"/>
          <w:szCs w:val="20"/>
        </w:rPr>
        <w:tab/>
        <w:t>Explain any decision to provide any payment or gift to respondents, other than remuneration of contractors or grantees.</w:t>
      </w:r>
    </w:p>
    <w:p w:rsidR="00CB528B" w:rsidRPr="00563250" w:rsidP="00305A5D" w14:paraId="341225B4" w14:textId="77777777">
      <w:pPr>
        <w:rPr>
          <w:b/>
          <w:sz w:val="20"/>
          <w:szCs w:val="20"/>
        </w:rPr>
      </w:pPr>
    </w:p>
    <w:p w:rsidR="00CB528B" w:rsidRPr="00563250" w:rsidP="00305A5D" w14:paraId="373D486E" w14:textId="77777777">
      <w:pPr>
        <w:rPr>
          <w:sz w:val="20"/>
          <w:szCs w:val="20"/>
        </w:rPr>
      </w:pPr>
      <w:r w:rsidRPr="00563250">
        <w:rPr>
          <w:sz w:val="20"/>
          <w:szCs w:val="20"/>
        </w:rPr>
        <w:t>We do not provide payments or gifts to the respondents.</w:t>
      </w:r>
    </w:p>
    <w:p w:rsidR="00CB528B" w:rsidRPr="00563250" w:rsidP="00305A5D" w14:paraId="45106CDE" w14:textId="77777777">
      <w:pPr>
        <w:rPr>
          <w:sz w:val="20"/>
          <w:szCs w:val="20"/>
        </w:rPr>
      </w:pPr>
    </w:p>
    <w:p w:rsidR="004452D8" w:rsidRPr="00563250" w:rsidP="004452D8" w14:paraId="222D50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563250">
        <w:rPr>
          <w:b/>
          <w:sz w:val="20"/>
          <w:szCs w:val="20"/>
        </w:rPr>
        <w:t>10.</w:t>
      </w:r>
      <w:r w:rsidRPr="00563250">
        <w:rPr>
          <w:b/>
          <w:sz w:val="20"/>
          <w:szCs w:val="20"/>
        </w:rPr>
        <w:tab/>
        <w:t>Describe any assurance of confidentiality provided to respondents and the basis for the assurance in statute, regulation, or agency policy.</w:t>
      </w:r>
    </w:p>
    <w:p w:rsidR="00CB528B" w:rsidRPr="00563250" w:rsidP="004452D8" w14:paraId="3F71308B" w14:textId="77777777">
      <w:pPr>
        <w:rPr>
          <w:b/>
          <w:sz w:val="20"/>
          <w:szCs w:val="20"/>
        </w:rPr>
      </w:pPr>
    </w:p>
    <w:p w:rsidR="00C3196F" w:rsidRPr="00563250" w:rsidP="007012FA" w14:paraId="74600AC7" w14:textId="77777777">
      <w:pPr>
        <w:rPr>
          <w:sz w:val="20"/>
          <w:szCs w:val="20"/>
        </w:rPr>
      </w:pPr>
      <w:r>
        <w:rPr>
          <w:sz w:val="20"/>
          <w:szCs w:val="20"/>
        </w:rPr>
        <w:t xml:space="preserve">The is no pledge of confidentially.  </w:t>
      </w:r>
      <w:r w:rsidRPr="00563250">
        <w:rPr>
          <w:sz w:val="20"/>
          <w:szCs w:val="20"/>
        </w:rPr>
        <w:t xml:space="preserve">Under the privacy provisions of the E-Government Act of 2002, individuals/respondents were informed as to whether or not providing the information is </w:t>
      </w:r>
      <w:r w:rsidRPr="00563250" w:rsidR="00AC0340">
        <w:rPr>
          <w:sz w:val="20"/>
          <w:szCs w:val="20"/>
        </w:rPr>
        <w:t xml:space="preserve">required </w:t>
      </w:r>
      <w:r w:rsidRPr="00563250" w:rsidR="00C9091D">
        <w:rPr>
          <w:sz w:val="20"/>
          <w:szCs w:val="20"/>
        </w:rPr>
        <w:t>to obtain a benefit.</w:t>
      </w:r>
      <w:r>
        <w:rPr>
          <w:sz w:val="20"/>
          <w:szCs w:val="20"/>
        </w:rPr>
        <w:t xml:space="preserve"> The Form 2930-1 displays this notice. </w:t>
      </w:r>
    </w:p>
    <w:p w:rsidR="00C3196F" w:rsidRPr="00563250" w:rsidP="00F24A59" w14:paraId="238A5CAC" w14:textId="77777777">
      <w:pPr>
        <w:rPr>
          <w:sz w:val="20"/>
          <w:szCs w:val="20"/>
        </w:rPr>
      </w:pPr>
    </w:p>
    <w:p w:rsidR="00181C60" w:rsidRPr="00563250" w:rsidP="00181C60" w14:paraId="0E11E7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563250">
        <w:rPr>
          <w:b/>
          <w:sz w:val="20"/>
          <w:szCs w:val="20"/>
        </w:rPr>
        <w:t>11.</w:t>
      </w:r>
      <w:r w:rsidRPr="00563250">
        <w:rPr>
          <w:b/>
          <w:sz w:val="20"/>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3196F" w:rsidRPr="00563250" w:rsidP="00F24A59" w14:paraId="5FD81E3A" w14:textId="77777777">
      <w:pPr>
        <w:rPr>
          <w:b/>
          <w:sz w:val="20"/>
          <w:szCs w:val="20"/>
        </w:rPr>
      </w:pPr>
    </w:p>
    <w:p w:rsidR="00C3196F" w:rsidRPr="00563250" w:rsidP="00F24A59" w14:paraId="010C837F" w14:textId="77777777">
      <w:pPr>
        <w:rPr>
          <w:sz w:val="20"/>
          <w:szCs w:val="20"/>
        </w:rPr>
      </w:pPr>
      <w:r w:rsidRPr="00563250">
        <w:rPr>
          <w:sz w:val="20"/>
          <w:szCs w:val="20"/>
        </w:rPr>
        <w:t>We do not require respondents to answer questions of a sensitive nature.</w:t>
      </w:r>
    </w:p>
    <w:p w:rsidR="00C3196F" w:rsidRPr="00563250" w:rsidP="00F24A59" w14:paraId="581D4C3E" w14:textId="77777777">
      <w:pPr>
        <w:rPr>
          <w:sz w:val="20"/>
          <w:szCs w:val="20"/>
        </w:rPr>
      </w:pPr>
    </w:p>
    <w:p w:rsidR="00B53B91" w:rsidRPr="00563250" w:rsidP="00B53B91" w14:paraId="7702CD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563250">
        <w:rPr>
          <w:b/>
          <w:sz w:val="20"/>
          <w:szCs w:val="20"/>
        </w:rPr>
        <w:t>12.</w:t>
      </w:r>
      <w:r w:rsidRPr="00563250">
        <w:rPr>
          <w:b/>
          <w:sz w:val="20"/>
          <w:szCs w:val="20"/>
        </w:rPr>
        <w:tab/>
        <w:t>Provide estimates of the hour burden of the collection of information.  The statement should:</w:t>
      </w:r>
    </w:p>
    <w:p w:rsidR="00B53B91" w:rsidRPr="00563250" w:rsidP="00B53B91" w14:paraId="419A35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563250">
        <w:rPr>
          <w:b/>
          <w:sz w:val="20"/>
          <w:szCs w:val="20"/>
        </w:rPr>
        <w:tab/>
        <w:t>*</w:t>
      </w:r>
      <w:r w:rsidRPr="00563250">
        <w:rPr>
          <w:b/>
          <w:sz w:val="20"/>
          <w:szCs w:val="20"/>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53B91" w:rsidRPr="00563250" w:rsidP="00B53B91" w14:paraId="5412AB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563250">
        <w:rPr>
          <w:b/>
          <w:sz w:val="20"/>
          <w:szCs w:val="20"/>
        </w:rPr>
        <w:tab/>
        <w:t>*</w:t>
      </w:r>
      <w:r w:rsidRPr="00563250">
        <w:rPr>
          <w:b/>
          <w:sz w:val="20"/>
          <w:szCs w:val="20"/>
        </w:rPr>
        <w:tab/>
        <w:t>If this request for approval covers more than one form, provide separate hour burden estimates for each form and aggregate the hour burdens.</w:t>
      </w:r>
    </w:p>
    <w:p w:rsidR="00B53B91" w:rsidRPr="00563250" w:rsidP="00B53B91" w14:paraId="6B5292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r w:rsidRPr="00563250">
        <w:rPr>
          <w:b/>
          <w:sz w:val="20"/>
          <w:szCs w:val="20"/>
        </w:rPr>
        <w:tab/>
        <w:t>*</w:t>
      </w:r>
      <w:r w:rsidRPr="00563250">
        <w:rPr>
          <w:b/>
          <w:sz w:val="20"/>
          <w:szCs w:val="20"/>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6D2603" w:rsidRPr="00563250" w:rsidP="00810FB1" w14:paraId="59D0DE38" w14:textId="77777777">
      <w:pPr>
        <w:rPr>
          <w:sz w:val="20"/>
          <w:szCs w:val="20"/>
        </w:rPr>
      </w:pPr>
    </w:p>
    <w:p w:rsidR="00502394" w:rsidRPr="00563250" w:rsidP="00502394" w14:paraId="3CE9E42F" w14:textId="77777777">
      <w:pPr>
        <w:tabs>
          <w:tab w:val="left" w:pos="3258"/>
        </w:tabs>
        <w:rPr>
          <w:sz w:val="20"/>
          <w:szCs w:val="20"/>
        </w:rPr>
      </w:pPr>
      <w:r w:rsidRPr="00563250">
        <w:rPr>
          <w:sz w:val="20"/>
          <w:szCs w:val="20"/>
        </w:rPr>
        <w:t xml:space="preserve">Table 12-1, below, shows the BLM’s estimates of the hourly cost burdens for respondents.  The mean hourly wages for Table 12-1 were determined using national Bureau of Labor Statistics data at:  </w:t>
      </w:r>
      <w:hyperlink r:id="rId6" w:history="1">
        <w:r w:rsidRPr="00563250" w:rsidR="007C6C73">
          <w:rPr>
            <w:rStyle w:val="Hyperlink"/>
            <w:sz w:val="20"/>
            <w:szCs w:val="20"/>
          </w:rPr>
          <w:t>http://www.bls.gov/oes/current/oes_nat.htm</w:t>
        </w:r>
      </w:hyperlink>
      <w:r w:rsidRPr="00563250" w:rsidR="007C6C73">
        <w:rPr>
          <w:sz w:val="20"/>
          <w:szCs w:val="20"/>
        </w:rPr>
        <w:t>.</w:t>
      </w:r>
      <w:r w:rsidR="0082499F">
        <w:rPr>
          <w:sz w:val="20"/>
          <w:szCs w:val="20"/>
        </w:rPr>
        <w:t xml:space="preserve"> </w:t>
      </w:r>
      <w:r w:rsidRPr="00563250">
        <w:rPr>
          <w:sz w:val="20"/>
          <w:szCs w:val="20"/>
        </w:rPr>
        <w:t xml:space="preserve">The benefits multiplier of </w:t>
      </w:r>
      <w:r w:rsidRPr="00563250" w:rsidR="00E17378">
        <w:rPr>
          <w:sz w:val="20"/>
          <w:szCs w:val="20"/>
        </w:rPr>
        <w:t>1.4 is</w:t>
      </w:r>
      <w:r w:rsidRPr="00563250">
        <w:rPr>
          <w:sz w:val="20"/>
          <w:szCs w:val="20"/>
        </w:rPr>
        <w:t xml:space="preserve"> supported by information at </w:t>
      </w:r>
      <w:hyperlink r:id="rId7" w:history="1">
        <w:r w:rsidRPr="00563250" w:rsidR="007C6C73">
          <w:rPr>
            <w:rStyle w:val="Hyperlink"/>
            <w:sz w:val="20"/>
            <w:szCs w:val="20"/>
          </w:rPr>
          <w:t>http://www.bls.gov/news.release/ecec.nr0.htm</w:t>
        </w:r>
      </w:hyperlink>
      <w:r w:rsidRPr="00563250">
        <w:rPr>
          <w:sz w:val="20"/>
          <w:szCs w:val="20"/>
        </w:rPr>
        <w:t>.</w:t>
      </w:r>
    </w:p>
    <w:p w:rsidR="00955DC5" w:rsidRPr="00563250" w:rsidP="002B4FE2" w14:paraId="73E3B0BE" w14:textId="77777777">
      <w:pPr>
        <w:pStyle w:val="CommentText"/>
        <w:rPr>
          <w:u w:val="single"/>
        </w:rPr>
      </w:pPr>
    </w:p>
    <w:p w:rsidR="006F6CA5" w:rsidRPr="0082499F" w:rsidP="0082499F" w14:paraId="010068C8" w14:textId="77777777">
      <w:pPr>
        <w:pStyle w:val="CommentText"/>
        <w:rPr>
          <w:u w:val="single"/>
        </w:rPr>
      </w:pPr>
      <w:r w:rsidRPr="00563250">
        <w:rPr>
          <w:b/>
          <w:u w:val="single"/>
        </w:rPr>
        <w:t>Table 12-1 — Hourly Cost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1440"/>
        <w:gridCol w:w="1440"/>
        <w:gridCol w:w="1638"/>
      </w:tblGrid>
      <w:tr w14:paraId="4AE80BBA" w14:textId="77777777" w:rsidTr="00760ED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38" w:type="dxa"/>
            <w:shd w:val="clear" w:color="auto" w:fill="D9D9D9"/>
          </w:tcPr>
          <w:p w:rsidR="0082499F" w:rsidRPr="00563250" w:rsidP="005078BA" w14:paraId="07C0689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sz w:val="20"/>
                <w:szCs w:val="20"/>
              </w:rPr>
            </w:pPr>
            <w:r w:rsidRPr="00563250">
              <w:rPr>
                <w:b/>
                <w:sz w:val="20"/>
                <w:szCs w:val="20"/>
              </w:rPr>
              <w:t>Position and Occupation Code</w:t>
            </w:r>
          </w:p>
        </w:tc>
        <w:tc>
          <w:tcPr>
            <w:tcW w:w="1440" w:type="dxa"/>
            <w:shd w:val="clear" w:color="auto" w:fill="D9D9D9"/>
          </w:tcPr>
          <w:p w:rsidR="0082499F" w:rsidRPr="00563250" w:rsidP="005078BA" w14:paraId="7B7961F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sz w:val="20"/>
                <w:szCs w:val="20"/>
              </w:rPr>
            </w:pPr>
            <w:r w:rsidRPr="00563250">
              <w:rPr>
                <w:b/>
                <w:sz w:val="20"/>
                <w:szCs w:val="20"/>
              </w:rPr>
              <w:t>Hourly Pay Rate ($/hour)</w:t>
            </w:r>
          </w:p>
        </w:tc>
        <w:tc>
          <w:tcPr>
            <w:tcW w:w="1440" w:type="dxa"/>
            <w:shd w:val="clear" w:color="auto" w:fill="D9D9D9"/>
          </w:tcPr>
          <w:p w:rsidR="0082499F" w:rsidRPr="00563250" w:rsidP="007F23C7" w14:paraId="7AAF2DE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sz w:val="20"/>
                <w:szCs w:val="20"/>
              </w:rPr>
            </w:pPr>
            <w:r>
              <w:rPr>
                <w:b/>
                <w:sz w:val="20"/>
                <w:szCs w:val="20"/>
              </w:rPr>
              <w:t>Benefits Multiplier</w:t>
            </w:r>
          </w:p>
        </w:tc>
        <w:tc>
          <w:tcPr>
            <w:tcW w:w="1638" w:type="dxa"/>
            <w:shd w:val="clear" w:color="auto" w:fill="D9D9D9"/>
          </w:tcPr>
          <w:p w:rsidR="0082499F" w:rsidRPr="00563250" w:rsidP="007F23C7" w14:paraId="2D810D4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sz w:val="20"/>
                <w:szCs w:val="20"/>
              </w:rPr>
            </w:pPr>
            <w:r w:rsidRPr="00563250">
              <w:rPr>
                <w:b/>
                <w:sz w:val="20"/>
                <w:szCs w:val="20"/>
              </w:rPr>
              <w:t xml:space="preserve">Hourly Rate with Benefits </w:t>
            </w:r>
          </w:p>
        </w:tc>
      </w:tr>
      <w:tr w14:paraId="15B3CAE7" w14:textId="77777777" w:rsidTr="00240014">
        <w:tblPrEx>
          <w:tblW w:w="0" w:type="auto"/>
          <w:tblLook w:val="04A0"/>
        </w:tblPrEx>
        <w:tc>
          <w:tcPr>
            <w:tcW w:w="4338" w:type="dxa"/>
            <w:vAlign w:val="center"/>
          </w:tcPr>
          <w:p w:rsidR="0082499F" w:rsidRPr="00563250" w:rsidP="0082499F" w14:paraId="4316C6B9" w14:textId="77777777">
            <w:pPr>
              <w:pStyle w:val="CommentText"/>
              <w:rPr>
                <w:rFonts w:cs="Helv"/>
                <w:color w:val="000000"/>
              </w:rPr>
            </w:pPr>
            <w:r>
              <w:rPr>
                <w:rFonts w:cs="Helv"/>
                <w:color w:val="000000"/>
              </w:rPr>
              <w:t xml:space="preserve">Tour and </w:t>
            </w:r>
            <w:r w:rsidRPr="00563250">
              <w:rPr>
                <w:rFonts w:cs="Helv"/>
                <w:color w:val="000000"/>
              </w:rPr>
              <w:t>Travel Guides</w:t>
            </w:r>
            <w:r>
              <w:rPr>
                <w:rFonts w:cs="Helv"/>
                <w:color w:val="000000"/>
              </w:rPr>
              <w:t xml:space="preserve"> -- </w:t>
            </w:r>
            <w:r w:rsidRPr="00563250">
              <w:rPr>
                <w:rFonts w:cs="Helv"/>
                <w:color w:val="000000"/>
              </w:rPr>
              <w:t>39-701</w:t>
            </w:r>
            <w:r w:rsidR="00714C37">
              <w:rPr>
                <w:rFonts w:cs="Helv"/>
                <w:color w:val="000000"/>
              </w:rPr>
              <w:t>0</w:t>
            </w:r>
          </w:p>
        </w:tc>
        <w:tc>
          <w:tcPr>
            <w:tcW w:w="1440" w:type="dxa"/>
            <w:vAlign w:val="center"/>
          </w:tcPr>
          <w:p w:rsidR="0082499F" w:rsidRPr="00563250" w:rsidP="0082499F" w14:paraId="5BD26D1D" w14:textId="77777777">
            <w:pPr>
              <w:pStyle w:val="CommentText"/>
              <w:jc w:val="right"/>
              <w:rPr>
                <w:rFonts w:cs="Helv"/>
                <w:color w:val="000000"/>
              </w:rPr>
            </w:pPr>
            <w:r w:rsidRPr="00563250">
              <w:rPr>
                <w:rFonts w:cs="Helv"/>
                <w:color w:val="000000"/>
              </w:rPr>
              <w:t>$</w:t>
            </w:r>
            <w:r w:rsidR="00714C37">
              <w:rPr>
                <w:rFonts w:cs="Helv"/>
                <w:color w:val="000000"/>
              </w:rPr>
              <w:t>15.96</w:t>
            </w:r>
          </w:p>
        </w:tc>
        <w:tc>
          <w:tcPr>
            <w:tcW w:w="1440" w:type="dxa"/>
          </w:tcPr>
          <w:p w:rsidR="0082499F" w:rsidRPr="00563250" w:rsidP="0082499F" w14:paraId="32B0DD6F" w14:textId="77777777">
            <w:pPr>
              <w:pStyle w:val="CommentText"/>
              <w:jc w:val="right"/>
              <w:rPr>
                <w:rFonts w:cs="Helv"/>
                <w:color w:val="000000"/>
              </w:rPr>
            </w:pPr>
            <w:r>
              <w:rPr>
                <w:rFonts w:cs="Helv"/>
                <w:color w:val="000000"/>
              </w:rPr>
              <w:t>1.4</w:t>
            </w:r>
          </w:p>
        </w:tc>
        <w:tc>
          <w:tcPr>
            <w:tcW w:w="1638" w:type="dxa"/>
            <w:vAlign w:val="center"/>
          </w:tcPr>
          <w:p w:rsidR="0082499F" w:rsidRPr="00563250" w:rsidP="0082499F" w14:paraId="462BB461" w14:textId="77777777">
            <w:pPr>
              <w:pStyle w:val="CommentText"/>
              <w:jc w:val="right"/>
              <w:rPr>
                <w:rFonts w:cs="Helv"/>
                <w:color w:val="000000"/>
              </w:rPr>
            </w:pPr>
            <w:r w:rsidRPr="00563250">
              <w:rPr>
                <w:rFonts w:cs="Helv"/>
                <w:color w:val="000000"/>
              </w:rPr>
              <w:t>$</w:t>
            </w:r>
            <w:r w:rsidR="00714C37">
              <w:rPr>
                <w:rFonts w:cs="Helv"/>
                <w:color w:val="000000"/>
              </w:rPr>
              <w:t>22.34</w:t>
            </w:r>
          </w:p>
        </w:tc>
      </w:tr>
    </w:tbl>
    <w:p w:rsidR="006F6CA5" w:rsidRPr="00563250" w:rsidP="008B147B" w14:paraId="2D7BB558" w14:textId="77777777">
      <w:pPr>
        <w:pStyle w:val="CommentText"/>
        <w:rPr>
          <w:rFonts w:cs="Helv"/>
          <w:color w:val="000000"/>
        </w:rPr>
      </w:pPr>
    </w:p>
    <w:p w:rsidR="00413F51" w:rsidRPr="00714C37" w:rsidP="00413F51" w14:paraId="7DE8B7FF"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63250">
        <w:rPr>
          <w:rFonts w:cs="Times"/>
          <w:sz w:val="20"/>
          <w:szCs w:val="20"/>
        </w:rPr>
        <w:t xml:space="preserve">Table 12-2, below, shows the BLM’s estimates of respondents’ annual hour burdens, and the dollar equivalents of those hour burdens.  These estimates take into account </w:t>
      </w:r>
      <w:r w:rsidRPr="00563250">
        <w:rPr>
          <w:sz w:val="20"/>
          <w:szCs w:val="20"/>
        </w:rPr>
        <w:t>time spent for researching, preparing, and submitting information.  The estimated hourly wage associated with this information collection is shown at Table 12-1, above.</w:t>
      </w:r>
      <w:r w:rsidR="00714C37">
        <w:rPr>
          <w:sz w:val="20"/>
          <w:szCs w:val="20"/>
        </w:rPr>
        <w:t xml:space="preserve"> </w:t>
      </w:r>
      <w:r w:rsidRPr="00563250">
        <w:rPr>
          <w:rFonts w:cs="Times"/>
          <w:sz w:val="20"/>
          <w:szCs w:val="20"/>
        </w:rPr>
        <w:t>The frequency of response for each component of this information collection is “on occasion.”</w:t>
      </w:r>
    </w:p>
    <w:p w:rsidR="00413F51" w:rsidRPr="00563250" w:rsidP="00413F51" w14:paraId="63E7B954"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0"/>
          <w:szCs w:val="20"/>
        </w:rPr>
      </w:pPr>
    </w:p>
    <w:p w:rsidR="007548AF" w:rsidRPr="00563250" w:rsidP="00714C37" w14:paraId="4BBDC9EB"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0"/>
          <w:szCs w:val="20"/>
          <w:u w:val="single"/>
        </w:rPr>
      </w:pPr>
      <w:r w:rsidRPr="00563250">
        <w:rPr>
          <w:rFonts w:cs="Times"/>
          <w:b/>
          <w:sz w:val="20"/>
          <w:szCs w:val="20"/>
          <w:u w:val="single"/>
        </w:rPr>
        <w:t>Table 12-2</w:t>
      </w:r>
      <w:r w:rsidRPr="00563250">
        <w:rPr>
          <w:b/>
          <w:sz w:val="20"/>
          <w:szCs w:val="20"/>
          <w:u w:val="single"/>
        </w:rPr>
        <w:t xml:space="preserve"> – </w:t>
      </w:r>
      <w:r w:rsidRPr="00563250">
        <w:rPr>
          <w:rFonts w:cs="Times"/>
          <w:b/>
          <w:sz w:val="20"/>
          <w:szCs w:val="20"/>
          <w:u w:val="single"/>
        </w:rPr>
        <w:t>Estimate</w:t>
      </w:r>
      <w:r w:rsidRPr="00563250" w:rsidR="003F6DA7">
        <w:rPr>
          <w:rFonts w:cs="Times"/>
          <w:b/>
          <w:sz w:val="20"/>
          <w:szCs w:val="20"/>
          <w:u w:val="single"/>
        </w:rPr>
        <w:t>d</w:t>
      </w:r>
      <w:r w:rsidRPr="00563250">
        <w:rPr>
          <w:rFonts w:cs="Times"/>
          <w:b/>
          <w:sz w:val="20"/>
          <w:szCs w:val="20"/>
          <w:u w:val="single"/>
        </w:rPr>
        <w:t xml:space="preserve"> Hour and Cost Burdens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2"/>
        <w:gridCol w:w="1094"/>
        <w:gridCol w:w="1078"/>
        <w:gridCol w:w="1158"/>
        <w:gridCol w:w="934"/>
        <w:gridCol w:w="1150"/>
      </w:tblGrid>
      <w:tr w14:paraId="16AE1DC3" w14:textId="77777777" w:rsidTr="00760ED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28" w:type="dxa"/>
            <w:shd w:val="clear" w:color="auto" w:fill="D9D9D9"/>
          </w:tcPr>
          <w:p w:rsidR="005C4C40" w:rsidRPr="00563250" w:rsidP="00185A24" w14:paraId="4AF8269E" w14:textId="77777777">
            <w:pPr>
              <w:tabs>
                <w:tab w:val="center" w:pos="1410"/>
                <w:tab w:val="left" w:pos="1920"/>
              </w:tabs>
              <w:jc w:val="center"/>
              <w:rPr>
                <w:b/>
                <w:sz w:val="20"/>
                <w:szCs w:val="20"/>
              </w:rPr>
            </w:pPr>
          </w:p>
          <w:p w:rsidR="005C4C40" w:rsidRPr="00563250" w:rsidP="00F24A59" w14:paraId="2CEE6AF8" w14:textId="77777777">
            <w:pPr>
              <w:jc w:val="center"/>
              <w:rPr>
                <w:b/>
                <w:sz w:val="20"/>
                <w:szCs w:val="20"/>
              </w:rPr>
            </w:pPr>
            <w:r>
              <w:rPr>
                <w:b/>
                <w:sz w:val="20"/>
                <w:szCs w:val="20"/>
              </w:rPr>
              <w:t xml:space="preserve">Collection of Information </w:t>
            </w:r>
            <w:r w:rsidRPr="00563250" w:rsidR="00521BA3">
              <w:rPr>
                <w:b/>
                <w:sz w:val="20"/>
                <w:szCs w:val="20"/>
              </w:rPr>
              <w:t xml:space="preserve"> </w:t>
            </w:r>
          </w:p>
        </w:tc>
        <w:tc>
          <w:tcPr>
            <w:tcW w:w="990" w:type="dxa"/>
            <w:shd w:val="clear" w:color="auto" w:fill="D9D9D9"/>
          </w:tcPr>
          <w:p w:rsidR="005C4C40" w:rsidRPr="00563250" w:rsidP="00185A24" w14:paraId="518A7154" w14:textId="77777777">
            <w:pPr>
              <w:jc w:val="center"/>
              <w:rPr>
                <w:b/>
                <w:sz w:val="20"/>
                <w:szCs w:val="20"/>
              </w:rPr>
            </w:pPr>
            <w:r w:rsidRPr="00563250">
              <w:rPr>
                <w:b/>
                <w:sz w:val="20"/>
                <w:szCs w:val="20"/>
              </w:rPr>
              <w:t>Number of Responses</w:t>
            </w:r>
            <w:r w:rsidRPr="00563250" w:rsidR="00F24A59">
              <w:rPr>
                <w:b/>
                <w:sz w:val="20"/>
                <w:szCs w:val="20"/>
              </w:rPr>
              <w:t xml:space="preserve"> </w:t>
            </w:r>
            <w:r w:rsidRPr="00563250">
              <w:rPr>
                <w:b/>
                <w:sz w:val="20"/>
                <w:szCs w:val="20"/>
              </w:rPr>
              <w:t>Annually</w:t>
            </w:r>
          </w:p>
          <w:p w:rsidR="00740AF4" w:rsidRPr="00563250" w:rsidP="00185A24" w14:paraId="472A7710" w14:textId="77777777">
            <w:pPr>
              <w:jc w:val="center"/>
              <w:rPr>
                <w:b/>
                <w:sz w:val="20"/>
                <w:szCs w:val="20"/>
              </w:rPr>
            </w:pPr>
          </w:p>
        </w:tc>
        <w:tc>
          <w:tcPr>
            <w:tcW w:w="1080" w:type="dxa"/>
            <w:shd w:val="clear" w:color="auto" w:fill="D9D9D9"/>
          </w:tcPr>
          <w:p w:rsidR="00F24A59" w:rsidRPr="00563250" w:rsidP="00185A24" w14:paraId="43266898" w14:textId="77777777">
            <w:pPr>
              <w:jc w:val="center"/>
              <w:rPr>
                <w:b/>
                <w:sz w:val="20"/>
                <w:szCs w:val="20"/>
              </w:rPr>
            </w:pPr>
            <w:r w:rsidRPr="00563250">
              <w:rPr>
                <w:b/>
                <w:sz w:val="20"/>
                <w:szCs w:val="20"/>
              </w:rPr>
              <w:t>Hours per</w:t>
            </w:r>
          </w:p>
          <w:p w:rsidR="005C4C40" w:rsidRPr="00563250" w:rsidP="00185A24" w14:paraId="33876982" w14:textId="77777777">
            <w:pPr>
              <w:jc w:val="center"/>
              <w:rPr>
                <w:b/>
                <w:sz w:val="20"/>
                <w:szCs w:val="20"/>
              </w:rPr>
            </w:pPr>
            <w:r w:rsidRPr="00563250">
              <w:rPr>
                <w:b/>
                <w:sz w:val="20"/>
                <w:szCs w:val="20"/>
              </w:rPr>
              <w:t>Response</w:t>
            </w:r>
          </w:p>
          <w:p w:rsidR="00740AF4" w:rsidRPr="00563250" w:rsidP="00185A24" w14:paraId="6CE77558" w14:textId="77777777">
            <w:pPr>
              <w:jc w:val="center"/>
              <w:rPr>
                <w:b/>
                <w:sz w:val="20"/>
                <w:szCs w:val="20"/>
              </w:rPr>
            </w:pPr>
          </w:p>
        </w:tc>
        <w:tc>
          <w:tcPr>
            <w:tcW w:w="1170" w:type="dxa"/>
            <w:shd w:val="clear" w:color="auto" w:fill="D9D9D9"/>
          </w:tcPr>
          <w:p w:rsidR="005C4C40" w:rsidRPr="00563250" w:rsidP="00185A24" w14:paraId="068D9800" w14:textId="77777777">
            <w:pPr>
              <w:jc w:val="center"/>
              <w:rPr>
                <w:b/>
                <w:sz w:val="20"/>
                <w:szCs w:val="20"/>
              </w:rPr>
            </w:pPr>
            <w:r w:rsidRPr="00563250">
              <w:rPr>
                <w:b/>
                <w:sz w:val="20"/>
                <w:szCs w:val="20"/>
              </w:rPr>
              <w:t>Annual Hour Burden</w:t>
            </w:r>
          </w:p>
          <w:p w:rsidR="005C4C40" w:rsidRPr="00563250" w:rsidP="00185A24" w14:paraId="010CE230" w14:textId="77777777">
            <w:pPr>
              <w:jc w:val="center"/>
              <w:rPr>
                <w:b/>
                <w:sz w:val="20"/>
                <w:szCs w:val="20"/>
              </w:rPr>
            </w:pPr>
          </w:p>
        </w:tc>
        <w:tc>
          <w:tcPr>
            <w:tcW w:w="938" w:type="dxa"/>
            <w:shd w:val="clear" w:color="auto" w:fill="D9D9D9"/>
          </w:tcPr>
          <w:p w:rsidR="005C4C40" w:rsidRPr="00563250" w:rsidP="00185A24" w14:paraId="664E0907" w14:textId="77777777">
            <w:pPr>
              <w:jc w:val="center"/>
              <w:rPr>
                <w:b/>
                <w:sz w:val="20"/>
                <w:szCs w:val="20"/>
              </w:rPr>
            </w:pPr>
            <w:r w:rsidRPr="00563250">
              <w:rPr>
                <w:b/>
                <w:sz w:val="20"/>
                <w:szCs w:val="20"/>
              </w:rPr>
              <w:t>Hourly Wage</w:t>
            </w:r>
          </w:p>
          <w:p w:rsidR="005C4C40" w:rsidRPr="00563250" w:rsidP="00185A24" w14:paraId="5ABD3738" w14:textId="77777777">
            <w:pPr>
              <w:jc w:val="center"/>
              <w:rPr>
                <w:b/>
                <w:sz w:val="20"/>
                <w:szCs w:val="20"/>
              </w:rPr>
            </w:pPr>
          </w:p>
        </w:tc>
        <w:tc>
          <w:tcPr>
            <w:tcW w:w="1150" w:type="dxa"/>
            <w:shd w:val="clear" w:color="auto" w:fill="D9D9D9"/>
          </w:tcPr>
          <w:p w:rsidR="005C4C40" w:rsidRPr="00563250" w:rsidP="00714C37" w14:paraId="27FC574E" w14:textId="77777777">
            <w:pPr>
              <w:jc w:val="center"/>
              <w:rPr>
                <w:b/>
                <w:sz w:val="20"/>
                <w:szCs w:val="20"/>
              </w:rPr>
            </w:pPr>
            <w:r w:rsidRPr="00563250">
              <w:rPr>
                <w:b/>
                <w:sz w:val="20"/>
                <w:szCs w:val="20"/>
              </w:rPr>
              <w:t>Dollar Equivalent</w:t>
            </w:r>
          </w:p>
        </w:tc>
      </w:tr>
      <w:tr w14:paraId="2577D43D" w14:textId="77777777" w:rsidTr="00714C37">
        <w:tblPrEx>
          <w:tblW w:w="0" w:type="auto"/>
          <w:tblLook w:val="04A0"/>
        </w:tblPrEx>
        <w:tc>
          <w:tcPr>
            <w:tcW w:w="3528" w:type="dxa"/>
            <w:vAlign w:val="center"/>
          </w:tcPr>
          <w:p w:rsidR="005C4C40" w:rsidRPr="00563250" w:rsidP="00714C37" w14:paraId="30B86DD3"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63250">
              <w:rPr>
                <w:sz w:val="20"/>
                <w:szCs w:val="20"/>
              </w:rPr>
              <w:t>Special Recreation Permit</w:t>
            </w:r>
            <w:r w:rsidR="00714C37">
              <w:rPr>
                <w:sz w:val="20"/>
                <w:szCs w:val="20"/>
              </w:rPr>
              <w:t xml:space="preserve"> </w:t>
            </w:r>
            <w:r w:rsidRPr="00563250">
              <w:rPr>
                <w:sz w:val="20"/>
                <w:szCs w:val="20"/>
              </w:rPr>
              <w:t>Applications</w:t>
            </w:r>
          </w:p>
          <w:p w:rsidR="00B8031B" w:rsidRPr="00563250" w:rsidP="00714C37" w14:paraId="2E5A0308"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63250">
              <w:rPr>
                <w:sz w:val="20"/>
                <w:szCs w:val="20"/>
              </w:rPr>
              <w:t>43 CFR 2932.20</w:t>
            </w:r>
          </w:p>
          <w:p w:rsidR="00B8031B" w:rsidRPr="00563250" w:rsidP="00714C37" w14:paraId="4E331968"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63250">
              <w:rPr>
                <w:sz w:val="20"/>
                <w:szCs w:val="20"/>
              </w:rPr>
              <w:t>Form 2930-1</w:t>
            </w:r>
            <w:r w:rsidRPr="00563250" w:rsidR="00400DF4">
              <w:rPr>
                <w:sz w:val="20"/>
                <w:szCs w:val="20"/>
              </w:rPr>
              <w:t xml:space="preserve"> </w:t>
            </w:r>
          </w:p>
        </w:tc>
        <w:tc>
          <w:tcPr>
            <w:tcW w:w="990" w:type="dxa"/>
            <w:vAlign w:val="center"/>
          </w:tcPr>
          <w:p w:rsidR="005C4C40" w:rsidRPr="00563250" w:rsidP="005929FE" w14:paraId="196279E9"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1,400</w:t>
            </w:r>
            <w:r w:rsidRPr="00563250" w:rsidR="00E971CB">
              <w:rPr>
                <w:sz w:val="20"/>
                <w:szCs w:val="20"/>
              </w:rPr>
              <w:t xml:space="preserve"> </w:t>
            </w:r>
          </w:p>
        </w:tc>
        <w:tc>
          <w:tcPr>
            <w:tcW w:w="1080" w:type="dxa"/>
            <w:vAlign w:val="center"/>
          </w:tcPr>
          <w:p w:rsidR="005C4C40" w:rsidRPr="00563250" w:rsidP="007E1ADD" w14:paraId="71EB8BED"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563250">
              <w:rPr>
                <w:sz w:val="20"/>
                <w:szCs w:val="20"/>
              </w:rPr>
              <w:t>4</w:t>
            </w:r>
          </w:p>
        </w:tc>
        <w:tc>
          <w:tcPr>
            <w:tcW w:w="1170" w:type="dxa"/>
            <w:vAlign w:val="center"/>
          </w:tcPr>
          <w:p w:rsidR="005C4C40" w:rsidRPr="00563250" w:rsidP="007E1ADD" w14:paraId="7463EA59"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5,600</w:t>
            </w:r>
          </w:p>
        </w:tc>
        <w:tc>
          <w:tcPr>
            <w:tcW w:w="938" w:type="dxa"/>
            <w:vAlign w:val="center"/>
          </w:tcPr>
          <w:p w:rsidR="005C4C40" w:rsidRPr="00563250" w:rsidP="00E878F4" w14:paraId="38223DDC"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563250">
              <w:rPr>
                <w:rFonts w:cs="Helv"/>
                <w:color w:val="000000"/>
                <w:sz w:val="20"/>
                <w:szCs w:val="20"/>
              </w:rPr>
              <w:t>$</w:t>
            </w:r>
            <w:r w:rsidR="00714C37">
              <w:rPr>
                <w:rFonts w:cs="Helv"/>
                <w:color w:val="000000"/>
                <w:sz w:val="20"/>
                <w:szCs w:val="20"/>
              </w:rPr>
              <w:t>22.34</w:t>
            </w:r>
          </w:p>
        </w:tc>
        <w:tc>
          <w:tcPr>
            <w:tcW w:w="1150" w:type="dxa"/>
            <w:vAlign w:val="center"/>
          </w:tcPr>
          <w:p w:rsidR="005C4C40" w:rsidRPr="00563250" w:rsidP="00246E9A" w14:paraId="14ABFF8F"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563250">
              <w:rPr>
                <w:sz w:val="20"/>
                <w:szCs w:val="20"/>
              </w:rPr>
              <w:t>$</w:t>
            </w:r>
            <w:r w:rsidR="00C3391C">
              <w:rPr>
                <w:sz w:val="20"/>
                <w:szCs w:val="20"/>
              </w:rPr>
              <w:t>125,104</w:t>
            </w:r>
          </w:p>
        </w:tc>
      </w:tr>
    </w:tbl>
    <w:p w:rsidR="001C37FA" w:rsidRPr="00563250" w:rsidP="001C37FA" w14:paraId="0115DF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p>
    <w:p w:rsidR="001C37FA" w:rsidRPr="00563250" w:rsidP="001C37FA" w14:paraId="3F3E86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563250">
        <w:rPr>
          <w:b/>
          <w:sz w:val="20"/>
          <w:szCs w:val="20"/>
        </w:rPr>
        <w:t>13.</w:t>
      </w:r>
      <w:r w:rsidRPr="00563250">
        <w:rPr>
          <w:b/>
          <w:sz w:val="20"/>
          <w:szCs w:val="20"/>
        </w:rPr>
        <w:tab/>
        <w:t>Provide an estimate of the total annual non-hour cost burden to respondents or recordkeepers resulting from the collection of information.  (Do not include the cost of any hour burden already reflected in item 12.)</w:t>
      </w:r>
    </w:p>
    <w:p w:rsidR="001C37FA" w:rsidRPr="00563250" w:rsidP="001C37FA" w14:paraId="5CB654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0"/>
          <w:szCs w:val="20"/>
        </w:rPr>
      </w:pPr>
      <w:r w:rsidRPr="00563250">
        <w:rPr>
          <w:b/>
          <w:sz w:val="20"/>
          <w:szCs w:val="20"/>
        </w:rPr>
        <w:t>*</w:t>
      </w:r>
      <w:r w:rsidRPr="00563250">
        <w:rPr>
          <w:b/>
          <w:sz w:val="20"/>
          <w:szCs w:val="20"/>
        </w:rPr>
        <w:tab/>
        <w:t xml:space="preserve">The cost estimate should be split into two components: (a) a total capital and start-up cost component (annualized over its expected useful life) and (b) a total operation and </w:t>
      </w:r>
      <w:r w:rsidRPr="00563250">
        <w:rPr>
          <w:b/>
          <w:sz w:val="20"/>
          <w:szCs w:val="20"/>
        </w:rPr>
        <w:t>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C37FA" w:rsidRPr="00563250" w:rsidP="001C37FA" w14:paraId="59D515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0"/>
          <w:szCs w:val="20"/>
        </w:rPr>
      </w:pPr>
      <w:r w:rsidRPr="00563250">
        <w:rPr>
          <w:b/>
          <w:sz w:val="20"/>
          <w:szCs w:val="20"/>
        </w:rPr>
        <w:t>*</w:t>
      </w:r>
      <w:r w:rsidRPr="00563250">
        <w:rPr>
          <w:b/>
          <w:sz w:val="20"/>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01F18" w:rsidRPr="00563250" w:rsidP="009858B6" w14:paraId="5E93CB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r w:rsidRPr="00563250">
        <w:rPr>
          <w:b/>
          <w:sz w:val="20"/>
          <w:szCs w:val="20"/>
        </w:rPr>
        <w:tab/>
        <w:t>*</w:t>
      </w:r>
      <w:r w:rsidRPr="00563250">
        <w:rPr>
          <w:b/>
          <w:sz w:val="20"/>
          <w:szCs w:val="20"/>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01F18" w:rsidRPr="00563250" w:rsidP="006C3327" w14:paraId="66EE70C0" w14:textId="77777777">
      <w:pPr>
        <w:ind w:left="720"/>
        <w:rPr>
          <w:sz w:val="20"/>
          <w:szCs w:val="20"/>
        </w:rPr>
      </w:pPr>
    </w:p>
    <w:p w:rsidR="00EE13F7" w:rsidRPr="00563250" w:rsidP="00EE13F7" w14:paraId="64686325" w14:textId="77777777">
      <w:pPr>
        <w:rPr>
          <w:sz w:val="20"/>
          <w:szCs w:val="20"/>
        </w:rPr>
      </w:pPr>
      <w:r w:rsidRPr="00563250">
        <w:rPr>
          <w:sz w:val="20"/>
          <w:szCs w:val="20"/>
        </w:rPr>
        <w:t xml:space="preserve">Respondents are not required to purchase additional computer hardware or software to comply with this information collection.  There is no filing fee associated with this information collection.  There are no capital </w:t>
      </w:r>
      <w:r w:rsidRPr="00563250" w:rsidR="009360C9">
        <w:rPr>
          <w:sz w:val="20"/>
          <w:szCs w:val="20"/>
        </w:rPr>
        <w:t>or s</w:t>
      </w:r>
      <w:r w:rsidRPr="00563250">
        <w:rPr>
          <w:sz w:val="20"/>
          <w:szCs w:val="20"/>
        </w:rPr>
        <w:t>tart-up costs involved with this information collection.</w:t>
      </w:r>
    </w:p>
    <w:p w:rsidR="00EF239B" w:rsidRPr="00563250" w:rsidP="00540216" w14:paraId="13B063C7" w14:textId="77777777">
      <w:pPr>
        <w:tabs>
          <w:tab w:val="left" w:pos="-270"/>
        </w:tabs>
        <w:rPr>
          <w:sz w:val="20"/>
          <w:szCs w:val="20"/>
        </w:rPr>
      </w:pPr>
    </w:p>
    <w:p w:rsidR="004C3EC7" w:rsidRPr="00563250" w:rsidP="00B2771B" w14:paraId="70F07A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3250">
        <w:rPr>
          <w:b/>
          <w:sz w:val="20"/>
          <w:szCs w:val="20"/>
        </w:rPr>
        <w:t>14.</w:t>
      </w:r>
      <w:r w:rsidRPr="00563250">
        <w:rPr>
          <w:b/>
          <w:sz w:val="20"/>
          <w:szCs w:val="20"/>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C0CA2" w:rsidRPr="00563250" w:rsidP="00B2771B" w14:paraId="54A78678" w14:textId="77777777">
      <w:pPr>
        <w:tabs>
          <w:tab w:val="left" w:pos="-270"/>
        </w:tabs>
        <w:rPr>
          <w:sz w:val="20"/>
          <w:szCs w:val="20"/>
        </w:rPr>
      </w:pPr>
    </w:p>
    <w:p w:rsidR="00CE38A2" w:rsidRPr="00563250" w:rsidP="00B2771B" w14:paraId="39DE9D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 xml:space="preserve">The Federal costs for these information collections pertain to the BLM’s staff time to review the submitted forms. </w:t>
      </w:r>
      <w:r w:rsidRPr="00563250">
        <w:rPr>
          <w:sz w:val="20"/>
          <w:szCs w:val="20"/>
        </w:rPr>
        <w:t xml:space="preserve">The hourly cost to the Federal Government shown in Table 14-1, below, is based on </w:t>
      </w:r>
      <w:r w:rsidRPr="00563250" w:rsidR="0003623D">
        <w:rPr>
          <w:sz w:val="20"/>
          <w:szCs w:val="20"/>
        </w:rPr>
        <w:t xml:space="preserve">data </w:t>
      </w:r>
      <w:r w:rsidRPr="00563250">
        <w:rPr>
          <w:sz w:val="20"/>
          <w:szCs w:val="20"/>
        </w:rPr>
        <w:t>at</w:t>
      </w:r>
      <w:r w:rsidRPr="00563250" w:rsidR="00413F51">
        <w:rPr>
          <w:sz w:val="20"/>
          <w:szCs w:val="20"/>
        </w:rPr>
        <w:t>:</w:t>
      </w:r>
      <w:hyperlink r:id="rId8" w:history="1">
        <w:r w:rsidRPr="00283D8B" w:rsidR="00240014">
          <w:rPr>
            <w:rStyle w:val="Hyperlink"/>
            <w:sz w:val="20"/>
            <w:szCs w:val="20"/>
          </w:rPr>
          <w:t>https://www.opm.gov/policy-data-oversight/pay-leave/salaries-wages/salary-tables/pdf/2022/GS_h.pdf</w:t>
        </w:r>
      </w:hyperlink>
      <w:r w:rsidRPr="00563250" w:rsidR="003F0F6F">
        <w:rPr>
          <w:sz w:val="20"/>
          <w:szCs w:val="20"/>
        </w:rPr>
        <w:t xml:space="preserve">.  </w:t>
      </w:r>
      <w:r w:rsidRPr="00563250">
        <w:rPr>
          <w:sz w:val="20"/>
          <w:szCs w:val="20"/>
        </w:rPr>
        <w:t>The benefits multiplier of 1.</w:t>
      </w:r>
      <w:r w:rsidRPr="00563250" w:rsidR="00707FD6">
        <w:rPr>
          <w:sz w:val="20"/>
          <w:szCs w:val="20"/>
        </w:rPr>
        <w:t>6</w:t>
      </w:r>
      <w:r w:rsidRPr="00563250">
        <w:rPr>
          <w:sz w:val="20"/>
          <w:szCs w:val="20"/>
        </w:rPr>
        <w:t xml:space="preserve"> is implied by information at </w:t>
      </w:r>
      <w:hyperlink r:id="rId7" w:history="1">
        <w:r w:rsidRPr="00563250" w:rsidR="003F0F6F">
          <w:rPr>
            <w:rStyle w:val="Hyperlink"/>
            <w:sz w:val="20"/>
            <w:szCs w:val="20"/>
          </w:rPr>
          <w:t>http://www.bls.gov/news.release/ecec.nr0.htm</w:t>
        </w:r>
      </w:hyperlink>
      <w:r w:rsidRPr="00563250">
        <w:rPr>
          <w:sz w:val="20"/>
          <w:szCs w:val="20"/>
        </w:rPr>
        <w:t>.</w:t>
      </w:r>
    </w:p>
    <w:p w:rsidR="00853D1C" w:rsidRPr="00563250" w:rsidP="00B2771B" w14:paraId="2C479E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Helv"/>
          <w:color w:val="000000"/>
          <w:sz w:val="20"/>
          <w:szCs w:val="20"/>
        </w:rPr>
      </w:pPr>
    </w:p>
    <w:p w:rsidR="00961365" w:rsidRPr="00240014" w:rsidP="00240014" w14:paraId="528ED032" w14:textId="77777777">
      <w:pPr>
        <w:tabs>
          <w:tab w:val="left" w:pos="-1080"/>
          <w:tab w:val="left" w:pos="-720"/>
          <w:tab w:val="left" w:pos="0"/>
          <w:tab w:val="left" w:pos="360"/>
          <w:tab w:val="left" w:pos="720"/>
          <w:tab w:val="left" w:pos="1440"/>
          <w:tab w:val="left" w:pos="2445"/>
        </w:tabs>
        <w:rPr>
          <w:b/>
          <w:sz w:val="20"/>
          <w:szCs w:val="20"/>
        </w:rPr>
      </w:pPr>
      <w:r w:rsidRPr="00563250">
        <w:rPr>
          <w:b/>
          <w:sz w:val="20"/>
          <w:szCs w:val="20"/>
        </w:rPr>
        <w:t>Table 14-1 — Hourly Cost Calculation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2898"/>
        <w:gridCol w:w="1247"/>
        <w:gridCol w:w="1094"/>
        <w:gridCol w:w="1080"/>
        <w:gridCol w:w="1349"/>
        <w:gridCol w:w="1188"/>
      </w:tblGrid>
      <w:tr w14:paraId="2DF7DC7E" w14:textId="77777777" w:rsidTr="00760ED3">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c>
          <w:tcPr>
            <w:tcW w:w="2898" w:type="dxa"/>
            <w:shd w:val="clear" w:color="auto" w:fill="D9D9D9"/>
          </w:tcPr>
          <w:p w:rsidR="00240014" w:rsidRPr="00563250" w:rsidP="00F466E6" w14:paraId="4BD5EAE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563250">
              <w:rPr>
                <w:b/>
                <w:sz w:val="20"/>
                <w:szCs w:val="20"/>
              </w:rPr>
              <w:t>Position and Pay Grade</w:t>
            </w:r>
          </w:p>
        </w:tc>
        <w:tc>
          <w:tcPr>
            <w:tcW w:w="1247" w:type="dxa"/>
            <w:shd w:val="clear" w:color="auto" w:fill="D9D9D9"/>
          </w:tcPr>
          <w:p w:rsidR="00240014" w:rsidRPr="00563250" w:rsidP="002E3458" w14:paraId="68A25AF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563250">
              <w:rPr>
                <w:b/>
                <w:sz w:val="20"/>
                <w:szCs w:val="20"/>
              </w:rPr>
              <w:t>Hourly Pay Rate</w:t>
            </w:r>
          </w:p>
        </w:tc>
        <w:tc>
          <w:tcPr>
            <w:tcW w:w="1094" w:type="dxa"/>
            <w:shd w:val="clear" w:color="auto" w:fill="D9D9D9"/>
          </w:tcPr>
          <w:p w:rsidR="00240014" w:rsidRPr="00563250" w:rsidP="002E3458" w14:paraId="3789946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Benefits Multiplier</w:t>
            </w:r>
          </w:p>
        </w:tc>
        <w:tc>
          <w:tcPr>
            <w:tcW w:w="1080" w:type="dxa"/>
            <w:shd w:val="clear" w:color="auto" w:fill="D9D9D9"/>
          </w:tcPr>
          <w:p w:rsidR="00240014" w:rsidRPr="00563250" w:rsidP="002E3458" w14:paraId="340EC38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563250">
              <w:rPr>
                <w:b/>
                <w:sz w:val="20"/>
                <w:szCs w:val="20"/>
              </w:rPr>
              <w:t>Hourly Rate with Benefits</w:t>
            </w:r>
          </w:p>
          <w:p w:rsidR="00240014" w:rsidRPr="00563250" w:rsidP="00707FD6" w14:paraId="356FEDE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tc>
        <w:tc>
          <w:tcPr>
            <w:tcW w:w="1349" w:type="dxa"/>
            <w:shd w:val="clear" w:color="auto" w:fill="D9D9D9"/>
          </w:tcPr>
          <w:p w:rsidR="00240014" w:rsidRPr="00563250" w:rsidP="002E3458" w14:paraId="2206AB4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563250">
              <w:rPr>
                <w:b/>
                <w:sz w:val="20"/>
                <w:szCs w:val="20"/>
              </w:rPr>
              <w:t>Percent of time spent on these collections</w:t>
            </w:r>
          </w:p>
        </w:tc>
        <w:tc>
          <w:tcPr>
            <w:tcW w:w="1188" w:type="dxa"/>
            <w:shd w:val="clear" w:color="auto" w:fill="D9D9D9"/>
          </w:tcPr>
          <w:p w:rsidR="00240014" w:rsidRPr="00563250" w:rsidP="004C1C7F" w14:paraId="74E5C65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563250">
              <w:rPr>
                <w:b/>
                <w:sz w:val="20"/>
                <w:szCs w:val="20"/>
              </w:rPr>
              <w:t>Weighted Avg.</w:t>
            </w:r>
            <w:r w:rsidR="004C1C7F">
              <w:rPr>
                <w:b/>
                <w:sz w:val="20"/>
                <w:szCs w:val="20"/>
              </w:rPr>
              <w:t xml:space="preserve"> Hourly Rate</w:t>
            </w:r>
          </w:p>
        </w:tc>
      </w:tr>
      <w:tr w14:paraId="3E21B401" w14:textId="77777777" w:rsidTr="00F466E6">
        <w:tblPrEx>
          <w:tblW w:w="0" w:type="auto"/>
          <w:tblLook w:val="04E0"/>
        </w:tblPrEx>
        <w:tc>
          <w:tcPr>
            <w:tcW w:w="2898" w:type="dxa"/>
            <w:vAlign w:val="center"/>
          </w:tcPr>
          <w:p w:rsidR="00F466E6" w:rsidRPr="00563250" w:rsidP="00F466E6" w14:paraId="18D2873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3250">
              <w:rPr>
                <w:sz w:val="20"/>
                <w:szCs w:val="20"/>
              </w:rPr>
              <w:t>Clerical</w:t>
            </w:r>
            <w:r>
              <w:rPr>
                <w:sz w:val="20"/>
                <w:szCs w:val="20"/>
              </w:rPr>
              <w:t xml:space="preserve"> -- </w:t>
            </w:r>
            <w:r w:rsidRPr="00563250">
              <w:rPr>
                <w:sz w:val="20"/>
                <w:szCs w:val="20"/>
              </w:rPr>
              <w:t>GS-7/1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E6" w:rsidRPr="00563250" w:rsidP="00F466E6" w14:paraId="5F9B3B9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$18.45 </w:t>
            </w:r>
          </w:p>
        </w:tc>
        <w:tc>
          <w:tcPr>
            <w:tcW w:w="1094" w:type="dxa"/>
            <w:tcBorders>
              <w:top w:val="single" w:sz="8" w:space="0" w:color="000000"/>
              <w:left w:val="nil"/>
              <w:bottom w:val="single" w:sz="8" w:space="0" w:color="000000"/>
              <w:right w:val="single" w:sz="8" w:space="0" w:color="000000"/>
            </w:tcBorders>
            <w:shd w:val="clear" w:color="auto" w:fill="auto"/>
            <w:vAlign w:val="center"/>
          </w:tcPr>
          <w:p w:rsidR="00F466E6" w:rsidRPr="00563250" w:rsidP="00F466E6" w14:paraId="61495F6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1.6</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F466E6" w:rsidRPr="00563250" w:rsidP="00F466E6" w14:paraId="56DCD21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$29.52 </w:t>
            </w:r>
          </w:p>
        </w:tc>
        <w:tc>
          <w:tcPr>
            <w:tcW w:w="1349" w:type="dxa"/>
            <w:tcBorders>
              <w:top w:val="single" w:sz="8" w:space="0" w:color="000000"/>
              <w:left w:val="nil"/>
              <w:bottom w:val="single" w:sz="8" w:space="0" w:color="000000"/>
              <w:right w:val="single" w:sz="8" w:space="0" w:color="000000"/>
            </w:tcBorders>
            <w:shd w:val="clear" w:color="auto" w:fill="auto"/>
            <w:vAlign w:val="center"/>
          </w:tcPr>
          <w:p w:rsidR="00F466E6" w:rsidRPr="00563250" w:rsidP="00F466E6" w14:paraId="7073E17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10%</w:t>
            </w:r>
          </w:p>
        </w:tc>
        <w:tc>
          <w:tcPr>
            <w:tcW w:w="1188" w:type="dxa"/>
            <w:tcBorders>
              <w:top w:val="single" w:sz="8" w:space="0" w:color="000000"/>
              <w:left w:val="nil"/>
              <w:bottom w:val="single" w:sz="8" w:space="0" w:color="000000"/>
              <w:right w:val="single" w:sz="8" w:space="0" w:color="000000"/>
            </w:tcBorders>
            <w:shd w:val="clear" w:color="auto" w:fill="auto"/>
            <w:vAlign w:val="center"/>
          </w:tcPr>
          <w:p w:rsidR="00F466E6" w:rsidRPr="00563250" w:rsidP="00F466E6" w14:paraId="289D85C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$2.95 </w:t>
            </w:r>
          </w:p>
        </w:tc>
      </w:tr>
      <w:tr w14:paraId="47142A40" w14:textId="77777777" w:rsidTr="00F466E6">
        <w:tblPrEx>
          <w:tblW w:w="0" w:type="auto"/>
          <w:tblLook w:val="04E0"/>
        </w:tblPrEx>
        <w:tc>
          <w:tcPr>
            <w:tcW w:w="2898" w:type="dxa"/>
            <w:vAlign w:val="center"/>
          </w:tcPr>
          <w:p w:rsidR="00F466E6" w:rsidRPr="00563250" w:rsidP="00F466E6" w14:paraId="2E03513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3250">
              <w:rPr>
                <w:sz w:val="20"/>
                <w:szCs w:val="20"/>
              </w:rPr>
              <w:t>Technical</w:t>
            </w:r>
            <w:r>
              <w:rPr>
                <w:sz w:val="20"/>
                <w:szCs w:val="20"/>
              </w:rPr>
              <w:t xml:space="preserve"> -- </w:t>
            </w:r>
            <w:r w:rsidRPr="00563250">
              <w:rPr>
                <w:sz w:val="20"/>
                <w:szCs w:val="20"/>
              </w:rPr>
              <w:t>GS-11/1</w:t>
            </w:r>
          </w:p>
        </w:tc>
        <w:tc>
          <w:tcPr>
            <w:tcW w:w="1247" w:type="dxa"/>
            <w:tcBorders>
              <w:top w:val="nil"/>
              <w:left w:val="single" w:sz="8" w:space="0" w:color="000000"/>
              <w:bottom w:val="single" w:sz="8" w:space="0" w:color="000000"/>
              <w:right w:val="single" w:sz="8" w:space="0" w:color="000000"/>
            </w:tcBorders>
            <w:shd w:val="clear" w:color="auto" w:fill="auto"/>
            <w:vAlign w:val="center"/>
          </w:tcPr>
          <w:p w:rsidR="00F466E6" w:rsidRPr="00563250" w:rsidP="00F466E6" w14:paraId="5050B14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$27.30 </w:t>
            </w:r>
          </w:p>
        </w:tc>
        <w:tc>
          <w:tcPr>
            <w:tcW w:w="1094" w:type="dxa"/>
            <w:tcBorders>
              <w:top w:val="nil"/>
              <w:left w:val="nil"/>
              <w:bottom w:val="single" w:sz="8" w:space="0" w:color="000000"/>
              <w:right w:val="single" w:sz="8" w:space="0" w:color="000000"/>
            </w:tcBorders>
            <w:shd w:val="clear" w:color="auto" w:fill="auto"/>
            <w:vAlign w:val="center"/>
          </w:tcPr>
          <w:p w:rsidR="00F466E6" w:rsidRPr="00563250" w:rsidP="00F466E6" w14:paraId="42ADF75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1.6</w:t>
            </w:r>
          </w:p>
        </w:tc>
        <w:tc>
          <w:tcPr>
            <w:tcW w:w="1080" w:type="dxa"/>
            <w:tcBorders>
              <w:top w:val="nil"/>
              <w:left w:val="nil"/>
              <w:bottom w:val="single" w:sz="8" w:space="0" w:color="000000"/>
              <w:right w:val="single" w:sz="8" w:space="0" w:color="000000"/>
            </w:tcBorders>
            <w:shd w:val="clear" w:color="auto" w:fill="auto"/>
            <w:vAlign w:val="center"/>
          </w:tcPr>
          <w:p w:rsidR="00F466E6" w:rsidRPr="00563250" w:rsidP="00F466E6" w14:paraId="26F78D5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$43.68 </w:t>
            </w:r>
          </w:p>
        </w:tc>
        <w:tc>
          <w:tcPr>
            <w:tcW w:w="1349" w:type="dxa"/>
            <w:tcBorders>
              <w:top w:val="nil"/>
              <w:left w:val="nil"/>
              <w:bottom w:val="single" w:sz="8" w:space="0" w:color="000000"/>
              <w:right w:val="single" w:sz="8" w:space="0" w:color="000000"/>
            </w:tcBorders>
            <w:shd w:val="clear" w:color="auto" w:fill="auto"/>
            <w:vAlign w:val="center"/>
          </w:tcPr>
          <w:p w:rsidR="00F466E6" w:rsidRPr="00563250" w:rsidP="00F466E6" w14:paraId="01F530C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80%</w:t>
            </w:r>
          </w:p>
        </w:tc>
        <w:tc>
          <w:tcPr>
            <w:tcW w:w="1188" w:type="dxa"/>
            <w:tcBorders>
              <w:top w:val="nil"/>
              <w:left w:val="nil"/>
              <w:bottom w:val="single" w:sz="8" w:space="0" w:color="000000"/>
              <w:right w:val="single" w:sz="8" w:space="0" w:color="000000"/>
            </w:tcBorders>
            <w:shd w:val="clear" w:color="auto" w:fill="auto"/>
            <w:vAlign w:val="center"/>
          </w:tcPr>
          <w:p w:rsidR="00F466E6" w:rsidRPr="00563250" w:rsidP="00F466E6" w14:paraId="365DC9D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$34.94 </w:t>
            </w:r>
          </w:p>
        </w:tc>
      </w:tr>
      <w:tr w14:paraId="4F8BF82C" w14:textId="77777777" w:rsidTr="00F466E6">
        <w:tblPrEx>
          <w:tblW w:w="0" w:type="auto"/>
          <w:tblLook w:val="04E0"/>
        </w:tblPrEx>
        <w:tc>
          <w:tcPr>
            <w:tcW w:w="2898" w:type="dxa"/>
            <w:vAlign w:val="center"/>
          </w:tcPr>
          <w:p w:rsidR="00F466E6" w:rsidRPr="00563250" w:rsidP="00F466E6" w14:paraId="6BA5A32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3250">
              <w:rPr>
                <w:sz w:val="20"/>
                <w:szCs w:val="20"/>
              </w:rPr>
              <w:t>Managerial</w:t>
            </w:r>
            <w:r>
              <w:rPr>
                <w:sz w:val="20"/>
                <w:szCs w:val="20"/>
              </w:rPr>
              <w:t xml:space="preserve"> -- </w:t>
            </w:r>
            <w:r w:rsidRPr="00563250">
              <w:rPr>
                <w:sz w:val="20"/>
                <w:szCs w:val="20"/>
              </w:rPr>
              <w:t>GS-13/1</w:t>
            </w:r>
          </w:p>
        </w:tc>
        <w:tc>
          <w:tcPr>
            <w:tcW w:w="1247" w:type="dxa"/>
            <w:tcBorders>
              <w:top w:val="nil"/>
              <w:left w:val="single" w:sz="8" w:space="0" w:color="000000"/>
              <w:bottom w:val="single" w:sz="8" w:space="0" w:color="000000"/>
              <w:right w:val="single" w:sz="8" w:space="0" w:color="000000"/>
            </w:tcBorders>
            <w:shd w:val="clear" w:color="auto" w:fill="auto"/>
            <w:vAlign w:val="center"/>
          </w:tcPr>
          <w:p w:rsidR="00F466E6" w:rsidRPr="00563250" w:rsidP="00F466E6" w14:paraId="4C70069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$38.92 </w:t>
            </w:r>
          </w:p>
        </w:tc>
        <w:tc>
          <w:tcPr>
            <w:tcW w:w="1094" w:type="dxa"/>
            <w:tcBorders>
              <w:top w:val="nil"/>
              <w:left w:val="nil"/>
              <w:bottom w:val="single" w:sz="8" w:space="0" w:color="000000"/>
              <w:right w:val="single" w:sz="8" w:space="0" w:color="000000"/>
            </w:tcBorders>
            <w:shd w:val="clear" w:color="auto" w:fill="auto"/>
            <w:vAlign w:val="center"/>
          </w:tcPr>
          <w:p w:rsidR="00F466E6" w:rsidRPr="00563250" w:rsidP="00F466E6" w14:paraId="00B90A4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1.6</w:t>
            </w:r>
          </w:p>
        </w:tc>
        <w:tc>
          <w:tcPr>
            <w:tcW w:w="1080" w:type="dxa"/>
            <w:tcBorders>
              <w:top w:val="nil"/>
              <w:left w:val="nil"/>
              <w:bottom w:val="single" w:sz="8" w:space="0" w:color="000000"/>
              <w:right w:val="single" w:sz="8" w:space="0" w:color="000000"/>
            </w:tcBorders>
            <w:shd w:val="clear" w:color="auto" w:fill="auto"/>
            <w:vAlign w:val="center"/>
          </w:tcPr>
          <w:p w:rsidR="00F466E6" w:rsidRPr="00563250" w:rsidP="00F466E6" w14:paraId="55CCD7B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$62.27 </w:t>
            </w:r>
          </w:p>
        </w:tc>
        <w:tc>
          <w:tcPr>
            <w:tcW w:w="1349" w:type="dxa"/>
            <w:tcBorders>
              <w:top w:val="nil"/>
              <w:left w:val="nil"/>
              <w:bottom w:val="single" w:sz="8" w:space="0" w:color="000000"/>
              <w:right w:val="single" w:sz="8" w:space="0" w:color="000000"/>
            </w:tcBorders>
            <w:shd w:val="clear" w:color="auto" w:fill="auto"/>
            <w:vAlign w:val="center"/>
          </w:tcPr>
          <w:p w:rsidR="00F466E6" w:rsidRPr="00563250" w:rsidP="00F466E6" w14:paraId="2E7CFDC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10%</w:t>
            </w:r>
          </w:p>
        </w:tc>
        <w:tc>
          <w:tcPr>
            <w:tcW w:w="1188" w:type="dxa"/>
            <w:tcBorders>
              <w:top w:val="nil"/>
              <w:left w:val="nil"/>
              <w:bottom w:val="single" w:sz="8" w:space="0" w:color="000000"/>
              <w:right w:val="single" w:sz="8" w:space="0" w:color="000000"/>
            </w:tcBorders>
            <w:shd w:val="clear" w:color="auto" w:fill="auto"/>
            <w:vAlign w:val="center"/>
          </w:tcPr>
          <w:p w:rsidR="00F466E6" w:rsidRPr="00563250" w:rsidP="00F466E6" w14:paraId="0C2055E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$6.23 </w:t>
            </w:r>
          </w:p>
        </w:tc>
      </w:tr>
      <w:tr w14:paraId="30E9A171" w14:textId="77777777" w:rsidTr="00F466E6">
        <w:tblPrEx>
          <w:tblW w:w="0" w:type="auto"/>
          <w:tblLook w:val="04E0"/>
        </w:tblPrEx>
        <w:tc>
          <w:tcPr>
            <w:tcW w:w="2898" w:type="dxa"/>
            <w:vAlign w:val="center"/>
          </w:tcPr>
          <w:p w:rsidR="00F466E6" w:rsidRPr="004C1C7F" w:rsidP="00F466E6" w14:paraId="47BCA2D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sidRPr="004C1C7F">
              <w:rPr>
                <w:b/>
                <w:bCs/>
                <w:sz w:val="20"/>
                <w:szCs w:val="20"/>
              </w:rPr>
              <w:t>Totals:</w:t>
            </w:r>
          </w:p>
        </w:tc>
        <w:tc>
          <w:tcPr>
            <w:tcW w:w="1247" w:type="dxa"/>
            <w:tcBorders>
              <w:top w:val="nil"/>
              <w:left w:val="single" w:sz="8" w:space="0" w:color="000000"/>
              <w:bottom w:val="single" w:sz="8" w:space="0" w:color="000000"/>
              <w:right w:val="single" w:sz="8" w:space="0" w:color="000000"/>
            </w:tcBorders>
            <w:shd w:val="clear" w:color="auto" w:fill="auto"/>
            <w:vAlign w:val="center"/>
          </w:tcPr>
          <w:p w:rsidR="00F466E6" w:rsidRPr="004C1C7F" w:rsidP="00F466E6" w14:paraId="2AC04A2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Pr>
                <w:b/>
                <w:bCs/>
                <w:color w:val="000000"/>
                <w:sz w:val="20"/>
                <w:szCs w:val="20"/>
              </w:rPr>
              <w:t>----</w:t>
            </w:r>
          </w:p>
        </w:tc>
        <w:tc>
          <w:tcPr>
            <w:tcW w:w="1094" w:type="dxa"/>
            <w:tcBorders>
              <w:top w:val="nil"/>
              <w:left w:val="nil"/>
              <w:bottom w:val="single" w:sz="8" w:space="0" w:color="000000"/>
              <w:right w:val="single" w:sz="8" w:space="0" w:color="000000"/>
            </w:tcBorders>
            <w:shd w:val="clear" w:color="auto" w:fill="auto"/>
            <w:vAlign w:val="center"/>
          </w:tcPr>
          <w:p w:rsidR="00F466E6" w:rsidRPr="004C1C7F" w:rsidP="00F466E6" w14:paraId="2DE8B20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Pr>
                <w:b/>
                <w:bCs/>
                <w:color w:val="000000"/>
                <w:sz w:val="20"/>
                <w:szCs w:val="20"/>
              </w:rPr>
              <w:t>----</w:t>
            </w:r>
          </w:p>
        </w:tc>
        <w:tc>
          <w:tcPr>
            <w:tcW w:w="1080" w:type="dxa"/>
            <w:tcBorders>
              <w:top w:val="nil"/>
              <w:left w:val="nil"/>
              <w:bottom w:val="single" w:sz="8" w:space="0" w:color="000000"/>
              <w:right w:val="single" w:sz="8" w:space="0" w:color="000000"/>
            </w:tcBorders>
            <w:shd w:val="clear" w:color="auto" w:fill="auto"/>
            <w:vAlign w:val="center"/>
          </w:tcPr>
          <w:p w:rsidR="00F466E6" w:rsidRPr="004C1C7F" w:rsidP="00F466E6" w14:paraId="5302687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Pr>
                <w:b/>
                <w:bCs/>
                <w:color w:val="000000"/>
                <w:sz w:val="20"/>
                <w:szCs w:val="20"/>
              </w:rPr>
              <w:t>----</w:t>
            </w:r>
          </w:p>
        </w:tc>
        <w:tc>
          <w:tcPr>
            <w:tcW w:w="1349" w:type="dxa"/>
            <w:tcBorders>
              <w:top w:val="nil"/>
              <w:left w:val="nil"/>
              <w:bottom w:val="single" w:sz="8" w:space="0" w:color="000000"/>
              <w:right w:val="single" w:sz="8" w:space="0" w:color="000000"/>
            </w:tcBorders>
            <w:shd w:val="clear" w:color="auto" w:fill="auto"/>
            <w:vAlign w:val="center"/>
          </w:tcPr>
          <w:p w:rsidR="00F466E6" w:rsidRPr="004C1C7F" w:rsidP="00F466E6" w14:paraId="1E6DB63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Pr>
                <w:b/>
                <w:bCs/>
                <w:color w:val="000000"/>
                <w:sz w:val="20"/>
                <w:szCs w:val="20"/>
              </w:rPr>
              <w:t>----</w:t>
            </w:r>
          </w:p>
        </w:tc>
        <w:tc>
          <w:tcPr>
            <w:tcW w:w="1188" w:type="dxa"/>
            <w:tcBorders>
              <w:top w:val="nil"/>
              <w:left w:val="nil"/>
              <w:bottom w:val="single" w:sz="8" w:space="0" w:color="000000"/>
              <w:right w:val="single" w:sz="8" w:space="0" w:color="000000"/>
            </w:tcBorders>
            <w:shd w:val="clear" w:color="auto" w:fill="auto"/>
            <w:vAlign w:val="center"/>
          </w:tcPr>
          <w:p w:rsidR="00F466E6" w:rsidRPr="004C1C7F" w:rsidP="00F466E6" w14:paraId="71F3CC1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Pr>
                <w:b/>
                <w:bCs/>
                <w:color w:val="000000"/>
                <w:sz w:val="20"/>
                <w:szCs w:val="20"/>
              </w:rPr>
              <w:t xml:space="preserve">$44.12 </w:t>
            </w:r>
          </w:p>
        </w:tc>
      </w:tr>
    </w:tbl>
    <w:p w:rsidR="00961365" w:rsidRPr="00563250" w:rsidP="00EB0793" w14:paraId="0DE3351C" w14:textId="77777777">
      <w:pPr>
        <w:ind w:left="-90" w:firstLine="90"/>
        <w:rPr>
          <w:b/>
          <w:sz w:val="20"/>
          <w:szCs w:val="20"/>
        </w:rPr>
      </w:pPr>
    </w:p>
    <w:p w:rsidR="003F6DA7" w:rsidRPr="00563250" w:rsidP="008A5198" w14:paraId="60792A78"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63250">
        <w:rPr>
          <w:rFonts w:cs="Times"/>
          <w:b/>
          <w:i/>
          <w:sz w:val="20"/>
          <w:szCs w:val="20"/>
          <w:u w:val="single"/>
        </w:rPr>
        <w:t>Estimated Annual Cost to the Government:</w:t>
      </w:r>
      <w:r w:rsidRPr="00563250">
        <w:rPr>
          <w:rFonts w:cs="Times"/>
          <w:sz w:val="20"/>
          <w:szCs w:val="20"/>
        </w:rPr>
        <w:t xml:space="preserve">  </w:t>
      </w:r>
      <w:r w:rsidRPr="00563250" w:rsidR="00DB74E4">
        <w:rPr>
          <w:rFonts w:cs="Times"/>
          <w:sz w:val="20"/>
          <w:szCs w:val="20"/>
        </w:rPr>
        <w:t xml:space="preserve">The estimated annual </w:t>
      </w:r>
      <w:r w:rsidRPr="00563250">
        <w:rPr>
          <w:rFonts w:cs="Times"/>
          <w:sz w:val="20"/>
          <w:szCs w:val="20"/>
        </w:rPr>
        <w:t xml:space="preserve">cost </w:t>
      </w:r>
      <w:r w:rsidRPr="00563250">
        <w:rPr>
          <w:sz w:val="20"/>
          <w:szCs w:val="20"/>
        </w:rPr>
        <w:t xml:space="preserve">to </w:t>
      </w:r>
      <w:r w:rsidRPr="00563250" w:rsidR="00DB74E4">
        <w:rPr>
          <w:sz w:val="20"/>
          <w:szCs w:val="20"/>
        </w:rPr>
        <w:t>the government</w:t>
      </w:r>
      <w:r w:rsidRPr="00563250">
        <w:rPr>
          <w:sz w:val="20"/>
          <w:szCs w:val="20"/>
        </w:rPr>
        <w:t xml:space="preserve"> include</w:t>
      </w:r>
      <w:r w:rsidRPr="00563250" w:rsidR="00DB74E4">
        <w:rPr>
          <w:sz w:val="20"/>
          <w:szCs w:val="20"/>
        </w:rPr>
        <w:t>s</w:t>
      </w:r>
      <w:r w:rsidRPr="00563250">
        <w:rPr>
          <w:sz w:val="20"/>
          <w:szCs w:val="20"/>
        </w:rPr>
        <w:t xml:space="preserve"> time spent for processing the information provided by the respondents.  The average hourly wage is shown at Table 14-1, above.  </w:t>
      </w:r>
      <w:r w:rsidRPr="00563250" w:rsidR="008A5198">
        <w:rPr>
          <w:sz w:val="20"/>
          <w:szCs w:val="20"/>
        </w:rPr>
        <w:t>Table 14-2, below, shows the annualized Federal costs for this collection of information.</w:t>
      </w:r>
      <w:r w:rsidRPr="00563250" w:rsidR="006205F5">
        <w:rPr>
          <w:sz w:val="20"/>
          <w:szCs w:val="20"/>
        </w:rPr>
        <w:t xml:space="preserve">  The estimated time spent to process the information collections is</w:t>
      </w:r>
      <w:r w:rsidRPr="00563250" w:rsidR="00387812">
        <w:rPr>
          <w:sz w:val="20"/>
          <w:szCs w:val="20"/>
        </w:rPr>
        <w:t xml:space="preserve"> based on the BLM’s experience.</w:t>
      </w:r>
    </w:p>
    <w:p w:rsidR="00F23E07" w:rsidP="00F23E07" w14:paraId="235F1962" w14:textId="30D1433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0"/>
          <w:szCs w:val="20"/>
        </w:rPr>
      </w:pPr>
    </w:p>
    <w:p w:rsidR="00AD7D53" w:rsidP="00F23E07" w14:paraId="670B89B0" w14:textId="40AE0B7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0"/>
          <w:szCs w:val="20"/>
        </w:rPr>
      </w:pPr>
    </w:p>
    <w:p w:rsidR="00AD7D53" w:rsidP="00F23E07" w14:paraId="6FF9B41B" w14:textId="597F69A4">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0"/>
          <w:szCs w:val="20"/>
        </w:rPr>
      </w:pPr>
    </w:p>
    <w:p w:rsidR="00AD7D53" w:rsidP="00F23E07" w14:paraId="08049FE8" w14:textId="34774D44">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0"/>
          <w:szCs w:val="20"/>
        </w:rPr>
      </w:pPr>
    </w:p>
    <w:p w:rsidR="00AD7D53" w:rsidRPr="00563250" w:rsidP="00F23E07" w14:paraId="5FDBF634"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0"/>
          <w:szCs w:val="20"/>
        </w:rPr>
      </w:pPr>
    </w:p>
    <w:p w:rsidR="003F6DA7" w:rsidRPr="00563250" w:rsidP="00C11514" w14:paraId="125D8BA3"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b/>
          <w:sz w:val="20"/>
          <w:szCs w:val="20"/>
          <w:u w:val="single"/>
        </w:rPr>
      </w:pPr>
      <w:r w:rsidRPr="00563250">
        <w:rPr>
          <w:b/>
          <w:sz w:val="20"/>
          <w:szCs w:val="20"/>
        </w:rPr>
        <w:t>Table 14-2 — Estimated Annual Cost to the Government</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1514"/>
        <w:gridCol w:w="1017"/>
        <w:gridCol w:w="783"/>
        <w:gridCol w:w="836"/>
        <w:gridCol w:w="898"/>
      </w:tblGrid>
      <w:tr w14:paraId="60014E86" w14:textId="77777777" w:rsidTr="00BE0716">
        <w:tblPrEx>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90" w:type="dxa"/>
            <w:shd w:val="clear" w:color="auto" w:fill="D9D9D9"/>
          </w:tcPr>
          <w:p w:rsidR="00C11514" w:rsidRPr="00563250" w:rsidP="00521BA3" w14:paraId="29C2A7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 xml:space="preserve">Collection of Information </w:t>
            </w:r>
            <w:r w:rsidRPr="00563250">
              <w:rPr>
                <w:b/>
                <w:sz w:val="20"/>
                <w:szCs w:val="20"/>
              </w:rPr>
              <w:t xml:space="preserve"> </w:t>
            </w:r>
          </w:p>
        </w:tc>
        <w:tc>
          <w:tcPr>
            <w:tcW w:w="1514" w:type="dxa"/>
            <w:shd w:val="clear" w:color="auto" w:fill="D9D9D9"/>
          </w:tcPr>
          <w:p w:rsidR="00C11514" w:rsidRPr="00563250" w:rsidP="009278E4" w14:paraId="2B948E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563250">
              <w:rPr>
                <w:b/>
                <w:sz w:val="20"/>
                <w:szCs w:val="20"/>
              </w:rPr>
              <w:t>Number of Responses</w:t>
            </w:r>
          </w:p>
          <w:p w:rsidR="00C11514" w:rsidRPr="00563250" w:rsidP="009278E4" w14:paraId="7D19F8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563250">
              <w:rPr>
                <w:b/>
                <w:sz w:val="20"/>
                <w:szCs w:val="20"/>
              </w:rPr>
              <w:t>Annually</w:t>
            </w:r>
          </w:p>
        </w:tc>
        <w:tc>
          <w:tcPr>
            <w:tcW w:w="1017" w:type="dxa"/>
            <w:shd w:val="clear" w:color="auto" w:fill="D9D9D9"/>
          </w:tcPr>
          <w:p w:rsidR="00C11514" w:rsidRPr="00563250" w:rsidP="009278E4" w14:paraId="686EF6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563250">
              <w:rPr>
                <w:b/>
                <w:sz w:val="20"/>
                <w:szCs w:val="20"/>
              </w:rPr>
              <w:t>Hours Per Response</w:t>
            </w:r>
          </w:p>
        </w:tc>
        <w:tc>
          <w:tcPr>
            <w:tcW w:w="783" w:type="dxa"/>
            <w:shd w:val="clear" w:color="auto" w:fill="D9D9D9"/>
          </w:tcPr>
          <w:p w:rsidR="00C11514" w:rsidRPr="00563250" w:rsidP="009278E4" w14:paraId="03ED06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563250">
              <w:rPr>
                <w:b/>
                <w:sz w:val="20"/>
                <w:szCs w:val="20"/>
              </w:rPr>
              <w:t>Total Hours</w:t>
            </w:r>
          </w:p>
          <w:p w:rsidR="00C11514" w:rsidRPr="00563250" w:rsidP="009278E4" w14:paraId="370FEA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tc>
        <w:tc>
          <w:tcPr>
            <w:tcW w:w="836" w:type="dxa"/>
            <w:shd w:val="clear" w:color="auto" w:fill="D9D9D9"/>
          </w:tcPr>
          <w:p w:rsidR="00C11514" w:rsidRPr="00563250" w:rsidP="009278E4" w14:paraId="78A47F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 xml:space="preserve">Hourly Rate </w:t>
            </w:r>
          </w:p>
        </w:tc>
        <w:tc>
          <w:tcPr>
            <w:tcW w:w="898" w:type="dxa"/>
            <w:shd w:val="clear" w:color="auto" w:fill="D9D9D9"/>
          </w:tcPr>
          <w:p w:rsidR="00C11514" w:rsidRPr="00563250" w:rsidP="002C3549" w14:paraId="59CE72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Federal Cost</w:t>
            </w:r>
          </w:p>
        </w:tc>
      </w:tr>
      <w:tr w14:paraId="3CA28B1D" w14:textId="77777777" w:rsidTr="00BE0716">
        <w:tblPrEx>
          <w:tblW w:w="8838" w:type="dxa"/>
          <w:tblLook w:val="04A0"/>
        </w:tblPrEx>
        <w:tc>
          <w:tcPr>
            <w:tcW w:w="3790" w:type="dxa"/>
            <w:vAlign w:val="center"/>
          </w:tcPr>
          <w:p w:rsidR="00C11514" w:rsidRPr="00563250" w:rsidP="00C11514" w14:paraId="2D2E45A5"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63250">
              <w:rPr>
                <w:sz w:val="20"/>
                <w:szCs w:val="20"/>
              </w:rPr>
              <w:t>Special Recreation Permit Applications</w:t>
            </w:r>
          </w:p>
          <w:p w:rsidR="00C11514" w:rsidRPr="00BE0716" w:rsidP="00BE0716" w14:paraId="2619BEA9" w14:textId="17E7ACE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63250">
              <w:rPr>
                <w:sz w:val="20"/>
                <w:szCs w:val="20"/>
              </w:rPr>
              <w:t>43 CFR 2932.20</w:t>
            </w:r>
            <w:r w:rsidR="00BE0716">
              <w:rPr>
                <w:sz w:val="20"/>
                <w:szCs w:val="20"/>
              </w:rPr>
              <w:t xml:space="preserve"> / </w:t>
            </w:r>
            <w:r w:rsidRPr="00BE0716" w:rsidR="00BE0716">
              <w:rPr>
                <w:sz w:val="20"/>
                <w:szCs w:val="20"/>
              </w:rPr>
              <w:t>Form 2930-1</w:t>
            </w:r>
          </w:p>
        </w:tc>
        <w:tc>
          <w:tcPr>
            <w:tcW w:w="1514" w:type="dxa"/>
            <w:vAlign w:val="center"/>
          </w:tcPr>
          <w:p w:rsidR="00C11514" w:rsidRPr="00563250" w:rsidP="00C11514" w14:paraId="44B42D3D" w14:textId="77777777">
            <w:pPr>
              <w:jc w:val="right"/>
              <w:rPr>
                <w:b/>
                <w:sz w:val="20"/>
                <w:szCs w:val="20"/>
              </w:rPr>
            </w:pPr>
            <w:r>
              <w:rPr>
                <w:sz w:val="20"/>
                <w:szCs w:val="20"/>
              </w:rPr>
              <w:t>1,400</w:t>
            </w:r>
          </w:p>
        </w:tc>
        <w:tc>
          <w:tcPr>
            <w:tcW w:w="1017" w:type="dxa"/>
            <w:vAlign w:val="center"/>
          </w:tcPr>
          <w:p w:rsidR="00C11514" w:rsidRPr="00563250" w:rsidP="00C11514" w14:paraId="4F3860D0" w14:textId="77777777">
            <w:pPr>
              <w:jc w:val="right"/>
              <w:rPr>
                <w:sz w:val="20"/>
                <w:szCs w:val="20"/>
              </w:rPr>
            </w:pPr>
            <w:r w:rsidRPr="00563250">
              <w:rPr>
                <w:sz w:val="20"/>
                <w:szCs w:val="20"/>
              </w:rPr>
              <w:t>1</w:t>
            </w:r>
          </w:p>
        </w:tc>
        <w:tc>
          <w:tcPr>
            <w:tcW w:w="783" w:type="dxa"/>
            <w:vAlign w:val="center"/>
          </w:tcPr>
          <w:p w:rsidR="00C11514" w:rsidRPr="00563250" w:rsidP="00C11514" w14:paraId="40E6FBBB" w14:textId="77777777">
            <w:pPr>
              <w:jc w:val="right"/>
              <w:rPr>
                <w:sz w:val="20"/>
                <w:szCs w:val="20"/>
              </w:rPr>
            </w:pPr>
            <w:r>
              <w:rPr>
                <w:sz w:val="20"/>
                <w:szCs w:val="20"/>
              </w:rPr>
              <w:t>1,400</w:t>
            </w:r>
          </w:p>
        </w:tc>
        <w:tc>
          <w:tcPr>
            <w:tcW w:w="836" w:type="dxa"/>
            <w:vAlign w:val="center"/>
          </w:tcPr>
          <w:p w:rsidR="00C11514" w:rsidRPr="00563250" w:rsidP="00C11514" w14:paraId="78540B8C" w14:textId="77777777">
            <w:pPr>
              <w:jc w:val="right"/>
              <w:rPr>
                <w:sz w:val="20"/>
                <w:szCs w:val="20"/>
              </w:rPr>
            </w:pPr>
            <w:r>
              <w:rPr>
                <w:sz w:val="20"/>
                <w:szCs w:val="20"/>
              </w:rPr>
              <w:t>$44.12</w:t>
            </w:r>
          </w:p>
        </w:tc>
        <w:tc>
          <w:tcPr>
            <w:tcW w:w="898" w:type="dxa"/>
            <w:vAlign w:val="center"/>
          </w:tcPr>
          <w:p w:rsidR="00C11514" w:rsidRPr="00563250" w:rsidP="00C11514" w14:paraId="4B4BF92A" w14:textId="77777777">
            <w:pPr>
              <w:jc w:val="right"/>
              <w:rPr>
                <w:sz w:val="20"/>
                <w:szCs w:val="20"/>
              </w:rPr>
            </w:pPr>
            <w:r w:rsidRPr="00563250">
              <w:rPr>
                <w:sz w:val="20"/>
                <w:szCs w:val="20"/>
              </w:rPr>
              <w:t>$</w:t>
            </w:r>
            <w:r w:rsidR="00C3391C">
              <w:rPr>
                <w:sz w:val="20"/>
                <w:szCs w:val="20"/>
              </w:rPr>
              <w:t>61,768</w:t>
            </w:r>
          </w:p>
        </w:tc>
      </w:tr>
    </w:tbl>
    <w:p w:rsidR="003F6DA7" w:rsidRPr="00563250" w:rsidP="001C2C46" w14:paraId="42BF9C9F" w14:textId="77777777">
      <w:pPr>
        <w:rPr>
          <w:b/>
          <w:sz w:val="20"/>
          <w:szCs w:val="20"/>
        </w:rPr>
      </w:pPr>
    </w:p>
    <w:p w:rsidR="00E87A72" w:rsidRPr="00563250" w:rsidP="001C2C46" w14:paraId="4BE8455F" w14:textId="77777777">
      <w:pPr>
        <w:rPr>
          <w:sz w:val="20"/>
          <w:szCs w:val="20"/>
        </w:rPr>
      </w:pPr>
      <w:r w:rsidRPr="00563250">
        <w:rPr>
          <w:b/>
          <w:sz w:val="20"/>
          <w:szCs w:val="20"/>
        </w:rPr>
        <w:t xml:space="preserve">15.  </w:t>
      </w:r>
      <w:r w:rsidRPr="00563250" w:rsidR="00C0560C">
        <w:rPr>
          <w:b/>
          <w:sz w:val="20"/>
          <w:szCs w:val="20"/>
        </w:rPr>
        <w:t>Explain the reasons for any program changes or adjustments.</w:t>
      </w:r>
    </w:p>
    <w:p w:rsidR="009B62D1" w:rsidRPr="00563250" w:rsidP="001C2C46" w14:paraId="28BA1D89" w14:textId="77777777">
      <w:pPr>
        <w:rPr>
          <w:sz w:val="20"/>
          <w:szCs w:val="20"/>
        </w:rPr>
      </w:pPr>
    </w:p>
    <w:p w:rsidR="005C7062" w:rsidRPr="00563250" w:rsidP="001C2C46" w14:paraId="070BEA50" w14:textId="77777777">
      <w:pPr>
        <w:rPr>
          <w:sz w:val="20"/>
          <w:szCs w:val="20"/>
        </w:rPr>
      </w:pPr>
      <w:r>
        <w:rPr>
          <w:sz w:val="20"/>
          <w:szCs w:val="20"/>
        </w:rPr>
        <w:t>There are no program changes requested with this submission</w:t>
      </w:r>
      <w:r w:rsidR="00C3391C">
        <w:rPr>
          <w:sz w:val="20"/>
          <w:szCs w:val="20"/>
        </w:rPr>
        <w:t xml:space="preserve">. The BLM is requesting an adjustment increase to the overall annual burden for this information collection. </w:t>
      </w:r>
      <w:r w:rsidRPr="00C3391C" w:rsidR="00C3391C">
        <w:rPr>
          <w:sz w:val="20"/>
          <w:szCs w:val="20"/>
        </w:rPr>
        <w:t>The estimated annual burden is estimated to increase by 308 hours (from 5,292 to 5,600). This increase in burden hours results from increasing the number of estimated annual responses from 1,323 to 1,400. The increase in the number of responses is a result of increase demand for recreation permits.</w:t>
      </w:r>
    </w:p>
    <w:p w:rsidR="009B62D1" w:rsidRPr="00563250" w:rsidP="001C2C46" w14:paraId="6F28B4DC" w14:textId="77777777">
      <w:pPr>
        <w:rPr>
          <w:sz w:val="20"/>
          <w:szCs w:val="20"/>
        </w:rPr>
      </w:pPr>
    </w:p>
    <w:p w:rsidR="007104BD" w:rsidRPr="00563250" w:rsidP="00E87A72" w14:paraId="07AF45CD" w14:textId="77777777">
      <w:pPr>
        <w:rPr>
          <w:sz w:val="20"/>
          <w:szCs w:val="20"/>
        </w:rPr>
      </w:pPr>
      <w:r w:rsidRPr="00563250">
        <w:rPr>
          <w:b/>
          <w:sz w:val="20"/>
          <w:szCs w:val="20"/>
        </w:rPr>
        <w:t>16.</w:t>
      </w:r>
      <w:r w:rsidR="000B6340">
        <w:rPr>
          <w:b/>
          <w:sz w:val="20"/>
          <w:szCs w:val="20"/>
        </w:rPr>
        <w:t xml:space="preserve">  </w:t>
      </w:r>
      <w:r w:rsidRPr="00563250">
        <w:rPr>
          <w:b/>
          <w:sz w:val="20"/>
          <w:szCs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104BD" w:rsidRPr="00563250" w:rsidP="007668EC" w14:paraId="6A156FE9" w14:textId="77777777">
      <w:pPr>
        <w:rPr>
          <w:sz w:val="20"/>
          <w:szCs w:val="20"/>
        </w:rPr>
      </w:pPr>
    </w:p>
    <w:p w:rsidR="007C6FE6" w:rsidRPr="00563250" w:rsidP="00BB384B" w14:paraId="53731E73" w14:textId="77777777">
      <w:pPr>
        <w:rPr>
          <w:sz w:val="20"/>
          <w:szCs w:val="20"/>
        </w:rPr>
      </w:pPr>
      <w:r w:rsidRPr="00563250">
        <w:rPr>
          <w:sz w:val="20"/>
          <w:szCs w:val="20"/>
        </w:rPr>
        <w:t>The BLM will publish the tabulated recreation use data in the Public Land Statistics, as required by the Federal Lands Recreation Enhancement Act (16 U.S.C. 6808).</w:t>
      </w:r>
    </w:p>
    <w:p w:rsidR="007C6FE6" w:rsidRPr="00563250" w:rsidP="00BB384B" w14:paraId="026415B2" w14:textId="77777777">
      <w:pPr>
        <w:rPr>
          <w:sz w:val="20"/>
          <w:szCs w:val="20"/>
        </w:rPr>
      </w:pPr>
    </w:p>
    <w:p w:rsidR="00ED17CA" w:rsidRPr="00563250" w:rsidP="00BB384B" w14:paraId="54A10110" w14:textId="77777777">
      <w:pPr>
        <w:rPr>
          <w:sz w:val="20"/>
          <w:szCs w:val="20"/>
        </w:rPr>
      </w:pPr>
      <w:r w:rsidRPr="00563250">
        <w:rPr>
          <w:b/>
          <w:sz w:val="20"/>
          <w:szCs w:val="20"/>
        </w:rPr>
        <w:t>17.  If seeking approval to not display the expiration date for OMB approval of the information collection, explain the reasons that display would be inappropriate.</w:t>
      </w:r>
    </w:p>
    <w:p w:rsidR="00ED17CA" w:rsidRPr="00563250" w:rsidP="007F3B6D" w14:paraId="3FB2B3E2" w14:textId="77777777">
      <w:pPr>
        <w:rPr>
          <w:sz w:val="20"/>
          <w:szCs w:val="20"/>
        </w:rPr>
      </w:pPr>
    </w:p>
    <w:p w:rsidR="00ED17CA" w:rsidRPr="00563250" w:rsidP="00BB384B" w14:paraId="45ABB340" w14:textId="77777777">
      <w:pPr>
        <w:rPr>
          <w:sz w:val="20"/>
          <w:szCs w:val="20"/>
        </w:rPr>
      </w:pPr>
      <w:r w:rsidRPr="00563250">
        <w:rPr>
          <w:sz w:val="20"/>
          <w:szCs w:val="20"/>
        </w:rPr>
        <w:t>The BLM will display the expiration date of the OMB approval on the form included in this information collection.</w:t>
      </w:r>
    </w:p>
    <w:p w:rsidR="00ED17CA" w:rsidRPr="00563250" w:rsidP="008C0CA2" w14:paraId="67088965" w14:textId="77777777">
      <w:pPr>
        <w:ind w:left="720"/>
        <w:rPr>
          <w:sz w:val="20"/>
          <w:szCs w:val="20"/>
        </w:rPr>
      </w:pPr>
    </w:p>
    <w:p w:rsidR="00ED17CA" w:rsidRPr="00563250" w:rsidP="00BB384B" w14:paraId="4D8BDE27" w14:textId="77777777">
      <w:pPr>
        <w:rPr>
          <w:sz w:val="20"/>
          <w:szCs w:val="20"/>
        </w:rPr>
      </w:pPr>
      <w:r w:rsidRPr="00563250">
        <w:rPr>
          <w:b/>
          <w:sz w:val="20"/>
          <w:szCs w:val="20"/>
        </w:rPr>
        <w:t>18.  Explain each exception to the certification statement identified in “Certification for Paperwork Reduction Act Submissions.”</w:t>
      </w:r>
    </w:p>
    <w:p w:rsidR="00ED17CA" w:rsidRPr="00563250" w:rsidP="00BB384B" w14:paraId="09D65EAE" w14:textId="77777777">
      <w:pPr>
        <w:rPr>
          <w:sz w:val="20"/>
          <w:szCs w:val="20"/>
        </w:rPr>
      </w:pPr>
    </w:p>
    <w:p w:rsidR="00563250" w:rsidRPr="00C84862" w:rsidP="00563250" w14:paraId="7FFAEAE3" w14:textId="77777777">
      <w:pPr>
        <w:rPr>
          <w:sz w:val="20"/>
          <w:szCs w:val="20"/>
        </w:rPr>
      </w:pPr>
      <w:r w:rsidRPr="00C84862">
        <w:rPr>
          <w:sz w:val="20"/>
          <w:szCs w:val="20"/>
        </w:rPr>
        <w:t>There are no exceptions to the certification requirements outlined in 5 CFR 1320.9.</w:t>
      </w:r>
    </w:p>
    <w:p w:rsidR="00563250" w:rsidRPr="00C84862" w:rsidP="00563250" w14:paraId="5811F0B6" w14:textId="77777777">
      <w:pPr>
        <w:rPr>
          <w:sz w:val="20"/>
          <w:szCs w:val="20"/>
        </w:rPr>
      </w:pPr>
    </w:p>
    <w:p w:rsidR="00563250" w:rsidRPr="00C84862" w:rsidP="00563250" w14:paraId="434C65D6" w14:textId="77777777">
      <w:pPr>
        <w:rPr>
          <w:sz w:val="20"/>
          <w:szCs w:val="20"/>
        </w:rPr>
      </w:pPr>
    </w:p>
    <w:p w:rsidR="00563250" w:rsidRPr="00C84862" w:rsidP="00563250" w14:paraId="64EB95E9" w14:textId="77777777">
      <w:pPr>
        <w:rPr>
          <w:sz w:val="20"/>
          <w:szCs w:val="20"/>
        </w:rPr>
      </w:pPr>
    </w:p>
    <w:p w:rsidR="00563250" w:rsidRPr="00C84862" w:rsidP="00563250" w14:paraId="3CE2FD50" w14:textId="77777777">
      <w:pPr>
        <w:rPr>
          <w:sz w:val="20"/>
          <w:szCs w:val="20"/>
        </w:rPr>
      </w:pPr>
    </w:p>
    <w:p w:rsidR="00563250" w:rsidRPr="00CB0B94" w:rsidP="00563250" w14:paraId="6B1CAE97" w14:textId="77777777">
      <w:pPr>
        <w:jc w:val="center"/>
        <w:rPr>
          <w:sz w:val="20"/>
          <w:szCs w:val="20"/>
        </w:rPr>
      </w:pPr>
      <w:r w:rsidRPr="00C84862">
        <w:rPr>
          <w:sz w:val="20"/>
          <w:szCs w:val="20"/>
        </w:rPr>
        <w:t>###</w:t>
      </w:r>
    </w:p>
    <w:p w:rsidR="00E60710" w:rsidRPr="00563250" w:rsidP="00563250" w14:paraId="4662D077" w14:textId="77777777">
      <w:pPr>
        <w:rPr>
          <w:b/>
          <w:sz w:val="20"/>
          <w:szCs w:val="20"/>
        </w:rPr>
      </w:pPr>
    </w:p>
    <w:sectPr w:rsidSect="00FE646E">
      <w:headerReference w:type="even" r:id="rId9"/>
      <w:headerReference w:type="default" r:id="rId10"/>
      <w:headerReference w:type="first" r:id="rId11"/>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7F5" w:rsidP="00311D11" w14:paraId="60C5F1F7"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AD7D53">
      <w:rPr>
        <w:rStyle w:val="PageNumber"/>
      </w:rPr>
      <w:fldChar w:fldCharType="separate"/>
    </w:r>
    <w:r>
      <w:rPr>
        <w:rStyle w:val="PageNumber"/>
      </w:rPr>
      <w:fldChar w:fldCharType="end"/>
    </w:r>
  </w:p>
  <w:p w:rsidR="00B267F5" w:rsidP="00FE646E" w14:paraId="24E06939"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7F5" w:rsidP="00311D11" w14:paraId="14B0917A"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0355">
      <w:rPr>
        <w:rStyle w:val="PageNumber"/>
        <w:noProof/>
      </w:rPr>
      <w:t>2</w:t>
    </w:r>
    <w:r>
      <w:rPr>
        <w:rStyle w:val="PageNumber"/>
      </w:rPr>
      <w:fldChar w:fldCharType="end"/>
    </w:r>
  </w:p>
  <w:p w:rsidR="00B267F5" w:rsidP="00FE646E" w14:paraId="54C9BCCD"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50" w:rsidRPr="00563250" w:rsidP="00563250" w14:paraId="396D21DA" w14:textId="77777777">
    <w:pPr>
      <w:pStyle w:val="Header"/>
      <w:jc w:val="right"/>
      <w:rPr>
        <w:sz w:val="20"/>
        <w:szCs w:val="20"/>
      </w:rPr>
    </w:pPr>
    <w:r w:rsidRPr="00563250">
      <w:rPr>
        <w:sz w:val="20"/>
        <w:szCs w:val="20"/>
      </w:rPr>
      <w:t>2023 Renewal</w:t>
    </w:r>
  </w:p>
  <w:p w:rsidR="00563250" w14:paraId="2AB88D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4C267A"/>
    <w:multiLevelType w:val="hybridMultilevel"/>
    <w:tmpl w:val="ADA40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3013CF"/>
    <w:multiLevelType w:val="hybridMultilevel"/>
    <w:tmpl w:val="FBE2C19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5B73E54"/>
    <w:multiLevelType w:val="hybridMultilevel"/>
    <w:tmpl w:val="F0B853F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1EF7B1D"/>
    <w:multiLevelType w:val="hybridMultilevel"/>
    <w:tmpl w:val="B290E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1E7A16"/>
    <w:multiLevelType w:val="hybridMultilevel"/>
    <w:tmpl w:val="D9481794"/>
    <w:lvl w:ilvl="0">
      <w:start w:val="14"/>
      <w:numFmt w:val="decimal"/>
      <w:lvlText w:val="%1."/>
      <w:lvlJc w:val="left"/>
      <w:pPr>
        <w:tabs>
          <w:tab w:val="num" w:pos="1140"/>
        </w:tabs>
        <w:ind w:left="1140" w:hanging="4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33DE090A"/>
    <w:multiLevelType w:val="hybridMultilevel"/>
    <w:tmpl w:val="5B18F982"/>
    <w:lvl w:ilvl="0">
      <w:start w:val="1"/>
      <w:numFmt w:val="bullet"/>
      <w:lvlText w:val=""/>
      <w:lvlJc w:val="left"/>
      <w:pPr>
        <w:tabs>
          <w:tab w:val="num" w:pos="1440"/>
        </w:tabs>
        <w:ind w:left="1440" w:hanging="720"/>
      </w:pPr>
      <w:rPr>
        <w:rFonts w:ascii="Symbol" w:eastAsia="Times New Roman" w:hAnsi="Symbol"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3B5615CB"/>
    <w:multiLevelType w:val="hybridMultilevel"/>
    <w:tmpl w:val="489CE910"/>
    <w:lvl w:ilvl="0">
      <w:start w:val="1"/>
      <w:numFmt w:val="bullet"/>
      <w:lvlText w:val=""/>
      <w:lvlJc w:val="left"/>
      <w:pPr>
        <w:tabs>
          <w:tab w:val="num" w:pos="1440"/>
        </w:tabs>
        <w:ind w:left="1440" w:hanging="720"/>
      </w:pPr>
      <w:rPr>
        <w:rFonts w:ascii="Symbol" w:eastAsia="Times New Roman" w:hAnsi="Symbol"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543717E5"/>
    <w:multiLevelType w:val="hybridMultilevel"/>
    <w:tmpl w:val="1DF0C376"/>
    <w:lvl w:ilvl="0">
      <w:start w:val="1"/>
      <w:numFmt w:val="bullet"/>
      <w:lvlText w:val=""/>
      <w:lvlJc w:val="left"/>
      <w:pPr>
        <w:tabs>
          <w:tab w:val="num" w:pos="1440"/>
        </w:tabs>
        <w:ind w:left="1440" w:hanging="72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56DD2F26"/>
    <w:multiLevelType w:val="hybridMultilevel"/>
    <w:tmpl w:val="7C4025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9B82686"/>
    <w:multiLevelType w:val="hybridMultilevel"/>
    <w:tmpl w:val="2DC2C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1C288B"/>
    <w:multiLevelType w:val="hybridMultilevel"/>
    <w:tmpl w:val="A4DE5E90"/>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62DA116D"/>
    <w:multiLevelType w:val="hybridMultilevel"/>
    <w:tmpl w:val="20F853D8"/>
    <w:lvl w:ilvl="0">
      <w:start w:val="1"/>
      <w:numFmt w:val="decimal"/>
      <w:lvlText w:val="(%1)"/>
      <w:lvlJc w:val="left"/>
      <w:pPr>
        <w:tabs>
          <w:tab w:val="num" w:pos="1830"/>
        </w:tabs>
        <w:ind w:left="1830" w:hanging="39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
    <w:nsid w:val="7ADB73AD"/>
    <w:multiLevelType w:val="hybridMultilevel"/>
    <w:tmpl w:val="060AF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EF71271"/>
    <w:multiLevelType w:val="hybridMultilevel"/>
    <w:tmpl w:val="92FE9040"/>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32534573">
    <w:abstractNumId w:val="8"/>
  </w:num>
  <w:num w:numId="2" w16cid:durableId="1409226906">
    <w:abstractNumId w:val="10"/>
  </w:num>
  <w:num w:numId="3" w16cid:durableId="447360340">
    <w:abstractNumId w:val="2"/>
  </w:num>
  <w:num w:numId="4" w16cid:durableId="1089699058">
    <w:abstractNumId w:val="11"/>
  </w:num>
  <w:num w:numId="5" w16cid:durableId="208490750">
    <w:abstractNumId w:val="1"/>
  </w:num>
  <w:num w:numId="6" w16cid:durableId="1780643354">
    <w:abstractNumId w:val="7"/>
  </w:num>
  <w:num w:numId="7" w16cid:durableId="1346051698">
    <w:abstractNumId w:val="4"/>
  </w:num>
  <w:num w:numId="8" w16cid:durableId="231040473">
    <w:abstractNumId w:val="5"/>
  </w:num>
  <w:num w:numId="9" w16cid:durableId="1948078228">
    <w:abstractNumId w:val="6"/>
  </w:num>
  <w:num w:numId="10" w16cid:durableId="1018506483">
    <w:abstractNumId w:val="0"/>
  </w:num>
  <w:num w:numId="11" w16cid:durableId="1490318845">
    <w:abstractNumId w:val="3"/>
  </w:num>
  <w:num w:numId="12" w16cid:durableId="1546406328">
    <w:abstractNumId w:val="13"/>
  </w:num>
  <w:num w:numId="13" w16cid:durableId="133984488">
    <w:abstractNumId w:val="9"/>
  </w:num>
  <w:num w:numId="14" w16cid:durableId="1853716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10"/>
    <w:rsid w:val="00007559"/>
    <w:rsid w:val="000129C5"/>
    <w:rsid w:val="0001531B"/>
    <w:rsid w:val="00024792"/>
    <w:rsid w:val="00032C97"/>
    <w:rsid w:val="0003623D"/>
    <w:rsid w:val="00037DBD"/>
    <w:rsid w:val="000423B0"/>
    <w:rsid w:val="000464E2"/>
    <w:rsid w:val="00047CE9"/>
    <w:rsid w:val="00052090"/>
    <w:rsid w:val="00053158"/>
    <w:rsid w:val="000531B1"/>
    <w:rsid w:val="000545A6"/>
    <w:rsid w:val="000700C7"/>
    <w:rsid w:val="00074832"/>
    <w:rsid w:val="00087163"/>
    <w:rsid w:val="00091044"/>
    <w:rsid w:val="00091BA7"/>
    <w:rsid w:val="000952A5"/>
    <w:rsid w:val="00095820"/>
    <w:rsid w:val="00096783"/>
    <w:rsid w:val="000967C0"/>
    <w:rsid w:val="000974C7"/>
    <w:rsid w:val="000B4B46"/>
    <w:rsid w:val="000B6340"/>
    <w:rsid w:val="000B70BE"/>
    <w:rsid w:val="000B730C"/>
    <w:rsid w:val="000C5A95"/>
    <w:rsid w:val="000C64D8"/>
    <w:rsid w:val="000D2235"/>
    <w:rsid w:val="000E38E2"/>
    <w:rsid w:val="000F56F7"/>
    <w:rsid w:val="00102829"/>
    <w:rsid w:val="001106A9"/>
    <w:rsid w:val="00112D8E"/>
    <w:rsid w:val="0011594B"/>
    <w:rsid w:val="00131D25"/>
    <w:rsid w:val="00132550"/>
    <w:rsid w:val="00133C04"/>
    <w:rsid w:val="00135A28"/>
    <w:rsid w:val="001541CE"/>
    <w:rsid w:val="00156438"/>
    <w:rsid w:val="00160626"/>
    <w:rsid w:val="0016746C"/>
    <w:rsid w:val="0017479B"/>
    <w:rsid w:val="00174CA7"/>
    <w:rsid w:val="001755AA"/>
    <w:rsid w:val="00181C60"/>
    <w:rsid w:val="00184B6F"/>
    <w:rsid w:val="00185A24"/>
    <w:rsid w:val="001A0F05"/>
    <w:rsid w:val="001A4106"/>
    <w:rsid w:val="001A5888"/>
    <w:rsid w:val="001B16BC"/>
    <w:rsid w:val="001B3287"/>
    <w:rsid w:val="001C25C4"/>
    <w:rsid w:val="001C2C46"/>
    <w:rsid w:val="001C37FA"/>
    <w:rsid w:val="001C5083"/>
    <w:rsid w:val="001C5BA8"/>
    <w:rsid w:val="001C7581"/>
    <w:rsid w:val="001D5B6F"/>
    <w:rsid w:val="001E5F57"/>
    <w:rsid w:val="001F3528"/>
    <w:rsid w:val="001F4D08"/>
    <w:rsid w:val="001F54CA"/>
    <w:rsid w:val="002018E3"/>
    <w:rsid w:val="00201FFF"/>
    <w:rsid w:val="00203AF5"/>
    <w:rsid w:val="00215732"/>
    <w:rsid w:val="00231A2C"/>
    <w:rsid w:val="00234DF3"/>
    <w:rsid w:val="00235E9A"/>
    <w:rsid w:val="00237451"/>
    <w:rsid w:val="00240014"/>
    <w:rsid w:val="002454DE"/>
    <w:rsid w:val="00246E9A"/>
    <w:rsid w:val="00247318"/>
    <w:rsid w:val="00250FA7"/>
    <w:rsid w:val="00255058"/>
    <w:rsid w:val="00260488"/>
    <w:rsid w:val="00260E43"/>
    <w:rsid w:val="002703B4"/>
    <w:rsid w:val="002715FB"/>
    <w:rsid w:val="00274326"/>
    <w:rsid w:val="0028207C"/>
    <w:rsid w:val="002826F9"/>
    <w:rsid w:val="00283D8B"/>
    <w:rsid w:val="00284690"/>
    <w:rsid w:val="00285510"/>
    <w:rsid w:val="002864BC"/>
    <w:rsid w:val="002922D3"/>
    <w:rsid w:val="00294BAB"/>
    <w:rsid w:val="002A0FE9"/>
    <w:rsid w:val="002A1CA0"/>
    <w:rsid w:val="002A4C30"/>
    <w:rsid w:val="002B4FE2"/>
    <w:rsid w:val="002C2267"/>
    <w:rsid w:val="002C3549"/>
    <w:rsid w:val="002D5EDF"/>
    <w:rsid w:val="002E0B4F"/>
    <w:rsid w:val="002E3458"/>
    <w:rsid w:val="002E7ED9"/>
    <w:rsid w:val="002F0355"/>
    <w:rsid w:val="002F0B29"/>
    <w:rsid w:val="002F14E4"/>
    <w:rsid w:val="002F2D18"/>
    <w:rsid w:val="002F4C37"/>
    <w:rsid w:val="002F5110"/>
    <w:rsid w:val="00303A1E"/>
    <w:rsid w:val="00305A5D"/>
    <w:rsid w:val="0030695B"/>
    <w:rsid w:val="00307FD7"/>
    <w:rsid w:val="003117EB"/>
    <w:rsid w:val="00311D11"/>
    <w:rsid w:val="00313969"/>
    <w:rsid w:val="0031694A"/>
    <w:rsid w:val="00324119"/>
    <w:rsid w:val="00324C32"/>
    <w:rsid w:val="0032605F"/>
    <w:rsid w:val="00327533"/>
    <w:rsid w:val="00331FEA"/>
    <w:rsid w:val="003324BD"/>
    <w:rsid w:val="00335A90"/>
    <w:rsid w:val="00337E0F"/>
    <w:rsid w:val="0034286E"/>
    <w:rsid w:val="003549E3"/>
    <w:rsid w:val="00362860"/>
    <w:rsid w:val="003646C2"/>
    <w:rsid w:val="003646DC"/>
    <w:rsid w:val="00365586"/>
    <w:rsid w:val="00366F09"/>
    <w:rsid w:val="003726C1"/>
    <w:rsid w:val="00372D83"/>
    <w:rsid w:val="0037528A"/>
    <w:rsid w:val="0037596B"/>
    <w:rsid w:val="00376EB3"/>
    <w:rsid w:val="00382F3D"/>
    <w:rsid w:val="00383E7C"/>
    <w:rsid w:val="00385EBD"/>
    <w:rsid w:val="00386488"/>
    <w:rsid w:val="00387812"/>
    <w:rsid w:val="00394EAE"/>
    <w:rsid w:val="00396398"/>
    <w:rsid w:val="003A124B"/>
    <w:rsid w:val="003A48A5"/>
    <w:rsid w:val="003A73A8"/>
    <w:rsid w:val="003C74ED"/>
    <w:rsid w:val="003E5B19"/>
    <w:rsid w:val="003E74B7"/>
    <w:rsid w:val="003F0F6F"/>
    <w:rsid w:val="003F6DA7"/>
    <w:rsid w:val="00400DF4"/>
    <w:rsid w:val="00403B07"/>
    <w:rsid w:val="004122C7"/>
    <w:rsid w:val="00413F51"/>
    <w:rsid w:val="00414C45"/>
    <w:rsid w:val="00415F36"/>
    <w:rsid w:val="004235CC"/>
    <w:rsid w:val="00426586"/>
    <w:rsid w:val="00427209"/>
    <w:rsid w:val="004273F3"/>
    <w:rsid w:val="004279B6"/>
    <w:rsid w:val="00441333"/>
    <w:rsid w:val="004420EB"/>
    <w:rsid w:val="00444BBD"/>
    <w:rsid w:val="004452D8"/>
    <w:rsid w:val="004455D6"/>
    <w:rsid w:val="0045296D"/>
    <w:rsid w:val="004623B4"/>
    <w:rsid w:val="00467FA8"/>
    <w:rsid w:val="004709D6"/>
    <w:rsid w:val="00472839"/>
    <w:rsid w:val="00487111"/>
    <w:rsid w:val="0049239A"/>
    <w:rsid w:val="00496BE7"/>
    <w:rsid w:val="004A20C4"/>
    <w:rsid w:val="004A401E"/>
    <w:rsid w:val="004A656A"/>
    <w:rsid w:val="004B217B"/>
    <w:rsid w:val="004B2792"/>
    <w:rsid w:val="004B29D1"/>
    <w:rsid w:val="004B338E"/>
    <w:rsid w:val="004B5CB6"/>
    <w:rsid w:val="004B62BF"/>
    <w:rsid w:val="004C1C7F"/>
    <w:rsid w:val="004C3EC7"/>
    <w:rsid w:val="004D06C7"/>
    <w:rsid w:val="004D0820"/>
    <w:rsid w:val="004D1231"/>
    <w:rsid w:val="004D4E8D"/>
    <w:rsid w:val="004D5746"/>
    <w:rsid w:val="004D6BB5"/>
    <w:rsid w:val="004E495C"/>
    <w:rsid w:val="004E65DD"/>
    <w:rsid w:val="004E7EAA"/>
    <w:rsid w:val="004F035E"/>
    <w:rsid w:val="004F6082"/>
    <w:rsid w:val="004F664C"/>
    <w:rsid w:val="00502394"/>
    <w:rsid w:val="00503165"/>
    <w:rsid w:val="005034E6"/>
    <w:rsid w:val="005044AE"/>
    <w:rsid w:val="0050615A"/>
    <w:rsid w:val="005078BA"/>
    <w:rsid w:val="005121DF"/>
    <w:rsid w:val="00516F9C"/>
    <w:rsid w:val="00520877"/>
    <w:rsid w:val="00521BA3"/>
    <w:rsid w:val="0052397C"/>
    <w:rsid w:val="00523C84"/>
    <w:rsid w:val="00524BEE"/>
    <w:rsid w:val="0053005D"/>
    <w:rsid w:val="0053187E"/>
    <w:rsid w:val="0053197A"/>
    <w:rsid w:val="00532924"/>
    <w:rsid w:val="00533E17"/>
    <w:rsid w:val="005375D7"/>
    <w:rsid w:val="00540216"/>
    <w:rsid w:val="00541D58"/>
    <w:rsid w:val="005421E4"/>
    <w:rsid w:val="00542463"/>
    <w:rsid w:val="0054253D"/>
    <w:rsid w:val="005502E2"/>
    <w:rsid w:val="00553F14"/>
    <w:rsid w:val="00554539"/>
    <w:rsid w:val="00563250"/>
    <w:rsid w:val="0056332F"/>
    <w:rsid w:val="00567BE3"/>
    <w:rsid w:val="00577D83"/>
    <w:rsid w:val="00580F79"/>
    <w:rsid w:val="00583485"/>
    <w:rsid w:val="00584715"/>
    <w:rsid w:val="00586AE7"/>
    <w:rsid w:val="005929FE"/>
    <w:rsid w:val="00596289"/>
    <w:rsid w:val="005A0A8E"/>
    <w:rsid w:val="005A7156"/>
    <w:rsid w:val="005B6F2F"/>
    <w:rsid w:val="005B7F4C"/>
    <w:rsid w:val="005C1B83"/>
    <w:rsid w:val="005C3B6D"/>
    <w:rsid w:val="005C4C40"/>
    <w:rsid w:val="005C4E3B"/>
    <w:rsid w:val="005C7062"/>
    <w:rsid w:val="005E1855"/>
    <w:rsid w:val="005E7357"/>
    <w:rsid w:val="005E767D"/>
    <w:rsid w:val="005F4EC4"/>
    <w:rsid w:val="005F500E"/>
    <w:rsid w:val="00601C34"/>
    <w:rsid w:val="00602FF0"/>
    <w:rsid w:val="0061192D"/>
    <w:rsid w:val="00611EB1"/>
    <w:rsid w:val="00613D12"/>
    <w:rsid w:val="006152EC"/>
    <w:rsid w:val="00620035"/>
    <w:rsid w:val="006205F5"/>
    <w:rsid w:val="006338A6"/>
    <w:rsid w:val="0063551B"/>
    <w:rsid w:val="00635C50"/>
    <w:rsid w:val="00642568"/>
    <w:rsid w:val="006455BB"/>
    <w:rsid w:val="00651A2A"/>
    <w:rsid w:val="00653877"/>
    <w:rsid w:val="006639A3"/>
    <w:rsid w:val="0067533C"/>
    <w:rsid w:val="006760D6"/>
    <w:rsid w:val="00677996"/>
    <w:rsid w:val="00682DFF"/>
    <w:rsid w:val="00684174"/>
    <w:rsid w:val="00695003"/>
    <w:rsid w:val="00697086"/>
    <w:rsid w:val="006A06E1"/>
    <w:rsid w:val="006A0BE0"/>
    <w:rsid w:val="006A1D4B"/>
    <w:rsid w:val="006C3327"/>
    <w:rsid w:val="006C3A97"/>
    <w:rsid w:val="006D0B8C"/>
    <w:rsid w:val="006D2603"/>
    <w:rsid w:val="006D2D53"/>
    <w:rsid w:val="006E14DD"/>
    <w:rsid w:val="006F6CA5"/>
    <w:rsid w:val="006F7756"/>
    <w:rsid w:val="007012FA"/>
    <w:rsid w:val="00705EA9"/>
    <w:rsid w:val="00707FD6"/>
    <w:rsid w:val="007104BD"/>
    <w:rsid w:val="007124D8"/>
    <w:rsid w:val="0071348F"/>
    <w:rsid w:val="00713697"/>
    <w:rsid w:val="00714C37"/>
    <w:rsid w:val="007203BE"/>
    <w:rsid w:val="0072592F"/>
    <w:rsid w:val="00726CDC"/>
    <w:rsid w:val="007378CB"/>
    <w:rsid w:val="00740AF4"/>
    <w:rsid w:val="007418EB"/>
    <w:rsid w:val="00744EA1"/>
    <w:rsid w:val="00753691"/>
    <w:rsid w:val="007548AF"/>
    <w:rsid w:val="00755853"/>
    <w:rsid w:val="0075779C"/>
    <w:rsid w:val="0076073B"/>
    <w:rsid w:val="00760ED3"/>
    <w:rsid w:val="007668EC"/>
    <w:rsid w:val="00775550"/>
    <w:rsid w:val="007768B4"/>
    <w:rsid w:val="00780755"/>
    <w:rsid w:val="007859EE"/>
    <w:rsid w:val="00786C32"/>
    <w:rsid w:val="00787CC8"/>
    <w:rsid w:val="00791894"/>
    <w:rsid w:val="00791C4B"/>
    <w:rsid w:val="0079273E"/>
    <w:rsid w:val="00796267"/>
    <w:rsid w:val="007B0DDD"/>
    <w:rsid w:val="007B4450"/>
    <w:rsid w:val="007B5EEE"/>
    <w:rsid w:val="007B6111"/>
    <w:rsid w:val="007C08F4"/>
    <w:rsid w:val="007C5330"/>
    <w:rsid w:val="007C6C73"/>
    <w:rsid w:val="007C6FE6"/>
    <w:rsid w:val="007C71CD"/>
    <w:rsid w:val="007D0738"/>
    <w:rsid w:val="007D14E0"/>
    <w:rsid w:val="007E045E"/>
    <w:rsid w:val="007E1ADD"/>
    <w:rsid w:val="007E201E"/>
    <w:rsid w:val="007E20EC"/>
    <w:rsid w:val="007E5E3F"/>
    <w:rsid w:val="007F0B75"/>
    <w:rsid w:val="007F23C7"/>
    <w:rsid w:val="007F38A9"/>
    <w:rsid w:val="007F3B54"/>
    <w:rsid w:val="007F3B6D"/>
    <w:rsid w:val="007F5E1D"/>
    <w:rsid w:val="00801DEF"/>
    <w:rsid w:val="008020B6"/>
    <w:rsid w:val="0080569B"/>
    <w:rsid w:val="008074A5"/>
    <w:rsid w:val="00810FB1"/>
    <w:rsid w:val="008139D5"/>
    <w:rsid w:val="00817FCC"/>
    <w:rsid w:val="00822916"/>
    <w:rsid w:val="0082499F"/>
    <w:rsid w:val="00833DF7"/>
    <w:rsid w:val="0083747C"/>
    <w:rsid w:val="00837628"/>
    <w:rsid w:val="00853D1C"/>
    <w:rsid w:val="008576F3"/>
    <w:rsid w:val="00866655"/>
    <w:rsid w:val="00871BFB"/>
    <w:rsid w:val="008753A4"/>
    <w:rsid w:val="00875CF2"/>
    <w:rsid w:val="00880945"/>
    <w:rsid w:val="00882265"/>
    <w:rsid w:val="00886AF8"/>
    <w:rsid w:val="008A116E"/>
    <w:rsid w:val="008A33DC"/>
    <w:rsid w:val="008A4D25"/>
    <w:rsid w:val="008A5198"/>
    <w:rsid w:val="008B0C9A"/>
    <w:rsid w:val="008B147B"/>
    <w:rsid w:val="008C0CA2"/>
    <w:rsid w:val="008C1234"/>
    <w:rsid w:val="008D0F71"/>
    <w:rsid w:val="008D2735"/>
    <w:rsid w:val="008D4D3C"/>
    <w:rsid w:val="008E0EA6"/>
    <w:rsid w:val="008E5DF6"/>
    <w:rsid w:val="008E7876"/>
    <w:rsid w:val="008F0DCD"/>
    <w:rsid w:val="008F3356"/>
    <w:rsid w:val="008F6169"/>
    <w:rsid w:val="008F6D70"/>
    <w:rsid w:val="008F7E57"/>
    <w:rsid w:val="00902B23"/>
    <w:rsid w:val="00903219"/>
    <w:rsid w:val="009036CF"/>
    <w:rsid w:val="00904DBE"/>
    <w:rsid w:val="00907295"/>
    <w:rsid w:val="0090768A"/>
    <w:rsid w:val="00920703"/>
    <w:rsid w:val="00924796"/>
    <w:rsid w:val="0092518D"/>
    <w:rsid w:val="009259CE"/>
    <w:rsid w:val="009278E4"/>
    <w:rsid w:val="00927A70"/>
    <w:rsid w:val="00927E98"/>
    <w:rsid w:val="0093244F"/>
    <w:rsid w:val="009360C9"/>
    <w:rsid w:val="00941AAE"/>
    <w:rsid w:val="009462B2"/>
    <w:rsid w:val="009476D7"/>
    <w:rsid w:val="00954C94"/>
    <w:rsid w:val="00955DC5"/>
    <w:rsid w:val="00960714"/>
    <w:rsid w:val="00961365"/>
    <w:rsid w:val="0096461F"/>
    <w:rsid w:val="00972BFA"/>
    <w:rsid w:val="00973B0B"/>
    <w:rsid w:val="0097643D"/>
    <w:rsid w:val="0097657C"/>
    <w:rsid w:val="00980B25"/>
    <w:rsid w:val="00982ECA"/>
    <w:rsid w:val="0098400A"/>
    <w:rsid w:val="009858B6"/>
    <w:rsid w:val="0098600D"/>
    <w:rsid w:val="00987251"/>
    <w:rsid w:val="009A096E"/>
    <w:rsid w:val="009A1620"/>
    <w:rsid w:val="009A1DA7"/>
    <w:rsid w:val="009A5451"/>
    <w:rsid w:val="009A60FE"/>
    <w:rsid w:val="009A6D53"/>
    <w:rsid w:val="009B62D1"/>
    <w:rsid w:val="009C035B"/>
    <w:rsid w:val="009C3E2F"/>
    <w:rsid w:val="009D5066"/>
    <w:rsid w:val="009D7138"/>
    <w:rsid w:val="009F7FF1"/>
    <w:rsid w:val="00A01312"/>
    <w:rsid w:val="00A01F18"/>
    <w:rsid w:val="00A02184"/>
    <w:rsid w:val="00A045E1"/>
    <w:rsid w:val="00A10B57"/>
    <w:rsid w:val="00A144E2"/>
    <w:rsid w:val="00A2053F"/>
    <w:rsid w:val="00A31DA7"/>
    <w:rsid w:val="00A33A37"/>
    <w:rsid w:val="00A40472"/>
    <w:rsid w:val="00A419EA"/>
    <w:rsid w:val="00A42F8F"/>
    <w:rsid w:val="00A51622"/>
    <w:rsid w:val="00A57726"/>
    <w:rsid w:val="00A62316"/>
    <w:rsid w:val="00A651F7"/>
    <w:rsid w:val="00A65511"/>
    <w:rsid w:val="00A7330B"/>
    <w:rsid w:val="00A80B74"/>
    <w:rsid w:val="00A828FF"/>
    <w:rsid w:val="00A84357"/>
    <w:rsid w:val="00AA11A0"/>
    <w:rsid w:val="00AA3273"/>
    <w:rsid w:val="00AA6D9F"/>
    <w:rsid w:val="00AB100D"/>
    <w:rsid w:val="00AB1C6C"/>
    <w:rsid w:val="00AB7A72"/>
    <w:rsid w:val="00AB7D94"/>
    <w:rsid w:val="00AB7F7E"/>
    <w:rsid w:val="00AC0340"/>
    <w:rsid w:val="00AC0602"/>
    <w:rsid w:val="00AC25E3"/>
    <w:rsid w:val="00AC36A0"/>
    <w:rsid w:val="00AC56E1"/>
    <w:rsid w:val="00AD7D53"/>
    <w:rsid w:val="00AF1116"/>
    <w:rsid w:val="00B00B88"/>
    <w:rsid w:val="00B02153"/>
    <w:rsid w:val="00B04935"/>
    <w:rsid w:val="00B143D3"/>
    <w:rsid w:val="00B1691C"/>
    <w:rsid w:val="00B211DC"/>
    <w:rsid w:val="00B23A20"/>
    <w:rsid w:val="00B24D2A"/>
    <w:rsid w:val="00B25AB1"/>
    <w:rsid w:val="00B267F5"/>
    <w:rsid w:val="00B2771B"/>
    <w:rsid w:val="00B27D3F"/>
    <w:rsid w:val="00B30F61"/>
    <w:rsid w:val="00B34D33"/>
    <w:rsid w:val="00B44A1F"/>
    <w:rsid w:val="00B53B91"/>
    <w:rsid w:val="00B55132"/>
    <w:rsid w:val="00B56FA8"/>
    <w:rsid w:val="00B60D86"/>
    <w:rsid w:val="00B62093"/>
    <w:rsid w:val="00B738C4"/>
    <w:rsid w:val="00B80119"/>
    <w:rsid w:val="00B8031B"/>
    <w:rsid w:val="00B81477"/>
    <w:rsid w:val="00B81AED"/>
    <w:rsid w:val="00B82991"/>
    <w:rsid w:val="00B90D9E"/>
    <w:rsid w:val="00B91EE5"/>
    <w:rsid w:val="00BA4672"/>
    <w:rsid w:val="00BA4747"/>
    <w:rsid w:val="00BA4E19"/>
    <w:rsid w:val="00BA766C"/>
    <w:rsid w:val="00BB32BF"/>
    <w:rsid w:val="00BB36EC"/>
    <w:rsid w:val="00BB384B"/>
    <w:rsid w:val="00BB53E2"/>
    <w:rsid w:val="00BB7849"/>
    <w:rsid w:val="00BC2C35"/>
    <w:rsid w:val="00BC5494"/>
    <w:rsid w:val="00BC5748"/>
    <w:rsid w:val="00BD0AF3"/>
    <w:rsid w:val="00BD43BD"/>
    <w:rsid w:val="00BE0716"/>
    <w:rsid w:val="00BE17FF"/>
    <w:rsid w:val="00BE45A7"/>
    <w:rsid w:val="00BE72A0"/>
    <w:rsid w:val="00BF4555"/>
    <w:rsid w:val="00C00900"/>
    <w:rsid w:val="00C00A45"/>
    <w:rsid w:val="00C0543B"/>
    <w:rsid w:val="00C0560C"/>
    <w:rsid w:val="00C05833"/>
    <w:rsid w:val="00C07DF4"/>
    <w:rsid w:val="00C11514"/>
    <w:rsid w:val="00C11B81"/>
    <w:rsid w:val="00C13C34"/>
    <w:rsid w:val="00C229DE"/>
    <w:rsid w:val="00C22DDE"/>
    <w:rsid w:val="00C3127F"/>
    <w:rsid w:val="00C3196F"/>
    <w:rsid w:val="00C3391C"/>
    <w:rsid w:val="00C34499"/>
    <w:rsid w:val="00C37B18"/>
    <w:rsid w:val="00C4626F"/>
    <w:rsid w:val="00C51DBD"/>
    <w:rsid w:val="00C650E7"/>
    <w:rsid w:val="00C650ED"/>
    <w:rsid w:val="00C7536D"/>
    <w:rsid w:val="00C76ACC"/>
    <w:rsid w:val="00C804FF"/>
    <w:rsid w:val="00C82161"/>
    <w:rsid w:val="00C8333B"/>
    <w:rsid w:val="00C84862"/>
    <w:rsid w:val="00C85251"/>
    <w:rsid w:val="00C9091D"/>
    <w:rsid w:val="00C91ECC"/>
    <w:rsid w:val="00C93786"/>
    <w:rsid w:val="00C95C75"/>
    <w:rsid w:val="00CA18A3"/>
    <w:rsid w:val="00CA3713"/>
    <w:rsid w:val="00CA458A"/>
    <w:rsid w:val="00CB0B94"/>
    <w:rsid w:val="00CB2AB3"/>
    <w:rsid w:val="00CB528B"/>
    <w:rsid w:val="00CB5B11"/>
    <w:rsid w:val="00CC3356"/>
    <w:rsid w:val="00CC615D"/>
    <w:rsid w:val="00CD1F2B"/>
    <w:rsid w:val="00CD3CAD"/>
    <w:rsid w:val="00CE38A2"/>
    <w:rsid w:val="00CF6EDE"/>
    <w:rsid w:val="00D000D5"/>
    <w:rsid w:val="00D02D6C"/>
    <w:rsid w:val="00D10C95"/>
    <w:rsid w:val="00D1672D"/>
    <w:rsid w:val="00D25696"/>
    <w:rsid w:val="00D26E6F"/>
    <w:rsid w:val="00D33A7B"/>
    <w:rsid w:val="00D3563C"/>
    <w:rsid w:val="00D41D77"/>
    <w:rsid w:val="00D445D5"/>
    <w:rsid w:val="00D44C9A"/>
    <w:rsid w:val="00D521A5"/>
    <w:rsid w:val="00D57B88"/>
    <w:rsid w:val="00D60779"/>
    <w:rsid w:val="00D613D5"/>
    <w:rsid w:val="00D61DA5"/>
    <w:rsid w:val="00D66D44"/>
    <w:rsid w:val="00D731AD"/>
    <w:rsid w:val="00D7522A"/>
    <w:rsid w:val="00D814C1"/>
    <w:rsid w:val="00D818F7"/>
    <w:rsid w:val="00D8223D"/>
    <w:rsid w:val="00D87C78"/>
    <w:rsid w:val="00D918E4"/>
    <w:rsid w:val="00D926B8"/>
    <w:rsid w:val="00D94358"/>
    <w:rsid w:val="00D9711E"/>
    <w:rsid w:val="00DB0642"/>
    <w:rsid w:val="00DB26A0"/>
    <w:rsid w:val="00DB28D0"/>
    <w:rsid w:val="00DB5448"/>
    <w:rsid w:val="00DB7490"/>
    <w:rsid w:val="00DB74E4"/>
    <w:rsid w:val="00DC208A"/>
    <w:rsid w:val="00DC232E"/>
    <w:rsid w:val="00DC365F"/>
    <w:rsid w:val="00DC3B3B"/>
    <w:rsid w:val="00DC5913"/>
    <w:rsid w:val="00DD2311"/>
    <w:rsid w:val="00DD5EF5"/>
    <w:rsid w:val="00DE2B9C"/>
    <w:rsid w:val="00DE695E"/>
    <w:rsid w:val="00DF56A3"/>
    <w:rsid w:val="00E04B6E"/>
    <w:rsid w:val="00E06C0F"/>
    <w:rsid w:val="00E06C28"/>
    <w:rsid w:val="00E07A8C"/>
    <w:rsid w:val="00E134B2"/>
    <w:rsid w:val="00E144F3"/>
    <w:rsid w:val="00E17378"/>
    <w:rsid w:val="00E203AA"/>
    <w:rsid w:val="00E209BD"/>
    <w:rsid w:val="00E240E0"/>
    <w:rsid w:val="00E27DFA"/>
    <w:rsid w:val="00E3003A"/>
    <w:rsid w:val="00E30336"/>
    <w:rsid w:val="00E43F4D"/>
    <w:rsid w:val="00E44138"/>
    <w:rsid w:val="00E46505"/>
    <w:rsid w:val="00E4737F"/>
    <w:rsid w:val="00E60710"/>
    <w:rsid w:val="00E752B7"/>
    <w:rsid w:val="00E772A3"/>
    <w:rsid w:val="00E81B8D"/>
    <w:rsid w:val="00E81E0A"/>
    <w:rsid w:val="00E8221D"/>
    <w:rsid w:val="00E878F4"/>
    <w:rsid w:val="00E87A72"/>
    <w:rsid w:val="00E93777"/>
    <w:rsid w:val="00E96091"/>
    <w:rsid w:val="00E966D6"/>
    <w:rsid w:val="00E971CB"/>
    <w:rsid w:val="00E9753B"/>
    <w:rsid w:val="00EA574A"/>
    <w:rsid w:val="00EB0793"/>
    <w:rsid w:val="00EB1300"/>
    <w:rsid w:val="00EB4157"/>
    <w:rsid w:val="00EC02A6"/>
    <w:rsid w:val="00EC3528"/>
    <w:rsid w:val="00EC7AEA"/>
    <w:rsid w:val="00ED17CA"/>
    <w:rsid w:val="00ED74F0"/>
    <w:rsid w:val="00EE13F7"/>
    <w:rsid w:val="00EE4620"/>
    <w:rsid w:val="00EF1340"/>
    <w:rsid w:val="00EF148B"/>
    <w:rsid w:val="00EF239B"/>
    <w:rsid w:val="00EF61FB"/>
    <w:rsid w:val="00EF74A4"/>
    <w:rsid w:val="00F010CE"/>
    <w:rsid w:val="00F01E98"/>
    <w:rsid w:val="00F022B5"/>
    <w:rsid w:val="00F05A7A"/>
    <w:rsid w:val="00F115B9"/>
    <w:rsid w:val="00F12BF6"/>
    <w:rsid w:val="00F23E07"/>
    <w:rsid w:val="00F24674"/>
    <w:rsid w:val="00F24A59"/>
    <w:rsid w:val="00F30220"/>
    <w:rsid w:val="00F313DB"/>
    <w:rsid w:val="00F45D8B"/>
    <w:rsid w:val="00F46522"/>
    <w:rsid w:val="00F466E6"/>
    <w:rsid w:val="00F46915"/>
    <w:rsid w:val="00F6068B"/>
    <w:rsid w:val="00F62FE5"/>
    <w:rsid w:val="00F64362"/>
    <w:rsid w:val="00F66318"/>
    <w:rsid w:val="00F67466"/>
    <w:rsid w:val="00F76DF6"/>
    <w:rsid w:val="00F83ABC"/>
    <w:rsid w:val="00F85289"/>
    <w:rsid w:val="00F87386"/>
    <w:rsid w:val="00F92800"/>
    <w:rsid w:val="00F934E2"/>
    <w:rsid w:val="00F94C8F"/>
    <w:rsid w:val="00FA58F7"/>
    <w:rsid w:val="00FA6757"/>
    <w:rsid w:val="00FA6D5A"/>
    <w:rsid w:val="00FB0111"/>
    <w:rsid w:val="00FB01CB"/>
    <w:rsid w:val="00FC13AD"/>
    <w:rsid w:val="00FC255E"/>
    <w:rsid w:val="00FD3335"/>
    <w:rsid w:val="00FD5886"/>
    <w:rsid w:val="00FE242C"/>
    <w:rsid w:val="00FE3C0B"/>
    <w:rsid w:val="00FE646E"/>
    <w:rsid w:val="00FE7C14"/>
    <w:rsid w:val="00FF4E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EB54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5E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646E"/>
    <w:pPr>
      <w:tabs>
        <w:tab w:val="center" w:pos="4320"/>
        <w:tab w:val="right" w:pos="8640"/>
      </w:tabs>
    </w:pPr>
  </w:style>
  <w:style w:type="character" w:styleId="PageNumber">
    <w:name w:val="page number"/>
    <w:basedOn w:val="DefaultParagraphFont"/>
    <w:rsid w:val="00FE646E"/>
  </w:style>
  <w:style w:type="table" w:styleId="TableGrid">
    <w:name w:val="Table Grid"/>
    <w:basedOn w:val="TableNormal"/>
    <w:rsid w:val="00F3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A4D25"/>
    <w:rPr>
      <w:sz w:val="16"/>
      <w:szCs w:val="16"/>
    </w:rPr>
  </w:style>
  <w:style w:type="paragraph" w:styleId="CommentText">
    <w:name w:val="annotation text"/>
    <w:basedOn w:val="Normal"/>
    <w:link w:val="CommentTextChar"/>
    <w:uiPriority w:val="99"/>
    <w:rsid w:val="008A4D25"/>
    <w:rPr>
      <w:sz w:val="20"/>
      <w:szCs w:val="20"/>
    </w:rPr>
  </w:style>
  <w:style w:type="character" w:customStyle="1" w:styleId="CommentTextChar">
    <w:name w:val="Comment Text Char"/>
    <w:basedOn w:val="DefaultParagraphFont"/>
    <w:link w:val="CommentText"/>
    <w:uiPriority w:val="99"/>
    <w:rsid w:val="008A4D25"/>
  </w:style>
  <w:style w:type="paragraph" w:styleId="CommentSubject">
    <w:name w:val="annotation subject"/>
    <w:basedOn w:val="CommentText"/>
    <w:next w:val="CommentText"/>
    <w:link w:val="CommentSubjectChar"/>
    <w:rsid w:val="008A4D25"/>
    <w:rPr>
      <w:b/>
      <w:bCs/>
    </w:rPr>
  </w:style>
  <w:style w:type="character" w:customStyle="1" w:styleId="CommentSubjectChar">
    <w:name w:val="Comment Subject Char"/>
    <w:link w:val="CommentSubject"/>
    <w:rsid w:val="008A4D25"/>
    <w:rPr>
      <w:b/>
      <w:bCs/>
    </w:rPr>
  </w:style>
  <w:style w:type="paragraph" w:styleId="BalloonText">
    <w:name w:val="Balloon Text"/>
    <w:basedOn w:val="Normal"/>
    <w:link w:val="BalloonTextChar"/>
    <w:rsid w:val="008A4D25"/>
    <w:rPr>
      <w:rFonts w:ascii="Tahoma" w:hAnsi="Tahoma" w:cs="Tahoma"/>
      <w:sz w:val="16"/>
      <w:szCs w:val="16"/>
    </w:rPr>
  </w:style>
  <w:style w:type="character" w:customStyle="1" w:styleId="BalloonTextChar">
    <w:name w:val="Balloon Text Char"/>
    <w:link w:val="BalloonText"/>
    <w:rsid w:val="008A4D25"/>
    <w:rPr>
      <w:rFonts w:ascii="Tahoma" w:hAnsi="Tahoma" w:cs="Tahoma"/>
      <w:sz w:val="16"/>
      <w:szCs w:val="16"/>
    </w:rPr>
  </w:style>
  <w:style w:type="character" w:styleId="Hyperlink">
    <w:name w:val="Hyperlink"/>
    <w:rsid w:val="008B147B"/>
    <w:rPr>
      <w:rFonts w:ascii="Times New Roman" w:hAnsi="Times New Roman" w:cs="Times New Roman"/>
      <w:color w:val="0000FF"/>
      <w:u w:val="single"/>
    </w:rPr>
  </w:style>
  <w:style w:type="character" w:styleId="FollowedHyperlink">
    <w:name w:val="FollowedHyperlink"/>
    <w:rsid w:val="006F6CA5"/>
    <w:rPr>
      <w:color w:val="800080"/>
      <w:u w:val="single"/>
    </w:rPr>
  </w:style>
  <w:style w:type="paragraph" w:styleId="FootnoteText">
    <w:name w:val="footnote text"/>
    <w:basedOn w:val="Normal"/>
    <w:link w:val="FootnoteTextChar"/>
    <w:rsid w:val="003F6DA7"/>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3F6DA7"/>
  </w:style>
  <w:style w:type="paragraph" w:styleId="Footer">
    <w:name w:val="footer"/>
    <w:basedOn w:val="Normal"/>
    <w:link w:val="FooterChar"/>
    <w:rsid w:val="00780755"/>
    <w:pPr>
      <w:tabs>
        <w:tab w:val="center" w:pos="4680"/>
        <w:tab w:val="right" w:pos="9360"/>
      </w:tabs>
    </w:pPr>
  </w:style>
  <w:style w:type="character" w:customStyle="1" w:styleId="FooterChar">
    <w:name w:val="Footer Char"/>
    <w:link w:val="Footer"/>
    <w:rsid w:val="00780755"/>
    <w:rPr>
      <w:sz w:val="24"/>
      <w:szCs w:val="24"/>
    </w:rPr>
  </w:style>
  <w:style w:type="paragraph" w:styleId="ListParagraph">
    <w:name w:val="List Paragraph"/>
    <w:basedOn w:val="Normal"/>
    <w:uiPriority w:val="34"/>
    <w:qFormat/>
    <w:rsid w:val="00037DBD"/>
    <w:pPr>
      <w:ind w:left="720"/>
      <w:contextualSpacing/>
    </w:pPr>
  </w:style>
  <w:style w:type="character" w:customStyle="1" w:styleId="HeaderChar">
    <w:name w:val="Header Char"/>
    <w:link w:val="Header"/>
    <w:uiPriority w:val="99"/>
    <w:rsid w:val="00563250"/>
    <w:rPr>
      <w:sz w:val="24"/>
      <w:szCs w:val="24"/>
    </w:rPr>
  </w:style>
  <w:style w:type="character" w:styleId="UnresolvedMention">
    <w:name w:val="Unresolved Mention"/>
    <w:uiPriority w:val="99"/>
    <w:semiHidden/>
    <w:unhideWhenUsed/>
    <w:rsid w:val="00240014"/>
    <w:rPr>
      <w:color w:val="605E5C"/>
      <w:shd w:val="clear" w:color="auto" w:fill="E1DFDD"/>
    </w:rPr>
  </w:style>
  <w:style w:type="paragraph" w:styleId="Revision">
    <w:name w:val="Revision"/>
    <w:hidden/>
    <w:uiPriority w:val="99"/>
    <w:semiHidden/>
    <w:rsid w:val="00F934E2"/>
    <w:rPr>
      <w:sz w:val="24"/>
      <w:szCs w:val="24"/>
    </w:rPr>
  </w:style>
  <w:style w:type="paragraph" w:customStyle="1" w:styleId="pf0">
    <w:name w:val="pf0"/>
    <w:basedOn w:val="Normal"/>
    <w:rsid w:val="00F64362"/>
    <w:pPr>
      <w:spacing w:before="100" w:beforeAutospacing="1" w:after="100" w:afterAutospacing="1"/>
    </w:pPr>
  </w:style>
  <w:style w:type="character" w:customStyle="1" w:styleId="cf01">
    <w:name w:val="cf01"/>
    <w:rsid w:val="00F643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m.gov/noc/st/en/business/eForms.html" TargetMode="External" /><Relationship Id="rId6" Type="http://schemas.openxmlformats.org/officeDocument/2006/relationships/hyperlink" Target="http://www.bls.gov/oes/current/oes_nat.htm" TargetMode="External" /><Relationship Id="rId7" Type="http://schemas.openxmlformats.org/officeDocument/2006/relationships/hyperlink" Target="http://www.bls.gov/news.release/ecec.nr0.htm" TargetMode="External" /><Relationship Id="rId8" Type="http://schemas.openxmlformats.org/officeDocument/2006/relationships/hyperlink" Target="https://www.opm.gov/policy-data-oversight/pay-leave/salaries-wages/salary-tables/pdf/2022/GS_h.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EC160-A516-4EFA-BC99-C29A1F63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3092</Words>
  <Characters>17626</Characters>
  <Application>Microsoft Office Word</Application>
  <DocSecurity>0</DocSecurity>
  <Lines>146</Lines>
  <Paragraphs>41</Paragraphs>
  <ScaleCrop>false</ScaleCrop>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2023-06-28T16:15:00Z</dcterms:created>
  <dcterms:modified xsi:type="dcterms:W3CDTF">2023-06-28T16:16:00Z</dcterms:modified>
</cp:coreProperties>
</file>