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26AE" w:rsidRPr="003F6FD2" w:rsidP="00056F19" w14:paraId="3C0DE3C1" w14:textId="77777777">
      <w:pPr>
        <w:tabs>
          <w:tab w:val="left" w:pos="360"/>
          <w:tab w:val="left" w:pos="720"/>
        </w:tabs>
        <w:ind w:left="360" w:hanging="360"/>
        <w:jc w:val="center"/>
        <w:rPr>
          <w:b/>
          <w:bCs/>
          <w:caps/>
          <w:color w:val="000000" w:themeColor="text1"/>
          <w:sz w:val="26"/>
          <w:szCs w:val="26"/>
        </w:rPr>
      </w:pPr>
      <w:r w:rsidRPr="003F6FD2">
        <w:rPr>
          <w:b/>
          <w:bCs/>
          <w:caps/>
          <w:color w:val="000000" w:themeColor="text1"/>
          <w:sz w:val="26"/>
          <w:szCs w:val="26"/>
        </w:rPr>
        <w:t>Supporting Statement B</w:t>
      </w:r>
    </w:p>
    <w:p w:rsidR="00D965D4" w:rsidRPr="003F6FD2" w:rsidP="00056F19" w14:paraId="7BE7480A" w14:textId="77777777">
      <w:pPr>
        <w:tabs>
          <w:tab w:val="left" w:pos="360"/>
          <w:tab w:val="left" w:pos="720"/>
        </w:tabs>
        <w:ind w:left="360" w:hanging="360"/>
        <w:jc w:val="center"/>
        <w:rPr>
          <w:b/>
          <w:bCs/>
          <w:caps/>
          <w:color w:val="000000" w:themeColor="text1"/>
          <w:sz w:val="26"/>
          <w:szCs w:val="26"/>
        </w:rPr>
      </w:pPr>
      <w:r w:rsidRPr="003F6FD2">
        <w:rPr>
          <w:b/>
          <w:bCs/>
          <w:caps/>
          <w:color w:val="000000" w:themeColor="text1"/>
          <w:sz w:val="26"/>
          <w:szCs w:val="26"/>
        </w:rPr>
        <w:t>for paperwork reduction act submission</w:t>
      </w:r>
    </w:p>
    <w:p w:rsidR="00D965D4" w:rsidRPr="003F6FD2" w:rsidP="00056F19" w14:paraId="72C39B2B" w14:textId="77777777">
      <w:pPr>
        <w:tabs>
          <w:tab w:val="left" w:pos="360"/>
          <w:tab w:val="left" w:pos="720"/>
        </w:tabs>
        <w:ind w:left="360" w:hanging="360"/>
        <w:jc w:val="center"/>
        <w:rPr>
          <w:b/>
          <w:bCs/>
          <w:color w:val="000000" w:themeColor="text1"/>
          <w:sz w:val="26"/>
          <w:szCs w:val="26"/>
        </w:rPr>
      </w:pPr>
    </w:p>
    <w:p w:rsidR="00D551CC" w:rsidRPr="003F6FD2" w:rsidP="00056F19" w14:paraId="5524C46B" w14:textId="2E1C2423">
      <w:pPr>
        <w:tabs>
          <w:tab w:val="left" w:pos="360"/>
          <w:tab w:val="left" w:pos="720"/>
        </w:tabs>
        <w:jc w:val="center"/>
        <w:rPr>
          <w:b/>
          <w:bCs/>
          <w:color w:val="000000" w:themeColor="text1"/>
          <w:sz w:val="26"/>
          <w:szCs w:val="26"/>
        </w:rPr>
      </w:pPr>
      <w:r w:rsidRPr="003F6FD2">
        <w:rPr>
          <w:b/>
          <w:bCs/>
          <w:color w:val="000000" w:themeColor="text1"/>
          <w:sz w:val="26"/>
          <w:szCs w:val="26"/>
        </w:rPr>
        <w:t xml:space="preserve">Indian Affairs Public Health Needs Assessment </w:t>
      </w:r>
    </w:p>
    <w:p w:rsidR="008126AE" w:rsidRPr="003F6FD2" w:rsidP="00056F19" w14:paraId="7E902A30" w14:textId="6316AA77">
      <w:pPr>
        <w:tabs>
          <w:tab w:val="left" w:pos="360"/>
          <w:tab w:val="left" w:pos="720"/>
        </w:tabs>
        <w:ind w:left="360" w:hanging="360"/>
        <w:jc w:val="center"/>
        <w:rPr>
          <w:b/>
          <w:bCs/>
          <w:color w:val="000000" w:themeColor="text1"/>
          <w:sz w:val="22"/>
          <w:szCs w:val="22"/>
        </w:rPr>
      </w:pPr>
      <w:r w:rsidRPr="003F6FD2">
        <w:rPr>
          <w:b/>
          <w:bCs/>
          <w:color w:val="000000" w:themeColor="text1"/>
          <w:sz w:val="26"/>
          <w:szCs w:val="26"/>
        </w:rPr>
        <w:t xml:space="preserve">OMB Control Number </w:t>
      </w:r>
      <w:r w:rsidRPr="003F6FD2" w:rsidR="003F6FD2">
        <w:rPr>
          <w:b/>
          <w:bCs/>
          <w:color w:val="000000" w:themeColor="text1"/>
          <w:sz w:val="26"/>
          <w:szCs w:val="26"/>
        </w:rPr>
        <w:t>1076-</w:t>
      </w:r>
      <w:r w:rsidR="00B85928">
        <w:rPr>
          <w:b/>
          <w:bCs/>
          <w:color w:val="000000" w:themeColor="text1"/>
          <w:sz w:val="26"/>
          <w:szCs w:val="26"/>
        </w:rPr>
        <w:t>2000</w:t>
      </w:r>
    </w:p>
    <w:p w:rsidR="008126AE" w:rsidRPr="003F6FD2" w:rsidP="00056F19" w14:paraId="7BAF7429" w14:textId="77777777">
      <w:pPr>
        <w:tabs>
          <w:tab w:val="left" w:pos="360"/>
          <w:tab w:val="left" w:pos="720"/>
        </w:tabs>
        <w:ind w:left="360" w:hanging="360"/>
        <w:rPr>
          <w:b/>
          <w:bCs/>
          <w:color w:val="000000" w:themeColor="text1"/>
          <w:sz w:val="22"/>
          <w:szCs w:val="22"/>
        </w:rPr>
      </w:pPr>
    </w:p>
    <w:p w:rsidR="008126AE" w:rsidRPr="003F6FD2" w:rsidP="00056F19" w14:paraId="15084B7F" w14:textId="77777777">
      <w:pPr>
        <w:tabs>
          <w:tab w:val="left" w:pos="360"/>
          <w:tab w:val="left" w:pos="720"/>
        </w:tabs>
        <w:ind w:left="360" w:hanging="360"/>
        <w:rPr>
          <w:b/>
          <w:bCs/>
          <w:color w:val="000000" w:themeColor="text1"/>
          <w:sz w:val="22"/>
          <w:szCs w:val="22"/>
        </w:rPr>
      </w:pPr>
    </w:p>
    <w:p w:rsidR="008126AE" w:rsidRPr="003F6FD2" w:rsidP="00056F19" w14:paraId="7A4511B0" w14:textId="77777777">
      <w:pPr>
        <w:tabs>
          <w:tab w:val="left" w:pos="360"/>
          <w:tab w:val="left" w:pos="720"/>
        </w:tabs>
        <w:ind w:left="360" w:hanging="360"/>
        <w:rPr>
          <w:color w:val="000000" w:themeColor="text1"/>
          <w:sz w:val="22"/>
          <w:szCs w:val="22"/>
        </w:rPr>
      </w:pPr>
      <w:r w:rsidRPr="003F6FD2">
        <w:rPr>
          <w:b/>
          <w:bCs/>
          <w:color w:val="000000" w:themeColor="text1"/>
          <w:sz w:val="22"/>
          <w:szCs w:val="22"/>
        </w:rPr>
        <w:t>Collections of Information Employing Statistical Methods</w:t>
      </w:r>
    </w:p>
    <w:p w:rsidR="008126AE" w:rsidRPr="003F6FD2" w:rsidP="00056F19" w14:paraId="46C482E0" w14:textId="77777777">
      <w:pPr>
        <w:tabs>
          <w:tab w:val="left" w:pos="360"/>
          <w:tab w:val="left" w:pos="720"/>
        </w:tabs>
        <w:rPr>
          <w:color w:val="000000" w:themeColor="text1"/>
          <w:sz w:val="22"/>
          <w:szCs w:val="22"/>
        </w:rPr>
      </w:pPr>
    </w:p>
    <w:p w:rsidR="008126AE" w:rsidRPr="003F6FD2" w:rsidP="00056F19" w14:paraId="7BDDA19D" w14:textId="77777777">
      <w:pPr>
        <w:tabs>
          <w:tab w:val="left" w:pos="360"/>
          <w:tab w:val="left" w:pos="720"/>
        </w:tabs>
        <w:rPr>
          <w:color w:val="000000" w:themeColor="text1"/>
          <w:sz w:val="22"/>
          <w:szCs w:val="22"/>
        </w:rPr>
      </w:pPr>
      <w:r w:rsidRPr="003F6FD2">
        <w:rPr>
          <w:color w:val="000000" w:themeColor="text1"/>
          <w:sz w:val="22"/>
          <w:szCs w:val="22"/>
        </w:rPr>
        <w:t>The agency should be prepared to justify its decision not to use statistical methods in any case where such methods might reduce burden or improve accuracy of results.  When the question “Does this ICR contain surveys, censuses</w:t>
      </w:r>
      <w:r w:rsidRPr="003F6FD2" w:rsidR="000C30DF">
        <w:rPr>
          <w:color w:val="000000" w:themeColor="text1"/>
          <w:sz w:val="22"/>
          <w:szCs w:val="22"/>
        </w:rPr>
        <w:t>,</w:t>
      </w:r>
      <w:r w:rsidRPr="003F6FD2">
        <w:rPr>
          <w:color w:val="000000" w:themeColor="text1"/>
          <w:sz w:val="22"/>
          <w:szCs w:val="22"/>
        </w:rPr>
        <w:t xml:space="preserve"> or employ statistical methods?” is checked "Yes," the following documentation should be included in Supporting Statement B to the extent that it applies to the methods proposed:</w:t>
      </w:r>
    </w:p>
    <w:p w:rsidR="008126AE" w:rsidRPr="003F6FD2" w:rsidP="00056F19" w14:paraId="008E06DD" w14:textId="77777777">
      <w:pPr>
        <w:tabs>
          <w:tab w:val="left" w:pos="360"/>
          <w:tab w:val="left" w:pos="720"/>
        </w:tabs>
        <w:rPr>
          <w:color w:val="000000" w:themeColor="text1"/>
          <w:sz w:val="22"/>
          <w:szCs w:val="22"/>
        </w:rPr>
      </w:pPr>
    </w:p>
    <w:p w:rsidR="008126AE" w:rsidRPr="003F6FD2" w:rsidP="00F11910" w14:paraId="63AA0574" w14:textId="77777777">
      <w:pPr>
        <w:tabs>
          <w:tab w:val="left" w:pos="360"/>
          <w:tab w:val="left" w:pos="720"/>
        </w:tabs>
        <w:rPr>
          <w:b/>
          <w:color w:val="000000" w:themeColor="text1"/>
          <w:sz w:val="22"/>
          <w:szCs w:val="22"/>
        </w:rPr>
      </w:pPr>
      <w:r w:rsidRPr="003F6FD2">
        <w:rPr>
          <w:b/>
          <w:color w:val="000000" w:themeColor="text1"/>
          <w:sz w:val="22"/>
          <w:szCs w:val="22"/>
        </w:rPr>
        <w:t>1.</w:t>
      </w:r>
      <w:r w:rsidRPr="003F6FD2">
        <w:rPr>
          <w:b/>
          <w:color w:val="000000" w:themeColor="text1"/>
          <w:sz w:val="22"/>
          <w:szCs w:val="22"/>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A96E86" w:rsidRPr="003F6FD2" w:rsidP="00A96E86" w14:paraId="4C0CAB01" w14:textId="51B8BB41">
      <w:pPr>
        <w:tabs>
          <w:tab w:val="left" w:pos="-1080"/>
          <w:tab w:val="left" w:pos="360"/>
          <w:tab w:val="left" w:pos="720"/>
          <w:tab w:val="left" w:pos="1080"/>
        </w:tabs>
        <w:ind w:left="360"/>
        <w:rPr>
          <w:color w:val="000000" w:themeColor="text1"/>
          <w:sz w:val="22"/>
          <w:szCs w:val="22"/>
        </w:rPr>
      </w:pPr>
    </w:p>
    <w:p w:rsidR="00A96E86" w:rsidRPr="003F6FD2" w:rsidP="004315A6" w14:paraId="00067312" w14:textId="7796861F">
      <w:pPr>
        <w:tabs>
          <w:tab w:val="left" w:pos="-1080"/>
          <w:tab w:val="left" w:pos="360"/>
          <w:tab w:val="left" w:pos="720"/>
          <w:tab w:val="left" w:pos="1080"/>
        </w:tabs>
        <w:ind w:left="360"/>
        <w:rPr>
          <w:color w:val="000000" w:themeColor="text1"/>
          <w:sz w:val="22"/>
          <w:szCs w:val="22"/>
        </w:rPr>
      </w:pPr>
      <w:r w:rsidRPr="003F6FD2">
        <w:rPr>
          <w:color w:val="000000" w:themeColor="text1"/>
          <w:sz w:val="22"/>
          <w:szCs w:val="22"/>
        </w:rPr>
        <w:t xml:space="preserve">The universe for this collection </w:t>
      </w:r>
      <w:r w:rsidRPr="003F6FD2">
        <w:rPr>
          <w:color w:val="000000" w:themeColor="text1"/>
          <w:sz w:val="22"/>
          <w:szCs w:val="22"/>
        </w:rPr>
        <w:t>include</w:t>
      </w:r>
      <w:r w:rsidRPr="003F6FD2">
        <w:rPr>
          <w:color w:val="000000" w:themeColor="text1"/>
          <w:sz w:val="22"/>
          <w:szCs w:val="22"/>
        </w:rPr>
        <w:t xml:space="preserve"> tribal employees working in Indian Affairs contract </w:t>
      </w:r>
      <w:r w:rsidRPr="003F6FD2" w:rsidR="00E865D5">
        <w:rPr>
          <w:color w:val="000000" w:themeColor="text1"/>
          <w:sz w:val="22"/>
          <w:szCs w:val="22"/>
        </w:rPr>
        <w:t xml:space="preserve">programs under Public Law 93-638 and grant programs under Public Law 100-297. These individuals are not federal employees, but often work in federal buildings and/or for federally funded programs. This includes 130 Bureau of Indian Education (BIE)-funded Tribally Controlled Schools (TCS) and 64 Bureau of Indian Affairs (BIA)-funded detention centers. </w:t>
      </w:r>
    </w:p>
    <w:p w:rsidR="00A96E86" w:rsidRPr="003F6FD2" w:rsidP="00A96E86" w14:paraId="6925FB94" w14:textId="77777777">
      <w:pPr>
        <w:tabs>
          <w:tab w:val="left" w:pos="-1080"/>
          <w:tab w:val="left" w:pos="-720"/>
          <w:tab w:val="left" w:pos="360"/>
          <w:tab w:val="left" w:pos="1080"/>
        </w:tabs>
        <w:ind w:left="720"/>
        <w:rPr>
          <w:b/>
          <w:color w:val="000000" w:themeColor="text1"/>
          <w:sz w:val="22"/>
          <w:szCs w:val="22"/>
        </w:rPr>
      </w:pPr>
    </w:p>
    <w:p w:rsidR="00A96E86" w:rsidRPr="003F6FD2" w:rsidP="00A96E86" w14:paraId="71315912" w14:textId="33E59BFE">
      <w:pPr>
        <w:tabs>
          <w:tab w:val="left" w:pos="-1080"/>
          <w:tab w:val="left" w:pos="360"/>
          <w:tab w:val="left" w:pos="720"/>
          <w:tab w:val="left" w:pos="1080"/>
        </w:tabs>
        <w:ind w:left="360"/>
        <w:rPr>
          <w:color w:val="000000" w:themeColor="text1"/>
          <w:sz w:val="22"/>
          <w:szCs w:val="22"/>
        </w:rPr>
      </w:pPr>
      <w:r w:rsidRPr="003F6FD2">
        <w:rPr>
          <w:color w:val="000000" w:themeColor="text1"/>
          <w:sz w:val="22"/>
          <w:szCs w:val="22"/>
        </w:rPr>
        <w:t>The expected response rate</w:t>
      </w:r>
      <w:r w:rsidRPr="003F6FD2" w:rsidR="002D44EA">
        <w:rPr>
          <w:color w:val="000000" w:themeColor="text1"/>
          <w:sz w:val="22"/>
          <w:szCs w:val="22"/>
        </w:rPr>
        <w:t xml:space="preserve"> is 10%, based on a similar 2021 survey which was limited to federal employees. </w:t>
      </w:r>
      <w:r w:rsidRPr="003F6FD2" w:rsidR="00A40794">
        <w:rPr>
          <w:color w:val="000000" w:themeColor="text1"/>
          <w:sz w:val="22"/>
          <w:szCs w:val="22"/>
        </w:rPr>
        <w:t xml:space="preserve">That survey had 746 respondents, which is approximately 10% of Indian Affairs’ 7K+ employees. </w:t>
      </w:r>
      <w:r w:rsidRPr="003F6FD2" w:rsidR="002D44EA">
        <w:rPr>
          <w:color w:val="000000" w:themeColor="text1"/>
          <w:sz w:val="22"/>
          <w:szCs w:val="22"/>
        </w:rPr>
        <w:t xml:space="preserve"> </w:t>
      </w:r>
      <w:r w:rsidRPr="003F6FD2">
        <w:rPr>
          <w:color w:val="000000" w:themeColor="text1"/>
          <w:sz w:val="22"/>
          <w:szCs w:val="22"/>
        </w:rPr>
        <w:t xml:space="preserve"> </w:t>
      </w:r>
    </w:p>
    <w:p w:rsidR="00A96E86" w:rsidRPr="003F6FD2" w:rsidP="00A96E86" w14:paraId="0D32EE7E" w14:textId="77777777">
      <w:pPr>
        <w:tabs>
          <w:tab w:val="left" w:pos="-1080"/>
          <w:tab w:val="left" w:pos="360"/>
          <w:tab w:val="left" w:pos="720"/>
          <w:tab w:val="left" w:pos="1080"/>
        </w:tabs>
        <w:ind w:left="360"/>
        <w:rPr>
          <w:color w:val="000000" w:themeColor="text1"/>
          <w:sz w:val="22"/>
          <w:szCs w:val="22"/>
        </w:rPr>
      </w:pPr>
    </w:p>
    <w:p w:rsidR="00A96E86" w:rsidRPr="003F6FD2" w:rsidP="00A96E86" w14:paraId="53400362" w14:textId="388DE6BB">
      <w:pPr>
        <w:widowControl/>
        <w:rPr>
          <w:b/>
          <w:color w:val="000000" w:themeColor="text1"/>
          <w:sz w:val="22"/>
          <w:szCs w:val="22"/>
        </w:rPr>
      </w:pPr>
      <w:r w:rsidRPr="003F6FD2">
        <w:rPr>
          <w:b/>
          <w:color w:val="000000" w:themeColor="text1"/>
          <w:sz w:val="22"/>
          <w:szCs w:val="22"/>
        </w:rPr>
        <w:t>Respondent universe and expected sample size</w:t>
      </w:r>
    </w:p>
    <w:p w:rsidR="00A96E86" w:rsidRPr="003F6FD2" w:rsidP="00A96E86" w14:paraId="59CEADB4" w14:textId="7777777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2"/>
          <w:szCs w:val="22"/>
        </w:rPr>
      </w:pPr>
    </w:p>
    <w:tbl>
      <w:tblPr>
        <w:tblStyle w:val="TableGrid2"/>
        <w:tblW w:w="0" w:type="auto"/>
        <w:tblInd w:w="-5" w:type="dxa"/>
        <w:tblLook w:val="04A0"/>
      </w:tblPr>
      <w:tblGrid>
        <w:gridCol w:w="3899"/>
        <w:gridCol w:w="1836"/>
        <w:gridCol w:w="1651"/>
        <w:gridCol w:w="1969"/>
      </w:tblGrid>
      <w:tr w14:paraId="536A5E9E" w14:textId="77777777" w:rsidTr="00A96E86">
        <w:tblPrEx>
          <w:tblW w:w="0" w:type="auto"/>
          <w:tblInd w:w="-5" w:type="dxa"/>
          <w:tblLook w:val="04A0"/>
        </w:tblPrEx>
        <w:trPr>
          <w:trHeight w:val="494"/>
        </w:trPr>
        <w:tc>
          <w:tcPr>
            <w:tcW w:w="3899" w:type="dxa"/>
            <w:vAlign w:val="bottom"/>
          </w:tcPr>
          <w:p w:rsidR="00A96E86" w:rsidRPr="003F6FD2" w:rsidP="00BF2349" w14:paraId="68EAA9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szCs w:val="22"/>
              </w:rPr>
            </w:pPr>
          </w:p>
          <w:p w:rsidR="00A96E86" w:rsidRPr="003F6FD2" w:rsidP="00BF2349" w14:paraId="0D8229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szCs w:val="22"/>
              </w:rPr>
            </w:pPr>
            <w:r w:rsidRPr="003F6FD2">
              <w:rPr>
                <w:b/>
                <w:color w:val="000000" w:themeColor="text1"/>
                <w:szCs w:val="22"/>
              </w:rPr>
              <w:t>Sample</w:t>
            </w:r>
          </w:p>
        </w:tc>
        <w:tc>
          <w:tcPr>
            <w:tcW w:w="1836" w:type="dxa"/>
            <w:vAlign w:val="bottom"/>
          </w:tcPr>
          <w:p w:rsidR="00A96E86" w:rsidRPr="003F6FD2" w:rsidP="00BF2349" w14:paraId="557519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szCs w:val="22"/>
              </w:rPr>
            </w:pPr>
            <w:r w:rsidRPr="003F6FD2">
              <w:rPr>
                <w:b/>
                <w:color w:val="000000" w:themeColor="text1"/>
                <w:szCs w:val="22"/>
              </w:rPr>
              <w:t>Respondent Universe</w:t>
            </w:r>
          </w:p>
        </w:tc>
        <w:tc>
          <w:tcPr>
            <w:tcW w:w="1651" w:type="dxa"/>
            <w:vAlign w:val="bottom"/>
          </w:tcPr>
          <w:p w:rsidR="00A96E86" w:rsidRPr="003F6FD2" w:rsidP="00BF2349" w14:paraId="0867AA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szCs w:val="22"/>
              </w:rPr>
            </w:pPr>
            <w:r w:rsidRPr="003F6FD2">
              <w:rPr>
                <w:b/>
                <w:color w:val="000000" w:themeColor="text1"/>
                <w:szCs w:val="22"/>
              </w:rPr>
              <w:t>Response rate</w:t>
            </w:r>
          </w:p>
        </w:tc>
        <w:tc>
          <w:tcPr>
            <w:tcW w:w="1969" w:type="dxa"/>
            <w:vAlign w:val="bottom"/>
          </w:tcPr>
          <w:p w:rsidR="00A96E86" w:rsidRPr="003F6FD2" w:rsidP="00BF2349" w14:paraId="0BFBBC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themeColor="text1"/>
                <w:szCs w:val="22"/>
              </w:rPr>
            </w:pPr>
            <w:r w:rsidRPr="003F6FD2">
              <w:rPr>
                <w:b/>
                <w:color w:val="000000" w:themeColor="text1"/>
                <w:szCs w:val="22"/>
              </w:rPr>
              <w:t>Expected number of responses</w:t>
            </w:r>
          </w:p>
        </w:tc>
      </w:tr>
      <w:tr w14:paraId="2FFCCFD7" w14:textId="77777777" w:rsidTr="00A96E86">
        <w:tblPrEx>
          <w:tblW w:w="0" w:type="auto"/>
          <w:tblInd w:w="-5" w:type="dxa"/>
          <w:tblLook w:val="04A0"/>
        </w:tblPrEx>
        <w:trPr>
          <w:trHeight w:val="260"/>
        </w:trPr>
        <w:tc>
          <w:tcPr>
            <w:tcW w:w="3899" w:type="dxa"/>
            <w:vAlign w:val="center"/>
          </w:tcPr>
          <w:p w:rsidR="00A96E86" w:rsidRPr="003F6FD2" w:rsidP="00BF2349" w14:paraId="32BCC511" w14:textId="5878E6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Cs w:val="22"/>
              </w:rPr>
            </w:pPr>
            <w:r w:rsidRPr="003F6FD2">
              <w:rPr>
                <w:b/>
                <w:color w:val="000000" w:themeColor="text1"/>
                <w:szCs w:val="22"/>
              </w:rPr>
              <w:t>Public Health Needs Assessment</w:t>
            </w:r>
          </w:p>
        </w:tc>
        <w:tc>
          <w:tcPr>
            <w:tcW w:w="1836" w:type="dxa"/>
            <w:vAlign w:val="center"/>
          </w:tcPr>
          <w:p w:rsidR="00A96E86" w:rsidRPr="003F6FD2" w:rsidP="00BF2349" w14:paraId="0EE0E5B6" w14:textId="64BFFF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szCs w:val="22"/>
              </w:rPr>
            </w:pPr>
            <w:r w:rsidRPr="003F6FD2">
              <w:rPr>
                <w:color w:val="000000" w:themeColor="text1"/>
                <w:szCs w:val="22"/>
              </w:rPr>
              <w:t>10</w:t>
            </w:r>
            <w:r w:rsidRPr="003F6FD2" w:rsidR="00916040">
              <w:rPr>
                <w:color w:val="000000" w:themeColor="text1"/>
                <w:szCs w:val="22"/>
              </w:rPr>
              <w:t>,000</w:t>
            </w:r>
          </w:p>
        </w:tc>
        <w:tc>
          <w:tcPr>
            <w:tcW w:w="1651" w:type="dxa"/>
            <w:vAlign w:val="center"/>
          </w:tcPr>
          <w:p w:rsidR="00A96E86" w:rsidRPr="003F6FD2" w:rsidP="00BF2349" w14:paraId="64D923FF" w14:textId="7CB9AD9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szCs w:val="22"/>
              </w:rPr>
            </w:pPr>
            <w:r w:rsidRPr="003F6FD2">
              <w:rPr>
                <w:color w:val="000000" w:themeColor="text1"/>
                <w:szCs w:val="22"/>
              </w:rPr>
              <w:t>10%</w:t>
            </w:r>
          </w:p>
        </w:tc>
        <w:tc>
          <w:tcPr>
            <w:tcW w:w="1969" w:type="dxa"/>
            <w:tcBorders>
              <w:bottom w:val="single" w:sz="4" w:space="0" w:color="auto"/>
            </w:tcBorders>
            <w:vAlign w:val="center"/>
          </w:tcPr>
          <w:p w:rsidR="00A96E86" w:rsidRPr="003F6FD2" w:rsidP="00BF2349" w14:paraId="7946E645" w14:textId="3AA191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szCs w:val="22"/>
              </w:rPr>
            </w:pPr>
            <w:r w:rsidRPr="003F6FD2">
              <w:rPr>
                <w:color w:val="000000" w:themeColor="text1"/>
                <w:szCs w:val="22"/>
              </w:rPr>
              <w:t>1,000</w:t>
            </w:r>
          </w:p>
        </w:tc>
      </w:tr>
    </w:tbl>
    <w:p w:rsidR="00A96E86" w:rsidRPr="003F6FD2" w:rsidP="00A96E86" w14:paraId="09E82AF4" w14:textId="77777777">
      <w:pPr>
        <w:tabs>
          <w:tab w:val="left" w:pos="-1080"/>
          <w:tab w:val="left" w:pos="360"/>
          <w:tab w:val="left" w:pos="720"/>
          <w:tab w:val="left" w:pos="1080"/>
        </w:tabs>
        <w:ind w:left="360" w:hanging="360"/>
        <w:rPr>
          <w:color w:val="000000" w:themeColor="text1"/>
          <w:sz w:val="22"/>
          <w:szCs w:val="22"/>
        </w:rPr>
      </w:pPr>
    </w:p>
    <w:p w:rsidR="008126AE" w:rsidRPr="003F6FD2" w:rsidP="00F11910" w14:paraId="65BACB49" w14:textId="77777777">
      <w:pPr>
        <w:tabs>
          <w:tab w:val="left" w:pos="360"/>
          <w:tab w:val="left" w:pos="720"/>
        </w:tabs>
        <w:rPr>
          <w:b/>
          <w:color w:val="000000" w:themeColor="text1"/>
          <w:sz w:val="22"/>
          <w:szCs w:val="22"/>
        </w:rPr>
      </w:pPr>
      <w:r w:rsidRPr="003F6FD2">
        <w:rPr>
          <w:b/>
          <w:color w:val="000000" w:themeColor="text1"/>
          <w:sz w:val="22"/>
          <w:szCs w:val="22"/>
        </w:rPr>
        <w:t>2.</w:t>
      </w:r>
      <w:r w:rsidRPr="003F6FD2">
        <w:rPr>
          <w:b/>
          <w:color w:val="000000" w:themeColor="text1"/>
          <w:sz w:val="22"/>
          <w:szCs w:val="22"/>
        </w:rPr>
        <w:tab/>
        <w:t>Describe the procedures for the collection of information including:</w:t>
      </w:r>
    </w:p>
    <w:p w:rsidR="008126AE" w:rsidRPr="003F6FD2" w:rsidP="00056F19" w14:paraId="4A159C51" w14:textId="77777777">
      <w:pPr>
        <w:tabs>
          <w:tab w:val="left" w:pos="360"/>
          <w:tab w:val="left" w:pos="720"/>
        </w:tabs>
        <w:ind w:left="720" w:hanging="720"/>
        <w:rPr>
          <w:b/>
          <w:color w:val="000000" w:themeColor="text1"/>
          <w:sz w:val="22"/>
          <w:szCs w:val="22"/>
        </w:rPr>
      </w:pPr>
      <w:r w:rsidRPr="003F6FD2">
        <w:rPr>
          <w:b/>
          <w:color w:val="000000" w:themeColor="text1"/>
          <w:sz w:val="22"/>
          <w:szCs w:val="22"/>
        </w:rPr>
        <w:tab/>
        <w:t>*</w:t>
      </w:r>
      <w:r w:rsidRPr="003F6FD2">
        <w:rPr>
          <w:b/>
          <w:color w:val="000000" w:themeColor="text1"/>
          <w:sz w:val="22"/>
          <w:szCs w:val="22"/>
        </w:rPr>
        <w:tab/>
        <w:t>Statistical methodology for stratification and sample selection,</w:t>
      </w:r>
    </w:p>
    <w:p w:rsidR="008126AE" w:rsidRPr="003F6FD2" w:rsidP="00056F19" w14:paraId="3A1A9F60" w14:textId="77777777">
      <w:pPr>
        <w:tabs>
          <w:tab w:val="left" w:pos="360"/>
          <w:tab w:val="left" w:pos="720"/>
        </w:tabs>
        <w:ind w:left="720" w:hanging="720"/>
        <w:rPr>
          <w:b/>
          <w:color w:val="000000" w:themeColor="text1"/>
          <w:sz w:val="22"/>
          <w:szCs w:val="22"/>
        </w:rPr>
      </w:pPr>
      <w:r w:rsidRPr="003F6FD2">
        <w:rPr>
          <w:b/>
          <w:color w:val="000000" w:themeColor="text1"/>
          <w:sz w:val="22"/>
          <w:szCs w:val="22"/>
        </w:rPr>
        <w:tab/>
        <w:t>*</w:t>
      </w:r>
      <w:r w:rsidRPr="003F6FD2">
        <w:rPr>
          <w:b/>
          <w:color w:val="000000" w:themeColor="text1"/>
          <w:sz w:val="22"/>
          <w:szCs w:val="22"/>
        </w:rPr>
        <w:tab/>
        <w:t>Estimation procedure,</w:t>
      </w:r>
    </w:p>
    <w:p w:rsidR="008126AE" w:rsidRPr="003F6FD2" w:rsidP="00056F19" w14:paraId="2A60F873" w14:textId="77777777">
      <w:pPr>
        <w:tabs>
          <w:tab w:val="left" w:pos="360"/>
          <w:tab w:val="left" w:pos="720"/>
        </w:tabs>
        <w:ind w:left="720" w:hanging="720"/>
        <w:rPr>
          <w:b/>
          <w:color w:val="000000" w:themeColor="text1"/>
          <w:sz w:val="22"/>
          <w:szCs w:val="22"/>
        </w:rPr>
      </w:pPr>
      <w:r w:rsidRPr="003F6FD2">
        <w:rPr>
          <w:b/>
          <w:color w:val="000000" w:themeColor="text1"/>
          <w:sz w:val="22"/>
          <w:szCs w:val="22"/>
        </w:rPr>
        <w:tab/>
        <w:t>*</w:t>
      </w:r>
      <w:r w:rsidRPr="003F6FD2">
        <w:rPr>
          <w:b/>
          <w:color w:val="000000" w:themeColor="text1"/>
          <w:sz w:val="22"/>
          <w:szCs w:val="22"/>
        </w:rPr>
        <w:tab/>
        <w:t>Degree of accuracy needed for the purpose described in the justification,</w:t>
      </w:r>
    </w:p>
    <w:p w:rsidR="008126AE" w:rsidRPr="003F6FD2" w:rsidP="00056F19" w14:paraId="65280DB2" w14:textId="77777777">
      <w:pPr>
        <w:tabs>
          <w:tab w:val="left" w:pos="360"/>
          <w:tab w:val="left" w:pos="720"/>
        </w:tabs>
        <w:ind w:left="720" w:hanging="720"/>
        <w:rPr>
          <w:b/>
          <w:color w:val="000000" w:themeColor="text1"/>
          <w:sz w:val="22"/>
          <w:szCs w:val="22"/>
        </w:rPr>
      </w:pPr>
      <w:r w:rsidRPr="003F6FD2">
        <w:rPr>
          <w:b/>
          <w:color w:val="000000" w:themeColor="text1"/>
          <w:sz w:val="22"/>
          <w:szCs w:val="22"/>
        </w:rPr>
        <w:tab/>
        <w:t>*</w:t>
      </w:r>
      <w:r w:rsidRPr="003F6FD2">
        <w:rPr>
          <w:b/>
          <w:color w:val="000000" w:themeColor="text1"/>
          <w:sz w:val="22"/>
          <w:szCs w:val="22"/>
        </w:rPr>
        <w:tab/>
        <w:t>Unusual problems requiring specialized sampling procedures, and</w:t>
      </w:r>
    </w:p>
    <w:p w:rsidR="008126AE" w:rsidRPr="003F6FD2" w:rsidP="00056F19" w14:paraId="4CA24F2A" w14:textId="77777777">
      <w:pPr>
        <w:tabs>
          <w:tab w:val="left" w:pos="360"/>
          <w:tab w:val="left" w:pos="720"/>
        </w:tabs>
        <w:ind w:left="720" w:hanging="720"/>
        <w:rPr>
          <w:color w:val="000000" w:themeColor="text1"/>
          <w:sz w:val="22"/>
          <w:szCs w:val="22"/>
        </w:rPr>
      </w:pPr>
      <w:r w:rsidRPr="003F6FD2">
        <w:rPr>
          <w:b/>
          <w:color w:val="000000" w:themeColor="text1"/>
          <w:sz w:val="22"/>
          <w:szCs w:val="22"/>
        </w:rPr>
        <w:tab/>
        <w:t>*</w:t>
      </w:r>
      <w:r w:rsidRPr="003F6FD2">
        <w:rPr>
          <w:b/>
          <w:color w:val="000000" w:themeColor="text1"/>
          <w:sz w:val="22"/>
          <w:szCs w:val="22"/>
        </w:rPr>
        <w:tab/>
        <w:t>Any use of periodic (less frequent than annual) data collection cycles to reduce burden.</w:t>
      </w:r>
    </w:p>
    <w:p w:rsidR="00A76BEF" w:rsidRPr="003F6FD2" w:rsidP="00056F19" w14:paraId="09C3CE82" w14:textId="77777777">
      <w:pPr>
        <w:tabs>
          <w:tab w:val="left" w:pos="360"/>
          <w:tab w:val="left" w:pos="720"/>
        </w:tabs>
        <w:ind w:left="720" w:hanging="720"/>
        <w:rPr>
          <w:color w:val="000000" w:themeColor="text1"/>
          <w:sz w:val="24"/>
          <w:szCs w:val="22"/>
        </w:rPr>
      </w:pPr>
    </w:p>
    <w:p w:rsidR="00573AB2" w:rsidRPr="003F6FD2" w:rsidP="00A96E86" w14:paraId="0F45F56F" w14:textId="4E8C8121">
      <w:pPr>
        <w:tabs>
          <w:tab w:val="left" w:pos="-1080"/>
          <w:tab w:val="left" w:pos="360"/>
          <w:tab w:val="left" w:pos="720"/>
          <w:tab w:val="left" w:pos="1080"/>
        </w:tabs>
        <w:ind w:left="360"/>
        <w:rPr>
          <w:color w:val="000000" w:themeColor="text1"/>
          <w:sz w:val="22"/>
        </w:rPr>
      </w:pPr>
      <w:r w:rsidRPr="003F6FD2">
        <w:rPr>
          <w:color w:val="000000" w:themeColor="text1"/>
          <w:sz w:val="22"/>
        </w:rPr>
        <w:t>Each data point collected represent</w:t>
      </w:r>
      <w:r w:rsidR="00B85928">
        <w:rPr>
          <w:color w:val="000000" w:themeColor="text1"/>
          <w:sz w:val="22"/>
        </w:rPr>
        <w:t>s</w:t>
      </w:r>
      <w:r w:rsidRPr="003F6FD2">
        <w:rPr>
          <w:color w:val="000000" w:themeColor="text1"/>
          <w:sz w:val="22"/>
        </w:rPr>
        <w:t xml:space="preserve"> one employee. No statistical analysis </w:t>
      </w:r>
      <w:r w:rsidR="00B85928">
        <w:rPr>
          <w:color w:val="000000" w:themeColor="text1"/>
          <w:sz w:val="22"/>
        </w:rPr>
        <w:t xml:space="preserve">beyond </w:t>
      </w:r>
      <w:r w:rsidRPr="003F6FD2">
        <w:rPr>
          <w:color w:val="000000" w:themeColor="text1"/>
          <w:sz w:val="22"/>
        </w:rPr>
        <w:t>collecting summaries</w:t>
      </w:r>
      <w:r w:rsidRPr="003F6FD2" w:rsidR="00120388">
        <w:rPr>
          <w:color w:val="000000" w:themeColor="text1"/>
          <w:sz w:val="22"/>
        </w:rPr>
        <w:t xml:space="preserve">, counts </w:t>
      </w:r>
      <w:r w:rsidRPr="003F6FD2">
        <w:rPr>
          <w:color w:val="000000" w:themeColor="text1"/>
          <w:sz w:val="22"/>
        </w:rPr>
        <w:t>and averages using</w:t>
      </w:r>
      <w:r w:rsidRPr="003F6FD2" w:rsidR="00120388">
        <w:rPr>
          <w:color w:val="000000" w:themeColor="text1"/>
          <w:sz w:val="22"/>
        </w:rPr>
        <w:t xml:space="preserve"> Microsoft</w:t>
      </w:r>
      <w:r w:rsidRPr="003F6FD2">
        <w:rPr>
          <w:color w:val="000000" w:themeColor="text1"/>
          <w:sz w:val="22"/>
        </w:rPr>
        <w:t xml:space="preserve"> Excel</w:t>
      </w:r>
      <w:r w:rsidRPr="003F6FD2" w:rsidR="00120388">
        <w:rPr>
          <w:color w:val="000000" w:themeColor="text1"/>
          <w:sz w:val="22"/>
        </w:rPr>
        <w:t xml:space="preserve">. The </w:t>
      </w:r>
      <w:r w:rsidRPr="003F6FD2">
        <w:rPr>
          <w:color w:val="000000" w:themeColor="text1"/>
          <w:sz w:val="22"/>
        </w:rPr>
        <w:t xml:space="preserve">purpose is </w:t>
      </w:r>
      <w:r w:rsidRPr="003F6FD2" w:rsidR="00120388">
        <w:rPr>
          <w:color w:val="000000" w:themeColor="text1"/>
          <w:sz w:val="22"/>
        </w:rPr>
        <w:t xml:space="preserve">to </w:t>
      </w:r>
      <w:r w:rsidRPr="003F6FD2" w:rsidR="001E7B34">
        <w:rPr>
          <w:color w:val="000000" w:themeColor="text1"/>
          <w:sz w:val="22"/>
        </w:rPr>
        <w:t>identify</w:t>
      </w:r>
      <w:r w:rsidRPr="003F6FD2" w:rsidR="00120388">
        <w:rPr>
          <w:color w:val="000000" w:themeColor="text1"/>
          <w:sz w:val="22"/>
        </w:rPr>
        <w:t xml:space="preserve"> </w:t>
      </w:r>
      <w:r w:rsidRPr="003F6FD2" w:rsidR="001E7B34">
        <w:rPr>
          <w:color w:val="000000" w:themeColor="text1"/>
          <w:sz w:val="22"/>
        </w:rPr>
        <w:t>the most-reported public health topics of concern.</w:t>
      </w:r>
      <w:r w:rsidRPr="003F6FD2">
        <w:rPr>
          <w:color w:val="000000" w:themeColor="text1"/>
          <w:sz w:val="22"/>
        </w:rPr>
        <w:t xml:space="preserve"> Data points </w:t>
      </w:r>
      <w:r w:rsidR="00B85928">
        <w:rPr>
          <w:color w:val="000000" w:themeColor="text1"/>
          <w:sz w:val="22"/>
        </w:rPr>
        <w:t>are</w:t>
      </w:r>
      <w:r w:rsidRPr="003F6FD2">
        <w:rPr>
          <w:color w:val="000000" w:themeColor="text1"/>
          <w:sz w:val="22"/>
        </w:rPr>
        <w:t xml:space="preserve"> used to tailor outreach, training and assessment efforts (for example, topics to be covered in a monthly training series available to IA employees and stakeholders).</w:t>
      </w:r>
      <w:r w:rsidRPr="003F6FD2" w:rsidR="001E7B34">
        <w:rPr>
          <w:color w:val="000000" w:themeColor="text1"/>
          <w:sz w:val="22"/>
        </w:rPr>
        <w:t xml:space="preserve"> </w:t>
      </w:r>
    </w:p>
    <w:p w:rsidR="00573AB2" w:rsidRPr="003F6FD2" w:rsidP="00A96E86" w14:paraId="3F849988" w14:textId="77777777">
      <w:pPr>
        <w:tabs>
          <w:tab w:val="left" w:pos="-1080"/>
          <w:tab w:val="left" w:pos="360"/>
          <w:tab w:val="left" w:pos="720"/>
          <w:tab w:val="left" w:pos="1080"/>
        </w:tabs>
        <w:ind w:left="360"/>
        <w:rPr>
          <w:color w:val="000000" w:themeColor="text1"/>
          <w:sz w:val="22"/>
        </w:rPr>
      </w:pPr>
    </w:p>
    <w:p w:rsidR="00940225" w:rsidRPr="003F6FD2" w:rsidP="00A96E86" w14:paraId="6F3ED148" w14:textId="2EBCAF1C">
      <w:pPr>
        <w:tabs>
          <w:tab w:val="left" w:pos="-1080"/>
          <w:tab w:val="left" w:pos="360"/>
          <w:tab w:val="left" w:pos="720"/>
          <w:tab w:val="left" w:pos="1080"/>
        </w:tabs>
        <w:ind w:left="360"/>
        <w:rPr>
          <w:color w:val="000000" w:themeColor="text1"/>
          <w:sz w:val="22"/>
        </w:rPr>
      </w:pPr>
      <w:r w:rsidRPr="003F6FD2">
        <w:rPr>
          <w:color w:val="000000" w:themeColor="text1"/>
          <w:sz w:val="22"/>
        </w:rPr>
        <w:t xml:space="preserve">We account for the </w:t>
      </w:r>
      <w:r w:rsidRPr="003F6FD2" w:rsidR="008B45CF">
        <w:rPr>
          <w:color w:val="000000" w:themeColor="text1"/>
          <w:sz w:val="22"/>
        </w:rPr>
        <w:t xml:space="preserve">low response rate by reporting the top three topics of concern in each category (as opposed to just the </w:t>
      </w:r>
      <w:r w:rsidRPr="003F6FD2" w:rsidR="00CE264D">
        <w:rPr>
          <w:color w:val="000000" w:themeColor="text1"/>
          <w:sz w:val="22"/>
        </w:rPr>
        <w:t>most reported</w:t>
      </w:r>
      <w:r w:rsidRPr="003F6FD2" w:rsidR="008B45CF">
        <w:rPr>
          <w:color w:val="000000" w:themeColor="text1"/>
          <w:sz w:val="22"/>
        </w:rPr>
        <w:t xml:space="preserve"> one), as well as by repeating this survey effort </w:t>
      </w:r>
      <w:r w:rsidRPr="003F6FD2" w:rsidR="007D4E44">
        <w:rPr>
          <w:color w:val="000000" w:themeColor="text1"/>
          <w:sz w:val="22"/>
        </w:rPr>
        <w:t>on a routine basis, aiming for every two years.</w:t>
      </w:r>
    </w:p>
    <w:p w:rsidR="00A96E86" w:rsidRPr="003F6FD2" w:rsidP="00A96E86" w14:paraId="6B694FA0" w14:textId="77777777">
      <w:pPr>
        <w:tabs>
          <w:tab w:val="left" w:pos="-1080"/>
          <w:tab w:val="left" w:pos="360"/>
          <w:tab w:val="left" w:pos="720"/>
          <w:tab w:val="left" w:pos="1080"/>
        </w:tabs>
        <w:ind w:left="360" w:hanging="360"/>
        <w:rPr>
          <w:color w:val="000000" w:themeColor="text1"/>
          <w:sz w:val="22"/>
        </w:rPr>
      </w:pPr>
    </w:p>
    <w:p w:rsidR="008126AE" w:rsidRPr="003F6FD2" w:rsidP="00F11910" w14:paraId="2A46E223" w14:textId="77777777">
      <w:pPr>
        <w:tabs>
          <w:tab w:val="left" w:pos="360"/>
          <w:tab w:val="left" w:pos="720"/>
        </w:tabs>
        <w:rPr>
          <w:b/>
          <w:color w:val="000000" w:themeColor="text1"/>
          <w:sz w:val="22"/>
          <w:szCs w:val="22"/>
        </w:rPr>
      </w:pPr>
      <w:r w:rsidRPr="003F6FD2">
        <w:rPr>
          <w:b/>
          <w:color w:val="000000" w:themeColor="text1"/>
          <w:sz w:val="22"/>
          <w:szCs w:val="22"/>
        </w:rPr>
        <w:t>3.</w:t>
      </w:r>
      <w:r w:rsidRPr="003F6FD2">
        <w:rPr>
          <w:b/>
          <w:color w:val="000000" w:themeColor="text1"/>
          <w:sz w:val="22"/>
          <w:szCs w:val="22"/>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126AE" w:rsidRPr="003F6FD2" w:rsidP="00056F19" w14:paraId="7C5E1AE0" w14:textId="77777777">
      <w:pPr>
        <w:tabs>
          <w:tab w:val="left" w:pos="360"/>
          <w:tab w:val="left" w:pos="720"/>
        </w:tabs>
        <w:rPr>
          <w:color w:val="000000" w:themeColor="text1"/>
          <w:sz w:val="24"/>
          <w:szCs w:val="22"/>
        </w:rPr>
      </w:pPr>
    </w:p>
    <w:p w:rsidR="00A749C9" w:rsidRPr="003F6FD2" w:rsidP="00745706" w14:paraId="389E554A" w14:textId="07849198">
      <w:pPr>
        <w:tabs>
          <w:tab w:val="left" w:pos="-1080"/>
          <w:tab w:val="left" w:pos="360"/>
          <w:tab w:val="left" w:pos="720"/>
          <w:tab w:val="left" w:pos="1080"/>
        </w:tabs>
        <w:ind w:left="360"/>
        <w:rPr>
          <w:color w:val="000000" w:themeColor="text1"/>
          <w:sz w:val="22"/>
        </w:rPr>
      </w:pPr>
      <w:r w:rsidRPr="003F6FD2">
        <w:rPr>
          <w:color w:val="000000" w:themeColor="text1"/>
          <w:sz w:val="22"/>
        </w:rPr>
        <w:t xml:space="preserve">We partner with managers (e.g., superintendents, </w:t>
      </w:r>
      <w:r w:rsidRPr="003F6FD2" w:rsidR="003440AC">
        <w:rPr>
          <w:color w:val="000000" w:themeColor="text1"/>
          <w:sz w:val="22"/>
        </w:rPr>
        <w:t xml:space="preserve">principals, education program administrators, special agents-in charge, </w:t>
      </w:r>
      <w:r w:rsidRPr="003F6FD2">
        <w:rPr>
          <w:color w:val="000000" w:themeColor="text1"/>
          <w:sz w:val="22"/>
        </w:rPr>
        <w:t>supervisory corrections specialists) who oversee these programs</w:t>
      </w:r>
      <w:r w:rsidRPr="003F6FD2" w:rsidR="003265B6">
        <w:rPr>
          <w:color w:val="000000" w:themeColor="text1"/>
          <w:sz w:val="22"/>
        </w:rPr>
        <w:t xml:space="preserve"> to help reinforce the survey’s importance and relevance</w:t>
      </w:r>
      <w:r w:rsidRPr="003F6FD2">
        <w:rPr>
          <w:color w:val="000000" w:themeColor="text1"/>
          <w:sz w:val="22"/>
        </w:rPr>
        <w:t>. We disseminate the survey through multiple avenues, including:</w:t>
      </w:r>
    </w:p>
    <w:p w:rsidR="00A749C9" w:rsidRPr="003F6FD2" w:rsidP="00120ECC" w14:paraId="310F49DE" w14:textId="5A2ED2E5">
      <w:pPr>
        <w:pStyle w:val="ListParagraph"/>
        <w:rPr>
          <w:rFonts w:ascii="Times New Roman" w:hAnsi="Times New Roman" w:cs="Times New Roman"/>
          <w:color w:val="000000" w:themeColor="text1"/>
        </w:rPr>
      </w:pPr>
      <w:r w:rsidRPr="003F6FD2">
        <w:rPr>
          <w:rFonts w:ascii="Times New Roman" w:hAnsi="Times New Roman" w:cs="Times New Roman"/>
          <w:color w:val="000000" w:themeColor="text1"/>
        </w:rPr>
        <w:t>All hands emails and/or newsletters</w:t>
      </w:r>
    </w:p>
    <w:p w:rsidR="00A749C9" w:rsidRPr="003F6FD2" w:rsidP="00120ECC" w14:paraId="09AD2217" w14:textId="1D622D94">
      <w:pPr>
        <w:pStyle w:val="ListParagraph"/>
        <w:rPr>
          <w:rFonts w:ascii="Times New Roman" w:hAnsi="Times New Roman" w:cs="Times New Roman"/>
          <w:color w:val="000000" w:themeColor="text1"/>
        </w:rPr>
      </w:pPr>
      <w:r w:rsidRPr="003F6FD2">
        <w:rPr>
          <w:rFonts w:ascii="Times New Roman" w:hAnsi="Times New Roman" w:cs="Times New Roman"/>
          <w:color w:val="000000" w:themeColor="text1"/>
        </w:rPr>
        <w:t>Briefings with senior leaders from the four components of Indian Affairs: AS-IA, BIA, BIE and BTFA</w:t>
      </w:r>
    </w:p>
    <w:p w:rsidR="00A749C9" w:rsidRPr="003F6FD2" w:rsidP="00120ECC" w14:paraId="4FD4050B" w14:textId="2FD32CAC">
      <w:pPr>
        <w:pStyle w:val="ListParagraph"/>
        <w:rPr>
          <w:rFonts w:ascii="Times New Roman" w:hAnsi="Times New Roman" w:cs="Times New Roman"/>
          <w:color w:val="000000" w:themeColor="text1"/>
        </w:rPr>
      </w:pPr>
      <w:r w:rsidRPr="003F6FD2">
        <w:rPr>
          <w:rFonts w:ascii="Times New Roman" w:hAnsi="Times New Roman" w:cs="Times New Roman"/>
          <w:color w:val="000000" w:themeColor="text1"/>
        </w:rPr>
        <w:t>Communication with Regional/District staff</w:t>
      </w:r>
    </w:p>
    <w:p w:rsidR="00832B07" w:rsidRPr="003F6FD2" w:rsidP="00120ECC" w14:paraId="7C5EAB7E" w14:textId="7C4AF55A">
      <w:pPr>
        <w:pStyle w:val="ListParagraph"/>
        <w:rPr>
          <w:rFonts w:ascii="Times New Roman" w:hAnsi="Times New Roman" w:cs="Times New Roman"/>
          <w:color w:val="000000" w:themeColor="text1"/>
        </w:rPr>
      </w:pPr>
      <w:r w:rsidRPr="003F6FD2">
        <w:rPr>
          <w:rFonts w:ascii="Times New Roman" w:hAnsi="Times New Roman" w:cs="Times New Roman"/>
          <w:color w:val="000000" w:themeColor="text1"/>
        </w:rPr>
        <w:t>Mentioning the survey during educational training sessions</w:t>
      </w:r>
    </w:p>
    <w:p w:rsidR="00203AB4" w:rsidRPr="003F6FD2" w:rsidP="00120ECC" w14:paraId="66C55891" w14:textId="4E7AD2D8">
      <w:pPr>
        <w:pStyle w:val="ListParagraph"/>
        <w:rPr>
          <w:rFonts w:ascii="Times New Roman" w:hAnsi="Times New Roman" w:cs="Times New Roman"/>
          <w:color w:val="000000" w:themeColor="text1"/>
        </w:rPr>
      </w:pPr>
      <w:r w:rsidRPr="003F6FD2">
        <w:rPr>
          <w:rFonts w:ascii="Times New Roman" w:hAnsi="Times New Roman" w:cs="Times New Roman"/>
          <w:color w:val="000000" w:themeColor="text1"/>
        </w:rPr>
        <w:t xml:space="preserve">Regular meetings/phone calls with </w:t>
      </w:r>
      <w:r w:rsidRPr="003F6FD2" w:rsidR="005F452A">
        <w:rPr>
          <w:rFonts w:ascii="Times New Roman" w:hAnsi="Times New Roman" w:cs="Times New Roman"/>
          <w:color w:val="000000" w:themeColor="text1"/>
        </w:rPr>
        <w:t>partners</w:t>
      </w:r>
    </w:p>
    <w:p w:rsidR="00B40821" w:rsidRPr="003F6FD2" w:rsidP="00745706" w14:paraId="24564C88" w14:textId="77777777">
      <w:pPr>
        <w:tabs>
          <w:tab w:val="left" w:pos="-1080"/>
          <w:tab w:val="left" w:pos="360"/>
          <w:tab w:val="left" w:pos="720"/>
          <w:tab w:val="left" w:pos="1080"/>
        </w:tabs>
        <w:ind w:left="360"/>
        <w:rPr>
          <w:color w:val="000000" w:themeColor="text1"/>
          <w:sz w:val="22"/>
        </w:rPr>
      </w:pPr>
    </w:p>
    <w:p w:rsidR="00B40821" w:rsidRPr="003F6FD2" w:rsidP="00745706" w14:paraId="5591EB86" w14:textId="3E340D16">
      <w:pPr>
        <w:tabs>
          <w:tab w:val="left" w:pos="-1080"/>
          <w:tab w:val="left" w:pos="360"/>
          <w:tab w:val="left" w:pos="720"/>
          <w:tab w:val="left" w:pos="1080"/>
        </w:tabs>
        <w:ind w:left="360"/>
        <w:rPr>
          <w:color w:val="000000" w:themeColor="text1"/>
          <w:sz w:val="22"/>
        </w:rPr>
      </w:pPr>
      <w:r w:rsidRPr="003F6FD2">
        <w:rPr>
          <w:color w:val="000000" w:themeColor="text1"/>
          <w:sz w:val="22"/>
        </w:rPr>
        <w:t>While</w:t>
      </w:r>
      <w:r w:rsidRPr="003F6FD2" w:rsidR="003265B6">
        <w:rPr>
          <w:color w:val="000000" w:themeColor="text1"/>
          <w:sz w:val="22"/>
        </w:rPr>
        <w:t xml:space="preserve"> the open-ended comment questions are optional, the survey cannot eb submitted without responses to the </w:t>
      </w:r>
      <w:r w:rsidRPr="003F6FD2" w:rsidR="003148F4">
        <w:rPr>
          <w:color w:val="000000" w:themeColor="text1"/>
          <w:sz w:val="22"/>
        </w:rPr>
        <w:t>questions on topics of concern and needed support activities. This ensure</w:t>
      </w:r>
      <w:r w:rsidR="00177B6F">
        <w:rPr>
          <w:color w:val="000000" w:themeColor="text1"/>
          <w:sz w:val="22"/>
        </w:rPr>
        <w:t>s</w:t>
      </w:r>
      <w:r w:rsidRPr="003F6FD2" w:rsidR="003148F4">
        <w:rPr>
          <w:color w:val="000000" w:themeColor="text1"/>
          <w:sz w:val="22"/>
        </w:rPr>
        <w:t xml:space="preserve"> </w:t>
      </w:r>
      <w:r w:rsidRPr="003F6FD2" w:rsidR="00203AB4">
        <w:rPr>
          <w:color w:val="000000" w:themeColor="text1"/>
          <w:sz w:val="22"/>
        </w:rPr>
        <w:t xml:space="preserve">the tabulation of data reflects the correct number of respondents. </w:t>
      </w:r>
      <w:r w:rsidRPr="003F6FD2" w:rsidR="00413E55">
        <w:rPr>
          <w:color w:val="000000" w:themeColor="text1"/>
          <w:sz w:val="22"/>
        </w:rPr>
        <w:t xml:space="preserve">In addition, we are striving to </w:t>
      </w:r>
      <w:r w:rsidRPr="003F6FD2" w:rsidR="00643385">
        <w:rPr>
          <w:color w:val="000000" w:themeColor="text1"/>
          <w:sz w:val="22"/>
        </w:rPr>
        <w:t xml:space="preserve">address topics of concern raised in the 2021 survey through training sessions and educational materials available to partners. We hope this demonstrates </w:t>
      </w:r>
      <w:r w:rsidRPr="003F6FD2" w:rsidR="00686C93">
        <w:rPr>
          <w:color w:val="000000" w:themeColor="text1"/>
          <w:sz w:val="22"/>
        </w:rPr>
        <w:t xml:space="preserve">commitment to </w:t>
      </w:r>
      <w:r w:rsidRPr="003F6FD2" w:rsidR="00686C93">
        <w:rPr>
          <w:color w:val="000000" w:themeColor="text1"/>
          <w:sz w:val="22"/>
        </w:rPr>
        <w:t>address</w:t>
      </w:r>
      <w:r w:rsidRPr="003F6FD2" w:rsidR="00686C93">
        <w:rPr>
          <w:color w:val="000000" w:themeColor="text1"/>
          <w:sz w:val="22"/>
        </w:rPr>
        <w:t xml:space="preserve"> </w:t>
      </w:r>
      <w:r w:rsidRPr="003F6FD2" w:rsidR="00643385">
        <w:rPr>
          <w:color w:val="000000" w:themeColor="text1"/>
          <w:sz w:val="22"/>
        </w:rPr>
        <w:t>the survey</w:t>
      </w:r>
      <w:r w:rsidRPr="003F6FD2" w:rsidR="00686C93">
        <w:rPr>
          <w:color w:val="000000" w:themeColor="text1"/>
          <w:sz w:val="22"/>
        </w:rPr>
        <w:t xml:space="preserve"> responses, which in turn increase</w:t>
      </w:r>
      <w:r w:rsidR="00177B6F">
        <w:rPr>
          <w:color w:val="000000" w:themeColor="text1"/>
          <w:sz w:val="22"/>
        </w:rPr>
        <w:t>s</w:t>
      </w:r>
      <w:r w:rsidRPr="003F6FD2" w:rsidR="00686C93">
        <w:rPr>
          <w:color w:val="000000" w:themeColor="text1"/>
          <w:sz w:val="22"/>
        </w:rPr>
        <w:t xml:space="preserve"> participation in future surveys.</w:t>
      </w:r>
      <w:r w:rsidRPr="003F6FD2">
        <w:rPr>
          <w:color w:val="000000" w:themeColor="text1"/>
          <w:sz w:val="22"/>
        </w:rPr>
        <w:t xml:space="preserve"> </w:t>
      </w:r>
    </w:p>
    <w:p w:rsidR="00B66FD5" w:rsidRPr="003F6FD2" w:rsidP="00056F19" w14:paraId="66245F10" w14:textId="36B82C4A">
      <w:pPr>
        <w:tabs>
          <w:tab w:val="left" w:pos="360"/>
          <w:tab w:val="left" w:pos="720"/>
        </w:tabs>
        <w:rPr>
          <w:b/>
          <w:bCs/>
          <w:color w:val="000000" w:themeColor="text1"/>
          <w:sz w:val="28"/>
          <w:szCs w:val="26"/>
        </w:rPr>
      </w:pPr>
    </w:p>
    <w:p w:rsidR="008126AE" w:rsidRPr="003F6FD2" w:rsidP="00F11910" w14:paraId="1C5FE80B" w14:textId="77777777">
      <w:pPr>
        <w:tabs>
          <w:tab w:val="left" w:pos="360"/>
          <w:tab w:val="left" w:pos="720"/>
        </w:tabs>
        <w:rPr>
          <w:b/>
          <w:color w:val="000000" w:themeColor="text1"/>
          <w:sz w:val="22"/>
          <w:szCs w:val="22"/>
        </w:rPr>
      </w:pPr>
      <w:r w:rsidRPr="003F6FD2">
        <w:rPr>
          <w:b/>
          <w:color w:val="000000" w:themeColor="text1"/>
          <w:sz w:val="22"/>
          <w:szCs w:val="22"/>
        </w:rPr>
        <w:t>4.</w:t>
      </w:r>
      <w:r w:rsidRPr="003F6FD2">
        <w:rPr>
          <w:b/>
          <w:color w:val="000000" w:themeColor="text1"/>
          <w:sz w:val="22"/>
          <w:szCs w:val="22"/>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8126AE" w:rsidRPr="003F6FD2" w:rsidP="00056F19" w14:paraId="2655B1CF" w14:textId="77777777">
      <w:pPr>
        <w:tabs>
          <w:tab w:val="left" w:pos="360"/>
          <w:tab w:val="left" w:pos="720"/>
        </w:tabs>
        <w:rPr>
          <w:color w:val="000000" w:themeColor="text1"/>
          <w:sz w:val="24"/>
          <w:szCs w:val="22"/>
        </w:rPr>
      </w:pPr>
    </w:p>
    <w:p w:rsidR="00C9590C" w:rsidRPr="003F6FD2" w:rsidP="00B80CBB" w14:paraId="2161B0BC" w14:textId="48263D01">
      <w:pPr>
        <w:tabs>
          <w:tab w:val="left" w:pos="-1080"/>
          <w:tab w:val="left" w:pos="360"/>
          <w:tab w:val="left" w:pos="720"/>
          <w:tab w:val="left" w:pos="1080"/>
        </w:tabs>
        <w:ind w:left="360"/>
        <w:rPr>
          <w:color w:val="000000" w:themeColor="text1"/>
          <w:sz w:val="22"/>
        </w:rPr>
      </w:pPr>
      <w:r w:rsidRPr="003F6FD2">
        <w:rPr>
          <w:color w:val="000000" w:themeColor="text1"/>
          <w:sz w:val="22"/>
        </w:rPr>
        <w:t>T</w:t>
      </w:r>
      <w:r w:rsidRPr="003F6FD2" w:rsidR="00B80CBB">
        <w:rPr>
          <w:color w:val="000000" w:themeColor="text1"/>
          <w:sz w:val="22"/>
        </w:rPr>
        <w:t xml:space="preserve">his information collection effort </w:t>
      </w:r>
      <w:r w:rsidR="00477E5A">
        <w:rPr>
          <w:color w:val="000000" w:themeColor="text1"/>
          <w:sz w:val="22"/>
        </w:rPr>
        <w:t>does</w:t>
      </w:r>
      <w:r w:rsidRPr="003F6FD2" w:rsidR="00B80CBB">
        <w:rPr>
          <w:color w:val="000000" w:themeColor="text1"/>
          <w:sz w:val="22"/>
        </w:rPr>
        <w:t xml:space="preserve"> not include testing.</w:t>
      </w:r>
    </w:p>
    <w:p w:rsidR="00B66FD5" w:rsidRPr="003F6FD2" w:rsidP="00C9590C" w14:paraId="40931470" w14:textId="545424BF">
      <w:pPr>
        <w:tabs>
          <w:tab w:val="left" w:pos="360"/>
          <w:tab w:val="left" w:pos="720"/>
        </w:tabs>
        <w:rPr>
          <w:color w:val="000000" w:themeColor="text1"/>
          <w:sz w:val="24"/>
          <w:szCs w:val="22"/>
        </w:rPr>
      </w:pPr>
    </w:p>
    <w:p w:rsidR="00EB3B45" w:rsidRPr="003F6FD2" w:rsidP="00F11910" w14:paraId="0DB7372B" w14:textId="77777777">
      <w:pPr>
        <w:tabs>
          <w:tab w:val="left" w:pos="360"/>
          <w:tab w:val="left" w:pos="720"/>
        </w:tabs>
        <w:rPr>
          <w:b/>
          <w:color w:val="000000" w:themeColor="text1"/>
          <w:sz w:val="22"/>
          <w:szCs w:val="22"/>
        </w:rPr>
      </w:pPr>
      <w:r w:rsidRPr="003F6FD2">
        <w:rPr>
          <w:b/>
          <w:color w:val="000000" w:themeColor="text1"/>
          <w:sz w:val="22"/>
          <w:szCs w:val="22"/>
        </w:rPr>
        <w:t>5.</w:t>
      </w:r>
      <w:r w:rsidRPr="003F6FD2">
        <w:rPr>
          <w:b/>
          <w:color w:val="000000" w:themeColor="text1"/>
          <w:sz w:val="22"/>
          <w:szCs w:val="22"/>
        </w:rPr>
        <w:tab/>
        <w:t>Provide the name</w:t>
      </w:r>
      <w:r w:rsidRPr="003F6FD2" w:rsidR="00DD29FE">
        <w:rPr>
          <w:b/>
          <w:color w:val="000000" w:themeColor="text1"/>
          <w:sz w:val="22"/>
          <w:szCs w:val="22"/>
        </w:rPr>
        <w:t>s</w:t>
      </w:r>
      <w:r w:rsidRPr="003F6FD2">
        <w:rPr>
          <w:b/>
          <w:color w:val="000000" w:themeColor="text1"/>
          <w:sz w:val="22"/>
          <w:szCs w:val="22"/>
        </w:rPr>
        <w:t xml:space="preserve"> and telephone number</w:t>
      </w:r>
      <w:r w:rsidRPr="003F6FD2" w:rsidR="00DD29FE">
        <w:rPr>
          <w:b/>
          <w:color w:val="000000" w:themeColor="text1"/>
          <w:sz w:val="22"/>
          <w:szCs w:val="22"/>
        </w:rPr>
        <w:t>s</w:t>
      </w:r>
      <w:r w:rsidRPr="003F6FD2">
        <w:rPr>
          <w:b/>
          <w:color w:val="000000" w:themeColor="text1"/>
          <w:sz w:val="22"/>
          <w:szCs w:val="22"/>
        </w:rPr>
        <w:t xml:space="preserve"> of individuals consulted on statistical aspects of the design and the name of the agency unit, contractor(s), grantee(s), or other person(s) who will actually collect and/or analyze the information for the agency.</w:t>
      </w:r>
    </w:p>
    <w:p w:rsidR="00A76BEF" w:rsidRPr="003F6FD2" w:rsidP="00056F19" w14:paraId="48CC37EC" w14:textId="77777777">
      <w:pPr>
        <w:tabs>
          <w:tab w:val="left" w:pos="360"/>
          <w:tab w:val="left" w:pos="720"/>
        </w:tabs>
        <w:ind w:left="360" w:hanging="360"/>
        <w:rPr>
          <w:color w:val="000000" w:themeColor="text1"/>
          <w:sz w:val="24"/>
          <w:szCs w:val="22"/>
        </w:rPr>
      </w:pPr>
    </w:p>
    <w:p w:rsidR="00C9590C" w:rsidRPr="003F6FD2" w:rsidP="00C9590C" w14:paraId="3EF5275F" w14:textId="65971F31">
      <w:pPr>
        <w:tabs>
          <w:tab w:val="left" w:pos="-1080"/>
          <w:tab w:val="left" w:pos="360"/>
          <w:tab w:val="left" w:pos="720"/>
          <w:tab w:val="left" w:pos="1080"/>
        </w:tabs>
        <w:ind w:left="360" w:hanging="360"/>
        <w:rPr>
          <w:color w:val="000000" w:themeColor="text1"/>
          <w:sz w:val="22"/>
        </w:rPr>
      </w:pPr>
      <w:r w:rsidRPr="003F6FD2">
        <w:rPr>
          <w:color w:val="000000" w:themeColor="text1"/>
          <w:sz w:val="22"/>
        </w:rPr>
        <w:tab/>
        <w:t xml:space="preserve">As the survey does not include any statistical </w:t>
      </w:r>
      <w:r w:rsidRPr="003F6FD2" w:rsidR="002A2EA5">
        <w:rPr>
          <w:color w:val="000000" w:themeColor="text1"/>
          <w:sz w:val="22"/>
        </w:rPr>
        <w:t xml:space="preserve">analysis upfront (e.g., selecting a random sample) or after data collection (aside from minimal </w:t>
      </w:r>
      <w:r w:rsidRPr="003F6FD2" w:rsidR="002C50FC">
        <w:rPr>
          <w:color w:val="000000" w:themeColor="text1"/>
          <w:sz w:val="22"/>
        </w:rPr>
        <w:t xml:space="preserve">Excel tabulation functions), </w:t>
      </w:r>
      <w:r w:rsidRPr="003F6FD2" w:rsidR="00593DF5">
        <w:rPr>
          <w:color w:val="000000" w:themeColor="text1"/>
          <w:sz w:val="22"/>
        </w:rPr>
        <w:t xml:space="preserve">no statistical experts were consulted. The submitters did consult with the </w:t>
      </w:r>
      <w:r w:rsidRPr="003F6FD2" w:rsidR="006A6728">
        <w:rPr>
          <w:color w:val="000000" w:themeColor="text1"/>
          <w:sz w:val="22"/>
        </w:rPr>
        <w:t xml:space="preserve">IA </w:t>
      </w:r>
      <w:r w:rsidRPr="003F6FD2" w:rsidR="00DE5024">
        <w:rPr>
          <w:color w:val="000000" w:themeColor="text1"/>
          <w:sz w:val="22"/>
        </w:rPr>
        <w:t xml:space="preserve">Division of Safety and Risk Management (Paul Holley, </w:t>
      </w:r>
      <w:r w:rsidRPr="003F6FD2" w:rsidR="00764EE3">
        <w:rPr>
          <w:color w:val="000000" w:themeColor="text1"/>
          <w:sz w:val="22"/>
        </w:rPr>
        <w:t xml:space="preserve">505-250-6951) and </w:t>
      </w:r>
      <w:r w:rsidRPr="003F6FD2" w:rsidR="00593DF5">
        <w:rPr>
          <w:color w:val="000000" w:themeColor="text1"/>
          <w:sz w:val="22"/>
        </w:rPr>
        <w:t>DOI Office</w:t>
      </w:r>
      <w:r w:rsidRPr="003F6FD2" w:rsidR="00CE28A2">
        <w:rPr>
          <w:color w:val="000000" w:themeColor="text1"/>
          <w:sz w:val="22"/>
        </w:rPr>
        <w:t xml:space="preserve"> </w:t>
      </w:r>
      <w:r w:rsidRPr="003F6FD2" w:rsidR="00593DF5">
        <w:rPr>
          <w:color w:val="000000" w:themeColor="text1"/>
          <w:sz w:val="22"/>
        </w:rPr>
        <w:t xml:space="preserve">of Occupational Safety and Health </w:t>
      </w:r>
      <w:r w:rsidRPr="003F6FD2" w:rsidR="00764EE3">
        <w:rPr>
          <w:color w:val="000000" w:themeColor="text1"/>
          <w:sz w:val="22"/>
        </w:rPr>
        <w:t>(Michael Quinn,</w:t>
      </w:r>
      <w:r w:rsidRPr="003F6FD2" w:rsidR="00BE4A79">
        <w:rPr>
          <w:color w:val="000000" w:themeColor="text1"/>
          <w:sz w:val="22"/>
        </w:rPr>
        <w:t xml:space="preserve"> </w:t>
      </w:r>
      <w:r w:rsidRPr="003F6FD2" w:rsidR="007365F5">
        <w:rPr>
          <w:color w:val="000000" w:themeColor="text1"/>
          <w:sz w:val="22"/>
        </w:rPr>
        <w:t>303-236-7110)</w:t>
      </w:r>
      <w:r w:rsidRPr="003F6FD2" w:rsidR="00764EE3">
        <w:rPr>
          <w:color w:val="000000" w:themeColor="text1"/>
          <w:sz w:val="22"/>
        </w:rPr>
        <w:t xml:space="preserve"> </w:t>
      </w:r>
      <w:r w:rsidRPr="003F6FD2" w:rsidR="00BE4A79">
        <w:rPr>
          <w:color w:val="000000" w:themeColor="text1"/>
          <w:sz w:val="22"/>
        </w:rPr>
        <w:t>r</w:t>
      </w:r>
      <w:r w:rsidRPr="003F6FD2" w:rsidR="00CE28A2">
        <w:rPr>
          <w:color w:val="000000" w:themeColor="text1"/>
          <w:sz w:val="22"/>
        </w:rPr>
        <w:t xml:space="preserve">egarding the content of the questions. This consultation occurred </w:t>
      </w:r>
      <w:r w:rsidRPr="003F6FD2" w:rsidR="00593DF5">
        <w:rPr>
          <w:color w:val="000000" w:themeColor="text1"/>
          <w:sz w:val="22"/>
        </w:rPr>
        <w:t xml:space="preserve">in 2021 before the initial </w:t>
      </w:r>
      <w:r w:rsidRPr="003F6FD2" w:rsidR="007F6352">
        <w:rPr>
          <w:color w:val="000000" w:themeColor="text1"/>
          <w:sz w:val="22"/>
        </w:rPr>
        <w:t>survey (with the same questions) was issued to federal IA employees.</w:t>
      </w:r>
    </w:p>
    <w:p w:rsidR="007365F5" w:rsidRPr="003F6FD2" w:rsidP="00C9590C" w14:paraId="6B1FBD26" w14:textId="77777777">
      <w:pPr>
        <w:tabs>
          <w:tab w:val="left" w:pos="-1080"/>
          <w:tab w:val="left" w:pos="360"/>
          <w:tab w:val="left" w:pos="720"/>
          <w:tab w:val="left" w:pos="1080"/>
        </w:tabs>
        <w:ind w:left="360" w:hanging="360"/>
        <w:rPr>
          <w:color w:val="000000" w:themeColor="text1"/>
          <w:sz w:val="22"/>
        </w:rPr>
      </w:pPr>
    </w:p>
    <w:p w:rsidR="007365F5" w:rsidRPr="003F6FD2" w:rsidP="00C9590C" w14:paraId="410957E4" w14:textId="068A8401">
      <w:pPr>
        <w:tabs>
          <w:tab w:val="left" w:pos="-1080"/>
          <w:tab w:val="left" w:pos="360"/>
          <w:tab w:val="left" w:pos="720"/>
          <w:tab w:val="left" w:pos="1080"/>
        </w:tabs>
        <w:ind w:left="360" w:hanging="360"/>
        <w:rPr>
          <w:color w:val="000000" w:themeColor="text1"/>
          <w:sz w:val="22"/>
        </w:rPr>
      </w:pPr>
      <w:r w:rsidRPr="003F6FD2">
        <w:rPr>
          <w:color w:val="000000" w:themeColor="text1"/>
          <w:sz w:val="22"/>
        </w:rPr>
        <w:tab/>
        <w:t xml:space="preserve">The </w:t>
      </w:r>
      <w:r w:rsidRPr="003F6FD2" w:rsidR="00FC2431">
        <w:rPr>
          <w:color w:val="000000" w:themeColor="text1"/>
          <w:sz w:val="22"/>
        </w:rPr>
        <w:t xml:space="preserve">Indian Affairs Office of Facilities, Property, and Safety Management Public Health Team </w:t>
      </w:r>
      <w:r w:rsidRPr="003F6FD2">
        <w:rPr>
          <w:color w:val="000000" w:themeColor="text1"/>
          <w:sz w:val="22"/>
        </w:rPr>
        <w:t xml:space="preserve">collect the data. </w:t>
      </w:r>
    </w:p>
    <w:p w:rsidR="00120ECC" w:rsidRPr="003F6FD2" w:rsidP="00120ECC" w14:paraId="228E82CF" w14:textId="7B49B151">
      <w:pPr>
        <w:pStyle w:val="ListParagraph"/>
        <w:rPr>
          <w:rFonts w:ascii="Times New Roman" w:hAnsi="Times New Roman" w:cs="Times New Roman"/>
          <w:color w:val="000000" w:themeColor="text1"/>
        </w:rPr>
      </w:pPr>
      <w:r w:rsidRPr="003F6FD2">
        <w:rPr>
          <w:rFonts w:ascii="Times New Roman" w:hAnsi="Times New Roman" w:cs="Times New Roman"/>
          <w:color w:val="000000" w:themeColor="text1"/>
        </w:rPr>
        <w:t>Scott Sufficool, Program Manager</w:t>
      </w:r>
      <w:r w:rsidRPr="003F6FD2" w:rsidR="00AF7201">
        <w:rPr>
          <w:rFonts w:ascii="Times New Roman" w:hAnsi="Times New Roman" w:cs="Times New Roman"/>
          <w:color w:val="000000" w:themeColor="text1"/>
        </w:rPr>
        <w:t xml:space="preserve"> (</w:t>
      </w:r>
      <w:r w:rsidRPr="003F6FD2" w:rsidR="00AF7201">
        <w:rPr>
          <w:rFonts w:ascii="Times New Roman" w:eastAsia="Times New Roman" w:hAnsi="Times New Roman" w:cs="Times New Roman"/>
          <w:color w:val="000000" w:themeColor="text1"/>
        </w:rPr>
        <w:t>202</w:t>
      </w:r>
      <w:r w:rsidRPr="003F6FD2" w:rsidR="003267E3">
        <w:rPr>
          <w:rFonts w:ascii="Times New Roman" w:eastAsia="Times New Roman" w:hAnsi="Times New Roman" w:cs="Times New Roman"/>
          <w:color w:val="000000" w:themeColor="text1"/>
        </w:rPr>
        <w:t>-</w:t>
      </w:r>
      <w:r w:rsidRPr="003F6FD2" w:rsidR="00AF7201">
        <w:rPr>
          <w:rFonts w:ascii="Times New Roman" w:eastAsia="Times New Roman" w:hAnsi="Times New Roman" w:cs="Times New Roman"/>
          <w:color w:val="000000" w:themeColor="text1"/>
        </w:rPr>
        <w:t>507</w:t>
      </w:r>
      <w:r w:rsidRPr="003F6FD2" w:rsidR="003267E3">
        <w:rPr>
          <w:rFonts w:ascii="Times New Roman" w:eastAsia="Times New Roman" w:hAnsi="Times New Roman" w:cs="Times New Roman"/>
          <w:color w:val="000000" w:themeColor="text1"/>
        </w:rPr>
        <w:t>-</w:t>
      </w:r>
      <w:r w:rsidRPr="003F6FD2" w:rsidR="00AF7201">
        <w:rPr>
          <w:rFonts w:ascii="Times New Roman" w:eastAsia="Times New Roman" w:hAnsi="Times New Roman" w:cs="Times New Roman"/>
          <w:color w:val="000000" w:themeColor="text1"/>
        </w:rPr>
        <w:t>0555)</w:t>
      </w:r>
    </w:p>
    <w:p w:rsidR="00120ECC" w:rsidRPr="003F6FD2" w:rsidP="00120ECC" w14:paraId="7411B3D6" w14:textId="5B5CB7BC">
      <w:pPr>
        <w:pStyle w:val="ListParagraph"/>
        <w:rPr>
          <w:rFonts w:ascii="Times New Roman" w:hAnsi="Times New Roman" w:cs="Times New Roman"/>
          <w:color w:val="000000" w:themeColor="text1"/>
        </w:rPr>
      </w:pPr>
      <w:r w:rsidRPr="003F6FD2">
        <w:rPr>
          <w:rFonts w:ascii="Times New Roman" w:hAnsi="Times New Roman" w:cs="Times New Roman"/>
          <w:color w:val="000000" w:themeColor="text1"/>
        </w:rPr>
        <w:t xml:space="preserve">James (Doug) Ebert, </w:t>
      </w:r>
      <w:r w:rsidRPr="003F6FD2" w:rsidR="00C3040D">
        <w:rPr>
          <w:rFonts w:ascii="Times New Roman" w:hAnsi="Times New Roman" w:cs="Times New Roman"/>
          <w:color w:val="000000" w:themeColor="text1"/>
        </w:rPr>
        <w:t>Environmental Health Specialist</w:t>
      </w:r>
      <w:r w:rsidRPr="003F6FD2" w:rsidR="00AF7201">
        <w:rPr>
          <w:rFonts w:ascii="Times New Roman" w:hAnsi="Times New Roman" w:cs="Times New Roman"/>
          <w:color w:val="000000" w:themeColor="text1"/>
        </w:rPr>
        <w:t xml:space="preserve"> (505-659-6279)</w:t>
      </w:r>
    </w:p>
    <w:p w:rsidR="003267E3" w:rsidRPr="003F6FD2" w:rsidP="003267E3" w14:paraId="6656EEB9" w14:textId="51DF3B6E">
      <w:pPr>
        <w:pStyle w:val="ListParagraph"/>
        <w:rPr>
          <w:rFonts w:ascii="Times New Roman" w:hAnsi="Times New Roman" w:cs="Times New Roman"/>
          <w:color w:val="000000" w:themeColor="text1"/>
        </w:rPr>
      </w:pPr>
      <w:r w:rsidRPr="003F6FD2">
        <w:rPr>
          <w:rFonts w:ascii="Times New Roman" w:hAnsi="Times New Roman" w:cs="Times New Roman"/>
          <w:color w:val="000000" w:themeColor="text1"/>
        </w:rPr>
        <w:t>Ralph Groves, Public Health and Medicine Specialist (505-382-5395)</w:t>
      </w:r>
    </w:p>
    <w:p w:rsidR="00A76BEF" w:rsidRPr="003F6FD2" w:rsidP="00C9590C" w14:paraId="09D5BDE6" w14:textId="74C83062">
      <w:pPr>
        <w:tabs>
          <w:tab w:val="left" w:pos="360"/>
          <w:tab w:val="left" w:pos="720"/>
        </w:tabs>
        <w:rPr>
          <w:color w:val="000000" w:themeColor="text1"/>
          <w:sz w:val="24"/>
          <w:szCs w:val="22"/>
        </w:rPr>
      </w:pPr>
    </w:p>
    <w:sectPr w:rsidSect="00EB3B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49C6BE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153F6B6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133CDA1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0354AF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070D050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88F" w14:paraId="663D83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5B6106"/>
    <w:multiLevelType w:val="hybridMultilevel"/>
    <w:tmpl w:val="F41C76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2911875"/>
    <w:multiLevelType w:val="hybridMultilevel"/>
    <w:tmpl w:val="6368086E"/>
    <w:lvl w:ilvl="0">
      <w:start w:val="1"/>
      <w:numFmt w:val="bullet"/>
      <w:pStyle w:val="ListParagraph"/>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54823AA5"/>
    <w:multiLevelType w:val="hybridMultilevel"/>
    <w:tmpl w:val="041CDFF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3771B29"/>
    <w:multiLevelType w:val="hybridMultilevel"/>
    <w:tmpl w:val="3174B05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B654E6E"/>
    <w:multiLevelType w:val="hybridMultilevel"/>
    <w:tmpl w:val="38BA900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43432574">
    <w:abstractNumId w:val="3"/>
  </w:num>
  <w:num w:numId="2" w16cid:durableId="896279115">
    <w:abstractNumId w:val="0"/>
  </w:num>
  <w:num w:numId="3" w16cid:durableId="451441342">
    <w:abstractNumId w:val="2"/>
  </w:num>
  <w:num w:numId="4" w16cid:durableId="631598783">
    <w:abstractNumId w:val="4"/>
  </w:num>
  <w:num w:numId="5" w16cid:durableId="97433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AE"/>
    <w:rsid w:val="0001260D"/>
    <w:rsid w:val="00056F19"/>
    <w:rsid w:val="000700A7"/>
    <w:rsid w:val="000C30DF"/>
    <w:rsid w:val="00102D5A"/>
    <w:rsid w:val="00120388"/>
    <w:rsid w:val="00120ECC"/>
    <w:rsid w:val="00147B1C"/>
    <w:rsid w:val="00177B6F"/>
    <w:rsid w:val="001E7B34"/>
    <w:rsid w:val="001F3973"/>
    <w:rsid w:val="00203AB4"/>
    <w:rsid w:val="002A2EA5"/>
    <w:rsid w:val="002C11E4"/>
    <w:rsid w:val="002C50FC"/>
    <w:rsid w:val="002D44EA"/>
    <w:rsid w:val="003148F4"/>
    <w:rsid w:val="003265B6"/>
    <w:rsid w:val="003267E3"/>
    <w:rsid w:val="00343AB6"/>
    <w:rsid w:val="003440AC"/>
    <w:rsid w:val="003C664A"/>
    <w:rsid w:val="003F6FD2"/>
    <w:rsid w:val="003F7C7E"/>
    <w:rsid w:val="00413E55"/>
    <w:rsid w:val="004315A6"/>
    <w:rsid w:val="00435D06"/>
    <w:rsid w:val="00471C93"/>
    <w:rsid w:val="00477E5A"/>
    <w:rsid w:val="004D32D9"/>
    <w:rsid w:val="004E57B9"/>
    <w:rsid w:val="00573AB2"/>
    <w:rsid w:val="00593DF5"/>
    <w:rsid w:val="005A38A5"/>
    <w:rsid w:val="005F452A"/>
    <w:rsid w:val="00611F01"/>
    <w:rsid w:val="00643385"/>
    <w:rsid w:val="006572A5"/>
    <w:rsid w:val="00686C93"/>
    <w:rsid w:val="006A6728"/>
    <w:rsid w:val="007365F5"/>
    <w:rsid w:val="00745706"/>
    <w:rsid w:val="00764EE3"/>
    <w:rsid w:val="007D4E44"/>
    <w:rsid w:val="007F6352"/>
    <w:rsid w:val="008126AE"/>
    <w:rsid w:val="00832B07"/>
    <w:rsid w:val="00871550"/>
    <w:rsid w:val="008B45CF"/>
    <w:rsid w:val="008C0A3B"/>
    <w:rsid w:val="009127A9"/>
    <w:rsid w:val="00916040"/>
    <w:rsid w:val="00940225"/>
    <w:rsid w:val="009B7DCD"/>
    <w:rsid w:val="009F488F"/>
    <w:rsid w:val="00A16653"/>
    <w:rsid w:val="00A40794"/>
    <w:rsid w:val="00A73FA9"/>
    <w:rsid w:val="00A749C9"/>
    <w:rsid w:val="00A76BEF"/>
    <w:rsid w:val="00A96E86"/>
    <w:rsid w:val="00AF7201"/>
    <w:rsid w:val="00B21717"/>
    <w:rsid w:val="00B31CAC"/>
    <w:rsid w:val="00B40821"/>
    <w:rsid w:val="00B66FD5"/>
    <w:rsid w:val="00B80CBB"/>
    <w:rsid w:val="00B85928"/>
    <w:rsid w:val="00BA376C"/>
    <w:rsid w:val="00BE4A79"/>
    <w:rsid w:val="00BF2349"/>
    <w:rsid w:val="00C07772"/>
    <w:rsid w:val="00C3040D"/>
    <w:rsid w:val="00C9590C"/>
    <w:rsid w:val="00CB463C"/>
    <w:rsid w:val="00CB4675"/>
    <w:rsid w:val="00CE264D"/>
    <w:rsid w:val="00CE28A2"/>
    <w:rsid w:val="00CE64E4"/>
    <w:rsid w:val="00D40D04"/>
    <w:rsid w:val="00D551CC"/>
    <w:rsid w:val="00D965D4"/>
    <w:rsid w:val="00DA38ED"/>
    <w:rsid w:val="00DC2CA1"/>
    <w:rsid w:val="00DD29FE"/>
    <w:rsid w:val="00DE5024"/>
    <w:rsid w:val="00E865D5"/>
    <w:rsid w:val="00EB3B45"/>
    <w:rsid w:val="00F100D2"/>
    <w:rsid w:val="00F11910"/>
    <w:rsid w:val="00FC2431"/>
    <w:rsid w:val="00FD40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5F0D46"/>
  <w15:docId w15:val="{FF9A0B18-29D3-4DE6-A98D-9822D5E4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BEF"/>
    <w:rPr>
      <w:color w:val="0000FF"/>
      <w:u w:val="single"/>
    </w:rPr>
  </w:style>
  <w:style w:type="character" w:styleId="FollowedHyperlink">
    <w:name w:val="FollowedHyperlink"/>
    <w:basedOn w:val="DefaultParagraphFont"/>
    <w:uiPriority w:val="99"/>
    <w:semiHidden/>
    <w:unhideWhenUsed/>
    <w:rsid w:val="00F100D2"/>
    <w:rPr>
      <w:color w:val="800080" w:themeColor="followedHyperlink"/>
      <w:u w:val="single"/>
    </w:rPr>
  </w:style>
  <w:style w:type="paragraph" w:styleId="Header">
    <w:name w:val="header"/>
    <w:basedOn w:val="Normal"/>
    <w:link w:val="HeaderChar"/>
    <w:uiPriority w:val="99"/>
    <w:unhideWhenUsed/>
    <w:rsid w:val="009F488F"/>
    <w:pPr>
      <w:tabs>
        <w:tab w:val="center" w:pos="4680"/>
        <w:tab w:val="right" w:pos="9360"/>
      </w:tabs>
    </w:pPr>
  </w:style>
  <w:style w:type="character" w:customStyle="1" w:styleId="HeaderChar">
    <w:name w:val="Header Char"/>
    <w:basedOn w:val="DefaultParagraphFont"/>
    <w:link w:val="Header"/>
    <w:uiPriority w:val="99"/>
    <w:rsid w:val="009F488F"/>
    <w:rPr>
      <w:rFonts w:ascii="Times New Roman" w:eastAsia="Times New Roman" w:hAnsi="Times New Roman"/>
    </w:rPr>
  </w:style>
  <w:style w:type="paragraph" w:styleId="Footer">
    <w:name w:val="footer"/>
    <w:basedOn w:val="Normal"/>
    <w:link w:val="FooterChar"/>
    <w:uiPriority w:val="99"/>
    <w:unhideWhenUsed/>
    <w:rsid w:val="009F488F"/>
    <w:pPr>
      <w:tabs>
        <w:tab w:val="center" w:pos="4680"/>
        <w:tab w:val="right" w:pos="9360"/>
      </w:tabs>
    </w:pPr>
  </w:style>
  <w:style w:type="character" w:customStyle="1" w:styleId="FooterChar">
    <w:name w:val="Footer Char"/>
    <w:basedOn w:val="DefaultParagraphFont"/>
    <w:link w:val="Footer"/>
    <w:uiPriority w:val="99"/>
    <w:rsid w:val="009F488F"/>
    <w:rPr>
      <w:rFonts w:ascii="Times New Roman" w:eastAsia="Times New Roman" w:hAnsi="Times New Roman"/>
    </w:rPr>
  </w:style>
  <w:style w:type="paragraph" w:styleId="ListParagraph">
    <w:name w:val="List Paragraph"/>
    <w:basedOn w:val="Normal"/>
    <w:autoRedefine/>
    <w:uiPriority w:val="34"/>
    <w:qFormat/>
    <w:rsid w:val="00120ECC"/>
    <w:pPr>
      <w:numPr>
        <w:numId w:val="5"/>
      </w:numPr>
      <w:tabs>
        <w:tab w:val="left" w:pos="-1080"/>
        <w:tab w:val="left" w:pos="360"/>
        <w:tab w:val="left" w:pos="720"/>
        <w:tab w:val="left" w:pos="1080"/>
      </w:tabs>
      <w:autoSpaceDE/>
      <w:autoSpaceDN/>
      <w:adjustRightInd/>
    </w:pPr>
    <w:rPr>
      <w:rFonts w:ascii="Arial" w:hAnsi="Arial" w:eastAsiaTheme="minorHAnsi" w:cs="Arial"/>
      <w:sz w:val="22"/>
      <w:szCs w:val="22"/>
    </w:rPr>
  </w:style>
  <w:style w:type="table" w:customStyle="1" w:styleId="TableGrid2">
    <w:name w:val="Table Grid2"/>
    <w:basedOn w:val="TableNormal"/>
    <w:next w:val="TableGrid"/>
    <w:rsid w:val="00A96E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6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38A5"/>
    <w:rPr>
      <w:sz w:val="16"/>
      <w:szCs w:val="16"/>
    </w:rPr>
  </w:style>
  <w:style w:type="paragraph" w:styleId="CommentText">
    <w:name w:val="annotation text"/>
    <w:basedOn w:val="Normal"/>
    <w:link w:val="CommentTextChar"/>
    <w:uiPriority w:val="99"/>
    <w:semiHidden/>
    <w:unhideWhenUsed/>
    <w:rsid w:val="005A38A5"/>
  </w:style>
  <w:style w:type="character" w:customStyle="1" w:styleId="CommentTextChar">
    <w:name w:val="Comment Text Char"/>
    <w:basedOn w:val="DefaultParagraphFont"/>
    <w:link w:val="CommentText"/>
    <w:uiPriority w:val="99"/>
    <w:semiHidden/>
    <w:rsid w:val="005A38A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38A5"/>
    <w:rPr>
      <w:b/>
      <w:bCs/>
    </w:rPr>
  </w:style>
  <w:style w:type="character" w:customStyle="1" w:styleId="CommentSubjectChar">
    <w:name w:val="Comment Subject Char"/>
    <w:basedOn w:val="CommentTextChar"/>
    <w:link w:val="CommentSubject"/>
    <w:uiPriority w:val="99"/>
    <w:semiHidden/>
    <w:rsid w:val="005A38A5"/>
    <w:rPr>
      <w:rFonts w:ascii="Times New Roman" w:eastAsia="Times New Roman" w:hAnsi="Times New Roman"/>
      <w:b/>
      <w:bCs/>
    </w:rPr>
  </w:style>
  <w:style w:type="character" w:styleId="UnresolvedMention">
    <w:name w:val="Unresolved Mention"/>
    <w:basedOn w:val="DefaultParagraphFont"/>
    <w:uiPriority w:val="99"/>
    <w:semiHidden/>
    <w:unhideWhenUsed/>
    <w:rsid w:val="00AF7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95E700ABD5241A66779020A0927B6" ma:contentTypeVersion="15" ma:contentTypeDescription="Create a new document." ma:contentTypeScope="" ma:versionID="6190a0bf3706604583850a44f048ad0c">
  <xsd:schema xmlns:xsd="http://www.w3.org/2001/XMLSchema" xmlns:xs="http://www.w3.org/2001/XMLSchema" xmlns:p="http://schemas.microsoft.com/office/2006/metadata/properties" xmlns:ns2="223e5d27-a3bc-45e3-84fb-84465a3e76a9" xmlns:ns3="7db837e7-9c44-40f5-8e35-316ae699ba0b" xmlns:ns4="31062a0d-ede8-4112-b4bb-00a9c1bc8e16" targetNamespace="http://schemas.microsoft.com/office/2006/metadata/properties" ma:root="true" ma:fieldsID="ee6860bc01f4832f0c84e37cb930f2b7" ns2:_="" ns3:_="" ns4:_="">
    <xsd:import namespace="223e5d27-a3bc-45e3-84fb-84465a3e76a9"/>
    <xsd:import namespace="7db837e7-9c44-40f5-8e35-316ae699ba0b"/>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Comme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e5d27-a3bc-45e3-84fb-84465a3e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Comments" ma:index="17" nillable="true" ma:displayName="Comments" ma:format="Dropdown" ma:internalName="Comments">
      <xsd:simpleType>
        <xsd:restriction base="dms:Text">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b837e7-9c44-40f5-8e35-316ae699ba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5a85514-5abe-488b-8cab-d1c9e1cf4378}" ma:internalName="TaxCatchAll" ma:showField="CatchAllData" ma:web="7db837e7-9c44-40f5-8e35-316ae699ba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223e5d27-a3bc-45e3-84fb-84465a3e76a9" xsi:nil="true"/>
    <lcf76f155ced4ddcb4097134ff3c332f xmlns="223e5d27-a3bc-45e3-84fb-84465a3e76a9">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0A08EC9F-AA01-458F-BA0E-1F7F048CA2AA}">
  <ds:schemaRefs>
    <ds:schemaRef ds:uri="http://schemas.microsoft.com/sharepoint/v3/contenttype/forms"/>
  </ds:schemaRefs>
</ds:datastoreItem>
</file>

<file path=customXml/itemProps2.xml><?xml version="1.0" encoding="utf-8"?>
<ds:datastoreItem xmlns:ds="http://schemas.openxmlformats.org/officeDocument/2006/customXml" ds:itemID="{D904C739-6874-4A90-91CD-E1135869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e5d27-a3bc-45e3-84fb-84465a3e76a9"/>
    <ds:schemaRef ds:uri="7db837e7-9c44-40f5-8e35-316ae699ba0b"/>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FE039-2544-4D5A-8D32-34518D8244FB}">
  <ds:schemaRefs>
    <ds:schemaRef ds:uri="http://schemas.openxmlformats.org/officeDocument/2006/bibliography"/>
  </ds:schemaRefs>
</ds:datastoreItem>
</file>

<file path=customXml/itemProps4.xml><?xml version="1.0" encoding="utf-8"?>
<ds:datastoreItem xmlns:ds="http://schemas.openxmlformats.org/officeDocument/2006/customXml" ds:itemID="{EE3BDC7E-5985-4714-B27D-267E569C04AA}">
  <ds:schemaRefs>
    <ds:schemaRef ds:uri="http://schemas.microsoft.com/office/2006/metadata/properties"/>
    <ds:schemaRef ds:uri="http://schemas.microsoft.com/office/infopath/2007/PartnerControls"/>
    <ds:schemaRef ds:uri="223e5d27-a3bc-45e3-84fb-84465a3e76a9"/>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Mullen, Steven M</cp:lastModifiedBy>
  <cp:revision>4</cp:revision>
  <dcterms:created xsi:type="dcterms:W3CDTF">2022-11-14T15:14:00Z</dcterms:created>
  <dcterms:modified xsi:type="dcterms:W3CDTF">2025-08-26T21:55:00Z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0x01010073195E700ABD5241A66779020A0927B6</vt:lpwstr>
  </property>
</Properties>
</file>