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058F9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7049C0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587AE2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Payment for Appointed Counsel in Involuntary Indian Child Custody Proceedings in State Courts</w:t>
      </w:r>
    </w:p>
    <w:p w:rsidR="00295103" w14:paraId="7D4838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56BAD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DA3736">
        <w:rPr>
          <w:b/>
          <w:bCs/>
          <w:sz w:val="32"/>
          <w:szCs w:val="32"/>
        </w:rPr>
        <w:t>1076-0111</w:t>
      </w:r>
    </w:p>
    <w:p w:rsidR="009B359F" w:rsidP="009B359F" w14:paraId="59C55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0317B5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14:paraId="3FA88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40555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25DF8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0B9F3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76DA0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5E3F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5F8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D28E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15E43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6EA0B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14:paraId="27AA0E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42035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F4289A">
        <w:rPr>
          <w:sz w:val="24"/>
          <w:szCs w:val="24"/>
        </w:rPr>
        <w:t xml:space="preserve"> </w:t>
      </w:r>
      <w:r>
        <w:rPr>
          <w:sz w:val="24"/>
          <w:szCs w:val="24"/>
        </w:rPr>
        <w:t>State</w:t>
      </w:r>
      <w:r w:rsidRPr="00F4289A">
        <w:rPr>
          <w:sz w:val="24"/>
          <w:szCs w:val="24"/>
        </w:rPr>
        <w:t xml:space="preserve"> court must supply </w:t>
      </w:r>
      <w:r>
        <w:rPr>
          <w:sz w:val="24"/>
          <w:szCs w:val="24"/>
        </w:rPr>
        <w:t xml:space="preserve">specific information </w:t>
      </w:r>
      <w:r w:rsidR="002036EB">
        <w:rPr>
          <w:sz w:val="24"/>
          <w:szCs w:val="24"/>
        </w:rPr>
        <w:t xml:space="preserve">to the Bureau of Indian Affairs (BIA) </w:t>
      </w:r>
      <w:r w:rsidRPr="00F4289A">
        <w:rPr>
          <w:sz w:val="24"/>
          <w:szCs w:val="24"/>
        </w:rPr>
        <w:t xml:space="preserve">when it appoints counsel for an indigent Indian party in an involuntary Indian child custody proceeding when the appointment of counsel is not authorized under </w:t>
      </w:r>
      <w:r>
        <w:rPr>
          <w:sz w:val="24"/>
          <w:szCs w:val="24"/>
        </w:rPr>
        <w:t>State</w:t>
      </w:r>
      <w:r w:rsidRPr="00F4289A">
        <w:rPr>
          <w:sz w:val="24"/>
          <w:szCs w:val="24"/>
        </w:rPr>
        <w:t xml:space="preserve"> law</w:t>
      </w:r>
      <w:r>
        <w:rPr>
          <w:sz w:val="24"/>
          <w:szCs w:val="24"/>
        </w:rPr>
        <w:t>, 25 CFR 23.13(a)</w:t>
      </w:r>
      <w:r w:rsidRPr="00F4289A">
        <w:rPr>
          <w:sz w:val="24"/>
          <w:szCs w:val="24"/>
        </w:rPr>
        <w:t xml:space="preserve">.  This information is necessary </w:t>
      </w:r>
      <w:r w:rsidR="002036EB">
        <w:rPr>
          <w:sz w:val="24"/>
          <w:szCs w:val="24"/>
        </w:rPr>
        <w:t xml:space="preserve">for the BIA </w:t>
      </w:r>
      <w:r w:rsidRPr="00F4289A">
        <w:rPr>
          <w:sz w:val="24"/>
          <w:szCs w:val="24"/>
        </w:rPr>
        <w:t>to decide whether to certify that the client in the notice is eligible to have his co</w:t>
      </w:r>
      <w:r>
        <w:rPr>
          <w:sz w:val="24"/>
          <w:szCs w:val="24"/>
        </w:rPr>
        <w:t xml:space="preserve">unsel compensated by the BIA </w:t>
      </w:r>
      <w:r w:rsidRPr="00F4289A">
        <w:rPr>
          <w:sz w:val="24"/>
          <w:szCs w:val="24"/>
        </w:rPr>
        <w:t xml:space="preserve">in accordance with the Indian Child Welfare Act, Public Law 95-608, 92 Stat. 3069, 25 U.S.C. </w:t>
      </w:r>
      <w:r w:rsidR="001A2EFB">
        <w:rPr>
          <w:sz w:val="24"/>
          <w:szCs w:val="24"/>
        </w:rPr>
        <w:t>1912(b)</w:t>
      </w:r>
      <w:r w:rsidR="000172FD">
        <w:rPr>
          <w:sz w:val="24"/>
          <w:szCs w:val="24"/>
        </w:rPr>
        <w:t>,</w:t>
      </w:r>
      <w:r w:rsidR="001A2EFB">
        <w:rPr>
          <w:sz w:val="24"/>
          <w:szCs w:val="24"/>
        </w:rPr>
        <w:t xml:space="preserve"> and 25 CFR 23.13</w:t>
      </w:r>
      <w:r w:rsidRPr="00F4289A">
        <w:rPr>
          <w:sz w:val="24"/>
          <w:szCs w:val="24"/>
        </w:rPr>
        <w:t xml:space="preserve">.  </w:t>
      </w:r>
    </w:p>
    <w:p w:rsidR="002C2DA0" w14:paraId="14CE94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54338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58F384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P="007A471F" w14:paraId="11202D45" w14:textId="29A850E6">
      <w:pPr>
        <w:tabs>
          <w:tab w:val="left" w:pos="-1080"/>
          <w:tab w:val="left" w:pos="-720"/>
          <w:tab w:val="left" w:pos="0"/>
          <w:tab w:val="left" w:pos="720"/>
          <w:tab w:val="left" w:pos="1620"/>
          <w:tab w:val="left" w:pos="1800"/>
          <w:tab w:val="left" w:pos="2880"/>
          <w:tab w:val="left" w:pos="3600"/>
          <w:tab w:val="left" w:pos="432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This information is used by </w:t>
      </w:r>
      <w:r>
        <w:rPr>
          <w:sz w:val="24"/>
          <w:szCs w:val="24"/>
        </w:rPr>
        <w:t>BIA</w:t>
      </w:r>
      <w:r w:rsidRPr="00F4289A">
        <w:rPr>
          <w:sz w:val="24"/>
          <w:szCs w:val="24"/>
        </w:rPr>
        <w:t xml:space="preserve"> t</w:t>
      </w:r>
      <w:r>
        <w:rPr>
          <w:sz w:val="24"/>
          <w:szCs w:val="24"/>
        </w:rPr>
        <w:t>o determine the following: (a) i</w:t>
      </w:r>
      <w:r w:rsidRPr="00F4289A">
        <w:rPr>
          <w:sz w:val="24"/>
          <w:szCs w:val="24"/>
        </w:rPr>
        <w:t>f an individual Indian involved in an Indian child custody proceeding is eligible for payment of appointe</w:t>
      </w:r>
      <w:r>
        <w:rPr>
          <w:sz w:val="24"/>
          <w:szCs w:val="24"/>
        </w:rPr>
        <w:t>d counsel’s attorney fees, (b) t</w:t>
      </w:r>
      <w:r w:rsidRPr="00F4289A">
        <w:rPr>
          <w:sz w:val="24"/>
          <w:szCs w:val="24"/>
        </w:rPr>
        <w:t xml:space="preserve">he name of the attorney, and </w:t>
      </w:r>
      <w:r>
        <w:rPr>
          <w:sz w:val="24"/>
          <w:szCs w:val="24"/>
        </w:rPr>
        <w:t>(c) the attorney’s</w:t>
      </w:r>
      <w:r w:rsidRPr="00F4289A">
        <w:rPr>
          <w:sz w:val="24"/>
          <w:szCs w:val="24"/>
        </w:rPr>
        <w:t xml:space="preserve"> actual voucher certified by the court for the work completed on a pre-approved case.  This information is necessary to </w:t>
      </w:r>
      <w:r w:rsidR="00C645B0">
        <w:rPr>
          <w:sz w:val="24"/>
          <w:szCs w:val="24"/>
        </w:rPr>
        <w:t>ensure</w:t>
      </w:r>
      <w:r w:rsidRPr="00F4289A" w:rsidR="00C645B0">
        <w:rPr>
          <w:sz w:val="24"/>
          <w:szCs w:val="24"/>
        </w:rPr>
        <w:t xml:space="preserve"> </w:t>
      </w:r>
      <w:r w:rsidRPr="00F4289A">
        <w:rPr>
          <w:sz w:val="24"/>
          <w:szCs w:val="24"/>
        </w:rPr>
        <w:t xml:space="preserve">that payments are being made to the appointed </w:t>
      </w:r>
      <w:r>
        <w:rPr>
          <w:sz w:val="24"/>
          <w:szCs w:val="24"/>
        </w:rPr>
        <w:t>State</w:t>
      </w:r>
      <w:r w:rsidRPr="00F4289A">
        <w:rPr>
          <w:sz w:val="24"/>
          <w:szCs w:val="24"/>
        </w:rPr>
        <w:t xml:space="preserve"> court counsel as </w:t>
      </w:r>
      <w:r w:rsidR="00C645B0">
        <w:rPr>
          <w:sz w:val="24"/>
          <w:szCs w:val="24"/>
        </w:rPr>
        <w:t>provided</w:t>
      </w:r>
      <w:r w:rsidRPr="00F4289A" w:rsidR="00C645B0">
        <w:rPr>
          <w:sz w:val="24"/>
          <w:szCs w:val="24"/>
        </w:rPr>
        <w:t xml:space="preserve"> </w:t>
      </w:r>
      <w:r w:rsidRPr="00F4289A">
        <w:rPr>
          <w:sz w:val="24"/>
          <w:szCs w:val="24"/>
        </w:rPr>
        <w:t xml:space="preserve">in </w:t>
      </w:r>
      <w:r w:rsidR="00C645B0">
        <w:rPr>
          <w:sz w:val="24"/>
          <w:szCs w:val="24"/>
        </w:rPr>
        <w:t xml:space="preserve">the Indian Child </w:t>
      </w:r>
      <w:r w:rsidR="00C645B0">
        <w:rPr>
          <w:sz w:val="24"/>
          <w:szCs w:val="24"/>
        </w:rPr>
        <w:t>Welfare Act</w:t>
      </w:r>
      <w:r w:rsidR="003327EA">
        <w:rPr>
          <w:sz w:val="24"/>
          <w:szCs w:val="24"/>
        </w:rPr>
        <w:t xml:space="preserve"> (ICWA)</w:t>
      </w:r>
      <w:r w:rsidRPr="00F4289A">
        <w:rPr>
          <w:sz w:val="24"/>
          <w:szCs w:val="24"/>
        </w:rPr>
        <w:t>.</w:t>
      </w:r>
      <w:r>
        <w:rPr>
          <w:sz w:val="24"/>
          <w:szCs w:val="24"/>
        </w:rPr>
        <w:t xml:space="preserve">  </w:t>
      </w:r>
      <w:r w:rsidRPr="00C068D4">
        <w:rPr>
          <w:sz w:val="24"/>
          <w:szCs w:val="24"/>
        </w:rPr>
        <w:t>The reasons for the collection are listed in the following table:</w:t>
      </w:r>
    </w:p>
    <w:p w:rsidR="007A471F" w:rsidRPr="00C068D4" w:rsidP="007A471F" w14:paraId="1A7576A7" w14:textId="77777777">
      <w:pPr>
        <w:tabs>
          <w:tab w:val="left" w:pos="-1080"/>
          <w:tab w:val="left" w:pos="-720"/>
          <w:tab w:val="left" w:pos="0"/>
          <w:tab w:val="left" w:pos="720"/>
          <w:tab w:val="left" w:pos="1620"/>
          <w:tab w:val="left" w:pos="1800"/>
          <w:tab w:val="left" w:pos="2880"/>
          <w:tab w:val="left" w:pos="3600"/>
          <w:tab w:val="left" w:pos="432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CellMar>
          <w:left w:w="100" w:type="dxa"/>
          <w:right w:w="100" w:type="dxa"/>
        </w:tblCellMar>
        <w:tblLook w:val="0000"/>
      </w:tblPr>
      <w:tblGrid>
        <w:gridCol w:w="3545"/>
        <w:gridCol w:w="5799"/>
      </w:tblGrid>
      <w:tr w14:paraId="68D1A905"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DA3736" w14:paraId="27559C31" w14:textId="77777777">
            <w:pPr>
              <w:tabs>
                <w:tab w:val="left" w:pos="-1080"/>
                <w:tab w:val="left" w:pos="-720"/>
                <w:tab w:val="left" w:pos="0"/>
                <w:tab w:val="left" w:pos="720"/>
                <w:tab w:val="left" w:pos="1620"/>
                <w:tab w:val="left" w:pos="1800"/>
                <w:tab w:val="left" w:pos="2880"/>
                <w:tab w:val="left" w:pos="3600"/>
                <w:tab w:val="left" w:pos="4320"/>
              </w:tabs>
              <w:spacing w:before="100" w:after="55" w:line="480" w:lineRule="auto"/>
              <w:jc w:val="center"/>
              <w:rPr>
                <w:b/>
                <w:sz w:val="24"/>
                <w:szCs w:val="24"/>
              </w:rPr>
            </w:pPr>
            <w:r w:rsidRPr="00C068D4">
              <w:rPr>
                <w:b/>
                <w:sz w:val="24"/>
                <w:szCs w:val="24"/>
              </w:rPr>
              <w:t>Information Collected</w:t>
            </w:r>
          </w:p>
        </w:tc>
        <w:tc>
          <w:tcPr>
            <w:tcW w:w="3103" w:type="pct"/>
            <w:tcBorders>
              <w:top w:val="single" w:sz="6" w:space="0" w:color="000000"/>
              <w:left w:val="single" w:sz="6" w:space="0" w:color="000000"/>
              <w:bottom w:val="nil"/>
              <w:right w:val="single" w:sz="6" w:space="0" w:color="000000"/>
            </w:tcBorders>
          </w:tcPr>
          <w:p w:rsidR="007A471F" w:rsidRPr="00C068D4" w:rsidP="00DA3736" w14:paraId="1A55CE22" w14:textId="77777777">
            <w:pPr>
              <w:tabs>
                <w:tab w:val="left" w:pos="-1080"/>
                <w:tab w:val="left" w:pos="-720"/>
                <w:tab w:val="left" w:pos="0"/>
                <w:tab w:val="left" w:pos="720"/>
                <w:tab w:val="left" w:pos="1620"/>
                <w:tab w:val="left" w:pos="1800"/>
                <w:tab w:val="left" w:pos="2880"/>
                <w:tab w:val="left" w:pos="3600"/>
                <w:tab w:val="left" w:pos="4320"/>
              </w:tabs>
              <w:spacing w:before="100" w:after="55" w:line="480" w:lineRule="auto"/>
              <w:jc w:val="center"/>
              <w:rPr>
                <w:b/>
                <w:sz w:val="24"/>
                <w:szCs w:val="24"/>
              </w:rPr>
            </w:pPr>
            <w:r w:rsidRPr="00C068D4">
              <w:rPr>
                <w:b/>
                <w:sz w:val="24"/>
                <w:szCs w:val="24"/>
              </w:rPr>
              <w:t>Reason for Collection</w:t>
            </w:r>
          </w:p>
        </w:tc>
      </w:tr>
      <w:tr w14:paraId="370D1835"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4E4E0746"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(a) Name, address and telephone number of attorney appointed</w:t>
            </w:r>
          </w:p>
        </w:tc>
        <w:tc>
          <w:tcPr>
            <w:tcW w:w="3103" w:type="pct"/>
            <w:tcBorders>
              <w:top w:val="single" w:sz="6" w:space="0" w:color="000000"/>
              <w:left w:val="single" w:sz="6" w:space="0" w:color="000000"/>
              <w:bottom w:val="nil"/>
              <w:right w:val="single" w:sz="6" w:space="0" w:color="000000"/>
            </w:tcBorders>
          </w:tcPr>
          <w:p w:rsidR="007A471F" w:rsidRPr="00C068D4" w:rsidP="003327EA" w14:paraId="2279D5D5"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(a) To identify attorney appointed as counsel and method of contact</w:t>
            </w:r>
          </w:p>
        </w:tc>
      </w:tr>
      <w:tr w14:paraId="66B424C6"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0C667C34"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(b) Name and address of client for whom counsel is appointed</w:t>
            </w:r>
          </w:p>
        </w:tc>
        <w:tc>
          <w:tcPr>
            <w:tcW w:w="3103" w:type="pct"/>
            <w:tcBorders>
              <w:top w:val="single" w:sz="6" w:space="0" w:color="000000"/>
              <w:left w:val="single" w:sz="6" w:space="0" w:color="000000"/>
              <w:bottom w:val="nil"/>
              <w:right w:val="single" w:sz="6" w:space="0" w:color="000000"/>
            </w:tcBorders>
          </w:tcPr>
          <w:p w:rsidR="007A471F" w:rsidRPr="00C068D4" w:rsidP="003327EA" w14:paraId="52B78D4A"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(b) To identify indigent party in an Indian child custody proceeding for whom counsel is appointed</w:t>
            </w:r>
          </w:p>
        </w:tc>
      </w:tr>
      <w:tr w14:paraId="4E18E6D5"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27F3B86B"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(c) Applicant’s relationship to child</w:t>
            </w:r>
          </w:p>
        </w:tc>
        <w:tc>
          <w:tcPr>
            <w:tcW w:w="3103" w:type="pct"/>
            <w:tcBorders>
              <w:top w:val="single" w:sz="6" w:space="0" w:color="000000"/>
              <w:left w:val="single" w:sz="6" w:space="0" w:color="000000"/>
              <w:bottom w:val="nil"/>
              <w:right w:val="single" w:sz="6" w:space="0" w:color="000000"/>
            </w:tcBorders>
          </w:tcPr>
          <w:p w:rsidR="007A471F" w:rsidRPr="00C068D4" w:rsidP="003327EA" w14:paraId="4BF69758"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(c) To determine if the person is eligible for payment of attorney fees as specified in Public Law 95-608</w:t>
            </w:r>
          </w:p>
        </w:tc>
      </w:tr>
      <w:tr w14:paraId="7314E11D"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2C5C4761"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Pr>
                <w:sz w:val="24"/>
                <w:szCs w:val="24"/>
              </w:rPr>
              <w:t xml:space="preserve">(d) Name of Indian child’s </w:t>
            </w:r>
            <w:r w:rsidR="00DE5AFE">
              <w:rPr>
                <w:sz w:val="24"/>
                <w:szCs w:val="24"/>
              </w:rPr>
              <w:t>Trib</w:t>
            </w:r>
            <w:r w:rsidRPr="00C068D4">
              <w:rPr>
                <w:sz w:val="24"/>
                <w:szCs w:val="24"/>
              </w:rPr>
              <w:t>e</w:t>
            </w:r>
          </w:p>
        </w:tc>
        <w:tc>
          <w:tcPr>
            <w:tcW w:w="3103" w:type="pct"/>
            <w:tcBorders>
              <w:top w:val="single" w:sz="6" w:space="0" w:color="000000"/>
              <w:left w:val="single" w:sz="6" w:space="0" w:color="000000"/>
              <w:bottom w:val="nil"/>
              <w:right w:val="single" w:sz="6" w:space="0" w:color="000000"/>
            </w:tcBorders>
          </w:tcPr>
          <w:p w:rsidR="007A471F" w:rsidRPr="00C068D4" w:rsidP="003327EA" w14:paraId="6B2B3172"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 xml:space="preserve">(d) To determine if the child is a member of a federally recognized </w:t>
            </w:r>
            <w:r w:rsidR="00DE5AFE">
              <w:rPr>
                <w:sz w:val="24"/>
                <w:szCs w:val="24"/>
              </w:rPr>
              <w:t>Trib</w:t>
            </w:r>
            <w:r w:rsidRPr="00C068D4">
              <w:rPr>
                <w:sz w:val="24"/>
                <w:szCs w:val="24"/>
              </w:rPr>
              <w:t xml:space="preserve">e and is covered by </w:t>
            </w:r>
            <w:r w:rsidR="003327EA">
              <w:rPr>
                <w:sz w:val="24"/>
                <w:szCs w:val="24"/>
              </w:rPr>
              <w:t>ICWA</w:t>
            </w:r>
          </w:p>
        </w:tc>
      </w:tr>
      <w:tr w14:paraId="432E1E65"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030D1BBC"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(e) Copy of petition or complaint</w:t>
            </w:r>
          </w:p>
        </w:tc>
        <w:tc>
          <w:tcPr>
            <w:tcW w:w="3103" w:type="pct"/>
            <w:tcBorders>
              <w:top w:val="single" w:sz="6" w:space="0" w:color="000000"/>
              <w:left w:val="single" w:sz="6" w:space="0" w:color="000000"/>
              <w:bottom w:val="nil"/>
              <w:right w:val="single" w:sz="6" w:space="0" w:color="000000"/>
            </w:tcBorders>
          </w:tcPr>
          <w:p w:rsidR="007A471F" w:rsidRPr="00C068D4" w:rsidP="003327EA" w14:paraId="28EDBB10"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(e) To determine if this custody proceeding is covered by ICWA</w:t>
            </w:r>
          </w:p>
        </w:tc>
      </w:tr>
      <w:tr w14:paraId="74EC9D4B"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5B50E168"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(f) Certification by the court that State law does not provide for appointment of counsel in such proceedings</w:t>
            </w:r>
          </w:p>
        </w:tc>
        <w:tc>
          <w:tcPr>
            <w:tcW w:w="3103" w:type="pct"/>
            <w:tcBorders>
              <w:top w:val="single" w:sz="6" w:space="0" w:color="000000"/>
              <w:left w:val="single" w:sz="6" w:space="0" w:color="000000"/>
              <w:bottom w:val="nil"/>
              <w:right w:val="single" w:sz="6" w:space="0" w:color="000000"/>
            </w:tcBorders>
          </w:tcPr>
          <w:p w:rsidR="007A471F" w:rsidRPr="00C068D4" w:rsidP="003327EA" w14:paraId="48E42F05"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(f) To determine if State law provide</w:t>
            </w:r>
            <w:r w:rsidR="00C645B0">
              <w:rPr>
                <w:sz w:val="24"/>
                <w:szCs w:val="24"/>
              </w:rPr>
              <w:t>s</w:t>
            </w:r>
            <w:r w:rsidRPr="00C068D4">
              <w:rPr>
                <w:sz w:val="24"/>
                <w:szCs w:val="24"/>
              </w:rPr>
              <w:t xml:space="preserve"> for such appointment of counsel and to prevent duplication of effort</w:t>
            </w:r>
          </w:p>
        </w:tc>
      </w:tr>
      <w:tr w14:paraId="100E8130"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345B3537"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(g) Certification by the court that the Indian client is indigent</w:t>
            </w:r>
          </w:p>
        </w:tc>
        <w:tc>
          <w:tcPr>
            <w:tcW w:w="3103" w:type="pct"/>
            <w:tcBorders>
              <w:top w:val="single" w:sz="6" w:space="0" w:color="000000"/>
              <w:left w:val="single" w:sz="6" w:space="0" w:color="000000"/>
              <w:bottom w:val="nil"/>
              <w:right w:val="single" w:sz="6" w:space="0" w:color="000000"/>
            </w:tcBorders>
          </w:tcPr>
          <w:p w:rsidR="007A471F" w:rsidRPr="00C068D4" w:rsidP="003327EA" w14:paraId="2A155945"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(g) To determine if the client has resources to pay for counsel</w:t>
            </w:r>
          </w:p>
        </w:tc>
      </w:tr>
      <w:tr w14:paraId="6D835C5B"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nil"/>
              <w:right w:val="nil"/>
            </w:tcBorders>
          </w:tcPr>
          <w:p w:rsidR="007A471F" w:rsidRPr="00C068D4" w:rsidP="003327EA" w14:paraId="177ECF1A"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(h) The amount of payments due counsel utilizing the same procedures used to determine expenses in juvenile delinquency proceedings</w:t>
            </w:r>
          </w:p>
        </w:tc>
        <w:tc>
          <w:tcPr>
            <w:tcW w:w="3103" w:type="pct"/>
            <w:tcBorders>
              <w:top w:val="single" w:sz="6" w:space="0" w:color="000000"/>
              <w:left w:val="single" w:sz="6" w:space="0" w:color="000000"/>
              <w:bottom w:val="nil"/>
              <w:right w:val="single" w:sz="6" w:space="0" w:color="000000"/>
            </w:tcBorders>
          </w:tcPr>
          <w:p w:rsidR="007A471F" w:rsidRPr="00C068D4" w:rsidP="003327EA" w14:paraId="76DBE8EA"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(h) To determine if the amount of payment due appointed counsel is based on State court standards in juvenile delinquency proceedings</w:t>
            </w:r>
            <w:r w:rsidR="00C645B0">
              <w:rPr>
                <w:sz w:val="24"/>
                <w:szCs w:val="24"/>
              </w:rPr>
              <w:t>, as required by 25 CFR 23.13(d)(1)</w:t>
            </w:r>
          </w:p>
        </w:tc>
      </w:tr>
      <w:tr w14:paraId="1FC09BEF" w14:textId="77777777" w:rsidTr="005B0F1A">
        <w:tblPrEx>
          <w:tblW w:w="5000" w:type="pct"/>
          <w:tblCellMar>
            <w:left w:w="100" w:type="dxa"/>
            <w:right w:w="100" w:type="dxa"/>
          </w:tblCellMar>
          <w:tblLook w:val="0000"/>
        </w:tblPrEx>
        <w:trPr>
          <w:cantSplit/>
        </w:trPr>
        <w:tc>
          <w:tcPr>
            <w:tcW w:w="1897" w:type="pct"/>
            <w:tcBorders>
              <w:top w:val="single" w:sz="6" w:space="0" w:color="000000"/>
              <w:left w:val="single" w:sz="6" w:space="0" w:color="000000"/>
              <w:bottom w:val="single" w:sz="6" w:space="0" w:color="000000"/>
              <w:right w:val="nil"/>
            </w:tcBorders>
          </w:tcPr>
          <w:p w:rsidR="007A471F" w:rsidRPr="00C068D4" w:rsidP="003327EA" w14:paraId="637AF8EE"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(i) Approved vouchers with court certification that the amount requested is reasonable considering the work and the criteria used for determining fees and expenses for juvenile delinquency proceedings</w:t>
            </w:r>
          </w:p>
        </w:tc>
        <w:tc>
          <w:tcPr>
            <w:tcW w:w="3103" w:type="pct"/>
            <w:tcBorders>
              <w:top w:val="single" w:sz="6" w:space="0" w:color="000000"/>
              <w:left w:val="single" w:sz="6" w:space="0" w:color="000000"/>
              <w:bottom w:val="single" w:sz="6" w:space="0" w:color="000000"/>
              <w:right w:val="single" w:sz="6" w:space="0" w:color="000000"/>
            </w:tcBorders>
          </w:tcPr>
          <w:p w:rsidR="007A471F" w:rsidRPr="00C068D4" w:rsidP="003327EA" w14:paraId="7FACB59F" w14:textId="77777777">
            <w:pPr>
              <w:tabs>
                <w:tab w:val="left" w:pos="-1080"/>
                <w:tab w:val="left" w:pos="-720"/>
                <w:tab w:val="left" w:pos="0"/>
                <w:tab w:val="left" w:pos="720"/>
                <w:tab w:val="left" w:pos="1620"/>
                <w:tab w:val="left" w:pos="1800"/>
                <w:tab w:val="left" w:pos="2880"/>
                <w:tab w:val="left" w:pos="3600"/>
                <w:tab w:val="left" w:pos="4320"/>
              </w:tabs>
              <w:spacing w:before="100" w:after="55"/>
              <w:rPr>
                <w:sz w:val="24"/>
                <w:szCs w:val="24"/>
              </w:rPr>
            </w:pPr>
            <w:r w:rsidRPr="00C068D4">
              <w:rPr>
                <w:sz w:val="24"/>
                <w:szCs w:val="24"/>
              </w:rPr>
              <w:t>(i) To determine the amount of payment considered reasonable in accordance with State standards for a particular case</w:t>
            </w:r>
          </w:p>
        </w:tc>
      </w:tr>
    </w:tbl>
    <w:p w:rsidR="00A96801" w14:paraId="31D2D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78E155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14:paraId="779F3F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334B8ABE" w14:textId="77777777">
      <w:pPr>
        <w:rPr>
          <w:sz w:val="24"/>
          <w:szCs w:val="24"/>
        </w:rPr>
      </w:pPr>
      <w:r>
        <w:rPr>
          <w:sz w:val="24"/>
          <w:szCs w:val="24"/>
          <w:lang w:val="en-CA"/>
        </w:rPr>
        <w:t xml:space="preserve">Respondents may submit information electronically using e-mail, by fax, and by regular mail.  </w:t>
      </w:r>
      <w:r>
        <w:rPr>
          <w:sz w:val="24"/>
          <w:szCs w:val="24"/>
        </w:rPr>
        <w:t xml:space="preserve">Because there is no specified format for the information, no fillable form is available on-line.  </w:t>
      </w:r>
    </w:p>
    <w:p w:rsidR="002C2DA0" w14:paraId="74166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BD05C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23792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7A647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is no duplication of effort regarding </w:t>
      </w:r>
      <w:r w:rsidR="00FB3EBA">
        <w:rPr>
          <w:sz w:val="24"/>
          <w:szCs w:val="24"/>
        </w:rPr>
        <w:t xml:space="preserve">collection of </w:t>
      </w:r>
      <w:r w:rsidRPr="00F4289A">
        <w:rPr>
          <w:sz w:val="24"/>
          <w:szCs w:val="24"/>
        </w:rPr>
        <w:t xml:space="preserve">this information and </w:t>
      </w:r>
      <w:r>
        <w:rPr>
          <w:sz w:val="24"/>
          <w:szCs w:val="24"/>
        </w:rPr>
        <w:t xml:space="preserve">the information </w:t>
      </w:r>
      <w:r w:rsidRPr="00F4289A">
        <w:rPr>
          <w:sz w:val="24"/>
          <w:szCs w:val="24"/>
        </w:rPr>
        <w:t>will</w:t>
      </w:r>
      <w:r>
        <w:rPr>
          <w:sz w:val="24"/>
          <w:szCs w:val="24"/>
        </w:rPr>
        <w:t xml:space="preserve"> </w:t>
      </w:r>
      <w:r w:rsidR="00FB3EBA">
        <w:rPr>
          <w:sz w:val="24"/>
          <w:szCs w:val="24"/>
        </w:rPr>
        <w:t xml:space="preserve">be collected </w:t>
      </w:r>
      <w:r>
        <w:rPr>
          <w:sz w:val="24"/>
          <w:szCs w:val="24"/>
        </w:rPr>
        <w:t xml:space="preserve">only if no State </w:t>
      </w:r>
      <w:r w:rsidRPr="00F4289A">
        <w:rPr>
          <w:sz w:val="24"/>
          <w:szCs w:val="24"/>
        </w:rPr>
        <w:t xml:space="preserve">resources are available to pay attorney costs in Indian child custody proceedings.  The information requested specifically identifies eligibility and standards for payment on a case-by-case basis, as certified by the court.  Since circumstances vary with each situation in which payment of appointed counsel fees are requested, there is no available information which can be used in lieu of that supplied on each individual case.  </w:t>
      </w:r>
    </w:p>
    <w:p w:rsidR="002C2DA0" w14:paraId="7C571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4D131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295103" w14:paraId="58725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3596AB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Collection of the information will impact small businesses or other small entities that serve as appointed counsel for indigent clients, but the information collection is likely to benefit such small businesses or other small entities, if the BIA is able to offer payment </w:t>
      </w:r>
      <w:r w:rsidR="00140C45">
        <w:rPr>
          <w:sz w:val="24"/>
          <w:szCs w:val="24"/>
        </w:rPr>
        <w:t xml:space="preserve">to their clients </w:t>
      </w:r>
      <w:r>
        <w:rPr>
          <w:sz w:val="24"/>
          <w:szCs w:val="24"/>
        </w:rPr>
        <w:t>for appointed counsel.</w:t>
      </w:r>
      <w:r w:rsidRPr="00F4289A">
        <w:rPr>
          <w:sz w:val="24"/>
          <w:szCs w:val="24"/>
        </w:rPr>
        <w:t xml:space="preserve">  Only minimum information is required for determining eligibility for services under 25 CFR 23.13.</w:t>
      </w:r>
    </w:p>
    <w:p w:rsidR="002C2DA0" w14:paraId="703936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5DFA0C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14:paraId="5CC92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2C239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If this information is not collected</w:t>
      </w:r>
      <w:r>
        <w:rPr>
          <w:sz w:val="24"/>
          <w:szCs w:val="24"/>
        </w:rPr>
        <w:t>,</w:t>
      </w:r>
      <w:r w:rsidRPr="00F4289A">
        <w:rPr>
          <w:sz w:val="24"/>
          <w:szCs w:val="24"/>
        </w:rPr>
        <w:t xml:space="preserve"> reimbursement requests cannot be considered.</w:t>
      </w:r>
      <w:r w:rsidR="00BD35B9">
        <w:rPr>
          <w:sz w:val="24"/>
          <w:szCs w:val="24"/>
        </w:rPr>
        <w:t xml:space="preserve">  Some States do not provide resources for payment of counsel to parents in involuntary Indian child custody cases.  In these States, parents </w:t>
      </w:r>
      <w:r w:rsidR="00BD6757">
        <w:rPr>
          <w:sz w:val="24"/>
          <w:szCs w:val="24"/>
        </w:rPr>
        <w:t xml:space="preserve">without attorneys </w:t>
      </w:r>
      <w:r w:rsidR="00BD35B9">
        <w:rPr>
          <w:sz w:val="24"/>
          <w:szCs w:val="24"/>
        </w:rPr>
        <w:t>could be at risk of having their rights violated under the Indian Child Welfare Act and under basic due process</w:t>
      </w:r>
      <w:r w:rsidR="00BD6757">
        <w:rPr>
          <w:sz w:val="24"/>
          <w:szCs w:val="24"/>
        </w:rPr>
        <w:t xml:space="preserve"> protections.</w:t>
      </w:r>
      <w:r w:rsidR="00BD35B9">
        <w:rPr>
          <w:sz w:val="24"/>
          <w:szCs w:val="24"/>
        </w:rPr>
        <w:t xml:space="preserve">  Without these protections, children could be arbitrarily removed from their homes and irreparable harm could be done.  To ensure that attorneys in these </w:t>
      </w:r>
      <w:r w:rsidR="00DE5AFE">
        <w:rPr>
          <w:sz w:val="24"/>
          <w:szCs w:val="24"/>
        </w:rPr>
        <w:t>S</w:t>
      </w:r>
      <w:r w:rsidR="00BD35B9">
        <w:rPr>
          <w:sz w:val="24"/>
          <w:szCs w:val="24"/>
        </w:rPr>
        <w:t xml:space="preserve">tates have incentives to accept these types of cases, it is important to have a process by which information is </w:t>
      </w:r>
      <w:r w:rsidR="00DE5AFE">
        <w:rPr>
          <w:sz w:val="24"/>
          <w:szCs w:val="24"/>
        </w:rPr>
        <w:t>collected in</w:t>
      </w:r>
      <w:r w:rsidR="00BD35B9">
        <w:rPr>
          <w:sz w:val="24"/>
          <w:szCs w:val="24"/>
        </w:rPr>
        <w:t xml:space="preserve"> order for the BIA </w:t>
      </w:r>
      <w:r w:rsidR="00BD6757">
        <w:rPr>
          <w:sz w:val="24"/>
          <w:szCs w:val="24"/>
        </w:rPr>
        <w:t xml:space="preserve">to determine when reimbursement of attorneys’ fees is appropriate.  </w:t>
      </w:r>
    </w:p>
    <w:p w:rsidR="007A471F" w:rsidRPr="00F4289A" w:rsidP="007A471F" w14:paraId="6CDDB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A471F" w:rsidRPr="00F4289A" w:rsidP="007A471F" w14:paraId="11424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 information collection requirement involves minimum information necessary to verify an individual Indian’s eligibility for payment of these fees and a </w:t>
      </w:r>
      <w:r>
        <w:rPr>
          <w:sz w:val="24"/>
          <w:szCs w:val="24"/>
        </w:rPr>
        <w:t>State</w:t>
      </w:r>
      <w:r w:rsidRPr="00F4289A">
        <w:rPr>
          <w:sz w:val="24"/>
          <w:szCs w:val="24"/>
        </w:rPr>
        <w:t xml:space="preserve"> court’s certification of the appointed attorney and the amount of payment.  The information cannot be collected less frequently, because doing so would delay pending payment of potentially pre-approved attorney fees. </w:t>
      </w:r>
    </w:p>
    <w:p w:rsidR="002C2DA0" w14:paraId="37650F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3B1E5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16BEB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report information to the agency more often than quarterly;</w:t>
      </w:r>
    </w:p>
    <w:p w:rsidR="00295103" w:rsidRPr="002C2DA0" w14:paraId="2D642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 xml:space="preserve">requiring respondents to prepare a written response to a collection of information in </w:t>
      </w:r>
      <w:r w:rsidRPr="002C2DA0">
        <w:rPr>
          <w:b/>
          <w:sz w:val="24"/>
          <w:szCs w:val="24"/>
        </w:rPr>
        <w:t>fewer than 30 days after receipt of it;</w:t>
      </w:r>
    </w:p>
    <w:p w:rsidR="00295103" w:rsidRPr="002C2DA0" w14:paraId="75EB5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submit more than an original and two copies of any document;</w:t>
      </w:r>
    </w:p>
    <w:p w:rsidR="00295103" w:rsidRPr="002C2DA0" w14:paraId="60FA8A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295103" w:rsidRPr="002C2DA0" w14:paraId="06A619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14:paraId="2D305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rsidR="00295103" w:rsidRPr="002C2DA0" w14:paraId="33BBE5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14:paraId="4A5756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14:paraId="13A1C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A3736" w:rsidRPr="00F4289A" w:rsidP="00DA3736" w14:paraId="40483E8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rsidR="002C2DA0" w:rsidP="002C2DA0" w14:paraId="2E9416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14:paraId="02308C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P="002C2DA0" w14:paraId="1B868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B47926" w:rsidP="00B47926" w14:paraId="4F25ADEE" w14:textId="740F1E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20B78">
        <w:rPr>
          <w:sz w:val="24"/>
          <w:szCs w:val="24"/>
        </w:rPr>
        <w:t xml:space="preserve">A 60-day notice for public comments was published in the Federal Register on </w:t>
      </w:r>
      <w:r w:rsidR="005612F8">
        <w:rPr>
          <w:sz w:val="24"/>
          <w:szCs w:val="24"/>
        </w:rPr>
        <w:t>June 9</w:t>
      </w:r>
      <w:r w:rsidRPr="00720B78">
        <w:rPr>
          <w:sz w:val="24"/>
          <w:szCs w:val="24"/>
        </w:rPr>
        <w:t xml:space="preserve">, </w:t>
      </w:r>
      <w:r w:rsidR="005612F8">
        <w:rPr>
          <w:sz w:val="24"/>
          <w:szCs w:val="24"/>
        </w:rPr>
        <w:t>2025</w:t>
      </w:r>
      <w:r w:rsidRPr="00720B78">
        <w:rPr>
          <w:sz w:val="24"/>
          <w:szCs w:val="24"/>
        </w:rPr>
        <w:t xml:space="preserve"> (</w:t>
      </w:r>
      <w:r w:rsidRPr="005612F8" w:rsidR="005612F8">
        <w:rPr>
          <w:sz w:val="24"/>
          <w:szCs w:val="24"/>
        </w:rPr>
        <w:t>90 FR 24287</w:t>
      </w:r>
      <w:r w:rsidRPr="00720B78">
        <w:rPr>
          <w:sz w:val="24"/>
          <w:szCs w:val="24"/>
        </w:rPr>
        <w:t xml:space="preserve">). </w:t>
      </w:r>
      <w:r w:rsidRPr="00D62BCD" w:rsidR="00D62BCD">
        <w:rPr>
          <w:sz w:val="24"/>
          <w:szCs w:val="24"/>
        </w:rPr>
        <w:t>No comments were received. In addition, we consulted 9 individuals</w:t>
      </w:r>
      <w:r w:rsidR="00D771F1">
        <w:rPr>
          <w:sz w:val="24"/>
          <w:szCs w:val="24"/>
        </w:rPr>
        <w:t xml:space="preserve"> – </w:t>
      </w:r>
      <w:r w:rsidR="00D62BCD">
        <w:rPr>
          <w:sz w:val="24"/>
          <w:szCs w:val="24"/>
        </w:rPr>
        <w:t>with relevant knowledge</w:t>
      </w:r>
      <w:r w:rsidR="00B6065F">
        <w:rPr>
          <w:sz w:val="24"/>
          <w:szCs w:val="24"/>
        </w:rPr>
        <w:t xml:space="preserve">, to </w:t>
      </w:r>
      <w:r w:rsidRPr="00D62BCD" w:rsidR="00D62BCD">
        <w:rPr>
          <w:sz w:val="24"/>
          <w:szCs w:val="24"/>
        </w:rPr>
        <w:t>validate our time burden estimate and gather feedback on this collection of information</w:t>
      </w:r>
      <w:r w:rsidR="00D771F1">
        <w:rPr>
          <w:sz w:val="24"/>
          <w:szCs w:val="24"/>
        </w:rPr>
        <w:t xml:space="preserve"> – </w:t>
      </w:r>
      <w:r w:rsidR="00B6065F">
        <w:rPr>
          <w:sz w:val="24"/>
          <w:szCs w:val="24"/>
        </w:rPr>
        <w:t>and</w:t>
      </w:r>
      <w:r w:rsidRPr="00D62BCD" w:rsidR="00D62BCD">
        <w:rPr>
          <w:sz w:val="24"/>
          <w:szCs w:val="24"/>
        </w:rPr>
        <w:t xml:space="preserve"> received </w:t>
      </w:r>
      <w:r w:rsidR="00B6065F">
        <w:rPr>
          <w:sz w:val="24"/>
          <w:szCs w:val="24"/>
        </w:rPr>
        <w:t xml:space="preserve">no additional </w:t>
      </w:r>
      <w:r w:rsidRPr="00D62BCD" w:rsidR="00D62BCD">
        <w:rPr>
          <w:sz w:val="24"/>
          <w:szCs w:val="24"/>
        </w:rPr>
        <w:t>feedback</w:t>
      </w:r>
      <w:r w:rsidR="00B6065F">
        <w:rPr>
          <w:sz w:val="24"/>
          <w:szCs w:val="24"/>
        </w:rPr>
        <w:t>.</w:t>
      </w:r>
    </w:p>
    <w:p w:rsidR="00295103" w:rsidRPr="002C2DA0" w14:paraId="4012E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FEA0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3B5CB7" w:rsidP="002C2DA0" w14:paraId="3FAE4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1B645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Pr="002C2DA0" w:rsidR="0035221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73C34141" w14:textId="232F5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579E6" w14:paraId="6ADB03DB" w14:textId="0DE323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3212">
        <w:rPr>
          <w:sz w:val="24"/>
          <w:szCs w:val="24"/>
        </w:rPr>
        <w:t>BIA</w:t>
      </w:r>
      <w:r w:rsidR="00D10917">
        <w:rPr>
          <w:sz w:val="24"/>
          <w:szCs w:val="24"/>
        </w:rPr>
        <w:t xml:space="preserve"> received feedback for three individuals.  All three commentors indicated that it would be beneficial for BIA to create a form to</w:t>
      </w:r>
      <w:r w:rsidRPr="00D10917" w:rsidR="00D10917">
        <w:rPr>
          <w:sz w:val="24"/>
          <w:szCs w:val="24"/>
        </w:rPr>
        <w:t xml:space="preserve"> assist courts and attorneys in claiming payment.</w:t>
      </w:r>
      <w:r w:rsidR="00D10917">
        <w:rPr>
          <w:sz w:val="24"/>
          <w:szCs w:val="24"/>
        </w:rPr>
        <w:t xml:space="preserve">  </w:t>
      </w:r>
      <w:r w:rsidR="00D10917">
        <w:rPr>
          <w:sz w:val="24"/>
          <w:szCs w:val="24"/>
        </w:rPr>
        <w:t>Commentors also indicated additional resources and funding from Congress is essential.</w:t>
      </w:r>
    </w:p>
    <w:p w:rsidR="00D10917" w14:paraId="474C67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0" w:type="auto"/>
        <w:tblInd w:w="625" w:type="dxa"/>
        <w:tblLook w:val="04A0"/>
      </w:tblPr>
      <w:tblGrid>
        <w:gridCol w:w="720"/>
        <w:gridCol w:w="1710"/>
        <w:gridCol w:w="6295"/>
      </w:tblGrid>
      <w:tr w14:paraId="644B2610" w14:textId="77777777" w:rsidTr="00E33212">
        <w:tblPrEx>
          <w:tblW w:w="0" w:type="auto"/>
          <w:tblInd w:w="625" w:type="dxa"/>
          <w:tblLook w:val="04A0"/>
        </w:tblPrEx>
        <w:tc>
          <w:tcPr>
            <w:tcW w:w="720" w:type="dxa"/>
          </w:tcPr>
          <w:p w:rsidR="001579E6" w14:paraId="51521731" w14:textId="280DE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w:t>
            </w:r>
          </w:p>
        </w:tc>
        <w:tc>
          <w:tcPr>
            <w:tcW w:w="1710" w:type="dxa"/>
          </w:tcPr>
          <w:p w:rsidR="001579E6" w14:paraId="55509076" w14:textId="085085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Commentor</w:t>
            </w:r>
          </w:p>
        </w:tc>
        <w:tc>
          <w:tcPr>
            <w:tcW w:w="6295" w:type="dxa"/>
          </w:tcPr>
          <w:p w:rsidR="001579E6" w14:paraId="0EC2DAA8" w14:textId="3D80D8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Comment</w:t>
            </w:r>
          </w:p>
        </w:tc>
      </w:tr>
      <w:tr w14:paraId="5533C509" w14:textId="77777777" w:rsidTr="00E33212">
        <w:tblPrEx>
          <w:tblW w:w="0" w:type="auto"/>
          <w:tblInd w:w="625" w:type="dxa"/>
          <w:tblLook w:val="04A0"/>
        </w:tblPrEx>
        <w:tc>
          <w:tcPr>
            <w:tcW w:w="720" w:type="dxa"/>
          </w:tcPr>
          <w:p w:rsidR="001579E6" w:rsidRPr="00E33212" w14:paraId="0077CCEB" w14:textId="338CFA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1</w:t>
            </w:r>
          </w:p>
        </w:tc>
        <w:tc>
          <w:tcPr>
            <w:tcW w:w="1710" w:type="dxa"/>
          </w:tcPr>
          <w:p w:rsidR="001579E6" w:rsidRPr="00E33212" w14:paraId="0EFD049A" w14:textId="73E92A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1579E6">
              <w:rPr>
                <w:bCs/>
              </w:rPr>
              <w:t>Social Worker</w:t>
            </w:r>
          </w:p>
        </w:tc>
        <w:tc>
          <w:tcPr>
            <w:tcW w:w="6295" w:type="dxa"/>
          </w:tcPr>
          <w:p w:rsidR="001579E6" w:rsidRPr="00E33212" w14:paraId="1BA64863" w14:textId="41882A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Commentor</w:t>
            </w:r>
            <w:r w:rsidRPr="001579E6">
              <w:rPr>
                <w:bCs/>
              </w:rPr>
              <w:t xml:space="preserve"> believes six hours is an accurate estimate of the burden amount of time, and she thinks a form would be helpful if the instructions were clear. </w:t>
            </w:r>
          </w:p>
        </w:tc>
      </w:tr>
      <w:tr w14:paraId="64BF9C9D" w14:textId="77777777" w:rsidTr="00E33212">
        <w:tblPrEx>
          <w:tblW w:w="0" w:type="auto"/>
          <w:tblInd w:w="625" w:type="dxa"/>
          <w:tblLook w:val="04A0"/>
        </w:tblPrEx>
        <w:tc>
          <w:tcPr>
            <w:tcW w:w="720" w:type="dxa"/>
          </w:tcPr>
          <w:p w:rsidR="001579E6" w:rsidRPr="00E33212" w14:paraId="08B56D01" w14:textId="42677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2</w:t>
            </w:r>
          </w:p>
        </w:tc>
        <w:tc>
          <w:tcPr>
            <w:tcW w:w="1710" w:type="dxa"/>
          </w:tcPr>
          <w:p w:rsidR="001579E6" w:rsidRPr="00E33212" w14:paraId="3323668D" w14:textId="21498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1579E6">
              <w:rPr>
                <w:bCs/>
              </w:rPr>
              <w:t>Social Worker</w:t>
            </w:r>
          </w:p>
        </w:tc>
        <w:tc>
          <w:tcPr>
            <w:tcW w:w="6295" w:type="dxa"/>
          </w:tcPr>
          <w:p w:rsidR="001579E6" w:rsidRPr="00E33212" w14:paraId="702208FC" w14:textId="158179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Commentor</w:t>
            </w:r>
            <w:r w:rsidRPr="001579E6">
              <w:rPr>
                <w:bCs/>
              </w:rPr>
              <w:t xml:space="preserve"> agrees creating a form </w:t>
            </w:r>
            <w:r>
              <w:rPr>
                <w:bCs/>
              </w:rPr>
              <w:t>would be helpful.</w:t>
            </w:r>
          </w:p>
        </w:tc>
      </w:tr>
      <w:tr w14:paraId="00ECA5A1" w14:textId="77777777" w:rsidTr="00E33212">
        <w:tblPrEx>
          <w:tblW w:w="0" w:type="auto"/>
          <w:tblInd w:w="625" w:type="dxa"/>
          <w:tblLook w:val="04A0"/>
        </w:tblPrEx>
        <w:tc>
          <w:tcPr>
            <w:tcW w:w="720" w:type="dxa"/>
          </w:tcPr>
          <w:p w:rsidR="001579E6" w:rsidRPr="00E33212" w14:paraId="1F4C261E" w14:textId="15E6B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3</w:t>
            </w:r>
          </w:p>
        </w:tc>
        <w:tc>
          <w:tcPr>
            <w:tcW w:w="1710" w:type="dxa"/>
          </w:tcPr>
          <w:p w:rsidR="001579E6" w:rsidRPr="00E33212" w14:paraId="475F022C" w14:textId="5C263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Law Office</w:t>
            </w:r>
          </w:p>
        </w:tc>
        <w:tc>
          <w:tcPr>
            <w:tcW w:w="6295" w:type="dxa"/>
          </w:tcPr>
          <w:p w:rsidR="001579E6" w:rsidRPr="00E33212" w14:paraId="22E33172" w14:textId="48FDB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Commentor indicated</w:t>
            </w:r>
            <w:r w:rsidRPr="001579E6">
              <w:rPr>
                <w:bCs/>
              </w:rPr>
              <w:t xml:space="preserve"> it would be great to have a form with step-by-step procedural instructions</w:t>
            </w:r>
            <w:r>
              <w:rPr>
                <w:bCs/>
              </w:rPr>
              <w:t xml:space="preserve">. Commentor </w:t>
            </w:r>
            <w:r w:rsidRPr="001579E6">
              <w:rPr>
                <w:bCs/>
              </w:rPr>
              <w:t>estimated the time it took him to submit his request was a solid 4 hours.</w:t>
            </w:r>
          </w:p>
        </w:tc>
      </w:tr>
    </w:tbl>
    <w:p w:rsidR="001579E6" w14:paraId="3990D3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42A6B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14:paraId="110B45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P="00DA3736" w14:paraId="78700A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No payments or gifts are provided to respondents, only payments </w:t>
      </w:r>
      <w:r w:rsidR="0007095E">
        <w:rPr>
          <w:sz w:val="24"/>
          <w:szCs w:val="24"/>
        </w:rPr>
        <w:t>for</w:t>
      </w:r>
      <w:r w:rsidRPr="00F4289A" w:rsidR="0007095E">
        <w:rPr>
          <w:sz w:val="24"/>
          <w:szCs w:val="24"/>
        </w:rPr>
        <w:t xml:space="preserve"> </w:t>
      </w:r>
      <w:r w:rsidRPr="00F4289A">
        <w:rPr>
          <w:sz w:val="24"/>
          <w:szCs w:val="24"/>
        </w:rPr>
        <w:t xml:space="preserve">court-appointed attorneys in the amounts certified by the </w:t>
      </w:r>
      <w:r>
        <w:rPr>
          <w:sz w:val="24"/>
          <w:szCs w:val="24"/>
        </w:rPr>
        <w:t>State</w:t>
      </w:r>
      <w:r w:rsidRPr="00F4289A">
        <w:rPr>
          <w:sz w:val="24"/>
          <w:szCs w:val="24"/>
        </w:rPr>
        <w:t xml:space="preserve"> court.</w:t>
      </w:r>
    </w:p>
    <w:p w:rsidR="00295103" w:rsidRPr="002C2DA0" w14:paraId="7D4BC5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5ED8D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14:paraId="3FA6B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27EA" w:rsidRPr="0063043D" w:rsidP="003327EA" w14:paraId="7AB486A4" w14:textId="77777777">
      <w:pPr>
        <w:rPr>
          <w:sz w:val="24"/>
          <w:szCs w:val="24"/>
        </w:rPr>
      </w:pPr>
      <w:r w:rsidRPr="0063043D">
        <w:rPr>
          <w:sz w:val="24"/>
          <w:szCs w:val="24"/>
        </w:rPr>
        <w:t xml:space="preserve">There is no assurance of confidentiality provided to respondents in connection with the information collection requirements.  </w:t>
      </w:r>
    </w:p>
    <w:p w:rsidR="003327EA" w14:paraId="7A9E4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25459C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14:paraId="7A894D7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006CFF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are no questions of a sensitive nature included in the information collected.  The information collected serves to ensure that no other </w:t>
      </w:r>
      <w:r>
        <w:rPr>
          <w:sz w:val="24"/>
          <w:szCs w:val="24"/>
        </w:rPr>
        <w:t>State</w:t>
      </w:r>
      <w:r w:rsidRPr="00F4289A">
        <w:rPr>
          <w:sz w:val="24"/>
          <w:szCs w:val="24"/>
        </w:rPr>
        <w:t xml:space="preserve"> resources are available to pay attorney costs in Indian child custody proceedings.</w:t>
      </w:r>
    </w:p>
    <w:p w:rsidR="00295103" w:rsidRPr="002C2DA0" w14:paraId="709A8E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4655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14:paraId="6FA1A7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27B21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If this request for approval covers more than one form, provide separate hour </w:t>
      </w:r>
      <w:r w:rsidRPr="002C2DA0">
        <w:rPr>
          <w:b/>
          <w:sz w:val="24"/>
          <w:szCs w:val="24"/>
        </w:rPr>
        <w:t>burden estimates for each form and aggregate the hour burdens.</w:t>
      </w:r>
    </w:p>
    <w:p w:rsidR="00295103" w:rsidRPr="002C2DA0" w14:paraId="75531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14:paraId="0F7FFFE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F0C73" w:rsidP="00FF0C73" w14:paraId="3C89FFBD" w14:textId="32C3588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On average </w:t>
      </w:r>
      <w:r w:rsidR="00B925AB">
        <w:rPr>
          <w:sz w:val="24"/>
          <w:szCs w:val="24"/>
        </w:rPr>
        <w:t>two</w:t>
      </w:r>
      <w:r w:rsidRPr="00F4289A" w:rsidR="00B925AB">
        <w:rPr>
          <w:sz w:val="24"/>
          <w:szCs w:val="24"/>
        </w:rPr>
        <w:t xml:space="preserve"> </w:t>
      </w:r>
      <w:r w:rsidRPr="00F4289A">
        <w:rPr>
          <w:sz w:val="24"/>
          <w:szCs w:val="24"/>
        </w:rPr>
        <w:t xml:space="preserve">respondents per year request reimbursement of payments for </w:t>
      </w:r>
      <w:r>
        <w:rPr>
          <w:sz w:val="24"/>
          <w:szCs w:val="24"/>
        </w:rPr>
        <w:t>State</w:t>
      </w:r>
      <w:r w:rsidRPr="00F4289A">
        <w:rPr>
          <w:sz w:val="24"/>
          <w:szCs w:val="24"/>
        </w:rPr>
        <w:t xml:space="preserve"> appointed attorney fees with the </w:t>
      </w:r>
      <w:r>
        <w:rPr>
          <w:sz w:val="24"/>
          <w:szCs w:val="24"/>
        </w:rPr>
        <w:t>BIA</w:t>
      </w:r>
      <w:r w:rsidRPr="00F4289A">
        <w:rPr>
          <w:sz w:val="24"/>
          <w:szCs w:val="24"/>
        </w:rPr>
        <w:t xml:space="preserve">.  We estimate the annualized cost would include two hours for reporting and one hour for record keeping for each request for payment of </w:t>
      </w:r>
      <w:r>
        <w:rPr>
          <w:sz w:val="24"/>
          <w:szCs w:val="24"/>
        </w:rPr>
        <w:t>State</w:t>
      </w:r>
      <w:r w:rsidRPr="00F4289A">
        <w:rPr>
          <w:sz w:val="24"/>
          <w:szCs w:val="24"/>
        </w:rPr>
        <w:t xml:space="preserve"> appointed counsel</w:t>
      </w:r>
      <w:r>
        <w:rPr>
          <w:sz w:val="24"/>
          <w:szCs w:val="24"/>
        </w:rPr>
        <w:t>,</w:t>
      </w:r>
      <w:r w:rsidRPr="00F4289A">
        <w:rPr>
          <w:sz w:val="24"/>
          <w:szCs w:val="24"/>
        </w:rPr>
        <w:t xml:space="preserve"> which is based on our con</w:t>
      </w:r>
      <w:r>
        <w:rPr>
          <w:sz w:val="24"/>
          <w:szCs w:val="24"/>
        </w:rPr>
        <w:t>versations with field personnel.</w:t>
      </w:r>
      <w:r w:rsidRPr="00F4289A">
        <w:rPr>
          <w:sz w:val="24"/>
          <w:szCs w:val="24"/>
        </w:rPr>
        <w:t xml:space="preserve"> </w:t>
      </w:r>
      <w:r>
        <w:rPr>
          <w:sz w:val="24"/>
          <w:szCs w:val="24"/>
        </w:rPr>
        <w:t xml:space="preserve">This results in a total hour burden of </w:t>
      </w:r>
      <w:r w:rsidR="00DE5AFE">
        <w:rPr>
          <w:sz w:val="24"/>
          <w:szCs w:val="24"/>
        </w:rPr>
        <w:t xml:space="preserve">6 </w:t>
      </w:r>
      <w:r>
        <w:rPr>
          <w:sz w:val="24"/>
          <w:szCs w:val="24"/>
        </w:rPr>
        <w:t>hours per year (</w:t>
      </w:r>
      <w:r w:rsidR="00DE5AFE">
        <w:rPr>
          <w:sz w:val="24"/>
          <w:szCs w:val="24"/>
        </w:rPr>
        <w:t xml:space="preserve">2 </w:t>
      </w:r>
      <w:r>
        <w:rPr>
          <w:sz w:val="24"/>
          <w:szCs w:val="24"/>
        </w:rPr>
        <w:t xml:space="preserve">respondents x 3 hours) or the amount </w:t>
      </w:r>
      <w:r w:rsidRPr="000A6114">
        <w:rPr>
          <w:sz w:val="24"/>
          <w:szCs w:val="24"/>
        </w:rPr>
        <w:t xml:space="preserve">equivalent to </w:t>
      </w:r>
      <w:r w:rsidRPr="000A6114">
        <w:rPr>
          <w:b/>
          <w:bCs/>
          <w:sz w:val="24"/>
          <w:szCs w:val="24"/>
        </w:rPr>
        <w:t>$</w:t>
      </w:r>
      <w:r w:rsidRPr="000A6114" w:rsidR="00057B1D">
        <w:rPr>
          <w:b/>
          <w:bCs/>
          <w:sz w:val="24"/>
          <w:szCs w:val="24"/>
        </w:rPr>
        <w:t>3</w:t>
      </w:r>
      <w:r w:rsidRPr="000A6114" w:rsidR="00382120">
        <w:rPr>
          <w:b/>
          <w:bCs/>
          <w:sz w:val="24"/>
          <w:szCs w:val="24"/>
        </w:rPr>
        <w:t>8</w:t>
      </w:r>
      <w:r w:rsidR="001542EC">
        <w:rPr>
          <w:b/>
          <w:bCs/>
          <w:sz w:val="24"/>
          <w:szCs w:val="24"/>
        </w:rPr>
        <w:t>4</w:t>
      </w:r>
      <w:r w:rsidRPr="000A6114" w:rsidR="00272441">
        <w:rPr>
          <w:sz w:val="24"/>
          <w:szCs w:val="24"/>
        </w:rPr>
        <w:t xml:space="preserve"> </w:t>
      </w:r>
      <w:r w:rsidRPr="000A6114">
        <w:rPr>
          <w:sz w:val="24"/>
          <w:szCs w:val="24"/>
        </w:rPr>
        <w:t>per year.</w:t>
      </w:r>
      <w:r>
        <w:rPr>
          <w:sz w:val="24"/>
          <w:szCs w:val="24"/>
        </w:rPr>
        <w:t xml:space="preserve">  </w:t>
      </w:r>
    </w:p>
    <w:p w:rsidR="00DA3736" w:rsidP="00DA3736" w14:paraId="1524CAE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7B1D" w:rsidRPr="001B41F2" w:rsidP="00057B1D" w14:paraId="1AFD5C34" w14:textId="30EF98D1">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710"/>
        <w:rPr>
          <w:bCs/>
          <w:sz w:val="24"/>
          <w:szCs w:val="24"/>
        </w:rPr>
      </w:pPr>
      <w:r>
        <w:rPr>
          <w:sz w:val="24"/>
          <w:szCs w:val="24"/>
        </w:rPr>
        <w:t xml:space="preserve">We estimate the salary for the </w:t>
      </w:r>
      <w:r w:rsidR="00272441">
        <w:rPr>
          <w:sz w:val="24"/>
          <w:szCs w:val="24"/>
        </w:rPr>
        <w:t>respondents</w:t>
      </w:r>
      <w:r>
        <w:rPr>
          <w:sz w:val="24"/>
          <w:szCs w:val="24"/>
        </w:rPr>
        <w:t xml:space="preserve"> com</w:t>
      </w:r>
      <w:r w:rsidR="00FF0C73">
        <w:rPr>
          <w:sz w:val="24"/>
          <w:szCs w:val="24"/>
        </w:rPr>
        <w:t>piling the information to be $</w:t>
      </w:r>
      <w:r w:rsidR="00C42DC6">
        <w:rPr>
          <w:sz w:val="24"/>
          <w:szCs w:val="24"/>
        </w:rPr>
        <w:t>63.</w:t>
      </w:r>
      <w:r w:rsidR="00062EEC">
        <w:rPr>
          <w:sz w:val="24"/>
          <w:szCs w:val="24"/>
        </w:rPr>
        <w:t>94</w:t>
      </w:r>
      <w:r w:rsidR="009D4416">
        <w:rPr>
          <w:sz w:val="24"/>
          <w:szCs w:val="24"/>
        </w:rPr>
        <w:t xml:space="preserve"> </w:t>
      </w:r>
      <w:r w:rsidR="00C329AB">
        <w:rPr>
          <w:sz w:val="24"/>
          <w:szCs w:val="24"/>
        </w:rPr>
        <w:t>per hour</w:t>
      </w:r>
      <w:r>
        <w:rPr>
          <w:sz w:val="24"/>
          <w:szCs w:val="24"/>
        </w:rPr>
        <w:t xml:space="preserve">.   </w:t>
      </w:r>
      <w:r>
        <w:rPr>
          <w:bCs/>
          <w:sz w:val="24"/>
          <w:szCs w:val="24"/>
        </w:rPr>
        <w:t xml:space="preserve">We </w:t>
      </w:r>
      <w:r w:rsidRPr="001B41F2">
        <w:rPr>
          <w:bCs/>
          <w:sz w:val="24"/>
          <w:szCs w:val="24"/>
        </w:rPr>
        <w:t xml:space="preserve">used the </w:t>
      </w:r>
      <w:r w:rsidRPr="001B41F2">
        <w:rPr>
          <w:sz w:val="24"/>
          <w:szCs w:val="24"/>
        </w:rPr>
        <w:t xml:space="preserve">Bureau of Labor Statistics, </w:t>
      </w:r>
      <w:r w:rsidRPr="001B41F2">
        <w:rPr>
          <w:bCs/>
          <w:sz w:val="24"/>
          <w:szCs w:val="24"/>
        </w:rPr>
        <w:t>EMPLOYER C</w:t>
      </w:r>
      <w:r>
        <w:rPr>
          <w:bCs/>
          <w:sz w:val="24"/>
          <w:szCs w:val="24"/>
        </w:rPr>
        <w:t>OSTS FOR EMPLOYEE COMPENSATION—</w:t>
      </w:r>
      <w:r w:rsidRPr="00DB06F2" w:rsidR="00DB06F2">
        <w:rPr>
          <w:bCs/>
          <w:sz w:val="24"/>
          <w:szCs w:val="24"/>
        </w:rPr>
        <w:t>USDL-25-1358</w:t>
      </w:r>
      <w:r w:rsidRPr="008F5A22" w:rsidR="008F5A22">
        <w:rPr>
          <w:bCs/>
          <w:sz w:val="24"/>
          <w:szCs w:val="24"/>
        </w:rPr>
        <w:t xml:space="preserve"> </w:t>
      </w:r>
      <w:r w:rsidRPr="001B41F2">
        <w:rPr>
          <w:bCs/>
          <w:sz w:val="24"/>
          <w:szCs w:val="24"/>
        </w:rPr>
        <w:t>(</w:t>
      </w:r>
      <w:r w:rsidR="00DB06F2">
        <w:rPr>
          <w:bCs/>
          <w:sz w:val="24"/>
          <w:szCs w:val="24"/>
        </w:rPr>
        <w:t>June</w:t>
      </w:r>
      <w:r>
        <w:rPr>
          <w:bCs/>
          <w:sz w:val="24"/>
          <w:szCs w:val="24"/>
        </w:rPr>
        <w:t xml:space="preserve"> 202</w:t>
      </w:r>
      <w:r w:rsidR="00DB06F2">
        <w:rPr>
          <w:bCs/>
          <w:sz w:val="24"/>
          <w:szCs w:val="24"/>
        </w:rPr>
        <w:t>5</w:t>
      </w:r>
      <w:r>
        <w:rPr>
          <w:bCs/>
          <w:sz w:val="24"/>
          <w:szCs w:val="24"/>
        </w:rPr>
        <w:t xml:space="preserve">), Table 3, </w:t>
      </w:r>
      <w:r w:rsidRPr="00272441">
        <w:rPr>
          <w:bCs/>
          <w:i/>
          <w:sz w:val="24"/>
          <w:szCs w:val="24"/>
        </w:rPr>
        <w:t>Employer costs per hour worked for employee compensation and costs as a percent of total compensation: State and local government workers,</w:t>
      </w:r>
      <w:r>
        <w:rPr>
          <w:bCs/>
          <w:sz w:val="24"/>
          <w:szCs w:val="24"/>
        </w:rPr>
        <w:t xml:space="preserve"> available at</w:t>
      </w:r>
      <w:r>
        <w:rPr>
          <w:bCs/>
          <w:i/>
          <w:sz w:val="24"/>
          <w:szCs w:val="24"/>
        </w:rPr>
        <w:t xml:space="preserve"> </w:t>
      </w:r>
      <w:hyperlink r:id="rId5" w:history="1">
        <w:r w:rsidRPr="00033E1C">
          <w:rPr>
            <w:bCs/>
            <w:color w:val="0000FF"/>
            <w:sz w:val="24"/>
            <w:szCs w:val="24"/>
            <w:u w:val="single"/>
          </w:rPr>
          <w:t>https://www.bls.gov/news.release/pdf/ecec.pdf</w:t>
        </w:r>
      </w:hyperlink>
      <w:r w:rsidRPr="00E90260">
        <w:rPr>
          <w:bCs/>
          <w:color w:val="0000FF"/>
          <w:sz w:val="24"/>
          <w:szCs w:val="24"/>
        </w:rPr>
        <w:t>.</w:t>
      </w:r>
    </w:p>
    <w:p w:rsidR="00FF0C73" w:rsidP="00DA3736" w14:paraId="26A5BD0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923041" w:rsidP="00DA3736" w14:paraId="3F522CBB" w14:textId="3051FDC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r w:rsidR="00FF0C73">
        <w:rPr>
          <w:sz w:val="24"/>
          <w:szCs w:val="24"/>
        </w:rPr>
        <w:t xml:space="preserve"> hours x $</w:t>
      </w:r>
      <w:r w:rsidR="00BF3729">
        <w:rPr>
          <w:sz w:val="24"/>
          <w:szCs w:val="24"/>
        </w:rPr>
        <w:t>63.94</w:t>
      </w:r>
      <w:r w:rsidR="00FF0C73">
        <w:rPr>
          <w:sz w:val="24"/>
          <w:szCs w:val="24"/>
        </w:rPr>
        <w:t xml:space="preserve"> per hour = </w:t>
      </w:r>
      <w:r w:rsidR="00057B1D">
        <w:rPr>
          <w:sz w:val="24"/>
          <w:szCs w:val="24"/>
        </w:rPr>
        <w:t>$</w:t>
      </w:r>
      <w:r w:rsidRPr="00057B1D" w:rsidR="00057B1D">
        <w:rPr>
          <w:sz w:val="24"/>
          <w:szCs w:val="24"/>
        </w:rPr>
        <w:t>3</w:t>
      </w:r>
      <w:r w:rsidR="001542EC">
        <w:rPr>
          <w:sz w:val="24"/>
          <w:szCs w:val="24"/>
        </w:rPr>
        <w:t>84</w:t>
      </w:r>
      <w:r w:rsidR="00CA3DA6">
        <w:rPr>
          <w:sz w:val="24"/>
          <w:szCs w:val="24"/>
        </w:rPr>
        <w:t xml:space="preserve"> </w:t>
      </w:r>
      <w:r>
        <w:rPr>
          <w:sz w:val="24"/>
          <w:szCs w:val="24"/>
        </w:rPr>
        <w:t>per year</w:t>
      </w:r>
    </w:p>
    <w:p w:rsidR="0001779A" w:rsidRPr="001B41F2" w:rsidP="0001779A" w14:paraId="1E918253" w14:textId="77777777">
      <w:pPr>
        <w:widowControl/>
        <w:ind w:left="450"/>
        <w:rPr>
          <w:bCs/>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170"/>
        <w:gridCol w:w="1080"/>
        <w:gridCol w:w="1080"/>
        <w:gridCol w:w="1170"/>
        <w:gridCol w:w="990"/>
        <w:gridCol w:w="900"/>
        <w:gridCol w:w="1350"/>
      </w:tblGrid>
      <w:tr w14:paraId="406F1018" w14:textId="77777777" w:rsidTr="00B2785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05" w:type="dxa"/>
          </w:tcPr>
          <w:p w:rsidR="003F783E" w:rsidRPr="00B2785B" w:rsidP="00B2785B" w14:paraId="28C1A170" w14:textId="77777777">
            <w:pPr>
              <w:tabs>
                <w:tab w:val="left" w:pos="360"/>
                <w:tab w:val="left" w:pos="720"/>
              </w:tabs>
              <w:jc w:val="center"/>
              <w:rPr>
                <w:b/>
                <w:bCs/>
                <w:sz w:val="16"/>
                <w:szCs w:val="16"/>
              </w:rPr>
            </w:pPr>
            <w:r w:rsidRPr="00B2785B">
              <w:rPr>
                <w:b/>
                <w:bCs/>
                <w:sz w:val="16"/>
                <w:szCs w:val="16"/>
              </w:rPr>
              <w:t>Requirement</w:t>
            </w:r>
          </w:p>
        </w:tc>
        <w:tc>
          <w:tcPr>
            <w:tcW w:w="1170" w:type="dxa"/>
          </w:tcPr>
          <w:p w:rsidR="003F783E" w:rsidRPr="00B2785B" w:rsidP="00B2785B" w14:paraId="275B1B8F" w14:textId="77777777">
            <w:pPr>
              <w:tabs>
                <w:tab w:val="left" w:pos="360"/>
                <w:tab w:val="left" w:pos="720"/>
              </w:tabs>
              <w:jc w:val="center"/>
              <w:rPr>
                <w:b/>
                <w:bCs/>
                <w:sz w:val="16"/>
                <w:szCs w:val="16"/>
              </w:rPr>
            </w:pPr>
            <w:r w:rsidRPr="00B2785B">
              <w:rPr>
                <w:b/>
                <w:bCs/>
                <w:sz w:val="16"/>
                <w:szCs w:val="16"/>
              </w:rPr>
              <w:t>Average</w:t>
            </w:r>
          </w:p>
          <w:p w:rsidR="003F783E" w:rsidRPr="00B2785B" w:rsidP="00B2785B" w14:paraId="6D3CF691" w14:textId="77777777">
            <w:pPr>
              <w:tabs>
                <w:tab w:val="left" w:pos="360"/>
                <w:tab w:val="left" w:pos="720"/>
              </w:tabs>
              <w:jc w:val="center"/>
              <w:rPr>
                <w:b/>
                <w:bCs/>
                <w:sz w:val="16"/>
                <w:szCs w:val="16"/>
              </w:rPr>
            </w:pPr>
            <w:r w:rsidRPr="00B2785B">
              <w:rPr>
                <w:b/>
                <w:bCs/>
                <w:sz w:val="16"/>
                <w:szCs w:val="16"/>
              </w:rPr>
              <w:t>Number of Annual Respondents</w:t>
            </w:r>
          </w:p>
        </w:tc>
        <w:tc>
          <w:tcPr>
            <w:tcW w:w="1080" w:type="dxa"/>
          </w:tcPr>
          <w:p w:rsidR="003F783E" w:rsidRPr="00B2785B" w:rsidP="00B2785B" w14:paraId="56CC0CAA" w14:textId="77777777">
            <w:pPr>
              <w:tabs>
                <w:tab w:val="left" w:pos="360"/>
                <w:tab w:val="left" w:pos="720"/>
              </w:tabs>
              <w:jc w:val="center"/>
              <w:rPr>
                <w:b/>
                <w:bCs/>
                <w:sz w:val="16"/>
                <w:szCs w:val="16"/>
              </w:rPr>
            </w:pPr>
            <w:r w:rsidRPr="00B2785B">
              <w:rPr>
                <w:b/>
                <w:bCs/>
                <w:sz w:val="16"/>
                <w:szCs w:val="16"/>
              </w:rPr>
              <w:t>Average</w:t>
            </w:r>
          </w:p>
          <w:p w:rsidR="003F783E" w:rsidRPr="00B2785B" w:rsidP="00B2785B" w14:paraId="6D0EB67D" w14:textId="77777777">
            <w:pPr>
              <w:tabs>
                <w:tab w:val="left" w:pos="360"/>
                <w:tab w:val="left" w:pos="720"/>
              </w:tabs>
              <w:jc w:val="center"/>
              <w:rPr>
                <w:b/>
                <w:bCs/>
                <w:sz w:val="16"/>
                <w:szCs w:val="16"/>
              </w:rPr>
            </w:pPr>
            <w:r w:rsidRPr="00B2785B">
              <w:rPr>
                <w:b/>
                <w:bCs/>
                <w:sz w:val="16"/>
                <w:szCs w:val="16"/>
              </w:rPr>
              <w:t>Number of Responses Each</w:t>
            </w:r>
          </w:p>
        </w:tc>
        <w:tc>
          <w:tcPr>
            <w:tcW w:w="1080" w:type="dxa"/>
          </w:tcPr>
          <w:p w:rsidR="003F783E" w:rsidRPr="00B2785B" w:rsidP="00B2785B" w14:paraId="687BC65B" w14:textId="77777777">
            <w:pPr>
              <w:tabs>
                <w:tab w:val="left" w:pos="360"/>
                <w:tab w:val="left" w:pos="720"/>
              </w:tabs>
              <w:jc w:val="center"/>
              <w:rPr>
                <w:b/>
                <w:bCs/>
                <w:sz w:val="16"/>
                <w:szCs w:val="16"/>
              </w:rPr>
            </w:pPr>
            <w:r w:rsidRPr="00B2785B">
              <w:rPr>
                <w:b/>
                <w:bCs/>
                <w:sz w:val="16"/>
                <w:szCs w:val="16"/>
              </w:rPr>
              <w:t>Average</w:t>
            </w:r>
          </w:p>
          <w:p w:rsidR="003F783E" w:rsidRPr="00B2785B" w:rsidP="00B2785B" w14:paraId="6F756F17" w14:textId="77777777">
            <w:pPr>
              <w:tabs>
                <w:tab w:val="left" w:pos="360"/>
                <w:tab w:val="left" w:pos="720"/>
              </w:tabs>
              <w:jc w:val="center"/>
              <w:rPr>
                <w:b/>
                <w:bCs/>
                <w:sz w:val="16"/>
                <w:szCs w:val="16"/>
              </w:rPr>
            </w:pPr>
            <w:r w:rsidRPr="00B2785B">
              <w:rPr>
                <w:b/>
                <w:bCs/>
                <w:sz w:val="16"/>
                <w:szCs w:val="16"/>
              </w:rPr>
              <w:t>Number of Annual Responses</w:t>
            </w:r>
          </w:p>
        </w:tc>
        <w:tc>
          <w:tcPr>
            <w:tcW w:w="1170" w:type="dxa"/>
          </w:tcPr>
          <w:p w:rsidR="003F783E" w:rsidRPr="00B2785B" w:rsidP="00B2785B" w14:paraId="0733C3FD" w14:textId="77777777">
            <w:pPr>
              <w:tabs>
                <w:tab w:val="left" w:pos="360"/>
                <w:tab w:val="left" w:pos="720"/>
              </w:tabs>
              <w:jc w:val="center"/>
              <w:rPr>
                <w:b/>
                <w:bCs/>
                <w:sz w:val="16"/>
                <w:szCs w:val="16"/>
              </w:rPr>
            </w:pPr>
            <w:r w:rsidRPr="00B2785B">
              <w:rPr>
                <w:b/>
                <w:bCs/>
                <w:sz w:val="16"/>
                <w:szCs w:val="16"/>
              </w:rPr>
              <w:t>Average Completion Time per Response (hour)</w:t>
            </w:r>
          </w:p>
        </w:tc>
        <w:tc>
          <w:tcPr>
            <w:tcW w:w="990" w:type="dxa"/>
          </w:tcPr>
          <w:p w:rsidR="003F783E" w:rsidRPr="00B2785B" w:rsidP="00B2785B" w14:paraId="67F2737C" w14:textId="77777777">
            <w:pPr>
              <w:tabs>
                <w:tab w:val="left" w:pos="360"/>
                <w:tab w:val="left" w:pos="720"/>
              </w:tabs>
              <w:jc w:val="center"/>
              <w:rPr>
                <w:b/>
                <w:bCs/>
                <w:sz w:val="16"/>
                <w:szCs w:val="16"/>
              </w:rPr>
            </w:pPr>
            <w:r w:rsidRPr="00B2785B">
              <w:rPr>
                <w:b/>
                <w:bCs/>
                <w:sz w:val="16"/>
                <w:szCs w:val="16"/>
              </w:rPr>
              <w:t>Estimated</w:t>
            </w:r>
          </w:p>
          <w:p w:rsidR="003F783E" w:rsidRPr="00B2785B" w:rsidP="00B2785B" w14:paraId="5B454D30" w14:textId="77777777">
            <w:pPr>
              <w:tabs>
                <w:tab w:val="left" w:pos="360"/>
                <w:tab w:val="left" w:pos="720"/>
              </w:tabs>
              <w:jc w:val="center"/>
              <w:rPr>
                <w:b/>
                <w:bCs/>
                <w:sz w:val="16"/>
                <w:szCs w:val="16"/>
              </w:rPr>
            </w:pPr>
            <w:r w:rsidRPr="00B2785B">
              <w:rPr>
                <w:b/>
                <w:bCs/>
                <w:sz w:val="16"/>
                <w:szCs w:val="16"/>
              </w:rPr>
              <w:t>Annual Burden Hours</w:t>
            </w:r>
          </w:p>
        </w:tc>
        <w:tc>
          <w:tcPr>
            <w:tcW w:w="900" w:type="dxa"/>
          </w:tcPr>
          <w:p w:rsidR="003F783E" w:rsidRPr="00B2785B" w:rsidP="00B2785B" w14:paraId="0CAF0EEB" w14:textId="77777777">
            <w:pPr>
              <w:tabs>
                <w:tab w:val="left" w:pos="360"/>
                <w:tab w:val="left" w:pos="720"/>
              </w:tabs>
              <w:jc w:val="center"/>
              <w:rPr>
                <w:b/>
                <w:bCs/>
                <w:sz w:val="16"/>
                <w:szCs w:val="16"/>
              </w:rPr>
            </w:pPr>
            <w:r w:rsidRPr="00B2785B">
              <w:rPr>
                <w:b/>
                <w:bCs/>
                <w:sz w:val="16"/>
                <w:szCs w:val="16"/>
              </w:rPr>
              <w:t>Hourly Rate</w:t>
            </w:r>
          </w:p>
        </w:tc>
        <w:tc>
          <w:tcPr>
            <w:tcW w:w="1350" w:type="dxa"/>
          </w:tcPr>
          <w:p w:rsidR="003F783E" w:rsidRPr="00B2785B" w:rsidP="00B2785B" w14:paraId="32DC171A" w14:textId="77777777">
            <w:pPr>
              <w:tabs>
                <w:tab w:val="left" w:pos="360"/>
                <w:tab w:val="left" w:pos="720"/>
              </w:tabs>
              <w:jc w:val="center"/>
              <w:rPr>
                <w:b/>
                <w:bCs/>
                <w:sz w:val="16"/>
                <w:szCs w:val="16"/>
              </w:rPr>
            </w:pPr>
            <w:r w:rsidRPr="00B2785B">
              <w:rPr>
                <w:b/>
                <w:bCs/>
                <w:sz w:val="16"/>
                <w:szCs w:val="16"/>
              </w:rPr>
              <w:t>$ Value of Annual Burden Hours</w:t>
            </w:r>
          </w:p>
        </w:tc>
      </w:tr>
      <w:tr w14:paraId="7FB97599" w14:textId="77777777" w:rsidTr="00B2785B">
        <w:tblPrEx>
          <w:tblW w:w="9445" w:type="dxa"/>
          <w:tblLayout w:type="fixed"/>
          <w:tblLook w:val="01E0"/>
        </w:tblPrEx>
        <w:tc>
          <w:tcPr>
            <w:tcW w:w="1705" w:type="dxa"/>
          </w:tcPr>
          <w:p w:rsidR="003F783E" w:rsidRPr="00B2785B" w:rsidP="00B2785B" w14:paraId="7FC945C7" w14:textId="613E0242">
            <w:pPr>
              <w:tabs>
                <w:tab w:val="left" w:pos="360"/>
                <w:tab w:val="left" w:pos="720"/>
              </w:tabs>
            </w:pPr>
            <w:r w:rsidRPr="00E33212">
              <w:rPr>
                <w:sz w:val="18"/>
                <w:szCs w:val="18"/>
              </w:rPr>
              <w:t>Notice of the Appointment of Counsel in Involuntary Indian Child Custody Proceeding in State Courts, 25 CFR 23.13</w:t>
            </w:r>
          </w:p>
        </w:tc>
        <w:tc>
          <w:tcPr>
            <w:tcW w:w="1170" w:type="dxa"/>
          </w:tcPr>
          <w:p w:rsidR="003F783E" w:rsidRPr="00576F22" w:rsidP="00B2785B" w14:paraId="6786D40F" w14:textId="687B68A3">
            <w:pPr>
              <w:tabs>
                <w:tab w:val="left" w:pos="360"/>
                <w:tab w:val="left" w:pos="720"/>
              </w:tabs>
              <w:rPr>
                <w:sz w:val="22"/>
                <w:szCs w:val="22"/>
              </w:rPr>
            </w:pPr>
            <w:r w:rsidRPr="00576F22">
              <w:rPr>
                <w:sz w:val="22"/>
                <w:szCs w:val="22"/>
              </w:rPr>
              <w:t>2</w:t>
            </w:r>
          </w:p>
        </w:tc>
        <w:tc>
          <w:tcPr>
            <w:tcW w:w="1080" w:type="dxa"/>
          </w:tcPr>
          <w:p w:rsidR="003F783E" w:rsidRPr="00576F22" w:rsidP="00B2785B" w14:paraId="3A822B86" w14:textId="145F9E53">
            <w:pPr>
              <w:tabs>
                <w:tab w:val="left" w:pos="360"/>
                <w:tab w:val="left" w:pos="720"/>
              </w:tabs>
              <w:rPr>
                <w:sz w:val="22"/>
                <w:szCs w:val="22"/>
              </w:rPr>
            </w:pPr>
            <w:r w:rsidRPr="00576F22">
              <w:rPr>
                <w:sz w:val="22"/>
                <w:szCs w:val="22"/>
              </w:rPr>
              <w:t>1</w:t>
            </w:r>
          </w:p>
        </w:tc>
        <w:tc>
          <w:tcPr>
            <w:tcW w:w="1080" w:type="dxa"/>
          </w:tcPr>
          <w:p w:rsidR="003F783E" w:rsidRPr="00576F22" w:rsidP="00B2785B" w14:paraId="2ECC98FC" w14:textId="21D5EA4A">
            <w:pPr>
              <w:tabs>
                <w:tab w:val="left" w:pos="360"/>
                <w:tab w:val="left" w:pos="720"/>
              </w:tabs>
              <w:rPr>
                <w:sz w:val="22"/>
                <w:szCs w:val="22"/>
              </w:rPr>
            </w:pPr>
            <w:r w:rsidRPr="00576F22">
              <w:rPr>
                <w:sz w:val="22"/>
                <w:szCs w:val="22"/>
              </w:rPr>
              <w:t>2</w:t>
            </w:r>
          </w:p>
        </w:tc>
        <w:tc>
          <w:tcPr>
            <w:tcW w:w="1170" w:type="dxa"/>
          </w:tcPr>
          <w:p w:rsidR="003F783E" w:rsidRPr="00576F22" w:rsidP="00B2785B" w14:paraId="2B904CC9" w14:textId="77777777">
            <w:pPr>
              <w:tabs>
                <w:tab w:val="left" w:pos="360"/>
                <w:tab w:val="left" w:pos="720"/>
              </w:tabs>
              <w:rPr>
                <w:sz w:val="22"/>
                <w:szCs w:val="22"/>
              </w:rPr>
            </w:pPr>
            <w:r w:rsidRPr="00576F22">
              <w:rPr>
                <w:sz w:val="22"/>
                <w:szCs w:val="22"/>
              </w:rPr>
              <w:t xml:space="preserve">3 </w:t>
            </w:r>
          </w:p>
          <w:p w:rsidR="003F783E" w:rsidRPr="00576F22" w:rsidP="00B2785B" w14:paraId="52C3F664" w14:textId="77777777">
            <w:pPr>
              <w:tabs>
                <w:tab w:val="left" w:pos="360"/>
                <w:tab w:val="left" w:pos="720"/>
              </w:tabs>
              <w:rPr>
                <w:sz w:val="22"/>
                <w:szCs w:val="22"/>
              </w:rPr>
            </w:pPr>
          </w:p>
          <w:p w:rsidR="003F783E" w:rsidRPr="00576F22" w:rsidP="00B2785B" w14:paraId="7A15C533" w14:textId="284BB7A1">
            <w:pPr>
              <w:tabs>
                <w:tab w:val="left" w:pos="360"/>
                <w:tab w:val="left" w:pos="720"/>
              </w:tabs>
              <w:rPr>
                <w:i/>
                <w:iCs/>
                <w:sz w:val="22"/>
                <w:szCs w:val="22"/>
              </w:rPr>
            </w:pPr>
            <w:r w:rsidRPr="00576F22">
              <w:rPr>
                <w:i/>
                <w:iCs/>
                <w:sz w:val="22"/>
                <w:szCs w:val="22"/>
              </w:rPr>
              <w:t>Two (2) hours for reporting and one (1) hour for recordkeeping.</w:t>
            </w:r>
          </w:p>
        </w:tc>
        <w:tc>
          <w:tcPr>
            <w:tcW w:w="990" w:type="dxa"/>
          </w:tcPr>
          <w:p w:rsidR="003F783E" w:rsidRPr="00576F22" w:rsidP="00B2785B" w14:paraId="303B2493" w14:textId="7BD06763">
            <w:pPr>
              <w:tabs>
                <w:tab w:val="left" w:pos="360"/>
                <w:tab w:val="left" w:pos="720"/>
              </w:tabs>
              <w:rPr>
                <w:sz w:val="22"/>
                <w:szCs w:val="22"/>
              </w:rPr>
            </w:pPr>
            <w:r w:rsidRPr="00576F22">
              <w:rPr>
                <w:sz w:val="22"/>
                <w:szCs w:val="22"/>
              </w:rPr>
              <w:t>6</w:t>
            </w:r>
          </w:p>
        </w:tc>
        <w:tc>
          <w:tcPr>
            <w:tcW w:w="900" w:type="dxa"/>
          </w:tcPr>
          <w:p w:rsidR="003F783E" w:rsidRPr="00576F22" w:rsidP="00B2785B" w14:paraId="67F6D65E" w14:textId="732B1BC4">
            <w:pPr>
              <w:tabs>
                <w:tab w:val="left" w:pos="360"/>
                <w:tab w:val="left" w:pos="720"/>
              </w:tabs>
              <w:rPr>
                <w:sz w:val="22"/>
                <w:szCs w:val="22"/>
              </w:rPr>
            </w:pPr>
            <w:r w:rsidRPr="00576F22">
              <w:rPr>
                <w:sz w:val="22"/>
                <w:szCs w:val="22"/>
              </w:rPr>
              <w:t>$</w:t>
            </w:r>
            <w:r w:rsidRPr="00576F22" w:rsidR="00C42DC6">
              <w:rPr>
                <w:sz w:val="22"/>
                <w:szCs w:val="22"/>
              </w:rPr>
              <w:t>63.</w:t>
            </w:r>
            <w:r w:rsidR="001542EC">
              <w:rPr>
                <w:sz w:val="22"/>
                <w:szCs w:val="22"/>
              </w:rPr>
              <w:t>9</w:t>
            </w:r>
            <w:r w:rsidRPr="00576F22" w:rsidR="00C42DC6">
              <w:rPr>
                <w:sz w:val="22"/>
                <w:szCs w:val="22"/>
              </w:rPr>
              <w:t>4</w:t>
            </w:r>
          </w:p>
        </w:tc>
        <w:tc>
          <w:tcPr>
            <w:tcW w:w="1350" w:type="dxa"/>
          </w:tcPr>
          <w:p w:rsidR="003F783E" w:rsidRPr="00576F22" w:rsidP="00B2785B" w14:paraId="038AD27B" w14:textId="1C3C7FE0">
            <w:pPr>
              <w:tabs>
                <w:tab w:val="left" w:pos="360"/>
                <w:tab w:val="left" w:pos="720"/>
              </w:tabs>
              <w:rPr>
                <w:sz w:val="22"/>
                <w:szCs w:val="22"/>
              </w:rPr>
            </w:pPr>
            <w:r w:rsidRPr="00576F22">
              <w:rPr>
                <w:sz w:val="22"/>
                <w:szCs w:val="22"/>
              </w:rPr>
              <w:t>$3</w:t>
            </w:r>
            <w:r w:rsidRPr="00576F22" w:rsidR="00382120">
              <w:rPr>
                <w:sz w:val="22"/>
                <w:szCs w:val="22"/>
              </w:rPr>
              <w:t>8</w:t>
            </w:r>
            <w:r w:rsidR="001542EC">
              <w:rPr>
                <w:sz w:val="22"/>
                <w:szCs w:val="22"/>
              </w:rPr>
              <w:t>4</w:t>
            </w:r>
          </w:p>
        </w:tc>
      </w:tr>
      <w:tr w14:paraId="3538F34D" w14:textId="77777777" w:rsidTr="00A839A3">
        <w:tblPrEx>
          <w:tblW w:w="9445" w:type="dxa"/>
          <w:tblLayout w:type="fixed"/>
          <w:tblLook w:val="01E0"/>
        </w:tblPrEx>
        <w:tc>
          <w:tcPr>
            <w:tcW w:w="1705" w:type="dxa"/>
          </w:tcPr>
          <w:p w:rsidR="003F783E" w:rsidRPr="00B2785B" w:rsidP="003F783E" w14:paraId="13F9616E" w14:textId="77777777">
            <w:pPr>
              <w:rPr>
                <w:b/>
                <w:bCs/>
              </w:rPr>
            </w:pPr>
            <w:r w:rsidRPr="00B2785B">
              <w:rPr>
                <w:b/>
                <w:bCs/>
              </w:rPr>
              <w:t>Totals:</w:t>
            </w:r>
          </w:p>
        </w:tc>
        <w:tc>
          <w:tcPr>
            <w:tcW w:w="1170" w:type="dxa"/>
          </w:tcPr>
          <w:p w:rsidR="003F783E" w:rsidRPr="00576F22" w:rsidP="003F783E" w14:paraId="611B7640" w14:textId="41354A05">
            <w:pPr>
              <w:rPr>
                <w:b/>
                <w:bCs/>
                <w:sz w:val="22"/>
                <w:szCs w:val="22"/>
              </w:rPr>
            </w:pPr>
            <w:r w:rsidRPr="00576F22">
              <w:rPr>
                <w:b/>
                <w:bCs/>
                <w:sz w:val="22"/>
                <w:szCs w:val="22"/>
              </w:rPr>
              <w:t>2</w:t>
            </w:r>
          </w:p>
        </w:tc>
        <w:tc>
          <w:tcPr>
            <w:tcW w:w="1080" w:type="dxa"/>
          </w:tcPr>
          <w:p w:rsidR="003F783E" w:rsidRPr="00576F22" w:rsidP="003F783E" w14:paraId="7594656A" w14:textId="432BAD40">
            <w:pPr>
              <w:rPr>
                <w:b/>
                <w:bCs/>
                <w:sz w:val="22"/>
                <w:szCs w:val="22"/>
              </w:rPr>
            </w:pPr>
          </w:p>
        </w:tc>
        <w:tc>
          <w:tcPr>
            <w:tcW w:w="1080" w:type="dxa"/>
          </w:tcPr>
          <w:p w:rsidR="003F783E" w:rsidRPr="00576F22" w:rsidP="003F783E" w14:paraId="5903907D" w14:textId="31AACBB5">
            <w:pPr>
              <w:rPr>
                <w:b/>
                <w:bCs/>
                <w:sz w:val="22"/>
                <w:szCs w:val="22"/>
              </w:rPr>
            </w:pPr>
            <w:r w:rsidRPr="00576F22">
              <w:rPr>
                <w:b/>
                <w:bCs/>
                <w:sz w:val="22"/>
                <w:szCs w:val="22"/>
              </w:rPr>
              <w:t>2</w:t>
            </w:r>
          </w:p>
        </w:tc>
        <w:tc>
          <w:tcPr>
            <w:tcW w:w="1170" w:type="dxa"/>
          </w:tcPr>
          <w:p w:rsidR="003F783E" w:rsidRPr="00576F22" w:rsidP="003F783E" w14:paraId="78CAE459" w14:textId="0055B527">
            <w:pPr>
              <w:rPr>
                <w:b/>
                <w:bCs/>
                <w:sz w:val="22"/>
                <w:szCs w:val="22"/>
              </w:rPr>
            </w:pPr>
            <w:r w:rsidRPr="00576F22">
              <w:rPr>
                <w:b/>
                <w:bCs/>
                <w:sz w:val="22"/>
                <w:szCs w:val="22"/>
              </w:rPr>
              <w:t>3</w:t>
            </w:r>
          </w:p>
        </w:tc>
        <w:tc>
          <w:tcPr>
            <w:tcW w:w="990" w:type="dxa"/>
          </w:tcPr>
          <w:p w:rsidR="003F783E" w:rsidRPr="00576F22" w:rsidP="003F783E" w14:paraId="1AA71B7A" w14:textId="731336D6">
            <w:pPr>
              <w:rPr>
                <w:b/>
                <w:bCs/>
                <w:sz w:val="22"/>
                <w:szCs w:val="22"/>
              </w:rPr>
            </w:pPr>
            <w:r w:rsidRPr="00576F22">
              <w:rPr>
                <w:b/>
                <w:bCs/>
                <w:sz w:val="22"/>
                <w:szCs w:val="22"/>
              </w:rPr>
              <w:t>6</w:t>
            </w:r>
          </w:p>
        </w:tc>
        <w:tc>
          <w:tcPr>
            <w:tcW w:w="900" w:type="dxa"/>
          </w:tcPr>
          <w:p w:rsidR="003F783E" w:rsidRPr="00576F22" w:rsidP="003F783E" w14:paraId="17D5D597" w14:textId="77777777">
            <w:pPr>
              <w:rPr>
                <w:b/>
                <w:bCs/>
                <w:sz w:val="22"/>
                <w:szCs w:val="22"/>
              </w:rPr>
            </w:pPr>
          </w:p>
        </w:tc>
        <w:tc>
          <w:tcPr>
            <w:tcW w:w="1350" w:type="dxa"/>
          </w:tcPr>
          <w:p w:rsidR="003F783E" w:rsidRPr="00576F22" w:rsidP="003F783E" w14:paraId="016FB32A" w14:textId="24B06827">
            <w:pPr>
              <w:rPr>
                <w:b/>
                <w:bCs/>
                <w:sz w:val="22"/>
                <w:szCs w:val="22"/>
              </w:rPr>
            </w:pPr>
            <w:r w:rsidRPr="00576F22">
              <w:rPr>
                <w:b/>
                <w:bCs/>
                <w:sz w:val="22"/>
                <w:szCs w:val="22"/>
              </w:rPr>
              <w:t>$3</w:t>
            </w:r>
            <w:r w:rsidRPr="00576F22" w:rsidR="00382120">
              <w:rPr>
                <w:b/>
                <w:bCs/>
                <w:sz w:val="22"/>
                <w:szCs w:val="22"/>
              </w:rPr>
              <w:t>8</w:t>
            </w:r>
            <w:r w:rsidR="001542EC">
              <w:rPr>
                <w:b/>
                <w:bCs/>
                <w:sz w:val="22"/>
                <w:szCs w:val="22"/>
              </w:rPr>
              <w:t>4</w:t>
            </w:r>
          </w:p>
        </w:tc>
      </w:tr>
    </w:tbl>
    <w:p w:rsidR="0001779A" w:rsidP="002C2DA0" w14:paraId="4F417E99" w14:textId="7F4DD52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1EA28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rsidP="00D51EF2" w14:paraId="5B6BED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w:t>
      </w:r>
      <w:r w:rsidRPr="002C2DA0">
        <w:rPr>
          <w:b/>
          <w:sz w:val="24"/>
          <w:szCs w:val="24"/>
        </w:rPr>
        <w:t>costs include, among other items, preparations for collecting information such as purchasing computers and software; monitoring, sampling, drilling and testing equipment; and record storage facilities.</w:t>
      </w:r>
    </w:p>
    <w:p w:rsidR="00295103" w:rsidRPr="002C2DA0" w14:paraId="5676B0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226FB0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31D2DD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923041" w:rsidP="002C2DA0" w14:paraId="019740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295103" w:rsidRPr="002C2DA0" w14:paraId="22A2C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14:paraId="58CA7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P="002C2DA0" w14:paraId="6A132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27E1E" w:rsidP="00DA3736" w14:paraId="0E0D6105" w14:textId="354A3F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40A31">
        <w:rPr>
          <w:sz w:val="24"/>
          <w:szCs w:val="24"/>
        </w:rPr>
        <w:t xml:space="preserve">The annual cost to the federal government is </w:t>
      </w:r>
      <w:r w:rsidRPr="000A6114" w:rsidR="008568BC">
        <w:rPr>
          <w:b/>
          <w:bCs/>
          <w:sz w:val="24"/>
          <w:szCs w:val="24"/>
        </w:rPr>
        <w:t>$</w:t>
      </w:r>
      <w:r w:rsidR="00576F22">
        <w:rPr>
          <w:b/>
          <w:bCs/>
          <w:sz w:val="24"/>
          <w:szCs w:val="24"/>
        </w:rPr>
        <w:t>9</w:t>
      </w:r>
      <w:r w:rsidR="007159A9">
        <w:rPr>
          <w:b/>
          <w:bCs/>
          <w:sz w:val="24"/>
          <w:szCs w:val="24"/>
        </w:rPr>
        <w:t>13</w:t>
      </w:r>
      <w:r>
        <w:rPr>
          <w:sz w:val="24"/>
          <w:szCs w:val="24"/>
        </w:rPr>
        <w:t>.</w:t>
      </w:r>
      <w:r w:rsidR="008568BC">
        <w:rPr>
          <w:sz w:val="24"/>
          <w:szCs w:val="24"/>
        </w:rPr>
        <w:t xml:space="preserve"> </w:t>
      </w:r>
    </w:p>
    <w:p w:rsidR="00127E1E" w:rsidP="00DA3736" w14:paraId="34595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P="00DA3736" w14:paraId="7AE4BBAF" w14:textId="324FA4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receives an average of </w:t>
      </w:r>
      <w:r w:rsidR="00733190">
        <w:rPr>
          <w:sz w:val="24"/>
          <w:szCs w:val="24"/>
        </w:rPr>
        <w:t xml:space="preserve">two </w:t>
      </w:r>
      <w:r w:rsidRPr="00F4289A">
        <w:rPr>
          <w:sz w:val="24"/>
          <w:szCs w:val="24"/>
        </w:rPr>
        <w:t xml:space="preserve">requests for payment of </w:t>
      </w:r>
      <w:r>
        <w:rPr>
          <w:sz w:val="24"/>
          <w:szCs w:val="24"/>
        </w:rPr>
        <w:t>State</w:t>
      </w:r>
      <w:r w:rsidRPr="00F4289A">
        <w:rPr>
          <w:sz w:val="24"/>
          <w:szCs w:val="24"/>
        </w:rPr>
        <w:t xml:space="preserve"> appointed counsel </w:t>
      </w:r>
      <w:r>
        <w:rPr>
          <w:sz w:val="24"/>
          <w:szCs w:val="24"/>
        </w:rPr>
        <w:t xml:space="preserve">each year. </w:t>
      </w:r>
      <w:r w:rsidRPr="00F4289A">
        <w:rPr>
          <w:sz w:val="24"/>
          <w:szCs w:val="24"/>
        </w:rPr>
        <w:t xml:space="preserve">The annualized cost to the Federal Government remains very limited. </w:t>
      </w:r>
      <w:r>
        <w:rPr>
          <w:sz w:val="24"/>
          <w:szCs w:val="24"/>
        </w:rPr>
        <w:t xml:space="preserve"> </w:t>
      </w:r>
      <w:r w:rsidRPr="00F4289A">
        <w:rPr>
          <w:sz w:val="24"/>
          <w:szCs w:val="24"/>
        </w:rPr>
        <w:t xml:space="preserve">This would include staff time of one social worker and one secretary.  </w:t>
      </w:r>
    </w:p>
    <w:p w:rsidR="00DA3736" w:rsidP="00DA3736" w14:paraId="340110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0A31" w:rsidP="00E33212" w14:paraId="7A0841E4" w14:textId="29EBB7F2">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3771D8">
        <w:rPr>
          <w:sz w:val="24"/>
          <w:szCs w:val="24"/>
        </w:rPr>
        <w:t>The secretary would require 4 hours of time</w:t>
      </w:r>
      <w:r>
        <w:rPr>
          <w:sz w:val="24"/>
          <w:szCs w:val="24"/>
        </w:rPr>
        <w:t xml:space="preserve"> to process both requests</w:t>
      </w:r>
      <w:r w:rsidRPr="003771D8">
        <w:rPr>
          <w:sz w:val="24"/>
          <w:szCs w:val="24"/>
        </w:rPr>
        <w:t>.  At a salary of $</w:t>
      </w:r>
      <w:r w:rsidR="00576F22">
        <w:rPr>
          <w:sz w:val="24"/>
          <w:szCs w:val="24"/>
        </w:rPr>
        <w:t>31.</w:t>
      </w:r>
      <w:r w:rsidR="001942A0">
        <w:rPr>
          <w:sz w:val="24"/>
          <w:szCs w:val="24"/>
        </w:rPr>
        <w:t>35</w:t>
      </w:r>
      <w:r>
        <w:rPr>
          <w:sz w:val="24"/>
          <w:szCs w:val="24"/>
        </w:rPr>
        <w:t>/hour (GS-7</w:t>
      </w:r>
      <w:r w:rsidRPr="003771D8">
        <w:rPr>
          <w:sz w:val="24"/>
          <w:szCs w:val="24"/>
        </w:rPr>
        <w:t xml:space="preserve">, Step </w:t>
      </w:r>
      <w:r w:rsidR="0043652A">
        <w:rPr>
          <w:sz w:val="24"/>
          <w:szCs w:val="24"/>
        </w:rPr>
        <w:t>5</w:t>
      </w:r>
      <w:r w:rsidRPr="003771D8">
        <w:rPr>
          <w:sz w:val="24"/>
          <w:szCs w:val="24"/>
        </w:rPr>
        <w:t xml:space="preserve"> Washington, DC</w:t>
      </w:r>
      <w:r w:rsidR="008568BC">
        <w:rPr>
          <w:sz w:val="24"/>
          <w:szCs w:val="24"/>
        </w:rPr>
        <w:t>), s</w:t>
      </w:r>
      <w:r w:rsidRPr="00E33212" w:rsidR="008568BC">
        <w:rPr>
          <w:i/>
          <w:iCs/>
          <w:sz w:val="24"/>
          <w:szCs w:val="24"/>
        </w:rPr>
        <w:t>ee</w:t>
      </w:r>
      <w:r w:rsidR="008568BC">
        <w:rPr>
          <w:sz w:val="24"/>
          <w:szCs w:val="24"/>
        </w:rPr>
        <w:t xml:space="preserve"> </w:t>
      </w:r>
      <w:r w:rsidRPr="001A2430" w:rsidR="001A2430">
        <w:rPr>
          <w:sz w:val="24"/>
          <w:szCs w:val="24"/>
        </w:rPr>
        <w:t>https://www.opm.gov/policy-data-oversight/pay-leave/salaries-wages/salary-tables/pdf/202</w:t>
      </w:r>
      <w:r w:rsidR="007603AF">
        <w:rPr>
          <w:sz w:val="24"/>
          <w:szCs w:val="24"/>
        </w:rPr>
        <w:t>6</w:t>
      </w:r>
      <w:r w:rsidRPr="001A2430" w:rsidR="001A2430">
        <w:rPr>
          <w:sz w:val="24"/>
          <w:szCs w:val="24"/>
        </w:rPr>
        <w:t>/DCB_h.pdf</w:t>
      </w:r>
      <w:r w:rsidR="001A2430">
        <w:rPr>
          <w:sz w:val="24"/>
          <w:szCs w:val="24"/>
        </w:rPr>
        <w:t xml:space="preserve"> </w:t>
      </w:r>
      <w:r w:rsidR="008568BC">
        <w:rPr>
          <w:sz w:val="24"/>
          <w:szCs w:val="24"/>
        </w:rPr>
        <w:t>for 202</w:t>
      </w:r>
      <w:r w:rsidR="007603AF">
        <w:rPr>
          <w:sz w:val="24"/>
          <w:szCs w:val="24"/>
        </w:rPr>
        <w:t>6</w:t>
      </w:r>
      <w:r w:rsidR="008568BC">
        <w:rPr>
          <w:sz w:val="24"/>
          <w:szCs w:val="24"/>
        </w:rPr>
        <w:t xml:space="preserve"> data.</w:t>
      </w:r>
      <w:r w:rsidR="0043652A">
        <w:rPr>
          <w:sz w:val="24"/>
          <w:szCs w:val="24"/>
        </w:rPr>
        <w:t xml:space="preserve"> We multiped this value by 1.</w:t>
      </w:r>
      <w:r w:rsidR="00E10461">
        <w:rPr>
          <w:sz w:val="24"/>
          <w:szCs w:val="24"/>
        </w:rPr>
        <w:t>6</w:t>
      </w:r>
      <w:r w:rsidR="0043652A">
        <w:rPr>
          <w:sz w:val="24"/>
          <w:szCs w:val="24"/>
        </w:rPr>
        <w:t xml:space="preserve"> to account for benefits</w:t>
      </w:r>
      <w:r w:rsidR="00A13751">
        <w:rPr>
          <w:sz w:val="24"/>
          <w:szCs w:val="24"/>
        </w:rPr>
        <w:t xml:space="preserve">, totaling </w:t>
      </w:r>
      <w:r w:rsidRPr="00A13751" w:rsidR="00A13751">
        <w:rPr>
          <w:sz w:val="24"/>
          <w:szCs w:val="24"/>
        </w:rPr>
        <w:t>$</w:t>
      </w:r>
      <w:r w:rsidR="00384ACF">
        <w:rPr>
          <w:sz w:val="24"/>
          <w:szCs w:val="24"/>
        </w:rPr>
        <w:t>50.16</w:t>
      </w:r>
      <w:r w:rsidR="00A13751">
        <w:rPr>
          <w:sz w:val="24"/>
          <w:szCs w:val="24"/>
        </w:rPr>
        <w:t>.</w:t>
      </w:r>
    </w:p>
    <w:p w:rsidR="00B40A31" w:rsidP="001A2430" w14:paraId="0143D5F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p>
    <w:p w:rsidR="008568BC" w:rsidRPr="008568BC" w:rsidP="00E33212" w14:paraId="440A1E40" w14:textId="59EFBEA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3771D8">
        <w:rPr>
          <w:sz w:val="24"/>
          <w:szCs w:val="24"/>
        </w:rPr>
        <w:t>The social worker would require 8 ho</w:t>
      </w:r>
      <w:r w:rsidR="00CA1CBD">
        <w:rPr>
          <w:sz w:val="24"/>
          <w:szCs w:val="24"/>
        </w:rPr>
        <w:t>urs of time</w:t>
      </w:r>
      <w:r w:rsidR="00DE5AFE">
        <w:rPr>
          <w:sz w:val="24"/>
          <w:szCs w:val="24"/>
        </w:rPr>
        <w:t xml:space="preserve"> to process both requests</w:t>
      </w:r>
      <w:r w:rsidR="00CA1CBD">
        <w:rPr>
          <w:sz w:val="24"/>
          <w:szCs w:val="24"/>
        </w:rPr>
        <w:t>.  At a salary of $</w:t>
      </w:r>
      <w:r w:rsidR="00576F22">
        <w:rPr>
          <w:sz w:val="24"/>
          <w:szCs w:val="24"/>
        </w:rPr>
        <w:t>55.</w:t>
      </w:r>
      <w:r w:rsidR="001D65EB">
        <w:rPr>
          <w:sz w:val="24"/>
          <w:szCs w:val="24"/>
        </w:rPr>
        <w:t>62</w:t>
      </w:r>
      <w:r w:rsidR="00FF6F7A">
        <w:rPr>
          <w:sz w:val="24"/>
          <w:szCs w:val="24"/>
        </w:rPr>
        <w:t>/hour (GS-12</w:t>
      </w:r>
      <w:r w:rsidRPr="003771D8">
        <w:rPr>
          <w:sz w:val="24"/>
          <w:szCs w:val="24"/>
        </w:rPr>
        <w:t xml:space="preserve">, Step </w:t>
      </w:r>
      <w:r w:rsidR="00CA1CBD">
        <w:rPr>
          <w:sz w:val="24"/>
          <w:szCs w:val="24"/>
        </w:rPr>
        <w:t>5 Washington, DC</w:t>
      </w:r>
      <w:r>
        <w:rPr>
          <w:sz w:val="24"/>
          <w:szCs w:val="24"/>
        </w:rPr>
        <w:t>), s</w:t>
      </w:r>
      <w:r w:rsidRPr="001A2430">
        <w:rPr>
          <w:sz w:val="24"/>
          <w:szCs w:val="24"/>
        </w:rPr>
        <w:t>ee</w:t>
      </w:r>
      <w:r w:rsidRPr="008568BC">
        <w:rPr>
          <w:sz w:val="24"/>
          <w:szCs w:val="24"/>
        </w:rPr>
        <w:t xml:space="preserve"> </w:t>
      </w:r>
      <w:r w:rsidRPr="001A2430" w:rsidR="002E3DC1">
        <w:rPr>
          <w:sz w:val="24"/>
          <w:szCs w:val="24"/>
        </w:rPr>
        <w:t>https://www.opm.gov/policy-data-oversight/pay-leave/salaries-wages/salary-tables/pdf/202</w:t>
      </w:r>
      <w:r w:rsidR="005B2775">
        <w:rPr>
          <w:sz w:val="24"/>
          <w:szCs w:val="24"/>
        </w:rPr>
        <w:t>6</w:t>
      </w:r>
      <w:r w:rsidRPr="001A2430" w:rsidR="002E3DC1">
        <w:rPr>
          <w:sz w:val="24"/>
          <w:szCs w:val="24"/>
        </w:rPr>
        <w:t>/DCB_h.pdf</w:t>
      </w:r>
      <w:r>
        <w:rPr>
          <w:sz w:val="24"/>
          <w:szCs w:val="24"/>
        </w:rPr>
        <w:t xml:space="preserve"> for 202</w:t>
      </w:r>
      <w:r w:rsidR="005B2775">
        <w:rPr>
          <w:sz w:val="24"/>
          <w:szCs w:val="24"/>
        </w:rPr>
        <w:t>6</w:t>
      </w:r>
      <w:r>
        <w:rPr>
          <w:sz w:val="24"/>
          <w:szCs w:val="24"/>
        </w:rPr>
        <w:t xml:space="preserve"> data.</w:t>
      </w:r>
      <w:r w:rsidR="0043652A">
        <w:rPr>
          <w:sz w:val="24"/>
          <w:szCs w:val="24"/>
        </w:rPr>
        <w:t xml:space="preserve"> We multiped this value by 1.</w:t>
      </w:r>
      <w:r w:rsidR="00E10461">
        <w:rPr>
          <w:sz w:val="24"/>
          <w:szCs w:val="24"/>
        </w:rPr>
        <w:t>6</w:t>
      </w:r>
      <w:r w:rsidR="0043652A">
        <w:rPr>
          <w:sz w:val="24"/>
          <w:szCs w:val="24"/>
        </w:rPr>
        <w:t xml:space="preserve"> to account for benefits</w:t>
      </w:r>
      <w:r w:rsidR="00A13751">
        <w:rPr>
          <w:sz w:val="24"/>
          <w:szCs w:val="24"/>
        </w:rPr>
        <w:t xml:space="preserve">, totaling </w:t>
      </w:r>
      <w:r w:rsidRPr="00A13751" w:rsidR="00A13751">
        <w:rPr>
          <w:sz w:val="24"/>
          <w:szCs w:val="24"/>
        </w:rPr>
        <w:t>$</w:t>
      </w:r>
      <w:r w:rsidR="00916AC5">
        <w:rPr>
          <w:sz w:val="24"/>
          <w:szCs w:val="24"/>
        </w:rPr>
        <w:t>88.11</w:t>
      </w:r>
      <w:r w:rsidR="00A13751">
        <w:rPr>
          <w:sz w:val="24"/>
          <w:szCs w:val="24"/>
        </w:rPr>
        <w:t>.</w:t>
      </w:r>
    </w:p>
    <w:p w:rsidR="00B40A31" w:rsidP="003E174C" w14:paraId="3494F3AA" w14:textId="492FA48B">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161"/>
        <w:gridCol w:w="1063"/>
        <w:gridCol w:w="1106"/>
        <w:gridCol w:w="1260"/>
        <w:gridCol w:w="1710"/>
        <w:gridCol w:w="2697"/>
      </w:tblGrid>
      <w:tr w14:paraId="021B11CD" w14:textId="77777777" w:rsidTr="008568BC">
        <w:tblPrEx>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893"/>
        </w:trPr>
        <w:tc>
          <w:tcPr>
            <w:tcW w:w="2161" w:type="dxa"/>
            <w:shd w:val="clear" w:color="auto" w:fill="D9D9D9"/>
            <w:tcMar>
              <w:top w:w="100" w:type="dxa"/>
              <w:left w:w="100" w:type="dxa"/>
              <w:bottom w:w="100" w:type="dxa"/>
              <w:right w:w="100" w:type="dxa"/>
            </w:tcMar>
          </w:tcPr>
          <w:p w:rsidR="00B40A31" w:rsidRPr="00C32A2F" w:rsidP="006E2D72" w14:paraId="6130BC77" w14:textId="77777777">
            <w:pPr>
              <w:rPr>
                <w:b/>
                <w:bCs/>
              </w:rPr>
            </w:pPr>
            <w:r w:rsidRPr="00C32A2F">
              <w:rPr>
                <w:b/>
                <w:bCs/>
              </w:rPr>
              <w:t>Service</w:t>
            </w:r>
          </w:p>
        </w:tc>
        <w:tc>
          <w:tcPr>
            <w:tcW w:w="1063" w:type="dxa"/>
            <w:shd w:val="clear" w:color="auto" w:fill="D9D9D9"/>
            <w:tcMar>
              <w:top w:w="100" w:type="dxa"/>
              <w:left w:w="100" w:type="dxa"/>
              <w:bottom w:w="100" w:type="dxa"/>
              <w:right w:w="100" w:type="dxa"/>
            </w:tcMar>
          </w:tcPr>
          <w:p w:rsidR="00B40A31" w:rsidRPr="00C32A2F" w:rsidP="006E2D72" w14:paraId="25BB117A" w14:textId="77777777">
            <w:pPr>
              <w:rPr>
                <w:b/>
                <w:bCs/>
              </w:rPr>
            </w:pPr>
            <w:r w:rsidRPr="00C32A2F">
              <w:rPr>
                <w:b/>
                <w:bCs/>
              </w:rPr>
              <w:t>Annual No. of Responses</w:t>
            </w:r>
          </w:p>
        </w:tc>
        <w:tc>
          <w:tcPr>
            <w:tcW w:w="1106" w:type="dxa"/>
            <w:shd w:val="clear" w:color="auto" w:fill="D9D9D9"/>
            <w:tcMar>
              <w:top w:w="100" w:type="dxa"/>
              <w:left w:w="100" w:type="dxa"/>
              <w:bottom w:w="100" w:type="dxa"/>
              <w:right w:w="100" w:type="dxa"/>
            </w:tcMar>
          </w:tcPr>
          <w:p w:rsidR="00B40A31" w:rsidRPr="00C32A2F" w:rsidP="006E2D72" w14:paraId="149A2C8C" w14:textId="77777777">
            <w:pPr>
              <w:rPr>
                <w:b/>
                <w:bCs/>
              </w:rPr>
            </w:pPr>
            <w:r w:rsidRPr="00C32A2F">
              <w:rPr>
                <w:b/>
                <w:bCs/>
              </w:rPr>
              <w:t>Hour Burden per Response</w:t>
            </w:r>
          </w:p>
        </w:tc>
        <w:tc>
          <w:tcPr>
            <w:tcW w:w="1260" w:type="dxa"/>
            <w:shd w:val="clear" w:color="auto" w:fill="D9D9D9"/>
            <w:tcMar>
              <w:top w:w="100" w:type="dxa"/>
              <w:left w:w="100" w:type="dxa"/>
              <w:bottom w:w="100" w:type="dxa"/>
              <w:right w:w="100" w:type="dxa"/>
            </w:tcMar>
          </w:tcPr>
          <w:p w:rsidR="00B40A31" w:rsidRPr="00C32A2F" w:rsidP="006E2D72" w14:paraId="79ABA550" w14:textId="77777777">
            <w:pPr>
              <w:rPr>
                <w:b/>
                <w:bCs/>
              </w:rPr>
            </w:pPr>
            <w:r w:rsidRPr="00C32A2F">
              <w:rPr>
                <w:b/>
                <w:bCs/>
              </w:rPr>
              <w:t>Total Annual Hour Burden</w:t>
            </w:r>
          </w:p>
        </w:tc>
        <w:tc>
          <w:tcPr>
            <w:tcW w:w="1710" w:type="dxa"/>
            <w:shd w:val="clear" w:color="auto" w:fill="D9D9D9"/>
          </w:tcPr>
          <w:p w:rsidR="00B40A31" w:rsidRPr="00C32A2F" w:rsidP="006E2D72" w14:paraId="24B6B47C" w14:textId="12E08DF7">
            <w:pPr>
              <w:rPr>
                <w:b/>
                <w:bCs/>
              </w:rPr>
            </w:pPr>
            <w:r>
              <w:rPr>
                <w:b/>
                <w:bCs/>
              </w:rPr>
              <w:t>Loaded Rate</w:t>
            </w:r>
          </w:p>
        </w:tc>
        <w:tc>
          <w:tcPr>
            <w:tcW w:w="2697" w:type="dxa"/>
            <w:shd w:val="clear" w:color="auto" w:fill="D9D9D9"/>
            <w:tcMar>
              <w:top w:w="100" w:type="dxa"/>
              <w:left w:w="100" w:type="dxa"/>
              <w:bottom w:w="100" w:type="dxa"/>
              <w:right w:w="100" w:type="dxa"/>
            </w:tcMar>
          </w:tcPr>
          <w:p w:rsidR="00B40A31" w:rsidRPr="00C32A2F" w:rsidP="006E2D72" w14:paraId="48F1DF94" w14:textId="4D7F38E6">
            <w:pPr>
              <w:rPr>
                <w:b/>
                <w:bCs/>
              </w:rPr>
            </w:pPr>
            <w:r w:rsidRPr="00C32A2F">
              <w:rPr>
                <w:b/>
                <w:bCs/>
              </w:rPr>
              <w:t xml:space="preserve">Annual Cost Burden </w:t>
            </w:r>
          </w:p>
        </w:tc>
      </w:tr>
      <w:tr w14:paraId="3BFBF00F" w14:textId="77777777" w:rsidTr="00E33212">
        <w:tblPrEx>
          <w:tblW w:w="9997" w:type="dxa"/>
          <w:tblLayout w:type="fixed"/>
          <w:tblLook w:val="0600"/>
        </w:tblPrEx>
        <w:trPr>
          <w:trHeight w:val="162"/>
        </w:trPr>
        <w:tc>
          <w:tcPr>
            <w:tcW w:w="2161" w:type="dxa"/>
            <w:vMerge w:val="restart"/>
            <w:tcMar>
              <w:top w:w="100" w:type="dxa"/>
              <w:left w:w="100" w:type="dxa"/>
              <w:bottom w:w="100" w:type="dxa"/>
              <w:right w:w="100" w:type="dxa"/>
            </w:tcMar>
          </w:tcPr>
          <w:p w:rsidR="00127E1E" w:rsidRPr="00C32A2F" w:rsidP="00127E1E" w14:paraId="17B10006" w14:textId="78753A4C">
            <w:r w:rsidRPr="00B40A31">
              <w:t xml:space="preserve">Notice of the Appointment of </w:t>
            </w:r>
            <w:r w:rsidRPr="00B40A31">
              <w:t>Counsel in Involuntary Indian Child Custody Proceeding in State Courts, 25 CFR 23.13</w:t>
            </w:r>
          </w:p>
        </w:tc>
        <w:tc>
          <w:tcPr>
            <w:tcW w:w="1063" w:type="dxa"/>
            <w:tcMar>
              <w:top w:w="100" w:type="dxa"/>
              <w:left w:w="100" w:type="dxa"/>
              <w:bottom w:w="100" w:type="dxa"/>
              <w:right w:w="100" w:type="dxa"/>
            </w:tcMar>
          </w:tcPr>
          <w:p w:rsidR="00127E1E" w:rsidRPr="00D51EF2" w:rsidP="00127E1E" w14:paraId="7C5AA0D8" w14:textId="0729196B">
            <w:pPr>
              <w:rPr>
                <w:sz w:val="22"/>
                <w:szCs w:val="22"/>
              </w:rPr>
            </w:pPr>
            <w:r w:rsidRPr="00D51EF2">
              <w:rPr>
                <w:sz w:val="22"/>
                <w:szCs w:val="22"/>
              </w:rPr>
              <w:t>2</w:t>
            </w:r>
          </w:p>
        </w:tc>
        <w:tc>
          <w:tcPr>
            <w:tcW w:w="1106" w:type="dxa"/>
            <w:tcMar>
              <w:top w:w="100" w:type="dxa"/>
              <w:left w:w="100" w:type="dxa"/>
              <w:bottom w:w="100" w:type="dxa"/>
              <w:right w:w="100" w:type="dxa"/>
            </w:tcMar>
          </w:tcPr>
          <w:p w:rsidR="00127E1E" w:rsidRPr="00D51EF2" w:rsidP="00127E1E" w14:paraId="3BD9874A" w14:textId="4E6C4E50">
            <w:pPr>
              <w:rPr>
                <w:sz w:val="22"/>
                <w:szCs w:val="22"/>
              </w:rPr>
            </w:pPr>
            <w:r w:rsidRPr="00D51EF2">
              <w:rPr>
                <w:sz w:val="22"/>
                <w:szCs w:val="22"/>
              </w:rPr>
              <w:t>2</w:t>
            </w:r>
          </w:p>
        </w:tc>
        <w:tc>
          <w:tcPr>
            <w:tcW w:w="1260" w:type="dxa"/>
            <w:tcMar>
              <w:top w:w="100" w:type="dxa"/>
              <w:left w:w="100" w:type="dxa"/>
              <w:bottom w:w="100" w:type="dxa"/>
              <w:right w:w="100" w:type="dxa"/>
            </w:tcMar>
          </w:tcPr>
          <w:p w:rsidR="00127E1E" w:rsidRPr="00D51EF2" w:rsidP="00127E1E" w14:paraId="2327EF70" w14:textId="3F78740A">
            <w:pPr>
              <w:rPr>
                <w:sz w:val="22"/>
                <w:szCs w:val="22"/>
              </w:rPr>
            </w:pPr>
            <w:r w:rsidRPr="00D51EF2">
              <w:rPr>
                <w:sz w:val="22"/>
                <w:szCs w:val="22"/>
              </w:rPr>
              <w:t>4</w:t>
            </w:r>
          </w:p>
        </w:tc>
        <w:tc>
          <w:tcPr>
            <w:tcW w:w="1710" w:type="dxa"/>
          </w:tcPr>
          <w:p w:rsidR="00127E1E" w:rsidRPr="00D51EF2" w:rsidP="00127E1E" w14:paraId="580EB837" w14:textId="16A67CE4">
            <w:pPr>
              <w:rPr>
                <w:sz w:val="22"/>
                <w:szCs w:val="22"/>
              </w:rPr>
            </w:pPr>
            <w:r w:rsidRPr="00D51EF2">
              <w:rPr>
                <w:sz w:val="22"/>
                <w:szCs w:val="22"/>
              </w:rPr>
              <w:t>$</w:t>
            </w:r>
            <w:r w:rsidRPr="00D51EF2" w:rsidR="00633D95">
              <w:rPr>
                <w:sz w:val="22"/>
                <w:szCs w:val="22"/>
              </w:rPr>
              <w:t>49.66</w:t>
            </w:r>
          </w:p>
          <w:p w:rsidR="00127E1E" w:rsidRPr="00D51EF2" w:rsidP="00127E1E" w14:paraId="43B8BFC4" w14:textId="5169848B">
            <w:pPr>
              <w:rPr>
                <w:sz w:val="22"/>
                <w:szCs w:val="22"/>
              </w:rPr>
            </w:pPr>
            <w:r w:rsidRPr="00D51EF2">
              <w:rPr>
                <w:sz w:val="22"/>
                <w:szCs w:val="22"/>
              </w:rPr>
              <w:t>secretary</w:t>
            </w:r>
          </w:p>
        </w:tc>
        <w:tc>
          <w:tcPr>
            <w:tcW w:w="2697" w:type="dxa"/>
            <w:tcMar>
              <w:top w:w="100" w:type="dxa"/>
              <w:left w:w="100" w:type="dxa"/>
              <w:bottom w:w="100" w:type="dxa"/>
              <w:right w:w="100" w:type="dxa"/>
            </w:tcMar>
          </w:tcPr>
          <w:p w:rsidR="00127E1E" w:rsidRPr="00D51EF2" w:rsidP="00127E1E" w14:paraId="4E194F16" w14:textId="2995930E">
            <w:pPr>
              <w:rPr>
                <w:sz w:val="22"/>
                <w:szCs w:val="22"/>
              </w:rPr>
            </w:pPr>
            <w:r w:rsidRPr="00D51EF2">
              <w:rPr>
                <w:sz w:val="22"/>
                <w:szCs w:val="22"/>
              </w:rPr>
              <w:t>$</w:t>
            </w:r>
            <w:r w:rsidR="00384ACF">
              <w:rPr>
                <w:sz w:val="22"/>
                <w:szCs w:val="22"/>
              </w:rPr>
              <w:t>201</w:t>
            </w:r>
          </w:p>
        </w:tc>
      </w:tr>
      <w:tr w14:paraId="1564D4E0" w14:textId="77777777" w:rsidTr="00E33212">
        <w:tblPrEx>
          <w:tblW w:w="9997" w:type="dxa"/>
          <w:tblLayout w:type="fixed"/>
          <w:tblLook w:val="0600"/>
        </w:tblPrEx>
        <w:trPr>
          <w:trHeight w:val="272"/>
        </w:trPr>
        <w:tc>
          <w:tcPr>
            <w:tcW w:w="2161" w:type="dxa"/>
            <w:vMerge/>
            <w:tcMar>
              <w:top w:w="100" w:type="dxa"/>
              <w:left w:w="100" w:type="dxa"/>
              <w:bottom w:w="100" w:type="dxa"/>
              <w:right w:w="100" w:type="dxa"/>
            </w:tcMar>
          </w:tcPr>
          <w:p w:rsidR="00127E1E" w:rsidRPr="00C32A2F" w:rsidP="00127E1E" w14:paraId="4B354CF6" w14:textId="060C8101"/>
        </w:tc>
        <w:tc>
          <w:tcPr>
            <w:tcW w:w="1063" w:type="dxa"/>
            <w:tcMar>
              <w:top w:w="100" w:type="dxa"/>
              <w:left w:w="100" w:type="dxa"/>
              <w:bottom w:w="100" w:type="dxa"/>
              <w:right w:w="100" w:type="dxa"/>
            </w:tcMar>
          </w:tcPr>
          <w:p w:rsidR="00127E1E" w:rsidRPr="00D51EF2" w:rsidP="00127E1E" w14:paraId="56D64737" w14:textId="0AC695F1">
            <w:pPr>
              <w:rPr>
                <w:sz w:val="22"/>
                <w:szCs w:val="22"/>
              </w:rPr>
            </w:pPr>
            <w:r w:rsidRPr="00D51EF2">
              <w:rPr>
                <w:sz w:val="22"/>
                <w:szCs w:val="22"/>
              </w:rPr>
              <w:t>2</w:t>
            </w:r>
          </w:p>
        </w:tc>
        <w:tc>
          <w:tcPr>
            <w:tcW w:w="1106" w:type="dxa"/>
            <w:tcMar>
              <w:top w:w="100" w:type="dxa"/>
              <w:left w:w="100" w:type="dxa"/>
              <w:bottom w:w="100" w:type="dxa"/>
              <w:right w:w="100" w:type="dxa"/>
            </w:tcMar>
          </w:tcPr>
          <w:p w:rsidR="00127E1E" w:rsidRPr="00D51EF2" w:rsidP="00127E1E" w14:paraId="7576FE9D" w14:textId="5C7338C8">
            <w:pPr>
              <w:rPr>
                <w:sz w:val="22"/>
                <w:szCs w:val="22"/>
              </w:rPr>
            </w:pPr>
            <w:r w:rsidRPr="00D51EF2">
              <w:rPr>
                <w:sz w:val="22"/>
                <w:szCs w:val="22"/>
              </w:rPr>
              <w:t>4</w:t>
            </w:r>
          </w:p>
        </w:tc>
        <w:tc>
          <w:tcPr>
            <w:tcW w:w="1260" w:type="dxa"/>
            <w:tcMar>
              <w:top w:w="100" w:type="dxa"/>
              <w:left w:w="100" w:type="dxa"/>
              <w:bottom w:w="100" w:type="dxa"/>
              <w:right w:w="100" w:type="dxa"/>
            </w:tcMar>
          </w:tcPr>
          <w:p w:rsidR="00127E1E" w:rsidRPr="00D51EF2" w:rsidP="00127E1E" w14:paraId="7112D3FA" w14:textId="4C8B3BF6">
            <w:pPr>
              <w:rPr>
                <w:sz w:val="22"/>
                <w:szCs w:val="22"/>
              </w:rPr>
            </w:pPr>
            <w:r w:rsidRPr="00D51EF2">
              <w:rPr>
                <w:sz w:val="22"/>
                <w:szCs w:val="22"/>
              </w:rPr>
              <w:t>8</w:t>
            </w:r>
          </w:p>
        </w:tc>
        <w:tc>
          <w:tcPr>
            <w:tcW w:w="1710" w:type="dxa"/>
          </w:tcPr>
          <w:p w:rsidR="00127E1E" w:rsidRPr="00D51EF2" w:rsidP="00127E1E" w14:paraId="7802B2E0" w14:textId="592BFFC2">
            <w:pPr>
              <w:rPr>
                <w:sz w:val="22"/>
                <w:szCs w:val="22"/>
              </w:rPr>
            </w:pPr>
            <w:r w:rsidRPr="00D51EF2">
              <w:rPr>
                <w:sz w:val="22"/>
                <w:szCs w:val="22"/>
              </w:rPr>
              <w:t>$</w:t>
            </w:r>
            <w:r w:rsidRPr="00D51EF2" w:rsidR="00633D95">
              <w:rPr>
                <w:sz w:val="22"/>
                <w:szCs w:val="22"/>
              </w:rPr>
              <w:t>88.</w:t>
            </w:r>
            <w:r w:rsidR="007159A9">
              <w:rPr>
                <w:sz w:val="22"/>
                <w:szCs w:val="22"/>
              </w:rPr>
              <w:t>99</w:t>
            </w:r>
          </w:p>
          <w:p w:rsidR="00127E1E" w:rsidRPr="00D51EF2" w:rsidP="00127E1E" w14:paraId="50C3B9F8" w14:textId="470DD073">
            <w:pPr>
              <w:rPr>
                <w:sz w:val="22"/>
                <w:szCs w:val="22"/>
              </w:rPr>
            </w:pPr>
            <w:r w:rsidRPr="00D51EF2">
              <w:rPr>
                <w:sz w:val="22"/>
                <w:szCs w:val="22"/>
              </w:rPr>
              <w:t>social worker</w:t>
            </w:r>
          </w:p>
        </w:tc>
        <w:tc>
          <w:tcPr>
            <w:tcW w:w="2697" w:type="dxa"/>
            <w:tcMar>
              <w:top w:w="100" w:type="dxa"/>
              <w:left w:w="100" w:type="dxa"/>
              <w:bottom w:w="100" w:type="dxa"/>
              <w:right w:w="100" w:type="dxa"/>
            </w:tcMar>
          </w:tcPr>
          <w:p w:rsidR="00127E1E" w:rsidRPr="00D51EF2" w:rsidP="00127E1E" w14:paraId="7A5B2344" w14:textId="43B2799E">
            <w:pPr>
              <w:rPr>
                <w:sz w:val="22"/>
                <w:szCs w:val="22"/>
              </w:rPr>
            </w:pPr>
            <w:r w:rsidRPr="00D51EF2">
              <w:rPr>
                <w:sz w:val="22"/>
                <w:szCs w:val="22"/>
              </w:rPr>
              <w:t>$</w:t>
            </w:r>
            <w:r w:rsidR="007159A9">
              <w:rPr>
                <w:sz w:val="22"/>
                <w:szCs w:val="22"/>
              </w:rPr>
              <w:t>712</w:t>
            </w:r>
          </w:p>
        </w:tc>
      </w:tr>
      <w:tr w14:paraId="3CAB8F73" w14:textId="77777777" w:rsidTr="00E33212">
        <w:tblPrEx>
          <w:tblW w:w="9997" w:type="dxa"/>
          <w:tblLayout w:type="fixed"/>
          <w:tblLook w:val="0600"/>
        </w:tblPrEx>
        <w:trPr>
          <w:trHeight w:val="15"/>
        </w:trPr>
        <w:tc>
          <w:tcPr>
            <w:tcW w:w="2161" w:type="dxa"/>
            <w:tcMar>
              <w:top w:w="100" w:type="dxa"/>
              <w:left w:w="100" w:type="dxa"/>
              <w:bottom w:w="100" w:type="dxa"/>
              <w:right w:w="100" w:type="dxa"/>
            </w:tcMar>
          </w:tcPr>
          <w:p w:rsidR="008568BC" w:rsidRPr="00E33212" w:rsidP="008568BC" w14:paraId="28A05D69" w14:textId="439C1C40">
            <w:pPr>
              <w:rPr>
                <w:b/>
                <w:bCs/>
              </w:rPr>
            </w:pPr>
            <w:r w:rsidRPr="00E33212">
              <w:rPr>
                <w:b/>
                <w:bCs/>
              </w:rPr>
              <w:t>TOTAL</w:t>
            </w:r>
          </w:p>
        </w:tc>
        <w:tc>
          <w:tcPr>
            <w:tcW w:w="1063" w:type="dxa"/>
            <w:tcMar>
              <w:top w:w="100" w:type="dxa"/>
              <w:left w:w="100" w:type="dxa"/>
              <w:bottom w:w="100" w:type="dxa"/>
              <w:right w:w="100" w:type="dxa"/>
            </w:tcMar>
          </w:tcPr>
          <w:p w:rsidR="008568BC" w:rsidRPr="00D51EF2" w:rsidP="008568BC" w14:paraId="2B2C43A3" w14:textId="5DE83513">
            <w:pPr>
              <w:rPr>
                <w:b/>
                <w:bCs/>
                <w:sz w:val="22"/>
                <w:szCs w:val="22"/>
              </w:rPr>
            </w:pPr>
            <w:r w:rsidRPr="00D51EF2">
              <w:rPr>
                <w:b/>
                <w:bCs/>
                <w:sz w:val="22"/>
                <w:szCs w:val="22"/>
              </w:rPr>
              <w:t>4</w:t>
            </w:r>
          </w:p>
        </w:tc>
        <w:tc>
          <w:tcPr>
            <w:tcW w:w="1106" w:type="dxa"/>
            <w:tcMar>
              <w:top w:w="100" w:type="dxa"/>
              <w:left w:w="100" w:type="dxa"/>
              <w:bottom w:w="100" w:type="dxa"/>
              <w:right w:w="100" w:type="dxa"/>
            </w:tcMar>
          </w:tcPr>
          <w:p w:rsidR="008568BC" w:rsidRPr="00D51EF2" w:rsidP="008568BC" w14:paraId="5C2B8A6C" w14:textId="3A755B04">
            <w:pPr>
              <w:rPr>
                <w:b/>
                <w:bCs/>
                <w:sz w:val="22"/>
                <w:szCs w:val="22"/>
              </w:rPr>
            </w:pPr>
          </w:p>
        </w:tc>
        <w:tc>
          <w:tcPr>
            <w:tcW w:w="1260" w:type="dxa"/>
            <w:tcMar>
              <w:top w:w="100" w:type="dxa"/>
              <w:left w:w="100" w:type="dxa"/>
              <w:bottom w:w="100" w:type="dxa"/>
              <w:right w:w="100" w:type="dxa"/>
            </w:tcMar>
          </w:tcPr>
          <w:p w:rsidR="008568BC" w:rsidRPr="00D51EF2" w:rsidP="008568BC" w14:paraId="0D6A32A5" w14:textId="0FA669F5">
            <w:pPr>
              <w:rPr>
                <w:b/>
                <w:bCs/>
                <w:sz w:val="22"/>
                <w:szCs w:val="22"/>
              </w:rPr>
            </w:pPr>
            <w:r w:rsidRPr="00D51EF2">
              <w:rPr>
                <w:b/>
                <w:bCs/>
                <w:sz w:val="22"/>
                <w:szCs w:val="22"/>
              </w:rPr>
              <w:t>12</w:t>
            </w:r>
          </w:p>
        </w:tc>
        <w:tc>
          <w:tcPr>
            <w:tcW w:w="1710" w:type="dxa"/>
          </w:tcPr>
          <w:p w:rsidR="008568BC" w:rsidRPr="00D51EF2" w:rsidP="008568BC" w14:paraId="3E259C83" w14:textId="77777777">
            <w:pPr>
              <w:rPr>
                <w:b/>
                <w:bCs/>
                <w:sz w:val="22"/>
                <w:szCs w:val="22"/>
              </w:rPr>
            </w:pPr>
          </w:p>
        </w:tc>
        <w:tc>
          <w:tcPr>
            <w:tcW w:w="2697" w:type="dxa"/>
            <w:tcMar>
              <w:top w:w="100" w:type="dxa"/>
              <w:left w:w="100" w:type="dxa"/>
              <w:bottom w:w="100" w:type="dxa"/>
              <w:right w:w="100" w:type="dxa"/>
            </w:tcMar>
          </w:tcPr>
          <w:p w:rsidR="008568BC" w:rsidRPr="00D51EF2" w:rsidP="008568BC" w14:paraId="43F22CC0" w14:textId="14CD704E">
            <w:pPr>
              <w:rPr>
                <w:b/>
                <w:bCs/>
                <w:sz w:val="22"/>
                <w:szCs w:val="22"/>
              </w:rPr>
            </w:pPr>
            <w:r w:rsidRPr="00D51EF2">
              <w:rPr>
                <w:b/>
                <w:bCs/>
                <w:sz w:val="22"/>
                <w:szCs w:val="22"/>
              </w:rPr>
              <w:t>$</w:t>
            </w:r>
            <w:r w:rsidRPr="00D51EF2" w:rsidR="00916AC5">
              <w:rPr>
                <w:b/>
                <w:bCs/>
                <w:sz w:val="22"/>
                <w:szCs w:val="22"/>
              </w:rPr>
              <w:t>9</w:t>
            </w:r>
            <w:r w:rsidR="007159A9">
              <w:rPr>
                <w:b/>
                <w:bCs/>
                <w:sz w:val="22"/>
                <w:szCs w:val="22"/>
              </w:rPr>
              <w:t>13</w:t>
            </w:r>
          </w:p>
        </w:tc>
      </w:tr>
    </w:tbl>
    <w:p w:rsidR="0060758B" w:rsidRPr="002C2DA0" w14:paraId="58DEE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7A703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P="002C2DA0" w14:paraId="3DB81A3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123E" w:rsidP="00F7123E" w14:paraId="6EEB4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1497">
        <w:rPr>
          <w:sz w:val="24"/>
          <w:szCs w:val="24"/>
        </w:rPr>
        <w:t xml:space="preserve">Updates were made to the Bureau of Labor Statistics (BLS) and Office of Personnel Management (OPM) compensation data contained in Sections 12 and 14.  </w:t>
      </w:r>
    </w:p>
    <w:p w:rsidR="00B40A31" w:rsidRPr="002C2DA0" w:rsidP="00DA3736" w14:paraId="6AD91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6BB9B7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4EC11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61F4D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are no plans to publish the results of this collection of information.  </w:t>
      </w:r>
    </w:p>
    <w:p w:rsidR="00295103" w:rsidRPr="002C2DA0" w14:paraId="09EF4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3C44C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14:paraId="34B94E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440AB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2C29">
        <w:rPr>
          <w:sz w:val="24"/>
          <w:szCs w:val="24"/>
        </w:rPr>
        <w:t xml:space="preserve">No form is used; the CFR lists information required to assume jurisdiction. </w:t>
      </w:r>
      <w:r w:rsidR="007C6561">
        <w:rPr>
          <w:sz w:val="24"/>
          <w:szCs w:val="24"/>
        </w:rPr>
        <w:t>25 CFR 23.4</w:t>
      </w:r>
      <w:r w:rsidRPr="00F12C29">
        <w:rPr>
          <w:sz w:val="24"/>
          <w:szCs w:val="24"/>
        </w:rPr>
        <w:t xml:space="preserve"> cite</w:t>
      </w:r>
      <w:r w:rsidR="007C6561">
        <w:rPr>
          <w:sz w:val="24"/>
          <w:szCs w:val="24"/>
        </w:rPr>
        <w:t>s</w:t>
      </w:r>
      <w:r w:rsidRPr="00F12C29">
        <w:rPr>
          <w:sz w:val="24"/>
          <w:szCs w:val="24"/>
        </w:rPr>
        <w:t xml:space="preserve"> the OMB Control Number </w:t>
      </w:r>
      <w:r w:rsidR="007C6561">
        <w:rPr>
          <w:sz w:val="24"/>
          <w:szCs w:val="24"/>
        </w:rPr>
        <w:t>for this information collection</w:t>
      </w:r>
      <w:r w:rsidRPr="00F12C29">
        <w:rPr>
          <w:sz w:val="24"/>
          <w:szCs w:val="24"/>
        </w:rPr>
        <w:t>.</w:t>
      </w:r>
      <w:r>
        <w:rPr>
          <w:sz w:val="24"/>
          <w:szCs w:val="24"/>
        </w:rPr>
        <w:t xml:space="preserve">  </w:t>
      </w:r>
    </w:p>
    <w:p w:rsidR="00295103" w:rsidRPr="002C2DA0" w14:paraId="6A8D81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1BADC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08B02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6973E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1428F"/>
    <w:multiLevelType w:val="hybridMultilevel"/>
    <w:tmpl w:val="60AAD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24757762">
    <w:abstractNumId w:val="3"/>
  </w:num>
  <w:num w:numId="2" w16cid:durableId="1980836750">
    <w:abstractNumId w:val="1"/>
  </w:num>
  <w:num w:numId="3" w16cid:durableId="585768001">
    <w:abstractNumId w:val="2"/>
  </w:num>
  <w:num w:numId="4" w16cid:durableId="83415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C34"/>
    <w:rsid w:val="000117E9"/>
    <w:rsid w:val="000172FD"/>
    <w:rsid w:val="0001779A"/>
    <w:rsid w:val="000257C8"/>
    <w:rsid w:val="00026233"/>
    <w:rsid w:val="00027C45"/>
    <w:rsid w:val="00033E1C"/>
    <w:rsid w:val="00057B1D"/>
    <w:rsid w:val="00062EEC"/>
    <w:rsid w:val="0007095E"/>
    <w:rsid w:val="00097818"/>
    <w:rsid w:val="000A6114"/>
    <w:rsid w:val="000C6EDF"/>
    <w:rsid w:val="000D3877"/>
    <w:rsid w:val="000F1C17"/>
    <w:rsid w:val="000F3AF1"/>
    <w:rsid w:val="000F3B10"/>
    <w:rsid w:val="00110D8C"/>
    <w:rsid w:val="00127E1E"/>
    <w:rsid w:val="00133401"/>
    <w:rsid w:val="0013468B"/>
    <w:rsid w:val="00140C45"/>
    <w:rsid w:val="001542EC"/>
    <w:rsid w:val="00156A20"/>
    <w:rsid w:val="001579E6"/>
    <w:rsid w:val="00162B02"/>
    <w:rsid w:val="0017449B"/>
    <w:rsid w:val="001942A0"/>
    <w:rsid w:val="001A2430"/>
    <w:rsid w:val="001A2EFB"/>
    <w:rsid w:val="001B41F2"/>
    <w:rsid w:val="001C117E"/>
    <w:rsid w:val="001D65EB"/>
    <w:rsid w:val="002036EB"/>
    <w:rsid w:val="0026048E"/>
    <w:rsid w:val="00272441"/>
    <w:rsid w:val="002876C0"/>
    <w:rsid w:val="00291629"/>
    <w:rsid w:val="00295103"/>
    <w:rsid w:val="002C2DA0"/>
    <w:rsid w:val="002C5A1B"/>
    <w:rsid w:val="002E3DC1"/>
    <w:rsid w:val="002F2294"/>
    <w:rsid w:val="002F2A85"/>
    <w:rsid w:val="00301253"/>
    <w:rsid w:val="00306071"/>
    <w:rsid w:val="003211BA"/>
    <w:rsid w:val="003239BA"/>
    <w:rsid w:val="00325662"/>
    <w:rsid w:val="00325B2A"/>
    <w:rsid w:val="003327EA"/>
    <w:rsid w:val="00352210"/>
    <w:rsid w:val="003740E4"/>
    <w:rsid w:val="003771D8"/>
    <w:rsid w:val="00382120"/>
    <w:rsid w:val="00384ACF"/>
    <w:rsid w:val="003B4E52"/>
    <w:rsid w:val="003B5CB7"/>
    <w:rsid w:val="003C3292"/>
    <w:rsid w:val="003E174C"/>
    <w:rsid w:val="003E5DF2"/>
    <w:rsid w:val="003F783E"/>
    <w:rsid w:val="00406014"/>
    <w:rsid w:val="0043652A"/>
    <w:rsid w:val="00491A43"/>
    <w:rsid w:val="004A308C"/>
    <w:rsid w:val="004A6DFA"/>
    <w:rsid w:val="004C4A0D"/>
    <w:rsid w:val="004E4F81"/>
    <w:rsid w:val="00525467"/>
    <w:rsid w:val="00527C6C"/>
    <w:rsid w:val="0053357F"/>
    <w:rsid w:val="0053574B"/>
    <w:rsid w:val="005612F8"/>
    <w:rsid w:val="00563E17"/>
    <w:rsid w:val="005727C8"/>
    <w:rsid w:val="00576F22"/>
    <w:rsid w:val="00596935"/>
    <w:rsid w:val="005B0F1A"/>
    <w:rsid w:val="005B2775"/>
    <w:rsid w:val="005D39A7"/>
    <w:rsid w:val="005E0031"/>
    <w:rsid w:val="005E1497"/>
    <w:rsid w:val="005F7D93"/>
    <w:rsid w:val="00601B42"/>
    <w:rsid w:val="00602796"/>
    <w:rsid w:val="0060758B"/>
    <w:rsid w:val="006241E6"/>
    <w:rsid w:val="0063043D"/>
    <w:rsid w:val="00633D95"/>
    <w:rsid w:val="0063691A"/>
    <w:rsid w:val="00636B20"/>
    <w:rsid w:val="00660616"/>
    <w:rsid w:val="006647BF"/>
    <w:rsid w:val="006772B8"/>
    <w:rsid w:val="006803DC"/>
    <w:rsid w:val="006834B7"/>
    <w:rsid w:val="00697AAA"/>
    <w:rsid w:val="006B58DA"/>
    <w:rsid w:val="006C296D"/>
    <w:rsid w:val="006E2D72"/>
    <w:rsid w:val="006E339F"/>
    <w:rsid w:val="006F6E35"/>
    <w:rsid w:val="006F70A5"/>
    <w:rsid w:val="00701A15"/>
    <w:rsid w:val="00701C0C"/>
    <w:rsid w:val="007159A9"/>
    <w:rsid w:val="00720B78"/>
    <w:rsid w:val="0072345A"/>
    <w:rsid w:val="00733190"/>
    <w:rsid w:val="00755B96"/>
    <w:rsid w:val="007603AF"/>
    <w:rsid w:val="007848E4"/>
    <w:rsid w:val="007851E9"/>
    <w:rsid w:val="007A471F"/>
    <w:rsid w:val="007A4FEA"/>
    <w:rsid w:val="007B7388"/>
    <w:rsid w:val="007C6561"/>
    <w:rsid w:val="007E21B5"/>
    <w:rsid w:val="007E7589"/>
    <w:rsid w:val="007F26FF"/>
    <w:rsid w:val="0081259F"/>
    <w:rsid w:val="00820BF4"/>
    <w:rsid w:val="00837692"/>
    <w:rsid w:val="00840B66"/>
    <w:rsid w:val="00840C9D"/>
    <w:rsid w:val="00851C5A"/>
    <w:rsid w:val="008568BC"/>
    <w:rsid w:val="00870929"/>
    <w:rsid w:val="008A170C"/>
    <w:rsid w:val="008B2136"/>
    <w:rsid w:val="008D3706"/>
    <w:rsid w:val="008F5A22"/>
    <w:rsid w:val="0091663D"/>
    <w:rsid w:val="00916AC5"/>
    <w:rsid w:val="00923041"/>
    <w:rsid w:val="00930981"/>
    <w:rsid w:val="00944C21"/>
    <w:rsid w:val="009518B9"/>
    <w:rsid w:val="009772C9"/>
    <w:rsid w:val="009B1FEB"/>
    <w:rsid w:val="009B359F"/>
    <w:rsid w:val="009D4416"/>
    <w:rsid w:val="00A13751"/>
    <w:rsid w:val="00A36E0B"/>
    <w:rsid w:val="00A44883"/>
    <w:rsid w:val="00A44E36"/>
    <w:rsid w:val="00A502F0"/>
    <w:rsid w:val="00A839A3"/>
    <w:rsid w:val="00A96801"/>
    <w:rsid w:val="00AA1FD5"/>
    <w:rsid w:val="00AB6C24"/>
    <w:rsid w:val="00AB724A"/>
    <w:rsid w:val="00B12F89"/>
    <w:rsid w:val="00B2785B"/>
    <w:rsid w:val="00B3340E"/>
    <w:rsid w:val="00B40A31"/>
    <w:rsid w:val="00B47926"/>
    <w:rsid w:val="00B50577"/>
    <w:rsid w:val="00B6065F"/>
    <w:rsid w:val="00B83089"/>
    <w:rsid w:val="00B925AB"/>
    <w:rsid w:val="00BB196B"/>
    <w:rsid w:val="00BD0722"/>
    <w:rsid w:val="00BD35B9"/>
    <w:rsid w:val="00BD6757"/>
    <w:rsid w:val="00BF3729"/>
    <w:rsid w:val="00C05E92"/>
    <w:rsid w:val="00C068D4"/>
    <w:rsid w:val="00C150B7"/>
    <w:rsid w:val="00C329AB"/>
    <w:rsid w:val="00C32A2F"/>
    <w:rsid w:val="00C40022"/>
    <w:rsid w:val="00C40E54"/>
    <w:rsid w:val="00C42DC6"/>
    <w:rsid w:val="00C52E72"/>
    <w:rsid w:val="00C645B0"/>
    <w:rsid w:val="00C65B71"/>
    <w:rsid w:val="00C734CE"/>
    <w:rsid w:val="00C84818"/>
    <w:rsid w:val="00CA1CBD"/>
    <w:rsid w:val="00CA3DA6"/>
    <w:rsid w:val="00CF1286"/>
    <w:rsid w:val="00D10917"/>
    <w:rsid w:val="00D16E42"/>
    <w:rsid w:val="00D51EF2"/>
    <w:rsid w:val="00D62BCD"/>
    <w:rsid w:val="00D75C72"/>
    <w:rsid w:val="00D7712F"/>
    <w:rsid w:val="00D771F1"/>
    <w:rsid w:val="00D82E59"/>
    <w:rsid w:val="00D86C18"/>
    <w:rsid w:val="00D92F73"/>
    <w:rsid w:val="00DA23BD"/>
    <w:rsid w:val="00DA3736"/>
    <w:rsid w:val="00DB06F2"/>
    <w:rsid w:val="00DD2710"/>
    <w:rsid w:val="00DE1FFE"/>
    <w:rsid w:val="00DE5AFE"/>
    <w:rsid w:val="00DE7630"/>
    <w:rsid w:val="00E04D80"/>
    <w:rsid w:val="00E10461"/>
    <w:rsid w:val="00E12C58"/>
    <w:rsid w:val="00E3146C"/>
    <w:rsid w:val="00E33212"/>
    <w:rsid w:val="00E6013B"/>
    <w:rsid w:val="00E90260"/>
    <w:rsid w:val="00E97FB6"/>
    <w:rsid w:val="00EF0764"/>
    <w:rsid w:val="00F12C29"/>
    <w:rsid w:val="00F20962"/>
    <w:rsid w:val="00F4289A"/>
    <w:rsid w:val="00F629B6"/>
    <w:rsid w:val="00F7123E"/>
    <w:rsid w:val="00F73931"/>
    <w:rsid w:val="00FA4FC9"/>
    <w:rsid w:val="00FB3EBA"/>
    <w:rsid w:val="00FB4D0B"/>
    <w:rsid w:val="00FC06AB"/>
    <w:rsid w:val="00FC50F6"/>
    <w:rsid w:val="00FD5346"/>
    <w:rsid w:val="00FF0C73"/>
    <w:rsid w:val="00FF6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077A3C"/>
  <w15:chartTrackingRefBased/>
  <w15:docId w15:val="{AA50C624-37BE-4E9C-BEB8-642EAC37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840C9D"/>
    <w:rPr>
      <w:sz w:val="16"/>
      <w:szCs w:val="16"/>
    </w:rPr>
  </w:style>
  <w:style w:type="paragraph" w:styleId="CommentText">
    <w:name w:val="annotation text"/>
    <w:basedOn w:val="Normal"/>
    <w:link w:val="CommentTextChar"/>
    <w:uiPriority w:val="99"/>
    <w:semiHidden/>
    <w:unhideWhenUsed/>
    <w:rsid w:val="00840C9D"/>
  </w:style>
  <w:style w:type="character" w:customStyle="1" w:styleId="CommentTextChar">
    <w:name w:val="Comment Text Char"/>
    <w:link w:val="CommentText"/>
    <w:uiPriority w:val="99"/>
    <w:semiHidden/>
    <w:rsid w:val="00840C9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40C9D"/>
    <w:rPr>
      <w:b/>
      <w:bCs/>
    </w:rPr>
  </w:style>
  <w:style w:type="character" w:customStyle="1" w:styleId="CommentSubjectChar">
    <w:name w:val="Comment Subject Char"/>
    <w:link w:val="CommentSubject"/>
    <w:uiPriority w:val="99"/>
    <w:semiHidden/>
    <w:rsid w:val="00840C9D"/>
    <w:rPr>
      <w:rFonts w:ascii="Times New Roman" w:hAnsi="Times New Roman"/>
      <w:b/>
      <w:bCs/>
    </w:rPr>
  </w:style>
  <w:style w:type="character" w:styleId="UnresolvedMention">
    <w:name w:val="Unresolved Mention"/>
    <w:uiPriority w:val="99"/>
    <w:semiHidden/>
    <w:unhideWhenUsed/>
    <w:rsid w:val="00856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24D9-89E5-4E76-A4DF-50F3BE07638B}">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3063</Words>
  <Characters>16847</Characters>
  <Application>Microsoft Office Word</Application>
  <DocSecurity>0</DocSecurity>
  <Lines>455</Lines>
  <Paragraphs>177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9</cp:revision>
  <cp:lastPrinted>2016-05-04T14:42:00Z</cp:lastPrinted>
  <dcterms:created xsi:type="dcterms:W3CDTF">2026-01-15T21:58:00Z</dcterms:created>
  <dcterms:modified xsi:type="dcterms:W3CDTF">2026-01-15T22:02:00Z</dcterms:modified>
</cp:coreProperties>
</file>