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5726E" w:rsidP="00D13733" w14:paraId="5BC1A168" w14:textId="77777777">
      <w:pPr>
        <w:jc w:val="center"/>
        <w:rPr>
          <w:b/>
          <w:bCs/>
          <w:sz w:val="32"/>
          <w:szCs w:val="32"/>
        </w:rPr>
      </w:pPr>
      <w:r w:rsidRPr="0025726E">
        <w:rPr>
          <w:sz w:val="24"/>
          <w:szCs w:val="24"/>
          <w:lang w:val="en-CA"/>
        </w:rPr>
        <w:fldChar w:fldCharType="begin"/>
      </w:r>
      <w:r w:rsidRPr="0025726E">
        <w:rPr>
          <w:sz w:val="24"/>
          <w:szCs w:val="24"/>
          <w:lang w:val="en-CA"/>
        </w:rPr>
        <w:instrText xml:space="preserve"> SEQ CHAPTER \h \r 1</w:instrText>
      </w:r>
      <w:r w:rsidRPr="0025726E">
        <w:rPr>
          <w:sz w:val="24"/>
          <w:szCs w:val="24"/>
          <w:lang w:val="en-CA"/>
        </w:rPr>
        <w:fldChar w:fldCharType="separate"/>
      </w:r>
      <w:r w:rsidRPr="0025726E">
        <w:rPr>
          <w:sz w:val="24"/>
          <w:szCs w:val="24"/>
          <w:lang w:val="en-CA"/>
        </w:rPr>
        <w:fldChar w:fldCharType="end"/>
      </w:r>
      <w:r w:rsidRPr="0025726E">
        <w:rPr>
          <w:b/>
          <w:bCs/>
          <w:sz w:val="32"/>
          <w:szCs w:val="32"/>
        </w:rPr>
        <w:t xml:space="preserve">Supporting Statement </w:t>
      </w:r>
      <w:r w:rsidRPr="0025726E" w:rsidR="007851E9">
        <w:rPr>
          <w:b/>
          <w:bCs/>
          <w:sz w:val="32"/>
          <w:szCs w:val="32"/>
        </w:rPr>
        <w:t>A</w:t>
      </w:r>
    </w:p>
    <w:p w:rsidR="009B359F" w:rsidRPr="0025726E" w:rsidP="00D13733" w14:paraId="2E59F889" w14:textId="77777777">
      <w:pPr>
        <w:jc w:val="center"/>
        <w:rPr>
          <w:b/>
          <w:bCs/>
          <w:sz w:val="32"/>
          <w:szCs w:val="32"/>
        </w:rPr>
      </w:pPr>
    </w:p>
    <w:p w:rsidR="00EB5D5F" w:rsidRPr="0025726E" w:rsidP="00D13733" w14:paraId="4CA06CDF" w14:textId="77777777">
      <w:pPr>
        <w:jc w:val="center"/>
        <w:rPr>
          <w:b/>
          <w:bCs/>
          <w:sz w:val="32"/>
          <w:szCs w:val="32"/>
        </w:rPr>
      </w:pPr>
      <w:r w:rsidRPr="0025726E">
        <w:rPr>
          <w:b/>
          <w:bCs/>
          <w:sz w:val="32"/>
          <w:szCs w:val="32"/>
        </w:rPr>
        <w:t>Trib</w:t>
      </w:r>
      <w:r w:rsidRPr="0025726E" w:rsidR="007362FF">
        <w:rPr>
          <w:b/>
          <w:bCs/>
          <w:sz w:val="32"/>
          <w:szCs w:val="32"/>
        </w:rPr>
        <w:t>al Education Department Grant</w:t>
      </w:r>
      <w:r w:rsidRPr="0025726E" w:rsidR="0001128D">
        <w:rPr>
          <w:b/>
          <w:bCs/>
          <w:sz w:val="32"/>
          <w:szCs w:val="32"/>
        </w:rPr>
        <w:t xml:space="preserve"> Program</w:t>
      </w:r>
    </w:p>
    <w:p w:rsidR="00295103" w:rsidRPr="0025726E" w:rsidP="00D13733" w14:paraId="417D7D54" w14:textId="77777777">
      <w:pPr>
        <w:rPr>
          <w:b/>
          <w:bCs/>
          <w:sz w:val="32"/>
          <w:szCs w:val="32"/>
        </w:rPr>
      </w:pPr>
    </w:p>
    <w:p w:rsidR="00295103" w:rsidRPr="0025726E" w:rsidP="00D13733" w14:paraId="063DE2F3" w14:textId="77777777">
      <w:pPr>
        <w:jc w:val="center"/>
        <w:rPr>
          <w:sz w:val="32"/>
          <w:szCs w:val="32"/>
        </w:rPr>
      </w:pPr>
      <w:r w:rsidRPr="0025726E">
        <w:rPr>
          <w:b/>
          <w:bCs/>
          <w:sz w:val="32"/>
          <w:szCs w:val="32"/>
        </w:rPr>
        <w:t>OMB Control Number 10</w:t>
      </w:r>
      <w:r w:rsidRPr="0025726E" w:rsidR="00EB5D5F">
        <w:rPr>
          <w:b/>
          <w:bCs/>
          <w:sz w:val="32"/>
          <w:szCs w:val="32"/>
        </w:rPr>
        <w:t>76</w:t>
      </w:r>
      <w:r w:rsidRPr="0025726E" w:rsidR="00C61A15">
        <w:rPr>
          <w:b/>
          <w:bCs/>
          <w:sz w:val="32"/>
          <w:szCs w:val="32"/>
        </w:rPr>
        <w:t>-0185</w:t>
      </w:r>
    </w:p>
    <w:p w:rsidR="009B359F" w:rsidRPr="0025726E" w:rsidP="00D13733" w14:paraId="0F38392E" w14:textId="77777777">
      <w:pPr>
        <w:jc w:val="center"/>
        <w:rPr>
          <w:sz w:val="32"/>
          <w:szCs w:val="32"/>
        </w:rPr>
      </w:pPr>
    </w:p>
    <w:p w:rsidR="00EF7707" w:rsidP="00EF7707" w14:paraId="1E4CC7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4141BD" w:rsidRPr="0025726E" w:rsidP="00D13733" w14:paraId="575AAC55" w14:textId="77777777">
      <w:pPr>
        <w:rPr>
          <w:sz w:val="24"/>
          <w:szCs w:val="24"/>
        </w:rPr>
      </w:pPr>
    </w:p>
    <w:p w:rsidR="004141BD" w:rsidRPr="0025726E" w:rsidP="00D13733" w14:paraId="4C920E39" w14:textId="77777777">
      <w:pPr>
        <w:rPr>
          <w:b/>
          <w:sz w:val="24"/>
          <w:szCs w:val="24"/>
        </w:rPr>
      </w:pPr>
      <w:r w:rsidRPr="0025726E">
        <w:rPr>
          <w:b/>
          <w:sz w:val="24"/>
          <w:szCs w:val="24"/>
        </w:rPr>
        <w:t>General Instructions</w:t>
      </w:r>
    </w:p>
    <w:p w:rsidR="00566DE6" w:rsidRPr="0025726E" w:rsidP="00D13733" w14:paraId="1A387647" w14:textId="77777777">
      <w:pPr>
        <w:rPr>
          <w:b/>
          <w:sz w:val="24"/>
          <w:szCs w:val="24"/>
        </w:rPr>
      </w:pPr>
    </w:p>
    <w:p w:rsidR="00566DE6" w:rsidRPr="0025726E" w:rsidP="00D13733" w14:paraId="031E45E8" w14:textId="77777777">
      <w:pPr>
        <w:rPr>
          <w:b/>
          <w:sz w:val="24"/>
          <w:szCs w:val="24"/>
        </w:rPr>
      </w:pPr>
      <w:r w:rsidRPr="0025726E">
        <w:rPr>
          <w:b/>
          <w:sz w:val="24"/>
          <w:szCs w:val="24"/>
        </w:rPr>
        <w:t xml:space="preserve">A completed Supporting Statement A must accompany each request for approval of a collection of information.  The Supporting Statement must be prepared in the format described </w:t>
      </w:r>
      <w:r w:rsidRPr="0025726E">
        <w:rPr>
          <w:b/>
          <w:sz w:val="24"/>
          <w:szCs w:val="24"/>
        </w:rPr>
        <w:t>below, and</w:t>
      </w:r>
      <w:r w:rsidRPr="0025726E">
        <w:rPr>
          <w:b/>
          <w:sz w:val="24"/>
          <w:szCs w:val="24"/>
        </w:rPr>
        <w:t xml:space="preserve"> must contain the information specified below.  If </w:t>
      </w:r>
      <w:r w:rsidRPr="0025726E">
        <w:rPr>
          <w:b/>
          <w:sz w:val="24"/>
          <w:szCs w:val="24"/>
        </w:rPr>
        <w:t>an</w:t>
      </w:r>
      <w:r w:rsidRPr="0025726E">
        <w:rPr>
          <w:b/>
          <w:sz w:val="24"/>
          <w:szCs w:val="24"/>
        </w:rPr>
        <w:t xml:space="preserve"> item is not applicable, provide a brief explanation.  When the question “Does this ICR contain surveys, censuses, or employ statistical methods?” is checked “Yes,” then a Supporting Statement B must be completed.  OMB reserves the right to </w:t>
      </w:r>
      <w:r w:rsidRPr="0025726E">
        <w:rPr>
          <w:b/>
          <w:sz w:val="24"/>
          <w:szCs w:val="24"/>
        </w:rPr>
        <w:t>require</w:t>
      </w:r>
      <w:r w:rsidRPr="0025726E">
        <w:rPr>
          <w:b/>
          <w:sz w:val="24"/>
          <w:szCs w:val="24"/>
        </w:rPr>
        <w:t xml:space="preserve"> the submission of additional information with respect to any request for approval. </w:t>
      </w:r>
    </w:p>
    <w:p w:rsidR="00566DE6" w:rsidRPr="0025726E" w:rsidP="00D13733" w14:paraId="3B6C8D07" w14:textId="77777777">
      <w:pPr>
        <w:rPr>
          <w:b/>
          <w:sz w:val="24"/>
          <w:szCs w:val="24"/>
        </w:rPr>
      </w:pPr>
    </w:p>
    <w:p w:rsidR="00566DE6" w:rsidRPr="0025726E" w:rsidP="00D13733" w14:paraId="4E6B24C7" w14:textId="77777777">
      <w:pPr>
        <w:rPr>
          <w:b/>
          <w:sz w:val="24"/>
          <w:szCs w:val="24"/>
        </w:rPr>
      </w:pPr>
      <w:r w:rsidRPr="0025726E">
        <w:rPr>
          <w:b/>
          <w:sz w:val="24"/>
          <w:szCs w:val="24"/>
        </w:rPr>
        <w:t>Specific Instructions</w:t>
      </w:r>
    </w:p>
    <w:p w:rsidR="00566DE6" w:rsidRPr="0025726E" w:rsidP="00D13733" w14:paraId="7F6ED1F6" w14:textId="77777777">
      <w:pPr>
        <w:rPr>
          <w:b/>
          <w:sz w:val="24"/>
          <w:szCs w:val="24"/>
        </w:rPr>
      </w:pPr>
    </w:p>
    <w:p w:rsidR="00295103" w:rsidRPr="0025726E" w:rsidP="00D13733" w14:paraId="5979CB3E" w14:textId="77777777">
      <w:pPr>
        <w:ind w:left="360" w:hanging="360"/>
        <w:rPr>
          <w:sz w:val="24"/>
          <w:szCs w:val="24"/>
        </w:rPr>
      </w:pPr>
      <w:r w:rsidRPr="0025726E">
        <w:rPr>
          <w:b/>
          <w:bCs/>
          <w:sz w:val="24"/>
          <w:szCs w:val="24"/>
        </w:rPr>
        <w:t>Justification</w:t>
      </w:r>
    </w:p>
    <w:p w:rsidR="00295103" w:rsidRPr="0025726E" w:rsidP="00D13733" w14:paraId="3076F38C" w14:textId="77777777">
      <w:pPr>
        <w:rPr>
          <w:sz w:val="24"/>
          <w:szCs w:val="24"/>
        </w:rPr>
      </w:pPr>
    </w:p>
    <w:p w:rsidR="00295103" w:rsidRPr="0025726E" w:rsidP="005B6D3D" w14:paraId="5E6A1C85" w14:textId="77777777">
      <w:pPr>
        <w:ind w:left="720" w:hanging="720"/>
        <w:rPr>
          <w:b/>
          <w:sz w:val="24"/>
          <w:szCs w:val="24"/>
        </w:rPr>
      </w:pPr>
      <w:r w:rsidRPr="0025726E">
        <w:rPr>
          <w:b/>
          <w:sz w:val="24"/>
          <w:szCs w:val="24"/>
        </w:rPr>
        <w:t>1.</w:t>
      </w:r>
      <w:r w:rsidRPr="0025726E">
        <w:rPr>
          <w:b/>
          <w:sz w:val="24"/>
          <w:szCs w:val="24"/>
        </w:rPr>
        <w:tab/>
        <w:t>Explain the circumstances that make the collection of information necessary.  Identify any legal or administrative requirements that necessitate the collection</w:t>
      </w:r>
      <w:r w:rsidRPr="0025726E" w:rsidR="000F3AF1">
        <w:rPr>
          <w:b/>
          <w:sz w:val="24"/>
          <w:szCs w:val="24"/>
        </w:rPr>
        <w:t>.</w:t>
      </w:r>
    </w:p>
    <w:p w:rsidR="007B1055" w:rsidRPr="0025726E" w:rsidP="00D13733" w14:paraId="27D51247" w14:textId="77777777">
      <w:pPr>
        <w:ind w:left="360" w:hanging="360"/>
        <w:rPr>
          <w:sz w:val="24"/>
          <w:szCs w:val="24"/>
        </w:rPr>
      </w:pPr>
      <w:r w:rsidRPr="0025726E">
        <w:rPr>
          <w:sz w:val="24"/>
          <w:szCs w:val="24"/>
        </w:rPr>
        <w:tab/>
      </w:r>
    </w:p>
    <w:p w:rsidR="008E0078" w:rsidRPr="0025726E" w:rsidP="00D13733" w14:paraId="342B0037" w14:textId="36648E93">
      <w:pPr>
        <w:widowControl/>
        <w:rPr>
          <w:sz w:val="24"/>
          <w:szCs w:val="24"/>
        </w:rPr>
      </w:pPr>
      <w:r w:rsidRPr="0025726E">
        <w:rPr>
          <w:sz w:val="24"/>
          <w:szCs w:val="24"/>
        </w:rPr>
        <w:t>Under 25 U.S.C. 2020, Congress appropriated</w:t>
      </w:r>
      <w:r w:rsidRPr="0025726E" w:rsidR="005B6D3D">
        <w:rPr>
          <w:sz w:val="24"/>
          <w:szCs w:val="24"/>
        </w:rPr>
        <w:t xml:space="preserve"> </w:t>
      </w:r>
      <w:r w:rsidRPr="0025726E">
        <w:rPr>
          <w:sz w:val="24"/>
          <w:szCs w:val="24"/>
        </w:rPr>
        <w:t xml:space="preserve">funding through the Bureau of Indian Education </w:t>
      </w:r>
      <w:r w:rsidRPr="0025726E" w:rsidR="005B6D3D">
        <w:rPr>
          <w:sz w:val="24"/>
          <w:szCs w:val="24"/>
        </w:rPr>
        <w:t xml:space="preserve">(BIE) </w:t>
      </w:r>
      <w:r w:rsidRPr="0025726E">
        <w:rPr>
          <w:sz w:val="24"/>
          <w:szCs w:val="24"/>
        </w:rPr>
        <w:t xml:space="preserve">for the development and operation of </w:t>
      </w:r>
      <w:r w:rsidRPr="0025726E" w:rsidR="008B7D19">
        <w:rPr>
          <w:sz w:val="24"/>
          <w:szCs w:val="24"/>
        </w:rPr>
        <w:t>Trib</w:t>
      </w:r>
      <w:r w:rsidRPr="0025726E">
        <w:rPr>
          <w:sz w:val="24"/>
          <w:szCs w:val="24"/>
        </w:rPr>
        <w:t xml:space="preserve">al departments or divisions of education for the purpose of planning and coordinating all educational programs of the </w:t>
      </w:r>
      <w:r w:rsidRPr="0025726E" w:rsidR="008B7D19">
        <w:rPr>
          <w:sz w:val="24"/>
          <w:szCs w:val="24"/>
        </w:rPr>
        <w:t>Trib</w:t>
      </w:r>
      <w:r w:rsidRPr="0025726E">
        <w:rPr>
          <w:sz w:val="24"/>
          <w:szCs w:val="24"/>
        </w:rPr>
        <w:t xml:space="preserve">e.  To be eligible for funding under this program, a </w:t>
      </w:r>
      <w:r w:rsidRPr="0025726E" w:rsidR="005B6D3D">
        <w:rPr>
          <w:sz w:val="24"/>
          <w:szCs w:val="24"/>
        </w:rPr>
        <w:t xml:space="preserve">Federally Recognized </w:t>
      </w:r>
      <w:r w:rsidRPr="0025726E" w:rsidR="008B7D19">
        <w:rPr>
          <w:sz w:val="24"/>
          <w:szCs w:val="24"/>
        </w:rPr>
        <w:t>Trib</w:t>
      </w:r>
      <w:r w:rsidRPr="0025726E">
        <w:rPr>
          <w:sz w:val="24"/>
          <w:szCs w:val="24"/>
        </w:rPr>
        <w:t xml:space="preserve">e may serve one Bureau-funded </w:t>
      </w:r>
      <w:r w:rsidRPr="0025726E">
        <w:rPr>
          <w:sz w:val="24"/>
          <w:szCs w:val="24"/>
        </w:rPr>
        <w:t>school</w:t>
      </w:r>
      <w:r w:rsidRPr="0025726E">
        <w:rPr>
          <w:sz w:val="24"/>
          <w:szCs w:val="24"/>
        </w:rPr>
        <w:t xml:space="preserve"> but priority will be given to those </w:t>
      </w:r>
      <w:r w:rsidRPr="0025726E" w:rsidR="008B7D19">
        <w:rPr>
          <w:sz w:val="24"/>
          <w:szCs w:val="24"/>
        </w:rPr>
        <w:t>Trib</w:t>
      </w:r>
      <w:r w:rsidRPr="0025726E">
        <w:rPr>
          <w:sz w:val="24"/>
          <w:szCs w:val="24"/>
        </w:rPr>
        <w:t xml:space="preserve">es if they serve three or more separate Bureau-funded schools.  All </w:t>
      </w:r>
      <w:r w:rsidRPr="0025726E" w:rsidR="008B7D19">
        <w:rPr>
          <w:sz w:val="24"/>
          <w:szCs w:val="24"/>
        </w:rPr>
        <w:t>Trib</w:t>
      </w:r>
      <w:r w:rsidRPr="0025726E">
        <w:rPr>
          <w:sz w:val="24"/>
          <w:szCs w:val="24"/>
        </w:rPr>
        <w:t xml:space="preserve">al education departments (TEDs) awarded under the program will provide coordinating services and technical assistance to the school(s) they serve.  The BIE will need to solicit grant proposals from eligible </w:t>
      </w:r>
      <w:r w:rsidRPr="0025726E" w:rsidR="005B6D3D">
        <w:rPr>
          <w:sz w:val="24"/>
          <w:szCs w:val="24"/>
        </w:rPr>
        <w:t xml:space="preserve">Federally Recognized </w:t>
      </w:r>
      <w:r w:rsidRPr="0025726E" w:rsidR="008B7D19">
        <w:rPr>
          <w:sz w:val="24"/>
          <w:szCs w:val="24"/>
        </w:rPr>
        <w:t>Trib</w:t>
      </w:r>
      <w:r w:rsidRPr="0025726E">
        <w:rPr>
          <w:sz w:val="24"/>
          <w:szCs w:val="24"/>
        </w:rPr>
        <w:t xml:space="preserve">es </w:t>
      </w:r>
      <w:r w:rsidRPr="0025726E">
        <w:rPr>
          <w:sz w:val="24"/>
          <w:szCs w:val="24"/>
        </w:rPr>
        <w:t>in order to</w:t>
      </w:r>
      <w:r w:rsidRPr="0025726E">
        <w:rPr>
          <w:sz w:val="24"/>
          <w:szCs w:val="24"/>
        </w:rPr>
        <w:t xml:space="preserve"> award funding</w:t>
      </w:r>
      <w:r w:rsidRPr="0025726E" w:rsidR="000F04C4">
        <w:rPr>
          <w:sz w:val="24"/>
          <w:szCs w:val="24"/>
        </w:rPr>
        <w:t>.</w:t>
      </w:r>
      <w:r w:rsidRPr="0025726E">
        <w:rPr>
          <w:sz w:val="24"/>
          <w:szCs w:val="24"/>
        </w:rPr>
        <w:t xml:space="preserve"> </w:t>
      </w:r>
    </w:p>
    <w:p w:rsidR="007362FF" w:rsidRPr="0025726E" w:rsidP="00D13733" w14:paraId="70B41053" w14:textId="77777777">
      <w:pPr>
        <w:widowControl/>
        <w:rPr>
          <w:sz w:val="24"/>
          <w:szCs w:val="24"/>
        </w:rPr>
      </w:pPr>
    </w:p>
    <w:p w:rsidR="00535126" w:rsidRPr="0025726E" w:rsidP="00D13733" w14:paraId="46E331E5" w14:textId="77777777">
      <w:pPr>
        <w:widowControl/>
        <w:rPr>
          <w:sz w:val="24"/>
          <w:szCs w:val="24"/>
        </w:rPr>
      </w:pPr>
      <w:r w:rsidRPr="0025726E">
        <w:rPr>
          <w:sz w:val="24"/>
          <w:szCs w:val="24"/>
        </w:rPr>
        <w:t xml:space="preserve">The funds will support the program goals for the following areas that promote </w:t>
      </w:r>
      <w:r w:rsidRPr="0025726E" w:rsidR="008B7D19">
        <w:rPr>
          <w:sz w:val="24"/>
          <w:szCs w:val="24"/>
        </w:rPr>
        <w:t>Trib</w:t>
      </w:r>
      <w:r w:rsidRPr="0025726E">
        <w:rPr>
          <w:sz w:val="24"/>
          <w:szCs w:val="24"/>
        </w:rPr>
        <w:t>al education capacity building:</w:t>
      </w:r>
    </w:p>
    <w:p w:rsidR="00F640FD" w:rsidRPr="0025726E" w:rsidP="00F640FD" w14:paraId="5D7AACCA" w14:textId="77777777">
      <w:pPr>
        <w:pStyle w:val="ListParagraph"/>
        <w:widowControl/>
        <w:numPr>
          <w:ilvl w:val="0"/>
          <w:numId w:val="13"/>
        </w:numPr>
        <w:rPr>
          <w:sz w:val="24"/>
          <w:szCs w:val="24"/>
        </w:rPr>
      </w:pPr>
      <w:r w:rsidRPr="0025726E">
        <w:rPr>
          <w:sz w:val="24"/>
          <w:szCs w:val="24"/>
        </w:rPr>
        <w:t xml:space="preserve">Development and enforcement of </w:t>
      </w:r>
      <w:r w:rsidRPr="0025726E" w:rsidR="008B7D19">
        <w:rPr>
          <w:sz w:val="24"/>
          <w:szCs w:val="24"/>
        </w:rPr>
        <w:t>Trib</w:t>
      </w:r>
      <w:r w:rsidRPr="0025726E">
        <w:rPr>
          <w:sz w:val="24"/>
          <w:szCs w:val="24"/>
        </w:rPr>
        <w:t xml:space="preserve">al educational codes, including </w:t>
      </w:r>
      <w:r w:rsidRPr="0025726E" w:rsidR="008B7D19">
        <w:rPr>
          <w:sz w:val="24"/>
          <w:szCs w:val="24"/>
        </w:rPr>
        <w:t>Trib</w:t>
      </w:r>
      <w:r w:rsidRPr="0025726E">
        <w:rPr>
          <w:sz w:val="24"/>
          <w:szCs w:val="24"/>
        </w:rPr>
        <w:t xml:space="preserve">al education policies and </w:t>
      </w:r>
      <w:r w:rsidRPr="0025726E" w:rsidR="008B7D19">
        <w:rPr>
          <w:sz w:val="24"/>
          <w:szCs w:val="24"/>
        </w:rPr>
        <w:t>Trib</w:t>
      </w:r>
      <w:r w:rsidRPr="0025726E">
        <w:rPr>
          <w:sz w:val="24"/>
          <w:szCs w:val="24"/>
        </w:rPr>
        <w:t>al standards applicable to curriculum</w:t>
      </w:r>
      <w:r w:rsidRPr="0025726E" w:rsidR="00F10B59">
        <w:rPr>
          <w:sz w:val="24"/>
          <w:szCs w:val="24"/>
        </w:rPr>
        <w:t xml:space="preserve">, personnel, students, facilities, and support </w:t>
      </w:r>
      <w:r w:rsidRPr="0025726E" w:rsidR="00F10B59">
        <w:rPr>
          <w:sz w:val="24"/>
          <w:szCs w:val="24"/>
        </w:rPr>
        <w:t>programs;</w:t>
      </w:r>
    </w:p>
    <w:p w:rsidR="00F640FD" w:rsidRPr="0025726E" w:rsidP="00F640FD" w14:paraId="641D26B9" w14:textId="77777777">
      <w:pPr>
        <w:pStyle w:val="ListParagraph"/>
        <w:widowControl/>
        <w:numPr>
          <w:ilvl w:val="0"/>
          <w:numId w:val="13"/>
        </w:numPr>
        <w:rPr>
          <w:sz w:val="24"/>
          <w:szCs w:val="24"/>
        </w:rPr>
      </w:pPr>
      <w:r w:rsidRPr="0025726E">
        <w:rPr>
          <w:sz w:val="24"/>
          <w:szCs w:val="24"/>
        </w:rPr>
        <w:t xml:space="preserve">Facilitate </w:t>
      </w:r>
      <w:r w:rsidRPr="0025726E" w:rsidR="008B7D19">
        <w:rPr>
          <w:sz w:val="24"/>
          <w:szCs w:val="24"/>
        </w:rPr>
        <w:t>Trib</w:t>
      </w:r>
      <w:r w:rsidRPr="0025726E">
        <w:rPr>
          <w:sz w:val="24"/>
          <w:szCs w:val="24"/>
        </w:rPr>
        <w:t>al control in all matters relating to the education of Indian children on reservations (and on former Indian reservations in Oklahoma</w:t>
      </w:r>
      <w:r w:rsidRPr="0025726E">
        <w:rPr>
          <w:sz w:val="24"/>
          <w:szCs w:val="24"/>
        </w:rPr>
        <w:t>);</w:t>
      </w:r>
    </w:p>
    <w:p w:rsidR="00F10B59" w:rsidRPr="0025726E" w:rsidP="00F640FD" w14:paraId="71E9F206" w14:textId="06E040A8">
      <w:pPr>
        <w:pStyle w:val="ListParagraph"/>
        <w:widowControl/>
        <w:numPr>
          <w:ilvl w:val="0"/>
          <w:numId w:val="13"/>
        </w:numPr>
        <w:rPr>
          <w:sz w:val="24"/>
          <w:szCs w:val="24"/>
        </w:rPr>
      </w:pPr>
      <w:r w:rsidRPr="0025726E">
        <w:rPr>
          <w:sz w:val="24"/>
          <w:szCs w:val="24"/>
        </w:rPr>
        <w:t>Provide development of coordinated educational programs (including all preschool, elementary, secondary, and higher or vocational educational programs) on reservations (and on former Indian reservations in Oklahoma)</w:t>
      </w:r>
      <w:r w:rsidRPr="0025726E" w:rsidR="00FC7BB1">
        <w:rPr>
          <w:sz w:val="24"/>
          <w:szCs w:val="24"/>
        </w:rPr>
        <w:t xml:space="preserve"> by encouraging </w:t>
      </w:r>
      <w:r w:rsidRPr="0025726E" w:rsidR="008B7D19">
        <w:rPr>
          <w:sz w:val="24"/>
          <w:szCs w:val="24"/>
        </w:rPr>
        <w:t>Trib</w:t>
      </w:r>
      <w:r w:rsidRPr="0025726E" w:rsidR="00FC7BB1">
        <w:rPr>
          <w:sz w:val="24"/>
          <w:szCs w:val="24"/>
        </w:rPr>
        <w:t xml:space="preserve">al administrative support of all Bureau-funded educational programs, as well as encouraging </w:t>
      </w:r>
      <w:r w:rsidRPr="0025726E" w:rsidR="008B7D19">
        <w:rPr>
          <w:sz w:val="24"/>
          <w:szCs w:val="24"/>
        </w:rPr>
        <w:t>Trib</w:t>
      </w:r>
      <w:r w:rsidRPr="0025726E" w:rsidR="00FC7BB1">
        <w:rPr>
          <w:sz w:val="24"/>
          <w:szCs w:val="24"/>
        </w:rPr>
        <w:t>al cooperation and coordination with entities carrying out all educational programs receiving financial support from other Federal agencies, State agencies, or private entities.</w:t>
      </w:r>
    </w:p>
    <w:p w:rsidR="00FC7BB1" w:rsidRPr="0025726E" w:rsidP="00D13733" w14:paraId="36F6B842" w14:textId="77777777">
      <w:pPr>
        <w:rPr>
          <w:b/>
          <w:sz w:val="24"/>
          <w:szCs w:val="24"/>
        </w:rPr>
      </w:pPr>
    </w:p>
    <w:p w:rsidR="00295103" w:rsidRPr="0025726E" w:rsidP="000F04C4" w14:paraId="32077AFE" w14:textId="77777777">
      <w:pPr>
        <w:ind w:left="720" w:hanging="720"/>
        <w:rPr>
          <w:b/>
          <w:sz w:val="24"/>
          <w:szCs w:val="24"/>
        </w:rPr>
      </w:pPr>
      <w:r w:rsidRPr="0025726E">
        <w:rPr>
          <w:b/>
          <w:sz w:val="24"/>
          <w:szCs w:val="24"/>
        </w:rPr>
        <w:t>2.</w:t>
      </w:r>
      <w:r w:rsidRPr="0025726E">
        <w:rPr>
          <w:b/>
          <w:sz w:val="24"/>
          <w:szCs w:val="24"/>
        </w:rPr>
        <w:tab/>
        <w:t>Indi</w:t>
      </w:r>
      <w:r w:rsidRPr="0025726E" w:rsidR="004E5AC9">
        <w:rPr>
          <w:b/>
          <w:sz w:val="24"/>
          <w:szCs w:val="24"/>
        </w:rPr>
        <w:t>c</w:t>
      </w:r>
      <w:r w:rsidRPr="0025726E">
        <w:rPr>
          <w:b/>
          <w:sz w:val="24"/>
          <w:szCs w:val="24"/>
        </w:rPr>
        <w:t xml:space="preserve">ate how, by whom, and for what purpose the information is to be used.  Except for a new collection, indicate the actual use the agency has made of the information received from the current collection. </w:t>
      </w:r>
      <w:r w:rsidRPr="0025726E" w:rsidR="00DE1FFE">
        <w:rPr>
          <w:b/>
          <w:sz w:val="24"/>
          <w:szCs w:val="24"/>
        </w:rPr>
        <w:t xml:space="preserve"> </w:t>
      </w:r>
      <w:r w:rsidRPr="0025726E">
        <w:rPr>
          <w:b/>
          <w:sz w:val="24"/>
          <w:szCs w:val="24"/>
        </w:rPr>
        <w:t xml:space="preserve">Be specific.  </w:t>
      </w:r>
      <w:r w:rsidRPr="0025726E">
        <w:rPr>
          <w:b/>
          <w:sz w:val="24"/>
          <w:szCs w:val="24"/>
        </w:rPr>
        <w:t>If</w:t>
      </w:r>
      <w:r w:rsidRPr="0025726E">
        <w:rPr>
          <w:b/>
          <w:sz w:val="24"/>
          <w:szCs w:val="24"/>
        </w:rPr>
        <w:t xml:space="preserve"> this collection is a form or a questionnaire, every </w:t>
      </w:r>
      <w:r w:rsidRPr="0025726E" w:rsidR="00DE1FFE">
        <w:rPr>
          <w:b/>
          <w:sz w:val="24"/>
          <w:szCs w:val="24"/>
        </w:rPr>
        <w:t>question needs to be justified.</w:t>
      </w:r>
    </w:p>
    <w:p w:rsidR="00295103" w:rsidRPr="0025726E" w:rsidP="00D13733" w14:paraId="640632E5" w14:textId="77777777">
      <w:pPr>
        <w:rPr>
          <w:sz w:val="24"/>
          <w:szCs w:val="24"/>
        </w:rPr>
      </w:pPr>
      <w:r w:rsidRPr="0025726E">
        <w:rPr>
          <w:sz w:val="24"/>
          <w:szCs w:val="24"/>
        </w:rPr>
        <w:tab/>
      </w:r>
    </w:p>
    <w:p w:rsidR="00E54D34" w:rsidRPr="0025726E" w:rsidP="00D13733" w14:paraId="5CDB661D" w14:textId="77777777">
      <w:pPr>
        <w:rPr>
          <w:sz w:val="24"/>
          <w:szCs w:val="24"/>
        </w:rPr>
      </w:pPr>
      <w:r w:rsidRPr="0025726E">
        <w:rPr>
          <w:sz w:val="24"/>
          <w:szCs w:val="24"/>
        </w:rPr>
        <w:t xml:space="preserve">To be transparent with all eligible </w:t>
      </w:r>
      <w:r w:rsidRPr="0025726E" w:rsidR="005F15FF">
        <w:rPr>
          <w:sz w:val="24"/>
          <w:szCs w:val="24"/>
        </w:rPr>
        <w:t>federally r</w:t>
      </w:r>
      <w:r w:rsidRPr="0025726E" w:rsidR="000F04C4">
        <w:rPr>
          <w:sz w:val="24"/>
          <w:szCs w:val="24"/>
        </w:rPr>
        <w:t xml:space="preserve">ecognized </w:t>
      </w:r>
      <w:r w:rsidRPr="0025726E" w:rsidR="008B7D19">
        <w:rPr>
          <w:sz w:val="24"/>
          <w:szCs w:val="24"/>
        </w:rPr>
        <w:t>Trib</w:t>
      </w:r>
      <w:r w:rsidRPr="0025726E" w:rsidR="005F15FF">
        <w:rPr>
          <w:sz w:val="24"/>
          <w:szCs w:val="24"/>
        </w:rPr>
        <w:t xml:space="preserve">es, the BIE </w:t>
      </w:r>
      <w:r w:rsidRPr="0025726E">
        <w:rPr>
          <w:sz w:val="24"/>
          <w:szCs w:val="24"/>
        </w:rPr>
        <w:t>publishe</w:t>
      </w:r>
      <w:r w:rsidRPr="0025726E" w:rsidR="005F15FF">
        <w:rPr>
          <w:sz w:val="24"/>
          <w:szCs w:val="24"/>
        </w:rPr>
        <w:t>s</w:t>
      </w:r>
      <w:r w:rsidRPr="0025726E">
        <w:rPr>
          <w:sz w:val="24"/>
          <w:szCs w:val="24"/>
        </w:rPr>
        <w:t xml:space="preserve"> a notice of the availability of funding </w:t>
      </w:r>
      <w:r w:rsidRPr="0025726E" w:rsidR="000F04C4">
        <w:rPr>
          <w:sz w:val="24"/>
          <w:szCs w:val="24"/>
        </w:rPr>
        <w:t xml:space="preserve">(when available) </w:t>
      </w:r>
      <w:r w:rsidRPr="0025726E">
        <w:rPr>
          <w:sz w:val="24"/>
          <w:szCs w:val="24"/>
        </w:rPr>
        <w:t xml:space="preserve">and </w:t>
      </w:r>
      <w:r w:rsidRPr="0025726E">
        <w:rPr>
          <w:sz w:val="24"/>
          <w:szCs w:val="24"/>
        </w:rPr>
        <w:t>request</w:t>
      </w:r>
      <w:r w:rsidRPr="0025726E">
        <w:rPr>
          <w:sz w:val="24"/>
          <w:szCs w:val="24"/>
        </w:rPr>
        <w:t xml:space="preserve"> for grant proposals on the </w:t>
      </w:r>
      <w:bookmarkStart w:id="0" w:name="_Hlk108610967"/>
      <w:hyperlink r:id="rId5" w:history="1">
        <w:r w:rsidRPr="0025726E">
          <w:rPr>
            <w:rStyle w:val="Hyperlink"/>
            <w:color w:val="auto"/>
            <w:sz w:val="24"/>
            <w:szCs w:val="24"/>
          </w:rPr>
          <w:t>www.grants.gov</w:t>
        </w:r>
      </w:hyperlink>
    </w:p>
    <w:bookmarkEnd w:id="0"/>
    <w:p w:rsidR="00DE2D89" w:rsidRPr="0025726E" w:rsidP="00D13733" w14:paraId="67E94817" w14:textId="77777777">
      <w:pPr>
        <w:rPr>
          <w:sz w:val="24"/>
          <w:szCs w:val="24"/>
        </w:rPr>
      </w:pPr>
      <w:r w:rsidRPr="0025726E">
        <w:rPr>
          <w:sz w:val="24"/>
          <w:szCs w:val="24"/>
        </w:rPr>
        <w:t>website</w:t>
      </w:r>
      <w:r w:rsidRPr="0025726E" w:rsidR="00FF681D">
        <w:rPr>
          <w:sz w:val="24"/>
          <w:szCs w:val="24"/>
        </w:rPr>
        <w:t xml:space="preserve">.  BIE will review the proposals to determine if the </w:t>
      </w:r>
      <w:r w:rsidRPr="0025726E" w:rsidR="008B7D19">
        <w:rPr>
          <w:sz w:val="24"/>
          <w:szCs w:val="24"/>
        </w:rPr>
        <w:t>Trib</w:t>
      </w:r>
      <w:r w:rsidRPr="0025726E" w:rsidR="00FF681D">
        <w:rPr>
          <w:sz w:val="24"/>
          <w:szCs w:val="24"/>
        </w:rPr>
        <w:t xml:space="preserve">e is eligible for the grant and if the funding will be </w:t>
      </w:r>
      <w:r w:rsidRPr="0025726E" w:rsidR="000F04C4">
        <w:rPr>
          <w:sz w:val="24"/>
          <w:szCs w:val="24"/>
        </w:rPr>
        <w:t xml:space="preserve">used </w:t>
      </w:r>
      <w:r w:rsidRPr="0025726E" w:rsidR="00FF681D">
        <w:rPr>
          <w:sz w:val="24"/>
          <w:szCs w:val="24"/>
        </w:rPr>
        <w:t xml:space="preserve">for the stated purposes of planning and coordinating educational programs of the </w:t>
      </w:r>
      <w:r w:rsidRPr="0025726E" w:rsidR="008B7D19">
        <w:rPr>
          <w:sz w:val="24"/>
          <w:szCs w:val="24"/>
        </w:rPr>
        <w:t>Trib</w:t>
      </w:r>
      <w:r w:rsidRPr="0025726E" w:rsidR="00FF681D">
        <w:rPr>
          <w:sz w:val="24"/>
          <w:szCs w:val="24"/>
        </w:rPr>
        <w:t>e.</w:t>
      </w:r>
    </w:p>
    <w:p w:rsidR="005256B9" w:rsidRPr="0025726E" w:rsidP="00D13733" w14:paraId="7B7F8739" w14:textId="77777777">
      <w:pPr>
        <w:rPr>
          <w:sz w:val="24"/>
          <w:szCs w:val="24"/>
        </w:rPr>
      </w:pPr>
      <w:r w:rsidRPr="0025726E">
        <w:rPr>
          <w:sz w:val="24"/>
          <w:szCs w:val="24"/>
        </w:rPr>
        <w:t xml:space="preserve"> </w:t>
      </w:r>
    </w:p>
    <w:p w:rsidR="005256B9" w:rsidRPr="0025726E" w:rsidP="00D13733" w14:paraId="667392FC" w14:textId="77777777">
      <w:pPr>
        <w:rPr>
          <w:sz w:val="24"/>
          <w:szCs w:val="24"/>
        </w:rPr>
      </w:pPr>
      <w:r w:rsidRPr="0025726E">
        <w:rPr>
          <w:sz w:val="24"/>
          <w:szCs w:val="24"/>
        </w:rPr>
        <w:t>A complete proposal must contain the following elements:</w:t>
      </w:r>
    </w:p>
    <w:p w:rsidR="005256B9" w:rsidRPr="0025726E" w:rsidP="00D13733" w14:paraId="7ADAC25B" w14:textId="77777777">
      <w:pPr>
        <w:numPr>
          <w:ilvl w:val="0"/>
          <w:numId w:val="1"/>
        </w:numPr>
        <w:rPr>
          <w:sz w:val="24"/>
          <w:szCs w:val="24"/>
        </w:rPr>
      </w:pPr>
      <w:r w:rsidRPr="0025726E">
        <w:rPr>
          <w:sz w:val="24"/>
          <w:szCs w:val="24"/>
        </w:rPr>
        <w:t xml:space="preserve">A formal signed resolution from the appropriate </w:t>
      </w:r>
      <w:r w:rsidRPr="0025726E" w:rsidR="008B7D19">
        <w:rPr>
          <w:sz w:val="24"/>
          <w:szCs w:val="24"/>
        </w:rPr>
        <w:t>Trib</w:t>
      </w:r>
      <w:r w:rsidRPr="0025726E">
        <w:rPr>
          <w:sz w:val="24"/>
          <w:szCs w:val="24"/>
        </w:rPr>
        <w:t xml:space="preserve">al governing body supporting the TED grant </w:t>
      </w:r>
      <w:r w:rsidRPr="0025726E" w:rsidR="00DE0E1B">
        <w:rPr>
          <w:sz w:val="24"/>
          <w:szCs w:val="24"/>
        </w:rPr>
        <w:t>proposal</w:t>
      </w:r>
      <w:r w:rsidRPr="0025726E">
        <w:rPr>
          <w:sz w:val="24"/>
          <w:szCs w:val="24"/>
        </w:rPr>
        <w:t xml:space="preserve"> – The </w:t>
      </w:r>
      <w:r w:rsidRPr="0025726E" w:rsidR="000A363D">
        <w:rPr>
          <w:sz w:val="24"/>
          <w:szCs w:val="24"/>
        </w:rPr>
        <w:t>resolution is necessary</w:t>
      </w:r>
      <w:r w:rsidRPr="0025726E">
        <w:rPr>
          <w:sz w:val="24"/>
          <w:szCs w:val="24"/>
        </w:rPr>
        <w:t xml:space="preserve"> to ensure the </w:t>
      </w:r>
      <w:r w:rsidRPr="0025726E" w:rsidR="008B7D19">
        <w:rPr>
          <w:sz w:val="24"/>
          <w:szCs w:val="24"/>
        </w:rPr>
        <w:t>Trib</w:t>
      </w:r>
      <w:r w:rsidRPr="0025726E">
        <w:rPr>
          <w:sz w:val="24"/>
          <w:szCs w:val="24"/>
        </w:rPr>
        <w:t>e or TED has authorized the request.</w:t>
      </w:r>
    </w:p>
    <w:p w:rsidR="005256B9" w:rsidRPr="0025726E" w:rsidP="00D13733" w14:paraId="355F2415" w14:textId="77777777">
      <w:pPr>
        <w:numPr>
          <w:ilvl w:val="0"/>
          <w:numId w:val="1"/>
        </w:numPr>
        <w:rPr>
          <w:sz w:val="24"/>
          <w:szCs w:val="24"/>
        </w:rPr>
      </w:pPr>
      <w:r w:rsidRPr="0025726E">
        <w:rPr>
          <w:sz w:val="24"/>
          <w:szCs w:val="24"/>
        </w:rPr>
        <w:t xml:space="preserve">A proposal describing the planned activities and deliverable products – BIE </w:t>
      </w:r>
      <w:r w:rsidRPr="0025726E" w:rsidR="000A363D">
        <w:rPr>
          <w:sz w:val="24"/>
          <w:szCs w:val="24"/>
        </w:rPr>
        <w:t xml:space="preserve">will </w:t>
      </w:r>
      <w:r w:rsidRPr="0025726E">
        <w:rPr>
          <w:sz w:val="24"/>
          <w:szCs w:val="24"/>
        </w:rPr>
        <w:t xml:space="preserve">use this information to ensure the </w:t>
      </w:r>
      <w:r w:rsidRPr="0025726E" w:rsidR="000A363D">
        <w:rPr>
          <w:sz w:val="24"/>
          <w:szCs w:val="24"/>
        </w:rPr>
        <w:t xml:space="preserve">proposed </w:t>
      </w:r>
      <w:r w:rsidRPr="0025726E">
        <w:rPr>
          <w:sz w:val="24"/>
          <w:szCs w:val="24"/>
        </w:rPr>
        <w:t>project falls within the scope of what the funds are to be used for.</w:t>
      </w:r>
    </w:p>
    <w:p w:rsidR="005256B9" w:rsidRPr="0025726E" w:rsidP="00D13733" w14:paraId="1DF7F965" w14:textId="77777777">
      <w:pPr>
        <w:numPr>
          <w:ilvl w:val="0"/>
          <w:numId w:val="1"/>
        </w:numPr>
        <w:rPr>
          <w:sz w:val="24"/>
          <w:szCs w:val="24"/>
        </w:rPr>
      </w:pPr>
      <w:r w:rsidRPr="0025726E">
        <w:rPr>
          <w:sz w:val="24"/>
          <w:szCs w:val="24"/>
        </w:rPr>
        <w:t xml:space="preserve">A detailed budget estimate, including contracted personnel costs, travel estimates, and other expenses – BIE </w:t>
      </w:r>
      <w:r w:rsidRPr="0025726E" w:rsidR="000A363D">
        <w:rPr>
          <w:sz w:val="24"/>
          <w:szCs w:val="24"/>
        </w:rPr>
        <w:t xml:space="preserve">will </w:t>
      </w:r>
      <w:r w:rsidRPr="0025726E">
        <w:rPr>
          <w:sz w:val="24"/>
          <w:szCs w:val="24"/>
        </w:rPr>
        <w:t>use this information to ensure that the funds will be used for the authorized purposes.</w:t>
      </w:r>
    </w:p>
    <w:p w:rsidR="005256B9" w:rsidRPr="0025726E" w:rsidP="00D13733" w14:paraId="4D276145" w14:textId="77777777">
      <w:pPr>
        <w:rPr>
          <w:sz w:val="24"/>
          <w:szCs w:val="24"/>
        </w:rPr>
      </w:pPr>
    </w:p>
    <w:p w:rsidR="005256B9" w:rsidRPr="0025726E" w:rsidP="00D13733" w14:paraId="7ACB7C23" w14:textId="77777777">
      <w:pPr>
        <w:rPr>
          <w:sz w:val="24"/>
          <w:szCs w:val="24"/>
        </w:rPr>
      </w:pPr>
      <w:r w:rsidRPr="0025726E">
        <w:rPr>
          <w:sz w:val="24"/>
          <w:szCs w:val="24"/>
        </w:rPr>
        <w:t xml:space="preserve">BIE </w:t>
      </w:r>
      <w:r w:rsidRPr="0025726E" w:rsidR="00FF681D">
        <w:rPr>
          <w:sz w:val="24"/>
          <w:szCs w:val="24"/>
        </w:rPr>
        <w:t xml:space="preserve">will </w:t>
      </w:r>
      <w:r w:rsidRPr="0025726E">
        <w:rPr>
          <w:sz w:val="24"/>
          <w:szCs w:val="24"/>
        </w:rPr>
        <w:t>evaluate the</w:t>
      </w:r>
      <w:r w:rsidRPr="0025726E" w:rsidR="00FF681D">
        <w:rPr>
          <w:sz w:val="24"/>
          <w:szCs w:val="24"/>
        </w:rPr>
        <w:t xml:space="preserve"> grant</w:t>
      </w:r>
      <w:r w:rsidRPr="0025726E">
        <w:rPr>
          <w:sz w:val="24"/>
          <w:szCs w:val="24"/>
        </w:rPr>
        <w:t xml:space="preserve"> </w:t>
      </w:r>
      <w:r w:rsidRPr="0025726E" w:rsidR="003408FB">
        <w:rPr>
          <w:sz w:val="24"/>
          <w:szCs w:val="24"/>
        </w:rPr>
        <w:t>proposal on</w:t>
      </w:r>
      <w:r w:rsidRPr="0025726E">
        <w:rPr>
          <w:sz w:val="24"/>
          <w:szCs w:val="24"/>
        </w:rPr>
        <w:t xml:space="preserve"> the following criteria:</w:t>
      </w:r>
    </w:p>
    <w:p w:rsidR="000A363D" w:rsidRPr="0025726E" w:rsidP="00D13733" w14:paraId="6B665661" w14:textId="77777777">
      <w:pPr>
        <w:rPr>
          <w:sz w:val="24"/>
          <w:szCs w:val="24"/>
        </w:rPr>
      </w:pPr>
    </w:p>
    <w:p w:rsidR="005256B9" w:rsidRPr="0025726E" w:rsidP="00D13733" w14:paraId="500CB741" w14:textId="77777777">
      <w:pPr>
        <w:numPr>
          <w:ilvl w:val="0"/>
          <w:numId w:val="2"/>
        </w:numPr>
        <w:rPr>
          <w:sz w:val="24"/>
          <w:szCs w:val="24"/>
        </w:rPr>
      </w:pPr>
      <w:r w:rsidRPr="0025726E">
        <w:rPr>
          <w:sz w:val="24"/>
          <w:szCs w:val="24"/>
          <w:u w:val="single"/>
        </w:rPr>
        <w:t>Project Narrative</w:t>
      </w:r>
      <w:r w:rsidRPr="0025726E">
        <w:rPr>
          <w:sz w:val="24"/>
          <w:szCs w:val="24"/>
        </w:rPr>
        <w:t>:</w:t>
      </w:r>
    </w:p>
    <w:p w:rsidR="00B43495" w:rsidRPr="0025726E" w:rsidP="00D13733" w14:paraId="12DF27BC" w14:textId="77777777">
      <w:pPr>
        <w:ind w:left="720"/>
        <w:rPr>
          <w:sz w:val="24"/>
          <w:szCs w:val="24"/>
        </w:rPr>
      </w:pPr>
      <w:r w:rsidRPr="0025726E">
        <w:rPr>
          <w:sz w:val="24"/>
          <w:szCs w:val="24"/>
        </w:rPr>
        <w:t xml:space="preserve">The narrative must discuss the vision of the </w:t>
      </w:r>
      <w:r w:rsidRPr="0025726E" w:rsidR="008B7D19">
        <w:rPr>
          <w:sz w:val="24"/>
          <w:szCs w:val="24"/>
        </w:rPr>
        <w:t>Trib</w:t>
      </w:r>
      <w:r w:rsidRPr="0025726E">
        <w:rPr>
          <w:sz w:val="24"/>
          <w:szCs w:val="24"/>
        </w:rPr>
        <w:t xml:space="preserve">e’s or TED’s </w:t>
      </w:r>
      <w:r w:rsidRPr="0025726E" w:rsidR="00087F3A">
        <w:rPr>
          <w:sz w:val="24"/>
          <w:szCs w:val="24"/>
        </w:rPr>
        <w:t xml:space="preserve">educational </w:t>
      </w:r>
      <w:r w:rsidRPr="0025726E">
        <w:rPr>
          <w:sz w:val="24"/>
          <w:szCs w:val="24"/>
        </w:rPr>
        <w:t xml:space="preserve">goals </w:t>
      </w:r>
      <w:r w:rsidRPr="0025726E" w:rsidR="00087F3A">
        <w:rPr>
          <w:sz w:val="24"/>
          <w:szCs w:val="24"/>
        </w:rPr>
        <w:t xml:space="preserve">to strengthen </w:t>
      </w:r>
      <w:r w:rsidRPr="0025726E" w:rsidR="008B7D19">
        <w:rPr>
          <w:sz w:val="24"/>
          <w:szCs w:val="24"/>
        </w:rPr>
        <w:t>Trib</w:t>
      </w:r>
      <w:r w:rsidRPr="0025726E" w:rsidR="00087F3A">
        <w:rPr>
          <w:sz w:val="24"/>
          <w:szCs w:val="24"/>
        </w:rPr>
        <w:t xml:space="preserve">al engagement </w:t>
      </w:r>
      <w:r w:rsidRPr="0025726E">
        <w:rPr>
          <w:sz w:val="24"/>
          <w:szCs w:val="24"/>
        </w:rPr>
        <w:t>and participation in coordinating assistance and support to B</w:t>
      </w:r>
      <w:r w:rsidRPr="0025726E" w:rsidR="00FF681D">
        <w:rPr>
          <w:sz w:val="24"/>
          <w:szCs w:val="24"/>
        </w:rPr>
        <w:t>ureau</w:t>
      </w:r>
      <w:r w:rsidRPr="0025726E">
        <w:rPr>
          <w:sz w:val="24"/>
          <w:szCs w:val="24"/>
        </w:rPr>
        <w:t>-funded school</w:t>
      </w:r>
      <w:r w:rsidRPr="0025726E" w:rsidR="00FF681D">
        <w:rPr>
          <w:sz w:val="24"/>
          <w:szCs w:val="24"/>
        </w:rPr>
        <w:t>(</w:t>
      </w:r>
      <w:r w:rsidRPr="0025726E">
        <w:rPr>
          <w:sz w:val="24"/>
          <w:szCs w:val="24"/>
        </w:rPr>
        <w:t>s</w:t>
      </w:r>
      <w:r w:rsidRPr="0025726E" w:rsidR="00FF681D">
        <w:rPr>
          <w:sz w:val="24"/>
          <w:szCs w:val="24"/>
        </w:rPr>
        <w:t>)</w:t>
      </w:r>
      <w:r w:rsidRPr="0025726E">
        <w:rPr>
          <w:sz w:val="24"/>
          <w:szCs w:val="24"/>
        </w:rPr>
        <w:t xml:space="preserve">.  The narrative will include the expected outcome for student success and how the proposed project will increase student competency.  The narrative should </w:t>
      </w:r>
      <w:r w:rsidRPr="0025726E" w:rsidR="00DE3070">
        <w:rPr>
          <w:sz w:val="24"/>
          <w:szCs w:val="24"/>
        </w:rPr>
        <w:t>describe</w:t>
      </w:r>
      <w:r w:rsidRPr="0025726E">
        <w:rPr>
          <w:sz w:val="24"/>
          <w:szCs w:val="24"/>
        </w:rPr>
        <w:t xml:space="preserve"> how the </w:t>
      </w:r>
      <w:r w:rsidRPr="0025726E" w:rsidR="008B7D19">
        <w:rPr>
          <w:sz w:val="24"/>
          <w:szCs w:val="24"/>
        </w:rPr>
        <w:t>Trib</w:t>
      </w:r>
      <w:r w:rsidRPr="0025726E">
        <w:rPr>
          <w:sz w:val="24"/>
          <w:szCs w:val="24"/>
        </w:rPr>
        <w:t>e will develop and implement on or more of the following projects identified under 25 U</w:t>
      </w:r>
      <w:r w:rsidRPr="0025726E" w:rsidR="00DE2D89">
        <w:rPr>
          <w:sz w:val="24"/>
          <w:szCs w:val="24"/>
        </w:rPr>
        <w:t>.</w:t>
      </w:r>
      <w:r w:rsidRPr="0025726E">
        <w:rPr>
          <w:sz w:val="24"/>
          <w:szCs w:val="24"/>
        </w:rPr>
        <w:t>S</w:t>
      </w:r>
      <w:r w:rsidRPr="0025726E" w:rsidR="00DE2D89">
        <w:rPr>
          <w:sz w:val="24"/>
          <w:szCs w:val="24"/>
        </w:rPr>
        <w:t>.</w:t>
      </w:r>
      <w:r w:rsidRPr="0025726E">
        <w:rPr>
          <w:sz w:val="24"/>
          <w:szCs w:val="24"/>
        </w:rPr>
        <w:t>C</w:t>
      </w:r>
      <w:r w:rsidRPr="0025726E" w:rsidR="00DE2D89">
        <w:rPr>
          <w:sz w:val="24"/>
          <w:szCs w:val="24"/>
        </w:rPr>
        <w:t>.</w:t>
      </w:r>
      <w:r w:rsidRPr="0025726E">
        <w:rPr>
          <w:sz w:val="24"/>
          <w:szCs w:val="24"/>
        </w:rPr>
        <w:t xml:space="preserve"> 2020:</w:t>
      </w:r>
    </w:p>
    <w:p w:rsidR="00B43495" w:rsidRPr="0025726E" w:rsidP="00D13733" w14:paraId="16041916" w14:textId="77777777">
      <w:pPr>
        <w:numPr>
          <w:ilvl w:val="1"/>
          <w:numId w:val="3"/>
        </w:numPr>
        <w:rPr>
          <w:sz w:val="24"/>
          <w:szCs w:val="24"/>
        </w:rPr>
      </w:pPr>
      <w:r w:rsidRPr="0025726E">
        <w:rPr>
          <w:sz w:val="24"/>
          <w:szCs w:val="24"/>
        </w:rPr>
        <w:t>Tribal Education Code Development</w:t>
      </w:r>
      <w:r w:rsidRPr="0025726E" w:rsidR="00DE2D89">
        <w:rPr>
          <w:sz w:val="24"/>
          <w:szCs w:val="24"/>
        </w:rPr>
        <w:t xml:space="preserve"> </w:t>
      </w:r>
    </w:p>
    <w:p w:rsidR="00B43495" w:rsidRPr="0025726E" w:rsidP="00D13733" w14:paraId="364326E7" w14:textId="77777777">
      <w:pPr>
        <w:numPr>
          <w:ilvl w:val="1"/>
          <w:numId w:val="3"/>
        </w:numPr>
        <w:rPr>
          <w:sz w:val="24"/>
          <w:szCs w:val="24"/>
        </w:rPr>
      </w:pPr>
      <w:r w:rsidRPr="0025726E">
        <w:rPr>
          <w:sz w:val="24"/>
          <w:szCs w:val="24"/>
        </w:rPr>
        <w:t xml:space="preserve">Tribal Education Control </w:t>
      </w:r>
    </w:p>
    <w:p w:rsidR="00B43495" w:rsidRPr="0025726E" w:rsidP="00D13733" w14:paraId="49383174" w14:textId="77777777">
      <w:pPr>
        <w:numPr>
          <w:ilvl w:val="1"/>
          <w:numId w:val="3"/>
        </w:numPr>
        <w:rPr>
          <w:sz w:val="24"/>
          <w:szCs w:val="24"/>
        </w:rPr>
      </w:pPr>
      <w:r w:rsidRPr="0025726E">
        <w:rPr>
          <w:sz w:val="24"/>
          <w:szCs w:val="24"/>
        </w:rPr>
        <w:t>Tribal Administrative Support</w:t>
      </w:r>
    </w:p>
    <w:p w:rsidR="00DE3070" w:rsidRPr="0025726E" w:rsidP="00D13733" w14:paraId="0BCDF833" w14:textId="77777777">
      <w:pPr>
        <w:rPr>
          <w:sz w:val="24"/>
          <w:szCs w:val="24"/>
        </w:rPr>
      </w:pPr>
    </w:p>
    <w:p w:rsidR="005256B9" w:rsidRPr="0025726E" w:rsidP="00D13733" w14:paraId="77B773D2" w14:textId="77777777">
      <w:pPr>
        <w:numPr>
          <w:ilvl w:val="0"/>
          <w:numId w:val="2"/>
        </w:numPr>
        <w:rPr>
          <w:sz w:val="24"/>
          <w:szCs w:val="24"/>
        </w:rPr>
      </w:pPr>
      <w:r w:rsidRPr="0025726E">
        <w:rPr>
          <w:sz w:val="24"/>
          <w:szCs w:val="24"/>
          <w:u w:val="single"/>
        </w:rPr>
        <w:t>Budget Narrative:</w:t>
      </w:r>
      <w:r w:rsidRPr="0025726E">
        <w:rPr>
          <w:sz w:val="24"/>
          <w:szCs w:val="24"/>
        </w:rPr>
        <w:t xml:space="preserve"> </w:t>
      </w:r>
      <w:r w:rsidRPr="0025726E" w:rsidR="00822FA0">
        <w:rPr>
          <w:sz w:val="24"/>
          <w:szCs w:val="24"/>
        </w:rPr>
        <w:t xml:space="preserve">This narrative includes, in detail, the amount of grant funds that will </w:t>
      </w:r>
      <w:r w:rsidRPr="0025726E" w:rsidR="00BC6F3B">
        <w:rPr>
          <w:sz w:val="24"/>
          <w:szCs w:val="24"/>
        </w:rPr>
        <w:t>be allocated</w:t>
      </w:r>
      <w:r w:rsidRPr="0025726E" w:rsidR="00822FA0">
        <w:rPr>
          <w:sz w:val="24"/>
          <w:szCs w:val="24"/>
        </w:rPr>
        <w:t xml:space="preserve"> to each budget category, which will include salary costs, travel estimates, and other expenses. </w:t>
      </w:r>
    </w:p>
    <w:p w:rsidR="004F7E16" w:rsidRPr="0025726E" w:rsidP="00D13733" w14:paraId="53E34170" w14:textId="77777777">
      <w:pPr>
        <w:ind w:left="720"/>
        <w:rPr>
          <w:sz w:val="24"/>
          <w:szCs w:val="24"/>
        </w:rPr>
      </w:pPr>
    </w:p>
    <w:p w:rsidR="005256B9" w:rsidRPr="0025726E" w:rsidP="00D13733" w14:paraId="50525328" w14:textId="77777777">
      <w:pPr>
        <w:numPr>
          <w:ilvl w:val="0"/>
          <w:numId w:val="2"/>
        </w:numPr>
        <w:rPr>
          <w:sz w:val="24"/>
          <w:szCs w:val="24"/>
        </w:rPr>
      </w:pPr>
      <w:r w:rsidRPr="0025726E">
        <w:rPr>
          <w:sz w:val="24"/>
          <w:szCs w:val="24"/>
          <w:u w:val="single"/>
        </w:rPr>
        <w:t>Work Plan</w:t>
      </w:r>
      <w:r w:rsidRPr="0025726E">
        <w:rPr>
          <w:sz w:val="24"/>
          <w:szCs w:val="24"/>
        </w:rPr>
        <w:t>:  The</w:t>
      </w:r>
      <w:r w:rsidRPr="0025726E">
        <w:rPr>
          <w:sz w:val="24"/>
          <w:szCs w:val="24"/>
        </w:rPr>
        <w:t xml:space="preserve"> work plan must describe the goals, objectives, tasks, responsible parties, time</w:t>
      </w:r>
      <w:r w:rsidRPr="0025726E" w:rsidR="000F04C4">
        <w:rPr>
          <w:sz w:val="24"/>
          <w:szCs w:val="24"/>
        </w:rPr>
        <w:t>lines, and expected outcomes. BIE</w:t>
      </w:r>
      <w:r w:rsidRPr="0025726E">
        <w:rPr>
          <w:sz w:val="24"/>
          <w:szCs w:val="24"/>
        </w:rPr>
        <w:t xml:space="preserve"> highly recommend</w:t>
      </w:r>
      <w:r w:rsidRPr="0025726E" w:rsidR="000F04C4">
        <w:rPr>
          <w:sz w:val="24"/>
          <w:szCs w:val="24"/>
        </w:rPr>
        <w:t>s</w:t>
      </w:r>
      <w:r w:rsidRPr="0025726E">
        <w:rPr>
          <w:sz w:val="24"/>
          <w:szCs w:val="24"/>
        </w:rPr>
        <w:t xml:space="preserve"> the inclusion of timelines that factor in </w:t>
      </w:r>
      <w:r w:rsidRPr="0025726E" w:rsidR="008B7D19">
        <w:rPr>
          <w:sz w:val="24"/>
          <w:szCs w:val="24"/>
        </w:rPr>
        <w:t>Trib</w:t>
      </w:r>
      <w:r w:rsidRPr="0025726E">
        <w:rPr>
          <w:sz w:val="24"/>
          <w:szCs w:val="24"/>
        </w:rPr>
        <w:t xml:space="preserve">al grant award processes, if awarded, that may include, </w:t>
      </w:r>
      <w:r w:rsidRPr="0025726E" w:rsidR="008B7D19">
        <w:rPr>
          <w:sz w:val="24"/>
          <w:szCs w:val="24"/>
        </w:rPr>
        <w:t>Trib</w:t>
      </w:r>
      <w:r w:rsidRPr="0025726E">
        <w:rPr>
          <w:sz w:val="24"/>
          <w:szCs w:val="24"/>
        </w:rPr>
        <w:t xml:space="preserve">al grant award acceptance, </w:t>
      </w:r>
      <w:r w:rsidRPr="0025726E" w:rsidR="008B7D19">
        <w:rPr>
          <w:sz w:val="24"/>
          <w:szCs w:val="24"/>
        </w:rPr>
        <w:t>Trib</w:t>
      </w:r>
      <w:r w:rsidRPr="0025726E">
        <w:rPr>
          <w:sz w:val="24"/>
          <w:szCs w:val="24"/>
        </w:rPr>
        <w:t>al human resource hiring, and/or consultant hiring</w:t>
      </w:r>
      <w:r w:rsidRPr="0025726E" w:rsidR="004F7E16">
        <w:rPr>
          <w:sz w:val="24"/>
          <w:szCs w:val="24"/>
        </w:rPr>
        <w:t>.</w:t>
      </w:r>
      <w:r w:rsidRPr="0025726E">
        <w:rPr>
          <w:sz w:val="24"/>
          <w:szCs w:val="24"/>
        </w:rPr>
        <w:t xml:space="preserve"> </w:t>
      </w:r>
    </w:p>
    <w:p w:rsidR="00BC6F3B" w:rsidRPr="0025726E" w:rsidP="00D13733" w14:paraId="014D0DD6" w14:textId="77777777">
      <w:pPr>
        <w:pStyle w:val="ListParagraph"/>
        <w:rPr>
          <w:sz w:val="24"/>
          <w:szCs w:val="24"/>
        </w:rPr>
      </w:pPr>
    </w:p>
    <w:p w:rsidR="00BC6F3B" w:rsidRPr="0025726E" w:rsidP="00D13733" w14:paraId="0418783A" w14:textId="77777777">
      <w:pPr>
        <w:rPr>
          <w:sz w:val="24"/>
          <w:szCs w:val="24"/>
        </w:rPr>
      </w:pPr>
      <w:r w:rsidRPr="0025726E">
        <w:rPr>
          <w:sz w:val="24"/>
          <w:szCs w:val="24"/>
        </w:rPr>
        <w:t>Once the grants have been awarded, those participating TEDs will nee</w:t>
      </w:r>
      <w:r w:rsidRPr="0025726E" w:rsidR="00823C25">
        <w:rPr>
          <w:sz w:val="24"/>
          <w:szCs w:val="24"/>
        </w:rPr>
        <w:t>d to submit the following items for the duration of their grant</w:t>
      </w:r>
      <w:r w:rsidRPr="0025726E" w:rsidR="000F04C4">
        <w:rPr>
          <w:sz w:val="24"/>
          <w:szCs w:val="24"/>
        </w:rPr>
        <w:t xml:space="preserve"> and shall comply with regulations relating to grants made under 25 U.S.C. §450h(a)</w:t>
      </w:r>
      <w:r w:rsidRPr="0025726E" w:rsidR="00823C25">
        <w:rPr>
          <w:sz w:val="24"/>
          <w:szCs w:val="24"/>
        </w:rPr>
        <w:t>:</w:t>
      </w:r>
    </w:p>
    <w:p w:rsidR="003843FE" w:rsidRPr="0025726E" w:rsidP="00D13733" w14:paraId="39C9065D" w14:textId="77777777">
      <w:pPr>
        <w:rPr>
          <w:sz w:val="24"/>
          <w:szCs w:val="24"/>
        </w:rPr>
      </w:pPr>
    </w:p>
    <w:p w:rsidR="003843FE" w:rsidRPr="0025726E" w:rsidP="00C03FEA" w14:paraId="7005F315" w14:textId="77777777">
      <w:pPr>
        <w:ind w:left="720"/>
        <w:rPr>
          <w:sz w:val="24"/>
          <w:szCs w:val="24"/>
        </w:rPr>
      </w:pPr>
      <w:r w:rsidRPr="0025726E">
        <w:rPr>
          <w:sz w:val="24"/>
          <w:szCs w:val="24"/>
          <w:u w:val="single"/>
        </w:rPr>
        <w:t>Quarterly Reports</w:t>
      </w:r>
      <w:r w:rsidRPr="0025726E">
        <w:rPr>
          <w:sz w:val="24"/>
          <w:szCs w:val="24"/>
        </w:rPr>
        <w:t xml:space="preserve"> – BIE will use this information to ensure </w:t>
      </w:r>
      <w:r w:rsidRPr="0025726E" w:rsidR="00D62CA1">
        <w:rPr>
          <w:sz w:val="24"/>
          <w:szCs w:val="24"/>
        </w:rPr>
        <w:t>the performance of the TED program’s function and activity are being met.</w:t>
      </w:r>
    </w:p>
    <w:p w:rsidR="00BC6F3B" w:rsidRPr="0025726E" w:rsidP="00C03FEA" w14:paraId="2F4B70A7" w14:textId="77777777">
      <w:pPr>
        <w:ind w:left="720"/>
        <w:rPr>
          <w:sz w:val="24"/>
          <w:szCs w:val="24"/>
        </w:rPr>
      </w:pPr>
    </w:p>
    <w:p w:rsidR="00A3752A" w:rsidRPr="0025726E" w:rsidP="00C03FEA" w14:paraId="7C2D929A" w14:textId="77777777">
      <w:pPr>
        <w:ind w:left="720"/>
        <w:rPr>
          <w:sz w:val="24"/>
          <w:szCs w:val="24"/>
        </w:rPr>
      </w:pPr>
      <w:r w:rsidRPr="0025726E">
        <w:rPr>
          <w:sz w:val="24"/>
          <w:szCs w:val="24"/>
          <w:u w:val="single"/>
        </w:rPr>
        <w:t>Annual Reports</w:t>
      </w:r>
      <w:r w:rsidRPr="0025726E">
        <w:rPr>
          <w:sz w:val="24"/>
          <w:szCs w:val="24"/>
        </w:rPr>
        <w:t xml:space="preserve"> </w:t>
      </w:r>
      <w:r w:rsidRPr="0025726E" w:rsidR="00823C25">
        <w:rPr>
          <w:sz w:val="24"/>
          <w:szCs w:val="24"/>
        </w:rPr>
        <w:t xml:space="preserve">– BIE will use this information to stay apprised of the TEDs progress and </w:t>
      </w:r>
      <w:r w:rsidRPr="0025726E" w:rsidR="00823C25">
        <w:rPr>
          <w:sz w:val="24"/>
          <w:szCs w:val="24"/>
        </w:rPr>
        <w:t>accomplishments</w:t>
      </w:r>
      <w:r w:rsidRPr="0025726E" w:rsidR="00E0544F">
        <w:rPr>
          <w:sz w:val="24"/>
          <w:szCs w:val="24"/>
        </w:rPr>
        <w:t>, and</w:t>
      </w:r>
      <w:r w:rsidRPr="0025726E" w:rsidR="00E0544F">
        <w:rPr>
          <w:sz w:val="24"/>
          <w:szCs w:val="24"/>
        </w:rPr>
        <w:t xml:space="preserve"> ensure the </w:t>
      </w:r>
      <w:r w:rsidRPr="0025726E" w:rsidR="008B7D19">
        <w:rPr>
          <w:sz w:val="24"/>
          <w:szCs w:val="24"/>
        </w:rPr>
        <w:t>Trib</w:t>
      </w:r>
      <w:r w:rsidRPr="0025726E" w:rsidR="00E0544F">
        <w:rPr>
          <w:sz w:val="24"/>
          <w:szCs w:val="24"/>
        </w:rPr>
        <w:t>al education department fulfills the obligations of the grant</w:t>
      </w:r>
      <w:r w:rsidRPr="0025726E" w:rsidR="00823C25">
        <w:rPr>
          <w:sz w:val="24"/>
          <w:szCs w:val="24"/>
        </w:rPr>
        <w:t>.</w:t>
      </w:r>
      <w:r w:rsidRPr="0025726E" w:rsidR="00A1429E">
        <w:rPr>
          <w:sz w:val="24"/>
          <w:szCs w:val="24"/>
        </w:rPr>
        <w:t xml:space="preserve">  </w:t>
      </w:r>
      <w:r w:rsidRPr="0025726E" w:rsidR="00B909D0">
        <w:rPr>
          <w:sz w:val="24"/>
          <w:szCs w:val="24"/>
        </w:rPr>
        <w:t xml:space="preserve">The annual report is articulated in the grant application that requests </w:t>
      </w:r>
      <w:r w:rsidRPr="0025726E" w:rsidR="008B7D19">
        <w:rPr>
          <w:sz w:val="24"/>
          <w:szCs w:val="24"/>
        </w:rPr>
        <w:t>Trib</w:t>
      </w:r>
      <w:r w:rsidRPr="0025726E" w:rsidR="00B909D0">
        <w:rPr>
          <w:sz w:val="24"/>
          <w:szCs w:val="24"/>
        </w:rPr>
        <w:t xml:space="preserve">es to provide a presentation that shows the progress of their Year 1. </w:t>
      </w:r>
    </w:p>
    <w:p w:rsidR="00E0544F" w:rsidRPr="0025726E" w:rsidP="00C03FEA" w14:paraId="7B5E1946" w14:textId="77777777">
      <w:pPr>
        <w:ind w:left="720"/>
        <w:rPr>
          <w:sz w:val="24"/>
          <w:szCs w:val="24"/>
        </w:rPr>
      </w:pPr>
    </w:p>
    <w:p w:rsidR="0029199B" w:rsidRPr="0025726E" w:rsidP="00C03FEA" w14:paraId="63FC9208" w14:textId="77777777">
      <w:pPr>
        <w:ind w:left="720"/>
        <w:rPr>
          <w:sz w:val="24"/>
          <w:szCs w:val="24"/>
        </w:rPr>
      </w:pPr>
      <w:r w:rsidRPr="0025726E">
        <w:rPr>
          <w:sz w:val="24"/>
          <w:szCs w:val="24"/>
          <w:u w:val="single"/>
        </w:rPr>
        <w:t>Time Period of Grant</w:t>
      </w:r>
      <w:r w:rsidRPr="0025726E">
        <w:rPr>
          <w:sz w:val="24"/>
          <w:szCs w:val="24"/>
        </w:rPr>
        <w:t xml:space="preserve"> </w:t>
      </w:r>
      <w:r w:rsidRPr="0025726E" w:rsidR="00A1429E">
        <w:rPr>
          <w:sz w:val="24"/>
          <w:szCs w:val="24"/>
        </w:rPr>
        <w:t xml:space="preserve">– </w:t>
      </w:r>
      <w:r w:rsidRPr="0025726E" w:rsidR="003F0E2E">
        <w:rPr>
          <w:sz w:val="24"/>
          <w:szCs w:val="24"/>
        </w:rPr>
        <w:t xml:space="preserve">Subject to the availability of appropriated funds, a grant provided under this program shall be provided for a period of </w:t>
      </w:r>
      <w:r w:rsidRPr="0025726E" w:rsidR="00C73D75">
        <w:rPr>
          <w:sz w:val="24"/>
          <w:szCs w:val="24"/>
        </w:rPr>
        <w:t>one</w:t>
      </w:r>
      <w:r w:rsidRPr="0025726E" w:rsidR="003F0E2E">
        <w:rPr>
          <w:sz w:val="24"/>
          <w:szCs w:val="24"/>
        </w:rPr>
        <w:t xml:space="preserve"> ye</w:t>
      </w:r>
      <w:r w:rsidRPr="0025726E" w:rsidR="002050F5">
        <w:rPr>
          <w:sz w:val="24"/>
          <w:szCs w:val="24"/>
        </w:rPr>
        <w:t>ar. I</w:t>
      </w:r>
      <w:r w:rsidRPr="0025726E" w:rsidR="003F0E2E">
        <w:rPr>
          <w:sz w:val="24"/>
          <w:szCs w:val="24"/>
        </w:rPr>
        <w:t>f</w:t>
      </w:r>
      <w:r w:rsidRPr="0025726E" w:rsidR="002050F5">
        <w:rPr>
          <w:sz w:val="24"/>
          <w:szCs w:val="24"/>
        </w:rPr>
        <w:t xml:space="preserve"> </w:t>
      </w:r>
      <w:r w:rsidRPr="0025726E" w:rsidR="003F0E2E">
        <w:rPr>
          <w:sz w:val="24"/>
          <w:szCs w:val="24"/>
        </w:rPr>
        <w:t>the performance of the grant r</w:t>
      </w:r>
      <w:r w:rsidRPr="0025726E" w:rsidR="002050F5">
        <w:rPr>
          <w:sz w:val="24"/>
          <w:szCs w:val="24"/>
        </w:rPr>
        <w:t>ecipient is satisfactory to BIE</w:t>
      </w:r>
      <w:r w:rsidRPr="0025726E" w:rsidR="004B26CE">
        <w:rPr>
          <w:sz w:val="24"/>
          <w:szCs w:val="24"/>
        </w:rPr>
        <w:t xml:space="preserve"> during its first year, </w:t>
      </w:r>
      <w:r w:rsidRPr="0025726E" w:rsidR="003F0E2E">
        <w:rPr>
          <w:sz w:val="24"/>
          <w:szCs w:val="24"/>
        </w:rPr>
        <w:t>the grant may be renewed for an additional two-year term.</w:t>
      </w:r>
      <w:r w:rsidRPr="0025726E" w:rsidR="00B909D0">
        <w:rPr>
          <w:color w:val="FF0000"/>
          <w:sz w:val="24"/>
          <w:szCs w:val="24"/>
        </w:rPr>
        <w:t xml:space="preserve"> </w:t>
      </w:r>
    </w:p>
    <w:p w:rsidR="00FF681D" w:rsidRPr="0025726E" w:rsidP="00D13733" w14:paraId="6414912E" w14:textId="77777777">
      <w:pPr>
        <w:rPr>
          <w:sz w:val="24"/>
          <w:szCs w:val="24"/>
        </w:rPr>
      </w:pPr>
    </w:p>
    <w:p w:rsidR="00295103" w:rsidRPr="0025726E" w:rsidP="00C73D75" w14:paraId="04128807" w14:textId="77777777">
      <w:pPr>
        <w:ind w:left="720" w:hanging="720"/>
        <w:rPr>
          <w:b/>
          <w:sz w:val="24"/>
          <w:szCs w:val="24"/>
        </w:rPr>
      </w:pPr>
      <w:r w:rsidRPr="0025726E">
        <w:rPr>
          <w:b/>
          <w:sz w:val="24"/>
          <w:szCs w:val="24"/>
        </w:rPr>
        <w:t>3.</w:t>
      </w:r>
      <w:r w:rsidRPr="0025726E">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25726E">
        <w:rPr>
          <w:b/>
          <w:sz w:val="24"/>
          <w:szCs w:val="24"/>
        </w:rPr>
        <w:t>for adopting</w:t>
      </w:r>
      <w:r w:rsidRPr="0025726E">
        <w:rPr>
          <w:b/>
          <w:sz w:val="24"/>
          <w:szCs w:val="24"/>
        </w:rPr>
        <w:t xml:space="preserve"> this means of collection.  Also describe any consideration of using information technology to reduce burden and specifically how this collection meets GPEA requirements.</w:t>
      </w:r>
    </w:p>
    <w:p w:rsidR="00295103" w:rsidRPr="0025726E" w:rsidP="00D13733" w14:paraId="55F920C0" w14:textId="77777777">
      <w:pPr>
        <w:rPr>
          <w:sz w:val="24"/>
          <w:szCs w:val="24"/>
        </w:rPr>
      </w:pPr>
      <w:r w:rsidRPr="0025726E">
        <w:rPr>
          <w:sz w:val="24"/>
          <w:szCs w:val="24"/>
        </w:rPr>
        <w:tab/>
      </w:r>
    </w:p>
    <w:p w:rsidR="00E54D34" w:rsidRPr="0025726E" w:rsidP="00D13733" w14:paraId="516A4608" w14:textId="77777777">
      <w:pPr>
        <w:rPr>
          <w:sz w:val="24"/>
          <w:szCs w:val="24"/>
        </w:rPr>
      </w:pPr>
      <w:r w:rsidRPr="0025726E">
        <w:rPr>
          <w:sz w:val="24"/>
          <w:szCs w:val="24"/>
        </w:rPr>
        <w:t xml:space="preserve">The application can be retrieved from the BIE’s website at:  </w:t>
      </w:r>
      <w:hyperlink r:id="rId6" w:history="1">
        <w:r w:rsidRPr="0025726E">
          <w:rPr>
            <w:rStyle w:val="Hyperlink"/>
            <w:sz w:val="24"/>
            <w:szCs w:val="24"/>
          </w:rPr>
          <w:t>http://www.bie.edu/Programs/TribalEduDeptGrantProgram/index.htm</w:t>
        </w:r>
      </w:hyperlink>
      <w:r w:rsidRPr="0025726E">
        <w:rPr>
          <w:sz w:val="24"/>
          <w:szCs w:val="24"/>
        </w:rPr>
        <w:t xml:space="preserve">. </w:t>
      </w:r>
    </w:p>
    <w:p w:rsidR="00E54D34" w:rsidRPr="0025726E" w:rsidP="00D13733" w14:paraId="750D8A67" w14:textId="77777777">
      <w:pPr>
        <w:rPr>
          <w:sz w:val="24"/>
          <w:szCs w:val="24"/>
        </w:rPr>
      </w:pPr>
    </w:p>
    <w:p w:rsidR="005E5348" w:rsidRPr="0025726E" w:rsidP="00D13733" w14:paraId="23838808" w14:textId="368021AC">
      <w:pPr>
        <w:rPr>
          <w:sz w:val="24"/>
          <w:szCs w:val="24"/>
        </w:rPr>
      </w:pPr>
      <w:r w:rsidRPr="0025726E">
        <w:rPr>
          <w:sz w:val="24"/>
          <w:szCs w:val="24"/>
        </w:rPr>
        <w:t>BIE will accept grant proposals</w:t>
      </w:r>
      <w:r w:rsidRPr="0025726E" w:rsidR="003843FE">
        <w:rPr>
          <w:sz w:val="24"/>
          <w:szCs w:val="24"/>
        </w:rPr>
        <w:t>, quarterly reports,</w:t>
      </w:r>
      <w:r w:rsidRPr="0025726E" w:rsidR="00F601F7">
        <w:rPr>
          <w:sz w:val="24"/>
          <w:szCs w:val="24"/>
        </w:rPr>
        <w:t xml:space="preserve"> </w:t>
      </w:r>
      <w:r w:rsidRPr="0025726E" w:rsidR="000D247B">
        <w:rPr>
          <w:sz w:val="24"/>
          <w:szCs w:val="24"/>
        </w:rPr>
        <w:t>and annual reports</w:t>
      </w:r>
      <w:r w:rsidRPr="0025726E">
        <w:rPr>
          <w:sz w:val="24"/>
          <w:szCs w:val="24"/>
        </w:rPr>
        <w:t xml:space="preserve"> by regular mail, Federal Express, </w:t>
      </w:r>
      <w:r w:rsidRPr="00C03FEA" w:rsidR="00C03FEA">
        <w:rPr>
          <w:sz w:val="24"/>
          <w:szCs w:val="24"/>
        </w:rPr>
        <w:t>grants.gov</w:t>
      </w:r>
      <w:r w:rsidR="00C03FEA">
        <w:rPr>
          <w:sz w:val="24"/>
          <w:szCs w:val="24"/>
        </w:rPr>
        <w:t xml:space="preserve">, </w:t>
      </w:r>
      <w:r w:rsidRPr="0025726E">
        <w:rPr>
          <w:sz w:val="24"/>
          <w:szCs w:val="24"/>
        </w:rPr>
        <w:t>Express Mail</w:t>
      </w:r>
      <w:r w:rsidR="00C03FEA">
        <w:rPr>
          <w:sz w:val="24"/>
          <w:szCs w:val="24"/>
        </w:rPr>
        <w:t>,</w:t>
      </w:r>
      <w:r w:rsidRPr="0025726E">
        <w:rPr>
          <w:sz w:val="24"/>
          <w:szCs w:val="24"/>
        </w:rPr>
        <w:t xml:space="preserve"> or by email.</w:t>
      </w:r>
    </w:p>
    <w:p w:rsidR="005E5348" w:rsidRPr="0025726E" w:rsidP="00D13733" w14:paraId="78133394" w14:textId="77777777">
      <w:pPr>
        <w:rPr>
          <w:sz w:val="24"/>
          <w:szCs w:val="24"/>
        </w:rPr>
      </w:pPr>
    </w:p>
    <w:p w:rsidR="00295103" w:rsidRPr="0025726E" w:rsidP="00C73D75" w14:paraId="13AE9BA5" w14:textId="77777777">
      <w:pPr>
        <w:ind w:left="720" w:hanging="720"/>
        <w:rPr>
          <w:b/>
          <w:sz w:val="24"/>
          <w:szCs w:val="24"/>
        </w:rPr>
      </w:pPr>
      <w:r w:rsidRPr="0025726E">
        <w:rPr>
          <w:b/>
          <w:sz w:val="24"/>
          <w:szCs w:val="24"/>
        </w:rPr>
        <w:t>4.</w:t>
      </w:r>
      <w:r w:rsidRPr="0025726E">
        <w:rPr>
          <w:b/>
          <w:sz w:val="24"/>
          <w:szCs w:val="24"/>
        </w:rPr>
        <w:tab/>
        <w:t>Describe efforts to identify duplication.  Show specifically why any similar information already available cannot be used or modified for use for the purposes described in Item 2 above.</w:t>
      </w:r>
    </w:p>
    <w:p w:rsidR="00295103" w:rsidRPr="0025726E" w:rsidP="00D13733" w14:paraId="2C95CB8E" w14:textId="77777777">
      <w:pPr>
        <w:rPr>
          <w:sz w:val="24"/>
          <w:szCs w:val="24"/>
        </w:rPr>
      </w:pPr>
      <w:r w:rsidRPr="0025726E">
        <w:rPr>
          <w:sz w:val="24"/>
          <w:szCs w:val="24"/>
        </w:rPr>
        <w:tab/>
      </w:r>
    </w:p>
    <w:p w:rsidR="0074257C" w:rsidRPr="0025726E" w:rsidP="00D13733" w14:paraId="09AECC6C" w14:textId="77777777">
      <w:pPr>
        <w:rPr>
          <w:sz w:val="24"/>
          <w:szCs w:val="24"/>
        </w:rPr>
      </w:pPr>
      <w:r w:rsidRPr="0025726E">
        <w:rPr>
          <w:sz w:val="24"/>
          <w:szCs w:val="24"/>
        </w:rPr>
        <w:t xml:space="preserve">The information </w:t>
      </w:r>
      <w:r w:rsidRPr="0025726E" w:rsidR="002213E1">
        <w:rPr>
          <w:sz w:val="24"/>
          <w:szCs w:val="24"/>
        </w:rPr>
        <w:t xml:space="preserve">requested by </w:t>
      </w:r>
      <w:r w:rsidRPr="0025726E">
        <w:rPr>
          <w:sz w:val="24"/>
          <w:szCs w:val="24"/>
        </w:rPr>
        <w:t>BIE is not available from any other source.  The information collected</w:t>
      </w:r>
      <w:r w:rsidRPr="0025726E" w:rsidR="00C73D75">
        <w:rPr>
          <w:sz w:val="24"/>
          <w:szCs w:val="24"/>
        </w:rPr>
        <w:t xml:space="preserve"> is unique to each </w:t>
      </w:r>
      <w:r w:rsidRPr="0025726E" w:rsidR="008B7D19">
        <w:rPr>
          <w:sz w:val="24"/>
          <w:szCs w:val="24"/>
        </w:rPr>
        <w:t>Trib</w:t>
      </w:r>
      <w:r w:rsidRPr="0025726E" w:rsidR="00C73D75">
        <w:rPr>
          <w:sz w:val="24"/>
          <w:szCs w:val="24"/>
        </w:rPr>
        <w:t xml:space="preserve">e’s vision of the </w:t>
      </w:r>
      <w:r w:rsidRPr="0025726E" w:rsidR="008B7D19">
        <w:rPr>
          <w:sz w:val="24"/>
          <w:szCs w:val="24"/>
        </w:rPr>
        <w:t>Trib</w:t>
      </w:r>
      <w:r w:rsidRPr="0025726E" w:rsidR="00C73D75">
        <w:rPr>
          <w:sz w:val="24"/>
          <w:szCs w:val="24"/>
        </w:rPr>
        <w:t xml:space="preserve">e’s or TED’s educational goals to strengthen </w:t>
      </w:r>
      <w:r w:rsidRPr="0025726E" w:rsidR="008B7D19">
        <w:rPr>
          <w:sz w:val="24"/>
          <w:szCs w:val="24"/>
        </w:rPr>
        <w:t>Trib</w:t>
      </w:r>
      <w:r w:rsidRPr="0025726E" w:rsidR="00C73D75">
        <w:rPr>
          <w:sz w:val="24"/>
          <w:szCs w:val="24"/>
        </w:rPr>
        <w:t xml:space="preserve">al engagement and participation in coordinating assistance and support to Bureau-funded school(s), expected outcome for student success, and how the proposed project will increase student competency.  </w:t>
      </w:r>
    </w:p>
    <w:p w:rsidR="0074257C" w:rsidRPr="0025726E" w:rsidP="00D13733" w14:paraId="11E509CD" w14:textId="77777777">
      <w:pPr>
        <w:ind w:left="360"/>
        <w:rPr>
          <w:sz w:val="24"/>
          <w:szCs w:val="24"/>
        </w:rPr>
      </w:pPr>
    </w:p>
    <w:p w:rsidR="00295103" w:rsidRPr="0025726E" w:rsidP="00C73D75" w14:paraId="1AB5CAA7" w14:textId="77777777">
      <w:pPr>
        <w:ind w:left="720" w:hanging="720"/>
        <w:rPr>
          <w:b/>
          <w:sz w:val="24"/>
          <w:szCs w:val="24"/>
        </w:rPr>
      </w:pPr>
      <w:r w:rsidRPr="0025726E">
        <w:rPr>
          <w:b/>
          <w:sz w:val="24"/>
          <w:szCs w:val="24"/>
        </w:rPr>
        <w:t>5.</w:t>
      </w:r>
      <w:r w:rsidRPr="0025726E">
        <w:rPr>
          <w:b/>
          <w:sz w:val="24"/>
          <w:szCs w:val="24"/>
        </w:rPr>
        <w:tab/>
        <w:t>If the collection of information impacts small bus</w:t>
      </w:r>
      <w:r w:rsidRPr="0025726E" w:rsidR="006E339F">
        <w:rPr>
          <w:b/>
          <w:sz w:val="24"/>
          <w:szCs w:val="24"/>
        </w:rPr>
        <w:t>inesses or other small entities</w:t>
      </w:r>
      <w:r w:rsidRPr="0025726E">
        <w:rPr>
          <w:b/>
          <w:sz w:val="24"/>
          <w:szCs w:val="24"/>
        </w:rPr>
        <w:t>, describe any methods used to minimize burden.</w:t>
      </w:r>
    </w:p>
    <w:p w:rsidR="0074257C" w:rsidRPr="0025726E" w:rsidP="00D13733" w14:paraId="4B2C1F97" w14:textId="77777777">
      <w:pPr>
        <w:ind w:left="360" w:hanging="360"/>
        <w:rPr>
          <w:b/>
          <w:sz w:val="24"/>
          <w:szCs w:val="24"/>
        </w:rPr>
      </w:pPr>
    </w:p>
    <w:p w:rsidR="008F4992" w:rsidRPr="0025726E" w:rsidP="008F4992" w14:paraId="76C4C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26E">
        <w:rPr>
          <w:sz w:val="24"/>
          <w:szCs w:val="24"/>
        </w:rPr>
        <w:t>This information collection does not impact small businesses or other small entities.</w:t>
      </w:r>
    </w:p>
    <w:p w:rsidR="00295103" w:rsidRPr="0025726E" w:rsidP="00D13733" w14:paraId="757FFDE4" w14:textId="77777777">
      <w:pPr>
        <w:rPr>
          <w:b/>
          <w:sz w:val="24"/>
          <w:szCs w:val="24"/>
        </w:rPr>
      </w:pPr>
    </w:p>
    <w:p w:rsidR="00295103" w:rsidRPr="0025726E" w:rsidP="00C73D75" w14:paraId="4A3C19BA" w14:textId="77777777">
      <w:pPr>
        <w:ind w:left="720" w:hanging="720"/>
        <w:rPr>
          <w:b/>
          <w:sz w:val="24"/>
          <w:szCs w:val="24"/>
        </w:rPr>
      </w:pPr>
      <w:r w:rsidRPr="0025726E">
        <w:rPr>
          <w:b/>
          <w:sz w:val="24"/>
          <w:szCs w:val="24"/>
        </w:rPr>
        <w:t>6.</w:t>
      </w:r>
      <w:r w:rsidRPr="0025726E">
        <w:rPr>
          <w:b/>
          <w:sz w:val="24"/>
          <w:szCs w:val="24"/>
        </w:rPr>
        <w:tab/>
        <w:t xml:space="preserve">Describe the </w:t>
      </w:r>
      <w:r w:rsidRPr="0025726E">
        <w:rPr>
          <w:b/>
          <w:sz w:val="24"/>
          <w:szCs w:val="24"/>
        </w:rPr>
        <w:t>consequence</w:t>
      </w:r>
      <w:r w:rsidRPr="0025726E">
        <w:rPr>
          <w:b/>
          <w:sz w:val="24"/>
          <w:szCs w:val="24"/>
        </w:rPr>
        <w:t xml:space="preserve"> </w:t>
      </w:r>
      <w:r w:rsidRPr="0025726E">
        <w:rPr>
          <w:b/>
          <w:sz w:val="24"/>
          <w:szCs w:val="24"/>
        </w:rPr>
        <w:t>to</w:t>
      </w:r>
      <w:r w:rsidRPr="0025726E">
        <w:rPr>
          <w:b/>
          <w:sz w:val="24"/>
          <w:szCs w:val="24"/>
        </w:rPr>
        <w:t xml:space="preserve"> Federal program or policy activities if the collection is not conducted or is conducted less frequently, as well as any technical or legal obstacles to reducing burden.</w:t>
      </w:r>
    </w:p>
    <w:p w:rsidR="00673B79" w:rsidRPr="0025726E" w:rsidP="00D13733" w14:paraId="7EB3BED2" w14:textId="77777777">
      <w:pPr>
        <w:ind w:left="360" w:hanging="360"/>
        <w:rPr>
          <w:b/>
          <w:sz w:val="24"/>
          <w:szCs w:val="24"/>
        </w:rPr>
      </w:pPr>
    </w:p>
    <w:p w:rsidR="005272A3" w:rsidRPr="0025726E" w:rsidP="00D13733" w14:paraId="50AC7EB7" w14:textId="77777777">
      <w:pPr>
        <w:rPr>
          <w:sz w:val="24"/>
          <w:szCs w:val="24"/>
        </w:rPr>
      </w:pPr>
      <w:r w:rsidRPr="0025726E">
        <w:rPr>
          <w:sz w:val="24"/>
          <w:szCs w:val="24"/>
        </w:rPr>
        <w:t xml:space="preserve">25 U.S.C. 2020 requires a grant proposal </w:t>
      </w:r>
      <w:r w:rsidRPr="0025726E">
        <w:rPr>
          <w:sz w:val="24"/>
          <w:szCs w:val="24"/>
        </w:rPr>
        <w:t>in order to</w:t>
      </w:r>
      <w:r w:rsidRPr="0025726E">
        <w:rPr>
          <w:sz w:val="24"/>
          <w:szCs w:val="24"/>
        </w:rPr>
        <w:t xml:space="preserve"> be awarded funding for this program.  If BIE is unable to conduct this information collection, eligible </w:t>
      </w:r>
      <w:r w:rsidRPr="0025726E" w:rsidR="008B7D19">
        <w:rPr>
          <w:sz w:val="24"/>
          <w:szCs w:val="24"/>
        </w:rPr>
        <w:t>Trib</w:t>
      </w:r>
      <w:r w:rsidRPr="0025726E">
        <w:rPr>
          <w:sz w:val="24"/>
          <w:szCs w:val="24"/>
        </w:rPr>
        <w:t xml:space="preserve">es would be deprived of funding to improve education or build the capacity of their </w:t>
      </w:r>
      <w:r w:rsidRPr="0025726E" w:rsidR="008B7D19">
        <w:rPr>
          <w:sz w:val="24"/>
          <w:szCs w:val="24"/>
        </w:rPr>
        <w:t>Trib</w:t>
      </w:r>
      <w:r w:rsidRPr="0025726E">
        <w:rPr>
          <w:sz w:val="24"/>
          <w:szCs w:val="24"/>
        </w:rPr>
        <w:t xml:space="preserve">al education departments </w:t>
      </w:r>
    </w:p>
    <w:p w:rsidR="00C73D75" w:rsidRPr="0025726E" w:rsidP="00D13733" w14:paraId="04861936" w14:textId="77777777">
      <w:pPr>
        <w:rPr>
          <w:sz w:val="24"/>
          <w:szCs w:val="24"/>
        </w:rPr>
      </w:pPr>
    </w:p>
    <w:p w:rsidR="00295103" w:rsidRPr="0025726E" w:rsidP="00C73D75" w14:paraId="2781E138" w14:textId="77777777">
      <w:pPr>
        <w:ind w:left="720" w:hanging="720"/>
        <w:rPr>
          <w:b/>
          <w:sz w:val="24"/>
          <w:szCs w:val="24"/>
        </w:rPr>
      </w:pPr>
      <w:r w:rsidRPr="0025726E">
        <w:rPr>
          <w:b/>
          <w:sz w:val="24"/>
          <w:szCs w:val="24"/>
        </w:rPr>
        <w:t>7.</w:t>
      </w:r>
      <w:r w:rsidRPr="0025726E">
        <w:rPr>
          <w:b/>
          <w:sz w:val="24"/>
          <w:szCs w:val="24"/>
        </w:rPr>
        <w:tab/>
        <w:t>Explain any special circumstances that would cause an information collection to be conducted in a manner:</w:t>
      </w:r>
    </w:p>
    <w:p w:rsidR="00295103" w:rsidRPr="0025726E" w:rsidP="00D13733" w14:paraId="3CA9E874" w14:textId="77777777">
      <w:pPr>
        <w:ind w:left="720" w:hanging="720"/>
        <w:rPr>
          <w:b/>
          <w:sz w:val="24"/>
          <w:szCs w:val="24"/>
        </w:rPr>
      </w:pPr>
      <w:r w:rsidRPr="0025726E">
        <w:rPr>
          <w:b/>
          <w:sz w:val="24"/>
          <w:szCs w:val="24"/>
        </w:rPr>
        <w:tab/>
        <w:t>*</w:t>
      </w:r>
      <w:r w:rsidRPr="0025726E">
        <w:rPr>
          <w:b/>
          <w:sz w:val="24"/>
          <w:szCs w:val="24"/>
        </w:rPr>
        <w:tab/>
      </w:r>
      <w:r w:rsidRPr="0025726E">
        <w:rPr>
          <w:b/>
          <w:sz w:val="24"/>
          <w:szCs w:val="24"/>
        </w:rPr>
        <w:t>requiring</w:t>
      </w:r>
      <w:r w:rsidRPr="0025726E">
        <w:rPr>
          <w:b/>
          <w:sz w:val="24"/>
          <w:szCs w:val="24"/>
        </w:rPr>
        <w:t xml:space="preserve"> respondents to report information to the agency more often than </w:t>
      </w:r>
      <w:r w:rsidRPr="0025726E">
        <w:rPr>
          <w:b/>
          <w:sz w:val="24"/>
          <w:szCs w:val="24"/>
        </w:rPr>
        <w:t>quarterly;</w:t>
      </w:r>
    </w:p>
    <w:p w:rsidR="00295103" w:rsidRPr="0025726E" w:rsidP="00D13733" w14:paraId="5D476C13" w14:textId="77777777">
      <w:pPr>
        <w:ind w:left="720" w:hanging="720"/>
        <w:rPr>
          <w:b/>
          <w:sz w:val="24"/>
          <w:szCs w:val="24"/>
        </w:rPr>
      </w:pPr>
      <w:r w:rsidRPr="0025726E">
        <w:rPr>
          <w:b/>
          <w:sz w:val="24"/>
          <w:szCs w:val="24"/>
        </w:rPr>
        <w:tab/>
        <w:t>*</w:t>
      </w:r>
      <w:r w:rsidRPr="0025726E">
        <w:rPr>
          <w:b/>
          <w:sz w:val="24"/>
          <w:szCs w:val="24"/>
        </w:rPr>
        <w:tab/>
      </w:r>
      <w:r w:rsidRPr="0025726E">
        <w:rPr>
          <w:b/>
          <w:sz w:val="24"/>
          <w:szCs w:val="24"/>
        </w:rPr>
        <w:t>requiring</w:t>
      </w:r>
      <w:r w:rsidRPr="0025726E">
        <w:rPr>
          <w:b/>
          <w:sz w:val="24"/>
          <w:szCs w:val="24"/>
        </w:rPr>
        <w:t xml:space="preserve"> respondents to prepare a written response to a collection of information in fewer than 30 days after </w:t>
      </w:r>
      <w:r w:rsidRPr="0025726E">
        <w:rPr>
          <w:b/>
          <w:sz w:val="24"/>
          <w:szCs w:val="24"/>
        </w:rPr>
        <w:t>receipt of</w:t>
      </w:r>
      <w:r w:rsidRPr="0025726E">
        <w:rPr>
          <w:b/>
          <w:sz w:val="24"/>
          <w:szCs w:val="24"/>
        </w:rPr>
        <w:t xml:space="preserve"> </w:t>
      </w:r>
      <w:r w:rsidRPr="0025726E">
        <w:rPr>
          <w:b/>
          <w:sz w:val="24"/>
          <w:szCs w:val="24"/>
        </w:rPr>
        <w:t>it;</w:t>
      </w:r>
    </w:p>
    <w:p w:rsidR="00295103" w:rsidRPr="0025726E" w:rsidP="00D13733" w14:paraId="180A0F1D" w14:textId="77777777">
      <w:pPr>
        <w:ind w:left="720" w:hanging="720"/>
        <w:rPr>
          <w:b/>
          <w:sz w:val="24"/>
          <w:szCs w:val="24"/>
        </w:rPr>
      </w:pPr>
      <w:r w:rsidRPr="0025726E">
        <w:rPr>
          <w:b/>
          <w:sz w:val="24"/>
          <w:szCs w:val="24"/>
        </w:rPr>
        <w:tab/>
        <w:t>*</w:t>
      </w:r>
      <w:r w:rsidRPr="0025726E">
        <w:rPr>
          <w:b/>
          <w:sz w:val="24"/>
          <w:szCs w:val="24"/>
        </w:rPr>
        <w:tab/>
      </w:r>
      <w:r w:rsidRPr="0025726E">
        <w:rPr>
          <w:b/>
          <w:sz w:val="24"/>
          <w:szCs w:val="24"/>
        </w:rPr>
        <w:t>requiring</w:t>
      </w:r>
      <w:r w:rsidRPr="0025726E">
        <w:rPr>
          <w:b/>
          <w:sz w:val="24"/>
          <w:szCs w:val="24"/>
        </w:rPr>
        <w:t xml:space="preserve"> respondents to submit more than an original and two copies of any </w:t>
      </w:r>
      <w:r w:rsidRPr="0025726E">
        <w:rPr>
          <w:b/>
          <w:sz w:val="24"/>
          <w:szCs w:val="24"/>
        </w:rPr>
        <w:t>document;</w:t>
      </w:r>
    </w:p>
    <w:p w:rsidR="00295103" w:rsidRPr="0025726E" w:rsidP="00D13733" w14:paraId="54F288D3" w14:textId="77777777">
      <w:pPr>
        <w:ind w:left="720" w:hanging="720"/>
        <w:rPr>
          <w:b/>
          <w:sz w:val="24"/>
          <w:szCs w:val="24"/>
        </w:rPr>
      </w:pPr>
      <w:r w:rsidRPr="0025726E">
        <w:rPr>
          <w:b/>
          <w:sz w:val="24"/>
          <w:szCs w:val="24"/>
        </w:rPr>
        <w:tab/>
        <w:t>*</w:t>
      </w:r>
      <w:r w:rsidRPr="0025726E">
        <w:rPr>
          <w:b/>
          <w:sz w:val="24"/>
          <w:szCs w:val="24"/>
        </w:rPr>
        <w:tab/>
      </w:r>
      <w:r w:rsidRPr="0025726E">
        <w:rPr>
          <w:b/>
          <w:sz w:val="24"/>
          <w:szCs w:val="24"/>
        </w:rPr>
        <w:t>requiring</w:t>
      </w:r>
      <w:r w:rsidRPr="0025726E">
        <w:rPr>
          <w:b/>
          <w:sz w:val="24"/>
          <w:szCs w:val="24"/>
        </w:rPr>
        <w:t xml:space="preserve"> respondents to retain records, other than health, medical, government contract, grant-in-aid, or tax records, for more than three </w:t>
      </w:r>
      <w:r w:rsidRPr="0025726E">
        <w:rPr>
          <w:b/>
          <w:sz w:val="24"/>
          <w:szCs w:val="24"/>
        </w:rPr>
        <w:t>years;</w:t>
      </w:r>
    </w:p>
    <w:p w:rsidR="00295103" w:rsidRPr="0025726E" w:rsidP="00D13733" w14:paraId="7777F6D1" w14:textId="77777777">
      <w:pPr>
        <w:ind w:left="720" w:hanging="720"/>
        <w:rPr>
          <w:b/>
          <w:sz w:val="24"/>
          <w:szCs w:val="24"/>
        </w:rPr>
      </w:pPr>
      <w:r w:rsidRPr="0025726E">
        <w:rPr>
          <w:b/>
          <w:sz w:val="24"/>
          <w:szCs w:val="24"/>
        </w:rPr>
        <w:tab/>
        <w:t>*</w:t>
      </w:r>
      <w:r w:rsidRPr="0025726E">
        <w:rPr>
          <w:b/>
          <w:sz w:val="24"/>
          <w:szCs w:val="24"/>
        </w:rPr>
        <w:tab/>
      </w:r>
      <w:r w:rsidRPr="0025726E">
        <w:rPr>
          <w:b/>
          <w:sz w:val="24"/>
          <w:szCs w:val="24"/>
        </w:rPr>
        <w:t>in</w:t>
      </w:r>
      <w:r w:rsidRPr="0025726E">
        <w:rPr>
          <w:b/>
          <w:sz w:val="24"/>
          <w:szCs w:val="24"/>
        </w:rPr>
        <w:t xml:space="preserve"> conne</w:t>
      </w:r>
      <w:r w:rsidRPr="0025726E" w:rsidR="00352210">
        <w:rPr>
          <w:b/>
          <w:sz w:val="24"/>
          <w:szCs w:val="24"/>
        </w:rPr>
        <w:t>ction with a statistical survey</w:t>
      </w:r>
      <w:r w:rsidRPr="0025726E">
        <w:rPr>
          <w:b/>
          <w:sz w:val="24"/>
          <w:szCs w:val="24"/>
        </w:rPr>
        <w:t xml:space="preserve"> that is not designed to produce valid and reliable results that can be generalized to the universe of </w:t>
      </w:r>
      <w:r w:rsidRPr="0025726E">
        <w:rPr>
          <w:b/>
          <w:sz w:val="24"/>
          <w:szCs w:val="24"/>
        </w:rPr>
        <w:t>study;</w:t>
      </w:r>
    </w:p>
    <w:p w:rsidR="00295103" w:rsidRPr="0025726E" w:rsidP="00D13733" w14:paraId="5044ACE8" w14:textId="77777777">
      <w:pPr>
        <w:ind w:left="720" w:hanging="720"/>
        <w:rPr>
          <w:b/>
          <w:sz w:val="24"/>
          <w:szCs w:val="24"/>
        </w:rPr>
      </w:pPr>
      <w:r w:rsidRPr="0025726E">
        <w:rPr>
          <w:b/>
          <w:sz w:val="24"/>
          <w:szCs w:val="24"/>
        </w:rPr>
        <w:tab/>
        <w:t>*</w:t>
      </w:r>
      <w:r w:rsidRPr="0025726E">
        <w:rPr>
          <w:b/>
          <w:sz w:val="24"/>
          <w:szCs w:val="24"/>
        </w:rPr>
        <w:tab/>
      </w:r>
      <w:r w:rsidRPr="0025726E">
        <w:rPr>
          <w:b/>
          <w:sz w:val="24"/>
          <w:szCs w:val="24"/>
        </w:rPr>
        <w:t>requiring</w:t>
      </w:r>
      <w:r w:rsidRPr="0025726E">
        <w:rPr>
          <w:b/>
          <w:sz w:val="24"/>
          <w:szCs w:val="24"/>
        </w:rPr>
        <w:t xml:space="preserve"> the use of a statistical data classification that has not been reviewed and approved by </w:t>
      </w:r>
      <w:r w:rsidRPr="0025726E">
        <w:rPr>
          <w:b/>
          <w:sz w:val="24"/>
          <w:szCs w:val="24"/>
        </w:rPr>
        <w:t>OMB;</w:t>
      </w:r>
    </w:p>
    <w:p w:rsidR="00295103" w:rsidRPr="0025726E" w:rsidP="00D13733" w14:paraId="75AA1938" w14:textId="77777777">
      <w:pPr>
        <w:ind w:left="720" w:hanging="720"/>
        <w:rPr>
          <w:b/>
          <w:sz w:val="24"/>
          <w:szCs w:val="24"/>
        </w:rPr>
      </w:pPr>
      <w:r w:rsidRPr="0025726E">
        <w:rPr>
          <w:b/>
          <w:sz w:val="24"/>
          <w:szCs w:val="24"/>
        </w:rPr>
        <w:tab/>
        <w:t>*</w:t>
      </w:r>
      <w:r w:rsidRPr="0025726E">
        <w:rPr>
          <w:b/>
          <w:sz w:val="24"/>
          <w:szCs w:val="24"/>
        </w:rPr>
        <w:tab/>
      </w:r>
      <w:r w:rsidRPr="0025726E">
        <w:rPr>
          <w:b/>
          <w:sz w:val="24"/>
          <w:szCs w:val="24"/>
        </w:rPr>
        <w:t>that</w:t>
      </w:r>
      <w:r w:rsidRPr="0025726E">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5726E" w:rsidP="00D13733" w14:paraId="19966A7D" w14:textId="77777777">
      <w:pPr>
        <w:ind w:left="720" w:hanging="720"/>
        <w:rPr>
          <w:b/>
          <w:sz w:val="24"/>
          <w:szCs w:val="24"/>
        </w:rPr>
      </w:pPr>
      <w:r w:rsidRPr="0025726E">
        <w:rPr>
          <w:b/>
          <w:sz w:val="24"/>
          <w:szCs w:val="24"/>
        </w:rPr>
        <w:tab/>
        <w:t>*</w:t>
      </w:r>
      <w:r w:rsidRPr="0025726E">
        <w:rPr>
          <w:b/>
          <w:sz w:val="24"/>
          <w:szCs w:val="24"/>
        </w:rPr>
        <w:tab/>
      </w:r>
      <w:r w:rsidRPr="0025726E">
        <w:rPr>
          <w:b/>
          <w:sz w:val="24"/>
          <w:szCs w:val="24"/>
        </w:rPr>
        <w:t>requiring</w:t>
      </w:r>
      <w:r w:rsidRPr="0025726E">
        <w:rPr>
          <w:b/>
          <w:sz w:val="24"/>
          <w:szCs w:val="24"/>
        </w:rPr>
        <w:t xml:space="preserve"> respondents to submit proprietary trade secrets, or other confidential information</w:t>
      </w:r>
      <w:r w:rsidRPr="0025726E" w:rsidR="00352210">
        <w:rPr>
          <w:b/>
          <w:sz w:val="24"/>
          <w:szCs w:val="24"/>
        </w:rPr>
        <w:t>,</w:t>
      </w:r>
      <w:r w:rsidRPr="0025726E">
        <w:rPr>
          <w:b/>
          <w:sz w:val="24"/>
          <w:szCs w:val="24"/>
        </w:rPr>
        <w:t xml:space="preserve"> unless the agency can demonstrate that it has instituted procedures to protect the information</w:t>
      </w:r>
      <w:r w:rsidRPr="0025726E" w:rsidR="0029199B">
        <w:rPr>
          <w:b/>
          <w:sz w:val="24"/>
          <w:szCs w:val="24"/>
        </w:rPr>
        <w:t>’</w:t>
      </w:r>
      <w:r w:rsidRPr="0025726E">
        <w:rPr>
          <w:b/>
          <w:sz w:val="24"/>
          <w:szCs w:val="24"/>
        </w:rPr>
        <w:t>s confidentiality to the extent permitted by law.</w:t>
      </w:r>
    </w:p>
    <w:p w:rsidR="00673B79" w:rsidRPr="0025726E" w:rsidP="00D13733" w14:paraId="3A7FFBAD" w14:textId="77777777">
      <w:pPr>
        <w:rPr>
          <w:sz w:val="24"/>
          <w:szCs w:val="24"/>
        </w:rPr>
      </w:pPr>
    </w:p>
    <w:p w:rsidR="00BA7064" w:rsidRPr="0025726E" w:rsidP="00D13733" w14:paraId="5AE6F383" w14:textId="77777777">
      <w:pPr>
        <w:rPr>
          <w:sz w:val="24"/>
          <w:szCs w:val="24"/>
        </w:rPr>
      </w:pPr>
      <w:r w:rsidRPr="0025726E">
        <w:rPr>
          <w:sz w:val="24"/>
          <w:szCs w:val="24"/>
        </w:rPr>
        <w:t>There are no circumstances that require BIE to collect the information in a manner</w:t>
      </w:r>
      <w:r w:rsidRPr="0025726E" w:rsidR="002213E1">
        <w:rPr>
          <w:sz w:val="24"/>
          <w:szCs w:val="24"/>
        </w:rPr>
        <w:t xml:space="preserve"> stated above</w:t>
      </w:r>
      <w:r w:rsidRPr="0025726E">
        <w:rPr>
          <w:sz w:val="24"/>
          <w:szCs w:val="24"/>
        </w:rPr>
        <w:t>.</w:t>
      </w:r>
    </w:p>
    <w:p w:rsidR="00673B79" w:rsidRPr="0025726E" w:rsidP="00D13733" w14:paraId="6918D65C" w14:textId="77777777">
      <w:pPr>
        <w:rPr>
          <w:sz w:val="24"/>
          <w:szCs w:val="24"/>
        </w:rPr>
      </w:pPr>
    </w:p>
    <w:p w:rsidR="00295103" w:rsidRPr="0025726E" w:rsidP="00D13733" w14:paraId="78E4653B" w14:textId="77777777">
      <w:pPr>
        <w:ind w:left="360" w:hanging="360"/>
        <w:rPr>
          <w:b/>
          <w:sz w:val="24"/>
          <w:szCs w:val="24"/>
        </w:rPr>
      </w:pPr>
      <w:r w:rsidRPr="0025726E">
        <w:rPr>
          <w:b/>
          <w:sz w:val="24"/>
          <w:szCs w:val="24"/>
        </w:rPr>
        <w:t>8.</w:t>
      </w:r>
      <w:r w:rsidRPr="0025726E">
        <w:rPr>
          <w:b/>
          <w:sz w:val="24"/>
          <w:szCs w:val="24"/>
        </w:rPr>
        <w:tab/>
        <w:t xml:space="preserve">If applicable, provide a copy and identify the date and page number of </w:t>
      </w:r>
      <w:r w:rsidRPr="0025726E">
        <w:rPr>
          <w:b/>
          <w:sz w:val="24"/>
          <w:szCs w:val="24"/>
        </w:rPr>
        <w:t>publication</w:t>
      </w:r>
      <w:r w:rsidRPr="0025726E">
        <w:rPr>
          <w:b/>
          <w:sz w:val="24"/>
          <w:szCs w:val="24"/>
        </w:rPr>
        <w:t xml:space="preserve"> in the Federal Register of the agency</w:t>
      </w:r>
      <w:r w:rsidRPr="0025726E" w:rsidR="0029199B">
        <w:rPr>
          <w:b/>
          <w:sz w:val="24"/>
          <w:szCs w:val="24"/>
        </w:rPr>
        <w:t>’</w:t>
      </w:r>
      <w:r w:rsidRPr="0025726E">
        <w:rPr>
          <w:b/>
          <w:sz w:val="24"/>
          <w:szCs w:val="24"/>
        </w:rPr>
        <w:t>s notice, required by 5 CFR 1320.8(d), soliciting comments on the information collection prior to submission to OMB.  Summarize public comments recei</w:t>
      </w:r>
      <w:r w:rsidRPr="0025726E" w:rsidR="00DE1FFE">
        <w:rPr>
          <w:b/>
          <w:sz w:val="24"/>
          <w:szCs w:val="24"/>
        </w:rPr>
        <w:t xml:space="preserve">ved in response to that notice </w:t>
      </w:r>
      <w:r w:rsidRPr="0025726E">
        <w:rPr>
          <w:b/>
          <w:sz w:val="24"/>
          <w:szCs w:val="24"/>
        </w:rPr>
        <w:t>and in response to the PRA statement associated with the collec</w:t>
      </w:r>
      <w:r w:rsidRPr="0025726E" w:rsidR="00DE1FFE">
        <w:rPr>
          <w:b/>
          <w:sz w:val="24"/>
          <w:szCs w:val="24"/>
        </w:rPr>
        <w:t xml:space="preserve">tion over the past three years, </w:t>
      </w:r>
      <w:r w:rsidRPr="0025726E">
        <w:rPr>
          <w:b/>
          <w:sz w:val="24"/>
          <w:szCs w:val="24"/>
        </w:rPr>
        <w:t>and describe actions taken by the agency in response to these comments.  Specifically address comments received on cost and hour burden.</w:t>
      </w:r>
    </w:p>
    <w:p w:rsidR="000026C4" w:rsidRPr="0025726E" w:rsidP="00D13733" w14:paraId="45806EAC" w14:textId="77777777">
      <w:pPr>
        <w:rPr>
          <w:b/>
          <w:sz w:val="24"/>
          <w:szCs w:val="24"/>
        </w:rPr>
      </w:pPr>
    </w:p>
    <w:p w:rsidR="00295103" w:rsidRPr="0025726E" w:rsidP="00D13733" w14:paraId="340AF9CA" w14:textId="77777777">
      <w:pPr>
        <w:ind w:left="360"/>
        <w:rPr>
          <w:b/>
          <w:sz w:val="24"/>
          <w:szCs w:val="24"/>
        </w:rPr>
      </w:pPr>
      <w:r w:rsidRPr="0025726E">
        <w:rPr>
          <w:b/>
          <w:sz w:val="24"/>
          <w:szCs w:val="24"/>
        </w:rPr>
        <w:t xml:space="preserve">Describe efforts to consult with </w:t>
      </w:r>
      <w:r w:rsidRPr="0025726E">
        <w:rPr>
          <w:b/>
          <w:sz w:val="24"/>
          <w:szCs w:val="24"/>
        </w:rPr>
        <w:t>persons</w:t>
      </w:r>
      <w:r w:rsidRPr="0025726E">
        <w:rPr>
          <w:b/>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25726E" w:rsidR="00352210">
        <w:rPr>
          <w:b/>
          <w:sz w:val="24"/>
          <w:szCs w:val="24"/>
        </w:rPr>
        <w:t>.</w:t>
      </w:r>
    </w:p>
    <w:p w:rsidR="00295103" w:rsidRPr="0025726E" w:rsidP="00D13733" w14:paraId="241D9174" w14:textId="77777777">
      <w:pPr>
        <w:rPr>
          <w:b/>
          <w:sz w:val="24"/>
          <w:szCs w:val="24"/>
        </w:rPr>
      </w:pPr>
    </w:p>
    <w:p w:rsidR="00295103" w:rsidRPr="0025726E" w:rsidP="00D13733" w14:paraId="1D61C52B" w14:textId="77777777">
      <w:pPr>
        <w:ind w:left="360"/>
        <w:rPr>
          <w:b/>
          <w:sz w:val="24"/>
          <w:szCs w:val="24"/>
        </w:rPr>
      </w:pPr>
      <w:r w:rsidRPr="0025726E">
        <w:rPr>
          <w:b/>
          <w:sz w:val="24"/>
          <w:szCs w:val="24"/>
        </w:rPr>
        <w:t xml:space="preserve">Consultation with representatives of those from whom information is to be obtained or those who must compile records should occur at least once every </w:t>
      </w:r>
      <w:r w:rsidRPr="0025726E" w:rsidR="00352210">
        <w:rPr>
          <w:b/>
          <w:sz w:val="24"/>
          <w:szCs w:val="24"/>
        </w:rPr>
        <w:t>three</w:t>
      </w:r>
      <w:r w:rsidRPr="0025726E">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46200D" w:rsidP="00476217" w14:paraId="4AD5B4AC" w14:textId="019FEC2A">
      <w:pPr>
        <w:rPr>
          <w:b/>
          <w:sz w:val="24"/>
          <w:szCs w:val="24"/>
        </w:rPr>
      </w:pPr>
    </w:p>
    <w:p w:rsidR="00134B7A" w:rsidP="00D13733" w14:paraId="4735B542" w14:textId="2E102187">
      <w:pPr>
        <w:rPr>
          <w:bCs/>
          <w:sz w:val="24"/>
          <w:szCs w:val="24"/>
        </w:rPr>
      </w:pPr>
      <w:r w:rsidRPr="007B7AF8">
        <w:rPr>
          <w:bCs/>
          <w:sz w:val="24"/>
          <w:szCs w:val="24"/>
        </w:rPr>
        <w:t xml:space="preserve">A 60-day notice for public comments was published in the Federal Register on </w:t>
      </w:r>
      <w:r w:rsidR="00141E7D">
        <w:rPr>
          <w:bCs/>
          <w:sz w:val="24"/>
          <w:szCs w:val="24"/>
        </w:rPr>
        <w:t>July 11, 2025</w:t>
      </w:r>
      <w:r w:rsidRPr="007B7AF8">
        <w:rPr>
          <w:bCs/>
          <w:sz w:val="24"/>
          <w:szCs w:val="24"/>
        </w:rPr>
        <w:t xml:space="preserve"> (</w:t>
      </w:r>
      <w:r w:rsidRPr="00141E7D" w:rsidR="00141E7D">
        <w:rPr>
          <w:bCs/>
          <w:sz w:val="24"/>
          <w:szCs w:val="24"/>
        </w:rPr>
        <w:t>90 FR 30975</w:t>
      </w:r>
      <w:r w:rsidR="00141E7D">
        <w:rPr>
          <w:bCs/>
          <w:sz w:val="24"/>
          <w:szCs w:val="24"/>
        </w:rPr>
        <w:t>.</w:t>
      </w:r>
      <w:r w:rsidR="00B44A7C">
        <w:rPr>
          <w:bCs/>
          <w:sz w:val="24"/>
          <w:szCs w:val="24"/>
        </w:rPr>
        <w:t xml:space="preserve"> </w:t>
      </w:r>
      <w:r w:rsidRPr="00720B78" w:rsidR="00B44A7C">
        <w:rPr>
          <w:sz w:val="24"/>
          <w:szCs w:val="24"/>
        </w:rPr>
        <w:t xml:space="preserve"> </w:t>
      </w:r>
      <w:r w:rsidRPr="00D62BCD" w:rsidR="00B44A7C">
        <w:rPr>
          <w:sz w:val="24"/>
          <w:szCs w:val="24"/>
        </w:rPr>
        <w:t>No comments were received. In addition, we consulted 9 individuals</w:t>
      </w:r>
      <w:r w:rsidR="00B44A7C">
        <w:rPr>
          <w:sz w:val="24"/>
          <w:szCs w:val="24"/>
        </w:rPr>
        <w:t xml:space="preserve"> – with relevant knowledge, to </w:t>
      </w:r>
      <w:r w:rsidRPr="00D62BCD" w:rsidR="00B44A7C">
        <w:rPr>
          <w:sz w:val="24"/>
          <w:szCs w:val="24"/>
        </w:rPr>
        <w:t>validate our time burden estimate and gather feedback on this collection of information</w:t>
      </w:r>
      <w:r w:rsidR="00B44A7C">
        <w:rPr>
          <w:sz w:val="24"/>
          <w:szCs w:val="24"/>
        </w:rPr>
        <w:t xml:space="preserve"> – and</w:t>
      </w:r>
      <w:r w:rsidRPr="00D62BCD" w:rsidR="00B44A7C">
        <w:rPr>
          <w:sz w:val="24"/>
          <w:szCs w:val="24"/>
        </w:rPr>
        <w:t xml:space="preserve"> received </w:t>
      </w:r>
      <w:r w:rsidR="00B44A7C">
        <w:rPr>
          <w:sz w:val="24"/>
          <w:szCs w:val="24"/>
        </w:rPr>
        <w:t xml:space="preserve">no additional </w:t>
      </w:r>
      <w:r w:rsidRPr="00D62BCD" w:rsidR="00B44A7C">
        <w:rPr>
          <w:sz w:val="24"/>
          <w:szCs w:val="24"/>
        </w:rPr>
        <w:t>feedback</w:t>
      </w:r>
      <w:r w:rsidR="00B44A7C">
        <w:rPr>
          <w:sz w:val="24"/>
          <w:szCs w:val="24"/>
        </w:rPr>
        <w:t>.</w:t>
      </w:r>
      <w:r w:rsidRPr="007B7AF8">
        <w:rPr>
          <w:bCs/>
          <w:sz w:val="24"/>
          <w:szCs w:val="24"/>
        </w:rPr>
        <w:t xml:space="preserve"> </w:t>
      </w:r>
    </w:p>
    <w:p w:rsidR="007B7AF8" w:rsidRPr="0025726E" w:rsidP="00D13733" w14:paraId="59A1F739" w14:textId="77777777">
      <w:pPr>
        <w:rPr>
          <w:sz w:val="24"/>
          <w:szCs w:val="24"/>
        </w:rPr>
      </w:pPr>
    </w:p>
    <w:p w:rsidR="00295103" w:rsidRPr="0025726E" w:rsidP="008006E0" w14:paraId="2F62C99B" w14:textId="77777777">
      <w:pPr>
        <w:ind w:left="720" w:hanging="720"/>
        <w:rPr>
          <w:b/>
          <w:sz w:val="24"/>
          <w:szCs w:val="24"/>
        </w:rPr>
      </w:pPr>
      <w:r w:rsidRPr="0025726E">
        <w:rPr>
          <w:b/>
          <w:sz w:val="24"/>
          <w:szCs w:val="24"/>
        </w:rPr>
        <w:t>9.</w:t>
      </w:r>
      <w:r w:rsidRPr="0025726E">
        <w:rPr>
          <w:b/>
          <w:sz w:val="24"/>
          <w:szCs w:val="24"/>
        </w:rPr>
        <w:tab/>
        <w:t>Explain any decision to provide any payment or gift to respondents, other than remuneration of contractors or grantees.</w:t>
      </w:r>
    </w:p>
    <w:p w:rsidR="00117B77" w:rsidRPr="0025726E" w:rsidP="00D13733" w14:paraId="7BDD11F4" w14:textId="77777777">
      <w:pPr>
        <w:ind w:left="360" w:hanging="360"/>
        <w:rPr>
          <w:sz w:val="24"/>
          <w:szCs w:val="24"/>
        </w:rPr>
      </w:pPr>
    </w:p>
    <w:p w:rsidR="00117B77" w:rsidRPr="0025726E" w:rsidP="00D13733" w14:paraId="6B06A4E4" w14:textId="77777777">
      <w:pPr>
        <w:ind w:left="360" w:hanging="360"/>
        <w:rPr>
          <w:sz w:val="24"/>
          <w:szCs w:val="24"/>
        </w:rPr>
      </w:pPr>
      <w:r w:rsidRPr="0025726E">
        <w:rPr>
          <w:sz w:val="24"/>
          <w:szCs w:val="24"/>
        </w:rPr>
        <w:t>No gifts or payments are provided to respondents.</w:t>
      </w:r>
    </w:p>
    <w:p w:rsidR="00295103" w:rsidRPr="0025726E" w:rsidP="00D13733" w14:paraId="78F0A45A" w14:textId="77777777">
      <w:pPr>
        <w:rPr>
          <w:b/>
          <w:sz w:val="24"/>
          <w:szCs w:val="24"/>
        </w:rPr>
      </w:pPr>
    </w:p>
    <w:p w:rsidR="004A6DFA" w:rsidRPr="0025726E" w:rsidP="008006E0" w14:paraId="42DE15B1" w14:textId="77777777">
      <w:pPr>
        <w:ind w:left="720" w:hanging="720"/>
        <w:rPr>
          <w:b/>
          <w:sz w:val="24"/>
          <w:szCs w:val="24"/>
        </w:rPr>
      </w:pPr>
      <w:r w:rsidRPr="0025726E">
        <w:rPr>
          <w:b/>
          <w:sz w:val="24"/>
          <w:szCs w:val="24"/>
        </w:rPr>
        <w:t>10.</w:t>
      </w:r>
      <w:r w:rsidRPr="0025726E">
        <w:rPr>
          <w:b/>
          <w:sz w:val="24"/>
          <w:szCs w:val="24"/>
        </w:rPr>
        <w:tab/>
        <w:t>Describe any assurance of confidentiality provided to respondents and the basis for the assurance in statute, regulation, or agency policy.</w:t>
      </w:r>
    </w:p>
    <w:p w:rsidR="004A6DFA" w:rsidRPr="0025726E" w:rsidP="00D13733" w14:paraId="5CF31106" w14:textId="77777777">
      <w:pPr>
        <w:ind w:left="360" w:hanging="360"/>
        <w:rPr>
          <w:sz w:val="24"/>
          <w:szCs w:val="24"/>
        </w:rPr>
      </w:pPr>
    </w:p>
    <w:p w:rsidR="00117B77" w:rsidRPr="0025726E" w:rsidP="00D13733" w14:paraId="73E0F854" w14:textId="77777777">
      <w:pPr>
        <w:rPr>
          <w:sz w:val="24"/>
          <w:szCs w:val="24"/>
        </w:rPr>
      </w:pPr>
      <w:r w:rsidRPr="0025726E">
        <w:rPr>
          <w:sz w:val="24"/>
          <w:szCs w:val="24"/>
        </w:rPr>
        <w:t xml:space="preserve">No assurance of confidentiality is provided. The information </w:t>
      </w:r>
      <w:r w:rsidRPr="0025726E" w:rsidR="003408FB">
        <w:rPr>
          <w:sz w:val="24"/>
          <w:szCs w:val="24"/>
        </w:rPr>
        <w:t>that is</w:t>
      </w:r>
      <w:r w:rsidRPr="0025726E">
        <w:rPr>
          <w:sz w:val="24"/>
          <w:szCs w:val="24"/>
        </w:rPr>
        <w:t xml:space="preserve"> collected is subject to the requ</w:t>
      </w:r>
      <w:r w:rsidRPr="0025726E" w:rsidR="005956C1">
        <w:rPr>
          <w:sz w:val="24"/>
          <w:szCs w:val="24"/>
        </w:rPr>
        <w:t xml:space="preserve">irements of </w:t>
      </w:r>
      <w:r w:rsidRPr="0025726E">
        <w:rPr>
          <w:sz w:val="24"/>
          <w:szCs w:val="24"/>
        </w:rPr>
        <w:t>the Freedom of Information Act.</w:t>
      </w:r>
    </w:p>
    <w:p w:rsidR="00117B77" w:rsidRPr="0025726E" w:rsidP="00D13733" w14:paraId="18A3B6F6" w14:textId="77777777">
      <w:pPr>
        <w:ind w:left="360" w:hanging="360"/>
        <w:rPr>
          <w:b/>
          <w:sz w:val="24"/>
          <w:szCs w:val="24"/>
        </w:rPr>
      </w:pPr>
    </w:p>
    <w:p w:rsidR="00295103" w:rsidRPr="0025726E" w:rsidP="008006E0" w14:paraId="5BAECC5D" w14:textId="77777777">
      <w:pPr>
        <w:ind w:left="720" w:hanging="720"/>
        <w:rPr>
          <w:b/>
          <w:sz w:val="24"/>
          <w:szCs w:val="24"/>
        </w:rPr>
      </w:pPr>
      <w:r w:rsidRPr="0025726E">
        <w:rPr>
          <w:b/>
          <w:sz w:val="24"/>
          <w:szCs w:val="24"/>
        </w:rPr>
        <w:t>11.</w:t>
      </w:r>
      <w:r w:rsidRPr="0025726E">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25726E">
        <w:rPr>
          <w:b/>
          <w:sz w:val="24"/>
          <w:szCs w:val="24"/>
        </w:rPr>
        <w:t>persons</w:t>
      </w:r>
      <w:r w:rsidRPr="0025726E">
        <w:rPr>
          <w:b/>
          <w:sz w:val="24"/>
          <w:szCs w:val="24"/>
        </w:rPr>
        <w:t xml:space="preserve"> from whom the information is requested, and any steps to be taken to obtain their consent.</w:t>
      </w:r>
    </w:p>
    <w:p w:rsidR="00117B77" w:rsidRPr="0025726E" w:rsidP="00D13733" w14:paraId="5BE2F32F" w14:textId="77777777">
      <w:pPr>
        <w:ind w:left="360" w:hanging="360"/>
        <w:rPr>
          <w:b/>
          <w:sz w:val="24"/>
          <w:szCs w:val="24"/>
        </w:rPr>
      </w:pPr>
    </w:p>
    <w:p w:rsidR="00117B77" w:rsidRPr="0025726E" w:rsidP="00D13733" w14:paraId="2C984564" w14:textId="77777777">
      <w:pPr>
        <w:ind w:left="360" w:hanging="360"/>
        <w:rPr>
          <w:sz w:val="24"/>
          <w:szCs w:val="24"/>
        </w:rPr>
      </w:pPr>
      <w:r w:rsidRPr="0025726E">
        <w:rPr>
          <w:sz w:val="24"/>
          <w:szCs w:val="24"/>
        </w:rPr>
        <w:t>No questions of a sensitive nature</w:t>
      </w:r>
      <w:r w:rsidRPr="0025726E" w:rsidR="00D46400">
        <w:rPr>
          <w:sz w:val="24"/>
          <w:szCs w:val="24"/>
        </w:rPr>
        <w:t xml:space="preserve"> are asked</w:t>
      </w:r>
      <w:r w:rsidRPr="0025726E">
        <w:rPr>
          <w:sz w:val="24"/>
          <w:szCs w:val="24"/>
        </w:rPr>
        <w:t>.</w:t>
      </w:r>
    </w:p>
    <w:p w:rsidR="00295103" w:rsidRPr="0025726E" w:rsidP="00D13733" w14:paraId="68AAD5B5" w14:textId="77777777">
      <w:pPr>
        <w:rPr>
          <w:b/>
          <w:sz w:val="24"/>
          <w:szCs w:val="24"/>
        </w:rPr>
      </w:pPr>
    </w:p>
    <w:p w:rsidR="00295103" w:rsidRPr="0025726E" w:rsidP="008006E0" w14:paraId="7CD56C6C" w14:textId="77777777">
      <w:pPr>
        <w:ind w:left="720" w:hanging="720"/>
        <w:rPr>
          <w:b/>
          <w:sz w:val="24"/>
          <w:szCs w:val="24"/>
        </w:rPr>
      </w:pPr>
      <w:r w:rsidRPr="0025726E">
        <w:rPr>
          <w:b/>
          <w:sz w:val="24"/>
          <w:szCs w:val="24"/>
        </w:rPr>
        <w:t>12.</w:t>
      </w:r>
      <w:r w:rsidRPr="0025726E">
        <w:rPr>
          <w:b/>
          <w:sz w:val="24"/>
          <w:szCs w:val="24"/>
        </w:rPr>
        <w:tab/>
        <w:t>Provide estimates of the hour burden of the collection of information.  The statement should:</w:t>
      </w:r>
    </w:p>
    <w:p w:rsidR="00295103" w:rsidRPr="0025726E" w:rsidP="00D13733" w14:paraId="22AD6C1D" w14:textId="77777777">
      <w:pPr>
        <w:ind w:left="720" w:hanging="720"/>
        <w:rPr>
          <w:b/>
          <w:sz w:val="24"/>
          <w:szCs w:val="24"/>
        </w:rPr>
      </w:pPr>
      <w:r w:rsidRPr="0025726E">
        <w:rPr>
          <w:b/>
          <w:sz w:val="24"/>
          <w:szCs w:val="24"/>
        </w:rPr>
        <w:tab/>
        <w:t>*</w:t>
      </w:r>
      <w:r w:rsidRPr="0025726E">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5726E" w:rsidP="00D13733" w14:paraId="72195831" w14:textId="77777777">
      <w:pPr>
        <w:ind w:left="720" w:hanging="720"/>
        <w:rPr>
          <w:b/>
          <w:sz w:val="24"/>
          <w:szCs w:val="24"/>
        </w:rPr>
      </w:pPr>
      <w:r w:rsidRPr="0025726E">
        <w:rPr>
          <w:b/>
          <w:sz w:val="24"/>
          <w:szCs w:val="24"/>
        </w:rPr>
        <w:tab/>
        <w:t>*</w:t>
      </w:r>
      <w:r w:rsidRPr="0025726E">
        <w:rPr>
          <w:b/>
          <w:sz w:val="24"/>
          <w:szCs w:val="24"/>
        </w:rPr>
        <w:tab/>
        <w:t>If this request for approval covers more than one form, provide separate hour burden estimates for each form and aggregate the hour burdens.</w:t>
      </w:r>
    </w:p>
    <w:p w:rsidR="00295103" w:rsidRPr="0025726E" w:rsidP="00D13733" w14:paraId="515950D4" w14:textId="77777777">
      <w:pPr>
        <w:ind w:left="720" w:hanging="720"/>
        <w:rPr>
          <w:b/>
          <w:sz w:val="24"/>
          <w:szCs w:val="24"/>
        </w:rPr>
      </w:pPr>
      <w:r w:rsidRPr="0025726E">
        <w:rPr>
          <w:b/>
          <w:sz w:val="24"/>
          <w:szCs w:val="24"/>
        </w:rPr>
        <w:tab/>
        <w:t>*</w:t>
      </w:r>
      <w:r w:rsidRPr="0025726E">
        <w:rPr>
          <w:b/>
          <w:sz w:val="24"/>
          <w:szCs w:val="24"/>
        </w:rPr>
        <w:tab/>
        <w:t xml:space="preserve">Provide estimates of annualized </w:t>
      </w:r>
      <w:r w:rsidRPr="0025726E">
        <w:rPr>
          <w:b/>
          <w:sz w:val="24"/>
          <w:szCs w:val="24"/>
        </w:rPr>
        <w:t>cost</w:t>
      </w:r>
      <w:r w:rsidRPr="0025726E">
        <w:rPr>
          <w:b/>
          <w:sz w:val="24"/>
          <w:szCs w:val="24"/>
        </w:rPr>
        <w:t xml:space="preserve">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25726E" w:rsidR="004A6DFA">
        <w:rPr>
          <w:b/>
          <w:sz w:val="24"/>
          <w:szCs w:val="24"/>
        </w:rPr>
        <w:t>under “Annual Cost to Federal Government.”</w:t>
      </w:r>
    </w:p>
    <w:p w:rsidR="004141BD" w:rsidRPr="0025726E" w:rsidP="00D13733" w14:paraId="6A7EA6C3" w14:textId="0EC8BAC1">
      <w:pPr>
        <w:rPr>
          <w:b/>
          <w:sz w:val="24"/>
          <w:szCs w:val="24"/>
        </w:rPr>
      </w:pPr>
    </w:p>
    <w:p w:rsidR="005272A3" w:rsidRPr="0025726E" w:rsidP="00D13733" w14:paraId="17D06733" w14:textId="66511B38">
      <w:pPr>
        <w:rPr>
          <w:sz w:val="24"/>
          <w:szCs w:val="24"/>
        </w:rPr>
      </w:pPr>
      <w:r>
        <w:rPr>
          <w:sz w:val="24"/>
          <w:szCs w:val="24"/>
        </w:rPr>
        <w:t>T</w:t>
      </w:r>
      <w:r w:rsidRPr="0025726E" w:rsidR="008B38E3">
        <w:rPr>
          <w:sz w:val="24"/>
          <w:szCs w:val="24"/>
        </w:rPr>
        <w:t xml:space="preserve">he total annual reporting and recordkeeping burden for this collection is estimated to be </w:t>
      </w:r>
      <w:r w:rsidRPr="00E021BE" w:rsidR="008B38E3">
        <w:rPr>
          <w:b/>
          <w:bCs/>
          <w:sz w:val="24"/>
          <w:szCs w:val="24"/>
        </w:rPr>
        <w:t xml:space="preserve">1,113 hours </w:t>
      </w:r>
      <w:r w:rsidRPr="0025726E" w:rsidR="008B38E3">
        <w:rPr>
          <w:sz w:val="24"/>
          <w:szCs w:val="24"/>
        </w:rPr>
        <w:t xml:space="preserve">or the amount equivalent to </w:t>
      </w:r>
      <w:r w:rsidRPr="00C23BEC" w:rsidR="00C23BEC">
        <w:rPr>
          <w:b/>
          <w:bCs/>
          <w:sz w:val="24"/>
          <w:szCs w:val="24"/>
        </w:rPr>
        <w:t>$70,630</w:t>
      </w:r>
      <w:r w:rsidRPr="0025726E" w:rsidR="008B38E3">
        <w:rPr>
          <w:sz w:val="24"/>
          <w:szCs w:val="24"/>
        </w:rPr>
        <w:t xml:space="preserve">.  To obtain the hourly rate for Tribal government employees, we the wages and salaries figure for all workers from Bureau of Labor Statistics Release, </w:t>
      </w:r>
      <w:r w:rsidRPr="003A4E7F" w:rsidR="003A4E7F">
        <w:rPr>
          <w:sz w:val="24"/>
          <w:szCs w:val="24"/>
        </w:rPr>
        <w:t xml:space="preserve">USDL-25-0335 </w:t>
      </w:r>
      <w:r w:rsidRPr="0025726E" w:rsidR="008B38E3">
        <w:rPr>
          <w:sz w:val="24"/>
          <w:szCs w:val="24"/>
        </w:rPr>
        <w:t>– issued March 202</w:t>
      </w:r>
      <w:r w:rsidR="003A4E7F">
        <w:rPr>
          <w:sz w:val="24"/>
          <w:szCs w:val="24"/>
        </w:rPr>
        <w:t>5</w:t>
      </w:r>
      <w:r w:rsidRPr="0025726E" w:rsidR="008B38E3">
        <w:rPr>
          <w:sz w:val="24"/>
          <w:szCs w:val="24"/>
        </w:rPr>
        <w:t xml:space="preserve">. </w:t>
      </w:r>
      <w:r w:rsidRPr="0025726E" w:rsidR="008B38E3">
        <w:rPr>
          <w:i/>
          <w:iCs/>
          <w:sz w:val="24"/>
          <w:szCs w:val="24"/>
        </w:rPr>
        <w:t>See</w:t>
      </w:r>
      <w:r w:rsidRPr="0025726E" w:rsidR="008B38E3">
        <w:rPr>
          <w:sz w:val="24"/>
          <w:szCs w:val="24"/>
        </w:rPr>
        <w:t xml:space="preserve"> http://www.bls.gov/news.release/pdf/ecec.pdf.  Table </w:t>
      </w:r>
      <w:r w:rsidR="00BA62B5">
        <w:rPr>
          <w:sz w:val="24"/>
          <w:szCs w:val="24"/>
        </w:rPr>
        <w:t>3</w:t>
      </w:r>
      <w:r w:rsidRPr="0025726E" w:rsidR="008B38E3">
        <w:rPr>
          <w:sz w:val="24"/>
          <w:szCs w:val="24"/>
        </w:rPr>
        <w:t xml:space="preserve"> lists the hourly rate for State and local government workers as $</w:t>
      </w:r>
      <w:r w:rsidR="00A4322A">
        <w:rPr>
          <w:sz w:val="24"/>
          <w:szCs w:val="24"/>
        </w:rPr>
        <w:t>63</w:t>
      </w:r>
      <w:r w:rsidR="00921246">
        <w:rPr>
          <w:sz w:val="24"/>
          <w:szCs w:val="24"/>
        </w:rPr>
        <w:t>.46</w:t>
      </w:r>
      <w:r w:rsidRPr="0025726E" w:rsidR="008B38E3">
        <w:rPr>
          <w:sz w:val="24"/>
          <w:szCs w:val="24"/>
        </w:rPr>
        <w:t>, including benefits.</w:t>
      </w:r>
    </w:p>
    <w:p w:rsidR="00E10440" w:rsidRPr="0025726E" w:rsidP="00D13733" w14:paraId="3113D9A2" w14:textId="77777777">
      <w:pPr>
        <w:widowControl/>
        <w:rPr>
          <w:sz w:val="22"/>
          <w:szCs w:val="22"/>
        </w:rPr>
      </w:pPr>
    </w:p>
    <w:tbl>
      <w:tblPr>
        <w:tblW w:w="9465" w:type="dxa"/>
        <w:tblInd w:w="93" w:type="dxa"/>
        <w:tblLook w:val="04A0"/>
      </w:tblPr>
      <w:tblGrid>
        <w:gridCol w:w="1219"/>
        <w:gridCol w:w="1500"/>
        <w:gridCol w:w="1314"/>
        <w:gridCol w:w="1309"/>
        <w:gridCol w:w="1263"/>
        <w:gridCol w:w="1216"/>
        <w:gridCol w:w="1644"/>
      </w:tblGrid>
      <w:tr w14:paraId="1FF15700" w14:textId="77777777" w:rsidTr="008B38E3">
        <w:tblPrEx>
          <w:tblW w:w="9465" w:type="dxa"/>
          <w:tblInd w:w="93" w:type="dxa"/>
          <w:tblLook w:val="04A0"/>
        </w:tblPrEx>
        <w:trPr>
          <w:trHeight w:val="508"/>
        </w:trPr>
        <w:tc>
          <w:tcPr>
            <w:tcW w:w="1219" w:type="dxa"/>
            <w:tcBorders>
              <w:top w:val="single" w:sz="4" w:space="0" w:color="auto"/>
              <w:left w:val="single" w:sz="4" w:space="0" w:color="auto"/>
              <w:bottom w:val="single" w:sz="4" w:space="0" w:color="auto"/>
              <w:right w:val="single" w:sz="4" w:space="0" w:color="auto"/>
            </w:tcBorders>
            <w:vAlign w:val="center"/>
            <w:hideMark/>
          </w:tcPr>
          <w:p w:rsidR="00E10440" w:rsidRPr="0025726E" w:rsidP="00E10440" w14:paraId="6190E7FA" w14:textId="77777777">
            <w:pPr>
              <w:widowControl/>
              <w:autoSpaceDE/>
              <w:autoSpaceDN/>
              <w:adjustRightInd/>
              <w:rPr>
                <w:color w:val="000000"/>
              </w:rPr>
            </w:pPr>
            <w:r w:rsidRPr="0025726E">
              <w:rPr>
                <w:color w:val="000000"/>
              </w:rPr>
              <w:t>Task</w:t>
            </w:r>
          </w:p>
        </w:tc>
        <w:tc>
          <w:tcPr>
            <w:tcW w:w="1500" w:type="dxa"/>
            <w:tcBorders>
              <w:top w:val="single" w:sz="4" w:space="0" w:color="auto"/>
              <w:left w:val="nil"/>
              <w:bottom w:val="single" w:sz="4" w:space="0" w:color="auto"/>
              <w:right w:val="single" w:sz="4" w:space="0" w:color="auto"/>
            </w:tcBorders>
            <w:vAlign w:val="center"/>
            <w:hideMark/>
          </w:tcPr>
          <w:p w:rsidR="00E10440" w:rsidRPr="0025726E" w:rsidP="00E10440" w14:paraId="0F2050A4" w14:textId="77777777">
            <w:pPr>
              <w:widowControl/>
              <w:autoSpaceDE/>
              <w:autoSpaceDN/>
              <w:adjustRightInd/>
              <w:rPr>
                <w:color w:val="000000"/>
              </w:rPr>
            </w:pPr>
            <w:r w:rsidRPr="0025726E">
              <w:rPr>
                <w:color w:val="000000"/>
              </w:rPr>
              <w:t>No. Respondents</w:t>
            </w:r>
          </w:p>
        </w:tc>
        <w:tc>
          <w:tcPr>
            <w:tcW w:w="1314" w:type="dxa"/>
            <w:tcBorders>
              <w:top w:val="single" w:sz="4" w:space="0" w:color="auto"/>
              <w:left w:val="nil"/>
              <w:bottom w:val="single" w:sz="4" w:space="0" w:color="auto"/>
              <w:right w:val="single" w:sz="4" w:space="0" w:color="auto"/>
            </w:tcBorders>
            <w:vAlign w:val="center"/>
            <w:hideMark/>
          </w:tcPr>
          <w:p w:rsidR="00E10440" w:rsidRPr="0025726E" w:rsidP="00E10440" w14:paraId="65C26FDA" w14:textId="77777777">
            <w:pPr>
              <w:widowControl/>
              <w:autoSpaceDE/>
              <w:autoSpaceDN/>
              <w:adjustRightInd/>
              <w:rPr>
                <w:color w:val="000000"/>
              </w:rPr>
            </w:pPr>
            <w:r w:rsidRPr="0025726E">
              <w:rPr>
                <w:color w:val="000000"/>
              </w:rPr>
              <w:t>No. of Responses per Year</w:t>
            </w:r>
          </w:p>
        </w:tc>
        <w:tc>
          <w:tcPr>
            <w:tcW w:w="1309" w:type="dxa"/>
            <w:tcBorders>
              <w:top w:val="single" w:sz="4" w:space="0" w:color="auto"/>
              <w:left w:val="nil"/>
              <w:bottom w:val="single" w:sz="4" w:space="0" w:color="auto"/>
              <w:right w:val="single" w:sz="4" w:space="0" w:color="auto"/>
            </w:tcBorders>
            <w:vAlign w:val="center"/>
            <w:hideMark/>
          </w:tcPr>
          <w:p w:rsidR="00E10440" w:rsidRPr="0025726E" w:rsidP="00E10440" w14:paraId="6F49FAF3" w14:textId="77777777">
            <w:pPr>
              <w:widowControl/>
              <w:autoSpaceDE/>
              <w:autoSpaceDN/>
              <w:adjustRightInd/>
              <w:rPr>
                <w:color w:val="000000"/>
              </w:rPr>
            </w:pPr>
            <w:r w:rsidRPr="0025726E">
              <w:rPr>
                <w:color w:val="000000"/>
              </w:rPr>
              <w:t>Total Responses</w:t>
            </w:r>
          </w:p>
        </w:tc>
        <w:tc>
          <w:tcPr>
            <w:tcW w:w="1263" w:type="dxa"/>
            <w:tcBorders>
              <w:top w:val="single" w:sz="4" w:space="0" w:color="auto"/>
              <w:left w:val="nil"/>
              <w:bottom w:val="single" w:sz="4" w:space="0" w:color="auto"/>
              <w:right w:val="single" w:sz="4" w:space="0" w:color="auto"/>
            </w:tcBorders>
            <w:vAlign w:val="center"/>
            <w:hideMark/>
          </w:tcPr>
          <w:p w:rsidR="00E10440" w:rsidRPr="0025726E" w:rsidP="00E10440" w14:paraId="042D26AE" w14:textId="77777777">
            <w:pPr>
              <w:widowControl/>
              <w:autoSpaceDE/>
              <w:autoSpaceDN/>
              <w:adjustRightInd/>
              <w:rPr>
                <w:color w:val="000000"/>
              </w:rPr>
            </w:pPr>
            <w:r w:rsidRPr="0025726E">
              <w:rPr>
                <w:color w:val="000000"/>
              </w:rPr>
              <w:t>Burden Hours per Response</w:t>
            </w:r>
          </w:p>
        </w:tc>
        <w:tc>
          <w:tcPr>
            <w:tcW w:w="1216" w:type="dxa"/>
            <w:tcBorders>
              <w:top w:val="single" w:sz="4" w:space="0" w:color="auto"/>
              <w:left w:val="nil"/>
              <w:bottom w:val="single" w:sz="4" w:space="0" w:color="auto"/>
              <w:right w:val="single" w:sz="4" w:space="0" w:color="auto"/>
            </w:tcBorders>
            <w:vAlign w:val="center"/>
            <w:hideMark/>
          </w:tcPr>
          <w:p w:rsidR="00E10440" w:rsidRPr="0025726E" w:rsidP="00E10440" w14:paraId="533191FD" w14:textId="77777777">
            <w:pPr>
              <w:widowControl/>
              <w:autoSpaceDE/>
              <w:autoSpaceDN/>
              <w:adjustRightInd/>
              <w:rPr>
                <w:color w:val="000000"/>
              </w:rPr>
            </w:pPr>
            <w:r w:rsidRPr="0025726E">
              <w:rPr>
                <w:color w:val="000000"/>
              </w:rPr>
              <w:t>Annual Burden Hours</w:t>
            </w:r>
          </w:p>
        </w:tc>
        <w:tc>
          <w:tcPr>
            <w:tcW w:w="1644" w:type="dxa"/>
            <w:tcBorders>
              <w:top w:val="single" w:sz="4" w:space="0" w:color="auto"/>
              <w:left w:val="nil"/>
              <w:bottom w:val="single" w:sz="4" w:space="0" w:color="auto"/>
              <w:right w:val="single" w:sz="4" w:space="0" w:color="auto"/>
            </w:tcBorders>
            <w:vAlign w:val="center"/>
            <w:hideMark/>
          </w:tcPr>
          <w:p w:rsidR="00E10440" w:rsidRPr="0025726E" w:rsidP="00E10440" w14:paraId="2FBA7A44" w14:textId="17676B7E">
            <w:pPr>
              <w:widowControl/>
              <w:autoSpaceDE/>
              <w:autoSpaceDN/>
              <w:adjustRightInd/>
              <w:rPr>
                <w:color w:val="000000"/>
              </w:rPr>
            </w:pPr>
            <w:r w:rsidRPr="0025726E">
              <w:rPr>
                <w:color w:val="000000"/>
              </w:rPr>
              <w:t>Cost to Respondents</w:t>
            </w:r>
          </w:p>
        </w:tc>
      </w:tr>
      <w:tr w14:paraId="2EA8616A" w14:textId="77777777" w:rsidTr="009A79E5">
        <w:tblPrEx>
          <w:tblW w:w="9465" w:type="dxa"/>
          <w:tblInd w:w="93" w:type="dxa"/>
          <w:tblLook w:val="04A0"/>
        </w:tblPrEx>
        <w:trPr>
          <w:trHeight w:val="761"/>
        </w:trPr>
        <w:tc>
          <w:tcPr>
            <w:tcW w:w="1219" w:type="dxa"/>
            <w:tcBorders>
              <w:top w:val="nil"/>
              <w:left w:val="single" w:sz="4" w:space="0" w:color="auto"/>
              <w:bottom w:val="single" w:sz="4" w:space="0" w:color="auto"/>
              <w:right w:val="single" w:sz="4" w:space="0" w:color="auto"/>
            </w:tcBorders>
            <w:vAlign w:val="center"/>
            <w:hideMark/>
          </w:tcPr>
          <w:p w:rsidR="009A79E5" w:rsidRPr="0025726E" w:rsidP="009A79E5" w14:paraId="08A35BBE" w14:textId="77777777">
            <w:pPr>
              <w:widowControl/>
              <w:autoSpaceDE/>
              <w:autoSpaceDN/>
              <w:adjustRightInd/>
              <w:rPr>
                <w:color w:val="000000"/>
              </w:rPr>
            </w:pPr>
            <w:r w:rsidRPr="0025726E">
              <w:rPr>
                <w:color w:val="000000"/>
              </w:rPr>
              <w:t>Preparing and submitting the Proposal</w:t>
            </w:r>
          </w:p>
        </w:tc>
        <w:tc>
          <w:tcPr>
            <w:tcW w:w="1500" w:type="dxa"/>
            <w:tcBorders>
              <w:top w:val="nil"/>
              <w:left w:val="nil"/>
              <w:bottom w:val="single" w:sz="4" w:space="0" w:color="auto"/>
              <w:right w:val="single" w:sz="4" w:space="0" w:color="auto"/>
            </w:tcBorders>
            <w:vAlign w:val="center"/>
            <w:hideMark/>
          </w:tcPr>
          <w:p w:rsidR="009A79E5" w:rsidRPr="009A79E5" w:rsidP="009A79E5" w14:paraId="7E033919" w14:textId="77777777">
            <w:pPr>
              <w:widowControl/>
              <w:autoSpaceDE/>
              <w:autoSpaceDN/>
              <w:adjustRightInd/>
              <w:jc w:val="right"/>
              <w:rPr>
                <w:color w:val="000000"/>
                <w:sz w:val="22"/>
                <w:szCs w:val="22"/>
              </w:rPr>
            </w:pPr>
            <w:r w:rsidRPr="009A79E5">
              <w:rPr>
                <w:color w:val="000000"/>
                <w:sz w:val="22"/>
                <w:szCs w:val="22"/>
              </w:rPr>
              <w:t>13</w:t>
            </w:r>
          </w:p>
        </w:tc>
        <w:tc>
          <w:tcPr>
            <w:tcW w:w="1314" w:type="dxa"/>
            <w:tcBorders>
              <w:top w:val="nil"/>
              <w:left w:val="nil"/>
              <w:bottom w:val="single" w:sz="4" w:space="0" w:color="auto"/>
              <w:right w:val="single" w:sz="4" w:space="0" w:color="auto"/>
            </w:tcBorders>
            <w:vAlign w:val="center"/>
            <w:hideMark/>
          </w:tcPr>
          <w:p w:rsidR="009A79E5" w:rsidRPr="009A79E5" w:rsidP="009A79E5" w14:paraId="5CB2734F" w14:textId="77777777">
            <w:pPr>
              <w:widowControl/>
              <w:autoSpaceDE/>
              <w:autoSpaceDN/>
              <w:adjustRightInd/>
              <w:jc w:val="right"/>
              <w:rPr>
                <w:color w:val="000000"/>
                <w:sz w:val="22"/>
                <w:szCs w:val="22"/>
              </w:rPr>
            </w:pPr>
            <w:r w:rsidRPr="009A79E5">
              <w:rPr>
                <w:color w:val="000000"/>
                <w:sz w:val="22"/>
                <w:szCs w:val="22"/>
              </w:rPr>
              <w:t>1</w:t>
            </w:r>
          </w:p>
        </w:tc>
        <w:tc>
          <w:tcPr>
            <w:tcW w:w="1309" w:type="dxa"/>
            <w:tcBorders>
              <w:top w:val="nil"/>
              <w:left w:val="nil"/>
              <w:bottom w:val="single" w:sz="4" w:space="0" w:color="auto"/>
              <w:right w:val="single" w:sz="4" w:space="0" w:color="auto"/>
            </w:tcBorders>
            <w:vAlign w:val="center"/>
            <w:hideMark/>
          </w:tcPr>
          <w:p w:rsidR="009A79E5" w:rsidRPr="009A79E5" w:rsidP="009A79E5" w14:paraId="44FE8806" w14:textId="77777777">
            <w:pPr>
              <w:widowControl/>
              <w:autoSpaceDE/>
              <w:autoSpaceDN/>
              <w:adjustRightInd/>
              <w:jc w:val="right"/>
              <w:rPr>
                <w:color w:val="000000"/>
                <w:sz w:val="22"/>
                <w:szCs w:val="22"/>
              </w:rPr>
            </w:pPr>
            <w:r w:rsidRPr="009A79E5">
              <w:rPr>
                <w:color w:val="000000"/>
                <w:sz w:val="22"/>
                <w:szCs w:val="22"/>
              </w:rPr>
              <w:t>13</w:t>
            </w:r>
          </w:p>
        </w:tc>
        <w:tc>
          <w:tcPr>
            <w:tcW w:w="1263" w:type="dxa"/>
            <w:tcBorders>
              <w:top w:val="nil"/>
              <w:left w:val="nil"/>
              <w:bottom w:val="single" w:sz="4" w:space="0" w:color="auto"/>
              <w:right w:val="single" w:sz="4" w:space="0" w:color="auto"/>
            </w:tcBorders>
            <w:vAlign w:val="center"/>
            <w:hideMark/>
          </w:tcPr>
          <w:p w:rsidR="009A79E5" w:rsidRPr="009A79E5" w:rsidP="009A79E5" w14:paraId="73B51E5A" w14:textId="77777777">
            <w:pPr>
              <w:widowControl/>
              <w:autoSpaceDE/>
              <w:autoSpaceDN/>
              <w:adjustRightInd/>
              <w:jc w:val="right"/>
              <w:rPr>
                <w:color w:val="000000"/>
                <w:sz w:val="22"/>
                <w:szCs w:val="22"/>
              </w:rPr>
            </w:pPr>
            <w:r w:rsidRPr="009A79E5">
              <w:rPr>
                <w:color w:val="000000"/>
                <w:sz w:val="22"/>
                <w:szCs w:val="22"/>
              </w:rPr>
              <w:t>81</w:t>
            </w:r>
          </w:p>
        </w:tc>
        <w:tc>
          <w:tcPr>
            <w:tcW w:w="1216" w:type="dxa"/>
            <w:tcBorders>
              <w:top w:val="nil"/>
              <w:left w:val="nil"/>
              <w:bottom w:val="single" w:sz="4" w:space="0" w:color="auto"/>
              <w:right w:val="single" w:sz="4" w:space="0" w:color="auto"/>
            </w:tcBorders>
            <w:vAlign w:val="center"/>
            <w:hideMark/>
          </w:tcPr>
          <w:p w:rsidR="009A79E5" w:rsidRPr="009A79E5" w:rsidP="009A79E5" w14:paraId="065A4A2D" w14:textId="77777777">
            <w:pPr>
              <w:widowControl/>
              <w:autoSpaceDE/>
              <w:autoSpaceDN/>
              <w:adjustRightInd/>
              <w:jc w:val="right"/>
              <w:rPr>
                <w:color w:val="000000"/>
                <w:sz w:val="22"/>
                <w:szCs w:val="22"/>
              </w:rPr>
            </w:pPr>
            <w:r w:rsidRPr="009A79E5">
              <w:rPr>
                <w:color w:val="000000"/>
                <w:sz w:val="22"/>
                <w:szCs w:val="22"/>
              </w:rPr>
              <w:t>1,053</w:t>
            </w:r>
          </w:p>
        </w:tc>
        <w:tc>
          <w:tcPr>
            <w:tcW w:w="1644" w:type="dxa"/>
            <w:tcBorders>
              <w:top w:val="nil"/>
              <w:left w:val="nil"/>
              <w:bottom w:val="single" w:sz="4" w:space="0" w:color="auto"/>
              <w:right w:val="single" w:sz="4" w:space="0" w:color="auto"/>
            </w:tcBorders>
            <w:vAlign w:val="center"/>
            <w:hideMark/>
          </w:tcPr>
          <w:p w:rsidR="009A79E5" w:rsidRPr="009A79E5" w:rsidP="009A79E5" w14:paraId="50DC4DFA" w14:textId="66853F43">
            <w:pPr>
              <w:widowControl/>
              <w:autoSpaceDE/>
              <w:autoSpaceDN/>
              <w:adjustRightInd/>
              <w:jc w:val="right"/>
              <w:rPr>
                <w:color w:val="000000"/>
                <w:sz w:val="22"/>
                <w:szCs w:val="22"/>
              </w:rPr>
            </w:pPr>
            <w:r w:rsidRPr="009A79E5">
              <w:rPr>
                <w:sz w:val="22"/>
                <w:szCs w:val="22"/>
              </w:rPr>
              <w:t xml:space="preserve"> $66,823 </w:t>
            </w:r>
          </w:p>
        </w:tc>
      </w:tr>
      <w:tr w14:paraId="01D13DA0" w14:textId="77777777" w:rsidTr="009A79E5">
        <w:tblPrEx>
          <w:tblW w:w="9465" w:type="dxa"/>
          <w:tblInd w:w="93" w:type="dxa"/>
          <w:tblLook w:val="04A0"/>
        </w:tblPrEx>
        <w:trPr>
          <w:trHeight w:val="761"/>
        </w:trPr>
        <w:tc>
          <w:tcPr>
            <w:tcW w:w="1219" w:type="dxa"/>
            <w:tcBorders>
              <w:top w:val="nil"/>
              <w:left w:val="single" w:sz="4" w:space="0" w:color="auto"/>
              <w:bottom w:val="single" w:sz="4" w:space="0" w:color="auto"/>
              <w:right w:val="single" w:sz="4" w:space="0" w:color="auto"/>
            </w:tcBorders>
            <w:vAlign w:val="center"/>
          </w:tcPr>
          <w:p w:rsidR="009A79E5" w:rsidRPr="0025726E" w:rsidP="009A79E5" w14:paraId="0CADE113" w14:textId="77777777">
            <w:pPr>
              <w:widowControl/>
              <w:autoSpaceDE/>
              <w:autoSpaceDN/>
              <w:adjustRightInd/>
              <w:rPr>
                <w:color w:val="000000"/>
              </w:rPr>
            </w:pPr>
            <w:r w:rsidRPr="0025726E">
              <w:rPr>
                <w:color w:val="000000"/>
              </w:rPr>
              <w:t>Quarterly Financial Reports</w:t>
            </w:r>
          </w:p>
        </w:tc>
        <w:tc>
          <w:tcPr>
            <w:tcW w:w="1500" w:type="dxa"/>
            <w:tcBorders>
              <w:top w:val="nil"/>
              <w:left w:val="nil"/>
              <w:bottom w:val="single" w:sz="4" w:space="0" w:color="auto"/>
              <w:right w:val="single" w:sz="4" w:space="0" w:color="auto"/>
            </w:tcBorders>
            <w:vAlign w:val="center"/>
          </w:tcPr>
          <w:p w:rsidR="009A79E5" w:rsidRPr="009A79E5" w:rsidP="009A79E5" w14:paraId="05A046E9" w14:textId="77777777">
            <w:pPr>
              <w:widowControl/>
              <w:autoSpaceDE/>
              <w:autoSpaceDN/>
              <w:adjustRightInd/>
              <w:jc w:val="right"/>
              <w:rPr>
                <w:color w:val="000000"/>
                <w:sz w:val="22"/>
                <w:szCs w:val="22"/>
              </w:rPr>
            </w:pPr>
            <w:r w:rsidRPr="009A79E5">
              <w:rPr>
                <w:color w:val="000000"/>
                <w:sz w:val="22"/>
                <w:szCs w:val="22"/>
              </w:rPr>
              <w:t>10</w:t>
            </w:r>
          </w:p>
        </w:tc>
        <w:tc>
          <w:tcPr>
            <w:tcW w:w="1314" w:type="dxa"/>
            <w:tcBorders>
              <w:top w:val="nil"/>
              <w:left w:val="nil"/>
              <w:bottom w:val="single" w:sz="4" w:space="0" w:color="auto"/>
              <w:right w:val="single" w:sz="4" w:space="0" w:color="auto"/>
            </w:tcBorders>
            <w:vAlign w:val="center"/>
          </w:tcPr>
          <w:p w:rsidR="009A79E5" w:rsidRPr="009A79E5" w:rsidP="009A79E5" w14:paraId="70CD042D" w14:textId="77777777">
            <w:pPr>
              <w:widowControl/>
              <w:autoSpaceDE/>
              <w:autoSpaceDN/>
              <w:adjustRightInd/>
              <w:jc w:val="right"/>
              <w:rPr>
                <w:color w:val="000000"/>
                <w:sz w:val="22"/>
                <w:szCs w:val="22"/>
              </w:rPr>
            </w:pPr>
            <w:r w:rsidRPr="009A79E5">
              <w:rPr>
                <w:color w:val="000000"/>
                <w:sz w:val="22"/>
                <w:szCs w:val="22"/>
              </w:rPr>
              <w:t>4</w:t>
            </w:r>
          </w:p>
        </w:tc>
        <w:tc>
          <w:tcPr>
            <w:tcW w:w="1309" w:type="dxa"/>
            <w:tcBorders>
              <w:top w:val="nil"/>
              <w:left w:val="nil"/>
              <w:bottom w:val="single" w:sz="4" w:space="0" w:color="auto"/>
              <w:right w:val="single" w:sz="4" w:space="0" w:color="auto"/>
            </w:tcBorders>
            <w:vAlign w:val="center"/>
          </w:tcPr>
          <w:p w:rsidR="009A79E5" w:rsidRPr="009A79E5" w:rsidP="009A79E5" w14:paraId="042620A5" w14:textId="77777777">
            <w:pPr>
              <w:widowControl/>
              <w:autoSpaceDE/>
              <w:autoSpaceDN/>
              <w:adjustRightInd/>
              <w:jc w:val="right"/>
              <w:rPr>
                <w:color w:val="000000"/>
                <w:sz w:val="22"/>
                <w:szCs w:val="22"/>
              </w:rPr>
            </w:pPr>
            <w:r w:rsidRPr="009A79E5">
              <w:rPr>
                <w:color w:val="000000"/>
                <w:sz w:val="22"/>
                <w:szCs w:val="22"/>
              </w:rPr>
              <w:t>40</w:t>
            </w:r>
          </w:p>
        </w:tc>
        <w:tc>
          <w:tcPr>
            <w:tcW w:w="1263" w:type="dxa"/>
            <w:tcBorders>
              <w:top w:val="nil"/>
              <w:left w:val="nil"/>
              <w:bottom w:val="single" w:sz="4" w:space="0" w:color="auto"/>
              <w:right w:val="single" w:sz="4" w:space="0" w:color="auto"/>
            </w:tcBorders>
            <w:vAlign w:val="center"/>
          </w:tcPr>
          <w:p w:rsidR="009A79E5" w:rsidRPr="009A79E5" w:rsidP="009A79E5" w14:paraId="45BF1BCE" w14:textId="77777777">
            <w:pPr>
              <w:widowControl/>
              <w:autoSpaceDE/>
              <w:autoSpaceDN/>
              <w:adjustRightInd/>
              <w:jc w:val="right"/>
              <w:rPr>
                <w:color w:val="000000"/>
                <w:sz w:val="22"/>
                <w:szCs w:val="22"/>
              </w:rPr>
            </w:pPr>
            <w:r w:rsidRPr="009A79E5">
              <w:rPr>
                <w:color w:val="000000"/>
                <w:sz w:val="22"/>
                <w:szCs w:val="22"/>
              </w:rPr>
              <w:t>1</w:t>
            </w:r>
          </w:p>
        </w:tc>
        <w:tc>
          <w:tcPr>
            <w:tcW w:w="1216" w:type="dxa"/>
            <w:tcBorders>
              <w:top w:val="nil"/>
              <w:left w:val="nil"/>
              <w:bottom w:val="single" w:sz="4" w:space="0" w:color="auto"/>
              <w:right w:val="single" w:sz="4" w:space="0" w:color="auto"/>
            </w:tcBorders>
            <w:vAlign w:val="center"/>
          </w:tcPr>
          <w:p w:rsidR="009A79E5" w:rsidRPr="009A79E5" w:rsidP="009A79E5" w14:paraId="4F9A7AB6" w14:textId="77777777">
            <w:pPr>
              <w:widowControl/>
              <w:autoSpaceDE/>
              <w:autoSpaceDN/>
              <w:adjustRightInd/>
              <w:jc w:val="right"/>
              <w:rPr>
                <w:color w:val="000000"/>
                <w:sz w:val="22"/>
                <w:szCs w:val="22"/>
              </w:rPr>
            </w:pPr>
            <w:r w:rsidRPr="009A79E5">
              <w:rPr>
                <w:color w:val="000000"/>
                <w:sz w:val="22"/>
                <w:szCs w:val="22"/>
              </w:rPr>
              <w:t>40</w:t>
            </w:r>
          </w:p>
        </w:tc>
        <w:tc>
          <w:tcPr>
            <w:tcW w:w="1644" w:type="dxa"/>
            <w:tcBorders>
              <w:top w:val="nil"/>
              <w:left w:val="nil"/>
              <w:bottom w:val="single" w:sz="4" w:space="0" w:color="auto"/>
              <w:right w:val="single" w:sz="4" w:space="0" w:color="auto"/>
            </w:tcBorders>
            <w:vAlign w:val="center"/>
          </w:tcPr>
          <w:p w:rsidR="009A79E5" w:rsidRPr="009A79E5" w:rsidP="009A79E5" w14:paraId="74627FE4" w14:textId="39608A3C">
            <w:pPr>
              <w:widowControl/>
              <w:autoSpaceDE/>
              <w:autoSpaceDN/>
              <w:adjustRightInd/>
              <w:jc w:val="right"/>
              <w:rPr>
                <w:color w:val="000000"/>
                <w:sz w:val="22"/>
                <w:szCs w:val="22"/>
              </w:rPr>
            </w:pPr>
            <w:r w:rsidRPr="009A79E5">
              <w:rPr>
                <w:sz w:val="22"/>
                <w:szCs w:val="22"/>
              </w:rPr>
              <w:t xml:space="preserve"> $2,538 </w:t>
            </w:r>
          </w:p>
        </w:tc>
      </w:tr>
      <w:tr w14:paraId="40753E02" w14:textId="77777777" w:rsidTr="009A79E5">
        <w:tblPrEx>
          <w:tblW w:w="9465" w:type="dxa"/>
          <w:tblInd w:w="93" w:type="dxa"/>
          <w:tblLook w:val="04A0"/>
        </w:tblPrEx>
        <w:trPr>
          <w:trHeight w:val="334"/>
        </w:trPr>
        <w:tc>
          <w:tcPr>
            <w:tcW w:w="1219" w:type="dxa"/>
            <w:tcBorders>
              <w:top w:val="nil"/>
              <w:left w:val="single" w:sz="4" w:space="0" w:color="auto"/>
              <w:bottom w:val="single" w:sz="4" w:space="0" w:color="auto"/>
              <w:right w:val="single" w:sz="4" w:space="0" w:color="auto"/>
            </w:tcBorders>
            <w:vAlign w:val="center"/>
            <w:hideMark/>
          </w:tcPr>
          <w:p w:rsidR="009A79E5" w:rsidRPr="0025726E" w:rsidP="009A79E5" w14:paraId="5335D6E6" w14:textId="77777777">
            <w:pPr>
              <w:widowControl/>
              <w:autoSpaceDE/>
              <w:autoSpaceDN/>
              <w:adjustRightInd/>
              <w:rPr>
                <w:color w:val="000000"/>
              </w:rPr>
            </w:pPr>
            <w:r w:rsidRPr="0025726E">
              <w:rPr>
                <w:color w:val="000000"/>
              </w:rPr>
              <w:t>Annual Reports</w:t>
            </w:r>
          </w:p>
        </w:tc>
        <w:tc>
          <w:tcPr>
            <w:tcW w:w="1500" w:type="dxa"/>
            <w:tcBorders>
              <w:top w:val="nil"/>
              <w:left w:val="nil"/>
              <w:bottom w:val="single" w:sz="4" w:space="0" w:color="auto"/>
              <w:right w:val="single" w:sz="4" w:space="0" w:color="auto"/>
            </w:tcBorders>
            <w:vAlign w:val="center"/>
            <w:hideMark/>
          </w:tcPr>
          <w:p w:rsidR="009A79E5" w:rsidRPr="009A79E5" w:rsidP="009A79E5" w14:paraId="5382231A" w14:textId="77777777">
            <w:pPr>
              <w:widowControl/>
              <w:autoSpaceDE/>
              <w:autoSpaceDN/>
              <w:adjustRightInd/>
              <w:jc w:val="right"/>
              <w:rPr>
                <w:color w:val="000000"/>
                <w:sz w:val="22"/>
                <w:szCs w:val="22"/>
              </w:rPr>
            </w:pPr>
            <w:r w:rsidRPr="009A79E5">
              <w:rPr>
                <w:color w:val="000000"/>
                <w:sz w:val="22"/>
                <w:szCs w:val="22"/>
              </w:rPr>
              <w:t>10</w:t>
            </w:r>
          </w:p>
        </w:tc>
        <w:tc>
          <w:tcPr>
            <w:tcW w:w="1314" w:type="dxa"/>
            <w:tcBorders>
              <w:top w:val="nil"/>
              <w:left w:val="nil"/>
              <w:bottom w:val="single" w:sz="4" w:space="0" w:color="auto"/>
              <w:right w:val="single" w:sz="4" w:space="0" w:color="auto"/>
            </w:tcBorders>
            <w:vAlign w:val="center"/>
            <w:hideMark/>
          </w:tcPr>
          <w:p w:rsidR="009A79E5" w:rsidRPr="009A79E5" w:rsidP="009A79E5" w14:paraId="42897C5B" w14:textId="77777777">
            <w:pPr>
              <w:widowControl/>
              <w:autoSpaceDE/>
              <w:autoSpaceDN/>
              <w:adjustRightInd/>
              <w:jc w:val="right"/>
              <w:rPr>
                <w:color w:val="000000"/>
                <w:sz w:val="22"/>
                <w:szCs w:val="22"/>
              </w:rPr>
            </w:pPr>
            <w:r w:rsidRPr="009A79E5">
              <w:rPr>
                <w:color w:val="000000"/>
                <w:sz w:val="22"/>
                <w:szCs w:val="22"/>
              </w:rPr>
              <w:t>1</w:t>
            </w:r>
          </w:p>
        </w:tc>
        <w:tc>
          <w:tcPr>
            <w:tcW w:w="1309" w:type="dxa"/>
            <w:tcBorders>
              <w:top w:val="nil"/>
              <w:left w:val="nil"/>
              <w:bottom w:val="single" w:sz="4" w:space="0" w:color="auto"/>
              <w:right w:val="single" w:sz="4" w:space="0" w:color="auto"/>
            </w:tcBorders>
            <w:vAlign w:val="center"/>
            <w:hideMark/>
          </w:tcPr>
          <w:p w:rsidR="009A79E5" w:rsidRPr="009A79E5" w:rsidP="009A79E5" w14:paraId="2F7475B8" w14:textId="77777777">
            <w:pPr>
              <w:widowControl/>
              <w:autoSpaceDE/>
              <w:autoSpaceDN/>
              <w:adjustRightInd/>
              <w:jc w:val="right"/>
              <w:rPr>
                <w:color w:val="000000"/>
                <w:sz w:val="22"/>
                <w:szCs w:val="22"/>
              </w:rPr>
            </w:pPr>
            <w:r w:rsidRPr="009A79E5">
              <w:rPr>
                <w:color w:val="000000"/>
                <w:sz w:val="22"/>
                <w:szCs w:val="22"/>
              </w:rPr>
              <w:t>10</w:t>
            </w:r>
          </w:p>
        </w:tc>
        <w:tc>
          <w:tcPr>
            <w:tcW w:w="1263" w:type="dxa"/>
            <w:tcBorders>
              <w:top w:val="nil"/>
              <w:left w:val="nil"/>
              <w:bottom w:val="single" w:sz="4" w:space="0" w:color="auto"/>
              <w:right w:val="single" w:sz="4" w:space="0" w:color="auto"/>
            </w:tcBorders>
            <w:vAlign w:val="center"/>
            <w:hideMark/>
          </w:tcPr>
          <w:p w:rsidR="009A79E5" w:rsidRPr="009A79E5" w:rsidP="009A79E5" w14:paraId="21D4D256" w14:textId="77777777">
            <w:pPr>
              <w:widowControl/>
              <w:autoSpaceDE/>
              <w:autoSpaceDN/>
              <w:adjustRightInd/>
              <w:jc w:val="right"/>
              <w:rPr>
                <w:color w:val="000000"/>
                <w:sz w:val="22"/>
                <w:szCs w:val="22"/>
              </w:rPr>
            </w:pPr>
            <w:r w:rsidRPr="009A79E5">
              <w:rPr>
                <w:color w:val="000000"/>
                <w:sz w:val="22"/>
                <w:szCs w:val="22"/>
              </w:rPr>
              <w:t>2</w:t>
            </w:r>
          </w:p>
        </w:tc>
        <w:tc>
          <w:tcPr>
            <w:tcW w:w="1216" w:type="dxa"/>
            <w:tcBorders>
              <w:top w:val="nil"/>
              <w:left w:val="nil"/>
              <w:bottom w:val="single" w:sz="4" w:space="0" w:color="auto"/>
              <w:right w:val="single" w:sz="4" w:space="0" w:color="auto"/>
            </w:tcBorders>
            <w:vAlign w:val="center"/>
            <w:hideMark/>
          </w:tcPr>
          <w:p w:rsidR="009A79E5" w:rsidRPr="009A79E5" w:rsidP="009A79E5" w14:paraId="7C95F372" w14:textId="77777777">
            <w:pPr>
              <w:widowControl/>
              <w:autoSpaceDE/>
              <w:autoSpaceDN/>
              <w:adjustRightInd/>
              <w:jc w:val="right"/>
              <w:rPr>
                <w:color w:val="000000"/>
                <w:sz w:val="22"/>
                <w:szCs w:val="22"/>
              </w:rPr>
            </w:pPr>
            <w:r w:rsidRPr="009A79E5">
              <w:rPr>
                <w:color w:val="000000"/>
                <w:sz w:val="22"/>
                <w:szCs w:val="22"/>
              </w:rPr>
              <w:t>20</w:t>
            </w:r>
          </w:p>
        </w:tc>
        <w:tc>
          <w:tcPr>
            <w:tcW w:w="1644" w:type="dxa"/>
            <w:tcBorders>
              <w:top w:val="nil"/>
              <w:left w:val="nil"/>
              <w:bottom w:val="single" w:sz="4" w:space="0" w:color="auto"/>
              <w:right w:val="single" w:sz="4" w:space="0" w:color="auto"/>
            </w:tcBorders>
            <w:vAlign w:val="center"/>
            <w:hideMark/>
          </w:tcPr>
          <w:p w:rsidR="009A79E5" w:rsidRPr="009A79E5" w:rsidP="009A79E5" w14:paraId="1FA96430" w14:textId="774B23CA">
            <w:pPr>
              <w:widowControl/>
              <w:autoSpaceDE/>
              <w:autoSpaceDN/>
              <w:adjustRightInd/>
              <w:jc w:val="right"/>
              <w:rPr>
                <w:color w:val="000000"/>
                <w:sz w:val="22"/>
                <w:szCs w:val="22"/>
              </w:rPr>
            </w:pPr>
            <w:r w:rsidRPr="009A79E5">
              <w:rPr>
                <w:sz w:val="22"/>
                <w:szCs w:val="22"/>
              </w:rPr>
              <w:t xml:space="preserve"> $1,269 </w:t>
            </w:r>
          </w:p>
        </w:tc>
      </w:tr>
      <w:tr w14:paraId="40364CD3" w14:textId="77777777" w:rsidTr="009A79E5">
        <w:tblPrEx>
          <w:tblW w:w="9465" w:type="dxa"/>
          <w:tblInd w:w="93" w:type="dxa"/>
          <w:tblLook w:val="04A0"/>
        </w:tblPrEx>
        <w:trPr>
          <w:trHeight w:val="277"/>
        </w:trPr>
        <w:tc>
          <w:tcPr>
            <w:tcW w:w="1219" w:type="dxa"/>
            <w:tcBorders>
              <w:top w:val="nil"/>
              <w:left w:val="single" w:sz="4" w:space="0" w:color="auto"/>
              <w:bottom w:val="single" w:sz="4" w:space="0" w:color="auto"/>
              <w:right w:val="single" w:sz="4" w:space="0" w:color="auto"/>
            </w:tcBorders>
            <w:vAlign w:val="center"/>
            <w:hideMark/>
          </w:tcPr>
          <w:p w:rsidR="0025726E" w:rsidRPr="0025726E" w:rsidP="0025726E" w14:paraId="6CD8B1E2" w14:textId="77777777">
            <w:pPr>
              <w:widowControl/>
              <w:autoSpaceDE/>
              <w:autoSpaceDN/>
              <w:adjustRightInd/>
              <w:rPr>
                <w:b/>
                <w:bCs/>
                <w:color w:val="000000"/>
              </w:rPr>
            </w:pPr>
            <w:r w:rsidRPr="0025726E">
              <w:rPr>
                <w:b/>
                <w:bCs/>
                <w:color w:val="000000"/>
              </w:rPr>
              <w:t>Totals</w:t>
            </w:r>
          </w:p>
        </w:tc>
        <w:tc>
          <w:tcPr>
            <w:tcW w:w="1500" w:type="dxa"/>
            <w:tcBorders>
              <w:top w:val="nil"/>
              <w:left w:val="nil"/>
              <w:bottom w:val="single" w:sz="4" w:space="0" w:color="auto"/>
              <w:right w:val="single" w:sz="4" w:space="0" w:color="auto"/>
            </w:tcBorders>
            <w:shd w:val="clear" w:color="auto" w:fill="FFFFFF"/>
            <w:vAlign w:val="center"/>
            <w:hideMark/>
          </w:tcPr>
          <w:p w:rsidR="0025726E" w:rsidRPr="009A79E5" w:rsidP="009A79E5" w14:paraId="502D1F2A" w14:textId="77777777">
            <w:pPr>
              <w:widowControl/>
              <w:autoSpaceDE/>
              <w:autoSpaceDN/>
              <w:adjustRightInd/>
              <w:jc w:val="right"/>
              <w:rPr>
                <w:b/>
                <w:bCs/>
                <w:color w:val="000000"/>
                <w:sz w:val="22"/>
                <w:szCs w:val="22"/>
              </w:rPr>
            </w:pPr>
            <w:r w:rsidRPr="009A79E5">
              <w:rPr>
                <w:b/>
                <w:bCs/>
                <w:color w:val="000000"/>
                <w:sz w:val="22"/>
                <w:szCs w:val="22"/>
              </w:rPr>
              <w:t>33 </w:t>
            </w:r>
          </w:p>
        </w:tc>
        <w:tc>
          <w:tcPr>
            <w:tcW w:w="1314" w:type="dxa"/>
            <w:tcBorders>
              <w:top w:val="nil"/>
              <w:left w:val="nil"/>
              <w:bottom w:val="single" w:sz="4" w:space="0" w:color="auto"/>
              <w:right w:val="single" w:sz="4" w:space="0" w:color="auto"/>
            </w:tcBorders>
            <w:shd w:val="pct25" w:color="000000" w:fill="BFBFBF"/>
            <w:vAlign w:val="center"/>
            <w:hideMark/>
          </w:tcPr>
          <w:p w:rsidR="0025726E" w:rsidRPr="009A79E5" w:rsidP="009A79E5" w14:paraId="6E117608" w14:textId="77777777">
            <w:pPr>
              <w:widowControl/>
              <w:autoSpaceDE/>
              <w:autoSpaceDN/>
              <w:adjustRightInd/>
              <w:jc w:val="right"/>
              <w:rPr>
                <w:b/>
                <w:bCs/>
                <w:color w:val="000000"/>
                <w:sz w:val="22"/>
                <w:szCs w:val="22"/>
              </w:rPr>
            </w:pPr>
            <w:r w:rsidRPr="009A79E5">
              <w:rPr>
                <w:b/>
                <w:bCs/>
                <w:color w:val="000000"/>
                <w:sz w:val="22"/>
                <w:szCs w:val="22"/>
              </w:rPr>
              <w:t> </w:t>
            </w:r>
          </w:p>
        </w:tc>
        <w:tc>
          <w:tcPr>
            <w:tcW w:w="1309" w:type="dxa"/>
            <w:tcBorders>
              <w:top w:val="single" w:sz="4" w:space="0" w:color="auto"/>
              <w:left w:val="nil"/>
              <w:bottom w:val="single" w:sz="4" w:space="0" w:color="auto"/>
              <w:right w:val="single" w:sz="4" w:space="0" w:color="auto"/>
            </w:tcBorders>
            <w:shd w:val="clear" w:color="000000" w:fill="auto"/>
            <w:vAlign w:val="center"/>
            <w:hideMark/>
          </w:tcPr>
          <w:p w:rsidR="0025726E" w:rsidRPr="009A79E5" w:rsidP="009A79E5" w14:paraId="2EEA00B3" w14:textId="77777777">
            <w:pPr>
              <w:widowControl/>
              <w:autoSpaceDE/>
              <w:autoSpaceDN/>
              <w:adjustRightInd/>
              <w:jc w:val="right"/>
              <w:rPr>
                <w:b/>
                <w:bCs/>
                <w:color w:val="000000"/>
                <w:sz w:val="22"/>
                <w:szCs w:val="22"/>
              </w:rPr>
            </w:pPr>
            <w:r w:rsidRPr="009A79E5">
              <w:rPr>
                <w:b/>
                <w:bCs/>
                <w:color w:val="000000"/>
                <w:sz w:val="22"/>
                <w:szCs w:val="22"/>
              </w:rPr>
              <w:t>63 </w:t>
            </w:r>
          </w:p>
        </w:tc>
        <w:tc>
          <w:tcPr>
            <w:tcW w:w="1263" w:type="dxa"/>
            <w:tcBorders>
              <w:top w:val="nil"/>
              <w:left w:val="nil"/>
              <w:bottom w:val="single" w:sz="4" w:space="0" w:color="auto"/>
              <w:right w:val="single" w:sz="4" w:space="0" w:color="auto"/>
            </w:tcBorders>
            <w:shd w:val="pct25" w:color="000000" w:fill="BFBFBF"/>
            <w:vAlign w:val="center"/>
            <w:hideMark/>
          </w:tcPr>
          <w:p w:rsidR="0025726E" w:rsidRPr="009A79E5" w:rsidP="009A79E5" w14:paraId="6229AD2A" w14:textId="77777777">
            <w:pPr>
              <w:widowControl/>
              <w:autoSpaceDE/>
              <w:autoSpaceDN/>
              <w:adjustRightInd/>
              <w:jc w:val="right"/>
              <w:rPr>
                <w:b/>
                <w:bCs/>
                <w:color w:val="000000"/>
                <w:sz w:val="22"/>
                <w:szCs w:val="22"/>
              </w:rPr>
            </w:pPr>
            <w:r w:rsidRPr="009A79E5">
              <w:rPr>
                <w:b/>
                <w:bCs/>
                <w:color w:val="000000"/>
                <w:sz w:val="22"/>
                <w:szCs w:val="22"/>
              </w:rPr>
              <w:t> </w:t>
            </w:r>
          </w:p>
        </w:tc>
        <w:tc>
          <w:tcPr>
            <w:tcW w:w="1216" w:type="dxa"/>
            <w:tcBorders>
              <w:top w:val="nil"/>
              <w:left w:val="nil"/>
              <w:bottom w:val="single" w:sz="4" w:space="0" w:color="auto"/>
              <w:right w:val="single" w:sz="4" w:space="0" w:color="auto"/>
            </w:tcBorders>
            <w:vAlign w:val="center"/>
            <w:hideMark/>
          </w:tcPr>
          <w:p w:rsidR="0025726E" w:rsidRPr="009A79E5" w:rsidP="009A79E5" w14:paraId="73E511CD" w14:textId="77777777">
            <w:pPr>
              <w:widowControl/>
              <w:autoSpaceDE/>
              <w:autoSpaceDN/>
              <w:adjustRightInd/>
              <w:jc w:val="right"/>
              <w:rPr>
                <w:b/>
                <w:bCs/>
                <w:color w:val="000000"/>
                <w:sz w:val="22"/>
                <w:szCs w:val="22"/>
              </w:rPr>
            </w:pPr>
            <w:r w:rsidRPr="009A79E5">
              <w:rPr>
                <w:b/>
                <w:bCs/>
                <w:color w:val="000000"/>
                <w:sz w:val="22"/>
                <w:szCs w:val="22"/>
              </w:rPr>
              <w:t>1,113</w:t>
            </w:r>
          </w:p>
        </w:tc>
        <w:tc>
          <w:tcPr>
            <w:tcW w:w="1644" w:type="dxa"/>
            <w:tcBorders>
              <w:top w:val="nil"/>
              <w:left w:val="nil"/>
              <w:bottom w:val="single" w:sz="4" w:space="0" w:color="auto"/>
              <w:right w:val="single" w:sz="4" w:space="0" w:color="auto"/>
            </w:tcBorders>
            <w:vAlign w:val="center"/>
            <w:hideMark/>
          </w:tcPr>
          <w:p w:rsidR="0025726E" w:rsidRPr="009A79E5" w:rsidP="009A79E5" w14:paraId="35E8D4BE" w14:textId="41DB2894">
            <w:pPr>
              <w:widowControl/>
              <w:autoSpaceDE/>
              <w:autoSpaceDN/>
              <w:adjustRightInd/>
              <w:jc w:val="right"/>
              <w:rPr>
                <w:b/>
                <w:bCs/>
                <w:color w:val="000000"/>
                <w:sz w:val="22"/>
                <w:szCs w:val="22"/>
              </w:rPr>
            </w:pPr>
            <w:r w:rsidRPr="009A79E5">
              <w:rPr>
                <w:b/>
                <w:bCs/>
                <w:sz w:val="22"/>
                <w:szCs w:val="22"/>
              </w:rPr>
              <w:t>$70,630</w:t>
            </w:r>
          </w:p>
        </w:tc>
      </w:tr>
    </w:tbl>
    <w:p w:rsidR="00124B10" w:rsidRPr="0025726E" w:rsidP="00D13733" w14:paraId="454E9AD2" w14:textId="77777777">
      <w:pPr>
        <w:rPr>
          <w:sz w:val="24"/>
          <w:szCs w:val="24"/>
        </w:rPr>
      </w:pPr>
    </w:p>
    <w:p w:rsidR="00295103" w:rsidRPr="0025726E" w:rsidP="00A3685F" w14:paraId="7396488C" w14:textId="77777777">
      <w:pPr>
        <w:ind w:left="720" w:hanging="720"/>
        <w:rPr>
          <w:b/>
          <w:sz w:val="24"/>
          <w:szCs w:val="24"/>
        </w:rPr>
      </w:pPr>
      <w:r w:rsidRPr="0025726E">
        <w:rPr>
          <w:b/>
          <w:sz w:val="24"/>
          <w:szCs w:val="24"/>
        </w:rPr>
        <w:t>13.</w:t>
      </w:r>
      <w:r w:rsidRPr="0025726E">
        <w:rPr>
          <w:b/>
          <w:sz w:val="24"/>
          <w:szCs w:val="24"/>
        </w:rPr>
        <w:tab/>
        <w:t xml:space="preserve">Provide an estimate of the total annual </w:t>
      </w:r>
      <w:r w:rsidRPr="0025726E" w:rsidR="00DE1FFE">
        <w:rPr>
          <w:b/>
          <w:sz w:val="24"/>
          <w:szCs w:val="24"/>
        </w:rPr>
        <w:t>non-hour</w:t>
      </w:r>
      <w:r w:rsidRPr="0025726E">
        <w:rPr>
          <w:b/>
          <w:sz w:val="24"/>
          <w:szCs w:val="24"/>
        </w:rPr>
        <w:t xml:space="preserve"> cost burden to respondents or recordkeepers resulting from the collection of information.  (Do not include the cost of any hour burden </w:t>
      </w:r>
      <w:r w:rsidRPr="0025726E" w:rsidR="004A6DFA">
        <w:rPr>
          <w:b/>
          <w:sz w:val="24"/>
          <w:szCs w:val="24"/>
        </w:rPr>
        <w:t xml:space="preserve">already reflected </w:t>
      </w:r>
      <w:r w:rsidRPr="0025726E" w:rsidR="00F73931">
        <w:rPr>
          <w:b/>
          <w:sz w:val="24"/>
          <w:szCs w:val="24"/>
        </w:rPr>
        <w:t>in item 12</w:t>
      </w:r>
      <w:r w:rsidRPr="0025726E" w:rsidR="004A6DFA">
        <w:rPr>
          <w:b/>
          <w:sz w:val="24"/>
          <w:szCs w:val="24"/>
        </w:rPr>
        <w:t>.)</w:t>
      </w:r>
    </w:p>
    <w:p w:rsidR="00295103" w:rsidRPr="0025726E" w:rsidP="00D13733" w14:paraId="676A1007" w14:textId="77777777">
      <w:pPr>
        <w:ind w:left="720" w:hanging="360"/>
        <w:rPr>
          <w:b/>
          <w:sz w:val="24"/>
          <w:szCs w:val="24"/>
        </w:rPr>
      </w:pPr>
      <w:r w:rsidRPr="0025726E">
        <w:rPr>
          <w:b/>
          <w:sz w:val="24"/>
          <w:szCs w:val="24"/>
        </w:rPr>
        <w:t>*</w:t>
      </w:r>
      <w:r w:rsidRPr="0025726E">
        <w:rPr>
          <w:b/>
          <w:sz w:val="24"/>
          <w:szCs w:val="24"/>
        </w:rPr>
        <w:tab/>
      </w:r>
      <w:r w:rsidRPr="0025726E" w:rsidR="00A3685F">
        <w:rPr>
          <w:b/>
          <w:sz w:val="24"/>
          <w:szCs w:val="24"/>
        </w:rPr>
        <w:tab/>
      </w:r>
      <w:r w:rsidRPr="0025726E">
        <w:rPr>
          <w:b/>
          <w:sz w:val="24"/>
          <w:szCs w:val="24"/>
        </w:rPr>
        <w:t>The</w:t>
      </w:r>
      <w:r w:rsidRPr="0025726E">
        <w:rPr>
          <w:b/>
          <w:sz w:val="24"/>
          <w:szCs w:val="24"/>
        </w:rPr>
        <w:t xml:space="preserve"> cost estimate should be split into two components: (a) </w:t>
      </w:r>
      <w:r w:rsidRPr="0025726E">
        <w:rPr>
          <w:b/>
          <w:sz w:val="24"/>
          <w:szCs w:val="24"/>
        </w:rPr>
        <w:t>a total</w:t>
      </w:r>
      <w:r w:rsidRPr="0025726E">
        <w:rPr>
          <w:b/>
          <w:sz w:val="24"/>
          <w:szCs w:val="24"/>
        </w:rPr>
        <w:t xml:space="preserve"> capital and start-up cost component (annualized over its expected useful life) and (b) </w:t>
      </w:r>
      <w:r w:rsidRPr="0025726E">
        <w:rPr>
          <w:b/>
          <w:sz w:val="24"/>
          <w:szCs w:val="24"/>
        </w:rPr>
        <w:t>a total</w:t>
      </w:r>
      <w:r w:rsidRPr="0025726E">
        <w:rPr>
          <w:b/>
          <w:sz w:val="24"/>
          <w:szCs w:val="24"/>
        </w:rPr>
        <w:t xml:space="preserve"> operation and maintenance and purchase of services component.  The estimates should </w:t>
      </w:r>
      <w:r w:rsidRPr="0025726E">
        <w:rPr>
          <w:b/>
          <w:sz w:val="24"/>
          <w:szCs w:val="24"/>
        </w:rPr>
        <w:t>take into account</w:t>
      </w:r>
      <w:r w:rsidRPr="0025726E">
        <w:rPr>
          <w:b/>
          <w:sz w:val="24"/>
          <w:szCs w:val="24"/>
        </w:rPr>
        <w:t xml:space="preserve"> costs associated with generating, maintaining, and disclosing or providing the information </w:t>
      </w:r>
      <w:r w:rsidRPr="0025726E" w:rsidR="000257C8">
        <w:rPr>
          <w:b/>
          <w:sz w:val="24"/>
          <w:szCs w:val="24"/>
        </w:rPr>
        <w:t>(</w:t>
      </w:r>
      <w:r w:rsidRPr="0025726E">
        <w:rPr>
          <w:b/>
          <w:sz w:val="24"/>
          <w:szCs w:val="24"/>
        </w:rPr>
        <w:t>including filing fees paid</w:t>
      </w:r>
      <w:r w:rsidRPr="0025726E" w:rsidR="000257C8">
        <w:rPr>
          <w:b/>
          <w:sz w:val="24"/>
          <w:szCs w:val="24"/>
        </w:rPr>
        <w:t xml:space="preserve"> for form processing)</w:t>
      </w:r>
      <w:r w:rsidRPr="0025726E">
        <w:rPr>
          <w:b/>
          <w:sz w:val="24"/>
          <w:szCs w:val="24"/>
        </w:rPr>
        <w:t xml:space="preserve">.  Include descriptions of methods used to estimate major cost factors including system and technology acquisition, expected useful life of capital equipment, the discount rate(s), and the </w:t>
      </w:r>
      <w:r w:rsidRPr="0025726E">
        <w:rPr>
          <w:b/>
          <w:sz w:val="24"/>
          <w:szCs w:val="24"/>
        </w:rPr>
        <w:t>time period</w:t>
      </w:r>
      <w:r w:rsidRPr="0025726E">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5726E" w:rsidP="00D13733" w14:paraId="6AF5CF68" w14:textId="77777777">
      <w:pPr>
        <w:ind w:left="720" w:hanging="360"/>
        <w:rPr>
          <w:b/>
          <w:sz w:val="24"/>
          <w:szCs w:val="24"/>
        </w:rPr>
      </w:pPr>
      <w:r w:rsidRPr="0025726E">
        <w:rPr>
          <w:b/>
          <w:sz w:val="24"/>
          <w:szCs w:val="24"/>
        </w:rPr>
        <w:t>*</w:t>
      </w:r>
      <w:r w:rsidRPr="0025726E">
        <w:rPr>
          <w:b/>
          <w:sz w:val="24"/>
          <w:szCs w:val="24"/>
        </w:rPr>
        <w:tab/>
      </w:r>
      <w:r w:rsidRPr="0025726E" w:rsidR="00A3685F">
        <w:rPr>
          <w:b/>
          <w:sz w:val="24"/>
          <w:szCs w:val="24"/>
        </w:rPr>
        <w:tab/>
      </w:r>
      <w:r w:rsidRPr="0025726E">
        <w:rPr>
          <w:b/>
          <w:sz w:val="24"/>
          <w:szCs w:val="24"/>
        </w:rPr>
        <w:t>If</w:t>
      </w:r>
      <w:r w:rsidRPr="0025726E">
        <w:rPr>
          <w:b/>
          <w:sz w:val="24"/>
          <w:szCs w:val="24"/>
        </w:rPr>
        <w:t xml:space="preserve">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323D7" w:rsidRPr="0025726E" w:rsidP="00D13733" w14:paraId="7322B413" w14:textId="77777777">
      <w:pPr>
        <w:ind w:left="720" w:hanging="720"/>
        <w:rPr>
          <w:sz w:val="24"/>
          <w:szCs w:val="24"/>
        </w:rPr>
      </w:pPr>
      <w:r w:rsidRPr="0025726E">
        <w:rPr>
          <w:b/>
          <w:sz w:val="24"/>
          <w:szCs w:val="24"/>
        </w:rPr>
        <w:tab/>
        <w:t>*</w:t>
      </w:r>
      <w:r w:rsidRPr="0025726E">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4527" w:rsidRPr="0025726E" w:rsidP="00D13733" w14:paraId="1563414E" w14:textId="77777777">
      <w:pPr>
        <w:ind w:left="720" w:hanging="720"/>
        <w:rPr>
          <w:b/>
          <w:sz w:val="24"/>
          <w:szCs w:val="24"/>
        </w:rPr>
      </w:pPr>
    </w:p>
    <w:p w:rsidR="00F004E6" w:rsidRPr="0025726E" w:rsidP="00D13733" w14:paraId="1BCCFF51" w14:textId="282FFD90">
      <w:pPr>
        <w:rPr>
          <w:sz w:val="24"/>
          <w:szCs w:val="24"/>
        </w:rPr>
      </w:pPr>
      <w:r w:rsidRPr="0025726E">
        <w:rPr>
          <w:sz w:val="24"/>
          <w:szCs w:val="24"/>
        </w:rPr>
        <w:t xml:space="preserve">There are no non-hour cost burdens associated with this collection. </w:t>
      </w:r>
    </w:p>
    <w:p w:rsidR="00100ED1" w:rsidRPr="0025726E" w:rsidP="00D13733" w14:paraId="226B7FD3" w14:textId="77777777">
      <w:pPr>
        <w:rPr>
          <w:b/>
          <w:sz w:val="24"/>
          <w:szCs w:val="24"/>
        </w:rPr>
      </w:pPr>
    </w:p>
    <w:p w:rsidR="0060758B" w:rsidRPr="0025726E" w:rsidP="00D13733" w14:paraId="11137A60" w14:textId="77777777">
      <w:pPr>
        <w:ind w:left="360" w:hanging="360"/>
        <w:rPr>
          <w:b/>
          <w:sz w:val="24"/>
          <w:szCs w:val="24"/>
        </w:rPr>
      </w:pPr>
      <w:r w:rsidRPr="0025726E">
        <w:rPr>
          <w:b/>
          <w:sz w:val="24"/>
          <w:szCs w:val="24"/>
        </w:rPr>
        <w:t>14.</w:t>
      </w:r>
      <w:r w:rsidRPr="0025726E">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25726E">
        <w:rPr>
          <w:b/>
          <w:sz w:val="24"/>
          <w:szCs w:val="24"/>
        </w:rPr>
        <w:t>expense</w:t>
      </w:r>
      <w:r w:rsidRPr="0025726E">
        <w:rPr>
          <w:b/>
          <w:sz w:val="24"/>
          <w:szCs w:val="24"/>
        </w:rPr>
        <w:t xml:space="preserve"> that would not have been incurred without this collection of information. </w:t>
      </w:r>
    </w:p>
    <w:p w:rsidR="008B22AD" w:rsidRPr="0025726E" w:rsidP="00D13733" w14:paraId="334A7B9C" w14:textId="77777777">
      <w:pPr>
        <w:ind w:left="360" w:hanging="360"/>
        <w:rPr>
          <w:b/>
          <w:sz w:val="24"/>
          <w:szCs w:val="24"/>
        </w:rPr>
      </w:pPr>
    </w:p>
    <w:p w:rsidR="00443696" w:rsidRPr="0025726E" w:rsidP="005261B1" w14:paraId="4B74D521" w14:textId="266F57BF">
      <w:pPr>
        <w:rPr>
          <w:sz w:val="24"/>
          <w:szCs w:val="24"/>
        </w:rPr>
      </w:pPr>
      <w:r w:rsidRPr="0025726E">
        <w:rPr>
          <w:sz w:val="24"/>
          <w:szCs w:val="24"/>
        </w:rPr>
        <w:t xml:space="preserve">We estimate the annual cost to the Federal Government to </w:t>
      </w:r>
      <w:r w:rsidRPr="0025726E" w:rsidR="0047502E">
        <w:rPr>
          <w:sz w:val="24"/>
          <w:szCs w:val="24"/>
        </w:rPr>
        <w:t>implement</w:t>
      </w:r>
      <w:r w:rsidRPr="0025726E">
        <w:rPr>
          <w:sz w:val="24"/>
          <w:szCs w:val="24"/>
        </w:rPr>
        <w:t xml:space="preserve"> this information collection to be</w:t>
      </w:r>
      <w:r w:rsidRPr="0025726E" w:rsidR="00093DB3">
        <w:rPr>
          <w:sz w:val="24"/>
          <w:szCs w:val="24"/>
        </w:rPr>
        <w:t xml:space="preserve"> </w:t>
      </w:r>
      <w:r w:rsidRPr="0025726E" w:rsidR="008B38E3">
        <w:rPr>
          <w:b/>
          <w:color w:val="000000"/>
          <w:sz w:val="24"/>
          <w:szCs w:val="24"/>
        </w:rPr>
        <w:t>$</w:t>
      </w:r>
      <w:r w:rsidR="00F43E82">
        <w:rPr>
          <w:b/>
          <w:color w:val="000000"/>
          <w:sz w:val="24"/>
          <w:szCs w:val="24"/>
        </w:rPr>
        <w:t>11</w:t>
      </w:r>
      <w:r w:rsidRPr="0025726E" w:rsidR="008B38E3">
        <w:rPr>
          <w:b/>
          <w:color w:val="000000"/>
          <w:sz w:val="24"/>
          <w:szCs w:val="24"/>
        </w:rPr>
        <w:t>,</w:t>
      </w:r>
      <w:r w:rsidR="00F43E82">
        <w:rPr>
          <w:b/>
          <w:color w:val="000000"/>
          <w:sz w:val="24"/>
          <w:szCs w:val="24"/>
        </w:rPr>
        <w:t>000</w:t>
      </w:r>
      <w:r w:rsidRPr="0025726E" w:rsidR="007904CB">
        <w:rPr>
          <w:sz w:val="24"/>
          <w:szCs w:val="24"/>
        </w:rPr>
        <w:t xml:space="preserve">.  </w:t>
      </w:r>
    </w:p>
    <w:p w:rsidR="00B556F7" w:rsidRPr="0025726E" w:rsidP="005261B1" w14:paraId="0A6B644C" w14:textId="54F36F35">
      <w:pPr>
        <w:rPr>
          <w:sz w:val="24"/>
          <w:szCs w:val="24"/>
        </w:rPr>
      </w:pPr>
    </w:p>
    <w:p w:rsidR="00B556F7" w:rsidRPr="0025726E" w:rsidP="005261B1" w14:paraId="19FE158E" w14:textId="396C5F4F">
      <w:pPr>
        <w:rPr>
          <w:sz w:val="24"/>
          <w:szCs w:val="24"/>
        </w:rPr>
      </w:pPr>
      <w:r w:rsidRPr="007C5E50">
        <w:rPr>
          <w:sz w:val="24"/>
          <w:szCs w:val="24"/>
        </w:rPr>
        <w:t xml:space="preserve">We used an average salary of </w:t>
      </w:r>
      <w:r w:rsidRPr="00F51838">
        <w:rPr>
          <w:sz w:val="24"/>
          <w:szCs w:val="24"/>
        </w:rPr>
        <w:t xml:space="preserve">$101.84 </w:t>
      </w:r>
      <w:r w:rsidRPr="007C5E50">
        <w:rPr>
          <w:sz w:val="24"/>
          <w:szCs w:val="24"/>
        </w:rPr>
        <w:t>(which includes a 1.6 multiplier for benefits) per hour</w:t>
      </w:r>
      <w:r>
        <w:rPr>
          <w:sz w:val="24"/>
          <w:szCs w:val="24"/>
        </w:rPr>
        <w:t xml:space="preserve">. </w:t>
      </w:r>
      <w:r w:rsidRPr="0025726E">
        <w:rPr>
          <w:sz w:val="24"/>
          <w:szCs w:val="24"/>
        </w:rPr>
        <w:t>The average hourly wage rate used to estimate Federal costs is the hourly basic rate for a GS-14/3 worker</w:t>
      </w:r>
      <w:r w:rsidR="002215BE">
        <w:rPr>
          <w:sz w:val="24"/>
          <w:szCs w:val="24"/>
        </w:rPr>
        <w:t xml:space="preserve">.  </w:t>
      </w:r>
      <w:r w:rsidRPr="0025726E">
        <w:rPr>
          <w:i/>
          <w:iCs/>
          <w:sz w:val="24"/>
          <w:szCs w:val="24"/>
        </w:rPr>
        <w:t>See</w:t>
      </w:r>
      <w:r w:rsidRPr="0025726E">
        <w:rPr>
          <w:sz w:val="24"/>
          <w:szCs w:val="24"/>
        </w:rPr>
        <w:t xml:space="preserve"> </w:t>
      </w:r>
      <w:r w:rsidRPr="00AD6891" w:rsidR="00AD6891">
        <w:rPr>
          <w:sz w:val="24"/>
          <w:szCs w:val="24"/>
        </w:rPr>
        <w:t>https://www.opm.gov/policy-data-oversight/pay-leave/salaries-wages/salary-tables/pdf/2025/RUS_h.pdf</w:t>
      </w:r>
      <w:r w:rsidRPr="0025726E">
        <w:rPr>
          <w:sz w:val="24"/>
          <w:szCs w:val="24"/>
        </w:rPr>
        <w:t xml:space="preserve">.  </w:t>
      </w:r>
    </w:p>
    <w:p w:rsidR="00443696" w:rsidRPr="0025726E" w:rsidP="00D13733" w14:paraId="01F21979" w14:textId="77777777">
      <w:pPr>
        <w:rPr>
          <w:sz w:val="24"/>
          <w:szCs w:val="24"/>
        </w:rPr>
      </w:pPr>
    </w:p>
    <w:tbl>
      <w:tblPr>
        <w:tblW w:w="0" w:type="auto"/>
        <w:tblInd w:w="93" w:type="dxa"/>
        <w:tblLook w:val="04A0"/>
      </w:tblPr>
      <w:tblGrid>
        <w:gridCol w:w="1235"/>
        <w:gridCol w:w="1239"/>
        <w:gridCol w:w="1374"/>
        <w:gridCol w:w="1094"/>
        <w:gridCol w:w="145"/>
        <w:gridCol w:w="1169"/>
        <w:gridCol w:w="990"/>
        <w:gridCol w:w="1080"/>
        <w:gridCol w:w="931"/>
      </w:tblGrid>
      <w:tr w14:paraId="46BAEC8B" w14:textId="77777777" w:rsidTr="009A79E5">
        <w:tblPrEx>
          <w:tblW w:w="0" w:type="auto"/>
          <w:tblInd w:w="93" w:type="dxa"/>
          <w:tblLook w:val="04A0"/>
        </w:tblPrEx>
        <w:trPr>
          <w:trHeight w:val="1025"/>
        </w:trPr>
        <w:tc>
          <w:tcPr>
            <w:tcW w:w="0" w:type="auto"/>
            <w:tcBorders>
              <w:top w:val="single" w:sz="4" w:space="0" w:color="auto"/>
              <w:left w:val="single" w:sz="4" w:space="0" w:color="auto"/>
              <w:bottom w:val="single" w:sz="4" w:space="0" w:color="auto"/>
              <w:right w:val="single" w:sz="4" w:space="0" w:color="auto"/>
            </w:tcBorders>
            <w:vAlign w:val="center"/>
            <w:hideMark/>
          </w:tcPr>
          <w:p w:rsidR="00A001C3" w:rsidRPr="0025726E" w:rsidP="00100ED1" w14:paraId="3FC7EC02" w14:textId="77777777">
            <w:pPr>
              <w:widowControl/>
              <w:autoSpaceDE/>
              <w:autoSpaceDN/>
              <w:adjustRightInd/>
              <w:rPr>
                <w:color w:val="000000"/>
              </w:rPr>
            </w:pPr>
            <w:r w:rsidRPr="0025726E">
              <w:rPr>
                <w:color w:val="000000"/>
              </w:rPr>
              <w:t>Task</w:t>
            </w:r>
          </w:p>
        </w:tc>
        <w:tc>
          <w:tcPr>
            <w:tcW w:w="1239" w:type="dxa"/>
            <w:tcBorders>
              <w:top w:val="single" w:sz="4" w:space="0" w:color="auto"/>
              <w:left w:val="nil"/>
              <w:bottom w:val="single" w:sz="4" w:space="0" w:color="auto"/>
              <w:right w:val="single" w:sz="4" w:space="0" w:color="auto"/>
            </w:tcBorders>
            <w:vAlign w:val="center"/>
            <w:hideMark/>
          </w:tcPr>
          <w:p w:rsidR="00A001C3" w:rsidRPr="0025726E" w:rsidP="00100ED1" w14:paraId="73B5D348" w14:textId="77777777">
            <w:pPr>
              <w:widowControl/>
              <w:autoSpaceDE/>
              <w:autoSpaceDN/>
              <w:adjustRightInd/>
              <w:rPr>
                <w:color w:val="000000"/>
              </w:rPr>
            </w:pPr>
            <w:r w:rsidRPr="0025726E">
              <w:rPr>
                <w:color w:val="000000"/>
              </w:rPr>
              <w:t>No. Respondents</w:t>
            </w:r>
          </w:p>
        </w:tc>
        <w:tc>
          <w:tcPr>
            <w:tcW w:w="1374" w:type="dxa"/>
            <w:tcBorders>
              <w:top w:val="single" w:sz="4" w:space="0" w:color="auto"/>
              <w:left w:val="nil"/>
              <w:bottom w:val="single" w:sz="4" w:space="0" w:color="auto"/>
              <w:right w:val="single" w:sz="4" w:space="0" w:color="auto"/>
            </w:tcBorders>
            <w:vAlign w:val="center"/>
            <w:hideMark/>
          </w:tcPr>
          <w:p w:rsidR="00A001C3" w:rsidRPr="0025726E" w:rsidP="00100ED1" w14:paraId="217757BC" w14:textId="77777777">
            <w:pPr>
              <w:widowControl/>
              <w:autoSpaceDE/>
              <w:autoSpaceDN/>
              <w:adjustRightInd/>
              <w:rPr>
                <w:color w:val="000000"/>
              </w:rPr>
            </w:pPr>
            <w:r w:rsidRPr="0025726E">
              <w:rPr>
                <w:color w:val="000000"/>
              </w:rPr>
              <w:t>No. of Responses per Year</w:t>
            </w:r>
          </w:p>
        </w:tc>
        <w:tc>
          <w:tcPr>
            <w:tcW w:w="1239" w:type="dxa"/>
            <w:gridSpan w:val="2"/>
            <w:tcBorders>
              <w:top w:val="single" w:sz="4" w:space="0" w:color="auto"/>
              <w:left w:val="nil"/>
              <w:bottom w:val="single" w:sz="4" w:space="0" w:color="auto"/>
              <w:right w:val="single" w:sz="4" w:space="0" w:color="auto"/>
            </w:tcBorders>
            <w:vAlign w:val="center"/>
            <w:hideMark/>
          </w:tcPr>
          <w:p w:rsidR="00A001C3" w:rsidRPr="0025726E" w:rsidP="00100ED1" w14:paraId="7A6D9465" w14:textId="77777777">
            <w:pPr>
              <w:widowControl/>
              <w:autoSpaceDE/>
              <w:autoSpaceDN/>
              <w:adjustRightInd/>
              <w:rPr>
                <w:color w:val="000000"/>
              </w:rPr>
            </w:pPr>
            <w:r w:rsidRPr="0025726E">
              <w:rPr>
                <w:color w:val="000000"/>
              </w:rPr>
              <w:t>Total Annual Responses</w:t>
            </w:r>
          </w:p>
        </w:tc>
        <w:tc>
          <w:tcPr>
            <w:tcW w:w="1169" w:type="dxa"/>
            <w:tcBorders>
              <w:top w:val="single" w:sz="4" w:space="0" w:color="auto"/>
              <w:left w:val="nil"/>
              <w:bottom w:val="single" w:sz="4" w:space="0" w:color="auto"/>
              <w:right w:val="single" w:sz="4" w:space="0" w:color="auto"/>
            </w:tcBorders>
            <w:vAlign w:val="center"/>
            <w:hideMark/>
          </w:tcPr>
          <w:p w:rsidR="00A001C3" w:rsidRPr="0025726E" w:rsidP="00100ED1" w14:paraId="58E2E35F" w14:textId="77777777">
            <w:pPr>
              <w:widowControl/>
              <w:autoSpaceDE/>
              <w:autoSpaceDN/>
              <w:adjustRightInd/>
              <w:rPr>
                <w:color w:val="000000"/>
              </w:rPr>
            </w:pPr>
            <w:r w:rsidRPr="0025726E">
              <w:rPr>
                <w:color w:val="000000"/>
              </w:rPr>
              <w:t>Federal Burden Hours per Response</w:t>
            </w:r>
          </w:p>
        </w:tc>
        <w:tc>
          <w:tcPr>
            <w:tcW w:w="990" w:type="dxa"/>
            <w:tcBorders>
              <w:top w:val="single" w:sz="4" w:space="0" w:color="auto"/>
              <w:left w:val="nil"/>
              <w:bottom w:val="single" w:sz="4" w:space="0" w:color="auto"/>
              <w:right w:val="single" w:sz="4" w:space="0" w:color="auto"/>
            </w:tcBorders>
            <w:vAlign w:val="center"/>
            <w:hideMark/>
          </w:tcPr>
          <w:p w:rsidR="00A001C3" w:rsidRPr="0025726E" w:rsidP="00100ED1" w14:paraId="133996F2" w14:textId="77777777">
            <w:pPr>
              <w:widowControl/>
              <w:autoSpaceDE/>
              <w:autoSpaceDN/>
              <w:adjustRightInd/>
              <w:rPr>
                <w:color w:val="000000"/>
              </w:rPr>
            </w:pPr>
            <w:r w:rsidRPr="0025726E">
              <w:rPr>
                <w:color w:val="000000"/>
              </w:rPr>
              <w:t>Annual Burden Hours</w:t>
            </w:r>
          </w:p>
        </w:tc>
        <w:tc>
          <w:tcPr>
            <w:tcW w:w="1080" w:type="dxa"/>
            <w:tcBorders>
              <w:top w:val="single" w:sz="4" w:space="0" w:color="auto"/>
              <w:left w:val="nil"/>
              <w:bottom w:val="single" w:sz="4" w:space="0" w:color="auto"/>
              <w:right w:val="single" w:sz="4" w:space="0" w:color="auto"/>
            </w:tcBorders>
            <w:vAlign w:val="center"/>
          </w:tcPr>
          <w:p w:rsidR="001E2DD3" w:rsidRPr="0025726E" w:rsidP="001E2DD3" w14:paraId="4A4CCC4F" w14:textId="7E0207D1">
            <w:pPr>
              <w:widowControl/>
              <w:autoSpaceDE/>
              <w:autoSpaceDN/>
              <w:adjustRightInd/>
              <w:jc w:val="center"/>
              <w:rPr>
                <w:color w:val="000000"/>
              </w:rPr>
            </w:pPr>
            <w:r>
              <w:rPr>
                <w:color w:val="000000"/>
              </w:rPr>
              <w:t>Loaded Rate</w:t>
            </w:r>
            <w:r w:rsidR="004A1FE6">
              <w:rPr>
                <w:color w:val="000000"/>
              </w:rPr>
              <w:t xml:space="preserve"> ($63.65 x 1.6)</w:t>
            </w:r>
          </w:p>
        </w:tc>
        <w:tc>
          <w:tcPr>
            <w:tcW w:w="931" w:type="dxa"/>
            <w:tcBorders>
              <w:top w:val="single" w:sz="4" w:space="0" w:color="auto"/>
              <w:left w:val="single" w:sz="4" w:space="0" w:color="auto"/>
              <w:bottom w:val="single" w:sz="4" w:space="0" w:color="auto"/>
              <w:right w:val="single" w:sz="4" w:space="0" w:color="auto"/>
            </w:tcBorders>
            <w:vAlign w:val="center"/>
            <w:hideMark/>
          </w:tcPr>
          <w:p w:rsidR="00A001C3" w:rsidRPr="0025726E" w:rsidP="00100ED1" w14:paraId="236076D1" w14:textId="229BB3C8">
            <w:pPr>
              <w:widowControl/>
              <w:autoSpaceDE/>
              <w:autoSpaceDN/>
              <w:adjustRightInd/>
              <w:jc w:val="center"/>
              <w:rPr>
                <w:color w:val="000000"/>
              </w:rPr>
            </w:pPr>
            <w:r w:rsidRPr="0025726E">
              <w:rPr>
                <w:color w:val="000000"/>
              </w:rPr>
              <w:t>Total Cost</w:t>
            </w:r>
          </w:p>
        </w:tc>
      </w:tr>
      <w:tr w14:paraId="3F3EFFC0" w14:textId="77777777" w:rsidTr="009A79E5">
        <w:tblPrEx>
          <w:tblW w:w="0" w:type="auto"/>
          <w:tblInd w:w="93" w:type="dxa"/>
          <w:tblLook w:val="04A0"/>
        </w:tblPrEx>
        <w:trPr>
          <w:trHeight w:val="288"/>
        </w:trPr>
        <w:tc>
          <w:tcPr>
            <w:tcW w:w="0" w:type="auto"/>
            <w:tcBorders>
              <w:top w:val="nil"/>
              <w:left w:val="single" w:sz="4" w:space="0" w:color="auto"/>
              <w:bottom w:val="single" w:sz="4" w:space="0" w:color="auto"/>
              <w:right w:val="single" w:sz="4" w:space="0" w:color="auto"/>
            </w:tcBorders>
            <w:vAlign w:val="center"/>
            <w:hideMark/>
          </w:tcPr>
          <w:p w:rsidR="00887DBE" w:rsidRPr="0025726E" w:rsidP="00887DBE" w14:paraId="0C116851" w14:textId="77777777">
            <w:pPr>
              <w:widowControl/>
              <w:autoSpaceDE/>
              <w:autoSpaceDN/>
              <w:adjustRightInd/>
              <w:rPr>
                <w:color w:val="000000"/>
              </w:rPr>
            </w:pPr>
            <w:r w:rsidRPr="0025726E">
              <w:rPr>
                <w:color w:val="000000"/>
              </w:rPr>
              <w:t>Reviewing Proposals</w:t>
            </w:r>
          </w:p>
        </w:tc>
        <w:tc>
          <w:tcPr>
            <w:tcW w:w="1239" w:type="dxa"/>
            <w:tcBorders>
              <w:top w:val="nil"/>
              <w:left w:val="nil"/>
              <w:bottom w:val="single" w:sz="4" w:space="0" w:color="auto"/>
              <w:right w:val="single" w:sz="4" w:space="0" w:color="auto"/>
            </w:tcBorders>
            <w:vAlign w:val="center"/>
            <w:hideMark/>
          </w:tcPr>
          <w:p w:rsidR="00887DBE" w:rsidRPr="009A79E5" w:rsidP="00887DBE" w14:paraId="12DB9A69" w14:textId="77777777">
            <w:pPr>
              <w:widowControl/>
              <w:autoSpaceDE/>
              <w:autoSpaceDN/>
              <w:adjustRightInd/>
              <w:jc w:val="center"/>
              <w:rPr>
                <w:color w:val="000000"/>
                <w:sz w:val="22"/>
                <w:szCs w:val="22"/>
              </w:rPr>
            </w:pPr>
            <w:r w:rsidRPr="009A79E5">
              <w:rPr>
                <w:color w:val="000000"/>
                <w:sz w:val="22"/>
                <w:szCs w:val="22"/>
              </w:rPr>
              <w:t>13</w:t>
            </w:r>
          </w:p>
        </w:tc>
        <w:tc>
          <w:tcPr>
            <w:tcW w:w="1374" w:type="dxa"/>
            <w:tcBorders>
              <w:top w:val="nil"/>
              <w:left w:val="nil"/>
              <w:bottom w:val="single" w:sz="4" w:space="0" w:color="auto"/>
              <w:right w:val="single" w:sz="4" w:space="0" w:color="auto"/>
            </w:tcBorders>
            <w:vAlign w:val="center"/>
            <w:hideMark/>
          </w:tcPr>
          <w:p w:rsidR="00887DBE" w:rsidRPr="009A79E5" w:rsidP="00887DBE" w14:paraId="0DBF5D5A" w14:textId="77777777">
            <w:pPr>
              <w:widowControl/>
              <w:autoSpaceDE/>
              <w:autoSpaceDN/>
              <w:adjustRightInd/>
              <w:jc w:val="center"/>
              <w:rPr>
                <w:color w:val="000000"/>
                <w:sz w:val="22"/>
                <w:szCs w:val="22"/>
              </w:rPr>
            </w:pPr>
            <w:r w:rsidRPr="009A79E5">
              <w:rPr>
                <w:color w:val="000000"/>
                <w:sz w:val="22"/>
                <w:szCs w:val="22"/>
              </w:rPr>
              <w:t>1</w:t>
            </w:r>
          </w:p>
        </w:tc>
        <w:tc>
          <w:tcPr>
            <w:tcW w:w="1094" w:type="dxa"/>
            <w:tcBorders>
              <w:top w:val="nil"/>
              <w:left w:val="nil"/>
              <w:bottom w:val="single" w:sz="4" w:space="0" w:color="auto"/>
              <w:right w:val="single" w:sz="4" w:space="0" w:color="auto"/>
            </w:tcBorders>
            <w:vAlign w:val="center"/>
            <w:hideMark/>
          </w:tcPr>
          <w:p w:rsidR="00887DBE" w:rsidRPr="009A79E5" w:rsidP="00887DBE" w14:paraId="016D09CF" w14:textId="77777777">
            <w:pPr>
              <w:widowControl/>
              <w:autoSpaceDE/>
              <w:autoSpaceDN/>
              <w:adjustRightInd/>
              <w:jc w:val="center"/>
              <w:rPr>
                <w:color w:val="000000"/>
                <w:sz w:val="22"/>
                <w:szCs w:val="22"/>
              </w:rPr>
            </w:pPr>
            <w:r w:rsidRPr="009A79E5">
              <w:rPr>
                <w:color w:val="000000"/>
                <w:sz w:val="22"/>
                <w:szCs w:val="22"/>
              </w:rPr>
              <w:t>13</w:t>
            </w:r>
          </w:p>
        </w:tc>
        <w:tc>
          <w:tcPr>
            <w:tcW w:w="1314" w:type="dxa"/>
            <w:gridSpan w:val="2"/>
            <w:tcBorders>
              <w:top w:val="nil"/>
              <w:left w:val="nil"/>
              <w:bottom w:val="single" w:sz="4" w:space="0" w:color="auto"/>
              <w:right w:val="single" w:sz="4" w:space="0" w:color="auto"/>
            </w:tcBorders>
            <w:vAlign w:val="center"/>
            <w:hideMark/>
          </w:tcPr>
          <w:p w:rsidR="00887DBE" w:rsidRPr="009A79E5" w:rsidP="00887DBE" w14:paraId="4F1E01F2" w14:textId="77777777">
            <w:pPr>
              <w:widowControl/>
              <w:autoSpaceDE/>
              <w:autoSpaceDN/>
              <w:adjustRightInd/>
              <w:jc w:val="center"/>
              <w:rPr>
                <w:color w:val="000000"/>
                <w:sz w:val="22"/>
                <w:szCs w:val="22"/>
              </w:rPr>
            </w:pPr>
            <w:r w:rsidRPr="009A79E5">
              <w:rPr>
                <w:color w:val="000000"/>
                <w:sz w:val="22"/>
                <w:szCs w:val="22"/>
              </w:rPr>
              <w:t>5 hours</w:t>
            </w:r>
          </w:p>
        </w:tc>
        <w:tc>
          <w:tcPr>
            <w:tcW w:w="990" w:type="dxa"/>
            <w:tcBorders>
              <w:top w:val="nil"/>
              <w:left w:val="nil"/>
              <w:bottom w:val="single" w:sz="4" w:space="0" w:color="auto"/>
              <w:right w:val="single" w:sz="4" w:space="0" w:color="auto"/>
            </w:tcBorders>
            <w:vAlign w:val="center"/>
            <w:hideMark/>
          </w:tcPr>
          <w:p w:rsidR="00887DBE" w:rsidRPr="009A79E5" w:rsidP="00887DBE" w14:paraId="4D3D8026" w14:textId="77777777">
            <w:pPr>
              <w:widowControl/>
              <w:autoSpaceDE/>
              <w:autoSpaceDN/>
              <w:adjustRightInd/>
              <w:jc w:val="center"/>
              <w:rPr>
                <w:color w:val="000000"/>
                <w:sz w:val="22"/>
                <w:szCs w:val="22"/>
              </w:rPr>
            </w:pPr>
            <w:r w:rsidRPr="009A79E5">
              <w:rPr>
                <w:color w:val="000000"/>
                <w:sz w:val="22"/>
                <w:szCs w:val="22"/>
              </w:rPr>
              <w:t>65</w:t>
            </w:r>
          </w:p>
        </w:tc>
        <w:tc>
          <w:tcPr>
            <w:tcW w:w="1080" w:type="dxa"/>
            <w:tcBorders>
              <w:top w:val="single" w:sz="4" w:space="0" w:color="auto"/>
              <w:left w:val="nil"/>
              <w:bottom w:val="single" w:sz="4" w:space="0" w:color="auto"/>
              <w:right w:val="single" w:sz="4" w:space="0" w:color="auto"/>
            </w:tcBorders>
            <w:vAlign w:val="center"/>
          </w:tcPr>
          <w:p w:rsidR="00887DBE" w:rsidRPr="009A79E5" w:rsidP="00887DBE" w14:paraId="7D62C74E" w14:textId="04B28163">
            <w:pPr>
              <w:widowControl/>
              <w:autoSpaceDE/>
              <w:autoSpaceDN/>
              <w:adjustRightInd/>
              <w:jc w:val="center"/>
              <w:rPr>
                <w:color w:val="000000"/>
                <w:sz w:val="22"/>
                <w:szCs w:val="22"/>
              </w:rPr>
            </w:pPr>
            <w:r w:rsidRPr="009A79E5">
              <w:rPr>
                <w:color w:val="000000"/>
                <w:sz w:val="22"/>
                <w:szCs w:val="22"/>
              </w:rPr>
              <w:t>$101.84</w:t>
            </w:r>
          </w:p>
        </w:tc>
        <w:tc>
          <w:tcPr>
            <w:tcW w:w="931" w:type="dxa"/>
            <w:tcBorders>
              <w:top w:val="nil"/>
              <w:left w:val="single" w:sz="4" w:space="0" w:color="auto"/>
              <w:bottom w:val="single" w:sz="4" w:space="0" w:color="auto"/>
              <w:right w:val="single" w:sz="4" w:space="0" w:color="auto"/>
            </w:tcBorders>
            <w:vAlign w:val="center"/>
            <w:hideMark/>
          </w:tcPr>
          <w:p w:rsidR="00887DBE" w:rsidRPr="009A79E5" w:rsidP="00F51838" w14:paraId="4B6A11F0" w14:textId="753D9CCE">
            <w:pPr>
              <w:widowControl/>
              <w:autoSpaceDE/>
              <w:autoSpaceDN/>
              <w:adjustRightInd/>
              <w:jc w:val="right"/>
              <w:rPr>
                <w:color w:val="000000"/>
                <w:sz w:val="22"/>
                <w:szCs w:val="22"/>
              </w:rPr>
            </w:pPr>
            <w:r w:rsidRPr="009A79E5">
              <w:rPr>
                <w:sz w:val="22"/>
                <w:szCs w:val="22"/>
              </w:rPr>
              <w:t xml:space="preserve">$6,620 </w:t>
            </w:r>
          </w:p>
        </w:tc>
      </w:tr>
      <w:tr w14:paraId="34C6142D" w14:textId="77777777" w:rsidTr="009A79E5">
        <w:tblPrEx>
          <w:tblW w:w="0" w:type="auto"/>
          <w:tblInd w:w="93" w:type="dxa"/>
          <w:tblLook w:val="04A0"/>
        </w:tblPrEx>
        <w:trPr>
          <w:trHeight w:val="288"/>
        </w:trPr>
        <w:tc>
          <w:tcPr>
            <w:tcW w:w="0" w:type="auto"/>
            <w:tcBorders>
              <w:top w:val="nil"/>
              <w:left w:val="single" w:sz="4" w:space="0" w:color="auto"/>
              <w:bottom w:val="single" w:sz="4" w:space="0" w:color="auto"/>
              <w:right w:val="single" w:sz="4" w:space="0" w:color="auto"/>
            </w:tcBorders>
            <w:vAlign w:val="center"/>
          </w:tcPr>
          <w:p w:rsidR="00887DBE" w:rsidRPr="0025726E" w:rsidP="00887DBE" w14:paraId="6EE6413D" w14:textId="77777777">
            <w:pPr>
              <w:widowControl/>
              <w:autoSpaceDE/>
              <w:autoSpaceDN/>
              <w:adjustRightInd/>
              <w:rPr>
                <w:color w:val="000000"/>
              </w:rPr>
            </w:pPr>
            <w:r w:rsidRPr="0025726E">
              <w:rPr>
                <w:color w:val="000000"/>
              </w:rPr>
              <w:t>Quarterly Reports</w:t>
            </w:r>
          </w:p>
        </w:tc>
        <w:tc>
          <w:tcPr>
            <w:tcW w:w="1239" w:type="dxa"/>
            <w:tcBorders>
              <w:top w:val="nil"/>
              <w:left w:val="nil"/>
              <w:bottom w:val="single" w:sz="4" w:space="0" w:color="auto"/>
              <w:right w:val="single" w:sz="4" w:space="0" w:color="auto"/>
            </w:tcBorders>
            <w:vAlign w:val="center"/>
          </w:tcPr>
          <w:p w:rsidR="00887DBE" w:rsidRPr="009A79E5" w:rsidP="00887DBE" w14:paraId="1261AEDC" w14:textId="77777777">
            <w:pPr>
              <w:widowControl/>
              <w:autoSpaceDE/>
              <w:autoSpaceDN/>
              <w:adjustRightInd/>
              <w:jc w:val="center"/>
              <w:rPr>
                <w:color w:val="000000"/>
                <w:sz w:val="22"/>
                <w:szCs w:val="22"/>
              </w:rPr>
            </w:pPr>
            <w:r w:rsidRPr="009A79E5">
              <w:rPr>
                <w:color w:val="000000"/>
                <w:sz w:val="22"/>
                <w:szCs w:val="22"/>
              </w:rPr>
              <w:t>10</w:t>
            </w:r>
          </w:p>
        </w:tc>
        <w:tc>
          <w:tcPr>
            <w:tcW w:w="1374" w:type="dxa"/>
            <w:tcBorders>
              <w:top w:val="nil"/>
              <w:left w:val="nil"/>
              <w:bottom w:val="single" w:sz="4" w:space="0" w:color="auto"/>
              <w:right w:val="single" w:sz="4" w:space="0" w:color="auto"/>
            </w:tcBorders>
            <w:vAlign w:val="center"/>
          </w:tcPr>
          <w:p w:rsidR="00887DBE" w:rsidRPr="009A79E5" w:rsidP="00887DBE" w14:paraId="487DDE66" w14:textId="77777777">
            <w:pPr>
              <w:widowControl/>
              <w:autoSpaceDE/>
              <w:autoSpaceDN/>
              <w:adjustRightInd/>
              <w:jc w:val="center"/>
              <w:rPr>
                <w:color w:val="000000"/>
                <w:sz w:val="22"/>
                <w:szCs w:val="22"/>
              </w:rPr>
            </w:pPr>
            <w:r w:rsidRPr="009A79E5">
              <w:rPr>
                <w:color w:val="000000"/>
                <w:sz w:val="22"/>
                <w:szCs w:val="22"/>
              </w:rPr>
              <w:t>4</w:t>
            </w:r>
          </w:p>
        </w:tc>
        <w:tc>
          <w:tcPr>
            <w:tcW w:w="1094" w:type="dxa"/>
            <w:tcBorders>
              <w:top w:val="nil"/>
              <w:left w:val="nil"/>
              <w:bottom w:val="single" w:sz="4" w:space="0" w:color="auto"/>
              <w:right w:val="single" w:sz="4" w:space="0" w:color="auto"/>
            </w:tcBorders>
            <w:vAlign w:val="center"/>
          </w:tcPr>
          <w:p w:rsidR="00887DBE" w:rsidRPr="009A79E5" w:rsidP="00887DBE" w14:paraId="1FC9DCE7" w14:textId="77777777">
            <w:pPr>
              <w:widowControl/>
              <w:autoSpaceDE/>
              <w:autoSpaceDN/>
              <w:adjustRightInd/>
              <w:jc w:val="center"/>
              <w:rPr>
                <w:color w:val="000000"/>
                <w:sz w:val="22"/>
                <w:szCs w:val="22"/>
              </w:rPr>
            </w:pPr>
            <w:r w:rsidRPr="009A79E5">
              <w:rPr>
                <w:color w:val="000000"/>
                <w:sz w:val="22"/>
                <w:szCs w:val="22"/>
              </w:rPr>
              <w:t>40</w:t>
            </w:r>
          </w:p>
        </w:tc>
        <w:tc>
          <w:tcPr>
            <w:tcW w:w="1314" w:type="dxa"/>
            <w:gridSpan w:val="2"/>
            <w:tcBorders>
              <w:top w:val="nil"/>
              <w:left w:val="nil"/>
              <w:bottom w:val="single" w:sz="4" w:space="0" w:color="auto"/>
              <w:right w:val="single" w:sz="4" w:space="0" w:color="auto"/>
            </w:tcBorders>
            <w:vAlign w:val="center"/>
          </w:tcPr>
          <w:p w:rsidR="00887DBE" w:rsidRPr="009A79E5" w:rsidP="00887DBE" w14:paraId="1E2C4856" w14:textId="77777777">
            <w:pPr>
              <w:widowControl/>
              <w:autoSpaceDE/>
              <w:autoSpaceDN/>
              <w:adjustRightInd/>
              <w:jc w:val="center"/>
              <w:rPr>
                <w:color w:val="000000"/>
                <w:sz w:val="22"/>
                <w:szCs w:val="22"/>
              </w:rPr>
            </w:pPr>
            <w:r w:rsidRPr="009A79E5">
              <w:rPr>
                <w:color w:val="000000"/>
                <w:sz w:val="22"/>
                <w:szCs w:val="22"/>
              </w:rPr>
              <w:t>1 hour</w:t>
            </w:r>
          </w:p>
        </w:tc>
        <w:tc>
          <w:tcPr>
            <w:tcW w:w="990" w:type="dxa"/>
            <w:tcBorders>
              <w:top w:val="nil"/>
              <w:left w:val="nil"/>
              <w:bottom w:val="single" w:sz="4" w:space="0" w:color="auto"/>
              <w:right w:val="single" w:sz="4" w:space="0" w:color="auto"/>
            </w:tcBorders>
            <w:vAlign w:val="center"/>
          </w:tcPr>
          <w:p w:rsidR="00887DBE" w:rsidRPr="009A79E5" w:rsidP="00887DBE" w14:paraId="23DFCA7C" w14:textId="77777777">
            <w:pPr>
              <w:widowControl/>
              <w:autoSpaceDE/>
              <w:autoSpaceDN/>
              <w:adjustRightInd/>
              <w:jc w:val="center"/>
              <w:rPr>
                <w:color w:val="000000"/>
                <w:sz w:val="22"/>
                <w:szCs w:val="22"/>
              </w:rPr>
            </w:pPr>
            <w:r w:rsidRPr="009A79E5">
              <w:rPr>
                <w:color w:val="000000"/>
                <w:sz w:val="22"/>
                <w:szCs w:val="22"/>
              </w:rPr>
              <w:t>40</w:t>
            </w:r>
          </w:p>
        </w:tc>
        <w:tc>
          <w:tcPr>
            <w:tcW w:w="1080" w:type="dxa"/>
            <w:tcBorders>
              <w:top w:val="single" w:sz="4" w:space="0" w:color="auto"/>
              <w:left w:val="nil"/>
              <w:bottom w:val="single" w:sz="4" w:space="0" w:color="auto"/>
              <w:right w:val="single" w:sz="4" w:space="0" w:color="auto"/>
            </w:tcBorders>
            <w:vAlign w:val="center"/>
          </w:tcPr>
          <w:p w:rsidR="00887DBE" w:rsidRPr="009A79E5" w:rsidP="00887DBE" w14:paraId="74D865D2" w14:textId="3317EB80">
            <w:pPr>
              <w:widowControl/>
              <w:autoSpaceDE/>
              <w:autoSpaceDN/>
              <w:adjustRightInd/>
              <w:jc w:val="center"/>
              <w:rPr>
                <w:color w:val="000000"/>
                <w:sz w:val="22"/>
                <w:szCs w:val="22"/>
              </w:rPr>
            </w:pPr>
            <w:r w:rsidRPr="009A79E5">
              <w:rPr>
                <w:color w:val="000000"/>
                <w:sz w:val="22"/>
                <w:szCs w:val="22"/>
              </w:rPr>
              <w:t>$101.84</w:t>
            </w:r>
          </w:p>
        </w:tc>
        <w:tc>
          <w:tcPr>
            <w:tcW w:w="931" w:type="dxa"/>
            <w:tcBorders>
              <w:top w:val="nil"/>
              <w:left w:val="single" w:sz="4" w:space="0" w:color="auto"/>
              <w:bottom w:val="single" w:sz="4" w:space="0" w:color="auto"/>
              <w:right w:val="single" w:sz="4" w:space="0" w:color="auto"/>
            </w:tcBorders>
            <w:vAlign w:val="center"/>
          </w:tcPr>
          <w:p w:rsidR="00887DBE" w:rsidRPr="009A79E5" w:rsidP="00F51838" w14:paraId="5B67B636" w14:textId="6B13F6CC">
            <w:pPr>
              <w:widowControl/>
              <w:autoSpaceDE/>
              <w:autoSpaceDN/>
              <w:adjustRightInd/>
              <w:jc w:val="right"/>
              <w:rPr>
                <w:color w:val="000000"/>
                <w:sz w:val="22"/>
                <w:szCs w:val="22"/>
              </w:rPr>
            </w:pPr>
            <w:r w:rsidRPr="009A79E5">
              <w:rPr>
                <w:sz w:val="22"/>
                <w:szCs w:val="22"/>
              </w:rPr>
              <w:t xml:space="preserve">$4,074 </w:t>
            </w:r>
          </w:p>
        </w:tc>
      </w:tr>
      <w:tr w14:paraId="4BCF99A3" w14:textId="77777777" w:rsidTr="009A79E5">
        <w:tblPrEx>
          <w:tblW w:w="0" w:type="auto"/>
          <w:tblInd w:w="93" w:type="dxa"/>
          <w:tblLook w:val="04A0"/>
        </w:tblPrEx>
        <w:trPr>
          <w:trHeight w:val="288"/>
        </w:trPr>
        <w:tc>
          <w:tcPr>
            <w:tcW w:w="0" w:type="auto"/>
            <w:tcBorders>
              <w:top w:val="nil"/>
              <w:left w:val="single" w:sz="4" w:space="0" w:color="auto"/>
              <w:bottom w:val="single" w:sz="4" w:space="0" w:color="auto"/>
              <w:right w:val="single" w:sz="4" w:space="0" w:color="auto"/>
            </w:tcBorders>
            <w:vAlign w:val="center"/>
            <w:hideMark/>
          </w:tcPr>
          <w:p w:rsidR="00887DBE" w:rsidRPr="0025726E" w:rsidP="00887DBE" w14:paraId="2E00E508" w14:textId="77777777">
            <w:pPr>
              <w:widowControl/>
              <w:autoSpaceDE/>
              <w:autoSpaceDN/>
              <w:adjustRightInd/>
              <w:rPr>
                <w:color w:val="000000"/>
              </w:rPr>
            </w:pPr>
            <w:r w:rsidRPr="0025726E">
              <w:rPr>
                <w:color w:val="000000"/>
              </w:rPr>
              <w:t>Annual Reports</w:t>
            </w:r>
          </w:p>
        </w:tc>
        <w:tc>
          <w:tcPr>
            <w:tcW w:w="1239" w:type="dxa"/>
            <w:tcBorders>
              <w:top w:val="nil"/>
              <w:left w:val="nil"/>
              <w:bottom w:val="single" w:sz="4" w:space="0" w:color="auto"/>
              <w:right w:val="single" w:sz="4" w:space="0" w:color="auto"/>
            </w:tcBorders>
            <w:vAlign w:val="center"/>
            <w:hideMark/>
          </w:tcPr>
          <w:p w:rsidR="00887DBE" w:rsidRPr="009A79E5" w:rsidP="00887DBE" w14:paraId="735F1FD9" w14:textId="77777777">
            <w:pPr>
              <w:widowControl/>
              <w:autoSpaceDE/>
              <w:autoSpaceDN/>
              <w:adjustRightInd/>
              <w:jc w:val="center"/>
              <w:rPr>
                <w:color w:val="000000"/>
                <w:sz w:val="22"/>
                <w:szCs w:val="22"/>
              </w:rPr>
            </w:pPr>
            <w:r w:rsidRPr="009A79E5">
              <w:rPr>
                <w:color w:val="000000"/>
                <w:sz w:val="22"/>
                <w:szCs w:val="22"/>
              </w:rPr>
              <w:t>10</w:t>
            </w:r>
          </w:p>
        </w:tc>
        <w:tc>
          <w:tcPr>
            <w:tcW w:w="1374" w:type="dxa"/>
            <w:tcBorders>
              <w:top w:val="nil"/>
              <w:left w:val="nil"/>
              <w:bottom w:val="single" w:sz="4" w:space="0" w:color="auto"/>
              <w:right w:val="single" w:sz="4" w:space="0" w:color="auto"/>
            </w:tcBorders>
            <w:vAlign w:val="center"/>
            <w:hideMark/>
          </w:tcPr>
          <w:p w:rsidR="00887DBE" w:rsidRPr="009A79E5" w:rsidP="00887DBE" w14:paraId="2355ADA9" w14:textId="77777777">
            <w:pPr>
              <w:widowControl/>
              <w:autoSpaceDE/>
              <w:autoSpaceDN/>
              <w:adjustRightInd/>
              <w:jc w:val="center"/>
              <w:rPr>
                <w:color w:val="000000"/>
                <w:sz w:val="22"/>
                <w:szCs w:val="22"/>
              </w:rPr>
            </w:pPr>
            <w:r w:rsidRPr="009A79E5">
              <w:rPr>
                <w:color w:val="000000"/>
                <w:sz w:val="22"/>
                <w:szCs w:val="22"/>
              </w:rPr>
              <w:t>1</w:t>
            </w:r>
          </w:p>
        </w:tc>
        <w:tc>
          <w:tcPr>
            <w:tcW w:w="1094" w:type="dxa"/>
            <w:tcBorders>
              <w:top w:val="nil"/>
              <w:left w:val="nil"/>
              <w:bottom w:val="single" w:sz="4" w:space="0" w:color="auto"/>
              <w:right w:val="single" w:sz="4" w:space="0" w:color="auto"/>
            </w:tcBorders>
            <w:vAlign w:val="center"/>
            <w:hideMark/>
          </w:tcPr>
          <w:p w:rsidR="00887DBE" w:rsidRPr="009A79E5" w:rsidP="00887DBE" w14:paraId="28F4008A" w14:textId="77777777">
            <w:pPr>
              <w:widowControl/>
              <w:autoSpaceDE/>
              <w:autoSpaceDN/>
              <w:adjustRightInd/>
              <w:jc w:val="center"/>
              <w:rPr>
                <w:color w:val="000000"/>
                <w:sz w:val="22"/>
                <w:szCs w:val="22"/>
              </w:rPr>
            </w:pPr>
            <w:r w:rsidRPr="009A79E5">
              <w:rPr>
                <w:color w:val="000000"/>
                <w:sz w:val="22"/>
                <w:szCs w:val="22"/>
              </w:rPr>
              <w:t>10</w:t>
            </w:r>
          </w:p>
        </w:tc>
        <w:tc>
          <w:tcPr>
            <w:tcW w:w="1314" w:type="dxa"/>
            <w:gridSpan w:val="2"/>
            <w:tcBorders>
              <w:top w:val="nil"/>
              <w:left w:val="nil"/>
              <w:bottom w:val="single" w:sz="4" w:space="0" w:color="auto"/>
              <w:right w:val="single" w:sz="4" w:space="0" w:color="auto"/>
            </w:tcBorders>
            <w:vAlign w:val="center"/>
            <w:hideMark/>
          </w:tcPr>
          <w:p w:rsidR="00887DBE" w:rsidRPr="009A79E5" w:rsidP="00887DBE" w14:paraId="33C5874C" w14:textId="2F6C12B8">
            <w:pPr>
              <w:widowControl/>
              <w:autoSpaceDE/>
              <w:autoSpaceDN/>
              <w:adjustRightInd/>
              <w:jc w:val="center"/>
              <w:rPr>
                <w:color w:val="000000"/>
                <w:sz w:val="22"/>
                <w:szCs w:val="22"/>
              </w:rPr>
            </w:pPr>
            <w:r w:rsidRPr="009A79E5">
              <w:rPr>
                <w:color w:val="000000"/>
                <w:sz w:val="22"/>
                <w:szCs w:val="22"/>
              </w:rPr>
              <w:t>15 min</w:t>
            </w:r>
            <w:r w:rsidR="009A79E5">
              <w:rPr>
                <w:color w:val="000000"/>
                <w:sz w:val="22"/>
                <w:szCs w:val="22"/>
              </w:rPr>
              <w:t>s.</w:t>
            </w:r>
          </w:p>
        </w:tc>
        <w:tc>
          <w:tcPr>
            <w:tcW w:w="990" w:type="dxa"/>
            <w:tcBorders>
              <w:top w:val="nil"/>
              <w:left w:val="nil"/>
              <w:bottom w:val="single" w:sz="4" w:space="0" w:color="auto"/>
              <w:right w:val="single" w:sz="4" w:space="0" w:color="auto"/>
            </w:tcBorders>
            <w:vAlign w:val="center"/>
            <w:hideMark/>
          </w:tcPr>
          <w:p w:rsidR="00887DBE" w:rsidRPr="009A79E5" w:rsidP="00887DBE" w14:paraId="3BE44E4B" w14:textId="77777777">
            <w:pPr>
              <w:widowControl/>
              <w:autoSpaceDE/>
              <w:autoSpaceDN/>
              <w:adjustRightInd/>
              <w:jc w:val="center"/>
              <w:rPr>
                <w:color w:val="000000"/>
                <w:sz w:val="22"/>
                <w:szCs w:val="22"/>
              </w:rPr>
            </w:pPr>
            <w:r w:rsidRPr="009A79E5">
              <w:rPr>
                <w:color w:val="000000"/>
                <w:sz w:val="22"/>
                <w:szCs w:val="22"/>
              </w:rPr>
              <w:t>3</w:t>
            </w:r>
          </w:p>
        </w:tc>
        <w:tc>
          <w:tcPr>
            <w:tcW w:w="1080" w:type="dxa"/>
            <w:tcBorders>
              <w:top w:val="single" w:sz="4" w:space="0" w:color="auto"/>
              <w:left w:val="nil"/>
              <w:bottom w:val="single" w:sz="4" w:space="0" w:color="auto"/>
              <w:right w:val="single" w:sz="4" w:space="0" w:color="auto"/>
            </w:tcBorders>
            <w:vAlign w:val="center"/>
          </w:tcPr>
          <w:p w:rsidR="00887DBE" w:rsidRPr="009A79E5" w:rsidP="00887DBE" w14:paraId="39514617" w14:textId="37B25C1A">
            <w:pPr>
              <w:widowControl/>
              <w:autoSpaceDE/>
              <w:autoSpaceDN/>
              <w:adjustRightInd/>
              <w:jc w:val="center"/>
              <w:rPr>
                <w:color w:val="000000"/>
                <w:sz w:val="22"/>
                <w:szCs w:val="22"/>
              </w:rPr>
            </w:pPr>
            <w:r w:rsidRPr="009A79E5">
              <w:rPr>
                <w:color w:val="000000"/>
                <w:sz w:val="22"/>
                <w:szCs w:val="22"/>
              </w:rPr>
              <w:t>$101.84</w:t>
            </w:r>
          </w:p>
        </w:tc>
        <w:tc>
          <w:tcPr>
            <w:tcW w:w="931" w:type="dxa"/>
            <w:tcBorders>
              <w:top w:val="nil"/>
              <w:left w:val="single" w:sz="4" w:space="0" w:color="auto"/>
              <w:bottom w:val="single" w:sz="4" w:space="0" w:color="auto"/>
              <w:right w:val="single" w:sz="4" w:space="0" w:color="auto"/>
            </w:tcBorders>
            <w:vAlign w:val="center"/>
            <w:hideMark/>
          </w:tcPr>
          <w:p w:rsidR="00887DBE" w:rsidRPr="009A79E5" w:rsidP="00F51838" w14:paraId="409C6B5D" w14:textId="4992AE04">
            <w:pPr>
              <w:widowControl/>
              <w:autoSpaceDE/>
              <w:autoSpaceDN/>
              <w:adjustRightInd/>
              <w:jc w:val="right"/>
              <w:rPr>
                <w:color w:val="000000"/>
                <w:sz w:val="22"/>
                <w:szCs w:val="22"/>
              </w:rPr>
            </w:pPr>
            <w:r w:rsidRPr="009A79E5">
              <w:rPr>
                <w:sz w:val="22"/>
                <w:szCs w:val="22"/>
              </w:rPr>
              <w:t xml:space="preserve">$306 </w:t>
            </w:r>
          </w:p>
        </w:tc>
      </w:tr>
      <w:tr w14:paraId="1B4AB3F7" w14:textId="77777777" w:rsidTr="009A79E5">
        <w:tblPrEx>
          <w:tblW w:w="0" w:type="auto"/>
          <w:tblInd w:w="93" w:type="dxa"/>
          <w:tblLook w:val="04A0"/>
        </w:tblPrEx>
        <w:trPr>
          <w:trHeight w:val="288"/>
        </w:trPr>
        <w:tc>
          <w:tcPr>
            <w:tcW w:w="0" w:type="auto"/>
            <w:tcBorders>
              <w:top w:val="nil"/>
              <w:left w:val="single" w:sz="4" w:space="0" w:color="auto"/>
              <w:bottom w:val="single" w:sz="4" w:space="0" w:color="auto"/>
              <w:right w:val="single" w:sz="4" w:space="0" w:color="auto"/>
            </w:tcBorders>
            <w:vAlign w:val="center"/>
            <w:hideMark/>
          </w:tcPr>
          <w:p w:rsidR="00A001C3" w:rsidRPr="0025726E" w:rsidP="00B556F7" w14:paraId="7645EDA9" w14:textId="77777777">
            <w:pPr>
              <w:widowControl/>
              <w:autoSpaceDE/>
              <w:autoSpaceDN/>
              <w:adjustRightInd/>
              <w:rPr>
                <w:b/>
                <w:bCs/>
                <w:color w:val="000000"/>
              </w:rPr>
            </w:pPr>
            <w:r w:rsidRPr="0025726E">
              <w:rPr>
                <w:b/>
                <w:bCs/>
                <w:color w:val="000000"/>
              </w:rPr>
              <w:t>Totals</w:t>
            </w:r>
          </w:p>
        </w:tc>
        <w:tc>
          <w:tcPr>
            <w:tcW w:w="1239" w:type="dxa"/>
            <w:tcBorders>
              <w:top w:val="nil"/>
              <w:left w:val="nil"/>
              <w:bottom w:val="single" w:sz="4" w:space="0" w:color="auto"/>
              <w:right w:val="single" w:sz="4" w:space="0" w:color="auto"/>
            </w:tcBorders>
            <w:shd w:val="pct25" w:color="000000" w:fill="BFBFBF"/>
            <w:vAlign w:val="center"/>
            <w:hideMark/>
          </w:tcPr>
          <w:p w:rsidR="00A001C3" w:rsidRPr="009A79E5" w:rsidP="00E91510" w14:paraId="73BB585D" w14:textId="453B6C20">
            <w:pPr>
              <w:widowControl/>
              <w:autoSpaceDE/>
              <w:autoSpaceDN/>
              <w:adjustRightInd/>
              <w:jc w:val="center"/>
              <w:rPr>
                <w:b/>
                <w:bCs/>
                <w:color w:val="000000"/>
                <w:sz w:val="22"/>
                <w:szCs w:val="22"/>
              </w:rPr>
            </w:pPr>
          </w:p>
        </w:tc>
        <w:tc>
          <w:tcPr>
            <w:tcW w:w="1374" w:type="dxa"/>
            <w:tcBorders>
              <w:top w:val="nil"/>
              <w:left w:val="nil"/>
              <w:bottom w:val="single" w:sz="4" w:space="0" w:color="auto"/>
              <w:right w:val="single" w:sz="4" w:space="0" w:color="auto"/>
            </w:tcBorders>
            <w:shd w:val="pct25" w:color="000000" w:fill="BFBFBF"/>
            <w:vAlign w:val="center"/>
            <w:hideMark/>
          </w:tcPr>
          <w:p w:rsidR="00A001C3" w:rsidRPr="009A79E5" w:rsidP="00E91510" w14:paraId="7539DE3E" w14:textId="13AFDC4C">
            <w:pPr>
              <w:widowControl/>
              <w:autoSpaceDE/>
              <w:autoSpaceDN/>
              <w:adjustRightInd/>
              <w:jc w:val="center"/>
              <w:rPr>
                <w:b/>
                <w:bCs/>
                <w:color w:val="000000"/>
                <w:sz w:val="22"/>
                <w:szCs w:val="22"/>
              </w:rPr>
            </w:pPr>
          </w:p>
        </w:tc>
        <w:tc>
          <w:tcPr>
            <w:tcW w:w="1094" w:type="dxa"/>
            <w:tcBorders>
              <w:top w:val="nil"/>
              <w:left w:val="nil"/>
              <w:bottom w:val="single" w:sz="4" w:space="0" w:color="auto"/>
              <w:right w:val="single" w:sz="4" w:space="0" w:color="auto"/>
            </w:tcBorders>
            <w:vAlign w:val="center"/>
            <w:hideMark/>
          </w:tcPr>
          <w:p w:rsidR="00A001C3" w:rsidRPr="009A79E5" w:rsidP="00E91510" w14:paraId="480FF778" w14:textId="77777777">
            <w:pPr>
              <w:widowControl/>
              <w:autoSpaceDE/>
              <w:autoSpaceDN/>
              <w:adjustRightInd/>
              <w:jc w:val="center"/>
              <w:rPr>
                <w:b/>
                <w:bCs/>
                <w:color w:val="000000"/>
                <w:sz w:val="22"/>
                <w:szCs w:val="22"/>
              </w:rPr>
            </w:pPr>
            <w:r w:rsidRPr="009A79E5">
              <w:rPr>
                <w:b/>
                <w:bCs/>
                <w:color w:val="000000"/>
                <w:sz w:val="22"/>
                <w:szCs w:val="22"/>
              </w:rPr>
              <w:t>63</w:t>
            </w:r>
          </w:p>
        </w:tc>
        <w:tc>
          <w:tcPr>
            <w:tcW w:w="1314" w:type="dxa"/>
            <w:gridSpan w:val="2"/>
            <w:tcBorders>
              <w:top w:val="nil"/>
              <w:left w:val="nil"/>
              <w:bottom w:val="single" w:sz="4" w:space="0" w:color="auto"/>
              <w:right w:val="single" w:sz="4" w:space="0" w:color="auto"/>
            </w:tcBorders>
            <w:shd w:val="pct25" w:color="000000" w:fill="BFBFBF"/>
            <w:vAlign w:val="center"/>
            <w:hideMark/>
          </w:tcPr>
          <w:p w:rsidR="00A001C3" w:rsidRPr="009A79E5" w:rsidP="00E91510" w14:paraId="279595AE" w14:textId="5CA30CD3">
            <w:pPr>
              <w:widowControl/>
              <w:autoSpaceDE/>
              <w:autoSpaceDN/>
              <w:adjustRightInd/>
              <w:jc w:val="center"/>
              <w:rPr>
                <w:b/>
                <w:bCs/>
                <w:color w:val="000000"/>
                <w:sz w:val="22"/>
                <w:szCs w:val="22"/>
              </w:rPr>
            </w:pPr>
          </w:p>
        </w:tc>
        <w:tc>
          <w:tcPr>
            <w:tcW w:w="990" w:type="dxa"/>
            <w:tcBorders>
              <w:top w:val="nil"/>
              <w:left w:val="nil"/>
              <w:bottom w:val="single" w:sz="4" w:space="0" w:color="auto"/>
              <w:right w:val="single" w:sz="4" w:space="0" w:color="auto"/>
            </w:tcBorders>
            <w:vAlign w:val="center"/>
            <w:hideMark/>
          </w:tcPr>
          <w:p w:rsidR="00A001C3" w:rsidRPr="009A79E5" w:rsidP="00E91510" w14:paraId="309BFAF2" w14:textId="77777777">
            <w:pPr>
              <w:widowControl/>
              <w:autoSpaceDE/>
              <w:autoSpaceDN/>
              <w:adjustRightInd/>
              <w:jc w:val="center"/>
              <w:rPr>
                <w:b/>
                <w:color w:val="000000"/>
                <w:sz w:val="22"/>
                <w:szCs w:val="22"/>
              </w:rPr>
            </w:pPr>
            <w:r w:rsidRPr="009A79E5">
              <w:rPr>
                <w:b/>
                <w:color w:val="000000"/>
                <w:sz w:val="22"/>
                <w:szCs w:val="22"/>
              </w:rPr>
              <w:t>108</w:t>
            </w:r>
          </w:p>
        </w:tc>
        <w:tc>
          <w:tcPr>
            <w:tcW w:w="1080" w:type="dxa"/>
            <w:tcBorders>
              <w:top w:val="single" w:sz="4" w:space="0" w:color="auto"/>
              <w:left w:val="nil"/>
              <w:bottom w:val="single" w:sz="4" w:space="0" w:color="auto"/>
              <w:right w:val="single" w:sz="4" w:space="0" w:color="auto"/>
            </w:tcBorders>
            <w:vAlign w:val="center"/>
          </w:tcPr>
          <w:p w:rsidR="00A001C3" w:rsidRPr="009A79E5" w:rsidP="00E91510" w14:paraId="2FA729F8" w14:textId="77777777">
            <w:pPr>
              <w:widowControl/>
              <w:autoSpaceDE/>
              <w:autoSpaceDN/>
              <w:adjustRightInd/>
              <w:jc w:val="center"/>
              <w:rPr>
                <w:b/>
                <w:bCs/>
                <w:color w:val="000000"/>
                <w:sz w:val="22"/>
                <w:szCs w:val="22"/>
              </w:rPr>
            </w:pPr>
          </w:p>
        </w:tc>
        <w:tc>
          <w:tcPr>
            <w:tcW w:w="931" w:type="dxa"/>
            <w:tcBorders>
              <w:top w:val="nil"/>
              <w:left w:val="single" w:sz="4" w:space="0" w:color="auto"/>
              <w:bottom w:val="single" w:sz="4" w:space="0" w:color="auto"/>
              <w:right w:val="single" w:sz="4" w:space="0" w:color="auto"/>
            </w:tcBorders>
            <w:vAlign w:val="center"/>
            <w:hideMark/>
          </w:tcPr>
          <w:p w:rsidR="00A001C3" w:rsidRPr="009A79E5" w:rsidP="00F51838" w14:paraId="6AF6DB5F" w14:textId="346DB814">
            <w:pPr>
              <w:widowControl/>
              <w:autoSpaceDE/>
              <w:autoSpaceDN/>
              <w:adjustRightInd/>
              <w:jc w:val="right"/>
              <w:rPr>
                <w:b/>
                <w:bCs/>
                <w:color w:val="000000"/>
                <w:sz w:val="22"/>
                <w:szCs w:val="22"/>
              </w:rPr>
            </w:pPr>
            <w:r w:rsidRPr="009A79E5">
              <w:rPr>
                <w:b/>
                <w:bCs/>
                <w:color w:val="000000"/>
                <w:sz w:val="22"/>
                <w:szCs w:val="22"/>
              </w:rPr>
              <w:t>$11,000</w:t>
            </w:r>
          </w:p>
        </w:tc>
      </w:tr>
    </w:tbl>
    <w:p w:rsidR="0060758B" w:rsidRPr="0025726E" w:rsidP="00D13733" w14:paraId="5C199BDB" w14:textId="77777777">
      <w:pPr>
        <w:rPr>
          <w:b/>
          <w:sz w:val="24"/>
          <w:szCs w:val="24"/>
        </w:rPr>
      </w:pPr>
    </w:p>
    <w:p w:rsidR="00295103" w:rsidRPr="0025726E" w:rsidP="005261B1" w14:paraId="5D7D0C4E" w14:textId="77777777">
      <w:pPr>
        <w:ind w:left="720" w:hanging="720"/>
        <w:rPr>
          <w:b/>
          <w:sz w:val="24"/>
          <w:szCs w:val="24"/>
        </w:rPr>
      </w:pPr>
      <w:r w:rsidRPr="0025726E">
        <w:rPr>
          <w:b/>
          <w:sz w:val="24"/>
          <w:szCs w:val="24"/>
        </w:rPr>
        <w:t>15.</w:t>
      </w:r>
      <w:r w:rsidRPr="0025726E">
        <w:rPr>
          <w:b/>
          <w:sz w:val="24"/>
          <w:szCs w:val="24"/>
        </w:rPr>
        <w:tab/>
        <w:t xml:space="preserve">Explain the reasons for any program changes or adjustments </w:t>
      </w:r>
      <w:r w:rsidRPr="0025726E" w:rsidR="00F73931">
        <w:rPr>
          <w:b/>
          <w:sz w:val="24"/>
          <w:szCs w:val="24"/>
        </w:rPr>
        <w:t xml:space="preserve">in </w:t>
      </w:r>
      <w:r w:rsidRPr="0025726E" w:rsidR="00F73931">
        <w:rPr>
          <w:b/>
          <w:sz w:val="24"/>
          <w:szCs w:val="24"/>
        </w:rPr>
        <w:t>hour</w:t>
      </w:r>
      <w:r w:rsidRPr="0025726E" w:rsidR="00F73931">
        <w:rPr>
          <w:b/>
          <w:sz w:val="24"/>
          <w:szCs w:val="24"/>
        </w:rPr>
        <w:t xml:space="preserve"> or cost burden</w:t>
      </w:r>
      <w:r w:rsidRPr="0025726E" w:rsidR="0060758B">
        <w:rPr>
          <w:b/>
          <w:sz w:val="24"/>
          <w:szCs w:val="24"/>
        </w:rPr>
        <w:t>.</w:t>
      </w:r>
    </w:p>
    <w:p w:rsidR="005261B1" w:rsidRPr="0025726E" w:rsidP="00D13733" w14:paraId="214DEDD2" w14:textId="77777777">
      <w:pPr>
        <w:rPr>
          <w:sz w:val="24"/>
          <w:szCs w:val="24"/>
        </w:rPr>
      </w:pPr>
    </w:p>
    <w:p w:rsidR="00F12D89" w:rsidP="00F12D89" w14:paraId="3700C4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0220">
        <w:rPr>
          <w:sz w:val="24"/>
          <w:szCs w:val="24"/>
        </w:rPr>
        <w:t xml:space="preserve">Updates were made to the Bureau of Labor Statistics (BLS) and Office of Personnel Management (OPM) compensation data contained in Sections 12 and 14. </w:t>
      </w:r>
    </w:p>
    <w:p w:rsidR="00A54DD6" w:rsidRPr="0025726E" w:rsidP="00D13733" w14:paraId="1FD7C133" w14:textId="77777777">
      <w:pPr>
        <w:rPr>
          <w:b/>
          <w:sz w:val="24"/>
          <w:szCs w:val="24"/>
        </w:rPr>
      </w:pPr>
    </w:p>
    <w:p w:rsidR="00295103" w:rsidRPr="0025726E" w:rsidP="005261B1" w14:paraId="331B8244" w14:textId="77777777">
      <w:pPr>
        <w:ind w:left="720" w:hanging="720"/>
        <w:rPr>
          <w:b/>
          <w:sz w:val="24"/>
          <w:szCs w:val="24"/>
        </w:rPr>
      </w:pPr>
      <w:r w:rsidRPr="0025726E">
        <w:rPr>
          <w:b/>
          <w:sz w:val="24"/>
          <w:szCs w:val="24"/>
        </w:rPr>
        <w:t>16.</w:t>
      </w:r>
      <w:r w:rsidRPr="0025726E">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39E8" w:rsidRPr="0025726E" w:rsidP="00D13733" w14:paraId="41614225" w14:textId="77777777">
      <w:pPr>
        <w:ind w:left="360" w:hanging="360"/>
        <w:rPr>
          <w:b/>
          <w:sz w:val="24"/>
          <w:szCs w:val="24"/>
        </w:rPr>
      </w:pPr>
    </w:p>
    <w:p w:rsidR="004A39E8" w:rsidRPr="0025726E" w:rsidP="00D13733" w14:paraId="4B335E4E" w14:textId="77777777">
      <w:pPr>
        <w:ind w:left="360" w:hanging="360"/>
        <w:rPr>
          <w:sz w:val="24"/>
          <w:szCs w:val="24"/>
        </w:rPr>
      </w:pPr>
      <w:r w:rsidRPr="0025726E">
        <w:rPr>
          <w:sz w:val="24"/>
          <w:szCs w:val="24"/>
        </w:rPr>
        <w:t>The</w:t>
      </w:r>
      <w:r w:rsidRPr="0025726E" w:rsidR="00BA7064">
        <w:rPr>
          <w:sz w:val="24"/>
          <w:szCs w:val="24"/>
        </w:rPr>
        <w:t xml:space="preserve"> results of this information collectio</w:t>
      </w:r>
      <w:r w:rsidRPr="0025726E" w:rsidR="00B13DC5">
        <w:rPr>
          <w:sz w:val="24"/>
          <w:szCs w:val="24"/>
        </w:rPr>
        <w:t>n</w:t>
      </w:r>
      <w:r w:rsidRPr="0025726E">
        <w:rPr>
          <w:sz w:val="24"/>
          <w:szCs w:val="24"/>
        </w:rPr>
        <w:t xml:space="preserve"> will not be published</w:t>
      </w:r>
      <w:r w:rsidRPr="0025726E" w:rsidR="00B13DC5">
        <w:rPr>
          <w:sz w:val="24"/>
          <w:szCs w:val="24"/>
        </w:rPr>
        <w:t>.</w:t>
      </w:r>
    </w:p>
    <w:p w:rsidR="00295103" w:rsidRPr="0025726E" w:rsidP="00D13733" w14:paraId="0CB5C083" w14:textId="77777777">
      <w:pPr>
        <w:rPr>
          <w:b/>
          <w:sz w:val="24"/>
          <w:szCs w:val="24"/>
        </w:rPr>
      </w:pPr>
    </w:p>
    <w:p w:rsidR="00295103" w:rsidRPr="0025726E" w:rsidP="005261B1" w14:paraId="33A723D4" w14:textId="77777777">
      <w:pPr>
        <w:ind w:left="720" w:hanging="720"/>
        <w:rPr>
          <w:b/>
          <w:sz w:val="24"/>
          <w:szCs w:val="24"/>
        </w:rPr>
      </w:pPr>
      <w:r w:rsidRPr="0025726E">
        <w:rPr>
          <w:b/>
          <w:sz w:val="24"/>
          <w:szCs w:val="24"/>
        </w:rPr>
        <w:t>17.</w:t>
      </w:r>
      <w:r w:rsidRPr="0025726E">
        <w:rPr>
          <w:b/>
          <w:sz w:val="24"/>
          <w:szCs w:val="24"/>
        </w:rPr>
        <w:tab/>
        <w:t>If seeking approval to not display the expiration date for OMB approval of the information collection, explain the reasons that display would be inappropriate.</w:t>
      </w:r>
    </w:p>
    <w:p w:rsidR="004A39E8" w:rsidRPr="0025726E" w:rsidP="00D13733" w14:paraId="2E16455F" w14:textId="77777777">
      <w:pPr>
        <w:ind w:left="360" w:hanging="360"/>
        <w:rPr>
          <w:b/>
          <w:sz w:val="24"/>
          <w:szCs w:val="24"/>
        </w:rPr>
      </w:pPr>
    </w:p>
    <w:p w:rsidR="004A39E8" w:rsidRPr="0025726E" w:rsidP="00D13733" w14:paraId="277020AF" w14:textId="77777777">
      <w:pPr>
        <w:rPr>
          <w:sz w:val="24"/>
          <w:szCs w:val="24"/>
        </w:rPr>
      </w:pPr>
      <w:r w:rsidRPr="0025726E">
        <w:rPr>
          <w:sz w:val="24"/>
          <w:szCs w:val="24"/>
        </w:rPr>
        <w:t>The</w:t>
      </w:r>
      <w:r w:rsidRPr="0025726E" w:rsidR="00BA7064">
        <w:rPr>
          <w:sz w:val="24"/>
          <w:szCs w:val="24"/>
        </w:rPr>
        <w:t xml:space="preserve"> OMB control number and expiration date</w:t>
      </w:r>
      <w:r w:rsidRPr="0025726E">
        <w:rPr>
          <w:sz w:val="24"/>
          <w:szCs w:val="24"/>
        </w:rPr>
        <w:t xml:space="preserve"> will be displayed</w:t>
      </w:r>
      <w:r w:rsidRPr="0025726E" w:rsidR="00BA7064">
        <w:rPr>
          <w:sz w:val="24"/>
          <w:szCs w:val="24"/>
        </w:rPr>
        <w:t xml:space="preserve"> on the solicitation for proposals as well as on other appropriate materials.</w:t>
      </w:r>
    </w:p>
    <w:p w:rsidR="00295103" w:rsidRPr="0025726E" w:rsidP="00D13733" w14:paraId="13A2A4E1" w14:textId="77777777">
      <w:pPr>
        <w:rPr>
          <w:b/>
          <w:sz w:val="24"/>
          <w:szCs w:val="24"/>
        </w:rPr>
      </w:pPr>
    </w:p>
    <w:p w:rsidR="00295103" w:rsidRPr="0025726E" w:rsidP="005261B1" w14:paraId="619C1444" w14:textId="77777777">
      <w:pPr>
        <w:ind w:left="720" w:hanging="720"/>
        <w:rPr>
          <w:b/>
          <w:sz w:val="24"/>
          <w:szCs w:val="24"/>
        </w:rPr>
      </w:pPr>
      <w:r w:rsidRPr="0025726E">
        <w:rPr>
          <w:b/>
          <w:sz w:val="24"/>
          <w:szCs w:val="24"/>
        </w:rPr>
        <w:t>18.</w:t>
      </w:r>
      <w:r w:rsidRPr="0025726E">
        <w:rPr>
          <w:b/>
          <w:sz w:val="24"/>
          <w:szCs w:val="24"/>
        </w:rPr>
        <w:tab/>
        <w:t xml:space="preserve">Explain each exception to the </w:t>
      </w:r>
      <w:r w:rsidRPr="0025726E" w:rsidR="005D39A7">
        <w:rPr>
          <w:b/>
          <w:sz w:val="24"/>
          <w:szCs w:val="24"/>
        </w:rPr>
        <w:t xml:space="preserve">topics of the </w:t>
      </w:r>
      <w:r w:rsidRPr="0025726E">
        <w:rPr>
          <w:b/>
          <w:sz w:val="24"/>
          <w:szCs w:val="24"/>
        </w:rPr>
        <w:t>certification statement identified in "Certification for Paperwork Reduction Act Submissions</w:t>
      </w:r>
      <w:r w:rsidRPr="0025726E" w:rsidR="005D39A7">
        <w:rPr>
          <w:b/>
          <w:sz w:val="24"/>
          <w:szCs w:val="24"/>
        </w:rPr>
        <w:t>.</w:t>
      </w:r>
      <w:r w:rsidRPr="0025726E">
        <w:rPr>
          <w:b/>
          <w:sz w:val="24"/>
          <w:szCs w:val="24"/>
        </w:rPr>
        <w:t>"</w:t>
      </w:r>
    </w:p>
    <w:p w:rsidR="004A39E8" w:rsidRPr="0025726E" w:rsidP="00D13733" w14:paraId="3BC26E50" w14:textId="77777777">
      <w:pPr>
        <w:ind w:left="360" w:hanging="360"/>
        <w:rPr>
          <w:b/>
          <w:sz w:val="24"/>
          <w:szCs w:val="24"/>
        </w:rPr>
      </w:pPr>
    </w:p>
    <w:p w:rsidR="004A39E8" w:rsidRPr="0025726E" w:rsidP="00D13733" w14:paraId="2D0EC556" w14:textId="77777777">
      <w:pPr>
        <w:ind w:left="360" w:hanging="360"/>
        <w:rPr>
          <w:sz w:val="24"/>
          <w:szCs w:val="24"/>
        </w:rPr>
      </w:pPr>
      <w:r w:rsidRPr="0025726E">
        <w:rPr>
          <w:sz w:val="24"/>
          <w:szCs w:val="24"/>
        </w:rPr>
        <w:t>There are no exceptions to the certification statement.</w:t>
      </w:r>
    </w:p>
    <w:sectPr w:rsidSect="006A2489">
      <w:footerReference w:type="default" r:id="rId7"/>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4"/>
        <w:szCs w:val="24"/>
      </w:rPr>
      <w:id w:val="1161971154"/>
      <w:docPartObj>
        <w:docPartGallery w:val="Page Numbers (Bottom of Page)"/>
        <w:docPartUnique/>
      </w:docPartObj>
    </w:sdtPr>
    <w:sdtContent>
      <w:sdt>
        <w:sdtPr>
          <w:rPr>
            <w:sz w:val="24"/>
            <w:szCs w:val="24"/>
          </w:rPr>
          <w:id w:val="-1769616900"/>
          <w:docPartObj>
            <w:docPartGallery w:val="Page Numbers (Top of Page)"/>
            <w:docPartUnique/>
          </w:docPartObj>
        </w:sdtPr>
        <w:sdtContent>
          <w:p w:rsidR="00176ABB" w14:paraId="4D79575A" w14:textId="77777777">
            <w:pPr>
              <w:pStyle w:val="Footer"/>
              <w:jc w:val="right"/>
              <w:rPr>
                <w:sz w:val="24"/>
                <w:szCs w:val="24"/>
              </w:rPr>
            </w:pPr>
          </w:p>
          <w:p w:rsidR="00176ABB" w:rsidRPr="00176ABB" w14:paraId="360ADFAD" w14:textId="3B733307">
            <w:pPr>
              <w:pStyle w:val="Footer"/>
              <w:jc w:val="right"/>
              <w:rPr>
                <w:sz w:val="24"/>
                <w:szCs w:val="24"/>
              </w:rPr>
            </w:pPr>
            <w:r w:rsidRPr="00176ABB">
              <w:rPr>
                <w:sz w:val="24"/>
                <w:szCs w:val="24"/>
              </w:rPr>
              <w:t xml:space="preserve">Page </w:t>
            </w:r>
            <w:r w:rsidRPr="00176ABB">
              <w:rPr>
                <w:b/>
                <w:bCs/>
                <w:sz w:val="24"/>
                <w:szCs w:val="24"/>
              </w:rPr>
              <w:fldChar w:fldCharType="begin"/>
            </w:r>
            <w:r w:rsidRPr="00176ABB">
              <w:rPr>
                <w:b/>
                <w:bCs/>
                <w:sz w:val="24"/>
                <w:szCs w:val="24"/>
              </w:rPr>
              <w:instrText xml:space="preserve"> PAGE </w:instrText>
            </w:r>
            <w:r w:rsidRPr="00176ABB">
              <w:rPr>
                <w:b/>
                <w:bCs/>
                <w:sz w:val="24"/>
                <w:szCs w:val="24"/>
              </w:rPr>
              <w:fldChar w:fldCharType="separate"/>
            </w:r>
            <w:r w:rsidRPr="00176ABB">
              <w:rPr>
                <w:b/>
                <w:bCs/>
                <w:noProof/>
                <w:sz w:val="24"/>
                <w:szCs w:val="24"/>
              </w:rPr>
              <w:t>2</w:t>
            </w:r>
            <w:r w:rsidRPr="00176ABB">
              <w:rPr>
                <w:b/>
                <w:bCs/>
                <w:sz w:val="24"/>
                <w:szCs w:val="24"/>
              </w:rPr>
              <w:fldChar w:fldCharType="end"/>
            </w:r>
            <w:r w:rsidRPr="00176ABB">
              <w:rPr>
                <w:sz w:val="24"/>
                <w:szCs w:val="24"/>
              </w:rPr>
              <w:t xml:space="preserve"> of </w:t>
            </w:r>
            <w:r w:rsidRPr="00176ABB">
              <w:rPr>
                <w:b/>
                <w:bCs/>
                <w:sz w:val="24"/>
                <w:szCs w:val="24"/>
              </w:rPr>
              <w:fldChar w:fldCharType="begin"/>
            </w:r>
            <w:r w:rsidRPr="00176ABB">
              <w:rPr>
                <w:b/>
                <w:bCs/>
                <w:sz w:val="24"/>
                <w:szCs w:val="24"/>
              </w:rPr>
              <w:instrText xml:space="preserve"> NUMPAGES  </w:instrText>
            </w:r>
            <w:r w:rsidRPr="00176ABB">
              <w:rPr>
                <w:b/>
                <w:bCs/>
                <w:sz w:val="24"/>
                <w:szCs w:val="24"/>
              </w:rPr>
              <w:fldChar w:fldCharType="separate"/>
            </w:r>
            <w:r w:rsidRPr="00176ABB">
              <w:rPr>
                <w:b/>
                <w:bCs/>
                <w:noProof/>
                <w:sz w:val="24"/>
                <w:szCs w:val="24"/>
              </w:rPr>
              <w:t>2</w:t>
            </w:r>
            <w:r w:rsidRPr="00176ABB">
              <w:rPr>
                <w:b/>
                <w:bCs/>
                <w:sz w:val="24"/>
                <w:szCs w:val="24"/>
              </w:rPr>
              <w:fldChar w:fldCharType="end"/>
            </w:r>
          </w:p>
        </w:sdtContent>
      </w:sdt>
    </w:sdtContent>
  </w:sdt>
  <w:p w:rsidR="00176ABB" w:rsidRPr="00176ABB" w14:paraId="7689D53E" w14:textId="77777777">
    <w:pPr>
      <w:pStyle w:val="Foote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D6386"/>
    <w:multiLevelType w:val="hybridMultilevel"/>
    <w:tmpl w:val="F39C53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806B59"/>
    <w:multiLevelType w:val="hybridMultilevel"/>
    <w:tmpl w:val="28F48C9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34654727"/>
    <w:multiLevelType w:val="hybridMultilevel"/>
    <w:tmpl w:val="571A0C8A"/>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3302B5"/>
    <w:multiLevelType w:val="hybridMultilevel"/>
    <w:tmpl w:val="685AA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740DB9"/>
    <w:multiLevelType w:val="hybridMultilevel"/>
    <w:tmpl w:val="45A06F6A"/>
    <w:lvl w:ilvl="0">
      <w:start w:val="1"/>
      <w:numFmt w:val="decimal"/>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484378E9"/>
    <w:multiLevelType w:val="hybridMultilevel"/>
    <w:tmpl w:val="CDC0F5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B54785"/>
    <w:multiLevelType w:val="hybridMultilevel"/>
    <w:tmpl w:val="11D43A8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5027201E"/>
    <w:multiLevelType w:val="hybridMultilevel"/>
    <w:tmpl w:val="88D4A49A"/>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hint="default"/>
      </w:rPr>
    </w:lvl>
  </w:abstractNum>
  <w:abstractNum w:abstractNumId="8">
    <w:nsid w:val="63AB70F7"/>
    <w:multiLevelType w:val="hybridMultilevel"/>
    <w:tmpl w:val="E22EB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0014B2"/>
    <w:multiLevelType w:val="hybridMultilevel"/>
    <w:tmpl w:val="56CC5E16"/>
    <w:lvl w:ilvl="0">
      <w:start w:val="1"/>
      <w:numFmt w:val="bullet"/>
      <w:lvlText w:val=""/>
      <w:lvlJc w:val="left"/>
      <w:pPr>
        <w:ind w:left="2220" w:hanging="360"/>
      </w:pPr>
      <w:rPr>
        <w:rFonts w:ascii="Symbol" w:hAnsi="Symbol"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10">
    <w:nsid w:val="68D73AE8"/>
    <w:multiLevelType w:val="hybridMultilevel"/>
    <w:tmpl w:val="4CF84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68542D"/>
    <w:multiLevelType w:val="hybridMultilevel"/>
    <w:tmpl w:val="69EC02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817F60"/>
    <w:multiLevelType w:val="hybridMultilevel"/>
    <w:tmpl w:val="2A02F5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883696"/>
    <w:multiLevelType w:val="hybridMultilevel"/>
    <w:tmpl w:val="582E35E4"/>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0810205">
    <w:abstractNumId w:val="10"/>
  </w:num>
  <w:num w:numId="2" w16cid:durableId="745885919">
    <w:abstractNumId w:val="5"/>
  </w:num>
  <w:num w:numId="3" w16cid:durableId="618529989">
    <w:abstractNumId w:val="13"/>
  </w:num>
  <w:num w:numId="4" w16cid:durableId="2015378608">
    <w:abstractNumId w:val="12"/>
  </w:num>
  <w:num w:numId="5" w16cid:durableId="1237665165">
    <w:abstractNumId w:val="0"/>
  </w:num>
  <w:num w:numId="6" w16cid:durableId="352001226">
    <w:abstractNumId w:val="7"/>
  </w:num>
  <w:num w:numId="7" w16cid:durableId="1261371978">
    <w:abstractNumId w:val="6"/>
  </w:num>
  <w:num w:numId="8" w16cid:durableId="335618880">
    <w:abstractNumId w:val="4"/>
  </w:num>
  <w:num w:numId="9" w16cid:durableId="2073455878">
    <w:abstractNumId w:val="11"/>
  </w:num>
  <w:num w:numId="10" w16cid:durableId="72900464">
    <w:abstractNumId w:val="1"/>
  </w:num>
  <w:num w:numId="11" w16cid:durableId="1344668538">
    <w:abstractNumId w:val="2"/>
  </w:num>
  <w:num w:numId="12" w16cid:durableId="1950159874">
    <w:abstractNumId w:val="9"/>
  </w:num>
  <w:num w:numId="13" w16cid:durableId="1606036174">
    <w:abstractNumId w:val="3"/>
  </w:num>
  <w:num w:numId="14" w16cid:durableId="60954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6C4"/>
    <w:rsid w:val="000063B0"/>
    <w:rsid w:val="0001128D"/>
    <w:rsid w:val="000257C8"/>
    <w:rsid w:val="00026233"/>
    <w:rsid w:val="00037943"/>
    <w:rsid w:val="00040511"/>
    <w:rsid w:val="000630D0"/>
    <w:rsid w:val="00065DDE"/>
    <w:rsid w:val="00087F3A"/>
    <w:rsid w:val="00092A4F"/>
    <w:rsid w:val="00093DB3"/>
    <w:rsid w:val="00095054"/>
    <w:rsid w:val="000A0A53"/>
    <w:rsid w:val="000A363D"/>
    <w:rsid w:val="000B23DA"/>
    <w:rsid w:val="000D1277"/>
    <w:rsid w:val="000D247B"/>
    <w:rsid w:val="000D3FD4"/>
    <w:rsid w:val="000E0B15"/>
    <w:rsid w:val="000E3D3E"/>
    <w:rsid w:val="000F04C4"/>
    <w:rsid w:val="000F1C17"/>
    <w:rsid w:val="000F3AF1"/>
    <w:rsid w:val="000F5C54"/>
    <w:rsid w:val="00100ED1"/>
    <w:rsid w:val="00117B77"/>
    <w:rsid w:val="00117ED0"/>
    <w:rsid w:val="00123A35"/>
    <w:rsid w:val="00124B10"/>
    <w:rsid w:val="001311C1"/>
    <w:rsid w:val="00134B7A"/>
    <w:rsid w:val="00141E7D"/>
    <w:rsid w:val="001454AC"/>
    <w:rsid w:val="00150831"/>
    <w:rsid w:val="00162B02"/>
    <w:rsid w:val="00162FC0"/>
    <w:rsid w:val="001724B8"/>
    <w:rsid w:val="00173B34"/>
    <w:rsid w:val="00176ABB"/>
    <w:rsid w:val="00180D6C"/>
    <w:rsid w:val="00184602"/>
    <w:rsid w:val="001A683F"/>
    <w:rsid w:val="001B1946"/>
    <w:rsid w:val="001C4527"/>
    <w:rsid w:val="001E2DD3"/>
    <w:rsid w:val="001E7470"/>
    <w:rsid w:val="001F7D40"/>
    <w:rsid w:val="00201332"/>
    <w:rsid w:val="00203E6B"/>
    <w:rsid w:val="00204F54"/>
    <w:rsid w:val="002050F5"/>
    <w:rsid w:val="002213E1"/>
    <w:rsid w:val="002215BE"/>
    <w:rsid w:val="0022745B"/>
    <w:rsid w:val="00237433"/>
    <w:rsid w:val="002379F4"/>
    <w:rsid w:val="00251A21"/>
    <w:rsid w:val="00254092"/>
    <w:rsid w:val="0025726E"/>
    <w:rsid w:val="00277303"/>
    <w:rsid w:val="0028344C"/>
    <w:rsid w:val="0028698E"/>
    <w:rsid w:val="0029199B"/>
    <w:rsid w:val="00295103"/>
    <w:rsid w:val="002A1FB7"/>
    <w:rsid w:val="002D4E19"/>
    <w:rsid w:val="002E3962"/>
    <w:rsid w:val="003408FB"/>
    <w:rsid w:val="003413CB"/>
    <w:rsid w:val="003477D2"/>
    <w:rsid w:val="00352210"/>
    <w:rsid w:val="00362ABC"/>
    <w:rsid w:val="00370E11"/>
    <w:rsid w:val="00374575"/>
    <w:rsid w:val="0038424D"/>
    <w:rsid w:val="003843FE"/>
    <w:rsid w:val="003A2C8C"/>
    <w:rsid w:val="003A4E7F"/>
    <w:rsid w:val="003C3292"/>
    <w:rsid w:val="003D51F6"/>
    <w:rsid w:val="003F0E2E"/>
    <w:rsid w:val="00410D62"/>
    <w:rsid w:val="004141BD"/>
    <w:rsid w:val="00443696"/>
    <w:rsid w:val="00443808"/>
    <w:rsid w:val="0046200D"/>
    <w:rsid w:val="00462AA3"/>
    <w:rsid w:val="0046454D"/>
    <w:rsid w:val="00465B8F"/>
    <w:rsid w:val="0046651F"/>
    <w:rsid w:val="0047502E"/>
    <w:rsid w:val="00476217"/>
    <w:rsid w:val="0048535E"/>
    <w:rsid w:val="0049024B"/>
    <w:rsid w:val="004A1FE6"/>
    <w:rsid w:val="004A39E8"/>
    <w:rsid w:val="004A6450"/>
    <w:rsid w:val="004A6DFA"/>
    <w:rsid w:val="004B26CE"/>
    <w:rsid w:val="004B6943"/>
    <w:rsid w:val="004C2909"/>
    <w:rsid w:val="004D321D"/>
    <w:rsid w:val="004D6B76"/>
    <w:rsid w:val="004E10AB"/>
    <w:rsid w:val="004E2050"/>
    <w:rsid w:val="004E5AC9"/>
    <w:rsid w:val="004F3800"/>
    <w:rsid w:val="004F7E16"/>
    <w:rsid w:val="00503DA8"/>
    <w:rsid w:val="0050444C"/>
    <w:rsid w:val="00512E8E"/>
    <w:rsid w:val="00525467"/>
    <w:rsid w:val="005256B9"/>
    <w:rsid w:val="005261B1"/>
    <w:rsid w:val="005272A3"/>
    <w:rsid w:val="00535126"/>
    <w:rsid w:val="00535DBB"/>
    <w:rsid w:val="0053788E"/>
    <w:rsid w:val="005402D2"/>
    <w:rsid w:val="00552487"/>
    <w:rsid w:val="00566754"/>
    <w:rsid w:val="00566DE6"/>
    <w:rsid w:val="00571093"/>
    <w:rsid w:val="00585811"/>
    <w:rsid w:val="005863E3"/>
    <w:rsid w:val="00587994"/>
    <w:rsid w:val="005956C1"/>
    <w:rsid w:val="00595EAB"/>
    <w:rsid w:val="005A7376"/>
    <w:rsid w:val="005B15EF"/>
    <w:rsid w:val="005B179D"/>
    <w:rsid w:val="005B225C"/>
    <w:rsid w:val="005B6D3D"/>
    <w:rsid w:val="005D39A7"/>
    <w:rsid w:val="005E0031"/>
    <w:rsid w:val="005E166D"/>
    <w:rsid w:val="005E5348"/>
    <w:rsid w:val="005F15FF"/>
    <w:rsid w:val="005F400F"/>
    <w:rsid w:val="005F4B4F"/>
    <w:rsid w:val="00601EB7"/>
    <w:rsid w:val="0060758B"/>
    <w:rsid w:val="006146D0"/>
    <w:rsid w:val="006252DC"/>
    <w:rsid w:val="00633B56"/>
    <w:rsid w:val="00640207"/>
    <w:rsid w:val="006404D3"/>
    <w:rsid w:val="00641C30"/>
    <w:rsid w:val="00650DE2"/>
    <w:rsid w:val="00660C07"/>
    <w:rsid w:val="00661A80"/>
    <w:rsid w:val="00661C1E"/>
    <w:rsid w:val="0066474A"/>
    <w:rsid w:val="00667E72"/>
    <w:rsid w:val="00673B79"/>
    <w:rsid w:val="00674CCB"/>
    <w:rsid w:val="00681352"/>
    <w:rsid w:val="00683AB2"/>
    <w:rsid w:val="00687062"/>
    <w:rsid w:val="006A2489"/>
    <w:rsid w:val="006A4206"/>
    <w:rsid w:val="006C69CA"/>
    <w:rsid w:val="006C6FDD"/>
    <w:rsid w:val="006D160D"/>
    <w:rsid w:val="006D48ED"/>
    <w:rsid w:val="006D6F01"/>
    <w:rsid w:val="006E2327"/>
    <w:rsid w:val="006E339F"/>
    <w:rsid w:val="006E601B"/>
    <w:rsid w:val="00701C0C"/>
    <w:rsid w:val="007076E7"/>
    <w:rsid w:val="00720B78"/>
    <w:rsid w:val="007323D7"/>
    <w:rsid w:val="007348C2"/>
    <w:rsid w:val="007362FF"/>
    <w:rsid w:val="007409DD"/>
    <w:rsid w:val="0074257C"/>
    <w:rsid w:val="00744B50"/>
    <w:rsid w:val="007452FC"/>
    <w:rsid w:val="00750E2D"/>
    <w:rsid w:val="007657FB"/>
    <w:rsid w:val="00770F4F"/>
    <w:rsid w:val="00774ACD"/>
    <w:rsid w:val="00777295"/>
    <w:rsid w:val="007851E9"/>
    <w:rsid w:val="007904CB"/>
    <w:rsid w:val="00790D6F"/>
    <w:rsid w:val="007A2B07"/>
    <w:rsid w:val="007A5506"/>
    <w:rsid w:val="007A7522"/>
    <w:rsid w:val="007B1055"/>
    <w:rsid w:val="007B7AF8"/>
    <w:rsid w:val="007C1D47"/>
    <w:rsid w:val="007C5E50"/>
    <w:rsid w:val="007D39D7"/>
    <w:rsid w:val="007D7DE9"/>
    <w:rsid w:val="007E1734"/>
    <w:rsid w:val="007E21B5"/>
    <w:rsid w:val="007E7FC8"/>
    <w:rsid w:val="008006E0"/>
    <w:rsid w:val="00803EE1"/>
    <w:rsid w:val="00810964"/>
    <w:rsid w:val="0081259F"/>
    <w:rsid w:val="00822FA0"/>
    <w:rsid w:val="00823C25"/>
    <w:rsid w:val="00826BE9"/>
    <w:rsid w:val="00833235"/>
    <w:rsid w:val="008427AF"/>
    <w:rsid w:val="00842F47"/>
    <w:rsid w:val="00856C94"/>
    <w:rsid w:val="00874D42"/>
    <w:rsid w:val="008845A5"/>
    <w:rsid w:val="00887DBE"/>
    <w:rsid w:val="00890E88"/>
    <w:rsid w:val="008938DE"/>
    <w:rsid w:val="00895038"/>
    <w:rsid w:val="008B22AD"/>
    <w:rsid w:val="008B38E3"/>
    <w:rsid w:val="008B7D19"/>
    <w:rsid w:val="008C3819"/>
    <w:rsid w:val="008D77C4"/>
    <w:rsid w:val="008E0078"/>
    <w:rsid w:val="008E087E"/>
    <w:rsid w:val="008E406C"/>
    <w:rsid w:val="008F46B5"/>
    <w:rsid w:val="008F4992"/>
    <w:rsid w:val="00900BC7"/>
    <w:rsid w:val="00901F06"/>
    <w:rsid w:val="0090774A"/>
    <w:rsid w:val="00907AA0"/>
    <w:rsid w:val="0091004E"/>
    <w:rsid w:val="00913521"/>
    <w:rsid w:val="00917479"/>
    <w:rsid w:val="00921246"/>
    <w:rsid w:val="00926C90"/>
    <w:rsid w:val="00942B2E"/>
    <w:rsid w:val="00944C21"/>
    <w:rsid w:val="00954309"/>
    <w:rsid w:val="00955049"/>
    <w:rsid w:val="009565C0"/>
    <w:rsid w:val="009813AA"/>
    <w:rsid w:val="00983E07"/>
    <w:rsid w:val="00985CC0"/>
    <w:rsid w:val="009A0389"/>
    <w:rsid w:val="009A6339"/>
    <w:rsid w:val="009A79E5"/>
    <w:rsid w:val="009B359F"/>
    <w:rsid w:val="009C4C5D"/>
    <w:rsid w:val="009D44C1"/>
    <w:rsid w:val="009F1ED6"/>
    <w:rsid w:val="009F3813"/>
    <w:rsid w:val="00A001C3"/>
    <w:rsid w:val="00A02F73"/>
    <w:rsid w:val="00A1429E"/>
    <w:rsid w:val="00A16CB7"/>
    <w:rsid w:val="00A17E1F"/>
    <w:rsid w:val="00A31290"/>
    <w:rsid w:val="00A3685F"/>
    <w:rsid w:val="00A3752A"/>
    <w:rsid w:val="00A4322A"/>
    <w:rsid w:val="00A54DD6"/>
    <w:rsid w:val="00A6712B"/>
    <w:rsid w:val="00A72F58"/>
    <w:rsid w:val="00A75894"/>
    <w:rsid w:val="00A81EA3"/>
    <w:rsid w:val="00A834AA"/>
    <w:rsid w:val="00A843C5"/>
    <w:rsid w:val="00A84B07"/>
    <w:rsid w:val="00A956E3"/>
    <w:rsid w:val="00A95DEB"/>
    <w:rsid w:val="00A9662C"/>
    <w:rsid w:val="00AA3B4D"/>
    <w:rsid w:val="00AC2A4B"/>
    <w:rsid w:val="00AC38FF"/>
    <w:rsid w:val="00AC6342"/>
    <w:rsid w:val="00AD5B9D"/>
    <w:rsid w:val="00AD6891"/>
    <w:rsid w:val="00AF2B81"/>
    <w:rsid w:val="00AF418F"/>
    <w:rsid w:val="00AF58D0"/>
    <w:rsid w:val="00B135EF"/>
    <w:rsid w:val="00B13DC5"/>
    <w:rsid w:val="00B16A33"/>
    <w:rsid w:val="00B2570C"/>
    <w:rsid w:val="00B40B5C"/>
    <w:rsid w:val="00B43495"/>
    <w:rsid w:val="00B44A7C"/>
    <w:rsid w:val="00B556F7"/>
    <w:rsid w:val="00B80EE7"/>
    <w:rsid w:val="00B81914"/>
    <w:rsid w:val="00B873F3"/>
    <w:rsid w:val="00B909D0"/>
    <w:rsid w:val="00BA62B5"/>
    <w:rsid w:val="00BA7064"/>
    <w:rsid w:val="00BB45FC"/>
    <w:rsid w:val="00BB7535"/>
    <w:rsid w:val="00BC0E81"/>
    <w:rsid w:val="00BC6F3B"/>
    <w:rsid w:val="00BE28B7"/>
    <w:rsid w:val="00BF1B1F"/>
    <w:rsid w:val="00BF3BC4"/>
    <w:rsid w:val="00C03FEA"/>
    <w:rsid w:val="00C073A0"/>
    <w:rsid w:val="00C07CFD"/>
    <w:rsid w:val="00C129F0"/>
    <w:rsid w:val="00C133FD"/>
    <w:rsid w:val="00C15332"/>
    <w:rsid w:val="00C21311"/>
    <w:rsid w:val="00C22CA3"/>
    <w:rsid w:val="00C23BEC"/>
    <w:rsid w:val="00C544DC"/>
    <w:rsid w:val="00C61A15"/>
    <w:rsid w:val="00C73D75"/>
    <w:rsid w:val="00C76DBD"/>
    <w:rsid w:val="00CA7E52"/>
    <w:rsid w:val="00CB5FD1"/>
    <w:rsid w:val="00CC3520"/>
    <w:rsid w:val="00CC5428"/>
    <w:rsid w:val="00CD47D9"/>
    <w:rsid w:val="00CD592F"/>
    <w:rsid w:val="00CE4AAE"/>
    <w:rsid w:val="00CE4BD7"/>
    <w:rsid w:val="00CE745F"/>
    <w:rsid w:val="00D046D0"/>
    <w:rsid w:val="00D0528B"/>
    <w:rsid w:val="00D13733"/>
    <w:rsid w:val="00D14921"/>
    <w:rsid w:val="00D255EC"/>
    <w:rsid w:val="00D27384"/>
    <w:rsid w:val="00D35CBA"/>
    <w:rsid w:val="00D41296"/>
    <w:rsid w:val="00D41321"/>
    <w:rsid w:val="00D46400"/>
    <w:rsid w:val="00D52420"/>
    <w:rsid w:val="00D62BCD"/>
    <w:rsid w:val="00D62CA1"/>
    <w:rsid w:val="00D70E08"/>
    <w:rsid w:val="00D7175C"/>
    <w:rsid w:val="00D76D11"/>
    <w:rsid w:val="00D858B3"/>
    <w:rsid w:val="00D870D7"/>
    <w:rsid w:val="00D90498"/>
    <w:rsid w:val="00DB133A"/>
    <w:rsid w:val="00DB206E"/>
    <w:rsid w:val="00DB4DC0"/>
    <w:rsid w:val="00DC6869"/>
    <w:rsid w:val="00DD2D39"/>
    <w:rsid w:val="00DE0E1B"/>
    <w:rsid w:val="00DE1FFE"/>
    <w:rsid w:val="00DE2884"/>
    <w:rsid w:val="00DE2D89"/>
    <w:rsid w:val="00DE3070"/>
    <w:rsid w:val="00E021BE"/>
    <w:rsid w:val="00E0544F"/>
    <w:rsid w:val="00E10440"/>
    <w:rsid w:val="00E262D2"/>
    <w:rsid w:val="00E378D1"/>
    <w:rsid w:val="00E47BBB"/>
    <w:rsid w:val="00E47BCA"/>
    <w:rsid w:val="00E54D34"/>
    <w:rsid w:val="00E6013B"/>
    <w:rsid w:val="00E74452"/>
    <w:rsid w:val="00E82B63"/>
    <w:rsid w:val="00E8365F"/>
    <w:rsid w:val="00E91510"/>
    <w:rsid w:val="00E95327"/>
    <w:rsid w:val="00EA0031"/>
    <w:rsid w:val="00EA4790"/>
    <w:rsid w:val="00EA7964"/>
    <w:rsid w:val="00EB32F4"/>
    <w:rsid w:val="00EB5D5F"/>
    <w:rsid w:val="00EC6291"/>
    <w:rsid w:val="00ED1D05"/>
    <w:rsid w:val="00ED41B8"/>
    <w:rsid w:val="00EF7707"/>
    <w:rsid w:val="00F004E6"/>
    <w:rsid w:val="00F0674C"/>
    <w:rsid w:val="00F10150"/>
    <w:rsid w:val="00F10B59"/>
    <w:rsid w:val="00F12D89"/>
    <w:rsid w:val="00F15F5C"/>
    <w:rsid w:val="00F220C7"/>
    <w:rsid w:val="00F30A03"/>
    <w:rsid w:val="00F427D5"/>
    <w:rsid w:val="00F43E82"/>
    <w:rsid w:val="00F44FDD"/>
    <w:rsid w:val="00F51838"/>
    <w:rsid w:val="00F601F7"/>
    <w:rsid w:val="00F640FD"/>
    <w:rsid w:val="00F73931"/>
    <w:rsid w:val="00F75C13"/>
    <w:rsid w:val="00F825BA"/>
    <w:rsid w:val="00F87507"/>
    <w:rsid w:val="00F90220"/>
    <w:rsid w:val="00FA20E9"/>
    <w:rsid w:val="00FB737B"/>
    <w:rsid w:val="00FC643F"/>
    <w:rsid w:val="00FC7BB1"/>
    <w:rsid w:val="00FD1081"/>
    <w:rsid w:val="00FD714F"/>
    <w:rsid w:val="00FE01CA"/>
    <w:rsid w:val="00FE4C82"/>
    <w:rsid w:val="00FF286D"/>
    <w:rsid w:val="00FF50A7"/>
    <w:rsid w:val="00FF68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E500D7"/>
  <w15:chartTrackingRefBased/>
  <w15:docId w15:val="{387472A3-21F5-40BA-A6AF-76F93834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EB5D5F"/>
    <w:pPr>
      <w:tabs>
        <w:tab w:val="center" w:pos="4680"/>
        <w:tab w:val="right" w:pos="9360"/>
      </w:tabs>
    </w:pPr>
  </w:style>
  <w:style w:type="character" w:customStyle="1" w:styleId="HeaderChar">
    <w:name w:val="Header Char"/>
    <w:link w:val="Header"/>
    <w:uiPriority w:val="99"/>
    <w:rsid w:val="00EB5D5F"/>
    <w:rPr>
      <w:rFonts w:ascii="Times New Roman" w:hAnsi="Times New Roman"/>
    </w:rPr>
  </w:style>
  <w:style w:type="paragraph" w:styleId="Footer">
    <w:name w:val="footer"/>
    <w:basedOn w:val="Normal"/>
    <w:link w:val="FooterChar"/>
    <w:uiPriority w:val="99"/>
    <w:unhideWhenUsed/>
    <w:rsid w:val="00EB5D5F"/>
    <w:pPr>
      <w:tabs>
        <w:tab w:val="center" w:pos="4680"/>
        <w:tab w:val="right" w:pos="9360"/>
      </w:tabs>
    </w:pPr>
  </w:style>
  <w:style w:type="character" w:customStyle="1" w:styleId="FooterChar">
    <w:name w:val="Footer Char"/>
    <w:link w:val="Footer"/>
    <w:uiPriority w:val="99"/>
    <w:rsid w:val="00EB5D5F"/>
    <w:rPr>
      <w:rFonts w:ascii="Times New Roman" w:hAnsi="Times New Roman"/>
    </w:rPr>
  </w:style>
  <w:style w:type="table" w:styleId="TableGrid">
    <w:name w:val="Table Grid"/>
    <w:basedOn w:val="TableNormal"/>
    <w:uiPriority w:val="59"/>
    <w:rsid w:val="0044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54309"/>
    <w:rPr>
      <w:rFonts w:cs="Times New Roman"/>
      <w:color w:val="0000FF"/>
      <w:u w:val="single"/>
    </w:rPr>
  </w:style>
  <w:style w:type="paragraph" w:styleId="EndnoteText">
    <w:name w:val="endnote text"/>
    <w:basedOn w:val="Normal"/>
    <w:link w:val="EndnoteTextChar"/>
    <w:uiPriority w:val="99"/>
    <w:semiHidden/>
    <w:unhideWhenUsed/>
    <w:rsid w:val="008E406C"/>
    <w:pPr>
      <w:widowControl/>
      <w:autoSpaceDE/>
      <w:autoSpaceDN/>
      <w:adjustRightInd/>
    </w:pPr>
    <w:rPr>
      <w:rFonts w:eastAsia="Calibri"/>
    </w:rPr>
  </w:style>
  <w:style w:type="character" w:customStyle="1" w:styleId="EndnoteTextChar">
    <w:name w:val="Endnote Text Char"/>
    <w:link w:val="EndnoteText"/>
    <w:uiPriority w:val="99"/>
    <w:semiHidden/>
    <w:rsid w:val="008E406C"/>
    <w:rPr>
      <w:rFonts w:ascii="Times New Roman" w:eastAsia="Calibri" w:hAnsi="Times New Roman"/>
    </w:rPr>
  </w:style>
  <w:style w:type="character" w:styleId="EndnoteReference">
    <w:name w:val="endnote reference"/>
    <w:uiPriority w:val="99"/>
    <w:semiHidden/>
    <w:unhideWhenUsed/>
    <w:rsid w:val="008E406C"/>
    <w:rPr>
      <w:vertAlign w:val="superscript"/>
    </w:rPr>
  </w:style>
  <w:style w:type="paragraph" w:styleId="NormalWeb">
    <w:name w:val="Normal (Web)"/>
    <w:basedOn w:val="Normal"/>
    <w:uiPriority w:val="99"/>
    <w:unhideWhenUsed/>
    <w:rsid w:val="008E406C"/>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8698E"/>
    <w:rPr>
      <w:sz w:val="16"/>
      <w:szCs w:val="16"/>
    </w:rPr>
  </w:style>
  <w:style w:type="paragraph" w:styleId="CommentText">
    <w:name w:val="annotation text"/>
    <w:basedOn w:val="Normal"/>
    <w:link w:val="CommentTextChar"/>
    <w:uiPriority w:val="99"/>
    <w:semiHidden/>
    <w:unhideWhenUsed/>
    <w:rsid w:val="0028698E"/>
  </w:style>
  <w:style w:type="character" w:customStyle="1" w:styleId="CommentTextChar">
    <w:name w:val="Comment Text Char"/>
    <w:link w:val="CommentText"/>
    <w:uiPriority w:val="99"/>
    <w:semiHidden/>
    <w:rsid w:val="0028698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8698E"/>
    <w:rPr>
      <w:b/>
      <w:bCs/>
    </w:rPr>
  </w:style>
  <w:style w:type="character" w:customStyle="1" w:styleId="CommentSubjectChar">
    <w:name w:val="Comment Subject Char"/>
    <w:link w:val="CommentSubject"/>
    <w:uiPriority w:val="99"/>
    <w:semiHidden/>
    <w:rsid w:val="0028698E"/>
    <w:rPr>
      <w:rFonts w:ascii="Times New Roman" w:hAnsi="Times New Roman"/>
      <w:b/>
      <w:bCs/>
    </w:rPr>
  </w:style>
  <w:style w:type="character" w:styleId="FollowedHyperlink">
    <w:name w:val="FollowedHyperlink"/>
    <w:uiPriority w:val="99"/>
    <w:semiHidden/>
    <w:unhideWhenUsed/>
    <w:rsid w:val="008E0078"/>
    <w:rPr>
      <w:color w:val="800080"/>
      <w:u w:val="single"/>
    </w:rPr>
  </w:style>
  <w:style w:type="paragraph" w:styleId="ListParagraph">
    <w:name w:val="List Paragraph"/>
    <w:basedOn w:val="Normal"/>
    <w:uiPriority w:val="34"/>
    <w:qFormat/>
    <w:rsid w:val="006C6FDD"/>
    <w:pPr>
      <w:ind w:left="720"/>
    </w:pPr>
  </w:style>
  <w:style w:type="paragraph" w:styleId="Revision">
    <w:name w:val="Revision"/>
    <w:hidden/>
    <w:uiPriority w:val="99"/>
    <w:semiHidden/>
    <w:rsid w:val="00E54D34"/>
    <w:rPr>
      <w:rFonts w:ascii="Times New Roman" w:hAnsi="Times New Roman"/>
    </w:rPr>
  </w:style>
  <w:style w:type="character" w:styleId="UnresolvedMention">
    <w:name w:val="Unresolved Mention"/>
    <w:basedOn w:val="DefaultParagraphFont"/>
    <w:uiPriority w:val="99"/>
    <w:semiHidden/>
    <w:unhideWhenUsed/>
    <w:rsid w:val="00C03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rants.gov" TargetMode="External" /><Relationship Id="rId6" Type="http://schemas.openxmlformats.org/officeDocument/2006/relationships/hyperlink" Target="http://www.bie.edu/Programs/TribalEduDeptGrantProgram/index.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C15-72C3-4682-913A-54CC8F082A19}">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4</cp:revision>
  <cp:lastPrinted>2015-11-18T18:59:00Z</cp:lastPrinted>
  <dcterms:created xsi:type="dcterms:W3CDTF">2025-12-04T16:40:00Z</dcterms:created>
  <dcterms:modified xsi:type="dcterms:W3CDTF">2025-12-04T16:42:00Z</dcterms:modified>
</cp:coreProperties>
</file>