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1F21" w:rsidP="00791F21" w14:paraId="16731841" w14:textId="77777777">
      <w:pPr>
        <w:tabs>
          <w:tab w:val="center" w:pos="4680"/>
        </w:tabs>
        <w:rPr>
          <w:b/>
          <w:bCs/>
        </w:rPr>
      </w:pPr>
      <w:r>
        <w:tab/>
      </w:r>
      <w:r>
        <w:rPr>
          <w:b/>
          <w:bCs/>
        </w:rPr>
        <w:t>SUPPORTING STATEMENT</w:t>
      </w:r>
    </w:p>
    <w:p w:rsidR="000C4682" w:rsidP="00791F21" w14:paraId="3BD38CA1" w14:textId="6C1AB118">
      <w:pPr>
        <w:tabs>
          <w:tab w:val="center" w:pos="4680"/>
        </w:tabs>
        <w:rPr>
          <w:b/>
          <w:bCs/>
        </w:rPr>
      </w:pPr>
      <w:r>
        <w:rPr>
          <w:b/>
          <w:bCs/>
        </w:rPr>
        <w:tab/>
      </w:r>
    </w:p>
    <w:p w:rsidR="000C4682" w:rsidP="000C4682" w14:paraId="541F57B8" w14:textId="36C79074">
      <w:pPr>
        <w:tabs>
          <w:tab w:val="center" w:pos="4680"/>
        </w:tabs>
        <w:jc w:val="center"/>
        <w:rPr>
          <w:b/>
          <w:bCs/>
        </w:rPr>
      </w:pPr>
      <w:r w:rsidRPr="000C4682">
        <w:rPr>
          <w:b/>
          <w:bCs/>
        </w:rPr>
        <w:t>OMB</w:t>
      </w:r>
      <w:r w:rsidR="006B6D3F">
        <w:rPr>
          <w:b/>
          <w:bCs/>
        </w:rPr>
        <w:t xml:space="preserve"> No. </w:t>
      </w:r>
      <w:r w:rsidRPr="000C4682">
        <w:rPr>
          <w:b/>
          <w:bCs/>
        </w:rPr>
        <w:t>1125-0021</w:t>
      </w:r>
    </w:p>
    <w:p w:rsidR="00791F21" w:rsidP="00791F21" w14:paraId="587620B2" w14:textId="77777777">
      <w:pPr>
        <w:tabs>
          <w:tab w:val="center" w:pos="4680"/>
        </w:tabs>
        <w:rPr>
          <w:b/>
          <w:bCs/>
        </w:rPr>
      </w:pPr>
    </w:p>
    <w:p w:rsidR="00791F21" w:rsidP="00791F21" w14:paraId="46D13783" w14:textId="77777777">
      <w:pPr>
        <w:tabs>
          <w:tab w:val="center" w:pos="4680"/>
        </w:tabs>
        <w:jc w:val="center"/>
        <w:rPr>
          <w:rFonts w:eastAsiaTheme="minorHAnsi"/>
          <w:b/>
          <w:bCs/>
        </w:rPr>
      </w:pPr>
      <w:r w:rsidRPr="00791F21">
        <w:rPr>
          <w:rFonts w:eastAsiaTheme="minorHAnsi"/>
          <w:b/>
          <w:bCs/>
        </w:rPr>
        <w:t>Notice of Entry</w:t>
      </w:r>
      <w:r w:rsidRPr="00791F21">
        <w:rPr>
          <w:b/>
          <w:bCs/>
        </w:rPr>
        <w:t xml:space="preserve"> </w:t>
      </w:r>
      <w:r w:rsidRPr="00791F21">
        <w:rPr>
          <w:rFonts w:eastAsiaTheme="minorHAnsi"/>
          <w:b/>
          <w:bCs/>
        </w:rPr>
        <w:t xml:space="preserve">of Limited Appearance for Document Assistance </w:t>
      </w:r>
    </w:p>
    <w:p w:rsidR="00791F21" w:rsidP="00791F21" w14:paraId="634B772D" w14:textId="0854CB1D">
      <w:pPr>
        <w:tabs>
          <w:tab w:val="center" w:pos="4680"/>
        </w:tabs>
        <w:jc w:val="center"/>
        <w:rPr>
          <w:rFonts w:eastAsiaTheme="minorHAnsi"/>
          <w:b/>
          <w:bCs/>
        </w:rPr>
      </w:pPr>
      <w:r w:rsidRPr="00791F21">
        <w:rPr>
          <w:rFonts w:eastAsiaTheme="minorHAnsi"/>
          <w:b/>
          <w:bCs/>
        </w:rPr>
        <w:t>Before the Board of Immigration Appeals (</w:t>
      </w:r>
      <w:r w:rsidR="000C4682">
        <w:rPr>
          <w:rFonts w:eastAsiaTheme="minorHAnsi"/>
          <w:b/>
          <w:bCs/>
        </w:rPr>
        <w:t xml:space="preserve">Form </w:t>
      </w:r>
      <w:r w:rsidRPr="00791F21">
        <w:rPr>
          <w:rFonts w:eastAsiaTheme="minorHAnsi"/>
          <w:b/>
          <w:bCs/>
        </w:rPr>
        <w:t>EOIR-60)</w:t>
      </w:r>
    </w:p>
    <w:p w:rsidR="00E35E43" w:rsidRPr="00791F21" w:rsidP="00791F21" w14:paraId="45EDE293" w14:textId="77777777">
      <w:pPr>
        <w:tabs>
          <w:tab w:val="center" w:pos="4680"/>
        </w:tabs>
        <w:jc w:val="center"/>
        <w:rPr>
          <w:rFonts w:eastAsiaTheme="minorHAnsi"/>
          <w:b/>
          <w:bCs/>
        </w:rPr>
      </w:pPr>
    </w:p>
    <w:p w:rsidR="00791F21" w:rsidP="00791F21" w14:paraId="6127EA56" w14:textId="77777777">
      <w:pPr>
        <w:tabs>
          <w:tab w:val="center" w:pos="4680"/>
        </w:tabs>
        <w:jc w:val="center"/>
        <w:rPr>
          <w:rFonts w:eastAsiaTheme="minorHAnsi"/>
          <w:b/>
          <w:bCs/>
        </w:rPr>
      </w:pPr>
      <w:r w:rsidRPr="00791F21">
        <w:rPr>
          <w:rFonts w:eastAsiaTheme="minorHAnsi"/>
          <w:b/>
          <w:bCs/>
        </w:rPr>
        <w:t xml:space="preserve">Notice of Entry of Limited Appearance for Document Assistance </w:t>
      </w:r>
    </w:p>
    <w:p w:rsidR="002A2C02" w:rsidRPr="00791F21" w:rsidP="00791F21" w14:paraId="5355E226" w14:textId="2131BF2A">
      <w:pPr>
        <w:tabs>
          <w:tab w:val="center" w:pos="4680"/>
        </w:tabs>
        <w:jc w:val="center"/>
        <w:rPr>
          <w:b/>
          <w:bCs/>
        </w:rPr>
      </w:pPr>
      <w:r w:rsidRPr="00791F21">
        <w:rPr>
          <w:rFonts w:eastAsiaTheme="minorHAnsi"/>
          <w:b/>
          <w:bCs/>
        </w:rPr>
        <w:t>Before the Immigration Court (</w:t>
      </w:r>
      <w:r w:rsidR="000C4682">
        <w:rPr>
          <w:rFonts w:eastAsiaTheme="minorHAnsi"/>
          <w:b/>
          <w:bCs/>
        </w:rPr>
        <w:t xml:space="preserve">Form </w:t>
      </w:r>
      <w:r w:rsidRPr="00791F21">
        <w:rPr>
          <w:rFonts w:eastAsiaTheme="minorHAnsi"/>
          <w:b/>
          <w:bCs/>
        </w:rPr>
        <w:t>EOIR-61)</w:t>
      </w:r>
    </w:p>
    <w:p w:rsidR="002A2C02" w:rsidP="002A2C02" w14:paraId="20D19DC7" w14:textId="77777777">
      <w:r>
        <w:rPr>
          <w:b/>
          <w:bCs/>
        </w:rPr>
        <w:t>______________________________________________________________________________</w:t>
      </w:r>
    </w:p>
    <w:p w:rsidR="002A2C02" w:rsidP="002A2C02" w14:paraId="249EAA32" w14:textId="77777777">
      <w:r>
        <w:rPr>
          <w:u w:val="single"/>
        </w:rPr>
        <w:t>Part A</w:t>
      </w:r>
      <w:r>
        <w:rPr>
          <w:b/>
          <w:bCs/>
        </w:rPr>
        <w:t>.  Justification</w:t>
      </w:r>
    </w:p>
    <w:p w:rsidR="002A2C02" w:rsidP="002A2C02" w14:paraId="75F3FDE7" w14:textId="77777777"/>
    <w:p w:rsidR="00E35E43" w:rsidP="00557272" w14:paraId="57E8DA8F" w14:textId="4F63BDF7">
      <w:pPr>
        <w:pStyle w:val="ListParagraph"/>
        <w:numPr>
          <w:ilvl w:val="0"/>
          <w:numId w:val="5"/>
        </w:numPr>
        <w:tabs>
          <w:tab w:val="left" w:pos="-1440"/>
        </w:tabs>
        <w:spacing w:line="480" w:lineRule="auto"/>
      </w:pPr>
      <w:r w:rsidRPr="00791F21">
        <w:rPr>
          <w:u w:val="single"/>
        </w:rPr>
        <w:t>Necessity of Information</w:t>
      </w:r>
      <w:r w:rsidR="000C4682">
        <w:rPr>
          <w:u w:val="single"/>
        </w:rPr>
        <w:t xml:space="preserve"> Collection</w:t>
      </w:r>
      <w:r w:rsidRPr="00270553">
        <w:t xml:space="preserve"> - </w:t>
      </w:r>
      <w:r w:rsidRPr="000C4682" w:rsidR="000C4682">
        <w:t xml:space="preserve">The Executive Office for Immigration Review (EOIR) seeks </w:t>
      </w:r>
      <w:r w:rsidR="000C4682">
        <w:t>r</w:t>
      </w:r>
      <w:r w:rsidRPr="000C4682" w:rsidR="000C4682">
        <w:rPr>
          <w:iCs/>
        </w:rPr>
        <w:t xml:space="preserve">eauthorization and </w:t>
      </w:r>
      <w:r w:rsidR="000C4682">
        <w:rPr>
          <w:iCs/>
        </w:rPr>
        <w:t>r</w:t>
      </w:r>
      <w:r w:rsidRPr="000C4682" w:rsidR="000C4682">
        <w:rPr>
          <w:iCs/>
        </w:rPr>
        <w:t>evision of a previously approved collection</w:t>
      </w:r>
      <w:r w:rsidRPr="000C4682" w:rsidR="000C4682">
        <w:t xml:space="preserve"> (OMB</w:t>
      </w:r>
      <w:r w:rsidR="006B6D3F">
        <w:t xml:space="preserve"> No. </w:t>
      </w:r>
      <w:r w:rsidRPr="000C4682" w:rsidR="000C4682">
        <w:t>1125-002</w:t>
      </w:r>
      <w:r w:rsidR="000C4682">
        <w:t>1</w:t>
      </w:r>
      <w:r w:rsidRPr="000C4682" w:rsidR="000C4682">
        <w:t xml:space="preserve">) for </w:t>
      </w:r>
      <w:r w:rsidRPr="000C4682" w:rsidR="000C4682">
        <w:rPr>
          <w:iCs/>
        </w:rPr>
        <w:t>Individuals, Attorneys and Representatives entering a limited appearance to assist a pro se respondent with a legal filing or other document to be filed with EOIR</w:t>
      </w:r>
      <w:r w:rsidRPr="000C4682" w:rsidR="000C4682">
        <w:t xml:space="preserve">. </w:t>
      </w:r>
    </w:p>
    <w:p w:rsidR="00E35E43" w:rsidP="00E35E43" w14:paraId="7F0CD3BB" w14:textId="77777777">
      <w:pPr>
        <w:pStyle w:val="ListParagraph"/>
        <w:tabs>
          <w:tab w:val="left" w:pos="-1440"/>
        </w:tabs>
        <w:spacing w:line="480" w:lineRule="auto"/>
        <w:ind w:left="1080"/>
        <w:rPr>
          <w:u w:val="single"/>
        </w:rPr>
      </w:pPr>
    </w:p>
    <w:p w:rsidR="00E35E43" w:rsidP="00557272" w14:paraId="77F6356E" w14:textId="6F22FDF3">
      <w:pPr>
        <w:pStyle w:val="ListParagraph"/>
        <w:tabs>
          <w:tab w:val="left" w:pos="-1440"/>
        </w:tabs>
        <w:spacing w:line="480" w:lineRule="auto"/>
        <w:ind w:left="1080"/>
      </w:pPr>
      <w:r w:rsidRPr="007749DD">
        <w:rPr>
          <w:b/>
          <w:bCs/>
        </w:rPr>
        <w:t>Background.</w:t>
      </w:r>
      <w:r w:rsidRPr="007749DD">
        <w:t xml:space="preserve"> </w:t>
      </w:r>
      <w:r w:rsidR="00791F21">
        <w:t>The</w:t>
      </w:r>
      <w:r w:rsidR="002011CD">
        <w:t>re are</w:t>
      </w:r>
      <w:r w:rsidR="00791F21">
        <w:t xml:space="preserve"> detailed regulations regarding the representation of private parties before the Board of Immigration Appeals (Board) and the Immigration Courts.  A</w:t>
      </w:r>
      <w:r>
        <w:t>n</w:t>
      </w:r>
      <w:r w:rsidR="00791F21">
        <w:t xml:space="preserve"> </w:t>
      </w:r>
      <w:r>
        <w:t xml:space="preserve">alien </w:t>
      </w:r>
      <w:r w:rsidR="00791F21">
        <w:t xml:space="preserve">in removal proceedings may be represented, at no expense to the Government, by </w:t>
      </w:r>
      <w:r w:rsidR="00E45884">
        <w:t>a practitioner</w:t>
      </w:r>
      <w:r w:rsidR="00791F21">
        <w:t xml:space="preserve"> who is authorized to practice before the Board and the Immigration Courts. </w:t>
      </w:r>
      <w:r w:rsidR="00791F21">
        <w:rPr>
          <w:i/>
        </w:rPr>
        <w:t xml:space="preserve">See </w:t>
      </w:r>
      <w:r w:rsidR="00791F21">
        <w:t xml:space="preserve">Immigration and Nationality Act (INA) §§ 240(b)(4)(A), 292, 8 U.S.C. §§ 1229a(b)(4)(A), 1362; 8 C.F.R. §§ 1003.16(b), </w:t>
      </w:r>
      <w:r w:rsidR="00586C7F">
        <w:t xml:space="preserve">1003.17(b), </w:t>
      </w:r>
      <w:r w:rsidR="00791F21">
        <w:t>1003.38(g). If a</w:t>
      </w:r>
      <w:r>
        <w:t>n</w:t>
      </w:r>
      <w:r w:rsidR="00791F21">
        <w:t xml:space="preserve"> </w:t>
      </w:r>
      <w:r>
        <w:t xml:space="preserve">alien </w:t>
      </w:r>
      <w:r w:rsidR="00E45884">
        <w:t>wishes</w:t>
      </w:r>
      <w:r w:rsidR="00791F21">
        <w:t xml:space="preserve"> to be represented </w:t>
      </w:r>
      <w:r w:rsidR="00E45884">
        <w:t xml:space="preserve">in proceedings </w:t>
      </w:r>
      <w:r w:rsidR="00791F21">
        <w:t xml:space="preserve">before the Board or the Immigration Court by </w:t>
      </w:r>
      <w:r w:rsidR="00E45884">
        <w:t>a practitioner</w:t>
      </w:r>
      <w:r w:rsidR="00791F21">
        <w:t xml:space="preserve">, the </w:t>
      </w:r>
      <w:r w:rsidR="00E45884">
        <w:t xml:space="preserve">practitioner </w:t>
      </w:r>
      <w:r w:rsidR="00791F21">
        <w:t xml:space="preserve">must inform EOIR that </w:t>
      </w:r>
      <w:r w:rsidR="00E45884">
        <w:t>they are</w:t>
      </w:r>
      <w:r w:rsidR="00791F21">
        <w:t xml:space="preserve"> entering an appearance </w:t>
      </w:r>
      <w:r w:rsidR="00E45884">
        <w:t xml:space="preserve">to become the practitioner of record </w:t>
      </w:r>
      <w:r w:rsidR="00791F21">
        <w:t xml:space="preserve">on behalf of that individual. </w:t>
      </w:r>
      <w:r w:rsidR="00E45884">
        <w:t xml:space="preserve">To do so, a practitioner </w:t>
      </w:r>
      <w:r w:rsidR="00791F21">
        <w:t xml:space="preserve">must file a Notice of Entry of Appearance as </w:t>
      </w:r>
      <w:r w:rsidR="00791F21">
        <w:t>Attorney or Representative Before the Board of Immigration Appeals (Form EOIR</w:t>
      </w:r>
      <w:r w:rsidR="00791F21">
        <w:noBreakHyphen/>
        <w:t>27) or a Notice of Entry of Appearance as Attorney or Representative Before the Immigration Court (Form EOIR</w:t>
      </w:r>
      <w:r w:rsidR="00791F21">
        <w:noBreakHyphen/>
        <w:t xml:space="preserve">28). </w:t>
      </w:r>
      <w:r w:rsidR="00791F21">
        <w:rPr>
          <w:i/>
          <w:iCs/>
        </w:rPr>
        <w:t>See</w:t>
      </w:r>
      <w:r w:rsidR="00791F21">
        <w:t xml:space="preserve"> 8 C.F.R. § 1003.17(a). The Forms EOIR-27 and EOIR-28 are also served on </w:t>
      </w:r>
      <w:r w:rsidR="00E45884">
        <w:t xml:space="preserve">opposing counsel with </w:t>
      </w:r>
      <w:r w:rsidR="00791F21">
        <w:t>the Department of Homeland Security (DHS)</w:t>
      </w:r>
      <w:r w:rsidR="00E45884">
        <w:t>,</w:t>
      </w:r>
      <w:r w:rsidR="00791F21">
        <w:t xml:space="preserve"> U.S. Immigration and Customs Enforcement.</w:t>
      </w:r>
    </w:p>
    <w:p w:rsidR="007749DD" w:rsidP="00557272" w14:paraId="364D23BF" w14:textId="77777777">
      <w:pPr>
        <w:pStyle w:val="ListParagraph"/>
        <w:tabs>
          <w:tab w:val="left" w:pos="-1440"/>
        </w:tabs>
        <w:spacing w:line="480" w:lineRule="auto"/>
        <w:ind w:left="1080"/>
      </w:pPr>
    </w:p>
    <w:p w:rsidR="00E35E43" w:rsidP="00557272" w14:paraId="43E1E613" w14:textId="24AC9197">
      <w:pPr>
        <w:pStyle w:val="ListParagraph"/>
        <w:tabs>
          <w:tab w:val="left" w:pos="-1440"/>
        </w:tabs>
        <w:spacing w:line="480" w:lineRule="auto"/>
        <w:ind w:left="1080"/>
        <w:rPr>
          <w:rFonts w:eastAsia="Arial Unicode MS"/>
          <w:color w:val="000000"/>
        </w:rPr>
      </w:pPr>
      <w:r w:rsidRPr="00557272">
        <w:rPr>
          <w:b/>
          <w:bCs/>
        </w:rPr>
        <w:t>Purpose.</w:t>
      </w:r>
      <w:r>
        <w:t xml:space="preserve"> </w:t>
      </w:r>
      <w:r w:rsidR="00791F21">
        <w:t xml:space="preserve">While EOIR permits </w:t>
      </w:r>
      <w:r w:rsidR="00E45884">
        <w:t xml:space="preserve">the </w:t>
      </w:r>
      <w:r w:rsidR="00791F21">
        <w:t xml:space="preserve">entry of </w:t>
      </w:r>
      <w:r w:rsidR="00E45884">
        <w:t xml:space="preserve">a </w:t>
      </w:r>
      <w:r w:rsidR="00791F21">
        <w:t xml:space="preserve">separate appearance for </w:t>
      </w:r>
      <w:r w:rsidR="00E45884">
        <w:t xml:space="preserve">individual </w:t>
      </w:r>
      <w:r w:rsidR="00791F21">
        <w:t>custody and non-custody related proceedings, historically the agency has not permitted the entry of limited appearances</w:t>
      </w:r>
      <w:r w:rsidR="00E45884">
        <w:t xml:space="preserve"> to assist with discrete matters within those individual proceedings</w:t>
      </w:r>
      <w:r w:rsidR="00791F21">
        <w:t xml:space="preserve">. </w:t>
      </w:r>
      <w:r w:rsidRPr="002011CD" w:rsidR="00791F21">
        <w:rPr>
          <w:i/>
          <w:iCs/>
        </w:rPr>
        <w:t>See Matter of Velasquez</w:t>
      </w:r>
      <w:r w:rsidRPr="00791F21" w:rsidR="00791F21">
        <w:t>, 19 I&amp;N Dec. 377, 384 (BIA 1986).</w:t>
      </w:r>
      <w:r w:rsidR="00791F21">
        <w:t xml:space="preserve"> </w:t>
      </w:r>
      <w:r w:rsidR="001A2526">
        <w:t>O</w:t>
      </w:r>
      <w:r w:rsidRPr="002011CD" w:rsidR="00BE06F4">
        <w:rPr>
          <w:rFonts w:eastAsia="Arial Unicode MS"/>
          <w:color w:val="000000"/>
        </w:rPr>
        <w:t xml:space="preserve">n September </w:t>
      </w:r>
      <w:r w:rsidRPr="002011CD" w:rsidR="00791F21">
        <w:rPr>
          <w:rFonts w:eastAsia="Arial Unicode MS"/>
          <w:color w:val="000000"/>
        </w:rPr>
        <w:t>30</w:t>
      </w:r>
      <w:r w:rsidRPr="002011CD" w:rsidR="00BE06F4">
        <w:rPr>
          <w:rFonts w:eastAsia="Arial Unicode MS"/>
          <w:color w:val="000000"/>
        </w:rPr>
        <w:t xml:space="preserve">, </w:t>
      </w:r>
      <w:r w:rsidRPr="002011CD" w:rsidR="00791F21">
        <w:rPr>
          <w:rFonts w:eastAsia="Arial Unicode MS"/>
          <w:color w:val="000000"/>
        </w:rPr>
        <w:t>2020</w:t>
      </w:r>
      <w:r w:rsidRPr="002011CD" w:rsidR="00BE06F4">
        <w:rPr>
          <w:rFonts w:eastAsia="Arial Unicode MS"/>
          <w:color w:val="000000"/>
        </w:rPr>
        <w:t xml:space="preserve">, </w:t>
      </w:r>
      <w:r w:rsidRPr="002011CD" w:rsidR="00270553">
        <w:rPr>
          <w:rFonts w:eastAsia="Arial Unicode MS"/>
          <w:color w:val="000000"/>
        </w:rPr>
        <w:t xml:space="preserve">EOIR published a Notice of Proposed Rulemaking </w:t>
      </w:r>
      <w:r w:rsidRPr="002011CD" w:rsidR="00BE06F4">
        <w:rPr>
          <w:rFonts w:eastAsia="Arial Unicode MS"/>
          <w:color w:val="000000"/>
        </w:rPr>
        <w:t xml:space="preserve">(NPRM) </w:t>
      </w:r>
      <w:r w:rsidRPr="002011CD" w:rsidR="00270553">
        <w:rPr>
          <w:rFonts w:eastAsia="Arial Unicode MS"/>
          <w:color w:val="000000"/>
        </w:rPr>
        <w:t xml:space="preserve">at </w:t>
      </w:r>
      <w:r w:rsidRPr="002011CD" w:rsidR="00791F21">
        <w:rPr>
          <w:rFonts w:eastAsia="Arial Unicode MS"/>
          <w:color w:val="000000"/>
        </w:rPr>
        <w:t xml:space="preserve">85 </w:t>
      </w:r>
      <w:r w:rsidRPr="002011CD" w:rsidR="00270553">
        <w:rPr>
          <w:rFonts w:eastAsia="Arial Unicode MS"/>
          <w:color w:val="000000"/>
        </w:rPr>
        <w:t xml:space="preserve">FR </w:t>
      </w:r>
      <w:r w:rsidRPr="002011CD" w:rsidR="00791F21">
        <w:rPr>
          <w:rFonts w:eastAsia="Arial Unicode MS"/>
          <w:color w:val="000000"/>
        </w:rPr>
        <w:t>61640 (</w:t>
      </w:r>
      <w:r w:rsidRPr="002011CD" w:rsidR="00791F21">
        <w:rPr>
          <w:rFonts w:eastAsiaTheme="minorHAnsi"/>
          <w:bCs/>
        </w:rPr>
        <w:t>Professional Conduct for Practitioners—Rules and Procedures, and Representation and Appearances)</w:t>
      </w:r>
      <w:r w:rsidRPr="002011CD" w:rsidR="00BE06F4">
        <w:rPr>
          <w:rFonts w:eastAsia="Arial Unicode MS"/>
          <w:color w:val="000000"/>
        </w:rPr>
        <w:t>,</w:t>
      </w:r>
      <w:r w:rsidRPr="002011CD" w:rsidR="00270553">
        <w:rPr>
          <w:rFonts w:eastAsia="Arial Unicode MS"/>
          <w:color w:val="000000"/>
        </w:rPr>
        <w:t xml:space="preserve"> </w:t>
      </w:r>
      <w:r w:rsidRPr="002011CD" w:rsidR="009C1822">
        <w:rPr>
          <w:rFonts w:eastAsia="Arial Unicode MS"/>
          <w:color w:val="000000"/>
        </w:rPr>
        <w:t xml:space="preserve">seeking to amend 8 CFR parts </w:t>
      </w:r>
      <w:r w:rsidRPr="002011CD" w:rsidR="00791F21">
        <w:rPr>
          <w:rFonts w:eastAsia="Arial Unicode MS"/>
          <w:color w:val="000000"/>
        </w:rPr>
        <w:t xml:space="preserve">1001 and </w:t>
      </w:r>
      <w:r w:rsidRPr="002011CD" w:rsidR="009C1822">
        <w:rPr>
          <w:rFonts w:eastAsia="Arial Unicode MS"/>
          <w:color w:val="000000"/>
        </w:rPr>
        <w:t xml:space="preserve">1003, to </w:t>
      </w:r>
      <w:r w:rsidRPr="002011CD" w:rsidR="00791F21">
        <w:rPr>
          <w:rFonts w:eastAsia="Arial Unicode MS"/>
          <w:color w:val="000000"/>
        </w:rPr>
        <w:t xml:space="preserve">allow the entry of a limited appearance for </w:t>
      </w:r>
      <w:r w:rsidRPr="002011CD" w:rsidR="00E45884">
        <w:rPr>
          <w:rFonts w:eastAsia="Arial Unicode MS"/>
          <w:color w:val="000000"/>
        </w:rPr>
        <w:t xml:space="preserve">practitioners to provide </w:t>
      </w:r>
      <w:r w:rsidRPr="002011CD" w:rsidR="00791F21">
        <w:rPr>
          <w:rFonts w:eastAsia="Arial Unicode MS"/>
          <w:color w:val="000000"/>
        </w:rPr>
        <w:t>document assistance</w:t>
      </w:r>
      <w:r w:rsidRPr="002011CD" w:rsidR="00E45884">
        <w:rPr>
          <w:rFonts w:eastAsia="Arial Unicode MS"/>
          <w:color w:val="000000"/>
        </w:rPr>
        <w:t xml:space="preserve"> to </w:t>
      </w:r>
      <w:r w:rsidRPr="002011CD" w:rsidR="000454F2">
        <w:rPr>
          <w:rFonts w:eastAsia="Arial Unicode MS"/>
          <w:color w:val="000000"/>
        </w:rPr>
        <w:t xml:space="preserve">pro se individuals </w:t>
      </w:r>
      <w:r w:rsidRPr="002011CD" w:rsidR="00E45884">
        <w:rPr>
          <w:rFonts w:eastAsia="Arial Unicode MS"/>
          <w:color w:val="000000"/>
        </w:rPr>
        <w:t>in proceedings before EOIR, without requiring the practitioner to become the practitioner of record</w:t>
      </w:r>
      <w:r w:rsidRPr="002011CD" w:rsidR="00791F21">
        <w:rPr>
          <w:rFonts w:eastAsia="Arial Unicode MS"/>
          <w:color w:val="000000"/>
        </w:rPr>
        <w:t>. The regulatory changes clarif</w:t>
      </w:r>
      <w:r w:rsidRPr="002011CD" w:rsidR="00533DFC">
        <w:rPr>
          <w:rFonts w:eastAsia="Arial Unicode MS"/>
          <w:color w:val="000000"/>
        </w:rPr>
        <w:t>ied</w:t>
      </w:r>
      <w:r w:rsidRPr="002011CD" w:rsidR="00791F21">
        <w:rPr>
          <w:rFonts w:eastAsia="Arial Unicode MS"/>
          <w:color w:val="000000"/>
        </w:rPr>
        <w:t xml:space="preserve"> the definitions of practice and preparation before EOIR, defin</w:t>
      </w:r>
      <w:r w:rsidRPr="002011CD" w:rsidR="00533DFC">
        <w:rPr>
          <w:rFonts w:eastAsia="Arial Unicode MS"/>
          <w:color w:val="000000"/>
        </w:rPr>
        <w:t>ing</w:t>
      </w:r>
      <w:r w:rsidRPr="002011CD" w:rsidR="00791F21">
        <w:rPr>
          <w:rFonts w:eastAsia="Arial Unicode MS"/>
          <w:color w:val="000000"/>
        </w:rPr>
        <w:t xml:space="preserve"> when an entry of appearance is required, and in such circumstances when </w:t>
      </w:r>
      <w:r w:rsidRPr="002011CD" w:rsidR="00E45884">
        <w:rPr>
          <w:rFonts w:eastAsia="Arial Unicode MS"/>
          <w:color w:val="000000"/>
        </w:rPr>
        <w:t xml:space="preserve">the entry of </w:t>
      </w:r>
      <w:r w:rsidRPr="002011CD" w:rsidR="00791F21">
        <w:rPr>
          <w:rFonts w:eastAsia="Arial Unicode MS"/>
          <w:color w:val="000000"/>
        </w:rPr>
        <w:t xml:space="preserve">a limited appearance is required versus </w:t>
      </w:r>
      <w:r w:rsidRPr="002011CD" w:rsidR="00E45884">
        <w:rPr>
          <w:rFonts w:eastAsia="Arial Unicode MS"/>
          <w:color w:val="000000"/>
        </w:rPr>
        <w:t xml:space="preserve">the entry of an </w:t>
      </w:r>
      <w:r w:rsidRPr="002011CD" w:rsidR="00791F21">
        <w:rPr>
          <w:rFonts w:eastAsia="Arial Unicode MS"/>
          <w:color w:val="000000"/>
        </w:rPr>
        <w:t>appearance</w:t>
      </w:r>
      <w:r w:rsidRPr="002011CD" w:rsidR="00E45884">
        <w:rPr>
          <w:rFonts w:eastAsia="Arial Unicode MS"/>
          <w:color w:val="000000"/>
        </w:rPr>
        <w:t xml:space="preserve"> to become the practitioner of record</w:t>
      </w:r>
      <w:r w:rsidRPr="002011CD" w:rsidR="00791F21">
        <w:rPr>
          <w:rFonts w:eastAsia="Arial Unicode MS"/>
          <w:color w:val="000000"/>
        </w:rPr>
        <w:t xml:space="preserve">. </w:t>
      </w:r>
      <w:r w:rsidRPr="002011CD" w:rsidR="00533DFC">
        <w:rPr>
          <w:rFonts w:eastAsia="Arial Unicode MS"/>
          <w:color w:val="000000"/>
        </w:rPr>
        <w:t>Subsequently, on September 14, 2022, EOIR published the Final Rule, Professional Conduct for Practitioners—Rules and Procedures, and Representation and Appearances, 87 F</w:t>
      </w:r>
      <w:r w:rsidR="003D6A02">
        <w:rPr>
          <w:rFonts w:eastAsia="Arial Unicode MS"/>
          <w:color w:val="000000"/>
        </w:rPr>
        <w:t>R</w:t>
      </w:r>
      <w:r w:rsidRPr="002011CD" w:rsidR="00533DFC">
        <w:rPr>
          <w:rFonts w:eastAsia="Arial Unicode MS"/>
          <w:color w:val="000000"/>
        </w:rPr>
        <w:t xml:space="preserve"> 56247 (Sept. 14, 2022) (effective Nov. 14, 2022)</w:t>
      </w:r>
      <w:r w:rsidR="007749DD">
        <w:rPr>
          <w:rFonts w:eastAsia="Arial Unicode MS"/>
          <w:color w:val="000000"/>
        </w:rPr>
        <w:t>,</w:t>
      </w:r>
      <w:r w:rsidRPr="002011CD" w:rsidR="00533DFC">
        <w:rPr>
          <w:rFonts w:eastAsia="Arial Unicode MS"/>
          <w:color w:val="000000"/>
        </w:rPr>
        <w:t xml:space="preserve"> amending </w:t>
      </w:r>
      <w:r w:rsidRPr="002011CD" w:rsidR="00533DFC">
        <w:rPr>
          <w:rFonts w:eastAsia="Arial Unicode MS"/>
          <w:color w:val="000000"/>
        </w:rPr>
        <w:t>the regulations at 8 C.F.R. §§ 1003</w:t>
      </w:r>
      <w:r w:rsidR="00612FBD">
        <w:rPr>
          <w:rFonts w:eastAsia="Arial Unicode MS"/>
          <w:color w:val="000000"/>
        </w:rPr>
        <w:t>.</w:t>
      </w:r>
      <w:r w:rsidRPr="002011CD" w:rsidR="00533DFC">
        <w:rPr>
          <w:rFonts w:eastAsia="Arial Unicode MS"/>
          <w:color w:val="000000"/>
        </w:rPr>
        <w:t>2(g)(1)</w:t>
      </w:r>
      <w:r>
        <w:rPr>
          <w:rFonts w:eastAsia="Arial Unicode MS"/>
          <w:color w:val="000000"/>
        </w:rPr>
        <w:t>,</w:t>
      </w:r>
      <w:r w:rsidRPr="002011CD" w:rsidR="00533DFC">
        <w:rPr>
          <w:rFonts w:eastAsia="Arial Unicode MS"/>
          <w:color w:val="000000"/>
        </w:rPr>
        <w:t xml:space="preserve"> 1003.17(b) and (c)</w:t>
      </w:r>
      <w:r>
        <w:rPr>
          <w:rFonts w:eastAsia="Arial Unicode MS"/>
          <w:color w:val="000000"/>
        </w:rPr>
        <w:t>,</w:t>
      </w:r>
      <w:r w:rsidRPr="002011CD" w:rsidR="00533DFC">
        <w:rPr>
          <w:rFonts w:eastAsia="Arial Unicode MS"/>
          <w:color w:val="000000"/>
        </w:rPr>
        <w:t xml:space="preserve"> 1003.38(g)(2)</w:t>
      </w:r>
      <w:r w:rsidR="00CE1F8E">
        <w:rPr>
          <w:rFonts w:eastAsia="Arial Unicode MS"/>
          <w:color w:val="000000"/>
        </w:rPr>
        <w:t>,</w:t>
      </w:r>
      <w:r w:rsidRPr="002011CD" w:rsidR="001A2526">
        <w:rPr>
          <w:rFonts w:eastAsia="Arial Unicode MS"/>
          <w:color w:val="000000"/>
        </w:rPr>
        <w:t xml:space="preserve"> and </w:t>
      </w:r>
      <w:r w:rsidRPr="002011CD" w:rsidR="00533DFC">
        <w:rPr>
          <w:rFonts w:eastAsia="Arial Unicode MS"/>
          <w:color w:val="000000"/>
        </w:rPr>
        <w:t>the agency received OMB approval to issue separate stand-alone forms for the entry of a limited appearance before each adjudicatory component as the most appropriate method for the collection of this information. The separate forms EOIR-60 and EOIR-61 are intended to provide greater clarity to the practitioners using the forms, the pro se respondents who are only engaging with the practitioners in a limited capacity, and for the EOIR staff processing the forms.</w:t>
      </w:r>
      <w:r>
        <w:rPr>
          <w:rFonts w:eastAsia="Arial Unicode MS"/>
          <w:color w:val="000000"/>
        </w:rPr>
        <w:t xml:space="preserve"> </w:t>
      </w:r>
      <w:r w:rsidRPr="00361F39">
        <w:rPr>
          <w:rFonts w:eastAsia="Arial Unicode MS"/>
          <w:color w:val="000000"/>
        </w:rPr>
        <w:t>The entry of a limited appearance does not create any continuing obligation on the part of the practitioner to continue to represent a</w:t>
      </w:r>
      <w:r w:rsidR="007749DD">
        <w:rPr>
          <w:rFonts w:eastAsia="Arial Unicode MS"/>
          <w:color w:val="000000"/>
        </w:rPr>
        <w:t>n alien</w:t>
      </w:r>
      <w:r w:rsidRPr="00361F39">
        <w:rPr>
          <w:rFonts w:eastAsia="Arial Unicode MS"/>
          <w:color w:val="000000"/>
        </w:rPr>
        <w:t xml:space="preserve"> before EOIR as would be required pursuant to the entry of an appearance pursuant to an EOIR-27 or EOIR-28. Moreover, the separate limited appearance forms expressly clarify the scope of the practitioner’s services to the </w:t>
      </w:r>
      <w:r w:rsidR="007749DD">
        <w:rPr>
          <w:rFonts w:eastAsia="Arial Unicode MS"/>
          <w:color w:val="000000"/>
        </w:rPr>
        <w:t>individual</w:t>
      </w:r>
      <w:r w:rsidRPr="00361F39">
        <w:rPr>
          <w:rFonts w:eastAsia="Arial Unicode MS"/>
          <w:color w:val="000000"/>
        </w:rPr>
        <w:t xml:space="preserve"> and specify which documents the practitioner has assisted with for the pro se individual.</w:t>
      </w:r>
    </w:p>
    <w:p w:rsidR="007749DD" w:rsidP="00557272" w14:paraId="17288919" w14:textId="77777777">
      <w:pPr>
        <w:pStyle w:val="ListParagraph"/>
        <w:tabs>
          <w:tab w:val="left" w:pos="-1440"/>
        </w:tabs>
        <w:spacing w:line="480" w:lineRule="auto"/>
        <w:ind w:left="1080"/>
        <w:rPr>
          <w:rFonts w:eastAsia="Arial Unicode MS"/>
          <w:color w:val="000000"/>
        </w:rPr>
      </w:pPr>
    </w:p>
    <w:p w:rsidR="00361F39" w:rsidRPr="00E35E43" w:rsidP="00557272" w14:paraId="7F805B93" w14:textId="33B29E1D">
      <w:pPr>
        <w:pStyle w:val="ListParagraph"/>
        <w:tabs>
          <w:tab w:val="left" w:pos="-1440"/>
        </w:tabs>
        <w:spacing w:line="480" w:lineRule="auto"/>
        <w:ind w:left="1080"/>
        <w:rPr>
          <w:b/>
        </w:rPr>
      </w:pPr>
      <w:r w:rsidRPr="00557272">
        <w:rPr>
          <w:b/>
          <w:bCs/>
        </w:rPr>
        <w:t>Information Collections.</w:t>
      </w:r>
      <w:r>
        <w:t xml:space="preserve"> </w:t>
      </w:r>
      <w:r w:rsidR="001A2526">
        <w:t xml:space="preserve">These forms are the </w:t>
      </w:r>
      <w:r w:rsidRPr="00E35E43" w:rsidR="006926E9">
        <w:rPr>
          <w:rFonts w:eastAsiaTheme="minorHAnsi"/>
        </w:rPr>
        <w:t>Notice of Entry</w:t>
      </w:r>
      <w:r w:rsidRPr="00E35E43" w:rsidR="006926E9">
        <w:t xml:space="preserve"> </w:t>
      </w:r>
      <w:r w:rsidRPr="00E35E43" w:rsidR="006926E9">
        <w:rPr>
          <w:rFonts w:eastAsiaTheme="minorHAnsi"/>
        </w:rPr>
        <w:t>of Limited Appearance for Document Assistance Before the Board of Immigration Appeals (EOIR-60) and Notice of Entry of Limited Appearance for Document Assistance Before the Immigration Court (EOIR-61)</w:t>
      </w:r>
      <w:r w:rsidR="006926E9">
        <w:t>.</w:t>
      </w:r>
      <w:r w:rsidR="00360FCE">
        <w:t xml:space="preserve"> </w:t>
      </w:r>
      <w:r w:rsidR="006926E9">
        <w:t xml:space="preserve">The forms </w:t>
      </w:r>
      <w:r w:rsidR="001A2526">
        <w:t xml:space="preserve">are </w:t>
      </w:r>
      <w:r w:rsidR="006926E9">
        <w:t>available on EOIR’s website along with all of EOIR’s other forms</w:t>
      </w:r>
      <w:r>
        <w:t>. Form respondents may download, print, and complete the form by printing or typing legibly, and forms may be filed by mail or hand delivery to the proper Immigration Court or the Board.</w:t>
      </w:r>
      <w:r w:rsidR="006926E9">
        <w:t xml:space="preserve"> </w:t>
      </w:r>
      <w:r>
        <w:t xml:space="preserve">The forms </w:t>
      </w:r>
      <w:r>
        <w:t>are</w:t>
      </w:r>
      <w:r w:rsidR="006926E9">
        <w:t xml:space="preserve"> </w:t>
      </w:r>
      <w:r>
        <w:t xml:space="preserve">also </w:t>
      </w:r>
      <w:r w:rsidR="006926E9">
        <w:t xml:space="preserve">available </w:t>
      </w:r>
      <w:r>
        <w:t xml:space="preserve">online </w:t>
      </w:r>
      <w:r w:rsidR="006926E9">
        <w:t>as a fillable</w:t>
      </w:r>
      <w:r>
        <w:t xml:space="preserve"> and fileable electronic</w:t>
      </w:r>
      <w:r w:rsidR="006926E9">
        <w:t xml:space="preserve"> </w:t>
      </w:r>
      <w:r>
        <w:t xml:space="preserve">PDF document. Forms may be </w:t>
      </w:r>
      <w:r>
        <w:t>electronically completed and filed through the online EOIR Courts and Appeals System (ECAS)</w:t>
      </w:r>
      <w:r>
        <w:t>, which was recently expanded in July 2024 to enable pro se individuals in EOIR immigration proceedings to participate in electronic filing through the ECAS Respondent Access Portal (RAP)</w:t>
      </w:r>
      <w:r>
        <w:t>.</w:t>
      </w:r>
      <w:r w:rsidR="006926E9">
        <w:t xml:space="preserve"> </w:t>
      </w:r>
      <w:r w:rsidRPr="00360FCE" w:rsidR="00360FCE">
        <w:t xml:space="preserve">  </w:t>
      </w:r>
      <w:r w:rsidR="001A2526">
        <w:t xml:space="preserve"> </w:t>
      </w:r>
      <w:r w:rsidR="006926E9">
        <w:t xml:space="preserve"> </w:t>
      </w:r>
    </w:p>
    <w:p w:rsidR="00361F39" w:rsidRPr="00361F39" w:rsidP="00557272" w14:paraId="14B80F15" w14:textId="77777777">
      <w:pPr>
        <w:pStyle w:val="ListParagraph"/>
        <w:tabs>
          <w:tab w:val="left" w:pos="-1440"/>
        </w:tabs>
        <w:spacing w:line="480" w:lineRule="auto"/>
        <w:ind w:left="1080"/>
        <w:rPr>
          <w:rFonts w:eastAsia="Arial Unicode MS"/>
        </w:rPr>
      </w:pPr>
    </w:p>
    <w:p w:rsidR="008A392D" w:rsidP="00557272" w14:paraId="1B774C6B" w14:textId="58304FFE">
      <w:pPr>
        <w:pStyle w:val="ListParagraph"/>
        <w:tabs>
          <w:tab w:val="left" w:pos="-1440"/>
        </w:tabs>
        <w:spacing w:line="480" w:lineRule="auto"/>
        <w:ind w:left="1080"/>
        <w:rPr>
          <w:rFonts w:eastAsia="Arial Unicode MS"/>
          <w:iCs/>
        </w:rPr>
      </w:pPr>
      <w:r w:rsidRPr="00557272">
        <w:rPr>
          <w:rFonts w:eastAsia="Arial Unicode MS"/>
          <w:b/>
          <w:bCs/>
          <w:iCs/>
        </w:rPr>
        <w:t>Revisions.</w:t>
      </w:r>
      <w:r>
        <w:rPr>
          <w:rFonts w:eastAsia="Arial Unicode MS"/>
          <w:iCs/>
        </w:rPr>
        <w:t xml:space="preserve"> </w:t>
      </w:r>
      <w:r w:rsidRPr="00360FCE" w:rsidR="00360FCE">
        <w:rPr>
          <w:rFonts w:eastAsia="Arial Unicode MS"/>
          <w:iCs/>
        </w:rPr>
        <w:t>E</w:t>
      </w:r>
      <w:r w:rsidRPr="00360FCE" w:rsidR="00360FCE">
        <w:rPr>
          <w:rFonts w:eastAsia="Arial Unicode MS"/>
        </w:rPr>
        <w:t xml:space="preserve">OIR </w:t>
      </w:r>
      <w:r>
        <w:rPr>
          <w:rFonts w:eastAsia="Arial Unicode MS"/>
        </w:rPr>
        <w:t>revised</w:t>
      </w:r>
      <w:r w:rsidRPr="00360FCE" w:rsidR="00360FCE">
        <w:rPr>
          <w:rFonts w:eastAsia="Arial Unicode MS"/>
        </w:rPr>
        <w:t xml:space="preserve"> Forms EOIR-60 and EOIR-61 to remove the mail only filing restrictions and inform the users that they may review the EOIR Policy Manual for filing guidance. The Proof of Service section has been revised to reflect that, if noted that the forms are submitted through RAP, they are served electronically on the other party by the </w:t>
      </w:r>
      <w:r>
        <w:rPr>
          <w:rFonts w:eastAsia="Arial Unicode MS"/>
        </w:rPr>
        <w:t>system</w:t>
      </w:r>
      <w:r w:rsidRPr="00360FCE" w:rsidR="00360FCE">
        <w:rPr>
          <w:rFonts w:eastAsia="Arial Unicode MS"/>
        </w:rPr>
        <w:t>. The Privacy Act notice is also revised to correct the citation to the system of records notice (SORN) for the Attorney Discipline System, EOIR-003</w:t>
      </w:r>
      <w:r w:rsidR="00DA1623">
        <w:rPr>
          <w:rFonts w:eastAsia="Arial Unicode MS"/>
        </w:rPr>
        <w:t>,</w:t>
      </w:r>
      <w:r w:rsidRPr="00360FCE" w:rsidR="00360FCE">
        <w:rPr>
          <w:rFonts w:eastAsia="Arial Unicode MS"/>
        </w:rPr>
        <w:t xml:space="preserve"> and that case information is also available in English or Spanish through the EOIR Automated Case Information System online at </w:t>
      </w:r>
      <w:hyperlink r:id="rId5" w:history="1">
        <w:r w:rsidRPr="00360FCE" w:rsidR="00360FCE">
          <w:rPr>
            <w:rStyle w:val="Hyperlink"/>
            <w:rFonts w:eastAsia="Arial Unicode MS"/>
            <w:iCs/>
          </w:rPr>
          <w:t>https://acis.eoir.justice.gov/en/</w:t>
        </w:r>
      </w:hyperlink>
      <w:r w:rsidRPr="00360FCE" w:rsidR="00360FCE">
        <w:rPr>
          <w:rFonts w:eastAsia="Arial Unicode MS"/>
          <w:iCs/>
        </w:rPr>
        <w:t>.</w:t>
      </w:r>
    </w:p>
    <w:p w:rsidR="00D81EC5" w:rsidRPr="00D81EC5" w:rsidP="00D81EC5" w14:paraId="17D9B1F9" w14:textId="77777777">
      <w:pPr>
        <w:tabs>
          <w:tab w:val="left" w:pos="-1440"/>
        </w:tabs>
        <w:spacing w:line="480" w:lineRule="auto"/>
        <w:ind w:left="720"/>
        <w:rPr>
          <w:rFonts w:eastAsia="Arial Unicode MS"/>
          <w:iCs/>
          <w:color w:val="000000"/>
        </w:rPr>
      </w:pPr>
    </w:p>
    <w:p w:rsidR="00740F22" w:rsidP="008A392D" w14:paraId="4732FD1F" w14:textId="2FB16192">
      <w:pPr>
        <w:tabs>
          <w:tab w:val="left" w:pos="-1440"/>
        </w:tabs>
        <w:spacing w:line="480" w:lineRule="auto"/>
        <w:ind w:left="720"/>
      </w:pPr>
      <w:r>
        <w:t xml:space="preserve">2. </w:t>
      </w:r>
      <w:r w:rsidRPr="008A392D">
        <w:rPr>
          <w:u w:val="single"/>
        </w:rPr>
        <w:t>Needs and Uses</w:t>
      </w:r>
      <w:r>
        <w:t xml:space="preserve"> - </w:t>
      </w:r>
      <w:r>
        <w:t>The Forms EOIR</w:t>
      </w:r>
      <w:r>
        <w:noBreakHyphen/>
        <w:t xml:space="preserve">60 and EOIR-61 allow practitioners to notify the Board or the Immigration Court that they are entering a limited appearance for document assistance only. The forms permit the practitioner to identify the document they have assisted with and attest that they have explained the limited scope of the services they have provided to the </w:t>
      </w:r>
      <w:r w:rsidR="000454F2">
        <w:t>pro se individual</w:t>
      </w:r>
      <w:r>
        <w:t xml:space="preserve">. These forms will allow EOIR to track and easily identify the practitioners who have assisted a </w:t>
      </w:r>
      <w:r w:rsidR="000454F2">
        <w:t xml:space="preserve">pro se individual </w:t>
      </w:r>
      <w:r>
        <w:t>with documents filed with EOIR as a measure for detecting fraud, deterring ghost-writing</w:t>
      </w:r>
      <w:r w:rsidR="00DA1623">
        <w:t>,</w:t>
      </w:r>
      <w:r>
        <w:t xml:space="preserve"> and holding practitioners </w:t>
      </w:r>
      <w:r>
        <w:t xml:space="preserve">accountable for their work. The forms further provide that practitioners who enter a limited appearance are bound by EOIR’s Rules of Professional Behavior similar to those entering a full appearance. The forms allow EOIR to ensure that only individuals authorized by regulation are entering limited appearances on behalf of </w:t>
      </w:r>
      <w:r w:rsidR="000454F2">
        <w:t xml:space="preserve">pro se individuals </w:t>
      </w:r>
      <w:r>
        <w:t xml:space="preserve">facing removal from the United States.   </w:t>
      </w:r>
    </w:p>
    <w:p w:rsidR="002605BD" w:rsidP="00740F22" w14:paraId="0A25693A" w14:textId="77777777">
      <w:pPr>
        <w:spacing w:line="480" w:lineRule="auto"/>
      </w:pPr>
    </w:p>
    <w:p w:rsidR="002A2C02" w:rsidP="002A2C02" w14:paraId="58429D2D" w14:textId="19A71F2D">
      <w:pPr>
        <w:spacing w:line="480" w:lineRule="auto"/>
        <w:ind w:left="720"/>
      </w:pPr>
      <w:r>
        <w:t xml:space="preserve">3. </w:t>
      </w:r>
      <w:r>
        <w:rPr>
          <w:u w:val="single"/>
        </w:rPr>
        <w:t>Use of Technology</w:t>
      </w:r>
      <w:r>
        <w:t xml:space="preserve"> - The use of this form </w:t>
      </w:r>
      <w:r w:rsidR="00E042A3">
        <w:t xml:space="preserve">will provide </w:t>
      </w:r>
      <w:r>
        <w:t xml:space="preserve">the most efficient means for collecting and processing the required data. </w:t>
      </w:r>
      <w:r w:rsidR="00740F22">
        <w:t>The forms will be available on EOIR’s website along with all of EOIR’s other forms and will be available as a fillable</w:t>
      </w:r>
      <w:r w:rsidR="00A12225">
        <w:t>, fileable, and signable</w:t>
      </w:r>
      <w:r w:rsidR="00740F22">
        <w:t xml:space="preserve"> </w:t>
      </w:r>
      <w:r w:rsidR="00DA1623">
        <w:t>PDF document</w:t>
      </w:r>
      <w:r w:rsidR="00600F50">
        <w:t xml:space="preserve"> that may be filed electronically </w:t>
      </w:r>
      <w:r w:rsidR="00DA1623">
        <w:t>through the online ECAS system</w:t>
      </w:r>
      <w:r w:rsidR="00740F22">
        <w:t>. Alternatively, the forms may be printed</w:t>
      </w:r>
      <w:r w:rsidR="00DA1623">
        <w:t xml:space="preserve"> and completed by typing or printing legibly, and form respondents may</w:t>
      </w:r>
      <w:r w:rsidR="00740F22">
        <w:t xml:space="preserve"> physical</w:t>
      </w:r>
      <w:r w:rsidR="00DA1623">
        <w:t>ly</w:t>
      </w:r>
      <w:r w:rsidR="00740F22">
        <w:t xml:space="preserve"> </w:t>
      </w:r>
      <w:r w:rsidR="00DA1623">
        <w:t xml:space="preserve">submit the form </w:t>
      </w:r>
      <w:r>
        <w:t>to EOIR</w:t>
      </w:r>
      <w:r w:rsidR="00DA1623">
        <w:t xml:space="preserve"> by mail or hand delivery</w:t>
      </w:r>
      <w:r>
        <w:t xml:space="preserve">.   </w:t>
      </w:r>
    </w:p>
    <w:p w:rsidR="002A2C02" w:rsidP="002A2C02" w14:paraId="0E94AFA7" w14:textId="77777777">
      <w:pPr>
        <w:spacing w:line="480" w:lineRule="auto"/>
      </w:pPr>
    </w:p>
    <w:p w:rsidR="00C96285" w:rsidP="002A2C02" w14:paraId="79234725" w14:textId="7F446478">
      <w:pPr>
        <w:spacing w:line="480" w:lineRule="auto"/>
        <w:ind w:left="720"/>
      </w:pPr>
      <w:r>
        <w:t xml:space="preserve">4. </w:t>
      </w:r>
      <w:r>
        <w:rPr>
          <w:u w:val="single"/>
        </w:rPr>
        <w:t>Efforts to Identify Duplication</w:t>
      </w:r>
      <w:r w:rsidR="00DA46DC">
        <w:rPr>
          <w:u w:val="single"/>
        </w:rPr>
        <w:t xml:space="preserve"> </w:t>
      </w:r>
      <w:r w:rsidR="00DA46DC">
        <w:t>-</w:t>
      </w:r>
      <w:r>
        <w:t xml:space="preserve"> </w:t>
      </w:r>
      <w:r w:rsidR="00DA46DC">
        <w:t>Currently, t</w:t>
      </w:r>
      <w:r>
        <w:t>he</w:t>
      </w:r>
      <w:r w:rsidR="00E042A3">
        <w:t xml:space="preserve">re is no </w:t>
      </w:r>
      <w:r w:rsidR="00370BFE">
        <w:t xml:space="preserve">other </w:t>
      </w:r>
      <w:r w:rsidR="00E042A3">
        <w:t xml:space="preserve">EOIR </w:t>
      </w:r>
      <w:r w:rsidR="002605BD">
        <w:t xml:space="preserve">form </w:t>
      </w:r>
      <w:r w:rsidRPr="009C1822" w:rsidR="002605BD">
        <w:rPr>
          <w:rFonts w:eastAsia="Arial Unicode MS"/>
          <w:color w:val="000000"/>
        </w:rPr>
        <w:t xml:space="preserve">for </w:t>
      </w:r>
      <w:r w:rsidR="00740F22">
        <w:rPr>
          <w:rFonts w:eastAsia="Arial Unicode MS"/>
          <w:color w:val="000000"/>
        </w:rPr>
        <w:t xml:space="preserve">the entry of a limited appearance for document assistance. While EOIR does have forms for the entry of appearance before EOIR for custody and non-custody proceedings, those forms result in the entry of an appearance as the representative of record, binding the practitioner to full representation before the Board or the Immigration Court for the </w:t>
      </w:r>
      <w:r w:rsidR="00973D0E">
        <w:rPr>
          <w:rFonts w:eastAsia="Arial Unicode MS"/>
          <w:color w:val="000000"/>
        </w:rPr>
        <w:t xml:space="preserve">life of the proceeding, </w:t>
      </w:r>
      <w:r w:rsidR="00600F50">
        <w:rPr>
          <w:rFonts w:eastAsia="Arial Unicode MS"/>
          <w:color w:val="000000"/>
        </w:rPr>
        <w:t xml:space="preserve">including appearing at all scheduled hearings, </w:t>
      </w:r>
      <w:r w:rsidR="00973D0E">
        <w:rPr>
          <w:rFonts w:eastAsia="Arial Unicode MS"/>
          <w:color w:val="000000"/>
        </w:rPr>
        <w:t>unless and until the practitioner is permitted to withdraw. As the current entry of appearance forms are for a complete</w:t>
      </w:r>
      <w:r w:rsidR="008A392D">
        <w:rPr>
          <w:rFonts w:eastAsia="Arial Unicode MS"/>
          <w:color w:val="000000"/>
        </w:rPr>
        <w:t>ly</w:t>
      </w:r>
      <w:r w:rsidR="00973D0E">
        <w:rPr>
          <w:rFonts w:eastAsia="Arial Unicode MS"/>
          <w:color w:val="000000"/>
        </w:rPr>
        <w:t xml:space="preserve"> different use and purpose, the entry of limited appearance forms for document </w:t>
      </w:r>
      <w:r w:rsidR="00973D0E">
        <w:rPr>
          <w:rFonts w:eastAsia="Arial Unicode MS"/>
          <w:color w:val="000000"/>
        </w:rPr>
        <w:t xml:space="preserve">assistance only does not create a </w:t>
      </w:r>
      <w:r>
        <w:t>duplication of effort, and the</w:t>
      </w:r>
      <w:r w:rsidR="00973D0E">
        <w:t xml:space="preserve"> </w:t>
      </w:r>
      <w:r>
        <w:t xml:space="preserve">information </w:t>
      </w:r>
      <w:r w:rsidR="00973D0E">
        <w:t xml:space="preserve">collected cannot </w:t>
      </w:r>
      <w:r>
        <w:t xml:space="preserve">be used for </w:t>
      </w:r>
      <w:r w:rsidR="00370BFE">
        <w:t>any other</w:t>
      </w:r>
      <w:r>
        <w:t xml:space="preserve"> purpose.</w:t>
      </w:r>
    </w:p>
    <w:p w:rsidR="00C96285" w:rsidP="002A2C02" w14:paraId="596D6075" w14:textId="77777777">
      <w:pPr>
        <w:spacing w:line="480" w:lineRule="auto"/>
        <w:ind w:left="720"/>
      </w:pPr>
    </w:p>
    <w:p w:rsidR="001B28A0" w:rsidP="002A2C02" w14:paraId="541A58D2" w14:textId="1AD5FA70">
      <w:pPr>
        <w:spacing w:line="480" w:lineRule="auto"/>
        <w:ind w:left="720"/>
      </w:pPr>
      <w:r>
        <w:t xml:space="preserve">5. </w:t>
      </w:r>
      <w:r>
        <w:rPr>
          <w:u w:val="single"/>
        </w:rPr>
        <w:t>Impact on Small Businesses</w:t>
      </w:r>
      <w:r>
        <w:t xml:space="preserve"> - </w:t>
      </w:r>
      <w:r>
        <w:t xml:space="preserve">This collection has a minor impact on small businesses or other small entities to the extent they employ practitioners who provide document assistance to </w:t>
      </w:r>
      <w:r w:rsidR="00421A54">
        <w:t xml:space="preserve">aliens </w:t>
      </w:r>
      <w:r>
        <w:t xml:space="preserve">in proceedings before EOIR. However, this collection does not impose undue burden on the small businesses or other entities. The forms require no filing fee and EOIR estimates that the form takes six minutes </w:t>
      </w:r>
      <w:r w:rsidR="00370BFE">
        <w:t>(0.1</w:t>
      </w:r>
      <w:r w:rsidR="0093241E">
        <w:t xml:space="preserve"> hour</w:t>
      </w:r>
      <w:r w:rsidR="00370BFE">
        <w:t xml:space="preserve">) </w:t>
      </w:r>
      <w:r>
        <w:t>to complete. In addition, the requested information is needed to ensure that only practitioners in good standing or otherwise qualified individuals are permitted to enter a limited appearance before EOIR.</w:t>
      </w:r>
    </w:p>
    <w:p w:rsidR="002A2C02" w:rsidP="002A2C02" w14:paraId="11CE54D9" w14:textId="77777777">
      <w:pPr>
        <w:spacing w:line="480" w:lineRule="auto"/>
      </w:pPr>
    </w:p>
    <w:p w:rsidR="002A2C02" w:rsidP="002A2C02" w14:paraId="3399B32B" w14:textId="77777777">
      <w:pPr>
        <w:spacing w:line="480" w:lineRule="auto"/>
        <w:ind w:left="720"/>
      </w:pPr>
      <w:r w:rsidRPr="00B26364">
        <w:t xml:space="preserve">6. </w:t>
      </w:r>
      <w:r w:rsidRPr="00B26364">
        <w:rPr>
          <w:u w:val="single"/>
        </w:rPr>
        <w:t>Consequences of Less Frequent Collection</w:t>
      </w:r>
      <w:r w:rsidRPr="00B26364">
        <w:t xml:space="preserve"> - </w:t>
      </w:r>
      <w:r w:rsidR="00600F50">
        <w:t xml:space="preserve">Failure to collect this information would preclude </w:t>
      </w:r>
      <w:r w:rsidR="001B28A0">
        <w:t xml:space="preserve">practitioners </w:t>
      </w:r>
      <w:r w:rsidR="00600F50">
        <w:t xml:space="preserve">from entering </w:t>
      </w:r>
      <w:r w:rsidR="001B28A0">
        <w:t xml:space="preserve">a limited </w:t>
      </w:r>
      <w:r w:rsidR="00600F50">
        <w:t xml:space="preserve">appearance on behalf of </w:t>
      </w:r>
      <w:r w:rsidR="001B28A0">
        <w:t xml:space="preserve">respondents </w:t>
      </w:r>
      <w:r w:rsidR="00600F50">
        <w:t xml:space="preserve">in proceedings before </w:t>
      </w:r>
      <w:r w:rsidR="001B28A0">
        <w:t>EOIR</w:t>
      </w:r>
      <w:r w:rsidRPr="00B26364">
        <w:t>.</w:t>
      </w:r>
    </w:p>
    <w:p w:rsidR="002A2C02" w:rsidP="002A2C02" w14:paraId="2A7B4427" w14:textId="77777777">
      <w:pPr>
        <w:spacing w:line="480" w:lineRule="auto"/>
      </w:pPr>
    </w:p>
    <w:p w:rsidR="002A2C02" w:rsidP="002A2C02" w14:paraId="55F2433D" w14:textId="77777777">
      <w:pPr>
        <w:spacing w:line="480" w:lineRule="auto"/>
        <w:ind w:left="720"/>
      </w:pPr>
      <w:r>
        <w:t xml:space="preserve">7. </w:t>
      </w:r>
      <w:r>
        <w:rPr>
          <w:u w:val="single"/>
        </w:rPr>
        <w:t>Special Circumstances Influencing Collection</w:t>
      </w:r>
      <w:r>
        <w:t xml:space="preserve"> - None of the eight special circumstances identified in OMB instruction number 7 apply to this collection.</w:t>
      </w:r>
    </w:p>
    <w:p w:rsidR="002A2C02" w:rsidP="002A2C02" w14:paraId="4A0A6868" w14:textId="77777777">
      <w:pPr>
        <w:spacing w:line="480" w:lineRule="auto"/>
      </w:pPr>
    </w:p>
    <w:p w:rsidR="00964AAD" w:rsidP="00964AAD" w14:paraId="0C54312E" w14:textId="3C34A57F">
      <w:pPr>
        <w:spacing w:line="480" w:lineRule="auto"/>
        <w:ind w:left="720"/>
      </w:pPr>
      <w:r w:rsidRPr="00CF7BCB">
        <w:t xml:space="preserve">8. </w:t>
      </w:r>
      <w:r w:rsidRPr="00CF7BCB">
        <w:rPr>
          <w:u w:val="single"/>
        </w:rPr>
        <w:t>Federal Register Publication and Consultation</w:t>
      </w:r>
      <w:r w:rsidRPr="00CF7BCB">
        <w:t xml:space="preserve"> </w:t>
      </w:r>
      <w:r w:rsidRPr="00CF7BCB" w:rsidR="00104A4B">
        <w:t>–</w:t>
      </w:r>
      <w:r w:rsidRPr="00CF7BCB">
        <w:t xml:space="preserve"> </w:t>
      </w:r>
      <w:r w:rsidRPr="0093241E" w:rsidR="0093241E">
        <w:t xml:space="preserve">A 60-day notice covering this collection was published in the Federal Register on </w:t>
      </w:r>
      <w:r w:rsidR="0033683D">
        <w:t>June 3, 2025 (90 FR 23568). No comments were received on the 60-day notice.</w:t>
      </w:r>
      <w:r w:rsidRPr="0035464F" w:rsidR="0093241E">
        <w:rPr>
          <w:color w:val="FF0000"/>
        </w:rPr>
        <w:t xml:space="preserve"> </w:t>
      </w:r>
      <w:bookmarkStart w:id="0" w:name="_Hlk118362749"/>
      <w:r w:rsidRPr="0093241E" w:rsidR="0093241E">
        <w:t xml:space="preserve">A 30-day notice covering this collection </w:t>
      </w:r>
      <w:r w:rsidR="00E975CF">
        <w:t>was</w:t>
      </w:r>
      <w:r w:rsidRPr="0093241E" w:rsidR="0093241E">
        <w:t xml:space="preserve"> published in the Federal Register</w:t>
      </w:r>
      <w:r w:rsidR="00E975CF">
        <w:t xml:space="preserve"> on August 7, 2025 (90 FR 38181)</w:t>
      </w:r>
      <w:r w:rsidRPr="0093241E" w:rsidR="0093241E">
        <w:t>.</w:t>
      </w:r>
      <w:bookmarkEnd w:id="0"/>
      <w:r w:rsidR="00E975CF">
        <w:t xml:space="preserve"> </w:t>
      </w:r>
      <w:r w:rsidRPr="00E975CF" w:rsidR="00E975CF">
        <w:t>If any additional comments are received, they will be considered and incorporated where appropriate.</w:t>
      </w:r>
    </w:p>
    <w:p w:rsidR="00964AAD" w:rsidP="00964AAD" w14:paraId="14EF6B8F" w14:textId="77777777">
      <w:pPr>
        <w:spacing w:line="480" w:lineRule="auto"/>
        <w:ind w:left="720"/>
      </w:pPr>
    </w:p>
    <w:p w:rsidR="00C96285" w:rsidP="00C96285" w14:paraId="3FFE091E" w14:textId="77777777">
      <w:pPr>
        <w:spacing w:line="480" w:lineRule="auto"/>
        <w:ind w:left="720"/>
      </w:pPr>
      <w:r>
        <w:t xml:space="preserve">9. </w:t>
      </w:r>
      <w:r w:rsidR="002A2C02">
        <w:rPr>
          <w:u w:val="single"/>
        </w:rPr>
        <w:t>Payment or Gift to Claimants</w:t>
      </w:r>
      <w:r w:rsidR="002A2C02">
        <w:t xml:space="preserve"> - </w:t>
      </w:r>
      <w:r>
        <w:t>EOIR does not provide any payment or gifts to parties in immigration proceedings or their attorneys or representatives</w:t>
      </w:r>
      <w:r w:rsidR="002A2C02">
        <w:t>.</w:t>
      </w:r>
    </w:p>
    <w:p w:rsidR="00C96285" w:rsidP="00C96285" w14:paraId="0FB09845" w14:textId="77777777">
      <w:pPr>
        <w:spacing w:line="480" w:lineRule="auto"/>
        <w:ind w:left="720"/>
      </w:pPr>
    </w:p>
    <w:p w:rsidR="002A2C02" w:rsidP="00C96285" w14:paraId="04CE56C7" w14:textId="66AA9417">
      <w:pPr>
        <w:spacing w:line="480" w:lineRule="auto"/>
        <w:ind w:left="720"/>
      </w:pPr>
      <w:r>
        <w:t xml:space="preserve">10. </w:t>
      </w:r>
      <w:r>
        <w:rPr>
          <w:u w:val="single"/>
        </w:rPr>
        <w:t>Assurance of Confidentiality</w:t>
      </w:r>
      <w:r>
        <w:t xml:space="preserve"> </w:t>
      </w:r>
      <w:r w:rsidR="00CF7BCB">
        <w:t>–</w:t>
      </w:r>
      <w:r>
        <w:t xml:space="preserve"> </w:t>
      </w:r>
      <w:r w:rsidR="00964AAD">
        <w:t xml:space="preserve">The Board of Immigration Appeals and the Immigration Courts retain the original form in the record of proceedings, along with all other documents filed in the proceeding. EOIR staff members and adjudicators who process, review and adjudicate the case may access Forms EOIR-60 and EOIR-61. To the extent </w:t>
      </w:r>
      <w:r w:rsidR="008A392D">
        <w:t xml:space="preserve">permitted by </w:t>
      </w:r>
      <w:r w:rsidR="00964AAD">
        <w:t xml:space="preserve">law, EOIR </w:t>
      </w:r>
      <w:r w:rsidR="008A392D">
        <w:t>protect</w:t>
      </w:r>
      <w:r w:rsidR="00537BCD">
        <w:t>s</w:t>
      </w:r>
      <w:r w:rsidR="00964AAD">
        <w:t xml:space="preserve"> the confidentiality of the contents of Form</w:t>
      </w:r>
      <w:r w:rsidR="00661883">
        <w:t>s</w:t>
      </w:r>
      <w:r w:rsidR="00964AAD">
        <w:t xml:space="preserve"> EOIR-</w:t>
      </w:r>
      <w:r w:rsidR="008A392D">
        <w:t>60 and -61</w:t>
      </w:r>
      <w:r w:rsidR="00964AAD">
        <w:t>.  EOIR would release information in accordance with the Privacy Act</w:t>
      </w:r>
      <w:r w:rsidR="00537BCD">
        <w:t>, including the applicable System of Records Notice(s),</w:t>
      </w:r>
      <w:r w:rsidR="00964AAD">
        <w:t xml:space="preserve"> the Freedom of Information Act</w:t>
      </w:r>
      <w:r w:rsidR="00421A54">
        <w:t xml:space="preserve">, and other laws that may impose confidentiality restrictions on immigration-related information. </w:t>
      </w:r>
      <w:r w:rsidRPr="00557272" w:rsidR="00421A54">
        <w:rPr>
          <w:i/>
          <w:iCs/>
        </w:rPr>
        <w:t>See, e.g.,</w:t>
      </w:r>
      <w:r w:rsidR="00421A54">
        <w:t xml:space="preserve"> 8 U.S.C. § 1367; 8 C.F.R. § 1208.6</w:t>
      </w:r>
      <w:r w:rsidR="00964AAD">
        <w:t>.</w:t>
      </w:r>
      <w:r>
        <w:t xml:space="preserve">  </w:t>
      </w:r>
    </w:p>
    <w:p w:rsidR="00421A54" w:rsidP="00C96285" w14:paraId="60668470" w14:textId="77777777">
      <w:pPr>
        <w:spacing w:line="480" w:lineRule="auto"/>
        <w:ind w:left="720"/>
      </w:pPr>
    </w:p>
    <w:p w:rsidR="002A2C02" w:rsidP="00964AAD" w14:paraId="0DE0197E" w14:textId="390034D6">
      <w:pPr>
        <w:spacing w:line="480" w:lineRule="auto"/>
        <w:ind w:left="720"/>
      </w:pPr>
      <w:r>
        <w:t xml:space="preserve">11. </w:t>
      </w:r>
      <w:r>
        <w:rPr>
          <w:u w:val="single"/>
        </w:rPr>
        <w:t>Justification for Sensitive Questions</w:t>
      </w:r>
      <w:r>
        <w:t xml:space="preserve"> - </w:t>
      </w:r>
      <w:r w:rsidR="00964AAD">
        <w:t xml:space="preserve">To the extent that Forms EOIR-60 and EOIR-61 include a sensitive question by asking whether an attorney is in good standing </w:t>
      </w:r>
      <w:r w:rsidR="008A392D">
        <w:t xml:space="preserve">with </w:t>
      </w:r>
      <w:r w:rsidR="00964AAD">
        <w:t>the</w:t>
      </w:r>
      <w:r w:rsidR="008A392D">
        <w:t>ir</w:t>
      </w:r>
      <w:r w:rsidR="00964AAD">
        <w:t xml:space="preserve"> </w:t>
      </w:r>
      <w:r w:rsidR="008A392D">
        <w:t xml:space="preserve">admitting </w:t>
      </w:r>
      <w:r w:rsidR="00964AAD">
        <w:t xml:space="preserve">bar or subject to any order of any court or administrative agency disbarring, suspending, enjoining, restraining, or otherwise restricting </w:t>
      </w:r>
      <w:r w:rsidR="008A392D">
        <w:t>them</w:t>
      </w:r>
      <w:r w:rsidR="00964AAD">
        <w:t xml:space="preserve"> in the practice of law, such question is necessary for EOIR to determine whether the individual is duly authorized to practice before EOIR. The information is used only to the extent </w:t>
      </w:r>
      <w:r w:rsidR="00964AAD">
        <w:t xml:space="preserve">necessary in order to make that determination.  </w:t>
      </w:r>
      <w:r>
        <w:t xml:space="preserve"> </w:t>
      </w:r>
    </w:p>
    <w:p w:rsidR="002A2C02" w:rsidP="002A2C02" w14:paraId="693EB722" w14:textId="77777777">
      <w:pPr>
        <w:spacing w:line="480" w:lineRule="auto"/>
      </w:pPr>
    </w:p>
    <w:p w:rsidR="002A2C02" w:rsidRPr="00AE7962" w:rsidP="002A2C02" w14:paraId="260494AE" w14:textId="77777777">
      <w:pPr>
        <w:spacing w:line="480" w:lineRule="auto"/>
        <w:ind w:firstLine="720"/>
      </w:pPr>
      <w:r>
        <w:t>12</w:t>
      </w:r>
      <w:r w:rsidRPr="00AE7962">
        <w:t xml:space="preserve">. </w:t>
      </w:r>
      <w:r w:rsidRPr="00AE7962">
        <w:rPr>
          <w:u w:val="single"/>
        </w:rPr>
        <w:t>Estimate of Hour Burden</w:t>
      </w:r>
      <w:r w:rsidRPr="00AE7962" w:rsidR="000554C6">
        <w:t xml:space="preserve"> </w:t>
      </w:r>
    </w:p>
    <w:p w:rsidR="00C96285" w:rsidRPr="00AE7962" w:rsidP="002A2C02" w14:paraId="18C89E52" w14:textId="77777777">
      <w:pPr>
        <w:spacing w:line="480" w:lineRule="auto"/>
        <w:ind w:firstLine="720"/>
      </w:pPr>
      <w:r w:rsidRPr="00AE7962">
        <w:t>EOIR-60</w:t>
      </w:r>
    </w:p>
    <w:p w:rsidR="002A2C02" w:rsidRPr="00AE7962" w:rsidP="002A2C02" w14:paraId="636E71B9" w14:textId="7B98D52A">
      <w:pPr>
        <w:tabs>
          <w:tab w:val="left" w:pos="-1440"/>
        </w:tabs>
        <w:spacing w:line="480" w:lineRule="auto"/>
        <w:ind w:left="7200" w:hanging="5760"/>
      </w:pPr>
      <w:r w:rsidRPr="00AE7962">
        <w:t>a. Number of Respondents</w:t>
      </w:r>
      <w:r w:rsidRPr="00AE7962">
        <w:tab/>
      </w:r>
      <w:r w:rsidR="00D81A25">
        <w:t>40</w:t>
      </w:r>
    </w:p>
    <w:p w:rsidR="002A2C02" w:rsidRPr="00AE7962" w:rsidP="002A2C02" w14:paraId="1F0DC06B" w14:textId="77777777">
      <w:pPr>
        <w:tabs>
          <w:tab w:val="left" w:pos="-1440"/>
        </w:tabs>
        <w:spacing w:line="480" w:lineRule="auto"/>
        <w:ind w:left="7200" w:hanging="5760"/>
      </w:pPr>
      <w:r w:rsidRPr="00AE7962">
        <w:t>b. Number of Responses per Respondent</w:t>
      </w:r>
      <w:r w:rsidRPr="00AE7962">
        <w:tab/>
        <w:t>1 each</w:t>
      </w:r>
    </w:p>
    <w:p w:rsidR="002A2C02" w:rsidRPr="00AE7962" w:rsidP="002A2C02" w14:paraId="6D9B8629" w14:textId="4B185241">
      <w:pPr>
        <w:tabs>
          <w:tab w:val="left" w:pos="-1440"/>
        </w:tabs>
        <w:spacing w:line="480" w:lineRule="auto"/>
        <w:ind w:left="7200" w:hanging="5760"/>
      </w:pPr>
      <w:r w:rsidRPr="00AE7962">
        <w:t>c. Total Annual Responses</w:t>
      </w:r>
      <w:r w:rsidRPr="00AE7962">
        <w:tab/>
      </w:r>
      <w:r w:rsidR="00D81A25">
        <w:t>40</w:t>
      </w:r>
    </w:p>
    <w:p w:rsidR="002A2C02" w:rsidRPr="00AE7962" w:rsidP="002A2C02" w14:paraId="0276C311" w14:textId="2835E196">
      <w:pPr>
        <w:tabs>
          <w:tab w:val="left" w:pos="-1440"/>
        </w:tabs>
        <w:spacing w:line="480" w:lineRule="auto"/>
        <w:ind w:left="7200" w:hanging="5760"/>
      </w:pPr>
      <w:r w:rsidRPr="00AE7962">
        <w:t>d. Hours per Response</w:t>
      </w:r>
      <w:r w:rsidRPr="00AE7962">
        <w:tab/>
      </w:r>
      <w:r w:rsidR="00D81A25">
        <w:t>0</w:t>
      </w:r>
      <w:r w:rsidRPr="00AE7962" w:rsidR="00CF7BCB">
        <w:t>.</w:t>
      </w:r>
      <w:r w:rsidRPr="00AE7962" w:rsidR="00AE7962">
        <w:t>1</w:t>
      </w:r>
      <w:r w:rsidRPr="00AE7962">
        <w:t xml:space="preserve"> hour</w:t>
      </w:r>
    </w:p>
    <w:p w:rsidR="002A2C02" w:rsidRPr="00AE7962" w:rsidP="002A2C02" w14:paraId="21261382" w14:textId="2C1D3C19">
      <w:pPr>
        <w:tabs>
          <w:tab w:val="left" w:pos="-1440"/>
        </w:tabs>
        <w:spacing w:line="480" w:lineRule="auto"/>
        <w:ind w:left="7200" w:hanging="5760"/>
      </w:pPr>
      <w:r w:rsidRPr="00AE7962">
        <w:t>e. Total Annual Hourly Reporting Burden</w:t>
      </w:r>
      <w:r w:rsidRPr="00AE7962">
        <w:tab/>
      </w:r>
      <w:r w:rsidR="00D81A25">
        <w:t xml:space="preserve">4 </w:t>
      </w:r>
      <w:r w:rsidRPr="00AE7962">
        <w:t>hours</w:t>
      </w:r>
    </w:p>
    <w:p w:rsidR="002A2C02" w:rsidP="002A2C02" w14:paraId="4CC71BC6" w14:textId="0C07F45A">
      <w:pPr>
        <w:spacing w:line="480" w:lineRule="auto"/>
        <w:ind w:left="720"/>
      </w:pPr>
      <w:r>
        <w:t xml:space="preserve">40 </w:t>
      </w:r>
      <w:r w:rsidRPr="00AE7962">
        <w:t xml:space="preserve">respondents x 1 response per respondent x </w:t>
      </w:r>
      <w:r w:rsidRPr="00AE7962" w:rsidR="00AE7962">
        <w:t xml:space="preserve">6 </w:t>
      </w:r>
      <w:r w:rsidRPr="00AE7962" w:rsidR="00CF7BCB">
        <w:t>minutes</w:t>
      </w:r>
      <w:r w:rsidRPr="00AE7962">
        <w:t xml:space="preserve"> </w:t>
      </w:r>
      <w:r>
        <w:t xml:space="preserve">(0.1 hour) </w:t>
      </w:r>
      <w:r w:rsidRPr="00AE7962">
        <w:t xml:space="preserve">per response = </w:t>
      </w:r>
      <w:r>
        <w:t xml:space="preserve">4 </w:t>
      </w:r>
      <w:r w:rsidRPr="00AE7962" w:rsidR="004D652E">
        <w:t>burden hours.</w:t>
      </w:r>
      <w:r>
        <w:t xml:space="preserve"> </w:t>
      </w:r>
    </w:p>
    <w:p w:rsidR="00421A54" w:rsidP="00421A54" w14:paraId="5DB2885C" w14:textId="77777777">
      <w:pPr>
        <w:widowControl/>
        <w:autoSpaceDE/>
        <w:autoSpaceDN/>
        <w:adjustRightInd/>
        <w:spacing w:after="200" w:line="276" w:lineRule="auto"/>
        <w:ind w:firstLine="720"/>
      </w:pPr>
    </w:p>
    <w:p w:rsidR="00C96285" w:rsidRPr="00AE7962" w:rsidP="00421A54" w14:paraId="363074A5" w14:textId="2349B507">
      <w:pPr>
        <w:widowControl/>
        <w:autoSpaceDE/>
        <w:autoSpaceDN/>
        <w:adjustRightInd/>
        <w:spacing w:after="200" w:line="276" w:lineRule="auto"/>
        <w:ind w:firstLine="720"/>
      </w:pPr>
      <w:r w:rsidRPr="00AE7962">
        <w:t>EOIR-61</w:t>
      </w:r>
    </w:p>
    <w:p w:rsidR="00C96285" w:rsidRPr="00AE7962" w:rsidP="00C96285" w14:paraId="7BF7A4F8" w14:textId="026CB554">
      <w:pPr>
        <w:tabs>
          <w:tab w:val="left" w:pos="-1440"/>
        </w:tabs>
        <w:spacing w:line="480" w:lineRule="auto"/>
        <w:ind w:left="7200" w:hanging="5760"/>
      </w:pPr>
      <w:r w:rsidRPr="00AE7962">
        <w:t>a. Number of Respondents</w:t>
      </w:r>
      <w:r w:rsidRPr="00AE7962">
        <w:tab/>
      </w:r>
      <w:r w:rsidR="000C7532">
        <w:t>22,018</w:t>
      </w:r>
    </w:p>
    <w:p w:rsidR="00C96285" w:rsidRPr="00AE7962" w:rsidP="00C96285" w14:paraId="6680C5C9" w14:textId="77777777">
      <w:pPr>
        <w:tabs>
          <w:tab w:val="left" w:pos="-1440"/>
        </w:tabs>
        <w:spacing w:line="480" w:lineRule="auto"/>
        <w:ind w:left="7200" w:hanging="5760"/>
      </w:pPr>
      <w:r w:rsidRPr="00AE7962">
        <w:t>b. Number of Responses per Respondent</w:t>
      </w:r>
      <w:r w:rsidRPr="00AE7962">
        <w:tab/>
        <w:t>1 each</w:t>
      </w:r>
    </w:p>
    <w:p w:rsidR="00C96285" w:rsidRPr="00AE7962" w:rsidP="00C96285" w14:paraId="7530AE6C" w14:textId="0650AECA">
      <w:pPr>
        <w:tabs>
          <w:tab w:val="left" w:pos="-1440"/>
        </w:tabs>
        <w:spacing w:line="480" w:lineRule="auto"/>
        <w:ind w:left="7200" w:hanging="5760"/>
      </w:pPr>
      <w:r w:rsidRPr="00AE7962">
        <w:t>c. Total Annual Responses</w:t>
      </w:r>
      <w:r w:rsidRPr="00AE7962">
        <w:tab/>
      </w:r>
      <w:r w:rsidR="00B62491">
        <w:t>22,018</w:t>
      </w:r>
    </w:p>
    <w:p w:rsidR="00C96285" w:rsidRPr="00AE7962" w:rsidP="00C96285" w14:paraId="67A04F7B" w14:textId="361BF682">
      <w:pPr>
        <w:tabs>
          <w:tab w:val="left" w:pos="-1440"/>
        </w:tabs>
        <w:spacing w:line="480" w:lineRule="auto"/>
        <w:ind w:left="7200" w:hanging="5760"/>
      </w:pPr>
      <w:r w:rsidRPr="00AE7962">
        <w:t>d. Hours per Response</w:t>
      </w:r>
      <w:r w:rsidRPr="00AE7962">
        <w:tab/>
      </w:r>
      <w:r w:rsidR="006111C4">
        <w:t>0</w:t>
      </w:r>
      <w:r w:rsidRPr="00AE7962" w:rsidR="00AE7962">
        <w:t>.1</w:t>
      </w:r>
      <w:r w:rsidRPr="00AE7962">
        <w:t xml:space="preserve"> hour</w:t>
      </w:r>
    </w:p>
    <w:p w:rsidR="00C96285" w:rsidRPr="00AE7962" w:rsidP="00C96285" w14:paraId="0C161168" w14:textId="363123F3">
      <w:pPr>
        <w:tabs>
          <w:tab w:val="left" w:pos="-1440"/>
        </w:tabs>
        <w:spacing w:line="480" w:lineRule="auto"/>
        <w:ind w:left="7200" w:hanging="5760"/>
      </w:pPr>
      <w:r w:rsidRPr="00AE7962">
        <w:t>e. Total Annual Hourly Reporting Burden</w:t>
      </w:r>
      <w:r w:rsidRPr="00AE7962">
        <w:tab/>
      </w:r>
      <w:r w:rsidR="00C65C1E">
        <w:t xml:space="preserve">2,202 </w:t>
      </w:r>
      <w:r w:rsidRPr="00AE7962">
        <w:t>hours</w:t>
      </w:r>
    </w:p>
    <w:p w:rsidR="00AE7962" w:rsidP="00C96285" w14:paraId="45A66F97" w14:textId="41717088">
      <w:pPr>
        <w:spacing w:line="480" w:lineRule="auto"/>
        <w:ind w:left="720"/>
      </w:pPr>
      <w:r>
        <w:t xml:space="preserve">22,018 </w:t>
      </w:r>
      <w:r w:rsidRPr="00AE7962" w:rsidR="00C96285">
        <w:t xml:space="preserve">respondents x 1 response per respondent x </w:t>
      </w:r>
      <w:r w:rsidRPr="00AE7962">
        <w:t>6</w:t>
      </w:r>
      <w:r w:rsidRPr="00AE7962" w:rsidR="00C96285">
        <w:t xml:space="preserve"> </w:t>
      </w:r>
      <w:r w:rsidRPr="00AE7962" w:rsidR="00C65C1E">
        <w:t xml:space="preserve">minutes </w:t>
      </w:r>
      <w:r>
        <w:t>(0.1 h</w:t>
      </w:r>
      <w:r w:rsidR="00C65C1E">
        <w:t>our</w:t>
      </w:r>
      <w:r>
        <w:t xml:space="preserve">) </w:t>
      </w:r>
      <w:r w:rsidRPr="00AE7962" w:rsidR="00C96285">
        <w:t xml:space="preserve">per response = </w:t>
      </w:r>
      <w:r>
        <w:t>2,20</w:t>
      </w:r>
      <w:r w:rsidR="00C65C1E">
        <w:t>2</w:t>
      </w:r>
      <w:r>
        <w:t xml:space="preserve"> </w:t>
      </w:r>
      <w:r w:rsidRPr="00AE7962" w:rsidR="00C96285">
        <w:t>burden hours.</w:t>
      </w:r>
    </w:p>
    <w:p w:rsidR="00C65C1E" w:rsidP="00C96285" w14:paraId="206B81BF" w14:textId="77777777">
      <w:pPr>
        <w:spacing w:line="480" w:lineRule="auto"/>
        <w:ind w:left="720"/>
      </w:pPr>
    </w:p>
    <w:p w:rsidR="00C96285" w:rsidP="00C96285" w14:paraId="1999506E" w14:textId="2848B22D">
      <w:pPr>
        <w:spacing w:line="480" w:lineRule="auto"/>
        <w:ind w:left="720"/>
      </w:pPr>
      <w:r>
        <w:t>Total burden hours for both the EOIR-60 and the EOIR-61 is</w:t>
      </w:r>
      <w:r w:rsidR="00C65C1E">
        <w:t xml:space="preserve"> </w:t>
      </w:r>
      <w:r w:rsidR="007D63A6">
        <w:t>2,206</w:t>
      </w:r>
      <w:r w:rsidR="00C65C1E">
        <w:t xml:space="preserve"> </w:t>
      </w:r>
      <w:r w:rsidRPr="00C65C1E" w:rsidR="00C65C1E">
        <w:t>burden hours</w:t>
      </w:r>
      <w:r>
        <w:t xml:space="preserve">. </w:t>
      </w:r>
      <w:r>
        <w:t xml:space="preserve"> </w:t>
      </w:r>
    </w:p>
    <w:p w:rsidR="002A2C02" w:rsidP="002A2C02" w14:paraId="29AF38D8" w14:textId="21A81425">
      <w:pPr>
        <w:spacing w:line="480" w:lineRule="auto"/>
      </w:pPr>
    </w:p>
    <w:p w:rsidR="00C96285" w:rsidP="00557272" w14:paraId="0E9EA570" w14:textId="749AA4FE">
      <w:pPr>
        <w:spacing w:line="480" w:lineRule="auto"/>
        <w:ind w:left="720"/>
      </w:pPr>
      <w:r>
        <w:t xml:space="preserve">13. </w:t>
      </w:r>
      <w:r>
        <w:rPr>
          <w:u w:val="single"/>
        </w:rPr>
        <w:t>Estimate of Cost Burden</w:t>
      </w:r>
      <w:r w:rsidR="00421A54">
        <w:t xml:space="preserve"> - </w:t>
      </w:r>
      <w:r>
        <w:t xml:space="preserve">There are no capital or start-up costs associated with this information collection. There are also no fees associated with filing this information collection. The estimated public cost is </w:t>
      </w:r>
      <w:r w:rsidRPr="00AE7962">
        <w:t>$</w:t>
      </w:r>
      <w:r w:rsidR="007D63A6">
        <w:t>1</w:t>
      </w:r>
      <w:r w:rsidR="00E61921">
        <w:t>60</w:t>
      </w:r>
      <w:r w:rsidR="007D63A6">
        <w:t>,</w:t>
      </w:r>
      <w:r w:rsidR="00E61921">
        <w:t>310.02</w:t>
      </w:r>
      <w:r w:rsidRPr="00AE7962">
        <w:t>.  This amount is reached by multiplying the burden hours (</w:t>
      </w:r>
      <w:r w:rsidR="007D63A6">
        <w:t>2,206</w:t>
      </w:r>
      <w:r w:rsidRPr="00AE7962">
        <w:t>) by $</w:t>
      </w:r>
      <w:r w:rsidR="00DB6F12">
        <w:t>7</w:t>
      </w:r>
      <w:r w:rsidR="00E61921">
        <w:t>2</w:t>
      </w:r>
      <w:r w:rsidR="00DB6F12">
        <w:t>.</w:t>
      </w:r>
      <w:r w:rsidR="00E61921">
        <w:t>67</w:t>
      </w:r>
      <w:r w:rsidRPr="00AE7962">
        <w:t>,</w:t>
      </w:r>
      <w:r>
        <w:t xml:space="preserve"> which represents the current median hourly wage for attorneys, as </w:t>
      </w:r>
      <w:r w:rsidR="00421A54">
        <w:t xml:space="preserve">estimated </w:t>
      </w:r>
      <w:r>
        <w:t>by the Bureau of Labor Statistics. $</w:t>
      </w:r>
      <w:r w:rsidRPr="00E61921" w:rsidR="00E61921">
        <w:t>160,310.02</w:t>
      </w:r>
      <w:r w:rsidR="00E61921">
        <w:t xml:space="preserve"> </w:t>
      </w:r>
      <w:r>
        <w:t xml:space="preserve">represents the maximum estimate of cost burden. EOIR notes that these forms are submitted by </w:t>
      </w:r>
      <w:r w:rsidR="007D63A6">
        <w:t xml:space="preserve">a pro se respondent when they submit a document or filing which was completed by </w:t>
      </w:r>
      <w:r>
        <w:t xml:space="preserve">an immigration practitioner, who is generally an attorney or other form of </w:t>
      </w:r>
      <w:r w:rsidR="008A392D">
        <w:t xml:space="preserve">legal </w:t>
      </w:r>
      <w:r>
        <w:t>representative</w:t>
      </w:r>
      <w:r w:rsidR="007D63A6">
        <w:t xml:space="preserve"> who provided them with limited services. The cost to complete the Form EOIR-60 or EOIR-61 </w:t>
      </w:r>
      <w:r w:rsidR="000C7532">
        <w:t xml:space="preserve">by the practitioner </w:t>
      </w:r>
      <w:r w:rsidR="007D63A6">
        <w:t xml:space="preserve">is only </w:t>
      </w:r>
      <w:r w:rsidR="000C7532">
        <w:t>$7.87</w:t>
      </w:r>
      <w:r>
        <w:t xml:space="preserve">.  </w:t>
      </w:r>
    </w:p>
    <w:p w:rsidR="00C96285" w:rsidP="00925CB9" w14:paraId="5228F000" w14:textId="77777777">
      <w:pPr>
        <w:spacing w:line="480" w:lineRule="auto"/>
      </w:pPr>
    </w:p>
    <w:p w:rsidR="00C96285" w:rsidP="00C96285" w14:paraId="078C0C77" w14:textId="63FA71CB">
      <w:pPr>
        <w:spacing w:line="480" w:lineRule="auto"/>
        <w:ind w:left="720"/>
      </w:pPr>
      <w:r>
        <w:t xml:space="preserve">14.  </w:t>
      </w:r>
      <w:r>
        <w:rPr>
          <w:u w:val="single"/>
        </w:rPr>
        <w:t>Estimated Cost to the Federal Government</w:t>
      </w:r>
      <w:r>
        <w:t xml:space="preserve"> - The estimated annual cost for printing, distributing, stocking, processing, and maintaining Form</w:t>
      </w:r>
      <w:r w:rsidR="00280DD5">
        <w:t>s EOIR-60 and EOIR-61</w:t>
      </w:r>
      <w:r>
        <w:t xml:space="preserve"> is $</w:t>
      </w:r>
      <w:r w:rsidR="002340CC">
        <w:t>8</w:t>
      </w:r>
      <w:r w:rsidR="00B85037">
        <w:t>8</w:t>
      </w:r>
      <w:r w:rsidR="002340CC">
        <w:t>,</w:t>
      </w:r>
      <w:r w:rsidR="00B85037">
        <w:t>325</w:t>
      </w:r>
      <w:r>
        <w:t xml:space="preserve">.  </w:t>
      </w:r>
      <w:r w:rsidR="00F131C4">
        <w:t>This includes the printing, process</w:t>
      </w:r>
      <w:r w:rsidR="00925CB9">
        <w:t>ing</w:t>
      </w:r>
      <w:r w:rsidR="00F131C4">
        <w:t>, and overhead cost estimates for both forms.</w:t>
      </w:r>
    </w:p>
    <w:p w:rsidR="00C96285" w:rsidP="00C96285" w14:paraId="22C6EA41" w14:textId="77777777">
      <w:pPr>
        <w:spacing w:line="480" w:lineRule="auto"/>
        <w:ind w:left="720"/>
      </w:pPr>
    </w:p>
    <w:p w:rsidR="00C96285" w:rsidP="00C96285" w14:paraId="44157BDB" w14:textId="33BA2CE1">
      <w:pPr>
        <w:spacing w:line="480" w:lineRule="auto"/>
        <w:ind w:left="720"/>
      </w:pPr>
      <w:r>
        <w:t xml:space="preserve">15. </w:t>
      </w:r>
      <w:r>
        <w:rPr>
          <w:u w:val="single"/>
        </w:rPr>
        <w:t>Reasons for Change in Burden</w:t>
      </w:r>
      <w:r>
        <w:t xml:space="preserve"> – </w:t>
      </w:r>
      <w:r w:rsidRPr="00B85037" w:rsidR="00B85037">
        <w:t xml:space="preserve">There is a </w:t>
      </w:r>
      <w:r w:rsidR="00682DBB">
        <w:t>decrease</w:t>
      </w:r>
      <w:r w:rsidRPr="00B85037" w:rsidR="00B85037">
        <w:t xml:space="preserve"> in the </w:t>
      </w:r>
      <w:r w:rsidR="00F131C4">
        <w:t xml:space="preserve">estimated public </w:t>
      </w:r>
      <w:r w:rsidRPr="00B85037" w:rsidR="00B85037">
        <w:t xml:space="preserve">burden due to a </w:t>
      </w:r>
      <w:r w:rsidR="00682DBB">
        <w:t>decrease</w:t>
      </w:r>
      <w:r w:rsidRPr="00B85037" w:rsidR="00B85037">
        <w:t xml:space="preserve"> in the </w:t>
      </w:r>
      <w:r w:rsidR="00F131C4">
        <w:t>number of</w:t>
      </w:r>
      <w:r w:rsidRPr="00B85037" w:rsidR="00B85037">
        <w:t xml:space="preserve"> Forms EOIR-60 and EOIR-61</w:t>
      </w:r>
      <w:r w:rsidR="00F131C4">
        <w:t xml:space="preserve"> received by the agency annually</w:t>
      </w:r>
      <w:r w:rsidR="00103145">
        <w:t xml:space="preserve"> compared to the anticipated number of forms the agency expected to receive when EOIR sought initial clearance of the forms in 2022 as new collections of information</w:t>
      </w:r>
      <w:r>
        <w:t xml:space="preserve">.  </w:t>
      </w:r>
    </w:p>
    <w:p w:rsidR="00C96285" w:rsidP="00C96285" w14:paraId="073D5BE6" w14:textId="77777777">
      <w:pPr>
        <w:spacing w:line="480" w:lineRule="auto"/>
      </w:pPr>
    </w:p>
    <w:p w:rsidR="00C96285" w:rsidP="00C96285" w14:paraId="57FB4A24" w14:textId="77777777">
      <w:pPr>
        <w:spacing w:line="480" w:lineRule="auto"/>
        <w:ind w:left="720"/>
      </w:pPr>
      <w:r>
        <w:t xml:space="preserve">16. </w:t>
      </w:r>
      <w:r>
        <w:rPr>
          <w:u w:val="single"/>
        </w:rPr>
        <w:t>Plans for Publication</w:t>
      </w:r>
      <w:r>
        <w:t xml:space="preserve"> - EOIR does not intend to employ the use of statistics or the publication thereof for this collection of information.</w:t>
      </w:r>
    </w:p>
    <w:p w:rsidR="00C96285" w:rsidP="00C96285" w14:paraId="5E581AC6" w14:textId="77777777">
      <w:pPr>
        <w:spacing w:line="480" w:lineRule="auto"/>
      </w:pPr>
    </w:p>
    <w:p w:rsidR="00682DBB" w:rsidP="00C96285" w14:paraId="0B53574A" w14:textId="45242E9E">
      <w:pPr>
        <w:spacing w:line="480" w:lineRule="auto"/>
        <w:ind w:left="720"/>
      </w:pPr>
      <w:r>
        <w:t>17.</w:t>
      </w:r>
      <w:r w:rsidRPr="00682DBB">
        <w:rPr>
          <w:u w:val="single"/>
        </w:rPr>
        <w:t xml:space="preserve"> Display of Expiration Date</w:t>
      </w:r>
      <w:r w:rsidRPr="00682DBB">
        <w:t xml:space="preserve"> - EOIR plans to include the expiration date for OMB approval of the information collection.</w:t>
      </w:r>
    </w:p>
    <w:p w:rsidR="00682DBB" w:rsidP="00C96285" w14:paraId="5FA3CE5A" w14:textId="77777777">
      <w:pPr>
        <w:spacing w:line="480" w:lineRule="auto"/>
        <w:ind w:left="720"/>
      </w:pPr>
    </w:p>
    <w:p w:rsidR="00C96285" w:rsidP="00C96285" w14:paraId="7507F3A5" w14:textId="082972AE">
      <w:pPr>
        <w:spacing w:line="480" w:lineRule="auto"/>
        <w:ind w:left="720"/>
      </w:pPr>
      <w:r>
        <w:t xml:space="preserve">18. </w:t>
      </w:r>
      <w:r>
        <w:rPr>
          <w:u w:val="single"/>
        </w:rPr>
        <w:t xml:space="preserve">Exceptions to the Certification Statement </w:t>
      </w:r>
      <w:r>
        <w:t>- EOIR does not request an exception to the certification of this information collection.</w:t>
      </w:r>
    </w:p>
    <w:p w:rsidR="00C96285" w:rsidP="00C96285" w14:paraId="4D1AF95A" w14:textId="77777777">
      <w:pPr>
        <w:spacing w:line="480" w:lineRule="auto"/>
        <w:rPr>
          <w:u w:val="single"/>
        </w:rPr>
      </w:pPr>
    </w:p>
    <w:p w:rsidR="00C96285" w:rsidP="00C96285" w14:paraId="1EDCC7A4" w14:textId="77777777">
      <w:pPr>
        <w:spacing w:line="480" w:lineRule="auto"/>
      </w:pPr>
      <w:r>
        <w:rPr>
          <w:u w:val="single"/>
        </w:rPr>
        <w:t>Section B.</w:t>
      </w:r>
      <w:r>
        <w:t xml:space="preserve">  </w:t>
      </w:r>
      <w:r>
        <w:rPr>
          <w:b/>
          <w:bCs/>
        </w:rPr>
        <w:t>Collection of Information Employing Statistical Methods</w:t>
      </w:r>
    </w:p>
    <w:p w:rsidR="00C96285" w:rsidP="00C96285" w14:paraId="16E39F2B" w14:textId="77777777">
      <w:pPr>
        <w:spacing w:line="480" w:lineRule="auto"/>
        <w:ind w:firstLine="720"/>
      </w:pPr>
      <w:r>
        <w:t>This collection does not employ statistical methods.</w:t>
      </w:r>
    </w:p>
    <w:p w:rsidR="00C96285" w14:paraId="355DFE20" w14:textId="77777777">
      <w:pPr>
        <w:widowControl/>
        <w:autoSpaceDE/>
        <w:autoSpaceDN/>
        <w:adjustRightInd/>
        <w:spacing w:after="200" w:line="276" w:lineRule="auto"/>
        <w:rPr>
          <w:b/>
          <w:bCs/>
        </w:rPr>
      </w:pPr>
      <w:r>
        <w:rPr>
          <w:b/>
          <w:bCs/>
        </w:rPr>
        <w:br w:type="page"/>
      </w:r>
    </w:p>
    <w:p w:rsidR="002A2C02" w:rsidP="002A2C02" w14:paraId="71EAF2BB" w14:textId="77777777">
      <w:pPr>
        <w:spacing w:line="480" w:lineRule="auto"/>
        <w:jc w:val="center"/>
      </w:pPr>
      <w:r>
        <w:rPr>
          <w:b/>
          <w:bCs/>
        </w:rPr>
        <w:t>PAPERWORK CERTIFICATION</w:t>
      </w:r>
    </w:p>
    <w:p w:rsidR="002A2C02" w:rsidP="002A2C02" w14:paraId="5D6ED95B" w14:textId="77777777">
      <w:pPr>
        <w:spacing w:line="480" w:lineRule="auto"/>
      </w:pPr>
    </w:p>
    <w:p w:rsidR="002A2C02" w:rsidP="002A2C02" w14:paraId="009567C8" w14:textId="77777777">
      <w:pPr>
        <w:spacing w:line="480" w:lineRule="auto"/>
      </w:pPr>
      <w:r>
        <w:t xml:space="preserve">In submitting this request for Office of Management and Budget (OMB) approval, I certify that the requirements of the Privacy Act and OMB directives have been complied with, including paperwork regulations, any applicable statistical standards or directives, and any other information policy directives promulgated under 5 C.F.R. </w:t>
      </w:r>
      <w:r w:rsidR="00BD7DF1">
        <w:t>§</w:t>
      </w:r>
      <w:r>
        <w:t xml:space="preserve"> 1320.</w:t>
      </w:r>
    </w:p>
    <w:p w:rsidR="00C96285" w:rsidP="00C96285" w14:paraId="7EBB1076" w14:textId="77777777">
      <w:pPr>
        <w:tabs>
          <w:tab w:val="left" w:pos="-1440"/>
        </w:tabs>
      </w:pPr>
    </w:p>
    <w:p w:rsidR="00C96285" w:rsidP="00C96285" w14:paraId="69737088" w14:textId="77777777">
      <w:pPr>
        <w:tabs>
          <w:tab w:val="left" w:pos="-1440"/>
        </w:tabs>
      </w:pPr>
    </w:p>
    <w:p w:rsidR="00C96285" w:rsidP="00C96285" w14:paraId="0CB10BEB" w14:textId="77777777">
      <w:pPr>
        <w:tabs>
          <w:tab w:val="left" w:pos="-1440"/>
        </w:tabs>
      </w:pPr>
    </w:p>
    <w:p w:rsidR="002A2C02" w:rsidP="00C96285" w14:paraId="7F22E92B" w14:textId="09603100">
      <w:pPr>
        <w:tabs>
          <w:tab w:val="left" w:pos="-1440"/>
        </w:tabs>
      </w:pPr>
    </w:p>
    <w:p w:rsidR="002A2C02" w:rsidP="002A2C02" w14:paraId="79581CAA" w14:textId="187FE496">
      <w:pPr>
        <w:tabs>
          <w:tab w:val="left" w:pos="-1440"/>
        </w:tabs>
        <w:ind w:left="6480" w:hanging="6480"/>
      </w:pPr>
      <w:r>
        <w:t>Justine Fuga</w:t>
      </w:r>
      <w:r>
        <w:tab/>
      </w:r>
    </w:p>
    <w:p w:rsidR="002A2C02" w:rsidP="002A2C02" w14:paraId="4450A450" w14:textId="217CCEDB">
      <w:r>
        <w:t xml:space="preserve">Associate General </w:t>
      </w:r>
      <w:r w:rsidR="00E80178">
        <w:t xml:space="preserve">Counsel </w:t>
      </w:r>
    </w:p>
    <w:p w:rsidR="00E80178" w:rsidP="002A2C02" w14:paraId="64BC62F5" w14:textId="77777777">
      <w:r>
        <w:t>Office of the General Counsel</w:t>
      </w:r>
    </w:p>
    <w:p w:rsidR="002A2C02" w:rsidP="002A2C02" w14:paraId="2A2D3F4D" w14:textId="77777777">
      <w:r>
        <w:t>Executive Office for Immigration Review</w:t>
      </w:r>
    </w:p>
    <w:p w:rsidR="002A2C02" w:rsidP="002A2C02" w14:paraId="24E22ED6" w14:textId="77777777"/>
    <w:p w:rsidR="002A2C02" w:rsidP="002A2C02" w14:paraId="142B949F" w14:textId="77777777"/>
    <w:p w:rsidR="002A2C02" w:rsidP="002A2C02" w14:paraId="66F1592C" w14:textId="77777777"/>
    <w:p w:rsidR="002A2C02" w:rsidP="002A2C02" w14:paraId="53F6DCC7" w14:textId="77777777"/>
    <w:p w:rsidR="002A2C02" w:rsidP="002A2C02" w14:paraId="4080986F" w14:textId="77777777"/>
    <w:p w:rsidR="002A2C02" w:rsidP="002A2C02" w14:paraId="2064A182" w14:textId="77777777"/>
    <w:p w:rsidR="002A2C02" w:rsidP="002A2C02" w14:paraId="4F94C122" w14:textId="77777777"/>
    <w:p w:rsidR="002A2C02" w:rsidP="002A2C02" w14:paraId="18C20514" w14:textId="77777777"/>
    <w:p w:rsidR="002A2C02" w:rsidP="002A2C02" w14:paraId="66498DEE" w14:textId="77777777">
      <w:pPr>
        <w:ind w:firstLine="7200"/>
      </w:pPr>
    </w:p>
    <w:p w:rsidR="002A2C02" w:rsidP="002A2C02" w14:paraId="2ED6D01C" w14:textId="77777777"/>
    <w:p w:rsidR="00764069" w14:paraId="01FA8430" w14:textId="77777777"/>
    <w:sectPr w:rsidSect="00572E01">
      <w:footerReference w:type="default" r:id="rId6"/>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0CC" w14:paraId="3D154D53" w14:textId="77777777">
    <w:pPr>
      <w:spacing w:line="240" w:lineRule="exact"/>
    </w:pPr>
  </w:p>
  <w:p w:rsidR="002340CC" w14:paraId="75444DDA" w14:textId="77777777">
    <w:pPr>
      <w:framePr w:w="9361" w:wrap="notBeside" w:vAnchor="text" w:hAnchor="text" w:x="1" w:y="1"/>
      <w:jc w:val="center"/>
    </w:pPr>
    <w:r>
      <w:fldChar w:fldCharType="begin"/>
    </w:r>
    <w:r>
      <w:instrText xml:space="preserve">PAGE </w:instrText>
    </w:r>
    <w:r>
      <w:fldChar w:fldCharType="separate"/>
    </w:r>
    <w:r w:rsidR="002E5296">
      <w:rPr>
        <w:noProof/>
      </w:rPr>
      <w:t>10</w:t>
    </w:r>
    <w:r>
      <w:fldChar w:fldCharType="end"/>
    </w:r>
  </w:p>
  <w:p w:rsidR="002340CC" w14:paraId="586BA931"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06CDF"/>
    <w:multiLevelType w:val="hybridMultilevel"/>
    <w:tmpl w:val="57EA0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B750D5"/>
    <w:multiLevelType w:val="hybridMultilevel"/>
    <w:tmpl w:val="50E268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1847B0"/>
    <w:multiLevelType w:val="hybridMultilevel"/>
    <w:tmpl w:val="9AB0D578"/>
    <w:lvl w:ilvl="0">
      <w:start w:val="1"/>
      <w:numFmt w:val="decimal"/>
      <w:lvlText w:val="%1."/>
      <w:lvlJc w:val="left"/>
      <w:pPr>
        <w:ind w:left="1080" w:hanging="360"/>
      </w:pPr>
      <w:rPr>
        <w:rFonts w:eastAsia="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ACC6AE9"/>
    <w:multiLevelType w:val="hybridMultilevel"/>
    <w:tmpl w:val="E70AF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5A5054A"/>
    <w:multiLevelType w:val="hybridMultilevel"/>
    <w:tmpl w:val="9768EB0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931039144">
    <w:abstractNumId w:val="1"/>
  </w:num>
  <w:num w:numId="2" w16cid:durableId="368845683">
    <w:abstractNumId w:val="0"/>
  </w:num>
  <w:num w:numId="3" w16cid:durableId="1989167586">
    <w:abstractNumId w:val="2"/>
  </w:num>
  <w:num w:numId="4" w16cid:durableId="2071345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11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02"/>
    <w:rsid w:val="00004CCF"/>
    <w:rsid w:val="00044420"/>
    <w:rsid w:val="000454F2"/>
    <w:rsid w:val="000554C6"/>
    <w:rsid w:val="000A6E1F"/>
    <w:rsid w:val="000B34C2"/>
    <w:rsid w:val="000C4682"/>
    <w:rsid w:val="000C7311"/>
    <w:rsid w:val="000C7532"/>
    <w:rsid w:val="000E011D"/>
    <w:rsid w:val="00103145"/>
    <w:rsid w:val="00104A4B"/>
    <w:rsid w:val="00105E11"/>
    <w:rsid w:val="001876DE"/>
    <w:rsid w:val="001A2526"/>
    <w:rsid w:val="001A2850"/>
    <w:rsid w:val="001B28A0"/>
    <w:rsid w:val="001C328F"/>
    <w:rsid w:val="001D48E5"/>
    <w:rsid w:val="002011CD"/>
    <w:rsid w:val="00203A98"/>
    <w:rsid w:val="0022291F"/>
    <w:rsid w:val="002340CC"/>
    <w:rsid w:val="00255D64"/>
    <w:rsid w:val="00256F92"/>
    <w:rsid w:val="002605BD"/>
    <w:rsid w:val="00262991"/>
    <w:rsid w:val="00267B02"/>
    <w:rsid w:val="00270553"/>
    <w:rsid w:val="00280DD5"/>
    <w:rsid w:val="002A2C02"/>
    <w:rsid w:val="002B354B"/>
    <w:rsid w:val="002C1855"/>
    <w:rsid w:val="002E0481"/>
    <w:rsid w:val="002E5296"/>
    <w:rsid w:val="00321C85"/>
    <w:rsid w:val="0033683D"/>
    <w:rsid w:val="0035464F"/>
    <w:rsid w:val="00360FCE"/>
    <w:rsid w:val="00361F39"/>
    <w:rsid w:val="00370BFE"/>
    <w:rsid w:val="003D6A02"/>
    <w:rsid w:val="00421A54"/>
    <w:rsid w:val="00463679"/>
    <w:rsid w:val="004D652E"/>
    <w:rsid w:val="00533DFC"/>
    <w:rsid w:val="00534C1F"/>
    <w:rsid w:val="00537BCD"/>
    <w:rsid w:val="00546DE5"/>
    <w:rsid w:val="005528EA"/>
    <w:rsid w:val="00557272"/>
    <w:rsid w:val="005804AB"/>
    <w:rsid w:val="00586C7F"/>
    <w:rsid w:val="005950F8"/>
    <w:rsid w:val="005D38DA"/>
    <w:rsid w:val="005E2C82"/>
    <w:rsid w:val="00600F50"/>
    <w:rsid w:val="006111C4"/>
    <w:rsid w:val="00612FBD"/>
    <w:rsid w:val="00661883"/>
    <w:rsid w:val="00682DBB"/>
    <w:rsid w:val="006926E9"/>
    <w:rsid w:val="006B6D3F"/>
    <w:rsid w:val="006D4657"/>
    <w:rsid w:val="00740F22"/>
    <w:rsid w:val="00764069"/>
    <w:rsid w:val="007749DD"/>
    <w:rsid w:val="00791F21"/>
    <w:rsid w:val="007C7EB9"/>
    <w:rsid w:val="007D290C"/>
    <w:rsid w:val="007D63A6"/>
    <w:rsid w:val="008130C2"/>
    <w:rsid w:val="00826FFA"/>
    <w:rsid w:val="00840FDE"/>
    <w:rsid w:val="008727D2"/>
    <w:rsid w:val="00876C1C"/>
    <w:rsid w:val="008865E4"/>
    <w:rsid w:val="008A392D"/>
    <w:rsid w:val="008C4266"/>
    <w:rsid w:val="008F3BA3"/>
    <w:rsid w:val="00925CB9"/>
    <w:rsid w:val="0093241E"/>
    <w:rsid w:val="009603EC"/>
    <w:rsid w:val="00960B70"/>
    <w:rsid w:val="00964AAD"/>
    <w:rsid w:val="00973D0E"/>
    <w:rsid w:val="009C1822"/>
    <w:rsid w:val="009C7B85"/>
    <w:rsid w:val="009F46F2"/>
    <w:rsid w:val="00A12225"/>
    <w:rsid w:val="00A436CD"/>
    <w:rsid w:val="00A47594"/>
    <w:rsid w:val="00A81A6B"/>
    <w:rsid w:val="00A93C96"/>
    <w:rsid w:val="00A96661"/>
    <w:rsid w:val="00AA2A33"/>
    <w:rsid w:val="00AA4866"/>
    <w:rsid w:val="00AE7962"/>
    <w:rsid w:val="00B26364"/>
    <w:rsid w:val="00B564EB"/>
    <w:rsid w:val="00B62491"/>
    <w:rsid w:val="00B85037"/>
    <w:rsid w:val="00BC2A3B"/>
    <w:rsid w:val="00BD7DF1"/>
    <w:rsid w:val="00BE06F4"/>
    <w:rsid w:val="00BE3494"/>
    <w:rsid w:val="00BF5DA4"/>
    <w:rsid w:val="00C65C1E"/>
    <w:rsid w:val="00C96285"/>
    <w:rsid w:val="00CA3910"/>
    <w:rsid w:val="00CC15EB"/>
    <w:rsid w:val="00CD1625"/>
    <w:rsid w:val="00CE1F8E"/>
    <w:rsid w:val="00CF7BCB"/>
    <w:rsid w:val="00D143F6"/>
    <w:rsid w:val="00D56694"/>
    <w:rsid w:val="00D81A25"/>
    <w:rsid w:val="00D81EC5"/>
    <w:rsid w:val="00DA1623"/>
    <w:rsid w:val="00DA46DC"/>
    <w:rsid w:val="00DB6F12"/>
    <w:rsid w:val="00DD43A2"/>
    <w:rsid w:val="00DD7F26"/>
    <w:rsid w:val="00DE7854"/>
    <w:rsid w:val="00E042A3"/>
    <w:rsid w:val="00E33B21"/>
    <w:rsid w:val="00E35E43"/>
    <w:rsid w:val="00E41231"/>
    <w:rsid w:val="00E45884"/>
    <w:rsid w:val="00E61921"/>
    <w:rsid w:val="00E63710"/>
    <w:rsid w:val="00E80178"/>
    <w:rsid w:val="00E975CF"/>
    <w:rsid w:val="00EA4832"/>
    <w:rsid w:val="00EB3876"/>
    <w:rsid w:val="00ED1269"/>
    <w:rsid w:val="00F131C4"/>
    <w:rsid w:val="00F25B70"/>
    <w:rsid w:val="00F41E49"/>
    <w:rsid w:val="00F75D3E"/>
    <w:rsid w:val="00FD6110"/>
    <w:rsid w:val="00FE1F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CB7DE"/>
  <w15:docId w15:val="{A5A4F90E-3474-4F4F-8B44-6AFFB3D0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C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48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7594"/>
    <w:rPr>
      <w:sz w:val="16"/>
      <w:szCs w:val="16"/>
    </w:rPr>
  </w:style>
  <w:style w:type="paragraph" w:styleId="CommentText">
    <w:name w:val="annotation text"/>
    <w:basedOn w:val="Normal"/>
    <w:link w:val="CommentTextChar"/>
    <w:uiPriority w:val="99"/>
    <w:unhideWhenUsed/>
    <w:rsid w:val="00A47594"/>
    <w:rPr>
      <w:sz w:val="20"/>
      <w:szCs w:val="20"/>
    </w:rPr>
  </w:style>
  <w:style w:type="character" w:customStyle="1" w:styleId="CommentTextChar">
    <w:name w:val="Comment Text Char"/>
    <w:basedOn w:val="DefaultParagraphFont"/>
    <w:link w:val="CommentText"/>
    <w:uiPriority w:val="99"/>
    <w:rsid w:val="00A475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7594"/>
    <w:rPr>
      <w:b/>
      <w:bCs/>
    </w:rPr>
  </w:style>
  <w:style w:type="character" w:customStyle="1" w:styleId="CommentSubjectChar">
    <w:name w:val="Comment Subject Char"/>
    <w:basedOn w:val="CommentTextChar"/>
    <w:link w:val="CommentSubject"/>
    <w:uiPriority w:val="99"/>
    <w:semiHidden/>
    <w:rsid w:val="00A475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7594"/>
    <w:rPr>
      <w:rFonts w:ascii="Tahoma" w:hAnsi="Tahoma" w:cs="Tahoma"/>
      <w:sz w:val="16"/>
      <w:szCs w:val="16"/>
    </w:rPr>
  </w:style>
  <w:style w:type="character" w:customStyle="1" w:styleId="BalloonTextChar">
    <w:name w:val="Balloon Text Char"/>
    <w:basedOn w:val="DefaultParagraphFont"/>
    <w:link w:val="BalloonText"/>
    <w:uiPriority w:val="99"/>
    <w:semiHidden/>
    <w:rsid w:val="00A47594"/>
    <w:rPr>
      <w:rFonts w:ascii="Tahoma" w:eastAsia="Times New Roman" w:hAnsi="Tahoma" w:cs="Tahoma"/>
      <w:sz w:val="16"/>
      <w:szCs w:val="16"/>
    </w:rPr>
  </w:style>
  <w:style w:type="paragraph" w:styleId="ListParagraph">
    <w:name w:val="List Paragraph"/>
    <w:basedOn w:val="Normal"/>
    <w:uiPriority w:val="34"/>
    <w:qFormat/>
    <w:rsid w:val="009F46F2"/>
    <w:pPr>
      <w:ind w:left="720"/>
      <w:contextualSpacing/>
    </w:pPr>
  </w:style>
  <w:style w:type="character" w:styleId="Hyperlink">
    <w:name w:val="Hyperlink"/>
    <w:basedOn w:val="DefaultParagraphFont"/>
    <w:uiPriority w:val="99"/>
    <w:unhideWhenUsed/>
    <w:rsid w:val="009C1822"/>
    <w:rPr>
      <w:color w:val="0000FF" w:themeColor="hyperlink"/>
      <w:u w:val="single"/>
    </w:rPr>
  </w:style>
  <w:style w:type="paragraph" w:styleId="FootnoteText">
    <w:name w:val="footnote text"/>
    <w:basedOn w:val="Normal"/>
    <w:link w:val="FootnoteTextChar"/>
    <w:uiPriority w:val="99"/>
    <w:semiHidden/>
    <w:unhideWhenUsed/>
    <w:rsid w:val="00DD7F26"/>
    <w:rPr>
      <w:sz w:val="20"/>
      <w:szCs w:val="20"/>
    </w:rPr>
  </w:style>
  <w:style w:type="character" w:customStyle="1" w:styleId="FootnoteTextChar">
    <w:name w:val="Footnote Text Char"/>
    <w:basedOn w:val="DefaultParagraphFont"/>
    <w:link w:val="FootnoteText"/>
    <w:uiPriority w:val="99"/>
    <w:semiHidden/>
    <w:rsid w:val="00DD7F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7F26"/>
    <w:rPr>
      <w:vertAlign w:val="superscript"/>
    </w:rPr>
  </w:style>
  <w:style w:type="character" w:styleId="FollowedHyperlink">
    <w:name w:val="FollowedHyperlink"/>
    <w:basedOn w:val="DefaultParagraphFont"/>
    <w:uiPriority w:val="99"/>
    <w:semiHidden/>
    <w:unhideWhenUsed/>
    <w:rsid w:val="00004CCF"/>
    <w:rPr>
      <w:color w:val="800080" w:themeColor="followedHyperlink"/>
      <w:u w:val="single"/>
    </w:rPr>
  </w:style>
  <w:style w:type="paragraph" w:styleId="Revision">
    <w:name w:val="Revision"/>
    <w:hidden/>
    <w:uiPriority w:val="99"/>
    <w:semiHidden/>
    <w:rsid w:val="00533DF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48E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6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cis.eoir.justice.gov/e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4995-DD2D-4AFB-AECB-00A50EB3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Excutive Office for Immigration Review (EOIR)</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 Dina (EOIR)</dc:creator>
  <cp:lastModifiedBy>Fuga, Justine (EOIR)</cp:lastModifiedBy>
  <cp:revision>14</cp:revision>
  <cp:lastPrinted>2015-02-23T18:59:00Z</cp:lastPrinted>
  <dcterms:created xsi:type="dcterms:W3CDTF">2025-05-13T22:16:00Z</dcterms:created>
  <dcterms:modified xsi:type="dcterms:W3CDTF">2025-08-07T13:16:00Z</dcterms:modified>
</cp:coreProperties>
</file>