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2E12" w:rsidRPr="00A02E12" w:rsidP="00A02E12" w14:paraId="4B56009F" w14:textId="77777777">
      <w:pPr>
        <w:keepNext/>
        <w:keepLines/>
        <w:spacing w:after="0" w:line="240" w:lineRule="auto"/>
        <w:jc w:val="right"/>
        <w:outlineLvl w:val="0"/>
        <w:rPr>
          <w:rFonts w:ascii="Times New Roman" w:eastAsia="Times New Roman" w:hAnsi="Times New Roman" w:cs="Times New Roman"/>
          <w:kern w:val="0"/>
          <w14:ligatures w14:val="none"/>
        </w:rPr>
      </w:pPr>
      <w:bookmarkStart w:id="0" w:name="_Hlk124411837"/>
      <w:bookmarkStart w:id="1" w:name="_Toc96075312"/>
      <w:r w:rsidRPr="00A02E12">
        <w:rPr>
          <w:rFonts w:ascii="Times New Roman" w:eastAsia="Times New Roman" w:hAnsi="Times New Roman" w:cs="Times New Roman"/>
          <w:kern w:val="0"/>
          <w14:ligatures w14:val="none"/>
        </w:rPr>
        <w:t xml:space="preserve">Approved Form </w:t>
      </w:r>
    </w:p>
    <w:bookmarkEnd w:id="0"/>
    <w:p w:rsidR="00A02E12" w:rsidRPr="00A02E12" w:rsidP="00A02E12" w14:paraId="3D62B83E" w14:textId="0D178B0F">
      <w:pPr>
        <w:keepNext/>
        <w:keepLines/>
        <w:spacing w:after="0" w:line="240" w:lineRule="auto"/>
        <w:jc w:val="right"/>
        <w:outlineLvl w:val="0"/>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OMB Number: 1218-</w:t>
      </w:r>
      <w:r w:rsidR="004B6B20">
        <w:rPr>
          <w:rFonts w:ascii="Times New Roman" w:eastAsia="Times New Roman" w:hAnsi="Times New Roman" w:cs="Times New Roman"/>
          <w:kern w:val="0"/>
          <w14:ligatures w14:val="none"/>
        </w:rPr>
        <w:t>0110</w:t>
      </w:r>
    </w:p>
    <w:p w:rsidR="00A02E12" w:rsidRPr="00A02E12" w:rsidP="00A02E12" w14:paraId="0F42EC42" w14:textId="0A956B9B">
      <w:pPr>
        <w:keepNext/>
        <w:keepLines/>
        <w:spacing w:after="0" w:line="240" w:lineRule="auto"/>
        <w:jc w:val="right"/>
        <w:outlineLvl w:val="0"/>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 xml:space="preserve">Expiration Date: </w:t>
      </w:r>
      <w:r>
        <w:rPr>
          <w:rFonts w:ascii="Times New Roman" w:eastAsia="Times New Roman" w:hAnsi="Times New Roman" w:cs="Times New Roman"/>
          <w:kern w:val="0"/>
          <w14:ligatures w14:val="none"/>
        </w:rPr>
        <w:t>XX</w:t>
      </w:r>
      <w:r w:rsidRPr="00A02E1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XX</w:t>
      </w:r>
      <w:r w:rsidRPr="00A02E12">
        <w:rPr>
          <w:rFonts w:ascii="Times New Roman" w:eastAsia="Times New Roman" w:hAnsi="Times New Roman" w:cs="Times New Roman"/>
          <w:kern w:val="0"/>
          <w14:ligatures w14:val="none"/>
        </w:rPr>
        <w:t>-20</w:t>
      </w:r>
      <w:r>
        <w:rPr>
          <w:rFonts w:ascii="Times New Roman" w:eastAsia="Times New Roman" w:hAnsi="Times New Roman" w:cs="Times New Roman"/>
          <w:kern w:val="0"/>
          <w14:ligatures w14:val="none"/>
        </w:rPr>
        <w:t>XX</w:t>
      </w:r>
    </w:p>
    <w:p w:rsidR="00A02E12" w:rsidRPr="00A02E12" w:rsidP="00A02E12" w14:paraId="156E4944" w14:textId="77777777">
      <w:pPr>
        <w:keepNext/>
        <w:keepLines/>
        <w:spacing w:after="0" w:line="240" w:lineRule="auto"/>
        <w:jc w:val="right"/>
        <w:outlineLvl w:val="0"/>
        <w:rPr>
          <w:rFonts w:ascii="Times New Roman" w:eastAsia="Times New Roman" w:hAnsi="Times New Roman" w:cs="Times New Roman"/>
          <w:kern w:val="0"/>
          <w:sz w:val="12"/>
          <w:szCs w:val="12"/>
          <w14:ligatures w14:val="none"/>
        </w:rPr>
      </w:pPr>
    </w:p>
    <w:tbl>
      <w:tblPr>
        <w:tblW w:w="0" w:type="auto"/>
        <w:jc w:val="center"/>
        <w:tblLayout w:type="fixed"/>
        <w:tblCellMar>
          <w:top w:w="55" w:type="dxa"/>
          <w:left w:w="55" w:type="dxa"/>
          <w:bottom w:w="55" w:type="dxa"/>
          <w:right w:w="55" w:type="dxa"/>
        </w:tblCellMar>
        <w:tblLook w:val="0000"/>
      </w:tblPr>
      <w:tblGrid>
        <w:gridCol w:w="9975"/>
      </w:tblGrid>
      <w:tr w14:paraId="1CD3EBBF" w14:textId="77777777" w:rsidTr="004653C7">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A02E12" w:rsidRPr="00A02E12" w:rsidP="00A02E12" w14:paraId="42FD6C67" w14:textId="77777777">
            <w:pPr>
              <w:widowControl w:val="0"/>
              <w:suppressLineNumbers/>
              <w:suppressAutoHyphens/>
              <w:spacing w:after="0" w:line="240" w:lineRule="auto"/>
              <w:jc w:val="center"/>
              <w:rPr>
                <w:rFonts w:ascii="Verdana" w:eastAsia="Arial Unicode MS" w:hAnsi="Verdana" w:cs="Times New Roman"/>
                <w:kern w:val="1"/>
                <w:sz w:val="12"/>
                <w:szCs w:val="12"/>
                <w14:ligatures w14:val="none"/>
              </w:rPr>
            </w:pPr>
            <w:r w:rsidRPr="00A02E12">
              <w:rPr>
                <w:rFonts w:ascii="Verdana" w:eastAsia="Arial Unicode MS" w:hAnsi="Verdana" w:cs="Times New Roman"/>
                <w:b/>
                <w:kern w:val="1"/>
                <w:sz w:val="12"/>
                <w:szCs w:val="12"/>
                <w14:ligatures w14:val="none"/>
              </w:rPr>
              <w:t xml:space="preserve">Paperwork Reduction Act Notice </w:t>
            </w:r>
          </w:p>
          <w:p w:rsidR="00A02E12" w:rsidRPr="00A02E12" w:rsidP="00A02E12" w14:paraId="0F3475D3" w14:textId="77777777">
            <w:pPr>
              <w:widowControl w:val="0"/>
              <w:suppressLineNumbers/>
              <w:suppressAutoHyphens/>
              <w:spacing w:after="0" w:line="240" w:lineRule="auto"/>
              <w:rPr>
                <w:rFonts w:ascii="Verdana" w:eastAsia="Arial Unicode MS" w:hAnsi="Verdana" w:cs="Times New Roman"/>
                <w:kern w:val="1"/>
                <w:sz w:val="12"/>
                <w:szCs w:val="12"/>
                <w14:ligatures w14:val="none"/>
              </w:rPr>
            </w:pPr>
          </w:p>
          <w:p w:rsidR="00A02E12" w:rsidRPr="00A02E12" w:rsidP="00A02E12" w14:paraId="6A98E14A" w14:textId="6E3DCD2D">
            <w:pPr>
              <w:widowControl w:val="0"/>
              <w:suppressAutoHyphens/>
              <w:spacing w:after="120" w:line="240" w:lineRule="auto"/>
              <w:rPr>
                <w:rFonts w:ascii="Verdana" w:eastAsia="Arial Unicode MS" w:hAnsi="Verdana" w:cs="Times New Roman"/>
                <w:kern w:val="1"/>
                <w:sz w:val="12"/>
                <w:szCs w:val="12"/>
                <w14:ligatures w14:val="none"/>
              </w:rPr>
            </w:pPr>
            <w:r w:rsidRPr="00A02E12">
              <w:rPr>
                <w:rFonts w:ascii="Verdana" w:eastAsia="Arial Unicode MS" w:hAnsi="Verdana" w:cs="Times New Roman"/>
                <w:kern w:val="1"/>
                <w:sz w:val="12"/>
                <w:szCs w:val="12"/>
                <w14:ligatures w14:val="none"/>
              </w:rPr>
              <w:t xml:space="preserve">Persons are not required to respond to this collection of information unless it displays a valid OMB control number.  The Occupational Safety and Health Administration (OSHA) requires State On-Site Consultation program </w:t>
            </w:r>
            <w:r>
              <w:rPr>
                <w:rFonts w:ascii="Verdana" w:eastAsia="Arial Unicode MS" w:hAnsi="Verdana" w:cs="Times New Roman"/>
                <w:kern w:val="1"/>
                <w:sz w:val="12"/>
                <w:szCs w:val="12"/>
                <w14:ligatures w14:val="none"/>
              </w:rPr>
              <w:t>c</w:t>
            </w:r>
            <w:r w:rsidRPr="00A02E12">
              <w:rPr>
                <w:rFonts w:ascii="Verdana" w:eastAsia="Arial Unicode MS" w:hAnsi="Verdana" w:cs="Times New Roman"/>
                <w:kern w:val="1"/>
                <w:sz w:val="12"/>
                <w:szCs w:val="12"/>
                <w14:ligatures w14:val="none"/>
              </w:rPr>
              <w:t xml:space="preserve">onsultants to </w:t>
            </w:r>
            <w:r>
              <w:rPr>
                <w:rFonts w:ascii="Verdana" w:eastAsia="Arial Unicode MS" w:hAnsi="Verdana" w:cs="Times New Roman"/>
                <w:kern w:val="1"/>
                <w:sz w:val="12"/>
                <w:szCs w:val="12"/>
                <w14:ligatures w14:val="none"/>
              </w:rPr>
              <w:t>compile the list of all serious and any imminent danger hazards identified during a consultation visit with the hazard correction due dates mutually agreed upon by the employer and the consultant (see 29 CFR 1908.6(e)(8))</w:t>
            </w:r>
            <w:r w:rsidRPr="00A02E12">
              <w:rPr>
                <w:rFonts w:ascii="Verdana" w:eastAsia="Arial Unicode MS" w:hAnsi="Verdana" w:cs="Times New Roman"/>
                <w:kern w:val="1"/>
                <w:sz w:val="12"/>
                <w:szCs w:val="12"/>
                <w14:ligatures w14:val="none"/>
              </w:rPr>
              <w:t>.</w:t>
            </w:r>
            <w:r w:rsidR="000652B9">
              <w:rPr>
                <w:rFonts w:ascii="Verdana" w:eastAsia="Arial Unicode MS" w:hAnsi="Verdana" w:cs="Times New Roman"/>
                <w:kern w:val="1"/>
                <w:sz w:val="12"/>
                <w:szCs w:val="12"/>
                <w14:ligatures w14:val="none"/>
              </w:rPr>
              <w:t xml:space="preserve">  </w:t>
            </w:r>
            <w:r>
              <w:rPr>
                <w:rFonts w:ascii="Verdana" w:eastAsia="Arial Unicode MS" w:hAnsi="Verdana" w:cs="Times New Roman"/>
                <w:kern w:val="1"/>
                <w:sz w:val="12"/>
                <w:szCs w:val="12"/>
                <w14:ligatures w14:val="none"/>
              </w:rPr>
              <w:t>The unedited List of Hazards is the official document that must be posted by the employer at the workplace.</w:t>
            </w:r>
          </w:p>
          <w:p w:rsidR="00A02E12" w:rsidRPr="00A02E12" w:rsidP="00A02E12" w14:paraId="4FA55991" w14:textId="6CEC574B">
            <w:pPr>
              <w:widowControl w:val="0"/>
              <w:suppressAutoHyphens/>
              <w:spacing w:after="120" w:line="240" w:lineRule="auto"/>
              <w:rPr>
                <w:rFonts w:ascii="Verdana" w:eastAsia="Arial Unicode MS" w:hAnsi="Verdana" w:cs="Times New Roman"/>
                <w:kern w:val="1"/>
                <w:sz w:val="12"/>
                <w:szCs w:val="12"/>
                <w14:ligatures w14:val="none"/>
              </w:rPr>
            </w:pPr>
            <w:r w:rsidRPr="00A02E12">
              <w:rPr>
                <w:rFonts w:ascii="Verdana" w:eastAsia="Arial Unicode MS" w:hAnsi="Verdana" w:cs="Times New Roman"/>
                <w:kern w:val="1"/>
                <w:sz w:val="12"/>
                <w:szCs w:val="12"/>
                <w14:ligatures w14:val="none"/>
              </w:rPr>
              <w:t xml:space="preserve">OSHA estimates that it will take </w:t>
            </w:r>
            <w:r w:rsidR="000652B9">
              <w:rPr>
                <w:rFonts w:ascii="Verdana" w:eastAsia="Arial Unicode MS" w:hAnsi="Verdana" w:cs="Times New Roman"/>
                <w:kern w:val="1"/>
                <w:sz w:val="12"/>
                <w:szCs w:val="12"/>
                <w14:ligatures w14:val="none"/>
              </w:rPr>
              <w:t>the consultant an average of 5 minutes to compile the list</w:t>
            </w:r>
            <w:r w:rsidRPr="00A02E12">
              <w:rPr>
                <w:rFonts w:ascii="Verdana" w:eastAsia="Arial Unicode MS" w:hAnsi="Verdana" w:cs="Times New Roman"/>
                <w:kern w:val="1"/>
                <w:sz w:val="12"/>
                <w:szCs w:val="12"/>
                <w14:ligatures w14:val="none"/>
              </w:rPr>
              <w:t>.</w:t>
            </w:r>
            <w:r w:rsidR="000652B9">
              <w:rPr>
                <w:rFonts w:ascii="Verdana" w:eastAsia="Arial Unicode MS" w:hAnsi="Verdana" w:cs="Times New Roman"/>
                <w:kern w:val="1"/>
                <w:sz w:val="12"/>
                <w:szCs w:val="12"/>
                <w14:ligatures w14:val="none"/>
              </w:rPr>
              <w:t xml:space="preserve"> This </w:t>
            </w:r>
            <w:r w:rsidR="005F0DE9">
              <w:rPr>
                <w:rFonts w:ascii="Verdana" w:eastAsia="Arial Unicode MS" w:hAnsi="Verdana" w:cs="Times New Roman"/>
                <w:kern w:val="1"/>
                <w:sz w:val="12"/>
                <w:szCs w:val="12"/>
                <w14:ligatures w14:val="none"/>
              </w:rPr>
              <w:t xml:space="preserve">estimate </w:t>
            </w:r>
            <w:r w:rsidRPr="000652B9" w:rsidR="000652B9">
              <w:rPr>
                <w:rFonts w:ascii="Verdana" w:eastAsia="Arial Unicode MS" w:hAnsi="Verdana" w:cs="Times New Roman"/>
                <w:kern w:val="1"/>
                <w:sz w:val="12"/>
                <w:szCs w:val="12"/>
                <w14:ligatures w14:val="none"/>
              </w:rPr>
              <w:t>do</w:t>
            </w:r>
            <w:r w:rsidR="000652B9">
              <w:rPr>
                <w:rFonts w:ascii="Verdana" w:eastAsia="Arial Unicode MS" w:hAnsi="Verdana" w:cs="Times New Roman"/>
                <w:kern w:val="1"/>
                <w:sz w:val="12"/>
                <w:szCs w:val="12"/>
                <w14:ligatures w14:val="none"/>
              </w:rPr>
              <w:t>es</w:t>
            </w:r>
            <w:r w:rsidRPr="000652B9" w:rsidR="000652B9">
              <w:rPr>
                <w:rFonts w:ascii="Verdana" w:eastAsia="Arial Unicode MS" w:hAnsi="Verdana" w:cs="Times New Roman"/>
                <w:kern w:val="1"/>
                <w:sz w:val="12"/>
                <w:szCs w:val="12"/>
                <w14:ligatures w14:val="none"/>
              </w:rPr>
              <w:t xml:space="preserve"> not include the time for gathering information about </w:t>
            </w:r>
            <w:r w:rsidRPr="000652B9" w:rsidR="000652B9">
              <w:rPr>
                <w:rFonts w:ascii="Verdana" w:eastAsia="Arial Unicode MS" w:hAnsi="Verdana" w:cs="Times New Roman"/>
                <w:kern w:val="1"/>
                <w:sz w:val="12"/>
                <w:szCs w:val="12"/>
                <w14:ligatures w14:val="none"/>
              </w:rPr>
              <w:t>particular workplace</w:t>
            </w:r>
            <w:r w:rsidR="000652B9">
              <w:rPr>
                <w:rFonts w:ascii="Verdana" w:eastAsia="Arial Unicode MS" w:hAnsi="Verdana" w:cs="Times New Roman"/>
                <w:kern w:val="1"/>
                <w:sz w:val="12"/>
                <w:szCs w:val="12"/>
                <w14:ligatures w14:val="none"/>
              </w:rPr>
              <w:t xml:space="preserve"> hazards and applicable standards</w:t>
            </w:r>
            <w:r w:rsidRPr="000652B9" w:rsidR="000652B9">
              <w:rPr>
                <w:rFonts w:ascii="Verdana" w:eastAsia="Arial Unicode MS" w:hAnsi="Verdana" w:cs="Times New Roman"/>
                <w:kern w:val="1"/>
                <w:sz w:val="12"/>
                <w:szCs w:val="12"/>
                <w14:ligatures w14:val="none"/>
              </w:rPr>
              <w:t>, since that is done as a corollary of the On-Site Consultation process</w:t>
            </w:r>
            <w:r w:rsidR="000652B9">
              <w:rPr>
                <w:rFonts w:ascii="Verdana" w:eastAsia="Arial Unicode MS" w:hAnsi="Verdana" w:cs="Times New Roman"/>
                <w:kern w:val="1"/>
                <w:sz w:val="12"/>
                <w:szCs w:val="12"/>
                <w14:ligatures w14:val="none"/>
              </w:rPr>
              <w:t>.</w:t>
            </w:r>
          </w:p>
          <w:p w:rsidR="00A02E12" w:rsidRPr="00A02E12" w:rsidP="00A02E12" w14:paraId="1569F475" w14:textId="77777777">
            <w:pPr>
              <w:widowControl w:val="0"/>
              <w:suppressAutoHyphens/>
              <w:spacing w:after="120" w:line="240" w:lineRule="auto"/>
              <w:rPr>
                <w:rFonts w:ascii="Verdana" w:eastAsia="Arial Unicode MS" w:hAnsi="Verdana" w:cs="Times New Roman"/>
                <w:kern w:val="1"/>
                <w:sz w:val="12"/>
                <w:szCs w:val="12"/>
                <w14:ligatures w14:val="none"/>
              </w:rPr>
            </w:pPr>
            <w:r w:rsidRPr="00A02E12">
              <w:rPr>
                <w:rFonts w:ascii="Verdana" w:eastAsia="Arial Unicode MS" w:hAnsi="Verdana" w:cs="Times New Roman"/>
                <w:kern w:val="1"/>
                <w:sz w:val="12"/>
                <w:szCs w:val="12"/>
                <w14:ligatures w14:val="none"/>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A02E12" w:rsidP="00A02E12" w14:paraId="4463FFB8" w14:textId="77777777">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kern w:val="32"/>
          <w14:ligatures w14:val="none"/>
        </w:rPr>
      </w:pPr>
    </w:p>
    <w:p w:rsidR="00A02E12" w:rsidRPr="00A02E12" w:rsidP="00A02E12" w14:paraId="11B46F6A" w14:textId="66C8E772">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kern w:val="32"/>
          <w14:ligatures w14:val="none"/>
        </w:rPr>
      </w:pPr>
      <w:r w:rsidRPr="00A02E12">
        <w:rPr>
          <w:rFonts w:ascii="Times New Roman" w:eastAsia="Times New Roman" w:hAnsi="Times New Roman" w:cs="Times New Roman"/>
          <w:b/>
          <w:kern w:val="32"/>
          <w14:ligatures w14:val="none"/>
        </w:rPr>
        <w:t>Appendix B</w:t>
      </w:r>
      <w:r w:rsidRPr="00A02E12">
        <w:rPr>
          <w:rFonts w:ascii="Times New Roman" w:eastAsia="Times New Roman" w:hAnsi="Times New Roman" w:cs="Times New Roman"/>
          <w:b/>
          <w:kern w:val="32"/>
          <w14:ligatures w14:val="none"/>
        </w:rPr>
        <w:br/>
      </w:r>
      <w:r w:rsidRPr="00A02E12">
        <w:rPr>
          <w:rFonts w:ascii="Times New Roman" w:eastAsia="Times New Roman" w:hAnsi="Times New Roman" w:cs="Times New Roman"/>
          <w:b/>
          <w:kern w:val="32"/>
          <w14:ligatures w14:val="none"/>
        </w:rPr>
        <w:br/>
        <w:t>Sample List of Hazards</w:t>
      </w:r>
      <w:bookmarkEnd w:id="1"/>
    </w:p>
    <w:p w:rsidR="00A02E12" w:rsidRPr="00A02E12" w:rsidP="00A02E12" w14:paraId="5222FD37" w14:textId="7777777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02E12">
        <w:rPr>
          <w:rFonts w:ascii="Times New Roman" w:eastAsia="Times New Roman" w:hAnsi="Times New Roman" w:cs="Times New Roman"/>
          <w:kern w:val="0"/>
          <w:sz w:val="24"/>
          <w:szCs w:val="24"/>
          <w14:ligatures w14:val="none"/>
        </w:rPr>
        <w:t>(</w:t>
      </w:r>
      <w:r w:rsidRPr="00A02E12">
        <w:rPr>
          <w:rFonts w:ascii="Times New Roman" w:eastAsia="Times New Roman" w:hAnsi="Times New Roman" w:cs="Times New Roman"/>
          <w:kern w:val="0"/>
          <w14:ligatures w14:val="none"/>
        </w:rPr>
        <w:t xml:space="preserve">Preferred Format) </w:t>
      </w:r>
      <w:r w:rsidRPr="00A02E12">
        <w:rPr>
          <w:rFonts w:ascii="Times New Roman" w:eastAsia="Times New Roman" w:hAnsi="Times New Roman" w:cs="Times New Roman"/>
          <w:kern w:val="0"/>
          <w14:ligatures w14:val="none"/>
        </w:rPr>
        <w:br/>
      </w:r>
      <w:r w:rsidRPr="00A02E12">
        <w:rPr>
          <w:rFonts w:ascii="Times New Roman" w:eastAsia="Times New Roman" w:hAnsi="Times New Roman" w:cs="Times New Roman"/>
          <w:b/>
          <w:kern w:val="0"/>
          <w14:ligatures w14:val="none"/>
        </w:rPr>
        <w:br/>
        <w:t>LIST OF HAZARDS (SERIOUS)</w:t>
      </w:r>
    </w:p>
    <w:p w:rsidR="00A02E12" w:rsidRPr="00A02E12" w:rsidP="00A02E12" w14:paraId="2358FA4E" w14:textId="77777777">
      <w:pPr>
        <w:widowControl w:val="0"/>
        <w:autoSpaceDE w:val="0"/>
        <w:autoSpaceDN w:val="0"/>
        <w:adjustRightInd w:val="0"/>
        <w:spacing w:after="24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br/>
      </w:r>
      <w:r w:rsidRPr="00A02E12">
        <w:rPr>
          <w:rFonts w:ascii="Times New Roman" w:eastAsia="Times New Roman" w:hAnsi="Times New Roman" w:cs="Times New Roman"/>
          <w:b/>
          <w:bCs/>
          <w:kern w:val="0"/>
          <w14:ligatures w14:val="none"/>
        </w:rPr>
        <w:t>This List of Hazards must be posted, unedited, in a prominent place where it is readily observable by all affected employees for three (3) working days, or until the hazards are corrected, whichever is later.</w:t>
      </w:r>
    </w:p>
    <w:p w:rsidR="00A02E12" w:rsidRPr="00A02E12" w:rsidP="00A02E12" w14:paraId="27873537" w14:textId="77777777">
      <w:pPr>
        <w:widowControl w:val="0"/>
        <w:autoSpaceDE w:val="0"/>
        <w:autoSpaceDN w:val="0"/>
        <w:adjustRightInd w:val="0"/>
        <w:spacing w:after="0" w:line="240" w:lineRule="auto"/>
        <w:jc w:val="center"/>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VISIT NUMBER: 515196904</w:t>
      </w:r>
      <w:r w:rsidRPr="00A02E12">
        <w:rPr>
          <w:rFonts w:ascii="Times New Roman" w:eastAsia="Times New Roman" w:hAnsi="Times New Roman" w:cs="Times New Roman"/>
          <w:b/>
          <w:bCs/>
          <w:kern w:val="0"/>
          <w14:ligatures w14:val="none"/>
        </w:rPr>
        <w:br/>
        <w:t>VISIT DATE(S): 03/16/2020</w:t>
      </w:r>
    </w:p>
    <w:p w:rsidR="00A02E12" w:rsidRPr="00A02E12" w:rsidP="00A02E12" w14:paraId="09113F46" w14:textId="77777777">
      <w:pPr>
        <w:widowControl w:val="0"/>
        <w:autoSpaceDE w:val="0"/>
        <w:autoSpaceDN w:val="0"/>
        <w:adjustRightInd w:val="0"/>
        <w:spacing w:after="24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br/>
        <w:t>T &amp; R Eye Center</w:t>
      </w:r>
      <w:r w:rsidRPr="00A02E12">
        <w:rPr>
          <w:rFonts w:ascii="Times New Roman" w:eastAsia="Times New Roman" w:hAnsi="Times New Roman" w:cs="Times New Roman"/>
          <w:kern w:val="0"/>
          <w14:ligatures w14:val="none"/>
        </w:rPr>
        <w:br/>
        <w:t>432 Main Street</w:t>
      </w:r>
      <w:r w:rsidRPr="00A02E12">
        <w:rPr>
          <w:rFonts w:ascii="Times New Roman" w:eastAsia="Times New Roman" w:hAnsi="Times New Roman" w:cs="Times New Roman"/>
          <w:kern w:val="0"/>
          <w14:ligatures w14:val="none"/>
        </w:rPr>
        <w:br/>
        <w:t xml:space="preserve">Dallas, TX 75003 </w:t>
      </w:r>
      <w:r w:rsidRPr="00A02E12">
        <w:rPr>
          <w:rFonts w:ascii="Times New Roman" w:eastAsia="Times New Roman" w:hAnsi="Times New Roman" w:cs="Times New Roman"/>
          <w:kern w:val="0"/>
          <w14:ligatures w14:val="none"/>
        </w:rPr>
        <w:br/>
      </w:r>
      <w:r w:rsidRPr="00A02E12">
        <w:rPr>
          <w:rFonts w:ascii="Times New Roman" w:eastAsia="Times New Roman" w:hAnsi="Times New Roman" w:cs="Times New Roman"/>
          <w:kern w:val="0"/>
          <w14:ligatures w14:val="none"/>
        </w:rPr>
        <w:br/>
        <w:t xml:space="preserve">This notification of serious hazards and any imminent danger hazard(s) identified during the consultation visit is </w:t>
      </w:r>
      <w:r w:rsidRPr="00A02E12">
        <w:rPr>
          <w:rFonts w:ascii="Times New Roman" w:eastAsia="Times New Roman" w:hAnsi="Times New Roman" w:cs="Times New Roman"/>
          <w:b/>
          <w:bCs/>
          <w:kern w:val="0"/>
          <w14:ligatures w14:val="none"/>
        </w:rPr>
        <w:t>not</w:t>
      </w:r>
      <w:r w:rsidRPr="00A02E12">
        <w:rPr>
          <w:rFonts w:ascii="Times New Roman" w:eastAsia="Times New Roman" w:hAnsi="Times New Roman" w:cs="Times New Roman"/>
          <w:kern w:val="0"/>
          <w14:ligatures w14:val="none"/>
        </w:rPr>
        <w:t xml:space="preserve"> a citation.  The T &amp; R Eye Center is a voluntary participant in the Consultation program and has agreed to correct the hazards on this list within the hazard correction due date(s) specified.  The T &amp; R Eye Center has also agreed to make information on other-than-serious hazards as well as corrective actions proposed by the consultant available to employees upon request.</w:t>
      </w:r>
    </w:p>
    <w:tbl>
      <w:tblPr>
        <w:tblW w:w="9300" w:type="dxa"/>
        <w:tblCellSpacing w:w="15" w:type="dxa"/>
        <w:tblBorders>
          <w:top w:val="outset" w:sz="12" w:space="0" w:color="003399"/>
          <w:left w:val="outset" w:sz="12" w:space="0" w:color="003399"/>
          <w:bottom w:val="outset" w:sz="12" w:space="0" w:color="003399"/>
          <w:right w:val="outset" w:sz="12" w:space="0" w:color="003399"/>
        </w:tblBorders>
        <w:tblCellMar>
          <w:top w:w="30" w:type="dxa"/>
          <w:left w:w="30" w:type="dxa"/>
          <w:bottom w:w="30" w:type="dxa"/>
          <w:right w:w="30" w:type="dxa"/>
        </w:tblCellMar>
        <w:tblLook w:val="0000"/>
      </w:tblPr>
      <w:tblGrid>
        <w:gridCol w:w="2259"/>
        <w:gridCol w:w="1207"/>
        <w:gridCol w:w="3271"/>
        <w:gridCol w:w="2563"/>
      </w:tblGrid>
      <w:tr w14:paraId="402A4853" w14:textId="77777777" w:rsidTr="004653C7">
        <w:tblPrEx>
          <w:tblW w:w="9300" w:type="dxa"/>
          <w:tblCellSpacing w:w="15" w:type="dxa"/>
          <w:tblBorders>
            <w:top w:val="outset" w:sz="12" w:space="0" w:color="003399"/>
            <w:left w:val="outset" w:sz="12" w:space="0" w:color="003399"/>
            <w:bottom w:val="outset" w:sz="12" w:space="0" w:color="003399"/>
            <w:right w:val="outset" w:sz="12" w:space="0" w:color="003399"/>
          </w:tblBorders>
          <w:tblCellMar>
            <w:top w:w="30" w:type="dxa"/>
            <w:left w:w="30" w:type="dxa"/>
            <w:bottom w:w="30" w:type="dxa"/>
            <w:right w:w="30" w:type="dxa"/>
          </w:tblCellMar>
          <w:tblLook w:val="0000"/>
        </w:tblPrEx>
        <w:trPr>
          <w:tblCellSpacing w:w="15" w:type="dxa"/>
        </w:trPr>
        <w:tc>
          <w:tcPr>
            <w:tcW w:w="2250" w:type="dxa"/>
            <w:tcBorders>
              <w:top w:val="outset" w:sz="6" w:space="0" w:color="003399"/>
              <w:left w:val="outset" w:sz="6" w:space="0" w:color="003399"/>
              <w:bottom w:val="outset" w:sz="6" w:space="0" w:color="003399"/>
              <w:right w:val="outset" w:sz="6" w:space="0" w:color="003399"/>
            </w:tcBorders>
          </w:tcPr>
          <w:p w:rsidR="00A02E12" w:rsidRPr="00A02E12" w:rsidP="00A02E12" w14:paraId="75B50E0F"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ITEM</w:t>
            </w:r>
          </w:p>
        </w:tc>
        <w:tc>
          <w:tcPr>
            <w:tcW w:w="1200" w:type="dxa"/>
            <w:tcBorders>
              <w:top w:val="outset" w:sz="6" w:space="0" w:color="003399"/>
              <w:left w:val="outset" w:sz="6" w:space="0" w:color="003399"/>
              <w:bottom w:val="outset" w:sz="6" w:space="0" w:color="003399"/>
              <w:right w:val="outset" w:sz="6" w:space="0" w:color="003399"/>
            </w:tcBorders>
          </w:tcPr>
          <w:p w:rsidR="00A02E12" w:rsidRPr="00A02E12" w:rsidP="00A02E12" w14:paraId="3DE9470A"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0001</w:t>
            </w:r>
          </w:p>
        </w:tc>
        <w:tc>
          <w:tcPr>
            <w:tcW w:w="3300" w:type="dxa"/>
            <w:tcBorders>
              <w:top w:val="outset" w:sz="6" w:space="0" w:color="003399"/>
              <w:left w:val="outset" w:sz="6" w:space="0" w:color="003399"/>
              <w:bottom w:val="outset" w:sz="6" w:space="0" w:color="003399"/>
              <w:right w:val="outset" w:sz="6" w:space="0" w:color="003399"/>
            </w:tcBorders>
          </w:tcPr>
          <w:p w:rsidR="00A02E12" w:rsidRPr="00A02E12" w:rsidP="00A02E12" w14:paraId="3957328F"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STANDARD</w:t>
            </w:r>
          </w:p>
        </w:tc>
        <w:tc>
          <w:tcPr>
            <w:tcW w:w="2550" w:type="dxa"/>
            <w:tcBorders>
              <w:top w:val="outset" w:sz="6" w:space="0" w:color="003399"/>
              <w:left w:val="outset" w:sz="6" w:space="0" w:color="003399"/>
              <w:bottom w:val="outset" w:sz="6" w:space="0" w:color="003399"/>
              <w:right w:val="outset" w:sz="6" w:space="0" w:color="003399"/>
            </w:tcBorders>
          </w:tcPr>
          <w:p w:rsidR="00A02E12" w:rsidRPr="00A02E12" w:rsidP="00A02E12" w14:paraId="613B6F50"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1910.0132(d)(01)</w:t>
            </w:r>
          </w:p>
        </w:tc>
      </w:tr>
      <w:tr w14:paraId="2F5A96E1" w14:textId="77777777" w:rsidTr="004653C7">
        <w:tblPrEx>
          <w:tblW w:w="9300" w:type="dxa"/>
          <w:tblCellSpacing w:w="15" w:type="dxa"/>
          <w:tblCellMar>
            <w:top w:w="30" w:type="dxa"/>
            <w:left w:w="30" w:type="dxa"/>
            <w:bottom w:w="30" w:type="dxa"/>
            <w:right w:w="30" w:type="dxa"/>
          </w:tblCellMar>
          <w:tblLook w:val="0000"/>
        </w:tblPrEx>
        <w:trPr>
          <w:tblCellSpacing w:w="15" w:type="dxa"/>
        </w:trPr>
        <w:tc>
          <w:tcPr>
            <w:tcW w:w="2250" w:type="dxa"/>
            <w:tcBorders>
              <w:top w:val="outset" w:sz="6" w:space="0" w:color="003399"/>
              <w:left w:val="outset" w:sz="6" w:space="0" w:color="003399"/>
              <w:bottom w:val="outset" w:sz="6" w:space="0" w:color="003399"/>
              <w:right w:val="outset" w:sz="6" w:space="0" w:color="003399"/>
            </w:tcBorders>
          </w:tcPr>
          <w:p w:rsidR="00A02E12" w:rsidRPr="00A02E12" w:rsidP="00A02E12" w14:paraId="31256016"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INSTANCE</w:t>
            </w:r>
          </w:p>
        </w:tc>
        <w:tc>
          <w:tcPr>
            <w:tcW w:w="1200" w:type="dxa"/>
            <w:tcBorders>
              <w:top w:val="outset" w:sz="6" w:space="0" w:color="003399"/>
              <w:left w:val="outset" w:sz="6" w:space="0" w:color="003399"/>
              <w:bottom w:val="outset" w:sz="6" w:space="0" w:color="003399"/>
              <w:right w:val="outset" w:sz="6" w:space="0" w:color="003399"/>
            </w:tcBorders>
          </w:tcPr>
          <w:p w:rsidR="00A02E12" w:rsidRPr="00A02E12" w:rsidP="00A02E12" w14:paraId="01E3EDDC"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A</w:t>
            </w:r>
          </w:p>
        </w:tc>
        <w:tc>
          <w:tcPr>
            <w:tcW w:w="3300" w:type="dxa"/>
            <w:tcBorders>
              <w:top w:val="outset" w:sz="6" w:space="0" w:color="003399"/>
              <w:left w:val="outset" w:sz="6" w:space="0" w:color="003399"/>
              <w:bottom w:val="outset" w:sz="6" w:space="0" w:color="003399"/>
              <w:right w:val="outset" w:sz="6" w:space="0" w:color="003399"/>
            </w:tcBorders>
          </w:tcPr>
          <w:p w:rsidR="00A02E12" w:rsidRPr="00A02E12" w:rsidP="00A02E12" w14:paraId="2028B770"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CORRECTION DUE DATE:</w:t>
            </w:r>
          </w:p>
        </w:tc>
        <w:tc>
          <w:tcPr>
            <w:tcW w:w="2550" w:type="dxa"/>
            <w:tcBorders>
              <w:top w:val="outset" w:sz="6" w:space="0" w:color="003399"/>
              <w:left w:val="outset" w:sz="6" w:space="0" w:color="003399"/>
              <w:bottom w:val="outset" w:sz="6" w:space="0" w:color="003399"/>
              <w:right w:val="outset" w:sz="6" w:space="0" w:color="003399"/>
            </w:tcBorders>
          </w:tcPr>
          <w:p w:rsidR="00A02E12" w:rsidRPr="00A02E12" w:rsidP="00A02E12" w14:paraId="5512051A"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4/6/2020</w:t>
            </w:r>
          </w:p>
        </w:tc>
      </w:tr>
      <w:tr w14:paraId="5C212191" w14:textId="77777777" w:rsidTr="004653C7">
        <w:tblPrEx>
          <w:tblW w:w="9300" w:type="dxa"/>
          <w:tblCellSpacing w:w="15" w:type="dxa"/>
          <w:tblCellMar>
            <w:top w:w="30" w:type="dxa"/>
            <w:left w:w="30" w:type="dxa"/>
            <w:bottom w:w="30" w:type="dxa"/>
            <w:right w:w="30" w:type="dxa"/>
          </w:tblCellMar>
          <w:tblLook w:val="0000"/>
        </w:tblPrEx>
        <w:trPr>
          <w:tblCellSpacing w:w="15" w:type="dxa"/>
        </w:trPr>
        <w:tc>
          <w:tcPr>
            <w:tcW w:w="9300" w:type="dxa"/>
            <w:gridSpan w:val="4"/>
            <w:tcBorders>
              <w:top w:val="outset" w:sz="6" w:space="0" w:color="003399"/>
              <w:left w:val="outset" w:sz="6" w:space="0" w:color="003399"/>
              <w:bottom w:val="outset" w:sz="6" w:space="0" w:color="003399"/>
              <w:right w:val="outset" w:sz="6" w:space="0" w:color="003399"/>
            </w:tcBorders>
          </w:tcPr>
          <w:p w:rsidR="00A02E12" w:rsidRPr="00A02E12" w:rsidP="00A02E12" w14:paraId="415B06D0"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DESCRIPTION:</w:t>
            </w:r>
            <w:r w:rsidRPr="00A02E12">
              <w:rPr>
                <w:rFonts w:ascii="Times New Roman" w:eastAsia="Times New Roman" w:hAnsi="Times New Roman" w:cs="Times New Roman"/>
                <w:kern w:val="0"/>
                <w14:ligatures w14:val="none"/>
              </w:rPr>
              <w:t xml:space="preserve"> The location of the hazard, the description of the hazardous condition, a list of job titles exposed to the hazard, the recommended hazard correction method, and interim protection measures (e.g., any personal protective equipment needed to protect employees from the hazard, use of portable equipment pending repair of faulty equipment).</w:t>
            </w:r>
          </w:p>
        </w:tc>
      </w:tr>
    </w:tbl>
    <w:p w:rsidR="00A02E12" w:rsidRPr="00A02E12" w:rsidP="00A02E12" w14:paraId="7E11A6DE" w14:textId="77777777">
      <w:pPr>
        <w:widowControl w:val="0"/>
        <w:autoSpaceDE w:val="0"/>
        <w:autoSpaceDN w:val="0"/>
        <w:adjustRightInd w:val="0"/>
        <w:spacing w:after="240" w:line="240" w:lineRule="auto"/>
        <w:rPr>
          <w:rFonts w:ascii="Times New Roman" w:eastAsia="Times New Roman" w:hAnsi="Times New Roman" w:cs="Times New Roman"/>
          <w:kern w:val="0"/>
          <w14:ligatures w14:val="none"/>
        </w:rPr>
      </w:pPr>
    </w:p>
    <w:tbl>
      <w:tblPr>
        <w:tblW w:w="9300" w:type="dxa"/>
        <w:tblCellSpacing w:w="15" w:type="dxa"/>
        <w:tblBorders>
          <w:top w:val="outset" w:sz="12" w:space="0" w:color="003399"/>
          <w:left w:val="outset" w:sz="12" w:space="0" w:color="003399"/>
          <w:bottom w:val="outset" w:sz="12" w:space="0" w:color="003399"/>
          <w:right w:val="outset" w:sz="12" w:space="0" w:color="003399"/>
        </w:tblBorders>
        <w:tblCellMar>
          <w:top w:w="30" w:type="dxa"/>
          <w:left w:w="30" w:type="dxa"/>
          <w:bottom w:w="30" w:type="dxa"/>
          <w:right w:w="30" w:type="dxa"/>
        </w:tblCellMar>
        <w:tblLook w:val="0000"/>
      </w:tblPr>
      <w:tblGrid>
        <w:gridCol w:w="2262"/>
        <w:gridCol w:w="1208"/>
        <w:gridCol w:w="3276"/>
        <w:gridCol w:w="2554"/>
      </w:tblGrid>
      <w:tr w14:paraId="035968C0" w14:textId="77777777" w:rsidTr="004653C7">
        <w:tblPrEx>
          <w:tblW w:w="9300" w:type="dxa"/>
          <w:tblCellSpacing w:w="15" w:type="dxa"/>
          <w:tblBorders>
            <w:top w:val="outset" w:sz="12" w:space="0" w:color="003399"/>
            <w:left w:val="outset" w:sz="12" w:space="0" w:color="003399"/>
            <w:bottom w:val="outset" w:sz="12" w:space="0" w:color="003399"/>
            <w:right w:val="outset" w:sz="12" w:space="0" w:color="003399"/>
          </w:tblBorders>
          <w:tblCellMar>
            <w:top w:w="30" w:type="dxa"/>
            <w:left w:w="30" w:type="dxa"/>
            <w:bottom w:w="30" w:type="dxa"/>
            <w:right w:w="30" w:type="dxa"/>
          </w:tblCellMar>
          <w:tblLook w:val="0000"/>
        </w:tblPrEx>
        <w:trPr>
          <w:tblCellSpacing w:w="15" w:type="dxa"/>
        </w:trPr>
        <w:tc>
          <w:tcPr>
            <w:tcW w:w="2250" w:type="dxa"/>
            <w:tcBorders>
              <w:top w:val="outset" w:sz="6" w:space="0" w:color="003399"/>
              <w:left w:val="outset" w:sz="6" w:space="0" w:color="003399"/>
              <w:bottom w:val="outset" w:sz="6" w:space="0" w:color="003399"/>
              <w:right w:val="outset" w:sz="6" w:space="0" w:color="003399"/>
            </w:tcBorders>
          </w:tcPr>
          <w:p w:rsidR="00A02E12" w:rsidRPr="00A02E12" w:rsidP="00A02E12" w14:paraId="063B81C5"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ITEM</w:t>
            </w:r>
          </w:p>
        </w:tc>
        <w:tc>
          <w:tcPr>
            <w:tcW w:w="1200" w:type="dxa"/>
            <w:tcBorders>
              <w:top w:val="outset" w:sz="6" w:space="0" w:color="003399"/>
              <w:left w:val="outset" w:sz="6" w:space="0" w:color="003399"/>
              <w:bottom w:val="outset" w:sz="6" w:space="0" w:color="003399"/>
              <w:right w:val="outset" w:sz="6" w:space="0" w:color="003399"/>
            </w:tcBorders>
          </w:tcPr>
          <w:p w:rsidR="00A02E12" w:rsidRPr="00A02E12" w:rsidP="00A02E12" w14:paraId="33EE246E"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0002</w:t>
            </w:r>
          </w:p>
        </w:tc>
        <w:tc>
          <w:tcPr>
            <w:tcW w:w="3300" w:type="dxa"/>
            <w:tcBorders>
              <w:top w:val="outset" w:sz="6" w:space="0" w:color="003399"/>
              <w:left w:val="outset" w:sz="6" w:space="0" w:color="003399"/>
              <w:bottom w:val="outset" w:sz="6" w:space="0" w:color="003399"/>
              <w:right w:val="outset" w:sz="6" w:space="0" w:color="003399"/>
            </w:tcBorders>
          </w:tcPr>
          <w:p w:rsidR="00A02E12" w:rsidRPr="00A02E12" w:rsidP="00A02E12" w14:paraId="51F85CD6"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STANDARD</w:t>
            </w:r>
          </w:p>
        </w:tc>
        <w:tc>
          <w:tcPr>
            <w:tcW w:w="2550" w:type="dxa"/>
            <w:tcBorders>
              <w:top w:val="outset" w:sz="6" w:space="0" w:color="003399"/>
              <w:left w:val="outset" w:sz="6" w:space="0" w:color="003399"/>
              <w:bottom w:val="outset" w:sz="6" w:space="0" w:color="003399"/>
              <w:right w:val="outset" w:sz="6" w:space="0" w:color="003399"/>
            </w:tcBorders>
          </w:tcPr>
          <w:p w:rsidR="00A02E12" w:rsidRPr="00A02E12" w:rsidP="00A02E12" w14:paraId="400E6585"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1910.0151(c)</w:t>
            </w:r>
          </w:p>
        </w:tc>
      </w:tr>
      <w:tr w14:paraId="3DDF4287" w14:textId="77777777" w:rsidTr="004653C7">
        <w:tblPrEx>
          <w:tblW w:w="9300" w:type="dxa"/>
          <w:tblCellSpacing w:w="15" w:type="dxa"/>
          <w:tblCellMar>
            <w:top w:w="30" w:type="dxa"/>
            <w:left w:w="30" w:type="dxa"/>
            <w:bottom w:w="30" w:type="dxa"/>
            <w:right w:w="30" w:type="dxa"/>
          </w:tblCellMar>
          <w:tblLook w:val="0000"/>
        </w:tblPrEx>
        <w:trPr>
          <w:tblCellSpacing w:w="15" w:type="dxa"/>
        </w:trPr>
        <w:tc>
          <w:tcPr>
            <w:tcW w:w="2250" w:type="dxa"/>
            <w:tcBorders>
              <w:top w:val="outset" w:sz="6" w:space="0" w:color="003399"/>
              <w:left w:val="outset" w:sz="6" w:space="0" w:color="003399"/>
              <w:bottom w:val="outset" w:sz="6" w:space="0" w:color="003399"/>
              <w:right w:val="outset" w:sz="6" w:space="0" w:color="003399"/>
            </w:tcBorders>
          </w:tcPr>
          <w:p w:rsidR="00A02E12" w:rsidRPr="00A02E12" w:rsidP="00A02E12" w14:paraId="18144187"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INSTANCE</w:t>
            </w:r>
          </w:p>
        </w:tc>
        <w:tc>
          <w:tcPr>
            <w:tcW w:w="1200" w:type="dxa"/>
            <w:tcBorders>
              <w:top w:val="outset" w:sz="6" w:space="0" w:color="003399"/>
              <w:left w:val="outset" w:sz="6" w:space="0" w:color="003399"/>
              <w:bottom w:val="outset" w:sz="6" w:space="0" w:color="003399"/>
              <w:right w:val="outset" w:sz="6" w:space="0" w:color="003399"/>
            </w:tcBorders>
          </w:tcPr>
          <w:p w:rsidR="00A02E12" w:rsidRPr="00A02E12" w:rsidP="00A02E12" w14:paraId="5C229F39"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A</w:t>
            </w:r>
          </w:p>
        </w:tc>
        <w:tc>
          <w:tcPr>
            <w:tcW w:w="3300" w:type="dxa"/>
            <w:tcBorders>
              <w:top w:val="outset" w:sz="6" w:space="0" w:color="003399"/>
              <w:left w:val="outset" w:sz="6" w:space="0" w:color="003399"/>
              <w:bottom w:val="outset" w:sz="6" w:space="0" w:color="003399"/>
              <w:right w:val="outset" w:sz="6" w:space="0" w:color="003399"/>
            </w:tcBorders>
          </w:tcPr>
          <w:p w:rsidR="00A02E12" w:rsidRPr="00A02E12" w:rsidP="00A02E12" w14:paraId="37433CFA"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CORRECTION DUE DATE:</w:t>
            </w:r>
          </w:p>
        </w:tc>
        <w:tc>
          <w:tcPr>
            <w:tcW w:w="2550" w:type="dxa"/>
            <w:tcBorders>
              <w:top w:val="outset" w:sz="6" w:space="0" w:color="003399"/>
              <w:left w:val="outset" w:sz="6" w:space="0" w:color="003399"/>
              <w:bottom w:val="outset" w:sz="6" w:space="0" w:color="003399"/>
              <w:right w:val="outset" w:sz="6" w:space="0" w:color="003399"/>
            </w:tcBorders>
          </w:tcPr>
          <w:p w:rsidR="00A02E12" w:rsidRPr="00A02E12" w:rsidP="00A02E12" w14:paraId="2987128C"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kern w:val="0"/>
                <w14:ligatures w14:val="none"/>
              </w:rPr>
              <w:t>4/6/2020</w:t>
            </w:r>
          </w:p>
        </w:tc>
      </w:tr>
      <w:tr w14:paraId="02418788" w14:textId="77777777" w:rsidTr="004653C7">
        <w:tblPrEx>
          <w:tblW w:w="9300" w:type="dxa"/>
          <w:tblCellSpacing w:w="15" w:type="dxa"/>
          <w:tblCellMar>
            <w:top w:w="30" w:type="dxa"/>
            <w:left w:w="30" w:type="dxa"/>
            <w:bottom w:w="30" w:type="dxa"/>
            <w:right w:w="30" w:type="dxa"/>
          </w:tblCellMar>
          <w:tblLook w:val="0000"/>
        </w:tblPrEx>
        <w:trPr>
          <w:tblCellSpacing w:w="15" w:type="dxa"/>
        </w:trPr>
        <w:tc>
          <w:tcPr>
            <w:tcW w:w="9300" w:type="dxa"/>
            <w:gridSpan w:val="4"/>
            <w:tcBorders>
              <w:top w:val="outset" w:sz="6" w:space="0" w:color="003399"/>
              <w:left w:val="outset" w:sz="6" w:space="0" w:color="003399"/>
              <w:bottom w:val="outset" w:sz="6" w:space="0" w:color="003399"/>
              <w:right w:val="outset" w:sz="6" w:space="0" w:color="003399"/>
            </w:tcBorders>
          </w:tcPr>
          <w:p w:rsidR="00A02E12" w:rsidRPr="00A02E12" w:rsidP="00A02E12" w14:paraId="3907FB54"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02E12">
              <w:rPr>
                <w:rFonts w:ascii="Times New Roman" w:eastAsia="Times New Roman" w:hAnsi="Times New Roman" w:cs="Times New Roman"/>
                <w:b/>
                <w:bCs/>
                <w:kern w:val="0"/>
                <w14:ligatures w14:val="none"/>
              </w:rPr>
              <w:t>DESCRIPTION:</w:t>
            </w:r>
            <w:r w:rsidRPr="00A02E12">
              <w:rPr>
                <w:rFonts w:ascii="Times New Roman" w:eastAsia="Times New Roman" w:hAnsi="Times New Roman" w:cs="Times New Roman"/>
                <w:kern w:val="0"/>
                <w14:ligatures w14:val="none"/>
              </w:rPr>
              <w:t xml:space="preserve"> The eyewash station in the Battery Room is placed correctly; however, only hot water can be accessed which would cause further injury to the eye(s).  Maintenance personnel work in the Battery Room.  An eliminator valve plumbed into the system would eliminate this problem.  A portable eyewash station in the Battery Room is recommended pending repairs.</w:t>
            </w:r>
          </w:p>
        </w:tc>
      </w:tr>
    </w:tbl>
    <w:p w:rsidR="00A02E12" w:rsidRPr="00A02E12" w:rsidP="00A02E12" w14:paraId="26F920DC" w14:textId="77777777">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rsidR="000652B9" w14:paraId="013E6F87" w14:textId="77777777">
      <w:pPr>
        <w:rPr>
          <w:rFonts w:ascii="Times New Roman" w:eastAsia="Times New Roman" w:hAnsi="Times New Roman" w:cs="Times New Roman"/>
          <w:b/>
          <w:kern w:val="32"/>
          <w14:ligatures w14:val="none"/>
        </w:rPr>
      </w:pPr>
      <w:r>
        <w:rPr>
          <w:rFonts w:ascii="Times New Roman" w:eastAsia="Times New Roman" w:hAnsi="Times New Roman" w:cs="Times New Roman"/>
          <w:b/>
          <w:kern w:val="32"/>
          <w14:ligatures w14:val="none"/>
        </w:rPr>
        <w:br w:type="page"/>
      </w:r>
    </w:p>
    <w:p w:rsidR="00425B1A" w:rsidP="00425B1A" w14:paraId="32D9D99D" w14:textId="2D3CD2D6">
      <w:pPr>
        <w:keepNext/>
        <w:keepLines/>
        <w:spacing w:after="0" w:line="240" w:lineRule="auto"/>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Note: </w:t>
      </w:r>
      <w:r w:rsidRPr="00A02E12">
        <w:rPr>
          <w:rFonts w:ascii="Times New Roman" w:eastAsia="Times New Roman" w:hAnsi="Times New Roman" w:cs="Times New Roman"/>
          <w:kern w:val="0"/>
          <w14:ligatures w14:val="none"/>
        </w:rPr>
        <w:t xml:space="preserve">The Occupational Safety and Health Administration (OSHA) requires State On-Site Consultation program </w:t>
      </w:r>
      <w:r w:rsidRPr="00425B1A">
        <w:rPr>
          <w:rFonts w:ascii="Times New Roman" w:eastAsia="Times New Roman" w:hAnsi="Times New Roman" w:cs="Times New Roman"/>
          <w:kern w:val="0"/>
          <w14:ligatures w14:val="none"/>
        </w:rPr>
        <w:t>c</w:t>
      </w:r>
      <w:r w:rsidRPr="00A02E12">
        <w:rPr>
          <w:rFonts w:ascii="Times New Roman" w:eastAsia="Times New Roman" w:hAnsi="Times New Roman" w:cs="Times New Roman"/>
          <w:kern w:val="0"/>
          <w14:ligatures w14:val="none"/>
        </w:rPr>
        <w:t xml:space="preserve">onsultants to </w:t>
      </w:r>
      <w:r w:rsidRPr="00425B1A">
        <w:rPr>
          <w:rFonts w:ascii="Times New Roman" w:eastAsia="Times New Roman" w:hAnsi="Times New Roman" w:cs="Times New Roman"/>
          <w:kern w:val="0"/>
          <w14:ligatures w14:val="none"/>
        </w:rPr>
        <w:t>compile the list of all serious, other-than-serious, and imminent danger hazards as well as regulatory violations identified during a consultation visit with the hazard correction due dates mutually agreed upon by the employer and the consultant, when the employer seeks to participate in the Safety and Health Achievement Recognition Program (SHARP) or Pre-SHARP</w:t>
      </w:r>
      <w:r w:rsidRPr="00A02E12">
        <w:rPr>
          <w:rFonts w:ascii="Times New Roman" w:eastAsia="Times New Roman" w:hAnsi="Times New Roman" w:cs="Times New Roman"/>
          <w:kern w:val="0"/>
          <w14:ligatures w14:val="none"/>
        </w:rPr>
        <w:t>.</w:t>
      </w:r>
      <w:r w:rsidRPr="00425B1A">
        <w:rPr>
          <w:rFonts w:ascii="Times New Roman" w:eastAsia="Times New Roman" w:hAnsi="Times New Roman" w:cs="Times New Roman"/>
          <w:kern w:val="0"/>
          <w14:ligatures w14:val="none"/>
        </w:rPr>
        <w:t xml:space="preserve">  State Plans that require the verification of hazard correction for all hazard classifications also use this list.  </w:t>
      </w:r>
      <w:r>
        <w:rPr>
          <w:rFonts w:ascii="Times New Roman" w:eastAsia="Times New Roman" w:hAnsi="Times New Roman" w:cs="Times New Roman"/>
          <w:kern w:val="0"/>
          <w14:ligatures w14:val="none"/>
        </w:rPr>
        <w:t xml:space="preserve">In these instances, the heading </w:t>
      </w:r>
      <w:r w:rsidR="008B2037">
        <w:rPr>
          <w:rFonts w:ascii="Times New Roman" w:eastAsia="Times New Roman" w:hAnsi="Times New Roman" w:cs="Times New Roman"/>
          <w:kern w:val="0"/>
          <w14:ligatures w14:val="none"/>
        </w:rPr>
        <w:t>may reflect</w:t>
      </w:r>
      <w:r>
        <w:rPr>
          <w:rFonts w:ascii="Times New Roman" w:eastAsia="Times New Roman" w:hAnsi="Times New Roman" w:cs="Times New Roman"/>
          <w:kern w:val="0"/>
          <w14:ligatures w14:val="none"/>
        </w:rPr>
        <w:t>: List of Hazards (Serious and Other-than-Serious).</w:t>
      </w:r>
    </w:p>
    <w:p w:rsidR="00425B1A" w:rsidP="000652B9" w14:paraId="074FFF44" w14:textId="77777777">
      <w:pPr>
        <w:keepNext/>
        <w:keepLines/>
        <w:spacing w:after="0" w:line="240" w:lineRule="auto"/>
        <w:jc w:val="right"/>
        <w:outlineLvl w:val="0"/>
        <w:rPr>
          <w:rFonts w:ascii="Times New Roman" w:eastAsia="Times New Roman" w:hAnsi="Times New Roman" w:cs="Times New Roman"/>
          <w:kern w:val="0"/>
          <w14:ligatures w14:val="none"/>
        </w:rPr>
      </w:pPr>
    </w:p>
    <w:sectPr w:rsidSect="00065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12"/>
    <w:rsid w:val="000652B9"/>
    <w:rsid w:val="00087D6B"/>
    <w:rsid w:val="003602F6"/>
    <w:rsid w:val="00425B1A"/>
    <w:rsid w:val="00474E50"/>
    <w:rsid w:val="004B6B20"/>
    <w:rsid w:val="005F0DE9"/>
    <w:rsid w:val="0064445E"/>
    <w:rsid w:val="008447D7"/>
    <w:rsid w:val="00886647"/>
    <w:rsid w:val="008B2037"/>
    <w:rsid w:val="008C17C0"/>
    <w:rsid w:val="00A02E12"/>
    <w:rsid w:val="00A9616B"/>
    <w:rsid w:val="00C43785"/>
    <w:rsid w:val="00C470BC"/>
    <w:rsid w:val="00C5336F"/>
    <w:rsid w:val="00EE4914"/>
    <w:rsid w:val="00F716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4FFADA"/>
  <w15:chartTrackingRefBased/>
  <w15:docId w15:val="{83389C70-CF17-4327-BCD6-D6CC6857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E12"/>
    <w:rPr>
      <w:rFonts w:eastAsiaTheme="majorEastAsia" w:cstheme="majorBidi"/>
      <w:color w:val="272727" w:themeColor="text1" w:themeTint="D8"/>
    </w:rPr>
  </w:style>
  <w:style w:type="paragraph" w:styleId="Title">
    <w:name w:val="Title"/>
    <w:basedOn w:val="Normal"/>
    <w:next w:val="Normal"/>
    <w:link w:val="TitleChar"/>
    <w:uiPriority w:val="10"/>
    <w:qFormat/>
    <w:rsid w:val="00A0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E12"/>
    <w:pPr>
      <w:spacing w:before="160"/>
      <w:jc w:val="center"/>
    </w:pPr>
    <w:rPr>
      <w:i/>
      <w:iCs/>
      <w:color w:val="404040" w:themeColor="text1" w:themeTint="BF"/>
    </w:rPr>
  </w:style>
  <w:style w:type="character" w:customStyle="1" w:styleId="QuoteChar">
    <w:name w:val="Quote Char"/>
    <w:basedOn w:val="DefaultParagraphFont"/>
    <w:link w:val="Quote"/>
    <w:uiPriority w:val="29"/>
    <w:rsid w:val="00A02E12"/>
    <w:rPr>
      <w:i/>
      <w:iCs/>
      <w:color w:val="404040" w:themeColor="text1" w:themeTint="BF"/>
    </w:rPr>
  </w:style>
  <w:style w:type="paragraph" w:styleId="ListParagraph">
    <w:name w:val="List Paragraph"/>
    <w:basedOn w:val="Normal"/>
    <w:uiPriority w:val="34"/>
    <w:qFormat/>
    <w:rsid w:val="00A02E12"/>
    <w:pPr>
      <w:ind w:left="720"/>
      <w:contextualSpacing/>
    </w:pPr>
  </w:style>
  <w:style w:type="character" w:styleId="IntenseEmphasis">
    <w:name w:val="Intense Emphasis"/>
    <w:basedOn w:val="DefaultParagraphFont"/>
    <w:uiPriority w:val="21"/>
    <w:qFormat/>
    <w:rsid w:val="00A02E12"/>
    <w:rPr>
      <w:i/>
      <w:iCs/>
      <w:color w:val="0F4761" w:themeColor="accent1" w:themeShade="BF"/>
    </w:rPr>
  </w:style>
  <w:style w:type="paragraph" w:styleId="IntenseQuote">
    <w:name w:val="Intense Quote"/>
    <w:basedOn w:val="Normal"/>
    <w:next w:val="Normal"/>
    <w:link w:val="IntenseQuoteChar"/>
    <w:uiPriority w:val="30"/>
    <w:qFormat/>
    <w:rsid w:val="00A02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E12"/>
    <w:rPr>
      <w:i/>
      <w:iCs/>
      <w:color w:val="0F4761" w:themeColor="accent1" w:themeShade="BF"/>
    </w:rPr>
  </w:style>
  <w:style w:type="character" w:styleId="IntenseReference">
    <w:name w:val="Intense Reference"/>
    <w:basedOn w:val="DefaultParagraphFont"/>
    <w:uiPriority w:val="32"/>
    <w:qFormat/>
    <w:rsid w:val="00A02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Farquah-Alemoh, Opeyemi - OSHA</dc:creator>
  <cp:lastModifiedBy>Perryman, Seleda M - OSHA</cp:lastModifiedBy>
  <cp:revision>2</cp:revision>
  <dcterms:created xsi:type="dcterms:W3CDTF">2025-04-30T22:51:00Z</dcterms:created>
  <dcterms:modified xsi:type="dcterms:W3CDTF">2025-04-30T22:51:00Z</dcterms:modified>
</cp:coreProperties>
</file>