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553E3D" w14:paraId="45402B86" w14:textId="77777777">
      <w:pPr>
        <w:keepNext/>
        <w:jc w:val="center"/>
        <w:rPr>
          <w:b/>
          <w:bCs/>
          <w:sz w:val="24"/>
          <w:szCs w:val="24"/>
        </w:rPr>
      </w:pPr>
      <w:r>
        <w:rPr>
          <w:b/>
          <w:bCs/>
          <w:sz w:val="24"/>
          <w:szCs w:val="24"/>
        </w:rPr>
        <w:t>SUPPORTING STATEMENT FOR THE</w:t>
      </w:r>
    </w:p>
    <w:p w:rsidR="00553E3D" w14:paraId="49D28E45" w14:textId="4EF495DA">
      <w:pPr>
        <w:jc w:val="center"/>
        <w:rPr>
          <w:b/>
          <w:bCs/>
          <w:sz w:val="24"/>
          <w:szCs w:val="24"/>
        </w:rPr>
      </w:pPr>
      <w:r>
        <w:rPr>
          <w:b/>
          <w:bCs/>
          <w:sz w:val="24"/>
          <w:szCs w:val="24"/>
        </w:rPr>
        <w:t xml:space="preserve"> INFORMATION COLLECTION REQ</w:t>
      </w:r>
      <w:r w:rsidR="003A41FF">
        <w:rPr>
          <w:b/>
          <w:bCs/>
          <w:sz w:val="24"/>
          <w:szCs w:val="24"/>
        </w:rPr>
        <w:t>UEST FOR THE</w:t>
      </w:r>
    </w:p>
    <w:p w:rsidR="00553E3D" w14:paraId="2DA8B7B2" w14:textId="77777777">
      <w:pPr>
        <w:jc w:val="center"/>
        <w:rPr>
          <w:b/>
          <w:bCs/>
          <w:sz w:val="24"/>
          <w:szCs w:val="24"/>
        </w:rPr>
      </w:pPr>
      <w:bookmarkStart w:id="0" w:name="_Hlk97639358"/>
      <w:r>
        <w:rPr>
          <w:b/>
          <w:bCs/>
          <w:sz w:val="24"/>
          <w:szCs w:val="24"/>
        </w:rPr>
        <w:t>LEAD IN CONSTRUCTION STANDARD (29 CFR 1926.62)</w:t>
      </w:r>
      <w:r>
        <w:rPr>
          <w:vertAlign w:val="superscript"/>
        </w:rPr>
        <w:footnoteReference w:id="3"/>
      </w:r>
    </w:p>
    <w:p w:rsidR="00E90B22" w14:paraId="35A100CA" w14:textId="57B74208">
      <w:pPr>
        <w:jc w:val="center"/>
        <w:rPr>
          <w:b/>
          <w:bCs/>
          <w:sz w:val="24"/>
          <w:szCs w:val="24"/>
        </w:rPr>
      </w:pPr>
      <w:r>
        <w:rPr>
          <w:b/>
          <w:bCs/>
          <w:sz w:val="24"/>
          <w:szCs w:val="24"/>
        </w:rPr>
        <w:t xml:space="preserve">OFFICE OF </w:t>
      </w:r>
      <w:r w:rsidR="00E7459B">
        <w:rPr>
          <w:b/>
          <w:bCs/>
          <w:sz w:val="24"/>
          <w:szCs w:val="24"/>
        </w:rPr>
        <w:t>MANAGEMENT AND BUDGET</w:t>
      </w:r>
      <w:bookmarkEnd w:id="0"/>
      <w:r>
        <w:rPr>
          <w:b/>
          <w:bCs/>
          <w:sz w:val="24"/>
          <w:szCs w:val="24"/>
        </w:rPr>
        <w:t xml:space="preserve"> </w:t>
      </w:r>
      <w:r w:rsidR="00553E3D">
        <w:rPr>
          <w:b/>
          <w:bCs/>
          <w:sz w:val="24"/>
          <w:szCs w:val="24"/>
        </w:rPr>
        <w:t>(OMB</w:t>
      </w:r>
      <w:r>
        <w:rPr>
          <w:b/>
          <w:bCs/>
          <w:sz w:val="24"/>
          <w:szCs w:val="24"/>
        </w:rPr>
        <w:t>)</w:t>
      </w:r>
      <w:r w:rsidR="00553E3D">
        <w:rPr>
          <w:b/>
          <w:bCs/>
          <w:sz w:val="24"/>
          <w:szCs w:val="24"/>
        </w:rPr>
        <w:t xml:space="preserve"> </w:t>
      </w:r>
    </w:p>
    <w:p w:rsidR="00553E3D" w14:paraId="3C9BFE35" w14:textId="7AEE711C">
      <w:pPr>
        <w:jc w:val="center"/>
        <w:rPr>
          <w:b/>
          <w:bCs/>
          <w:sz w:val="24"/>
          <w:szCs w:val="24"/>
        </w:rPr>
      </w:pPr>
      <w:r>
        <w:rPr>
          <w:b/>
          <w:bCs/>
          <w:sz w:val="24"/>
          <w:szCs w:val="24"/>
        </w:rPr>
        <w:t>CONTROL NO. 1218-0189 (</w:t>
      </w:r>
      <w:r w:rsidR="00646AD3">
        <w:rPr>
          <w:b/>
          <w:bCs/>
          <w:sz w:val="24"/>
          <w:szCs w:val="24"/>
        </w:rPr>
        <w:t>May</w:t>
      </w:r>
      <w:r w:rsidR="00E005B9">
        <w:rPr>
          <w:b/>
          <w:bCs/>
          <w:sz w:val="24"/>
          <w:szCs w:val="24"/>
        </w:rPr>
        <w:t xml:space="preserve"> </w:t>
      </w:r>
      <w:r w:rsidR="004F56CA">
        <w:rPr>
          <w:b/>
          <w:bCs/>
          <w:sz w:val="24"/>
          <w:szCs w:val="24"/>
        </w:rPr>
        <w:t>202</w:t>
      </w:r>
      <w:r w:rsidR="00FA29B7">
        <w:rPr>
          <w:b/>
          <w:bCs/>
          <w:sz w:val="24"/>
          <w:szCs w:val="24"/>
        </w:rPr>
        <w:t>5</w:t>
      </w:r>
      <w:r>
        <w:rPr>
          <w:b/>
          <w:bCs/>
          <w:sz w:val="24"/>
          <w:szCs w:val="24"/>
        </w:rPr>
        <w:t>)</w:t>
      </w:r>
    </w:p>
    <w:p w:rsidR="00856664" w:rsidP="00856664" w14:paraId="4992C4F8" w14:textId="77777777">
      <w:pPr>
        <w:jc w:val="center"/>
        <w:rPr>
          <w:sz w:val="24"/>
          <w:szCs w:val="24"/>
        </w:rPr>
      </w:pPr>
    </w:p>
    <w:p w:rsidR="007E1C10" w:rsidRPr="00B63DB7" w:rsidP="007E1C10" w14:paraId="54D2AFAD" w14:textId="5B05E6F3">
      <w:pPr>
        <w:ind w:left="-90"/>
        <w:rPr>
          <w:bCs/>
          <w:sz w:val="24"/>
          <w:szCs w:val="24"/>
        </w:rPr>
      </w:pPr>
      <w:r w:rsidRPr="00B63DB7">
        <w:rPr>
          <w:bCs/>
          <w:sz w:val="24"/>
          <w:szCs w:val="24"/>
        </w:rPr>
        <w:t>Th</w:t>
      </w:r>
      <w:r w:rsidRPr="00B63DB7" w:rsidR="0063042D">
        <w:rPr>
          <w:bCs/>
          <w:sz w:val="24"/>
          <w:szCs w:val="24"/>
        </w:rPr>
        <w:t>e agency is seeking</w:t>
      </w:r>
      <w:r w:rsidRPr="00B63DB7">
        <w:rPr>
          <w:bCs/>
          <w:sz w:val="24"/>
          <w:szCs w:val="24"/>
        </w:rPr>
        <w:t xml:space="preserve"> </w:t>
      </w:r>
      <w:r w:rsidRPr="00B63DB7" w:rsidR="00B85E85">
        <w:rPr>
          <w:bCs/>
          <w:sz w:val="24"/>
          <w:szCs w:val="24"/>
        </w:rPr>
        <w:t xml:space="preserve">an </w:t>
      </w:r>
      <w:r w:rsidRPr="00B63DB7">
        <w:rPr>
          <w:bCs/>
          <w:sz w:val="24"/>
          <w:szCs w:val="24"/>
        </w:rPr>
        <w:t xml:space="preserve">extension of a currently approved data collection. </w:t>
      </w:r>
    </w:p>
    <w:p w:rsidR="007E1C10" w:rsidRPr="006D43C7" w:rsidP="007E1C10" w14:paraId="31AA5318" w14:textId="77777777">
      <w:pPr>
        <w:rPr>
          <w:bCs/>
          <w:sz w:val="24"/>
          <w:szCs w:val="24"/>
          <w:u w:val="single"/>
        </w:rPr>
      </w:pPr>
    </w:p>
    <w:p w:rsidR="00856664" w:rsidP="00856664" w14:paraId="1E9B4233" w14:textId="2CEE9204">
      <w:pPr>
        <w:rPr>
          <w:b/>
          <w:bCs/>
          <w:sz w:val="24"/>
          <w:szCs w:val="24"/>
        </w:rPr>
      </w:pPr>
      <w:r>
        <w:rPr>
          <w:b/>
          <w:bCs/>
          <w:sz w:val="24"/>
          <w:szCs w:val="24"/>
        </w:rPr>
        <w:t>A</w:t>
      </w:r>
      <w:r w:rsidRPr="00772FE4">
        <w:rPr>
          <w:b/>
          <w:bCs/>
          <w:sz w:val="24"/>
          <w:szCs w:val="24"/>
        </w:rPr>
        <w:t>.  JUSTIFICATION</w:t>
      </w:r>
      <w:r>
        <w:rPr>
          <w:b/>
          <w:bCs/>
          <w:sz w:val="24"/>
          <w:szCs w:val="24"/>
        </w:rPr>
        <w:tab/>
      </w:r>
    </w:p>
    <w:p w:rsidR="00856664" w:rsidP="00856664" w14:paraId="45476BC7" w14:textId="77777777">
      <w:pPr>
        <w:tabs>
          <w:tab w:val="left" w:pos="-21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bCs/>
          <w:sz w:val="24"/>
          <w:szCs w:val="24"/>
        </w:rPr>
      </w:pPr>
      <w:r>
        <w:rPr>
          <w:b/>
          <w:bCs/>
          <w:sz w:val="24"/>
          <w:szCs w:val="24"/>
        </w:rPr>
        <w:tab/>
      </w:r>
    </w:p>
    <w:p w:rsidR="00856664" w:rsidRPr="005D6BC2" w:rsidP="00856664" w14:paraId="5FFE958C" w14:textId="77777777">
      <w:pPr>
        <w:ind w:left="600" w:hanging="600"/>
        <w:rPr>
          <w:b/>
          <w:bCs/>
          <w:sz w:val="24"/>
          <w:szCs w:val="24"/>
        </w:rPr>
      </w:pPr>
      <w:r w:rsidRPr="005D6BC2">
        <w:rPr>
          <w:b/>
          <w:bCs/>
          <w:sz w:val="24"/>
          <w:szCs w:val="24"/>
        </w:rPr>
        <w:t>1</w:t>
      </w:r>
      <w:r w:rsidRPr="00813187">
        <w:rPr>
          <w:b/>
          <w:bCs/>
          <w:sz w:val="24"/>
          <w:szCs w:val="24"/>
        </w:rPr>
        <w:t>.</w:t>
      </w:r>
      <w:r>
        <w:rPr>
          <w:b/>
          <w:bCs/>
          <w:sz w:val="24"/>
          <w:szCs w:val="24"/>
        </w:rPr>
        <w:t xml:space="preserve">  </w:t>
      </w:r>
      <w:r>
        <w:rPr>
          <w:b/>
          <w:bCs/>
          <w:sz w:val="24"/>
          <w:szCs w:val="24"/>
        </w:rPr>
        <w:tab/>
      </w:r>
      <w:r w:rsidRPr="005D6BC2">
        <w:rPr>
          <w:b/>
          <w:bCs/>
          <w:sz w:val="24"/>
          <w:szCs w:val="24"/>
        </w:rPr>
        <w:t>Explain the circumstances that make the collection of information necessary.  Identify any legal or administrative requirements that necessitate the collection.  Attach a copy of the appropriate section of each statute and regulation mandating or authorizing the collection of information.</w:t>
      </w:r>
    </w:p>
    <w:p w:rsidR="00856664" w:rsidRPr="00813187" w:rsidP="00856664" w14:paraId="44BBF70C"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p>
    <w:p w:rsidR="00856664" w:rsidRPr="00772FE4" w:rsidP="00856664" w14:paraId="7A01635E" w14:textId="47DC25E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r w:rsidRPr="00772FE4">
        <w:rPr>
          <w:sz w:val="24"/>
          <w:szCs w:val="24"/>
        </w:rPr>
        <w:t>The main objective of the Occupational Safety and Health Act (OSH Act) is to “assure so far as possible every working man and woman in the Nation safe and healthful working conditions and to preserve our human resources” (29 U.S.C. 651).  To achieve this objective, the OSH Act specifically authorizes “the development and promulgation of occupational safety and health regulations” (29 U.S.C. 651).</w:t>
      </w:r>
    </w:p>
    <w:p w:rsidR="00856664" w:rsidRPr="00772FE4" w:rsidP="00856664" w14:paraId="224E0F73"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p>
    <w:p w:rsidR="00856664" w:rsidRPr="00772FE4" w:rsidP="00856664" w14:paraId="27B383D3" w14:textId="6D4F27E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r w:rsidRPr="00772FE4">
        <w:rPr>
          <w:sz w:val="24"/>
          <w:szCs w:val="24"/>
        </w:rPr>
        <w:t xml:space="preserve">To protect </w:t>
      </w:r>
      <w:r w:rsidR="00FA259D">
        <w:rPr>
          <w:sz w:val="24"/>
          <w:szCs w:val="24"/>
        </w:rPr>
        <w:t>worker</w:t>
      </w:r>
      <w:r w:rsidRPr="00772FE4">
        <w:rPr>
          <w:sz w:val="24"/>
          <w:szCs w:val="24"/>
        </w:rPr>
        <w:t xml:space="preserve"> health, the OSH Act authorizes the Occupational Safety and Health Administration (OSHA) to develop standards that provide for “monitoring or measuring employee exposure” to occupational hazards and “prescribe the type and frequency of medical examinations and other tests which shall be made available [by the employer] to employees exposed to such hazards in order to most effectively determine whether the health of such employees is adversely affected by such exposure” (29 U.S.C. 655).  In addition, the OSH Act mandates that “[e]ach employer shall make, keep and preserve, and make available to the Secretary [of Labor] . . . such records regarding [his/her] activities relating to this Act as the Secretary . . . may prescribe by regulation as necessary or appropriate for the enforcement of this Act or for developing information regarding the causes and prevention of occupational accidents and illnesses” (29 U.S.C. 657).  In addition, the OSH Act directs OSHA to “issue regulations requiring employers to maintain accurate records of employee exposure to potentially toxic materials or other harmful physical agents which are required to be monitored and measured," and further specifie</w:t>
      </w:r>
      <w:r>
        <w:rPr>
          <w:sz w:val="24"/>
          <w:szCs w:val="24"/>
        </w:rPr>
        <w:t>s</w:t>
      </w:r>
      <w:r w:rsidRPr="00772FE4">
        <w:rPr>
          <w:sz w:val="24"/>
          <w:szCs w:val="24"/>
        </w:rPr>
        <w:t xml:space="preserve"> that such regulations provide “for each employee or former employee to have access to such records as will indicate [their] own exposure to toxic materials or harmful physical agents” (29 U.S.C. 657).  The OSH Act states further that “[t]he Secretary . . . shall . . . prescribe such rules and regulations as [he/she] may deem necessary to carry out [his/her] responsibilities under this Act, including rules and regulations dealing with the inspection of an employer’s establishment” (29 U.S.C. 651).</w:t>
      </w:r>
    </w:p>
    <w:p w:rsidR="00856664" w:rsidRPr="00772FE4" w:rsidP="00856664" w14:paraId="2CD4EF59"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p>
    <w:p w:rsidR="00856664" w:rsidRPr="00772FE4" w:rsidP="00856664" w14:paraId="7FEEFDEC" w14:textId="685F72A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r w:rsidRPr="00772FE4">
        <w:rPr>
          <w:sz w:val="24"/>
          <w:szCs w:val="24"/>
        </w:rPr>
        <w:t xml:space="preserve">Under the authority granted by the OSH Act, OSHA published a health standard governing </w:t>
      </w:r>
      <w:r w:rsidR="00FA259D">
        <w:rPr>
          <w:sz w:val="24"/>
          <w:szCs w:val="24"/>
        </w:rPr>
        <w:t>worker</w:t>
      </w:r>
      <w:r w:rsidRPr="00772FE4">
        <w:rPr>
          <w:sz w:val="24"/>
          <w:szCs w:val="24"/>
        </w:rPr>
        <w:t xml:space="preserve"> exposure to Lead in Construction (29 CFR 1926.62) (the “Standard”).  Attached to this supporting statement is a copy of the Standard. </w:t>
      </w:r>
    </w:p>
    <w:p w:rsidR="00856664" w:rsidRPr="00772FE4" w:rsidP="00856664" w14:paraId="0E9049B6"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p>
    <w:p w:rsidR="00856664" w:rsidRPr="00772FE4" w:rsidP="00856664" w14:paraId="50689213" w14:textId="349030B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r w:rsidRPr="00772FE4">
        <w:rPr>
          <w:sz w:val="24"/>
          <w:szCs w:val="24"/>
        </w:rPr>
        <w:t xml:space="preserve">The purpose of the Lead in Construction Standard is to reduce the occupational lead exposure in the construction industry.  Lead exposure can result in both acute and chronic effects and can be fatal in severe cases of lead intoxication.  Some of the health effects associated with lead exposure </w:t>
      </w:r>
      <w:r w:rsidRPr="00772FE4" w:rsidR="006552AA">
        <w:rPr>
          <w:sz w:val="24"/>
          <w:szCs w:val="24"/>
        </w:rPr>
        <w:t>include</w:t>
      </w:r>
      <w:r w:rsidRPr="00772FE4">
        <w:rPr>
          <w:sz w:val="24"/>
          <w:szCs w:val="24"/>
        </w:rPr>
        <w:t xml:space="preserve"> brain disorders which can lead to seizures, coma, and death; anemia; neurological problems; high blood pressure; kidney problems; reproductive problems; and decreased red blood cell production.</w:t>
      </w:r>
    </w:p>
    <w:p w:rsidR="00856664" w:rsidP="00856664" w14:paraId="56B8BD44"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p>
    <w:p w:rsidR="00856664" w:rsidP="00856664" w14:paraId="0841B5CB" w14:textId="77777777">
      <w:pPr>
        <w:shd w:val="solid" w:color="FFFFFF" w:fill="FFFFFF"/>
        <w:ind w:left="720" w:hanging="720"/>
        <w:rPr>
          <w:sz w:val="24"/>
          <w:szCs w:val="24"/>
        </w:rPr>
      </w:pPr>
      <w:r w:rsidRPr="005D6BC2">
        <w:rPr>
          <w:b/>
          <w:bCs/>
          <w:sz w:val="24"/>
          <w:szCs w:val="24"/>
        </w:rPr>
        <w:t>2</w:t>
      </w:r>
      <w:r>
        <w:rPr>
          <w:b/>
          <w:bCs/>
        </w:rPr>
        <w:t>.</w:t>
      </w:r>
      <w:r>
        <w:rPr>
          <w:b/>
          <w:bCs/>
          <w:sz w:val="24"/>
          <w:szCs w:val="24"/>
        </w:rPr>
        <w:t xml:space="preserve">  </w:t>
      </w:r>
      <w:r>
        <w:rPr>
          <w:b/>
          <w:bCs/>
          <w:sz w:val="24"/>
          <w:szCs w:val="24"/>
        </w:rPr>
        <w:tab/>
      </w:r>
      <w:r w:rsidRPr="005D6BC2">
        <w:rPr>
          <w:b/>
          <w:bCs/>
          <w:sz w:val="24"/>
          <w:szCs w:val="24"/>
        </w:rPr>
        <w:t>Indicate how, by whom, and for what purpose the information is to be used.  Except for a new collection, indicate the actual use the agency has made of the information received from the current collection</w:t>
      </w:r>
      <w:r>
        <w:rPr>
          <w:b/>
          <w:bCs/>
        </w:rPr>
        <w:t>.</w:t>
      </w:r>
    </w:p>
    <w:p w:rsidR="00856664" w:rsidP="00856664" w14:paraId="5BE7E949" w14:textId="77777777">
      <w:pPr>
        <w:shd w:val="solid" w:color="FFFFFF" w:fill="FFFFFF"/>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p>
    <w:p w:rsidR="00D263D5" w:rsidP="00856664" w14:paraId="3139584B" w14:textId="30BDAAD6">
      <w:pPr>
        <w:shd w:val="solid" w:color="FFFFFF" w:fill="FFFFFF"/>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r w:rsidRPr="00772FE4">
        <w:rPr>
          <w:sz w:val="24"/>
          <w:szCs w:val="24"/>
        </w:rPr>
        <w:t>The Lead in Construction Standard includes requirements for exposure</w:t>
      </w:r>
      <w:r>
        <w:rPr>
          <w:sz w:val="24"/>
          <w:szCs w:val="24"/>
        </w:rPr>
        <w:t>-</w:t>
      </w:r>
      <w:r w:rsidRPr="00772FE4">
        <w:rPr>
          <w:sz w:val="24"/>
          <w:szCs w:val="24"/>
        </w:rPr>
        <w:t xml:space="preserve">monitoring, compliance programs, respirator program, medical surveillance and recordkeeping.  The information generated to comply with these provisions is primarily used by employers, </w:t>
      </w:r>
      <w:r w:rsidR="00FA259D">
        <w:rPr>
          <w:sz w:val="24"/>
          <w:szCs w:val="24"/>
        </w:rPr>
        <w:t>worker</w:t>
      </w:r>
      <w:r w:rsidRPr="00772FE4">
        <w:rPr>
          <w:sz w:val="24"/>
          <w:szCs w:val="24"/>
        </w:rPr>
        <w:t xml:space="preserve">s, and medical care providers to provide protection for </w:t>
      </w:r>
      <w:r w:rsidR="00FA259D">
        <w:rPr>
          <w:sz w:val="24"/>
          <w:szCs w:val="24"/>
        </w:rPr>
        <w:t>worker</w:t>
      </w:r>
      <w:r w:rsidRPr="00772FE4">
        <w:rPr>
          <w:sz w:val="24"/>
          <w:szCs w:val="24"/>
        </w:rPr>
        <w:t xml:space="preserve">s from the adverse health effects associated with occupational exposure to lead.  </w:t>
      </w:r>
    </w:p>
    <w:p w:rsidR="00856664" w:rsidRPr="00772FE4" w:rsidP="00856664" w14:paraId="363CBB66" w14:textId="100E693F">
      <w:pPr>
        <w:shd w:val="solid" w:color="FFFFFF" w:fill="FFFFFF"/>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p>
    <w:p w:rsidR="00856664" w:rsidRPr="00772FE4" w:rsidP="00856664" w14:paraId="52EE0D66" w14:textId="6E87E4E5">
      <w:pPr>
        <w:shd w:val="solid" w:color="FFFFFF" w:fill="FFFFFF"/>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r w:rsidRPr="00772FE4">
        <w:rPr>
          <w:sz w:val="24"/>
          <w:szCs w:val="24"/>
        </w:rPr>
        <w:t xml:space="preserve">Both </w:t>
      </w:r>
      <w:r w:rsidR="00FA259D">
        <w:rPr>
          <w:sz w:val="24"/>
          <w:szCs w:val="24"/>
        </w:rPr>
        <w:t>worker</w:t>
      </w:r>
      <w:r w:rsidRPr="00772FE4">
        <w:rPr>
          <w:sz w:val="24"/>
          <w:szCs w:val="24"/>
        </w:rPr>
        <w:t xml:space="preserve"> and </w:t>
      </w:r>
      <w:r w:rsidRPr="00772FE4" w:rsidR="004F56CA">
        <w:rPr>
          <w:sz w:val="24"/>
          <w:szCs w:val="24"/>
        </w:rPr>
        <w:t>employers</w:t>
      </w:r>
      <w:r w:rsidRPr="00772FE4">
        <w:rPr>
          <w:sz w:val="24"/>
          <w:szCs w:val="24"/>
        </w:rPr>
        <w:t xml:space="preserve"> benefit from the information provided by exposure-monitoring and medical surveillance records.  Through notification of monitored exposure levels, the </w:t>
      </w:r>
      <w:r w:rsidR="00FA259D">
        <w:rPr>
          <w:sz w:val="24"/>
          <w:szCs w:val="24"/>
        </w:rPr>
        <w:t>worker</w:t>
      </w:r>
      <w:r w:rsidRPr="00772FE4">
        <w:rPr>
          <w:sz w:val="24"/>
          <w:szCs w:val="24"/>
        </w:rPr>
        <w:t xml:space="preserve"> is informed whether his or her exposure is lower than or above a level warranting protective action.  Medical records are designed so that a </w:t>
      </w:r>
      <w:r w:rsidR="00FA259D">
        <w:rPr>
          <w:sz w:val="24"/>
          <w:szCs w:val="24"/>
        </w:rPr>
        <w:t>worker</w:t>
      </w:r>
      <w:r w:rsidRPr="00772FE4">
        <w:rPr>
          <w:sz w:val="24"/>
          <w:szCs w:val="24"/>
        </w:rPr>
        <w:t xml:space="preserve"> can determine </w:t>
      </w:r>
      <w:r w:rsidRPr="00772FE4" w:rsidR="004F56CA">
        <w:rPr>
          <w:sz w:val="24"/>
          <w:szCs w:val="24"/>
        </w:rPr>
        <w:t>whether</w:t>
      </w:r>
      <w:r w:rsidRPr="00772FE4">
        <w:rPr>
          <w:sz w:val="24"/>
          <w:szCs w:val="24"/>
        </w:rPr>
        <w:t xml:space="preserve"> treatment is needed for occupational exposure.  Exposure-monitoring and medical surveillance records help the employer to ensure that </w:t>
      </w:r>
      <w:r w:rsidR="00FA259D">
        <w:rPr>
          <w:sz w:val="24"/>
          <w:szCs w:val="24"/>
        </w:rPr>
        <w:t>worker</w:t>
      </w:r>
      <w:r w:rsidRPr="00772FE4">
        <w:rPr>
          <w:sz w:val="24"/>
          <w:szCs w:val="24"/>
        </w:rPr>
        <w:t>s are not overexposed to lead.  The exposure assessment requirements can be used to help employers understand how exposures can vary over time and can be used to diagnose and correct problem operations or poor work practices resulting in high airborne lead levels.</w:t>
      </w:r>
    </w:p>
    <w:p w:rsidR="00856664" w:rsidRPr="00772FE4" w:rsidP="00856664" w14:paraId="1184D7A0" w14:textId="77777777">
      <w:pPr>
        <w:shd w:val="solid" w:color="FFFFFF" w:fill="FFFFFF"/>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p>
    <w:p w:rsidR="00856664" w:rsidRPr="00772FE4" w:rsidP="00856664" w14:paraId="3050D93C" w14:textId="13E84984">
      <w:pPr>
        <w:shd w:val="solid" w:color="FFFFFF" w:fill="FFFFFF"/>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r w:rsidRPr="00772FE4">
        <w:rPr>
          <w:sz w:val="24"/>
          <w:szCs w:val="24"/>
        </w:rPr>
        <w:t xml:space="preserve">Records of previous medical examinations are useful to physicians who must examine </w:t>
      </w:r>
      <w:r w:rsidR="00FA259D">
        <w:rPr>
          <w:sz w:val="24"/>
          <w:szCs w:val="24"/>
        </w:rPr>
        <w:t>worker</w:t>
      </w:r>
      <w:r w:rsidRPr="00772FE4">
        <w:rPr>
          <w:sz w:val="24"/>
          <w:szCs w:val="24"/>
        </w:rPr>
        <w:t xml:space="preserve">s exposed to lead.  Without records of previous medical examinations, the physician may not be able to determine whether a </w:t>
      </w:r>
      <w:r w:rsidR="00FA259D">
        <w:rPr>
          <w:sz w:val="24"/>
          <w:szCs w:val="24"/>
        </w:rPr>
        <w:t>worker</w:t>
      </w:r>
      <w:r w:rsidRPr="00772FE4">
        <w:rPr>
          <w:sz w:val="24"/>
          <w:szCs w:val="24"/>
        </w:rPr>
        <w:t xml:space="preserve"> has suffered an </w:t>
      </w:r>
      <w:r w:rsidRPr="00772FE4" w:rsidR="002B59FB">
        <w:rPr>
          <w:sz w:val="24"/>
          <w:szCs w:val="24"/>
        </w:rPr>
        <w:t>adverse health effect</w:t>
      </w:r>
      <w:r w:rsidRPr="00772FE4">
        <w:rPr>
          <w:sz w:val="24"/>
          <w:szCs w:val="24"/>
        </w:rPr>
        <w:t xml:space="preserve"> since his or her last examination.  Further, when symptoms of organic damage appear, the physician often needs information about the patient’s previous medical condition to make an accurate diagnosis of the new problem, its apparent cause, and the course of treatment required.</w:t>
      </w:r>
    </w:p>
    <w:p w:rsidR="00856664" w:rsidRPr="00772FE4" w:rsidP="00856664" w14:paraId="28AAB0E9" w14:textId="77777777">
      <w:pPr>
        <w:shd w:val="solid" w:color="FFFFFF" w:fill="FFFFFF"/>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p>
    <w:p w:rsidR="00856664" w:rsidRPr="00772FE4" w:rsidP="00856664" w14:paraId="37519384" w14:textId="77777777">
      <w:pPr>
        <w:shd w:val="solid" w:color="FFFFFF" w:fill="FFFFFF"/>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r w:rsidRPr="00772FE4">
        <w:rPr>
          <w:sz w:val="24"/>
          <w:szCs w:val="24"/>
        </w:rPr>
        <w:t>The data and information contained in the required records may also be used by both OSHA and NIOSH primarily for the development of lead exposure assessments.  Exposure data and the data accumulated through the medical surveillance records can be used for epidemiological and diagnostic investigations (e.g., to determine, dose-response relationships for diseases caused by lead exposure).</w:t>
      </w:r>
    </w:p>
    <w:p w:rsidR="00856664" w:rsidRPr="00772FE4" w:rsidP="00856664" w14:paraId="4F95039F" w14:textId="77777777">
      <w:pPr>
        <w:shd w:val="solid" w:color="FFFFFF" w:fill="FFFFFF"/>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p>
    <w:p w:rsidR="00D263D5" w:rsidP="00856664" w14:paraId="5A0B60BC" w14:textId="0CC0B312">
      <w:pPr>
        <w:shd w:val="solid" w:color="FFFFFF" w:fill="FFFFFF"/>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r w:rsidRPr="00772FE4">
        <w:rPr>
          <w:sz w:val="24"/>
          <w:szCs w:val="24"/>
        </w:rPr>
        <w:t xml:space="preserve">The following paragraphs identify paperwork requirements.  Burden hours and costs are </w:t>
      </w:r>
    </w:p>
    <w:p w:rsidR="00856664" w:rsidRPr="00772FE4" w:rsidP="00856664" w14:paraId="22B8CE58" w14:textId="39E67B0C">
      <w:pPr>
        <w:shd w:val="solid" w:color="FFFFFF" w:fill="FFFFFF"/>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r w:rsidRPr="00772FE4">
        <w:rPr>
          <w:sz w:val="24"/>
          <w:szCs w:val="24"/>
        </w:rPr>
        <w:t xml:space="preserve">discussed under Item 12. </w:t>
      </w:r>
    </w:p>
    <w:p w:rsidR="00534B69" w:rsidP="00856664" w14:paraId="66873DCD" w14:textId="77777777">
      <w:pPr>
        <w:shd w:val="solid" w:color="FFFFFF" w:fill="FFFFFF"/>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u w:val="single"/>
        </w:rPr>
      </w:pPr>
    </w:p>
    <w:p w:rsidR="00856664" w:rsidRPr="00772FE4" w:rsidP="00856664" w14:paraId="32B46193" w14:textId="77777777">
      <w:pPr>
        <w:shd w:val="solid" w:color="FFFFFF" w:fill="FFFFFF"/>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r w:rsidRPr="00772FE4">
        <w:rPr>
          <w:sz w:val="24"/>
          <w:szCs w:val="24"/>
          <w:u w:val="single"/>
        </w:rPr>
        <w:t>Exposure Assessment</w:t>
      </w:r>
      <w:r w:rsidRPr="00772FE4">
        <w:rPr>
          <w:sz w:val="24"/>
          <w:szCs w:val="24"/>
        </w:rPr>
        <w:t xml:space="preserve"> (§1926.62(d)(1))</w:t>
      </w:r>
    </w:p>
    <w:p w:rsidR="00856664" w:rsidRPr="00772FE4" w:rsidP="00856664" w14:paraId="4D101CF8" w14:textId="77777777">
      <w:pPr>
        <w:shd w:val="solid" w:color="FFFFFF" w:fill="FFFFFF"/>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p>
    <w:p w:rsidR="00856664" w:rsidRPr="00772FE4" w:rsidP="00856664" w14:paraId="7E342464" w14:textId="77777777">
      <w:pPr>
        <w:shd w:val="solid" w:color="FFFFFF" w:fill="FFFFFF"/>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r w:rsidRPr="00772FE4">
        <w:rPr>
          <w:sz w:val="24"/>
          <w:szCs w:val="24"/>
        </w:rPr>
        <w:t xml:space="preserve">For each workplace or operation where a </w:t>
      </w:r>
      <w:r w:rsidR="00FA259D">
        <w:rPr>
          <w:sz w:val="24"/>
          <w:szCs w:val="24"/>
        </w:rPr>
        <w:t>worker</w:t>
      </w:r>
      <w:r w:rsidRPr="00772FE4">
        <w:rPr>
          <w:sz w:val="24"/>
          <w:szCs w:val="24"/>
        </w:rPr>
        <w:t xml:space="preserve"> may be occupationally exposed to lead, the employer must make an initial determination of whether a </w:t>
      </w:r>
      <w:r w:rsidR="00FA259D">
        <w:rPr>
          <w:sz w:val="24"/>
          <w:szCs w:val="24"/>
        </w:rPr>
        <w:t>worker</w:t>
      </w:r>
      <w:r w:rsidRPr="00772FE4">
        <w:rPr>
          <w:sz w:val="24"/>
          <w:szCs w:val="24"/>
        </w:rPr>
        <w:t xml:space="preserve"> will be exposed to lead at or above the action level.  The employer must thus determine</w:t>
      </w:r>
      <w:r>
        <w:rPr>
          <w:sz w:val="24"/>
          <w:szCs w:val="24"/>
        </w:rPr>
        <w:t>:</w:t>
      </w:r>
      <w:r w:rsidRPr="00772FE4">
        <w:rPr>
          <w:sz w:val="24"/>
          <w:szCs w:val="24"/>
        </w:rPr>
        <w:t xml:space="preserve"> (1) whether or not lead is actually present at the work site</w:t>
      </w:r>
      <w:r>
        <w:rPr>
          <w:sz w:val="24"/>
          <w:szCs w:val="24"/>
        </w:rPr>
        <w:t>,</w:t>
      </w:r>
      <w:r w:rsidRPr="00772FE4">
        <w:rPr>
          <w:sz w:val="24"/>
          <w:szCs w:val="24"/>
        </w:rPr>
        <w:t xml:space="preserve"> and (2) whether or not worker exposures would </w:t>
      </w:r>
      <w:r>
        <w:rPr>
          <w:sz w:val="24"/>
          <w:szCs w:val="24"/>
        </w:rPr>
        <w:t xml:space="preserve">be at or above </w:t>
      </w:r>
      <w:r w:rsidRPr="00772FE4">
        <w:rPr>
          <w:sz w:val="24"/>
          <w:szCs w:val="24"/>
        </w:rPr>
        <w:t>the action level.</w:t>
      </w:r>
    </w:p>
    <w:p w:rsidR="00856664" w:rsidRPr="00772FE4" w:rsidP="00856664" w14:paraId="3165096A" w14:textId="77777777">
      <w:pPr>
        <w:shd w:val="solid" w:color="FFFFFF" w:fill="FFFFFF"/>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p>
    <w:p w:rsidR="00856664" w:rsidRPr="00772FE4" w:rsidP="00856664" w14:paraId="0C26EF5E" w14:textId="77777777">
      <w:pPr>
        <w:shd w:val="solid" w:color="FFFFFF" w:fill="FFFFFF"/>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r w:rsidRPr="00772FE4">
        <w:rPr>
          <w:sz w:val="24"/>
          <w:szCs w:val="24"/>
          <w:u w:val="single"/>
        </w:rPr>
        <w:t xml:space="preserve">Protection of Employees </w:t>
      </w:r>
      <w:r w:rsidR="00873BBF">
        <w:rPr>
          <w:sz w:val="24"/>
          <w:szCs w:val="24"/>
          <w:u w:val="single"/>
        </w:rPr>
        <w:t>D</w:t>
      </w:r>
      <w:r w:rsidRPr="00772FE4">
        <w:rPr>
          <w:sz w:val="24"/>
          <w:szCs w:val="24"/>
          <w:u w:val="single"/>
        </w:rPr>
        <w:t>uring Assessment of Exposure</w:t>
      </w:r>
      <w:r w:rsidRPr="00772FE4">
        <w:rPr>
          <w:sz w:val="24"/>
          <w:szCs w:val="24"/>
        </w:rPr>
        <w:t xml:space="preserve"> (§1926.62(d)(2)(i))</w:t>
      </w:r>
    </w:p>
    <w:p w:rsidR="00856664" w:rsidRPr="00772FE4" w:rsidP="00856664" w14:paraId="4CB9A40B" w14:textId="2CD0A9B4">
      <w:pPr>
        <w:shd w:val="solid" w:color="FFFFFF" w:fill="FFFFFF"/>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p>
    <w:p w:rsidR="00856664" w:rsidRPr="00772FE4" w:rsidP="00856664" w14:paraId="08D70AFF" w14:textId="77777777">
      <w:pPr>
        <w:shd w:val="solid" w:color="FFFFFF" w:fill="FFFFFF"/>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r w:rsidRPr="00772FE4">
        <w:rPr>
          <w:sz w:val="24"/>
          <w:szCs w:val="24"/>
        </w:rPr>
        <w:t xml:space="preserve">The Standard requires employers to provide certain protection to all workers in job categories specifically identified in paragraph (d)(2) of the Standard, before determining the representative lead exposures of these workers. </w:t>
      </w:r>
      <w:r w:rsidRPr="00772FE4">
        <w:rPr>
          <w:color w:val="FF0080"/>
          <w:sz w:val="24"/>
          <w:szCs w:val="24"/>
        </w:rPr>
        <w:t xml:space="preserve"> </w:t>
      </w:r>
      <w:r w:rsidRPr="00772FE4">
        <w:rPr>
          <w:sz w:val="24"/>
          <w:szCs w:val="24"/>
        </w:rPr>
        <w:t>These protections must be provided until the employer documents that the workers are not exposed over the PEL (documentation through new exposure monitoring data, or exposure-monitoring data no more than 12 months).  If workers covered under (d)(2) are found to be exposed below the PEL, the documentation described in this paragraph is the same documentation that is also required to satisfy the Negative Initial Determination requirement.</w:t>
      </w:r>
    </w:p>
    <w:p w:rsidR="00856664" w:rsidRPr="00772FE4" w:rsidP="00856664" w14:paraId="3CCD99AD" w14:textId="77777777">
      <w:pPr>
        <w:shd w:val="solid" w:color="FFFFFF" w:fill="FFFFFF"/>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p>
    <w:p w:rsidR="00856664" w:rsidRPr="00772FE4" w:rsidP="00856664" w14:paraId="368D4ECD" w14:textId="77777777">
      <w:pPr>
        <w:shd w:val="solid" w:color="FFFFFF" w:fill="FFFFFF"/>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r w:rsidRPr="00772FE4">
        <w:rPr>
          <w:sz w:val="24"/>
          <w:szCs w:val="24"/>
          <w:u w:val="single"/>
        </w:rPr>
        <w:t>Basis of Initial Determination</w:t>
      </w:r>
      <w:r w:rsidRPr="00772FE4">
        <w:rPr>
          <w:sz w:val="24"/>
          <w:szCs w:val="24"/>
        </w:rPr>
        <w:t xml:space="preserve"> (§1926.62(d)(3))</w:t>
      </w:r>
    </w:p>
    <w:p w:rsidR="00856664" w:rsidRPr="00772FE4" w:rsidP="00856664" w14:paraId="6614D6DA" w14:textId="77777777">
      <w:pPr>
        <w:shd w:val="solid" w:color="FFFFFF" w:fill="FFFFFF"/>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p>
    <w:p w:rsidR="00856664" w:rsidRPr="00772FE4" w:rsidP="00856664" w14:paraId="488354DE" w14:textId="515911B3">
      <w:pPr>
        <w:shd w:val="solid" w:color="FFFFFF" w:fill="FFFFFF"/>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r w:rsidRPr="00772FE4">
        <w:rPr>
          <w:sz w:val="24"/>
          <w:szCs w:val="24"/>
        </w:rPr>
        <w:t xml:space="preserve">The Standard further requires employers to determine whether any </w:t>
      </w:r>
      <w:r w:rsidR="00FA259D">
        <w:rPr>
          <w:sz w:val="24"/>
          <w:szCs w:val="24"/>
        </w:rPr>
        <w:t>worker</w:t>
      </w:r>
      <w:r w:rsidRPr="00772FE4">
        <w:rPr>
          <w:sz w:val="24"/>
          <w:szCs w:val="24"/>
        </w:rPr>
        <w:t xml:space="preserve"> will be exposed to lead </w:t>
      </w:r>
      <w:r w:rsidR="00397FA1">
        <w:rPr>
          <w:sz w:val="24"/>
          <w:szCs w:val="24"/>
        </w:rPr>
        <w:t xml:space="preserve">at or </w:t>
      </w:r>
      <w:r w:rsidRPr="00772FE4">
        <w:rPr>
          <w:sz w:val="24"/>
          <w:szCs w:val="24"/>
        </w:rPr>
        <w:t>above the action level.  This determination may be made on the basis of</w:t>
      </w:r>
      <w:r w:rsidRPr="00772FE4" w:rsidR="002B59FB">
        <w:rPr>
          <w:sz w:val="24"/>
          <w:szCs w:val="24"/>
        </w:rPr>
        <w:t>: (</w:t>
      </w:r>
      <w:r w:rsidRPr="00772FE4">
        <w:rPr>
          <w:sz w:val="24"/>
          <w:szCs w:val="24"/>
        </w:rPr>
        <w:t>1) new exposure monitoring; (2) relevant exposure monitoring data collected by the employer within the previous 12 months (historical monitoring data); or (3) objective data</w:t>
      </w:r>
      <w:r>
        <w:rPr>
          <w:rStyle w:val="FootnoteReference"/>
          <w:sz w:val="22"/>
        </w:rPr>
        <w:footnoteReference w:id="4"/>
      </w:r>
      <w:r w:rsidRPr="00772FE4">
        <w:rPr>
          <w:sz w:val="24"/>
          <w:szCs w:val="24"/>
        </w:rPr>
        <w:t xml:space="preserve"> showing that worst-case exposures will be below the action level.  Thus, employers will need to perform initial</w:t>
      </w:r>
      <w:r>
        <w:rPr>
          <w:sz w:val="24"/>
          <w:szCs w:val="24"/>
        </w:rPr>
        <w:t xml:space="preserve"> </w:t>
      </w:r>
      <w:r w:rsidRPr="00772FE4">
        <w:rPr>
          <w:sz w:val="24"/>
          <w:szCs w:val="24"/>
        </w:rPr>
        <w:t>determination-related monitoring when objective data or previous exposure monitoring data do not exist or are insufficient for use.  (Exposure monitoring performed to comply with the Initial Determination requirement may also be used to satisfy the Initial Monitoring requirement as described below.)</w:t>
      </w:r>
    </w:p>
    <w:p w:rsidR="00856664" w:rsidRPr="00772FE4" w:rsidP="00856664" w14:paraId="715BA329" w14:textId="77777777">
      <w:pPr>
        <w:shd w:val="solid" w:color="FFFFFF" w:fill="FFFFFF"/>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p>
    <w:p w:rsidR="00856664" w:rsidRPr="00772FE4" w:rsidP="00856664" w14:paraId="638F45EB" w14:textId="77777777">
      <w:pPr>
        <w:shd w:val="solid" w:color="FFFFFF" w:fill="FFFFFF"/>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r w:rsidRPr="00772FE4">
        <w:rPr>
          <w:sz w:val="24"/>
          <w:szCs w:val="24"/>
          <w:u w:val="single"/>
        </w:rPr>
        <w:t>Positive Initial Determination and Initial Monitoring</w:t>
      </w:r>
      <w:r w:rsidRPr="00772FE4">
        <w:rPr>
          <w:sz w:val="24"/>
          <w:szCs w:val="24"/>
        </w:rPr>
        <w:t xml:space="preserve"> (§1926.62(d)(4))</w:t>
      </w:r>
    </w:p>
    <w:p w:rsidR="00856664" w:rsidRPr="00772FE4" w:rsidP="00856664" w14:paraId="0A7A231D" w14:textId="77777777">
      <w:pPr>
        <w:shd w:val="solid" w:color="FFFFFF" w:fill="FFFFFF"/>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p>
    <w:p w:rsidR="00856664" w:rsidRPr="00772FE4" w:rsidP="00856664" w14:paraId="0AA1C1BE" w14:textId="77777777">
      <w:pPr>
        <w:shd w:val="solid" w:color="FFFFFF" w:fill="FFFFFF"/>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r w:rsidRPr="00772FE4">
        <w:rPr>
          <w:sz w:val="24"/>
          <w:szCs w:val="24"/>
        </w:rPr>
        <w:t xml:space="preserve">Employers must conduct initial exposure-monitoring (representative of each affected </w:t>
      </w:r>
      <w:r w:rsidR="00FA259D">
        <w:rPr>
          <w:sz w:val="24"/>
          <w:szCs w:val="24"/>
        </w:rPr>
        <w:t>worker</w:t>
      </w:r>
      <w:r w:rsidRPr="00772FE4">
        <w:rPr>
          <w:sz w:val="24"/>
          <w:szCs w:val="24"/>
        </w:rPr>
        <w:t xml:space="preserve">’s exposure) when the initial determination is positive (the employer concludes that lead exposure may </w:t>
      </w:r>
      <w:r w:rsidR="00397FA1">
        <w:rPr>
          <w:sz w:val="24"/>
          <w:szCs w:val="24"/>
        </w:rPr>
        <w:t xml:space="preserve">meet or </w:t>
      </w:r>
      <w:r w:rsidRPr="00772FE4">
        <w:rPr>
          <w:sz w:val="24"/>
          <w:szCs w:val="24"/>
        </w:rPr>
        <w:t>exceed the action level) unless employers have relevant historical monitoring data from the previous 12 months.</w:t>
      </w:r>
    </w:p>
    <w:p w:rsidR="00856664" w:rsidRPr="00772FE4" w:rsidP="00856664" w14:paraId="7A923DF5" w14:textId="77777777">
      <w:pPr>
        <w:shd w:val="solid" w:color="FFFFFF" w:fill="FFFFFF"/>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p>
    <w:p w:rsidR="00856664" w:rsidRPr="00772FE4" w:rsidP="00856664" w14:paraId="575FD916" w14:textId="77777777">
      <w:pPr>
        <w:shd w:val="solid" w:color="FFFFFF" w:fill="FFFFFF"/>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r w:rsidRPr="00772FE4">
        <w:rPr>
          <w:sz w:val="24"/>
          <w:szCs w:val="24"/>
          <w:u w:val="single"/>
        </w:rPr>
        <w:t>Negative Initial Determination</w:t>
      </w:r>
      <w:r w:rsidRPr="00772FE4">
        <w:rPr>
          <w:sz w:val="24"/>
          <w:szCs w:val="24"/>
        </w:rPr>
        <w:t xml:space="preserve"> (§1926.62(d)(5))</w:t>
      </w:r>
    </w:p>
    <w:p w:rsidR="00856664" w:rsidRPr="00772FE4" w:rsidP="00856664" w14:paraId="1D0C6BE0" w14:textId="018B034A">
      <w:pPr>
        <w:shd w:val="solid" w:color="FFFFFF" w:fill="FFFFFF"/>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r w:rsidRPr="00772FE4">
        <w:rPr>
          <w:sz w:val="24"/>
          <w:szCs w:val="24"/>
        </w:rPr>
        <w:t xml:space="preserve">If the initial determination is negative (i.e., employers conclude that no </w:t>
      </w:r>
      <w:r w:rsidR="00FA259D">
        <w:rPr>
          <w:sz w:val="24"/>
          <w:szCs w:val="24"/>
        </w:rPr>
        <w:t>worker</w:t>
      </w:r>
      <w:r w:rsidRPr="00772FE4">
        <w:rPr>
          <w:sz w:val="24"/>
          <w:szCs w:val="24"/>
        </w:rPr>
        <w:t xml:space="preserve">s will be exposed at or above the action level), employers must make a written record of that determination.  The </w:t>
      </w:r>
      <w:r w:rsidRPr="00772FE4">
        <w:rPr>
          <w:sz w:val="24"/>
          <w:szCs w:val="24"/>
        </w:rPr>
        <w:t xml:space="preserve">record must include the information specified in paragraph (d)(3)(i) of this section and also shall include the date of determination, location within the worksite, and the name of each </w:t>
      </w:r>
      <w:r w:rsidR="00FA259D">
        <w:rPr>
          <w:sz w:val="24"/>
          <w:szCs w:val="24"/>
        </w:rPr>
        <w:t>worker</w:t>
      </w:r>
      <w:r w:rsidRPr="00772FE4">
        <w:rPr>
          <w:sz w:val="24"/>
          <w:szCs w:val="24"/>
        </w:rPr>
        <w:t xml:space="preserve"> monitored.</w:t>
      </w:r>
    </w:p>
    <w:p w:rsidR="00856664" w:rsidRPr="00772FE4" w:rsidP="00856664" w14:paraId="00934160" w14:textId="77777777">
      <w:pPr>
        <w:shd w:val="solid" w:color="FFFFFF" w:fill="FFFFFF"/>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p>
    <w:p w:rsidR="00856664" w:rsidRPr="00772FE4" w:rsidP="00856664" w14:paraId="2C3FC0EA" w14:textId="63BE1D61">
      <w:pPr>
        <w:shd w:val="solid" w:color="FFFFFF" w:fill="FFFFFF"/>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r w:rsidRPr="00772FE4">
        <w:rPr>
          <w:sz w:val="24"/>
          <w:szCs w:val="24"/>
          <w:u w:val="single"/>
        </w:rPr>
        <w:t>Frequency</w:t>
      </w:r>
      <w:r w:rsidRPr="00772FE4">
        <w:rPr>
          <w:sz w:val="24"/>
          <w:szCs w:val="24"/>
        </w:rPr>
        <w:t xml:space="preserve"> (§1926.62(d)(6))</w:t>
      </w:r>
    </w:p>
    <w:p w:rsidR="00856664" w:rsidRPr="00772FE4" w:rsidP="00856664" w14:paraId="24D89DF6" w14:textId="77777777">
      <w:pPr>
        <w:shd w:val="solid" w:color="FFFFFF" w:fill="FFFFFF"/>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p>
    <w:p w:rsidR="00A7052D" w:rsidP="00A7052D" w14:paraId="2530BA40" w14:textId="77777777">
      <w:pPr>
        <w:shd w:val="solid" w:color="FFFFFF" w:fill="FFFFFF"/>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r w:rsidRPr="00A7052D">
        <w:rPr>
          <w:sz w:val="24"/>
          <w:szCs w:val="24"/>
        </w:rPr>
        <w:t>If the initial determination reveals employee exposure to be below the action level further exposure determination need not be repeated except as otherwise provided in paragraph (d)(7)</w:t>
      </w:r>
      <w:bookmarkStart w:id="1" w:name="1926.62(d)(6)(ii)"/>
      <w:bookmarkEnd w:id="1"/>
      <w:r w:rsidR="00491DDC">
        <w:rPr>
          <w:sz w:val="24"/>
          <w:szCs w:val="24"/>
        </w:rPr>
        <w:t>.</w:t>
      </w:r>
      <w:r>
        <w:rPr>
          <w:sz w:val="24"/>
          <w:szCs w:val="24"/>
        </w:rPr>
        <w:t xml:space="preserve"> (</w:t>
      </w:r>
      <w:r w:rsidR="00491DDC">
        <w:rPr>
          <w:sz w:val="24"/>
          <w:szCs w:val="24"/>
        </w:rPr>
        <w:t xml:space="preserve">See: </w:t>
      </w:r>
      <w:r>
        <w:rPr>
          <w:sz w:val="24"/>
          <w:szCs w:val="24"/>
        </w:rPr>
        <w:t>“Additional Exposure Assessments</w:t>
      </w:r>
      <w:r w:rsidR="00491DDC">
        <w:rPr>
          <w:sz w:val="24"/>
          <w:szCs w:val="24"/>
        </w:rPr>
        <w:t>,</w:t>
      </w:r>
      <w:r>
        <w:rPr>
          <w:sz w:val="24"/>
          <w:szCs w:val="24"/>
        </w:rPr>
        <w:t>”</w:t>
      </w:r>
      <w:r w:rsidR="00491DDC">
        <w:rPr>
          <w:sz w:val="24"/>
          <w:szCs w:val="24"/>
        </w:rPr>
        <w:t xml:space="preserve"> below.</w:t>
      </w:r>
      <w:r>
        <w:rPr>
          <w:sz w:val="24"/>
          <w:szCs w:val="24"/>
        </w:rPr>
        <w:t>)</w:t>
      </w:r>
    </w:p>
    <w:p w:rsidR="00A7052D" w:rsidP="00A7052D" w14:paraId="5965FD35" w14:textId="77777777">
      <w:pPr>
        <w:shd w:val="solid" w:color="FFFFFF" w:fill="FFFFFF"/>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bookmarkStart w:id="2" w:name="1926.62(d)(6)(iii)"/>
      <w:bookmarkEnd w:id="2"/>
    </w:p>
    <w:p w:rsidR="00A7052D" w:rsidP="00A7052D" w14:paraId="38AFB52E" w14:textId="5C0B1FE0">
      <w:pPr>
        <w:shd w:val="solid" w:color="FFFFFF" w:fill="FFFFFF"/>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r w:rsidRPr="00772FE4">
        <w:rPr>
          <w:sz w:val="24"/>
          <w:szCs w:val="24"/>
        </w:rPr>
        <w:t xml:space="preserve">The frequency of periodic monitoring is determined by whether the work site exposure levels are </w:t>
      </w:r>
      <w:r>
        <w:rPr>
          <w:sz w:val="24"/>
          <w:szCs w:val="24"/>
        </w:rPr>
        <w:t xml:space="preserve">at or </w:t>
      </w:r>
      <w:r w:rsidR="00397FA1">
        <w:rPr>
          <w:sz w:val="24"/>
          <w:szCs w:val="24"/>
        </w:rPr>
        <w:t>above</w:t>
      </w:r>
      <w:r w:rsidRPr="00772FE4" w:rsidR="00397FA1">
        <w:rPr>
          <w:sz w:val="24"/>
          <w:szCs w:val="24"/>
        </w:rPr>
        <w:t xml:space="preserve"> </w:t>
      </w:r>
      <w:r w:rsidRPr="00772FE4">
        <w:rPr>
          <w:sz w:val="24"/>
          <w:szCs w:val="24"/>
        </w:rPr>
        <w:t xml:space="preserve">the action level </w:t>
      </w:r>
      <w:r>
        <w:rPr>
          <w:sz w:val="24"/>
          <w:szCs w:val="24"/>
        </w:rPr>
        <w:t xml:space="preserve">but at </w:t>
      </w:r>
      <w:r w:rsidR="004C5EDA">
        <w:rPr>
          <w:sz w:val="24"/>
          <w:szCs w:val="24"/>
        </w:rPr>
        <w:t xml:space="preserve">or </w:t>
      </w:r>
      <w:r>
        <w:rPr>
          <w:sz w:val="24"/>
          <w:szCs w:val="24"/>
        </w:rPr>
        <w:t>below the</w:t>
      </w:r>
      <w:r w:rsidRPr="00772FE4">
        <w:rPr>
          <w:sz w:val="24"/>
          <w:szCs w:val="24"/>
        </w:rPr>
        <w:t xml:space="preserve"> PEL, or above the PEL.</w:t>
      </w:r>
      <w:r>
        <w:rPr>
          <w:sz w:val="24"/>
          <w:szCs w:val="24"/>
        </w:rPr>
        <w:t xml:space="preserve">  </w:t>
      </w:r>
      <w:r w:rsidRPr="00A7052D">
        <w:rPr>
          <w:sz w:val="24"/>
          <w:szCs w:val="24"/>
        </w:rPr>
        <w:t xml:space="preserve">If the initial determination or subsequent determination reveals employee exposure to be at or above the action level but at or below the PEL the </w:t>
      </w:r>
      <w:r>
        <w:rPr>
          <w:sz w:val="24"/>
          <w:szCs w:val="24"/>
        </w:rPr>
        <w:t xml:space="preserve">employer must </w:t>
      </w:r>
      <w:r w:rsidRPr="00A7052D">
        <w:rPr>
          <w:sz w:val="24"/>
          <w:szCs w:val="24"/>
        </w:rPr>
        <w:t>perform monitoring at leas</w:t>
      </w:r>
      <w:r>
        <w:rPr>
          <w:sz w:val="24"/>
          <w:szCs w:val="24"/>
        </w:rPr>
        <w:t xml:space="preserve">t every 6 months. </w:t>
      </w:r>
      <w:r w:rsidR="00B07853">
        <w:rPr>
          <w:sz w:val="24"/>
          <w:szCs w:val="24"/>
        </w:rPr>
        <w:t xml:space="preserve"> </w:t>
      </w:r>
      <w:r>
        <w:rPr>
          <w:sz w:val="24"/>
          <w:szCs w:val="24"/>
        </w:rPr>
        <w:t xml:space="preserve">The employer must </w:t>
      </w:r>
      <w:r w:rsidRPr="00A7052D">
        <w:rPr>
          <w:sz w:val="24"/>
          <w:szCs w:val="24"/>
        </w:rPr>
        <w:t>continue monitoring at the required frequency until at least two consecutive measurements, taken at least 7 days apart, are below the action level at which time the employer may discontinue monitoring for that employee except as otherwise provided in paragraph (d)(7).</w:t>
      </w:r>
      <w:r>
        <w:rPr>
          <w:sz w:val="24"/>
          <w:szCs w:val="24"/>
        </w:rPr>
        <w:t xml:space="preserve">  </w:t>
      </w:r>
    </w:p>
    <w:p w:rsidR="00A7052D" w:rsidP="00A7052D" w14:paraId="47C67C7A" w14:textId="77777777">
      <w:pPr>
        <w:shd w:val="solid" w:color="FFFFFF" w:fill="FFFFFF"/>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p>
    <w:p w:rsidR="00A7052D" w:rsidRPr="00A7052D" w:rsidP="00A7052D" w14:paraId="24A23B33" w14:textId="7EC7D3BB">
      <w:pPr>
        <w:shd w:val="solid" w:color="FFFFFF" w:fill="FFFFFF"/>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r w:rsidRPr="00A7052D">
        <w:rPr>
          <w:sz w:val="24"/>
          <w:szCs w:val="24"/>
        </w:rPr>
        <w:t xml:space="preserve">If the initial determination reveals that employee exposure is above the PEL the employer shall perform monitoring quarterly. </w:t>
      </w:r>
      <w:r w:rsidR="00B07853">
        <w:rPr>
          <w:sz w:val="24"/>
          <w:szCs w:val="24"/>
        </w:rPr>
        <w:t xml:space="preserve"> </w:t>
      </w:r>
      <w:r w:rsidRPr="00A7052D">
        <w:rPr>
          <w:sz w:val="24"/>
          <w:szCs w:val="24"/>
        </w:rPr>
        <w:t xml:space="preserve">The employer </w:t>
      </w:r>
      <w:r w:rsidR="00561456">
        <w:rPr>
          <w:sz w:val="24"/>
          <w:szCs w:val="24"/>
        </w:rPr>
        <w:t xml:space="preserve">must </w:t>
      </w:r>
      <w:r w:rsidRPr="00A7052D">
        <w:rPr>
          <w:sz w:val="24"/>
          <w:szCs w:val="24"/>
        </w:rPr>
        <w:t xml:space="preserve">continue monitoring at the required frequency until at least two consecutive measurements, taken at least 7 days apart, are at or below the PEL but at or above the action level at which time the employer shall repeat monitoring for that employee at the frequency specified in paragraph (d)(6)(ii) of this section, except as otherwise provided in paragraph (d)(7). </w:t>
      </w:r>
      <w:r w:rsidR="00B07853">
        <w:rPr>
          <w:sz w:val="24"/>
          <w:szCs w:val="24"/>
        </w:rPr>
        <w:t xml:space="preserve"> </w:t>
      </w:r>
      <w:r w:rsidRPr="00A7052D">
        <w:rPr>
          <w:sz w:val="24"/>
          <w:szCs w:val="24"/>
        </w:rPr>
        <w:t xml:space="preserve">The employer </w:t>
      </w:r>
      <w:r w:rsidR="00561456">
        <w:rPr>
          <w:sz w:val="24"/>
          <w:szCs w:val="24"/>
        </w:rPr>
        <w:t xml:space="preserve">must </w:t>
      </w:r>
      <w:r w:rsidRPr="00A7052D">
        <w:rPr>
          <w:sz w:val="24"/>
          <w:szCs w:val="24"/>
        </w:rPr>
        <w:t>continue monitoring at the required frequency until at least two consecutive measurements, taken at least 7 days apart, are below the action level at which time the employer may discontinue monitoring for that employee except as otherwise provided in paragraph (d)(7).</w:t>
      </w:r>
    </w:p>
    <w:p w:rsidR="00856664" w:rsidP="00856664" w14:paraId="7EC5D60F" w14:textId="77777777">
      <w:pPr>
        <w:shd w:val="solid" w:color="FFFFFF" w:fill="FFFFFF"/>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p>
    <w:p w:rsidR="00856664" w:rsidP="00856664" w14:paraId="06B2090B" w14:textId="77777777">
      <w:pPr>
        <w:shd w:val="solid" w:color="FFFFFF" w:fill="FFFFFF"/>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u w:val="single"/>
        </w:rPr>
      </w:pPr>
      <w:r w:rsidRPr="00B06143">
        <w:rPr>
          <w:sz w:val="24"/>
          <w:szCs w:val="24"/>
          <w:u w:val="single"/>
        </w:rPr>
        <w:t xml:space="preserve">Additional </w:t>
      </w:r>
      <w:r w:rsidR="00A7052D">
        <w:rPr>
          <w:sz w:val="24"/>
          <w:szCs w:val="24"/>
          <w:u w:val="single"/>
        </w:rPr>
        <w:t>E</w:t>
      </w:r>
      <w:r w:rsidRPr="00B06143">
        <w:rPr>
          <w:sz w:val="24"/>
          <w:szCs w:val="24"/>
          <w:u w:val="single"/>
        </w:rPr>
        <w:t xml:space="preserve">xposure </w:t>
      </w:r>
      <w:r w:rsidR="00A7052D">
        <w:rPr>
          <w:sz w:val="24"/>
          <w:szCs w:val="24"/>
          <w:u w:val="single"/>
        </w:rPr>
        <w:t>A</w:t>
      </w:r>
      <w:r w:rsidRPr="00B06143">
        <w:rPr>
          <w:sz w:val="24"/>
          <w:szCs w:val="24"/>
          <w:u w:val="single"/>
        </w:rPr>
        <w:t xml:space="preserve">ssessments </w:t>
      </w:r>
      <w:r w:rsidRPr="00F86EE9">
        <w:rPr>
          <w:sz w:val="24"/>
          <w:szCs w:val="24"/>
        </w:rPr>
        <w:t>(§1926.62(d)(</w:t>
      </w:r>
      <w:r w:rsidR="004C5EDA">
        <w:rPr>
          <w:sz w:val="24"/>
          <w:szCs w:val="24"/>
        </w:rPr>
        <w:t>7</w:t>
      </w:r>
      <w:r w:rsidRPr="00F86EE9">
        <w:rPr>
          <w:sz w:val="24"/>
          <w:szCs w:val="24"/>
        </w:rPr>
        <w:t>))</w:t>
      </w:r>
    </w:p>
    <w:p w:rsidR="00856664" w:rsidP="00856664" w14:paraId="7711ADC1" w14:textId="77777777">
      <w:pPr>
        <w:shd w:val="solid" w:color="FFFFFF" w:fill="FFFFFF"/>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u w:val="single"/>
        </w:rPr>
      </w:pPr>
    </w:p>
    <w:p w:rsidR="00856664" w:rsidRPr="00873BBF" w:rsidP="00856664" w14:paraId="7C43BF3E" w14:textId="77777777">
      <w:pPr>
        <w:shd w:val="solid" w:color="FFFFFF" w:fill="FFFFFF"/>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r w:rsidRPr="00F86EE9">
        <w:rPr>
          <w:sz w:val="24"/>
          <w:szCs w:val="24"/>
        </w:rPr>
        <w:t xml:space="preserve">Whenever there has been a change of equipment, process, control, personnel or a new task has been initiated that may result in additional </w:t>
      </w:r>
      <w:r w:rsidR="00FA259D">
        <w:rPr>
          <w:sz w:val="24"/>
          <w:szCs w:val="24"/>
        </w:rPr>
        <w:t>worker</w:t>
      </w:r>
      <w:r w:rsidRPr="00F86EE9">
        <w:rPr>
          <w:sz w:val="24"/>
          <w:szCs w:val="24"/>
        </w:rPr>
        <w:t xml:space="preserve">s being exposed to lead at or above the action level or may result in </w:t>
      </w:r>
      <w:r w:rsidR="00FA259D">
        <w:rPr>
          <w:sz w:val="24"/>
          <w:szCs w:val="24"/>
        </w:rPr>
        <w:t>worker</w:t>
      </w:r>
      <w:r w:rsidRPr="00F86EE9">
        <w:rPr>
          <w:sz w:val="24"/>
          <w:szCs w:val="24"/>
        </w:rPr>
        <w:t>s already exposed at or above the action level being exposed</w:t>
      </w:r>
      <w:r w:rsidR="00873BBF">
        <w:rPr>
          <w:sz w:val="24"/>
          <w:szCs w:val="24"/>
        </w:rPr>
        <w:t xml:space="preserve"> </w:t>
      </w:r>
      <w:r w:rsidRPr="00873BBF">
        <w:rPr>
          <w:sz w:val="24"/>
          <w:szCs w:val="24"/>
        </w:rPr>
        <w:t>above the PEL, the employer must conduct additional monitoring.</w:t>
      </w:r>
    </w:p>
    <w:p w:rsidR="00856664" w:rsidRPr="00873BBF" w:rsidP="00856664" w14:paraId="4E0CB0B9" w14:textId="77777777">
      <w:pPr>
        <w:shd w:val="solid" w:color="FFFFFF" w:fill="FFFFFF"/>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p>
    <w:p w:rsidR="00856664" w:rsidRPr="00772FE4" w:rsidP="00856664" w14:paraId="57E48525" w14:textId="77777777">
      <w:pPr>
        <w:shd w:val="solid" w:color="FFFFFF" w:fill="FFFFFF"/>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r w:rsidRPr="00772FE4">
        <w:rPr>
          <w:sz w:val="24"/>
          <w:szCs w:val="24"/>
          <w:u w:val="single"/>
        </w:rPr>
        <w:t>Employee Notification</w:t>
      </w:r>
      <w:r w:rsidRPr="00772FE4">
        <w:rPr>
          <w:sz w:val="24"/>
          <w:szCs w:val="24"/>
        </w:rPr>
        <w:t xml:space="preserve"> (§1926.62(d)(8))</w:t>
      </w:r>
    </w:p>
    <w:p w:rsidR="00856664" w:rsidRPr="00772FE4" w:rsidP="00856664" w14:paraId="74D4B168" w14:textId="77777777">
      <w:pPr>
        <w:shd w:val="solid" w:color="FFFFFF" w:fill="FFFFFF"/>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p>
    <w:p w:rsidR="00C42E32" w:rsidP="00856664" w14:paraId="0B622402" w14:textId="1E4BAA5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r w:rsidRPr="00772FE4">
        <w:rPr>
          <w:sz w:val="24"/>
          <w:szCs w:val="24"/>
        </w:rPr>
        <w:t xml:space="preserve">If employers conduct exposure monitoring, they must notify </w:t>
      </w:r>
      <w:r w:rsidR="00FA259D">
        <w:rPr>
          <w:sz w:val="24"/>
          <w:szCs w:val="24"/>
        </w:rPr>
        <w:t>worker</w:t>
      </w:r>
      <w:r w:rsidRPr="00772FE4">
        <w:rPr>
          <w:sz w:val="24"/>
          <w:szCs w:val="24"/>
        </w:rPr>
        <w:t xml:space="preserve">s either individually in writing or by posting the results within 5 </w:t>
      </w:r>
      <w:r w:rsidR="00D245A0">
        <w:rPr>
          <w:sz w:val="24"/>
          <w:szCs w:val="24"/>
        </w:rPr>
        <w:t xml:space="preserve">working </w:t>
      </w:r>
      <w:r w:rsidRPr="00772FE4">
        <w:rPr>
          <w:sz w:val="24"/>
          <w:szCs w:val="24"/>
        </w:rPr>
        <w:t xml:space="preserve">days in an appropriate location that is accessible to </w:t>
      </w:r>
      <w:r w:rsidR="00FA259D">
        <w:rPr>
          <w:sz w:val="24"/>
          <w:szCs w:val="24"/>
        </w:rPr>
        <w:t>worker</w:t>
      </w:r>
      <w:r w:rsidRPr="00772FE4">
        <w:rPr>
          <w:sz w:val="24"/>
          <w:szCs w:val="24"/>
        </w:rPr>
        <w:t xml:space="preserve">s.  If the results are </w:t>
      </w:r>
      <w:r w:rsidR="00873BBF">
        <w:rPr>
          <w:sz w:val="24"/>
          <w:szCs w:val="24"/>
        </w:rPr>
        <w:t xml:space="preserve">at or </w:t>
      </w:r>
      <w:r w:rsidRPr="00772FE4">
        <w:rPr>
          <w:sz w:val="24"/>
          <w:szCs w:val="24"/>
        </w:rPr>
        <w:t xml:space="preserve">above the PEL, </w:t>
      </w:r>
      <w:r w:rsidRPr="003E6F97" w:rsidR="003E6F97">
        <w:rPr>
          <w:sz w:val="24"/>
          <w:szCs w:val="24"/>
        </w:rPr>
        <w:t xml:space="preserve">without regard to respirators, </w:t>
      </w:r>
      <w:r w:rsidRPr="00772FE4">
        <w:rPr>
          <w:sz w:val="24"/>
          <w:szCs w:val="24"/>
        </w:rPr>
        <w:t xml:space="preserve">the employer must include a statement to that effect and a description of corrective measures to be taken.  </w:t>
      </w:r>
      <w:bookmarkStart w:id="3" w:name="_Hlk107564282"/>
      <w:r w:rsidRPr="00772FE4">
        <w:rPr>
          <w:sz w:val="24"/>
          <w:szCs w:val="24"/>
        </w:rPr>
        <w:t xml:space="preserve">The point of notification is to ensure that </w:t>
      </w:r>
      <w:r w:rsidR="00FA259D">
        <w:rPr>
          <w:sz w:val="24"/>
          <w:szCs w:val="24"/>
        </w:rPr>
        <w:t>worker</w:t>
      </w:r>
      <w:r w:rsidRPr="00772FE4">
        <w:rPr>
          <w:sz w:val="24"/>
          <w:szCs w:val="24"/>
        </w:rPr>
        <w:t xml:space="preserve">s are aware of their exposures to OSHA-regulated substances, and the </w:t>
      </w:r>
      <w:r w:rsidR="00F606D5">
        <w:rPr>
          <w:sz w:val="24"/>
          <w:szCs w:val="24"/>
        </w:rPr>
        <w:t>a</w:t>
      </w:r>
      <w:r w:rsidRPr="00772FE4">
        <w:rPr>
          <w:sz w:val="24"/>
          <w:szCs w:val="24"/>
        </w:rPr>
        <w:t xml:space="preserve">gency preliminarily concludes that </w:t>
      </w:r>
      <w:r w:rsidR="00573163">
        <w:rPr>
          <w:sz w:val="24"/>
          <w:szCs w:val="24"/>
        </w:rPr>
        <w:t>t</w:t>
      </w:r>
      <w:r w:rsidRPr="00772FE4">
        <w:rPr>
          <w:sz w:val="24"/>
          <w:szCs w:val="24"/>
        </w:rPr>
        <w:t xml:space="preserve">his goal can be met either through individual written notification or </w:t>
      </w:r>
    </w:p>
    <w:p w:rsidR="00856664" w:rsidRPr="00772FE4" w:rsidP="00856664" w14:paraId="1EA6E23D" w14:textId="686BD1F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r w:rsidRPr="00772FE4">
        <w:rPr>
          <w:sz w:val="24"/>
          <w:szCs w:val="24"/>
        </w:rPr>
        <w:t xml:space="preserve">through posting in a location that is readily accessible to all </w:t>
      </w:r>
      <w:r w:rsidR="00FA259D">
        <w:rPr>
          <w:sz w:val="24"/>
          <w:szCs w:val="24"/>
        </w:rPr>
        <w:t>worker</w:t>
      </w:r>
      <w:r w:rsidRPr="00772FE4">
        <w:rPr>
          <w:sz w:val="24"/>
          <w:szCs w:val="24"/>
        </w:rPr>
        <w:t>s whose results are being posted.</w:t>
      </w:r>
    </w:p>
    <w:bookmarkEnd w:id="3"/>
    <w:p w:rsidR="00856664" w:rsidRPr="00772FE4" w:rsidP="00856664" w14:paraId="0341F097" w14:textId="77777777">
      <w:pPr>
        <w:shd w:val="solid" w:color="FFFFFF" w:fill="FFFFFF"/>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p>
    <w:p w:rsidR="00856664" w:rsidRPr="00772FE4" w:rsidP="00856664" w14:paraId="13B78DB3" w14:textId="1E541CBF">
      <w:pPr>
        <w:shd w:val="solid" w:color="FFFFFF" w:fill="FFFFFF"/>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r w:rsidRPr="00772FE4">
        <w:rPr>
          <w:sz w:val="24"/>
          <w:szCs w:val="24"/>
          <w:u w:val="single"/>
        </w:rPr>
        <w:t>Compliance Program</w:t>
      </w:r>
      <w:r w:rsidRPr="00772FE4">
        <w:rPr>
          <w:sz w:val="24"/>
          <w:szCs w:val="24"/>
        </w:rPr>
        <w:t xml:space="preserve"> (§1926.62(e)(2)(i)</w:t>
      </w:r>
      <w:r w:rsidR="00E02CAA">
        <w:rPr>
          <w:sz w:val="24"/>
          <w:szCs w:val="24"/>
        </w:rPr>
        <w:t xml:space="preserve">, </w:t>
      </w:r>
      <w:r w:rsidR="00E33C86">
        <w:rPr>
          <w:sz w:val="24"/>
          <w:szCs w:val="24"/>
        </w:rPr>
        <w:t>(e)(2)(ii)</w:t>
      </w:r>
      <w:r w:rsidR="00E02CAA">
        <w:rPr>
          <w:sz w:val="24"/>
          <w:szCs w:val="24"/>
        </w:rPr>
        <w:t>, and (e)(2)(iii)</w:t>
      </w:r>
      <w:r w:rsidRPr="00772FE4">
        <w:rPr>
          <w:sz w:val="24"/>
          <w:szCs w:val="24"/>
        </w:rPr>
        <w:t>)</w:t>
      </w:r>
    </w:p>
    <w:p w:rsidR="00856664" w:rsidRPr="00772FE4" w:rsidP="00856664" w14:paraId="03C3D264" w14:textId="77777777">
      <w:pPr>
        <w:shd w:val="solid" w:color="FFFFFF" w:fill="FFFFFF"/>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p>
    <w:p w:rsidR="00E33C86" w:rsidP="00E33C86" w14:paraId="401B9026" w14:textId="77777777">
      <w:pPr>
        <w:shd w:val="solid" w:color="FFFFFF" w:fill="FFFFFF"/>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r w:rsidRPr="00772FE4">
        <w:rPr>
          <w:sz w:val="24"/>
          <w:szCs w:val="24"/>
        </w:rPr>
        <w:t xml:space="preserve">The Lead in Construction Standard requires employers to establish and implement a written compliance program to reduce </w:t>
      </w:r>
      <w:r w:rsidR="00FA259D">
        <w:rPr>
          <w:sz w:val="24"/>
          <w:szCs w:val="24"/>
        </w:rPr>
        <w:t>worker</w:t>
      </w:r>
      <w:r w:rsidRPr="00772FE4">
        <w:rPr>
          <w:sz w:val="24"/>
          <w:szCs w:val="24"/>
        </w:rPr>
        <w:t xml:space="preserve"> exposures to or below the PEL by means of engineering and work practice controls.  Employers must review and update their compliance programs at least annually to reflect the current status of the program until all </w:t>
      </w:r>
      <w:r w:rsidR="00FA259D">
        <w:rPr>
          <w:sz w:val="24"/>
          <w:szCs w:val="24"/>
        </w:rPr>
        <w:t>worker</w:t>
      </w:r>
      <w:r w:rsidRPr="00772FE4">
        <w:rPr>
          <w:sz w:val="24"/>
          <w:szCs w:val="24"/>
        </w:rPr>
        <w:t xml:space="preserve"> exposures are reduced to or below the PEL solely by engineering and work practice control methods. </w:t>
      </w:r>
      <w:r>
        <w:rPr>
          <w:sz w:val="24"/>
          <w:szCs w:val="24"/>
        </w:rPr>
        <w:t xml:space="preserve"> </w:t>
      </w:r>
    </w:p>
    <w:p w:rsidR="00E33C86" w:rsidP="00E33C86" w14:paraId="519A6D8D" w14:textId="77777777">
      <w:pPr>
        <w:shd w:val="solid" w:color="FFFFFF" w:fill="FFFFFF"/>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p>
    <w:p w:rsidR="00E33C86" w:rsidP="00E33C86" w14:paraId="670B9756" w14:textId="4323B38D">
      <w:pPr>
        <w:shd w:val="solid" w:color="FFFFFF" w:fill="FFFFFF"/>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r w:rsidRPr="00E02CAA">
        <w:rPr>
          <w:sz w:val="24"/>
          <w:szCs w:val="24"/>
        </w:rPr>
        <w:t>Written plans for these compliance programs shall include</w:t>
      </w:r>
      <w:r w:rsidR="00E02CAA">
        <w:rPr>
          <w:sz w:val="24"/>
          <w:szCs w:val="24"/>
        </w:rPr>
        <w:t xml:space="preserve"> </w:t>
      </w:r>
      <w:r w:rsidRPr="00E02CAA">
        <w:rPr>
          <w:sz w:val="24"/>
          <w:szCs w:val="24"/>
        </w:rPr>
        <w:t>at least the following:</w:t>
      </w:r>
    </w:p>
    <w:p w:rsidR="00E33C86" w:rsidRPr="00E02CAA" w:rsidP="00E33C86" w14:paraId="149588EF" w14:textId="77777777">
      <w:pPr>
        <w:shd w:val="solid" w:color="FFFFFF" w:fill="FFFFFF"/>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p>
    <w:p w:rsidR="00E33C86" w:rsidP="00E33C86" w14:paraId="42B9A665" w14:textId="7B0B8C95">
      <w:pPr>
        <w:shd w:val="solid" w:color="FFFFFF" w:fill="FFFFFF"/>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r w:rsidRPr="00E33C86">
        <w:rPr>
          <w:sz w:val="24"/>
          <w:szCs w:val="24"/>
        </w:rPr>
        <w:t xml:space="preserve">(A) A description of each activity in which lead is emitted; </w:t>
      </w:r>
      <w:r w:rsidRPr="00E33C86" w:rsidR="002B59FB">
        <w:rPr>
          <w:sz w:val="24"/>
          <w:szCs w:val="24"/>
        </w:rPr>
        <w:t>e.g.,</w:t>
      </w:r>
      <w:r w:rsidRPr="00E33C86">
        <w:rPr>
          <w:sz w:val="24"/>
          <w:szCs w:val="24"/>
        </w:rPr>
        <w:t xml:space="preserve"> equipment used, material involved, controls in place, crew size, employee job responsibilities, operating procedures and maintenance practices;</w:t>
      </w:r>
    </w:p>
    <w:p w:rsidR="00E33C86" w:rsidRPr="00E33C86" w:rsidP="00E33C86" w14:paraId="47B2E52E" w14:textId="77777777">
      <w:pPr>
        <w:shd w:val="solid" w:color="FFFFFF" w:fill="FFFFFF"/>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p>
    <w:p w:rsidR="00E33C86" w:rsidP="00E33C86" w14:paraId="67313699" w14:textId="77777777">
      <w:pPr>
        <w:shd w:val="solid" w:color="FFFFFF" w:fill="FFFFFF"/>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r w:rsidRPr="00E33C86">
        <w:rPr>
          <w:sz w:val="24"/>
          <w:szCs w:val="24"/>
        </w:rPr>
        <w:t>(B) A description of the specific means that will be employed to achieve compliance and, where engineering controls are required engineering plans and studies used to determine methods selected for controlling exposure to lead;</w:t>
      </w:r>
    </w:p>
    <w:p w:rsidR="00E33C86" w:rsidRPr="00E33C86" w:rsidP="00E33C86" w14:paraId="350F03EE" w14:textId="77777777">
      <w:pPr>
        <w:shd w:val="solid" w:color="FFFFFF" w:fill="FFFFFF"/>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p>
    <w:p w:rsidR="00E33C86" w:rsidP="00E33C86" w14:paraId="6608777A" w14:textId="77777777">
      <w:pPr>
        <w:shd w:val="solid" w:color="FFFFFF" w:fill="FFFFFF"/>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r w:rsidRPr="00E33C86">
        <w:rPr>
          <w:sz w:val="24"/>
          <w:szCs w:val="24"/>
        </w:rPr>
        <w:t>(C) A report of the technology considered in meeting the PEL;</w:t>
      </w:r>
    </w:p>
    <w:p w:rsidR="00E33C86" w:rsidRPr="00E33C86" w:rsidP="00E33C86" w14:paraId="1C16A2B8" w14:textId="77777777">
      <w:pPr>
        <w:shd w:val="solid" w:color="FFFFFF" w:fill="FFFFFF"/>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p>
    <w:p w:rsidR="00E33C86" w:rsidP="00E33C86" w14:paraId="6DDC72BC" w14:textId="77777777">
      <w:pPr>
        <w:shd w:val="solid" w:color="FFFFFF" w:fill="FFFFFF"/>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r w:rsidRPr="00E33C86">
        <w:rPr>
          <w:sz w:val="24"/>
          <w:szCs w:val="24"/>
        </w:rPr>
        <w:t>(D) Air monitoring data which documents the source of lead emissions;</w:t>
      </w:r>
    </w:p>
    <w:p w:rsidR="00E33C86" w:rsidRPr="00E33C86" w:rsidP="00E33C86" w14:paraId="2B6D3DD8" w14:textId="77777777">
      <w:pPr>
        <w:shd w:val="solid" w:color="FFFFFF" w:fill="FFFFFF"/>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p>
    <w:p w:rsidR="00E33C86" w:rsidP="00E33C86" w14:paraId="6EEC702D" w14:textId="77777777">
      <w:pPr>
        <w:shd w:val="solid" w:color="FFFFFF" w:fill="FFFFFF"/>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r w:rsidRPr="00E33C86">
        <w:rPr>
          <w:sz w:val="24"/>
          <w:szCs w:val="24"/>
        </w:rPr>
        <w:t>(E) A detailed schedule for implementation of the program, including documentation such as copies of purchase orders for equipment, construction contracts, etc.;</w:t>
      </w:r>
    </w:p>
    <w:p w:rsidR="00E33C86" w:rsidP="00E33C86" w14:paraId="1338272E" w14:textId="77777777">
      <w:pPr>
        <w:shd w:val="solid" w:color="FFFFFF" w:fill="FFFFFF"/>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p>
    <w:p w:rsidR="00E33C86" w:rsidP="00E33C86" w14:paraId="266F17BA" w14:textId="7F985D17">
      <w:pPr>
        <w:shd w:val="solid" w:color="FFFFFF" w:fill="FFFFFF"/>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r w:rsidRPr="00E33C86">
        <w:rPr>
          <w:sz w:val="24"/>
          <w:szCs w:val="24"/>
        </w:rPr>
        <w:t>(F) A work practice program which includes items required under paragraphs (g), (h) and (i) of this section and incorporates other relevant work practices such as those specified in paragraph (e)(5) of this section;</w:t>
      </w:r>
    </w:p>
    <w:p w:rsidR="00E33C86" w:rsidRPr="00E33C86" w:rsidP="00E33C86" w14:paraId="6C43D1DF" w14:textId="77777777">
      <w:pPr>
        <w:shd w:val="solid" w:color="FFFFFF" w:fill="FFFFFF"/>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p>
    <w:p w:rsidR="00E33C86" w:rsidP="00E33C86" w14:paraId="0EEE0F8B" w14:textId="77777777">
      <w:pPr>
        <w:shd w:val="solid" w:color="FFFFFF" w:fill="FFFFFF"/>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r w:rsidRPr="00E33C86">
        <w:rPr>
          <w:sz w:val="24"/>
          <w:szCs w:val="24"/>
        </w:rPr>
        <w:t>(G) An administrative control schedule required by paragraph (e)(4) of this section, if applicable;</w:t>
      </w:r>
    </w:p>
    <w:p w:rsidR="00E33C86" w:rsidRPr="00E33C86" w:rsidP="00E33C86" w14:paraId="00D740C4" w14:textId="77777777">
      <w:pPr>
        <w:shd w:val="solid" w:color="FFFFFF" w:fill="FFFFFF"/>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p>
    <w:p w:rsidR="00E33C86" w:rsidP="00E33C86" w14:paraId="5DD6FA39" w14:textId="77777777">
      <w:pPr>
        <w:shd w:val="solid" w:color="FFFFFF" w:fill="FFFFFF"/>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r w:rsidRPr="00E33C86">
        <w:rPr>
          <w:sz w:val="24"/>
          <w:szCs w:val="24"/>
        </w:rPr>
        <w:t>(H) A description of arrangements made among contractors on multi-contractor sites with respect to informing affected employees of potential exposure to lead and with respect to responsibility for compliance with this section as set-forth in §1926.16.</w:t>
      </w:r>
    </w:p>
    <w:p w:rsidR="00E33C86" w:rsidRPr="00E33C86" w:rsidP="00E33C86" w14:paraId="5CDC5048" w14:textId="77777777">
      <w:pPr>
        <w:shd w:val="solid" w:color="FFFFFF" w:fill="FFFFFF"/>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p>
    <w:p w:rsidR="00E33C86" w:rsidP="00E33C86" w14:paraId="1B4A356D" w14:textId="2B2928B8">
      <w:pPr>
        <w:shd w:val="solid" w:color="FFFFFF" w:fill="FFFFFF"/>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r w:rsidRPr="00E33C86">
        <w:rPr>
          <w:sz w:val="24"/>
          <w:szCs w:val="24"/>
        </w:rPr>
        <w:t>(I) Other relevant information.</w:t>
      </w:r>
    </w:p>
    <w:p w:rsidR="00F50B7A" w:rsidP="00E33C86" w14:paraId="356FA2C5" w14:textId="77777777">
      <w:pPr>
        <w:shd w:val="solid" w:color="FFFFFF" w:fill="FFFFFF"/>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p>
    <w:p w:rsidR="00856664" w:rsidRPr="00772FE4" w:rsidP="00856664" w14:paraId="77E85A06" w14:textId="18916D87">
      <w:pPr>
        <w:shd w:val="solid" w:color="FFFFFF" w:fill="FFFFFF"/>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r w:rsidRPr="00772FE4">
        <w:rPr>
          <w:sz w:val="24"/>
          <w:szCs w:val="24"/>
          <w:u w:val="single"/>
        </w:rPr>
        <w:t>Notification of Other Onsite Employers</w:t>
      </w:r>
      <w:r w:rsidRPr="00772FE4">
        <w:rPr>
          <w:sz w:val="24"/>
          <w:szCs w:val="24"/>
        </w:rPr>
        <w:t xml:space="preserve"> (§1926.62(e)(2)(ii)(H))</w:t>
      </w:r>
    </w:p>
    <w:p w:rsidR="00856664" w:rsidRPr="00772FE4" w:rsidP="00856664" w14:paraId="27D2A100" w14:textId="77777777">
      <w:pPr>
        <w:shd w:val="solid" w:color="FFFFFF" w:fill="FFFFFF"/>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r w:rsidRPr="00772FE4">
        <w:rPr>
          <w:sz w:val="24"/>
          <w:szCs w:val="24"/>
        </w:rPr>
        <w:tab/>
      </w:r>
    </w:p>
    <w:p w:rsidR="003A41FF" w:rsidP="00856664" w14:paraId="079FEA6E" w14:textId="4C91B617">
      <w:pPr>
        <w:shd w:val="solid" w:color="FFFFFF" w:fill="FFFFFF"/>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r>
        <w:rPr>
          <w:sz w:val="24"/>
          <w:szCs w:val="24"/>
        </w:rPr>
        <w:t>As shown in the paragraph above, t</w:t>
      </w:r>
      <w:r w:rsidRPr="00772FE4" w:rsidR="00856664">
        <w:rPr>
          <w:sz w:val="24"/>
          <w:szCs w:val="24"/>
        </w:rPr>
        <w:t xml:space="preserve">he compliance program requires contractors working with </w:t>
      </w:r>
    </w:p>
    <w:p w:rsidR="00856664" w:rsidRPr="00772FE4" w:rsidP="00856664" w14:paraId="56774A8D" w14:textId="2E33AB19">
      <w:pPr>
        <w:shd w:val="solid" w:color="FFFFFF" w:fill="FFFFFF"/>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r w:rsidRPr="00772FE4">
        <w:rPr>
          <w:sz w:val="24"/>
          <w:szCs w:val="24"/>
        </w:rPr>
        <w:t xml:space="preserve">lead on multi-contractor sites to inform affected </w:t>
      </w:r>
      <w:r w:rsidR="00FA259D">
        <w:rPr>
          <w:sz w:val="24"/>
          <w:szCs w:val="24"/>
        </w:rPr>
        <w:t>worker</w:t>
      </w:r>
      <w:r w:rsidRPr="00772FE4">
        <w:rPr>
          <w:sz w:val="24"/>
          <w:szCs w:val="24"/>
        </w:rPr>
        <w:t>s of potential exposure to lead as required in 29 CFR 1926.16 (Rule</w:t>
      </w:r>
      <w:r w:rsidR="0030491B">
        <w:rPr>
          <w:sz w:val="24"/>
          <w:szCs w:val="24"/>
        </w:rPr>
        <w:t>s</w:t>
      </w:r>
      <w:r w:rsidRPr="00772FE4">
        <w:rPr>
          <w:sz w:val="24"/>
          <w:szCs w:val="24"/>
        </w:rPr>
        <w:t xml:space="preserve"> of Construction).  </w:t>
      </w:r>
    </w:p>
    <w:p w:rsidR="00C42E32" w:rsidP="00856664" w14:paraId="4F0C1434" w14:textId="77777777">
      <w:pPr>
        <w:shd w:val="solid" w:color="FFFFFF" w:fill="FFFFFF"/>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u w:val="single"/>
        </w:rPr>
      </w:pPr>
    </w:p>
    <w:p w:rsidR="00856664" w:rsidRPr="00772FE4" w:rsidP="00856664" w14:paraId="2CF1A09D" w14:textId="77777777">
      <w:pPr>
        <w:shd w:val="solid" w:color="FFFFFF" w:fill="FFFFFF"/>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r w:rsidRPr="00772FE4">
        <w:rPr>
          <w:sz w:val="24"/>
          <w:szCs w:val="24"/>
          <w:u w:val="single"/>
        </w:rPr>
        <w:t>Submission of Written Compliance Programs</w:t>
      </w:r>
      <w:r w:rsidRPr="00772FE4">
        <w:rPr>
          <w:sz w:val="24"/>
          <w:szCs w:val="24"/>
        </w:rPr>
        <w:t xml:space="preserve"> (§1926.62(e)(2)(iv))</w:t>
      </w:r>
    </w:p>
    <w:p w:rsidR="00856664" w:rsidRPr="00772FE4" w:rsidP="00856664" w14:paraId="4CAB848C" w14:textId="77777777">
      <w:pPr>
        <w:shd w:val="solid" w:color="FFFFFF" w:fill="FFFFFF"/>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p>
    <w:p w:rsidR="00856664" w:rsidP="00856664" w14:paraId="6B08BCB5" w14:textId="646C418E">
      <w:pPr>
        <w:shd w:val="solid" w:color="FFFFFF" w:fill="FFFFFF"/>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r w:rsidRPr="00772FE4">
        <w:rPr>
          <w:sz w:val="24"/>
          <w:szCs w:val="24"/>
        </w:rPr>
        <w:t xml:space="preserve">The Standard requires that written compliance programs must be submitted upon request to any affected </w:t>
      </w:r>
      <w:r w:rsidR="00FA259D">
        <w:rPr>
          <w:sz w:val="24"/>
          <w:szCs w:val="24"/>
        </w:rPr>
        <w:t>worker</w:t>
      </w:r>
      <w:r w:rsidRPr="00772FE4">
        <w:rPr>
          <w:sz w:val="24"/>
          <w:szCs w:val="24"/>
        </w:rPr>
        <w:t xml:space="preserve"> or authorized </w:t>
      </w:r>
      <w:r w:rsidR="00FA259D">
        <w:rPr>
          <w:sz w:val="24"/>
          <w:szCs w:val="24"/>
        </w:rPr>
        <w:t>worker</w:t>
      </w:r>
      <w:r w:rsidRPr="00772FE4">
        <w:rPr>
          <w:sz w:val="24"/>
          <w:szCs w:val="24"/>
        </w:rPr>
        <w:t xml:space="preserve"> representatives, to OSHA and the National Institute for Occupational Safety and Health (NIOSH</w:t>
      </w:r>
      <w:r w:rsidRPr="00772FE4" w:rsidR="00C64F8E">
        <w:rPr>
          <w:sz w:val="24"/>
          <w:szCs w:val="24"/>
        </w:rPr>
        <w:t>) and</w:t>
      </w:r>
      <w:r w:rsidRPr="00772FE4">
        <w:rPr>
          <w:sz w:val="24"/>
          <w:szCs w:val="24"/>
        </w:rPr>
        <w:t xml:space="preserve"> must be available at the worksite for examination and copying by OSHA and NIOSH.</w:t>
      </w:r>
      <w:r>
        <w:rPr>
          <w:rStyle w:val="FootnoteReference"/>
          <w:sz w:val="24"/>
          <w:szCs w:val="24"/>
        </w:rPr>
        <w:footnoteReference w:id="5"/>
      </w:r>
    </w:p>
    <w:p w:rsidR="00E02CAA" w:rsidP="00856664" w14:paraId="4BAC0223" w14:textId="77777777">
      <w:pPr>
        <w:shd w:val="solid" w:color="FFFFFF" w:fill="FFFFFF"/>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p>
    <w:p w:rsidR="00E02CAA" w:rsidP="00856664" w14:paraId="552BC00C" w14:textId="0CAC59C8">
      <w:pPr>
        <w:shd w:val="solid" w:color="FFFFFF" w:fill="FFFFFF"/>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r w:rsidRPr="005D6BC2">
        <w:rPr>
          <w:sz w:val="24"/>
          <w:szCs w:val="24"/>
          <w:u w:val="single"/>
        </w:rPr>
        <w:t>Revision of Written Compliance Programs</w:t>
      </w:r>
      <w:r>
        <w:rPr>
          <w:sz w:val="24"/>
          <w:szCs w:val="24"/>
        </w:rPr>
        <w:t xml:space="preserve"> (§1926.62(e)(2)(</w:t>
      </w:r>
      <w:r w:rsidRPr="00772FE4">
        <w:rPr>
          <w:sz w:val="24"/>
          <w:szCs w:val="24"/>
        </w:rPr>
        <w:t>v))</w:t>
      </w:r>
    </w:p>
    <w:p w:rsidR="00E02CAA" w:rsidP="00856664" w14:paraId="06C5D3FB" w14:textId="77777777">
      <w:pPr>
        <w:shd w:val="solid" w:color="FFFFFF" w:fill="FFFFFF"/>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p>
    <w:p w:rsidR="00E02CAA" w:rsidP="00856664" w14:paraId="20DAD15B" w14:textId="0A735D10">
      <w:pPr>
        <w:shd w:val="solid" w:color="FFFFFF" w:fill="FFFFFF"/>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r w:rsidRPr="00E33C86">
        <w:rPr>
          <w:sz w:val="24"/>
          <w:szCs w:val="24"/>
        </w:rPr>
        <w:t>Written programs must be revised and updated at least annually to reflect the current status of the program.</w:t>
      </w:r>
    </w:p>
    <w:p w:rsidR="00BE5F86" w:rsidP="00856664" w14:paraId="742E6672" w14:textId="77777777">
      <w:pPr>
        <w:shd w:val="solid" w:color="FFFFFF" w:fill="FFFFFF"/>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p>
    <w:p w:rsidR="00BE5F86" w:rsidRPr="00772FE4" w:rsidP="00BE5F86" w14:paraId="0963088B" w14:textId="77777777">
      <w:pPr>
        <w:shd w:val="solid" w:color="FFFFFF" w:fill="FFFFFF"/>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r w:rsidRPr="00772FE4">
        <w:rPr>
          <w:sz w:val="24"/>
          <w:szCs w:val="24"/>
          <w:u w:val="single"/>
        </w:rPr>
        <w:t>Administrative Controls</w:t>
      </w:r>
      <w:r w:rsidRPr="00772FE4">
        <w:rPr>
          <w:sz w:val="24"/>
          <w:szCs w:val="24"/>
        </w:rPr>
        <w:t xml:space="preserve"> (§1926.62(e)(4))</w:t>
      </w:r>
    </w:p>
    <w:p w:rsidR="00BE5F86" w:rsidRPr="00772FE4" w:rsidP="00BE5F86" w14:paraId="374B5F57" w14:textId="77777777">
      <w:pPr>
        <w:shd w:val="solid" w:color="FFFFFF" w:fill="FFFFFF"/>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p>
    <w:p w:rsidR="00BE5F86" w:rsidRPr="00772FE4" w:rsidP="00BE5F86" w14:paraId="619551D6" w14:textId="77777777">
      <w:pPr>
        <w:shd w:val="solid" w:color="FFFFFF" w:fill="FFFFFF"/>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r w:rsidRPr="00772FE4">
        <w:rPr>
          <w:sz w:val="24"/>
          <w:szCs w:val="24"/>
        </w:rPr>
        <w:t xml:space="preserve">The Lead in Construction Standard permits the use of </w:t>
      </w:r>
      <w:r>
        <w:rPr>
          <w:sz w:val="24"/>
          <w:szCs w:val="24"/>
        </w:rPr>
        <w:t>worker</w:t>
      </w:r>
      <w:r w:rsidRPr="00772FE4">
        <w:rPr>
          <w:sz w:val="24"/>
          <w:szCs w:val="24"/>
        </w:rPr>
        <w:t xml:space="preserve"> rotation to control exposure to lead.  Employers who make use of </w:t>
      </w:r>
      <w:r>
        <w:rPr>
          <w:sz w:val="24"/>
          <w:szCs w:val="24"/>
        </w:rPr>
        <w:t>worker</w:t>
      </w:r>
      <w:r w:rsidRPr="00772FE4">
        <w:rPr>
          <w:sz w:val="24"/>
          <w:szCs w:val="24"/>
        </w:rPr>
        <w:t xml:space="preserve"> rotation as an administrative control must establish a job rotation schedule as part of the written compliance program.</w:t>
      </w:r>
    </w:p>
    <w:p w:rsidR="00BE5F86" w:rsidRPr="00772FE4" w:rsidP="00BE5F86" w14:paraId="387178A7" w14:textId="77777777">
      <w:pPr>
        <w:shd w:val="solid" w:color="FFFFFF" w:fill="FFFFFF"/>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p>
    <w:p w:rsidR="00856664" w:rsidRPr="00772FE4" w:rsidP="00856664" w14:paraId="2C711A10" w14:textId="398C8525">
      <w:pPr>
        <w:shd w:val="solid" w:color="FFFFFF" w:fill="FFFFFF"/>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r w:rsidRPr="00772FE4">
        <w:rPr>
          <w:sz w:val="24"/>
          <w:szCs w:val="24"/>
          <w:u w:val="single"/>
        </w:rPr>
        <w:t>Respirator Protection</w:t>
      </w:r>
      <w:r w:rsidRPr="00772FE4">
        <w:rPr>
          <w:sz w:val="24"/>
          <w:szCs w:val="24"/>
        </w:rPr>
        <w:t xml:space="preserve"> (§1926.62(f)(2)(i))</w:t>
      </w:r>
      <w:r w:rsidR="00BE5F86">
        <w:rPr>
          <w:sz w:val="24"/>
          <w:szCs w:val="24"/>
        </w:rPr>
        <w:t xml:space="preserve"> </w:t>
      </w:r>
    </w:p>
    <w:p w:rsidR="00856664" w:rsidRPr="00772FE4" w:rsidP="00856664" w14:paraId="0A019E66" w14:textId="77777777">
      <w:pPr>
        <w:shd w:val="solid" w:color="FFFFFF" w:fill="FFFFFF"/>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p>
    <w:p w:rsidR="00856664" w:rsidRPr="00772FE4" w:rsidP="00856664" w14:paraId="7B266693" w14:textId="77777777">
      <w:pPr>
        <w:shd w:val="solid" w:color="FFFFFF" w:fill="FFFFFF"/>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r w:rsidRPr="00772FE4">
        <w:rPr>
          <w:sz w:val="24"/>
          <w:szCs w:val="24"/>
        </w:rPr>
        <w:t xml:space="preserve">Employers using respirators to control </w:t>
      </w:r>
      <w:r w:rsidR="00FA259D">
        <w:rPr>
          <w:sz w:val="24"/>
          <w:szCs w:val="24"/>
        </w:rPr>
        <w:t>worker</w:t>
      </w:r>
      <w:r w:rsidRPr="00772FE4">
        <w:rPr>
          <w:sz w:val="24"/>
          <w:szCs w:val="24"/>
        </w:rPr>
        <w:t xml:space="preserve"> exposures to lead must establish a respiratory protection program in accordance with 29 CFR 1910.134, paragraphs (b) through (d) (except (d)(1)(iii)), and (f) through (m)</w:t>
      </w:r>
      <w:r>
        <w:rPr>
          <w:sz w:val="24"/>
          <w:szCs w:val="24"/>
        </w:rPr>
        <w:t xml:space="preserve">, which covers each </w:t>
      </w:r>
      <w:r w:rsidR="00FA259D">
        <w:rPr>
          <w:sz w:val="24"/>
          <w:szCs w:val="24"/>
        </w:rPr>
        <w:t>worker</w:t>
      </w:r>
      <w:r>
        <w:rPr>
          <w:sz w:val="24"/>
          <w:szCs w:val="24"/>
        </w:rPr>
        <w:t xml:space="preserve"> required to use a respirator</w:t>
      </w:r>
      <w:r w:rsidRPr="00772FE4">
        <w:rPr>
          <w:sz w:val="24"/>
          <w:szCs w:val="24"/>
        </w:rPr>
        <w:t xml:space="preserve">.  Paragraph (c) of 1910.134 requires employers to develop and implement a written respiratory protection program with worksite specific procedures, as well as elements for respirator use.  The purpose of these requirements is to ensure that employers establish a standardized procedure for selecting, using, and maintaining respirators for each workplace requiring respirator use.  Developing written procedures ensures that employers implement a respirator program that meets the needs of their </w:t>
      </w:r>
      <w:r w:rsidR="00FA259D">
        <w:rPr>
          <w:sz w:val="24"/>
          <w:szCs w:val="24"/>
        </w:rPr>
        <w:t>worker</w:t>
      </w:r>
      <w:r w:rsidRPr="00772FE4">
        <w:rPr>
          <w:sz w:val="24"/>
          <w:szCs w:val="24"/>
        </w:rPr>
        <w:t xml:space="preserve">s. </w:t>
      </w:r>
    </w:p>
    <w:p w:rsidR="00856664" w:rsidRPr="00772FE4" w:rsidP="00856664" w14:paraId="0B3A0619" w14:textId="77777777">
      <w:pPr>
        <w:shd w:val="solid" w:color="FFFFFF" w:fill="FFFFFF"/>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p>
    <w:p w:rsidR="00856664" w:rsidRPr="00772FE4" w:rsidP="00856664" w14:paraId="4C08A7C0" w14:textId="6D167365">
      <w:pPr>
        <w:shd w:val="solid" w:color="FFFFFF" w:fill="FFFFFF"/>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r w:rsidRPr="00772FE4">
        <w:rPr>
          <w:sz w:val="24"/>
          <w:szCs w:val="24"/>
          <w:u w:val="single"/>
        </w:rPr>
        <w:t>Notifying the Laundry</w:t>
      </w:r>
      <w:r w:rsidRPr="00772FE4">
        <w:rPr>
          <w:sz w:val="24"/>
          <w:szCs w:val="24"/>
        </w:rPr>
        <w:t xml:space="preserve"> (§1926.62(g)(2)(vi)</w:t>
      </w:r>
      <w:r>
        <w:rPr>
          <w:sz w:val="24"/>
          <w:szCs w:val="24"/>
        </w:rPr>
        <w:t xml:space="preserve"> and (vii)</w:t>
      </w:r>
      <w:r w:rsidRPr="00772FE4">
        <w:rPr>
          <w:sz w:val="24"/>
          <w:szCs w:val="24"/>
        </w:rPr>
        <w:t>)</w:t>
      </w:r>
      <w:r w:rsidR="008C3C8B">
        <w:rPr>
          <w:sz w:val="24"/>
          <w:szCs w:val="24"/>
        </w:rPr>
        <w:t xml:space="preserve"> </w:t>
      </w:r>
    </w:p>
    <w:p w:rsidR="00856664" w:rsidRPr="00772FE4" w:rsidP="00856664" w14:paraId="03185336" w14:textId="77777777">
      <w:pPr>
        <w:shd w:val="solid" w:color="FFFFFF" w:fill="FFFFFF"/>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p>
    <w:p w:rsidR="003A41FF" w:rsidP="00856664" w14:paraId="01ED6080" w14:textId="77777777">
      <w:pPr>
        <w:shd w:val="solid" w:color="FFFFFF" w:fill="FFFFFF"/>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r w:rsidRPr="00772FE4">
        <w:rPr>
          <w:sz w:val="24"/>
          <w:szCs w:val="24"/>
        </w:rPr>
        <w:t xml:space="preserve">The </w:t>
      </w:r>
      <w:r w:rsidRPr="00852216">
        <w:rPr>
          <w:sz w:val="24"/>
          <w:szCs w:val="24"/>
        </w:rPr>
        <w:t xml:space="preserve">Lead in Construction Standard requires employers to provide </w:t>
      </w:r>
      <w:r w:rsidR="00FA259D">
        <w:rPr>
          <w:sz w:val="24"/>
          <w:szCs w:val="24"/>
        </w:rPr>
        <w:t>worker</w:t>
      </w:r>
      <w:r w:rsidRPr="00852216">
        <w:rPr>
          <w:sz w:val="24"/>
          <w:szCs w:val="24"/>
        </w:rPr>
        <w:t xml:space="preserve">s exposed to lead above </w:t>
      </w:r>
    </w:p>
    <w:p w:rsidR="00C42E32" w:rsidP="00856664" w14:paraId="1D6FE091" w14:textId="30794333">
      <w:pPr>
        <w:shd w:val="solid" w:color="FFFFFF" w:fill="FFFFFF"/>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r w:rsidRPr="00852216">
        <w:rPr>
          <w:sz w:val="24"/>
          <w:szCs w:val="24"/>
        </w:rPr>
        <w:t xml:space="preserve">the PEL with protective work clothing and equipment.  Employers supplying such clothing and equipment are also required to inform, in writing, those persons responsible for cleaning and laundering the protective clothing and equipment about the hazards of lead.  The employer shall ensure that the containers of contaminated protective clothing and equipment required by </w:t>
      </w:r>
      <w:r w:rsidRPr="00852216">
        <w:rPr>
          <w:sz w:val="24"/>
          <w:szCs w:val="24"/>
        </w:rPr>
        <w:t xml:space="preserve">paragraph (g)(2)(v) of this section are labeled as follows:  DANGER: CLOTHING AND EQUIPMENT CONTAMINATED WITH LEAD. </w:t>
      </w:r>
      <w:r w:rsidR="00AF067C">
        <w:rPr>
          <w:sz w:val="24"/>
          <w:szCs w:val="24"/>
        </w:rPr>
        <w:t xml:space="preserve"> </w:t>
      </w:r>
      <w:r w:rsidRPr="00852216">
        <w:rPr>
          <w:sz w:val="24"/>
          <w:szCs w:val="24"/>
        </w:rPr>
        <w:t>MAY DAMAGE FERTILITY OR THE UNBORN CHILD.</w:t>
      </w:r>
      <w:r w:rsidR="00D151CF">
        <w:rPr>
          <w:sz w:val="24"/>
          <w:szCs w:val="24"/>
        </w:rPr>
        <w:t xml:space="preserve"> </w:t>
      </w:r>
      <w:r w:rsidRPr="00852216">
        <w:rPr>
          <w:sz w:val="24"/>
          <w:szCs w:val="24"/>
        </w:rPr>
        <w:t xml:space="preserve"> CAUSES DAMAGE TO THE CENTRAL NERVOUS SYSTEM. DO NOT EAT, DRINK OR SMOKE WHEN HANDLING.</w:t>
      </w:r>
      <w:r w:rsidR="00D151CF">
        <w:rPr>
          <w:sz w:val="24"/>
          <w:szCs w:val="24"/>
        </w:rPr>
        <w:t xml:space="preserve"> </w:t>
      </w:r>
      <w:r w:rsidRPr="00852216">
        <w:rPr>
          <w:sz w:val="24"/>
          <w:szCs w:val="24"/>
        </w:rPr>
        <w:t xml:space="preserve"> DO NOT REMOVE DUST BY BLOWING </w:t>
      </w:r>
    </w:p>
    <w:p w:rsidR="00856664" w:rsidRPr="00852216" w:rsidP="00856664" w14:paraId="573CE5A7" w14:textId="27C35921">
      <w:pPr>
        <w:shd w:val="solid" w:color="FFFFFF" w:fill="FFFFFF"/>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r w:rsidRPr="00852216">
        <w:rPr>
          <w:sz w:val="24"/>
          <w:szCs w:val="24"/>
        </w:rPr>
        <w:t xml:space="preserve">OR SHAKING. DISPOSE OF LEAD CONTAMINATED WASH WATER IN ACCORDANCE </w:t>
      </w:r>
      <w:r w:rsidR="00C42E32">
        <w:rPr>
          <w:sz w:val="24"/>
          <w:szCs w:val="24"/>
        </w:rPr>
        <w:t>W</w:t>
      </w:r>
      <w:r w:rsidRPr="00852216">
        <w:rPr>
          <w:sz w:val="24"/>
          <w:szCs w:val="24"/>
        </w:rPr>
        <w:t>ITH APPLICABLE LOCAL, STATE, OR FEDERAL REGULATIONS.</w:t>
      </w:r>
      <w:r>
        <w:rPr>
          <w:rStyle w:val="FootnoteReference"/>
          <w:sz w:val="24"/>
          <w:szCs w:val="24"/>
        </w:rPr>
        <w:footnoteReference w:id="6"/>
      </w:r>
    </w:p>
    <w:p w:rsidR="00856664" w:rsidRPr="00772FE4" w:rsidP="00856664" w14:paraId="564329DC" w14:textId="77777777">
      <w:pPr>
        <w:shd w:val="solid" w:color="FFFFFF" w:fill="FFFFFF"/>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p>
    <w:p w:rsidR="00856664" w:rsidRPr="00772FE4" w:rsidP="00856664" w14:paraId="69A9C6DE" w14:textId="351518AA">
      <w:pPr>
        <w:shd w:val="solid" w:color="FFFFFF" w:fill="FFFFFF"/>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r w:rsidRPr="00772FE4">
        <w:rPr>
          <w:sz w:val="24"/>
          <w:szCs w:val="24"/>
          <w:u w:val="single"/>
        </w:rPr>
        <w:t>Medical Surveillance</w:t>
      </w:r>
      <w:r w:rsidRPr="00772FE4">
        <w:rPr>
          <w:sz w:val="24"/>
          <w:szCs w:val="24"/>
        </w:rPr>
        <w:t xml:space="preserve"> (§1926.62(j)</w:t>
      </w:r>
      <w:r w:rsidR="00BC6D82">
        <w:rPr>
          <w:sz w:val="24"/>
          <w:szCs w:val="24"/>
        </w:rPr>
        <w:t>, (j)(1)(i) and (j)(1)(ii)</w:t>
      </w:r>
      <w:r w:rsidRPr="00772FE4">
        <w:rPr>
          <w:sz w:val="24"/>
          <w:szCs w:val="24"/>
        </w:rPr>
        <w:t>)</w:t>
      </w:r>
    </w:p>
    <w:p w:rsidR="00856664" w:rsidRPr="00772FE4" w:rsidP="00856664" w14:paraId="313F2CB5" w14:textId="77777777">
      <w:pPr>
        <w:shd w:val="solid" w:color="FFFFFF" w:fill="FFFFFF"/>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p>
    <w:p w:rsidR="009F5B3D" w:rsidRPr="00772FE4" w:rsidP="00856664" w14:paraId="6836A6AF" w14:textId="7459DF72">
      <w:pPr>
        <w:shd w:val="solid" w:color="FFFFFF" w:fill="FFFFFF"/>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r w:rsidRPr="00772FE4">
        <w:rPr>
          <w:sz w:val="24"/>
          <w:szCs w:val="24"/>
        </w:rPr>
        <w:t xml:space="preserve">Employers must provide initial medical surveillance to any </w:t>
      </w:r>
      <w:r w:rsidR="00FA259D">
        <w:rPr>
          <w:sz w:val="24"/>
          <w:szCs w:val="24"/>
        </w:rPr>
        <w:t>worker</w:t>
      </w:r>
      <w:r w:rsidRPr="00772FE4">
        <w:rPr>
          <w:sz w:val="24"/>
          <w:szCs w:val="24"/>
        </w:rPr>
        <w:t xml:space="preserve"> occupationally exposed to lead at or above the action level on any day.  Initial medical surveillance consists of a single session of biological monitoring.  The Standard further requires employers to establish a medical surveillance program for all </w:t>
      </w:r>
      <w:r w:rsidR="00FA259D">
        <w:rPr>
          <w:sz w:val="24"/>
          <w:szCs w:val="24"/>
        </w:rPr>
        <w:t>worker</w:t>
      </w:r>
      <w:r w:rsidRPr="00772FE4">
        <w:rPr>
          <w:sz w:val="24"/>
          <w:szCs w:val="24"/>
        </w:rPr>
        <w:t xml:space="preserve">s who are, or may be, exposed by the employer at or above the action level for more than 30 days in any consecutive 12 months. </w:t>
      </w:r>
      <w:r w:rsidR="00D151CF">
        <w:rPr>
          <w:sz w:val="24"/>
          <w:szCs w:val="24"/>
        </w:rPr>
        <w:t xml:space="preserve"> </w:t>
      </w:r>
      <w:r w:rsidRPr="00772FE4">
        <w:rPr>
          <w:sz w:val="24"/>
          <w:szCs w:val="24"/>
        </w:rPr>
        <w:t>Other medical surveillance provisions include requirements for medical examinations and consultations; notification of the multiple physician review option; provision of information to physicians; written medical opinions; and written chelation notification.</w:t>
      </w:r>
    </w:p>
    <w:p w:rsidR="00856664" w:rsidRPr="00772FE4" w:rsidP="00856664" w14:paraId="09168102" w14:textId="77777777">
      <w:pPr>
        <w:shd w:val="solid" w:color="FFFFFF" w:fill="FFFFFF"/>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u w:val="single"/>
        </w:rPr>
      </w:pPr>
    </w:p>
    <w:p w:rsidR="00856664" w:rsidRPr="00772FE4" w:rsidP="00856664" w14:paraId="3F5FD93B" w14:textId="77777777">
      <w:pPr>
        <w:shd w:val="solid" w:color="FFFFFF" w:fill="FFFFFF"/>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r w:rsidRPr="00772FE4">
        <w:rPr>
          <w:sz w:val="24"/>
          <w:szCs w:val="24"/>
          <w:u w:val="single"/>
        </w:rPr>
        <w:t>Biological Monitoring</w:t>
      </w:r>
      <w:r w:rsidRPr="00772FE4">
        <w:rPr>
          <w:sz w:val="24"/>
          <w:szCs w:val="24"/>
        </w:rPr>
        <w:t xml:space="preserve"> (§1926.62(j)(2))</w:t>
      </w:r>
    </w:p>
    <w:p w:rsidR="00856664" w:rsidRPr="00772FE4" w:rsidP="00856664" w14:paraId="5B1D8C6A" w14:textId="77777777">
      <w:pPr>
        <w:shd w:val="solid" w:color="FFFFFF" w:fill="FFFFFF"/>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p>
    <w:p w:rsidR="00856664" w:rsidRPr="00772FE4" w:rsidP="00856664" w14:paraId="17A0B280" w14:textId="77777777">
      <w:pPr>
        <w:shd w:val="solid" w:color="FFFFFF" w:fill="FFFFFF"/>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r w:rsidRPr="00772FE4">
        <w:rPr>
          <w:sz w:val="24"/>
          <w:szCs w:val="24"/>
        </w:rPr>
        <w:t xml:space="preserve">Employers must provide biological monitoring to the following categories of </w:t>
      </w:r>
      <w:r w:rsidR="00FA259D">
        <w:rPr>
          <w:sz w:val="24"/>
          <w:szCs w:val="24"/>
        </w:rPr>
        <w:t>worker</w:t>
      </w:r>
      <w:r w:rsidRPr="00772FE4">
        <w:rPr>
          <w:sz w:val="24"/>
          <w:szCs w:val="24"/>
        </w:rPr>
        <w:t>s:</w:t>
      </w:r>
    </w:p>
    <w:p w:rsidR="00856664" w:rsidRPr="00772FE4" w:rsidP="00856664" w14:paraId="0AEC92DF" w14:textId="77777777">
      <w:pPr>
        <w:shd w:val="solid" w:color="FFFFFF" w:fill="FFFFFF"/>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sz w:val="24"/>
          <w:szCs w:val="24"/>
        </w:rPr>
      </w:pPr>
    </w:p>
    <w:p w:rsidR="00856664" w:rsidRPr="00772FE4" w:rsidP="00856664" w14:paraId="30CB3B98" w14:textId="47E571EC">
      <w:pPr>
        <w:shd w:val="solid" w:color="FFFFFF" w:fill="FFFFFF"/>
        <w:ind w:left="360"/>
        <w:rPr>
          <w:sz w:val="24"/>
          <w:szCs w:val="24"/>
        </w:rPr>
      </w:pPr>
      <w:r w:rsidRPr="00772FE4">
        <w:rPr>
          <w:sz w:val="24"/>
          <w:szCs w:val="24"/>
        </w:rPr>
        <w:t>Initial medical surveillance consisting of a single blood test (</w:t>
      </w:r>
      <w:r w:rsidR="00D151CF">
        <w:rPr>
          <w:sz w:val="24"/>
          <w:szCs w:val="24"/>
        </w:rPr>
        <w:t xml:space="preserve">analyzed for lead and zinc </w:t>
      </w:r>
      <w:r w:rsidRPr="00772FE4">
        <w:rPr>
          <w:sz w:val="24"/>
          <w:szCs w:val="24"/>
        </w:rPr>
        <w:t>protoporphyrin</w:t>
      </w:r>
      <w:r w:rsidRPr="00772FE4">
        <w:rPr>
          <w:sz w:val="24"/>
          <w:szCs w:val="24"/>
        </w:rPr>
        <w:t xml:space="preserve"> </w:t>
      </w:r>
      <w:r w:rsidRPr="00772FE4">
        <w:rPr>
          <w:sz w:val="24"/>
          <w:szCs w:val="24"/>
        </w:rPr>
        <w:t xml:space="preserve">levels) for </w:t>
      </w:r>
      <w:r w:rsidR="00FA259D">
        <w:rPr>
          <w:sz w:val="24"/>
          <w:szCs w:val="24"/>
        </w:rPr>
        <w:t>worker</w:t>
      </w:r>
      <w:r w:rsidRPr="00772FE4">
        <w:rPr>
          <w:sz w:val="24"/>
          <w:szCs w:val="24"/>
        </w:rPr>
        <w:t xml:space="preserve">s exposed, on any day, to lead </w:t>
      </w:r>
      <w:r>
        <w:rPr>
          <w:sz w:val="24"/>
          <w:szCs w:val="24"/>
        </w:rPr>
        <w:t xml:space="preserve">at or above </w:t>
      </w:r>
      <w:r w:rsidRPr="00772FE4">
        <w:rPr>
          <w:sz w:val="24"/>
          <w:szCs w:val="24"/>
        </w:rPr>
        <w:t>the action level;</w:t>
      </w:r>
    </w:p>
    <w:p w:rsidR="00856664" w:rsidRPr="00772FE4" w:rsidP="00856664" w14:paraId="7FBA141A" w14:textId="77777777">
      <w:pPr>
        <w:shd w:val="solid" w:color="FFFFFF" w:fill="FFFFFF"/>
        <w:tabs>
          <w:tab w:val="left" w:pos="-252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s>
        <w:ind w:left="720"/>
        <w:rPr>
          <w:sz w:val="24"/>
          <w:szCs w:val="24"/>
        </w:rPr>
      </w:pPr>
    </w:p>
    <w:p w:rsidR="00856664" w:rsidRPr="00772FE4" w:rsidP="00856664" w14:paraId="20A21A24" w14:textId="77777777">
      <w:pPr>
        <w:shd w:val="solid" w:color="FFFFFF" w:fill="FFFFFF"/>
        <w:ind w:left="360"/>
        <w:rPr>
          <w:sz w:val="24"/>
          <w:szCs w:val="24"/>
        </w:rPr>
      </w:pPr>
      <w:r w:rsidRPr="00772FE4">
        <w:rPr>
          <w:sz w:val="24"/>
          <w:szCs w:val="24"/>
        </w:rPr>
        <w:t xml:space="preserve">Periodic medical surveillance consisting of regularly scheduled blood tests (analyzed for lead and zinc protoporphyrin levels) as part of a medical surveillance program for all </w:t>
      </w:r>
      <w:r w:rsidR="00FA259D">
        <w:rPr>
          <w:sz w:val="24"/>
          <w:szCs w:val="24"/>
        </w:rPr>
        <w:t>worker</w:t>
      </w:r>
      <w:r w:rsidRPr="00772FE4">
        <w:rPr>
          <w:sz w:val="24"/>
          <w:szCs w:val="24"/>
        </w:rPr>
        <w:t xml:space="preserve">s exposed </w:t>
      </w:r>
      <w:r>
        <w:rPr>
          <w:sz w:val="24"/>
          <w:szCs w:val="24"/>
        </w:rPr>
        <w:t xml:space="preserve">at or </w:t>
      </w:r>
      <w:r w:rsidRPr="00772FE4">
        <w:rPr>
          <w:sz w:val="24"/>
          <w:szCs w:val="24"/>
        </w:rPr>
        <w:t>above the action level more than thirty days per year.  These tests are to be administered at least every two months for the first six months of employment and every six months thereafter;</w:t>
      </w:r>
    </w:p>
    <w:p w:rsidR="00856664" w:rsidRPr="00772FE4" w:rsidP="00856664" w14:paraId="05D191C0" w14:textId="77777777">
      <w:pPr>
        <w:shd w:val="solid" w:color="FFFFFF" w:fill="FFFFFF"/>
        <w:tabs>
          <w:tab w:val="left" w:pos="-252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s>
        <w:ind w:left="720"/>
        <w:rPr>
          <w:sz w:val="24"/>
          <w:szCs w:val="24"/>
        </w:rPr>
      </w:pPr>
    </w:p>
    <w:p w:rsidR="003A41FF" w:rsidP="00856664" w14:paraId="6BE8734F" w14:textId="77777777">
      <w:pPr>
        <w:shd w:val="solid" w:color="FFFFFF" w:fill="FFFFFF"/>
        <w:ind w:left="360"/>
        <w:rPr>
          <w:sz w:val="24"/>
          <w:szCs w:val="24"/>
        </w:rPr>
      </w:pPr>
      <w:r w:rsidRPr="00772FE4">
        <w:rPr>
          <w:sz w:val="24"/>
          <w:szCs w:val="24"/>
        </w:rPr>
        <w:t xml:space="preserve">Additional blood tests for all </w:t>
      </w:r>
      <w:r w:rsidR="00FA259D">
        <w:rPr>
          <w:sz w:val="24"/>
          <w:szCs w:val="24"/>
        </w:rPr>
        <w:t>worker</w:t>
      </w:r>
      <w:r w:rsidRPr="00772FE4">
        <w:rPr>
          <w:sz w:val="24"/>
          <w:szCs w:val="24"/>
        </w:rPr>
        <w:t xml:space="preserve">s exposed </w:t>
      </w:r>
      <w:r>
        <w:rPr>
          <w:sz w:val="24"/>
          <w:szCs w:val="24"/>
        </w:rPr>
        <w:t xml:space="preserve">at or </w:t>
      </w:r>
      <w:r w:rsidRPr="00772FE4">
        <w:rPr>
          <w:sz w:val="24"/>
          <w:szCs w:val="24"/>
        </w:rPr>
        <w:t>above</w:t>
      </w:r>
      <w:r w:rsidR="00D151CF">
        <w:rPr>
          <w:sz w:val="24"/>
          <w:szCs w:val="24"/>
        </w:rPr>
        <w:t xml:space="preserve"> the action level whose last </w:t>
      </w:r>
      <w:r w:rsidRPr="00772FE4">
        <w:rPr>
          <w:sz w:val="24"/>
          <w:szCs w:val="24"/>
        </w:rPr>
        <w:t xml:space="preserve">blood </w:t>
      </w:r>
    </w:p>
    <w:p w:rsidR="00856664" w:rsidRPr="00772FE4" w:rsidP="00856664" w14:paraId="53D12ED7" w14:textId="399DED8B">
      <w:pPr>
        <w:shd w:val="solid" w:color="FFFFFF" w:fill="FFFFFF"/>
        <w:ind w:left="360"/>
        <w:rPr>
          <w:sz w:val="24"/>
          <w:szCs w:val="24"/>
        </w:rPr>
      </w:pPr>
      <w:r w:rsidRPr="00772FE4">
        <w:rPr>
          <w:sz w:val="24"/>
          <w:szCs w:val="24"/>
        </w:rPr>
        <w:t>sampling and analysis indicated a blood-level at or above 40 µg/dl.  These tests are to be administered at least every two months until two consecutive blood test results indicate a blood-lead level below 40 µg/dl;</w:t>
      </w:r>
    </w:p>
    <w:p w:rsidR="00856664" w:rsidRPr="00772FE4" w:rsidP="00856664" w14:paraId="1AFEE1DF" w14:textId="77777777">
      <w:pPr>
        <w:shd w:val="solid" w:color="FFFFFF" w:fill="FFFFFF"/>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080"/>
        <w:rPr>
          <w:sz w:val="24"/>
          <w:szCs w:val="24"/>
        </w:rPr>
      </w:pPr>
    </w:p>
    <w:p w:rsidR="00856664" w:rsidRPr="00772FE4" w:rsidP="00856664" w14:paraId="3F2BF3D7" w14:textId="77777777">
      <w:pPr>
        <w:shd w:val="solid" w:color="FFFFFF" w:fill="FFFFFF"/>
        <w:ind w:left="360"/>
        <w:rPr>
          <w:sz w:val="24"/>
          <w:szCs w:val="24"/>
        </w:rPr>
      </w:pPr>
      <w:r w:rsidRPr="26F0B9F1">
        <w:rPr>
          <w:sz w:val="24"/>
          <w:szCs w:val="24"/>
        </w:rPr>
        <w:t xml:space="preserve">Follow-up blood tests for </w:t>
      </w:r>
      <w:r w:rsidRPr="26F0B9F1" w:rsidR="00FA259D">
        <w:rPr>
          <w:sz w:val="24"/>
          <w:szCs w:val="24"/>
        </w:rPr>
        <w:t>worker</w:t>
      </w:r>
      <w:r w:rsidRPr="26F0B9F1">
        <w:rPr>
          <w:sz w:val="24"/>
          <w:szCs w:val="24"/>
        </w:rPr>
        <w:t>s removed from exposure to lead due to an elevated blood-</w:t>
      </w:r>
      <w:r w:rsidRPr="26F0B9F1">
        <w:rPr>
          <w:sz w:val="24"/>
          <w:szCs w:val="24"/>
        </w:rPr>
        <w:t xml:space="preserve">lead level (at or above 50µg/dl).  These tests are to be administered within two weeks after the employer receives the results of the first blood sampling test; and </w:t>
      </w:r>
    </w:p>
    <w:p w:rsidR="00856664" w:rsidRPr="00772FE4" w:rsidP="00856664" w14:paraId="1436520E" w14:textId="77777777">
      <w:pPr>
        <w:shd w:val="solid" w:color="FFFFFF" w:fill="FFFFFF"/>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p>
    <w:p w:rsidR="00856664" w:rsidRPr="00772FE4" w:rsidP="00856664" w14:paraId="02F6997D" w14:textId="0FFC71FB">
      <w:pPr>
        <w:shd w:val="solid" w:color="FFFFFF" w:fill="FFFFFF"/>
        <w:ind w:left="360"/>
        <w:rPr>
          <w:sz w:val="24"/>
          <w:szCs w:val="24"/>
        </w:rPr>
      </w:pPr>
      <w:r w:rsidRPr="26F0B9F1">
        <w:rPr>
          <w:sz w:val="24"/>
          <w:szCs w:val="24"/>
        </w:rPr>
        <w:t xml:space="preserve">Additional blood tests for </w:t>
      </w:r>
      <w:r w:rsidRPr="26F0B9F1" w:rsidR="00FA259D">
        <w:rPr>
          <w:sz w:val="24"/>
          <w:szCs w:val="24"/>
        </w:rPr>
        <w:t>worker</w:t>
      </w:r>
      <w:r w:rsidRPr="26F0B9F1">
        <w:rPr>
          <w:sz w:val="24"/>
          <w:szCs w:val="24"/>
        </w:rPr>
        <w:t>s removed from exposure to lead due to an elevated blood-lead level (50 µg/dl or more).  These tests are to be administered at least monthly during the removal period.</w:t>
      </w:r>
    </w:p>
    <w:p w:rsidR="00856664" w:rsidRPr="00772FE4" w:rsidP="00856664" w14:paraId="496AFEF1" w14:textId="77777777">
      <w:pPr>
        <w:shd w:val="solid" w:color="FFFFFF" w:fill="FFFFFF"/>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p>
    <w:p w:rsidR="00856664" w:rsidRPr="00772FE4" w:rsidP="00856664" w14:paraId="28C335AD" w14:textId="77777777">
      <w:pPr>
        <w:shd w:val="solid" w:color="FFFFFF" w:fill="FFFFFF"/>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r w:rsidRPr="00772FE4">
        <w:rPr>
          <w:sz w:val="24"/>
          <w:szCs w:val="24"/>
        </w:rPr>
        <w:t>All biological monitoring tests must be performed by, or under the supervision of, a licensed physician.  (Blood-lead samples are often collected by occupational health nurses or other qualified health-care practitioners.)</w:t>
      </w:r>
    </w:p>
    <w:p w:rsidR="00534B69" w:rsidP="00856664" w14:paraId="3EBF9C43" w14:textId="77777777">
      <w:pPr>
        <w:shd w:val="solid" w:color="FFFFFF" w:fill="FFFFFF"/>
        <w:rPr>
          <w:sz w:val="24"/>
          <w:szCs w:val="24"/>
          <w:u w:val="single"/>
        </w:rPr>
      </w:pPr>
    </w:p>
    <w:p w:rsidR="00856664" w:rsidRPr="00772FE4" w:rsidP="00856664" w14:paraId="622C71F2" w14:textId="77777777">
      <w:pPr>
        <w:shd w:val="solid" w:color="FFFFFF" w:fill="FFFFFF"/>
        <w:rPr>
          <w:sz w:val="24"/>
          <w:szCs w:val="24"/>
        </w:rPr>
      </w:pPr>
      <w:r w:rsidRPr="00772FE4">
        <w:rPr>
          <w:sz w:val="24"/>
          <w:szCs w:val="24"/>
          <w:u w:val="single"/>
        </w:rPr>
        <w:t>Employee Notification of Results</w:t>
      </w:r>
      <w:r w:rsidRPr="00772FE4">
        <w:rPr>
          <w:sz w:val="24"/>
          <w:szCs w:val="24"/>
        </w:rPr>
        <w:t xml:space="preserve"> (§1926.62(j)(2)(iv))</w:t>
      </w:r>
    </w:p>
    <w:p w:rsidR="00856664" w:rsidRPr="00772FE4" w:rsidP="00856664" w14:paraId="5E1C461A" w14:textId="77777777">
      <w:pPr>
        <w:shd w:val="solid" w:color="FFFFFF" w:fill="FFFFFF"/>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p>
    <w:p w:rsidR="00856664" w:rsidRPr="00772FE4" w:rsidP="00856664" w14:paraId="7DBA3094" w14:textId="326191E0">
      <w:pPr>
        <w:shd w:val="solid" w:color="FFFFFF" w:fill="FFFFFF"/>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r w:rsidRPr="00772FE4">
        <w:rPr>
          <w:sz w:val="24"/>
          <w:szCs w:val="24"/>
        </w:rPr>
        <w:t xml:space="preserve">Employer must give each </w:t>
      </w:r>
      <w:r w:rsidR="00FA259D">
        <w:rPr>
          <w:sz w:val="24"/>
          <w:szCs w:val="24"/>
        </w:rPr>
        <w:t>worker</w:t>
      </w:r>
      <w:r w:rsidRPr="00772FE4">
        <w:rPr>
          <w:sz w:val="24"/>
          <w:szCs w:val="24"/>
        </w:rPr>
        <w:t xml:space="preserve"> written notification of his or her blood-lead level within five </w:t>
      </w:r>
      <w:r w:rsidR="00D151CF">
        <w:rPr>
          <w:sz w:val="24"/>
          <w:szCs w:val="24"/>
        </w:rPr>
        <w:t>w</w:t>
      </w:r>
      <w:r w:rsidRPr="00772FE4">
        <w:rPr>
          <w:sz w:val="24"/>
          <w:szCs w:val="24"/>
        </w:rPr>
        <w:t xml:space="preserve">orking days after the receipt of biological monitoring results.  Employers must also notify each </w:t>
      </w:r>
      <w:r w:rsidR="00FA259D">
        <w:rPr>
          <w:sz w:val="24"/>
          <w:szCs w:val="24"/>
        </w:rPr>
        <w:t>worker</w:t>
      </w:r>
      <w:r w:rsidRPr="00772FE4">
        <w:rPr>
          <w:sz w:val="24"/>
          <w:szCs w:val="24"/>
        </w:rPr>
        <w:t xml:space="preserve"> whose blood-lead level </w:t>
      </w:r>
      <w:r>
        <w:rPr>
          <w:sz w:val="24"/>
          <w:szCs w:val="24"/>
        </w:rPr>
        <w:t xml:space="preserve">is at or above </w:t>
      </w:r>
      <w:r w:rsidRPr="00772FE4">
        <w:rPr>
          <w:sz w:val="24"/>
          <w:szCs w:val="24"/>
        </w:rPr>
        <w:t xml:space="preserve">40µg/dl that the Standard requires temporary medical removal, with medical removal protection benefits, when a </w:t>
      </w:r>
      <w:r w:rsidR="00FA259D">
        <w:rPr>
          <w:sz w:val="24"/>
          <w:szCs w:val="24"/>
        </w:rPr>
        <w:t>worker</w:t>
      </w:r>
      <w:r w:rsidRPr="00772FE4">
        <w:rPr>
          <w:sz w:val="24"/>
          <w:szCs w:val="24"/>
        </w:rPr>
        <w:t xml:space="preserve">’s blood-lead level </w:t>
      </w:r>
      <w:r>
        <w:rPr>
          <w:sz w:val="24"/>
          <w:szCs w:val="24"/>
        </w:rPr>
        <w:t xml:space="preserve">is at or above </w:t>
      </w:r>
      <w:r w:rsidRPr="00772FE4">
        <w:rPr>
          <w:sz w:val="24"/>
          <w:szCs w:val="24"/>
        </w:rPr>
        <w:t>50 µg/dl.</w:t>
      </w:r>
    </w:p>
    <w:p w:rsidR="00856664" w:rsidRPr="00772FE4" w:rsidP="00856664" w14:paraId="6AE69580" w14:textId="77777777">
      <w:pPr>
        <w:shd w:val="solid" w:color="FFFFFF" w:fill="FFFFFF"/>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p>
    <w:p w:rsidR="00856664" w:rsidRPr="00772FE4" w:rsidP="00856664" w14:paraId="2B023388" w14:textId="77777777">
      <w:pPr>
        <w:shd w:val="solid" w:color="FFFFFF" w:fill="FFFFFF"/>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r w:rsidRPr="00772FE4">
        <w:rPr>
          <w:sz w:val="24"/>
          <w:szCs w:val="24"/>
          <w:u w:val="single"/>
        </w:rPr>
        <w:t>Medical Examinations and Consultations</w:t>
      </w:r>
      <w:r w:rsidRPr="00772FE4">
        <w:rPr>
          <w:sz w:val="24"/>
          <w:szCs w:val="24"/>
        </w:rPr>
        <w:t xml:space="preserve"> (§1926.62(j)(3))</w:t>
      </w:r>
    </w:p>
    <w:p w:rsidR="00856664" w:rsidRPr="00772FE4" w:rsidP="00856664" w14:paraId="0E7FAEC4" w14:textId="77777777">
      <w:pPr>
        <w:shd w:val="solid" w:color="FFFFFF" w:fill="FFFFFF"/>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p>
    <w:p w:rsidR="00856664" w:rsidRPr="00772FE4" w:rsidP="00856664" w14:paraId="53605E2F" w14:textId="77777777">
      <w:pPr>
        <w:shd w:val="solid" w:color="FFFFFF" w:fill="FFFFFF"/>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r w:rsidRPr="00772FE4">
        <w:rPr>
          <w:sz w:val="24"/>
          <w:szCs w:val="24"/>
        </w:rPr>
        <w:t xml:space="preserve">Employers are required to provide medical examinations and/or consultations to the following categories of </w:t>
      </w:r>
      <w:r w:rsidR="00FA259D">
        <w:rPr>
          <w:sz w:val="24"/>
          <w:szCs w:val="24"/>
        </w:rPr>
        <w:t>worker</w:t>
      </w:r>
      <w:r w:rsidRPr="00772FE4">
        <w:rPr>
          <w:sz w:val="24"/>
          <w:szCs w:val="24"/>
        </w:rPr>
        <w:t>s:</w:t>
      </w:r>
    </w:p>
    <w:p w:rsidR="00856664" w:rsidRPr="00772FE4" w:rsidP="00856664" w14:paraId="330A07C4" w14:textId="77777777">
      <w:pPr>
        <w:shd w:val="solid" w:color="FFFFFF" w:fill="FFFFFF"/>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rPr>
          <w:sz w:val="24"/>
          <w:szCs w:val="24"/>
        </w:rPr>
      </w:pPr>
    </w:p>
    <w:p w:rsidR="00856664" w:rsidRPr="00772FE4" w:rsidP="00856664" w14:paraId="22D8CA1D" w14:textId="77777777">
      <w:pPr>
        <w:shd w:val="solid" w:color="FFFFFF" w:fill="FFFFFF"/>
        <w:ind w:left="360"/>
        <w:rPr>
          <w:sz w:val="24"/>
          <w:szCs w:val="24"/>
        </w:rPr>
      </w:pPr>
      <w:r>
        <w:rPr>
          <w:sz w:val="24"/>
          <w:szCs w:val="24"/>
        </w:rPr>
        <w:t>Worker</w:t>
      </w:r>
      <w:r w:rsidRPr="00772FE4">
        <w:rPr>
          <w:sz w:val="24"/>
          <w:szCs w:val="24"/>
        </w:rPr>
        <w:t xml:space="preserve">s exposed </w:t>
      </w:r>
      <w:r w:rsidR="00397FA1">
        <w:rPr>
          <w:sz w:val="24"/>
          <w:szCs w:val="24"/>
        </w:rPr>
        <w:t xml:space="preserve">at or </w:t>
      </w:r>
      <w:r w:rsidRPr="00772FE4">
        <w:rPr>
          <w:sz w:val="24"/>
          <w:szCs w:val="24"/>
        </w:rPr>
        <w:t xml:space="preserve">above the action level more than thirty days per year </w:t>
      </w:r>
      <w:r w:rsidR="00935EE1">
        <w:rPr>
          <w:sz w:val="24"/>
          <w:szCs w:val="24"/>
        </w:rPr>
        <w:t xml:space="preserve">or </w:t>
      </w:r>
      <w:r w:rsidRPr="00772FE4">
        <w:rPr>
          <w:sz w:val="24"/>
          <w:szCs w:val="24"/>
        </w:rPr>
        <w:t>with blood-lead levels at or above 40µg/dl;</w:t>
      </w:r>
    </w:p>
    <w:p w:rsidR="00856664" w:rsidRPr="00772FE4" w:rsidP="00856664" w14:paraId="71CE8131" w14:textId="77777777">
      <w:pPr>
        <w:shd w:val="solid" w:color="FFFFFF" w:fill="FFFFFF"/>
        <w:tabs>
          <w:tab w:val="left" w:pos="0"/>
          <w:tab w:val="left" w:pos="810"/>
          <w:tab w:val="left" w:pos="1440"/>
          <w:tab w:val="left" w:pos="2160"/>
          <w:tab w:val="left" w:pos="2880"/>
          <w:tab w:val="left" w:pos="3600"/>
          <w:tab w:val="left" w:pos="4320"/>
          <w:tab w:val="left" w:pos="5040"/>
          <w:tab w:val="left" w:pos="5760"/>
          <w:tab w:val="left" w:pos="6480"/>
          <w:tab w:val="left" w:pos="7200"/>
          <w:tab w:val="left" w:pos="7920"/>
        </w:tabs>
        <w:ind w:left="360"/>
        <w:rPr>
          <w:sz w:val="24"/>
          <w:szCs w:val="24"/>
        </w:rPr>
      </w:pPr>
    </w:p>
    <w:p w:rsidR="00856664" w:rsidRPr="00772FE4" w:rsidP="00856664" w14:paraId="1A3F19A8" w14:textId="77777777">
      <w:pPr>
        <w:shd w:val="solid" w:color="FFFFFF" w:fill="FFFFFF"/>
        <w:tabs>
          <w:tab w:val="left" w:pos="-2880"/>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360"/>
        <w:rPr>
          <w:sz w:val="24"/>
          <w:szCs w:val="24"/>
        </w:rPr>
      </w:pPr>
      <w:r>
        <w:rPr>
          <w:sz w:val="24"/>
          <w:szCs w:val="24"/>
        </w:rPr>
        <w:t>Worker</w:t>
      </w:r>
      <w:r w:rsidRPr="00772FE4">
        <w:rPr>
          <w:sz w:val="24"/>
          <w:szCs w:val="24"/>
        </w:rPr>
        <w:t>s with signs or symptoms associated with lead intoxication;</w:t>
      </w:r>
    </w:p>
    <w:p w:rsidR="00856664" w:rsidRPr="00772FE4" w:rsidP="00856664" w14:paraId="01C80865" w14:textId="77777777">
      <w:pPr>
        <w:shd w:val="solid" w:color="FFFFFF" w:fill="FFFFFF"/>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rPr>
          <w:sz w:val="24"/>
          <w:szCs w:val="24"/>
        </w:rPr>
      </w:pPr>
    </w:p>
    <w:p w:rsidR="00856664" w:rsidRPr="00772FE4" w:rsidP="00856664" w14:paraId="71F6AD4E" w14:textId="77777777">
      <w:pPr>
        <w:shd w:val="solid" w:color="FFFFFF" w:fill="FFFFFF"/>
        <w:tabs>
          <w:tab w:val="left" w:pos="-2880"/>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360"/>
        <w:rPr>
          <w:sz w:val="24"/>
          <w:szCs w:val="24"/>
        </w:rPr>
      </w:pPr>
      <w:r>
        <w:rPr>
          <w:sz w:val="24"/>
          <w:szCs w:val="24"/>
        </w:rPr>
        <w:t>Worker</w:t>
      </w:r>
      <w:r w:rsidRPr="00772FE4">
        <w:rPr>
          <w:sz w:val="24"/>
          <w:szCs w:val="24"/>
        </w:rPr>
        <w:t>s desiring medical advice about the interaction of lead exposure and reproduction;</w:t>
      </w:r>
    </w:p>
    <w:p w:rsidR="00856664" w:rsidRPr="00772FE4" w:rsidP="00856664" w14:paraId="1F638665" w14:textId="77777777">
      <w:pPr>
        <w:shd w:val="solid" w:color="FFFFFF" w:fill="FFFFFF"/>
        <w:tabs>
          <w:tab w:val="left" w:pos="-2880"/>
          <w:tab w:val="left" w:pos="0"/>
          <w:tab w:val="left" w:pos="1440"/>
          <w:tab w:val="left" w:pos="2160"/>
          <w:tab w:val="left" w:pos="2880"/>
          <w:tab w:val="left" w:pos="3600"/>
          <w:tab w:val="left" w:pos="4320"/>
          <w:tab w:val="left" w:pos="5040"/>
          <w:tab w:val="left" w:pos="5760"/>
          <w:tab w:val="left" w:pos="6480"/>
          <w:tab w:val="left" w:pos="7200"/>
          <w:tab w:val="left" w:pos="7920"/>
        </w:tabs>
        <w:rPr>
          <w:sz w:val="24"/>
          <w:szCs w:val="24"/>
        </w:rPr>
      </w:pPr>
    </w:p>
    <w:p w:rsidR="00856664" w:rsidRPr="00772FE4" w:rsidP="00856664" w14:paraId="4827A13D" w14:textId="77777777">
      <w:pPr>
        <w:shd w:val="solid" w:color="FFFFFF" w:fill="FFFFFF"/>
        <w:tabs>
          <w:tab w:val="left" w:pos="-2880"/>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360"/>
        <w:rPr>
          <w:sz w:val="24"/>
          <w:szCs w:val="24"/>
        </w:rPr>
      </w:pPr>
      <w:r>
        <w:rPr>
          <w:sz w:val="24"/>
          <w:szCs w:val="24"/>
        </w:rPr>
        <w:t>Worker</w:t>
      </w:r>
      <w:r w:rsidRPr="00772FE4">
        <w:rPr>
          <w:sz w:val="24"/>
          <w:szCs w:val="24"/>
        </w:rPr>
        <w:t>s who are pregnant;</w:t>
      </w:r>
    </w:p>
    <w:p w:rsidR="00856664" w:rsidRPr="00772FE4" w:rsidP="00856664" w14:paraId="3361851E" w14:textId="77777777">
      <w:pPr>
        <w:shd w:val="solid" w:color="FFFFFF" w:fill="FFFFFF"/>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p>
    <w:p w:rsidR="00856664" w:rsidRPr="00772FE4" w:rsidP="00856664" w14:paraId="3F3C8F37" w14:textId="77777777">
      <w:pPr>
        <w:shd w:val="solid" w:color="FFFFFF" w:fill="FFFFFF"/>
        <w:tabs>
          <w:tab w:val="left" w:pos="-2880"/>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360"/>
        <w:rPr>
          <w:sz w:val="24"/>
          <w:szCs w:val="24"/>
        </w:rPr>
      </w:pPr>
      <w:r>
        <w:rPr>
          <w:sz w:val="24"/>
          <w:szCs w:val="24"/>
        </w:rPr>
        <w:t>Worker</w:t>
      </w:r>
      <w:r w:rsidRPr="00772FE4">
        <w:rPr>
          <w:sz w:val="24"/>
          <w:szCs w:val="24"/>
        </w:rPr>
        <w:t>s experiencing difficulty in breathing during a respirator fit test or during use; and</w:t>
      </w:r>
    </w:p>
    <w:p w:rsidR="00856664" w:rsidRPr="00772FE4" w:rsidP="00856664" w14:paraId="114EF71E" w14:textId="77777777">
      <w:pPr>
        <w:shd w:val="solid" w:color="FFFFFF" w:fill="FFFFFF"/>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p>
    <w:p w:rsidR="00856664" w:rsidRPr="00772FE4" w:rsidP="00856664" w14:paraId="1D6AEDFA" w14:textId="77777777">
      <w:pPr>
        <w:shd w:val="solid" w:color="FFFFFF" w:fill="FFFFFF"/>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360"/>
        <w:rPr>
          <w:sz w:val="24"/>
          <w:szCs w:val="24"/>
        </w:rPr>
      </w:pPr>
      <w:r>
        <w:rPr>
          <w:sz w:val="24"/>
          <w:szCs w:val="24"/>
        </w:rPr>
        <w:t>Worker</w:t>
      </w:r>
      <w:r w:rsidRPr="00772FE4">
        <w:rPr>
          <w:sz w:val="24"/>
          <w:szCs w:val="24"/>
        </w:rPr>
        <w:t>s medically removed from lead exposure or limited by a final medical determination.</w:t>
      </w:r>
    </w:p>
    <w:p w:rsidR="00856664" w:rsidRPr="00772FE4" w:rsidP="00856664" w14:paraId="2A384C84" w14:textId="77777777">
      <w:pPr>
        <w:shd w:val="solid" w:color="FFFFFF" w:fill="FFFFFF"/>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u w:val="single"/>
        </w:rPr>
      </w:pPr>
    </w:p>
    <w:p w:rsidR="00856664" w:rsidRPr="00772FE4" w:rsidP="00856664" w14:paraId="4CDC1C60" w14:textId="77777777">
      <w:pPr>
        <w:shd w:val="solid" w:color="FFFFFF" w:fill="FFFFFF"/>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r w:rsidRPr="00772FE4">
        <w:rPr>
          <w:sz w:val="24"/>
          <w:szCs w:val="24"/>
          <w:u w:val="single"/>
        </w:rPr>
        <w:t>Notification of Multiple Physician Review Options</w:t>
      </w:r>
      <w:r w:rsidRPr="00772FE4">
        <w:rPr>
          <w:sz w:val="24"/>
          <w:szCs w:val="24"/>
        </w:rPr>
        <w:t xml:space="preserve"> (§1926.62(j)(3)(iii)(B))</w:t>
      </w:r>
    </w:p>
    <w:p w:rsidR="00856664" w:rsidRPr="00772FE4" w:rsidP="00856664" w14:paraId="33396019" w14:textId="77777777">
      <w:pPr>
        <w:shd w:val="solid" w:color="FFFFFF" w:fill="FFFFFF"/>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p>
    <w:p w:rsidR="00856664" w:rsidRPr="00772FE4" w:rsidP="00856664" w14:paraId="3B287507" w14:textId="519034AA">
      <w:pPr>
        <w:shd w:val="solid" w:color="FFFFFF" w:fill="FFFFFF"/>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r w:rsidRPr="00772FE4">
        <w:rPr>
          <w:sz w:val="24"/>
          <w:szCs w:val="24"/>
        </w:rPr>
        <w:t xml:space="preserve">The Lead in Construction Standard requires employers to promptly notify each </w:t>
      </w:r>
      <w:r w:rsidR="00FA259D">
        <w:rPr>
          <w:sz w:val="24"/>
          <w:szCs w:val="24"/>
        </w:rPr>
        <w:t>worker</w:t>
      </w:r>
      <w:r w:rsidRPr="00772FE4">
        <w:rPr>
          <w:sz w:val="24"/>
          <w:szCs w:val="24"/>
        </w:rPr>
        <w:t xml:space="preserve"> of his or her right to seek a second medical opinion after each occasion during which a physician conducts a medical examination or consultation.</w:t>
      </w:r>
    </w:p>
    <w:p w:rsidR="00856664" w:rsidRPr="00772FE4" w:rsidP="00856664" w14:paraId="1A1E4E22" w14:textId="77777777">
      <w:pPr>
        <w:shd w:val="solid" w:color="FFFFFF" w:fill="FFFFFF"/>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p>
    <w:p w:rsidR="00856664" w:rsidRPr="00772FE4" w:rsidP="00856664" w14:paraId="17A837DC" w14:textId="77777777">
      <w:pPr>
        <w:shd w:val="solid" w:color="FFFFFF" w:fill="FFFFFF"/>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r w:rsidRPr="00772FE4">
        <w:rPr>
          <w:sz w:val="24"/>
          <w:szCs w:val="24"/>
          <w:u w:val="single"/>
        </w:rPr>
        <w:t>Information Provided to Examining and Consulting Physicians</w:t>
      </w:r>
      <w:r w:rsidRPr="00772FE4">
        <w:rPr>
          <w:sz w:val="24"/>
          <w:szCs w:val="24"/>
        </w:rPr>
        <w:t xml:space="preserve"> (§1926.62(j)(3)(iv))</w:t>
      </w:r>
    </w:p>
    <w:p w:rsidR="00856664" w:rsidRPr="00772FE4" w:rsidP="00856664" w14:paraId="2B73ADAB" w14:textId="77777777">
      <w:pPr>
        <w:shd w:val="solid" w:color="FFFFFF" w:fill="FFFFFF"/>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p>
    <w:p w:rsidR="00856664" w:rsidRPr="00772FE4" w:rsidP="00856664" w14:paraId="0FDA3C2F" w14:textId="717ECDA5">
      <w:pPr>
        <w:shd w:val="solid" w:color="FFFFFF" w:fill="FFFFFF"/>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r w:rsidRPr="00772FE4">
        <w:rPr>
          <w:sz w:val="24"/>
          <w:szCs w:val="24"/>
        </w:rPr>
        <w:t xml:space="preserve">Employers must provide the physician conducting the medical examination or consultation </w:t>
      </w:r>
      <w:r w:rsidR="00590653">
        <w:rPr>
          <w:sz w:val="24"/>
          <w:szCs w:val="24"/>
        </w:rPr>
        <w:t xml:space="preserve">with </w:t>
      </w:r>
      <w:r w:rsidRPr="00772FE4">
        <w:rPr>
          <w:sz w:val="24"/>
          <w:szCs w:val="24"/>
        </w:rPr>
        <w:t>the following</w:t>
      </w:r>
      <w:r w:rsidR="00590653">
        <w:rPr>
          <w:sz w:val="24"/>
          <w:szCs w:val="24"/>
        </w:rPr>
        <w:t xml:space="preserve"> information</w:t>
      </w:r>
      <w:r w:rsidRPr="00772FE4">
        <w:rPr>
          <w:sz w:val="24"/>
          <w:szCs w:val="24"/>
        </w:rPr>
        <w:t xml:space="preserve">: a copy of the Standard and appendices; a description of the </w:t>
      </w:r>
      <w:r w:rsidR="00FA259D">
        <w:rPr>
          <w:sz w:val="24"/>
          <w:szCs w:val="24"/>
        </w:rPr>
        <w:t>worker</w:t>
      </w:r>
      <w:r w:rsidRPr="00772FE4">
        <w:rPr>
          <w:sz w:val="24"/>
          <w:szCs w:val="24"/>
        </w:rPr>
        <w:t xml:space="preserve">’s lead-exposed duties; the </w:t>
      </w:r>
      <w:r w:rsidR="00FA259D">
        <w:rPr>
          <w:sz w:val="24"/>
          <w:szCs w:val="24"/>
        </w:rPr>
        <w:t>worker</w:t>
      </w:r>
      <w:r w:rsidRPr="00772FE4">
        <w:rPr>
          <w:sz w:val="24"/>
          <w:szCs w:val="24"/>
        </w:rPr>
        <w:t xml:space="preserve">’s exposure level; a description of the personal protective equipment used; </w:t>
      </w:r>
      <w:r w:rsidR="00C42E32">
        <w:rPr>
          <w:sz w:val="24"/>
          <w:szCs w:val="24"/>
        </w:rPr>
        <w:t>p</w:t>
      </w:r>
      <w:r w:rsidRPr="00772FE4">
        <w:rPr>
          <w:sz w:val="24"/>
          <w:szCs w:val="24"/>
        </w:rPr>
        <w:t xml:space="preserve">rior blood-lead test results; and any prior written medical opinions concerning the </w:t>
      </w:r>
      <w:r w:rsidR="00FA259D">
        <w:rPr>
          <w:sz w:val="24"/>
          <w:szCs w:val="24"/>
        </w:rPr>
        <w:t>worker</w:t>
      </w:r>
      <w:r w:rsidRPr="00772FE4">
        <w:rPr>
          <w:sz w:val="24"/>
          <w:szCs w:val="24"/>
        </w:rPr>
        <w:t xml:space="preserve"> in the employer’s control.</w:t>
      </w:r>
    </w:p>
    <w:p w:rsidR="00856664" w:rsidRPr="00772FE4" w:rsidP="00856664" w14:paraId="4243A05B" w14:textId="77777777">
      <w:pPr>
        <w:shd w:val="solid" w:color="FFFFFF" w:fill="FFFFFF"/>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p>
    <w:p w:rsidR="00856664" w:rsidRPr="00772FE4" w:rsidP="00856664" w14:paraId="376B8F43" w14:textId="77777777">
      <w:pPr>
        <w:shd w:val="solid" w:color="FFFFFF" w:fill="FFFFFF"/>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r w:rsidRPr="00772FE4">
        <w:rPr>
          <w:sz w:val="24"/>
          <w:szCs w:val="24"/>
          <w:u w:val="single"/>
        </w:rPr>
        <w:t>Physician's Written Medical Op</w:t>
      </w:r>
      <w:r>
        <w:rPr>
          <w:sz w:val="24"/>
          <w:szCs w:val="24"/>
          <w:u w:val="single"/>
        </w:rPr>
        <w:t>inion</w:t>
      </w:r>
      <w:r w:rsidRPr="00772FE4">
        <w:rPr>
          <w:sz w:val="24"/>
          <w:szCs w:val="24"/>
        </w:rPr>
        <w:t xml:space="preserve"> (§1926.62(j)(3)(v))</w:t>
      </w:r>
    </w:p>
    <w:p w:rsidR="00856664" w:rsidRPr="00772FE4" w:rsidP="00856664" w14:paraId="3463CCC4" w14:textId="77777777">
      <w:pPr>
        <w:shd w:val="solid" w:color="FFFFFF" w:fill="FFFFFF"/>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p>
    <w:p w:rsidR="00856664" w:rsidRPr="00772FE4" w:rsidP="00856664" w14:paraId="73B3435B" w14:textId="77777777">
      <w:pPr>
        <w:shd w:val="solid" w:color="FFFFFF" w:fill="FFFFFF"/>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r w:rsidRPr="00772FE4">
        <w:rPr>
          <w:sz w:val="24"/>
          <w:szCs w:val="24"/>
        </w:rPr>
        <w:t xml:space="preserve">The Standard requires that employers obtain a written medical opinion from the supervising, examining, or consulting physician for each session of biological monitoring, medical examination, or consultation, and provide it to the affected </w:t>
      </w:r>
      <w:r w:rsidR="00FA259D">
        <w:rPr>
          <w:sz w:val="24"/>
          <w:szCs w:val="24"/>
        </w:rPr>
        <w:t>worker</w:t>
      </w:r>
      <w:r w:rsidRPr="00772FE4">
        <w:rPr>
          <w:sz w:val="24"/>
          <w:szCs w:val="24"/>
        </w:rPr>
        <w:t>.</w:t>
      </w:r>
    </w:p>
    <w:p w:rsidR="00856664" w:rsidRPr="00772FE4" w:rsidP="00856664" w14:paraId="3F2BF730" w14:textId="77777777">
      <w:pPr>
        <w:shd w:val="solid" w:color="FFFFFF" w:fill="FFFFFF"/>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p>
    <w:p w:rsidR="00856664" w:rsidRPr="00772FE4" w:rsidP="00856664" w14:paraId="14B6D378" w14:textId="77777777">
      <w:pPr>
        <w:shd w:val="solid" w:color="FFFFFF" w:fill="FFFFFF"/>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r w:rsidRPr="00772FE4">
        <w:rPr>
          <w:sz w:val="24"/>
          <w:szCs w:val="24"/>
          <w:u w:val="single"/>
        </w:rPr>
        <w:t xml:space="preserve">Chelation Notification </w:t>
      </w:r>
      <w:r w:rsidRPr="00772FE4">
        <w:rPr>
          <w:sz w:val="24"/>
          <w:szCs w:val="24"/>
        </w:rPr>
        <w:t>(§1926.62(j)(4)(i))</w:t>
      </w:r>
    </w:p>
    <w:p w:rsidR="00856664" w:rsidRPr="00772FE4" w:rsidP="00856664" w14:paraId="44DB4CB4" w14:textId="77777777">
      <w:pPr>
        <w:shd w:val="solid" w:color="FFFFFF" w:fill="FFFFFF"/>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p>
    <w:p w:rsidR="00856664" w:rsidRPr="00772FE4" w:rsidP="00856664" w14:paraId="2C1A7261" w14:textId="77777777">
      <w:pPr>
        <w:shd w:val="solid" w:color="FFFFFF" w:fill="FFFFFF"/>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r w:rsidRPr="00772FE4">
        <w:rPr>
          <w:sz w:val="24"/>
          <w:szCs w:val="24"/>
        </w:rPr>
        <w:t xml:space="preserve">In accordance with the Standard, if therapeutic or diagnostic chelation is performed on a lead-poisoned </w:t>
      </w:r>
      <w:r w:rsidR="00FA259D">
        <w:rPr>
          <w:sz w:val="24"/>
          <w:szCs w:val="24"/>
        </w:rPr>
        <w:t>worker</w:t>
      </w:r>
      <w:r w:rsidRPr="00772FE4">
        <w:rPr>
          <w:sz w:val="24"/>
          <w:szCs w:val="24"/>
        </w:rPr>
        <w:t xml:space="preserve">, the </w:t>
      </w:r>
      <w:r w:rsidR="00FA259D">
        <w:rPr>
          <w:sz w:val="24"/>
          <w:szCs w:val="24"/>
        </w:rPr>
        <w:t>worker</w:t>
      </w:r>
      <w:r w:rsidRPr="00772FE4">
        <w:rPr>
          <w:sz w:val="24"/>
          <w:szCs w:val="24"/>
        </w:rPr>
        <w:t xml:space="preserve"> must be notified, in writing, prior to the occurrence of the chelation.  In general, chelation is only performed in severe cases of lead intoxication.</w:t>
      </w:r>
    </w:p>
    <w:p w:rsidR="00856664" w:rsidRPr="00772FE4" w:rsidP="00856664" w14:paraId="0DA2B6AD" w14:textId="77777777">
      <w:pPr>
        <w:shd w:val="solid" w:color="FFFFFF" w:fill="FFFFFF"/>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p>
    <w:p w:rsidR="00856664" w:rsidRPr="00772FE4" w:rsidP="00856664" w14:paraId="3646D09B" w14:textId="77777777">
      <w:pPr>
        <w:shd w:val="solid" w:color="FFFFFF" w:fill="FFFFFF"/>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r w:rsidRPr="00772FE4">
        <w:rPr>
          <w:sz w:val="24"/>
          <w:szCs w:val="24"/>
          <w:u w:val="single"/>
        </w:rPr>
        <w:t>Employee Information and Training</w:t>
      </w:r>
      <w:r w:rsidRPr="00772FE4">
        <w:rPr>
          <w:sz w:val="24"/>
          <w:szCs w:val="24"/>
        </w:rPr>
        <w:t xml:space="preserve"> (§1926.62(l))</w:t>
      </w:r>
    </w:p>
    <w:p w:rsidR="00856664" w:rsidP="00856664" w14:paraId="55BDA845" w14:textId="77777777">
      <w:pPr>
        <w:shd w:val="solid" w:color="FFFFFF" w:fill="FFFFFF"/>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p>
    <w:p w:rsidR="00932768" w:rsidRPr="00932768" w:rsidP="00932768" w14:paraId="67ED305D" w14:textId="2988A531">
      <w:pPr>
        <w:shd w:val="solid" w:color="FFFFFF" w:fill="FFFFFF"/>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r>
        <w:rPr>
          <w:sz w:val="24"/>
          <w:szCs w:val="24"/>
        </w:rPr>
        <w:t xml:space="preserve">Communication of Hazards </w:t>
      </w:r>
      <w:r w:rsidRPr="00932768">
        <w:rPr>
          <w:sz w:val="24"/>
          <w:szCs w:val="24"/>
        </w:rPr>
        <w:t>(</w:t>
      </w:r>
      <w:r w:rsidRPr="00606977">
        <w:rPr>
          <w:sz w:val="24"/>
          <w:szCs w:val="24"/>
        </w:rPr>
        <w:t>§</w:t>
      </w:r>
      <w:r w:rsidRPr="00932768">
        <w:rPr>
          <w:sz w:val="24"/>
          <w:szCs w:val="24"/>
        </w:rPr>
        <w:t xml:space="preserve"> 19</w:t>
      </w:r>
      <w:r>
        <w:rPr>
          <w:sz w:val="24"/>
          <w:szCs w:val="24"/>
        </w:rPr>
        <w:t>26</w:t>
      </w:r>
      <w:r w:rsidRPr="00606977">
        <w:rPr>
          <w:sz w:val="24"/>
          <w:szCs w:val="24"/>
        </w:rPr>
        <w:t>.</w:t>
      </w:r>
      <w:r w:rsidR="00861B90">
        <w:rPr>
          <w:sz w:val="24"/>
          <w:szCs w:val="24"/>
        </w:rPr>
        <w:t>62</w:t>
      </w:r>
      <w:r w:rsidRPr="00606977">
        <w:rPr>
          <w:sz w:val="24"/>
          <w:szCs w:val="24"/>
        </w:rPr>
        <w:t>(l)(1)</w:t>
      </w:r>
      <w:r w:rsidR="00BC6D82">
        <w:rPr>
          <w:sz w:val="24"/>
          <w:szCs w:val="24"/>
        </w:rPr>
        <w:t>(i)</w:t>
      </w:r>
      <w:r w:rsidR="00531016">
        <w:rPr>
          <w:sz w:val="24"/>
          <w:szCs w:val="24"/>
        </w:rPr>
        <w:t>, 1926.62(1)(ii), 1926.62(1)(iii) and 1926.62 (1)(iv)</w:t>
      </w:r>
      <w:r w:rsidRPr="00606977">
        <w:rPr>
          <w:sz w:val="24"/>
          <w:szCs w:val="24"/>
        </w:rPr>
        <w:t>)</w:t>
      </w:r>
    </w:p>
    <w:p w:rsidR="00932768" w:rsidRPr="00772FE4" w:rsidP="00856664" w14:paraId="11653CB3" w14:textId="77777777">
      <w:pPr>
        <w:shd w:val="solid" w:color="FFFFFF" w:fill="FFFFFF"/>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p>
    <w:p w:rsidR="00BC6D82" w:rsidRPr="00BC6D82" w:rsidP="00BC6D82" w14:paraId="112EE5A0" w14:textId="4A0E5638">
      <w:pPr>
        <w:tabs>
          <w:tab w:val="left" w:pos="360"/>
          <w:tab w:val="left" w:pos="960"/>
          <w:tab w:val="left" w:pos="1560"/>
          <w:tab w:val="left" w:pos="2160"/>
          <w:tab w:val="left" w:pos="2760"/>
          <w:tab w:val="left" w:pos="3360"/>
          <w:tab w:val="left" w:pos="4080"/>
          <w:tab w:val="left" w:pos="4680"/>
          <w:tab w:val="left" w:pos="5280"/>
          <w:tab w:val="left" w:pos="5880"/>
        </w:tabs>
        <w:rPr>
          <w:sz w:val="24"/>
          <w:szCs w:val="24"/>
        </w:rPr>
      </w:pPr>
      <w:r w:rsidRPr="00772FE4">
        <w:rPr>
          <w:sz w:val="24"/>
          <w:szCs w:val="24"/>
        </w:rPr>
        <w:t xml:space="preserve">The Standard requires employers to communicate information concerning lead hazards to all </w:t>
      </w:r>
      <w:r w:rsidR="00FA259D">
        <w:rPr>
          <w:sz w:val="24"/>
          <w:szCs w:val="24"/>
        </w:rPr>
        <w:t>worker</w:t>
      </w:r>
      <w:r w:rsidRPr="00772FE4">
        <w:rPr>
          <w:sz w:val="24"/>
          <w:szCs w:val="24"/>
        </w:rPr>
        <w:t xml:space="preserve">s exposed to lead in accordance with the Hazard Communication Standard for the Construction Industry, 1926.59.  </w:t>
      </w:r>
      <w:r w:rsidRPr="00BC6D82">
        <w:rPr>
          <w:sz w:val="24"/>
          <w:szCs w:val="24"/>
        </w:rPr>
        <w:t>The employer shall ensure that at least the following hazards are addressed:</w:t>
      </w:r>
      <w:r>
        <w:rPr>
          <w:sz w:val="24"/>
          <w:szCs w:val="24"/>
        </w:rPr>
        <w:t xml:space="preserve"> r</w:t>
      </w:r>
      <w:r w:rsidRPr="00BC6D82">
        <w:rPr>
          <w:sz w:val="24"/>
          <w:szCs w:val="24"/>
        </w:rPr>
        <w:t>eproductive/developmental toxicity;</w:t>
      </w:r>
      <w:r>
        <w:rPr>
          <w:sz w:val="24"/>
          <w:szCs w:val="24"/>
        </w:rPr>
        <w:t xml:space="preserve"> c</w:t>
      </w:r>
      <w:r w:rsidRPr="00BC6D82">
        <w:rPr>
          <w:sz w:val="24"/>
          <w:szCs w:val="24"/>
        </w:rPr>
        <w:t>entral nervous system effects;</w:t>
      </w:r>
    </w:p>
    <w:p w:rsidR="00932768" w:rsidRPr="00932768" w:rsidP="00932768" w14:paraId="73D65B7E" w14:textId="4D0B29A2">
      <w:pPr>
        <w:tabs>
          <w:tab w:val="left" w:pos="360"/>
          <w:tab w:val="left" w:pos="960"/>
          <w:tab w:val="left" w:pos="1560"/>
          <w:tab w:val="left" w:pos="2160"/>
          <w:tab w:val="left" w:pos="2760"/>
          <w:tab w:val="left" w:pos="3360"/>
          <w:tab w:val="left" w:pos="4080"/>
          <w:tab w:val="left" w:pos="4680"/>
          <w:tab w:val="left" w:pos="5280"/>
          <w:tab w:val="left" w:pos="5880"/>
        </w:tabs>
        <w:rPr>
          <w:rFonts w:eastAsia="@MS Mincho"/>
          <w:kern w:val="0"/>
          <w:sz w:val="24"/>
          <w:szCs w:val="24"/>
        </w:rPr>
      </w:pPr>
      <w:r>
        <w:rPr>
          <w:sz w:val="24"/>
          <w:szCs w:val="24"/>
        </w:rPr>
        <w:t>k</w:t>
      </w:r>
      <w:r w:rsidRPr="00BC6D82">
        <w:rPr>
          <w:sz w:val="24"/>
          <w:szCs w:val="24"/>
        </w:rPr>
        <w:t>idney effects;</w:t>
      </w:r>
      <w:r>
        <w:rPr>
          <w:sz w:val="24"/>
          <w:szCs w:val="24"/>
        </w:rPr>
        <w:t xml:space="preserve"> b</w:t>
      </w:r>
      <w:r w:rsidRPr="00BC6D82">
        <w:rPr>
          <w:sz w:val="24"/>
          <w:szCs w:val="24"/>
        </w:rPr>
        <w:t>lood effects; and</w:t>
      </w:r>
      <w:r>
        <w:rPr>
          <w:sz w:val="24"/>
          <w:szCs w:val="24"/>
        </w:rPr>
        <w:t xml:space="preserve"> a</w:t>
      </w:r>
      <w:r w:rsidRPr="00BC6D82">
        <w:rPr>
          <w:sz w:val="24"/>
          <w:szCs w:val="24"/>
        </w:rPr>
        <w:t>cute toxicity effects.</w:t>
      </w:r>
      <w:r>
        <w:rPr>
          <w:rStyle w:val="FootnoteReference"/>
        </w:rPr>
        <w:footnoteReference w:id="7"/>
      </w:r>
      <w:r w:rsidRPr="00932768">
        <w:rPr>
          <w:rFonts w:eastAsia="@MS Mincho"/>
          <w:kern w:val="0"/>
          <w:sz w:val="24"/>
          <w:szCs w:val="24"/>
        </w:rPr>
        <w:t xml:space="preserve"> </w:t>
      </w:r>
    </w:p>
    <w:p w:rsidR="00531016" w:rsidP="00856664" w14:paraId="248E1ADC" w14:textId="77777777">
      <w:pPr>
        <w:shd w:val="solid" w:color="FFFFFF" w:fill="FFFFFF"/>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p>
    <w:p w:rsidR="00856664" w:rsidP="00856664" w14:paraId="0180E105" w14:textId="09CFF7C6">
      <w:pPr>
        <w:shd w:val="solid" w:color="FFFFFF" w:fill="FFFFFF"/>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r w:rsidRPr="00772FE4">
        <w:rPr>
          <w:sz w:val="24"/>
          <w:szCs w:val="24"/>
        </w:rPr>
        <w:t xml:space="preserve">In addition, employers must establish a training program for all </w:t>
      </w:r>
      <w:r>
        <w:rPr>
          <w:sz w:val="24"/>
          <w:szCs w:val="24"/>
        </w:rPr>
        <w:t>worker</w:t>
      </w:r>
      <w:r w:rsidRPr="00772FE4">
        <w:rPr>
          <w:sz w:val="24"/>
          <w:szCs w:val="24"/>
        </w:rPr>
        <w:t xml:space="preserve">s who are exposed to lead at or above the action level on any day or who work with lead compounds that may cause skin or eye irritation. </w:t>
      </w:r>
      <w:r>
        <w:rPr>
          <w:sz w:val="24"/>
          <w:szCs w:val="24"/>
        </w:rPr>
        <w:t xml:space="preserve"> </w:t>
      </w:r>
      <w:r w:rsidRPr="00932768">
        <w:rPr>
          <w:rFonts w:eastAsia="@MS Mincho"/>
          <w:kern w:val="0"/>
          <w:sz w:val="24"/>
          <w:szCs w:val="24"/>
        </w:rPr>
        <w:t>Training must be provided prior to initial job assignment and must be repeated at least annually thereafter for all covered workers.</w:t>
      </w:r>
    </w:p>
    <w:p w:rsidR="00531016" w:rsidP="00861B90" w14:paraId="66E083AA" w14:textId="77777777">
      <w:pPr>
        <w:shd w:val="solid" w:color="FFFFFF" w:fill="FFFFFF"/>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p>
    <w:p w:rsidR="00861B90" w:rsidRPr="00932768" w:rsidP="00861B90" w14:paraId="48453430" w14:textId="77777777">
      <w:pPr>
        <w:shd w:val="solid" w:color="FFFFFF" w:fill="FFFFFF"/>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r>
        <w:rPr>
          <w:sz w:val="24"/>
          <w:szCs w:val="24"/>
        </w:rPr>
        <w:t xml:space="preserve">Training Program </w:t>
      </w:r>
      <w:r w:rsidRPr="00932768">
        <w:rPr>
          <w:sz w:val="24"/>
          <w:szCs w:val="24"/>
        </w:rPr>
        <w:t>(</w:t>
      </w:r>
      <w:r w:rsidRPr="00606977">
        <w:rPr>
          <w:sz w:val="24"/>
          <w:szCs w:val="24"/>
        </w:rPr>
        <w:t>§</w:t>
      </w:r>
      <w:r w:rsidRPr="00932768">
        <w:rPr>
          <w:sz w:val="24"/>
          <w:szCs w:val="24"/>
        </w:rPr>
        <w:t xml:space="preserve"> 19</w:t>
      </w:r>
      <w:r>
        <w:rPr>
          <w:sz w:val="24"/>
          <w:szCs w:val="24"/>
        </w:rPr>
        <w:t>26</w:t>
      </w:r>
      <w:r w:rsidRPr="00606977">
        <w:rPr>
          <w:sz w:val="24"/>
          <w:szCs w:val="24"/>
        </w:rPr>
        <w:t>.</w:t>
      </w:r>
      <w:r>
        <w:rPr>
          <w:sz w:val="24"/>
          <w:szCs w:val="24"/>
        </w:rPr>
        <w:t>62</w:t>
      </w:r>
      <w:r w:rsidRPr="00606977">
        <w:rPr>
          <w:sz w:val="24"/>
          <w:szCs w:val="24"/>
        </w:rPr>
        <w:t>(l)(</w:t>
      </w:r>
      <w:r>
        <w:rPr>
          <w:sz w:val="24"/>
          <w:szCs w:val="24"/>
        </w:rPr>
        <w:t>2</w:t>
      </w:r>
      <w:r w:rsidRPr="00606977">
        <w:rPr>
          <w:sz w:val="24"/>
          <w:szCs w:val="24"/>
        </w:rPr>
        <w:t>))</w:t>
      </w:r>
    </w:p>
    <w:p w:rsidR="00861B90" w:rsidP="00856664" w14:paraId="21EFF832" w14:textId="77777777">
      <w:pPr>
        <w:shd w:val="solid" w:color="FFFFFF" w:fill="FFFFFF"/>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p>
    <w:p w:rsidR="0091776C" w:rsidP="00932768" w14:paraId="4CC3390D" w14:textId="06880F1C">
      <w:pPr>
        <w:tabs>
          <w:tab w:val="left" w:pos="360"/>
          <w:tab w:val="left" w:pos="960"/>
          <w:tab w:val="left" w:pos="1560"/>
          <w:tab w:val="left" w:pos="2160"/>
          <w:tab w:val="left" w:pos="2760"/>
          <w:tab w:val="left" w:pos="3360"/>
          <w:tab w:val="left" w:pos="4080"/>
          <w:tab w:val="left" w:pos="4680"/>
          <w:tab w:val="left" w:pos="5280"/>
          <w:tab w:val="left" w:pos="5880"/>
        </w:tabs>
        <w:overflowPunct/>
        <w:rPr>
          <w:rFonts w:eastAsia="@MS Mincho"/>
          <w:kern w:val="0"/>
          <w:sz w:val="24"/>
          <w:szCs w:val="24"/>
        </w:rPr>
      </w:pPr>
      <w:r w:rsidRPr="00932768">
        <w:rPr>
          <w:rFonts w:eastAsia="@MS Mincho"/>
          <w:kern w:val="0"/>
          <w:sz w:val="24"/>
          <w:szCs w:val="24"/>
        </w:rPr>
        <w:t xml:space="preserve">The employer is responsible for informing workers of the following:  (1) the content of the lead standard and its appendices; (2) the specific nature of the operations that could result in exposure to lead above the action level; (3) the purpose, proper selection, fitting, use and limitations of respirators; (4) the purpose and a description of the medical surveillance program and the medical removal protection program, including information concerning the adverse health effects </w:t>
      </w:r>
      <w:r w:rsidRPr="00932768">
        <w:rPr>
          <w:rFonts w:eastAsia="@MS Mincho"/>
          <w:kern w:val="0"/>
          <w:sz w:val="24"/>
          <w:szCs w:val="24"/>
        </w:rPr>
        <w:t xml:space="preserve">associated with excessive exposure to </w:t>
      </w:r>
      <w:r w:rsidR="00F16970">
        <w:rPr>
          <w:rFonts w:eastAsia="@MS Mincho"/>
          <w:kern w:val="0"/>
          <w:sz w:val="24"/>
          <w:szCs w:val="24"/>
        </w:rPr>
        <w:t>lead</w:t>
      </w:r>
      <w:r w:rsidRPr="00932768">
        <w:rPr>
          <w:rFonts w:eastAsia="@MS Mincho"/>
          <w:kern w:val="0"/>
          <w:sz w:val="24"/>
          <w:szCs w:val="24"/>
        </w:rPr>
        <w:t xml:space="preserve">; (5) the engineering controls and work practices </w:t>
      </w:r>
    </w:p>
    <w:p w:rsidR="00932768" w:rsidRPr="002940BE" w:rsidP="00932768" w14:paraId="0E11648B" w14:textId="674B5B1D">
      <w:pPr>
        <w:tabs>
          <w:tab w:val="left" w:pos="360"/>
          <w:tab w:val="left" w:pos="960"/>
          <w:tab w:val="left" w:pos="1560"/>
          <w:tab w:val="left" w:pos="2160"/>
          <w:tab w:val="left" w:pos="2760"/>
          <w:tab w:val="left" w:pos="3360"/>
          <w:tab w:val="left" w:pos="4080"/>
          <w:tab w:val="left" w:pos="4680"/>
          <w:tab w:val="left" w:pos="5280"/>
          <w:tab w:val="left" w:pos="5880"/>
        </w:tabs>
        <w:overflowPunct/>
        <w:rPr>
          <w:rFonts w:eastAsia="@MS Mincho"/>
          <w:kern w:val="0"/>
          <w:sz w:val="24"/>
          <w:szCs w:val="24"/>
        </w:rPr>
      </w:pPr>
      <w:r w:rsidRPr="00932768">
        <w:rPr>
          <w:rFonts w:eastAsia="@MS Mincho"/>
          <w:kern w:val="0"/>
          <w:sz w:val="24"/>
          <w:szCs w:val="24"/>
        </w:rPr>
        <w:t xml:space="preserve">associated with the worker's job assignment; (6) the contents of any compliance plan in effect; and (7) </w:t>
      </w:r>
      <w:r w:rsidRPr="00861B90">
        <w:rPr>
          <w:rFonts w:eastAsia="@MS Mincho"/>
          <w:kern w:val="0"/>
          <w:sz w:val="24"/>
          <w:szCs w:val="24"/>
        </w:rPr>
        <w:t xml:space="preserve">instructions to workers that chelating agents should not be used routinely to remove lead from their </w:t>
      </w:r>
      <w:r w:rsidRPr="00861B90" w:rsidR="00C64F8E">
        <w:rPr>
          <w:rFonts w:eastAsia="@MS Mincho"/>
          <w:kern w:val="0"/>
          <w:sz w:val="24"/>
          <w:szCs w:val="24"/>
        </w:rPr>
        <w:t>bodies and</w:t>
      </w:r>
      <w:r w:rsidRPr="00861B90">
        <w:rPr>
          <w:rFonts w:eastAsia="@MS Mincho"/>
          <w:kern w:val="0"/>
          <w:sz w:val="24"/>
          <w:szCs w:val="24"/>
        </w:rPr>
        <w:t xml:space="preserve"> should not be used at all except under the direction of a licensed </w:t>
      </w:r>
      <w:r w:rsidRPr="002940BE" w:rsidR="00F16970">
        <w:rPr>
          <w:rFonts w:eastAsia="@MS Mincho"/>
          <w:kern w:val="0"/>
          <w:sz w:val="24"/>
          <w:szCs w:val="24"/>
        </w:rPr>
        <w:t>physician; (8) the employee’s right of access to records</w:t>
      </w:r>
      <w:r w:rsidRPr="002940BE">
        <w:rPr>
          <w:rFonts w:eastAsia="@MS Mincho"/>
          <w:kern w:val="0"/>
          <w:sz w:val="24"/>
          <w:szCs w:val="24"/>
        </w:rPr>
        <w:t>.</w:t>
      </w:r>
    </w:p>
    <w:p w:rsidR="00861B90" w:rsidRPr="002940BE" w:rsidP="00932768" w14:paraId="4C4ADBD2" w14:textId="77777777">
      <w:pPr>
        <w:tabs>
          <w:tab w:val="left" w:pos="360"/>
          <w:tab w:val="left" w:pos="960"/>
          <w:tab w:val="left" w:pos="1560"/>
          <w:tab w:val="left" w:pos="2160"/>
          <w:tab w:val="left" w:pos="2760"/>
          <w:tab w:val="left" w:pos="3360"/>
          <w:tab w:val="left" w:pos="4080"/>
          <w:tab w:val="left" w:pos="4680"/>
          <w:tab w:val="left" w:pos="5280"/>
          <w:tab w:val="left" w:pos="5880"/>
        </w:tabs>
        <w:overflowPunct/>
        <w:rPr>
          <w:sz w:val="24"/>
          <w:szCs w:val="24"/>
        </w:rPr>
      </w:pPr>
    </w:p>
    <w:p w:rsidR="00932768" w:rsidRPr="002940BE" w:rsidP="00932768" w14:paraId="6EDFF163" w14:textId="470A354C">
      <w:pPr>
        <w:tabs>
          <w:tab w:val="left" w:pos="360"/>
          <w:tab w:val="left" w:pos="960"/>
          <w:tab w:val="left" w:pos="1560"/>
          <w:tab w:val="left" w:pos="2160"/>
          <w:tab w:val="left" w:pos="2760"/>
          <w:tab w:val="left" w:pos="3360"/>
          <w:tab w:val="left" w:pos="4080"/>
          <w:tab w:val="left" w:pos="4680"/>
          <w:tab w:val="left" w:pos="5280"/>
          <w:tab w:val="left" w:pos="5880"/>
        </w:tabs>
        <w:overflowPunct/>
        <w:rPr>
          <w:rFonts w:eastAsia="@MS Mincho"/>
          <w:kern w:val="0"/>
          <w:sz w:val="24"/>
          <w:szCs w:val="24"/>
        </w:rPr>
      </w:pPr>
      <w:r w:rsidRPr="002940BE">
        <w:rPr>
          <w:sz w:val="24"/>
          <w:szCs w:val="24"/>
        </w:rPr>
        <w:t xml:space="preserve">Upon further analysis, the requirement that employers provide training to workers under </w:t>
      </w:r>
      <w:r w:rsidRPr="002940BE" w:rsidR="00F16970">
        <w:rPr>
          <w:sz w:val="24"/>
          <w:szCs w:val="24"/>
        </w:rPr>
        <w:t xml:space="preserve">(l)(1) and </w:t>
      </w:r>
      <w:r w:rsidRPr="002940BE">
        <w:rPr>
          <w:sz w:val="24"/>
          <w:szCs w:val="24"/>
        </w:rPr>
        <w:t>(l)(2) is not considered to be a collection of information</w:t>
      </w:r>
      <w:r w:rsidR="001820EA">
        <w:rPr>
          <w:sz w:val="24"/>
          <w:szCs w:val="24"/>
        </w:rPr>
        <w:t>.</w:t>
      </w:r>
    </w:p>
    <w:p w:rsidR="00856664" w:rsidP="00856664" w14:paraId="203C4499" w14:textId="77777777">
      <w:pPr>
        <w:shd w:val="solid" w:color="FFFFFF" w:fill="FFFFFF"/>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p>
    <w:p w:rsidR="00856664" w:rsidRPr="00772FE4" w:rsidP="00856664" w14:paraId="43206F22" w14:textId="77777777">
      <w:pPr>
        <w:shd w:val="solid" w:color="FFFFFF" w:fill="FFFFFF"/>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r w:rsidRPr="00772FE4">
        <w:rPr>
          <w:sz w:val="24"/>
          <w:szCs w:val="24"/>
          <w:u w:val="single"/>
        </w:rPr>
        <w:t>Access to Training Program Materials</w:t>
      </w:r>
      <w:r w:rsidRPr="00772FE4">
        <w:rPr>
          <w:sz w:val="24"/>
          <w:szCs w:val="24"/>
        </w:rPr>
        <w:t xml:space="preserve"> (§1926.62(l)(3))</w:t>
      </w:r>
    </w:p>
    <w:p w:rsidR="00861B90" w:rsidP="00856664" w14:paraId="4E54451D" w14:textId="77777777">
      <w:pPr>
        <w:shd w:val="solid" w:color="FFFFFF" w:fill="FFFFFF"/>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p>
    <w:p w:rsidR="00861B90" w:rsidRPr="00861B90" w:rsidP="00F16970" w14:paraId="11EC5A9B" w14:textId="2203641B">
      <w:pPr>
        <w:shd w:val="solid" w:color="FFFFFF" w:fill="FFFFFF"/>
        <w:rPr>
          <w:rFonts w:eastAsia="@MS Mincho"/>
          <w:kern w:val="0"/>
          <w:sz w:val="24"/>
          <w:szCs w:val="24"/>
        </w:rPr>
      </w:pPr>
      <w:r>
        <w:rPr>
          <w:rFonts w:eastAsia="@MS Mincho"/>
          <w:kern w:val="0"/>
          <w:sz w:val="24"/>
          <w:szCs w:val="24"/>
        </w:rPr>
        <w:t>As required by (l)(3</w:t>
      </w:r>
      <w:r w:rsidRPr="00861B90">
        <w:rPr>
          <w:rFonts w:eastAsia="@MS Mincho"/>
          <w:kern w:val="0"/>
          <w:sz w:val="24"/>
          <w:szCs w:val="24"/>
        </w:rPr>
        <w:t>)(i), the employer must make readily available to all affected workers a copy of the standard and its appendices and</w:t>
      </w:r>
      <w:r w:rsidR="00CD1FF6">
        <w:rPr>
          <w:rFonts w:eastAsia="@MS Mincho"/>
          <w:kern w:val="0"/>
          <w:sz w:val="24"/>
          <w:szCs w:val="24"/>
        </w:rPr>
        <w:t xml:space="preserve"> provid</w:t>
      </w:r>
      <w:r>
        <w:rPr>
          <w:rFonts w:eastAsia="@MS Mincho"/>
          <w:kern w:val="0"/>
          <w:sz w:val="24"/>
          <w:szCs w:val="24"/>
        </w:rPr>
        <w:t xml:space="preserve">e, upon request, </w:t>
      </w:r>
      <w:r w:rsidRPr="00772FE4" w:rsidR="00CD1FF6">
        <w:rPr>
          <w:sz w:val="24"/>
          <w:szCs w:val="24"/>
        </w:rPr>
        <w:t xml:space="preserve">all materials relating to the </w:t>
      </w:r>
      <w:r w:rsidR="00CD1FF6">
        <w:rPr>
          <w:sz w:val="24"/>
          <w:szCs w:val="24"/>
        </w:rPr>
        <w:t>worker</w:t>
      </w:r>
      <w:r w:rsidRPr="00772FE4" w:rsidR="00CD1FF6">
        <w:rPr>
          <w:sz w:val="24"/>
          <w:szCs w:val="24"/>
        </w:rPr>
        <w:t xml:space="preserve"> training and information program to affected </w:t>
      </w:r>
      <w:r w:rsidR="00CD1FF6">
        <w:rPr>
          <w:sz w:val="24"/>
          <w:szCs w:val="24"/>
        </w:rPr>
        <w:t>worker</w:t>
      </w:r>
      <w:r w:rsidRPr="00772FE4" w:rsidR="00CD1FF6">
        <w:rPr>
          <w:sz w:val="24"/>
          <w:szCs w:val="24"/>
        </w:rPr>
        <w:t xml:space="preserve">s and their designated representatives. </w:t>
      </w:r>
      <w:r w:rsidR="00D151CF">
        <w:rPr>
          <w:sz w:val="24"/>
          <w:szCs w:val="24"/>
        </w:rPr>
        <w:t xml:space="preserve"> </w:t>
      </w:r>
      <w:r w:rsidR="00CD1FF6">
        <w:rPr>
          <w:sz w:val="24"/>
          <w:szCs w:val="24"/>
        </w:rPr>
        <w:t>Worker</w:t>
      </w:r>
      <w:r w:rsidRPr="00772FE4" w:rsidR="00CD1FF6">
        <w:rPr>
          <w:sz w:val="24"/>
          <w:szCs w:val="24"/>
        </w:rPr>
        <w:t xml:space="preserve">s receive training program materials during initial and annual training making it unlikely that </w:t>
      </w:r>
      <w:r w:rsidR="00CD1FF6">
        <w:rPr>
          <w:sz w:val="24"/>
          <w:szCs w:val="24"/>
        </w:rPr>
        <w:t>worker</w:t>
      </w:r>
      <w:r w:rsidRPr="00772FE4" w:rsidR="00CD1FF6">
        <w:rPr>
          <w:sz w:val="24"/>
          <w:szCs w:val="24"/>
        </w:rPr>
        <w:t xml:space="preserve">s will request to see such material. </w:t>
      </w:r>
      <w:r w:rsidR="00D151CF">
        <w:rPr>
          <w:sz w:val="24"/>
          <w:szCs w:val="24"/>
        </w:rPr>
        <w:t xml:space="preserve"> </w:t>
      </w:r>
      <w:r w:rsidR="00BE1215">
        <w:rPr>
          <w:sz w:val="24"/>
          <w:szCs w:val="24"/>
        </w:rPr>
        <w:t>In addition, p</w:t>
      </w:r>
      <w:r w:rsidRPr="00861B90">
        <w:rPr>
          <w:rFonts w:eastAsia="@MS Mincho"/>
          <w:kern w:val="0"/>
          <w:sz w:val="24"/>
          <w:szCs w:val="24"/>
        </w:rPr>
        <w:t>ublic disclosures of information originally provided by the Federal government to the recipient for the purpose of disclosure to the public</w:t>
      </w:r>
      <w:r>
        <w:rPr>
          <w:rFonts w:eastAsia="@MS Mincho"/>
          <w:kern w:val="0"/>
          <w:sz w:val="24"/>
          <w:szCs w:val="24"/>
        </w:rPr>
        <w:t xml:space="preserve"> </w:t>
      </w:r>
      <w:r w:rsidRPr="00861B90">
        <w:rPr>
          <w:rFonts w:eastAsia="@MS Mincho"/>
          <w:kern w:val="0"/>
          <w:sz w:val="24"/>
          <w:szCs w:val="24"/>
        </w:rPr>
        <w:t>do not fall within the definition of a collection of information under 5 CFR 1320.3(c)(2).</w:t>
      </w:r>
      <w:r w:rsidR="00BE1215">
        <w:rPr>
          <w:rFonts w:eastAsia="@MS Mincho"/>
          <w:kern w:val="0"/>
          <w:sz w:val="24"/>
          <w:szCs w:val="24"/>
        </w:rPr>
        <w:t xml:space="preserve">  Therefore, these requirements, as they pertain to materials provided by the Federal government to employers, are not collections of information.</w:t>
      </w:r>
    </w:p>
    <w:p w:rsidR="00861B90" w:rsidRPr="00861B90" w:rsidP="00861B90" w14:paraId="335CA375" w14:textId="77777777">
      <w:pPr>
        <w:tabs>
          <w:tab w:val="left" w:pos="360"/>
          <w:tab w:val="left" w:pos="960"/>
          <w:tab w:val="left" w:pos="1560"/>
          <w:tab w:val="left" w:pos="2160"/>
          <w:tab w:val="left" w:pos="2760"/>
          <w:tab w:val="left" w:pos="3360"/>
          <w:tab w:val="left" w:pos="4080"/>
          <w:tab w:val="left" w:pos="4680"/>
          <w:tab w:val="left" w:pos="5280"/>
          <w:tab w:val="left" w:pos="5880"/>
        </w:tabs>
        <w:overflowPunct/>
        <w:rPr>
          <w:rFonts w:eastAsia="@MS Mincho"/>
          <w:kern w:val="0"/>
          <w:sz w:val="24"/>
          <w:szCs w:val="24"/>
        </w:rPr>
      </w:pPr>
    </w:p>
    <w:p w:rsidR="005C1E17" w:rsidRPr="001D7D1B" w:rsidP="005C1E17" w14:paraId="680E5335" w14:textId="28A436E4">
      <w:pPr>
        <w:widowControl/>
        <w:autoSpaceDE/>
        <w:autoSpaceDN/>
        <w:adjustRightInd/>
        <w:rPr>
          <w:kern w:val="0"/>
          <w:sz w:val="24"/>
          <w:szCs w:val="24"/>
        </w:rPr>
      </w:pPr>
      <w:r>
        <w:rPr>
          <w:sz w:val="24"/>
          <w:szCs w:val="24"/>
        </w:rPr>
        <w:t>In addition</w:t>
      </w:r>
      <w:r w:rsidR="00861B90">
        <w:rPr>
          <w:sz w:val="24"/>
          <w:szCs w:val="24"/>
        </w:rPr>
        <w:t>, under (l)(3)(ii), t</w:t>
      </w:r>
      <w:r w:rsidRPr="00772FE4" w:rsidR="00856664">
        <w:rPr>
          <w:sz w:val="24"/>
          <w:szCs w:val="24"/>
        </w:rPr>
        <w:t xml:space="preserve">he Lead in Construction Standard requires employers to provide, upon request, all materials relating to the </w:t>
      </w:r>
      <w:r w:rsidR="00FA259D">
        <w:rPr>
          <w:sz w:val="24"/>
          <w:szCs w:val="24"/>
        </w:rPr>
        <w:t>worker</w:t>
      </w:r>
      <w:r w:rsidRPr="00772FE4" w:rsidR="00856664">
        <w:rPr>
          <w:sz w:val="24"/>
          <w:szCs w:val="24"/>
        </w:rPr>
        <w:t xml:space="preserve"> training and information program to OSHA and NIOSH. </w:t>
      </w:r>
      <w:r w:rsidRPr="001D7D1B">
        <w:rPr>
          <w:kern w:val="0"/>
          <w:sz w:val="24"/>
          <w:szCs w:val="24"/>
        </w:rPr>
        <w:t>Usually, OSHA requ</w:t>
      </w:r>
      <w:r>
        <w:rPr>
          <w:kern w:val="0"/>
          <w:sz w:val="24"/>
          <w:szCs w:val="24"/>
        </w:rPr>
        <w:t>ests access to records during a compliance</w:t>
      </w:r>
      <w:r w:rsidRPr="001D7D1B">
        <w:rPr>
          <w:kern w:val="0"/>
          <w:sz w:val="24"/>
          <w:szCs w:val="24"/>
        </w:rPr>
        <w:t xml:space="preserve"> inspection.  Information collected by the </w:t>
      </w:r>
      <w:r w:rsidR="00F606D5">
        <w:rPr>
          <w:kern w:val="0"/>
          <w:sz w:val="24"/>
          <w:szCs w:val="24"/>
        </w:rPr>
        <w:t>a</w:t>
      </w:r>
      <w:r w:rsidRPr="001D7D1B">
        <w:rPr>
          <w:kern w:val="0"/>
          <w:sz w:val="24"/>
          <w:szCs w:val="24"/>
        </w:rPr>
        <w:t>gency during the investigation is not subject to the</w:t>
      </w:r>
      <w:r w:rsidR="00D151CF">
        <w:rPr>
          <w:kern w:val="0"/>
          <w:sz w:val="24"/>
          <w:szCs w:val="24"/>
        </w:rPr>
        <w:t xml:space="preserve"> PRA under 5 CFR 1320.4(a)(2).  </w:t>
      </w:r>
      <w:r w:rsidRPr="001D7D1B">
        <w:rPr>
          <w:kern w:val="0"/>
          <w:sz w:val="24"/>
          <w:szCs w:val="24"/>
        </w:rPr>
        <w:t>Therefore, OSHA takes no burden or cost in Items 12 and 14 of this Supporting Statement.</w:t>
      </w:r>
    </w:p>
    <w:p w:rsidR="00856664" w:rsidRPr="00091D13" w:rsidP="00856664" w14:paraId="4AF6AB55" w14:textId="77777777">
      <w:pPr>
        <w:shd w:val="solid" w:color="FFFFFF" w:fill="FFFFFF"/>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p>
    <w:p w:rsidR="00856664" w:rsidRPr="00FD0645" w:rsidP="00856664" w14:paraId="7417BC75" w14:textId="77777777">
      <w:pPr>
        <w:shd w:val="solid" w:color="FFFFFF" w:fill="FFFFFF"/>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u w:val="single"/>
        </w:rPr>
      </w:pPr>
      <w:r w:rsidRPr="00FD0645">
        <w:rPr>
          <w:sz w:val="24"/>
          <w:szCs w:val="24"/>
          <w:u w:val="single"/>
        </w:rPr>
        <w:t>Signs (§1926.62(m))</w:t>
      </w:r>
    </w:p>
    <w:p w:rsidR="00856664" w:rsidRPr="00091D13" w:rsidP="00856664" w14:paraId="6EA44C80" w14:textId="63E19454">
      <w:pPr>
        <w:pStyle w:val="NormalWeb"/>
        <w:rPr>
          <w:kern w:val="28"/>
        </w:rPr>
      </w:pPr>
      <w:r w:rsidRPr="00091D13">
        <w:rPr>
          <w:kern w:val="28"/>
        </w:rPr>
        <w:t>The employer must post the following warning signs</w:t>
      </w:r>
      <w:r>
        <w:rPr>
          <w:rStyle w:val="FootnoteReference"/>
          <w:kern w:val="28"/>
        </w:rPr>
        <w:footnoteReference w:id="8"/>
      </w:r>
      <w:r w:rsidRPr="00091D13">
        <w:rPr>
          <w:kern w:val="28"/>
        </w:rPr>
        <w:t xml:space="preserve"> in each work area where a </w:t>
      </w:r>
      <w:r w:rsidR="00FA259D">
        <w:rPr>
          <w:kern w:val="28"/>
        </w:rPr>
        <w:t>worker</w:t>
      </w:r>
      <w:r w:rsidRPr="00091D13">
        <w:rPr>
          <w:kern w:val="28"/>
        </w:rPr>
        <w:t>'s ex</w:t>
      </w:r>
      <w:r>
        <w:rPr>
          <w:kern w:val="28"/>
        </w:rPr>
        <w:t xml:space="preserve">posure to lead is above the PEL:  </w:t>
      </w:r>
      <w:r w:rsidRPr="00091D13">
        <w:rPr>
          <w:kern w:val="28"/>
        </w:rPr>
        <w:t>DANGER</w:t>
      </w:r>
      <w:r>
        <w:rPr>
          <w:kern w:val="28"/>
        </w:rPr>
        <w:t xml:space="preserve">, </w:t>
      </w:r>
      <w:r w:rsidRPr="00091D13">
        <w:rPr>
          <w:kern w:val="28"/>
        </w:rPr>
        <w:t>LEAD WORK AREA</w:t>
      </w:r>
      <w:r>
        <w:rPr>
          <w:kern w:val="28"/>
        </w:rPr>
        <w:t xml:space="preserve">, </w:t>
      </w:r>
      <w:r w:rsidRPr="00091D13">
        <w:rPr>
          <w:kern w:val="28"/>
        </w:rPr>
        <w:t>MAY DAMAGE FERTILITY OR THE UNBORN CHILD</w:t>
      </w:r>
      <w:r>
        <w:rPr>
          <w:kern w:val="28"/>
        </w:rPr>
        <w:t xml:space="preserve">, </w:t>
      </w:r>
      <w:r w:rsidRPr="00091D13">
        <w:rPr>
          <w:kern w:val="28"/>
        </w:rPr>
        <w:t>CAUSES DAMAGE TO THE CENTRAL NERVOUS SYSTEM</w:t>
      </w:r>
      <w:r w:rsidR="00D151CF">
        <w:rPr>
          <w:kern w:val="28"/>
        </w:rPr>
        <w:t xml:space="preserve">, </w:t>
      </w:r>
      <w:r w:rsidRPr="00091D13">
        <w:rPr>
          <w:kern w:val="28"/>
        </w:rPr>
        <w:t>DO NOT EAT, DRINK OR SMOKE IN THIS AREA</w:t>
      </w:r>
    </w:p>
    <w:p w:rsidR="00856664" w:rsidRPr="00772FE4" w:rsidP="00856664" w14:paraId="19586947" w14:textId="07A9B4D8">
      <w:pPr>
        <w:shd w:val="solid" w:color="FFFFFF" w:fill="FFFFFF"/>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r w:rsidRPr="00772FE4">
        <w:rPr>
          <w:sz w:val="24"/>
          <w:szCs w:val="24"/>
          <w:u w:val="single"/>
        </w:rPr>
        <w:t xml:space="preserve">Exposure </w:t>
      </w:r>
      <w:r>
        <w:rPr>
          <w:sz w:val="24"/>
          <w:szCs w:val="24"/>
          <w:u w:val="single"/>
        </w:rPr>
        <w:t>M</w:t>
      </w:r>
      <w:r w:rsidRPr="00772FE4">
        <w:rPr>
          <w:sz w:val="24"/>
          <w:szCs w:val="24"/>
          <w:u w:val="single"/>
        </w:rPr>
        <w:t>onitoring Records</w:t>
      </w:r>
      <w:r w:rsidRPr="00772FE4">
        <w:rPr>
          <w:sz w:val="24"/>
          <w:szCs w:val="24"/>
        </w:rPr>
        <w:t xml:space="preserve"> (§1926.62(n)(1)(ii))</w:t>
      </w:r>
    </w:p>
    <w:p w:rsidR="00856664" w:rsidRPr="00772FE4" w:rsidP="00856664" w14:paraId="7039A8E5" w14:textId="4CDE0EBB">
      <w:pPr>
        <w:shd w:val="solid" w:color="FFFFFF" w:fill="FFFFFF"/>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r w:rsidRPr="00772FE4">
        <w:rPr>
          <w:sz w:val="24"/>
          <w:szCs w:val="24"/>
        </w:rPr>
        <w:t xml:space="preserve">The Standard requires employers to establish and maintain an accurate record of all monitoring and other data used in conducting </w:t>
      </w:r>
      <w:r w:rsidR="00FA259D">
        <w:rPr>
          <w:sz w:val="24"/>
          <w:szCs w:val="24"/>
        </w:rPr>
        <w:t>worker</w:t>
      </w:r>
      <w:r w:rsidR="00D151CF">
        <w:rPr>
          <w:sz w:val="24"/>
          <w:szCs w:val="24"/>
        </w:rPr>
        <w:t xml:space="preserve"> exposure assessments.</w:t>
      </w:r>
    </w:p>
    <w:p w:rsidR="00856664" w:rsidRPr="00772FE4" w:rsidP="00856664" w14:paraId="6F11490F" w14:textId="77777777">
      <w:pPr>
        <w:shd w:val="solid" w:color="FFFFFF" w:fill="FFFFFF"/>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p>
    <w:p w:rsidR="00856664" w:rsidRPr="00772FE4" w:rsidP="00856664" w14:paraId="052CA5A3" w14:textId="77777777">
      <w:pPr>
        <w:shd w:val="solid" w:color="FFFFFF" w:fill="FFFFFF"/>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r w:rsidRPr="00772FE4">
        <w:rPr>
          <w:sz w:val="24"/>
          <w:szCs w:val="24"/>
          <w:u w:val="single"/>
        </w:rPr>
        <w:t>Medical Surveillance Records</w:t>
      </w:r>
      <w:r w:rsidRPr="00772FE4">
        <w:rPr>
          <w:sz w:val="24"/>
          <w:szCs w:val="24"/>
        </w:rPr>
        <w:t xml:space="preserve"> (§1926.62(n)(2)(i))</w:t>
      </w:r>
    </w:p>
    <w:p w:rsidR="00856664" w:rsidRPr="00772FE4" w:rsidP="00856664" w14:paraId="1CDB01F5" w14:textId="77777777">
      <w:pPr>
        <w:shd w:val="solid" w:color="FFFFFF" w:fill="FFFFFF"/>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p>
    <w:p w:rsidR="00856664" w:rsidRPr="00772FE4" w:rsidP="00856664" w14:paraId="18E6E022" w14:textId="77777777">
      <w:pPr>
        <w:shd w:val="solid" w:color="FFFFFF" w:fill="FFFFFF"/>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r w:rsidRPr="00772FE4">
        <w:rPr>
          <w:sz w:val="24"/>
          <w:szCs w:val="24"/>
        </w:rPr>
        <w:t xml:space="preserve">Employers must establish and maintain an accurate record of medical surveillance results for each </w:t>
      </w:r>
      <w:r w:rsidR="00FA259D">
        <w:rPr>
          <w:sz w:val="24"/>
          <w:szCs w:val="24"/>
        </w:rPr>
        <w:t>worker</w:t>
      </w:r>
      <w:r w:rsidRPr="00772FE4">
        <w:rPr>
          <w:sz w:val="24"/>
          <w:szCs w:val="24"/>
        </w:rPr>
        <w:t xml:space="preserve"> subject to medical surveillance.</w:t>
      </w:r>
    </w:p>
    <w:p w:rsidR="00856664" w:rsidRPr="00772FE4" w:rsidP="00856664" w14:paraId="6C3140CE" w14:textId="77777777">
      <w:pPr>
        <w:shd w:val="solid" w:color="FFFFFF" w:fill="FFFFFF"/>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p>
    <w:p w:rsidR="00856664" w:rsidRPr="00772FE4" w:rsidP="00856664" w14:paraId="3890117A" w14:textId="77777777">
      <w:pPr>
        <w:shd w:val="solid" w:color="FFFFFF" w:fill="FFFFFF"/>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r w:rsidRPr="00772FE4">
        <w:rPr>
          <w:sz w:val="24"/>
          <w:szCs w:val="24"/>
          <w:u w:val="single"/>
        </w:rPr>
        <w:t>Medical Removal Records</w:t>
      </w:r>
      <w:r w:rsidRPr="00772FE4">
        <w:rPr>
          <w:sz w:val="24"/>
          <w:szCs w:val="24"/>
        </w:rPr>
        <w:t xml:space="preserve"> (§1926.62(n)(3)(i))</w:t>
      </w:r>
    </w:p>
    <w:p w:rsidR="00856664" w:rsidRPr="00772FE4" w:rsidP="00856664" w14:paraId="09FB4BDE" w14:textId="77777777">
      <w:pPr>
        <w:shd w:val="solid" w:color="FFFFFF" w:fill="FFFFFF"/>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p>
    <w:p w:rsidR="00856664" w:rsidRPr="00772FE4" w:rsidP="00856664" w14:paraId="089A2F43" w14:textId="77777777">
      <w:pPr>
        <w:shd w:val="solid" w:color="FFFFFF" w:fill="FFFFFF"/>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r w:rsidRPr="00772FE4">
        <w:rPr>
          <w:sz w:val="24"/>
          <w:szCs w:val="24"/>
        </w:rPr>
        <w:t xml:space="preserve">Employers must establish and maintain an accurate record for each </w:t>
      </w:r>
      <w:r w:rsidR="00FA259D">
        <w:rPr>
          <w:sz w:val="24"/>
          <w:szCs w:val="24"/>
        </w:rPr>
        <w:t>worker</w:t>
      </w:r>
      <w:r w:rsidRPr="00772FE4">
        <w:rPr>
          <w:sz w:val="24"/>
          <w:szCs w:val="24"/>
        </w:rPr>
        <w:t xml:space="preserve"> subject to medical removal.  </w:t>
      </w:r>
    </w:p>
    <w:p w:rsidR="00856664" w:rsidRPr="00772FE4" w:rsidP="00856664" w14:paraId="1E13C5E1" w14:textId="77777777">
      <w:pPr>
        <w:shd w:val="solid" w:color="FFFFFF" w:fill="FFFFFF"/>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p>
    <w:p w:rsidR="00856664" w:rsidRPr="00772FE4" w:rsidP="00856664" w14:paraId="779B067A" w14:textId="77777777">
      <w:pPr>
        <w:shd w:val="solid" w:color="FFFFFF" w:fill="FFFFFF"/>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r w:rsidRPr="00772FE4">
        <w:rPr>
          <w:sz w:val="24"/>
          <w:szCs w:val="24"/>
          <w:u w:val="single"/>
        </w:rPr>
        <w:t>Objective Data Records</w:t>
      </w:r>
      <w:r w:rsidRPr="00772FE4">
        <w:rPr>
          <w:sz w:val="24"/>
          <w:szCs w:val="24"/>
        </w:rPr>
        <w:t xml:space="preserve"> (§1926.62(n)(4)(i))</w:t>
      </w:r>
    </w:p>
    <w:p w:rsidR="00856664" w:rsidRPr="00772FE4" w:rsidP="00856664" w14:paraId="115469F0" w14:textId="77777777">
      <w:pPr>
        <w:shd w:val="solid" w:color="FFFFFF" w:fill="FFFFFF"/>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p>
    <w:p w:rsidR="00856664" w:rsidRPr="00772FE4" w:rsidP="00856664" w14:paraId="6E70DA27" w14:textId="77777777">
      <w:pPr>
        <w:shd w:val="solid" w:color="FFFFFF" w:fill="FFFFFF"/>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r w:rsidRPr="00772FE4">
        <w:rPr>
          <w:sz w:val="24"/>
          <w:szCs w:val="24"/>
        </w:rPr>
        <w:t>The Standard requires employers to establish and maintain records of the objective data relied upon to make initial determinations.</w:t>
      </w:r>
    </w:p>
    <w:p w:rsidR="002940BE" w:rsidP="00856664" w14:paraId="0F7DB621" w14:textId="77777777">
      <w:pPr>
        <w:shd w:val="solid" w:color="FFFFFF" w:fill="FFFFFF"/>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u w:val="single"/>
        </w:rPr>
      </w:pPr>
    </w:p>
    <w:p w:rsidR="00856664" w:rsidRPr="00772FE4" w:rsidP="00856664" w14:paraId="64C0B9CC" w14:textId="77777777">
      <w:pPr>
        <w:shd w:val="solid" w:color="FFFFFF" w:fill="FFFFFF"/>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r w:rsidRPr="00772FE4">
        <w:rPr>
          <w:sz w:val="24"/>
          <w:szCs w:val="24"/>
          <w:u w:val="single"/>
        </w:rPr>
        <w:t>Employee Access to Records</w:t>
      </w:r>
      <w:r w:rsidRPr="00772FE4">
        <w:rPr>
          <w:sz w:val="24"/>
          <w:szCs w:val="24"/>
        </w:rPr>
        <w:t xml:space="preserve"> (§1926.62(n)(5))</w:t>
      </w:r>
    </w:p>
    <w:p w:rsidR="00856664" w:rsidRPr="00772FE4" w:rsidP="00856664" w14:paraId="50A4AE96" w14:textId="77777777">
      <w:pPr>
        <w:shd w:val="solid" w:color="FFFFFF" w:fill="FFFFFF"/>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p>
    <w:p w:rsidR="00856664" w:rsidRPr="00772FE4" w:rsidP="00856664" w14:paraId="58CA8469" w14:textId="77777777">
      <w:pPr>
        <w:shd w:val="solid" w:color="FFFFFF" w:fill="FFFFFF"/>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r w:rsidRPr="00772FE4">
        <w:rPr>
          <w:sz w:val="24"/>
          <w:szCs w:val="24"/>
        </w:rPr>
        <w:t xml:space="preserve">The Standard requires employers to make available upon request the contents of the written compliance program, the training program materials, and all records required to be maintained under paragraph (n) (Recordkeeping) to affected </w:t>
      </w:r>
      <w:r w:rsidR="00FA259D">
        <w:rPr>
          <w:sz w:val="24"/>
          <w:szCs w:val="24"/>
        </w:rPr>
        <w:t>worker</w:t>
      </w:r>
      <w:r w:rsidRPr="00772FE4">
        <w:rPr>
          <w:sz w:val="24"/>
          <w:szCs w:val="24"/>
        </w:rPr>
        <w:t xml:space="preserve">s, former </w:t>
      </w:r>
      <w:r w:rsidR="00FA259D">
        <w:rPr>
          <w:sz w:val="24"/>
          <w:szCs w:val="24"/>
        </w:rPr>
        <w:t>worker</w:t>
      </w:r>
      <w:r w:rsidRPr="00772FE4">
        <w:rPr>
          <w:sz w:val="24"/>
          <w:szCs w:val="24"/>
        </w:rPr>
        <w:t>s, and the designated representatives.</w:t>
      </w:r>
    </w:p>
    <w:p w:rsidR="00856664" w:rsidRPr="00772FE4" w:rsidP="00856664" w14:paraId="6C469AC4" w14:textId="77777777">
      <w:pPr>
        <w:shd w:val="solid" w:color="FFFFFF" w:fill="FFFFFF"/>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p>
    <w:p w:rsidR="00856664" w:rsidRPr="00772FE4" w:rsidP="00856664" w14:paraId="6BAC3D3F" w14:textId="77777777">
      <w:pPr>
        <w:shd w:val="solid" w:color="FFFFFF" w:fill="FFFFFF"/>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r w:rsidRPr="00772FE4">
        <w:rPr>
          <w:sz w:val="24"/>
          <w:szCs w:val="24"/>
          <w:u w:val="single"/>
        </w:rPr>
        <w:t>Federal Access to Records</w:t>
      </w:r>
      <w:r w:rsidRPr="00772FE4">
        <w:rPr>
          <w:sz w:val="24"/>
          <w:szCs w:val="24"/>
        </w:rPr>
        <w:t xml:space="preserve"> (§1926.62(n)(5))</w:t>
      </w:r>
    </w:p>
    <w:p w:rsidR="00856664" w:rsidRPr="00772FE4" w:rsidP="00856664" w14:paraId="49B69764" w14:textId="77777777">
      <w:pPr>
        <w:shd w:val="solid" w:color="FFFFFF" w:fill="FFFFFF"/>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p>
    <w:p w:rsidR="001D7D1B" w:rsidRPr="001D7D1B" w:rsidP="001D7D1B" w14:paraId="7CDABAC1" w14:textId="6004375A">
      <w:pPr>
        <w:widowControl/>
        <w:autoSpaceDE/>
        <w:autoSpaceDN/>
        <w:adjustRightInd/>
        <w:rPr>
          <w:kern w:val="0"/>
          <w:sz w:val="24"/>
          <w:szCs w:val="24"/>
        </w:rPr>
      </w:pPr>
      <w:r>
        <w:rPr>
          <w:sz w:val="24"/>
          <w:szCs w:val="24"/>
        </w:rPr>
        <w:t xml:space="preserve">The Standard </w:t>
      </w:r>
      <w:r w:rsidRPr="00772FE4" w:rsidR="00856664">
        <w:rPr>
          <w:sz w:val="24"/>
          <w:szCs w:val="24"/>
        </w:rPr>
        <w:t xml:space="preserve">requires employers to make available upon request the contents of the written compliance program, the training program materials, and all records required to be maintained under paragraph (n) (Recordkeeping) to OSHA and NIOSH.  </w:t>
      </w:r>
      <w:r w:rsidRPr="001D7D1B">
        <w:rPr>
          <w:kern w:val="0"/>
          <w:sz w:val="24"/>
          <w:szCs w:val="24"/>
        </w:rPr>
        <w:t>Usually, OSHA requ</w:t>
      </w:r>
      <w:r>
        <w:rPr>
          <w:kern w:val="0"/>
          <w:sz w:val="24"/>
          <w:szCs w:val="24"/>
        </w:rPr>
        <w:t>ests access to records during a compliance</w:t>
      </w:r>
      <w:r w:rsidRPr="001D7D1B">
        <w:rPr>
          <w:kern w:val="0"/>
          <w:sz w:val="24"/>
          <w:szCs w:val="24"/>
        </w:rPr>
        <w:t xml:space="preserve"> inspection.  Information collected by the </w:t>
      </w:r>
      <w:r w:rsidR="00F606D5">
        <w:rPr>
          <w:kern w:val="0"/>
          <w:sz w:val="24"/>
          <w:szCs w:val="24"/>
        </w:rPr>
        <w:t>a</w:t>
      </w:r>
      <w:r w:rsidRPr="001D7D1B">
        <w:rPr>
          <w:kern w:val="0"/>
          <w:sz w:val="24"/>
          <w:szCs w:val="24"/>
        </w:rPr>
        <w:t>gency during the investigation is not subject to the</w:t>
      </w:r>
      <w:r>
        <w:rPr>
          <w:kern w:val="0"/>
          <w:sz w:val="24"/>
          <w:szCs w:val="24"/>
        </w:rPr>
        <w:t xml:space="preserve"> PRA under 5 CFR 1320.4(a)(2).  </w:t>
      </w:r>
      <w:r w:rsidRPr="001D7D1B">
        <w:rPr>
          <w:kern w:val="0"/>
          <w:sz w:val="24"/>
          <w:szCs w:val="24"/>
        </w:rPr>
        <w:t>Therefore, OSHA takes no burden or cost in Items 12 and 14 of this Supporting Statement.</w:t>
      </w:r>
    </w:p>
    <w:p w:rsidR="00856664" w:rsidRPr="00772FE4" w:rsidP="00856664" w14:paraId="7BA058C9" w14:textId="77777777">
      <w:pPr>
        <w:shd w:val="solid" w:color="FFFFFF" w:fill="FFFFFF"/>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p>
    <w:p w:rsidR="00856664" w:rsidRPr="00C90770" w:rsidP="00856664" w14:paraId="517B2336" w14:textId="77777777">
      <w:pPr>
        <w:shd w:val="solid" w:color="FFFFFF" w:fill="FFFFFF"/>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r w:rsidRPr="00C90770">
        <w:rPr>
          <w:sz w:val="24"/>
          <w:szCs w:val="24"/>
          <w:u w:val="single"/>
        </w:rPr>
        <w:t>Record Transfer</w:t>
      </w:r>
      <w:r w:rsidRPr="00C90770">
        <w:rPr>
          <w:sz w:val="24"/>
          <w:szCs w:val="24"/>
        </w:rPr>
        <w:t xml:space="preserve"> (§1926.62(n)(6))</w:t>
      </w:r>
    </w:p>
    <w:p w:rsidR="003A41FF" w:rsidP="00856664" w14:paraId="59AE55DB" w14:textId="77777777">
      <w:pPr>
        <w:shd w:val="solid" w:color="FFFFFF" w:fill="FFFFFF"/>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p>
    <w:p w:rsidR="00856664" w:rsidP="00856664" w14:paraId="0C2AEC02" w14:textId="1B2AF2B9">
      <w:pPr>
        <w:shd w:val="solid" w:color="FFFFFF" w:fill="FFFFFF"/>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bCs/>
          <w:sz w:val="24"/>
          <w:szCs w:val="24"/>
        </w:rPr>
      </w:pPr>
      <w:r w:rsidRPr="009C63CE">
        <w:rPr>
          <w:sz w:val="24"/>
          <w:szCs w:val="24"/>
        </w:rPr>
        <w:t>The standard requires employers ceasing to do business to transfer records to a successor employer</w:t>
      </w:r>
      <w:r w:rsidRPr="00F86EE9">
        <w:rPr>
          <w:sz w:val="24"/>
          <w:szCs w:val="24"/>
        </w:rPr>
        <w:t>.</w:t>
      </w:r>
      <w:r w:rsidRPr="009C63CE">
        <w:rPr>
          <w:sz w:val="24"/>
          <w:szCs w:val="24"/>
        </w:rPr>
        <w:t xml:space="preserve"> </w:t>
      </w:r>
      <w:r>
        <w:rPr>
          <w:sz w:val="24"/>
          <w:szCs w:val="24"/>
        </w:rPr>
        <w:t xml:space="preserve"> </w:t>
      </w:r>
      <w:r w:rsidRPr="009C63CE">
        <w:rPr>
          <w:sz w:val="24"/>
          <w:szCs w:val="24"/>
        </w:rPr>
        <w:t>Employers must comply with</w:t>
      </w:r>
      <w:r>
        <w:rPr>
          <w:sz w:val="24"/>
          <w:szCs w:val="24"/>
        </w:rPr>
        <w:t xml:space="preserve"> the</w:t>
      </w:r>
      <w:r w:rsidRPr="009C63CE">
        <w:rPr>
          <w:sz w:val="24"/>
          <w:szCs w:val="24"/>
        </w:rPr>
        <w:t xml:space="preserve"> transfer requirements in (§1910.1020(h)).</w:t>
      </w:r>
    </w:p>
    <w:p w:rsidR="00856664" w:rsidP="00856664" w14:paraId="65ACC232" w14:textId="77777777">
      <w:pPr>
        <w:rPr>
          <w:rFonts w:cs="Shruti"/>
        </w:rPr>
      </w:pPr>
    </w:p>
    <w:p w:rsidR="00856664" w:rsidRPr="00743779" w:rsidP="00856664" w14:paraId="2FA2DE38" w14:textId="48085717">
      <w:pPr>
        <w:rPr>
          <w:rFonts w:cs="Shruti"/>
          <w:sz w:val="24"/>
          <w:szCs w:val="24"/>
        </w:rPr>
      </w:pPr>
      <w:r w:rsidRPr="00743779">
        <w:rPr>
          <w:rFonts w:cs="Shruti"/>
          <w:sz w:val="24"/>
          <w:szCs w:val="24"/>
        </w:rPr>
        <w:t xml:space="preserve">Paragraph (h) of </w:t>
      </w:r>
      <w:r w:rsidRPr="00743779">
        <w:rPr>
          <w:sz w:val="24"/>
          <w:szCs w:val="24"/>
        </w:rPr>
        <w:t>§ 1910.1020</w:t>
      </w:r>
      <w:r w:rsidRPr="00743779">
        <w:rPr>
          <w:rFonts w:cs="Shruti"/>
          <w:sz w:val="24"/>
          <w:szCs w:val="24"/>
        </w:rPr>
        <w:t xml:space="preserve"> requires employers who cease to do business to transfer medical and exposure-monitoring records to the successor employer, who then must receive and maintain the records.  If no successor employer is available, the employer must, at least three months before ceasing business, notify current workers who have records of their right to access these records.</w:t>
      </w:r>
    </w:p>
    <w:p w:rsidR="00856664" w:rsidRPr="00743779" w:rsidP="00856664" w14:paraId="1633CCF5" w14:textId="77777777">
      <w:pPr>
        <w:rPr>
          <w:rFonts w:cs="Shruti"/>
          <w:sz w:val="24"/>
          <w:szCs w:val="24"/>
        </w:rPr>
      </w:pPr>
    </w:p>
    <w:p w:rsidR="0091776C" w:rsidP="00856664" w14:paraId="689D1967" w14:textId="64DF0BD7">
      <w:pPr>
        <w:widowControl/>
        <w:autoSpaceDE/>
        <w:autoSpaceDN/>
        <w:adjustRightInd/>
        <w:rPr>
          <w:rFonts w:cs="Arial"/>
          <w:sz w:val="24"/>
          <w:szCs w:val="24"/>
        </w:rPr>
      </w:pPr>
      <w:r w:rsidRPr="00743779">
        <w:rPr>
          <w:sz w:val="24"/>
          <w:szCs w:val="24"/>
        </w:rPr>
        <w:t>OSHA considers the employer’s transfer of records to a successor employer to be usual and customary communications during the transition from one employer to a successor employer.  In this regard, the employer would communicate the location of</w:t>
      </w:r>
      <w:r w:rsidRPr="00743779">
        <w:rPr>
          <w:rFonts w:cs="Arial"/>
          <w:sz w:val="24"/>
          <w:szCs w:val="24"/>
        </w:rPr>
        <w:t xml:space="preserve"> all </w:t>
      </w:r>
      <w:r w:rsidRPr="00743779">
        <w:rPr>
          <w:sz w:val="24"/>
          <w:szCs w:val="24"/>
        </w:rPr>
        <w:t>records</w:t>
      </w:r>
      <w:r w:rsidRPr="00743779">
        <w:rPr>
          <w:rFonts w:cs="Arial"/>
          <w:sz w:val="24"/>
          <w:szCs w:val="24"/>
        </w:rPr>
        <w:t xml:space="preserve">, including </w:t>
      </w:r>
      <w:r w:rsidR="00FA259D">
        <w:rPr>
          <w:rFonts w:cs="Arial"/>
          <w:sz w:val="24"/>
          <w:szCs w:val="24"/>
        </w:rPr>
        <w:t>worker</w:t>
      </w:r>
      <w:r w:rsidRPr="00743779">
        <w:rPr>
          <w:rFonts w:cs="Arial"/>
          <w:sz w:val="24"/>
          <w:szCs w:val="24"/>
        </w:rPr>
        <w:t xml:space="preserve"> </w:t>
      </w:r>
    </w:p>
    <w:p w:rsidR="00856664" w:rsidRPr="00743779" w:rsidP="00856664" w14:paraId="5C4A98D6" w14:textId="44FE3DFE">
      <w:pPr>
        <w:widowControl/>
        <w:autoSpaceDE/>
        <w:autoSpaceDN/>
        <w:adjustRightInd/>
        <w:rPr>
          <w:sz w:val="24"/>
          <w:szCs w:val="24"/>
        </w:rPr>
      </w:pPr>
      <w:r w:rsidRPr="00743779">
        <w:rPr>
          <w:rFonts w:cs="Arial"/>
          <w:sz w:val="24"/>
          <w:szCs w:val="24"/>
        </w:rPr>
        <w:t>exposure-monitoring and medical records, </w:t>
      </w:r>
      <w:r w:rsidRPr="00743779">
        <w:rPr>
          <w:sz w:val="24"/>
          <w:szCs w:val="24"/>
        </w:rPr>
        <w:t>at the facility to the successor employer during the transfer of business operations, as a matter of usual an</w:t>
      </w:r>
      <w:r w:rsidR="00D151CF">
        <w:rPr>
          <w:sz w:val="24"/>
          <w:szCs w:val="24"/>
        </w:rPr>
        <w:t>d customary business practice.</w:t>
      </w:r>
    </w:p>
    <w:p w:rsidR="00856664" w:rsidRPr="00743779" w:rsidP="00856664" w14:paraId="34D62EAC" w14:textId="77777777">
      <w:pPr>
        <w:widowControl/>
        <w:autoSpaceDE/>
        <w:autoSpaceDN/>
        <w:adjustRightInd/>
        <w:rPr>
          <w:sz w:val="24"/>
          <w:szCs w:val="24"/>
        </w:rPr>
      </w:pPr>
    </w:p>
    <w:p w:rsidR="00856664" w:rsidRPr="00743779" w:rsidP="00856664" w14:paraId="17C949AA" w14:textId="77777777">
      <w:pPr>
        <w:widowControl/>
        <w:autoSpaceDE/>
        <w:autoSpaceDN/>
        <w:adjustRightInd/>
        <w:rPr>
          <w:sz w:val="24"/>
          <w:szCs w:val="24"/>
        </w:rPr>
      </w:pPr>
      <w:r w:rsidRPr="00743779">
        <w:rPr>
          <w:rFonts w:cs="Shruti"/>
          <w:sz w:val="24"/>
          <w:szCs w:val="24"/>
        </w:rPr>
        <w:t xml:space="preserve">In addition, </w:t>
      </w:r>
      <w:r w:rsidRPr="00743779">
        <w:rPr>
          <w:sz w:val="24"/>
          <w:szCs w:val="24"/>
        </w:rPr>
        <w:t xml:space="preserve">OSHA accounts for the burden hours and costs resulting from the </w:t>
      </w:r>
      <w:r w:rsidR="00FA259D">
        <w:rPr>
          <w:sz w:val="24"/>
          <w:szCs w:val="24"/>
        </w:rPr>
        <w:t>worker</w:t>
      </w:r>
      <w:r w:rsidRPr="00743779">
        <w:rPr>
          <w:sz w:val="24"/>
          <w:szCs w:val="24"/>
        </w:rPr>
        <w:t xml:space="preserve"> notification requirements under the Information Collection Request (ICR) for its Access to Employee Exposure and Medical Records Standard (§1910.1020), OMB Control No. 1218-0065.</w:t>
      </w:r>
    </w:p>
    <w:p w:rsidR="00856664" w:rsidRPr="00772FE4" w:rsidP="00856664" w14:paraId="201BB5AF" w14:textId="77777777">
      <w:pPr>
        <w:shd w:val="solid" w:color="FFFFFF" w:fill="FFFFFF"/>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bCs/>
          <w:sz w:val="24"/>
          <w:szCs w:val="24"/>
        </w:rPr>
      </w:pPr>
    </w:p>
    <w:p w:rsidR="00856664" w:rsidRPr="005D6BC2" w:rsidP="005D6BC2" w14:paraId="320DA8CF" w14:textId="7AB007C5">
      <w:pPr>
        <w:numPr>
          <w:ilvl w:val="0"/>
          <w:numId w:val="3"/>
        </w:numPr>
        <w:shd w:val="solid" w:color="FFFFFF" w:fill="FFFFFF"/>
        <w:tabs>
          <w:tab w:val="left" w:pos="27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rPr>
          <w:sz w:val="24"/>
          <w:szCs w:val="24"/>
        </w:rPr>
      </w:pPr>
      <w:r w:rsidRPr="005D6BC2">
        <w:rPr>
          <w:b/>
          <w:bCs/>
          <w:sz w:val="24"/>
          <w:szCs w:val="24"/>
        </w:rPr>
        <w:t>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  Also describe any consideration of using information technology to reduce burden.</w:t>
      </w:r>
    </w:p>
    <w:p w:rsidR="00856664" w:rsidRPr="005A66DC" w:rsidP="00856664" w14:paraId="5111CBFD" w14:textId="77777777">
      <w:pPr>
        <w:shd w:val="solid" w:color="FFFFFF" w:fill="FFFFFF"/>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p>
    <w:p w:rsidR="00856664" w:rsidRPr="00772FE4" w:rsidP="00856664" w14:paraId="32CB8AFE" w14:textId="5ABEEE82">
      <w:pPr>
        <w:shd w:val="solid" w:color="FFFFFF" w:fill="FFFFFF"/>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r w:rsidRPr="00772FE4">
        <w:rPr>
          <w:sz w:val="24"/>
          <w:szCs w:val="24"/>
        </w:rPr>
        <w:t xml:space="preserve">Employers may use improved information technology when establishing and maintaining exposure monitoring and medical surveillance records.  OSHA wrote the paperwork requirements of the </w:t>
      </w:r>
      <w:r w:rsidR="00533288">
        <w:rPr>
          <w:sz w:val="24"/>
          <w:szCs w:val="24"/>
        </w:rPr>
        <w:t xml:space="preserve">Standard </w:t>
      </w:r>
      <w:r w:rsidRPr="00772FE4">
        <w:rPr>
          <w:sz w:val="24"/>
          <w:szCs w:val="24"/>
        </w:rPr>
        <w:t xml:space="preserve">in </w:t>
      </w:r>
      <w:r w:rsidRPr="00772FE4" w:rsidR="002B59FB">
        <w:rPr>
          <w:sz w:val="24"/>
          <w:szCs w:val="24"/>
        </w:rPr>
        <w:t>performance-oriented</w:t>
      </w:r>
      <w:r w:rsidRPr="00772FE4">
        <w:rPr>
          <w:sz w:val="24"/>
          <w:szCs w:val="24"/>
        </w:rPr>
        <w:t xml:space="preserve"> language i.e., in terms of </w:t>
      </w:r>
      <w:r w:rsidRPr="00772FE4">
        <w:rPr>
          <w:sz w:val="24"/>
          <w:szCs w:val="24"/>
          <w:u w:val="single"/>
        </w:rPr>
        <w:t>what</w:t>
      </w:r>
      <w:r w:rsidRPr="00772FE4">
        <w:rPr>
          <w:sz w:val="24"/>
          <w:szCs w:val="24"/>
        </w:rPr>
        <w:t xml:space="preserve"> data to maintain, not </w:t>
      </w:r>
      <w:r w:rsidRPr="00772FE4">
        <w:rPr>
          <w:sz w:val="24"/>
          <w:szCs w:val="24"/>
          <w:u w:val="single"/>
        </w:rPr>
        <w:t>how</w:t>
      </w:r>
      <w:r w:rsidRPr="00772FE4">
        <w:rPr>
          <w:sz w:val="24"/>
          <w:szCs w:val="24"/>
        </w:rPr>
        <w:t xml:space="preserve"> to maintain the data.</w:t>
      </w:r>
    </w:p>
    <w:p w:rsidR="00856664" w:rsidP="00856664" w14:paraId="45A00332" w14:textId="77777777">
      <w:pPr>
        <w:shd w:val="solid" w:color="FFFFFF" w:fill="FFFFFF"/>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p>
    <w:p w:rsidR="00856664" w:rsidRPr="005D6BC2" w:rsidP="00856664" w14:paraId="26A77599" w14:textId="2C113F45">
      <w:pPr>
        <w:shd w:val="solid" w:color="FFFFFF" w:fill="FFFFFF"/>
        <w:ind w:left="720" w:hanging="720"/>
        <w:rPr>
          <w:sz w:val="24"/>
          <w:szCs w:val="24"/>
        </w:rPr>
      </w:pPr>
      <w:r w:rsidRPr="005D6BC2">
        <w:rPr>
          <w:b/>
          <w:bCs/>
          <w:sz w:val="24"/>
          <w:szCs w:val="24"/>
        </w:rPr>
        <w:t xml:space="preserve">4.  </w:t>
      </w:r>
      <w:r w:rsidRPr="005D6BC2">
        <w:rPr>
          <w:b/>
          <w:bCs/>
          <w:sz w:val="24"/>
          <w:szCs w:val="24"/>
        </w:rPr>
        <w:tab/>
        <w:t xml:space="preserve">Describe efforts to identify duplication.  Show specifically why any similar information already available cannot be used or modified for use for the purposes described in Item </w:t>
      </w:r>
      <w:r w:rsidRPr="005D6BC2" w:rsidR="00534B69">
        <w:rPr>
          <w:b/>
          <w:bCs/>
          <w:sz w:val="24"/>
          <w:szCs w:val="24"/>
        </w:rPr>
        <w:t>A.</w:t>
      </w:r>
      <w:r w:rsidRPr="005D6BC2">
        <w:rPr>
          <w:b/>
          <w:bCs/>
          <w:sz w:val="24"/>
          <w:szCs w:val="24"/>
        </w:rPr>
        <w:t>2</w:t>
      </w:r>
      <w:r w:rsidRPr="005D6BC2" w:rsidR="00534B69">
        <w:rPr>
          <w:b/>
          <w:bCs/>
          <w:sz w:val="24"/>
          <w:szCs w:val="24"/>
        </w:rPr>
        <w:t>.</w:t>
      </w:r>
      <w:r w:rsidRPr="005D6BC2">
        <w:rPr>
          <w:b/>
          <w:bCs/>
          <w:sz w:val="24"/>
          <w:szCs w:val="24"/>
        </w:rPr>
        <w:t xml:space="preserve"> above.</w:t>
      </w:r>
    </w:p>
    <w:p w:rsidR="00856664" w:rsidRPr="002A28C8" w:rsidP="00856664" w14:paraId="01573FA9" w14:textId="77777777">
      <w:pPr>
        <w:shd w:val="solid" w:color="FFFFFF" w:fill="FFFFFF"/>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p>
    <w:p w:rsidR="00856664" w:rsidRPr="00772FE4" w:rsidP="00856664" w14:paraId="0B31D80A" w14:textId="099B01E5">
      <w:pPr>
        <w:shd w:val="solid" w:color="FFFFFF" w:fill="FFFFFF"/>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r w:rsidRPr="00772FE4">
        <w:rPr>
          <w:sz w:val="24"/>
          <w:szCs w:val="24"/>
        </w:rPr>
        <w:t xml:space="preserve">The </w:t>
      </w:r>
      <w:r w:rsidR="00533288">
        <w:rPr>
          <w:sz w:val="24"/>
          <w:szCs w:val="24"/>
        </w:rPr>
        <w:t xml:space="preserve">information collection </w:t>
      </w:r>
      <w:r w:rsidRPr="00772FE4">
        <w:rPr>
          <w:sz w:val="24"/>
          <w:szCs w:val="24"/>
        </w:rPr>
        <w:t>requirements</w:t>
      </w:r>
      <w:r w:rsidR="00533288">
        <w:rPr>
          <w:sz w:val="24"/>
          <w:szCs w:val="24"/>
        </w:rPr>
        <w:t xml:space="preserve"> in the Standard</w:t>
      </w:r>
      <w:r w:rsidRPr="00772FE4">
        <w:rPr>
          <w:sz w:val="24"/>
          <w:szCs w:val="24"/>
        </w:rPr>
        <w:t xml:space="preserve"> are specific to each employer and </w:t>
      </w:r>
      <w:r w:rsidR="00FA259D">
        <w:rPr>
          <w:sz w:val="24"/>
          <w:szCs w:val="24"/>
        </w:rPr>
        <w:t>worker</w:t>
      </w:r>
      <w:r w:rsidRPr="00772FE4">
        <w:rPr>
          <w:sz w:val="24"/>
          <w:szCs w:val="24"/>
        </w:rPr>
        <w:t xml:space="preserve"> involved, and no other source or agency duplicates these requirements or can make the required information available to</w:t>
      </w:r>
      <w:r w:rsidR="00533288">
        <w:rPr>
          <w:sz w:val="24"/>
          <w:szCs w:val="24"/>
        </w:rPr>
        <w:t xml:space="preserve"> the agency</w:t>
      </w:r>
      <w:r w:rsidRPr="00772FE4">
        <w:rPr>
          <w:sz w:val="24"/>
          <w:szCs w:val="24"/>
        </w:rPr>
        <w:t xml:space="preserve"> (i.e., the required information is available only from employers).</w:t>
      </w:r>
    </w:p>
    <w:p w:rsidR="00856664" w:rsidP="00856664" w14:paraId="1239C078" w14:textId="77777777">
      <w:pPr>
        <w:shd w:val="solid" w:color="FFFFFF" w:fill="FFFFFF"/>
        <w:tabs>
          <w:tab w:val="left" w:pos="9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70" w:hanging="270"/>
        <w:rPr>
          <w:b/>
          <w:bCs/>
        </w:rPr>
      </w:pPr>
    </w:p>
    <w:p w:rsidR="00856664" w:rsidRPr="005D6BC2" w:rsidP="00856664" w14:paraId="4C99697D" w14:textId="2CB4F4E3">
      <w:pPr>
        <w:shd w:val="solid" w:color="FFFFFF" w:fill="FFFFFF"/>
        <w:ind w:left="720" w:hanging="720"/>
        <w:rPr>
          <w:sz w:val="24"/>
          <w:szCs w:val="24"/>
        </w:rPr>
      </w:pPr>
      <w:r w:rsidRPr="005D6BC2">
        <w:rPr>
          <w:b/>
          <w:bCs/>
          <w:sz w:val="24"/>
          <w:szCs w:val="24"/>
        </w:rPr>
        <w:t xml:space="preserve">5.  </w:t>
      </w:r>
      <w:r w:rsidRPr="005D6BC2">
        <w:rPr>
          <w:b/>
          <w:bCs/>
          <w:sz w:val="24"/>
          <w:szCs w:val="24"/>
        </w:rPr>
        <w:tab/>
        <w:t>If the collection of information impacts small businesses or other small entities, describe any methods used to minimize burden.</w:t>
      </w:r>
    </w:p>
    <w:p w:rsidR="00856664" w:rsidRPr="002A28C8" w:rsidP="00856664" w14:paraId="3470B0D9" w14:textId="77777777">
      <w:pPr>
        <w:shd w:val="solid" w:color="FFFFFF" w:fill="FFFFFF"/>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p>
    <w:p w:rsidR="00856664" w:rsidRPr="00772FE4" w:rsidP="00856664" w14:paraId="623D3B1D" w14:textId="030CFBF5">
      <w:pPr>
        <w:shd w:val="solid" w:color="FFFFFF" w:fill="FFFFFF"/>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r w:rsidRPr="00772FE4">
        <w:rPr>
          <w:sz w:val="24"/>
          <w:szCs w:val="24"/>
        </w:rPr>
        <w:t xml:space="preserve">The </w:t>
      </w:r>
      <w:r w:rsidR="00B85CD3">
        <w:rPr>
          <w:sz w:val="24"/>
          <w:szCs w:val="24"/>
        </w:rPr>
        <w:t>Standard's information collection requirements do not significantly impact many</w:t>
      </w:r>
      <w:r w:rsidRPr="00772FE4">
        <w:rPr>
          <w:sz w:val="24"/>
          <w:szCs w:val="24"/>
        </w:rPr>
        <w:t xml:space="preserve"> small entities.</w:t>
      </w:r>
    </w:p>
    <w:p w:rsidR="00856664" w:rsidP="00856664" w14:paraId="6211AFE9" w14:textId="77777777">
      <w:pPr>
        <w:shd w:val="solid" w:color="FFFFFF" w:fill="FFFFFF"/>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p>
    <w:p w:rsidR="00856664" w:rsidRPr="002A28C8" w:rsidP="00856664" w14:paraId="5B965875" w14:textId="77777777">
      <w:pPr>
        <w:shd w:val="solid" w:color="FFFFFF" w:fill="FFFFFF"/>
        <w:ind w:left="720" w:hanging="720"/>
        <w:rPr>
          <w:sz w:val="24"/>
          <w:szCs w:val="24"/>
        </w:rPr>
      </w:pPr>
      <w:r w:rsidRPr="005D6BC2">
        <w:rPr>
          <w:b/>
          <w:bCs/>
          <w:sz w:val="24"/>
          <w:szCs w:val="24"/>
        </w:rPr>
        <w:t xml:space="preserve">6.  </w:t>
      </w:r>
      <w:r w:rsidRPr="005D6BC2">
        <w:rPr>
          <w:b/>
          <w:bCs/>
          <w:sz w:val="24"/>
          <w:szCs w:val="24"/>
        </w:rPr>
        <w:tab/>
        <w:t>Describe the consequences to Federal program or policy activities if the collection is not conducted or is conducted less frequently, as well as any technical or legal obstacles to reducing burden.</w:t>
      </w:r>
    </w:p>
    <w:p w:rsidR="00533288" w:rsidP="00856664" w14:paraId="21B60814" w14:textId="77777777">
      <w:pPr>
        <w:shd w:val="solid" w:color="FFFFFF" w:fill="FFFFFF"/>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p>
    <w:p w:rsidR="00856664" w:rsidRPr="00772FE4" w:rsidP="00856664" w14:paraId="088D29D1" w14:textId="242AA864">
      <w:pPr>
        <w:shd w:val="solid" w:color="FFFFFF" w:fill="FFFFFF"/>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r w:rsidRPr="00772FE4">
        <w:rPr>
          <w:sz w:val="24"/>
          <w:szCs w:val="24"/>
        </w:rPr>
        <w:t xml:space="preserve">The </w:t>
      </w:r>
      <w:r w:rsidR="00533288">
        <w:rPr>
          <w:sz w:val="24"/>
          <w:szCs w:val="24"/>
        </w:rPr>
        <w:t>information collection</w:t>
      </w:r>
      <w:r w:rsidR="002A28C8">
        <w:rPr>
          <w:sz w:val="24"/>
          <w:szCs w:val="24"/>
        </w:rPr>
        <w:t xml:space="preserve"> </w:t>
      </w:r>
      <w:r w:rsidRPr="00772FE4">
        <w:rPr>
          <w:sz w:val="24"/>
          <w:szCs w:val="24"/>
        </w:rPr>
        <w:t>frequencies specified by th</w:t>
      </w:r>
      <w:r w:rsidR="002A28C8">
        <w:rPr>
          <w:sz w:val="24"/>
          <w:szCs w:val="24"/>
        </w:rPr>
        <w:t>e</w:t>
      </w:r>
      <w:r w:rsidRPr="00772FE4">
        <w:rPr>
          <w:sz w:val="24"/>
          <w:szCs w:val="24"/>
        </w:rPr>
        <w:t xml:space="preserve"> </w:t>
      </w:r>
      <w:r w:rsidR="005A66F0">
        <w:rPr>
          <w:sz w:val="24"/>
          <w:szCs w:val="24"/>
        </w:rPr>
        <w:t>S</w:t>
      </w:r>
      <w:r w:rsidRPr="00772FE4">
        <w:rPr>
          <w:sz w:val="24"/>
          <w:szCs w:val="24"/>
        </w:rPr>
        <w:t>tandard are the minimum</w:t>
      </w:r>
      <w:r w:rsidR="00D42874">
        <w:rPr>
          <w:sz w:val="24"/>
          <w:szCs w:val="24"/>
        </w:rPr>
        <w:t xml:space="preserve"> frequencies the agency</w:t>
      </w:r>
      <w:r w:rsidRPr="00772FE4">
        <w:rPr>
          <w:sz w:val="24"/>
          <w:szCs w:val="24"/>
        </w:rPr>
        <w:t xml:space="preserve"> </w:t>
      </w:r>
      <w:r w:rsidR="00D42874">
        <w:rPr>
          <w:sz w:val="24"/>
          <w:szCs w:val="24"/>
        </w:rPr>
        <w:t xml:space="preserve">believes are </w:t>
      </w:r>
      <w:r w:rsidRPr="00772FE4">
        <w:rPr>
          <w:sz w:val="24"/>
          <w:szCs w:val="24"/>
        </w:rPr>
        <w:t>necessary to ensure that employer</w:t>
      </w:r>
      <w:r w:rsidR="00D42874">
        <w:rPr>
          <w:sz w:val="24"/>
          <w:szCs w:val="24"/>
        </w:rPr>
        <w:t>s</w:t>
      </w:r>
      <w:r w:rsidRPr="00772FE4">
        <w:rPr>
          <w:sz w:val="24"/>
          <w:szCs w:val="24"/>
        </w:rPr>
        <w:t xml:space="preserve"> and OSHA can effectively monitor the exposure and health status of </w:t>
      </w:r>
      <w:r w:rsidR="00FA259D">
        <w:rPr>
          <w:sz w:val="24"/>
          <w:szCs w:val="24"/>
        </w:rPr>
        <w:t>worker</w:t>
      </w:r>
      <w:r w:rsidRPr="00772FE4">
        <w:rPr>
          <w:sz w:val="24"/>
          <w:szCs w:val="24"/>
        </w:rPr>
        <w:t>s working with lead.</w:t>
      </w:r>
    </w:p>
    <w:p w:rsidR="00856664" w:rsidP="00856664" w14:paraId="2A89E3A9" w14:textId="77777777">
      <w:pPr>
        <w:shd w:val="solid" w:color="FFFFFF" w:fill="FFFFFF"/>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p>
    <w:p w:rsidR="00856664" w:rsidRPr="005D6BC2" w:rsidP="00856664" w14:paraId="06EF8EBC" w14:textId="77777777">
      <w:pPr>
        <w:shd w:val="solid" w:color="FFFFFF" w:fill="FFFFFF"/>
        <w:ind w:left="720" w:hanging="720"/>
        <w:rPr>
          <w:b/>
          <w:bCs/>
          <w:sz w:val="24"/>
          <w:szCs w:val="24"/>
        </w:rPr>
      </w:pPr>
      <w:r w:rsidRPr="005D6BC2">
        <w:rPr>
          <w:b/>
          <w:bCs/>
          <w:sz w:val="24"/>
          <w:szCs w:val="24"/>
        </w:rPr>
        <w:t xml:space="preserve">7.  </w:t>
      </w:r>
      <w:r w:rsidRPr="005D6BC2">
        <w:rPr>
          <w:b/>
          <w:bCs/>
          <w:sz w:val="24"/>
          <w:szCs w:val="24"/>
        </w:rPr>
        <w:tab/>
        <w:t xml:space="preserve">Explain any special circumstances that would cause an information collection to be </w:t>
      </w:r>
      <w:r w:rsidRPr="005D6BC2">
        <w:rPr>
          <w:b/>
          <w:bCs/>
          <w:sz w:val="24"/>
          <w:szCs w:val="24"/>
        </w:rPr>
        <w:t>conducted in a manner:</w:t>
      </w:r>
    </w:p>
    <w:p w:rsidR="00856664" w:rsidRPr="005D6BC2" w:rsidP="00856664" w14:paraId="2F436896" w14:textId="77777777">
      <w:pPr>
        <w:shd w:val="solid" w:color="FFFFFF" w:fill="FFFFFF"/>
        <w:tabs>
          <w:tab w:val="left" w:pos="-2160"/>
          <w:tab w:val="left" w:pos="9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bCs/>
          <w:sz w:val="24"/>
          <w:szCs w:val="24"/>
        </w:rPr>
      </w:pPr>
    </w:p>
    <w:p w:rsidR="00856664" w:rsidRPr="005D6BC2" w:rsidP="00856664" w14:paraId="4810155D" w14:textId="2CD54CFC">
      <w:pPr>
        <w:shd w:val="solid" w:color="FFFFFF" w:fill="FFFFFF"/>
        <w:tabs>
          <w:tab w:val="left" w:pos="-2160"/>
          <w:tab w:val="left" w:pos="0"/>
          <w:tab w:val="left" w:pos="720"/>
          <w:tab w:val="left" w:pos="1170"/>
          <w:tab w:val="left" w:pos="2880"/>
          <w:tab w:val="left" w:pos="3600"/>
          <w:tab w:val="left" w:pos="4320"/>
          <w:tab w:val="left" w:pos="5040"/>
          <w:tab w:val="left" w:pos="5760"/>
          <w:tab w:val="left" w:pos="6480"/>
          <w:tab w:val="left" w:pos="7200"/>
          <w:tab w:val="left" w:pos="7920"/>
          <w:tab w:val="left" w:pos="8640"/>
        </w:tabs>
        <w:ind w:left="720"/>
        <w:rPr>
          <w:b/>
          <w:bCs/>
          <w:sz w:val="24"/>
          <w:szCs w:val="24"/>
        </w:rPr>
      </w:pPr>
      <w:r w:rsidRPr="005D6BC2">
        <w:rPr>
          <w:b/>
          <w:bCs/>
          <w:sz w:val="24"/>
          <w:szCs w:val="24"/>
        </w:rPr>
        <w:tab/>
        <w:t xml:space="preserve">requiring respondents to report information to the agency more often than </w:t>
      </w:r>
      <w:r w:rsidR="002A28C8">
        <w:rPr>
          <w:b/>
          <w:bCs/>
          <w:sz w:val="24"/>
          <w:szCs w:val="24"/>
        </w:rPr>
        <w:t xml:space="preserve">   </w:t>
      </w:r>
      <w:r w:rsidR="002A28C8">
        <w:rPr>
          <w:b/>
          <w:bCs/>
          <w:sz w:val="24"/>
          <w:szCs w:val="24"/>
        </w:rPr>
        <w:tab/>
      </w:r>
      <w:r w:rsidRPr="005D6BC2">
        <w:rPr>
          <w:b/>
          <w:bCs/>
          <w:sz w:val="24"/>
          <w:szCs w:val="24"/>
        </w:rPr>
        <w:t>quarterly;</w:t>
      </w:r>
    </w:p>
    <w:p w:rsidR="00856664" w:rsidRPr="005D6BC2" w:rsidP="00856664" w14:paraId="2C106694" w14:textId="77777777">
      <w:pPr>
        <w:shd w:val="solid" w:color="FFFFFF" w:fill="FFFFFF"/>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bCs/>
          <w:sz w:val="24"/>
          <w:szCs w:val="24"/>
        </w:rPr>
      </w:pPr>
      <w:r w:rsidRPr="005D6BC2">
        <w:rPr>
          <w:b/>
          <w:bCs/>
          <w:sz w:val="24"/>
          <w:szCs w:val="24"/>
        </w:rPr>
        <w:tab/>
      </w:r>
    </w:p>
    <w:p w:rsidR="003B44E7" w:rsidP="003B44E7" w14:paraId="2E20C725" w14:textId="77777777">
      <w:pPr>
        <w:shd w:val="solid" w:color="FFFFFF" w:fill="FFFFFF"/>
        <w:tabs>
          <w:tab w:val="left" w:pos="0"/>
          <w:tab w:val="left" w:pos="720"/>
          <w:tab w:val="left" w:pos="1170"/>
          <w:tab w:val="left" w:pos="2160"/>
          <w:tab w:val="left" w:pos="2880"/>
          <w:tab w:val="left" w:pos="3600"/>
          <w:tab w:val="left" w:pos="4320"/>
          <w:tab w:val="left" w:pos="5040"/>
          <w:tab w:val="left" w:pos="5760"/>
          <w:tab w:val="left" w:pos="6480"/>
          <w:tab w:val="left" w:pos="7200"/>
          <w:tab w:val="left" w:pos="7920"/>
        </w:tabs>
        <w:ind w:left="1170" w:hanging="450"/>
        <w:rPr>
          <w:b/>
          <w:bCs/>
          <w:sz w:val="24"/>
          <w:szCs w:val="24"/>
        </w:rPr>
      </w:pPr>
      <w:r w:rsidRPr="005D6BC2">
        <w:rPr>
          <w:b/>
          <w:bCs/>
          <w:sz w:val="24"/>
          <w:szCs w:val="24"/>
        </w:rPr>
        <w:tab/>
        <w:t>requiring respondents to prepare a written response to a collection of information in fewer than 30 days after receipt of it;</w:t>
      </w:r>
    </w:p>
    <w:p w:rsidR="003B44E7" w:rsidP="003B44E7" w14:paraId="0AC2A180" w14:textId="77777777">
      <w:pPr>
        <w:shd w:val="solid" w:color="FFFFFF" w:fill="FFFFFF"/>
        <w:tabs>
          <w:tab w:val="left" w:pos="0"/>
          <w:tab w:val="left" w:pos="720"/>
          <w:tab w:val="left" w:pos="1170"/>
          <w:tab w:val="left" w:pos="2160"/>
          <w:tab w:val="left" w:pos="2880"/>
          <w:tab w:val="left" w:pos="3600"/>
          <w:tab w:val="left" w:pos="4320"/>
          <w:tab w:val="left" w:pos="5040"/>
          <w:tab w:val="left" w:pos="5760"/>
          <w:tab w:val="left" w:pos="6480"/>
          <w:tab w:val="left" w:pos="7200"/>
          <w:tab w:val="left" w:pos="7920"/>
        </w:tabs>
        <w:ind w:left="1170" w:hanging="450"/>
        <w:rPr>
          <w:b/>
          <w:bCs/>
          <w:sz w:val="24"/>
          <w:szCs w:val="24"/>
        </w:rPr>
      </w:pPr>
    </w:p>
    <w:p w:rsidR="00F76631" w:rsidP="005D6BC2" w14:paraId="33F21C2D" w14:textId="67BA74C7">
      <w:pPr>
        <w:shd w:val="solid" w:color="FFFFFF" w:fill="FFFFFF"/>
        <w:tabs>
          <w:tab w:val="left" w:pos="0"/>
          <w:tab w:val="left" w:pos="720"/>
          <w:tab w:val="left" w:pos="1170"/>
          <w:tab w:val="left" w:pos="2160"/>
          <w:tab w:val="left" w:pos="2880"/>
          <w:tab w:val="left" w:pos="3600"/>
          <w:tab w:val="left" w:pos="4320"/>
          <w:tab w:val="left" w:pos="5040"/>
          <w:tab w:val="left" w:pos="5760"/>
          <w:tab w:val="left" w:pos="6480"/>
          <w:tab w:val="left" w:pos="7200"/>
          <w:tab w:val="left" w:pos="7920"/>
        </w:tabs>
        <w:ind w:left="1170" w:hanging="450"/>
        <w:rPr>
          <w:b/>
          <w:bCs/>
          <w:sz w:val="24"/>
          <w:szCs w:val="24"/>
        </w:rPr>
      </w:pPr>
      <w:r>
        <w:rPr>
          <w:b/>
          <w:bCs/>
          <w:sz w:val="24"/>
          <w:szCs w:val="24"/>
        </w:rPr>
        <w:tab/>
      </w:r>
      <w:r w:rsidRPr="007C6A35">
        <w:rPr>
          <w:b/>
          <w:bCs/>
          <w:sz w:val="24"/>
          <w:szCs w:val="24"/>
        </w:rPr>
        <w:t>requiring respondents to submit more than an original and two copies of any document;</w:t>
      </w:r>
    </w:p>
    <w:p w:rsidR="00F76631" w:rsidRPr="007C6A35" w:rsidP="005D6BC2" w14:paraId="6A2FC875" w14:textId="77777777">
      <w:pPr>
        <w:widowControl/>
        <w:overflowPunct/>
        <w:ind w:left="1440"/>
        <w:rPr>
          <w:b/>
          <w:bCs/>
          <w:sz w:val="24"/>
          <w:szCs w:val="24"/>
        </w:rPr>
      </w:pPr>
    </w:p>
    <w:p w:rsidR="00856664" w:rsidRPr="005D6BC2" w:rsidP="00856664" w14:paraId="359365C7" w14:textId="77777777">
      <w:pPr>
        <w:shd w:val="solid" w:color="FFFFFF" w:fill="FFFFFF"/>
        <w:tabs>
          <w:tab w:val="left" w:pos="0"/>
          <w:tab w:val="left" w:pos="720"/>
          <w:tab w:val="left" w:pos="1170"/>
          <w:tab w:val="left" w:pos="2160"/>
          <w:tab w:val="left" w:pos="2880"/>
          <w:tab w:val="left" w:pos="3600"/>
          <w:tab w:val="left" w:pos="4320"/>
          <w:tab w:val="left" w:pos="5040"/>
          <w:tab w:val="left" w:pos="5760"/>
          <w:tab w:val="left" w:pos="6480"/>
          <w:tab w:val="left" w:pos="7200"/>
          <w:tab w:val="left" w:pos="7920"/>
        </w:tabs>
        <w:ind w:left="1170" w:hanging="450"/>
        <w:rPr>
          <w:b/>
          <w:bCs/>
          <w:sz w:val="24"/>
          <w:szCs w:val="24"/>
        </w:rPr>
      </w:pPr>
      <w:r w:rsidRPr="005D6BC2">
        <w:rPr>
          <w:b/>
          <w:bCs/>
          <w:sz w:val="24"/>
          <w:szCs w:val="24"/>
        </w:rPr>
        <w:tab/>
      </w:r>
      <w:bookmarkStart w:id="4" w:name="_Hlk99016329"/>
      <w:r w:rsidRPr="005D6BC2">
        <w:rPr>
          <w:b/>
          <w:bCs/>
          <w:sz w:val="24"/>
          <w:szCs w:val="24"/>
        </w:rPr>
        <w:t>requiring respondents to retain records, other than health, medical, government contract, grant-in-aid, or tax records for more than three years;</w:t>
      </w:r>
    </w:p>
    <w:p w:rsidR="00856664" w:rsidRPr="005D6BC2" w:rsidP="00856664" w14:paraId="72B44D8B" w14:textId="77777777">
      <w:pPr>
        <w:shd w:val="solid" w:color="FFFFFF" w:fill="FFFFFF"/>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bCs/>
          <w:sz w:val="24"/>
          <w:szCs w:val="24"/>
        </w:rPr>
      </w:pPr>
    </w:p>
    <w:bookmarkEnd w:id="4"/>
    <w:p w:rsidR="00856664" w:rsidRPr="005D6BC2" w:rsidP="00856664" w14:paraId="0A0FCDED" w14:textId="77777777">
      <w:pPr>
        <w:shd w:val="solid" w:color="FFFFFF" w:fill="FFFFFF"/>
        <w:tabs>
          <w:tab w:val="left" w:pos="0"/>
          <w:tab w:val="left" w:pos="720"/>
          <w:tab w:val="left" w:pos="1170"/>
          <w:tab w:val="left" w:pos="2160"/>
          <w:tab w:val="left" w:pos="2880"/>
          <w:tab w:val="left" w:pos="3600"/>
          <w:tab w:val="left" w:pos="4320"/>
          <w:tab w:val="left" w:pos="5040"/>
          <w:tab w:val="left" w:pos="5760"/>
          <w:tab w:val="left" w:pos="6480"/>
          <w:tab w:val="left" w:pos="7200"/>
          <w:tab w:val="left" w:pos="7920"/>
        </w:tabs>
        <w:ind w:left="1170" w:hanging="450"/>
        <w:rPr>
          <w:b/>
          <w:bCs/>
          <w:sz w:val="24"/>
          <w:szCs w:val="24"/>
        </w:rPr>
      </w:pPr>
      <w:r w:rsidRPr="005D6BC2">
        <w:rPr>
          <w:b/>
          <w:bCs/>
          <w:sz w:val="24"/>
          <w:szCs w:val="24"/>
        </w:rPr>
        <w:tab/>
        <w:t>in connection with a statistical survey, that is not designed to produce valid and reliable results that can be generalized to the universe of study;</w:t>
      </w:r>
    </w:p>
    <w:p w:rsidR="00856664" w:rsidRPr="005D6BC2" w:rsidP="00856664" w14:paraId="1B5BBD77" w14:textId="77777777">
      <w:pPr>
        <w:shd w:val="solid" w:color="FFFFFF" w:fill="FFFFFF"/>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bCs/>
          <w:sz w:val="24"/>
          <w:szCs w:val="24"/>
        </w:rPr>
      </w:pPr>
    </w:p>
    <w:p w:rsidR="00856664" w:rsidRPr="005D6BC2" w:rsidP="00856664" w14:paraId="298032D5" w14:textId="77777777">
      <w:pPr>
        <w:shd w:val="solid" w:color="FFFFFF" w:fill="FFFFFF"/>
        <w:tabs>
          <w:tab w:val="left" w:pos="0"/>
          <w:tab w:val="left" w:pos="1170"/>
          <w:tab w:val="left" w:pos="1440"/>
          <w:tab w:val="left" w:pos="2160"/>
          <w:tab w:val="left" w:pos="2880"/>
          <w:tab w:val="left" w:pos="3600"/>
          <w:tab w:val="left" w:pos="4320"/>
          <w:tab w:val="left" w:pos="5040"/>
          <w:tab w:val="left" w:pos="5760"/>
          <w:tab w:val="left" w:pos="6480"/>
          <w:tab w:val="left" w:pos="7200"/>
          <w:tab w:val="left" w:pos="7920"/>
        </w:tabs>
        <w:ind w:left="1170" w:hanging="450"/>
        <w:rPr>
          <w:b/>
          <w:bCs/>
          <w:sz w:val="24"/>
          <w:szCs w:val="24"/>
        </w:rPr>
      </w:pPr>
      <w:r w:rsidRPr="005D6BC2">
        <w:rPr>
          <w:b/>
          <w:bCs/>
          <w:sz w:val="24"/>
          <w:szCs w:val="24"/>
        </w:rPr>
        <w:tab/>
        <w:t>requiring the use of a statistical data classification that has not been reviewed and approved by OMB:</w:t>
      </w:r>
    </w:p>
    <w:p w:rsidR="00856664" w:rsidRPr="005D6BC2" w:rsidP="00856664" w14:paraId="362ADC7D" w14:textId="77777777">
      <w:pPr>
        <w:shd w:val="solid" w:color="FFFFFF" w:fill="FFFFFF"/>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bCs/>
          <w:sz w:val="24"/>
          <w:szCs w:val="24"/>
        </w:rPr>
      </w:pPr>
    </w:p>
    <w:p w:rsidR="00856664" w:rsidRPr="005D6BC2" w:rsidP="00856664" w14:paraId="25596959" w14:textId="77777777">
      <w:pPr>
        <w:shd w:val="solid" w:color="FFFFFF" w:fill="FFFFFF"/>
        <w:tabs>
          <w:tab w:val="left" w:pos="0"/>
          <w:tab w:val="left" w:pos="720"/>
          <w:tab w:val="left" w:pos="1170"/>
          <w:tab w:val="left" w:pos="2160"/>
          <w:tab w:val="left" w:pos="2880"/>
          <w:tab w:val="left" w:pos="3600"/>
          <w:tab w:val="left" w:pos="4320"/>
          <w:tab w:val="left" w:pos="5040"/>
          <w:tab w:val="left" w:pos="5760"/>
          <w:tab w:val="left" w:pos="6480"/>
          <w:tab w:val="left" w:pos="7200"/>
          <w:tab w:val="left" w:pos="7920"/>
        </w:tabs>
        <w:ind w:left="1170" w:hanging="450"/>
        <w:rPr>
          <w:b/>
          <w:bCs/>
          <w:sz w:val="24"/>
          <w:szCs w:val="24"/>
        </w:rPr>
      </w:pPr>
      <w:r w:rsidRPr="005D6BC2">
        <w:rPr>
          <w:b/>
          <w:bCs/>
          <w:sz w:val="24"/>
          <w:szCs w:val="24"/>
        </w:rPr>
        <w:tab/>
        <w:t xml:space="preserve">that includes a pledge of confidentiality that is not supported by authority established in statute or regulation, that is not supported by disclosure and data security policies that are consistent with the pledge, or which unnecessarily impedes sharing of data with other agencies for compatible confidential uses; or </w:t>
      </w:r>
    </w:p>
    <w:p w:rsidR="00856664" w:rsidRPr="005D6BC2" w:rsidP="00856664" w14:paraId="722B4F2D" w14:textId="77777777">
      <w:pPr>
        <w:shd w:val="solid" w:color="FFFFFF" w:fill="FFFFFF"/>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bCs/>
          <w:sz w:val="24"/>
          <w:szCs w:val="24"/>
        </w:rPr>
      </w:pPr>
    </w:p>
    <w:p w:rsidR="00856664" w:rsidRPr="005D6BC2" w:rsidP="00856664" w14:paraId="02895502" w14:textId="77777777">
      <w:pPr>
        <w:shd w:val="solid" w:color="FFFFFF" w:fill="FFFFFF"/>
        <w:tabs>
          <w:tab w:val="left" w:pos="0"/>
          <w:tab w:val="left" w:pos="720"/>
          <w:tab w:val="left" w:pos="1170"/>
          <w:tab w:val="left" w:pos="1440"/>
          <w:tab w:val="left" w:pos="2160"/>
          <w:tab w:val="left" w:pos="2880"/>
          <w:tab w:val="left" w:pos="3600"/>
          <w:tab w:val="left" w:pos="4320"/>
          <w:tab w:val="left" w:pos="5040"/>
          <w:tab w:val="left" w:pos="5760"/>
          <w:tab w:val="left" w:pos="6480"/>
          <w:tab w:val="left" w:pos="7200"/>
          <w:tab w:val="left" w:pos="7920"/>
        </w:tabs>
        <w:ind w:left="1170" w:hanging="450"/>
        <w:rPr>
          <w:b/>
          <w:bCs/>
          <w:sz w:val="24"/>
          <w:szCs w:val="24"/>
        </w:rPr>
      </w:pPr>
      <w:r w:rsidRPr="005D6BC2">
        <w:rPr>
          <w:b/>
          <w:bCs/>
          <w:sz w:val="24"/>
          <w:szCs w:val="24"/>
        </w:rPr>
        <w:tab/>
        <w:t>requiring respondents to submit proprietary trade secret, or other confidential information unless the agency can demonstrate that it has instituted procedures to protect the information’s confidentiality to the extent permitted by law.</w:t>
      </w:r>
    </w:p>
    <w:p w:rsidR="00856664" w:rsidP="00856664" w14:paraId="698ED151" w14:textId="77777777">
      <w:pPr>
        <w:shd w:val="solid" w:color="FFFFFF" w:fill="FFFFFF"/>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p>
    <w:p w:rsidR="00856664" w:rsidP="00856664" w14:paraId="2700F4FC" w14:textId="77777777">
      <w:pPr>
        <w:shd w:val="solid" w:color="FFFFFF" w:fill="FFFFFF"/>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r w:rsidRPr="00772FE4">
        <w:rPr>
          <w:sz w:val="24"/>
          <w:szCs w:val="24"/>
        </w:rPr>
        <w:t xml:space="preserve">Paragraph 1926.62(d)(8)(i) requires employers to give </w:t>
      </w:r>
      <w:r w:rsidR="00FA259D">
        <w:rPr>
          <w:sz w:val="24"/>
          <w:szCs w:val="24"/>
        </w:rPr>
        <w:t>worker</w:t>
      </w:r>
      <w:r w:rsidRPr="00772FE4">
        <w:rPr>
          <w:sz w:val="24"/>
          <w:szCs w:val="24"/>
        </w:rPr>
        <w:t>s written notification of their exposure levels within five working days after completion of the exposure assessment.</w:t>
      </w:r>
      <w:r>
        <w:rPr>
          <w:sz w:val="24"/>
          <w:szCs w:val="24"/>
        </w:rPr>
        <w:t xml:space="preserve">  </w:t>
      </w:r>
      <w:r w:rsidRPr="00772FE4">
        <w:rPr>
          <w:sz w:val="24"/>
          <w:szCs w:val="24"/>
        </w:rPr>
        <w:t xml:space="preserve">Paragraph 1926.62(j)(2)(iv)(A) requires employers to give </w:t>
      </w:r>
      <w:r w:rsidR="00FA259D">
        <w:rPr>
          <w:sz w:val="24"/>
          <w:szCs w:val="24"/>
        </w:rPr>
        <w:t>worker</w:t>
      </w:r>
      <w:r w:rsidRPr="00772FE4">
        <w:rPr>
          <w:sz w:val="24"/>
          <w:szCs w:val="24"/>
        </w:rPr>
        <w:t>s written notification concerning blood lead level results within five working days after the receipt of biological monitoring results.</w:t>
      </w:r>
      <w:r>
        <w:rPr>
          <w:sz w:val="24"/>
          <w:szCs w:val="24"/>
        </w:rPr>
        <w:t xml:space="preserve">  </w:t>
      </w:r>
      <w:r w:rsidRPr="00772FE4">
        <w:rPr>
          <w:sz w:val="24"/>
          <w:szCs w:val="24"/>
        </w:rPr>
        <w:t xml:space="preserve">Paragraph 1926.62(j)(2)(iv)(B) requires employers to notify </w:t>
      </w:r>
      <w:r w:rsidR="00FA259D">
        <w:rPr>
          <w:sz w:val="24"/>
          <w:szCs w:val="24"/>
        </w:rPr>
        <w:t>worker</w:t>
      </w:r>
      <w:r w:rsidRPr="00772FE4">
        <w:rPr>
          <w:sz w:val="24"/>
          <w:szCs w:val="24"/>
        </w:rPr>
        <w:t xml:space="preserve">s whose blood lead levels are </w:t>
      </w:r>
      <w:r>
        <w:rPr>
          <w:sz w:val="24"/>
          <w:szCs w:val="24"/>
        </w:rPr>
        <w:t xml:space="preserve">at or </w:t>
      </w:r>
      <w:r w:rsidRPr="00772FE4">
        <w:rPr>
          <w:sz w:val="24"/>
          <w:szCs w:val="24"/>
        </w:rPr>
        <w:t>above 40 ug/dl about the medical removal and medical removal protection benefits provisions of the Standard within five working days after the receipt of biological monitoring results.</w:t>
      </w:r>
    </w:p>
    <w:p w:rsidR="00856664" w:rsidP="00856664" w14:paraId="6AC328E2" w14:textId="77777777">
      <w:pPr>
        <w:shd w:val="solid" w:color="FFFFFF" w:fill="FFFFFF"/>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p>
    <w:p w:rsidR="00856664" w:rsidP="00856664" w14:paraId="5C044EED" w14:textId="771EE8DB">
      <w:pPr>
        <w:overflowPunct/>
        <w:rPr>
          <w:kern w:val="0"/>
          <w:sz w:val="24"/>
          <w:szCs w:val="24"/>
        </w:rPr>
      </w:pPr>
      <w:r w:rsidRPr="00D12FC5">
        <w:rPr>
          <w:kern w:val="0"/>
          <w:sz w:val="24"/>
          <w:szCs w:val="24"/>
        </w:rPr>
        <w:t xml:space="preserve">In addition, under OSHA’s Access to Employee Exposure and Medical Records Standard (§1910.1020), employers must maintain the exposure monitoring results for 30 years.  </w:t>
      </w:r>
    </w:p>
    <w:p w:rsidR="003B44E7" w:rsidRPr="00D12FC5" w:rsidP="00856664" w14:paraId="77D80F58" w14:textId="77777777">
      <w:pPr>
        <w:overflowPunct/>
        <w:rPr>
          <w:kern w:val="0"/>
          <w:sz w:val="24"/>
          <w:szCs w:val="24"/>
        </w:rPr>
      </w:pPr>
    </w:p>
    <w:p w:rsidR="00856664" w:rsidRPr="005D6BC2" w:rsidP="005D6BC2" w14:paraId="62F26867" w14:textId="7B3B3188">
      <w:pPr>
        <w:shd w:val="solid" w:color="FFFFFF" w:fill="FFFFFF"/>
        <w:tabs>
          <w:tab w:val="left" w:pos="27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rPr>
          <w:b/>
          <w:bCs/>
          <w:sz w:val="24"/>
          <w:szCs w:val="24"/>
        </w:rPr>
      </w:pPr>
      <w:r>
        <w:rPr>
          <w:b/>
          <w:bCs/>
          <w:sz w:val="24"/>
          <w:szCs w:val="24"/>
        </w:rPr>
        <w:t xml:space="preserve">8.  </w:t>
      </w:r>
      <w:r w:rsidRPr="005D6BC2">
        <w:rPr>
          <w:b/>
          <w:bCs/>
          <w:sz w:val="24"/>
          <w:szCs w:val="24"/>
        </w:rPr>
        <w:t xml:space="preserve">If applicable, provide a copy and identify the date and page number of </w:t>
      </w:r>
      <w:r w:rsidRPr="005D6BC2" w:rsidR="002B59FB">
        <w:rPr>
          <w:b/>
          <w:bCs/>
          <w:sz w:val="24"/>
          <w:szCs w:val="24"/>
        </w:rPr>
        <w:t>publication</w:t>
      </w:r>
      <w:r w:rsidRPr="005D6BC2">
        <w:rPr>
          <w:b/>
          <w:bCs/>
          <w:sz w:val="24"/>
          <w:szCs w:val="24"/>
        </w:rPr>
        <w:t xml:space="preserve"> in the </w:t>
      </w:r>
      <w:r w:rsidRPr="005D6BC2">
        <w:rPr>
          <w:b/>
          <w:bCs/>
          <w:i/>
          <w:iCs/>
          <w:sz w:val="24"/>
          <w:szCs w:val="24"/>
        </w:rPr>
        <w:t>Federal Register</w:t>
      </w:r>
      <w:r w:rsidRPr="005D6BC2">
        <w:rPr>
          <w:b/>
          <w:bCs/>
          <w:sz w:val="24"/>
          <w:szCs w:val="24"/>
        </w:rPr>
        <w:t xml:space="preserve"> of the agency’s notice, required by 5 CFR 1320.8(d), soliciting comments on the information collection prior to submission to OMB.  Summarize public comments received in response to that </w:t>
      </w:r>
      <w:r w:rsidRPr="005D6BC2">
        <w:rPr>
          <w:b/>
          <w:bCs/>
          <w:sz w:val="24"/>
          <w:szCs w:val="24"/>
        </w:rPr>
        <w:tab/>
        <w:t xml:space="preserve">notice and describe actions taken by the </w:t>
      </w:r>
      <w:r w:rsidRPr="005D6BC2">
        <w:rPr>
          <w:b/>
          <w:bCs/>
          <w:sz w:val="24"/>
          <w:szCs w:val="24"/>
        </w:rPr>
        <w:t>agency in response to these comments.  Specifically address comments received on cost and hour burden.</w:t>
      </w:r>
    </w:p>
    <w:p w:rsidR="00856664" w:rsidRPr="00813187" w:rsidP="00856664" w14:paraId="089C35AD" w14:textId="77777777">
      <w:pPr>
        <w:shd w:val="solid" w:color="FFFFFF" w:fill="FFFFFF"/>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bCs/>
          <w:sz w:val="24"/>
          <w:szCs w:val="24"/>
        </w:rPr>
      </w:pPr>
    </w:p>
    <w:p w:rsidR="00D42874" w:rsidP="00856664" w14:paraId="4CDD7D22" w14:textId="77777777">
      <w:pPr>
        <w:shd w:val="solid" w:color="FFFFFF" w:fill="FFFFFF"/>
        <w:ind w:left="720"/>
        <w:rPr>
          <w:b/>
          <w:bCs/>
          <w:sz w:val="24"/>
          <w:szCs w:val="24"/>
        </w:rPr>
      </w:pPr>
      <w:r w:rsidRPr="005D6BC2">
        <w:rPr>
          <w:b/>
          <w:bCs/>
          <w:sz w:val="24"/>
          <w:szCs w:val="24"/>
        </w:rPr>
        <w:t xml:space="preserve">Describe efforts to consult with persons outside the agency to obtain their views on </w:t>
      </w:r>
    </w:p>
    <w:p w:rsidR="00D42874" w:rsidP="00856664" w14:paraId="3F4A5ABA" w14:textId="77777777">
      <w:pPr>
        <w:shd w:val="solid" w:color="FFFFFF" w:fill="FFFFFF"/>
        <w:ind w:left="720"/>
        <w:rPr>
          <w:b/>
          <w:bCs/>
          <w:sz w:val="24"/>
          <w:szCs w:val="24"/>
        </w:rPr>
      </w:pPr>
    </w:p>
    <w:p w:rsidR="00856664" w:rsidRPr="005D6BC2" w:rsidP="00856664" w14:paraId="6BC3E3CB" w14:textId="2B5E8204">
      <w:pPr>
        <w:shd w:val="solid" w:color="FFFFFF" w:fill="FFFFFF"/>
        <w:ind w:left="720"/>
        <w:rPr>
          <w:b/>
          <w:bCs/>
          <w:sz w:val="24"/>
          <w:szCs w:val="24"/>
        </w:rPr>
      </w:pPr>
      <w:r w:rsidRPr="005D6BC2">
        <w:rPr>
          <w:b/>
          <w:bCs/>
          <w:sz w:val="24"/>
          <w:szCs w:val="24"/>
        </w:rPr>
        <w:t>the availability of data, frequency of collection, the clarity of instructions and recordkeeping, disclosure, or reporting format (if any), and on the data elements to be recorded, disclosed, or reported.</w:t>
      </w:r>
    </w:p>
    <w:p w:rsidR="00856664" w:rsidRPr="005D6BC2" w:rsidP="00856664" w14:paraId="02FB6483" w14:textId="77777777">
      <w:pPr>
        <w:shd w:val="solid" w:color="FFFFFF" w:fill="FFFFFF"/>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bCs/>
          <w:sz w:val="24"/>
          <w:szCs w:val="24"/>
        </w:rPr>
      </w:pPr>
    </w:p>
    <w:p w:rsidR="00856664" w:rsidP="00856664" w14:paraId="014BB0CA" w14:textId="63AEA57F">
      <w:pPr>
        <w:shd w:val="solid" w:color="FFFFFF" w:fill="FFFFFF"/>
        <w:ind w:left="720"/>
        <w:rPr>
          <w:b/>
          <w:bCs/>
          <w:sz w:val="24"/>
          <w:szCs w:val="24"/>
        </w:rPr>
      </w:pPr>
      <w:r w:rsidRPr="005D6BC2">
        <w:rPr>
          <w:b/>
          <w:bCs/>
          <w:sz w:val="24"/>
          <w:szCs w:val="24"/>
        </w:rPr>
        <w:t>Consultation with representatives of those from whom information is to be obtained or those who must compile records should occur at least once every</w:t>
      </w:r>
      <w:r w:rsidR="00B8052A">
        <w:rPr>
          <w:b/>
          <w:bCs/>
          <w:sz w:val="24"/>
          <w:szCs w:val="24"/>
        </w:rPr>
        <w:t xml:space="preserve"> three</w:t>
      </w:r>
      <w:r w:rsidRPr="005D6BC2">
        <w:rPr>
          <w:b/>
          <w:bCs/>
          <w:sz w:val="24"/>
          <w:szCs w:val="24"/>
        </w:rPr>
        <w:t xml:space="preserve"> years – even if the collection of information activity is the same as in prior periods.  There may be circumstances that may preclude consultation in a specific situation.  These circumstances should be explained.</w:t>
      </w:r>
    </w:p>
    <w:p w:rsidR="00B8052A" w:rsidP="00856664" w14:paraId="229DE072" w14:textId="1DB82D63">
      <w:pPr>
        <w:shd w:val="solid" w:color="FFFFFF" w:fill="FFFFFF"/>
        <w:ind w:left="720"/>
        <w:rPr>
          <w:b/>
          <w:bCs/>
          <w:sz w:val="24"/>
          <w:szCs w:val="24"/>
        </w:rPr>
      </w:pPr>
    </w:p>
    <w:p w:rsidR="006D7104" w:rsidP="0004175D" w14:paraId="2BFB1109"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Style w:val="normaltextrun"/>
          <w:color w:val="000000"/>
          <w:sz w:val="24"/>
          <w:szCs w:val="24"/>
          <w:shd w:val="clear" w:color="auto" w:fill="FFFFFF"/>
        </w:rPr>
      </w:pPr>
      <w:r w:rsidRPr="00773169">
        <w:rPr>
          <w:rStyle w:val="normaltextrun"/>
          <w:color w:val="000000"/>
          <w:sz w:val="24"/>
          <w:szCs w:val="24"/>
          <w:shd w:val="clear" w:color="auto" w:fill="FFFFFF"/>
        </w:rPr>
        <w:t xml:space="preserve">As required by the Paperwork Reduction Act of 1995 (PRA) (44 U.S.C. 506(c)(2)(A)), OSHA published a notice in the Federal Register </w:t>
      </w:r>
      <w:r w:rsidR="00F3741A">
        <w:rPr>
          <w:rStyle w:val="normaltextrun"/>
          <w:color w:val="000000"/>
          <w:sz w:val="24"/>
          <w:szCs w:val="24"/>
          <w:shd w:val="clear" w:color="auto" w:fill="FFFFFF"/>
        </w:rPr>
        <w:t xml:space="preserve">on </w:t>
      </w:r>
      <w:r w:rsidR="00026627">
        <w:rPr>
          <w:rStyle w:val="normaltextrun"/>
          <w:color w:val="000000"/>
          <w:sz w:val="24"/>
          <w:szCs w:val="24"/>
          <w:shd w:val="clear" w:color="auto" w:fill="FFFFFF"/>
        </w:rPr>
        <w:t>Fe</w:t>
      </w:r>
      <w:r w:rsidR="00967AE0">
        <w:rPr>
          <w:rStyle w:val="normaltextrun"/>
          <w:color w:val="000000"/>
          <w:sz w:val="24"/>
          <w:szCs w:val="24"/>
          <w:shd w:val="clear" w:color="auto" w:fill="FFFFFF"/>
        </w:rPr>
        <w:t>bruary 28, 2025</w:t>
      </w:r>
      <w:r w:rsidRPr="00B63DB7">
        <w:rPr>
          <w:rStyle w:val="normaltextrun"/>
          <w:color w:val="000000"/>
          <w:sz w:val="24"/>
          <w:szCs w:val="24"/>
          <w:shd w:val="clear" w:color="auto" w:fill="FFFFFF"/>
        </w:rPr>
        <w:t xml:space="preserve"> (</w:t>
      </w:r>
      <w:r w:rsidR="00280CC2">
        <w:rPr>
          <w:rStyle w:val="normaltextrun"/>
          <w:color w:val="000000"/>
          <w:sz w:val="24"/>
          <w:szCs w:val="24"/>
          <w:shd w:val="clear" w:color="auto" w:fill="FFFFFF"/>
        </w:rPr>
        <w:t>90</w:t>
      </w:r>
      <w:r w:rsidRPr="00B63DB7">
        <w:rPr>
          <w:rStyle w:val="normaltextrun"/>
          <w:color w:val="000000"/>
          <w:sz w:val="24"/>
          <w:szCs w:val="24"/>
          <w:shd w:val="clear" w:color="auto" w:fill="FFFFFF"/>
        </w:rPr>
        <w:t xml:space="preserve"> FR </w:t>
      </w:r>
      <w:r w:rsidR="00311D79">
        <w:rPr>
          <w:rStyle w:val="normaltextrun"/>
          <w:color w:val="000000"/>
          <w:sz w:val="24"/>
          <w:szCs w:val="24"/>
          <w:shd w:val="clear" w:color="auto" w:fill="FFFFFF"/>
        </w:rPr>
        <w:t>10952</w:t>
      </w:r>
      <w:r w:rsidRPr="00B63DB7">
        <w:rPr>
          <w:rStyle w:val="normaltextrun"/>
          <w:color w:val="000000"/>
          <w:sz w:val="24"/>
          <w:szCs w:val="24"/>
          <w:shd w:val="clear" w:color="auto" w:fill="FFFFFF"/>
        </w:rPr>
        <w:t>)</w:t>
      </w:r>
      <w:r w:rsidRPr="004C7D83">
        <w:rPr>
          <w:rStyle w:val="normaltextrun"/>
          <w:color w:val="000000"/>
          <w:sz w:val="24"/>
          <w:szCs w:val="24"/>
          <w:shd w:val="clear" w:color="auto" w:fill="FFFFFF"/>
        </w:rPr>
        <w:t xml:space="preserve"> s</w:t>
      </w:r>
      <w:r w:rsidRPr="00773169">
        <w:rPr>
          <w:rStyle w:val="normaltextrun"/>
          <w:color w:val="000000"/>
          <w:sz w:val="24"/>
          <w:szCs w:val="24"/>
          <w:shd w:val="clear" w:color="auto" w:fill="FFFFFF"/>
        </w:rPr>
        <w:t xml:space="preserve">oliciting comments on its proposal to extend the Office of Management and Budget’s (OMB) approval of the information collection requirements specified in the </w:t>
      </w:r>
      <w:r w:rsidR="00920BD2">
        <w:rPr>
          <w:sz w:val="24"/>
          <w:szCs w:val="24"/>
        </w:rPr>
        <w:t>Lead</w:t>
      </w:r>
      <w:r w:rsidRPr="005D6BC2" w:rsidR="00920BD2">
        <w:rPr>
          <w:sz w:val="24"/>
          <w:szCs w:val="24"/>
        </w:rPr>
        <w:t xml:space="preserve"> in Construction Standard</w:t>
      </w:r>
      <w:r w:rsidRPr="00773169" w:rsidR="00920BD2">
        <w:rPr>
          <w:rStyle w:val="normaltextrun"/>
          <w:b/>
          <w:bCs/>
          <w:color w:val="000000"/>
          <w:sz w:val="24"/>
          <w:szCs w:val="24"/>
          <w:shd w:val="clear" w:color="auto" w:fill="FFFFFF"/>
        </w:rPr>
        <w:t xml:space="preserve"> </w:t>
      </w:r>
      <w:r w:rsidRPr="00B63DB7" w:rsidR="004F276E">
        <w:rPr>
          <w:rStyle w:val="normaltextrun"/>
          <w:color w:val="000000"/>
          <w:sz w:val="24"/>
          <w:szCs w:val="24"/>
          <w:shd w:val="clear" w:color="auto" w:fill="FFFFFF"/>
        </w:rPr>
        <w:t xml:space="preserve">under docket number </w:t>
      </w:r>
      <w:r w:rsidRPr="00B63DB7">
        <w:rPr>
          <w:rStyle w:val="normaltextrun"/>
          <w:color w:val="000000"/>
          <w:sz w:val="24"/>
          <w:szCs w:val="24"/>
          <w:shd w:val="clear" w:color="auto" w:fill="FFFFFF"/>
        </w:rPr>
        <w:t>OSHA-</w:t>
      </w:r>
      <w:r w:rsidRPr="00B63DB7" w:rsidR="00920BD2">
        <w:rPr>
          <w:rStyle w:val="normaltextrun"/>
          <w:color w:val="000000"/>
          <w:sz w:val="24"/>
          <w:szCs w:val="24"/>
          <w:shd w:val="clear" w:color="auto" w:fill="FFFFFF"/>
        </w:rPr>
        <w:t>2012-0014</w:t>
      </w:r>
      <w:r w:rsidRPr="00B63DB7">
        <w:rPr>
          <w:rStyle w:val="normaltextrun"/>
          <w:color w:val="000000"/>
          <w:sz w:val="24"/>
          <w:szCs w:val="24"/>
          <w:shd w:val="clear" w:color="auto" w:fill="FFFFFF"/>
        </w:rPr>
        <w:t>.</w:t>
      </w:r>
      <w:r w:rsidRPr="004F276E">
        <w:rPr>
          <w:rStyle w:val="normaltextrun"/>
          <w:color w:val="000000"/>
          <w:sz w:val="24"/>
          <w:szCs w:val="24"/>
          <w:shd w:val="clear" w:color="auto" w:fill="FFFFFF"/>
        </w:rPr>
        <w:t xml:space="preserve"> This notice is part of a preclearance consultation pr</w:t>
      </w:r>
      <w:r w:rsidRPr="00773169">
        <w:rPr>
          <w:rStyle w:val="normaltextrun"/>
          <w:color w:val="000000"/>
          <w:sz w:val="24"/>
          <w:szCs w:val="24"/>
          <w:shd w:val="clear" w:color="auto" w:fill="FFFFFF"/>
        </w:rPr>
        <w:t xml:space="preserve">ogram that provides interested parties the opportunity to comment on OSHA’s request for an extension by OMB of previous approval of the information collection requirements found in the above Standard. </w:t>
      </w:r>
    </w:p>
    <w:p w:rsidR="006D7104" w:rsidP="0004175D" w14:paraId="197991E3"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Style w:val="normaltextrun"/>
          <w:color w:val="000000"/>
          <w:sz w:val="24"/>
          <w:szCs w:val="24"/>
          <w:shd w:val="clear" w:color="auto" w:fill="FFFFFF"/>
        </w:rPr>
      </w:pPr>
    </w:p>
    <w:p w:rsidR="0004175D" w:rsidRPr="0077735F" w:rsidP="0004175D" w14:paraId="04E4FF19" w14:textId="5769544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i/>
          <w:iCs/>
          <w:color w:val="323E4F" w:themeColor="text2" w:themeShade="BF"/>
          <w:sz w:val="24"/>
          <w:szCs w:val="24"/>
          <w:u w:val="single"/>
        </w:rPr>
      </w:pPr>
      <w:r w:rsidRPr="00773169">
        <w:rPr>
          <w:rStyle w:val="normaltextrun"/>
          <w:color w:val="000000"/>
          <w:sz w:val="24"/>
          <w:szCs w:val="24"/>
          <w:shd w:val="clear" w:color="auto" w:fill="FFFFFF"/>
        </w:rPr>
        <w:t xml:space="preserve">The </w:t>
      </w:r>
      <w:r w:rsidR="00311D79">
        <w:rPr>
          <w:rStyle w:val="normaltextrun"/>
          <w:color w:val="000000"/>
          <w:sz w:val="24"/>
          <w:szCs w:val="24"/>
          <w:shd w:val="clear" w:color="auto" w:fill="FFFFFF"/>
        </w:rPr>
        <w:t>a</w:t>
      </w:r>
      <w:r w:rsidRPr="00773169">
        <w:rPr>
          <w:rStyle w:val="normaltextrun"/>
          <w:color w:val="000000"/>
          <w:sz w:val="24"/>
          <w:szCs w:val="24"/>
          <w:shd w:val="clear" w:color="auto" w:fill="FFFFFF"/>
        </w:rPr>
        <w:t xml:space="preserve">gency </w:t>
      </w:r>
      <w:r w:rsidR="00677580">
        <w:rPr>
          <w:rStyle w:val="normaltextrun"/>
          <w:color w:val="000000"/>
          <w:sz w:val="24"/>
          <w:szCs w:val="24"/>
          <w:shd w:val="clear" w:color="auto" w:fill="FFFFFF"/>
        </w:rPr>
        <w:t>receive</w:t>
      </w:r>
      <w:r w:rsidR="00E7362A">
        <w:rPr>
          <w:rStyle w:val="normaltextrun"/>
          <w:color w:val="000000"/>
          <w:sz w:val="24"/>
          <w:szCs w:val="24"/>
          <w:shd w:val="clear" w:color="auto" w:fill="FFFFFF"/>
        </w:rPr>
        <w:t>d</w:t>
      </w:r>
      <w:r w:rsidR="00677580">
        <w:rPr>
          <w:rStyle w:val="normaltextrun"/>
          <w:color w:val="000000"/>
          <w:sz w:val="24"/>
          <w:szCs w:val="24"/>
          <w:shd w:val="clear" w:color="auto" w:fill="FFFFFF"/>
        </w:rPr>
        <w:t xml:space="preserve"> one </w:t>
      </w:r>
      <w:r w:rsidR="00191B1F">
        <w:rPr>
          <w:rStyle w:val="normaltextrun"/>
          <w:color w:val="000000"/>
          <w:sz w:val="24"/>
          <w:szCs w:val="24"/>
          <w:shd w:val="clear" w:color="auto" w:fill="FFFFFF"/>
        </w:rPr>
        <w:t xml:space="preserve">public </w:t>
      </w:r>
      <w:r w:rsidR="00677580">
        <w:rPr>
          <w:rStyle w:val="normaltextrun"/>
          <w:color w:val="000000"/>
          <w:sz w:val="24"/>
          <w:szCs w:val="24"/>
          <w:shd w:val="clear" w:color="auto" w:fill="FFFFFF"/>
        </w:rPr>
        <w:t xml:space="preserve">comment </w:t>
      </w:r>
      <w:r w:rsidR="006D7104">
        <w:rPr>
          <w:rStyle w:val="normaltextrun"/>
          <w:color w:val="000000"/>
          <w:sz w:val="24"/>
          <w:szCs w:val="24"/>
          <w:shd w:val="clear" w:color="auto" w:fill="FFFFFF"/>
        </w:rPr>
        <w:t xml:space="preserve">from Daniel Hafner </w:t>
      </w:r>
      <w:r w:rsidRPr="00773169">
        <w:rPr>
          <w:rStyle w:val="normaltextrun"/>
          <w:color w:val="000000"/>
          <w:sz w:val="24"/>
          <w:szCs w:val="24"/>
          <w:shd w:val="clear" w:color="auto" w:fill="FFFFFF"/>
        </w:rPr>
        <w:t>in response to this notice</w:t>
      </w:r>
      <w:r w:rsidR="00E5736C">
        <w:rPr>
          <w:rStyle w:val="normaltextrun"/>
          <w:color w:val="000000"/>
          <w:sz w:val="24"/>
          <w:szCs w:val="24"/>
          <w:shd w:val="clear" w:color="auto" w:fill="FFFFFF"/>
        </w:rPr>
        <w:t xml:space="preserve"> under docket number OSHA-</w:t>
      </w:r>
      <w:r w:rsidR="003160B5">
        <w:rPr>
          <w:rStyle w:val="normaltextrun"/>
          <w:color w:val="000000"/>
          <w:sz w:val="24"/>
          <w:szCs w:val="24"/>
          <w:shd w:val="clear" w:color="auto" w:fill="FFFFFF"/>
        </w:rPr>
        <w:t>2012-0014-0014</w:t>
      </w:r>
      <w:r w:rsidRPr="006F68E0" w:rsidR="006F68E0">
        <w:rPr>
          <w:rStyle w:val="normaltextrun"/>
          <w:color w:val="000000"/>
          <w:sz w:val="24"/>
          <w:szCs w:val="24"/>
          <w:shd w:val="clear" w:color="auto" w:fill="FFFFFF"/>
        </w:rPr>
        <w:t xml:space="preserve"> </w:t>
      </w:r>
      <w:r w:rsidR="006F68E0">
        <w:rPr>
          <w:rStyle w:val="normaltextrun"/>
          <w:color w:val="000000"/>
          <w:sz w:val="24"/>
          <w:szCs w:val="24"/>
          <w:shd w:val="clear" w:color="auto" w:fill="FFFFFF"/>
        </w:rPr>
        <w:t>on April 9, 2025</w:t>
      </w:r>
      <w:r w:rsidRPr="00773169">
        <w:rPr>
          <w:rStyle w:val="normaltextrun"/>
          <w:color w:val="000000"/>
          <w:sz w:val="24"/>
          <w:szCs w:val="24"/>
          <w:shd w:val="clear" w:color="auto" w:fill="FFFFFF"/>
        </w:rPr>
        <w:t>.</w:t>
      </w:r>
      <w:r w:rsidRPr="00773169">
        <w:rPr>
          <w:rStyle w:val="eop"/>
          <w:color w:val="000000"/>
          <w:sz w:val="24"/>
          <w:szCs w:val="24"/>
          <w:shd w:val="clear" w:color="auto" w:fill="FFFFFF"/>
        </w:rPr>
        <w:t> </w:t>
      </w:r>
      <w:r w:rsidR="0052653F">
        <w:rPr>
          <w:rStyle w:val="eop"/>
          <w:color w:val="000000"/>
          <w:sz w:val="24"/>
          <w:szCs w:val="24"/>
          <w:shd w:val="clear" w:color="auto" w:fill="FFFFFF"/>
        </w:rPr>
        <w:t>The comment</w:t>
      </w:r>
      <w:r w:rsidR="00066BC5">
        <w:rPr>
          <w:rStyle w:val="eop"/>
          <w:color w:val="000000"/>
          <w:sz w:val="24"/>
          <w:szCs w:val="24"/>
          <w:shd w:val="clear" w:color="auto" w:fill="FFFFFF"/>
        </w:rPr>
        <w:t xml:space="preserve">er stated that </w:t>
      </w:r>
      <w:r w:rsidRPr="0077735F" w:rsidR="00066BC5">
        <w:rPr>
          <w:rStyle w:val="eop"/>
          <w:color w:val="000000"/>
          <w:sz w:val="24"/>
          <w:szCs w:val="24"/>
          <w:shd w:val="clear" w:color="auto" w:fill="FFFFFF"/>
        </w:rPr>
        <w:t>“</w:t>
      </w:r>
      <w:r w:rsidRPr="0077735F" w:rsidR="007E4073">
        <w:rPr>
          <w:rStyle w:val="eop"/>
          <w:color w:val="000000"/>
          <w:sz w:val="24"/>
          <w:szCs w:val="24"/>
          <w:shd w:val="clear" w:color="auto" w:fill="FFFFFF"/>
        </w:rPr>
        <w:t>…</w:t>
      </w:r>
      <w:r w:rsidRPr="0077735F" w:rsidR="007E4073">
        <w:rPr>
          <w:color w:val="000000"/>
          <w:kern w:val="0"/>
          <w:sz w:val="24"/>
          <w:szCs w:val="24"/>
        </w:rPr>
        <w:t>lead should not be included in building material</w:t>
      </w:r>
      <w:r w:rsidRPr="0077735F" w:rsidR="0077735F">
        <w:rPr>
          <w:color w:val="000000"/>
          <w:kern w:val="0"/>
          <w:sz w:val="24"/>
          <w:szCs w:val="24"/>
        </w:rPr>
        <w:t xml:space="preserve">.” </w:t>
      </w:r>
      <w:r w:rsidR="00534037">
        <w:rPr>
          <w:color w:val="000000"/>
          <w:kern w:val="0"/>
          <w:sz w:val="24"/>
          <w:szCs w:val="24"/>
        </w:rPr>
        <w:t>OSHA</w:t>
      </w:r>
      <w:r w:rsidR="008132CD">
        <w:rPr>
          <w:color w:val="000000"/>
          <w:kern w:val="0"/>
          <w:sz w:val="24"/>
          <w:szCs w:val="24"/>
        </w:rPr>
        <w:t xml:space="preserve"> appreciates </w:t>
      </w:r>
      <w:r w:rsidR="00E7362A">
        <w:rPr>
          <w:color w:val="000000"/>
          <w:kern w:val="0"/>
          <w:sz w:val="24"/>
          <w:szCs w:val="24"/>
        </w:rPr>
        <w:t xml:space="preserve">Mr. </w:t>
      </w:r>
      <w:r w:rsidR="0028730A">
        <w:rPr>
          <w:color w:val="000000"/>
          <w:kern w:val="0"/>
          <w:sz w:val="24"/>
          <w:szCs w:val="24"/>
        </w:rPr>
        <w:t>Hafner’s interest</w:t>
      </w:r>
      <w:r w:rsidR="008132CD">
        <w:rPr>
          <w:color w:val="000000"/>
          <w:kern w:val="0"/>
          <w:sz w:val="24"/>
          <w:szCs w:val="24"/>
        </w:rPr>
        <w:t xml:space="preserve"> in the safety and welfare of </w:t>
      </w:r>
      <w:r w:rsidR="00EE0741">
        <w:rPr>
          <w:color w:val="000000"/>
          <w:kern w:val="0"/>
          <w:sz w:val="24"/>
          <w:szCs w:val="24"/>
        </w:rPr>
        <w:t>workers</w:t>
      </w:r>
      <w:r w:rsidR="00E7362A">
        <w:rPr>
          <w:color w:val="000000"/>
          <w:kern w:val="0"/>
          <w:sz w:val="24"/>
          <w:szCs w:val="24"/>
        </w:rPr>
        <w:t xml:space="preserve">, however, this notice does not address the topic of whether lead </w:t>
      </w:r>
      <w:r w:rsidR="003B39A5">
        <w:rPr>
          <w:color w:val="000000"/>
          <w:kern w:val="0"/>
          <w:sz w:val="24"/>
          <w:szCs w:val="24"/>
        </w:rPr>
        <w:t>should</w:t>
      </w:r>
      <w:r w:rsidR="00E7362A">
        <w:rPr>
          <w:color w:val="000000"/>
          <w:kern w:val="0"/>
          <w:sz w:val="24"/>
          <w:szCs w:val="24"/>
        </w:rPr>
        <w:t xml:space="preserve"> be included in building material</w:t>
      </w:r>
      <w:r w:rsidR="00D24B58">
        <w:rPr>
          <w:color w:val="000000"/>
          <w:kern w:val="0"/>
          <w:sz w:val="24"/>
          <w:szCs w:val="24"/>
        </w:rPr>
        <w:t xml:space="preserve">. </w:t>
      </w:r>
      <w:r w:rsidR="000479D7">
        <w:rPr>
          <w:sz w:val="24"/>
          <w:szCs w:val="24"/>
        </w:rPr>
        <w:t>The scope of this notice</w:t>
      </w:r>
      <w:r w:rsidR="004F2005">
        <w:rPr>
          <w:sz w:val="24"/>
          <w:szCs w:val="24"/>
        </w:rPr>
        <w:t xml:space="preserve"> is to extend </w:t>
      </w:r>
      <w:r w:rsidR="00E7362A">
        <w:rPr>
          <w:sz w:val="24"/>
          <w:szCs w:val="24"/>
        </w:rPr>
        <w:t xml:space="preserve">OMB’s approval of the information </w:t>
      </w:r>
      <w:r w:rsidR="004F2005">
        <w:rPr>
          <w:sz w:val="24"/>
          <w:szCs w:val="24"/>
        </w:rPr>
        <w:t xml:space="preserve">collection </w:t>
      </w:r>
      <w:r w:rsidR="00844439">
        <w:rPr>
          <w:sz w:val="24"/>
          <w:szCs w:val="24"/>
        </w:rPr>
        <w:t xml:space="preserve">requirements </w:t>
      </w:r>
      <w:r w:rsidR="00FD6331">
        <w:rPr>
          <w:sz w:val="24"/>
          <w:szCs w:val="24"/>
        </w:rPr>
        <w:t>contain</w:t>
      </w:r>
      <w:r w:rsidR="0064771C">
        <w:rPr>
          <w:sz w:val="24"/>
          <w:szCs w:val="24"/>
        </w:rPr>
        <w:t>ed</w:t>
      </w:r>
      <w:r w:rsidR="00FD6331">
        <w:rPr>
          <w:sz w:val="24"/>
          <w:szCs w:val="24"/>
        </w:rPr>
        <w:t xml:space="preserve"> in </w:t>
      </w:r>
      <w:r w:rsidR="00E7362A">
        <w:rPr>
          <w:sz w:val="24"/>
          <w:szCs w:val="24"/>
        </w:rPr>
        <w:t>the Lead in Construction Standard.</w:t>
      </w:r>
    </w:p>
    <w:p w:rsidR="004B73B0" w:rsidP="00B8052A" w14:paraId="0CE77893"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p>
    <w:p w:rsidR="00856664" w:rsidRPr="005D6BC2" w:rsidP="003A41FF" w14:paraId="3E066551" w14:textId="79412F52">
      <w:pPr>
        <w:widowControl/>
        <w:overflowPunct/>
        <w:autoSpaceDE/>
        <w:autoSpaceDN/>
        <w:adjustRightInd/>
        <w:ind w:left="720" w:hanging="720"/>
        <w:rPr>
          <w:b/>
          <w:bCs/>
          <w:sz w:val="24"/>
          <w:szCs w:val="24"/>
        </w:rPr>
      </w:pPr>
      <w:r w:rsidRPr="005D6BC2">
        <w:rPr>
          <w:b/>
          <w:bCs/>
          <w:sz w:val="24"/>
          <w:szCs w:val="24"/>
        </w:rPr>
        <w:t xml:space="preserve">9.  </w:t>
      </w:r>
      <w:r w:rsidRPr="005D6BC2">
        <w:rPr>
          <w:b/>
          <w:bCs/>
          <w:sz w:val="24"/>
          <w:szCs w:val="24"/>
        </w:rPr>
        <w:tab/>
        <w:t>Explain any decision to provide any payment or gif</w:t>
      </w:r>
      <w:r w:rsidRPr="005D6BC2" w:rsidR="00151194">
        <w:rPr>
          <w:b/>
          <w:bCs/>
          <w:sz w:val="24"/>
          <w:szCs w:val="24"/>
        </w:rPr>
        <w:t>t to respondents, other than rem</w:t>
      </w:r>
      <w:r w:rsidRPr="005D6BC2">
        <w:rPr>
          <w:b/>
          <w:bCs/>
          <w:sz w:val="24"/>
          <w:szCs w:val="24"/>
        </w:rPr>
        <w:t>u</w:t>
      </w:r>
      <w:r w:rsidRPr="005D6BC2" w:rsidR="00151194">
        <w:rPr>
          <w:b/>
          <w:bCs/>
          <w:sz w:val="24"/>
          <w:szCs w:val="24"/>
        </w:rPr>
        <w:t>n</w:t>
      </w:r>
      <w:r w:rsidRPr="005D6BC2">
        <w:rPr>
          <w:b/>
          <w:bCs/>
          <w:sz w:val="24"/>
          <w:szCs w:val="24"/>
        </w:rPr>
        <w:t>eration of contractors or grantees.</w:t>
      </w:r>
    </w:p>
    <w:p w:rsidR="00856664" w:rsidRPr="00813187" w:rsidP="00856664" w14:paraId="1669A9EC" w14:textId="77777777">
      <w:pPr>
        <w:shd w:val="solid" w:color="FFFFFF" w:fill="FFFFFF"/>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p>
    <w:p w:rsidR="00856664" w:rsidRPr="00772FE4" w:rsidP="00856664" w14:paraId="6EA87FE0" w14:textId="0BBE953F">
      <w:pPr>
        <w:shd w:val="solid" w:color="FFFFFF" w:fill="FFFFFF"/>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r w:rsidRPr="00772FE4">
        <w:rPr>
          <w:sz w:val="24"/>
          <w:szCs w:val="24"/>
        </w:rPr>
        <w:t xml:space="preserve">The </w:t>
      </w:r>
      <w:r w:rsidR="00F606D5">
        <w:rPr>
          <w:sz w:val="24"/>
          <w:szCs w:val="24"/>
        </w:rPr>
        <w:t>a</w:t>
      </w:r>
      <w:r w:rsidRPr="00772FE4">
        <w:rPr>
          <w:sz w:val="24"/>
          <w:szCs w:val="24"/>
        </w:rPr>
        <w:t xml:space="preserve">gency will </w:t>
      </w:r>
      <w:r w:rsidRPr="00772FE4">
        <w:rPr>
          <w:sz w:val="24"/>
          <w:szCs w:val="24"/>
          <w:u w:val="single"/>
        </w:rPr>
        <w:t>not</w:t>
      </w:r>
      <w:r w:rsidRPr="00772FE4">
        <w:rPr>
          <w:sz w:val="24"/>
          <w:szCs w:val="24"/>
        </w:rPr>
        <w:t xml:space="preserve"> provide payments or gifts to the respondents.</w:t>
      </w:r>
    </w:p>
    <w:p w:rsidR="00856664" w:rsidP="00856664" w14:paraId="513E969B" w14:textId="77777777">
      <w:pPr>
        <w:shd w:val="solid" w:color="FFFFFF" w:fill="FFFFFF"/>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p>
    <w:p w:rsidR="00856664" w:rsidRPr="00813187" w:rsidP="00856664" w14:paraId="6924973E" w14:textId="77777777">
      <w:pPr>
        <w:shd w:val="solid" w:color="FFFFFF" w:fill="FFFFFF"/>
        <w:ind w:left="720" w:hanging="720"/>
        <w:rPr>
          <w:b/>
          <w:bCs/>
          <w:sz w:val="24"/>
          <w:szCs w:val="24"/>
        </w:rPr>
      </w:pPr>
      <w:r w:rsidRPr="005D6BC2">
        <w:rPr>
          <w:b/>
          <w:bCs/>
          <w:sz w:val="24"/>
          <w:szCs w:val="24"/>
        </w:rPr>
        <w:t xml:space="preserve">10.  </w:t>
      </w:r>
      <w:r w:rsidRPr="005D6BC2">
        <w:rPr>
          <w:b/>
          <w:bCs/>
          <w:sz w:val="24"/>
          <w:szCs w:val="24"/>
        </w:rPr>
        <w:tab/>
        <w:t>Describe any assurance of confidentiality provided to respondents and the basis for the assurance in statute, regulation, or agency policy.</w:t>
      </w:r>
    </w:p>
    <w:p w:rsidR="00856664" w:rsidP="009228A6" w14:paraId="3BCB04AF" w14:textId="53D1E8BC">
      <w:pPr>
        <w:shd w:val="solid" w:color="FFFFFF" w:fill="FFFFFF"/>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p>
    <w:p w:rsidR="009228A6" w:rsidRPr="009228A6" w:rsidP="009228A6" w14:paraId="34E146F1" w14:textId="5338D16C">
      <w:pPr>
        <w:shd w:val="solid" w:color="FFFFFF" w:fill="FFFFFF"/>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bookmarkStart w:id="5" w:name="_Hlk97829593"/>
      <w:r w:rsidRPr="009228A6">
        <w:rPr>
          <w:sz w:val="24"/>
          <w:szCs w:val="24"/>
        </w:rPr>
        <w:t>Since employee medical records contain information that may be considered private, OSHA has taken steps to ensure that the data are kept private to the extent allowed by la</w:t>
      </w:r>
      <w:r w:rsidR="00572D96">
        <w:rPr>
          <w:sz w:val="24"/>
          <w:szCs w:val="24"/>
        </w:rPr>
        <w:t xml:space="preserve">w.  </w:t>
      </w:r>
      <w:r w:rsidRPr="009228A6">
        <w:rPr>
          <w:sz w:val="24"/>
          <w:szCs w:val="24"/>
        </w:rPr>
        <w:t>Rules of Agency practice and procedure governing OSHA access to worker medical records a</w:t>
      </w:r>
      <w:r w:rsidR="00572D96">
        <w:rPr>
          <w:sz w:val="24"/>
          <w:szCs w:val="24"/>
        </w:rPr>
        <w:t xml:space="preserve">re contained in 29 CFR 1913.10. </w:t>
      </w:r>
      <w:r w:rsidRPr="009228A6">
        <w:rPr>
          <w:sz w:val="24"/>
          <w:szCs w:val="24"/>
        </w:rPr>
        <w:t xml:space="preserve"> The legal authority for these procedural regulations is found in sections 8(c)(1) </w:t>
      </w:r>
      <w:r w:rsidR="00134164">
        <w:rPr>
          <w:sz w:val="24"/>
          <w:szCs w:val="24"/>
        </w:rPr>
        <w:t xml:space="preserve"> </w:t>
      </w:r>
      <w:r w:rsidRPr="009228A6">
        <w:rPr>
          <w:sz w:val="24"/>
          <w:szCs w:val="24"/>
        </w:rPr>
        <w:t>and 8(g)(2) of the Occupational Safety and Health, 29 U.S.C. 657; in section (e) of the Privacy Act, 5 U.S.C. 552a(e); in 29 CFR P</w:t>
      </w:r>
      <w:r w:rsidR="00572D96">
        <w:rPr>
          <w:sz w:val="24"/>
          <w:szCs w:val="24"/>
        </w:rPr>
        <w:t>art 70a; and in 5 U.S.C. 301.</w:t>
      </w:r>
    </w:p>
    <w:bookmarkEnd w:id="5"/>
    <w:p w:rsidR="009228A6" w:rsidP="00856664" w14:paraId="3034B3B0" w14:textId="77777777">
      <w:pPr>
        <w:shd w:val="solid" w:color="FFFFFF" w:fill="FFFFFF"/>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p>
    <w:p w:rsidR="00856664" w:rsidRPr="005D6BC2" w:rsidP="00856664" w14:paraId="58761ED0" w14:textId="1D7E0822">
      <w:pPr>
        <w:shd w:val="solid" w:color="FFFFFF" w:fill="FFFFFF"/>
        <w:ind w:left="720" w:hanging="720"/>
        <w:rPr>
          <w:sz w:val="24"/>
          <w:szCs w:val="24"/>
        </w:rPr>
      </w:pPr>
      <w:r w:rsidRPr="005D6BC2">
        <w:rPr>
          <w:b/>
          <w:bCs/>
          <w:sz w:val="24"/>
          <w:szCs w:val="24"/>
        </w:rPr>
        <w:t xml:space="preserve">11.  </w:t>
      </w:r>
      <w:r w:rsidRPr="005D6BC2">
        <w:rPr>
          <w:b/>
          <w:bCs/>
          <w:sz w:val="24"/>
          <w:szCs w:val="24"/>
        </w:rPr>
        <w:tab/>
        <w:t xml:space="preserve">Provide additional justification for any questions of a sensitive nature, such as sexual behavior and attitudes, religious beliefs, and other matters that are commonly considered private.  This justification should include the reasons why the agency considers the questions necessary, the specific uses to be made of the information, the explanation to be </w:t>
      </w:r>
      <w:r w:rsidRPr="005D6BC2" w:rsidR="002B59FB">
        <w:rPr>
          <w:b/>
          <w:bCs/>
          <w:sz w:val="24"/>
          <w:szCs w:val="24"/>
        </w:rPr>
        <w:t>given</w:t>
      </w:r>
      <w:r w:rsidRPr="005D6BC2">
        <w:rPr>
          <w:b/>
          <w:bCs/>
          <w:sz w:val="24"/>
          <w:szCs w:val="24"/>
        </w:rPr>
        <w:t xml:space="preserve"> to persons from whom the information is requested, and any steps to be taken to obtain their consent</w:t>
      </w:r>
      <w:r w:rsidRPr="005D6BC2">
        <w:rPr>
          <w:sz w:val="24"/>
          <w:szCs w:val="24"/>
        </w:rPr>
        <w:t>.</w:t>
      </w:r>
    </w:p>
    <w:p w:rsidR="00856664" w:rsidRPr="00813187" w:rsidP="00856664" w14:paraId="4688EFD2" w14:textId="77777777">
      <w:pPr>
        <w:shd w:val="solid" w:color="FFFFFF" w:fill="FFFFFF"/>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p>
    <w:p w:rsidR="00856664" w:rsidRPr="00772FE4" w:rsidP="00856664" w14:paraId="0E653877" w14:textId="76F7D5EF">
      <w:pPr>
        <w:shd w:val="solid" w:color="FFFFFF" w:fill="FFFFFF"/>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bCs/>
          <w:sz w:val="24"/>
          <w:szCs w:val="24"/>
        </w:rPr>
      </w:pPr>
      <w:r w:rsidRPr="00772FE4">
        <w:rPr>
          <w:sz w:val="24"/>
          <w:szCs w:val="24"/>
        </w:rPr>
        <w:t>The paperwork requirements specified by the Standard do</w:t>
      </w:r>
      <w:r w:rsidRPr="00772FE4">
        <w:rPr>
          <w:sz w:val="24"/>
          <w:szCs w:val="24"/>
          <w:u w:val="single"/>
        </w:rPr>
        <w:t xml:space="preserve"> not</w:t>
      </w:r>
      <w:r w:rsidRPr="00772FE4">
        <w:rPr>
          <w:sz w:val="24"/>
          <w:szCs w:val="24"/>
        </w:rPr>
        <w:t xml:space="preserve"> require </w:t>
      </w:r>
      <w:r w:rsidR="0000521C">
        <w:rPr>
          <w:sz w:val="24"/>
          <w:szCs w:val="24"/>
        </w:rPr>
        <w:t xml:space="preserve">the </w:t>
      </w:r>
      <w:r w:rsidRPr="00772FE4">
        <w:rPr>
          <w:sz w:val="24"/>
          <w:szCs w:val="24"/>
        </w:rPr>
        <w:t>collection of sensitive information.</w:t>
      </w:r>
    </w:p>
    <w:p w:rsidR="00553E3D" w14:paraId="5C33D34B" w14:textId="77777777">
      <w:pPr>
        <w:shd w:val="solid" w:color="FFFFFF" w:fill="FFFFFF"/>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bCs/>
        </w:rPr>
      </w:pPr>
    </w:p>
    <w:p w:rsidR="00553E3D" w:rsidRPr="005D6BC2" w:rsidP="00553E3D" w14:paraId="4B3DC893" w14:textId="77777777">
      <w:pPr>
        <w:shd w:val="solid" w:color="FFFFFF" w:fill="FFFFFF"/>
        <w:ind w:left="720" w:hanging="720"/>
        <w:rPr>
          <w:sz w:val="24"/>
          <w:szCs w:val="24"/>
        </w:rPr>
      </w:pPr>
      <w:r w:rsidRPr="005D6BC2">
        <w:rPr>
          <w:b/>
          <w:bCs/>
          <w:sz w:val="24"/>
          <w:szCs w:val="24"/>
        </w:rPr>
        <w:t xml:space="preserve">12.  </w:t>
      </w:r>
      <w:r w:rsidRPr="005D6BC2">
        <w:rPr>
          <w:b/>
          <w:bCs/>
          <w:sz w:val="24"/>
          <w:szCs w:val="24"/>
        </w:rPr>
        <w:tab/>
        <w:t>Provide estimates of the hour burden of the collection of information.  The statement should:</w:t>
      </w:r>
    </w:p>
    <w:p w:rsidR="00553E3D" w:rsidRPr="005D6BC2" w14:paraId="1C449190" w14:textId="77777777">
      <w:pPr>
        <w:shd w:val="solid" w:color="FFFFFF" w:fill="FFFFFF"/>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p>
    <w:p w:rsidR="00553E3D" w:rsidRPr="005D6BC2" w:rsidP="00553E3D" w14:paraId="0D90F2D8" w14:textId="77777777">
      <w:pPr>
        <w:shd w:val="solid" w:color="FFFFFF" w:fill="FFFFFF"/>
        <w:ind w:left="1080"/>
        <w:rPr>
          <w:b/>
          <w:bCs/>
          <w:sz w:val="24"/>
          <w:szCs w:val="24"/>
        </w:rPr>
      </w:pPr>
      <w:r w:rsidRPr="005D6BC2">
        <w:rPr>
          <w:b/>
          <w:bCs/>
          <w:sz w:val="24"/>
          <w:szCs w:val="24"/>
        </w:rPr>
        <w:t>Indicate the number of respondents, frequency of response, annual hour burden, and an explanation of how the burden was estimated.  Unless directed to do so, agencies should not conduct special surveys to obtain information on which to base hour burden estimates.  Consultation with a sample (fewer than 10) of potential respondents is desirable.  If the hour burden on respondents is expected to vary widely because of differences in activity, size, or complexity, show the range of estimated hour burden, and explain the reasons for the variance.  Generally, estimates should not include burden hours for customary and usual business practices.</w:t>
      </w:r>
    </w:p>
    <w:p w:rsidR="00553E3D" w:rsidRPr="005D6BC2" w14:paraId="0CC0FE6C" w14:textId="77777777">
      <w:pPr>
        <w:shd w:val="solid" w:color="FFFFFF" w:fill="FFFFFF"/>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p>
    <w:p w:rsidR="00553E3D" w:rsidRPr="005D6BC2" w:rsidP="00553E3D" w14:paraId="62ED2051" w14:textId="5983BC73">
      <w:pPr>
        <w:shd w:val="solid" w:color="FFFFFF" w:fill="FFFFFF"/>
        <w:ind w:left="1080" w:hanging="720"/>
        <w:rPr>
          <w:sz w:val="24"/>
          <w:szCs w:val="24"/>
        </w:rPr>
      </w:pPr>
      <w:r w:rsidRPr="005D6BC2">
        <w:rPr>
          <w:b/>
          <w:bCs/>
          <w:sz w:val="24"/>
          <w:szCs w:val="24"/>
        </w:rPr>
        <w:tab/>
        <w:t>If this request for approval covers more than one form, provide separate hour burden estimates for each form and aggregate the hour burdens in Item 13.</w:t>
      </w:r>
    </w:p>
    <w:p w:rsidR="00553E3D" w:rsidRPr="005D6BC2" w14:paraId="3DFDAE46" w14:textId="77777777">
      <w:pPr>
        <w:shd w:val="solid" w:color="FFFFFF" w:fill="FFFFFF"/>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p>
    <w:p w:rsidR="00553E3D" w:rsidRPr="00813187" w:rsidP="00553E3D" w14:paraId="48138E05" w14:textId="070ABB66">
      <w:pPr>
        <w:shd w:val="solid" w:color="FFFFFF" w:fill="FFFFFF"/>
        <w:ind w:left="1080" w:hanging="360"/>
        <w:rPr>
          <w:sz w:val="24"/>
          <w:szCs w:val="24"/>
        </w:rPr>
      </w:pPr>
      <w:r w:rsidRPr="00813187">
        <w:rPr>
          <w:sz w:val="24"/>
          <w:szCs w:val="24"/>
        </w:rPr>
        <w:tab/>
      </w:r>
      <w:r w:rsidRPr="005D6BC2">
        <w:rPr>
          <w:b/>
          <w:bCs/>
          <w:sz w:val="24"/>
          <w:szCs w:val="24"/>
        </w:rPr>
        <w:t xml:space="preserve">Provide estimates of annualized cost to respondents for the hour burdens for collection of information, identifying and using appropriate wage rate categories.  The cost of </w:t>
      </w:r>
      <w:r w:rsidRPr="005D6BC2" w:rsidR="00534B69">
        <w:rPr>
          <w:b/>
          <w:bCs/>
          <w:sz w:val="24"/>
          <w:szCs w:val="24"/>
        </w:rPr>
        <w:t>c</w:t>
      </w:r>
      <w:r w:rsidRPr="005D6BC2">
        <w:rPr>
          <w:b/>
          <w:bCs/>
          <w:sz w:val="24"/>
          <w:szCs w:val="24"/>
        </w:rPr>
        <w:t>ontracting out or paying outside parties for information collection activities should not be included here.  Instead, this cost should be included in Item 1</w:t>
      </w:r>
      <w:r w:rsidR="00736DD6">
        <w:rPr>
          <w:b/>
          <w:bCs/>
          <w:sz w:val="24"/>
          <w:szCs w:val="24"/>
        </w:rPr>
        <w:t>3</w:t>
      </w:r>
      <w:r w:rsidRPr="005D6BC2">
        <w:rPr>
          <w:b/>
          <w:bCs/>
          <w:sz w:val="24"/>
          <w:szCs w:val="24"/>
        </w:rPr>
        <w:t>.</w:t>
      </w:r>
    </w:p>
    <w:p w:rsidR="00553E3D" w14:paraId="313C2072" w14:textId="77777777">
      <w:pPr>
        <w:shd w:val="solid" w:color="FFFFFF" w:fill="FFFFFF"/>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p>
    <w:p w:rsidR="00736DD6" w:rsidRPr="00D4616A" w:rsidP="00736DD6" w14:paraId="1779FA34" w14:textId="77777777">
      <w:pPr>
        <w:rPr>
          <w:b/>
          <w:sz w:val="24"/>
          <w:szCs w:val="24"/>
        </w:rPr>
      </w:pPr>
      <w:r w:rsidRPr="00D4616A">
        <w:rPr>
          <w:b/>
          <w:sz w:val="24"/>
          <w:szCs w:val="24"/>
        </w:rPr>
        <w:t>Respondent Burden Hour and Cost Burden Determinations</w:t>
      </w:r>
    </w:p>
    <w:p w:rsidR="00736DD6" w:rsidRPr="00AC653E" w:rsidP="00736DD6" w14:paraId="3D804859" w14:textId="77777777">
      <w:pPr>
        <w:tabs>
          <w:tab w:val="left" w:pos="-1440"/>
        </w:tabs>
        <w:rPr>
          <w:sz w:val="24"/>
          <w:szCs w:val="24"/>
        </w:rPr>
      </w:pPr>
    </w:p>
    <w:p w:rsidR="00553E3D" w:rsidRPr="00772FE4" w14:paraId="5B89D0B8" w14:textId="511844B1">
      <w:pPr>
        <w:shd w:val="solid" w:color="FFFFFF" w:fill="FFFFFF"/>
        <w:rPr>
          <w:sz w:val="24"/>
          <w:szCs w:val="24"/>
        </w:rPr>
      </w:pPr>
      <w:r w:rsidRPr="00772FE4">
        <w:rPr>
          <w:sz w:val="24"/>
          <w:szCs w:val="24"/>
        </w:rPr>
        <w:t xml:space="preserve">As stated in the 1997 Information Collection Request, the development of the industry profile of affected establishments and workers began with estimates of the types and numbers of construction projects involving exposure to lead, in conjunction with a characterization of each type of project. </w:t>
      </w:r>
      <w:r w:rsidR="00572D96">
        <w:rPr>
          <w:sz w:val="24"/>
          <w:szCs w:val="24"/>
        </w:rPr>
        <w:t xml:space="preserve"> </w:t>
      </w:r>
      <w:r w:rsidRPr="00772FE4">
        <w:rPr>
          <w:sz w:val="24"/>
          <w:szCs w:val="24"/>
        </w:rPr>
        <w:t>This characterization included the different types of activities that were performed on each project where lead exposure could occur, as well as estimates of the average number of crews (and crew sizes) needed to perform each activity for each type of project and the average duration of each activity for each type of project.</w:t>
      </w:r>
    </w:p>
    <w:p w:rsidR="00CB3B53" w14:paraId="244184D1" w14:textId="0CB5DFFB">
      <w:pPr>
        <w:widowControl/>
        <w:overflowPunct/>
        <w:autoSpaceDE/>
        <w:autoSpaceDN/>
        <w:adjustRightInd/>
        <w:rPr>
          <w:sz w:val="24"/>
          <w:szCs w:val="24"/>
        </w:rPr>
      </w:pPr>
    </w:p>
    <w:p w:rsidR="00517E2C" w:rsidRPr="00B63DB7" w14:paraId="191C57E8" w14:textId="14F30949">
      <w:pPr>
        <w:shd w:val="solid" w:color="FFFFFF" w:fill="FFFFFF"/>
        <w:rPr>
          <w:sz w:val="24"/>
          <w:szCs w:val="24"/>
        </w:rPr>
      </w:pPr>
      <w:r w:rsidRPr="00772FE4">
        <w:rPr>
          <w:sz w:val="24"/>
          <w:szCs w:val="24"/>
        </w:rPr>
        <w:t>The identification of the different</w:t>
      </w:r>
      <w:r w:rsidRPr="00772FE4">
        <w:rPr>
          <w:b/>
          <w:bCs/>
          <w:sz w:val="24"/>
          <w:szCs w:val="24"/>
        </w:rPr>
        <w:t xml:space="preserve"> </w:t>
      </w:r>
      <w:r w:rsidRPr="00772FE4">
        <w:rPr>
          <w:i/>
          <w:iCs/>
          <w:sz w:val="24"/>
          <w:szCs w:val="24"/>
        </w:rPr>
        <w:t>types</w:t>
      </w:r>
      <w:r w:rsidRPr="00772FE4">
        <w:rPr>
          <w:sz w:val="24"/>
          <w:szCs w:val="24"/>
        </w:rPr>
        <w:t xml:space="preserve"> of construction projects (and individual activities within each project type) involving exposure to lead was based on a review of the occupational health </w:t>
      </w:r>
      <w:r w:rsidRPr="00772FE4">
        <w:rPr>
          <w:sz w:val="24"/>
          <w:szCs w:val="24"/>
        </w:rPr>
        <w:t>literature describing where exposure to lead typically occur</w:t>
      </w:r>
      <w:r>
        <w:rPr>
          <w:sz w:val="24"/>
          <w:szCs w:val="24"/>
        </w:rPr>
        <w:t>s</w:t>
      </w:r>
      <w:r w:rsidRPr="00B63DB7">
        <w:rPr>
          <w:sz w:val="24"/>
          <w:szCs w:val="24"/>
        </w:rPr>
        <w:t xml:space="preserve">. </w:t>
      </w:r>
      <w:r w:rsidRPr="00B63DB7" w:rsidR="00572D96">
        <w:rPr>
          <w:sz w:val="24"/>
          <w:szCs w:val="24"/>
        </w:rPr>
        <w:t xml:space="preserve"> </w:t>
      </w:r>
      <w:r w:rsidRPr="00B63DB7">
        <w:rPr>
          <w:sz w:val="24"/>
          <w:szCs w:val="24"/>
        </w:rPr>
        <w:t xml:space="preserve">This was augmented and refined by conversations with industry and labor experts and the information gained from the 25 site visits performed by OSHA’s contractor CONSAD in its support work for OSHA. </w:t>
      </w:r>
      <w:r w:rsidRPr="00B63DB7" w:rsidR="00572D96">
        <w:rPr>
          <w:sz w:val="24"/>
          <w:szCs w:val="24"/>
        </w:rPr>
        <w:t xml:space="preserve"> </w:t>
      </w:r>
      <w:r w:rsidRPr="00B63DB7">
        <w:rPr>
          <w:sz w:val="24"/>
          <w:szCs w:val="24"/>
        </w:rPr>
        <w:t xml:space="preserve">The </w:t>
      </w:r>
      <w:r w:rsidRPr="00B63DB7">
        <w:rPr>
          <w:i/>
          <w:iCs/>
          <w:sz w:val="24"/>
          <w:szCs w:val="24"/>
        </w:rPr>
        <w:t>number</w:t>
      </w:r>
      <w:r w:rsidRPr="00B63DB7">
        <w:rPr>
          <w:sz w:val="24"/>
          <w:szCs w:val="24"/>
        </w:rPr>
        <w:t xml:space="preserve"> of different projects performed each year was generally based </w:t>
      </w:r>
      <w:r w:rsidRPr="00B63DB7" w:rsidR="0076488C">
        <w:rPr>
          <w:sz w:val="24"/>
          <w:szCs w:val="24"/>
        </w:rPr>
        <w:t>on</w:t>
      </w:r>
      <w:r w:rsidRPr="00B63DB7">
        <w:rPr>
          <w:sz w:val="24"/>
          <w:szCs w:val="24"/>
        </w:rPr>
        <w:t xml:space="preserve"> an inventory of the particular type of construction projects performed (e.g., the number of highway bridges in the U.S.); and the frequency with which each particular type of project had to be redone (</w:t>
      </w:r>
      <w:r w:rsidRPr="00B63DB7" w:rsidR="002B59FB">
        <w:rPr>
          <w:sz w:val="24"/>
          <w:szCs w:val="24"/>
        </w:rPr>
        <w:t>e.g.,</w:t>
      </w:r>
      <w:r w:rsidRPr="00B63DB7">
        <w:rPr>
          <w:sz w:val="24"/>
          <w:szCs w:val="24"/>
        </w:rPr>
        <w:t xml:space="preserve"> how often a </w:t>
      </w:r>
    </w:p>
    <w:p w:rsidR="0020767B" w:rsidRPr="00B63DB7" w14:paraId="70E361A1" w14:textId="2B1023A7">
      <w:pPr>
        <w:shd w:val="solid" w:color="FFFFFF" w:fill="FFFFFF"/>
        <w:rPr>
          <w:sz w:val="24"/>
          <w:szCs w:val="24"/>
        </w:rPr>
      </w:pPr>
      <w:r w:rsidRPr="00B63DB7">
        <w:rPr>
          <w:sz w:val="24"/>
          <w:szCs w:val="24"/>
        </w:rPr>
        <w:t xml:space="preserve">highway bridge had to be repainted and rehabilitated); or some estimate of the number of projects performed each year. </w:t>
      </w:r>
      <w:r w:rsidRPr="00B63DB7" w:rsidR="00572D96">
        <w:rPr>
          <w:sz w:val="24"/>
          <w:szCs w:val="24"/>
        </w:rPr>
        <w:t xml:space="preserve"> </w:t>
      </w:r>
      <w:r w:rsidRPr="00B63DB7">
        <w:rPr>
          <w:sz w:val="24"/>
          <w:szCs w:val="24"/>
        </w:rPr>
        <w:t xml:space="preserve">In most cases, these data suggest that the frequency of performing work on the same structure is once every 10-20 years or that the number of projects performed annually (compared to the total number that need to be performed) is such that at least a 10 </w:t>
      </w:r>
      <w:r w:rsidR="00C73152">
        <w:rPr>
          <w:sz w:val="24"/>
          <w:szCs w:val="24"/>
        </w:rPr>
        <w:t>–</w:t>
      </w:r>
      <w:r w:rsidRPr="00B63DB7">
        <w:rPr>
          <w:sz w:val="24"/>
          <w:szCs w:val="24"/>
        </w:rPr>
        <w:t xml:space="preserve"> 20</w:t>
      </w:r>
      <w:r w:rsidR="00C73152">
        <w:rPr>
          <w:sz w:val="24"/>
          <w:szCs w:val="24"/>
        </w:rPr>
        <w:t xml:space="preserve"> </w:t>
      </w:r>
      <w:r w:rsidRPr="00B63DB7">
        <w:rPr>
          <w:sz w:val="24"/>
          <w:szCs w:val="24"/>
        </w:rPr>
        <w:t xml:space="preserve">year life expectancy is implied. </w:t>
      </w:r>
      <w:r w:rsidRPr="00B63DB7" w:rsidR="00572D96">
        <w:rPr>
          <w:sz w:val="24"/>
          <w:szCs w:val="24"/>
        </w:rPr>
        <w:t xml:space="preserve"> </w:t>
      </w:r>
      <w:r w:rsidR="00C5112E">
        <w:rPr>
          <w:sz w:val="24"/>
          <w:szCs w:val="24"/>
        </w:rPr>
        <w:t>To estimate</w:t>
      </w:r>
      <w:r w:rsidRPr="00B63DB7">
        <w:rPr>
          <w:sz w:val="24"/>
          <w:szCs w:val="24"/>
        </w:rPr>
        <w:t xml:space="preserve"> the types and number of projects performed annually, the </w:t>
      </w:r>
      <w:r w:rsidRPr="00B63DB7" w:rsidR="00F606D5">
        <w:rPr>
          <w:sz w:val="24"/>
          <w:szCs w:val="24"/>
        </w:rPr>
        <w:t>a</w:t>
      </w:r>
      <w:r w:rsidRPr="00B63DB7">
        <w:rPr>
          <w:sz w:val="24"/>
          <w:szCs w:val="24"/>
        </w:rPr>
        <w:t xml:space="preserve">gency has retained the original formulas for estimation from the </w:t>
      </w:r>
    </w:p>
    <w:p w:rsidR="00553E3D" w:rsidRPr="00772FE4" w14:paraId="482C6587" w14:textId="79EC14B5">
      <w:pPr>
        <w:shd w:val="solid" w:color="FFFFFF" w:fill="FFFFFF"/>
        <w:rPr>
          <w:sz w:val="24"/>
          <w:szCs w:val="24"/>
        </w:rPr>
      </w:pPr>
      <w:r w:rsidRPr="00B63DB7">
        <w:rPr>
          <w:sz w:val="24"/>
          <w:szCs w:val="24"/>
        </w:rPr>
        <w:t>previous ICR while providing updated statistics and work-practice information wherever possible.</w:t>
      </w:r>
    </w:p>
    <w:p w:rsidR="00553E3D" w:rsidRPr="00772FE4" w14:paraId="6A3FD04B" w14:textId="77777777">
      <w:pPr>
        <w:shd w:val="solid" w:color="FFFFFF" w:fill="FFFFFF"/>
        <w:rPr>
          <w:sz w:val="24"/>
          <w:szCs w:val="24"/>
        </w:rPr>
      </w:pPr>
    </w:p>
    <w:p w:rsidR="003E4A27" w:rsidP="003E4A27" w14:paraId="289201F7" w14:textId="24830445">
      <w:pPr>
        <w:shd w:val="solid" w:color="FFFFFF" w:fill="FFFFFF"/>
        <w:rPr>
          <w:sz w:val="24"/>
          <w:szCs w:val="24"/>
        </w:rPr>
      </w:pPr>
      <w:r w:rsidRPr="00772FE4">
        <w:rPr>
          <w:sz w:val="24"/>
          <w:szCs w:val="24"/>
        </w:rPr>
        <w:t xml:space="preserve">Lead exposure is most common among construction project types </w:t>
      </w:r>
      <w:r>
        <w:rPr>
          <w:sz w:val="24"/>
          <w:szCs w:val="24"/>
        </w:rPr>
        <w:t xml:space="preserve">and involves the disturbance of existing lead or lead-containing materials during additions, alterations, reconstruction, </w:t>
      </w:r>
    </w:p>
    <w:p w:rsidR="00553E3D" w:rsidRPr="00772FE4" w:rsidP="003E4A27" w14:paraId="2D26CECC" w14:textId="04622A50">
      <w:pPr>
        <w:shd w:val="solid" w:color="FFFFFF" w:fill="FFFFFF"/>
        <w:rPr>
          <w:sz w:val="24"/>
          <w:szCs w:val="24"/>
        </w:rPr>
      </w:pPr>
      <w:r>
        <w:rPr>
          <w:sz w:val="24"/>
          <w:szCs w:val="24"/>
        </w:rPr>
        <w:t>demolition, repairs,</w:t>
      </w:r>
      <w:r w:rsidRPr="00772FE4">
        <w:rPr>
          <w:sz w:val="24"/>
          <w:szCs w:val="24"/>
        </w:rPr>
        <w:t xml:space="preserve"> and maintenance. </w:t>
      </w:r>
      <w:r w:rsidR="00572D96">
        <w:rPr>
          <w:sz w:val="24"/>
          <w:szCs w:val="24"/>
        </w:rPr>
        <w:t xml:space="preserve"> </w:t>
      </w:r>
      <w:r w:rsidRPr="00772FE4">
        <w:rPr>
          <w:sz w:val="24"/>
          <w:szCs w:val="24"/>
        </w:rPr>
        <w:t xml:space="preserve">Some examples of potential sources of exposure in these project types include lead-based paint and paint dust, lead pipes, leaded solder, the leaded support rods in stained glass windows, and some mineral wool insulation. </w:t>
      </w:r>
      <w:r w:rsidR="00572D96">
        <w:rPr>
          <w:sz w:val="24"/>
          <w:szCs w:val="24"/>
        </w:rPr>
        <w:t xml:space="preserve"> </w:t>
      </w:r>
      <w:r w:rsidRPr="00772FE4">
        <w:rPr>
          <w:sz w:val="24"/>
          <w:szCs w:val="24"/>
        </w:rPr>
        <w:t xml:space="preserve">In contrast, project types involving exposure to lead during new construction are comparatively rare. </w:t>
      </w:r>
      <w:r w:rsidR="00572D96">
        <w:rPr>
          <w:sz w:val="24"/>
          <w:szCs w:val="24"/>
        </w:rPr>
        <w:t xml:space="preserve"> </w:t>
      </w:r>
      <w:r w:rsidRPr="00772FE4">
        <w:rPr>
          <w:sz w:val="24"/>
          <w:szCs w:val="24"/>
        </w:rPr>
        <w:t>This is in part due to government regulations that have banned residential use of once common lead-containing construction materials such as lead-based paints and lead solder.</w:t>
      </w:r>
      <w:r w:rsidR="00572D96">
        <w:rPr>
          <w:sz w:val="24"/>
          <w:szCs w:val="24"/>
        </w:rPr>
        <w:t xml:space="preserve">  </w:t>
      </w:r>
      <w:r w:rsidRPr="00772FE4">
        <w:rPr>
          <w:sz w:val="24"/>
          <w:szCs w:val="24"/>
        </w:rPr>
        <w:t xml:space="preserve">In most new construction projects involving lead use, lead and lead-containing materials are used in limited quantities for specialized applications. </w:t>
      </w:r>
      <w:r w:rsidR="00572D96">
        <w:rPr>
          <w:sz w:val="24"/>
          <w:szCs w:val="24"/>
        </w:rPr>
        <w:t xml:space="preserve"> </w:t>
      </w:r>
      <w:r w:rsidRPr="00772FE4">
        <w:rPr>
          <w:sz w:val="24"/>
          <w:szCs w:val="24"/>
        </w:rPr>
        <w:t>Examples include the use of lead foil sheet in the walls of hospital x-ray suites.</w:t>
      </w:r>
    </w:p>
    <w:p w:rsidR="00553E3D" w:rsidRPr="00772FE4" w14:paraId="44D8441F" w14:textId="77777777">
      <w:pPr>
        <w:shd w:val="solid" w:color="FFFFFF" w:fill="FFFFFF"/>
        <w:rPr>
          <w:sz w:val="24"/>
          <w:szCs w:val="24"/>
        </w:rPr>
      </w:pPr>
    </w:p>
    <w:p w:rsidR="00553E3D" w:rsidRPr="00B63DB7" w14:paraId="37BA3533" w14:textId="67C226F5">
      <w:pPr>
        <w:shd w:val="solid" w:color="FFFFFF" w:fill="FFFFFF"/>
        <w:rPr>
          <w:sz w:val="24"/>
          <w:szCs w:val="24"/>
        </w:rPr>
      </w:pPr>
      <w:r w:rsidRPr="00B63DB7">
        <w:rPr>
          <w:sz w:val="24"/>
          <w:szCs w:val="24"/>
        </w:rPr>
        <w:t>The burden hour and cost estimates presented below are calculated based on the number of affected firms, workers, and lead-exposed projects as classified by the type of construction projects involving lead exposure (e.g., Highway and Railroad Bridge Repainting, Stained Glass Window Removal, and Electrical Cable Splicing).</w:t>
      </w:r>
      <w:r w:rsidRPr="00B63DB7" w:rsidR="00572D96">
        <w:rPr>
          <w:sz w:val="24"/>
          <w:szCs w:val="24"/>
        </w:rPr>
        <w:t xml:space="preserve"> </w:t>
      </w:r>
      <w:r w:rsidRPr="00B63DB7">
        <w:rPr>
          <w:sz w:val="24"/>
          <w:szCs w:val="24"/>
        </w:rPr>
        <w:t xml:space="preserve"> Based on estimates and analysis contained in the Regulatory Impact Analysis</w:t>
      </w:r>
      <w:r>
        <w:rPr>
          <w:sz w:val="24"/>
          <w:szCs w:val="24"/>
          <w:vertAlign w:val="superscript"/>
        </w:rPr>
        <w:footnoteReference w:id="9"/>
      </w:r>
      <w:r w:rsidRPr="00B63DB7">
        <w:rPr>
          <w:sz w:val="24"/>
          <w:szCs w:val="24"/>
        </w:rPr>
        <w:t xml:space="preserve"> and updated data</w:t>
      </w:r>
      <w:r w:rsidRPr="00B63DB7" w:rsidR="002B59FB">
        <w:rPr>
          <w:sz w:val="24"/>
          <w:szCs w:val="24"/>
        </w:rPr>
        <w:t>,</w:t>
      </w:r>
      <w:r w:rsidRPr="00B63DB7">
        <w:rPr>
          <w:sz w:val="24"/>
          <w:szCs w:val="24"/>
        </w:rPr>
        <w:t xml:space="preserve"> where available, the </w:t>
      </w:r>
      <w:r w:rsidRPr="00B63DB7" w:rsidR="00F606D5">
        <w:rPr>
          <w:sz w:val="24"/>
          <w:szCs w:val="24"/>
        </w:rPr>
        <w:t>a</w:t>
      </w:r>
      <w:r w:rsidRPr="00B63DB7">
        <w:rPr>
          <w:sz w:val="24"/>
          <w:szCs w:val="24"/>
        </w:rPr>
        <w:t>gency estimates that approximately</w:t>
      </w:r>
      <w:bookmarkStart w:id="6" w:name="OLE_LINK1"/>
      <w:bookmarkStart w:id="7" w:name="OLE_LINK2"/>
      <w:r w:rsidRPr="00B63DB7">
        <w:rPr>
          <w:sz w:val="24"/>
          <w:szCs w:val="24"/>
        </w:rPr>
        <w:t xml:space="preserve"> </w:t>
      </w:r>
      <w:bookmarkEnd w:id="6"/>
      <w:bookmarkEnd w:id="7"/>
      <w:r w:rsidRPr="00B63DB7" w:rsidR="00C5112E">
        <w:rPr>
          <w:sz w:val="24"/>
          <w:szCs w:val="24"/>
        </w:rPr>
        <w:t>175,399 firms</w:t>
      </w:r>
      <w:r w:rsidRPr="00B63DB7">
        <w:rPr>
          <w:sz w:val="24"/>
          <w:szCs w:val="24"/>
        </w:rPr>
        <w:t xml:space="preserve">, </w:t>
      </w:r>
      <w:r w:rsidRPr="00B63DB7" w:rsidR="00970EB8">
        <w:rPr>
          <w:sz w:val="24"/>
          <w:szCs w:val="24"/>
        </w:rPr>
        <w:t>800,651</w:t>
      </w:r>
      <w:r w:rsidRPr="00B63DB7">
        <w:rPr>
          <w:sz w:val="24"/>
          <w:szCs w:val="24"/>
        </w:rPr>
        <w:t xml:space="preserve"> workers, and </w:t>
      </w:r>
      <w:r w:rsidRPr="00B63DB7" w:rsidR="00533EAC">
        <w:rPr>
          <w:sz w:val="24"/>
          <w:szCs w:val="24"/>
        </w:rPr>
        <w:t>3,671,805</w:t>
      </w:r>
      <w:r w:rsidRPr="00B63DB7" w:rsidR="00623142">
        <w:rPr>
          <w:sz w:val="24"/>
          <w:szCs w:val="24"/>
        </w:rPr>
        <w:t xml:space="preserve"> </w:t>
      </w:r>
      <w:r w:rsidRPr="00B63DB7">
        <w:rPr>
          <w:sz w:val="24"/>
          <w:szCs w:val="24"/>
        </w:rPr>
        <w:t>projects are affected by 29 CFR 1926.62 on an annual basis.</w:t>
      </w:r>
      <w:r>
        <w:rPr>
          <w:sz w:val="24"/>
          <w:szCs w:val="24"/>
          <w:vertAlign w:val="superscript"/>
        </w:rPr>
        <w:footnoteReference w:id="10"/>
      </w:r>
    </w:p>
    <w:p w:rsidR="00553E3D" w:rsidRPr="001E18AB" w14:paraId="7D97BA7E" w14:textId="77777777">
      <w:pPr>
        <w:shd w:val="solid" w:color="FFFFFF" w:fill="FFFFFF"/>
        <w:rPr>
          <w:sz w:val="24"/>
          <w:szCs w:val="24"/>
          <w:highlight w:val="yellow"/>
        </w:rPr>
      </w:pPr>
    </w:p>
    <w:p w:rsidR="00572C07" w:rsidRPr="00295478" w:rsidP="00716774" w14:paraId="5E06549D" w14:textId="3AF80841">
      <w:pPr>
        <w:rPr>
          <w:sz w:val="24"/>
          <w:szCs w:val="24"/>
          <w:vertAlign w:val="superscript"/>
        </w:rPr>
      </w:pPr>
      <w:r w:rsidRPr="00295478">
        <w:rPr>
          <w:sz w:val="24"/>
          <w:szCs w:val="24"/>
        </w:rPr>
        <w:t xml:space="preserve">Each of the </w:t>
      </w:r>
      <w:r w:rsidRPr="00716774">
        <w:rPr>
          <w:sz w:val="24"/>
          <w:szCs w:val="24"/>
        </w:rPr>
        <w:t>25</w:t>
      </w:r>
      <w:r w:rsidRPr="00295478">
        <w:rPr>
          <w:sz w:val="24"/>
          <w:szCs w:val="24"/>
        </w:rPr>
        <w:t xml:space="preserve"> affected project types is characterized by a set of unique assumptions about typical airborne lead exposure levels, typical project durations, the construction tasks performed, and numerous other factors entering into the calculation of the burden hours associated with compliance.</w:t>
      </w:r>
      <w:r w:rsidRPr="00295478">
        <w:rPr>
          <w:sz w:val="24"/>
          <w:szCs w:val="24"/>
          <w:vertAlign w:val="superscript"/>
        </w:rPr>
        <w:t xml:space="preserve"> </w:t>
      </w:r>
      <w:r>
        <w:rPr>
          <w:sz w:val="24"/>
          <w:szCs w:val="24"/>
          <w:vertAlign w:val="superscript"/>
        </w:rPr>
        <w:footnoteReference w:id="11"/>
      </w:r>
    </w:p>
    <w:p w:rsidR="00154D21" w:rsidRPr="00295478" w:rsidP="00716774" w14:paraId="1D27B954" w14:textId="77777777">
      <w:pPr>
        <w:rPr>
          <w:sz w:val="24"/>
          <w:szCs w:val="24"/>
        </w:rPr>
      </w:pPr>
    </w:p>
    <w:p w:rsidR="00A57090" w:rsidRPr="00772FE4" w:rsidP="00716774" w14:paraId="6F1ADD7F" w14:textId="6AE1AE8E">
      <w:pPr>
        <w:rPr>
          <w:sz w:val="24"/>
          <w:szCs w:val="24"/>
        </w:rPr>
      </w:pPr>
      <w:r w:rsidRPr="00716774">
        <w:rPr>
          <w:sz w:val="24"/>
          <w:szCs w:val="24"/>
        </w:rPr>
        <w:t xml:space="preserve">OSHA assumes that there will be a number of new firms affected by the Standard each year equivalent to 10 percent of the total number of firms affected on an annual basis.  </w:t>
      </w:r>
      <w:r w:rsidRPr="00295478">
        <w:rPr>
          <w:sz w:val="24"/>
          <w:szCs w:val="24"/>
        </w:rPr>
        <w:t xml:space="preserve">(It is necessary to </w:t>
      </w:r>
      <w:r w:rsidRPr="00295478" w:rsidR="00695A39">
        <w:rPr>
          <w:sz w:val="24"/>
          <w:szCs w:val="24"/>
        </w:rPr>
        <w:t>assume</w:t>
      </w:r>
      <w:r w:rsidRPr="00295478">
        <w:rPr>
          <w:sz w:val="24"/>
          <w:szCs w:val="24"/>
        </w:rPr>
        <w:t xml:space="preserve"> the number of new firms affected by the Standard</w:t>
      </w:r>
      <w:r w:rsidRPr="00B63DB7">
        <w:rPr>
          <w:sz w:val="24"/>
          <w:szCs w:val="24"/>
        </w:rPr>
        <w:t xml:space="preserve"> each year in order to estimate the burden associated with several one-time requirements of the Standard that existing firms would have had to comply with by the end of 1993.)  OSHA assumed, for the purposes of developing this information collection burden estimate, that all affected firms are currently in compliance with 29 CFR 1926.62.</w:t>
      </w:r>
    </w:p>
    <w:p w:rsidR="00553E3D" w:rsidP="00E25860" w14:paraId="178350DD" w14:textId="6AABDF85">
      <w:pPr>
        <w:rPr>
          <w:sz w:val="24"/>
          <w:szCs w:val="24"/>
        </w:rPr>
      </w:pPr>
    </w:p>
    <w:p w:rsidR="00553E3D" w14:paraId="71DC3D05" w14:textId="01D93A10">
      <w:pPr>
        <w:shd w:val="solid" w:color="FFFFFF" w:fill="FFFFFF"/>
        <w:ind w:left="720"/>
        <w:rPr>
          <w:sz w:val="24"/>
          <w:szCs w:val="24"/>
        </w:rPr>
      </w:pPr>
    </w:p>
    <w:p w:rsidR="00E25860" w:rsidP="00E25860" w14:paraId="485347EF" w14:textId="14A0398C">
      <w:pPr>
        <w:rPr>
          <w:b/>
          <w:sz w:val="24"/>
          <w:szCs w:val="24"/>
        </w:rPr>
      </w:pPr>
      <w:r>
        <w:rPr>
          <w:b/>
          <w:sz w:val="24"/>
          <w:szCs w:val="24"/>
        </w:rPr>
        <w:t>Wage Rates</w:t>
      </w:r>
    </w:p>
    <w:p w:rsidR="002F10BB" w:rsidP="002F10BB" w14:paraId="68C88B60" w14:textId="77777777">
      <w:pPr>
        <w:widowControl/>
        <w:tabs>
          <w:tab w:val="left" w:pos="-1440"/>
        </w:tabs>
        <w:rPr>
          <w:color w:val="000000"/>
          <w:sz w:val="24"/>
          <w:szCs w:val="24"/>
          <w:shd w:val="clear" w:color="auto" w:fill="FFFFFF"/>
        </w:rPr>
      </w:pPr>
    </w:p>
    <w:p w:rsidR="002F10BB" w:rsidRPr="00005595" w:rsidP="002F10BB" w14:paraId="4E093C97" w14:textId="557446AF">
      <w:pPr>
        <w:widowControl/>
        <w:tabs>
          <w:tab w:val="left" w:pos="-1440"/>
        </w:tabs>
        <w:rPr>
          <w:sz w:val="24"/>
          <w:szCs w:val="24"/>
        </w:rPr>
      </w:pPr>
      <w:r w:rsidRPr="00005595">
        <w:rPr>
          <w:color w:val="000000"/>
          <w:sz w:val="24"/>
          <w:szCs w:val="24"/>
          <w:shd w:val="clear" w:color="auto" w:fill="FFFFFF"/>
        </w:rPr>
        <w:t xml:space="preserve">The agency determined the wage rate from mean hourly wage earnings to represent the cost of employee time.  For the relevant standard occupational classification category, OSHA used the wage rates reported in </w:t>
      </w:r>
      <w:r w:rsidRPr="00005595">
        <w:rPr>
          <w:color w:val="000000"/>
          <w:sz w:val="24"/>
          <w:szCs w:val="24"/>
          <w:shd w:val="clear" w:color="auto" w:fill="FFFFFF"/>
        </w:rPr>
        <w:t xml:space="preserve">the </w:t>
      </w:r>
      <w:r w:rsidRPr="00005595">
        <w:rPr>
          <w:color w:val="000000"/>
          <w:sz w:val="24"/>
          <w:szCs w:val="24"/>
          <w:shd w:val="clear" w:color="auto" w:fill="FFFFFF"/>
        </w:rPr>
        <w:t xml:space="preserve">Bureau of Labor Statistics, U.S. Department of Labor, Occupational Employment Wage Statistics </w:t>
      </w:r>
      <w:r w:rsidRPr="00005595">
        <w:rPr>
          <w:color w:val="0000FF"/>
          <w:sz w:val="24"/>
          <w:szCs w:val="24"/>
          <w:u w:val="single"/>
        </w:rPr>
        <w:t>List of SOC Occupations (bls.gov)</w:t>
      </w:r>
      <w:r w:rsidRPr="00005595">
        <w:rPr>
          <w:color w:val="000000"/>
          <w:sz w:val="24"/>
          <w:szCs w:val="24"/>
          <w:shd w:val="clear" w:color="auto" w:fill="FFFFFF"/>
        </w:rPr>
        <w:t xml:space="preserve"> accessed: May 2024.  (OES data is available at</w:t>
      </w:r>
      <w:r w:rsidRPr="00005595">
        <w:rPr>
          <w:sz w:val="24"/>
          <w:szCs w:val="24"/>
        </w:rPr>
        <w:t xml:space="preserve"> SOC</w:t>
      </w:r>
      <w:r w:rsidRPr="00005595">
        <w:rPr>
          <w:color w:val="000000"/>
          <w:sz w:val="24"/>
          <w:szCs w:val="24"/>
          <w:shd w:val="clear" w:color="auto" w:fill="FFFFFF"/>
        </w:rPr>
        <w:t xml:space="preserve"> Occupations (bls.gov) To access a wage rate, select the year, “Occupation profiles,” and the Standard Occupational Classification (SOC) code.) </w:t>
      </w:r>
    </w:p>
    <w:p w:rsidR="002F10BB" w:rsidRPr="00005595" w:rsidP="002F10BB" w14:paraId="53664E43" w14:textId="77777777">
      <w:pPr>
        <w:widowControl/>
        <w:tabs>
          <w:tab w:val="left" w:pos="-1440"/>
        </w:tabs>
        <w:rPr>
          <w:sz w:val="24"/>
          <w:szCs w:val="24"/>
        </w:rPr>
      </w:pPr>
    </w:p>
    <w:p w:rsidR="00E25860" w:rsidP="00E25860" w14:paraId="2D2368BF" w14:textId="68A7C092">
      <w:pPr>
        <w:tabs>
          <w:tab w:val="left" w:pos="-1440"/>
        </w:tabs>
        <w:rPr>
          <w:sz w:val="24"/>
          <w:szCs w:val="24"/>
        </w:rPr>
      </w:pPr>
      <w:r w:rsidRPr="00005595">
        <w:rPr>
          <w:sz w:val="24"/>
          <w:szCs w:val="24"/>
        </w:rPr>
        <w:t xml:space="preserve">To account for fringe benefits, the agency used the </w:t>
      </w:r>
      <w:hyperlink r:id="rId9" w:history="1">
        <w:r w:rsidRPr="00005595">
          <w:rPr>
            <w:color w:val="0000FF"/>
            <w:sz w:val="24"/>
            <w:szCs w:val="24"/>
            <w:u w:val="single"/>
          </w:rPr>
          <w:t xml:space="preserve">Employer Costs for Employee Compensation – </w:t>
        </w:r>
        <w:r w:rsidR="00C97607">
          <w:rPr>
            <w:color w:val="0000FF"/>
            <w:sz w:val="24"/>
            <w:szCs w:val="24"/>
            <w:u w:val="single"/>
          </w:rPr>
          <w:t>September 2024</w:t>
        </w:r>
        <w:r w:rsidRPr="00005595">
          <w:rPr>
            <w:color w:val="0000FF"/>
            <w:sz w:val="24"/>
            <w:szCs w:val="24"/>
            <w:u w:val="single"/>
          </w:rPr>
          <w:t xml:space="preserve"> (bls.gov)</w:t>
        </w:r>
      </w:hyperlink>
      <w:r w:rsidRPr="00005595">
        <w:rPr>
          <w:sz w:val="24"/>
          <w:szCs w:val="24"/>
        </w:rPr>
        <w:t xml:space="preserve"> </w:t>
      </w:r>
      <w:r w:rsidRPr="00005595">
        <w:rPr>
          <w:i/>
          <w:sz w:val="24"/>
          <w:szCs w:val="24"/>
        </w:rPr>
        <w:t>Occupational Employment Wage Statistics (OEWS) (2024)</w:t>
      </w:r>
      <w:r w:rsidRPr="00005595">
        <w:rPr>
          <w:sz w:val="24"/>
          <w:szCs w:val="24"/>
        </w:rPr>
        <w:t xml:space="preserve">.  Fringe markup is from the following BLS release:  </w:t>
      </w:r>
      <w:r w:rsidRPr="00005595">
        <w:rPr>
          <w:i/>
          <w:sz w:val="24"/>
          <w:szCs w:val="24"/>
        </w:rPr>
        <w:t>Employer Costs for Employee Compensation</w:t>
      </w:r>
      <w:r w:rsidRPr="00005595">
        <w:rPr>
          <w:sz w:val="24"/>
          <w:szCs w:val="24"/>
        </w:rPr>
        <w:t xml:space="preserve"> news release text; For release, </w:t>
      </w:r>
      <w:r w:rsidR="00C97607">
        <w:rPr>
          <w:sz w:val="24"/>
          <w:szCs w:val="24"/>
        </w:rPr>
        <w:t>December 17, 2024</w:t>
      </w:r>
      <w:r w:rsidRPr="00005595">
        <w:rPr>
          <w:sz w:val="24"/>
          <w:szCs w:val="24"/>
        </w:rPr>
        <w:t xml:space="preserve"> </w:t>
      </w:r>
      <w:r w:rsidR="00C97607">
        <w:rPr>
          <w:color w:val="0000FF"/>
          <w:sz w:val="24"/>
          <w:szCs w:val="24"/>
          <w:u w:val="single"/>
        </w:rPr>
        <w:t>(</w:t>
      </w:r>
      <w:r w:rsidRPr="00C97607" w:rsidR="00C97607">
        <w:rPr>
          <w:color w:val="0000FF"/>
          <w:sz w:val="24"/>
          <w:szCs w:val="24"/>
          <w:u w:val="single"/>
        </w:rPr>
        <w:t>https://www.bls.gov/news.release/archives/ecec_12172024.pdf</w:t>
      </w:r>
      <w:r w:rsidR="00C97607">
        <w:rPr>
          <w:color w:val="0000FF"/>
          <w:sz w:val="24"/>
          <w:szCs w:val="24"/>
          <w:u w:val="single"/>
        </w:rPr>
        <w:t>)</w:t>
      </w:r>
      <w:r w:rsidRPr="00005595">
        <w:rPr>
          <w:i/>
          <w:sz w:val="24"/>
          <w:szCs w:val="24"/>
        </w:rPr>
        <w:t xml:space="preserve">. </w:t>
      </w:r>
      <w:r w:rsidRPr="00005595">
        <w:rPr>
          <w:sz w:val="24"/>
          <w:szCs w:val="24"/>
        </w:rPr>
        <w:t xml:space="preserve">BLS reported that </w:t>
      </w:r>
      <w:r w:rsidR="009A4860">
        <w:rPr>
          <w:sz w:val="24"/>
          <w:szCs w:val="24"/>
        </w:rPr>
        <w:t>private workers, fringe benefits accounted for 29.6 percent of total compensation,</w:t>
      </w:r>
      <w:r w:rsidRPr="00005595">
        <w:rPr>
          <w:sz w:val="24"/>
          <w:szCs w:val="24"/>
        </w:rPr>
        <w:t xml:space="preserve"> and wages accounted for the remaining 70.</w:t>
      </w:r>
      <w:r w:rsidR="00C97607">
        <w:rPr>
          <w:sz w:val="24"/>
          <w:szCs w:val="24"/>
        </w:rPr>
        <w:t>4</w:t>
      </w:r>
      <w:r w:rsidRPr="00005595">
        <w:rPr>
          <w:sz w:val="24"/>
          <w:szCs w:val="24"/>
        </w:rPr>
        <w:t xml:space="preserve"> percent.</w:t>
      </w:r>
      <w:r w:rsidR="005434C6">
        <w:rPr>
          <w:sz w:val="24"/>
          <w:szCs w:val="24"/>
        </w:rPr>
        <w:t xml:space="preserve"> </w:t>
      </w:r>
      <w:r w:rsidR="00B450FF">
        <w:rPr>
          <w:sz w:val="24"/>
          <w:szCs w:val="24"/>
        </w:rPr>
        <w:t xml:space="preserve">The wage rates used in this ICR are presented in Table 1. </w:t>
      </w:r>
    </w:p>
    <w:p w:rsidR="00E25860" w:rsidP="00E25860" w14:paraId="427629A0" w14:textId="3B5CA895">
      <w:pPr>
        <w:tabs>
          <w:tab w:val="left" w:pos="-1440"/>
        </w:tabs>
        <w:rPr>
          <w:sz w:val="24"/>
          <w:szCs w:val="24"/>
        </w:rPr>
      </w:pPr>
    </w:p>
    <w:p w:rsidR="00715EA6" w:rsidP="00715EA6" w14:paraId="66DC317E" w14:textId="77777777">
      <w:pPr>
        <w:rPr>
          <w:sz w:val="24"/>
        </w:rPr>
      </w:pPr>
    </w:p>
    <w:p w:rsidR="00715EA6" w:rsidRPr="00A8061E" w:rsidP="00715EA6" w14:paraId="2863ADB4" w14:textId="77777777">
      <w:pPr>
        <w:tabs>
          <w:tab w:val="left" w:pos="-1440"/>
        </w:tabs>
        <w:jc w:val="center"/>
        <w:rPr>
          <w:b/>
          <w:sz w:val="24"/>
          <w:szCs w:val="24"/>
        </w:rPr>
      </w:pPr>
      <w:r w:rsidRPr="00A8061E">
        <w:rPr>
          <w:b/>
          <w:sz w:val="24"/>
          <w:szCs w:val="24"/>
        </w:rPr>
        <w:t>Table 1- Estimated Wage Rates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63"/>
        <w:gridCol w:w="1805"/>
        <w:gridCol w:w="1718"/>
        <w:gridCol w:w="1737"/>
        <w:gridCol w:w="1727"/>
      </w:tblGrid>
      <w:tr w14:paraId="40207906" w14:textId="77777777" w:rsidTr="00786B35">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9350" w:type="dxa"/>
            <w:gridSpan w:val="5"/>
            <w:shd w:val="clear" w:color="auto" w:fill="EDEDED" w:themeFill="accent3" w:themeFillTint="33"/>
          </w:tcPr>
          <w:p w:rsidR="00715EA6" w:rsidRPr="0021471D" w:rsidP="00786B35" w14:paraId="130BA0B2" w14:textId="7094A2AC">
            <w:pPr>
              <w:tabs>
                <w:tab w:val="left" w:pos="-1440"/>
              </w:tabs>
              <w:jc w:val="center"/>
            </w:pPr>
            <w:r w:rsidRPr="0021471D">
              <w:rPr>
                <w:b/>
              </w:rPr>
              <w:t xml:space="preserve">WAGE HOUR ESTIMATES </w:t>
            </w:r>
          </w:p>
        </w:tc>
      </w:tr>
      <w:tr w14:paraId="3DCB0851" w14:textId="77777777" w:rsidTr="00B63DB7">
        <w:tblPrEx>
          <w:tblW w:w="0" w:type="auto"/>
          <w:tblLook w:val="04A0"/>
        </w:tblPrEx>
        <w:tc>
          <w:tcPr>
            <w:tcW w:w="2363" w:type="dxa"/>
            <w:shd w:val="clear" w:color="auto" w:fill="A8D08D" w:themeFill="accent6" w:themeFillTint="99"/>
          </w:tcPr>
          <w:p w:rsidR="00715EA6" w:rsidRPr="0021471D" w:rsidP="00786B35" w14:paraId="38CFA309" w14:textId="77777777">
            <w:pPr>
              <w:tabs>
                <w:tab w:val="left" w:pos="-1440"/>
              </w:tabs>
              <w:jc w:val="center"/>
              <w:rPr>
                <w:b/>
              </w:rPr>
            </w:pPr>
            <w:r w:rsidRPr="0021471D">
              <w:rPr>
                <w:b/>
              </w:rPr>
              <w:t>Occupational Title</w:t>
            </w:r>
          </w:p>
        </w:tc>
        <w:tc>
          <w:tcPr>
            <w:tcW w:w="1805" w:type="dxa"/>
            <w:shd w:val="clear" w:color="auto" w:fill="A8D08D" w:themeFill="accent6" w:themeFillTint="99"/>
          </w:tcPr>
          <w:p w:rsidR="00715EA6" w:rsidRPr="0021471D" w:rsidP="00786B35" w14:paraId="10AE7188" w14:textId="036CC6A1">
            <w:pPr>
              <w:tabs>
                <w:tab w:val="left" w:pos="-1440"/>
              </w:tabs>
              <w:jc w:val="center"/>
              <w:rPr>
                <w:b/>
              </w:rPr>
            </w:pPr>
            <w:r w:rsidRPr="0021471D">
              <w:rPr>
                <w:b/>
              </w:rPr>
              <w:t>SOC</w:t>
            </w:r>
            <w:r>
              <w:rPr>
                <w:b/>
              </w:rPr>
              <w:t xml:space="preserve"> Code</w:t>
            </w:r>
          </w:p>
        </w:tc>
        <w:tc>
          <w:tcPr>
            <w:tcW w:w="1718" w:type="dxa"/>
            <w:shd w:val="clear" w:color="auto" w:fill="A8D08D" w:themeFill="accent6" w:themeFillTint="99"/>
          </w:tcPr>
          <w:p w:rsidR="00715EA6" w:rsidRPr="0021471D" w:rsidP="00786B35" w14:paraId="0F46190B" w14:textId="77777777">
            <w:pPr>
              <w:tabs>
                <w:tab w:val="left" w:pos="-1440"/>
              </w:tabs>
              <w:jc w:val="center"/>
              <w:rPr>
                <w:b/>
              </w:rPr>
            </w:pPr>
            <w:r w:rsidRPr="0021471D">
              <w:rPr>
                <w:b/>
              </w:rPr>
              <w:t>Mean Hourly Wage Rate</w:t>
            </w:r>
          </w:p>
          <w:p w:rsidR="00715EA6" w:rsidRPr="0021471D" w:rsidP="00786B35" w14:paraId="0F3B7C0A" w14:textId="77777777">
            <w:pPr>
              <w:tabs>
                <w:tab w:val="left" w:pos="-1440"/>
              </w:tabs>
              <w:jc w:val="center"/>
              <w:rPr>
                <w:b/>
              </w:rPr>
            </w:pPr>
            <w:r w:rsidRPr="0021471D">
              <w:rPr>
                <w:b/>
              </w:rPr>
              <w:t>(A)</w:t>
            </w:r>
          </w:p>
        </w:tc>
        <w:tc>
          <w:tcPr>
            <w:tcW w:w="1737" w:type="dxa"/>
            <w:shd w:val="clear" w:color="auto" w:fill="A8D08D" w:themeFill="accent6" w:themeFillTint="99"/>
          </w:tcPr>
          <w:p w:rsidR="00715EA6" w:rsidRPr="0021471D" w:rsidP="00786B35" w14:paraId="78123238" w14:textId="77777777">
            <w:pPr>
              <w:tabs>
                <w:tab w:val="left" w:pos="-1440"/>
              </w:tabs>
              <w:jc w:val="center"/>
              <w:rPr>
                <w:b/>
              </w:rPr>
            </w:pPr>
            <w:r w:rsidRPr="0021471D">
              <w:rPr>
                <w:b/>
              </w:rPr>
              <w:t xml:space="preserve">Fringe Benefits </w:t>
            </w:r>
          </w:p>
          <w:p w:rsidR="00715EA6" w:rsidRPr="0021471D" w:rsidP="00786B35" w14:paraId="6D1D7D16" w14:textId="77777777">
            <w:pPr>
              <w:tabs>
                <w:tab w:val="left" w:pos="-1440"/>
              </w:tabs>
              <w:jc w:val="center"/>
              <w:rPr>
                <w:b/>
              </w:rPr>
            </w:pPr>
          </w:p>
          <w:p w:rsidR="00715EA6" w:rsidRPr="0021471D" w:rsidP="00786B35" w14:paraId="1F54A0D1" w14:textId="77777777">
            <w:pPr>
              <w:tabs>
                <w:tab w:val="left" w:pos="-1440"/>
              </w:tabs>
              <w:jc w:val="center"/>
              <w:rPr>
                <w:b/>
              </w:rPr>
            </w:pPr>
            <w:r w:rsidRPr="0021471D">
              <w:rPr>
                <w:b/>
              </w:rPr>
              <w:t>(B)</w:t>
            </w:r>
          </w:p>
        </w:tc>
        <w:tc>
          <w:tcPr>
            <w:tcW w:w="1727" w:type="dxa"/>
            <w:shd w:val="clear" w:color="auto" w:fill="A8D08D" w:themeFill="accent6" w:themeFillTint="99"/>
          </w:tcPr>
          <w:p w:rsidR="00715EA6" w:rsidRPr="0021471D" w:rsidP="00786B35" w14:paraId="0CAA3417" w14:textId="77777777">
            <w:pPr>
              <w:tabs>
                <w:tab w:val="left" w:pos="-1440"/>
              </w:tabs>
              <w:jc w:val="center"/>
              <w:rPr>
                <w:b/>
              </w:rPr>
            </w:pPr>
            <w:r w:rsidRPr="0021471D">
              <w:rPr>
                <w:b/>
              </w:rPr>
              <w:t xml:space="preserve">Loaded Hourly Wage Rate </w:t>
            </w:r>
          </w:p>
          <w:p w:rsidR="00715EA6" w:rsidRPr="0021471D" w:rsidP="00786B35" w14:paraId="789D18BD" w14:textId="77777777">
            <w:pPr>
              <w:tabs>
                <w:tab w:val="left" w:pos="-1440"/>
              </w:tabs>
              <w:rPr>
                <w:b/>
              </w:rPr>
            </w:pPr>
            <w:r w:rsidRPr="0021471D">
              <w:rPr>
                <w:b/>
              </w:rPr>
              <w:t>(C) = (A)</w:t>
            </w:r>
            <w:r>
              <w:rPr>
                <w:b/>
              </w:rPr>
              <w:t>(1</w:t>
            </w:r>
            <w:r w:rsidRPr="0021471D">
              <w:rPr>
                <w:b/>
              </w:rPr>
              <w:t>/(1-B))</w:t>
            </w:r>
          </w:p>
        </w:tc>
      </w:tr>
      <w:tr w14:paraId="5DF62539" w14:textId="77777777" w:rsidTr="00B63DB7">
        <w:tblPrEx>
          <w:tblW w:w="0" w:type="auto"/>
          <w:tblLook w:val="04A0"/>
        </w:tblPrEx>
        <w:tc>
          <w:tcPr>
            <w:tcW w:w="2363" w:type="dxa"/>
            <w:shd w:val="clear" w:color="auto" w:fill="auto"/>
          </w:tcPr>
          <w:p w:rsidR="00715EA6" w:rsidRPr="0021471D" w:rsidP="00786B35" w14:paraId="310AD66E" w14:textId="77777777">
            <w:pPr>
              <w:tabs>
                <w:tab w:val="left" w:pos="-1440"/>
              </w:tabs>
            </w:pPr>
            <w:r w:rsidRPr="0021471D">
              <w:t xml:space="preserve">First-Line </w:t>
            </w:r>
            <w:r w:rsidRPr="0021471D">
              <w:t xml:space="preserve">Supervisors/Managers of Construction Trades </w:t>
            </w:r>
          </w:p>
        </w:tc>
        <w:tc>
          <w:tcPr>
            <w:tcW w:w="1805" w:type="dxa"/>
            <w:shd w:val="clear" w:color="auto" w:fill="auto"/>
            <w:vAlign w:val="center"/>
          </w:tcPr>
          <w:p w:rsidR="00715EA6" w:rsidRPr="0021471D" w:rsidP="00B63DB7" w14:paraId="07D10CFC" w14:textId="77777777">
            <w:pPr>
              <w:tabs>
                <w:tab w:val="left" w:pos="-1440"/>
              </w:tabs>
              <w:jc w:val="center"/>
            </w:pPr>
            <w:r w:rsidRPr="0021471D">
              <w:t>47-1011</w:t>
            </w:r>
          </w:p>
        </w:tc>
        <w:tc>
          <w:tcPr>
            <w:tcW w:w="1718" w:type="dxa"/>
            <w:shd w:val="clear" w:color="auto" w:fill="auto"/>
            <w:vAlign w:val="center"/>
          </w:tcPr>
          <w:p w:rsidR="00715EA6" w:rsidRPr="0021471D" w:rsidP="00B63DB7" w14:paraId="79EBDCE9" w14:textId="77777777">
            <w:pPr>
              <w:tabs>
                <w:tab w:val="left" w:pos="-1440"/>
              </w:tabs>
              <w:jc w:val="center"/>
            </w:pPr>
            <w:r w:rsidRPr="0021471D">
              <w:t>$3</w:t>
            </w:r>
            <w:r>
              <w:t>9.11</w:t>
            </w:r>
          </w:p>
        </w:tc>
        <w:tc>
          <w:tcPr>
            <w:tcW w:w="1737" w:type="dxa"/>
            <w:shd w:val="clear" w:color="auto" w:fill="auto"/>
            <w:vAlign w:val="center"/>
          </w:tcPr>
          <w:p w:rsidR="00715EA6" w:rsidRPr="0021471D" w:rsidP="00B63DB7" w14:paraId="6886CDC7" w14:textId="44909CE3">
            <w:pPr>
              <w:jc w:val="center"/>
            </w:pPr>
            <w:r>
              <w:t>0.29</w:t>
            </w:r>
            <w:r w:rsidR="00C5001F">
              <w:t>6</w:t>
            </w:r>
          </w:p>
        </w:tc>
        <w:tc>
          <w:tcPr>
            <w:tcW w:w="1727" w:type="dxa"/>
            <w:shd w:val="clear" w:color="auto" w:fill="auto"/>
            <w:vAlign w:val="center"/>
          </w:tcPr>
          <w:p w:rsidR="00715EA6" w:rsidRPr="0021471D" w:rsidP="00B63DB7" w14:paraId="1691444E" w14:textId="74A6233E">
            <w:pPr>
              <w:tabs>
                <w:tab w:val="left" w:pos="-1440"/>
              </w:tabs>
              <w:jc w:val="center"/>
            </w:pPr>
            <w:r w:rsidRPr="0021471D">
              <w:t>$</w:t>
            </w:r>
            <w:r>
              <w:t>55.</w:t>
            </w:r>
            <w:r w:rsidR="00C5001F">
              <w:t>55</w:t>
            </w:r>
          </w:p>
        </w:tc>
      </w:tr>
      <w:tr w14:paraId="7AC6B734" w14:textId="77777777" w:rsidTr="00B63DB7">
        <w:tblPrEx>
          <w:tblW w:w="0" w:type="auto"/>
          <w:tblLook w:val="04A0"/>
        </w:tblPrEx>
        <w:tc>
          <w:tcPr>
            <w:tcW w:w="2363" w:type="dxa"/>
            <w:shd w:val="clear" w:color="auto" w:fill="auto"/>
          </w:tcPr>
          <w:p w:rsidR="00715EA6" w:rsidRPr="0021471D" w:rsidP="00786B35" w14:paraId="46FEE116" w14:textId="633BFBB4">
            <w:pPr>
              <w:tabs>
                <w:tab w:val="left" w:pos="-1440"/>
              </w:tabs>
            </w:pPr>
            <w:r>
              <w:t xml:space="preserve">Construction Workers </w:t>
            </w:r>
          </w:p>
        </w:tc>
        <w:tc>
          <w:tcPr>
            <w:tcW w:w="1805" w:type="dxa"/>
            <w:shd w:val="clear" w:color="auto" w:fill="auto"/>
            <w:vAlign w:val="center"/>
          </w:tcPr>
          <w:p w:rsidR="00715EA6" w:rsidRPr="0021471D" w:rsidP="00B63DB7" w14:paraId="3B0DD99E" w14:textId="1950EB2C">
            <w:pPr>
              <w:tabs>
                <w:tab w:val="left" w:pos="-1440"/>
              </w:tabs>
              <w:jc w:val="center"/>
            </w:pPr>
            <w:r w:rsidRPr="0021471D">
              <w:t>47-</w:t>
            </w:r>
            <w:r w:rsidR="00AC2718">
              <w:t>0000</w:t>
            </w:r>
          </w:p>
        </w:tc>
        <w:tc>
          <w:tcPr>
            <w:tcW w:w="1718" w:type="dxa"/>
            <w:shd w:val="clear" w:color="auto" w:fill="auto"/>
            <w:vAlign w:val="center"/>
          </w:tcPr>
          <w:p w:rsidR="00715EA6" w:rsidRPr="0021471D" w:rsidP="00B63DB7" w14:paraId="1D6246F6" w14:textId="76EF0EAD">
            <w:pPr>
              <w:tabs>
                <w:tab w:val="left" w:pos="-1440"/>
              </w:tabs>
              <w:jc w:val="center"/>
            </w:pPr>
            <w:r w:rsidRPr="0021471D">
              <w:t>$</w:t>
            </w:r>
            <w:r>
              <w:t>2</w:t>
            </w:r>
            <w:r w:rsidR="00AC2718">
              <w:t>9.57</w:t>
            </w:r>
          </w:p>
        </w:tc>
        <w:tc>
          <w:tcPr>
            <w:tcW w:w="1737" w:type="dxa"/>
            <w:shd w:val="clear" w:color="auto" w:fill="auto"/>
            <w:vAlign w:val="center"/>
          </w:tcPr>
          <w:p w:rsidR="00715EA6" w:rsidRPr="0021471D" w:rsidP="00B63DB7" w14:paraId="5E49068F" w14:textId="25033873">
            <w:pPr>
              <w:jc w:val="center"/>
            </w:pPr>
            <w:r>
              <w:t>0.29</w:t>
            </w:r>
            <w:r w:rsidR="00AC2718">
              <w:t>6</w:t>
            </w:r>
          </w:p>
        </w:tc>
        <w:tc>
          <w:tcPr>
            <w:tcW w:w="1727" w:type="dxa"/>
            <w:shd w:val="clear" w:color="auto" w:fill="auto"/>
            <w:vAlign w:val="center"/>
          </w:tcPr>
          <w:p w:rsidR="00715EA6" w:rsidRPr="0021471D" w:rsidP="00B63DB7" w14:paraId="328D88D2" w14:textId="3CB8FBF3">
            <w:pPr>
              <w:tabs>
                <w:tab w:val="left" w:pos="-1440"/>
              </w:tabs>
              <w:jc w:val="center"/>
            </w:pPr>
            <w:r w:rsidRPr="0021471D">
              <w:t>$</w:t>
            </w:r>
            <w:r w:rsidR="006A4693">
              <w:t>42.00</w:t>
            </w:r>
          </w:p>
        </w:tc>
      </w:tr>
      <w:tr w14:paraId="661576AF" w14:textId="77777777" w:rsidTr="00B63DB7">
        <w:tblPrEx>
          <w:tblW w:w="0" w:type="auto"/>
          <w:tblLook w:val="04A0"/>
        </w:tblPrEx>
        <w:trPr>
          <w:trHeight w:val="431"/>
        </w:trPr>
        <w:tc>
          <w:tcPr>
            <w:tcW w:w="2363" w:type="dxa"/>
            <w:shd w:val="clear" w:color="auto" w:fill="auto"/>
          </w:tcPr>
          <w:p w:rsidR="00715EA6" w:rsidRPr="0021471D" w:rsidP="00786B35" w14:paraId="346F3AB4" w14:textId="08D0C2FF">
            <w:pPr>
              <w:tabs>
                <w:tab w:val="left" w:pos="-1440"/>
              </w:tabs>
            </w:pPr>
            <w:r>
              <w:t xml:space="preserve">Clerical Workers </w:t>
            </w:r>
          </w:p>
        </w:tc>
        <w:tc>
          <w:tcPr>
            <w:tcW w:w="1805" w:type="dxa"/>
            <w:shd w:val="clear" w:color="auto" w:fill="auto"/>
            <w:vAlign w:val="center"/>
          </w:tcPr>
          <w:p w:rsidR="00715EA6" w:rsidRPr="0021471D" w:rsidP="00B63DB7" w14:paraId="2A2BEC20" w14:textId="06285BA4">
            <w:pPr>
              <w:tabs>
                <w:tab w:val="left" w:pos="-1440"/>
              </w:tabs>
              <w:jc w:val="center"/>
            </w:pPr>
            <w:r w:rsidRPr="0021471D">
              <w:t>43-</w:t>
            </w:r>
            <w:r w:rsidR="006A4693">
              <w:t>0000</w:t>
            </w:r>
          </w:p>
        </w:tc>
        <w:tc>
          <w:tcPr>
            <w:tcW w:w="1718" w:type="dxa"/>
            <w:shd w:val="clear" w:color="auto" w:fill="auto"/>
            <w:vAlign w:val="center"/>
          </w:tcPr>
          <w:p w:rsidR="00715EA6" w:rsidRPr="0021471D" w:rsidP="00B63DB7" w14:paraId="720E4E34" w14:textId="207DC6DE">
            <w:pPr>
              <w:tabs>
                <w:tab w:val="left" w:pos="-1440"/>
              </w:tabs>
              <w:jc w:val="center"/>
            </w:pPr>
            <w:r w:rsidRPr="0021471D">
              <w:t>$</w:t>
            </w:r>
            <w:r>
              <w:t>2</w:t>
            </w:r>
            <w:r w:rsidR="006A4693">
              <w:t>3.05</w:t>
            </w:r>
          </w:p>
        </w:tc>
        <w:tc>
          <w:tcPr>
            <w:tcW w:w="1737" w:type="dxa"/>
            <w:shd w:val="clear" w:color="auto" w:fill="auto"/>
            <w:vAlign w:val="center"/>
          </w:tcPr>
          <w:p w:rsidR="00715EA6" w:rsidRPr="0021471D" w:rsidP="00B63DB7" w14:paraId="29DB2524" w14:textId="4BF186FD">
            <w:pPr>
              <w:jc w:val="center"/>
            </w:pPr>
            <w:r>
              <w:t>0.296</w:t>
            </w:r>
          </w:p>
        </w:tc>
        <w:tc>
          <w:tcPr>
            <w:tcW w:w="1727" w:type="dxa"/>
            <w:shd w:val="clear" w:color="auto" w:fill="auto"/>
            <w:vAlign w:val="center"/>
          </w:tcPr>
          <w:p w:rsidR="00715EA6" w:rsidRPr="0021471D" w:rsidP="00B63DB7" w14:paraId="572CA07B" w14:textId="28A0D2B9">
            <w:pPr>
              <w:tabs>
                <w:tab w:val="left" w:pos="-1440"/>
              </w:tabs>
              <w:jc w:val="center"/>
            </w:pPr>
            <w:r w:rsidRPr="0021471D">
              <w:t>$</w:t>
            </w:r>
            <w:r w:rsidR="003E44C2">
              <w:t>32.74</w:t>
            </w:r>
          </w:p>
        </w:tc>
      </w:tr>
      <w:tr w14:paraId="288FC7DA" w14:textId="77777777" w:rsidTr="00B63DB7">
        <w:tblPrEx>
          <w:tblW w:w="0" w:type="auto"/>
          <w:tblLook w:val="04A0"/>
        </w:tblPrEx>
        <w:trPr>
          <w:trHeight w:val="431"/>
        </w:trPr>
        <w:tc>
          <w:tcPr>
            <w:tcW w:w="2363" w:type="dxa"/>
            <w:shd w:val="clear" w:color="auto" w:fill="auto"/>
          </w:tcPr>
          <w:p w:rsidR="005434C6" w:rsidP="005434C6" w14:paraId="4C59D67E" w14:textId="5BA191D3">
            <w:pPr>
              <w:tabs>
                <w:tab w:val="left" w:pos="-1440"/>
              </w:tabs>
            </w:pPr>
            <w:r w:rsidRPr="00C97607">
              <w:t>Healthcare Practitioners and Technical Occupations</w:t>
            </w:r>
          </w:p>
        </w:tc>
        <w:tc>
          <w:tcPr>
            <w:tcW w:w="1805" w:type="dxa"/>
            <w:shd w:val="clear" w:color="auto" w:fill="auto"/>
            <w:vAlign w:val="center"/>
          </w:tcPr>
          <w:p w:rsidR="005434C6" w:rsidRPr="0021471D" w:rsidP="00B63DB7" w14:paraId="2D868B12" w14:textId="5506BE14">
            <w:pPr>
              <w:tabs>
                <w:tab w:val="left" w:pos="-1440"/>
              </w:tabs>
              <w:jc w:val="center"/>
            </w:pPr>
            <w:r w:rsidRPr="00C97607">
              <w:t>19-5011</w:t>
            </w:r>
          </w:p>
        </w:tc>
        <w:tc>
          <w:tcPr>
            <w:tcW w:w="1718" w:type="dxa"/>
            <w:shd w:val="clear" w:color="auto" w:fill="auto"/>
            <w:vAlign w:val="center"/>
          </w:tcPr>
          <w:p w:rsidR="005434C6" w:rsidRPr="0021471D" w:rsidP="00B63DB7" w14:paraId="1D920F94" w14:textId="19CA5891">
            <w:pPr>
              <w:tabs>
                <w:tab w:val="left" w:pos="-1440"/>
              </w:tabs>
              <w:jc w:val="center"/>
            </w:pPr>
            <w:r>
              <w:t>$</w:t>
            </w:r>
            <w:r w:rsidRPr="00C97607">
              <w:t>36.68</w:t>
            </w:r>
          </w:p>
        </w:tc>
        <w:tc>
          <w:tcPr>
            <w:tcW w:w="1737" w:type="dxa"/>
            <w:shd w:val="clear" w:color="auto" w:fill="auto"/>
            <w:vAlign w:val="center"/>
          </w:tcPr>
          <w:p w:rsidR="005434C6" w:rsidP="00B63DB7" w14:paraId="076C52AC" w14:textId="1FFF4478">
            <w:pPr>
              <w:jc w:val="center"/>
            </w:pPr>
            <w:r>
              <w:t>0.296</w:t>
            </w:r>
          </w:p>
        </w:tc>
        <w:tc>
          <w:tcPr>
            <w:tcW w:w="1727" w:type="dxa"/>
            <w:shd w:val="clear" w:color="auto" w:fill="auto"/>
            <w:vAlign w:val="center"/>
          </w:tcPr>
          <w:p w:rsidR="005434C6" w:rsidRPr="0021471D" w:rsidP="00B63DB7" w14:paraId="61AC42E9" w14:textId="6015B81F">
            <w:pPr>
              <w:tabs>
                <w:tab w:val="left" w:pos="-1440"/>
              </w:tabs>
              <w:jc w:val="center"/>
            </w:pPr>
            <w:r>
              <w:t>$52.10</w:t>
            </w:r>
          </w:p>
        </w:tc>
      </w:tr>
      <w:tr w14:paraId="68DD2EAE" w14:textId="77777777" w:rsidTr="00B63DB7">
        <w:tblPrEx>
          <w:tblW w:w="0" w:type="auto"/>
          <w:tblLook w:val="04A0"/>
        </w:tblPrEx>
        <w:trPr>
          <w:trHeight w:val="431"/>
        </w:trPr>
        <w:tc>
          <w:tcPr>
            <w:tcW w:w="2363" w:type="dxa"/>
            <w:shd w:val="clear" w:color="auto" w:fill="auto"/>
          </w:tcPr>
          <w:p w:rsidR="005434C6" w:rsidP="005434C6" w14:paraId="72993504" w14:textId="5012F96E">
            <w:pPr>
              <w:tabs>
                <w:tab w:val="left" w:pos="-1440"/>
              </w:tabs>
            </w:pPr>
            <w:r w:rsidRPr="00C97607">
              <w:t>Occupational Health and Safety Technicians</w:t>
            </w:r>
          </w:p>
        </w:tc>
        <w:tc>
          <w:tcPr>
            <w:tcW w:w="1805" w:type="dxa"/>
            <w:shd w:val="clear" w:color="auto" w:fill="auto"/>
            <w:vAlign w:val="center"/>
          </w:tcPr>
          <w:p w:rsidR="005434C6" w:rsidRPr="0021471D" w:rsidP="00B63DB7" w14:paraId="7A93BEC7" w14:textId="27CA2165">
            <w:pPr>
              <w:tabs>
                <w:tab w:val="left" w:pos="-1440"/>
              </w:tabs>
              <w:jc w:val="center"/>
            </w:pPr>
            <w:r w:rsidRPr="00C97607">
              <w:t>19-5012</w:t>
            </w:r>
          </w:p>
        </w:tc>
        <w:tc>
          <w:tcPr>
            <w:tcW w:w="1718" w:type="dxa"/>
            <w:shd w:val="clear" w:color="auto" w:fill="auto"/>
            <w:vAlign w:val="center"/>
          </w:tcPr>
          <w:p w:rsidR="005434C6" w:rsidRPr="0021471D" w:rsidP="00B63DB7" w14:paraId="110AE0E4" w14:textId="3DE8C68C">
            <w:pPr>
              <w:tabs>
                <w:tab w:val="left" w:pos="-1440"/>
              </w:tabs>
              <w:jc w:val="center"/>
            </w:pPr>
            <w:r>
              <w:t>$</w:t>
            </w:r>
            <w:r w:rsidRPr="00C97607">
              <w:t>27.85</w:t>
            </w:r>
          </w:p>
        </w:tc>
        <w:tc>
          <w:tcPr>
            <w:tcW w:w="1737" w:type="dxa"/>
            <w:shd w:val="clear" w:color="auto" w:fill="auto"/>
            <w:vAlign w:val="center"/>
          </w:tcPr>
          <w:p w:rsidR="005434C6" w:rsidP="00B63DB7" w14:paraId="69624366" w14:textId="1EF26312">
            <w:pPr>
              <w:jc w:val="center"/>
            </w:pPr>
            <w:r>
              <w:t>0.296</w:t>
            </w:r>
          </w:p>
        </w:tc>
        <w:tc>
          <w:tcPr>
            <w:tcW w:w="1727" w:type="dxa"/>
            <w:shd w:val="clear" w:color="auto" w:fill="auto"/>
            <w:vAlign w:val="center"/>
          </w:tcPr>
          <w:p w:rsidR="005434C6" w:rsidRPr="0021471D" w:rsidP="00B63DB7" w14:paraId="79C07F36" w14:textId="79FF3E67">
            <w:pPr>
              <w:tabs>
                <w:tab w:val="left" w:pos="-1440"/>
              </w:tabs>
              <w:jc w:val="center"/>
            </w:pPr>
            <w:r>
              <w:t>$39.56</w:t>
            </w:r>
          </w:p>
        </w:tc>
      </w:tr>
    </w:tbl>
    <w:p w:rsidR="00D01D0E" w:rsidP="00E25860" w14:paraId="204CE376" w14:textId="77777777">
      <w:pPr>
        <w:tabs>
          <w:tab w:val="left" w:pos="-1440"/>
        </w:tabs>
        <w:rPr>
          <w:sz w:val="24"/>
          <w:szCs w:val="24"/>
        </w:rPr>
      </w:pPr>
    </w:p>
    <w:p w:rsidR="00CF4AA7" w:rsidP="00E25860" w14:paraId="67E39988" w14:textId="77777777">
      <w:pPr>
        <w:rPr>
          <w:color w:val="000000"/>
          <w:sz w:val="24"/>
          <w:szCs w:val="24"/>
        </w:rPr>
      </w:pPr>
      <w:r w:rsidRPr="00AC653E">
        <w:rPr>
          <w:color w:val="000000"/>
          <w:sz w:val="24"/>
          <w:szCs w:val="24"/>
        </w:rPr>
        <w:t xml:space="preserve"> </w:t>
      </w:r>
    </w:p>
    <w:p w:rsidR="00553E3D" w14:paraId="63F4D51F" w14:textId="3892FB83">
      <w:pPr>
        <w:shd w:val="solid" w:color="FFFFFF" w:fill="FFFFFF"/>
        <w:rPr>
          <w:sz w:val="24"/>
          <w:szCs w:val="24"/>
        </w:rPr>
      </w:pPr>
    </w:p>
    <w:p w:rsidR="00553E3D" w:rsidRPr="00772FE4" w14:paraId="6EE3E6D4" w14:textId="77777777">
      <w:pPr>
        <w:shd w:val="solid" w:color="FFFFFF" w:fill="FFFFFF"/>
        <w:rPr>
          <w:b/>
          <w:bCs/>
          <w:sz w:val="24"/>
          <w:szCs w:val="24"/>
        </w:rPr>
      </w:pPr>
      <w:r w:rsidRPr="00772FE4">
        <w:rPr>
          <w:b/>
          <w:bCs/>
          <w:sz w:val="24"/>
          <w:szCs w:val="24"/>
        </w:rPr>
        <w:t>Burden Hour and Cost Determination</w:t>
      </w:r>
    </w:p>
    <w:p w:rsidR="00553E3D" w:rsidRPr="00772FE4" w14:paraId="381B4043" w14:textId="77777777">
      <w:pPr>
        <w:shd w:val="solid" w:color="FFFFFF" w:fill="FFFFFF"/>
        <w:rPr>
          <w:sz w:val="24"/>
          <w:szCs w:val="24"/>
        </w:rPr>
      </w:pPr>
    </w:p>
    <w:p w:rsidR="00553E3D" w:rsidRPr="00772FE4" w14:paraId="087D1DE3" w14:textId="06939EFF">
      <w:pPr>
        <w:shd w:val="solid" w:color="FFFFFF" w:fill="FFFFFF"/>
        <w:rPr>
          <w:sz w:val="24"/>
          <w:szCs w:val="24"/>
        </w:rPr>
      </w:pPr>
      <w:r w:rsidRPr="00772FE4">
        <w:rPr>
          <w:sz w:val="24"/>
          <w:szCs w:val="24"/>
        </w:rPr>
        <w:t xml:space="preserve">The following sections summarize the methodology used </w:t>
      </w:r>
      <w:r w:rsidR="001454C5">
        <w:rPr>
          <w:sz w:val="24"/>
          <w:szCs w:val="24"/>
        </w:rPr>
        <w:t>to</w:t>
      </w:r>
      <w:r w:rsidRPr="00772FE4">
        <w:rPr>
          <w:sz w:val="24"/>
          <w:szCs w:val="24"/>
        </w:rPr>
        <w:t xml:space="preserve"> estimat</w:t>
      </w:r>
      <w:r w:rsidR="001454C5">
        <w:rPr>
          <w:sz w:val="24"/>
          <w:szCs w:val="24"/>
        </w:rPr>
        <w:t>e</w:t>
      </w:r>
      <w:r w:rsidRPr="00772FE4">
        <w:rPr>
          <w:sz w:val="24"/>
          <w:szCs w:val="24"/>
        </w:rPr>
        <w:t xml:space="preserve"> the number of burden hours and costs resulting from the </w:t>
      </w:r>
      <w:r w:rsidR="009A4860">
        <w:rPr>
          <w:sz w:val="24"/>
          <w:szCs w:val="24"/>
        </w:rPr>
        <w:t>standard's information collection requirements</w:t>
      </w:r>
      <w:r w:rsidRPr="00772FE4">
        <w:rPr>
          <w:sz w:val="24"/>
          <w:szCs w:val="24"/>
        </w:rPr>
        <w:t>.</w:t>
      </w:r>
    </w:p>
    <w:p w:rsidR="00553E3D" w14:paraId="42F0553F" w14:textId="77777777">
      <w:pPr>
        <w:shd w:val="solid" w:color="FFFFFF" w:fill="FFFFFF"/>
        <w:rPr>
          <w:b/>
          <w:bCs/>
          <w:sz w:val="24"/>
          <w:szCs w:val="24"/>
        </w:rPr>
      </w:pPr>
    </w:p>
    <w:p w:rsidR="00553E3D" w:rsidRPr="00772FE4" w14:paraId="19032C2E" w14:textId="77777777">
      <w:pPr>
        <w:shd w:val="solid" w:color="FFFFFF" w:fill="FFFFFF"/>
        <w:rPr>
          <w:b/>
          <w:bCs/>
          <w:sz w:val="24"/>
          <w:szCs w:val="24"/>
        </w:rPr>
      </w:pPr>
      <w:r w:rsidRPr="00772FE4">
        <w:rPr>
          <w:b/>
          <w:bCs/>
          <w:sz w:val="24"/>
          <w:szCs w:val="24"/>
        </w:rPr>
        <w:t>A.</w:t>
      </w:r>
      <w:r w:rsidRPr="00772FE4">
        <w:rPr>
          <w:b/>
          <w:bCs/>
          <w:sz w:val="24"/>
          <w:szCs w:val="24"/>
        </w:rPr>
        <w:tab/>
        <w:t>Exposure monitoring (§1926.62(d))</w:t>
      </w:r>
    </w:p>
    <w:p w:rsidR="00553E3D" w:rsidRPr="00772FE4" w14:paraId="29C28F78" w14:textId="77777777">
      <w:pPr>
        <w:shd w:val="solid" w:color="FFFFFF" w:fill="FFFFFF"/>
        <w:rPr>
          <w:b/>
          <w:bCs/>
          <w:sz w:val="24"/>
          <w:szCs w:val="24"/>
        </w:rPr>
      </w:pPr>
    </w:p>
    <w:p w:rsidR="00553E3D" w:rsidRPr="00772FE4" w14:paraId="2806AF42" w14:textId="77777777">
      <w:pPr>
        <w:shd w:val="solid" w:color="FFFFFF" w:fill="FFFFFF"/>
        <w:ind w:left="700" w:firstLine="20"/>
        <w:rPr>
          <w:b/>
          <w:bCs/>
          <w:sz w:val="24"/>
          <w:szCs w:val="24"/>
        </w:rPr>
      </w:pPr>
      <w:r w:rsidRPr="00772FE4">
        <w:rPr>
          <w:b/>
          <w:bCs/>
          <w:sz w:val="24"/>
          <w:szCs w:val="24"/>
        </w:rPr>
        <w:t>(1)</w:t>
      </w:r>
      <w:r w:rsidRPr="00772FE4">
        <w:rPr>
          <w:b/>
          <w:bCs/>
          <w:sz w:val="24"/>
          <w:szCs w:val="24"/>
        </w:rPr>
        <w:tab/>
        <w:t>Initial Determination</w:t>
      </w:r>
    </w:p>
    <w:p w:rsidR="00553E3D" w:rsidRPr="00772FE4" w14:paraId="237E4774" w14:textId="77777777">
      <w:pPr>
        <w:shd w:val="solid" w:color="FFFFFF" w:fill="FFFFFF"/>
        <w:rPr>
          <w:sz w:val="24"/>
          <w:szCs w:val="24"/>
        </w:rPr>
      </w:pPr>
    </w:p>
    <w:p w:rsidR="00553E3D" w:rsidRPr="00772FE4" w14:paraId="3E87E3C4" w14:textId="6148CC87">
      <w:pPr>
        <w:shd w:val="solid" w:color="FFFFFF" w:fill="FFFFFF"/>
        <w:rPr>
          <w:sz w:val="24"/>
          <w:szCs w:val="24"/>
        </w:rPr>
      </w:pPr>
      <w:r w:rsidRPr="00772FE4">
        <w:rPr>
          <w:sz w:val="24"/>
          <w:szCs w:val="24"/>
        </w:rPr>
        <w:t xml:space="preserve">For each workplace or operation where a </w:t>
      </w:r>
      <w:r w:rsidR="00FA259D">
        <w:rPr>
          <w:sz w:val="24"/>
          <w:szCs w:val="24"/>
        </w:rPr>
        <w:t>worker</w:t>
      </w:r>
      <w:r w:rsidRPr="00772FE4">
        <w:rPr>
          <w:sz w:val="24"/>
          <w:szCs w:val="24"/>
        </w:rPr>
        <w:t xml:space="preserve"> may be occupationally exposed to lead, the employer must make an initial determination of whether a </w:t>
      </w:r>
      <w:r w:rsidR="00FA259D">
        <w:rPr>
          <w:sz w:val="24"/>
          <w:szCs w:val="24"/>
        </w:rPr>
        <w:t>worker</w:t>
      </w:r>
      <w:r w:rsidRPr="00772FE4">
        <w:rPr>
          <w:sz w:val="24"/>
          <w:szCs w:val="24"/>
        </w:rPr>
        <w:t xml:space="preserve"> will be exposed to lead at or above the action level. </w:t>
      </w:r>
      <w:r w:rsidR="00572D96">
        <w:rPr>
          <w:sz w:val="24"/>
          <w:szCs w:val="24"/>
        </w:rPr>
        <w:t xml:space="preserve"> </w:t>
      </w:r>
      <w:r w:rsidRPr="00772FE4">
        <w:rPr>
          <w:sz w:val="24"/>
          <w:szCs w:val="24"/>
        </w:rPr>
        <w:t xml:space="preserve">The employer must thus determine (1) whether or not lead is actually present at the work site and (2) whether or not worker exposures would </w:t>
      </w:r>
      <w:r w:rsidR="00397FA1">
        <w:rPr>
          <w:sz w:val="24"/>
          <w:szCs w:val="24"/>
        </w:rPr>
        <w:t xml:space="preserve">meet or </w:t>
      </w:r>
      <w:r w:rsidRPr="00772FE4">
        <w:rPr>
          <w:sz w:val="24"/>
          <w:szCs w:val="24"/>
        </w:rPr>
        <w:t>exceed the action level.</w:t>
      </w:r>
    </w:p>
    <w:p w:rsidR="00553E3D" w:rsidRPr="00772FE4" w14:paraId="7E3999A3" w14:textId="77777777">
      <w:pPr>
        <w:rPr>
          <w:sz w:val="24"/>
          <w:szCs w:val="24"/>
        </w:rPr>
      </w:pPr>
    </w:p>
    <w:p w:rsidR="00553E3D" w:rsidRPr="00772FE4" w14:paraId="02C7EE57" w14:textId="77777777">
      <w:pPr>
        <w:ind w:left="720"/>
        <w:rPr>
          <w:b/>
          <w:bCs/>
          <w:sz w:val="24"/>
          <w:szCs w:val="24"/>
        </w:rPr>
      </w:pPr>
      <w:r w:rsidRPr="00772FE4">
        <w:rPr>
          <w:b/>
          <w:bCs/>
          <w:sz w:val="24"/>
          <w:szCs w:val="24"/>
        </w:rPr>
        <w:t>(1)(a)</w:t>
      </w:r>
      <w:r w:rsidRPr="00772FE4">
        <w:rPr>
          <w:b/>
          <w:bCs/>
          <w:sz w:val="24"/>
          <w:szCs w:val="24"/>
        </w:rPr>
        <w:tab/>
        <w:t>Determination of the Presence of Lead</w:t>
      </w:r>
    </w:p>
    <w:p w:rsidR="00553E3D" w:rsidRPr="00772FE4" w14:paraId="4B0F3747" w14:textId="77777777">
      <w:pPr>
        <w:rPr>
          <w:sz w:val="24"/>
          <w:szCs w:val="24"/>
        </w:rPr>
      </w:pPr>
    </w:p>
    <w:p w:rsidR="00553E3D" w:rsidRPr="00772FE4" w14:paraId="21C87710" w14:textId="68475D13">
      <w:pPr>
        <w:shd w:val="solid" w:color="FFFFFF" w:fill="FFFFFF"/>
        <w:rPr>
          <w:sz w:val="24"/>
          <w:szCs w:val="24"/>
        </w:rPr>
      </w:pPr>
      <w:r w:rsidRPr="00772FE4">
        <w:rPr>
          <w:sz w:val="24"/>
          <w:szCs w:val="24"/>
        </w:rPr>
        <w:t xml:space="preserve">Some project types always involve lead exposure while other affected project types may only involve lead exposure on some projects. </w:t>
      </w:r>
      <w:r w:rsidR="00572D96">
        <w:rPr>
          <w:sz w:val="24"/>
          <w:szCs w:val="24"/>
        </w:rPr>
        <w:t xml:space="preserve"> </w:t>
      </w:r>
      <w:r w:rsidRPr="00772FE4">
        <w:rPr>
          <w:sz w:val="24"/>
          <w:szCs w:val="24"/>
        </w:rPr>
        <w:t xml:space="preserve">In general, those construction firms working on projects where lead is commonly found can reasonably be expected to have a high degree of expertise about whether a given project is likely to involve lead exposure. </w:t>
      </w:r>
      <w:r w:rsidR="00572D96">
        <w:rPr>
          <w:sz w:val="24"/>
          <w:szCs w:val="24"/>
        </w:rPr>
        <w:t xml:space="preserve"> </w:t>
      </w:r>
      <w:r w:rsidRPr="00772FE4">
        <w:rPr>
          <w:sz w:val="24"/>
          <w:szCs w:val="24"/>
        </w:rPr>
        <w:t>OSHA assumes that employers involved in ten project types are able to immediately determine whether lead will be present at a given work site based on expertise, materials to be used, bidding expertise, or other relevant circumstances and that employers in these categories, such as Housing Lead Abatement (Public Housing) do not have any burden associated with determining whether lead was present on the work sites.</w:t>
      </w:r>
    </w:p>
    <w:p w:rsidR="00553E3D" w:rsidRPr="00772FE4" w14:paraId="228C6A3F" w14:textId="77777777">
      <w:pPr>
        <w:shd w:val="solid" w:color="FFFFFF" w:fill="FFFFFF"/>
        <w:rPr>
          <w:sz w:val="24"/>
          <w:szCs w:val="24"/>
        </w:rPr>
      </w:pPr>
    </w:p>
    <w:p w:rsidR="00553E3D" w:rsidRPr="00772FE4" w14:paraId="7FD4A6A9" w14:textId="0A884421">
      <w:pPr>
        <w:shd w:val="solid" w:color="FFFFFF" w:fill="FFFFFF"/>
        <w:rPr>
          <w:sz w:val="24"/>
          <w:szCs w:val="24"/>
        </w:rPr>
      </w:pPr>
      <w:r w:rsidRPr="00772FE4">
        <w:rPr>
          <w:sz w:val="24"/>
          <w:szCs w:val="24"/>
        </w:rPr>
        <w:t xml:space="preserve">For twelve project types, employers use a lead-detection method </w:t>
      </w:r>
      <w:r w:rsidRPr="00772FE4">
        <w:rPr>
          <w:sz w:val="24"/>
          <w:szCs w:val="24"/>
          <w:u w:val="single"/>
        </w:rPr>
        <w:t>on every project</w:t>
      </w:r>
      <w:r w:rsidRPr="00772FE4">
        <w:rPr>
          <w:sz w:val="24"/>
          <w:szCs w:val="24"/>
        </w:rPr>
        <w:t xml:space="preserve"> to analyze potentially-lead-containing materials to determine worker exposure levels above the permissible exposure limit (PEL) when lead is present. </w:t>
      </w:r>
      <w:r w:rsidR="00572D96">
        <w:rPr>
          <w:sz w:val="24"/>
          <w:szCs w:val="24"/>
        </w:rPr>
        <w:t xml:space="preserve"> </w:t>
      </w:r>
      <w:r w:rsidRPr="00772FE4">
        <w:rPr>
          <w:sz w:val="24"/>
          <w:szCs w:val="24"/>
        </w:rPr>
        <w:t>These project types are as follows:</w:t>
      </w:r>
    </w:p>
    <w:p w:rsidR="00553E3D" w:rsidRPr="00772FE4" w14:paraId="1C0A8EF1" w14:textId="77777777">
      <w:pPr>
        <w:shd w:val="solid" w:color="FFFFFF" w:fill="FFFFFF"/>
        <w:rPr>
          <w:sz w:val="24"/>
          <w:szCs w:val="24"/>
        </w:rPr>
      </w:pPr>
    </w:p>
    <w:p w:rsidR="00553E3D" w:rsidRPr="00772FE4" w:rsidP="002940BE" w14:paraId="5C1A7C9B" w14:textId="77777777">
      <w:pPr>
        <w:shd w:val="solid" w:color="FFFFFF" w:fill="FFFFFF"/>
        <w:rPr>
          <w:sz w:val="24"/>
          <w:szCs w:val="24"/>
        </w:rPr>
      </w:pPr>
      <w:r>
        <w:rPr>
          <w:sz w:val="24"/>
          <w:szCs w:val="24"/>
        </w:rPr>
        <w:t xml:space="preserve">            </w:t>
      </w:r>
      <w:r w:rsidRPr="00772FE4">
        <w:rPr>
          <w:sz w:val="24"/>
          <w:szCs w:val="24"/>
        </w:rPr>
        <w:t>Highway and Railroad Bridge Repainting</w:t>
      </w:r>
    </w:p>
    <w:p w:rsidR="00553E3D" w:rsidRPr="00772FE4" w14:paraId="7F2B23F7" w14:textId="77777777">
      <w:pPr>
        <w:shd w:val="solid" w:color="FFFFFF" w:fill="FFFFFF"/>
        <w:ind w:firstLine="720"/>
        <w:rPr>
          <w:sz w:val="24"/>
          <w:szCs w:val="24"/>
        </w:rPr>
      </w:pPr>
      <w:r w:rsidRPr="00772FE4">
        <w:rPr>
          <w:sz w:val="24"/>
          <w:szCs w:val="24"/>
        </w:rPr>
        <w:t>Highway and Railroad Bridge Rehabilitation</w:t>
      </w:r>
    </w:p>
    <w:p w:rsidR="00553E3D" w:rsidRPr="00772FE4" w14:paraId="350FBCE2" w14:textId="77777777">
      <w:pPr>
        <w:shd w:val="solid" w:color="FFFFFF" w:fill="FFFFFF"/>
        <w:ind w:firstLine="720"/>
        <w:rPr>
          <w:sz w:val="24"/>
          <w:szCs w:val="24"/>
        </w:rPr>
      </w:pPr>
      <w:r w:rsidRPr="00772FE4">
        <w:rPr>
          <w:sz w:val="24"/>
          <w:szCs w:val="24"/>
        </w:rPr>
        <w:t>Water Tank Repainting</w:t>
      </w:r>
    </w:p>
    <w:p w:rsidR="00553E3D" w:rsidRPr="00772FE4" w14:paraId="37CDF136" w14:textId="77777777">
      <w:pPr>
        <w:shd w:val="solid" w:color="FFFFFF" w:fill="FFFFFF"/>
        <w:ind w:firstLine="720"/>
        <w:rPr>
          <w:sz w:val="24"/>
          <w:szCs w:val="24"/>
        </w:rPr>
      </w:pPr>
      <w:r w:rsidRPr="00772FE4">
        <w:rPr>
          <w:sz w:val="24"/>
          <w:szCs w:val="24"/>
        </w:rPr>
        <w:t>Petroleum Tank Repainting</w:t>
      </w:r>
    </w:p>
    <w:p w:rsidR="00553E3D" w:rsidRPr="00772FE4" w14:paraId="72AB668D" w14:textId="77777777">
      <w:pPr>
        <w:shd w:val="solid" w:color="FFFFFF" w:fill="FFFFFF"/>
        <w:ind w:firstLine="720"/>
        <w:rPr>
          <w:sz w:val="24"/>
          <w:szCs w:val="24"/>
        </w:rPr>
      </w:pPr>
      <w:r w:rsidRPr="00772FE4">
        <w:rPr>
          <w:sz w:val="24"/>
          <w:szCs w:val="24"/>
        </w:rPr>
        <w:t>Underground Storage Tank Demolition</w:t>
      </w:r>
    </w:p>
    <w:p w:rsidR="00553E3D" w:rsidRPr="00772FE4" w14:paraId="348A296F" w14:textId="77777777">
      <w:pPr>
        <w:shd w:val="solid" w:color="FFFFFF" w:fill="FFFFFF"/>
        <w:ind w:firstLine="720"/>
        <w:rPr>
          <w:sz w:val="24"/>
          <w:szCs w:val="24"/>
        </w:rPr>
      </w:pPr>
      <w:r w:rsidRPr="00772FE4">
        <w:rPr>
          <w:sz w:val="24"/>
          <w:szCs w:val="24"/>
        </w:rPr>
        <w:t>Commercial and Industrial Demolition</w:t>
      </w:r>
    </w:p>
    <w:p w:rsidR="00553E3D" w:rsidRPr="00772FE4" w14:paraId="336444B1" w14:textId="77777777">
      <w:pPr>
        <w:shd w:val="solid" w:color="FFFFFF" w:fill="FFFFFF"/>
        <w:ind w:firstLine="720"/>
        <w:rPr>
          <w:sz w:val="24"/>
          <w:szCs w:val="24"/>
        </w:rPr>
      </w:pPr>
      <w:r w:rsidRPr="00772FE4">
        <w:rPr>
          <w:sz w:val="24"/>
          <w:szCs w:val="24"/>
        </w:rPr>
        <w:t>Indoor Industrial Facility Maintenance/Renovation</w:t>
      </w:r>
    </w:p>
    <w:p w:rsidR="00553E3D" w:rsidRPr="00772FE4" w14:paraId="28AC0B13" w14:textId="77777777">
      <w:pPr>
        <w:shd w:val="solid" w:color="FFFFFF" w:fill="FFFFFF"/>
        <w:ind w:firstLine="720"/>
        <w:rPr>
          <w:sz w:val="24"/>
          <w:szCs w:val="24"/>
        </w:rPr>
      </w:pPr>
      <w:r w:rsidRPr="00772FE4">
        <w:rPr>
          <w:sz w:val="24"/>
          <w:szCs w:val="24"/>
        </w:rPr>
        <w:t>Outdoor Industrial Facility Maintenance/Renovation</w:t>
      </w:r>
    </w:p>
    <w:p w:rsidR="00553E3D" w:rsidRPr="00772FE4" w14:paraId="6B31AA65" w14:textId="77777777">
      <w:pPr>
        <w:shd w:val="solid" w:color="FFFFFF" w:fill="FFFFFF"/>
        <w:ind w:firstLine="720"/>
        <w:rPr>
          <w:sz w:val="24"/>
          <w:szCs w:val="24"/>
        </w:rPr>
      </w:pPr>
      <w:r w:rsidRPr="00772FE4">
        <w:rPr>
          <w:sz w:val="24"/>
          <w:szCs w:val="24"/>
        </w:rPr>
        <w:t>Industrial Process Equipment Manufacture/Maintenance/Repair</w:t>
      </w:r>
    </w:p>
    <w:p w:rsidR="00553E3D" w:rsidRPr="00772FE4" w14:paraId="6B62E45E" w14:textId="77777777">
      <w:pPr>
        <w:shd w:val="solid" w:color="FFFFFF" w:fill="FFFFFF"/>
        <w:ind w:firstLine="720"/>
        <w:rPr>
          <w:sz w:val="24"/>
          <w:szCs w:val="24"/>
        </w:rPr>
      </w:pPr>
      <w:r w:rsidRPr="00772FE4">
        <w:rPr>
          <w:sz w:val="24"/>
          <w:szCs w:val="24"/>
        </w:rPr>
        <w:t>Industrial Vacuuming</w:t>
      </w:r>
    </w:p>
    <w:p w:rsidR="00553E3D" w:rsidRPr="00772FE4" w14:paraId="4BDFD7C5" w14:textId="0712DBC0">
      <w:pPr>
        <w:shd w:val="solid" w:color="FFFFFF" w:fill="FFFFFF"/>
        <w:ind w:firstLine="720"/>
        <w:rPr>
          <w:sz w:val="24"/>
          <w:szCs w:val="24"/>
        </w:rPr>
      </w:pPr>
      <w:r w:rsidRPr="00772FE4">
        <w:rPr>
          <w:sz w:val="24"/>
          <w:szCs w:val="24"/>
        </w:rPr>
        <w:t>Re</w:t>
      </w:r>
      <w:r w:rsidR="004F56CA">
        <w:rPr>
          <w:sz w:val="24"/>
          <w:szCs w:val="24"/>
        </w:rPr>
        <w:t>-</w:t>
      </w:r>
      <w:r w:rsidRPr="00772FE4">
        <w:rPr>
          <w:sz w:val="24"/>
          <w:szCs w:val="24"/>
        </w:rPr>
        <w:t>insulation over Existing Mineral Wool</w:t>
      </w:r>
    </w:p>
    <w:p w:rsidR="00553E3D" w:rsidRPr="00772FE4" w14:paraId="65657083" w14:textId="77777777">
      <w:pPr>
        <w:shd w:val="solid" w:color="FFFFFF" w:fill="FFFFFF"/>
        <w:ind w:firstLine="720"/>
        <w:rPr>
          <w:sz w:val="24"/>
          <w:szCs w:val="24"/>
        </w:rPr>
      </w:pPr>
      <w:r w:rsidRPr="00772FE4">
        <w:rPr>
          <w:sz w:val="24"/>
          <w:szCs w:val="24"/>
        </w:rPr>
        <w:t>Transmission and Communication Tower Maintenance</w:t>
      </w:r>
    </w:p>
    <w:p w:rsidR="00553E3D" w:rsidRPr="00772FE4" w14:paraId="7F9A4A85" w14:textId="77777777">
      <w:pPr>
        <w:shd w:val="solid" w:color="FFFFFF" w:fill="FFFFFF"/>
        <w:rPr>
          <w:sz w:val="24"/>
          <w:szCs w:val="24"/>
        </w:rPr>
      </w:pPr>
    </w:p>
    <w:p w:rsidR="00553E3D" w:rsidRPr="00772FE4" w14:paraId="5D29D6F6" w14:textId="14CA83D6">
      <w:pPr>
        <w:shd w:val="solid" w:color="FFFFFF" w:fill="FFFFFF"/>
        <w:rPr>
          <w:sz w:val="24"/>
          <w:szCs w:val="24"/>
        </w:rPr>
      </w:pPr>
      <w:r w:rsidRPr="00772FE4">
        <w:rPr>
          <w:sz w:val="24"/>
          <w:szCs w:val="24"/>
        </w:rPr>
        <w:t xml:space="preserve">For the following three project types: Commercial and Institutional Remodeling, Residential Remodeling, and Repair/Removal of Water Lines, OSHA made slightly different assumptions about </w:t>
      </w:r>
      <w:r w:rsidR="00284783">
        <w:rPr>
          <w:sz w:val="24"/>
          <w:szCs w:val="24"/>
        </w:rPr>
        <w:t>the number of projects</w:t>
      </w:r>
      <w:r w:rsidRPr="00772FE4">
        <w:rPr>
          <w:sz w:val="24"/>
          <w:szCs w:val="24"/>
        </w:rPr>
        <w:t xml:space="preserve"> tested to determine the presence of lead.</w:t>
      </w:r>
    </w:p>
    <w:p w:rsidR="00553E3D" w:rsidRPr="00772FE4" w14:paraId="292884F1" w14:textId="77777777">
      <w:pPr>
        <w:shd w:val="solid" w:color="FFFFFF" w:fill="FFFFFF"/>
        <w:rPr>
          <w:sz w:val="24"/>
          <w:szCs w:val="24"/>
        </w:rPr>
      </w:pPr>
    </w:p>
    <w:p w:rsidR="00553E3D" w:rsidRPr="00772FE4" w14:paraId="1280E8C5" w14:textId="512832B9">
      <w:pPr>
        <w:shd w:val="solid" w:color="FFFFFF" w:fill="FFFFFF"/>
        <w:rPr>
          <w:sz w:val="24"/>
          <w:szCs w:val="24"/>
        </w:rPr>
      </w:pPr>
      <w:r w:rsidRPr="00772FE4">
        <w:rPr>
          <w:sz w:val="24"/>
          <w:szCs w:val="24"/>
        </w:rPr>
        <w:t xml:space="preserve">Remodeling firms engaged in work covered under the “Commercial and Institutional Remodeling and Residential Remodeling” projects only perform lead-detection testing on those projects where they planned to assign workers to perform tasks associated with exposures </w:t>
      </w:r>
      <w:r w:rsidR="00397FA1">
        <w:rPr>
          <w:sz w:val="24"/>
          <w:szCs w:val="24"/>
        </w:rPr>
        <w:t xml:space="preserve">at or </w:t>
      </w:r>
      <w:r w:rsidRPr="00772FE4">
        <w:rPr>
          <w:sz w:val="24"/>
          <w:szCs w:val="24"/>
        </w:rPr>
        <w:t xml:space="preserve">above the action level (e.g., the remodeling tasks listed in paragraph (d)(2)(i) of 1926.62)). </w:t>
      </w:r>
      <w:r w:rsidR="00572D96">
        <w:rPr>
          <w:sz w:val="24"/>
          <w:szCs w:val="24"/>
        </w:rPr>
        <w:t xml:space="preserve"> </w:t>
      </w:r>
      <w:r w:rsidRPr="00772FE4" w:rsidR="004F56CA">
        <w:rPr>
          <w:sz w:val="24"/>
          <w:szCs w:val="24"/>
        </w:rPr>
        <w:t>Otherwise,</w:t>
      </w:r>
      <w:r w:rsidRPr="00772FE4">
        <w:rPr>
          <w:sz w:val="24"/>
          <w:szCs w:val="24"/>
        </w:rPr>
        <w:t xml:space="preserve"> these firms rely on objective data to demonstrate that remodeling work does not result in worker exposures at or above the action level. </w:t>
      </w:r>
      <w:r w:rsidR="00572D96">
        <w:rPr>
          <w:sz w:val="24"/>
          <w:szCs w:val="24"/>
        </w:rPr>
        <w:t xml:space="preserve"> </w:t>
      </w:r>
      <w:r w:rsidRPr="00772FE4">
        <w:rPr>
          <w:sz w:val="24"/>
          <w:szCs w:val="24"/>
        </w:rPr>
        <w:t>(OSHA estimates that objective data is used on 85 percent of commercial and industrial remodeling jobs and 97 percent of residential remodeling jobs).</w:t>
      </w:r>
      <w:r w:rsidR="00572D96">
        <w:rPr>
          <w:sz w:val="24"/>
          <w:szCs w:val="24"/>
        </w:rPr>
        <w:t xml:space="preserve">  </w:t>
      </w:r>
      <w:r w:rsidRPr="00772FE4">
        <w:rPr>
          <w:sz w:val="24"/>
          <w:szCs w:val="24"/>
        </w:rPr>
        <w:t xml:space="preserve">Plumbing firms engaged in repair or removal of water lines do not do lead-testing since they also use objective data to demonstrate that their work does not result in worker exposures at or above the action level. </w:t>
      </w:r>
      <w:r w:rsidR="00572D96">
        <w:rPr>
          <w:sz w:val="24"/>
          <w:szCs w:val="24"/>
        </w:rPr>
        <w:t xml:space="preserve"> </w:t>
      </w:r>
      <w:r w:rsidRPr="00772FE4">
        <w:rPr>
          <w:sz w:val="24"/>
          <w:szCs w:val="24"/>
        </w:rPr>
        <w:t>(The burden hours for provisions relating to objective data and associated recordkeeping are presented below.)</w:t>
      </w:r>
    </w:p>
    <w:p w:rsidR="00553E3D" w:rsidRPr="00772FE4" w14:paraId="766E9186" w14:textId="77777777">
      <w:pPr>
        <w:shd w:val="solid" w:color="FFFFFF" w:fill="FFFFFF"/>
        <w:rPr>
          <w:sz w:val="24"/>
          <w:szCs w:val="24"/>
        </w:rPr>
      </w:pPr>
    </w:p>
    <w:p w:rsidR="003A41FF" w14:paraId="49F4A952" w14:textId="59C4506B">
      <w:pPr>
        <w:shd w:val="solid" w:color="FFFFFF" w:fill="FFFFFF"/>
        <w:rPr>
          <w:sz w:val="24"/>
          <w:szCs w:val="24"/>
        </w:rPr>
      </w:pPr>
      <w:r w:rsidRPr="00772FE4">
        <w:rPr>
          <w:sz w:val="24"/>
          <w:szCs w:val="24"/>
        </w:rPr>
        <w:t xml:space="preserve">For those project types where lead detection is performed, employers use a chemical identification test method (lead-detection swabs) to determine whether lead is present at a particular work site of a given project type. </w:t>
      </w:r>
      <w:r w:rsidR="00013365">
        <w:rPr>
          <w:sz w:val="24"/>
          <w:szCs w:val="24"/>
        </w:rPr>
        <w:t xml:space="preserve"> </w:t>
      </w:r>
      <w:r w:rsidRPr="00772FE4">
        <w:rPr>
          <w:sz w:val="24"/>
          <w:szCs w:val="24"/>
        </w:rPr>
        <w:t>A supervisor, earning $</w:t>
      </w:r>
      <w:r w:rsidR="009C2440">
        <w:rPr>
          <w:sz w:val="24"/>
          <w:szCs w:val="24"/>
        </w:rPr>
        <w:t>5</w:t>
      </w:r>
      <w:r w:rsidR="007D24C1">
        <w:rPr>
          <w:sz w:val="24"/>
          <w:szCs w:val="24"/>
        </w:rPr>
        <w:t>5.55</w:t>
      </w:r>
      <w:r w:rsidRPr="00772FE4">
        <w:rPr>
          <w:sz w:val="24"/>
          <w:szCs w:val="24"/>
        </w:rPr>
        <w:t>, takes 15 minutes (</w:t>
      </w:r>
      <w:r w:rsidR="000107C9">
        <w:rPr>
          <w:sz w:val="24"/>
          <w:szCs w:val="24"/>
        </w:rPr>
        <w:t>15/60</w:t>
      </w:r>
      <w:r w:rsidRPr="00772FE4">
        <w:rPr>
          <w:sz w:val="24"/>
          <w:szCs w:val="24"/>
        </w:rPr>
        <w:t xml:space="preserve"> hour) to test for lead using a chemical identification test method. </w:t>
      </w:r>
      <w:r w:rsidR="00572D96">
        <w:rPr>
          <w:sz w:val="24"/>
          <w:szCs w:val="24"/>
        </w:rPr>
        <w:t xml:space="preserve"> </w:t>
      </w:r>
      <w:r w:rsidRPr="00772FE4">
        <w:rPr>
          <w:sz w:val="24"/>
          <w:szCs w:val="24"/>
        </w:rPr>
        <w:t>The formula for the burden hours by project type is: (# of projects to be tested) × (1 test per project) × (</w:t>
      </w:r>
      <w:r w:rsidR="00AC429E">
        <w:rPr>
          <w:sz w:val="24"/>
          <w:szCs w:val="24"/>
        </w:rPr>
        <w:t>15/60</w:t>
      </w:r>
      <w:r w:rsidRPr="00772FE4">
        <w:rPr>
          <w:sz w:val="24"/>
          <w:szCs w:val="24"/>
        </w:rPr>
        <w:t xml:space="preserve"> hour) = burden hours by project type. </w:t>
      </w:r>
      <w:r w:rsidR="00572D96">
        <w:rPr>
          <w:sz w:val="24"/>
          <w:szCs w:val="24"/>
        </w:rPr>
        <w:t xml:space="preserve"> </w:t>
      </w:r>
      <w:r w:rsidRPr="00772FE4">
        <w:rPr>
          <w:sz w:val="24"/>
          <w:szCs w:val="24"/>
        </w:rPr>
        <w:t xml:space="preserve">The burden hours by project </w:t>
      </w:r>
      <w:r w:rsidRPr="00772FE4" w:rsidR="00AE061E">
        <w:rPr>
          <w:sz w:val="24"/>
          <w:szCs w:val="24"/>
        </w:rPr>
        <w:t>are</w:t>
      </w:r>
      <w:r w:rsidRPr="00772FE4">
        <w:rPr>
          <w:sz w:val="24"/>
          <w:szCs w:val="24"/>
        </w:rPr>
        <w:t xml:space="preserve"> totaled to derive the total number of </w:t>
      </w:r>
    </w:p>
    <w:p w:rsidR="00553E3D" w:rsidRPr="00772FE4" w14:paraId="0AD1B838" w14:textId="5B4DF03C">
      <w:pPr>
        <w:shd w:val="solid" w:color="FFFFFF" w:fill="FFFFFF"/>
        <w:rPr>
          <w:sz w:val="24"/>
          <w:szCs w:val="24"/>
        </w:rPr>
      </w:pPr>
      <w:r w:rsidRPr="00772FE4">
        <w:rPr>
          <w:sz w:val="24"/>
          <w:szCs w:val="24"/>
        </w:rPr>
        <w:t>burden hours across all project types.</w:t>
      </w:r>
      <w:r w:rsidR="00572D96">
        <w:rPr>
          <w:sz w:val="24"/>
          <w:szCs w:val="24"/>
        </w:rPr>
        <w:t xml:space="preserve"> </w:t>
      </w:r>
      <w:r w:rsidRPr="00772FE4">
        <w:rPr>
          <w:sz w:val="24"/>
          <w:szCs w:val="24"/>
        </w:rPr>
        <w:t xml:space="preserve"> OSHA estimated that </w:t>
      </w:r>
      <w:r w:rsidR="00D6026C">
        <w:rPr>
          <w:sz w:val="24"/>
          <w:szCs w:val="24"/>
        </w:rPr>
        <w:t>408,621</w:t>
      </w:r>
      <w:r w:rsidR="00441FBE">
        <w:rPr>
          <w:sz w:val="24"/>
          <w:szCs w:val="24"/>
        </w:rPr>
        <w:t xml:space="preserve"> </w:t>
      </w:r>
      <w:r w:rsidRPr="00772FE4">
        <w:rPr>
          <w:sz w:val="24"/>
          <w:szCs w:val="24"/>
        </w:rPr>
        <w:t>projects are tested to determine whether lead was present or not.</w:t>
      </w:r>
      <w:r>
        <w:rPr>
          <w:sz w:val="24"/>
          <w:szCs w:val="24"/>
          <w:vertAlign w:val="superscript"/>
        </w:rPr>
        <w:footnoteReference w:id="12"/>
      </w:r>
    </w:p>
    <w:p w:rsidR="00553E3D" w:rsidRPr="00772FE4" w14:paraId="2A94FD9C" w14:textId="77777777">
      <w:pPr>
        <w:shd w:val="solid" w:color="FFFFFF" w:fill="FFFFFF"/>
        <w:rPr>
          <w:sz w:val="24"/>
          <w:szCs w:val="24"/>
        </w:rPr>
      </w:pPr>
    </w:p>
    <w:p w:rsidR="00553E3D" w:rsidRPr="00E02388" w14:paraId="30D2052B" w14:textId="7EEED560">
      <w:pPr>
        <w:shd w:val="solid" w:color="FFFFFF" w:fill="FFFFFF"/>
        <w:ind w:firstLine="720"/>
        <w:rPr>
          <w:sz w:val="24"/>
          <w:szCs w:val="24"/>
        </w:rPr>
      </w:pPr>
      <w:r w:rsidRPr="00772FE4">
        <w:rPr>
          <w:b/>
          <w:bCs/>
          <w:sz w:val="24"/>
          <w:szCs w:val="24"/>
        </w:rPr>
        <w:t xml:space="preserve">Burden hours:  </w:t>
      </w:r>
      <w:r w:rsidR="002F24C4">
        <w:rPr>
          <w:b/>
          <w:bCs/>
          <w:sz w:val="24"/>
          <w:szCs w:val="24"/>
        </w:rPr>
        <w:tab/>
      </w:r>
      <w:r w:rsidRPr="00B63DB7" w:rsidR="00D6026C">
        <w:rPr>
          <w:sz w:val="24"/>
          <w:szCs w:val="24"/>
        </w:rPr>
        <w:t>408,621</w:t>
      </w:r>
      <w:r w:rsidR="009C2440">
        <w:rPr>
          <w:sz w:val="24"/>
          <w:szCs w:val="24"/>
        </w:rPr>
        <w:t xml:space="preserve"> </w:t>
      </w:r>
      <w:r w:rsidRPr="00DE0363">
        <w:rPr>
          <w:sz w:val="24"/>
          <w:szCs w:val="24"/>
        </w:rPr>
        <w:t xml:space="preserve">projects x 1 test per project x </w:t>
      </w:r>
      <w:r w:rsidRPr="00DE0363" w:rsidR="00AE061E">
        <w:rPr>
          <w:sz w:val="24"/>
          <w:szCs w:val="24"/>
        </w:rPr>
        <w:t>15/60</w:t>
      </w:r>
      <w:r w:rsidRPr="00DE0363">
        <w:rPr>
          <w:sz w:val="24"/>
          <w:szCs w:val="24"/>
        </w:rPr>
        <w:t xml:space="preserve"> hour</w:t>
      </w:r>
      <w:r w:rsidRPr="00E02388">
        <w:rPr>
          <w:b/>
          <w:bCs/>
          <w:sz w:val="24"/>
          <w:szCs w:val="24"/>
        </w:rPr>
        <w:t xml:space="preserve"> = </w:t>
      </w:r>
      <w:r w:rsidR="007F07C4">
        <w:rPr>
          <w:sz w:val="24"/>
          <w:szCs w:val="24"/>
        </w:rPr>
        <w:t>102,155</w:t>
      </w:r>
      <w:r w:rsidR="009C2440">
        <w:rPr>
          <w:b/>
          <w:bCs/>
          <w:sz w:val="24"/>
          <w:szCs w:val="24"/>
        </w:rPr>
        <w:t xml:space="preserve"> </w:t>
      </w:r>
      <w:r w:rsidRPr="00E02388">
        <w:rPr>
          <w:sz w:val="24"/>
          <w:szCs w:val="24"/>
        </w:rPr>
        <w:t>hours</w:t>
      </w:r>
    </w:p>
    <w:p w:rsidR="00553E3D" w:rsidRPr="00C9078D" w14:paraId="041CFEA5" w14:textId="7B4B8F74">
      <w:pPr>
        <w:shd w:val="solid" w:color="FFFFFF" w:fill="FFFFFF"/>
        <w:ind w:firstLine="720"/>
        <w:rPr>
          <w:sz w:val="24"/>
          <w:szCs w:val="24"/>
        </w:rPr>
      </w:pPr>
      <w:r w:rsidRPr="00E02388">
        <w:rPr>
          <w:b/>
          <w:bCs/>
          <w:sz w:val="24"/>
          <w:szCs w:val="24"/>
        </w:rPr>
        <w:t xml:space="preserve">                Cost:  </w:t>
      </w:r>
      <w:r w:rsidRPr="00E02388" w:rsidR="002F24C4">
        <w:rPr>
          <w:b/>
          <w:bCs/>
          <w:sz w:val="24"/>
          <w:szCs w:val="24"/>
        </w:rPr>
        <w:tab/>
      </w:r>
      <w:r w:rsidR="007F07C4">
        <w:rPr>
          <w:sz w:val="24"/>
          <w:szCs w:val="24"/>
        </w:rPr>
        <w:t>102,155</w:t>
      </w:r>
      <w:r w:rsidR="009B54D8">
        <w:rPr>
          <w:sz w:val="24"/>
          <w:szCs w:val="24"/>
        </w:rPr>
        <w:t xml:space="preserve"> </w:t>
      </w:r>
      <w:r w:rsidRPr="00E02388">
        <w:rPr>
          <w:sz w:val="24"/>
          <w:szCs w:val="24"/>
        </w:rPr>
        <w:t xml:space="preserve">hours × </w:t>
      </w:r>
      <w:r w:rsidR="009C2440">
        <w:rPr>
          <w:sz w:val="24"/>
          <w:szCs w:val="24"/>
        </w:rPr>
        <w:t>$</w:t>
      </w:r>
      <w:r w:rsidR="007124CA">
        <w:rPr>
          <w:sz w:val="24"/>
          <w:szCs w:val="24"/>
        </w:rPr>
        <w:t>55.55</w:t>
      </w:r>
      <w:r w:rsidRPr="00E02388" w:rsidR="00376692">
        <w:rPr>
          <w:sz w:val="24"/>
          <w:szCs w:val="24"/>
        </w:rPr>
        <w:t>=</w:t>
      </w:r>
      <w:r w:rsidRPr="00E02388">
        <w:rPr>
          <w:sz w:val="24"/>
          <w:szCs w:val="24"/>
        </w:rPr>
        <w:t xml:space="preserve"> </w:t>
      </w:r>
      <w:r w:rsidRPr="005D6BC2" w:rsidR="00B45C31">
        <w:rPr>
          <w:sz w:val="24"/>
          <w:szCs w:val="24"/>
        </w:rPr>
        <w:t>$</w:t>
      </w:r>
      <w:r w:rsidR="00291575">
        <w:rPr>
          <w:sz w:val="24"/>
          <w:szCs w:val="24"/>
        </w:rPr>
        <w:t>5,674,</w:t>
      </w:r>
      <w:r w:rsidR="00E416A7">
        <w:rPr>
          <w:sz w:val="24"/>
          <w:szCs w:val="24"/>
        </w:rPr>
        <w:t>710</w:t>
      </w:r>
      <w:r w:rsidR="009B54D8">
        <w:rPr>
          <w:sz w:val="24"/>
          <w:szCs w:val="24"/>
        </w:rPr>
        <w:t xml:space="preserve"> </w:t>
      </w:r>
    </w:p>
    <w:p w:rsidR="00553E3D" w:rsidRPr="00772FE4" w14:paraId="6761A002" w14:textId="77777777">
      <w:pPr>
        <w:shd w:val="solid" w:color="FFFFFF" w:fill="FFFFFF"/>
        <w:rPr>
          <w:sz w:val="24"/>
          <w:szCs w:val="24"/>
        </w:rPr>
      </w:pPr>
    </w:p>
    <w:p w:rsidR="00553E3D" w:rsidRPr="00772FE4" w14:paraId="2744630A" w14:textId="6477551E">
      <w:pPr>
        <w:shd w:val="solid" w:color="FFFFFF" w:fill="FFFFFF"/>
        <w:rPr>
          <w:sz w:val="24"/>
          <w:szCs w:val="24"/>
        </w:rPr>
      </w:pPr>
      <w:r w:rsidRPr="00772FE4">
        <w:rPr>
          <w:sz w:val="24"/>
          <w:szCs w:val="24"/>
        </w:rPr>
        <w:t xml:space="preserve">The Standard requires employers to determine whether any </w:t>
      </w:r>
      <w:r w:rsidR="00FA259D">
        <w:rPr>
          <w:sz w:val="24"/>
          <w:szCs w:val="24"/>
        </w:rPr>
        <w:t>worker</w:t>
      </w:r>
      <w:r w:rsidRPr="00772FE4">
        <w:rPr>
          <w:sz w:val="24"/>
          <w:szCs w:val="24"/>
        </w:rPr>
        <w:t xml:space="preserve"> will be exposed to lead </w:t>
      </w:r>
      <w:r w:rsidR="00AD4840">
        <w:rPr>
          <w:sz w:val="24"/>
          <w:szCs w:val="24"/>
        </w:rPr>
        <w:t xml:space="preserve">at or </w:t>
      </w:r>
      <w:r w:rsidRPr="00772FE4">
        <w:rPr>
          <w:sz w:val="24"/>
          <w:szCs w:val="24"/>
        </w:rPr>
        <w:t xml:space="preserve">above the action level. </w:t>
      </w:r>
      <w:r w:rsidR="00572D96">
        <w:rPr>
          <w:sz w:val="24"/>
          <w:szCs w:val="24"/>
        </w:rPr>
        <w:t xml:space="preserve"> </w:t>
      </w:r>
      <w:r w:rsidRPr="00772FE4">
        <w:rPr>
          <w:sz w:val="24"/>
          <w:szCs w:val="24"/>
        </w:rPr>
        <w:t xml:space="preserve">This determination may be made on the basis of: (1) new exposure monitoring, (2) relevant exposure-monitoring data collected by the employer within the previous 12 months (historical monitoring data), or (3) objective data showing that worst-case exposures will be below the action level. </w:t>
      </w:r>
      <w:r w:rsidR="00572D96">
        <w:rPr>
          <w:sz w:val="24"/>
          <w:szCs w:val="24"/>
        </w:rPr>
        <w:t xml:space="preserve"> </w:t>
      </w:r>
      <w:r w:rsidRPr="00772FE4">
        <w:rPr>
          <w:sz w:val="24"/>
          <w:szCs w:val="24"/>
        </w:rPr>
        <w:t xml:space="preserve">Thus, employers must perform initial determination-related monitoring when objective data or previous exposure monitoring data do not exist or are insufficient for use. </w:t>
      </w:r>
      <w:r w:rsidR="00572D96">
        <w:rPr>
          <w:sz w:val="24"/>
          <w:szCs w:val="24"/>
        </w:rPr>
        <w:t xml:space="preserve"> </w:t>
      </w:r>
      <w:r w:rsidRPr="00772FE4">
        <w:rPr>
          <w:sz w:val="24"/>
          <w:szCs w:val="24"/>
        </w:rPr>
        <w:t>(Exposure monitoring performed to comply with the Initial Determination requirement may also be used to satisfy the Initial Monitoring requirement as described below.)</w:t>
      </w:r>
    </w:p>
    <w:p w:rsidR="00553E3D" w:rsidRPr="00772FE4" w14:paraId="05984935" w14:textId="77777777">
      <w:pPr>
        <w:shd w:val="solid" w:color="FFFFFF" w:fill="FFFFFF"/>
        <w:rPr>
          <w:sz w:val="24"/>
          <w:szCs w:val="24"/>
        </w:rPr>
      </w:pPr>
    </w:p>
    <w:p w:rsidR="00553E3D" w:rsidRPr="00772FE4" w14:paraId="3E3D302D" w14:textId="34A1A73F">
      <w:pPr>
        <w:shd w:val="solid" w:color="FFFFFF" w:fill="FFFFFF"/>
        <w:rPr>
          <w:sz w:val="24"/>
          <w:szCs w:val="24"/>
        </w:rPr>
      </w:pPr>
      <w:r w:rsidRPr="00772FE4">
        <w:rPr>
          <w:sz w:val="24"/>
          <w:szCs w:val="24"/>
        </w:rPr>
        <w:t xml:space="preserve">New employers will conduct monitoring for the first time to satisfy the Initial Determination requirement. </w:t>
      </w:r>
      <w:r w:rsidR="00572D96">
        <w:rPr>
          <w:sz w:val="24"/>
          <w:szCs w:val="24"/>
        </w:rPr>
        <w:t xml:space="preserve"> </w:t>
      </w:r>
      <w:r w:rsidRPr="00772FE4">
        <w:rPr>
          <w:sz w:val="24"/>
          <w:szCs w:val="24"/>
        </w:rPr>
        <w:t xml:space="preserve">Due to increased industry awareness about lead-exposed construction tasks and project types following the promulgation of 1926.62, OSHA expects </w:t>
      </w:r>
      <w:r w:rsidR="00284783">
        <w:rPr>
          <w:sz w:val="24"/>
          <w:szCs w:val="24"/>
        </w:rPr>
        <w:t>these new employers to</w:t>
      </w:r>
      <w:r w:rsidRPr="00772FE4">
        <w:rPr>
          <w:sz w:val="24"/>
          <w:szCs w:val="24"/>
        </w:rPr>
        <w:t xml:space="preserve"> design a representative monitoring program and/or benefit from </w:t>
      </w:r>
      <w:r w:rsidRPr="00772FE4" w:rsidR="00E02AD1">
        <w:rPr>
          <w:sz w:val="24"/>
          <w:szCs w:val="24"/>
        </w:rPr>
        <w:t>recently developed</w:t>
      </w:r>
      <w:r w:rsidRPr="00772FE4">
        <w:rPr>
          <w:sz w:val="24"/>
          <w:szCs w:val="24"/>
        </w:rPr>
        <w:t xml:space="preserve"> industry objective data.</w:t>
      </w:r>
      <w:r w:rsidR="00572D96">
        <w:rPr>
          <w:sz w:val="24"/>
          <w:szCs w:val="24"/>
        </w:rPr>
        <w:t xml:space="preserve"> </w:t>
      </w:r>
      <w:r w:rsidRPr="00772FE4">
        <w:rPr>
          <w:sz w:val="24"/>
          <w:szCs w:val="24"/>
        </w:rPr>
        <w:t xml:space="preserve"> OSHA</w:t>
      </w:r>
      <w:r w:rsidR="00284783">
        <w:rPr>
          <w:sz w:val="24"/>
          <w:szCs w:val="24"/>
        </w:rPr>
        <w:t>, therefore,</w:t>
      </w:r>
      <w:r w:rsidRPr="00772FE4">
        <w:rPr>
          <w:sz w:val="24"/>
          <w:szCs w:val="24"/>
        </w:rPr>
        <w:t xml:space="preserve"> assumes that all new employers, with workers engaged in tasks likely to produce exposures </w:t>
      </w:r>
      <w:r w:rsidR="00AD4840">
        <w:rPr>
          <w:sz w:val="24"/>
          <w:szCs w:val="24"/>
        </w:rPr>
        <w:t xml:space="preserve">at or above </w:t>
      </w:r>
      <w:r w:rsidRPr="00772FE4">
        <w:rPr>
          <w:sz w:val="24"/>
          <w:szCs w:val="24"/>
        </w:rPr>
        <w:t>the action level, will only conduct one session of representative monitoring during their first year of doing business.</w:t>
      </w:r>
    </w:p>
    <w:p w:rsidR="00553E3D" w:rsidRPr="00772FE4" w14:paraId="4C6DF17C" w14:textId="77777777">
      <w:pPr>
        <w:shd w:val="solid" w:color="FFFFFF" w:fill="FFFFFF"/>
        <w:rPr>
          <w:sz w:val="24"/>
          <w:szCs w:val="24"/>
        </w:rPr>
      </w:pPr>
    </w:p>
    <w:p w:rsidR="00553E3D" w:rsidRPr="00772FE4" w14:paraId="30D5F24C" w14:textId="008E55C7">
      <w:pPr>
        <w:shd w:val="solid" w:color="FFFFFF" w:fill="FFFFFF"/>
        <w:rPr>
          <w:sz w:val="24"/>
          <w:szCs w:val="24"/>
        </w:rPr>
      </w:pPr>
      <w:r w:rsidRPr="00772FE4">
        <w:rPr>
          <w:sz w:val="24"/>
          <w:szCs w:val="24"/>
        </w:rPr>
        <w:t xml:space="preserve">For those construction project types where all tasks typically have exposures below the action level, both existing and new employers will use objective data to support </w:t>
      </w:r>
      <w:r w:rsidR="00284783">
        <w:rPr>
          <w:sz w:val="24"/>
          <w:szCs w:val="24"/>
        </w:rPr>
        <w:t xml:space="preserve">the </w:t>
      </w:r>
      <w:r w:rsidRPr="00772FE4">
        <w:rPr>
          <w:sz w:val="24"/>
          <w:szCs w:val="24"/>
        </w:rPr>
        <w:t xml:space="preserve">negative initial determination to comply with the exposure assessment requirements of the Standard (Use of objective data is less burdensome and costly than conducting monitoring). </w:t>
      </w:r>
      <w:r w:rsidR="00572D96">
        <w:rPr>
          <w:sz w:val="24"/>
          <w:szCs w:val="24"/>
        </w:rPr>
        <w:t xml:space="preserve"> </w:t>
      </w:r>
      <w:r w:rsidRPr="00772FE4">
        <w:rPr>
          <w:sz w:val="24"/>
          <w:szCs w:val="24"/>
        </w:rPr>
        <w:t xml:space="preserve">Firms involved in the Commercial and Institutional Remodeling and Residential Remodeling project types use objective data since many lead-exposed remodeling jobs do not involve tasks with </w:t>
      </w:r>
      <w:r w:rsidR="00AD4840">
        <w:rPr>
          <w:sz w:val="24"/>
          <w:szCs w:val="24"/>
        </w:rPr>
        <w:t xml:space="preserve">at or above </w:t>
      </w:r>
      <w:r w:rsidRPr="00772FE4">
        <w:rPr>
          <w:sz w:val="24"/>
          <w:szCs w:val="24"/>
        </w:rPr>
        <w:t xml:space="preserve">the action level. </w:t>
      </w:r>
      <w:r w:rsidR="00572D96">
        <w:rPr>
          <w:sz w:val="24"/>
          <w:szCs w:val="24"/>
        </w:rPr>
        <w:t xml:space="preserve"> </w:t>
      </w:r>
      <w:r w:rsidRPr="00772FE4">
        <w:rPr>
          <w:sz w:val="24"/>
          <w:szCs w:val="24"/>
        </w:rPr>
        <w:t>(The burden hours associated with the Objective Data and Negative Initial Determination requirements are described below).</w:t>
      </w:r>
    </w:p>
    <w:p w:rsidR="00D846EF" w14:paraId="654BB894" w14:textId="77777777">
      <w:pPr>
        <w:shd w:val="solid" w:color="FFFFFF" w:fill="FFFFFF"/>
        <w:rPr>
          <w:sz w:val="24"/>
          <w:szCs w:val="24"/>
        </w:rPr>
      </w:pPr>
    </w:p>
    <w:p w:rsidR="00553E3D" w:rsidRPr="00772FE4" w14:paraId="62F5F719" w14:textId="3899EC36">
      <w:pPr>
        <w:shd w:val="solid" w:color="FFFFFF" w:fill="FFFFFF"/>
        <w:rPr>
          <w:sz w:val="24"/>
          <w:szCs w:val="24"/>
        </w:rPr>
      </w:pPr>
      <w:r w:rsidRPr="00772FE4">
        <w:rPr>
          <w:sz w:val="24"/>
          <w:szCs w:val="24"/>
        </w:rPr>
        <w:t xml:space="preserve">Due to costs and burdens associated with repeated exposure-monitoring, all firms (existing or new businesses) engaged in projects, with worker exposures </w:t>
      </w:r>
      <w:r w:rsidR="00AD4840">
        <w:rPr>
          <w:sz w:val="24"/>
          <w:szCs w:val="24"/>
        </w:rPr>
        <w:t xml:space="preserve">at or above </w:t>
      </w:r>
      <w:r w:rsidRPr="00772FE4">
        <w:rPr>
          <w:sz w:val="24"/>
          <w:szCs w:val="24"/>
        </w:rPr>
        <w:t xml:space="preserve">action level, collect representative monitoring data once per year to comply with the Initial Determination requirement without having to conduct monitoring at every worksite throughout the year. </w:t>
      </w:r>
      <w:r w:rsidR="00572D96">
        <w:rPr>
          <w:sz w:val="24"/>
          <w:szCs w:val="24"/>
        </w:rPr>
        <w:t xml:space="preserve"> </w:t>
      </w:r>
      <w:r w:rsidRPr="00772FE4">
        <w:rPr>
          <w:sz w:val="24"/>
          <w:szCs w:val="24"/>
        </w:rPr>
        <w:t xml:space="preserve">(Representative monitoring is monitoring </w:t>
      </w:r>
      <w:r w:rsidR="00284783">
        <w:rPr>
          <w:sz w:val="24"/>
          <w:szCs w:val="24"/>
        </w:rPr>
        <w:t>that is representative of the exposure of</w:t>
      </w:r>
      <w:r w:rsidRPr="00772FE4">
        <w:rPr>
          <w:sz w:val="24"/>
          <w:szCs w:val="24"/>
        </w:rPr>
        <w:t xml:space="preserve"> each </w:t>
      </w:r>
      <w:r w:rsidR="00FA259D">
        <w:rPr>
          <w:sz w:val="24"/>
          <w:szCs w:val="24"/>
        </w:rPr>
        <w:t>worker</w:t>
      </w:r>
      <w:r w:rsidRPr="00772FE4">
        <w:rPr>
          <w:sz w:val="24"/>
          <w:szCs w:val="24"/>
        </w:rPr>
        <w:t xml:space="preserve"> in the worksite who is exposed to lead.)  The project types where monitoring would occur are as follows (the number of affected firms by the project type is given in parentheses):</w:t>
      </w:r>
    </w:p>
    <w:p w:rsidR="00553E3D" w:rsidRPr="00772FE4" w14:paraId="11156515" w14:textId="77777777">
      <w:pPr>
        <w:shd w:val="solid" w:color="FFFFFF" w:fill="FFFFFF"/>
        <w:rPr>
          <w:sz w:val="24"/>
          <w:szCs w:val="24"/>
        </w:rPr>
      </w:pPr>
    </w:p>
    <w:p w:rsidR="00553E3D" w:rsidRPr="00772FE4" w14:paraId="7CD398CA" w14:textId="1CCB40F7">
      <w:pPr>
        <w:shd w:val="solid" w:color="FFFFFF" w:fill="FFFFFF"/>
        <w:ind w:firstLine="720"/>
        <w:rPr>
          <w:sz w:val="24"/>
          <w:szCs w:val="24"/>
        </w:rPr>
      </w:pPr>
      <w:r w:rsidRPr="00772FE4">
        <w:rPr>
          <w:sz w:val="24"/>
          <w:szCs w:val="24"/>
        </w:rPr>
        <w:t>Highway and Railroad Bridge Repainting (</w:t>
      </w:r>
      <w:r w:rsidR="00AC51EB">
        <w:rPr>
          <w:sz w:val="24"/>
          <w:szCs w:val="24"/>
        </w:rPr>
        <w:t>505</w:t>
      </w:r>
      <w:r w:rsidR="004945CD">
        <w:rPr>
          <w:sz w:val="24"/>
          <w:szCs w:val="24"/>
        </w:rPr>
        <w:t xml:space="preserve"> </w:t>
      </w:r>
      <w:r w:rsidRPr="00772FE4">
        <w:rPr>
          <w:sz w:val="24"/>
          <w:szCs w:val="24"/>
        </w:rPr>
        <w:t>)</w:t>
      </w:r>
    </w:p>
    <w:p w:rsidR="00553E3D" w:rsidRPr="00772FE4" w14:paraId="5C996622" w14:textId="3C8805E5">
      <w:pPr>
        <w:shd w:val="solid" w:color="FFFFFF" w:fill="FFFFFF"/>
        <w:ind w:firstLine="720"/>
        <w:rPr>
          <w:sz w:val="24"/>
          <w:szCs w:val="24"/>
        </w:rPr>
      </w:pPr>
      <w:r w:rsidRPr="00772FE4">
        <w:rPr>
          <w:sz w:val="24"/>
          <w:szCs w:val="24"/>
        </w:rPr>
        <w:t>Highway and Railroad Bridge Rehabilitation (</w:t>
      </w:r>
      <w:r w:rsidR="00AC51EB">
        <w:rPr>
          <w:sz w:val="24"/>
          <w:szCs w:val="24"/>
        </w:rPr>
        <w:t>67</w:t>
      </w:r>
      <w:r w:rsidR="004945CD">
        <w:rPr>
          <w:sz w:val="24"/>
          <w:szCs w:val="24"/>
        </w:rPr>
        <w:t xml:space="preserve"> </w:t>
      </w:r>
      <w:r w:rsidRPr="00772FE4">
        <w:rPr>
          <w:sz w:val="24"/>
          <w:szCs w:val="24"/>
        </w:rPr>
        <w:t>)</w:t>
      </w:r>
    </w:p>
    <w:p w:rsidR="00553E3D" w:rsidRPr="00772FE4" w14:paraId="03EFFDCC" w14:textId="77777777">
      <w:pPr>
        <w:shd w:val="solid" w:color="FFFFFF" w:fill="FFFFFF"/>
        <w:ind w:firstLine="720"/>
        <w:rPr>
          <w:sz w:val="24"/>
          <w:szCs w:val="24"/>
        </w:rPr>
      </w:pPr>
      <w:r w:rsidRPr="00772FE4">
        <w:rPr>
          <w:sz w:val="24"/>
          <w:szCs w:val="24"/>
        </w:rPr>
        <w:t>Water Tank Repainting (0)</w:t>
      </w:r>
    </w:p>
    <w:p w:rsidR="00553E3D" w:rsidRPr="00772FE4" w14:paraId="28E82D9D" w14:textId="4956E494">
      <w:pPr>
        <w:shd w:val="solid" w:color="FFFFFF" w:fill="FFFFFF"/>
        <w:ind w:firstLine="720"/>
        <w:rPr>
          <w:sz w:val="24"/>
          <w:szCs w:val="24"/>
        </w:rPr>
      </w:pPr>
      <w:r w:rsidRPr="00772FE4">
        <w:rPr>
          <w:sz w:val="24"/>
          <w:szCs w:val="24"/>
        </w:rPr>
        <w:t>Petroleum Tank Repainting (</w:t>
      </w:r>
      <w:r w:rsidR="002559C0">
        <w:rPr>
          <w:sz w:val="24"/>
          <w:szCs w:val="24"/>
        </w:rPr>
        <w:t>364</w:t>
      </w:r>
      <w:r w:rsidR="009E5A81">
        <w:rPr>
          <w:sz w:val="24"/>
          <w:szCs w:val="24"/>
        </w:rPr>
        <w:t xml:space="preserve"> </w:t>
      </w:r>
      <w:r w:rsidRPr="00772FE4">
        <w:rPr>
          <w:sz w:val="24"/>
          <w:szCs w:val="24"/>
        </w:rPr>
        <w:t>)</w:t>
      </w:r>
    </w:p>
    <w:p w:rsidR="00553E3D" w:rsidRPr="00772FE4" w14:paraId="6E2AA3D8" w14:textId="77777777">
      <w:pPr>
        <w:shd w:val="solid" w:color="FFFFFF" w:fill="FFFFFF"/>
        <w:ind w:firstLine="720"/>
        <w:rPr>
          <w:sz w:val="24"/>
          <w:szCs w:val="24"/>
        </w:rPr>
      </w:pPr>
      <w:r w:rsidRPr="00772FE4">
        <w:rPr>
          <w:sz w:val="24"/>
          <w:szCs w:val="24"/>
        </w:rPr>
        <w:t>Underground Storage Tank Demolition (0)</w:t>
      </w:r>
    </w:p>
    <w:p w:rsidR="00553E3D" w:rsidRPr="00772FE4" w14:paraId="74DC7E11" w14:textId="258BD90F">
      <w:pPr>
        <w:shd w:val="solid" w:color="FFFFFF" w:fill="FFFFFF"/>
        <w:ind w:firstLine="720"/>
        <w:rPr>
          <w:sz w:val="24"/>
          <w:szCs w:val="24"/>
        </w:rPr>
      </w:pPr>
      <w:r w:rsidRPr="00772FE4">
        <w:rPr>
          <w:sz w:val="24"/>
          <w:szCs w:val="24"/>
        </w:rPr>
        <w:t>Housing Lead Abatement (Public Housing) (</w:t>
      </w:r>
      <w:r w:rsidR="006C3DBB">
        <w:rPr>
          <w:sz w:val="24"/>
          <w:szCs w:val="24"/>
        </w:rPr>
        <w:t>438</w:t>
      </w:r>
      <w:r w:rsidR="005A0AEB">
        <w:rPr>
          <w:sz w:val="24"/>
          <w:szCs w:val="24"/>
        </w:rPr>
        <w:t xml:space="preserve"> </w:t>
      </w:r>
      <w:r w:rsidRPr="00772FE4">
        <w:rPr>
          <w:sz w:val="24"/>
          <w:szCs w:val="24"/>
        </w:rPr>
        <w:t>)</w:t>
      </w:r>
    </w:p>
    <w:p w:rsidR="00553E3D" w:rsidRPr="00772FE4" w14:paraId="49DD41E5" w14:textId="0112DF62">
      <w:pPr>
        <w:shd w:val="solid" w:color="FFFFFF" w:fill="FFFFFF"/>
        <w:ind w:firstLine="720"/>
        <w:rPr>
          <w:sz w:val="24"/>
          <w:szCs w:val="24"/>
        </w:rPr>
      </w:pPr>
      <w:r w:rsidRPr="00772FE4">
        <w:rPr>
          <w:sz w:val="24"/>
          <w:szCs w:val="24"/>
        </w:rPr>
        <w:t>Commercial and Industrial Demolition (</w:t>
      </w:r>
      <w:r w:rsidR="00BA12D8">
        <w:rPr>
          <w:sz w:val="24"/>
          <w:szCs w:val="24"/>
        </w:rPr>
        <w:t>1,442</w:t>
      </w:r>
      <w:r w:rsidR="00981272">
        <w:rPr>
          <w:sz w:val="24"/>
          <w:szCs w:val="24"/>
        </w:rPr>
        <w:t xml:space="preserve"> </w:t>
      </w:r>
      <w:r w:rsidRPr="00772FE4">
        <w:rPr>
          <w:sz w:val="24"/>
          <w:szCs w:val="24"/>
        </w:rPr>
        <w:t>)</w:t>
      </w:r>
    </w:p>
    <w:p w:rsidR="00553E3D" w:rsidRPr="00772FE4" w:rsidP="00A27C19" w14:paraId="4835C170" w14:textId="2A17F6BC">
      <w:pPr>
        <w:shd w:val="solid" w:color="FFFFFF" w:fill="FFFFFF"/>
        <w:tabs>
          <w:tab w:val="right" w:pos="9360"/>
        </w:tabs>
        <w:ind w:firstLine="720"/>
        <w:rPr>
          <w:sz w:val="24"/>
          <w:szCs w:val="24"/>
        </w:rPr>
      </w:pPr>
      <w:r w:rsidRPr="00772FE4">
        <w:rPr>
          <w:sz w:val="24"/>
          <w:szCs w:val="24"/>
        </w:rPr>
        <w:t>Indoor Industrial Facility Maintenance/Renovation (</w:t>
      </w:r>
      <w:r w:rsidR="00744C1E">
        <w:rPr>
          <w:sz w:val="24"/>
          <w:szCs w:val="24"/>
        </w:rPr>
        <w:t>1,286</w:t>
      </w:r>
      <w:r w:rsidR="00981272">
        <w:rPr>
          <w:sz w:val="24"/>
          <w:szCs w:val="24"/>
        </w:rPr>
        <w:t xml:space="preserve"> </w:t>
      </w:r>
      <w:r w:rsidRPr="00772FE4">
        <w:rPr>
          <w:sz w:val="24"/>
          <w:szCs w:val="24"/>
        </w:rPr>
        <w:t>)</w:t>
      </w:r>
      <w:r w:rsidR="00C875CB">
        <w:rPr>
          <w:sz w:val="24"/>
          <w:szCs w:val="24"/>
        </w:rPr>
        <w:tab/>
      </w:r>
    </w:p>
    <w:p w:rsidR="00553E3D" w:rsidRPr="00772FE4" w14:paraId="514AB7F5" w14:textId="74616628">
      <w:pPr>
        <w:shd w:val="solid" w:color="FFFFFF" w:fill="FFFFFF"/>
        <w:ind w:firstLine="720"/>
        <w:rPr>
          <w:sz w:val="24"/>
          <w:szCs w:val="24"/>
        </w:rPr>
      </w:pPr>
      <w:r w:rsidRPr="00772FE4">
        <w:rPr>
          <w:sz w:val="24"/>
          <w:szCs w:val="24"/>
        </w:rPr>
        <w:t>Outdoor Industrial Facility Maintenance/Renovation (</w:t>
      </w:r>
      <w:r w:rsidR="006F736D">
        <w:rPr>
          <w:sz w:val="24"/>
          <w:szCs w:val="24"/>
        </w:rPr>
        <w:t>1</w:t>
      </w:r>
      <w:r w:rsidR="00B82E15">
        <w:rPr>
          <w:sz w:val="24"/>
          <w:szCs w:val="24"/>
        </w:rPr>
        <w:t>,</w:t>
      </w:r>
      <w:r w:rsidR="006F736D">
        <w:rPr>
          <w:sz w:val="24"/>
          <w:szCs w:val="24"/>
        </w:rPr>
        <w:t>6</w:t>
      </w:r>
      <w:r w:rsidR="00B82E15">
        <w:rPr>
          <w:sz w:val="24"/>
          <w:szCs w:val="24"/>
        </w:rPr>
        <w:t>5</w:t>
      </w:r>
      <w:r w:rsidR="006F736D">
        <w:rPr>
          <w:sz w:val="24"/>
          <w:szCs w:val="24"/>
        </w:rPr>
        <w:t>1</w:t>
      </w:r>
      <w:r w:rsidR="00981272">
        <w:rPr>
          <w:sz w:val="24"/>
          <w:szCs w:val="24"/>
        </w:rPr>
        <w:t xml:space="preserve"> </w:t>
      </w:r>
      <w:r w:rsidRPr="00772FE4">
        <w:rPr>
          <w:sz w:val="24"/>
          <w:szCs w:val="24"/>
        </w:rPr>
        <w:t>)</w:t>
      </w:r>
    </w:p>
    <w:p w:rsidR="00553E3D" w:rsidRPr="00F564A3" w14:paraId="3A801CC7" w14:textId="118E929F">
      <w:pPr>
        <w:shd w:val="solid" w:color="FFFFFF" w:fill="FFFFFF"/>
        <w:ind w:firstLine="720"/>
        <w:rPr>
          <w:sz w:val="24"/>
          <w:szCs w:val="24"/>
        </w:rPr>
      </w:pPr>
      <w:r w:rsidRPr="00772FE4">
        <w:rPr>
          <w:sz w:val="24"/>
          <w:szCs w:val="24"/>
        </w:rPr>
        <w:t>Industrial Process Equipment Manufacture/Maintenance/</w:t>
      </w:r>
      <w:r w:rsidRPr="00716774">
        <w:rPr>
          <w:sz w:val="24"/>
          <w:szCs w:val="24"/>
        </w:rPr>
        <w:t>Repair</w:t>
      </w:r>
      <w:r w:rsidRPr="00F564A3">
        <w:rPr>
          <w:sz w:val="24"/>
          <w:szCs w:val="24"/>
        </w:rPr>
        <w:t xml:space="preserve"> (</w:t>
      </w:r>
      <w:r w:rsidRPr="00F564A3" w:rsidR="00F564A3">
        <w:rPr>
          <w:sz w:val="24"/>
          <w:szCs w:val="24"/>
        </w:rPr>
        <w:t>0</w:t>
      </w:r>
      <w:r w:rsidRPr="00F564A3">
        <w:rPr>
          <w:sz w:val="24"/>
          <w:szCs w:val="24"/>
        </w:rPr>
        <w:t>)</w:t>
      </w:r>
    </w:p>
    <w:p w:rsidR="00553E3D" w:rsidRPr="00772FE4" w14:paraId="5FDCD1E9" w14:textId="3837DDA1">
      <w:pPr>
        <w:shd w:val="solid" w:color="FFFFFF" w:fill="FFFFFF"/>
        <w:ind w:firstLine="720"/>
        <w:rPr>
          <w:sz w:val="24"/>
          <w:szCs w:val="24"/>
        </w:rPr>
      </w:pPr>
      <w:r w:rsidRPr="00F564A3">
        <w:rPr>
          <w:sz w:val="24"/>
          <w:szCs w:val="24"/>
        </w:rPr>
        <w:t>Industrial Vacuuming (</w:t>
      </w:r>
      <w:r w:rsidRPr="00F564A3" w:rsidR="008312C6">
        <w:rPr>
          <w:sz w:val="24"/>
          <w:szCs w:val="24"/>
        </w:rPr>
        <w:t>113</w:t>
      </w:r>
      <w:r w:rsidRPr="00F564A3">
        <w:rPr>
          <w:sz w:val="24"/>
          <w:szCs w:val="24"/>
        </w:rPr>
        <w:t>)</w:t>
      </w:r>
    </w:p>
    <w:p w:rsidR="00553E3D" w:rsidRPr="00772FE4" w14:paraId="356DCCC2" w14:textId="523E4520">
      <w:pPr>
        <w:shd w:val="solid" w:color="FFFFFF" w:fill="FFFFFF"/>
        <w:ind w:firstLine="720"/>
        <w:rPr>
          <w:sz w:val="24"/>
          <w:szCs w:val="24"/>
        </w:rPr>
      </w:pPr>
      <w:r w:rsidRPr="00772FE4">
        <w:rPr>
          <w:sz w:val="24"/>
          <w:szCs w:val="24"/>
        </w:rPr>
        <w:t>Stained Glass Window Removal (</w:t>
      </w:r>
      <w:r w:rsidR="0067062F">
        <w:rPr>
          <w:sz w:val="24"/>
          <w:szCs w:val="24"/>
        </w:rPr>
        <w:t>3</w:t>
      </w:r>
      <w:r w:rsidR="00EC16BC">
        <w:rPr>
          <w:sz w:val="24"/>
          <w:szCs w:val="24"/>
        </w:rPr>
        <w:t xml:space="preserve"> </w:t>
      </w:r>
      <w:r w:rsidRPr="00772FE4">
        <w:rPr>
          <w:sz w:val="24"/>
          <w:szCs w:val="24"/>
        </w:rPr>
        <w:t>)</w:t>
      </w:r>
    </w:p>
    <w:p w:rsidR="00553E3D" w:rsidRPr="00772FE4" w14:paraId="505504A5" w14:textId="39EEBC16">
      <w:pPr>
        <w:shd w:val="solid" w:color="FFFFFF" w:fill="FFFFFF"/>
        <w:ind w:firstLine="720"/>
        <w:rPr>
          <w:sz w:val="24"/>
          <w:szCs w:val="24"/>
        </w:rPr>
      </w:pPr>
      <w:r w:rsidRPr="00772FE4">
        <w:rPr>
          <w:sz w:val="24"/>
          <w:szCs w:val="24"/>
        </w:rPr>
        <w:t>Commercial and Institutional Remodeling (</w:t>
      </w:r>
      <w:r w:rsidR="000352CD">
        <w:rPr>
          <w:sz w:val="24"/>
          <w:szCs w:val="24"/>
        </w:rPr>
        <w:t>20,201</w:t>
      </w:r>
      <w:r w:rsidR="00EC16BC">
        <w:rPr>
          <w:sz w:val="24"/>
          <w:szCs w:val="24"/>
        </w:rPr>
        <w:t xml:space="preserve"> </w:t>
      </w:r>
      <w:r w:rsidRPr="00772FE4">
        <w:rPr>
          <w:sz w:val="24"/>
          <w:szCs w:val="24"/>
        </w:rPr>
        <w:t>)</w:t>
      </w:r>
    </w:p>
    <w:p w:rsidR="00553E3D" w:rsidRPr="00772FE4" w14:paraId="68A0036F" w14:textId="16B25B35">
      <w:pPr>
        <w:shd w:val="solid" w:color="FFFFFF" w:fill="FFFFFF"/>
        <w:ind w:firstLine="720"/>
        <w:rPr>
          <w:sz w:val="24"/>
          <w:szCs w:val="24"/>
        </w:rPr>
      </w:pPr>
      <w:r w:rsidRPr="00772FE4">
        <w:rPr>
          <w:sz w:val="24"/>
          <w:szCs w:val="24"/>
        </w:rPr>
        <w:t>Residential Remodeling (</w:t>
      </w:r>
      <w:r w:rsidR="00880289">
        <w:rPr>
          <w:sz w:val="24"/>
          <w:szCs w:val="24"/>
        </w:rPr>
        <w:t>37,676</w:t>
      </w:r>
      <w:r w:rsidR="00432C83">
        <w:rPr>
          <w:sz w:val="24"/>
          <w:szCs w:val="24"/>
        </w:rPr>
        <w:t xml:space="preserve"> </w:t>
      </w:r>
      <w:r w:rsidRPr="00772FE4">
        <w:rPr>
          <w:sz w:val="24"/>
          <w:szCs w:val="24"/>
        </w:rPr>
        <w:t>)</w:t>
      </w:r>
    </w:p>
    <w:p w:rsidR="00553E3D" w:rsidRPr="00772FE4" w14:paraId="5DB09CD4" w14:textId="5361B11B">
      <w:pPr>
        <w:shd w:val="solid" w:color="FFFFFF" w:fill="FFFFFF"/>
        <w:ind w:firstLine="720"/>
        <w:rPr>
          <w:sz w:val="24"/>
          <w:szCs w:val="24"/>
        </w:rPr>
      </w:pPr>
      <w:r w:rsidRPr="00772FE4">
        <w:rPr>
          <w:sz w:val="24"/>
          <w:szCs w:val="24"/>
        </w:rPr>
        <w:t>Re</w:t>
      </w:r>
      <w:r w:rsidR="004F56CA">
        <w:rPr>
          <w:sz w:val="24"/>
          <w:szCs w:val="24"/>
        </w:rPr>
        <w:t>-</w:t>
      </w:r>
      <w:r w:rsidRPr="00772FE4">
        <w:rPr>
          <w:sz w:val="24"/>
          <w:szCs w:val="24"/>
        </w:rPr>
        <w:t>insulation over Existing Mineral Wool (</w:t>
      </w:r>
      <w:r w:rsidR="002B7E3D">
        <w:rPr>
          <w:sz w:val="24"/>
          <w:szCs w:val="24"/>
        </w:rPr>
        <w:t>8,333</w:t>
      </w:r>
      <w:r w:rsidR="00432C83">
        <w:rPr>
          <w:sz w:val="24"/>
          <w:szCs w:val="24"/>
        </w:rPr>
        <w:t xml:space="preserve"> </w:t>
      </w:r>
      <w:r w:rsidRPr="00772FE4">
        <w:rPr>
          <w:sz w:val="24"/>
          <w:szCs w:val="24"/>
        </w:rPr>
        <w:t>)</w:t>
      </w:r>
    </w:p>
    <w:p w:rsidR="00553E3D" w:rsidRPr="00772FE4" w14:paraId="5B7D533F" w14:textId="77777777">
      <w:pPr>
        <w:shd w:val="solid" w:color="FFFFFF" w:fill="FFFFFF"/>
        <w:ind w:firstLine="720"/>
        <w:rPr>
          <w:sz w:val="24"/>
          <w:szCs w:val="24"/>
        </w:rPr>
      </w:pPr>
      <w:r w:rsidRPr="00772FE4">
        <w:rPr>
          <w:sz w:val="24"/>
          <w:szCs w:val="24"/>
        </w:rPr>
        <w:t>Transmission and Communication Tower Maintenance (0)</w:t>
      </w:r>
    </w:p>
    <w:p w:rsidR="00553E3D" w:rsidRPr="00772FE4" w14:paraId="71EF76BE" w14:textId="77777777">
      <w:pPr>
        <w:shd w:val="solid" w:color="FFFFFF" w:fill="FFFFFF"/>
        <w:rPr>
          <w:sz w:val="24"/>
          <w:szCs w:val="24"/>
        </w:rPr>
      </w:pPr>
    </w:p>
    <w:p w:rsidR="00553E3D" w:rsidRPr="00772FE4" w14:paraId="0AAB5595" w14:textId="20A0CA51">
      <w:pPr>
        <w:shd w:val="solid" w:color="FFFFFF" w:fill="FFFFFF"/>
        <w:rPr>
          <w:sz w:val="24"/>
          <w:szCs w:val="24"/>
        </w:rPr>
      </w:pPr>
      <w:r w:rsidRPr="00772FE4">
        <w:rPr>
          <w:sz w:val="24"/>
          <w:szCs w:val="24"/>
        </w:rPr>
        <w:t xml:space="preserve">By totaling the number of affected firms by project type, OSHA estimates that each of </w:t>
      </w:r>
      <w:r w:rsidRPr="00772FE4" w:rsidR="003B0C01">
        <w:rPr>
          <w:sz w:val="24"/>
          <w:szCs w:val="24"/>
        </w:rPr>
        <w:t>the</w:t>
      </w:r>
      <w:r w:rsidR="003B0C01">
        <w:rPr>
          <w:sz w:val="24"/>
          <w:szCs w:val="24"/>
        </w:rPr>
        <w:t xml:space="preserve"> </w:t>
      </w:r>
      <w:r w:rsidR="00B45C31">
        <w:rPr>
          <w:sz w:val="24"/>
          <w:szCs w:val="24"/>
        </w:rPr>
        <w:t>67,069</w:t>
      </w:r>
      <w:r w:rsidR="00A92580">
        <w:rPr>
          <w:sz w:val="24"/>
          <w:szCs w:val="24"/>
        </w:rPr>
        <w:t xml:space="preserve"> </w:t>
      </w:r>
      <w:r w:rsidRPr="00772FE4">
        <w:rPr>
          <w:sz w:val="24"/>
          <w:szCs w:val="24"/>
        </w:rPr>
        <w:t xml:space="preserve">firms engaged in the project types listed above conducts one session of representative monitoring annually </w:t>
      </w:r>
      <w:r w:rsidRPr="00772FE4" w:rsidR="004F56CA">
        <w:rPr>
          <w:sz w:val="24"/>
          <w:szCs w:val="24"/>
        </w:rPr>
        <w:t>to</w:t>
      </w:r>
      <w:r w:rsidRPr="00772FE4">
        <w:rPr>
          <w:sz w:val="24"/>
          <w:szCs w:val="24"/>
        </w:rPr>
        <w:t xml:space="preserve"> satisfy the Initial Determination requirement.</w:t>
      </w:r>
      <w:r w:rsidR="00001BAB">
        <w:rPr>
          <w:sz w:val="24"/>
          <w:szCs w:val="24"/>
        </w:rPr>
        <w:t xml:space="preserve"> </w:t>
      </w:r>
    </w:p>
    <w:p w:rsidR="00553E3D" w:rsidRPr="00772FE4" w14:paraId="69FEE0A9" w14:textId="77777777">
      <w:pPr>
        <w:shd w:val="solid" w:color="FFFFFF" w:fill="FFFFFF"/>
        <w:rPr>
          <w:sz w:val="24"/>
          <w:szCs w:val="24"/>
        </w:rPr>
      </w:pPr>
    </w:p>
    <w:p w:rsidR="00553E3D" w:rsidRPr="00772FE4" w14:paraId="71FDA1B0" w14:textId="0258E9B1">
      <w:pPr>
        <w:shd w:val="solid" w:color="FFFFFF" w:fill="FFFFFF"/>
        <w:rPr>
          <w:sz w:val="24"/>
          <w:szCs w:val="24"/>
        </w:rPr>
      </w:pPr>
      <w:r w:rsidRPr="00772FE4">
        <w:rPr>
          <w:sz w:val="24"/>
          <w:szCs w:val="24"/>
        </w:rPr>
        <w:t xml:space="preserve">Based on industry and project type characteristics, </w:t>
      </w:r>
      <w:r w:rsidR="005C1214">
        <w:rPr>
          <w:sz w:val="24"/>
          <w:szCs w:val="24"/>
        </w:rPr>
        <w:t>57,</w:t>
      </w:r>
      <w:r w:rsidR="006669CE">
        <w:rPr>
          <w:sz w:val="24"/>
          <w:szCs w:val="24"/>
        </w:rPr>
        <w:t>877</w:t>
      </w:r>
      <w:r w:rsidR="00425F9F">
        <w:rPr>
          <w:sz w:val="24"/>
          <w:szCs w:val="24"/>
        </w:rPr>
        <w:t xml:space="preserve"> </w:t>
      </w:r>
      <w:r w:rsidRPr="00772FE4">
        <w:rPr>
          <w:sz w:val="24"/>
          <w:szCs w:val="24"/>
        </w:rPr>
        <w:t>total firms engaged in Commercial and Institutional Remodeling (</w:t>
      </w:r>
      <w:r w:rsidR="004D5F13">
        <w:rPr>
          <w:sz w:val="24"/>
          <w:szCs w:val="24"/>
        </w:rPr>
        <w:t xml:space="preserve">20,201 </w:t>
      </w:r>
      <w:r w:rsidR="009C2440">
        <w:rPr>
          <w:sz w:val="24"/>
          <w:szCs w:val="24"/>
        </w:rPr>
        <w:t>8</w:t>
      </w:r>
      <w:r w:rsidRPr="00772FE4">
        <w:rPr>
          <w:sz w:val="24"/>
          <w:szCs w:val="24"/>
        </w:rPr>
        <w:t xml:space="preserve"> firms) and Residential Remodeling (</w:t>
      </w:r>
      <w:r w:rsidR="00336DAD">
        <w:rPr>
          <w:sz w:val="24"/>
          <w:szCs w:val="24"/>
        </w:rPr>
        <w:t>37,676 firms</w:t>
      </w:r>
      <w:r w:rsidRPr="00772FE4">
        <w:rPr>
          <w:sz w:val="24"/>
          <w:szCs w:val="24"/>
        </w:rPr>
        <w:t xml:space="preserve">) use in-house staff to perform exposure-monitoring since it is most cost-effective. </w:t>
      </w:r>
      <w:r w:rsidR="00572D96">
        <w:rPr>
          <w:sz w:val="24"/>
          <w:szCs w:val="24"/>
        </w:rPr>
        <w:t xml:space="preserve"> </w:t>
      </w:r>
      <w:r w:rsidR="00284783">
        <w:rPr>
          <w:sz w:val="24"/>
          <w:szCs w:val="24"/>
        </w:rPr>
        <w:t xml:space="preserve">Therefore, the burden hours and wage costs associated with representative monitoring are calculated below for the 53,924 firms engaged in these </w:t>
      </w:r>
      <w:r w:rsidRPr="00772FE4">
        <w:rPr>
          <w:sz w:val="24"/>
          <w:szCs w:val="24"/>
        </w:rPr>
        <w:t xml:space="preserve">project types. </w:t>
      </w:r>
      <w:r w:rsidR="00572D96">
        <w:rPr>
          <w:sz w:val="24"/>
          <w:szCs w:val="24"/>
        </w:rPr>
        <w:t xml:space="preserve"> </w:t>
      </w:r>
      <w:r w:rsidRPr="00772FE4">
        <w:rPr>
          <w:sz w:val="24"/>
          <w:szCs w:val="24"/>
        </w:rPr>
        <w:t>The costs for analyzing the associated air monitoring samples are included in the response to Item 13.</w:t>
      </w:r>
    </w:p>
    <w:p w:rsidR="00553E3D" w:rsidRPr="00772FE4" w14:paraId="2A30C52A" w14:textId="77777777">
      <w:pPr>
        <w:shd w:val="solid" w:color="FFFFFF" w:fill="FFFFFF"/>
        <w:rPr>
          <w:sz w:val="24"/>
          <w:szCs w:val="24"/>
        </w:rPr>
      </w:pPr>
    </w:p>
    <w:p w:rsidR="00553E3D" w:rsidRPr="00772FE4" w14:paraId="2C08A936" w14:textId="774AD573">
      <w:pPr>
        <w:shd w:val="solid" w:color="FFFFFF" w:fill="FFFFFF"/>
        <w:rPr>
          <w:sz w:val="24"/>
          <w:szCs w:val="24"/>
        </w:rPr>
      </w:pPr>
      <w:r w:rsidRPr="00772FE4">
        <w:rPr>
          <w:sz w:val="24"/>
          <w:szCs w:val="24"/>
        </w:rPr>
        <w:t xml:space="preserve">The remaining </w:t>
      </w:r>
      <w:r w:rsidR="00650320">
        <w:rPr>
          <w:sz w:val="24"/>
          <w:szCs w:val="24"/>
        </w:rPr>
        <w:t>14,243</w:t>
      </w:r>
      <w:r w:rsidRPr="00772FE4">
        <w:rPr>
          <w:sz w:val="24"/>
          <w:szCs w:val="24"/>
        </w:rPr>
        <w:t xml:space="preserve"> firms (all firms in all of the affected project types except for Commercial and Institutional Remodeling and Residential Remodeling) hire industrial hygienist contractors to perform exposure-monitoring, since it is more cost-effective. </w:t>
      </w:r>
      <w:r w:rsidR="00572D96">
        <w:rPr>
          <w:sz w:val="24"/>
          <w:szCs w:val="24"/>
        </w:rPr>
        <w:t xml:space="preserve"> </w:t>
      </w:r>
      <w:r w:rsidRPr="00772FE4">
        <w:rPr>
          <w:sz w:val="24"/>
          <w:szCs w:val="24"/>
        </w:rPr>
        <w:t xml:space="preserve">For these firms, there are no burden hours or costs associated with Item 12. </w:t>
      </w:r>
      <w:r w:rsidR="00572D96">
        <w:rPr>
          <w:sz w:val="24"/>
          <w:szCs w:val="24"/>
        </w:rPr>
        <w:t xml:space="preserve"> </w:t>
      </w:r>
      <w:r w:rsidRPr="00772FE4">
        <w:rPr>
          <w:sz w:val="24"/>
          <w:szCs w:val="24"/>
        </w:rPr>
        <w:t>The cost of purchasing industrial hygiene contractor services and the costs for analyzing the associated air monitoring samples are included in the response to Item 13.</w:t>
      </w:r>
    </w:p>
    <w:p w:rsidR="00553E3D" w:rsidRPr="00772FE4" w14:paraId="635044FF" w14:textId="77777777">
      <w:pPr>
        <w:shd w:val="solid" w:color="FFFFFF" w:fill="FFFFFF"/>
        <w:rPr>
          <w:sz w:val="24"/>
          <w:szCs w:val="24"/>
        </w:rPr>
      </w:pPr>
    </w:p>
    <w:p w:rsidR="00D846EF" w14:paraId="639FF30B" w14:textId="77777777">
      <w:pPr>
        <w:shd w:val="solid" w:color="FFFFFF" w:fill="FFFFFF"/>
        <w:rPr>
          <w:sz w:val="24"/>
          <w:szCs w:val="24"/>
        </w:rPr>
      </w:pPr>
      <w:r w:rsidRPr="00772FE4">
        <w:rPr>
          <w:sz w:val="24"/>
          <w:szCs w:val="24"/>
        </w:rPr>
        <w:t xml:space="preserve">Due to the small scale, short duration, and relative rarity of lead-exposed projects among </w:t>
      </w:r>
    </w:p>
    <w:p w:rsidR="00553E3D" w:rsidRPr="00772FE4" w14:paraId="1973D650" w14:textId="0A3BE4F6">
      <w:pPr>
        <w:shd w:val="solid" w:color="FFFFFF" w:fill="FFFFFF"/>
        <w:rPr>
          <w:sz w:val="24"/>
          <w:szCs w:val="24"/>
        </w:rPr>
      </w:pPr>
      <w:r w:rsidRPr="00772FE4">
        <w:rPr>
          <w:sz w:val="24"/>
          <w:szCs w:val="24"/>
        </w:rPr>
        <w:t xml:space="preserve">Commercial and Institutional Remodeling and Residential Remodeling projects, OSHA concludes that it is more cost-effective for employers engaged in these projects to purchase monitoring equipment and have construction supervisors conduct the necessary exposure monitoring rather than paying industrial hygienist contractors to collect data. </w:t>
      </w:r>
      <w:r w:rsidR="00572D96">
        <w:rPr>
          <w:sz w:val="24"/>
          <w:szCs w:val="24"/>
        </w:rPr>
        <w:t xml:space="preserve"> </w:t>
      </w:r>
      <w:r w:rsidRPr="00772FE4">
        <w:rPr>
          <w:sz w:val="24"/>
          <w:szCs w:val="24"/>
        </w:rPr>
        <w:t>Performing representative monitoring and reporting results on a Commercial and Institutional Remodeling project takes three hours of a construction supervisor’s time per monitoring.</w:t>
      </w:r>
      <w:r w:rsidR="00572D96">
        <w:rPr>
          <w:sz w:val="24"/>
          <w:szCs w:val="24"/>
        </w:rPr>
        <w:t xml:space="preserve"> </w:t>
      </w:r>
      <w:r w:rsidRPr="00772FE4">
        <w:rPr>
          <w:sz w:val="24"/>
          <w:szCs w:val="24"/>
        </w:rPr>
        <w:t xml:space="preserve"> Performing representative monitoring and reporting results on a Residential Remodeling project takes two hours of a construction supervisor’s time per monitoring.</w:t>
      </w:r>
    </w:p>
    <w:p w:rsidR="00441FBE" w14:paraId="37E43227" w14:textId="77777777">
      <w:pPr>
        <w:shd w:val="solid" w:color="FFFFFF" w:fill="FFFFFF"/>
        <w:rPr>
          <w:sz w:val="24"/>
          <w:szCs w:val="24"/>
        </w:rPr>
      </w:pPr>
    </w:p>
    <w:p w:rsidR="00553E3D" w:rsidRPr="00772FE4" w14:paraId="484454A4" w14:textId="36CFEC92">
      <w:pPr>
        <w:shd w:val="solid" w:color="FFFFFF" w:fill="FFFFFF"/>
        <w:rPr>
          <w:sz w:val="24"/>
          <w:szCs w:val="24"/>
        </w:rPr>
      </w:pPr>
      <w:r w:rsidRPr="00772FE4">
        <w:rPr>
          <w:sz w:val="24"/>
          <w:szCs w:val="24"/>
        </w:rPr>
        <w:t xml:space="preserve">The formula </w:t>
      </w:r>
      <w:r w:rsidR="00CF6F20">
        <w:rPr>
          <w:sz w:val="24"/>
          <w:szCs w:val="24"/>
        </w:rPr>
        <w:t>for calculating the number of representative monitoring by project type (conducted to satisfy the Initial Determination requirement) is: (# of affected firms by project type) × (1 representative monitoring/firm/year) = # of monitoring</w:t>
      </w:r>
      <w:r w:rsidRPr="00772FE4">
        <w:rPr>
          <w:sz w:val="24"/>
          <w:szCs w:val="24"/>
        </w:rPr>
        <w:t xml:space="preserve"> by project type. </w:t>
      </w:r>
    </w:p>
    <w:p w:rsidR="00553E3D" w:rsidRPr="00772FE4" w14:paraId="006FF23F" w14:textId="77777777">
      <w:pPr>
        <w:shd w:val="solid" w:color="FFFFFF" w:fill="FFFFFF"/>
        <w:rPr>
          <w:sz w:val="24"/>
          <w:szCs w:val="24"/>
        </w:rPr>
      </w:pPr>
    </w:p>
    <w:p w:rsidR="00553E3D" w:rsidRPr="00772FE4" w14:paraId="61AD061E" w14:textId="77777777">
      <w:pPr>
        <w:shd w:val="solid" w:color="FFFFFF" w:fill="FFFFFF"/>
        <w:rPr>
          <w:sz w:val="24"/>
          <w:szCs w:val="24"/>
        </w:rPr>
      </w:pPr>
      <w:r w:rsidRPr="00772FE4">
        <w:rPr>
          <w:sz w:val="24"/>
          <w:szCs w:val="24"/>
        </w:rPr>
        <w:t xml:space="preserve">The total burden hour formula by project type is: (# of monitoring by project type) × (# of labor hours by project type/monitoring) = burden hours by project type. </w:t>
      </w:r>
    </w:p>
    <w:p w:rsidR="00553E3D" w:rsidRPr="00772FE4" w14:paraId="45D0A5AF" w14:textId="77777777">
      <w:pPr>
        <w:shd w:val="solid" w:color="FFFFFF" w:fill="FFFFFF"/>
        <w:rPr>
          <w:sz w:val="24"/>
          <w:szCs w:val="24"/>
        </w:rPr>
      </w:pPr>
    </w:p>
    <w:p w:rsidR="00553E3D" w:rsidRPr="00772FE4" w14:paraId="70710862" w14:textId="77777777">
      <w:pPr>
        <w:shd w:val="solid" w:color="FFFFFF" w:fill="FFFFFF"/>
        <w:rPr>
          <w:sz w:val="24"/>
          <w:szCs w:val="24"/>
        </w:rPr>
      </w:pPr>
      <w:r w:rsidRPr="00772FE4">
        <w:rPr>
          <w:sz w:val="24"/>
          <w:szCs w:val="24"/>
        </w:rPr>
        <w:t>The cost formula is: (# of monitoring by project type) × (# of labor hours by project type/monitoring) × (labor cost/hour) = cost by project type.</w:t>
      </w:r>
    </w:p>
    <w:p w:rsidR="00553E3D" w:rsidRPr="00772FE4" w14:paraId="3B5B8153" w14:textId="77777777">
      <w:pPr>
        <w:shd w:val="solid" w:color="FFFFFF" w:fill="FFFFFF"/>
        <w:rPr>
          <w:sz w:val="24"/>
          <w:szCs w:val="24"/>
        </w:rPr>
      </w:pPr>
    </w:p>
    <w:p w:rsidR="00553E3D" w:rsidRPr="00772FE4" w14:paraId="407D3261" w14:textId="77777777">
      <w:pPr>
        <w:shd w:val="solid" w:color="FFFFFF" w:fill="FFFFFF"/>
        <w:rPr>
          <w:b/>
          <w:bCs/>
          <w:sz w:val="24"/>
          <w:szCs w:val="24"/>
        </w:rPr>
      </w:pPr>
      <w:r w:rsidRPr="00772FE4">
        <w:rPr>
          <w:sz w:val="24"/>
          <w:szCs w:val="24"/>
        </w:rPr>
        <w:t xml:space="preserve">OSHA used the following specific formulas to calculate the burden and costs of this requirement </w:t>
      </w:r>
      <w:r w:rsidRPr="00772FE4">
        <w:rPr>
          <w:sz w:val="24"/>
          <w:szCs w:val="24"/>
        </w:rPr>
        <w:t>for firms engaged in remodeling project types.</w:t>
      </w:r>
    </w:p>
    <w:p w:rsidR="00553E3D" w:rsidRPr="00772FE4" w14:paraId="1E029C4A" w14:textId="77777777">
      <w:pPr>
        <w:rPr>
          <w:sz w:val="24"/>
          <w:szCs w:val="24"/>
        </w:rPr>
      </w:pPr>
    </w:p>
    <w:p w:rsidR="00553E3D" w:rsidRPr="00772FE4" w14:paraId="65328FAF" w14:textId="77777777">
      <w:pPr>
        <w:ind w:firstLine="720"/>
        <w:rPr>
          <w:sz w:val="24"/>
          <w:szCs w:val="24"/>
          <w:u w:val="single"/>
        </w:rPr>
      </w:pPr>
      <w:r w:rsidRPr="00772FE4">
        <w:rPr>
          <w:sz w:val="24"/>
          <w:szCs w:val="24"/>
          <w:u w:val="single"/>
        </w:rPr>
        <w:t>For firms engaged in Commercial and Institutional remodeling projects:</w:t>
      </w:r>
    </w:p>
    <w:p w:rsidR="00553E3D" w:rsidRPr="00772FE4" w14:paraId="5FBF0D61" w14:textId="77777777">
      <w:pPr>
        <w:rPr>
          <w:sz w:val="24"/>
          <w:szCs w:val="24"/>
        </w:rPr>
      </w:pPr>
    </w:p>
    <w:p w:rsidR="00553E3D" w:rsidRPr="00772FE4" w14:paraId="3F713627" w14:textId="42B6402D">
      <w:pPr>
        <w:ind w:firstLine="720"/>
        <w:rPr>
          <w:sz w:val="24"/>
          <w:szCs w:val="24"/>
        </w:rPr>
      </w:pPr>
      <w:r w:rsidRPr="00772FE4">
        <w:rPr>
          <w:sz w:val="24"/>
          <w:szCs w:val="24"/>
        </w:rPr>
        <w:t>(</w:t>
      </w:r>
      <w:r w:rsidR="009A2793">
        <w:rPr>
          <w:sz w:val="24"/>
          <w:szCs w:val="24"/>
        </w:rPr>
        <w:t>20,201</w:t>
      </w:r>
      <w:r w:rsidRPr="00772FE4">
        <w:rPr>
          <w:sz w:val="24"/>
          <w:szCs w:val="24"/>
        </w:rPr>
        <w:t xml:space="preserve"> firms) × (1 representative monitoring/firm/year) = </w:t>
      </w:r>
      <w:r w:rsidR="009A2793">
        <w:rPr>
          <w:sz w:val="24"/>
          <w:szCs w:val="24"/>
        </w:rPr>
        <w:t>20,201</w:t>
      </w:r>
      <w:r w:rsidRPr="00772FE4">
        <w:rPr>
          <w:sz w:val="24"/>
          <w:szCs w:val="24"/>
        </w:rPr>
        <w:t xml:space="preserve"> monitoring sessions </w:t>
      </w:r>
    </w:p>
    <w:p w:rsidR="00553E3D" w:rsidRPr="00772FE4" w14:paraId="75374FEE" w14:textId="77777777">
      <w:pPr>
        <w:rPr>
          <w:sz w:val="24"/>
          <w:szCs w:val="24"/>
        </w:rPr>
      </w:pPr>
    </w:p>
    <w:p w:rsidR="00553E3D" w:rsidRPr="00E02388" w14:paraId="66024E87" w14:textId="08B89400">
      <w:pPr>
        <w:ind w:firstLine="720"/>
        <w:rPr>
          <w:sz w:val="24"/>
          <w:szCs w:val="24"/>
        </w:rPr>
      </w:pPr>
      <w:r w:rsidRPr="00772FE4">
        <w:rPr>
          <w:b/>
          <w:bCs/>
          <w:sz w:val="24"/>
          <w:szCs w:val="24"/>
        </w:rPr>
        <w:t>Burden hours:</w:t>
      </w:r>
      <w:r w:rsidR="002F24C4">
        <w:rPr>
          <w:sz w:val="24"/>
          <w:szCs w:val="24"/>
        </w:rPr>
        <w:tab/>
      </w:r>
      <w:r w:rsidR="009A2793">
        <w:rPr>
          <w:sz w:val="24"/>
          <w:szCs w:val="24"/>
        </w:rPr>
        <w:t>20,201</w:t>
      </w:r>
      <w:r w:rsidRPr="00DE0363">
        <w:rPr>
          <w:sz w:val="24"/>
          <w:szCs w:val="24"/>
        </w:rPr>
        <w:t xml:space="preserve"> monitoring sessions × 3 hours = </w:t>
      </w:r>
      <w:r w:rsidR="00BE7CE0">
        <w:rPr>
          <w:sz w:val="24"/>
          <w:szCs w:val="24"/>
        </w:rPr>
        <w:t>60,603</w:t>
      </w:r>
      <w:r w:rsidRPr="00E02388">
        <w:rPr>
          <w:sz w:val="24"/>
          <w:szCs w:val="24"/>
        </w:rPr>
        <w:t xml:space="preserve"> hours</w:t>
      </w:r>
    </w:p>
    <w:p w:rsidR="00553E3D" w:rsidRPr="00772FE4" w14:paraId="018B6EA2" w14:textId="41D6632E">
      <w:pPr>
        <w:ind w:firstLine="720"/>
        <w:rPr>
          <w:sz w:val="24"/>
          <w:szCs w:val="24"/>
        </w:rPr>
      </w:pPr>
      <w:r w:rsidRPr="00E02388">
        <w:rPr>
          <w:b/>
          <w:bCs/>
          <w:sz w:val="24"/>
          <w:szCs w:val="24"/>
        </w:rPr>
        <w:tab/>
        <w:t xml:space="preserve">   Cost:</w:t>
      </w:r>
      <w:r w:rsidRPr="00E02388" w:rsidR="002F24C4">
        <w:rPr>
          <w:sz w:val="24"/>
          <w:szCs w:val="24"/>
        </w:rPr>
        <w:t xml:space="preserve">   </w:t>
      </w:r>
      <w:r w:rsidRPr="00E02388" w:rsidR="002F24C4">
        <w:rPr>
          <w:sz w:val="24"/>
          <w:szCs w:val="24"/>
        </w:rPr>
        <w:tab/>
      </w:r>
      <w:r w:rsidR="00512D1E">
        <w:rPr>
          <w:sz w:val="24"/>
          <w:szCs w:val="24"/>
        </w:rPr>
        <w:t>60</w:t>
      </w:r>
      <w:r w:rsidR="00BF5139">
        <w:rPr>
          <w:sz w:val="24"/>
          <w:szCs w:val="24"/>
        </w:rPr>
        <w:t>,603</w:t>
      </w:r>
      <w:r w:rsidRPr="00E02388">
        <w:rPr>
          <w:sz w:val="24"/>
          <w:szCs w:val="24"/>
        </w:rPr>
        <w:t xml:space="preserve"> hours × </w:t>
      </w:r>
      <w:r w:rsidRPr="00E02388" w:rsidR="00376692">
        <w:rPr>
          <w:sz w:val="24"/>
          <w:szCs w:val="24"/>
        </w:rPr>
        <w:t>$</w:t>
      </w:r>
      <w:r w:rsidR="003E3AE8">
        <w:rPr>
          <w:sz w:val="24"/>
          <w:szCs w:val="24"/>
        </w:rPr>
        <w:t>55.55</w:t>
      </w:r>
      <w:r w:rsidRPr="00E02388" w:rsidR="00376692">
        <w:rPr>
          <w:sz w:val="24"/>
          <w:szCs w:val="24"/>
        </w:rPr>
        <w:t xml:space="preserve"> =</w:t>
      </w:r>
      <w:r w:rsidRPr="00E02388">
        <w:rPr>
          <w:sz w:val="24"/>
          <w:szCs w:val="24"/>
        </w:rPr>
        <w:t xml:space="preserve"> $</w:t>
      </w:r>
      <w:r w:rsidR="00B472A8">
        <w:rPr>
          <w:sz w:val="24"/>
          <w:szCs w:val="24"/>
        </w:rPr>
        <w:t>3,</w:t>
      </w:r>
      <w:r w:rsidR="0033008F">
        <w:rPr>
          <w:sz w:val="24"/>
          <w:szCs w:val="24"/>
        </w:rPr>
        <w:t xml:space="preserve">363,467 </w:t>
      </w:r>
    </w:p>
    <w:p w:rsidR="00553E3D" w:rsidRPr="00772FE4" w14:paraId="5D1FEB4E" w14:textId="77777777">
      <w:pPr>
        <w:rPr>
          <w:sz w:val="24"/>
          <w:szCs w:val="24"/>
        </w:rPr>
      </w:pPr>
    </w:p>
    <w:p w:rsidR="00553E3D" w:rsidRPr="00772FE4" w14:paraId="2C9300DB" w14:textId="77777777">
      <w:pPr>
        <w:ind w:firstLine="720"/>
        <w:rPr>
          <w:sz w:val="24"/>
          <w:szCs w:val="24"/>
          <w:u w:val="single"/>
        </w:rPr>
      </w:pPr>
      <w:r w:rsidRPr="00772FE4">
        <w:rPr>
          <w:sz w:val="24"/>
          <w:szCs w:val="24"/>
          <w:u w:val="single"/>
        </w:rPr>
        <w:t xml:space="preserve">For firms engaged in </w:t>
      </w:r>
      <w:r w:rsidRPr="007C7138">
        <w:rPr>
          <w:sz w:val="24"/>
          <w:szCs w:val="24"/>
          <w:u w:val="single"/>
        </w:rPr>
        <w:t>Residential Remodeling projects</w:t>
      </w:r>
      <w:r w:rsidRPr="00772FE4">
        <w:rPr>
          <w:sz w:val="24"/>
          <w:szCs w:val="24"/>
          <w:u w:val="single"/>
        </w:rPr>
        <w:t>:</w:t>
      </w:r>
    </w:p>
    <w:p w:rsidR="00553E3D" w:rsidRPr="00772FE4" w14:paraId="1E94979E" w14:textId="77777777">
      <w:pPr>
        <w:rPr>
          <w:sz w:val="24"/>
          <w:szCs w:val="24"/>
        </w:rPr>
      </w:pPr>
    </w:p>
    <w:p w:rsidR="00553E3D" w:rsidRPr="00772FE4" w14:paraId="45895BDE" w14:textId="43D1A623">
      <w:pPr>
        <w:ind w:firstLine="720"/>
        <w:rPr>
          <w:sz w:val="24"/>
          <w:szCs w:val="24"/>
        </w:rPr>
      </w:pPr>
      <w:r w:rsidRPr="00772FE4">
        <w:rPr>
          <w:sz w:val="24"/>
          <w:szCs w:val="24"/>
        </w:rPr>
        <w:t>(</w:t>
      </w:r>
      <w:r w:rsidR="009C2440">
        <w:rPr>
          <w:sz w:val="24"/>
          <w:szCs w:val="24"/>
        </w:rPr>
        <w:t>37,676</w:t>
      </w:r>
      <w:r w:rsidRPr="00772FE4">
        <w:rPr>
          <w:sz w:val="24"/>
          <w:szCs w:val="24"/>
        </w:rPr>
        <w:t xml:space="preserve">) × (1 representative monitoring/firm/year) = </w:t>
      </w:r>
      <w:r w:rsidR="009C2440">
        <w:rPr>
          <w:sz w:val="24"/>
          <w:szCs w:val="24"/>
        </w:rPr>
        <w:t>37,676</w:t>
      </w:r>
      <w:r w:rsidRPr="00772FE4">
        <w:rPr>
          <w:sz w:val="24"/>
          <w:szCs w:val="24"/>
        </w:rPr>
        <w:t xml:space="preserve"> monitoring sessions </w:t>
      </w:r>
    </w:p>
    <w:p w:rsidR="00553E3D" w:rsidRPr="00772FE4" w14:paraId="41963AD3" w14:textId="77777777">
      <w:pPr>
        <w:rPr>
          <w:sz w:val="24"/>
          <w:szCs w:val="24"/>
        </w:rPr>
      </w:pPr>
    </w:p>
    <w:p w:rsidR="00553E3D" w:rsidRPr="00772FE4" w14:paraId="3B5B8F10" w14:textId="01ECA192">
      <w:pPr>
        <w:ind w:firstLine="720"/>
        <w:rPr>
          <w:sz w:val="24"/>
          <w:szCs w:val="24"/>
        </w:rPr>
      </w:pPr>
      <w:r w:rsidRPr="00772FE4">
        <w:rPr>
          <w:b/>
          <w:bCs/>
          <w:sz w:val="24"/>
          <w:szCs w:val="24"/>
        </w:rPr>
        <w:t>Burden hours:</w:t>
      </w:r>
      <w:r w:rsidR="002F24C4">
        <w:rPr>
          <w:b/>
          <w:bCs/>
          <w:sz w:val="24"/>
          <w:szCs w:val="24"/>
        </w:rPr>
        <w:tab/>
      </w:r>
      <w:r w:rsidR="009C2440">
        <w:rPr>
          <w:sz w:val="24"/>
          <w:szCs w:val="24"/>
        </w:rPr>
        <w:t>37,676</w:t>
      </w:r>
      <w:r w:rsidRPr="00772FE4">
        <w:rPr>
          <w:sz w:val="24"/>
          <w:szCs w:val="24"/>
        </w:rPr>
        <w:t xml:space="preserve"> monitoring</w:t>
      </w:r>
      <w:r w:rsidR="00AE061E">
        <w:rPr>
          <w:sz w:val="24"/>
          <w:szCs w:val="24"/>
        </w:rPr>
        <w:t xml:space="preserve"> sessions</w:t>
      </w:r>
      <w:r w:rsidRPr="00772FE4">
        <w:rPr>
          <w:sz w:val="24"/>
          <w:szCs w:val="24"/>
        </w:rPr>
        <w:t xml:space="preserve"> × 2 hours = </w:t>
      </w:r>
      <w:r w:rsidR="009C2440">
        <w:rPr>
          <w:sz w:val="24"/>
          <w:szCs w:val="24"/>
        </w:rPr>
        <w:t>75,352</w:t>
      </w:r>
      <w:r w:rsidR="00425F9F">
        <w:rPr>
          <w:sz w:val="24"/>
          <w:szCs w:val="24"/>
        </w:rPr>
        <w:t xml:space="preserve"> </w:t>
      </w:r>
      <w:r w:rsidRPr="00772FE4">
        <w:rPr>
          <w:sz w:val="24"/>
          <w:szCs w:val="24"/>
        </w:rPr>
        <w:t>hours</w:t>
      </w:r>
    </w:p>
    <w:p w:rsidR="00553E3D" w14:paraId="428C2D8E" w14:textId="7B68997D">
      <w:pPr>
        <w:ind w:firstLine="720"/>
        <w:rPr>
          <w:sz w:val="24"/>
          <w:szCs w:val="24"/>
        </w:rPr>
      </w:pPr>
      <w:r w:rsidRPr="00772FE4">
        <w:rPr>
          <w:b/>
          <w:bCs/>
          <w:sz w:val="24"/>
          <w:szCs w:val="24"/>
        </w:rPr>
        <w:t xml:space="preserve">               Cost:</w:t>
      </w:r>
      <w:r w:rsidR="002F24C4">
        <w:rPr>
          <w:b/>
          <w:bCs/>
          <w:sz w:val="24"/>
          <w:szCs w:val="24"/>
        </w:rPr>
        <w:tab/>
      </w:r>
      <w:r w:rsidR="009C2440">
        <w:rPr>
          <w:sz w:val="24"/>
          <w:szCs w:val="24"/>
        </w:rPr>
        <w:t>75,352</w:t>
      </w:r>
      <w:r w:rsidR="00425F9F">
        <w:rPr>
          <w:sz w:val="24"/>
          <w:szCs w:val="24"/>
        </w:rPr>
        <w:t xml:space="preserve"> </w:t>
      </w:r>
      <w:r w:rsidRPr="00772FE4">
        <w:rPr>
          <w:sz w:val="24"/>
          <w:szCs w:val="24"/>
        </w:rPr>
        <w:t>hours × $</w:t>
      </w:r>
      <w:r w:rsidR="009C2440">
        <w:rPr>
          <w:sz w:val="24"/>
          <w:szCs w:val="24"/>
        </w:rPr>
        <w:t>5</w:t>
      </w:r>
      <w:r w:rsidR="00645C7D">
        <w:rPr>
          <w:sz w:val="24"/>
          <w:szCs w:val="24"/>
        </w:rPr>
        <w:t>5.55</w:t>
      </w:r>
      <w:r w:rsidRPr="00772FE4">
        <w:rPr>
          <w:sz w:val="24"/>
          <w:szCs w:val="24"/>
        </w:rPr>
        <w:t xml:space="preserve"> = $</w:t>
      </w:r>
      <w:r w:rsidR="00432115">
        <w:rPr>
          <w:sz w:val="24"/>
          <w:szCs w:val="24"/>
        </w:rPr>
        <w:t>4,185,</w:t>
      </w:r>
      <w:r w:rsidR="00557A29">
        <w:rPr>
          <w:sz w:val="24"/>
          <w:szCs w:val="24"/>
        </w:rPr>
        <w:t xml:space="preserve">804 </w:t>
      </w:r>
    </w:p>
    <w:p w:rsidR="00553E3D" w:rsidRPr="00772FE4" w14:paraId="16BC8B23" w14:textId="77777777">
      <w:pPr>
        <w:rPr>
          <w:sz w:val="24"/>
          <w:szCs w:val="24"/>
        </w:rPr>
      </w:pPr>
    </w:p>
    <w:p w:rsidR="00553E3D" w:rsidRPr="00772FE4" w14:paraId="5A327C6E" w14:textId="1480E3BA">
      <w:pPr>
        <w:shd w:val="solid" w:color="FFFFFF" w:fill="FFFFFF"/>
        <w:rPr>
          <w:sz w:val="24"/>
          <w:szCs w:val="24"/>
        </w:rPr>
      </w:pPr>
      <w:r w:rsidRPr="00772FE4">
        <w:rPr>
          <w:sz w:val="24"/>
          <w:szCs w:val="24"/>
        </w:rPr>
        <w:t xml:space="preserve">The total burden hours for firms engaged in Commercial and Institutional Remodeling projects and in Residential Remodeling projects is </w:t>
      </w:r>
      <w:r w:rsidR="00600A57">
        <w:rPr>
          <w:sz w:val="24"/>
          <w:szCs w:val="24"/>
        </w:rPr>
        <w:t>135,955</w:t>
      </w:r>
      <w:r w:rsidR="00425F9F">
        <w:rPr>
          <w:sz w:val="24"/>
          <w:szCs w:val="24"/>
        </w:rPr>
        <w:t xml:space="preserve"> </w:t>
      </w:r>
      <w:r w:rsidRPr="00772FE4">
        <w:rPr>
          <w:sz w:val="24"/>
          <w:szCs w:val="24"/>
        </w:rPr>
        <w:t>hours (</w:t>
      </w:r>
      <w:r w:rsidR="00696735">
        <w:rPr>
          <w:sz w:val="24"/>
          <w:szCs w:val="24"/>
        </w:rPr>
        <w:t>60,</w:t>
      </w:r>
      <w:r w:rsidR="00305440">
        <w:rPr>
          <w:sz w:val="24"/>
          <w:szCs w:val="24"/>
        </w:rPr>
        <w:t>603</w:t>
      </w:r>
      <w:r w:rsidR="009C2440">
        <w:rPr>
          <w:sz w:val="24"/>
          <w:szCs w:val="24"/>
        </w:rPr>
        <w:t>48,744</w:t>
      </w:r>
      <w:r w:rsidRPr="00772FE4">
        <w:rPr>
          <w:sz w:val="24"/>
          <w:szCs w:val="24"/>
        </w:rPr>
        <w:t xml:space="preserve"> hou</w:t>
      </w:r>
      <w:r>
        <w:rPr>
          <w:sz w:val="24"/>
          <w:szCs w:val="24"/>
        </w:rPr>
        <w:t>r</w:t>
      </w:r>
      <w:r w:rsidRPr="00772FE4">
        <w:rPr>
          <w:sz w:val="24"/>
          <w:szCs w:val="24"/>
        </w:rPr>
        <w:t>s for Comm</w:t>
      </w:r>
      <w:r>
        <w:rPr>
          <w:sz w:val="24"/>
          <w:szCs w:val="24"/>
        </w:rPr>
        <w:t>e</w:t>
      </w:r>
      <w:r w:rsidRPr="00772FE4">
        <w:rPr>
          <w:sz w:val="24"/>
          <w:szCs w:val="24"/>
        </w:rPr>
        <w:t>rc</w:t>
      </w:r>
      <w:r>
        <w:rPr>
          <w:sz w:val="24"/>
          <w:szCs w:val="24"/>
        </w:rPr>
        <w:t>i</w:t>
      </w:r>
      <w:r w:rsidRPr="00772FE4">
        <w:rPr>
          <w:sz w:val="24"/>
          <w:szCs w:val="24"/>
        </w:rPr>
        <w:t xml:space="preserve">al and Industrial Remodeling firms plus the </w:t>
      </w:r>
      <w:r w:rsidR="00336DAD">
        <w:rPr>
          <w:sz w:val="24"/>
          <w:szCs w:val="24"/>
        </w:rPr>
        <w:t>75,352 hours</w:t>
      </w:r>
      <w:r w:rsidRPr="00772FE4">
        <w:rPr>
          <w:sz w:val="24"/>
          <w:szCs w:val="24"/>
        </w:rPr>
        <w:t xml:space="preserve"> for Residential Remodeling).</w:t>
      </w:r>
    </w:p>
    <w:p w:rsidR="00553E3D" w:rsidRPr="00772FE4" w14:paraId="5DDC6312" w14:textId="77777777">
      <w:pPr>
        <w:shd w:val="solid" w:color="FFFFFF" w:fill="FFFFFF"/>
        <w:rPr>
          <w:sz w:val="24"/>
          <w:szCs w:val="24"/>
        </w:rPr>
      </w:pPr>
    </w:p>
    <w:p w:rsidR="00553E3D" w:rsidRPr="00772FE4" w14:paraId="07B1B7FA" w14:textId="77777777">
      <w:pPr>
        <w:shd w:val="solid" w:color="FFFFFF" w:fill="FFFFFF"/>
        <w:rPr>
          <w:sz w:val="24"/>
          <w:szCs w:val="24"/>
        </w:rPr>
      </w:pPr>
    </w:p>
    <w:p w:rsidR="00553E3D" w:rsidRPr="00772FE4" w14:paraId="47EBA033" w14:textId="421EC96F">
      <w:pPr>
        <w:shd w:val="solid" w:color="FFFFFF" w:fill="FFFFFF"/>
        <w:ind w:firstLine="720"/>
        <w:rPr>
          <w:sz w:val="24"/>
          <w:szCs w:val="24"/>
        </w:rPr>
      </w:pPr>
      <w:r w:rsidRPr="00772FE4">
        <w:rPr>
          <w:b/>
          <w:bCs/>
          <w:sz w:val="24"/>
          <w:szCs w:val="24"/>
        </w:rPr>
        <w:t>Total Burden Hours for Initial Determination:</w:t>
      </w:r>
    </w:p>
    <w:p w:rsidR="00553E3D" w:rsidRPr="00772FE4" w14:paraId="356DAF14" w14:textId="77777777">
      <w:pPr>
        <w:shd w:val="solid" w:color="FFFFFF" w:fill="FFFFFF"/>
        <w:rPr>
          <w:sz w:val="24"/>
          <w:szCs w:val="24"/>
        </w:rPr>
      </w:pPr>
    </w:p>
    <w:p w:rsidR="00553E3D" w:rsidRPr="00772FE4" w14:paraId="4BE250FB" w14:textId="4F39B65F">
      <w:pPr>
        <w:shd w:val="solid" w:color="FFFFFF" w:fill="FFFFFF"/>
        <w:rPr>
          <w:sz w:val="24"/>
          <w:szCs w:val="24"/>
        </w:rPr>
      </w:pPr>
      <w:r w:rsidRPr="00772FE4">
        <w:rPr>
          <w:sz w:val="24"/>
          <w:szCs w:val="24"/>
        </w:rPr>
        <w:t>The total annual burden hours associated with the Initial Determination requirement are the sum of the total annual burden hours associated with determining the presence of lead and the total annual burden hours associated with conducting representative monitoring (</w:t>
      </w:r>
      <w:r w:rsidR="00336DAD">
        <w:rPr>
          <w:sz w:val="24"/>
          <w:szCs w:val="24"/>
        </w:rPr>
        <w:t>102,155 hours</w:t>
      </w:r>
      <w:r w:rsidRPr="00772FE4">
        <w:rPr>
          <w:sz w:val="24"/>
          <w:szCs w:val="24"/>
        </w:rPr>
        <w:t xml:space="preserve"> + </w:t>
      </w:r>
      <w:r w:rsidR="003C3882">
        <w:rPr>
          <w:sz w:val="24"/>
          <w:szCs w:val="24"/>
        </w:rPr>
        <w:t>135,955 hours</w:t>
      </w:r>
      <w:r w:rsidRPr="00772FE4">
        <w:rPr>
          <w:sz w:val="24"/>
          <w:szCs w:val="24"/>
        </w:rPr>
        <w:t>).</w:t>
      </w:r>
      <w:r w:rsidR="00881F26">
        <w:rPr>
          <w:sz w:val="24"/>
          <w:szCs w:val="24"/>
        </w:rPr>
        <w:t xml:space="preserve"> </w:t>
      </w:r>
      <w:r w:rsidRPr="00772FE4">
        <w:rPr>
          <w:sz w:val="24"/>
          <w:szCs w:val="24"/>
        </w:rPr>
        <w:t xml:space="preserve"> The total annual burden hours associated with this requirement are</w:t>
      </w:r>
      <w:r w:rsidRPr="00772FE4">
        <w:rPr>
          <w:b/>
          <w:bCs/>
          <w:sz w:val="24"/>
          <w:szCs w:val="24"/>
        </w:rPr>
        <w:t xml:space="preserve"> </w:t>
      </w:r>
      <w:r w:rsidRPr="00745EBC" w:rsidR="00745EBC">
        <w:rPr>
          <w:b/>
          <w:bCs/>
          <w:sz w:val="24"/>
          <w:szCs w:val="24"/>
        </w:rPr>
        <w:t>238,110</w:t>
      </w:r>
      <w:r w:rsidR="005975D7">
        <w:rPr>
          <w:b/>
          <w:bCs/>
          <w:sz w:val="24"/>
          <w:szCs w:val="24"/>
        </w:rPr>
        <w:t xml:space="preserve"> </w:t>
      </w:r>
      <w:r w:rsidRPr="00772FE4">
        <w:rPr>
          <w:b/>
          <w:bCs/>
          <w:sz w:val="24"/>
          <w:szCs w:val="24"/>
        </w:rPr>
        <w:t>hours</w:t>
      </w:r>
      <w:r w:rsidRPr="00772FE4">
        <w:rPr>
          <w:sz w:val="24"/>
          <w:szCs w:val="24"/>
        </w:rPr>
        <w:t>.</w:t>
      </w:r>
    </w:p>
    <w:p w:rsidR="003A41FF" w14:paraId="442A022D" w14:textId="77777777">
      <w:pPr>
        <w:shd w:val="solid" w:color="FFFFFF" w:fill="FFFFFF"/>
        <w:rPr>
          <w:sz w:val="24"/>
          <w:szCs w:val="24"/>
        </w:rPr>
      </w:pPr>
    </w:p>
    <w:p w:rsidR="00553E3D" w:rsidRPr="00772FE4" w14:paraId="6A6606B9" w14:textId="77777777">
      <w:pPr>
        <w:shd w:val="solid" w:color="FFFFFF" w:fill="FFFFFF"/>
        <w:rPr>
          <w:b/>
          <w:bCs/>
          <w:sz w:val="24"/>
          <w:szCs w:val="24"/>
        </w:rPr>
      </w:pPr>
    </w:p>
    <w:p w:rsidR="00553E3D" w:rsidRPr="00772FE4" w14:paraId="671CE22A" w14:textId="77777777">
      <w:pPr>
        <w:shd w:val="solid" w:color="FFFFFF" w:fill="FFFFFF"/>
        <w:ind w:left="684"/>
        <w:rPr>
          <w:sz w:val="24"/>
          <w:szCs w:val="24"/>
        </w:rPr>
      </w:pPr>
      <w:r w:rsidRPr="00772FE4">
        <w:rPr>
          <w:b/>
          <w:bCs/>
          <w:sz w:val="24"/>
          <w:szCs w:val="24"/>
        </w:rPr>
        <w:t>(2)</w:t>
      </w:r>
      <w:r w:rsidRPr="00772FE4">
        <w:rPr>
          <w:b/>
          <w:bCs/>
          <w:sz w:val="24"/>
          <w:szCs w:val="24"/>
        </w:rPr>
        <w:tab/>
        <w:t>Objective Data</w:t>
      </w:r>
      <w:r w:rsidRPr="00772FE4">
        <w:rPr>
          <w:b/>
          <w:bCs/>
          <w:sz w:val="24"/>
          <w:szCs w:val="24"/>
        </w:rPr>
        <w:tab/>
      </w:r>
    </w:p>
    <w:p w:rsidR="00553E3D" w:rsidRPr="00772FE4" w14:paraId="5A1D41DE" w14:textId="77777777">
      <w:pPr>
        <w:shd w:val="solid" w:color="FFFFFF" w:fill="FFFFFF"/>
        <w:rPr>
          <w:sz w:val="24"/>
          <w:szCs w:val="24"/>
        </w:rPr>
      </w:pPr>
    </w:p>
    <w:p w:rsidR="00553E3D" w:rsidRPr="00772FE4" w14:paraId="2F74CEF8" w14:textId="269FF268">
      <w:pPr>
        <w:shd w:val="solid" w:color="FFFFFF" w:fill="FFFFFF"/>
        <w:rPr>
          <w:sz w:val="24"/>
          <w:szCs w:val="24"/>
        </w:rPr>
      </w:pPr>
      <w:r w:rsidRPr="00772FE4">
        <w:rPr>
          <w:sz w:val="24"/>
          <w:szCs w:val="24"/>
        </w:rPr>
        <w:t>Employers may use objective data to make an initial determination instead of performing exposure-monitoring</w:t>
      </w:r>
      <w:r w:rsidR="00B62D39">
        <w:rPr>
          <w:sz w:val="24"/>
          <w:szCs w:val="24"/>
        </w:rPr>
        <w:t>,</w:t>
      </w:r>
      <w:r w:rsidRPr="00772FE4">
        <w:rPr>
          <w:sz w:val="24"/>
          <w:szCs w:val="24"/>
        </w:rPr>
        <w:t xml:space="preserve"> thereby reducing burden hours and costs. </w:t>
      </w:r>
      <w:r w:rsidR="00881F26">
        <w:rPr>
          <w:sz w:val="24"/>
          <w:szCs w:val="24"/>
        </w:rPr>
        <w:t xml:space="preserve"> </w:t>
      </w:r>
      <w:r w:rsidRPr="00772FE4">
        <w:rPr>
          <w:sz w:val="24"/>
          <w:szCs w:val="24"/>
        </w:rPr>
        <w:t xml:space="preserve">Employers whose lead-exposed operations never </w:t>
      </w:r>
      <w:r w:rsidR="00CD4A3B">
        <w:rPr>
          <w:sz w:val="24"/>
          <w:szCs w:val="24"/>
        </w:rPr>
        <w:t xml:space="preserve">meet or </w:t>
      </w:r>
      <w:r w:rsidRPr="00772FE4">
        <w:rPr>
          <w:sz w:val="24"/>
          <w:szCs w:val="24"/>
        </w:rPr>
        <w:t xml:space="preserve">exceed the action level have paperwork burdens for obtaining and reviewing objective data, making negative initial determinations, and keeping records of the objective data used to make negative initial determinations. </w:t>
      </w:r>
    </w:p>
    <w:p w:rsidR="00553E3D" w:rsidRPr="00772FE4" w14:paraId="2F34DA75" w14:textId="77777777">
      <w:pPr>
        <w:shd w:val="solid" w:color="FFFFFF" w:fill="FFFFFF"/>
        <w:rPr>
          <w:sz w:val="24"/>
          <w:szCs w:val="24"/>
        </w:rPr>
      </w:pPr>
    </w:p>
    <w:p w:rsidR="00553E3D" w:rsidRPr="00772FE4" w14:paraId="19AD9698" w14:textId="74164CA0">
      <w:pPr>
        <w:shd w:val="solid" w:color="FFFFFF" w:fill="FFFFFF"/>
        <w:rPr>
          <w:sz w:val="24"/>
          <w:szCs w:val="24"/>
        </w:rPr>
      </w:pPr>
      <w:r w:rsidRPr="00772FE4">
        <w:rPr>
          <w:sz w:val="24"/>
          <w:szCs w:val="24"/>
        </w:rPr>
        <w:t xml:space="preserve">OSHA assumes that </w:t>
      </w:r>
      <w:r w:rsidR="00183735">
        <w:rPr>
          <w:sz w:val="24"/>
          <w:szCs w:val="24"/>
        </w:rPr>
        <w:t>161</w:t>
      </w:r>
      <w:r w:rsidR="00017D80">
        <w:rPr>
          <w:sz w:val="24"/>
          <w:szCs w:val="24"/>
        </w:rPr>
        <w:t>,156</w:t>
      </w:r>
      <w:r w:rsidR="00FE562A">
        <w:rPr>
          <w:sz w:val="24"/>
          <w:szCs w:val="24"/>
        </w:rPr>
        <w:t xml:space="preserve"> </w:t>
      </w:r>
      <w:r w:rsidRPr="00772FE4">
        <w:rPr>
          <w:sz w:val="24"/>
          <w:szCs w:val="24"/>
        </w:rPr>
        <w:t xml:space="preserve">firms engage in the following project types use objective data </w:t>
      </w:r>
      <w:r w:rsidR="003C3882">
        <w:rPr>
          <w:sz w:val="24"/>
          <w:szCs w:val="24"/>
        </w:rPr>
        <w:t>to</w:t>
      </w:r>
      <w:r w:rsidRPr="00772FE4">
        <w:rPr>
          <w:sz w:val="24"/>
          <w:szCs w:val="24"/>
        </w:rPr>
        <w:t xml:space="preserve"> demonstrate that their worst-case exposures do not </w:t>
      </w:r>
      <w:r w:rsidR="00397FA1">
        <w:rPr>
          <w:sz w:val="24"/>
          <w:szCs w:val="24"/>
        </w:rPr>
        <w:t xml:space="preserve">meet or </w:t>
      </w:r>
      <w:r w:rsidRPr="00772FE4">
        <w:rPr>
          <w:sz w:val="24"/>
          <w:szCs w:val="24"/>
        </w:rPr>
        <w:t>exceed the action level. These project types and the number of affected firms are as follows:</w:t>
      </w:r>
    </w:p>
    <w:p w:rsidR="00553E3D" w:rsidRPr="00772FE4" w14:paraId="337701C3" w14:textId="77777777">
      <w:pPr>
        <w:rPr>
          <w:sz w:val="24"/>
          <w:szCs w:val="24"/>
        </w:rPr>
      </w:pPr>
    </w:p>
    <w:p w:rsidR="00553E3D" w:rsidRPr="00772FE4" w14:paraId="778B66AF" w14:textId="422E1E43">
      <w:pPr>
        <w:ind w:firstLine="720"/>
        <w:rPr>
          <w:sz w:val="24"/>
          <w:szCs w:val="24"/>
        </w:rPr>
      </w:pPr>
      <w:r w:rsidRPr="00772FE4">
        <w:rPr>
          <w:sz w:val="24"/>
          <w:szCs w:val="24"/>
        </w:rPr>
        <w:t>Housing Lead Abatement (Private Housing) (</w:t>
      </w:r>
      <w:r w:rsidR="003C3882">
        <w:rPr>
          <w:sz w:val="24"/>
          <w:szCs w:val="24"/>
        </w:rPr>
        <w:t>4,984)</w:t>
      </w:r>
    </w:p>
    <w:p w:rsidR="00553E3D" w:rsidRPr="00772FE4" w14:paraId="39EF4767" w14:textId="28C08BD0">
      <w:pPr>
        <w:ind w:firstLine="720"/>
        <w:rPr>
          <w:sz w:val="24"/>
          <w:szCs w:val="24"/>
        </w:rPr>
      </w:pPr>
      <w:r w:rsidRPr="00772FE4">
        <w:rPr>
          <w:sz w:val="24"/>
          <w:szCs w:val="24"/>
        </w:rPr>
        <w:t>In-Place Management of Lead-Based Paint (Public Housing) (</w:t>
      </w:r>
      <w:r w:rsidR="00B11F08">
        <w:rPr>
          <w:sz w:val="24"/>
          <w:szCs w:val="24"/>
        </w:rPr>
        <w:t xml:space="preserve">52 </w:t>
      </w:r>
      <w:r w:rsidRPr="00772FE4">
        <w:rPr>
          <w:sz w:val="24"/>
          <w:szCs w:val="24"/>
        </w:rPr>
        <w:t>)</w:t>
      </w:r>
    </w:p>
    <w:p w:rsidR="00553E3D" w:rsidRPr="00772FE4" w14:paraId="2B930FC3" w14:textId="7DC064DA">
      <w:pPr>
        <w:ind w:firstLine="720"/>
        <w:rPr>
          <w:sz w:val="24"/>
          <w:szCs w:val="24"/>
        </w:rPr>
      </w:pPr>
      <w:r w:rsidRPr="00772FE4">
        <w:rPr>
          <w:sz w:val="24"/>
          <w:szCs w:val="24"/>
        </w:rPr>
        <w:t>In-Place Management of Lead-Based Paint (Private Housing) (</w:t>
      </w:r>
      <w:r w:rsidR="00B11F08">
        <w:rPr>
          <w:sz w:val="24"/>
          <w:szCs w:val="24"/>
        </w:rPr>
        <w:t xml:space="preserve">4,899 </w:t>
      </w:r>
      <w:r w:rsidRPr="00772FE4">
        <w:rPr>
          <w:sz w:val="24"/>
          <w:szCs w:val="24"/>
        </w:rPr>
        <w:t>)</w:t>
      </w:r>
    </w:p>
    <w:p w:rsidR="00553E3D" w:rsidRPr="00772FE4" w14:paraId="43D08168" w14:textId="58EA0B89">
      <w:pPr>
        <w:ind w:firstLine="720"/>
        <w:rPr>
          <w:sz w:val="24"/>
          <w:szCs w:val="24"/>
        </w:rPr>
      </w:pPr>
      <w:r w:rsidRPr="00772FE4">
        <w:rPr>
          <w:sz w:val="24"/>
          <w:szCs w:val="24"/>
        </w:rPr>
        <w:t>Lead Joint Work on Cast Iron Soil Pipes (</w:t>
      </w:r>
      <w:r w:rsidR="00AD609A">
        <w:rPr>
          <w:sz w:val="24"/>
          <w:szCs w:val="24"/>
        </w:rPr>
        <w:t xml:space="preserve">2,556 </w:t>
      </w:r>
      <w:r w:rsidRPr="00772FE4">
        <w:rPr>
          <w:sz w:val="24"/>
          <w:szCs w:val="24"/>
        </w:rPr>
        <w:t>)</w:t>
      </w:r>
    </w:p>
    <w:p w:rsidR="00553E3D" w:rsidRPr="00772FE4" w14:paraId="31015D41" w14:textId="25C968DA">
      <w:pPr>
        <w:ind w:firstLine="720"/>
        <w:rPr>
          <w:sz w:val="24"/>
          <w:szCs w:val="24"/>
        </w:rPr>
      </w:pPr>
      <w:r w:rsidRPr="00772FE4">
        <w:rPr>
          <w:sz w:val="24"/>
          <w:szCs w:val="24"/>
        </w:rPr>
        <w:t>Installation of Radiation Shielding (8)</w:t>
      </w:r>
    </w:p>
    <w:p w:rsidR="00553E3D" w:rsidRPr="00772FE4" w14:paraId="1C6364BA" w14:textId="3AC8441E">
      <w:pPr>
        <w:ind w:firstLine="720"/>
        <w:rPr>
          <w:sz w:val="24"/>
          <w:szCs w:val="24"/>
        </w:rPr>
      </w:pPr>
      <w:r w:rsidRPr="00772FE4">
        <w:rPr>
          <w:sz w:val="24"/>
          <w:szCs w:val="24"/>
        </w:rPr>
        <w:t>Commercial and Institutional Remodeling (</w:t>
      </w:r>
      <w:r w:rsidR="006E69B6">
        <w:rPr>
          <w:sz w:val="24"/>
          <w:szCs w:val="24"/>
        </w:rPr>
        <w:t xml:space="preserve">20,201 </w:t>
      </w:r>
      <w:r w:rsidRPr="00772FE4">
        <w:rPr>
          <w:sz w:val="24"/>
          <w:szCs w:val="24"/>
        </w:rPr>
        <w:t>)</w:t>
      </w:r>
    </w:p>
    <w:p w:rsidR="00553E3D" w:rsidRPr="00772FE4" w14:paraId="2C1BEC71" w14:textId="2FEA1355">
      <w:pPr>
        <w:ind w:firstLine="720"/>
        <w:rPr>
          <w:sz w:val="24"/>
          <w:szCs w:val="24"/>
        </w:rPr>
      </w:pPr>
      <w:r w:rsidRPr="00772FE4">
        <w:rPr>
          <w:sz w:val="24"/>
          <w:szCs w:val="24"/>
        </w:rPr>
        <w:t>Residential Remodeling (</w:t>
      </w:r>
      <w:r w:rsidR="00400560">
        <w:rPr>
          <w:sz w:val="24"/>
          <w:szCs w:val="24"/>
        </w:rPr>
        <w:t xml:space="preserve">37,676 </w:t>
      </w:r>
      <w:r w:rsidRPr="00772FE4">
        <w:rPr>
          <w:sz w:val="24"/>
          <w:szCs w:val="24"/>
        </w:rPr>
        <w:t>)</w:t>
      </w:r>
    </w:p>
    <w:p w:rsidR="00553E3D" w:rsidRPr="00772FE4" w14:paraId="464A7FB8" w14:textId="77777777">
      <w:pPr>
        <w:ind w:firstLine="720"/>
        <w:rPr>
          <w:sz w:val="24"/>
          <w:szCs w:val="24"/>
        </w:rPr>
      </w:pPr>
      <w:r w:rsidRPr="00772FE4">
        <w:rPr>
          <w:sz w:val="24"/>
          <w:szCs w:val="24"/>
        </w:rPr>
        <w:t>Elevator Cable Babbitting (0)</w:t>
      </w:r>
    </w:p>
    <w:p w:rsidR="00553E3D" w:rsidRPr="00772FE4" w14:paraId="3312996D" w14:textId="41F474F4">
      <w:pPr>
        <w:ind w:firstLine="720"/>
        <w:rPr>
          <w:sz w:val="24"/>
          <w:szCs w:val="24"/>
        </w:rPr>
      </w:pPr>
      <w:r w:rsidRPr="00772FE4">
        <w:rPr>
          <w:sz w:val="24"/>
          <w:szCs w:val="24"/>
        </w:rPr>
        <w:t>Electrical Cable Splicing (</w:t>
      </w:r>
      <w:r w:rsidR="00B9260B">
        <w:rPr>
          <w:sz w:val="24"/>
          <w:szCs w:val="24"/>
        </w:rPr>
        <w:t xml:space="preserve">417 </w:t>
      </w:r>
      <w:r w:rsidRPr="00772FE4">
        <w:rPr>
          <w:sz w:val="24"/>
          <w:szCs w:val="24"/>
        </w:rPr>
        <w:t>)</w:t>
      </w:r>
    </w:p>
    <w:p w:rsidR="00553E3D" w:rsidRPr="00772FE4" w14:paraId="6B94AD6E" w14:textId="5A377CA5">
      <w:pPr>
        <w:ind w:firstLine="720"/>
        <w:rPr>
          <w:sz w:val="24"/>
          <w:szCs w:val="24"/>
        </w:rPr>
      </w:pPr>
      <w:r w:rsidRPr="00772FE4">
        <w:rPr>
          <w:sz w:val="24"/>
          <w:szCs w:val="24"/>
        </w:rPr>
        <w:t>Repair/Removal of Water Lines (</w:t>
      </w:r>
      <w:r w:rsidR="00275EEA">
        <w:rPr>
          <w:sz w:val="24"/>
          <w:szCs w:val="24"/>
        </w:rPr>
        <w:t>90,363</w:t>
      </w:r>
      <w:r w:rsidR="00E54F21">
        <w:rPr>
          <w:sz w:val="24"/>
          <w:szCs w:val="24"/>
        </w:rPr>
        <w:t xml:space="preserve"> </w:t>
      </w:r>
      <w:r w:rsidRPr="00772FE4">
        <w:rPr>
          <w:sz w:val="24"/>
          <w:szCs w:val="24"/>
        </w:rPr>
        <w:t>)</w:t>
      </w:r>
    </w:p>
    <w:p w:rsidR="00553E3D" w:rsidRPr="00772FE4" w14:paraId="41CE5610" w14:textId="77777777">
      <w:pPr>
        <w:ind w:firstLine="720"/>
        <w:rPr>
          <w:sz w:val="24"/>
          <w:szCs w:val="24"/>
        </w:rPr>
      </w:pPr>
      <w:r w:rsidRPr="00772FE4">
        <w:rPr>
          <w:sz w:val="24"/>
          <w:szCs w:val="24"/>
        </w:rPr>
        <w:t>Installation of Terne Roofing (0)</w:t>
      </w:r>
    </w:p>
    <w:p w:rsidR="00553E3D" w:rsidRPr="00772FE4" w14:paraId="23C87C74" w14:textId="77777777">
      <w:pPr>
        <w:rPr>
          <w:sz w:val="24"/>
          <w:szCs w:val="24"/>
        </w:rPr>
      </w:pPr>
    </w:p>
    <w:p w:rsidR="00553E3D" w:rsidRPr="00772FE4" w14:paraId="5D5B4368" w14:textId="77777777">
      <w:pPr>
        <w:shd w:val="solid" w:color="FFFFFF" w:fill="FFFFFF"/>
        <w:rPr>
          <w:sz w:val="24"/>
          <w:szCs w:val="24"/>
        </w:rPr>
      </w:pPr>
      <w:r w:rsidRPr="00772FE4">
        <w:rPr>
          <w:sz w:val="24"/>
          <w:szCs w:val="24"/>
        </w:rPr>
        <w:t xml:space="preserve">A construction supervisor at each firm spends one hour per year obtaining and reviewing objective data. </w:t>
      </w:r>
    </w:p>
    <w:p w:rsidR="00553E3D" w:rsidRPr="00772FE4" w14:paraId="1135E1BF" w14:textId="77777777">
      <w:pPr>
        <w:shd w:val="solid" w:color="FFFFFF" w:fill="FFFFFF"/>
        <w:rPr>
          <w:sz w:val="24"/>
          <w:szCs w:val="24"/>
        </w:rPr>
      </w:pPr>
    </w:p>
    <w:p w:rsidR="00553E3D" w:rsidRPr="00772FE4" w14:paraId="5B22249E" w14:textId="23018BBF">
      <w:pPr>
        <w:shd w:val="solid" w:color="FFFFFF" w:fill="FFFFFF"/>
        <w:ind w:firstLine="720"/>
        <w:rPr>
          <w:sz w:val="24"/>
          <w:szCs w:val="24"/>
        </w:rPr>
      </w:pPr>
      <w:r w:rsidRPr="00772FE4">
        <w:rPr>
          <w:b/>
          <w:bCs/>
          <w:sz w:val="24"/>
          <w:szCs w:val="24"/>
        </w:rPr>
        <w:t>Burden hours:</w:t>
      </w:r>
      <w:r w:rsidRPr="00772FE4">
        <w:rPr>
          <w:b/>
          <w:bCs/>
          <w:sz w:val="24"/>
          <w:szCs w:val="24"/>
        </w:rPr>
        <w:tab/>
      </w:r>
      <w:r w:rsidRPr="00B63DB7" w:rsidR="000C6B4A">
        <w:rPr>
          <w:sz w:val="24"/>
          <w:szCs w:val="24"/>
        </w:rPr>
        <w:t>161,156</w:t>
      </w:r>
      <w:r w:rsidR="00FE562A">
        <w:rPr>
          <w:sz w:val="24"/>
          <w:szCs w:val="24"/>
        </w:rPr>
        <w:t xml:space="preserve"> </w:t>
      </w:r>
      <w:r w:rsidRPr="00772FE4">
        <w:rPr>
          <w:sz w:val="24"/>
          <w:szCs w:val="24"/>
        </w:rPr>
        <w:t xml:space="preserve">firms × 1 review × 1 hour = </w:t>
      </w:r>
      <w:r w:rsidR="004A5538">
        <w:rPr>
          <w:sz w:val="24"/>
          <w:szCs w:val="24"/>
        </w:rPr>
        <w:t>161,156</w:t>
      </w:r>
      <w:r w:rsidR="00FE562A">
        <w:rPr>
          <w:sz w:val="24"/>
          <w:szCs w:val="24"/>
        </w:rPr>
        <w:t xml:space="preserve"> </w:t>
      </w:r>
      <w:r w:rsidRPr="00772FE4">
        <w:rPr>
          <w:sz w:val="24"/>
          <w:szCs w:val="24"/>
        </w:rPr>
        <w:t>hours</w:t>
      </w:r>
    </w:p>
    <w:p w:rsidR="00553E3D" w:rsidRPr="00772FE4" w14:paraId="47E39F22" w14:textId="3B8DD27E">
      <w:pPr>
        <w:shd w:val="solid" w:color="FFFFFF" w:fill="FFFFFF"/>
        <w:ind w:firstLine="720"/>
        <w:rPr>
          <w:sz w:val="24"/>
          <w:szCs w:val="24"/>
        </w:rPr>
      </w:pPr>
      <w:r w:rsidRPr="00772FE4">
        <w:rPr>
          <w:b/>
          <w:bCs/>
          <w:sz w:val="24"/>
          <w:szCs w:val="24"/>
        </w:rPr>
        <w:t xml:space="preserve">                Cost: </w:t>
      </w:r>
      <w:r w:rsidRPr="00772FE4">
        <w:rPr>
          <w:sz w:val="24"/>
          <w:szCs w:val="24"/>
        </w:rPr>
        <w:tab/>
      </w:r>
      <w:r w:rsidR="004A5538">
        <w:rPr>
          <w:sz w:val="24"/>
          <w:szCs w:val="24"/>
        </w:rPr>
        <w:t>161,156</w:t>
      </w:r>
      <w:r w:rsidR="00FE562A">
        <w:rPr>
          <w:sz w:val="24"/>
          <w:szCs w:val="24"/>
        </w:rPr>
        <w:t xml:space="preserve"> </w:t>
      </w:r>
      <w:r w:rsidRPr="00772FE4">
        <w:rPr>
          <w:sz w:val="24"/>
          <w:szCs w:val="24"/>
        </w:rPr>
        <w:t>hours × $</w:t>
      </w:r>
      <w:r w:rsidR="00E54F21">
        <w:rPr>
          <w:sz w:val="24"/>
          <w:szCs w:val="24"/>
        </w:rPr>
        <w:t>55.</w:t>
      </w:r>
      <w:r w:rsidR="003C3882">
        <w:rPr>
          <w:sz w:val="24"/>
          <w:szCs w:val="24"/>
        </w:rPr>
        <w:t xml:space="preserve">55 </w:t>
      </w:r>
      <w:r w:rsidRPr="00772FE4" w:rsidR="003C3882">
        <w:rPr>
          <w:sz w:val="24"/>
          <w:szCs w:val="24"/>
        </w:rPr>
        <w:t>=</w:t>
      </w:r>
      <w:r w:rsidRPr="00772FE4">
        <w:rPr>
          <w:sz w:val="24"/>
          <w:szCs w:val="24"/>
        </w:rPr>
        <w:t xml:space="preserve"> $</w:t>
      </w:r>
      <w:r w:rsidR="001430D1">
        <w:rPr>
          <w:sz w:val="24"/>
          <w:szCs w:val="24"/>
        </w:rPr>
        <w:t xml:space="preserve">8,944,158 </w:t>
      </w:r>
    </w:p>
    <w:p w:rsidR="00553E3D" w:rsidRPr="00772FE4" w14:paraId="025CBE1C" w14:textId="77777777">
      <w:pPr>
        <w:shd w:val="solid" w:color="FFFFFF" w:fill="FFFFFF"/>
        <w:rPr>
          <w:sz w:val="24"/>
          <w:szCs w:val="24"/>
        </w:rPr>
      </w:pPr>
    </w:p>
    <w:p w:rsidR="00553E3D" w:rsidRPr="00772FE4" w14:paraId="3AF5FB15" w14:textId="77777777">
      <w:pPr>
        <w:shd w:val="solid" w:color="FFFFFF" w:fill="FFFFFF"/>
        <w:ind w:firstLine="720"/>
        <w:rPr>
          <w:sz w:val="24"/>
          <w:szCs w:val="24"/>
        </w:rPr>
      </w:pPr>
      <w:r w:rsidRPr="00772FE4">
        <w:rPr>
          <w:b/>
          <w:bCs/>
          <w:sz w:val="24"/>
          <w:szCs w:val="24"/>
        </w:rPr>
        <w:t>(3)</w:t>
      </w:r>
      <w:r w:rsidRPr="00772FE4">
        <w:rPr>
          <w:b/>
          <w:bCs/>
          <w:sz w:val="24"/>
          <w:szCs w:val="24"/>
        </w:rPr>
        <w:tab/>
        <w:t xml:space="preserve">Protection of Employees </w:t>
      </w:r>
      <w:r w:rsidR="004C53A1">
        <w:rPr>
          <w:b/>
          <w:bCs/>
          <w:sz w:val="24"/>
          <w:szCs w:val="24"/>
        </w:rPr>
        <w:t>D</w:t>
      </w:r>
      <w:r w:rsidRPr="00772FE4">
        <w:rPr>
          <w:b/>
          <w:bCs/>
          <w:sz w:val="24"/>
          <w:szCs w:val="24"/>
        </w:rPr>
        <w:t>uring Assessment of Exposure</w:t>
      </w:r>
    </w:p>
    <w:p w:rsidR="00553E3D" w:rsidRPr="00772FE4" w14:paraId="09AE3657" w14:textId="77777777">
      <w:pPr>
        <w:shd w:val="solid" w:color="FFFFFF" w:fill="FFFFFF"/>
        <w:rPr>
          <w:sz w:val="24"/>
          <w:szCs w:val="24"/>
        </w:rPr>
      </w:pPr>
    </w:p>
    <w:p w:rsidR="003A41FF" w14:paraId="7312CEA3" w14:textId="4FD40994">
      <w:pPr>
        <w:shd w:val="solid" w:color="FFFFFF" w:fill="FFFFFF"/>
        <w:rPr>
          <w:sz w:val="24"/>
          <w:szCs w:val="24"/>
        </w:rPr>
      </w:pPr>
      <w:r w:rsidRPr="00772FE4">
        <w:rPr>
          <w:sz w:val="24"/>
          <w:szCs w:val="24"/>
        </w:rPr>
        <w:t xml:space="preserve">The Standard requires employers to provide certain protections for workers, in job categories specifically identified by OSHA in paragraph (d)(2) of the Standard, before determining the representative exposures of these workers. OSHA requires these protections to be provided until the employer documents that the workers are not exposed over the PEL (if new exposure-monitoring data or exposure-monitoring data no more than 12 months old shows that to be case). </w:t>
      </w:r>
      <w:r w:rsidR="003A62D0">
        <w:rPr>
          <w:sz w:val="24"/>
          <w:szCs w:val="24"/>
        </w:rPr>
        <w:t>Suppose workers covered under (d)(2) are indeed found to be exposed below the PEL. In that case,</w:t>
      </w:r>
      <w:r w:rsidRPr="00772FE4">
        <w:rPr>
          <w:sz w:val="24"/>
          <w:szCs w:val="24"/>
        </w:rPr>
        <w:t xml:space="preserve"> the documentation described in this paragraph is the same documentation that is also required to satisfy the Negative Initial Determination requirement. </w:t>
      </w:r>
      <w:r w:rsidR="00881F26">
        <w:rPr>
          <w:sz w:val="24"/>
          <w:szCs w:val="24"/>
        </w:rPr>
        <w:t xml:space="preserve"> </w:t>
      </w:r>
      <w:r w:rsidRPr="00772FE4">
        <w:rPr>
          <w:sz w:val="24"/>
          <w:szCs w:val="24"/>
        </w:rPr>
        <w:t xml:space="preserve">Thus, the annual burden hours associated </w:t>
      </w:r>
    </w:p>
    <w:p w:rsidR="00553E3D" w:rsidRPr="00772FE4" w14:paraId="7B676CB0" w14:textId="396F04AA">
      <w:pPr>
        <w:shd w:val="solid" w:color="FFFFFF" w:fill="FFFFFF"/>
        <w:rPr>
          <w:sz w:val="24"/>
          <w:szCs w:val="24"/>
        </w:rPr>
      </w:pPr>
      <w:r w:rsidRPr="00772FE4">
        <w:rPr>
          <w:sz w:val="24"/>
          <w:szCs w:val="24"/>
        </w:rPr>
        <w:t>with preparing this documentation are attributable to the Negative Initial Determination requirement and are included below.</w:t>
      </w:r>
    </w:p>
    <w:p w:rsidR="00553E3D" w:rsidRPr="00772FE4" w14:paraId="49C187E9" w14:textId="77777777">
      <w:pPr>
        <w:shd w:val="solid" w:color="FFFFFF" w:fill="FFFFFF"/>
        <w:rPr>
          <w:sz w:val="24"/>
          <w:szCs w:val="24"/>
        </w:rPr>
      </w:pPr>
    </w:p>
    <w:p w:rsidR="003B0C01" w14:paraId="48FFF8B6" w14:textId="77777777">
      <w:pPr>
        <w:shd w:val="solid" w:color="FFFFFF" w:fill="FFFFFF"/>
        <w:ind w:firstLine="720"/>
        <w:rPr>
          <w:b/>
          <w:bCs/>
          <w:sz w:val="24"/>
          <w:szCs w:val="24"/>
        </w:rPr>
      </w:pPr>
    </w:p>
    <w:p w:rsidR="00553E3D" w:rsidRPr="00772FE4" w14:paraId="2087C5BF" w14:textId="77777777">
      <w:pPr>
        <w:shd w:val="solid" w:color="FFFFFF" w:fill="FFFFFF"/>
        <w:ind w:firstLine="720"/>
        <w:rPr>
          <w:b/>
          <w:bCs/>
          <w:sz w:val="24"/>
          <w:szCs w:val="24"/>
        </w:rPr>
      </w:pPr>
      <w:r w:rsidRPr="00772FE4">
        <w:rPr>
          <w:b/>
          <w:bCs/>
          <w:sz w:val="24"/>
          <w:szCs w:val="24"/>
        </w:rPr>
        <w:t>(4)</w:t>
      </w:r>
      <w:r w:rsidRPr="00772FE4">
        <w:rPr>
          <w:b/>
          <w:bCs/>
          <w:sz w:val="24"/>
          <w:szCs w:val="24"/>
        </w:rPr>
        <w:tab/>
        <w:t>Positive Initial Determination and Initial Monitoring</w:t>
      </w:r>
    </w:p>
    <w:p w:rsidR="00553E3D" w:rsidRPr="00772FE4" w14:paraId="13B9EA89" w14:textId="77777777">
      <w:pPr>
        <w:shd w:val="solid" w:color="FFFFFF" w:fill="FFFFFF"/>
        <w:rPr>
          <w:sz w:val="24"/>
          <w:szCs w:val="24"/>
        </w:rPr>
      </w:pPr>
    </w:p>
    <w:p w:rsidR="00553E3D" w:rsidRPr="00772FE4" w14:paraId="5E673B72" w14:textId="7036530E">
      <w:pPr>
        <w:shd w:val="solid" w:color="FFFFFF" w:fill="FFFFFF"/>
        <w:rPr>
          <w:sz w:val="24"/>
          <w:szCs w:val="24"/>
        </w:rPr>
      </w:pPr>
      <w:r w:rsidRPr="00772FE4">
        <w:rPr>
          <w:sz w:val="24"/>
          <w:szCs w:val="24"/>
        </w:rPr>
        <w:t xml:space="preserve">Initial exposure monitoring (representative of each affected </w:t>
      </w:r>
      <w:r w:rsidR="00FA259D">
        <w:rPr>
          <w:sz w:val="24"/>
          <w:szCs w:val="24"/>
        </w:rPr>
        <w:t>worker</w:t>
      </w:r>
      <w:r w:rsidRPr="00772FE4">
        <w:rPr>
          <w:sz w:val="24"/>
          <w:szCs w:val="24"/>
        </w:rPr>
        <w:t xml:space="preserve">’s exposure) is conducted when the initial determination is positive (the employer concludes that lead exposure may </w:t>
      </w:r>
      <w:r w:rsidR="00AD4840">
        <w:rPr>
          <w:sz w:val="24"/>
          <w:szCs w:val="24"/>
        </w:rPr>
        <w:t xml:space="preserve">be at or above the </w:t>
      </w:r>
      <w:r w:rsidRPr="00772FE4">
        <w:rPr>
          <w:sz w:val="24"/>
          <w:szCs w:val="24"/>
        </w:rPr>
        <w:t xml:space="preserve">action level) unless the employer has relevant historical monitoring data from the previous 12 months. </w:t>
      </w:r>
      <w:r w:rsidR="00881F26">
        <w:rPr>
          <w:sz w:val="24"/>
          <w:szCs w:val="24"/>
        </w:rPr>
        <w:t xml:space="preserve"> </w:t>
      </w:r>
      <w:r w:rsidRPr="00772FE4">
        <w:rPr>
          <w:sz w:val="24"/>
          <w:szCs w:val="24"/>
        </w:rPr>
        <w:t xml:space="preserve">All firms use data collected from an annual representative monitoring session (as described above under Initial Determination) to satisfy this requirement as well as the Initial Determination requirement. </w:t>
      </w:r>
      <w:r w:rsidR="00881F26">
        <w:rPr>
          <w:sz w:val="24"/>
          <w:szCs w:val="24"/>
        </w:rPr>
        <w:t xml:space="preserve"> </w:t>
      </w:r>
      <w:r w:rsidRPr="00772FE4">
        <w:rPr>
          <w:sz w:val="24"/>
          <w:szCs w:val="24"/>
        </w:rPr>
        <w:t>The annual burden hours associated with this requirement are already included above.</w:t>
      </w:r>
    </w:p>
    <w:p w:rsidR="00553E3D" w:rsidRPr="00772FE4" w14:paraId="39606EAA" w14:textId="77777777">
      <w:pPr>
        <w:shd w:val="solid" w:color="FFFFFF" w:fill="FFFFFF"/>
        <w:rPr>
          <w:b/>
          <w:bCs/>
          <w:sz w:val="24"/>
          <w:szCs w:val="24"/>
        </w:rPr>
      </w:pPr>
    </w:p>
    <w:p w:rsidR="00553E3D" w:rsidRPr="00772FE4" w14:paraId="438238F6" w14:textId="77777777">
      <w:pPr>
        <w:shd w:val="solid" w:color="FFFFFF" w:fill="FFFFFF"/>
        <w:ind w:firstLine="720"/>
        <w:rPr>
          <w:sz w:val="24"/>
          <w:szCs w:val="24"/>
        </w:rPr>
      </w:pPr>
      <w:r w:rsidRPr="00772FE4">
        <w:rPr>
          <w:b/>
          <w:bCs/>
          <w:sz w:val="24"/>
          <w:szCs w:val="24"/>
        </w:rPr>
        <w:t>(5)</w:t>
      </w:r>
      <w:r w:rsidRPr="00772FE4">
        <w:rPr>
          <w:b/>
          <w:bCs/>
          <w:sz w:val="24"/>
          <w:szCs w:val="24"/>
        </w:rPr>
        <w:tab/>
        <w:t>Negative Initial Determination</w:t>
      </w:r>
    </w:p>
    <w:p w:rsidR="00553E3D" w:rsidRPr="00772FE4" w14:paraId="75D020F6" w14:textId="77777777">
      <w:pPr>
        <w:shd w:val="solid" w:color="FFFFFF" w:fill="FFFFFF"/>
        <w:rPr>
          <w:sz w:val="24"/>
          <w:szCs w:val="24"/>
        </w:rPr>
      </w:pPr>
    </w:p>
    <w:p w:rsidR="00553E3D" w:rsidRPr="00772FE4" w14:paraId="4C8D7746" w14:textId="6F1D3100">
      <w:pPr>
        <w:shd w:val="solid" w:color="FFFFFF" w:fill="FFFFFF"/>
        <w:rPr>
          <w:sz w:val="24"/>
          <w:szCs w:val="24"/>
        </w:rPr>
      </w:pPr>
      <w:r w:rsidRPr="00772FE4">
        <w:rPr>
          <w:sz w:val="24"/>
          <w:szCs w:val="24"/>
        </w:rPr>
        <w:t xml:space="preserve">If the initial determination is negative (e.g., the employer concludes that no </w:t>
      </w:r>
      <w:r w:rsidR="00FA259D">
        <w:rPr>
          <w:sz w:val="24"/>
          <w:szCs w:val="24"/>
        </w:rPr>
        <w:t>worker</w:t>
      </w:r>
      <w:r w:rsidRPr="00772FE4">
        <w:rPr>
          <w:sz w:val="24"/>
          <w:szCs w:val="24"/>
        </w:rPr>
        <w:t xml:space="preserve">s will be exposed at or above the action level), the employer must make a written record of that determination. </w:t>
      </w:r>
      <w:r w:rsidR="00881F26">
        <w:rPr>
          <w:sz w:val="24"/>
          <w:szCs w:val="24"/>
        </w:rPr>
        <w:t xml:space="preserve"> </w:t>
      </w:r>
      <w:r w:rsidRPr="00772FE4">
        <w:rPr>
          <w:sz w:val="24"/>
          <w:szCs w:val="24"/>
        </w:rPr>
        <w:t xml:space="preserve">Firms engaged in the following project types are covered under the scope of </w:t>
      </w:r>
      <w:r w:rsidRPr="00772FE4">
        <w:rPr>
          <w:sz w:val="24"/>
          <w:szCs w:val="24"/>
        </w:rPr>
        <w:t>1926.62 because of the presence of lead-containing materials at the worksite but make negative determinations based on objective data showing airborne lead exposures are below the action level:</w:t>
      </w:r>
    </w:p>
    <w:p w:rsidR="00553E3D" w:rsidRPr="00772FE4" w14:paraId="6A25A6A6" w14:textId="77777777">
      <w:pPr>
        <w:shd w:val="solid" w:color="FFFFFF" w:fill="FFFFFF"/>
        <w:rPr>
          <w:sz w:val="24"/>
          <w:szCs w:val="24"/>
        </w:rPr>
      </w:pPr>
    </w:p>
    <w:p w:rsidR="00553E3D" w:rsidRPr="00772FE4" w14:paraId="41770F90" w14:textId="77777777">
      <w:pPr>
        <w:shd w:val="solid" w:color="FFFFFF" w:fill="FFFFFF"/>
        <w:ind w:firstLine="720"/>
        <w:rPr>
          <w:sz w:val="24"/>
          <w:szCs w:val="24"/>
        </w:rPr>
      </w:pPr>
      <w:r w:rsidRPr="00772FE4">
        <w:rPr>
          <w:sz w:val="24"/>
          <w:szCs w:val="24"/>
        </w:rPr>
        <w:t>Housing Lead Abatement (Private Housing)</w:t>
      </w:r>
    </w:p>
    <w:p w:rsidR="00553E3D" w:rsidRPr="00772FE4" w14:paraId="0F9CD850" w14:textId="77777777">
      <w:pPr>
        <w:shd w:val="solid" w:color="FFFFFF" w:fill="FFFFFF"/>
        <w:ind w:firstLine="720"/>
        <w:rPr>
          <w:sz w:val="24"/>
          <w:szCs w:val="24"/>
        </w:rPr>
      </w:pPr>
      <w:r w:rsidRPr="00772FE4">
        <w:rPr>
          <w:sz w:val="24"/>
          <w:szCs w:val="24"/>
        </w:rPr>
        <w:t>In-Place Management of Lead-Based Paint (Public Housing)</w:t>
      </w:r>
    </w:p>
    <w:p w:rsidR="00553E3D" w:rsidRPr="00772FE4" w14:paraId="0F23361B" w14:textId="77777777">
      <w:pPr>
        <w:shd w:val="solid" w:color="FFFFFF" w:fill="FFFFFF"/>
        <w:ind w:firstLine="720"/>
        <w:rPr>
          <w:sz w:val="24"/>
          <w:szCs w:val="24"/>
        </w:rPr>
      </w:pPr>
      <w:r w:rsidRPr="00772FE4">
        <w:rPr>
          <w:sz w:val="24"/>
          <w:szCs w:val="24"/>
        </w:rPr>
        <w:t>In-Place Management of Lead-Based Paint (Private Housing)</w:t>
      </w:r>
    </w:p>
    <w:p w:rsidR="00553E3D" w:rsidRPr="00772FE4" w14:paraId="54DF5065" w14:textId="77777777">
      <w:pPr>
        <w:shd w:val="solid" w:color="FFFFFF" w:fill="FFFFFF"/>
        <w:ind w:firstLine="720"/>
        <w:rPr>
          <w:sz w:val="24"/>
          <w:szCs w:val="24"/>
        </w:rPr>
      </w:pPr>
      <w:r w:rsidRPr="00772FE4">
        <w:rPr>
          <w:sz w:val="24"/>
          <w:szCs w:val="24"/>
        </w:rPr>
        <w:t>Lead Joint Work on Cast Iron Soil Pipes</w:t>
      </w:r>
    </w:p>
    <w:p w:rsidR="00553E3D" w:rsidRPr="00772FE4" w14:paraId="161C2170" w14:textId="77777777">
      <w:pPr>
        <w:shd w:val="solid" w:color="FFFFFF" w:fill="FFFFFF"/>
        <w:ind w:firstLine="720"/>
        <w:rPr>
          <w:sz w:val="24"/>
          <w:szCs w:val="24"/>
        </w:rPr>
      </w:pPr>
      <w:r w:rsidRPr="00772FE4">
        <w:rPr>
          <w:sz w:val="24"/>
          <w:szCs w:val="24"/>
        </w:rPr>
        <w:t>Installation of Radiation Shielding</w:t>
      </w:r>
    </w:p>
    <w:p w:rsidR="00553E3D" w:rsidRPr="00772FE4" w14:paraId="503B8AFF" w14:textId="77777777">
      <w:pPr>
        <w:shd w:val="solid" w:color="FFFFFF" w:fill="FFFFFF"/>
        <w:ind w:firstLine="720"/>
        <w:rPr>
          <w:sz w:val="24"/>
          <w:szCs w:val="24"/>
        </w:rPr>
      </w:pPr>
      <w:r w:rsidRPr="00772FE4">
        <w:rPr>
          <w:sz w:val="24"/>
          <w:szCs w:val="24"/>
        </w:rPr>
        <w:t>Commercial and Institutional Remodeling (for 85 percent of projects)</w:t>
      </w:r>
    </w:p>
    <w:p w:rsidR="00553E3D" w:rsidRPr="00772FE4" w14:paraId="17503327" w14:textId="77777777">
      <w:pPr>
        <w:shd w:val="solid" w:color="FFFFFF" w:fill="FFFFFF"/>
        <w:ind w:firstLine="720"/>
        <w:rPr>
          <w:sz w:val="24"/>
          <w:szCs w:val="24"/>
        </w:rPr>
      </w:pPr>
      <w:r w:rsidRPr="00772FE4">
        <w:rPr>
          <w:sz w:val="24"/>
          <w:szCs w:val="24"/>
        </w:rPr>
        <w:t>Residential Remodeling (for 97 percent of projects)</w:t>
      </w:r>
    </w:p>
    <w:p w:rsidR="00553E3D" w:rsidRPr="00772FE4" w14:paraId="7AC722D3" w14:textId="77777777">
      <w:pPr>
        <w:shd w:val="solid" w:color="FFFFFF" w:fill="FFFFFF"/>
        <w:ind w:firstLine="720"/>
        <w:rPr>
          <w:sz w:val="24"/>
          <w:szCs w:val="24"/>
        </w:rPr>
      </w:pPr>
      <w:r w:rsidRPr="00772FE4">
        <w:rPr>
          <w:sz w:val="24"/>
          <w:szCs w:val="24"/>
        </w:rPr>
        <w:t>Elevator Cable Babbitting</w:t>
      </w:r>
    </w:p>
    <w:p w:rsidR="00553E3D" w:rsidRPr="00772FE4" w14:paraId="448FF9AE" w14:textId="77777777">
      <w:pPr>
        <w:shd w:val="solid" w:color="FFFFFF" w:fill="FFFFFF"/>
        <w:ind w:firstLine="720"/>
        <w:rPr>
          <w:sz w:val="24"/>
          <w:szCs w:val="24"/>
        </w:rPr>
      </w:pPr>
      <w:r w:rsidRPr="00772FE4">
        <w:rPr>
          <w:sz w:val="24"/>
          <w:szCs w:val="24"/>
        </w:rPr>
        <w:t>Electrical Cable Splicing</w:t>
      </w:r>
    </w:p>
    <w:p w:rsidR="00D846EF" w14:paraId="32D1120D" w14:textId="60BBBBF2">
      <w:pPr>
        <w:shd w:val="solid" w:color="FFFFFF" w:fill="FFFFFF"/>
        <w:ind w:firstLine="720"/>
        <w:rPr>
          <w:sz w:val="24"/>
          <w:szCs w:val="24"/>
        </w:rPr>
      </w:pPr>
      <w:r w:rsidRPr="00772FE4">
        <w:rPr>
          <w:sz w:val="24"/>
          <w:szCs w:val="24"/>
        </w:rPr>
        <w:t>Repair/Removal of Water Lines</w:t>
      </w:r>
    </w:p>
    <w:p w:rsidR="00553E3D" w:rsidRPr="00772FE4" w14:paraId="2509EC5D" w14:textId="58FB113C">
      <w:pPr>
        <w:shd w:val="solid" w:color="FFFFFF" w:fill="FFFFFF"/>
        <w:ind w:firstLine="720"/>
        <w:rPr>
          <w:sz w:val="24"/>
          <w:szCs w:val="24"/>
        </w:rPr>
      </w:pPr>
      <w:r w:rsidRPr="00772FE4">
        <w:rPr>
          <w:sz w:val="24"/>
          <w:szCs w:val="24"/>
        </w:rPr>
        <w:t>Installation of Terne Roofing</w:t>
      </w:r>
    </w:p>
    <w:p w:rsidR="00553E3D" w:rsidRPr="00772FE4" w14:paraId="08BD75E5" w14:textId="77777777">
      <w:pPr>
        <w:shd w:val="solid" w:color="FFFFFF" w:fill="FFFFFF"/>
        <w:rPr>
          <w:sz w:val="24"/>
          <w:szCs w:val="24"/>
        </w:rPr>
      </w:pPr>
    </w:p>
    <w:p w:rsidR="00553E3D" w:rsidRPr="00772FE4" w:rsidP="0079419D" w14:paraId="676077F4" w14:textId="2E4F3F7B">
      <w:pPr>
        <w:shd w:val="solid" w:color="FFFFFF" w:fill="FFFFFF"/>
        <w:tabs>
          <w:tab w:val="left" w:pos="8010"/>
        </w:tabs>
        <w:rPr>
          <w:sz w:val="24"/>
          <w:szCs w:val="24"/>
        </w:rPr>
      </w:pPr>
      <w:r w:rsidRPr="00772FE4">
        <w:rPr>
          <w:sz w:val="24"/>
          <w:szCs w:val="24"/>
        </w:rPr>
        <w:t xml:space="preserve">Each affected firm’s clerical </w:t>
      </w:r>
      <w:r w:rsidR="00FA259D">
        <w:rPr>
          <w:sz w:val="24"/>
          <w:szCs w:val="24"/>
        </w:rPr>
        <w:t>worker</w:t>
      </w:r>
      <w:r w:rsidRPr="00772FE4">
        <w:rPr>
          <w:sz w:val="24"/>
          <w:szCs w:val="24"/>
        </w:rPr>
        <w:t xml:space="preserve"> takes six minutes (</w:t>
      </w:r>
      <w:r w:rsidR="00A914DD">
        <w:rPr>
          <w:sz w:val="24"/>
          <w:szCs w:val="24"/>
        </w:rPr>
        <w:t>6/6</w:t>
      </w:r>
      <w:r w:rsidRPr="00772FE4">
        <w:rPr>
          <w:sz w:val="24"/>
          <w:szCs w:val="24"/>
        </w:rPr>
        <w:t xml:space="preserve">0 hour) to prepare the negative initial determination using a standardized form. </w:t>
      </w:r>
      <w:r w:rsidR="00881F26">
        <w:rPr>
          <w:sz w:val="24"/>
          <w:szCs w:val="24"/>
        </w:rPr>
        <w:t xml:space="preserve"> </w:t>
      </w:r>
      <w:r w:rsidR="00826EBD">
        <w:rPr>
          <w:sz w:val="24"/>
          <w:szCs w:val="24"/>
        </w:rPr>
        <w:t xml:space="preserve">The </w:t>
      </w:r>
      <w:r w:rsidR="00F606D5">
        <w:rPr>
          <w:sz w:val="24"/>
          <w:szCs w:val="24"/>
        </w:rPr>
        <w:t>a</w:t>
      </w:r>
      <w:r w:rsidR="00826EBD">
        <w:rPr>
          <w:sz w:val="24"/>
          <w:szCs w:val="24"/>
        </w:rPr>
        <w:t>gency assumes that t</w:t>
      </w:r>
      <w:r w:rsidRPr="00772FE4">
        <w:rPr>
          <w:sz w:val="24"/>
          <w:szCs w:val="24"/>
        </w:rPr>
        <w:t xml:space="preserve">here are </w:t>
      </w:r>
      <w:r w:rsidR="00B45C31">
        <w:rPr>
          <w:sz w:val="24"/>
          <w:szCs w:val="24"/>
        </w:rPr>
        <w:t>3,</w:t>
      </w:r>
      <w:r w:rsidR="00D37A5F">
        <w:rPr>
          <w:sz w:val="24"/>
          <w:szCs w:val="24"/>
        </w:rPr>
        <w:t>671,805</w:t>
      </w:r>
      <w:r w:rsidR="001B406D">
        <w:rPr>
          <w:sz w:val="24"/>
          <w:szCs w:val="24"/>
        </w:rPr>
        <w:t xml:space="preserve"> </w:t>
      </w:r>
      <w:r w:rsidRPr="00772FE4">
        <w:rPr>
          <w:sz w:val="24"/>
          <w:szCs w:val="24"/>
        </w:rPr>
        <w:t>lead-exposed projects annually, where exposures are less than the action level resulting in negative initial determinations.</w:t>
      </w:r>
    </w:p>
    <w:p w:rsidR="00553E3D" w:rsidRPr="00772FE4" w14:paraId="7AE6BA75" w14:textId="77777777">
      <w:pPr>
        <w:shd w:val="solid" w:color="FFFFFF" w:fill="FFFFFF"/>
        <w:rPr>
          <w:b/>
          <w:bCs/>
          <w:sz w:val="24"/>
          <w:szCs w:val="24"/>
        </w:rPr>
      </w:pPr>
    </w:p>
    <w:p w:rsidR="00553E3D" w:rsidRPr="00772FE4" w14:paraId="008C0D26" w14:textId="745799FC">
      <w:pPr>
        <w:shd w:val="solid" w:color="FFFFFF" w:fill="FFFFFF"/>
        <w:ind w:firstLine="720"/>
        <w:rPr>
          <w:sz w:val="24"/>
          <w:szCs w:val="24"/>
        </w:rPr>
      </w:pPr>
      <w:r w:rsidRPr="00772FE4">
        <w:rPr>
          <w:b/>
          <w:bCs/>
          <w:sz w:val="24"/>
          <w:szCs w:val="24"/>
        </w:rPr>
        <w:t>Burden hours:</w:t>
      </w:r>
      <w:r w:rsidRPr="00772FE4">
        <w:rPr>
          <w:sz w:val="24"/>
          <w:szCs w:val="24"/>
        </w:rPr>
        <w:tab/>
      </w:r>
      <w:r w:rsidR="00B45C31">
        <w:rPr>
          <w:sz w:val="24"/>
          <w:szCs w:val="24"/>
        </w:rPr>
        <w:t>3,</w:t>
      </w:r>
      <w:r w:rsidR="00D37A5F">
        <w:rPr>
          <w:sz w:val="24"/>
          <w:szCs w:val="24"/>
        </w:rPr>
        <w:t>671,805</w:t>
      </w:r>
      <w:r w:rsidRPr="00772FE4">
        <w:rPr>
          <w:sz w:val="24"/>
          <w:szCs w:val="24"/>
        </w:rPr>
        <w:t xml:space="preserve"> projects × 1 form × </w:t>
      </w:r>
      <w:r w:rsidR="00AE061E">
        <w:rPr>
          <w:sz w:val="24"/>
          <w:szCs w:val="24"/>
        </w:rPr>
        <w:t>6/60</w:t>
      </w:r>
      <w:r w:rsidRPr="00772FE4">
        <w:rPr>
          <w:sz w:val="24"/>
          <w:szCs w:val="24"/>
        </w:rPr>
        <w:t xml:space="preserve"> hour = </w:t>
      </w:r>
      <w:r w:rsidR="00393A13">
        <w:rPr>
          <w:sz w:val="24"/>
          <w:szCs w:val="24"/>
        </w:rPr>
        <w:t>367,1</w:t>
      </w:r>
      <w:r w:rsidR="005B0500">
        <w:rPr>
          <w:sz w:val="24"/>
          <w:szCs w:val="24"/>
        </w:rPr>
        <w:t>81</w:t>
      </w:r>
      <w:r w:rsidR="001B406D">
        <w:rPr>
          <w:sz w:val="24"/>
          <w:szCs w:val="24"/>
        </w:rPr>
        <w:t xml:space="preserve"> </w:t>
      </w:r>
      <w:r w:rsidRPr="00772FE4">
        <w:rPr>
          <w:sz w:val="24"/>
          <w:szCs w:val="24"/>
        </w:rPr>
        <w:t>hours</w:t>
      </w:r>
    </w:p>
    <w:p w:rsidR="00553E3D" w:rsidRPr="00772FE4" w14:paraId="17E11AFD" w14:textId="0F36DC70">
      <w:pPr>
        <w:shd w:val="solid" w:color="FFFFFF" w:fill="FFFFFF"/>
        <w:ind w:firstLine="720"/>
        <w:rPr>
          <w:sz w:val="24"/>
          <w:szCs w:val="24"/>
        </w:rPr>
      </w:pPr>
      <w:r w:rsidRPr="00772FE4">
        <w:rPr>
          <w:b/>
          <w:bCs/>
          <w:sz w:val="24"/>
          <w:szCs w:val="24"/>
        </w:rPr>
        <w:t xml:space="preserve">                Cost:</w:t>
      </w:r>
      <w:r w:rsidRPr="00772FE4">
        <w:rPr>
          <w:sz w:val="24"/>
          <w:szCs w:val="24"/>
        </w:rPr>
        <w:tab/>
      </w:r>
      <w:r w:rsidR="005B0500">
        <w:rPr>
          <w:sz w:val="24"/>
          <w:szCs w:val="24"/>
        </w:rPr>
        <w:t>367,181</w:t>
      </w:r>
      <w:r w:rsidR="00B45C31">
        <w:rPr>
          <w:sz w:val="24"/>
          <w:szCs w:val="24"/>
        </w:rPr>
        <w:t>3</w:t>
      </w:r>
      <w:r w:rsidR="001B406D">
        <w:rPr>
          <w:sz w:val="24"/>
          <w:szCs w:val="24"/>
        </w:rPr>
        <w:t xml:space="preserve"> </w:t>
      </w:r>
      <w:r w:rsidRPr="00772FE4">
        <w:rPr>
          <w:sz w:val="24"/>
          <w:szCs w:val="24"/>
        </w:rPr>
        <w:t>× $</w:t>
      </w:r>
      <w:r w:rsidR="009C2440">
        <w:rPr>
          <w:sz w:val="24"/>
          <w:szCs w:val="24"/>
        </w:rPr>
        <w:t>3</w:t>
      </w:r>
      <w:r w:rsidR="0020735B">
        <w:rPr>
          <w:sz w:val="24"/>
          <w:szCs w:val="24"/>
        </w:rPr>
        <w:t>2.7</w:t>
      </w:r>
      <w:r w:rsidR="00F927D4">
        <w:rPr>
          <w:sz w:val="24"/>
          <w:szCs w:val="24"/>
        </w:rPr>
        <w:t>4</w:t>
      </w:r>
      <w:r w:rsidR="0020735B">
        <w:rPr>
          <w:sz w:val="24"/>
          <w:szCs w:val="24"/>
        </w:rPr>
        <w:t xml:space="preserve"> </w:t>
      </w:r>
      <w:r w:rsidRPr="00772FE4">
        <w:rPr>
          <w:sz w:val="24"/>
          <w:szCs w:val="24"/>
        </w:rPr>
        <w:t>= $</w:t>
      </w:r>
      <w:r w:rsidR="00CF2601">
        <w:rPr>
          <w:sz w:val="24"/>
          <w:szCs w:val="24"/>
        </w:rPr>
        <w:t>12,0</w:t>
      </w:r>
      <w:r w:rsidR="00353278">
        <w:rPr>
          <w:sz w:val="24"/>
          <w:szCs w:val="24"/>
        </w:rPr>
        <w:t>21,50</w:t>
      </w:r>
      <w:r w:rsidR="00065D22">
        <w:rPr>
          <w:sz w:val="24"/>
          <w:szCs w:val="24"/>
        </w:rPr>
        <w:t>6</w:t>
      </w:r>
      <w:r w:rsidR="00CF2601">
        <w:rPr>
          <w:sz w:val="24"/>
          <w:szCs w:val="24"/>
        </w:rPr>
        <w:t xml:space="preserve"> </w:t>
      </w:r>
    </w:p>
    <w:p w:rsidR="00553E3D" w:rsidRPr="00772FE4" w14:paraId="31D50785" w14:textId="77777777">
      <w:pPr>
        <w:shd w:val="solid" w:color="FFFFFF" w:fill="FFFFFF"/>
        <w:rPr>
          <w:sz w:val="24"/>
          <w:szCs w:val="24"/>
        </w:rPr>
      </w:pPr>
    </w:p>
    <w:p w:rsidR="00553E3D" w:rsidRPr="00772FE4" w14:paraId="548E53B7" w14:textId="77777777">
      <w:pPr>
        <w:shd w:val="solid" w:color="FFFFFF" w:fill="FFFFFF"/>
        <w:ind w:firstLine="720"/>
        <w:rPr>
          <w:b/>
          <w:bCs/>
          <w:sz w:val="24"/>
          <w:szCs w:val="24"/>
        </w:rPr>
      </w:pPr>
      <w:r w:rsidRPr="00772FE4">
        <w:rPr>
          <w:b/>
          <w:bCs/>
          <w:sz w:val="24"/>
          <w:szCs w:val="24"/>
        </w:rPr>
        <w:t>(6)</w:t>
      </w:r>
      <w:r w:rsidRPr="00772FE4">
        <w:rPr>
          <w:b/>
          <w:bCs/>
          <w:sz w:val="24"/>
          <w:szCs w:val="24"/>
        </w:rPr>
        <w:tab/>
        <w:t>Periodic Exposure Measurement</w:t>
      </w:r>
    </w:p>
    <w:p w:rsidR="00553E3D" w:rsidRPr="00772FE4" w:rsidP="00A27C19" w14:paraId="732E863B" w14:textId="18149730">
      <w:pPr>
        <w:shd w:val="solid" w:color="FFFFFF" w:fill="FFFFFF"/>
        <w:tabs>
          <w:tab w:val="left" w:pos="5964"/>
        </w:tabs>
        <w:rPr>
          <w:sz w:val="24"/>
          <w:szCs w:val="24"/>
        </w:rPr>
      </w:pPr>
      <w:r>
        <w:rPr>
          <w:sz w:val="24"/>
          <w:szCs w:val="24"/>
        </w:rPr>
        <w:tab/>
      </w:r>
    </w:p>
    <w:p w:rsidR="00553E3D" w:rsidRPr="00772FE4" w14:paraId="5AE0796C" w14:textId="1E70AD72">
      <w:pPr>
        <w:shd w:val="solid" w:color="FFFFFF" w:fill="FFFFFF"/>
        <w:rPr>
          <w:sz w:val="24"/>
          <w:szCs w:val="24"/>
        </w:rPr>
      </w:pPr>
      <w:r w:rsidRPr="00772FE4">
        <w:rPr>
          <w:sz w:val="24"/>
          <w:szCs w:val="24"/>
        </w:rPr>
        <w:t>Periodic exposure-monitoring is triggered by the airborne exposure levels found on a given worksite.</w:t>
      </w:r>
      <w:r w:rsidR="00881F26">
        <w:rPr>
          <w:sz w:val="24"/>
          <w:szCs w:val="24"/>
        </w:rPr>
        <w:t xml:space="preserve"> </w:t>
      </w:r>
      <w:r w:rsidRPr="00772FE4">
        <w:rPr>
          <w:sz w:val="24"/>
          <w:szCs w:val="24"/>
        </w:rPr>
        <w:t xml:space="preserve"> The frequency of periodic monitoring is determined by whether the work site exposure levels are </w:t>
      </w:r>
      <w:r w:rsidR="001E2499">
        <w:rPr>
          <w:sz w:val="24"/>
          <w:szCs w:val="24"/>
        </w:rPr>
        <w:t xml:space="preserve">at or </w:t>
      </w:r>
      <w:r w:rsidRPr="00772FE4">
        <w:rPr>
          <w:sz w:val="24"/>
          <w:szCs w:val="24"/>
        </w:rPr>
        <w:t xml:space="preserve">below the action level </w:t>
      </w:r>
      <w:r w:rsidR="001E2499">
        <w:rPr>
          <w:sz w:val="24"/>
          <w:szCs w:val="24"/>
        </w:rPr>
        <w:t xml:space="preserve">but at or below </w:t>
      </w:r>
      <w:r w:rsidRPr="00772FE4">
        <w:rPr>
          <w:sz w:val="24"/>
          <w:szCs w:val="24"/>
        </w:rPr>
        <w:t xml:space="preserve">PEL, or above the PEL. </w:t>
      </w:r>
      <w:r w:rsidR="00881F26">
        <w:rPr>
          <w:sz w:val="24"/>
          <w:szCs w:val="24"/>
        </w:rPr>
        <w:t xml:space="preserve"> </w:t>
      </w:r>
      <w:r w:rsidRPr="00772FE4">
        <w:rPr>
          <w:sz w:val="24"/>
          <w:szCs w:val="24"/>
        </w:rPr>
        <w:t>In addition, since the requirement to perform periodic monitoring is based on the exposure levels associated with a specific worksite, periodic monitoring only occurs if the project is of sufficient duration.</w:t>
      </w:r>
    </w:p>
    <w:p w:rsidR="00553E3D" w:rsidRPr="00772FE4" w14:paraId="709F04F7" w14:textId="77777777">
      <w:pPr>
        <w:shd w:val="solid" w:color="FFFFFF" w:fill="FFFFFF"/>
        <w:rPr>
          <w:sz w:val="24"/>
          <w:szCs w:val="24"/>
        </w:rPr>
      </w:pPr>
    </w:p>
    <w:p w:rsidR="00553E3D" w:rsidRPr="00772FE4" w14:paraId="1F8E64AE" w14:textId="0EFCE63F">
      <w:pPr>
        <w:shd w:val="solid" w:color="FFFFFF" w:fill="FFFFFF"/>
        <w:rPr>
          <w:sz w:val="24"/>
          <w:szCs w:val="24"/>
        </w:rPr>
      </w:pPr>
      <w:r>
        <w:rPr>
          <w:sz w:val="24"/>
          <w:szCs w:val="24"/>
        </w:rPr>
        <w:t>Suppose all worker exposures are at or below the action level. In that case,</w:t>
      </w:r>
      <w:r w:rsidRPr="00772FE4">
        <w:rPr>
          <w:sz w:val="24"/>
          <w:szCs w:val="24"/>
        </w:rPr>
        <w:t xml:space="preserve"> monitoring does not need to be repeated unless there is a change in workplace conditions that may result in </w:t>
      </w:r>
      <w:r w:rsidR="00FA259D">
        <w:rPr>
          <w:sz w:val="24"/>
          <w:szCs w:val="24"/>
        </w:rPr>
        <w:t>worker</w:t>
      </w:r>
      <w:r w:rsidRPr="00772FE4">
        <w:rPr>
          <w:sz w:val="24"/>
          <w:szCs w:val="24"/>
        </w:rPr>
        <w:t xml:space="preserve">s being exposed </w:t>
      </w:r>
      <w:r w:rsidR="00AD4840">
        <w:rPr>
          <w:sz w:val="24"/>
          <w:szCs w:val="24"/>
        </w:rPr>
        <w:t xml:space="preserve">at or </w:t>
      </w:r>
      <w:r w:rsidRPr="00772FE4">
        <w:rPr>
          <w:sz w:val="24"/>
          <w:szCs w:val="24"/>
        </w:rPr>
        <w:t xml:space="preserve">above the action level. </w:t>
      </w:r>
      <w:r w:rsidR="00881F26">
        <w:rPr>
          <w:sz w:val="24"/>
          <w:szCs w:val="24"/>
        </w:rPr>
        <w:t xml:space="preserve"> </w:t>
      </w:r>
      <w:r w:rsidRPr="00772FE4">
        <w:rPr>
          <w:sz w:val="24"/>
          <w:szCs w:val="24"/>
        </w:rPr>
        <w:t>All employers capable of using objective data (to make an initial determination that exposures are</w:t>
      </w:r>
      <w:r w:rsidR="001E2499">
        <w:rPr>
          <w:sz w:val="24"/>
          <w:szCs w:val="24"/>
        </w:rPr>
        <w:t xml:space="preserve"> at or</w:t>
      </w:r>
      <w:r w:rsidRPr="00772FE4">
        <w:rPr>
          <w:sz w:val="24"/>
          <w:szCs w:val="24"/>
        </w:rPr>
        <w:t xml:space="preserve"> below the action level) also have sufficient knowledge about good work practices to prevent worker exposures from </w:t>
      </w:r>
      <w:r w:rsidR="001E2499">
        <w:rPr>
          <w:sz w:val="24"/>
          <w:szCs w:val="24"/>
        </w:rPr>
        <w:t xml:space="preserve">meeting or </w:t>
      </w:r>
      <w:r w:rsidRPr="00772FE4">
        <w:rPr>
          <w:sz w:val="24"/>
          <w:szCs w:val="24"/>
        </w:rPr>
        <w:t xml:space="preserve">exceeding the action level. </w:t>
      </w:r>
      <w:r w:rsidR="00881F26">
        <w:rPr>
          <w:sz w:val="24"/>
          <w:szCs w:val="24"/>
        </w:rPr>
        <w:t xml:space="preserve"> </w:t>
      </w:r>
      <w:r w:rsidRPr="00772FE4">
        <w:rPr>
          <w:sz w:val="24"/>
          <w:szCs w:val="24"/>
        </w:rPr>
        <w:t>Therefore, no annual burden is estimated for this requirement.</w:t>
      </w:r>
    </w:p>
    <w:p w:rsidR="00553E3D" w:rsidRPr="00772FE4" w14:paraId="34B91EE2" w14:textId="77777777">
      <w:pPr>
        <w:shd w:val="solid" w:color="FFFFFF" w:fill="FFFFFF"/>
        <w:rPr>
          <w:sz w:val="24"/>
          <w:szCs w:val="24"/>
        </w:rPr>
      </w:pPr>
    </w:p>
    <w:p w:rsidR="00553E3D" w:rsidRPr="00772FE4" w14:paraId="3CE29C5E" w14:textId="1719B643">
      <w:pPr>
        <w:shd w:val="solid" w:color="FFFFFF" w:fill="FFFFFF"/>
        <w:rPr>
          <w:sz w:val="24"/>
          <w:szCs w:val="24"/>
        </w:rPr>
      </w:pPr>
      <w:r w:rsidRPr="00772FE4">
        <w:rPr>
          <w:sz w:val="24"/>
          <w:szCs w:val="24"/>
        </w:rPr>
        <w:t xml:space="preserve">If worker exposures are at or above the action level but at or below the PEL, monitoring must be conducted every six months for the duration of the project. </w:t>
      </w:r>
      <w:r w:rsidR="00881F26">
        <w:rPr>
          <w:sz w:val="24"/>
          <w:szCs w:val="24"/>
        </w:rPr>
        <w:t xml:space="preserve"> </w:t>
      </w:r>
      <w:r w:rsidRPr="00772FE4">
        <w:rPr>
          <w:sz w:val="24"/>
          <w:szCs w:val="24"/>
        </w:rPr>
        <w:t xml:space="preserve">This situation is unlikely to happen frequently since most of the lead exposure data collected by OSHA and analyzed by project type was either: (1) very low across all data in the project type (i.e., below the action level) or (2) very high (above the PEL) across all data in a project type. </w:t>
      </w:r>
      <w:r w:rsidR="00881F26">
        <w:rPr>
          <w:sz w:val="24"/>
          <w:szCs w:val="24"/>
        </w:rPr>
        <w:t xml:space="preserve"> </w:t>
      </w:r>
      <w:r w:rsidRPr="00772FE4">
        <w:rPr>
          <w:sz w:val="24"/>
          <w:szCs w:val="24"/>
        </w:rPr>
        <w:t>This situation is rare</w:t>
      </w:r>
      <w:r w:rsidR="003A62D0">
        <w:rPr>
          <w:sz w:val="24"/>
          <w:szCs w:val="24"/>
        </w:rPr>
        <w:t>, and therefore,</w:t>
      </w:r>
      <w:r w:rsidRPr="00772FE4">
        <w:rPr>
          <w:sz w:val="24"/>
          <w:szCs w:val="24"/>
        </w:rPr>
        <w:t xml:space="preserve"> no estimates are made of the amount of periodic monitoring triggered by this provision.</w:t>
      </w:r>
    </w:p>
    <w:p w:rsidR="00553E3D" w:rsidRPr="00772FE4" w14:paraId="5C959AF0" w14:textId="77777777">
      <w:pPr>
        <w:shd w:val="solid" w:color="FFFFFF" w:fill="FFFFFF"/>
        <w:rPr>
          <w:sz w:val="24"/>
          <w:szCs w:val="24"/>
        </w:rPr>
      </w:pPr>
    </w:p>
    <w:p w:rsidR="00553E3D" w:rsidRPr="00772FE4" w14:paraId="7265CC64" w14:textId="041747B2">
      <w:pPr>
        <w:shd w:val="solid" w:color="FFFFFF" w:fill="FFFFFF"/>
        <w:rPr>
          <w:sz w:val="24"/>
          <w:szCs w:val="24"/>
        </w:rPr>
      </w:pPr>
      <w:r w:rsidRPr="00772FE4">
        <w:rPr>
          <w:sz w:val="24"/>
          <w:szCs w:val="24"/>
        </w:rPr>
        <w:t xml:space="preserve">If worker exposures are above the PEL, monitoring must be conducted every three months (approximately 60 </w:t>
      </w:r>
      <w:r w:rsidRPr="00772FE4" w:rsidR="00F65254">
        <w:rPr>
          <w:sz w:val="24"/>
          <w:szCs w:val="24"/>
        </w:rPr>
        <w:t>workdays</w:t>
      </w:r>
      <w:r w:rsidRPr="00772FE4">
        <w:rPr>
          <w:sz w:val="24"/>
          <w:szCs w:val="24"/>
        </w:rPr>
        <w:t xml:space="preserve">) for the duration of the project. </w:t>
      </w:r>
      <w:r w:rsidR="00881F26">
        <w:rPr>
          <w:sz w:val="24"/>
          <w:szCs w:val="24"/>
        </w:rPr>
        <w:t xml:space="preserve"> </w:t>
      </w:r>
      <w:r w:rsidRPr="00772FE4">
        <w:rPr>
          <w:sz w:val="24"/>
          <w:szCs w:val="24"/>
        </w:rPr>
        <w:t xml:space="preserve">The following project types have exposures above the PEL, after the implementation of engineering controls, and the typical duration of such projects. </w:t>
      </w:r>
      <w:r w:rsidR="00881F26">
        <w:rPr>
          <w:sz w:val="24"/>
          <w:szCs w:val="24"/>
        </w:rPr>
        <w:t xml:space="preserve"> </w:t>
      </w:r>
      <w:r w:rsidRPr="00772FE4">
        <w:rPr>
          <w:sz w:val="24"/>
          <w:szCs w:val="24"/>
        </w:rPr>
        <w:t>(Average project duration is given in parentheses.)</w:t>
      </w:r>
    </w:p>
    <w:p w:rsidR="00553E3D" w:rsidRPr="00772FE4" w14:paraId="465F050D" w14:textId="77777777">
      <w:pPr>
        <w:shd w:val="solid" w:color="FFFFFF" w:fill="FFFFFF"/>
        <w:rPr>
          <w:sz w:val="24"/>
          <w:szCs w:val="24"/>
        </w:rPr>
      </w:pPr>
    </w:p>
    <w:p w:rsidR="003371D6" w:rsidRPr="00772FE4" w:rsidP="003371D6" w14:paraId="47C3EE16" w14:textId="77777777">
      <w:pPr>
        <w:shd w:val="solid" w:color="FFFFFF" w:fill="FFFFFF"/>
        <w:ind w:firstLine="720"/>
        <w:rPr>
          <w:sz w:val="24"/>
          <w:szCs w:val="24"/>
        </w:rPr>
      </w:pPr>
      <w:r w:rsidRPr="00772FE4">
        <w:rPr>
          <w:sz w:val="24"/>
          <w:szCs w:val="24"/>
        </w:rPr>
        <w:t>Highway and Railroad Bridge Repainting (</w:t>
      </w:r>
      <w:r>
        <w:rPr>
          <w:sz w:val="24"/>
          <w:szCs w:val="24"/>
        </w:rPr>
        <w:t>505</w:t>
      </w:r>
      <w:r w:rsidRPr="00772FE4">
        <w:rPr>
          <w:sz w:val="24"/>
          <w:szCs w:val="24"/>
        </w:rPr>
        <w:t xml:space="preserve"> workdays)</w:t>
      </w:r>
    </w:p>
    <w:p w:rsidR="003371D6" w:rsidRPr="00772FE4" w:rsidP="003371D6" w14:paraId="429193BD" w14:textId="77777777">
      <w:pPr>
        <w:shd w:val="solid" w:color="FFFFFF" w:fill="FFFFFF"/>
        <w:ind w:firstLine="720"/>
        <w:rPr>
          <w:sz w:val="24"/>
          <w:szCs w:val="24"/>
        </w:rPr>
      </w:pPr>
      <w:r w:rsidRPr="00772FE4">
        <w:rPr>
          <w:sz w:val="24"/>
          <w:szCs w:val="24"/>
        </w:rPr>
        <w:t>Highway and Railroad Bridge Rehabilitation (</w:t>
      </w:r>
      <w:r>
        <w:rPr>
          <w:sz w:val="24"/>
          <w:szCs w:val="24"/>
        </w:rPr>
        <w:t>67</w:t>
      </w:r>
      <w:r w:rsidRPr="00772FE4">
        <w:rPr>
          <w:sz w:val="24"/>
          <w:szCs w:val="24"/>
        </w:rPr>
        <w:t xml:space="preserve"> workdays)</w:t>
      </w:r>
    </w:p>
    <w:p w:rsidR="003371D6" w:rsidRPr="00772FE4" w:rsidP="003371D6" w14:paraId="65DD9A04" w14:textId="77777777">
      <w:pPr>
        <w:shd w:val="solid" w:color="FFFFFF" w:fill="FFFFFF"/>
        <w:ind w:firstLine="720"/>
        <w:rPr>
          <w:sz w:val="24"/>
          <w:szCs w:val="24"/>
        </w:rPr>
      </w:pPr>
      <w:r w:rsidRPr="00772FE4">
        <w:rPr>
          <w:sz w:val="24"/>
          <w:szCs w:val="24"/>
        </w:rPr>
        <w:t>Housing Lead Abatement (Public) (</w:t>
      </w:r>
      <w:r>
        <w:rPr>
          <w:sz w:val="24"/>
          <w:szCs w:val="24"/>
        </w:rPr>
        <w:t>438</w:t>
      </w:r>
      <w:r w:rsidRPr="00772FE4">
        <w:rPr>
          <w:sz w:val="24"/>
          <w:szCs w:val="24"/>
        </w:rPr>
        <w:t xml:space="preserve"> workdays)</w:t>
      </w:r>
    </w:p>
    <w:p w:rsidR="003371D6" w:rsidRPr="00772FE4" w:rsidP="003371D6" w14:paraId="016A7BED" w14:textId="77777777">
      <w:pPr>
        <w:shd w:val="solid" w:color="FFFFFF" w:fill="FFFFFF"/>
        <w:ind w:firstLine="720"/>
        <w:rPr>
          <w:sz w:val="24"/>
          <w:szCs w:val="24"/>
        </w:rPr>
      </w:pPr>
      <w:r w:rsidRPr="00772FE4">
        <w:rPr>
          <w:sz w:val="24"/>
          <w:szCs w:val="24"/>
        </w:rPr>
        <w:t>Commercial and Industrial Demolition (</w:t>
      </w:r>
      <w:r>
        <w:rPr>
          <w:sz w:val="24"/>
          <w:szCs w:val="24"/>
        </w:rPr>
        <w:t>1,442</w:t>
      </w:r>
      <w:r w:rsidRPr="00772FE4">
        <w:rPr>
          <w:sz w:val="24"/>
          <w:szCs w:val="24"/>
        </w:rPr>
        <w:t xml:space="preserve"> workdays)</w:t>
      </w:r>
    </w:p>
    <w:p w:rsidR="003371D6" w:rsidRPr="00772FE4" w:rsidP="003371D6" w14:paraId="6D20D8DC" w14:textId="77777777">
      <w:pPr>
        <w:shd w:val="solid" w:color="FFFFFF" w:fill="FFFFFF"/>
        <w:ind w:firstLine="720"/>
        <w:rPr>
          <w:sz w:val="24"/>
          <w:szCs w:val="24"/>
        </w:rPr>
      </w:pPr>
      <w:r w:rsidRPr="00772FE4">
        <w:rPr>
          <w:sz w:val="24"/>
          <w:szCs w:val="24"/>
        </w:rPr>
        <w:t>Transmission and Communication Tow Maintenance (</w:t>
      </w:r>
      <w:r>
        <w:rPr>
          <w:sz w:val="24"/>
          <w:szCs w:val="24"/>
        </w:rPr>
        <w:t>0</w:t>
      </w:r>
      <w:r w:rsidRPr="00772FE4">
        <w:rPr>
          <w:sz w:val="24"/>
          <w:szCs w:val="24"/>
        </w:rPr>
        <w:t xml:space="preserve"> workdays)</w:t>
      </w:r>
    </w:p>
    <w:p w:rsidR="00553E3D" w:rsidRPr="00772FE4" w14:paraId="35060847" w14:textId="77777777">
      <w:pPr>
        <w:shd w:val="solid" w:color="FFFFFF" w:fill="FFFFFF"/>
        <w:rPr>
          <w:sz w:val="24"/>
          <w:szCs w:val="24"/>
        </w:rPr>
      </w:pPr>
    </w:p>
    <w:p w:rsidR="00553E3D" w:rsidRPr="00772FE4" w14:paraId="437848B6" w14:textId="61BE869A">
      <w:pPr>
        <w:shd w:val="solid" w:color="FFFFFF" w:fill="FFFFFF"/>
        <w:rPr>
          <w:sz w:val="24"/>
          <w:szCs w:val="24"/>
        </w:rPr>
      </w:pPr>
      <w:r w:rsidRPr="00772FE4">
        <w:rPr>
          <w:sz w:val="24"/>
          <w:szCs w:val="24"/>
        </w:rPr>
        <w:t>The average number of periodic monitoring per firm per project, by project type, is as follows:</w:t>
      </w:r>
    </w:p>
    <w:p w:rsidR="00D846EF" w:rsidP="00D846EF" w14:paraId="23DF5984" w14:textId="77777777">
      <w:pPr>
        <w:shd w:val="solid" w:color="FFFFFF" w:fill="FFFFFF"/>
        <w:ind w:firstLine="720"/>
        <w:rPr>
          <w:sz w:val="24"/>
          <w:szCs w:val="24"/>
        </w:rPr>
      </w:pPr>
    </w:p>
    <w:p w:rsidR="00553E3D" w:rsidRPr="00772FE4" w:rsidP="00D846EF" w14:paraId="6A174945" w14:textId="2207E4C0">
      <w:pPr>
        <w:shd w:val="solid" w:color="FFFFFF" w:fill="FFFFFF"/>
        <w:ind w:firstLine="720"/>
        <w:rPr>
          <w:sz w:val="24"/>
          <w:szCs w:val="24"/>
        </w:rPr>
      </w:pPr>
      <w:r w:rsidRPr="00772FE4">
        <w:rPr>
          <w:sz w:val="24"/>
          <w:szCs w:val="24"/>
        </w:rPr>
        <w:t>Highway and Railroad Bridge Repainting – 1 monitoring</w:t>
      </w:r>
    </w:p>
    <w:p w:rsidR="00553E3D" w:rsidRPr="00772FE4" w14:paraId="1A62D993" w14:textId="77777777">
      <w:pPr>
        <w:shd w:val="solid" w:color="FFFFFF" w:fill="FFFFFF"/>
        <w:ind w:firstLine="720"/>
        <w:rPr>
          <w:sz w:val="24"/>
          <w:szCs w:val="24"/>
        </w:rPr>
      </w:pPr>
      <w:r w:rsidRPr="00772FE4">
        <w:rPr>
          <w:sz w:val="24"/>
          <w:szCs w:val="24"/>
        </w:rPr>
        <w:t>Highway and Railroad Bridge Rehabilitation – 3 monitoring sessions</w:t>
      </w:r>
    </w:p>
    <w:p w:rsidR="00553E3D" w:rsidRPr="00772FE4" w14:paraId="5D419964" w14:textId="77777777">
      <w:pPr>
        <w:shd w:val="solid" w:color="FFFFFF" w:fill="FFFFFF"/>
        <w:ind w:firstLine="720"/>
        <w:rPr>
          <w:sz w:val="24"/>
          <w:szCs w:val="24"/>
        </w:rPr>
      </w:pPr>
      <w:r w:rsidRPr="00772FE4">
        <w:rPr>
          <w:sz w:val="24"/>
          <w:szCs w:val="24"/>
        </w:rPr>
        <w:t>Housing Lead Abatement (Public) – 1 monitoring</w:t>
      </w:r>
    </w:p>
    <w:p w:rsidR="00553E3D" w:rsidRPr="00772FE4" w14:paraId="38A68BFD" w14:textId="77777777">
      <w:pPr>
        <w:shd w:val="solid" w:color="FFFFFF" w:fill="FFFFFF"/>
        <w:ind w:firstLine="720"/>
        <w:rPr>
          <w:sz w:val="24"/>
          <w:szCs w:val="24"/>
        </w:rPr>
      </w:pPr>
      <w:r w:rsidRPr="00772FE4">
        <w:rPr>
          <w:sz w:val="24"/>
          <w:szCs w:val="24"/>
        </w:rPr>
        <w:t>Commercial and Industrial Demolition – 1 monitoring</w:t>
      </w:r>
    </w:p>
    <w:p w:rsidR="00553E3D" w:rsidRPr="00772FE4" w14:paraId="685529A5" w14:textId="77777777">
      <w:pPr>
        <w:shd w:val="solid" w:color="FFFFFF" w:fill="FFFFFF"/>
        <w:ind w:firstLine="720"/>
        <w:rPr>
          <w:sz w:val="24"/>
          <w:szCs w:val="24"/>
        </w:rPr>
      </w:pPr>
      <w:r w:rsidRPr="00772FE4">
        <w:rPr>
          <w:sz w:val="24"/>
          <w:szCs w:val="24"/>
        </w:rPr>
        <w:t>Transmission and Communication Tower Maintenance – 1 monitoring</w:t>
      </w:r>
    </w:p>
    <w:p w:rsidR="00553E3D" w:rsidRPr="00772FE4" w14:paraId="262B9CBF" w14:textId="77777777">
      <w:pPr>
        <w:shd w:val="solid" w:color="FFFFFF" w:fill="FFFFFF"/>
        <w:rPr>
          <w:sz w:val="24"/>
          <w:szCs w:val="24"/>
        </w:rPr>
      </w:pPr>
    </w:p>
    <w:p w:rsidR="00553E3D" w:rsidRPr="00772FE4" w14:paraId="72292440" w14:textId="14C90B5D">
      <w:pPr>
        <w:shd w:val="solid" w:color="FFFFFF" w:fill="FFFFFF"/>
        <w:rPr>
          <w:sz w:val="24"/>
          <w:szCs w:val="24"/>
        </w:rPr>
      </w:pPr>
      <w:r w:rsidRPr="00772FE4">
        <w:rPr>
          <w:sz w:val="24"/>
          <w:szCs w:val="24"/>
        </w:rPr>
        <w:t xml:space="preserve">All </w:t>
      </w:r>
      <w:r w:rsidR="008F5FDA">
        <w:rPr>
          <w:sz w:val="24"/>
          <w:szCs w:val="24"/>
        </w:rPr>
        <w:t>2,452</w:t>
      </w:r>
      <w:r w:rsidRPr="00772FE4">
        <w:rPr>
          <w:sz w:val="24"/>
          <w:szCs w:val="24"/>
        </w:rPr>
        <w:t xml:space="preserve"> firms (all firms in the project types listed above) are affected by the Periodic Monitoring requirement. </w:t>
      </w:r>
      <w:r w:rsidR="00881F26">
        <w:rPr>
          <w:sz w:val="24"/>
          <w:szCs w:val="24"/>
        </w:rPr>
        <w:t xml:space="preserve"> </w:t>
      </w:r>
      <w:r w:rsidRPr="00772FE4">
        <w:rPr>
          <w:sz w:val="24"/>
          <w:szCs w:val="24"/>
        </w:rPr>
        <w:t xml:space="preserve">OSHA further estimates there are </w:t>
      </w:r>
      <w:r w:rsidR="007F57C3">
        <w:rPr>
          <w:sz w:val="24"/>
          <w:szCs w:val="24"/>
        </w:rPr>
        <w:t>5</w:t>
      </w:r>
      <w:r w:rsidR="00CB6B27">
        <w:rPr>
          <w:sz w:val="24"/>
          <w:szCs w:val="24"/>
        </w:rPr>
        <w:t>,</w:t>
      </w:r>
      <w:r w:rsidR="007F57C3">
        <w:rPr>
          <w:sz w:val="24"/>
          <w:szCs w:val="24"/>
        </w:rPr>
        <w:t>239</w:t>
      </w:r>
      <w:r w:rsidR="00B702E5">
        <w:rPr>
          <w:sz w:val="24"/>
          <w:szCs w:val="24"/>
        </w:rPr>
        <w:t xml:space="preserve"> </w:t>
      </w:r>
      <w:r w:rsidR="007F57C3">
        <w:rPr>
          <w:sz w:val="24"/>
          <w:szCs w:val="24"/>
        </w:rPr>
        <w:t xml:space="preserve"> </w:t>
      </w:r>
      <w:r w:rsidRPr="00772FE4">
        <w:rPr>
          <w:sz w:val="24"/>
          <w:szCs w:val="24"/>
        </w:rPr>
        <w:t xml:space="preserve"> projects requiring periodic monitoring and </w:t>
      </w:r>
      <w:r w:rsidR="0075175A">
        <w:rPr>
          <w:sz w:val="24"/>
          <w:szCs w:val="24"/>
        </w:rPr>
        <w:t xml:space="preserve">7,420 </w:t>
      </w:r>
      <w:r w:rsidRPr="00772FE4" w:rsidR="0075175A">
        <w:rPr>
          <w:sz w:val="24"/>
          <w:szCs w:val="24"/>
        </w:rPr>
        <w:t>occurrences</w:t>
      </w:r>
      <w:r w:rsidRPr="00772FE4">
        <w:rPr>
          <w:sz w:val="24"/>
          <w:szCs w:val="24"/>
        </w:rPr>
        <w:t xml:space="preserve"> of periodic monitoring annually. </w:t>
      </w:r>
      <w:r w:rsidR="00881F26">
        <w:rPr>
          <w:sz w:val="24"/>
          <w:szCs w:val="24"/>
        </w:rPr>
        <w:t xml:space="preserve"> </w:t>
      </w:r>
      <w:r w:rsidRPr="00772FE4">
        <w:rPr>
          <w:sz w:val="24"/>
          <w:szCs w:val="24"/>
        </w:rPr>
        <w:t xml:space="preserve">However, it is most cost-effective for firms engaged in the project types listed above to arrange for industrial hygienist contractors to perform monitoring. </w:t>
      </w:r>
      <w:r w:rsidR="00881F26">
        <w:rPr>
          <w:sz w:val="24"/>
          <w:szCs w:val="24"/>
        </w:rPr>
        <w:t xml:space="preserve"> </w:t>
      </w:r>
      <w:r w:rsidRPr="00772FE4">
        <w:rPr>
          <w:sz w:val="24"/>
          <w:szCs w:val="24"/>
        </w:rPr>
        <w:t xml:space="preserve">Therefore, for these firms, there are no burden hours or </w:t>
      </w:r>
      <w:r w:rsidR="003C4909">
        <w:rPr>
          <w:sz w:val="24"/>
          <w:szCs w:val="24"/>
        </w:rPr>
        <w:t>costs</w:t>
      </w:r>
      <w:r w:rsidRPr="00772FE4" w:rsidR="003C4909">
        <w:rPr>
          <w:sz w:val="24"/>
          <w:szCs w:val="24"/>
        </w:rPr>
        <w:t xml:space="preserve"> </w:t>
      </w:r>
      <w:r w:rsidRPr="00772FE4">
        <w:rPr>
          <w:sz w:val="24"/>
          <w:szCs w:val="24"/>
        </w:rPr>
        <w:t xml:space="preserve">associated with Item 12. </w:t>
      </w:r>
      <w:r w:rsidR="00881F26">
        <w:rPr>
          <w:sz w:val="24"/>
          <w:szCs w:val="24"/>
        </w:rPr>
        <w:t xml:space="preserve"> </w:t>
      </w:r>
      <w:r w:rsidRPr="00772FE4">
        <w:rPr>
          <w:sz w:val="24"/>
          <w:szCs w:val="24"/>
        </w:rPr>
        <w:t xml:space="preserve">The cost to these firms of purchasing industrial hygiene contractor services </w:t>
      </w:r>
      <w:r w:rsidR="00F65254">
        <w:rPr>
          <w:sz w:val="24"/>
          <w:szCs w:val="24"/>
        </w:rPr>
        <w:t>is</w:t>
      </w:r>
      <w:r w:rsidRPr="00772FE4">
        <w:rPr>
          <w:sz w:val="24"/>
          <w:szCs w:val="24"/>
        </w:rPr>
        <w:t xml:space="preserve"> included in Item 13, along with the cost for analyzing the associated air monitoring samples.</w:t>
      </w:r>
    </w:p>
    <w:p w:rsidR="00553E3D" w:rsidRPr="00772FE4" w14:paraId="2F60956D" w14:textId="77777777">
      <w:pPr>
        <w:shd w:val="solid" w:color="FFFFFF" w:fill="FFFFFF"/>
        <w:rPr>
          <w:sz w:val="24"/>
          <w:szCs w:val="24"/>
        </w:rPr>
      </w:pPr>
    </w:p>
    <w:p w:rsidR="00553E3D" w:rsidRPr="00772FE4" w14:paraId="275138E9" w14:textId="77777777">
      <w:pPr>
        <w:shd w:val="solid" w:color="FFFFFF" w:fill="FFFFFF"/>
        <w:ind w:firstLine="720"/>
        <w:rPr>
          <w:b/>
          <w:bCs/>
          <w:sz w:val="24"/>
          <w:szCs w:val="24"/>
        </w:rPr>
      </w:pPr>
      <w:r w:rsidRPr="00772FE4">
        <w:rPr>
          <w:b/>
          <w:bCs/>
          <w:sz w:val="24"/>
          <w:szCs w:val="24"/>
        </w:rPr>
        <w:t>(7)</w:t>
      </w:r>
      <w:r w:rsidRPr="00772FE4">
        <w:rPr>
          <w:b/>
          <w:bCs/>
          <w:sz w:val="24"/>
          <w:szCs w:val="24"/>
        </w:rPr>
        <w:tab/>
        <w:t>Employee Notification of Monitoring Results</w:t>
      </w:r>
      <w:r w:rsidRPr="00772FE4">
        <w:rPr>
          <w:b/>
          <w:bCs/>
          <w:sz w:val="24"/>
          <w:szCs w:val="24"/>
        </w:rPr>
        <w:tab/>
      </w:r>
    </w:p>
    <w:p w:rsidR="00553E3D" w:rsidRPr="00772FE4" w14:paraId="720112F7" w14:textId="77777777">
      <w:pPr>
        <w:shd w:val="solid" w:color="FFFFFF" w:fill="FFFFFF"/>
        <w:rPr>
          <w:sz w:val="24"/>
          <w:szCs w:val="24"/>
        </w:rPr>
      </w:pPr>
    </w:p>
    <w:p w:rsidR="00553E3D" w:rsidRPr="00772FE4" w14:paraId="2E418325" w14:textId="2D7E1D2C">
      <w:pPr>
        <w:shd w:val="solid" w:color="FFFFFF" w:fill="FFFFFF"/>
        <w:rPr>
          <w:sz w:val="24"/>
          <w:szCs w:val="24"/>
        </w:rPr>
      </w:pPr>
      <w:r w:rsidRPr="00772FE4">
        <w:rPr>
          <w:sz w:val="24"/>
          <w:szCs w:val="24"/>
        </w:rPr>
        <w:t xml:space="preserve">Employers are required to notify </w:t>
      </w:r>
      <w:r w:rsidR="00FA259D">
        <w:rPr>
          <w:sz w:val="24"/>
          <w:szCs w:val="24"/>
        </w:rPr>
        <w:t>worker</w:t>
      </w:r>
      <w:r w:rsidRPr="00772FE4">
        <w:rPr>
          <w:sz w:val="24"/>
          <w:szCs w:val="24"/>
        </w:rPr>
        <w:t xml:space="preserve">s individually in writing or by posting the exposure assessment results. </w:t>
      </w:r>
      <w:r w:rsidR="00881F26">
        <w:rPr>
          <w:sz w:val="24"/>
          <w:szCs w:val="24"/>
        </w:rPr>
        <w:t xml:space="preserve"> </w:t>
      </w:r>
      <w:r w:rsidRPr="00772FE4">
        <w:rPr>
          <w:sz w:val="24"/>
          <w:szCs w:val="24"/>
        </w:rPr>
        <w:t xml:space="preserve">If the results are at or above the PEL, the employer must include a statement and a description of corrective measures to be taken. </w:t>
      </w:r>
      <w:r w:rsidR="00881F26">
        <w:rPr>
          <w:sz w:val="24"/>
          <w:szCs w:val="24"/>
        </w:rPr>
        <w:t xml:space="preserve"> </w:t>
      </w:r>
      <w:r w:rsidRPr="00772FE4">
        <w:rPr>
          <w:sz w:val="24"/>
          <w:szCs w:val="24"/>
        </w:rPr>
        <w:t xml:space="preserve">To determine the number of exposure-monitoring notifications, OSHA first calculated the average number of monitoring conducted per firm per year by project type. </w:t>
      </w:r>
      <w:r w:rsidR="00881F26">
        <w:rPr>
          <w:sz w:val="24"/>
          <w:szCs w:val="24"/>
        </w:rPr>
        <w:t xml:space="preserve"> </w:t>
      </w:r>
      <w:r w:rsidRPr="00772FE4">
        <w:rPr>
          <w:sz w:val="24"/>
          <w:szCs w:val="24"/>
        </w:rPr>
        <w:t xml:space="preserve">This number equals the average number of notifications per </w:t>
      </w:r>
      <w:r w:rsidR="00FA259D">
        <w:rPr>
          <w:sz w:val="24"/>
          <w:szCs w:val="24"/>
        </w:rPr>
        <w:t>worker</w:t>
      </w:r>
      <w:r w:rsidRPr="00772FE4">
        <w:rPr>
          <w:sz w:val="24"/>
          <w:szCs w:val="24"/>
        </w:rPr>
        <w:t xml:space="preserve"> per year since each </w:t>
      </w:r>
      <w:r w:rsidR="00FA259D">
        <w:rPr>
          <w:sz w:val="24"/>
          <w:szCs w:val="24"/>
        </w:rPr>
        <w:t>worker</w:t>
      </w:r>
      <w:r w:rsidRPr="00772FE4">
        <w:rPr>
          <w:sz w:val="24"/>
          <w:szCs w:val="24"/>
        </w:rPr>
        <w:t xml:space="preserve"> whose exposure is assessed must be notified of the results of each exposure-monitoring session.</w:t>
      </w:r>
    </w:p>
    <w:p w:rsidR="00553E3D" w:rsidRPr="00772FE4" w14:paraId="2250EE32" w14:textId="77777777">
      <w:pPr>
        <w:shd w:val="solid" w:color="FFFFFF" w:fill="FFFFFF"/>
        <w:rPr>
          <w:sz w:val="24"/>
          <w:szCs w:val="24"/>
        </w:rPr>
      </w:pPr>
    </w:p>
    <w:p w:rsidR="00553E3D" w:rsidRPr="00772FE4" w14:paraId="15CEC025" w14:textId="5BE61666">
      <w:pPr>
        <w:shd w:val="solid" w:color="FFFFFF" w:fill="FFFFFF"/>
        <w:rPr>
          <w:sz w:val="24"/>
          <w:szCs w:val="24"/>
        </w:rPr>
      </w:pPr>
      <w:r w:rsidRPr="00772FE4">
        <w:rPr>
          <w:sz w:val="24"/>
          <w:szCs w:val="24"/>
        </w:rPr>
        <w:t xml:space="preserve">The following formula calculates the number of notifications made per year by project: # of </w:t>
      </w:r>
      <w:r w:rsidR="00FA259D">
        <w:rPr>
          <w:sz w:val="24"/>
          <w:szCs w:val="24"/>
        </w:rPr>
        <w:t>worker</w:t>
      </w:r>
      <w:r w:rsidRPr="00772FE4">
        <w:rPr>
          <w:sz w:val="24"/>
          <w:szCs w:val="24"/>
        </w:rPr>
        <w:t xml:space="preserve">s to be notified by project type) × (average # of notifications per </w:t>
      </w:r>
      <w:r w:rsidR="00FA259D">
        <w:rPr>
          <w:sz w:val="24"/>
          <w:szCs w:val="24"/>
        </w:rPr>
        <w:t>worker</w:t>
      </w:r>
      <w:r w:rsidRPr="00772FE4">
        <w:rPr>
          <w:sz w:val="24"/>
          <w:szCs w:val="24"/>
        </w:rPr>
        <w:t xml:space="preserve"> per year by project type) = number of notifications per year by project type. </w:t>
      </w:r>
      <w:r w:rsidR="00881F26">
        <w:rPr>
          <w:sz w:val="24"/>
          <w:szCs w:val="24"/>
        </w:rPr>
        <w:t xml:space="preserve"> </w:t>
      </w:r>
      <w:r w:rsidRPr="00772FE4">
        <w:rPr>
          <w:sz w:val="24"/>
          <w:szCs w:val="24"/>
        </w:rPr>
        <w:t xml:space="preserve">The </w:t>
      </w:r>
      <w:r w:rsidR="0075175A">
        <w:rPr>
          <w:sz w:val="24"/>
          <w:szCs w:val="24"/>
        </w:rPr>
        <w:t>number of notifications per year, by project type,</w:t>
      </w:r>
      <w:r w:rsidRPr="00772FE4">
        <w:rPr>
          <w:sz w:val="24"/>
          <w:szCs w:val="24"/>
        </w:rPr>
        <w:t xml:space="preserve"> is then totaled to determine the total number of notifications per year across all project types. </w:t>
      </w:r>
      <w:r w:rsidR="00881F26">
        <w:rPr>
          <w:sz w:val="24"/>
          <w:szCs w:val="24"/>
        </w:rPr>
        <w:t xml:space="preserve"> </w:t>
      </w:r>
      <w:r w:rsidRPr="00772FE4">
        <w:rPr>
          <w:sz w:val="24"/>
          <w:szCs w:val="24"/>
        </w:rPr>
        <w:t xml:space="preserve">OSHA estimates there are of </w:t>
      </w:r>
      <w:r w:rsidR="00E42739">
        <w:rPr>
          <w:sz w:val="24"/>
          <w:szCs w:val="24"/>
        </w:rPr>
        <w:t>91,386</w:t>
      </w:r>
      <w:r w:rsidR="001B406D">
        <w:rPr>
          <w:sz w:val="24"/>
          <w:szCs w:val="24"/>
        </w:rPr>
        <w:t xml:space="preserve"> </w:t>
      </w:r>
      <w:r w:rsidRPr="00772FE4">
        <w:rPr>
          <w:sz w:val="24"/>
          <w:szCs w:val="24"/>
        </w:rPr>
        <w:t xml:space="preserve">notifications made annually. </w:t>
      </w:r>
      <w:r w:rsidR="00881F26">
        <w:rPr>
          <w:sz w:val="24"/>
          <w:szCs w:val="24"/>
        </w:rPr>
        <w:t xml:space="preserve"> </w:t>
      </w:r>
      <w:r w:rsidRPr="00772FE4">
        <w:rPr>
          <w:sz w:val="24"/>
          <w:szCs w:val="24"/>
        </w:rPr>
        <w:t xml:space="preserve">A clerical </w:t>
      </w:r>
      <w:r w:rsidR="00FA259D">
        <w:rPr>
          <w:sz w:val="24"/>
          <w:szCs w:val="24"/>
        </w:rPr>
        <w:t>worker</w:t>
      </w:r>
      <w:r w:rsidRPr="00772FE4">
        <w:rPr>
          <w:sz w:val="24"/>
          <w:szCs w:val="24"/>
        </w:rPr>
        <w:t xml:space="preserve"> takes six minutes (</w:t>
      </w:r>
      <w:r w:rsidR="006468A3">
        <w:rPr>
          <w:sz w:val="24"/>
          <w:szCs w:val="24"/>
        </w:rPr>
        <w:t>6/60</w:t>
      </w:r>
      <w:r w:rsidRPr="00772FE4">
        <w:rPr>
          <w:sz w:val="24"/>
          <w:szCs w:val="24"/>
        </w:rPr>
        <w:t xml:space="preserve"> hour) to post the notification annually.</w:t>
      </w:r>
    </w:p>
    <w:p w:rsidR="00553E3D" w:rsidRPr="00772FE4" w14:paraId="37AE05F6" w14:textId="77777777">
      <w:pPr>
        <w:shd w:val="solid" w:color="FFFFFF" w:fill="FFFFFF"/>
        <w:rPr>
          <w:sz w:val="24"/>
          <w:szCs w:val="24"/>
        </w:rPr>
      </w:pPr>
    </w:p>
    <w:p w:rsidR="00553E3D" w:rsidRPr="00772FE4" w14:paraId="2A2782E3" w14:textId="38A5DBEC">
      <w:pPr>
        <w:shd w:val="solid" w:color="FFFFFF" w:fill="FFFFFF"/>
        <w:ind w:firstLine="720"/>
        <w:rPr>
          <w:sz w:val="24"/>
          <w:szCs w:val="24"/>
        </w:rPr>
      </w:pPr>
      <w:r w:rsidRPr="00772FE4">
        <w:rPr>
          <w:b/>
          <w:bCs/>
          <w:sz w:val="24"/>
          <w:szCs w:val="24"/>
        </w:rPr>
        <w:t>Burden hours:</w:t>
      </w:r>
      <w:r w:rsidRPr="00772FE4">
        <w:rPr>
          <w:sz w:val="24"/>
          <w:szCs w:val="24"/>
        </w:rPr>
        <w:tab/>
      </w:r>
      <w:r w:rsidR="00B66282">
        <w:rPr>
          <w:sz w:val="24"/>
          <w:szCs w:val="24"/>
        </w:rPr>
        <w:t>91,386</w:t>
      </w:r>
      <w:r w:rsidR="001B406D">
        <w:rPr>
          <w:sz w:val="24"/>
          <w:szCs w:val="24"/>
        </w:rPr>
        <w:t xml:space="preserve"> </w:t>
      </w:r>
      <w:r w:rsidRPr="00772FE4">
        <w:rPr>
          <w:sz w:val="24"/>
          <w:szCs w:val="24"/>
        </w:rPr>
        <w:t xml:space="preserve">notifications × </w:t>
      </w:r>
      <w:r w:rsidR="00AE061E">
        <w:rPr>
          <w:sz w:val="24"/>
          <w:szCs w:val="24"/>
        </w:rPr>
        <w:t>6/60</w:t>
      </w:r>
      <w:r w:rsidRPr="00772FE4">
        <w:rPr>
          <w:sz w:val="24"/>
          <w:szCs w:val="24"/>
        </w:rPr>
        <w:t xml:space="preserve"> hour = </w:t>
      </w:r>
      <w:r w:rsidR="007673B2">
        <w:rPr>
          <w:sz w:val="24"/>
          <w:szCs w:val="24"/>
        </w:rPr>
        <w:t>9,139</w:t>
      </w:r>
      <w:r w:rsidR="001B406D">
        <w:rPr>
          <w:sz w:val="24"/>
          <w:szCs w:val="24"/>
        </w:rPr>
        <w:t xml:space="preserve"> </w:t>
      </w:r>
      <w:r w:rsidRPr="00772FE4">
        <w:rPr>
          <w:sz w:val="24"/>
          <w:szCs w:val="24"/>
        </w:rPr>
        <w:t>hours</w:t>
      </w:r>
    </w:p>
    <w:p w:rsidR="00553E3D" w:rsidRPr="00772FE4" w14:paraId="48D5141C" w14:textId="17A29D07">
      <w:pPr>
        <w:shd w:val="solid" w:color="FFFFFF" w:fill="FFFFFF"/>
        <w:ind w:firstLine="720"/>
        <w:rPr>
          <w:sz w:val="24"/>
          <w:szCs w:val="24"/>
        </w:rPr>
      </w:pPr>
      <w:r w:rsidRPr="00772FE4">
        <w:rPr>
          <w:b/>
          <w:bCs/>
          <w:sz w:val="24"/>
          <w:szCs w:val="24"/>
        </w:rPr>
        <w:t xml:space="preserve">                Cost:</w:t>
      </w:r>
      <w:r w:rsidRPr="00772FE4">
        <w:rPr>
          <w:sz w:val="24"/>
          <w:szCs w:val="24"/>
        </w:rPr>
        <w:tab/>
      </w:r>
      <w:r w:rsidR="007673B2">
        <w:rPr>
          <w:sz w:val="24"/>
          <w:szCs w:val="24"/>
        </w:rPr>
        <w:t xml:space="preserve">9,139 </w:t>
      </w:r>
      <w:r w:rsidRPr="00772FE4">
        <w:rPr>
          <w:sz w:val="24"/>
          <w:szCs w:val="24"/>
        </w:rPr>
        <w:t>hours × $</w:t>
      </w:r>
      <w:r w:rsidR="007673B2">
        <w:rPr>
          <w:sz w:val="24"/>
          <w:szCs w:val="24"/>
        </w:rPr>
        <w:t>32.74</w:t>
      </w:r>
      <w:r w:rsidRPr="00772FE4">
        <w:rPr>
          <w:sz w:val="24"/>
          <w:szCs w:val="24"/>
        </w:rPr>
        <w:t>= $</w:t>
      </w:r>
      <w:r w:rsidR="00A67711">
        <w:rPr>
          <w:sz w:val="24"/>
          <w:szCs w:val="24"/>
        </w:rPr>
        <w:t xml:space="preserve">299,211 </w:t>
      </w:r>
    </w:p>
    <w:p w:rsidR="00553E3D" w:rsidRPr="00772FE4" w14:paraId="31714140" w14:textId="77777777">
      <w:pPr>
        <w:shd w:val="solid" w:color="FFFFFF" w:fill="FFFFFF"/>
        <w:rPr>
          <w:sz w:val="24"/>
          <w:szCs w:val="24"/>
        </w:rPr>
      </w:pPr>
    </w:p>
    <w:p w:rsidR="00553E3D" w:rsidRPr="00772FE4" w14:paraId="60E10E3D" w14:textId="77777777">
      <w:pPr>
        <w:shd w:val="solid" w:color="FFFFFF" w:fill="FFFFFF"/>
        <w:rPr>
          <w:sz w:val="24"/>
          <w:szCs w:val="24"/>
        </w:rPr>
      </w:pPr>
      <w:r w:rsidRPr="00772FE4">
        <w:rPr>
          <w:b/>
          <w:bCs/>
          <w:sz w:val="24"/>
          <w:szCs w:val="24"/>
        </w:rPr>
        <w:t>B.</w:t>
      </w:r>
      <w:r w:rsidRPr="00772FE4">
        <w:rPr>
          <w:b/>
          <w:bCs/>
          <w:sz w:val="24"/>
          <w:szCs w:val="24"/>
        </w:rPr>
        <w:tab/>
        <w:t>Compliance Program (§1926.62(e))</w:t>
      </w:r>
    </w:p>
    <w:p w:rsidR="00553E3D" w:rsidRPr="00772FE4" w14:paraId="34EC19C5" w14:textId="77777777">
      <w:pPr>
        <w:shd w:val="solid" w:color="FFFFFF" w:fill="FFFFFF"/>
        <w:rPr>
          <w:b/>
          <w:bCs/>
          <w:sz w:val="24"/>
          <w:szCs w:val="24"/>
        </w:rPr>
      </w:pPr>
    </w:p>
    <w:p w:rsidR="00553E3D" w:rsidRPr="00772FE4" w14:paraId="60A56BB6" w14:textId="77777777">
      <w:pPr>
        <w:shd w:val="solid" w:color="FFFFFF" w:fill="FFFFFF"/>
        <w:ind w:firstLine="720"/>
        <w:rPr>
          <w:b/>
          <w:bCs/>
          <w:sz w:val="24"/>
          <w:szCs w:val="24"/>
        </w:rPr>
      </w:pPr>
      <w:r w:rsidRPr="00772FE4">
        <w:rPr>
          <w:b/>
          <w:bCs/>
          <w:sz w:val="24"/>
          <w:szCs w:val="24"/>
        </w:rPr>
        <w:t>(1)</w:t>
      </w:r>
      <w:r w:rsidRPr="00772FE4">
        <w:rPr>
          <w:b/>
          <w:bCs/>
          <w:sz w:val="24"/>
          <w:szCs w:val="24"/>
        </w:rPr>
        <w:tab/>
        <w:t>Written Compliance Program</w:t>
      </w:r>
    </w:p>
    <w:p w:rsidR="00553E3D" w:rsidRPr="00772FE4" w14:paraId="45221A74" w14:textId="77777777">
      <w:pPr>
        <w:shd w:val="solid" w:color="FFFFFF" w:fill="FFFFFF"/>
        <w:rPr>
          <w:sz w:val="24"/>
          <w:szCs w:val="24"/>
        </w:rPr>
      </w:pPr>
    </w:p>
    <w:p w:rsidR="00D846EF" w14:paraId="418DD77B" w14:textId="77777777">
      <w:pPr>
        <w:shd w:val="solid" w:color="FFFFFF" w:fill="FFFFFF"/>
        <w:rPr>
          <w:sz w:val="24"/>
          <w:szCs w:val="24"/>
        </w:rPr>
      </w:pPr>
      <w:r w:rsidRPr="00772FE4">
        <w:rPr>
          <w:sz w:val="24"/>
          <w:szCs w:val="24"/>
        </w:rPr>
        <w:t xml:space="preserve">Employers must establish and implement a written compliance program to reduce </w:t>
      </w:r>
      <w:r w:rsidR="00FA259D">
        <w:rPr>
          <w:sz w:val="24"/>
          <w:szCs w:val="24"/>
        </w:rPr>
        <w:t>worker</w:t>
      </w:r>
      <w:r w:rsidRPr="00772FE4">
        <w:rPr>
          <w:sz w:val="24"/>
          <w:szCs w:val="24"/>
        </w:rPr>
        <w:t xml:space="preserve"> exposures to or below the PEL by means of engineering and work practice controls. </w:t>
      </w:r>
      <w:r w:rsidR="00881F26">
        <w:rPr>
          <w:sz w:val="24"/>
          <w:szCs w:val="24"/>
        </w:rPr>
        <w:t xml:space="preserve"> </w:t>
      </w:r>
      <w:r w:rsidRPr="00772FE4">
        <w:rPr>
          <w:sz w:val="24"/>
          <w:szCs w:val="24"/>
        </w:rPr>
        <w:t xml:space="preserve">Compliance programs must be revised and updated at least annually to reflect the current status of the </w:t>
      </w:r>
    </w:p>
    <w:p w:rsidR="00D846EF" w14:paraId="34FEA991" w14:textId="77777777">
      <w:pPr>
        <w:shd w:val="solid" w:color="FFFFFF" w:fill="FFFFFF"/>
        <w:rPr>
          <w:sz w:val="24"/>
          <w:szCs w:val="24"/>
        </w:rPr>
      </w:pPr>
    </w:p>
    <w:p w:rsidR="00553E3D" w:rsidRPr="00772FE4" w14:paraId="485DBF37" w14:textId="7B691CAF">
      <w:pPr>
        <w:shd w:val="solid" w:color="FFFFFF" w:fill="FFFFFF"/>
        <w:rPr>
          <w:sz w:val="24"/>
          <w:szCs w:val="24"/>
        </w:rPr>
      </w:pPr>
      <w:r w:rsidRPr="00772FE4">
        <w:rPr>
          <w:sz w:val="24"/>
          <w:szCs w:val="24"/>
        </w:rPr>
        <w:t xml:space="preserve">program until all </w:t>
      </w:r>
      <w:r w:rsidR="00FA259D">
        <w:rPr>
          <w:sz w:val="24"/>
          <w:szCs w:val="24"/>
        </w:rPr>
        <w:t>worker</w:t>
      </w:r>
      <w:r w:rsidRPr="00772FE4">
        <w:rPr>
          <w:sz w:val="24"/>
          <w:szCs w:val="24"/>
        </w:rPr>
        <w:t xml:space="preserve"> exposures are reduced to or below the PEL solely by engineering and work practice control methods. </w:t>
      </w:r>
      <w:r w:rsidR="00881F26">
        <w:rPr>
          <w:sz w:val="24"/>
          <w:szCs w:val="24"/>
        </w:rPr>
        <w:t xml:space="preserve"> </w:t>
      </w:r>
      <w:r w:rsidRPr="00772FE4">
        <w:rPr>
          <w:sz w:val="24"/>
          <w:szCs w:val="24"/>
        </w:rPr>
        <w:t xml:space="preserve">The Standard required that compliance with this provision be achieved no later than 50 days from the Standard’s effective date (June 3, 1993). </w:t>
      </w:r>
      <w:r w:rsidR="00881F26">
        <w:rPr>
          <w:sz w:val="24"/>
          <w:szCs w:val="24"/>
        </w:rPr>
        <w:t xml:space="preserve"> </w:t>
      </w:r>
      <w:r w:rsidRPr="00772FE4">
        <w:rPr>
          <w:sz w:val="24"/>
          <w:szCs w:val="24"/>
        </w:rPr>
        <w:t>Employers performing work of the following project types have worker exposures above the PEL.</w:t>
      </w:r>
    </w:p>
    <w:p w:rsidR="00553E3D" w:rsidRPr="00772FE4" w14:paraId="4F7D6A1C" w14:textId="77777777">
      <w:pPr>
        <w:shd w:val="solid" w:color="FFFFFF" w:fill="FFFFFF"/>
        <w:rPr>
          <w:sz w:val="24"/>
          <w:szCs w:val="24"/>
        </w:rPr>
      </w:pPr>
    </w:p>
    <w:p w:rsidR="00553E3D" w:rsidRPr="00772FE4" w14:paraId="195C98CE" w14:textId="77777777">
      <w:pPr>
        <w:shd w:val="solid" w:color="FFFFFF" w:fill="FFFFFF"/>
        <w:ind w:firstLine="720"/>
        <w:rPr>
          <w:sz w:val="24"/>
          <w:szCs w:val="24"/>
        </w:rPr>
      </w:pPr>
      <w:r w:rsidRPr="00772FE4">
        <w:rPr>
          <w:sz w:val="24"/>
          <w:szCs w:val="24"/>
        </w:rPr>
        <w:t>Highway and Railroad Bridge Repainting</w:t>
      </w:r>
    </w:p>
    <w:p w:rsidR="00553E3D" w:rsidRPr="00772FE4" w14:paraId="105EC824" w14:textId="77777777">
      <w:pPr>
        <w:shd w:val="solid" w:color="FFFFFF" w:fill="FFFFFF"/>
        <w:ind w:firstLine="720"/>
        <w:rPr>
          <w:sz w:val="24"/>
          <w:szCs w:val="24"/>
        </w:rPr>
      </w:pPr>
      <w:r w:rsidRPr="00772FE4">
        <w:rPr>
          <w:sz w:val="24"/>
          <w:szCs w:val="24"/>
        </w:rPr>
        <w:t>Highway and Railroad Bridge Rehabilitation</w:t>
      </w:r>
    </w:p>
    <w:p w:rsidR="00553E3D" w:rsidRPr="00772FE4" w14:paraId="1F30D47D" w14:textId="77777777">
      <w:pPr>
        <w:shd w:val="solid" w:color="FFFFFF" w:fill="FFFFFF"/>
        <w:ind w:firstLine="720"/>
        <w:rPr>
          <w:sz w:val="24"/>
          <w:szCs w:val="24"/>
        </w:rPr>
      </w:pPr>
      <w:r w:rsidRPr="00772FE4">
        <w:rPr>
          <w:sz w:val="24"/>
          <w:szCs w:val="24"/>
        </w:rPr>
        <w:t>Water Tank Repainting</w:t>
      </w:r>
    </w:p>
    <w:p w:rsidR="00553E3D" w:rsidRPr="00772FE4" w14:paraId="2F5476DC" w14:textId="77777777">
      <w:pPr>
        <w:shd w:val="solid" w:color="FFFFFF" w:fill="FFFFFF"/>
        <w:ind w:firstLine="720"/>
        <w:rPr>
          <w:sz w:val="24"/>
          <w:szCs w:val="24"/>
        </w:rPr>
      </w:pPr>
      <w:r w:rsidRPr="00772FE4">
        <w:rPr>
          <w:sz w:val="24"/>
          <w:szCs w:val="24"/>
        </w:rPr>
        <w:t>Petroleum Tank Repainting</w:t>
      </w:r>
    </w:p>
    <w:p w:rsidR="00553E3D" w:rsidRPr="00772FE4" w14:paraId="56609948" w14:textId="77777777">
      <w:pPr>
        <w:shd w:val="solid" w:color="FFFFFF" w:fill="FFFFFF"/>
        <w:ind w:firstLine="720"/>
        <w:rPr>
          <w:sz w:val="24"/>
          <w:szCs w:val="24"/>
        </w:rPr>
      </w:pPr>
      <w:r w:rsidRPr="00772FE4">
        <w:rPr>
          <w:sz w:val="24"/>
          <w:szCs w:val="24"/>
        </w:rPr>
        <w:t>Underground Storage Tank Demolition</w:t>
      </w:r>
    </w:p>
    <w:p w:rsidR="00553E3D" w:rsidRPr="00772FE4" w14:paraId="52E5444F" w14:textId="77777777">
      <w:pPr>
        <w:shd w:val="solid" w:color="FFFFFF" w:fill="FFFFFF"/>
        <w:ind w:firstLine="720"/>
        <w:rPr>
          <w:sz w:val="24"/>
          <w:szCs w:val="24"/>
        </w:rPr>
      </w:pPr>
      <w:r w:rsidRPr="00772FE4">
        <w:rPr>
          <w:sz w:val="24"/>
          <w:szCs w:val="24"/>
        </w:rPr>
        <w:t>Housing Lead Abatement (Public Housing)</w:t>
      </w:r>
    </w:p>
    <w:p w:rsidR="00553E3D" w:rsidRPr="00772FE4" w14:paraId="407A6CC8" w14:textId="77777777">
      <w:pPr>
        <w:shd w:val="solid" w:color="FFFFFF" w:fill="FFFFFF"/>
        <w:ind w:firstLine="720"/>
        <w:rPr>
          <w:sz w:val="24"/>
          <w:szCs w:val="24"/>
        </w:rPr>
      </w:pPr>
      <w:r w:rsidRPr="00772FE4">
        <w:rPr>
          <w:sz w:val="24"/>
          <w:szCs w:val="24"/>
        </w:rPr>
        <w:t>Commercial and Industrial Demolition</w:t>
      </w:r>
    </w:p>
    <w:p w:rsidR="00553E3D" w:rsidRPr="00772FE4" w14:paraId="33AC0594" w14:textId="77777777">
      <w:pPr>
        <w:shd w:val="solid" w:color="FFFFFF" w:fill="FFFFFF"/>
        <w:ind w:firstLine="720"/>
        <w:rPr>
          <w:sz w:val="24"/>
          <w:szCs w:val="24"/>
        </w:rPr>
      </w:pPr>
      <w:r w:rsidRPr="00772FE4">
        <w:rPr>
          <w:sz w:val="24"/>
          <w:szCs w:val="24"/>
        </w:rPr>
        <w:t>Indoor Industrial Facility Maintenance/Renovation</w:t>
      </w:r>
    </w:p>
    <w:p w:rsidR="00553E3D" w:rsidRPr="00772FE4" w14:paraId="695EDF32" w14:textId="77777777">
      <w:pPr>
        <w:shd w:val="solid" w:color="FFFFFF" w:fill="FFFFFF"/>
        <w:ind w:firstLine="720"/>
        <w:rPr>
          <w:sz w:val="24"/>
          <w:szCs w:val="24"/>
        </w:rPr>
      </w:pPr>
      <w:r w:rsidRPr="00772FE4">
        <w:rPr>
          <w:sz w:val="24"/>
          <w:szCs w:val="24"/>
        </w:rPr>
        <w:t>Outdoor Industrial Facility Maintenance /Renovation</w:t>
      </w:r>
    </w:p>
    <w:p w:rsidR="00553E3D" w:rsidRPr="00772FE4" w14:paraId="77A57899" w14:textId="75A9B603">
      <w:pPr>
        <w:shd w:val="solid" w:color="FFFFFF" w:fill="FFFFFF"/>
        <w:ind w:firstLine="720"/>
        <w:rPr>
          <w:sz w:val="24"/>
          <w:szCs w:val="24"/>
        </w:rPr>
      </w:pPr>
      <w:r w:rsidRPr="00772FE4">
        <w:rPr>
          <w:sz w:val="24"/>
          <w:szCs w:val="24"/>
        </w:rPr>
        <w:t>Industrial Process Equipment Manufacture/Maintenance/Repair</w:t>
      </w:r>
    </w:p>
    <w:p w:rsidR="00553E3D" w:rsidRPr="00772FE4" w14:paraId="221073F4" w14:textId="77777777">
      <w:pPr>
        <w:shd w:val="solid" w:color="FFFFFF" w:fill="FFFFFF"/>
        <w:ind w:firstLine="720"/>
        <w:rPr>
          <w:sz w:val="24"/>
          <w:szCs w:val="24"/>
        </w:rPr>
      </w:pPr>
      <w:r w:rsidRPr="00772FE4">
        <w:rPr>
          <w:sz w:val="24"/>
          <w:szCs w:val="24"/>
        </w:rPr>
        <w:t>Industrial Vacuuming</w:t>
      </w:r>
    </w:p>
    <w:p w:rsidR="00553E3D" w:rsidRPr="00772FE4" w14:paraId="6C3D208B" w14:textId="77777777">
      <w:pPr>
        <w:shd w:val="solid" w:color="FFFFFF" w:fill="FFFFFF"/>
        <w:ind w:firstLine="720"/>
        <w:rPr>
          <w:sz w:val="24"/>
          <w:szCs w:val="24"/>
        </w:rPr>
      </w:pPr>
      <w:r w:rsidRPr="00772FE4">
        <w:rPr>
          <w:sz w:val="24"/>
          <w:szCs w:val="24"/>
        </w:rPr>
        <w:t>Stained Glass Window Removal</w:t>
      </w:r>
    </w:p>
    <w:p w:rsidR="00553E3D" w:rsidRPr="00772FE4" w14:paraId="00166A96" w14:textId="77777777">
      <w:pPr>
        <w:shd w:val="solid" w:color="FFFFFF" w:fill="FFFFFF"/>
        <w:ind w:firstLine="720"/>
        <w:rPr>
          <w:sz w:val="24"/>
          <w:szCs w:val="24"/>
        </w:rPr>
      </w:pPr>
      <w:r w:rsidRPr="00772FE4">
        <w:rPr>
          <w:sz w:val="24"/>
          <w:szCs w:val="24"/>
        </w:rPr>
        <w:t>Commercial and Institutional Remodeling</w:t>
      </w:r>
    </w:p>
    <w:p w:rsidR="00553E3D" w:rsidRPr="00772FE4" w14:paraId="7703BA28" w14:textId="77777777">
      <w:pPr>
        <w:shd w:val="solid" w:color="FFFFFF" w:fill="FFFFFF"/>
        <w:ind w:firstLine="720"/>
        <w:rPr>
          <w:sz w:val="24"/>
          <w:szCs w:val="24"/>
        </w:rPr>
      </w:pPr>
      <w:r w:rsidRPr="00772FE4">
        <w:rPr>
          <w:sz w:val="24"/>
          <w:szCs w:val="24"/>
        </w:rPr>
        <w:t>Residential Remodeling</w:t>
      </w:r>
    </w:p>
    <w:p w:rsidR="00553E3D" w:rsidRPr="00772FE4" w14:paraId="65097D2D" w14:textId="7CD38340">
      <w:pPr>
        <w:shd w:val="solid" w:color="FFFFFF" w:fill="FFFFFF"/>
        <w:ind w:firstLine="720"/>
        <w:rPr>
          <w:sz w:val="24"/>
          <w:szCs w:val="24"/>
        </w:rPr>
      </w:pPr>
      <w:r w:rsidRPr="00772FE4">
        <w:rPr>
          <w:sz w:val="24"/>
          <w:szCs w:val="24"/>
        </w:rPr>
        <w:t>Re</w:t>
      </w:r>
      <w:r w:rsidR="004F56CA">
        <w:rPr>
          <w:sz w:val="24"/>
          <w:szCs w:val="24"/>
        </w:rPr>
        <w:t>-</w:t>
      </w:r>
      <w:r w:rsidRPr="00772FE4">
        <w:rPr>
          <w:sz w:val="24"/>
          <w:szCs w:val="24"/>
        </w:rPr>
        <w:t>insulation over Existing Mineral Wool</w:t>
      </w:r>
    </w:p>
    <w:p w:rsidR="00553E3D" w:rsidRPr="00772FE4" w14:paraId="38141D83" w14:textId="77777777">
      <w:pPr>
        <w:shd w:val="solid" w:color="FFFFFF" w:fill="FFFFFF"/>
        <w:ind w:firstLine="720"/>
        <w:rPr>
          <w:sz w:val="24"/>
          <w:szCs w:val="24"/>
        </w:rPr>
      </w:pPr>
      <w:r w:rsidRPr="00772FE4">
        <w:rPr>
          <w:sz w:val="24"/>
          <w:szCs w:val="24"/>
        </w:rPr>
        <w:t>Transmission and Communication Tower Maintenance</w:t>
      </w:r>
    </w:p>
    <w:p w:rsidR="00553E3D" w:rsidRPr="00772FE4" w14:paraId="76BCEF39" w14:textId="77777777">
      <w:pPr>
        <w:shd w:val="solid" w:color="FFFFFF" w:fill="FFFFFF"/>
        <w:rPr>
          <w:sz w:val="24"/>
          <w:szCs w:val="24"/>
        </w:rPr>
      </w:pPr>
    </w:p>
    <w:p w:rsidR="00553E3D" w:rsidRPr="00772FE4" w14:paraId="4932463B" w14:textId="3BCBD7D7">
      <w:pPr>
        <w:shd w:val="solid" w:color="FFFFFF" w:fill="FFFFFF"/>
        <w:rPr>
          <w:sz w:val="24"/>
          <w:szCs w:val="24"/>
        </w:rPr>
      </w:pPr>
      <w:r w:rsidRPr="00772FE4">
        <w:rPr>
          <w:sz w:val="24"/>
          <w:szCs w:val="24"/>
        </w:rPr>
        <w:t xml:space="preserve">OSHA estimates there are </w:t>
      </w:r>
      <w:r w:rsidR="00A35106">
        <w:rPr>
          <w:sz w:val="24"/>
          <w:szCs w:val="24"/>
        </w:rPr>
        <w:t>72,120</w:t>
      </w:r>
      <w:r w:rsidR="001B406D">
        <w:rPr>
          <w:sz w:val="24"/>
          <w:szCs w:val="24"/>
        </w:rPr>
        <w:t xml:space="preserve"> </w:t>
      </w:r>
      <w:r w:rsidRPr="00772FE4">
        <w:rPr>
          <w:sz w:val="24"/>
          <w:szCs w:val="24"/>
        </w:rPr>
        <w:t>firms engaged in these project types.</w:t>
      </w:r>
    </w:p>
    <w:p w:rsidR="00553E3D" w:rsidRPr="00772FE4" w14:paraId="28BD2E43" w14:textId="77777777">
      <w:pPr>
        <w:shd w:val="solid" w:color="FFFFFF" w:fill="FFFFFF"/>
        <w:rPr>
          <w:sz w:val="24"/>
          <w:szCs w:val="24"/>
        </w:rPr>
      </w:pPr>
    </w:p>
    <w:p w:rsidR="00553E3D" w:rsidRPr="003022AB" w14:paraId="7CA4783C" w14:textId="77777777">
      <w:pPr>
        <w:shd w:val="solid" w:color="FFFFFF" w:fill="FFFFFF"/>
        <w:ind w:firstLine="720"/>
        <w:rPr>
          <w:sz w:val="24"/>
          <w:szCs w:val="24"/>
        </w:rPr>
      </w:pPr>
      <w:r w:rsidRPr="003022AB">
        <w:rPr>
          <w:b/>
          <w:bCs/>
          <w:sz w:val="24"/>
          <w:szCs w:val="24"/>
        </w:rPr>
        <w:t>(1)(a)</w:t>
      </w:r>
      <w:r w:rsidRPr="003022AB">
        <w:rPr>
          <w:b/>
          <w:bCs/>
          <w:sz w:val="24"/>
          <w:szCs w:val="24"/>
        </w:rPr>
        <w:tab/>
        <w:t>Development of Written Compliance Program</w:t>
      </w:r>
    </w:p>
    <w:p w:rsidR="00553E3D" w:rsidRPr="003022AB" w14:paraId="4CA582F8" w14:textId="77777777">
      <w:pPr>
        <w:shd w:val="solid" w:color="FFFFFF" w:fill="FFFFFF"/>
        <w:rPr>
          <w:sz w:val="24"/>
          <w:szCs w:val="24"/>
        </w:rPr>
      </w:pPr>
    </w:p>
    <w:p w:rsidR="00553E3D" w:rsidRPr="003022AB" w14:paraId="049E3099" w14:textId="1324AE2D">
      <w:pPr>
        <w:shd w:val="solid" w:color="FFFFFF" w:fill="FFFFFF"/>
        <w:rPr>
          <w:sz w:val="24"/>
          <w:szCs w:val="24"/>
        </w:rPr>
      </w:pPr>
      <w:r w:rsidRPr="003022AB">
        <w:rPr>
          <w:sz w:val="24"/>
          <w:szCs w:val="24"/>
        </w:rPr>
        <w:t xml:space="preserve">OSHA assumes that all existing firms </w:t>
      </w:r>
      <w:r w:rsidRPr="003022AB" w:rsidR="008D03F6">
        <w:rPr>
          <w:sz w:val="24"/>
          <w:szCs w:val="24"/>
        </w:rPr>
        <w:t>are complying</w:t>
      </w:r>
      <w:r w:rsidRPr="003022AB">
        <w:rPr>
          <w:sz w:val="24"/>
          <w:szCs w:val="24"/>
        </w:rPr>
        <w:t xml:space="preserve"> and have already prepared their written plans. </w:t>
      </w:r>
      <w:r w:rsidRPr="003022AB" w:rsidR="00881F26">
        <w:rPr>
          <w:sz w:val="24"/>
          <w:szCs w:val="24"/>
        </w:rPr>
        <w:t xml:space="preserve"> </w:t>
      </w:r>
      <w:r w:rsidRPr="003022AB">
        <w:rPr>
          <w:sz w:val="24"/>
          <w:szCs w:val="24"/>
        </w:rPr>
        <w:t xml:space="preserve">Therefore, only new firms must develop a written compliance program. </w:t>
      </w:r>
      <w:r w:rsidRPr="003022AB" w:rsidR="00881F26">
        <w:rPr>
          <w:sz w:val="24"/>
          <w:szCs w:val="24"/>
        </w:rPr>
        <w:t xml:space="preserve"> </w:t>
      </w:r>
      <w:r w:rsidR="008D03F6">
        <w:rPr>
          <w:sz w:val="24"/>
          <w:szCs w:val="24"/>
        </w:rPr>
        <w:t>To calculate</w:t>
      </w:r>
      <w:r w:rsidRPr="003022AB">
        <w:rPr>
          <w:sz w:val="24"/>
          <w:szCs w:val="24"/>
        </w:rPr>
        <w:t xml:space="preserve"> the burden hours and costs, OSHA assumes that, on an annual basis, 10 percent of the total number of firms (</w:t>
      </w:r>
      <w:r w:rsidR="00587A83">
        <w:rPr>
          <w:sz w:val="24"/>
          <w:szCs w:val="24"/>
        </w:rPr>
        <w:t>7,212</w:t>
      </w:r>
      <w:r w:rsidRPr="003022AB" w:rsidR="009C2440">
        <w:rPr>
          <w:sz w:val="24"/>
          <w:szCs w:val="24"/>
        </w:rPr>
        <w:t xml:space="preserve"> </w:t>
      </w:r>
      <w:r w:rsidRPr="003022AB">
        <w:rPr>
          <w:sz w:val="24"/>
          <w:szCs w:val="24"/>
        </w:rPr>
        <w:t>new firms) with worker exposures above the PEL and are new entrants to the industry.</w:t>
      </w:r>
      <w:r w:rsidRPr="003022AB" w:rsidR="00881F26">
        <w:rPr>
          <w:sz w:val="24"/>
          <w:szCs w:val="24"/>
        </w:rPr>
        <w:t xml:space="preserve"> </w:t>
      </w:r>
      <w:r w:rsidRPr="003022AB">
        <w:rPr>
          <w:sz w:val="24"/>
          <w:szCs w:val="24"/>
        </w:rPr>
        <w:t xml:space="preserve"> OSHA estimates </w:t>
      </w:r>
      <w:r w:rsidR="008D03F6">
        <w:rPr>
          <w:sz w:val="24"/>
          <w:szCs w:val="24"/>
        </w:rPr>
        <w:t xml:space="preserve">that </w:t>
      </w:r>
      <w:r w:rsidRPr="003022AB">
        <w:rPr>
          <w:sz w:val="24"/>
          <w:szCs w:val="24"/>
        </w:rPr>
        <w:t>a construction supervisor takes between one and eight hours to develop a written compliance program, depending on the project type involved.</w:t>
      </w:r>
      <w:r w:rsidRPr="003022AB" w:rsidR="00881F26">
        <w:rPr>
          <w:sz w:val="24"/>
          <w:szCs w:val="24"/>
        </w:rPr>
        <w:t xml:space="preserve"> </w:t>
      </w:r>
      <w:r w:rsidRPr="003022AB">
        <w:rPr>
          <w:sz w:val="24"/>
          <w:szCs w:val="24"/>
        </w:rPr>
        <w:t xml:space="preserve"> The formula used to derive the burden hours by project type is: (# of new firms) × (1 program/firm) × (# of </w:t>
      </w:r>
      <w:r w:rsidRPr="003022AB">
        <w:rPr>
          <w:sz w:val="24"/>
          <w:szCs w:val="24"/>
        </w:rPr>
        <w:t xml:space="preserve">hours of labor time/program/project type) = burden hours by project type. </w:t>
      </w:r>
      <w:r w:rsidRPr="003022AB" w:rsidR="00881F26">
        <w:rPr>
          <w:sz w:val="24"/>
          <w:szCs w:val="24"/>
        </w:rPr>
        <w:t xml:space="preserve"> </w:t>
      </w:r>
      <w:r w:rsidRPr="003022AB">
        <w:rPr>
          <w:sz w:val="24"/>
          <w:szCs w:val="24"/>
        </w:rPr>
        <w:t xml:space="preserve">The burden hours by project type are totaled to derive the total burden hours for this requirement. </w:t>
      </w:r>
      <w:r w:rsidRPr="003022AB" w:rsidR="00881F26">
        <w:rPr>
          <w:sz w:val="24"/>
          <w:szCs w:val="24"/>
        </w:rPr>
        <w:t xml:space="preserve"> </w:t>
      </w:r>
      <w:r w:rsidRPr="003022AB">
        <w:rPr>
          <w:sz w:val="24"/>
          <w:szCs w:val="24"/>
        </w:rPr>
        <w:t xml:space="preserve">The annual total burden hours for this requirement are </w:t>
      </w:r>
      <w:r w:rsidR="00C82FF4">
        <w:rPr>
          <w:sz w:val="24"/>
          <w:szCs w:val="24"/>
        </w:rPr>
        <w:t>15,</w:t>
      </w:r>
      <w:r w:rsidR="009713DB">
        <w:rPr>
          <w:sz w:val="24"/>
          <w:szCs w:val="24"/>
        </w:rPr>
        <w:t>827</w:t>
      </w:r>
      <w:r w:rsidRPr="003022AB" w:rsidR="001B406D">
        <w:rPr>
          <w:sz w:val="24"/>
          <w:szCs w:val="24"/>
        </w:rPr>
        <w:t xml:space="preserve"> </w:t>
      </w:r>
      <w:r w:rsidRPr="003022AB">
        <w:rPr>
          <w:sz w:val="24"/>
          <w:szCs w:val="24"/>
        </w:rPr>
        <w:t>hours.</w:t>
      </w:r>
    </w:p>
    <w:p w:rsidR="00553E3D" w:rsidRPr="003022AB" w14:paraId="43BB2284" w14:textId="77777777">
      <w:pPr>
        <w:shd w:val="solid" w:color="FFFFFF" w:fill="FFFFFF"/>
        <w:rPr>
          <w:sz w:val="24"/>
          <w:szCs w:val="24"/>
        </w:rPr>
      </w:pPr>
    </w:p>
    <w:p w:rsidR="00553E3D" w:rsidRPr="003022AB" w14:paraId="7D27FFFC" w14:textId="666229C1">
      <w:pPr>
        <w:shd w:val="solid" w:color="FFFFFF" w:fill="FFFFFF"/>
        <w:ind w:firstLine="720"/>
        <w:rPr>
          <w:sz w:val="24"/>
          <w:szCs w:val="24"/>
        </w:rPr>
      </w:pPr>
      <w:r w:rsidRPr="003022AB">
        <w:rPr>
          <w:b/>
          <w:bCs/>
          <w:sz w:val="24"/>
          <w:szCs w:val="24"/>
        </w:rPr>
        <w:t>Burden hours:</w:t>
      </w:r>
      <w:r w:rsidRPr="003022AB">
        <w:rPr>
          <w:sz w:val="24"/>
          <w:szCs w:val="24"/>
        </w:rPr>
        <w:tab/>
      </w:r>
      <w:r w:rsidR="00617250">
        <w:rPr>
          <w:sz w:val="24"/>
          <w:szCs w:val="24"/>
        </w:rPr>
        <w:t>7,212</w:t>
      </w:r>
      <w:r w:rsidRPr="003022AB" w:rsidR="003B0C01">
        <w:rPr>
          <w:sz w:val="24"/>
          <w:szCs w:val="24"/>
        </w:rPr>
        <w:t xml:space="preserve"> new</w:t>
      </w:r>
      <w:r w:rsidRPr="003022AB">
        <w:rPr>
          <w:sz w:val="24"/>
          <w:szCs w:val="24"/>
        </w:rPr>
        <w:t xml:space="preserve"> firms x 1 program/firm x 2.19</w:t>
      </w:r>
      <w:r w:rsidR="00FB7EB6">
        <w:rPr>
          <w:sz w:val="24"/>
          <w:szCs w:val="24"/>
        </w:rPr>
        <w:t>6 hours</w:t>
      </w:r>
      <w:r w:rsidRPr="003022AB">
        <w:rPr>
          <w:sz w:val="24"/>
          <w:szCs w:val="24"/>
        </w:rPr>
        <w:t xml:space="preserve"> = </w:t>
      </w:r>
      <w:r w:rsidR="00336DAD">
        <w:rPr>
          <w:sz w:val="24"/>
          <w:szCs w:val="24"/>
        </w:rPr>
        <w:t xml:space="preserve">15,827 </w:t>
      </w:r>
      <w:r w:rsidRPr="003022AB" w:rsidR="00336DAD">
        <w:rPr>
          <w:sz w:val="24"/>
          <w:szCs w:val="24"/>
        </w:rPr>
        <w:t>hours</w:t>
      </w:r>
    </w:p>
    <w:p w:rsidR="00553E3D" w:rsidRPr="003022AB" w14:paraId="11FA484A" w14:textId="692838A7">
      <w:pPr>
        <w:shd w:val="solid" w:color="FFFFFF" w:fill="FFFFFF"/>
        <w:ind w:firstLine="720"/>
        <w:rPr>
          <w:sz w:val="24"/>
          <w:szCs w:val="24"/>
        </w:rPr>
      </w:pPr>
      <w:r w:rsidRPr="003022AB">
        <w:rPr>
          <w:b/>
          <w:bCs/>
          <w:sz w:val="24"/>
          <w:szCs w:val="24"/>
        </w:rPr>
        <w:t xml:space="preserve">                Cost: </w:t>
      </w:r>
      <w:r w:rsidRPr="003022AB">
        <w:rPr>
          <w:sz w:val="24"/>
          <w:szCs w:val="24"/>
        </w:rPr>
        <w:tab/>
      </w:r>
      <w:r w:rsidRPr="003022AB" w:rsidR="009C2440">
        <w:rPr>
          <w:sz w:val="24"/>
          <w:szCs w:val="24"/>
        </w:rPr>
        <w:t>1</w:t>
      </w:r>
      <w:r w:rsidR="00657452">
        <w:rPr>
          <w:sz w:val="24"/>
          <w:szCs w:val="24"/>
        </w:rPr>
        <w:t>5,827</w:t>
      </w:r>
      <w:r w:rsidR="00190D7F">
        <w:rPr>
          <w:sz w:val="24"/>
          <w:szCs w:val="24"/>
        </w:rPr>
        <w:t xml:space="preserve"> </w:t>
      </w:r>
      <w:r w:rsidR="00336DAD">
        <w:rPr>
          <w:sz w:val="24"/>
          <w:szCs w:val="24"/>
        </w:rPr>
        <w:t>hours</w:t>
      </w:r>
      <w:r w:rsidRPr="003022AB" w:rsidR="00767CF1">
        <w:rPr>
          <w:sz w:val="24"/>
          <w:szCs w:val="24"/>
        </w:rPr>
        <w:t xml:space="preserve"> </w:t>
      </w:r>
      <w:r w:rsidRPr="003022AB">
        <w:rPr>
          <w:sz w:val="24"/>
          <w:szCs w:val="24"/>
        </w:rPr>
        <w:t>× $</w:t>
      </w:r>
      <w:r w:rsidRPr="003022AB" w:rsidR="009C2440">
        <w:rPr>
          <w:sz w:val="24"/>
          <w:szCs w:val="24"/>
        </w:rPr>
        <w:t>5</w:t>
      </w:r>
      <w:r w:rsidR="00657452">
        <w:rPr>
          <w:sz w:val="24"/>
          <w:szCs w:val="24"/>
        </w:rPr>
        <w:t>5.55</w:t>
      </w:r>
      <w:r w:rsidRPr="003022AB">
        <w:rPr>
          <w:sz w:val="24"/>
          <w:szCs w:val="24"/>
        </w:rPr>
        <w:t xml:space="preserve"> = $</w:t>
      </w:r>
      <w:r w:rsidR="00C82FF4">
        <w:rPr>
          <w:sz w:val="24"/>
          <w:szCs w:val="24"/>
        </w:rPr>
        <w:t>879,190</w:t>
      </w:r>
      <w:r w:rsidR="00190D7F">
        <w:rPr>
          <w:sz w:val="24"/>
          <w:szCs w:val="24"/>
        </w:rPr>
        <w:t xml:space="preserve"> </w:t>
      </w:r>
    </w:p>
    <w:p w:rsidR="003B0C01" w:rsidRPr="003022AB" w14:paraId="423B1B33" w14:textId="77777777">
      <w:pPr>
        <w:shd w:val="solid" w:color="FFFFFF" w:fill="FFFFFF"/>
        <w:ind w:firstLine="720"/>
        <w:rPr>
          <w:b/>
          <w:bCs/>
          <w:sz w:val="24"/>
          <w:szCs w:val="24"/>
        </w:rPr>
      </w:pPr>
    </w:p>
    <w:p w:rsidR="00553E3D" w:rsidRPr="003022AB" w14:paraId="49B409AA" w14:textId="77777777">
      <w:pPr>
        <w:shd w:val="solid" w:color="FFFFFF" w:fill="FFFFFF"/>
        <w:ind w:firstLine="720"/>
        <w:rPr>
          <w:sz w:val="24"/>
          <w:szCs w:val="24"/>
        </w:rPr>
      </w:pPr>
      <w:r w:rsidRPr="003022AB">
        <w:rPr>
          <w:b/>
          <w:bCs/>
          <w:sz w:val="24"/>
          <w:szCs w:val="24"/>
        </w:rPr>
        <w:t>(1)(b)</w:t>
      </w:r>
      <w:r w:rsidRPr="003022AB">
        <w:rPr>
          <w:b/>
          <w:bCs/>
          <w:sz w:val="24"/>
          <w:szCs w:val="24"/>
        </w:rPr>
        <w:tab/>
        <w:t>Annual Review of the Written Compliance Program Review</w:t>
      </w:r>
    </w:p>
    <w:p w:rsidR="00553E3D" w:rsidRPr="003022AB" w14:paraId="1AE393E1" w14:textId="77777777">
      <w:pPr>
        <w:shd w:val="solid" w:color="FFFFFF" w:fill="FFFFFF"/>
        <w:rPr>
          <w:sz w:val="24"/>
          <w:szCs w:val="24"/>
        </w:rPr>
      </w:pPr>
    </w:p>
    <w:p w:rsidR="00553E3D" w:rsidRPr="003022AB" w14:paraId="27ACDF67" w14:textId="013AA02F">
      <w:pPr>
        <w:shd w:val="solid" w:color="FFFFFF" w:fill="FFFFFF"/>
        <w:rPr>
          <w:sz w:val="24"/>
          <w:szCs w:val="24"/>
        </w:rPr>
      </w:pPr>
      <w:r w:rsidRPr="003022AB">
        <w:rPr>
          <w:sz w:val="24"/>
          <w:szCs w:val="24"/>
        </w:rPr>
        <w:t xml:space="preserve">All </w:t>
      </w:r>
      <w:r w:rsidRPr="003256BB" w:rsidR="004E3851">
        <w:rPr>
          <w:sz w:val="24"/>
          <w:szCs w:val="24"/>
        </w:rPr>
        <w:t>72,120</w:t>
      </w:r>
      <w:r w:rsidRPr="003022AB" w:rsidR="005A2B25">
        <w:rPr>
          <w:sz w:val="24"/>
          <w:szCs w:val="24"/>
        </w:rPr>
        <w:t xml:space="preserve"> </w:t>
      </w:r>
      <w:r w:rsidRPr="003022AB">
        <w:rPr>
          <w:sz w:val="24"/>
          <w:szCs w:val="24"/>
        </w:rPr>
        <w:t xml:space="preserve">firms, which include new firms, have some workers with exposures above the PEL requiring firms to review their written compliance plans annually. </w:t>
      </w:r>
      <w:r w:rsidRPr="003022AB" w:rsidR="00881F26">
        <w:rPr>
          <w:sz w:val="24"/>
          <w:szCs w:val="24"/>
        </w:rPr>
        <w:t xml:space="preserve"> </w:t>
      </w:r>
      <w:r w:rsidRPr="003022AB">
        <w:rPr>
          <w:sz w:val="24"/>
          <w:szCs w:val="24"/>
        </w:rPr>
        <w:t xml:space="preserve">A construction supervisor spends half the amount of time </w:t>
      </w:r>
      <w:r w:rsidR="008D03F6">
        <w:rPr>
          <w:sz w:val="24"/>
          <w:szCs w:val="24"/>
        </w:rPr>
        <w:t>reviewing rather than developing</w:t>
      </w:r>
      <w:r w:rsidRPr="003022AB">
        <w:rPr>
          <w:sz w:val="24"/>
          <w:szCs w:val="24"/>
        </w:rPr>
        <w:t xml:space="preserve"> a written compliance plan (</w:t>
      </w:r>
      <w:r w:rsidRPr="003022AB" w:rsidR="00376692">
        <w:rPr>
          <w:sz w:val="24"/>
          <w:szCs w:val="24"/>
        </w:rPr>
        <w:t>i.e.,</w:t>
      </w:r>
      <w:r w:rsidRPr="003022AB">
        <w:rPr>
          <w:sz w:val="24"/>
          <w:szCs w:val="24"/>
        </w:rPr>
        <w:t xml:space="preserve"> between 30 minutes </w:t>
      </w:r>
      <w:r w:rsidRPr="003022AB" w:rsidR="009C2440">
        <w:rPr>
          <w:sz w:val="24"/>
          <w:szCs w:val="24"/>
        </w:rPr>
        <w:t xml:space="preserve">and </w:t>
      </w:r>
      <w:r w:rsidRPr="003022AB">
        <w:rPr>
          <w:sz w:val="24"/>
          <w:szCs w:val="24"/>
        </w:rPr>
        <w:t xml:space="preserve">four hours). </w:t>
      </w:r>
      <w:r w:rsidRPr="003022AB" w:rsidR="00881F26">
        <w:rPr>
          <w:sz w:val="24"/>
          <w:szCs w:val="24"/>
        </w:rPr>
        <w:t xml:space="preserve"> </w:t>
      </w:r>
      <w:r w:rsidRPr="003022AB">
        <w:rPr>
          <w:sz w:val="24"/>
          <w:szCs w:val="24"/>
        </w:rPr>
        <w:t xml:space="preserve">The formula for </w:t>
      </w:r>
      <w:r w:rsidR="00C92153">
        <w:rPr>
          <w:sz w:val="24"/>
          <w:szCs w:val="24"/>
        </w:rPr>
        <w:t xml:space="preserve">the </w:t>
      </w:r>
      <w:r w:rsidRPr="003022AB">
        <w:rPr>
          <w:sz w:val="24"/>
          <w:szCs w:val="24"/>
        </w:rPr>
        <w:t xml:space="preserve">annual review of compliance plans is as follows: (number of firms) × (time per review firm/project type) × (1 review a year) = burden hours by project time. </w:t>
      </w:r>
      <w:r w:rsidRPr="003022AB" w:rsidR="00881F26">
        <w:rPr>
          <w:sz w:val="24"/>
          <w:szCs w:val="24"/>
        </w:rPr>
        <w:t xml:space="preserve"> </w:t>
      </w:r>
      <w:r w:rsidRPr="003022AB">
        <w:rPr>
          <w:sz w:val="24"/>
          <w:szCs w:val="24"/>
        </w:rPr>
        <w:t xml:space="preserve">The burden hours by project type were totaled to determine the total burden hours across all project times. </w:t>
      </w:r>
      <w:r w:rsidRPr="003022AB" w:rsidR="00881F26">
        <w:rPr>
          <w:sz w:val="24"/>
          <w:szCs w:val="24"/>
        </w:rPr>
        <w:t xml:space="preserve"> </w:t>
      </w:r>
      <w:r w:rsidRPr="003022AB">
        <w:rPr>
          <w:sz w:val="24"/>
          <w:szCs w:val="24"/>
        </w:rPr>
        <w:t xml:space="preserve">The annual total burden hours for this requirement </w:t>
      </w:r>
      <w:r w:rsidRPr="003022AB" w:rsidR="00376692">
        <w:rPr>
          <w:sz w:val="24"/>
          <w:szCs w:val="24"/>
        </w:rPr>
        <w:t>are</w:t>
      </w:r>
      <w:r w:rsidRPr="003022AB">
        <w:rPr>
          <w:sz w:val="24"/>
          <w:szCs w:val="24"/>
        </w:rPr>
        <w:t xml:space="preserve"> </w:t>
      </w:r>
      <w:r w:rsidR="004E3851">
        <w:rPr>
          <w:bCs/>
          <w:sz w:val="24"/>
          <w:szCs w:val="24"/>
        </w:rPr>
        <w:t>79,977</w:t>
      </w:r>
      <w:r w:rsidRPr="003022AB" w:rsidR="0038258E">
        <w:rPr>
          <w:sz w:val="24"/>
          <w:szCs w:val="24"/>
        </w:rPr>
        <w:t xml:space="preserve"> </w:t>
      </w:r>
      <w:r w:rsidRPr="003022AB">
        <w:rPr>
          <w:sz w:val="24"/>
          <w:szCs w:val="24"/>
        </w:rPr>
        <w:t>hours</w:t>
      </w:r>
      <w:r w:rsidRPr="003022AB" w:rsidR="009C2440">
        <w:rPr>
          <w:sz w:val="24"/>
          <w:szCs w:val="24"/>
        </w:rPr>
        <w:t>.</w:t>
      </w:r>
    </w:p>
    <w:p w:rsidR="00553E3D" w:rsidRPr="003022AB" w14:paraId="2E0342E4" w14:textId="77777777">
      <w:pPr>
        <w:shd w:val="solid" w:color="FFFFFF" w:fill="FFFFFF"/>
        <w:rPr>
          <w:sz w:val="24"/>
          <w:szCs w:val="24"/>
        </w:rPr>
      </w:pPr>
    </w:p>
    <w:p w:rsidR="00553E3D" w:rsidRPr="003022AB" w14:paraId="4E2A01D0" w14:textId="4C46BCFE">
      <w:pPr>
        <w:shd w:val="solid" w:color="FFFFFF" w:fill="FFFFFF"/>
        <w:ind w:firstLine="720"/>
        <w:rPr>
          <w:sz w:val="24"/>
          <w:szCs w:val="24"/>
        </w:rPr>
      </w:pPr>
      <w:r w:rsidRPr="003022AB">
        <w:rPr>
          <w:b/>
          <w:bCs/>
          <w:sz w:val="24"/>
          <w:szCs w:val="24"/>
        </w:rPr>
        <w:t>Burden hours:</w:t>
      </w:r>
      <w:r w:rsidRPr="003022AB">
        <w:rPr>
          <w:b/>
          <w:bCs/>
          <w:sz w:val="24"/>
          <w:szCs w:val="24"/>
        </w:rPr>
        <w:tab/>
      </w:r>
      <w:r w:rsidRPr="00B63DB7" w:rsidR="001B45F2">
        <w:rPr>
          <w:sz w:val="24"/>
          <w:szCs w:val="24"/>
        </w:rPr>
        <w:t>72,120</w:t>
      </w:r>
      <w:r w:rsidR="001B45F2">
        <w:rPr>
          <w:bCs/>
          <w:sz w:val="24"/>
          <w:szCs w:val="24"/>
        </w:rPr>
        <w:t xml:space="preserve"> </w:t>
      </w:r>
      <w:r w:rsidRPr="003022AB" w:rsidR="001B45F2">
        <w:rPr>
          <w:sz w:val="24"/>
          <w:szCs w:val="24"/>
        </w:rPr>
        <w:t>firms</w:t>
      </w:r>
      <w:r w:rsidRPr="003022AB">
        <w:rPr>
          <w:sz w:val="24"/>
          <w:szCs w:val="24"/>
        </w:rPr>
        <w:t xml:space="preserve"> x</w:t>
      </w:r>
      <w:r w:rsidRPr="003022AB">
        <w:rPr>
          <w:b/>
          <w:bCs/>
          <w:sz w:val="24"/>
          <w:szCs w:val="24"/>
        </w:rPr>
        <w:t xml:space="preserve"> </w:t>
      </w:r>
      <w:r w:rsidRPr="003022AB">
        <w:rPr>
          <w:sz w:val="24"/>
          <w:szCs w:val="24"/>
        </w:rPr>
        <w:t>1 annually</w:t>
      </w:r>
      <w:r w:rsidRPr="003022AB">
        <w:rPr>
          <w:b/>
          <w:bCs/>
          <w:sz w:val="24"/>
          <w:szCs w:val="24"/>
        </w:rPr>
        <w:t xml:space="preserve"> </w:t>
      </w:r>
      <w:r w:rsidRPr="003022AB">
        <w:rPr>
          <w:sz w:val="24"/>
          <w:szCs w:val="24"/>
        </w:rPr>
        <w:t>x</w:t>
      </w:r>
      <w:r w:rsidRPr="003022AB">
        <w:rPr>
          <w:b/>
          <w:bCs/>
          <w:sz w:val="24"/>
          <w:szCs w:val="24"/>
        </w:rPr>
        <w:t xml:space="preserve"> </w:t>
      </w:r>
      <w:r w:rsidRPr="003022AB">
        <w:rPr>
          <w:sz w:val="24"/>
          <w:szCs w:val="24"/>
        </w:rPr>
        <w:t>1.109</w:t>
      </w:r>
      <w:r w:rsidR="00FC6CD4">
        <w:rPr>
          <w:sz w:val="24"/>
          <w:szCs w:val="24"/>
        </w:rPr>
        <w:t xml:space="preserve"> hours</w:t>
      </w:r>
      <w:r w:rsidRPr="003022AB">
        <w:rPr>
          <w:b/>
          <w:bCs/>
          <w:sz w:val="24"/>
          <w:szCs w:val="24"/>
        </w:rPr>
        <w:t xml:space="preserve"> = </w:t>
      </w:r>
      <w:r w:rsidR="00A76A16">
        <w:rPr>
          <w:bCs/>
          <w:sz w:val="24"/>
          <w:szCs w:val="24"/>
        </w:rPr>
        <w:t>79,9</w:t>
      </w:r>
      <w:r w:rsidR="005665B8">
        <w:rPr>
          <w:bCs/>
          <w:sz w:val="24"/>
          <w:szCs w:val="24"/>
        </w:rPr>
        <w:t xml:space="preserve">77 </w:t>
      </w:r>
      <w:r w:rsidRPr="003022AB">
        <w:rPr>
          <w:sz w:val="24"/>
          <w:szCs w:val="24"/>
        </w:rPr>
        <w:t>hours</w:t>
      </w:r>
    </w:p>
    <w:p w:rsidR="00553E3D" w:rsidRPr="00772FE4" w14:paraId="3C94725D" w14:textId="016B5BB1">
      <w:pPr>
        <w:shd w:val="solid" w:color="FFFFFF" w:fill="FFFFFF"/>
        <w:ind w:firstLine="720"/>
        <w:rPr>
          <w:sz w:val="24"/>
          <w:szCs w:val="24"/>
        </w:rPr>
      </w:pPr>
      <w:r w:rsidRPr="003022AB">
        <w:rPr>
          <w:b/>
          <w:bCs/>
          <w:sz w:val="24"/>
          <w:szCs w:val="24"/>
        </w:rPr>
        <w:t xml:space="preserve">                Cost:</w:t>
      </w:r>
      <w:r w:rsidRPr="003022AB">
        <w:rPr>
          <w:b/>
          <w:bCs/>
          <w:sz w:val="24"/>
          <w:szCs w:val="24"/>
        </w:rPr>
        <w:tab/>
      </w:r>
      <w:r w:rsidRPr="003022AB" w:rsidR="009C2440">
        <w:rPr>
          <w:bCs/>
          <w:sz w:val="24"/>
          <w:szCs w:val="24"/>
        </w:rPr>
        <w:t>7</w:t>
      </w:r>
      <w:r w:rsidR="005665B8">
        <w:rPr>
          <w:bCs/>
          <w:sz w:val="24"/>
          <w:szCs w:val="24"/>
        </w:rPr>
        <w:t xml:space="preserve">9,977 </w:t>
      </w:r>
      <w:r w:rsidRPr="003022AB">
        <w:rPr>
          <w:sz w:val="24"/>
          <w:szCs w:val="24"/>
        </w:rPr>
        <w:t>× $</w:t>
      </w:r>
      <w:r w:rsidRPr="003022AB" w:rsidR="009C2440">
        <w:rPr>
          <w:sz w:val="24"/>
          <w:szCs w:val="24"/>
        </w:rPr>
        <w:t>5</w:t>
      </w:r>
      <w:r w:rsidR="005665B8">
        <w:rPr>
          <w:sz w:val="24"/>
          <w:szCs w:val="24"/>
        </w:rPr>
        <w:t>5.55</w:t>
      </w:r>
      <w:r w:rsidRPr="003022AB">
        <w:rPr>
          <w:sz w:val="24"/>
          <w:szCs w:val="24"/>
        </w:rPr>
        <w:t xml:space="preserve"> = $</w:t>
      </w:r>
      <w:r w:rsidR="005E1A90">
        <w:rPr>
          <w:sz w:val="24"/>
          <w:szCs w:val="24"/>
        </w:rPr>
        <w:t>4,4</w:t>
      </w:r>
      <w:r w:rsidR="00831C57">
        <w:rPr>
          <w:sz w:val="24"/>
          <w:szCs w:val="24"/>
        </w:rPr>
        <w:t>42,</w:t>
      </w:r>
      <w:r w:rsidR="007B2BAB">
        <w:rPr>
          <w:sz w:val="24"/>
          <w:szCs w:val="24"/>
        </w:rPr>
        <w:t>722</w:t>
      </w:r>
    </w:p>
    <w:p w:rsidR="00553E3D" w:rsidRPr="00772FE4" w14:paraId="25F41F8C" w14:textId="77777777">
      <w:pPr>
        <w:shd w:val="solid" w:color="FFFFFF" w:fill="FFFFFF"/>
        <w:rPr>
          <w:sz w:val="24"/>
          <w:szCs w:val="24"/>
        </w:rPr>
      </w:pPr>
    </w:p>
    <w:p w:rsidR="00553E3D" w:rsidRPr="00772FE4" w14:paraId="216AF575" w14:textId="77777777">
      <w:pPr>
        <w:shd w:val="solid" w:color="FFFFFF" w:fill="FFFFFF"/>
        <w:ind w:firstLine="720"/>
        <w:rPr>
          <w:sz w:val="24"/>
          <w:szCs w:val="24"/>
        </w:rPr>
      </w:pPr>
      <w:r w:rsidRPr="00772FE4">
        <w:rPr>
          <w:b/>
          <w:bCs/>
          <w:sz w:val="24"/>
          <w:szCs w:val="24"/>
        </w:rPr>
        <w:t>Total Burden and Costs of Written Compliance Program Requirement</w:t>
      </w:r>
    </w:p>
    <w:p w:rsidR="00553E3D" w:rsidRPr="00772FE4" w14:paraId="1F575ACE" w14:textId="77777777">
      <w:pPr>
        <w:shd w:val="solid" w:color="FFFFFF" w:fill="FFFFFF"/>
        <w:rPr>
          <w:b/>
          <w:bCs/>
          <w:sz w:val="24"/>
          <w:szCs w:val="24"/>
        </w:rPr>
      </w:pPr>
    </w:p>
    <w:p w:rsidR="00553E3D" w:rsidRPr="00772FE4" w14:paraId="75434761" w14:textId="470C21ED">
      <w:pPr>
        <w:shd w:val="solid" w:color="FFFFFF" w:fill="FFFFFF"/>
        <w:rPr>
          <w:sz w:val="24"/>
          <w:szCs w:val="24"/>
        </w:rPr>
      </w:pPr>
      <w:r w:rsidRPr="00772FE4">
        <w:rPr>
          <w:sz w:val="24"/>
          <w:szCs w:val="24"/>
        </w:rPr>
        <w:t xml:space="preserve">The total annual burden hours for the Written Compliance Program requirement </w:t>
      </w:r>
      <w:r w:rsidRPr="00772FE4" w:rsidR="00376692">
        <w:rPr>
          <w:sz w:val="24"/>
          <w:szCs w:val="24"/>
        </w:rPr>
        <w:t>are</w:t>
      </w:r>
      <w:r w:rsidRPr="00772FE4">
        <w:rPr>
          <w:sz w:val="24"/>
          <w:szCs w:val="24"/>
        </w:rPr>
        <w:t xml:space="preserve"> </w:t>
      </w:r>
      <w:r w:rsidR="001B45F2">
        <w:rPr>
          <w:sz w:val="24"/>
          <w:szCs w:val="24"/>
        </w:rPr>
        <w:t xml:space="preserve">95,804 </w:t>
      </w:r>
      <w:r w:rsidR="001B45F2">
        <w:rPr>
          <w:b/>
          <w:bCs/>
          <w:sz w:val="24"/>
          <w:szCs w:val="24"/>
        </w:rPr>
        <w:t>hours</w:t>
      </w:r>
      <w:r w:rsidRPr="00CE69A7">
        <w:rPr>
          <w:sz w:val="24"/>
          <w:szCs w:val="24"/>
        </w:rPr>
        <w:t>;</w:t>
      </w:r>
      <w:r w:rsidRPr="00772FE4">
        <w:rPr>
          <w:sz w:val="24"/>
          <w:szCs w:val="24"/>
        </w:rPr>
        <w:t xml:space="preserve"> </w:t>
      </w:r>
      <w:r w:rsidR="009C009C">
        <w:rPr>
          <w:sz w:val="24"/>
          <w:szCs w:val="24"/>
        </w:rPr>
        <w:t xml:space="preserve">15,827 </w:t>
      </w:r>
      <w:r w:rsidRPr="00772FE4">
        <w:rPr>
          <w:sz w:val="24"/>
          <w:szCs w:val="24"/>
        </w:rPr>
        <w:t xml:space="preserve">hours for developing new compliance programs, plus </w:t>
      </w:r>
      <w:r w:rsidR="004753F2">
        <w:rPr>
          <w:sz w:val="24"/>
          <w:szCs w:val="24"/>
        </w:rPr>
        <w:t>79,977</w:t>
      </w:r>
      <w:r w:rsidR="0038258E">
        <w:rPr>
          <w:sz w:val="24"/>
          <w:szCs w:val="24"/>
        </w:rPr>
        <w:t xml:space="preserve"> </w:t>
      </w:r>
      <w:r w:rsidRPr="00772FE4">
        <w:rPr>
          <w:sz w:val="24"/>
          <w:szCs w:val="24"/>
        </w:rPr>
        <w:t>hours for annual review of existing compliance programs.</w:t>
      </w:r>
    </w:p>
    <w:p w:rsidR="00553E3D" w:rsidRPr="00772FE4" w14:paraId="31165D6F" w14:textId="77777777">
      <w:pPr>
        <w:shd w:val="solid" w:color="FFFFFF" w:fill="FFFFFF"/>
        <w:rPr>
          <w:sz w:val="24"/>
          <w:szCs w:val="24"/>
        </w:rPr>
      </w:pPr>
    </w:p>
    <w:p w:rsidR="00553E3D" w:rsidRPr="00772FE4" w14:paraId="4307C959" w14:textId="77777777">
      <w:pPr>
        <w:shd w:val="solid" w:color="FFFFFF" w:fill="FFFFFF"/>
        <w:rPr>
          <w:sz w:val="24"/>
          <w:szCs w:val="24"/>
        </w:rPr>
      </w:pPr>
    </w:p>
    <w:p w:rsidR="00553E3D" w:rsidRPr="00772FE4" w14:paraId="1CC42C08" w14:textId="77777777">
      <w:pPr>
        <w:shd w:val="solid" w:color="FFFFFF" w:fill="FFFFFF"/>
        <w:ind w:firstLine="720"/>
        <w:rPr>
          <w:sz w:val="24"/>
          <w:szCs w:val="24"/>
        </w:rPr>
      </w:pPr>
      <w:r w:rsidRPr="00772FE4">
        <w:rPr>
          <w:b/>
          <w:bCs/>
          <w:sz w:val="24"/>
          <w:szCs w:val="24"/>
        </w:rPr>
        <w:t>(2)</w:t>
      </w:r>
      <w:r w:rsidRPr="00772FE4">
        <w:rPr>
          <w:b/>
          <w:bCs/>
          <w:sz w:val="24"/>
          <w:szCs w:val="24"/>
        </w:rPr>
        <w:tab/>
        <w:t>Administrative Controls</w:t>
      </w:r>
    </w:p>
    <w:p w:rsidR="00553E3D" w:rsidRPr="00772FE4" w14:paraId="2CD9FA6F" w14:textId="77777777">
      <w:pPr>
        <w:shd w:val="solid" w:color="FFFFFF" w:fill="FFFFFF"/>
        <w:rPr>
          <w:sz w:val="24"/>
          <w:szCs w:val="24"/>
        </w:rPr>
      </w:pPr>
    </w:p>
    <w:p w:rsidR="00553E3D" w:rsidRPr="00772FE4" w14:paraId="416951C3" w14:textId="15F07182">
      <w:pPr>
        <w:shd w:val="solid" w:color="FFFFFF" w:fill="FFFFFF"/>
        <w:rPr>
          <w:sz w:val="24"/>
          <w:szCs w:val="24"/>
        </w:rPr>
      </w:pPr>
      <w:r w:rsidRPr="00772FE4">
        <w:rPr>
          <w:sz w:val="24"/>
          <w:szCs w:val="24"/>
        </w:rPr>
        <w:t xml:space="preserve">The Lead in Construction Standard permits the use of </w:t>
      </w:r>
      <w:r w:rsidR="00FA259D">
        <w:rPr>
          <w:sz w:val="24"/>
          <w:szCs w:val="24"/>
        </w:rPr>
        <w:t>worker</w:t>
      </w:r>
      <w:r w:rsidRPr="00772FE4">
        <w:rPr>
          <w:sz w:val="24"/>
          <w:szCs w:val="24"/>
        </w:rPr>
        <w:t xml:space="preserve"> rotation to control exposure to lead. </w:t>
      </w:r>
      <w:r w:rsidR="00881F26">
        <w:rPr>
          <w:sz w:val="24"/>
          <w:szCs w:val="24"/>
        </w:rPr>
        <w:t xml:space="preserve"> </w:t>
      </w:r>
      <w:r w:rsidRPr="00772FE4">
        <w:rPr>
          <w:sz w:val="24"/>
          <w:szCs w:val="24"/>
        </w:rPr>
        <w:t xml:space="preserve">Employers who make use of </w:t>
      </w:r>
      <w:r w:rsidR="00FA259D">
        <w:rPr>
          <w:sz w:val="24"/>
          <w:szCs w:val="24"/>
        </w:rPr>
        <w:t>worker</w:t>
      </w:r>
      <w:r w:rsidRPr="00772FE4">
        <w:rPr>
          <w:sz w:val="24"/>
          <w:szCs w:val="24"/>
        </w:rPr>
        <w:t xml:space="preserve"> rotation as an administrative control must establish a job rotation schedule as part of the written compliance program. </w:t>
      </w:r>
      <w:r w:rsidR="00881F26">
        <w:rPr>
          <w:sz w:val="24"/>
          <w:szCs w:val="24"/>
        </w:rPr>
        <w:t xml:space="preserve"> </w:t>
      </w:r>
      <w:r w:rsidRPr="00772FE4">
        <w:rPr>
          <w:sz w:val="24"/>
          <w:szCs w:val="24"/>
        </w:rPr>
        <w:t xml:space="preserve">Only employers performing project types involving abrasive blasting tasks are likely to establish and implement job rotation schedules due to the unusually high levels of airborne lead associated with that activity. </w:t>
      </w:r>
      <w:r w:rsidR="00881F26">
        <w:rPr>
          <w:sz w:val="24"/>
          <w:szCs w:val="24"/>
        </w:rPr>
        <w:t xml:space="preserve"> </w:t>
      </w:r>
      <w:r w:rsidRPr="00772FE4">
        <w:rPr>
          <w:sz w:val="24"/>
          <w:szCs w:val="24"/>
        </w:rPr>
        <w:t xml:space="preserve">Although there may be other construction project types where </w:t>
      </w:r>
      <w:r w:rsidR="00FA259D">
        <w:rPr>
          <w:sz w:val="24"/>
          <w:szCs w:val="24"/>
        </w:rPr>
        <w:t>worker</w:t>
      </w:r>
      <w:r w:rsidRPr="00772FE4">
        <w:rPr>
          <w:sz w:val="24"/>
          <w:szCs w:val="24"/>
        </w:rPr>
        <w:t xml:space="preserve"> rotation </w:t>
      </w:r>
      <w:r w:rsidR="00C92153">
        <w:rPr>
          <w:sz w:val="24"/>
          <w:szCs w:val="24"/>
        </w:rPr>
        <w:t xml:space="preserve">may occur, OSHA has no indication of the number of employers or workers who may be involved and believes that the </w:t>
      </w:r>
      <w:r w:rsidRPr="00772FE4">
        <w:rPr>
          <w:sz w:val="24"/>
          <w:szCs w:val="24"/>
        </w:rPr>
        <w:t xml:space="preserve">use of rotation as an administrative control is rare among employers engaged in other project types and tasks. </w:t>
      </w:r>
    </w:p>
    <w:p w:rsidR="00553E3D" w:rsidRPr="00772FE4" w14:paraId="00726CBA" w14:textId="77777777">
      <w:pPr>
        <w:shd w:val="solid" w:color="FFFFFF" w:fill="FFFFFF"/>
        <w:rPr>
          <w:sz w:val="24"/>
          <w:szCs w:val="24"/>
        </w:rPr>
      </w:pPr>
    </w:p>
    <w:p w:rsidR="00553E3D" w:rsidRPr="00772FE4" w14:paraId="40C1C89A" w14:textId="77777777">
      <w:pPr>
        <w:shd w:val="solid" w:color="FFFFFF" w:fill="FFFFFF"/>
        <w:rPr>
          <w:sz w:val="24"/>
          <w:szCs w:val="24"/>
        </w:rPr>
      </w:pPr>
      <w:r w:rsidRPr="00772FE4">
        <w:rPr>
          <w:sz w:val="24"/>
          <w:szCs w:val="24"/>
        </w:rPr>
        <w:t>The following five project types involve abrasive blasting tasks (the number of affected firms is given in parentheses):</w:t>
      </w:r>
    </w:p>
    <w:p w:rsidR="00553E3D" w:rsidRPr="00772FE4" w14:paraId="65399C27" w14:textId="77777777">
      <w:pPr>
        <w:shd w:val="solid" w:color="FFFFFF" w:fill="FFFFFF"/>
        <w:rPr>
          <w:sz w:val="24"/>
          <w:szCs w:val="24"/>
        </w:rPr>
      </w:pPr>
    </w:p>
    <w:p w:rsidR="00553E3D" w:rsidRPr="00772FE4" w14:paraId="6E287229" w14:textId="4D200C4E">
      <w:pPr>
        <w:shd w:val="solid" w:color="FFFFFF" w:fill="FFFFFF"/>
        <w:ind w:firstLine="720"/>
        <w:rPr>
          <w:sz w:val="24"/>
          <w:szCs w:val="24"/>
        </w:rPr>
      </w:pPr>
      <w:r w:rsidRPr="00772FE4">
        <w:rPr>
          <w:sz w:val="24"/>
          <w:szCs w:val="24"/>
        </w:rPr>
        <w:t>Highway and Railroad Bridge Repainting (</w:t>
      </w:r>
      <w:r w:rsidR="00925A1E">
        <w:rPr>
          <w:sz w:val="24"/>
          <w:szCs w:val="24"/>
        </w:rPr>
        <w:t>505</w:t>
      </w:r>
      <w:r w:rsidRPr="00772FE4">
        <w:rPr>
          <w:sz w:val="24"/>
          <w:szCs w:val="24"/>
        </w:rPr>
        <w:t>)</w:t>
      </w:r>
    </w:p>
    <w:p w:rsidR="00553E3D" w:rsidRPr="00772FE4" w14:paraId="20B0819D" w14:textId="77777777">
      <w:pPr>
        <w:shd w:val="solid" w:color="FFFFFF" w:fill="FFFFFF"/>
        <w:ind w:firstLine="720"/>
        <w:rPr>
          <w:sz w:val="24"/>
          <w:szCs w:val="24"/>
        </w:rPr>
      </w:pPr>
      <w:r w:rsidRPr="00772FE4">
        <w:rPr>
          <w:sz w:val="24"/>
          <w:szCs w:val="24"/>
        </w:rPr>
        <w:t>Water Tank Repainting (0)</w:t>
      </w:r>
    </w:p>
    <w:p w:rsidR="00553E3D" w:rsidRPr="00772FE4" w14:paraId="2E691B1C" w14:textId="6184D936">
      <w:pPr>
        <w:shd w:val="solid" w:color="FFFFFF" w:fill="FFFFFF"/>
        <w:ind w:firstLine="720"/>
        <w:rPr>
          <w:sz w:val="24"/>
          <w:szCs w:val="24"/>
        </w:rPr>
      </w:pPr>
      <w:r w:rsidRPr="00772FE4">
        <w:rPr>
          <w:sz w:val="24"/>
          <w:szCs w:val="24"/>
        </w:rPr>
        <w:t>Petroleum Tank Repainting (</w:t>
      </w:r>
      <w:r w:rsidR="00CE308F">
        <w:rPr>
          <w:sz w:val="24"/>
          <w:szCs w:val="24"/>
        </w:rPr>
        <w:t>364</w:t>
      </w:r>
      <w:r w:rsidRPr="00772FE4">
        <w:rPr>
          <w:sz w:val="24"/>
          <w:szCs w:val="24"/>
        </w:rPr>
        <w:t>)</w:t>
      </w:r>
    </w:p>
    <w:p w:rsidR="00553E3D" w:rsidRPr="00772FE4" w14:paraId="1141C80F" w14:textId="55AA4A98">
      <w:pPr>
        <w:shd w:val="solid" w:color="FFFFFF" w:fill="FFFFFF"/>
        <w:ind w:firstLine="720"/>
        <w:rPr>
          <w:sz w:val="24"/>
          <w:szCs w:val="24"/>
        </w:rPr>
      </w:pPr>
      <w:r w:rsidRPr="00772FE4">
        <w:rPr>
          <w:sz w:val="24"/>
          <w:szCs w:val="24"/>
        </w:rPr>
        <w:t>Indoor Industrial Facility Maintenance/Renovation (</w:t>
      </w:r>
      <w:r w:rsidR="001B45F2">
        <w:rPr>
          <w:sz w:val="24"/>
          <w:szCs w:val="24"/>
        </w:rPr>
        <w:t>1,286)</w:t>
      </w:r>
    </w:p>
    <w:p w:rsidR="00553E3D" w:rsidRPr="00772FE4" w14:paraId="23A4947C" w14:textId="5CA82893">
      <w:pPr>
        <w:shd w:val="solid" w:color="FFFFFF" w:fill="FFFFFF"/>
        <w:ind w:firstLine="720"/>
        <w:rPr>
          <w:sz w:val="24"/>
          <w:szCs w:val="24"/>
        </w:rPr>
      </w:pPr>
      <w:r w:rsidRPr="00772FE4">
        <w:rPr>
          <w:sz w:val="24"/>
          <w:szCs w:val="24"/>
        </w:rPr>
        <w:t>Outdoor Industrial Facility Maintenance/Renovation (</w:t>
      </w:r>
      <w:r w:rsidR="001B45F2">
        <w:rPr>
          <w:sz w:val="24"/>
          <w:szCs w:val="24"/>
        </w:rPr>
        <w:t>1,651)</w:t>
      </w:r>
    </w:p>
    <w:p w:rsidR="00553E3D" w:rsidRPr="00772FE4" w14:paraId="7BE112E3" w14:textId="77777777">
      <w:pPr>
        <w:shd w:val="solid" w:color="FFFFFF" w:fill="FFFFFF"/>
        <w:rPr>
          <w:sz w:val="24"/>
          <w:szCs w:val="24"/>
        </w:rPr>
      </w:pPr>
    </w:p>
    <w:p w:rsidR="00553E3D" w:rsidRPr="00772FE4" w:rsidP="0079419D" w14:paraId="049E975D" w14:textId="443F3389">
      <w:pPr>
        <w:shd w:val="solid" w:color="FFFFFF" w:fill="FFFFFF"/>
        <w:tabs>
          <w:tab w:val="left" w:pos="6660"/>
        </w:tabs>
        <w:rPr>
          <w:sz w:val="24"/>
          <w:szCs w:val="24"/>
        </w:rPr>
      </w:pPr>
      <w:r w:rsidRPr="00772FE4">
        <w:rPr>
          <w:sz w:val="24"/>
          <w:szCs w:val="24"/>
        </w:rPr>
        <w:t xml:space="preserve">By summing the number of firms affected in each of the five project types, OSHA estimates a total of </w:t>
      </w:r>
      <w:r w:rsidR="00EA1BC7">
        <w:rPr>
          <w:sz w:val="24"/>
          <w:szCs w:val="24"/>
        </w:rPr>
        <w:t>3,806</w:t>
      </w:r>
      <w:r w:rsidRPr="00772FE4">
        <w:rPr>
          <w:sz w:val="24"/>
          <w:szCs w:val="24"/>
        </w:rPr>
        <w:t xml:space="preserve"> firms utilize </w:t>
      </w:r>
      <w:r w:rsidR="00FA259D">
        <w:rPr>
          <w:sz w:val="24"/>
          <w:szCs w:val="24"/>
        </w:rPr>
        <w:t>worker</w:t>
      </w:r>
      <w:r w:rsidRPr="00772FE4">
        <w:rPr>
          <w:sz w:val="24"/>
          <w:szCs w:val="24"/>
        </w:rPr>
        <w:t xml:space="preserve"> rotation as an administrative control. </w:t>
      </w:r>
      <w:r w:rsidR="00881F26">
        <w:rPr>
          <w:sz w:val="24"/>
          <w:szCs w:val="24"/>
        </w:rPr>
        <w:t xml:space="preserve"> </w:t>
      </w:r>
      <w:r w:rsidR="00C92153">
        <w:rPr>
          <w:sz w:val="24"/>
          <w:szCs w:val="24"/>
        </w:rPr>
        <w:t>Developing</w:t>
      </w:r>
      <w:r w:rsidRPr="00772FE4">
        <w:rPr>
          <w:sz w:val="24"/>
          <w:szCs w:val="24"/>
        </w:rPr>
        <w:t xml:space="preserve"> the required job rotation schedules takes no more than one hour of construction supervisor time per firm per year. </w:t>
      </w:r>
      <w:r w:rsidR="00881F26">
        <w:rPr>
          <w:sz w:val="24"/>
          <w:szCs w:val="24"/>
        </w:rPr>
        <w:t xml:space="preserve"> </w:t>
      </w:r>
      <w:r w:rsidRPr="00772FE4">
        <w:rPr>
          <w:sz w:val="24"/>
          <w:szCs w:val="24"/>
        </w:rPr>
        <w:t>Therefore, the formula for calculating total annual burden hours is:</w:t>
      </w:r>
    </w:p>
    <w:p w:rsidR="00553E3D" w:rsidRPr="00772FE4" w14:paraId="532178DD" w14:textId="77777777">
      <w:pPr>
        <w:shd w:val="solid" w:color="FFFFFF" w:fill="FFFFFF"/>
        <w:rPr>
          <w:sz w:val="24"/>
          <w:szCs w:val="24"/>
        </w:rPr>
      </w:pPr>
    </w:p>
    <w:p w:rsidR="00553E3D" w:rsidRPr="00772FE4" w14:paraId="4626AB53" w14:textId="5F79A477">
      <w:pPr>
        <w:shd w:val="solid" w:color="FFFFFF" w:fill="FFFFFF"/>
        <w:ind w:left="720"/>
        <w:rPr>
          <w:sz w:val="24"/>
          <w:szCs w:val="24"/>
        </w:rPr>
      </w:pPr>
      <w:r w:rsidRPr="00772FE4">
        <w:rPr>
          <w:b/>
          <w:bCs/>
          <w:sz w:val="24"/>
          <w:szCs w:val="24"/>
        </w:rPr>
        <w:t>Burden hours:</w:t>
      </w:r>
      <w:r w:rsidRPr="00772FE4">
        <w:rPr>
          <w:sz w:val="24"/>
          <w:szCs w:val="24"/>
        </w:rPr>
        <w:tab/>
      </w:r>
      <w:r w:rsidR="00660BB7">
        <w:rPr>
          <w:sz w:val="24"/>
          <w:szCs w:val="24"/>
        </w:rPr>
        <w:t>3,806</w:t>
      </w:r>
      <w:r w:rsidRPr="00772FE4">
        <w:rPr>
          <w:sz w:val="24"/>
          <w:szCs w:val="24"/>
        </w:rPr>
        <w:t xml:space="preserve"> firms × 1 hour = </w:t>
      </w:r>
      <w:r w:rsidR="001B45F2">
        <w:rPr>
          <w:sz w:val="24"/>
          <w:szCs w:val="24"/>
        </w:rPr>
        <w:t xml:space="preserve">3,806 </w:t>
      </w:r>
      <w:r w:rsidRPr="00772FE4" w:rsidR="001B45F2">
        <w:rPr>
          <w:sz w:val="24"/>
          <w:szCs w:val="24"/>
        </w:rPr>
        <w:t>hours</w:t>
      </w:r>
    </w:p>
    <w:p w:rsidR="00553E3D" w:rsidRPr="00772FE4" w14:paraId="54875E5A" w14:textId="629387C4">
      <w:pPr>
        <w:shd w:val="solid" w:color="FFFFFF" w:fill="FFFFFF"/>
        <w:ind w:left="720"/>
        <w:rPr>
          <w:sz w:val="24"/>
          <w:szCs w:val="24"/>
        </w:rPr>
      </w:pPr>
      <w:r w:rsidRPr="00772FE4">
        <w:rPr>
          <w:b/>
          <w:bCs/>
          <w:sz w:val="24"/>
          <w:szCs w:val="24"/>
        </w:rPr>
        <w:t xml:space="preserve">                Cost:</w:t>
      </w:r>
      <w:r w:rsidRPr="00772FE4">
        <w:rPr>
          <w:sz w:val="24"/>
          <w:szCs w:val="24"/>
        </w:rPr>
        <w:tab/>
      </w:r>
      <w:r w:rsidR="001B45F2">
        <w:rPr>
          <w:sz w:val="24"/>
          <w:szCs w:val="24"/>
        </w:rPr>
        <w:t xml:space="preserve">3,806 </w:t>
      </w:r>
      <w:r w:rsidRPr="00772FE4" w:rsidR="001B45F2">
        <w:rPr>
          <w:sz w:val="24"/>
          <w:szCs w:val="24"/>
        </w:rPr>
        <w:t>firms</w:t>
      </w:r>
      <w:r w:rsidRPr="00772FE4">
        <w:rPr>
          <w:sz w:val="24"/>
          <w:szCs w:val="24"/>
        </w:rPr>
        <w:t xml:space="preserve"> × $</w:t>
      </w:r>
      <w:r w:rsidR="00E16D72">
        <w:rPr>
          <w:sz w:val="24"/>
          <w:szCs w:val="24"/>
        </w:rPr>
        <w:t>5</w:t>
      </w:r>
      <w:r w:rsidR="00497077">
        <w:rPr>
          <w:sz w:val="24"/>
          <w:szCs w:val="24"/>
        </w:rPr>
        <w:t>5.</w:t>
      </w:r>
      <w:r w:rsidR="001B45F2">
        <w:rPr>
          <w:sz w:val="24"/>
          <w:szCs w:val="24"/>
        </w:rPr>
        <w:t xml:space="preserve">55 </w:t>
      </w:r>
      <w:r w:rsidRPr="00772FE4" w:rsidR="001B45F2">
        <w:rPr>
          <w:sz w:val="24"/>
          <w:szCs w:val="24"/>
        </w:rPr>
        <w:t>=</w:t>
      </w:r>
      <w:r w:rsidRPr="00772FE4">
        <w:rPr>
          <w:sz w:val="24"/>
          <w:szCs w:val="24"/>
        </w:rPr>
        <w:t xml:space="preserve"> $</w:t>
      </w:r>
      <w:r w:rsidR="0023450D">
        <w:rPr>
          <w:sz w:val="24"/>
          <w:szCs w:val="24"/>
        </w:rPr>
        <w:t xml:space="preserve">211,423 </w:t>
      </w:r>
    </w:p>
    <w:p w:rsidR="00553E3D" w:rsidRPr="00772FE4" w14:paraId="683B7C4F" w14:textId="77777777">
      <w:pPr>
        <w:shd w:val="solid" w:color="FFFFFF" w:fill="FFFFFF"/>
        <w:rPr>
          <w:b/>
          <w:bCs/>
          <w:sz w:val="24"/>
          <w:szCs w:val="24"/>
        </w:rPr>
      </w:pPr>
    </w:p>
    <w:p w:rsidR="00553E3D" w:rsidRPr="00772FE4" w14:paraId="4D1CC5D4" w14:textId="77777777">
      <w:pPr>
        <w:shd w:val="solid" w:color="FFFFFF" w:fill="FFFFFF"/>
        <w:ind w:firstLine="720"/>
        <w:rPr>
          <w:b/>
          <w:bCs/>
          <w:sz w:val="24"/>
          <w:szCs w:val="24"/>
        </w:rPr>
      </w:pPr>
      <w:r w:rsidRPr="00772FE4">
        <w:rPr>
          <w:b/>
          <w:bCs/>
          <w:sz w:val="24"/>
          <w:szCs w:val="24"/>
        </w:rPr>
        <w:t>(3)</w:t>
      </w:r>
      <w:r w:rsidRPr="00772FE4">
        <w:rPr>
          <w:b/>
          <w:bCs/>
          <w:sz w:val="24"/>
          <w:szCs w:val="24"/>
        </w:rPr>
        <w:tab/>
        <w:t>Notification of Other Onsite Employers</w:t>
      </w:r>
    </w:p>
    <w:p w:rsidR="00553E3D" w:rsidRPr="00772FE4" w14:paraId="63DE3BC4" w14:textId="77777777">
      <w:pPr>
        <w:shd w:val="solid" w:color="FFFFFF" w:fill="FFFFFF"/>
        <w:rPr>
          <w:sz w:val="24"/>
          <w:szCs w:val="24"/>
        </w:rPr>
      </w:pPr>
    </w:p>
    <w:p w:rsidR="00553E3D" w:rsidRPr="00772FE4" w14:paraId="5FA7C1AA" w14:textId="1AF872C9">
      <w:pPr>
        <w:shd w:val="solid" w:color="FFFFFF" w:fill="FFFFFF"/>
        <w:rPr>
          <w:sz w:val="24"/>
          <w:szCs w:val="24"/>
        </w:rPr>
      </w:pPr>
      <w:r w:rsidRPr="00772FE4">
        <w:rPr>
          <w:sz w:val="24"/>
          <w:szCs w:val="24"/>
        </w:rPr>
        <w:t xml:space="preserve">The Lead in Construction </w:t>
      </w:r>
      <w:r w:rsidRPr="00772FE4" w:rsidR="005176ED">
        <w:rPr>
          <w:sz w:val="24"/>
          <w:szCs w:val="24"/>
        </w:rPr>
        <w:t>Standard ‘</w:t>
      </w:r>
      <w:r w:rsidRPr="00772FE4">
        <w:rPr>
          <w:sz w:val="24"/>
          <w:szCs w:val="24"/>
        </w:rPr>
        <w:t xml:space="preserve">s compliance program elements </w:t>
      </w:r>
      <w:r w:rsidR="00C92153">
        <w:rPr>
          <w:sz w:val="24"/>
          <w:szCs w:val="24"/>
        </w:rPr>
        <w:t xml:space="preserve">contain a reference to 1926.16 (Rule of Construction), which requires that the written program include a description of the arrangements made among contractors on multi-contractor sites to inform affected workers of potential exposure to lead and </w:t>
      </w:r>
      <w:r w:rsidRPr="00772FE4">
        <w:rPr>
          <w:sz w:val="24"/>
          <w:szCs w:val="24"/>
        </w:rPr>
        <w:t xml:space="preserve">respect to responsibility for compliance with the Lead Standard. </w:t>
      </w:r>
      <w:r w:rsidR="00881F26">
        <w:rPr>
          <w:sz w:val="24"/>
          <w:szCs w:val="24"/>
        </w:rPr>
        <w:t xml:space="preserve"> </w:t>
      </w:r>
      <w:r w:rsidRPr="00772FE4">
        <w:rPr>
          <w:sz w:val="24"/>
          <w:szCs w:val="24"/>
        </w:rPr>
        <w:t xml:space="preserve">No burden hours have been attributed for contractors notifying other contractors about the potential for exposure to lead since prime contractors customarily notify subcontractors of all conditions relevant to performing subcontracted work. </w:t>
      </w:r>
      <w:r w:rsidR="00881F26">
        <w:rPr>
          <w:sz w:val="24"/>
          <w:szCs w:val="24"/>
        </w:rPr>
        <w:t xml:space="preserve"> </w:t>
      </w:r>
      <w:r w:rsidRPr="00772FE4">
        <w:rPr>
          <w:sz w:val="24"/>
          <w:szCs w:val="24"/>
        </w:rPr>
        <w:t xml:space="preserve">The annual burden associated with documenting these compliance arrangements is included in the estimated burden hours for </w:t>
      </w:r>
      <w:r w:rsidR="00551BC2">
        <w:rPr>
          <w:sz w:val="24"/>
          <w:szCs w:val="24"/>
        </w:rPr>
        <w:t>developing</w:t>
      </w:r>
      <w:r w:rsidRPr="00772FE4">
        <w:rPr>
          <w:sz w:val="24"/>
          <w:szCs w:val="24"/>
        </w:rPr>
        <w:t xml:space="preserve"> the written compliance program given above.</w:t>
      </w:r>
    </w:p>
    <w:p w:rsidR="00553E3D" w:rsidRPr="00772FE4" w14:paraId="41BD9370" w14:textId="77777777">
      <w:pPr>
        <w:shd w:val="solid" w:color="FFFFFF" w:fill="FFFFFF"/>
        <w:rPr>
          <w:b/>
          <w:bCs/>
          <w:sz w:val="24"/>
          <w:szCs w:val="24"/>
        </w:rPr>
      </w:pPr>
    </w:p>
    <w:p w:rsidR="00553E3D" w:rsidRPr="00772FE4" w14:paraId="20CE131F" w14:textId="77777777">
      <w:pPr>
        <w:shd w:val="solid" w:color="FFFFFF" w:fill="FFFFFF"/>
        <w:ind w:firstLine="720"/>
        <w:rPr>
          <w:b/>
          <w:bCs/>
          <w:sz w:val="24"/>
          <w:szCs w:val="24"/>
        </w:rPr>
      </w:pPr>
      <w:r w:rsidRPr="00772FE4">
        <w:rPr>
          <w:b/>
          <w:bCs/>
          <w:sz w:val="24"/>
          <w:szCs w:val="24"/>
        </w:rPr>
        <w:t>(4)</w:t>
      </w:r>
      <w:r w:rsidRPr="00772FE4">
        <w:rPr>
          <w:b/>
          <w:bCs/>
          <w:sz w:val="24"/>
          <w:szCs w:val="24"/>
        </w:rPr>
        <w:tab/>
        <w:t>Submission of Written Compliance Programs</w:t>
      </w:r>
      <w:r w:rsidRPr="00772FE4">
        <w:rPr>
          <w:b/>
          <w:bCs/>
          <w:sz w:val="24"/>
          <w:szCs w:val="24"/>
        </w:rPr>
        <w:tab/>
      </w:r>
    </w:p>
    <w:p w:rsidR="00553E3D" w:rsidRPr="00772FE4" w14:paraId="1CC0412A" w14:textId="77777777">
      <w:pPr>
        <w:shd w:val="solid" w:color="FFFFFF" w:fill="FFFFFF"/>
        <w:rPr>
          <w:sz w:val="24"/>
          <w:szCs w:val="24"/>
        </w:rPr>
      </w:pPr>
    </w:p>
    <w:p w:rsidR="00553E3D" w14:paraId="1690A4E1" w14:textId="25F056B7">
      <w:pPr>
        <w:shd w:val="solid" w:color="FFFFFF" w:fill="FFFFFF"/>
        <w:rPr>
          <w:sz w:val="24"/>
          <w:szCs w:val="24"/>
        </w:rPr>
      </w:pPr>
      <w:r w:rsidRPr="00772FE4">
        <w:rPr>
          <w:sz w:val="24"/>
          <w:szCs w:val="24"/>
        </w:rPr>
        <w:t xml:space="preserve">The Standard requires that written compliance programs must be submitted upon request to any affected </w:t>
      </w:r>
      <w:r w:rsidR="00FA259D">
        <w:rPr>
          <w:sz w:val="24"/>
          <w:szCs w:val="24"/>
        </w:rPr>
        <w:t>worker</w:t>
      </w:r>
      <w:r w:rsidRPr="00772FE4">
        <w:rPr>
          <w:sz w:val="24"/>
          <w:szCs w:val="24"/>
        </w:rPr>
        <w:t xml:space="preserve"> or authorized </w:t>
      </w:r>
      <w:r w:rsidR="00FA259D">
        <w:rPr>
          <w:sz w:val="24"/>
          <w:szCs w:val="24"/>
        </w:rPr>
        <w:t>worker</w:t>
      </w:r>
      <w:r w:rsidRPr="00772FE4">
        <w:rPr>
          <w:sz w:val="24"/>
          <w:szCs w:val="24"/>
        </w:rPr>
        <w:t xml:space="preserve"> representatives</w:t>
      </w:r>
      <w:r w:rsidR="00551BC2">
        <w:rPr>
          <w:sz w:val="24"/>
          <w:szCs w:val="24"/>
        </w:rPr>
        <w:t xml:space="preserve"> to OSHA and NIOSH</w:t>
      </w:r>
      <w:r w:rsidRPr="00772FE4">
        <w:rPr>
          <w:sz w:val="24"/>
          <w:szCs w:val="24"/>
        </w:rPr>
        <w:t xml:space="preserve"> and must be available at the worksite for examination and copying by OSHA and NIOSH.</w:t>
      </w:r>
      <w:r w:rsidR="00881F26">
        <w:rPr>
          <w:sz w:val="24"/>
          <w:szCs w:val="24"/>
        </w:rPr>
        <w:t xml:space="preserve"> </w:t>
      </w:r>
      <w:r w:rsidRPr="00772FE4">
        <w:rPr>
          <w:sz w:val="24"/>
          <w:szCs w:val="24"/>
        </w:rPr>
        <w:t xml:space="preserve"> OSHA assumes that if there is full compliance with the Standard, </w:t>
      </w:r>
      <w:r w:rsidR="00FA259D">
        <w:rPr>
          <w:sz w:val="24"/>
          <w:szCs w:val="24"/>
        </w:rPr>
        <w:t>worker</w:t>
      </w:r>
      <w:r w:rsidRPr="00772FE4">
        <w:rPr>
          <w:sz w:val="24"/>
          <w:szCs w:val="24"/>
        </w:rPr>
        <w:t xml:space="preserve">s will not request access to the written compliance program since employers must train </w:t>
      </w:r>
      <w:r w:rsidR="00FA259D">
        <w:rPr>
          <w:sz w:val="24"/>
          <w:szCs w:val="24"/>
        </w:rPr>
        <w:t>worker</w:t>
      </w:r>
      <w:r w:rsidRPr="00772FE4">
        <w:rPr>
          <w:sz w:val="24"/>
          <w:szCs w:val="24"/>
        </w:rPr>
        <w:t xml:space="preserve">s in the contents of the compliance plan </w:t>
      </w:r>
      <w:r w:rsidR="00551BC2">
        <w:rPr>
          <w:sz w:val="24"/>
          <w:szCs w:val="24"/>
        </w:rPr>
        <w:t>to</w:t>
      </w:r>
      <w:r w:rsidRPr="00772FE4">
        <w:rPr>
          <w:sz w:val="24"/>
          <w:szCs w:val="24"/>
        </w:rPr>
        <w:t xml:space="preserve"> comply with paragraph (1) of 1926.62. </w:t>
      </w:r>
      <w:r w:rsidR="00881F26">
        <w:rPr>
          <w:sz w:val="24"/>
          <w:szCs w:val="24"/>
        </w:rPr>
        <w:t xml:space="preserve"> </w:t>
      </w:r>
      <w:r w:rsidRPr="00772FE4">
        <w:rPr>
          <w:sz w:val="24"/>
          <w:szCs w:val="24"/>
        </w:rPr>
        <w:t xml:space="preserve">Therefore, no burden was estimated for </w:t>
      </w:r>
      <w:r w:rsidR="00FA259D">
        <w:rPr>
          <w:sz w:val="24"/>
          <w:szCs w:val="24"/>
        </w:rPr>
        <w:t>worker</w:t>
      </w:r>
      <w:r w:rsidRPr="00772FE4">
        <w:rPr>
          <w:sz w:val="24"/>
          <w:szCs w:val="24"/>
        </w:rPr>
        <w:t xml:space="preserve"> access. </w:t>
      </w:r>
      <w:r w:rsidR="00881F26">
        <w:rPr>
          <w:sz w:val="24"/>
          <w:szCs w:val="24"/>
        </w:rPr>
        <w:t xml:space="preserve"> </w:t>
      </w:r>
      <w:r w:rsidRPr="00772FE4">
        <w:rPr>
          <w:sz w:val="24"/>
          <w:szCs w:val="24"/>
        </w:rPr>
        <w:t xml:space="preserve">The annual burden associated with the submission of written compliance programs to OSHA and NIOSH </w:t>
      </w:r>
      <w:r w:rsidR="00551BC2">
        <w:rPr>
          <w:sz w:val="24"/>
          <w:szCs w:val="24"/>
        </w:rPr>
        <w:t xml:space="preserve">is discussed in the </w:t>
      </w:r>
      <w:r w:rsidRPr="00772FE4">
        <w:rPr>
          <w:sz w:val="24"/>
          <w:szCs w:val="24"/>
        </w:rPr>
        <w:t>“Federal Access to Records” requirements below.</w:t>
      </w:r>
    </w:p>
    <w:p w:rsidR="00656550" w14:paraId="12AFD3F5" w14:textId="77777777">
      <w:pPr>
        <w:shd w:val="solid" w:color="FFFFFF" w:fill="FFFFFF"/>
        <w:rPr>
          <w:sz w:val="24"/>
          <w:szCs w:val="24"/>
        </w:rPr>
      </w:pPr>
    </w:p>
    <w:p w:rsidR="00656550" w:rsidRPr="00772FE4" w14:paraId="7E632748" w14:textId="0EEF2724">
      <w:pPr>
        <w:shd w:val="solid" w:color="FFFFFF" w:fill="FFFFFF"/>
        <w:rPr>
          <w:sz w:val="24"/>
          <w:szCs w:val="24"/>
        </w:rPr>
      </w:pPr>
      <w:r w:rsidRPr="00A1067C">
        <w:rPr>
          <w:sz w:val="24"/>
          <w:szCs w:val="24"/>
        </w:rPr>
        <w:t xml:space="preserve">OSHA has determined that the requirement for employers to make information available upon request to the Assistant Secretary is also not a collection of information; OSHA typically requests access to </w:t>
      </w:r>
      <w:r>
        <w:rPr>
          <w:sz w:val="24"/>
          <w:szCs w:val="24"/>
        </w:rPr>
        <w:t>information</w:t>
      </w:r>
      <w:r w:rsidRPr="00A1067C">
        <w:rPr>
          <w:sz w:val="24"/>
          <w:szCs w:val="24"/>
        </w:rPr>
        <w:t xml:space="preserve"> during an inspection, and information collected by the </w:t>
      </w:r>
      <w:r w:rsidR="00D03FF4">
        <w:rPr>
          <w:sz w:val="24"/>
          <w:szCs w:val="24"/>
        </w:rPr>
        <w:t>a</w:t>
      </w:r>
      <w:r w:rsidRPr="00A1067C">
        <w:rPr>
          <w:sz w:val="24"/>
          <w:szCs w:val="24"/>
        </w:rPr>
        <w:t>gency during the investigation is not subject to the PRA under 5 CFR 1320.4(a)(2).</w:t>
      </w:r>
      <w:r w:rsidR="00881F26">
        <w:rPr>
          <w:sz w:val="24"/>
          <w:szCs w:val="24"/>
        </w:rPr>
        <w:t xml:space="preserve"> </w:t>
      </w:r>
      <w:r w:rsidRPr="00A1067C">
        <w:rPr>
          <w:sz w:val="24"/>
          <w:szCs w:val="24"/>
        </w:rPr>
        <w:t xml:space="preserve"> While NIOSH may use </w:t>
      </w:r>
      <w:r>
        <w:rPr>
          <w:sz w:val="24"/>
          <w:szCs w:val="24"/>
        </w:rPr>
        <w:t>information</w:t>
      </w:r>
      <w:r w:rsidRPr="00A1067C">
        <w:rPr>
          <w:sz w:val="24"/>
          <w:szCs w:val="24"/>
        </w:rPr>
        <w:t xml:space="preserve"> collected from employers for research purposes, the </w:t>
      </w:r>
      <w:r w:rsidR="00D03FF4">
        <w:rPr>
          <w:sz w:val="24"/>
          <w:szCs w:val="24"/>
        </w:rPr>
        <w:t>a</w:t>
      </w:r>
      <w:r w:rsidRPr="00A1067C">
        <w:rPr>
          <w:sz w:val="24"/>
          <w:szCs w:val="24"/>
        </w:rPr>
        <w:t xml:space="preserve">gency does not anticipate </w:t>
      </w:r>
      <w:r>
        <w:rPr>
          <w:sz w:val="24"/>
          <w:szCs w:val="24"/>
        </w:rPr>
        <w:t xml:space="preserve">that </w:t>
      </w:r>
      <w:r w:rsidRPr="00A1067C">
        <w:rPr>
          <w:sz w:val="24"/>
          <w:szCs w:val="24"/>
        </w:rPr>
        <w:t xml:space="preserve">NIOSH </w:t>
      </w:r>
      <w:r>
        <w:rPr>
          <w:sz w:val="24"/>
          <w:szCs w:val="24"/>
        </w:rPr>
        <w:t xml:space="preserve">will </w:t>
      </w:r>
      <w:r w:rsidRPr="00A1067C">
        <w:rPr>
          <w:sz w:val="24"/>
          <w:szCs w:val="24"/>
        </w:rPr>
        <w:t xml:space="preserve">request employers to make available </w:t>
      </w:r>
      <w:r>
        <w:rPr>
          <w:sz w:val="24"/>
          <w:szCs w:val="24"/>
        </w:rPr>
        <w:t>information</w:t>
      </w:r>
      <w:r w:rsidRPr="00A1067C">
        <w:rPr>
          <w:sz w:val="24"/>
          <w:szCs w:val="24"/>
        </w:rPr>
        <w:t xml:space="preserve"> during the approval period.  Therefore, the burden for the employer to make this information available to NIOSH is zero.</w:t>
      </w:r>
    </w:p>
    <w:p w:rsidR="00553E3D" w:rsidRPr="00772FE4" w14:paraId="4611FD31" w14:textId="77777777">
      <w:pPr>
        <w:shd w:val="solid" w:color="FFFFFF" w:fill="FFFFFF"/>
        <w:rPr>
          <w:sz w:val="24"/>
          <w:szCs w:val="24"/>
        </w:rPr>
      </w:pPr>
    </w:p>
    <w:p w:rsidR="00553E3D" w:rsidRPr="00772FE4" w14:paraId="3B2B1625" w14:textId="77777777">
      <w:pPr>
        <w:shd w:val="solid" w:color="FFFFFF" w:fill="FFFFFF"/>
        <w:rPr>
          <w:sz w:val="24"/>
          <w:szCs w:val="24"/>
        </w:rPr>
      </w:pPr>
      <w:r w:rsidRPr="00772FE4">
        <w:rPr>
          <w:b/>
          <w:bCs/>
          <w:sz w:val="24"/>
          <w:szCs w:val="24"/>
        </w:rPr>
        <w:t>C.</w:t>
      </w:r>
      <w:r w:rsidRPr="00772FE4">
        <w:rPr>
          <w:b/>
          <w:bCs/>
          <w:sz w:val="24"/>
          <w:szCs w:val="24"/>
        </w:rPr>
        <w:tab/>
        <w:t>Respirator Program (§1926.62(f))</w:t>
      </w:r>
    </w:p>
    <w:p w:rsidR="00553E3D" w:rsidRPr="00772FE4" w14:paraId="7EFD5F02" w14:textId="77777777">
      <w:pPr>
        <w:shd w:val="solid" w:color="FFFFFF" w:fill="FFFFFF"/>
        <w:rPr>
          <w:sz w:val="24"/>
          <w:szCs w:val="24"/>
        </w:rPr>
      </w:pPr>
    </w:p>
    <w:p w:rsidR="00553E3D" w:rsidRPr="00772FE4" w14:paraId="5932BA33" w14:textId="103B5F9C">
      <w:pPr>
        <w:shd w:val="solid" w:color="FFFFFF" w:fill="FFFFFF"/>
        <w:rPr>
          <w:sz w:val="24"/>
          <w:szCs w:val="24"/>
        </w:rPr>
      </w:pPr>
      <w:r w:rsidRPr="00772FE4">
        <w:rPr>
          <w:sz w:val="24"/>
          <w:szCs w:val="24"/>
        </w:rPr>
        <w:t xml:space="preserve">OSHA takes the burden </w:t>
      </w:r>
      <w:r w:rsidR="00551BC2">
        <w:rPr>
          <w:sz w:val="24"/>
          <w:szCs w:val="24"/>
        </w:rPr>
        <w:t>of written respirator procedures, emergency use respirators,</w:t>
      </w:r>
      <w:r w:rsidRPr="00772FE4">
        <w:rPr>
          <w:sz w:val="24"/>
          <w:szCs w:val="24"/>
        </w:rPr>
        <w:t xml:space="preserve"> and fit</w:t>
      </w:r>
      <w:r w:rsidR="00C10CD0">
        <w:rPr>
          <w:sz w:val="24"/>
          <w:szCs w:val="24"/>
        </w:rPr>
        <w:t>-</w:t>
      </w:r>
      <w:r w:rsidRPr="00772FE4">
        <w:rPr>
          <w:sz w:val="24"/>
          <w:szCs w:val="24"/>
        </w:rPr>
        <w:t>testing in the ICR for the Respiratory Protection Standard, OMB Control Number 1218-0099</w:t>
      </w:r>
      <w:r w:rsidR="00C10CD0">
        <w:rPr>
          <w:sz w:val="24"/>
          <w:szCs w:val="24"/>
        </w:rPr>
        <w:t>, Exp. Date 2/28/2025</w:t>
      </w:r>
      <w:r w:rsidRPr="00772FE4">
        <w:rPr>
          <w:sz w:val="24"/>
          <w:szCs w:val="24"/>
        </w:rPr>
        <w:t>.</w:t>
      </w:r>
    </w:p>
    <w:p w:rsidR="00553E3D" w:rsidRPr="00772FE4" w14:paraId="0A1E14B7" w14:textId="77777777">
      <w:pPr>
        <w:shd w:val="solid" w:color="FFFFFF" w:fill="FFFFFF"/>
        <w:rPr>
          <w:sz w:val="24"/>
          <w:szCs w:val="24"/>
        </w:rPr>
      </w:pPr>
    </w:p>
    <w:p w:rsidR="00553E3D" w:rsidRPr="00772FE4" w14:paraId="3F0D7052" w14:textId="77777777">
      <w:pPr>
        <w:shd w:val="solid" w:color="FFFFFF" w:fill="FFFFFF"/>
        <w:rPr>
          <w:sz w:val="24"/>
          <w:szCs w:val="24"/>
        </w:rPr>
      </w:pPr>
      <w:r w:rsidRPr="00772FE4">
        <w:rPr>
          <w:b/>
          <w:bCs/>
          <w:sz w:val="24"/>
          <w:szCs w:val="24"/>
        </w:rPr>
        <w:t>D.</w:t>
      </w:r>
      <w:r w:rsidRPr="00772FE4">
        <w:rPr>
          <w:b/>
          <w:bCs/>
          <w:sz w:val="24"/>
          <w:szCs w:val="24"/>
        </w:rPr>
        <w:tab/>
        <w:t>Notifying the Laundry (§1926.62(g))</w:t>
      </w:r>
    </w:p>
    <w:p w:rsidR="00553E3D" w:rsidRPr="00772FE4" w14:paraId="019ACA57" w14:textId="77777777">
      <w:pPr>
        <w:shd w:val="solid" w:color="FFFFFF" w:fill="FFFFFF"/>
        <w:rPr>
          <w:sz w:val="24"/>
          <w:szCs w:val="24"/>
        </w:rPr>
      </w:pPr>
    </w:p>
    <w:p w:rsidR="00553E3D" w:rsidRPr="00772FE4" w14:paraId="2A512933" w14:textId="33A4242D">
      <w:pPr>
        <w:shd w:val="solid" w:color="FFFFFF" w:fill="FFFFFF"/>
        <w:rPr>
          <w:sz w:val="24"/>
          <w:szCs w:val="24"/>
        </w:rPr>
      </w:pPr>
      <w:r w:rsidRPr="00772FE4">
        <w:rPr>
          <w:sz w:val="24"/>
          <w:szCs w:val="24"/>
        </w:rPr>
        <w:t xml:space="preserve">The Lead in Construction Standard requires employers to provide </w:t>
      </w:r>
      <w:r w:rsidR="00FA259D">
        <w:rPr>
          <w:sz w:val="24"/>
          <w:szCs w:val="24"/>
        </w:rPr>
        <w:t>worker</w:t>
      </w:r>
      <w:r w:rsidRPr="00772FE4">
        <w:rPr>
          <w:sz w:val="24"/>
          <w:szCs w:val="24"/>
        </w:rPr>
        <w:t xml:space="preserve">s exposed to lead above the PEL with protective work clothing and equipment. </w:t>
      </w:r>
      <w:r w:rsidR="00881F26">
        <w:rPr>
          <w:sz w:val="24"/>
          <w:szCs w:val="24"/>
        </w:rPr>
        <w:t xml:space="preserve"> </w:t>
      </w:r>
      <w:r w:rsidRPr="00772FE4">
        <w:rPr>
          <w:sz w:val="24"/>
          <w:szCs w:val="24"/>
        </w:rPr>
        <w:t xml:space="preserve">Employers supplying such clothing and equipment must inform, in writing, those persons responsible for cleaning and laundering the protective clothing and equipment about the hazards of lead. </w:t>
      </w:r>
      <w:r w:rsidR="00881F26">
        <w:rPr>
          <w:sz w:val="24"/>
          <w:szCs w:val="24"/>
        </w:rPr>
        <w:t xml:space="preserve"> </w:t>
      </w:r>
      <w:r w:rsidRPr="00772FE4">
        <w:rPr>
          <w:sz w:val="24"/>
          <w:szCs w:val="24"/>
        </w:rPr>
        <w:t xml:space="preserve">OSHA assumes </w:t>
      </w:r>
      <w:r w:rsidR="00FA259D">
        <w:rPr>
          <w:sz w:val="24"/>
          <w:szCs w:val="24"/>
        </w:rPr>
        <w:t>worker</w:t>
      </w:r>
      <w:r w:rsidRPr="00772FE4">
        <w:rPr>
          <w:sz w:val="24"/>
          <w:szCs w:val="24"/>
        </w:rPr>
        <w:t xml:space="preserve">s of the affected firms clean the protective equipment. </w:t>
      </w:r>
      <w:r w:rsidR="00881F26">
        <w:rPr>
          <w:sz w:val="24"/>
          <w:szCs w:val="24"/>
        </w:rPr>
        <w:t xml:space="preserve"> </w:t>
      </w:r>
      <w:r w:rsidRPr="00772FE4">
        <w:rPr>
          <w:sz w:val="24"/>
          <w:szCs w:val="24"/>
        </w:rPr>
        <w:t xml:space="preserve">Therefore, the notification process is part of the Hazard Communication training given to the workers responsible for such duties since the employer must provide </w:t>
      </w:r>
      <w:r w:rsidR="00FA259D">
        <w:rPr>
          <w:sz w:val="24"/>
          <w:szCs w:val="24"/>
        </w:rPr>
        <w:t>worker</w:t>
      </w:r>
      <w:r w:rsidRPr="00772FE4">
        <w:rPr>
          <w:sz w:val="24"/>
          <w:szCs w:val="24"/>
        </w:rPr>
        <w:t xml:space="preserve">s with information (such as a safety data sheet) about the hazards of lead to comply with that Standard (§ 1926.59). </w:t>
      </w:r>
      <w:r w:rsidR="00881F26">
        <w:rPr>
          <w:sz w:val="24"/>
          <w:szCs w:val="24"/>
        </w:rPr>
        <w:t xml:space="preserve"> </w:t>
      </w:r>
      <w:r w:rsidRPr="00772FE4">
        <w:rPr>
          <w:sz w:val="24"/>
          <w:szCs w:val="24"/>
        </w:rPr>
        <w:t>Therefore, no burden is taken for this requirement.</w:t>
      </w:r>
    </w:p>
    <w:p w:rsidR="00553E3D" w:rsidRPr="00772FE4" w14:paraId="06A648D9" w14:textId="77777777">
      <w:pPr>
        <w:shd w:val="solid" w:color="FFFFFF" w:fill="FFFFFF"/>
        <w:rPr>
          <w:sz w:val="24"/>
          <w:szCs w:val="24"/>
        </w:rPr>
      </w:pPr>
    </w:p>
    <w:p w:rsidR="00553E3D" w:rsidRPr="00772FE4" w14:paraId="3445581B" w14:textId="7ECB9628">
      <w:pPr>
        <w:shd w:val="solid" w:color="FFFFFF" w:fill="FFFFFF"/>
        <w:rPr>
          <w:sz w:val="24"/>
          <w:szCs w:val="24"/>
        </w:rPr>
      </w:pPr>
      <w:r w:rsidRPr="00772FE4">
        <w:rPr>
          <w:sz w:val="24"/>
          <w:szCs w:val="24"/>
        </w:rPr>
        <w:t xml:space="preserve">OSHA estimates that </w:t>
      </w:r>
      <w:r w:rsidR="00AB3CD2">
        <w:rPr>
          <w:sz w:val="24"/>
          <w:szCs w:val="24"/>
        </w:rPr>
        <w:t>72,120</w:t>
      </w:r>
      <w:r w:rsidR="007C25D6">
        <w:rPr>
          <w:sz w:val="24"/>
          <w:szCs w:val="24"/>
        </w:rPr>
        <w:t xml:space="preserve">  </w:t>
      </w:r>
      <w:r w:rsidR="00064D7A">
        <w:rPr>
          <w:sz w:val="24"/>
          <w:szCs w:val="24"/>
        </w:rPr>
        <w:t xml:space="preserve"> </w:t>
      </w:r>
      <w:r w:rsidRPr="00772FE4">
        <w:rPr>
          <w:sz w:val="24"/>
          <w:szCs w:val="24"/>
        </w:rPr>
        <w:t xml:space="preserve">firms provide protective clothing and equipment to their </w:t>
      </w:r>
      <w:r w:rsidR="00FA259D">
        <w:rPr>
          <w:sz w:val="24"/>
          <w:szCs w:val="24"/>
        </w:rPr>
        <w:t>worker</w:t>
      </w:r>
      <w:r w:rsidRPr="00772FE4">
        <w:rPr>
          <w:sz w:val="24"/>
          <w:szCs w:val="24"/>
        </w:rPr>
        <w:t xml:space="preserve">s. </w:t>
      </w:r>
      <w:r w:rsidR="00881F26">
        <w:rPr>
          <w:sz w:val="24"/>
          <w:szCs w:val="24"/>
        </w:rPr>
        <w:t xml:space="preserve"> </w:t>
      </w:r>
      <w:r w:rsidRPr="00772FE4">
        <w:rPr>
          <w:sz w:val="24"/>
          <w:szCs w:val="24"/>
        </w:rPr>
        <w:t xml:space="preserve">Each of these firms contracts out the cleaning of protective clothing to a single commercial laundry service on an annual basis. </w:t>
      </w:r>
      <w:r w:rsidR="00881F26">
        <w:rPr>
          <w:sz w:val="24"/>
          <w:szCs w:val="24"/>
        </w:rPr>
        <w:t xml:space="preserve"> </w:t>
      </w:r>
      <w:r w:rsidRPr="00772FE4">
        <w:rPr>
          <w:sz w:val="24"/>
          <w:szCs w:val="24"/>
        </w:rPr>
        <w:t>OSHA estimates that notifying the laundry of the potentially harmful effects of exposure to lead requires six minutes (</w:t>
      </w:r>
      <w:r w:rsidR="00A914DD">
        <w:rPr>
          <w:sz w:val="24"/>
          <w:szCs w:val="24"/>
        </w:rPr>
        <w:t>6/60</w:t>
      </w:r>
      <w:r w:rsidRPr="00772FE4">
        <w:rPr>
          <w:sz w:val="24"/>
          <w:szCs w:val="24"/>
        </w:rPr>
        <w:t xml:space="preserve"> hour</w:t>
      </w:r>
      <w:r w:rsidR="0067695A">
        <w:rPr>
          <w:sz w:val="24"/>
          <w:szCs w:val="24"/>
        </w:rPr>
        <w:t>s</w:t>
      </w:r>
      <w:r w:rsidRPr="00772FE4">
        <w:rPr>
          <w:sz w:val="24"/>
          <w:szCs w:val="24"/>
        </w:rPr>
        <w:t>) of clerical time, per firm per year.</w:t>
      </w:r>
    </w:p>
    <w:p w:rsidR="00553E3D" w:rsidRPr="00772FE4" w14:paraId="6351C688" w14:textId="77777777">
      <w:pPr>
        <w:shd w:val="solid" w:color="FFFFFF" w:fill="FFFFFF"/>
        <w:rPr>
          <w:sz w:val="24"/>
          <w:szCs w:val="24"/>
        </w:rPr>
      </w:pPr>
    </w:p>
    <w:p w:rsidR="00553E3D" w:rsidRPr="00772FE4" w14:paraId="533A32DF" w14:textId="7DD148F4">
      <w:pPr>
        <w:shd w:val="solid" w:color="FFFFFF" w:fill="FFFFFF"/>
        <w:ind w:firstLine="720"/>
        <w:rPr>
          <w:sz w:val="24"/>
          <w:szCs w:val="24"/>
        </w:rPr>
      </w:pPr>
      <w:r w:rsidRPr="00772FE4">
        <w:rPr>
          <w:b/>
          <w:bCs/>
          <w:sz w:val="24"/>
          <w:szCs w:val="24"/>
        </w:rPr>
        <w:t>Burden hours:</w:t>
      </w:r>
      <w:r>
        <w:rPr>
          <w:b/>
          <w:bCs/>
          <w:sz w:val="24"/>
          <w:szCs w:val="24"/>
        </w:rPr>
        <w:t xml:space="preserve"> </w:t>
      </w:r>
      <w:r w:rsidR="002F24C4">
        <w:rPr>
          <w:b/>
          <w:bCs/>
          <w:sz w:val="24"/>
          <w:szCs w:val="24"/>
        </w:rPr>
        <w:tab/>
      </w:r>
      <w:r w:rsidR="009E1727">
        <w:rPr>
          <w:bCs/>
          <w:sz w:val="24"/>
          <w:szCs w:val="24"/>
        </w:rPr>
        <w:t xml:space="preserve">72,120 </w:t>
      </w:r>
      <w:r w:rsidR="009E1727">
        <w:rPr>
          <w:sz w:val="24"/>
          <w:szCs w:val="24"/>
        </w:rPr>
        <w:t>firms</w:t>
      </w:r>
      <w:r w:rsidRPr="00772FE4">
        <w:rPr>
          <w:sz w:val="24"/>
          <w:szCs w:val="24"/>
        </w:rPr>
        <w:t xml:space="preserve"> × 1 notification × </w:t>
      </w:r>
      <w:r w:rsidR="00153972">
        <w:rPr>
          <w:sz w:val="24"/>
          <w:szCs w:val="24"/>
        </w:rPr>
        <w:t>6/60</w:t>
      </w:r>
      <w:r w:rsidRPr="00772FE4">
        <w:rPr>
          <w:sz w:val="24"/>
          <w:szCs w:val="24"/>
        </w:rPr>
        <w:t xml:space="preserve"> hour</w:t>
      </w:r>
      <w:r w:rsidR="0067695A">
        <w:rPr>
          <w:sz w:val="24"/>
          <w:szCs w:val="24"/>
        </w:rPr>
        <w:t>s</w:t>
      </w:r>
      <w:r w:rsidRPr="00772FE4">
        <w:rPr>
          <w:sz w:val="24"/>
          <w:szCs w:val="24"/>
        </w:rPr>
        <w:t xml:space="preserve"> = </w:t>
      </w:r>
      <w:r w:rsidR="0007077C">
        <w:rPr>
          <w:sz w:val="24"/>
          <w:szCs w:val="24"/>
        </w:rPr>
        <w:t>7,212 hours</w:t>
      </w:r>
    </w:p>
    <w:p w:rsidR="00553E3D" w:rsidRPr="00772FE4" w14:paraId="7ABE86E6" w14:textId="1CE4973E">
      <w:pPr>
        <w:shd w:val="solid" w:color="FFFFFF" w:fill="FFFFFF"/>
        <w:ind w:left="720" w:firstLine="720"/>
        <w:rPr>
          <w:sz w:val="24"/>
          <w:szCs w:val="24"/>
        </w:rPr>
      </w:pPr>
      <w:r w:rsidRPr="00772FE4">
        <w:rPr>
          <w:b/>
          <w:bCs/>
          <w:sz w:val="24"/>
          <w:szCs w:val="24"/>
        </w:rPr>
        <w:t xml:space="preserve">  Cost:</w:t>
      </w:r>
      <w:r w:rsidRPr="00772FE4">
        <w:rPr>
          <w:sz w:val="24"/>
          <w:szCs w:val="24"/>
        </w:rPr>
        <w:tab/>
      </w:r>
      <w:r>
        <w:rPr>
          <w:sz w:val="24"/>
          <w:szCs w:val="24"/>
        </w:rPr>
        <w:t xml:space="preserve"> </w:t>
      </w:r>
      <w:r w:rsidR="002F24C4">
        <w:rPr>
          <w:sz w:val="24"/>
          <w:szCs w:val="24"/>
        </w:rPr>
        <w:tab/>
      </w:r>
      <w:r w:rsidR="009E1727">
        <w:rPr>
          <w:sz w:val="24"/>
          <w:szCs w:val="24"/>
        </w:rPr>
        <w:t>7,212 hours</w:t>
      </w:r>
      <w:r w:rsidRPr="00772FE4">
        <w:rPr>
          <w:sz w:val="24"/>
          <w:szCs w:val="24"/>
        </w:rPr>
        <w:t xml:space="preserve"> × $</w:t>
      </w:r>
      <w:r w:rsidR="00E16D72">
        <w:rPr>
          <w:sz w:val="24"/>
          <w:szCs w:val="24"/>
        </w:rPr>
        <w:t>3</w:t>
      </w:r>
      <w:r w:rsidR="00A07A5F">
        <w:rPr>
          <w:sz w:val="24"/>
          <w:szCs w:val="24"/>
        </w:rPr>
        <w:t xml:space="preserve">2.74 </w:t>
      </w:r>
      <w:r w:rsidRPr="00772FE4">
        <w:rPr>
          <w:sz w:val="24"/>
          <w:szCs w:val="24"/>
        </w:rPr>
        <w:t>= $</w:t>
      </w:r>
      <w:r w:rsidR="00A07A5F">
        <w:rPr>
          <w:sz w:val="24"/>
          <w:szCs w:val="24"/>
        </w:rPr>
        <w:t>236,</w:t>
      </w:r>
      <w:r w:rsidR="00210A38">
        <w:rPr>
          <w:sz w:val="24"/>
          <w:szCs w:val="24"/>
        </w:rPr>
        <w:t xml:space="preserve">121 </w:t>
      </w:r>
    </w:p>
    <w:p w:rsidR="00553E3D" w:rsidRPr="00772FE4" w14:paraId="7A4A295A" w14:textId="77777777">
      <w:pPr>
        <w:shd w:val="solid" w:color="FFFFFF" w:fill="FFFFFF"/>
        <w:rPr>
          <w:sz w:val="24"/>
          <w:szCs w:val="24"/>
        </w:rPr>
      </w:pPr>
    </w:p>
    <w:p w:rsidR="00553E3D" w:rsidRPr="00772FE4" w14:paraId="0A214F05" w14:textId="77777777">
      <w:pPr>
        <w:shd w:val="solid" w:color="FFFFFF" w:fill="FFFFFF"/>
        <w:rPr>
          <w:sz w:val="24"/>
          <w:szCs w:val="24"/>
        </w:rPr>
      </w:pPr>
      <w:r w:rsidRPr="00772FE4">
        <w:rPr>
          <w:b/>
          <w:bCs/>
          <w:sz w:val="24"/>
          <w:szCs w:val="24"/>
        </w:rPr>
        <w:t>E.</w:t>
      </w:r>
      <w:r w:rsidRPr="00772FE4">
        <w:rPr>
          <w:b/>
          <w:bCs/>
          <w:sz w:val="24"/>
          <w:szCs w:val="24"/>
        </w:rPr>
        <w:tab/>
        <w:t>Medical Surveillance (§1926.62(j))</w:t>
      </w:r>
    </w:p>
    <w:p w:rsidR="00553E3D" w:rsidRPr="00772FE4" w14:paraId="3AE126E4" w14:textId="77777777">
      <w:pPr>
        <w:shd w:val="solid" w:color="FFFFFF" w:fill="FFFFFF"/>
        <w:rPr>
          <w:sz w:val="24"/>
          <w:szCs w:val="24"/>
        </w:rPr>
      </w:pPr>
    </w:p>
    <w:p w:rsidR="00553E3D" w:rsidRPr="00772FE4" w14:paraId="6A9DDBE2" w14:textId="7A1DC30F">
      <w:pPr>
        <w:shd w:val="solid" w:color="FFFFFF" w:fill="FFFFFF"/>
        <w:rPr>
          <w:sz w:val="24"/>
          <w:szCs w:val="24"/>
        </w:rPr>
      </w:pPr>
      <w:r w:rsidRPr="00772FE4">
        <w:rPr>
          <w:sz w:val="24"/>
          <w:szCs w:val="24"/>
        </w:rPr>
        <w:t xml:space="preserve">The Lead in Construction Standard requires employers to provide initial medical surveillance to any </w:t>
      </w:r>
      <w:r w:rsidR="00FA259D">
        <w:rPr>
          <w:sz w:val="24"/>
          <w:szCs w:val="24"/>
        </w:rPr>
        <w:t>worker</w:t>
      </w:r>
      <w:r w:rsidRPr="00772FE4">
        <w:rPr>
          <w:sz w:val="24"/>
          <w:szCs w:val="24"/>
        </w:rPr>
        <w:t xml:space="preserve"> occupationally exposed on any day to lead at or above the action level. Initial medical surveillance consists of a single session of biological monitoring. </w:t>
      </w:r>
      <w:r w:rsidR="00881F26">
        <w:rPr>
          <w:sz w:val="24"/>
          <w:szCs w:val="24"/>
        </w:rPr>
        <w:t xml:space="preserve"> </w:t>
      </w:r>
      <w:r w:rsidRPr="00772FE4">
        <w:rPr>
          <w:sz w:val="24"/>
          <w:szCs w:val="24"/>
        </w:rPr>
        <w:t xml:space="preserve">The Standard further requires employers to establish a medical surveillance program for all </w:t>
      </w:r>
      <w:r w:rsidR="00FA259D">
        <w:rPr>
          <w:sz w:val="24"/>
          <w:szCs w:val="24"/>
        </w:rPr>
        <w:t>worker</w:t>
      </w:r>
      <w:r w:rsidRPr="00772FE4">
        <w:rPr>
          <w:sz w:val="24"/>
          <w:szCs w:val="24"/>
        </w:rPr>
        <w:t xml:space="preserve">s who are or may be exposed by the employer at or above the action level for more than 30 days in any consecutive 12 months. </w:t>
      </w:r>
      <w:r w:rsidR="00881F26">
        <w:rPr>
          <w:sz w:val="24"/>
          <w:szCs w:val="24"/>
        </w:rPr>
        <w:t xml:space="preserve"> </w:t>
      </w:r>
      <w:r w:rsidRPr="00772FE4">
        <w:rPr>
          <w:sz w:val="24"/>
          <w:szCs w:val="24"/>
        </w:rPr>
        <w:t xml:space="preserve">The medical surveillance program includes </w:t>
      </w:r>
      <w:r w:rsidR="0067695A">
        <w:rPr>
          <w:sz w:val="24"/>
          <w:szCs w:val="24"/>
        </w:rPr>
        <w:t xml:space="preserve">a </w:t>
      </w:r>
      <w:r w:rsidRPr="00772FE4">
        <w:rPr>
          <w:sz w:val="24"/>
          <w:szCs w:val="24"/>
        </w:rPr>
        <w:t xml:space="preserve">regular schedule of biological monitoring. </w:t>
      </w:r>
      <w:r w:rsidR="00881F26">
        <w:rPr>
          <w:sz w:val="24"/>
          <w:szCs w:val="24"/>
        </w:rPr>
        <w:t xml:space="preserve"> </w:t>
      </w:r>
      <w:r w:rsidRPr="00772FE4">
        <w:rPr>
          <w:sz w:val="24"/>
          <w:szCs w:val="24"/>
        </w:rPr>
        <w:t>Other medical surveillance provisions include requirements for medical examinations and consultations, notification of the multiple physician review option, provision of information to physicians, written medical opinions, and written chelation notification.</w:t>
      </w:r>
    </w:p>
    <w:p w:rsidR="00553E3D" w:rsidRPr="00772FE4" w14:paraId="45094BE3" w14:textId="77777777">
      <w:pPr>
        <w:shd w:val="solid" w:color="FFFFFF" w:fill="FFFFFF"/>
        <w:rPr>
          <w:sz w:val="24"/>
          <w:szCs w:val="24"/>
        </w:rPr>
      </w:pPr>
    </w:p>
    <w:p w:rsidR="00553E3D" w:rsidRPr="00772FE4" w14:paraId="10B114B1" w14:textId="50CF8ED4">
      <w:pPr>
        <w:shd w:val="solid" w:color="FFFFFF" w:fill="FFFFFF"/>
        <w:rPr>
          <w:sz w:val="24"/>
          <w:szCs w:val="24"/>
        </w:rPr>
      </w:pPr>
      <w:r w:rsidRPr="00772FE4">
        <w:rPr>
          <w:sz w:val="24"/>
          <w:szCs w:val="24"/>
        </w:rPr>
        <w:t>OSHA assumes, given the implementation of the engineering controls and respirators necessary to comply with the Standard, that the blood-lead levels of construction workers do not exceed 25 micrograms per deciliter (µg/dl)</w:t>
      </w:r>
      <w:r>
        <w:rPr>
          <w:sz w:val="24"/>
          <w:szCs w:val="24"/>
          <w:vertAlign w:val="superscript"/>
        </w:rPr>
        <w:footnoteReference w:id="13"/>
      </w:r>
      <w:r w:rsidRPr="00772FE4">
        <w:rPr>
          <w:sz w:val="24"/>
          <w:szCs w:val="24"/>
        </w:rPr>
        <w:t xml:space="preserve">. </w:t>
      </w:r>
      <w:r w:rsidR="00881F26">
        <w:rPr>
          <w:sz w:val="24"/>
          <w:szCs w:val="24"/>
        </w:rPr>
        <w:t xml:space="preserve"> </w:t>
      </w:r>
      <w:r w:rsidRPr="00772FE4">
        <w:rPr>
          <w:sz w:val="24"/>
          <w:szCs w:val="24"/>
        </w:rPr>
        <w:t xml:space="preserve">This conclusion is relevant to the development of the burden estimates presented below since many of the medical surveillance requirements in </w:t>
      </w:r>
      <w:r w:rsidRPr="00772FE4">
        <w:rPr>
          <w:b/>
          <w:bCs/>
          <w:sz w:val="24"/>
          <w:szCs w:val="24"/>
        </w:rPr>
        <w:t>§</w:t>
      </w:r>
      <w:r w:rsidRPr="00772FE4">
        <w:rPr>
          <w:sz w:val="24"/>
          <w:szCs w:val="24"/>
        </w:rPr>
        <w:t xml:space="preserve">1926.62 are </w:t>
      </w:r>
      <w:r w:rsidRPr="00772FE4">
        <w:rPr>
          <w:sz w:val="24"/>
          <w:szCs w:val="24"/>
        </w:rPr>
        <w:t xml:space="preserve">triggered by elevated blood-lead levels. </w:t>
      </w:r>
      <w:r w:rsidR="00881F26">
        <w:rPr>
          <w:sz w:val="24"/>
          <w:szCs w:val="24"/>
        </w:rPr>
        <w:t xml:space="preserve"> </w:t>
      </w:r>
      <w:r w:rsidRPr="00772FE4">
        <w:rPr>
          <w:sz w:val="24"/>
          <w:szCs w:val="24"/>
        </w:rPr>
        <w:t xml:space="preserve">(It should be noted that this conclusion is based on the nature of exposure pattern in the construction industry. </w:t>
      </w:r>
      <w:r w:rsidR="00881F26">
        <w:rPr>
          <w:sz w:val="24"/>
          <w:szCs w:val="24"/>
        </w:rPr>
        <w:t xml:space="preserve"> </w:t>
      </w:r>
      <w:r w:rsidRPr="00772FE4">
        <w:rPr>
          <w:sz w:val="24"/>
          <w:szCs w:val="24"/>
        </w:rPr>
        <w:t xml:space="preserve">Unlike worker in manufacturing facilities covered under the General Industry Lead Standard, most construction workers are not exposed to lead </w:t>
      </w:r>
      <w:r w:rsidR="0067695A">
        <w:rPr>
          <w:sz w:val="24"/>
          <w:szCs w:val="24"/>
        </w:rPr>
        <w:t>daily</w:t>
      </w:r>
      <w:r w:rsidRPr="00772FE4">
        <w:rPr>
          <w:sz w:val="24"/>
          <w:szCs w:val="24"/>
        </w:rPr>
        <w:t xml:space="preserve"> throughout an entire work year.)</w:t>
      </w:r>
    </w:p>
    <w:p w:rsidR="00553E3D" w:rsidRPr="00772FE4" w14:paraId="747379E1" w14:textId="77777777">
      <w:pPr>
        <w:rPr>
          <w:sz w:val="24"/>
          <w:szCs w:val="24"/>
        </w:rPr>
      </w:pPr>
    </w:p>
    <w:p w:rsidR="00553E3D" w:rsidRPr="00772FE4" w14:paraId="0D1793B1" w14:textId="77777777">
      <w:pPr>
        <w:ind w:firstLine="720"/>
        <w:rPr>
          <w:b/>
          <w:bCs/>
          <w:sz w:val="24"/>
          <w:szCs w:val="24"/>
        </w:rPr>
      </w:pPr>
      <w:r w:rsidRPr="00772FE4">
        <w:rPr>
          <w:b/>
          <w:bCs/>
          <w:sz w:val="24"/>
          <w:szCs w:val="24"/>
        </w:rPr>
        <w:t>(1)</w:t>
      </w:r>
      <w:r w:rsidRPr="00772FE4">
        <w:rPr>
          <w:b/>
          <w:bCs/>
          <w:sz w:val="24"/>
          <w:szCs w:val="24"/>
        </w:rPr>
        <w:tab/>
        <w:t>Biological Monitoring</w:t>
      </w:r>
    </w:p>
    <w:p w:rsidR="00553E3D" w:rsidRPr="00772FE4" w14:paraId="5C89B6F4" w14:textId="77777777">
      <w:pPr>
        <w:shd w:val="solid" w:color="FFFFFF" w:fill="FFFFFF"/>
        <w:rPr>
          <w:sz w:val="24"/>
          <w:szCs w:val="24"/>
        </w:rPr>
      </w:pPr>
    </w:p>
    <w:p w:rsidR="00553E3D" w:rsidRPr="00772FE4" w14:paraId="2A3C9DB0" w14:textId="77777777">
      <w:pPr>
        <w:shd w:val="solid" w:color="FFFFFF" w:fill="FFFFFF"/>
        <w:rPr>
          <w:sz w:val="24"/>
          <w:szCs w:val="24"/>
        </w:rPr>
      </w:pPr>
      <w:r w:rsidRPr="00772FE4">
        <w:rPr>
          <w:sz w:val="24"/>
          <w:szCs w:val="24"/>
        </w:rPr>
        <w:t xml:space="preserve">Employers are required to provide biological monitoring to the following categories of </w:t>
      </w:r>
      <w:r w:rsidR="00FA259D">
        <w:rPr>
          <w:sz w:val="24"/>
          <w:szCs w:val="24"/>
        </w:rPr>
        <w:t>worker</w:t>
      </w:r>
      <w:r w:rsidRPr="00772FE4">
        <w:rPr>
          <w:sz w:val="24"/>
          <w:szCs w:val="24"/>
        </w:rPr>
        <w:t>s:</w:t>
      </w:r>
    </w:p>
    <w:p w:rsidR="00553E3D" w:rsidRPr="00772FE4" w14:paraId="727A23C1" w14:textId="77777777">
      <w:pPr>
        <w:shd w:val="solid" w:color="FFFFFF" w:fill="FFFFFF"/>
        <w:ind w:left="720"/>
        <w:rPr>
          <w:sz w:val="24"/>
          <w:szCs w:val="24"/>
        </w:rPr>
      </w:pPr>
    </w:p>
    <w:p w:rsidR="00553E3D" w:rsidRPr="00B63DB7" w:rsidP="00B63DB7" w14:paraId="52BA9381" w14:textId="77777777">
      <w:pPr>
        <w:pStyle w:val="ListParagraph"/>
        <w:numPr>
          <w:ilvl w:val="0"/>
          <w:numId w:val="8"/>
        </w:numPr>
        <w:shd w:val="solid" w:color="FFFFFF" w:fill="FFFFFF"/>
        <w:rPr>
          <w:sz w:val="24"/>
          <w:szCs w:val="24"/>
        </w:rPr>
      </w:pPr>
      <w:r w:rsidRPr="00B63DB7">
        <w:rPr>
          <w:sz w:val="24"/>
          <w:szCs w:val="24"/>
        </w:rPr>
        <w:t xml:space="preserve">Initial medical surveillance consisting of a single blood test (analyzed for lead and zinc protoporphyrin levels) for </w:t>
      </w:r>
      <w:r w:rsidRPr="00B63DB7" w:rsidR="00FA259D">
        <w:rPr>
          <w:sz w:val="24"/>
          <w:szCs w:val="24"/>
        </w:rPr>
        <w:t>worker</w:t>
      </w:r>
      <w:r w:rsidRPr="00B63DB7">
        <w:rPr>
          <w:sz w:val="24"/>
          <w:szCs w:val="24"/>
        </w:rPr>
        <w:t xml:space="preserve">s exposed on any day to lead </w:t>
      </w:r>
      <w:r w:rsidRPr="00B63DB7" w:rsidR="00AD4840">
        <w:rPr>
          <w:sz w:val="24"/>
          <w:szCs w:val="24"/>
        </w:rPr>
        <w:t xml:space="preserve">at or above the </w:t>
      </w:r>
      <w:r w:rsidRPr="00B63DB7">
        <w:rPr>
          <w:sz w:val="24"/>
          <w:szCs w:val="24"/>
        </w:rPr>
        <w:t>action level;</w:t>
      </w:r>
    </w:p>
    <w:p w:rsidR="00563CB7" w:rsidP="00553E3D" w14:paraId="7CB86BC7" w14:textId="77777777">
      <w:pPr>
        <w:shd w:val="solid" w:color="FFFFFF" w:fill="FFFFFF"/>
        <w:ind w:left="360"/>
        <w:rPr>
          <w:sz w:val="24"/>
          <w:szCs w:val="24"/>
        </w:rPr>
      </w:pPr>
    </w:p>
    <w:p w:rsidR="00553E3D" w:rsidRPr="00B63DB7" w:rsidP="00B63DB7" w14:paraId="1F574D8B" w14:textId="4E465F07">
      <w:pPr>
        <w:pStyle w:val="ListParagraph"/>
        <w:numPr>
          <w:ilvl w:val="0"/>
          <w:numId w:val="8"/>
        </w:numPr>
        <w:shd w:val="solid" w:color="FFFFFF" w:fill="FFFFFF"/>
        <w:rPr>
          <w:sz w:val="24"/>
          <w:szCs w:val="24"/>
        </w:rPr>
      </w:pPr>
      <w:r w:rsidRPr="00B63DB7">
        <w:rPr>
          <w:sz w:val="24"/>
          <w:szCs w:val="24"/>
        </w:rPr>
        <w:t xml:space="preserve">Periodic medical surveillance consisting of regularly scheduled blood tests (analyzed for lead and zinc protoporphyrin levels) as part of a medical surveillance program for all </w:t>
      </w:r>
      <w:r w:rsidRPr="00B63DB7" w:rsidR="00FA259D">
        <w:rPr>
          <w:sz w:val="24"/>
          <w:szCs w:val="24"/>
        </w:rPr>
        <w:t>worker</w:t>
      </w:r>
      <w:r w:rsidRPr="00B63DB7">
        <w:rPr>
          <w:sz w:val="24"/>
          <w:szCs w:val="24"/>
        </w:rPr>
        <w:t xml:space="preserve">s exposed </w:t>
      </w:r>
      <w:r w:rsidRPr="00B63DB7" w:rsidR="00AD4840">
        <w:rPr>
          <w:sz w:val="24"/>
          <w:szCs w:val="24"/>
        </w:rPr>
        <w:t xml:space="preserve">at or </w:t>
      </w:r>
      <w:r w:rsidRPr="00B63DB7">
        <w:rPr>
          <w:sz w:val="24"/>
          <w:szCs w:val="24"/>
        </w:rPr>
        <w:t xml:space="preserve">above the action level more than thirty days per year. </w:t>
      </w:r>
      <w:r w:rsidRPr="00B63DB7" w:rsidR="00881F26">
        <w:rPr>
          <w:sz w:val="24"/>
          <w:szCs w:val="24"/>
        </w:rPr>
        <w:t xml:space="preserve"> </w:t>
      </w:r>
      <w:r w:rsidRPr="00B63DB7">
        <w:rPr>
          <w:sz w:val="24"/>
          <w:szCs w:val="24"/>
        </w:rPr>
        <w:t>These tests are to be administered at least every two months for the first six months of employment and every six months thereafter.</w:t>
      </w:r>
    </w:p>
    <w:p w:rsidR="00553E3D" w:rsidRPr="00772FE4" w14:paraId="73469965" w14:textId="77777777">
      <w:pPr>
        <w:shd w:val="solid" w:color="FFFFFF" w:fill="FFFFFF"/>
        <w:rPr>
          <w:sz w:val="24"/>
          <w:szCs w:val="24"/>
        </w:rPr>
      </w:pPr>
    </w:p>
    <w:p w:rsidR="00553E3D" w:rsidRPr="00B63DB7" w:rsidP="00B63DB7" w14:paraId="7677B7F7" w14:textId="62505C4A">
      <w:pPr>
        <w:pStyle w:val="ListParagraph"/>
        <w:numPr>
          <w:ilvl w:val="0"/>
          <w:numId w:val="8"/>
        </w:numPr>
        <w:shd w:val="solid" w:color="FFFFFF" w:fill="FFFFFF"/>
        <w:rPr>
          <w:sz w:val="24"/>
          <w:szCs w:val="24"/>
        </w:rPr>
      </w:pPr>
      <w:r w:rsidRPr="00B63DB7">
        <w:rPr>
          <w:sz w:val="24"/>
          <w:szCs w:val="24"/>
        </w:rPr>
        <w:t xml:space="preserve">Additional blood tests for all </w:t>
      </w:r>
      <w:r w:rsidRPr="00B63DB7" w:rsidR="00FA259D">
        <w:rPr>
          <w:sz w:val="24"/>
          <w:szCs w:val="24"/>
        </w:rPr>
        <w:t>worker</w:t>
      </w:r>
      <w:r w:rsidRPr="00B63DB7">
        <w:rPr>
          <w:sz w:val="24"/>
          <w:szCs w:val="24"/>
        </w:rPr>
        <w:t xml:space="preserve">s exposed </w:t>
      </w:r>
      <w:r w:rsidRPr="00B63DB7" w:rsidR="00AD4840">
        <w:rPr>
          <w:sz w:val="24"/>
          <w:szCs w:val="24"/>
        </w:rPr>
        <w:t xml:space="preserve">at or </w:t>
      </w:r>
      <w:r w:rsidRPr="00B63DB7">
        <w:rPr>
          <w:sz w:val="24"/>
          <w:szCs w:val="24"/>
        </w:rPr>
        <w:t xml:space="preserve">above the action level whose last blood sampling and analysis indicated a blood-level at or above 40 µg/dl. </w:t>
      </w:r>
      <w:r w:rsidRPr="00B63DB7" w:rsidR="00881F26">
        <w:rPr>
          <w:sz w:val="24"/>
          <w:szCs w:val="24"/>
        </w:rPr>
        <w:t xml:space="preserve"> </w:t>
      </w:r>
      <w:r w:rsidRPr="00B63DB7">
        <w:rPr>
          <w:sz w:val="24"/>
          <w:szCs w:val="24"/>
        </w:rPr>
        <w:t>These tests are to be administered at least every two months until two consecutive blood test results indicate a blood-lead level below 40 µg/dl;</w:t>
      </w:r>
    </w:p>
    <w:p w:rsidR="00553E3D" w:rsidRPr="00772FE4" w14:paraId="69D97DBB" w14:textId="77777777">
      <w:pPr>
        <w:shd w:val="solid" w:color="FFFFFF" w:fill="FFFFFF"/>
        <w:rPr>
          <w:sz w:val="24"/>
          <w:szCs w:val="24"/>
        </w:rPr>
      </w:pPr>
    </w:p>
    <w:p w:rsidR="00553E3D" w:rsidRPr="00B63DB7" w:rsidP="00B63DB7" w14:paraId="57B96AA4" w14:textId="37A6A272">
      <w:pPr>
        <w:pStyle w:val="ListParagraph"/>
        <w:numPr>
          <w:ilvl w:val="0"/>
          <w:numId w:val="8"/>
        </w:numPr>
        <w:shd w:val="solid" w:color="FFFFFF" w:fill="FFFFFF"/>
        <w:rPr>
          <w:sz w:val="24"/>
          <w:szCs w:val="24"/>
        </w:rPr>
      </w:pPr>
      <w:r w:rsidRPr="00B63DB7">
        <w:rPr>
          <w:sz w:val="24"/>
          <w:szCs w:val="24"/>
        </w:rPr>
        <w:t xml:space="preserve">Follow-up blood tests for </w:t>
      </w:r>
      <w:r w:rsidRPr="00B63DB7" w:rsidR="00FA259D">
        <w:rPr>
          <w:sz w:val="24"/>
          <w:szCs w:val="24"/>
        </w:rPr>
        <w:t>worker</w:t>
      </w:r>
      <w:r w:rsidRPr="00B63DB7">
        <w:rPr>
          <w:sz w:val="24"/>
          <w:szCs w:val="24"/>
        </w:rPr>
        <w:t xml:space="preserve">s removed from exposure to lead due to an elevated blood-lead level (at or above 50µg/dl). </w:t>
      </w:r>
      <w:r w:rsidRPr="00B63DB7" w:rsidR="00881F26">
        <w:rPr>
          <w:sz w:val="24"/>
          <w:szCs w:val="24"/>
        </w:rPr>
        <w:t xml:space="preserve"> </w:t>
      </w:r>
      <w:r w:rsidRPr="00B63DB7">
        <w:rPr>
          <w:sz w:val="24"/>
          <w:szCs w:val="24"/>
        </w:rPr>
        <w:t xml:space="preserve">These tests are to be administered within two weeks after the employer receives the results of the first blood sampling test; and </w:t>
      </w:r>
    </w:p>
    <w:p w:rsidR="00553E3D" w:rsidRPr="00772FE4" w14:paraId="7F3CEB25" w14:textId="77777777">
      <w:pPr>
        <w:shd w:val="solid" w:color="FFFFFF" w:fill="FFFFFF"/>
        <w:rPr>
          <w:sz w:val="24"/>
          <w:szCs w:val="24"/>
        </w:rPr>
      </w:pPr>
    </w:p>
    <w:p w:rsidR="00553E3D" w:rsidRPr="00B63DB7" w:rsidP="00B63DB7" w14:paraId="5F15D4EA" w14:textId="762DC223">
      <w:pPr>
        <w:pStyle w:val="ListParagraph"/>
        <w:numPr>
          <w:ilvl w:val="0"/>
          <w:numId w:val="8"/>
        </w:numPr>
        <w:shd w:val="solid" w:color="FFFFFF" w:fill="FFFFFF"/>
        <w:rPr>
          <w:sz w:val="24"/>
          <w:szCs w:val="24"/>
        </w:rPr>
      </w:pPr>
      <w:r w:rsidRPr="00B63DB7">
        <w:rPr>
          <w:sz w:val="24"/>
          <w:szCs w:val="24"/>
        </w:rPr>
        <w:t xml:space="preserve">Additional blood tests for </w:t>
      </w:r>
      <w:r w:rsidRPr="00B63DB7" w:rsidR="00FA259D">
        <w:rPr>
          <w:sz w:val="24"/>
          <w:szCs w:val="24"/>
        </w:rPr>
        <w:t>worker</w:t>
      </w:r>
      <w:r w:rsidRPr="00B63DB7">
        <w:rPr>
          <w:sz w:val="24"/>
          <w:szCs w:val="24"/>
        </w:rPr>
        <w:t xml:space="preserve">s removed from exposure to lead due to an elevated blood-lead level (50 µg/dl or more). </w:t>
      </w:r>
      <w:r w:rsidRPr="00B63DB7" w:rsidR="00881F26">
        <w:rPr>
          <w:sz w:val="24"/>
          <w:szCs w:val="24"/>
        </w:rPr>
        <w:t xml:space="preserve"> </w:t>
      </w:r>
      <w:r w:rsidRPr="00B63DB7">
        <w:rPr>
          <w:sz w:val="24"/>
          <w:szCs w:val="24"/>
        </w:rPr>
        <w:t>These tests are to be administered at least monthly during the removal period.</w:t>
      </w:r>
    </w:p>
    <w:p w:rsidR="00553E3D" w:rsidRPr="00772FE4" w14:paraId="6395F331" w14:textId="77777777">
      <w:pPr>
        <w:shd w:val="solid" w:color="FFFFFF" w:fill="FFFFFF"/>
        <w:rPr>
          <w:sz w:val="24"/>
          <w:szCs w:val="24"/>
        </w:rPr>
      </w:pPr>
    </w:p>
    <w:p w:rsidR="00553E3D" w:rsidRPr="00772FE4" w14:paraId="0A9F8502" w14:textId="34226991">
      <w:pPr>
        <w:shd w:val="solid" w:color="FFFFFF" w:fill="FFFFFF"/>
        <w:rPr>
          <w:sz w:val="24"/>
          <w:szCs w:val="24"/>
        </w:rPr>
      </w:pPr>
      <w:r w:rsidRPr="00772FE4">
        <w:rPr>
          <w:sz w:val="24"/>
          <w:szCs w:val="24"/>
        </w:rPr>
        <w:t>All biological monitoring tests must be performed by, or under the supervision of, a licensed physician.</w:t>
      </w:r>
      <w:r w:rsidR="00881F26">
        <w:rPr>
          <w:sz w:val="24"/>
          <w:szCs w:val="24"/>
        </w:rPr>
        <w:t xml:space="preserve"> </w:t>
      </w:r>
      <w:r w:rsidRPr="00772FE4">
        <w:rPr>
          <w:sz w:val="24"/>
          <w:szCs w:val="24"/>
        </w:rPr>
        <w:t xml:space="preserve"> (Blood-lead samples are often collected by occupational health nurses or other qualified health-care practitioners). </w:t>
      </w:r>
      <w:r w:rsidR="00881F26">
        <w:rPr>
          <w:sz w:val="24"/>
          <w:szCs w:val="24"/>
        </w:rPr>
        <w:t xml:space="preserve"> </w:t>
      </w:r>
      <w:r w:rsidRPr="00772FE4">
        <w:rPr>
          <w:sz w:val="24"/>
          <w:szCs w:val="24"/>
        </w:rPr>
        <w:t xml:space="preserve">Because construction firms do not typically have health care professional on staff, employers will purchase biological monitoring services. </w:t>
      </w:r>
      <w:r w:rsidR="00881F26">
        <w:rPr>
          <w:sz w:val="24"/>
          <w:szCs w:val="24"/>
        </w:rPr>
        <w:t xml:space="preserve"> </w:t>
      </w:r>
      <w:r w:rsidRPr="00772FE4">
        <w:rPr>
          <w:sz w:val="24"/>
          <w:szCs w:val="24"/>
        </w:rPr>
        <w:t>The costs of biological monitoring tests are taken under Item</w:t>
      </w:r>
      <w:r w:rsidR="000A2151">
        <w:rPr>
          <w:sz w:val="24"/>
          <w:szCs w:val="24"/>
        </w:rPr>
        <w:t xml:space="preserve"> </w:t>
      </w:r>
      <w:r w:rsidRPr="00772FE4">
        <w:rPr>
          <w:sz w:val="24"/>
          <w:szCs w:val="24"/>
        </w:rPr>
        <w:t>13.</w:t>
      </w:r>
    </w:p>
    <w:p w:rsidR="00553E3D" w:rsidRPr="00772FE4" w14:paraId="24BE47EA" w14:textId="7CFF2792">
      <w:pPr>
        <w:shd w:val="solid" w:color="FFFFFF" w:fill="FFFFFF"/>
        <w:rPr>
          <w:sz w:val="24"/>
          <w:szCs w:val="24"/>
        </w:rPr>
      </w:pPr>
    </w:p>
    <w:p w:rsidR="00553E3D" w:rsidRPr="00772FE4" w14:paraId="32D9999A" w14:textId="77777777">
      <w:pPr>
        <w:shd w:val="solid" w:color="FFFFFF" w:fill="FFFFFF"/>
        <w:ind w:firstLine="720"/>
        <w:rPr>
          <w:sz w:val="24"/>
          <w:szCs w:val="24"/>
        </w:rPr>
      </w:pPr>
      <w:r w:rsidRPr="00772FE4">
        <w:rPr>
          <w:b/>
          <w:bCs/>
          <w:sz w:val="24"/>
          <w:szCs w:val="24"/>
        </w:rPr>
        <w:t>(1)(a)</w:t>
      </w:r>
      <w:r w:rsidRPr="00772FE4">
        <w:rPr>
          <w:b/>
          <w:bCs/>
          <w:sz w:val="24"/>
          <w:szCs w:val="24"/>
        </w:rPr>
        <w:tab/>
        <w:t>Initial Medical Surveillance</w:t>
      </w:r>
    </w:p>
    <w:p w:rsidR="00553E3D" w:rsidRPr="00772FE4" w14:paraId="60E66842" w14:textId="77777777">
      <w:pPr>
        <w:shd w:val="solid" w:color="FFFFFF" w:fill="FFFFFF"/>
        <w:rPr>
          <w:sz w:val="24"/>
          <w:szCs w:val="24"/>
        </w:rPr>
      </w:pPr>
    </w:p>
    <w:p w:rsidR="00553E3D" w:rsidRPr="00772FE4" w14:paraId="023A987A" w14:textId="18E57F96">
      <w:pPr>
        <w:shd w:val="solid" w:color="FFFFFF" w:fill="FFFFFF"/>
        <w:rPr>
          <w:sz w:val="24"/>
          <w:szCs w:val="24"/>
        </w:rPr>
      </w:pPr>
      <w:r w:rsidRPr="00772FE4">
        <w:rPr>
          <w:sz w:val="24"/>
          <w:szCs w:val="24"/>
        </w:rPr>
        <w:t xml:space="preserve">The Standard requires that all </w:t>
      </w:r>
      <w:r w:rsidR="00FA259D">
        <w:rPr>
          <w:sz w:val="24"/>
          <w:szCs w:val="24"/>
        </w:rPr>
        <w:t>worker</w:t>
      </w:r>
      <w:r w:rsidRPr="00772FE4">
        <w:rPr>
          <w:sz w:val="24"/>
          <w:szCs w:val="24"/>
        </w:rPr>
        <w:t xml:space="preserve">s exposed </w:t>
      </w:r>
      <w:r w:rsidR="00AD4840">
        <w:rPr>
          <w:sz w:val="24"/>
          <w:szCs w:val="24"/>
        </w:rPr>
        <w:t xml:space="preserve">at or </w:t>
      </w:r>
      <w:r w:rsidRPr="00772FE4">
        <w:rPr>
          <w:sz w:val="24"/>
          <w:szCs w:val="24"/>
        </w:rPr>
        <w:t xml:space="preserve">over the action level be provided with initial medical surveillance consisting of a single blood test (analyzed for blood-lead and zinc protoporphyrin levels) offered on a one-time basis. </w:t>
      </w:r>
      <w:r w:rsidR="00881F26">
        <w:rPr>
          <w:sz w:val="24"/>
          <w:szCs w:val="24"/>
        </w:rPr>
        <w:t xml:space="preserve"> </w:t>
      </w:r>
      <w:r w:rsidRPr="00772FE4">
        <w:rPr>
          <w:sz w:val="24"/>
          <w:szCs w:val="24"/>
        </w:rPr>
        <w:t xml:space="preserve">Employers in the following project types have </w:t>
      </w:r>
      <w:r w:rsidR="00FA259D">
        <w:rPr>
          <w:sz w:val="24"/>
          <w:szCs w:val="24"/>
        </w:rPr>
        <w:t>worker</w:t>
      </w:r>
      <w:r w:rsidRPr="00772FE4">
        <w:rPr>
          <w:sz w:val="24"/>
          <w:szCs w:val="24"/>
        </w:rPr>
        <w:t xml:space="preserve">s exposed </w:t>
      </w:r>
      <w:r w:rsidR="00AD4840">
        <w:rPr>
          <w:sz w:val="24"/>
          <w:szCs w:val="24"/>
        </w:rPr>
        <w:t xml:space="preserve">at or </w:t>
      </w:r>
      <w:r w:rsidRPr="00772FE4">
        <w:rPr>
          <w:sz w:val="24"/>
          <w:szCs w:val="24"/>
        </w:rPr>
        <w:t>above the action level on at least one day per year:</w:t>
      </w:r>
    </w:p>
    <w:p w:rsidR="00553E3D" w:rsidRPr="00772FE4" w14:paraId="1CF83466" w14:textId="77777777">
      <w:pPr>
        <w:shd w:val="solid" w:color="FFFFFF" w:fill="FFFFFF"/>
        <w:rPr>
          <w:sz w:val="24"/>
          <w:szCs w:val="24"/>
        </w:rPr>
      </w:pPr>
    </w:p>
    <w:p w:rsidR="00553E3D" w:rsidRPr="00772FE4" w14:paraId="78FEE9BF" w14:textId="77777777">
      <w:pPr>
        <w:shd w:val="solid" w:color="FFFFFF" w:fill="FFFFFF"/>
        <w:ind w:firstLine="720"/>
        <w:rPr>
          <w:sz w:val="24"/>
          <w:szCs w:val="24"/>
        </w:rPr>
      </w:pPr>
      <w:r w:rsidRPr="00772FE4">
        <w:rPr>
          <w:sz w:val="24"/>
          <w:szCs w:val="24"/>
        </w:rPr>
        <w:t>Highway and Railroad Bridge Repainting</w:t>
      </w:r>
    </w:p>
    <w:p w:rsidR="00553E3D" w:rsidRPr="00772FE4" w14:paraId="665A3A2C" w14:textId="77777777">
      <w:pPr>
        <w:shd w:val="solid" w:color="FFFFFF" w:fill="FFFFFF"/>
        <w:ind w:firstLine="720"/>
        <w:rPr>
          <w:sz w:val="24"/>
          <w:szCs w:val="24"/>
        </w:rPr>
      </w:pPr>
      <w:r w:rsidRPr="00772FE4">
        <w:rPr>
          <w:sz w:val="24"/>
          <w:szCs w:val="24"/>
        </w:rPr>
        <w:t>Highway and Railroad Bridge Rehabilitation</w:t>
      </w:r>
    </w:p>
    <w:p w:rsidR="00553E3D" w:rsidRPr="00772FE4" w14:paraId="2E769881" w14:textId="77777777">
      <w:pPr>
        <w:shd w:val="solid" w:color="FFFFFF" w:fill="FFFFFF"/>
        <w:ind w:firstLine="720"/>
        <w:rPr>
          <w:sz w:val="24"/>
          <w:szCs w:val="24"/>
        </w:rPr>
      </w:pPr>
      <w:r w:rsidRPr="00772FE4">
        <w:rPr>
          <w:sz w:val="24"/>
          <w:szCs w:val="24"/>
        </w:rPr>
        <w:t>Water Tank Repainting</w:t>
      </w:r>
    </w:p>
    <w:p w:rsidR="00553E3D" w:rsidRPr="00772FE4" w14:paraId="16C563A2" w14:textId="77777777">
      <w:pPr>
        <w:shd w:val="solid" w:color="FFFFFF" w:fill="FFFFFF"/>
        <w:ind w:firstLine="720"/>
        <w:rPr>
          <w:sz w:val="24"/>
          <w:szCs w:val="24"/>
        </w:rPr>
      </w:pPr>
      <w:r w:rsidRPr="00772FE4">
        <w:rPr>
          <w:sz w:val="24"/>
          <w:szCs w:val="24"/>
        </w:rPr>
        <w:t>Petroleum Tank Repainting</w:t>
      </w:r>
    </w:p>
    <w:p w:rsidR="00553E3D" w:rsidRPr="00772FE4" w14:paraId="2D8BFE5E" w14:textId="77777777">
      <w:pPr>
        <w:shd w:val="solid" w:color="FFFFFF" w:fill="FFFFFF"/>
        <w:ind w:firstLine="720"/>
        <w:rPr>
          <w:sz w:val="24"/>
          <w:szCs w:val="24"/>
        </w:rPr>
      </w:pPr>
      <w:r w:rsidRPr="00772FE4">
        <w:rPr>
          <w:sz w:val="24"/>
          <w:szCs w:val="24"/>
        </w:rPr>
        <w:t>Underground Storage Tank Demolition</w:t>
      </w:r>
    </w:p>
    <w:p w:rsidR="00553E3D" w:rsidRPr="00772FE4" w14:paraId="6EAA1EAF" w14:textId="77777777">
      <w:pPr>
        <w:shd w:val="solid" w:color="FFFFFF" w:fill="FFFFFF"/>
        <w:ind w:firstLine="720"/>
        <w:rPr>
          <w:sz w:val="24"/>
          <w:szCs w:val="24"/>
        </w:rPr>
      </w:pPr>
      <w:r w:rsidRPr="00772FE4">
        <w:rPr>
          <w:sz w:val="24"/>
          <w:szCs w:val="24"/>
        </w:rPr>
        <w:t>Housing Lead Abatement (Public Housing)</w:t>
      </w:r>
    </w:p>
    <w:p w:rsidR="00553E3D" w:rsidRPr="00772FE4" w14:paraId="0F6804CE" w14:textId="77777777">
      <w:pPr>
        <w:shd w:val="solid" w:color="FFFFFF" w:fill="FFFFFF"/>
        <w:ind w:firstLine="720"/>
        <w:rPr>
          <w:sz w:val="24"/>
          <w:szCs w:val="24"/>
        </w:rPr>
      </w:pPr>
      <w:r w:rsidRPr="00772FE4">
        <w:rPr>
          <w:sz w:val="24"/>
          <w:szCs w:val="24"/>
        </w:rPr>
        <w:t>Commercial and Industrial Demolition</w:t>
      </w:r>
    </w:p>
    <w:p w:rsidR="00553E3D" w:rsidRPr="00772FE4" w14:paraId="248D1599" w14:textId="77777777">
      <w:pPr>
        <w:shd w:val="solid" w:color="FFFFFF" w:fill="FFFFFF"/>
        <w:ind w:firstLine="720"/>
        <w:rPr>
          <w:sz w:val="24"/>
          <w:szCs w:val="24"/>
        </w:rPr>
      </w:pPr>
      <w:r w:rsidRPr="00772FE4">
        <w:rPr>
          <w:sz w:val="24"/>
          <w:szCs w:val="24"/>
        </w:rPr>
        <w:t>Indoor Industrial Facility Maintenance/Renovation</w:t>
      </w:r>
    </w:p>
    <w:p w:rsidR="00553E3D" w:rsidRPr="00772FE4" w14:paraId="5382625A" w14:textId="77777777">
      <w:pPr>
        <w:shd w:val="solid" w:color="FFFFFF" w:fill="FFFFFF"/>
        <w:ind w:firstLine="720"/>
        <w:rPr>
          <w:sz w:val="24"/>
          <w:szCs w:val="24"/>
        </w:rPr>
      </w:pPr>
      <w:r w:rsidRPr="00772FE4">
        <w:rPr>
          <w:sz w:val="24"/>
          <w:szCs w:val="24"/>
        </w:rPr>
        <w:t>Outdoor Industrial Facility Maintenance/Renovation</w:t>
      </w:r>
    </w:p>
    <w:p w:rsidR="00553E3D" w:rsidRPr="00772FE4" w14:paraId="4C03F362" w14:textId="77777777">
      <w:pPr>
        <w:shd w:val="solid" w:color="FFFFFF" w:fill="FFFFFF"/>
        <w:ind w:firstLine="720"/>
        <w:rPr>
          <w:sz w:val="24"/>
          <w:szCs w:val="24"/>
        </w:rPr>
      </w:pPr>
      <w:r w:rsidRPr="00772FE4">
        <w:rPr>
          <w:sz w:val="24"/>
          <w:szCs w:val="24"/>
        </w:rPr>
        <w:t>Industrial Process Equipment Manufacture/Maintenance/Repair</w:t>
      </w:r>
    </w:p>
    <w:p w:rsidR="00553E3D" w:rsidRPr="00772FE4" w14:paraId="4E9CC487" w14:textId="77777777">
      <w:pPr>
        <w:shd w:val="solid" w:color="FFFFFF" w:fill="FFFFFF"/>
        <w:ind w:firstLine="720"/>
        <w:rPr>
          <w:sz w:val="24"/>
          <w:szCs w:val="24"/>
        </w:rPr>
      </w:pPr>
      <w:r w:rsidRPr="00772FE4">
        <w:rPr>
          <w:sz w:val="24"/>
          <w:szCs w:val="24"/>
        </w:rPr>
        <w:t>Industrial Vacuuming</w:t>
      </w:r>
    </w:p>
    <w:p w:rsidR="00553E3D" w:rsidRPr="00772FE4" w14:paraId="6F2C4548" w14:textId="77777777">
      <w:pPr>
        <w:shd w:val="solid" w:color="FFFFFF" w:fill="FFFFFF"/>
        <w:ind w:firstLine="720"/>
        <w:rPr>
          <w:sz w:val="24"/>
          <w:szCs w:val="24"/>
        </w:rPr>
      </w:pPr>
      <w:r w:rsidRPr="00772FE4">
        <w:rPr>
          <w:sz w:val="24"/>
          <w:szCs w:val="24"/>
        </w:rPr>
        <w:t>Stained Glass Window Removal</w:t>
      </w:r>
    </w:p>
    <w:p w:rsidR="00553E3D" w:rsidRPr="00772FE4" w14:paraId="106ADDFC" w14:textId="77777777">
      <w:pPr>
        <w:shd w:val="solid" w:color="FFFFFF" w:fill="FFFFFF"/>
        <w:ind w:firstLine="720"/>
        <w:rPr>
          <w:sz w:val="24"/>
          <w:szCs w:val="24"/>
        </w:rPr>
      </w:pPr>
      <w:r w:rsidRPr="00772FE4">
        <w:rPr>
          <w:sz w:val="24"/>
          <w:szCs w:val="24"/>
        </w:rPr>
        <w:t>Commercial and Institutional Remodeling</w:t>
      </w:r>
    </w:p>
    <w:p w:rsidR="00553E3D" w:rsidRPr="00772FE4" w14:paraId="6ED2C5B7" w14:textId="77777777">
      <w:pPr>
        <w:shd w:val="solid" w:color="FFFFFF" w:fill="FFFFFF"/>
        <w:ind w:firstLine="720"/>
        <w:rPr>
          <w:sz w:val="24"/>
          <w:szCs w:val="24"/>
        </w:rPr>
      </w:pPr>
      <w:r w:rsidRPr="00772FE4">
        <w:rPr>
          <w:sz w:val="24"/>
          <w:szCs w:val="24"/>
        </w:rPr>
        <w:t>Residential Remodeling</w:t>
      </w:r>
    </w:p>
    <w:p w:rsidR="00553E3D" w:rsidRPr="00772FE4" w14:paraId="26F7EE06" w14:textId="595F1F9E">
      <w:pPr>
        <w:shd w:val="solid" w:color="FFFFFF" w:fill="FFFFFF"/>
        <w:ind w:firstLine="720"/>
        <w:rPr>
          <w:sz w:val="24"/>
          <w:szCs w:val="24"/>
        </w:rPr>
      </w:pPr>
      <w:r w:rsidRPr="00772FE4">
        <w:rPr>
          <w:sz w:val="24"/>
          <w:szCs w:val="24"/>
        </w:rPr>
        <w:t>Re</w:t>
      </w:r>
      <w:r w:rsidR="004F56CA">
        <w:rPr>
          <w:sz w:val="24"/>
          <w:szCs w:val="24"/>
        </w:rPr>
        <w:t>-</w:t>
      </w:r>
      <w:r w:rsidRPr="00772FE4">
        <w:rPr>
          <w:sz w:val="24"/>
          <w:szCs w:val="24"/>
        </w:rPr>
        <w:t>insulation over Existing Mineral Wool</w:t>
      </w:r>
    </w:p>
    <w:p w:rsidR="00553E3D" w:rsidRPr="00772FE4" w14:paraId="10732F6E" w14:textId="77777777">
      <w:pPr>
        <w:shd w:val="solid" w:color="FFFFFF" w:fill="FFFFFF"/>
        <w:ind w:firstLine="720"/>
        <w:rPr>
          <w:sz w:val="24"/>
          <w:szCs w:val="24"/>
        </w:rPr>
      </w:pPr>
      <w:r w:rsidRPr="00772FE4">
        <w:rPr>
          <w:sz w:val="24"/>
          <w:szCs w:val="24"/>
        </w:rPr>
        <w:t>Transmission and Communication Tower Maintenance</w:t>
      </w:r>
    </w:p>
    <w:p w:rsidR="00553E3D" w:rsidRPr="00772FE4" w14:paraId="2DEF3ADF" w14:textId="77777777">
      <w:pPr>
        <w:shd w:val="solid" w:color="FFFFFF" w:fill="FFFFFF"/>
        <w:rPr>
          <w:sz w:val="24"/>
          <w:szCs w:val="24"/>
        </w:rPr>
      </w:pPr>
    </w:p>
    <w:p w:rsidR="00553E3D" w:rsidRPr="00772FE4" w14:paraId="4DB2416C" w14:textId="47A19CC3">
      <w:pPr>
        <w:shd w:val="solid" w:color="FFFFFF" w:fill="FFFFFF"/>
        <w:rPr>
          <w:sz w:val="24"/>
          <w:szCs w:val="24"/>
        </w:rPr>
      </w:pPr>
      <w:r w:rsidRPr="00772FE4">
        <w:rPr>
          <w:sz w:val="24"/>
          <w:szCs w:val="24"/>
        </w:rPr>
        <w:t xml:space="preserve">Since the Standard took effect in 1993, all existing </w:t>
      </w:r>
      <w:r w:rsidR="00FA259D">
        <w:rPr>
          <w:sz w:val="24"/>
          <w:szCs w:val="24"/>
        </w:rPr>
        <w:t>worker</w:t>
      </w:r>
      <w:r w:rsidRPr="00772FE4">
        <w:rPr>
          <w:sz w:val="24"/>
          <w:szCs w:val="24"/>
        </w:rPr>
        <w:t xml:space="preserve">s exposed </w:t>
      </w:r>
      <w:r w:rsidR="00AD4840">
        <w:rPr>
          <w:sz w:val="24"/>
          <w:szCs w:val="24"/>
        </w:rPr>
        <w:t>at or above</w:t>
      </w:r>
      <w:r w:rsidRPr="00772FE4" w:rsidR="00AD4840">
        <w:rPr>
          <w:sz w:val="24"/>
          <w:szCs w:val="24"/>
        </w:rPr>
        <w:t xml:space="preserve"> </w:t>
      </w:r>
      <w:r w:rsidRPr="00772FE4">
        <w:rPr>
          <w:sz w:val="24"/>
          <w:szCs w:val="24"/>
        </w:rPr>
        <w:t xml:space="preserve">the action level have been given initial medical surveillance. </w:t>
      </w:r>
      <w:r w:rsidR="00881F26">
        <w:rPr>
          <w:sz w:val="24"/>
          <w:szCs w:val="24"/>
        </w:rPr>
        <w:t xml:space="preserve"> </w:t>
      </w:r>
      <w:r w:rsidRPr="00772FE4">
        <w:rPr>
          <w:sz w:val="24"/>
          <w:szCs w:val="24"/>
        </w:rPr>
        <w:t xml:space="preserve">Therefore, only new </w:t>
      </w:r>
      <w:r w:rsidR="00FA259D">
        <w:rPr>
          <w:sz w:val="24"/>
          <w:szCs w:val="24"/>
        </w:rPr>
        <w:t>worker</w:t>
      </w:r>
      <w:r w:rsidRPr="00772FE4">
        <w:rPr>
          <w:sz w:val="24"/>
          <w:szCs w:val="24"/>
        </w:rPr>
        <w:t xml:space="preserve">s will need to have initial medical surveillance. </w:t>
      </w:r>
      <w:r w:rsidR="00881F26">
        <w:rPr>
          <w:sz w:val="24"/>
          <w:szCs w:val="24"/>
        </w:rPr>
        <w:t xml:space="preserve"> </w:t>
      </w:r>
      <w:r w:rsidRPr="00772FE4">
        <w:rPr>
          <w:sz w:val="24"/>
          <w:szCs w:val="24"/>
        </w:rPr>
        <w:t xml:space="preserve">OSHA estimates that, on an annual basis, there are </w:t>
      </w:r>
      <w:r w:rsidR="008C126A">
        <w:rPr>
          <w:sz w:val="24"/>
          <w:szCs w:val="24"/>
        </w:rPr>
        <w:t>158,</w:t>
      </w:r>
      <w:r w:rsidR="003B7370">
        <w:rPr>
          <w:sz w:val="24"/>
          <w:szCs w:val="24"/>
        </w:rPr>
        <w:t>442</w:t>
      </w:r>
      <w:r w:rsidR="00C0202D">
        <w:rPr>
          <w:sz w:val="24"/>
          <w:szCs w:val="24"/>
        </w:rPr>
        <w:t xml:space="preserve"> </w:t>
      </w:r>
      <w:r w:rsidRPr="00772FE4">
        <w:rPr>
          <w:sz w:val="24"/>
          <w:szCs w:val="24"/>
        </w:rPr>
        <w:t xml:space="preserve"> workers exposed</w:t>
      </w:r>
      <w:r w:rsidR="00AD4840">
        <w:rPr>
          <w:sz w:val="24"/>
          <w:szCs w:val="24"/>
        </w:rPr>
        <w:t xml:space="preserve"> at or</w:t>
      </w:r>
      <w:r w:rsidRPr="00772FE4">
        <w:rPr>
          <w:sz w:val="24"/>
          <w:szCs w:val="24"/>
        </w:rPr>
        <w:t xml:space="preserve"> above the action level on at least one day per year</w:t>
      </w:r>
      <w:r w:rsidR="00B1546A">
        <w:rPr>
          <w:sz w:val="24"/>
          <w:szCs w:val="24"/>
        </w:rPr>
        <w:t xml:space="preserve"> </w:t>
      </w:r>
      <w:r w:rsidR="00C7070B">
        <w:rPr>
          <w:sz w:val="24"/>
          <w:szCs w:val="24"/>
        </w:rPr>
        <w:t>(</w:t>
      </w:r>
      <w:r w:rsidR="005C585A">
        <w:rPr>
          <w:sz w:val="24"/>
          <w:szCs w:val="24"/>
        </w:rPr>
        <w:t>736,845 total worker</w:t>
      </w:r>
      <w:r w:rsidR="00171BB7">
        <w:rPr>
          <w:sz w:val="24"/>
          <w:szCs w:val="24"/>
        </w:rPr>
        <w:t xml:space="preserve">s x 21.5%  = </w:t>
      </w:r>
      <w:r w:rsidR="00C7070B">
        <w:rPr>
          <w:sz w:val="24"/>
          <w:szCs w:val="24"/>
        </w:rPr>
        <w:t>158,442</w:t>
      </w:r>
      <w:r w:rsidR="00B93E5A">
        <w:rPr>
          <w:sz w:val="24"/>
          <w:szCs w:val="24"/>
        </w:rPr>
        <w:t xml:space="preserve"> workers above action level</w:t>
      </w:r>
      <w:r w:rsidR="00C7070B">
        <w:rPr>
          <w:sz w:val="24"/>
          <w:szCs w:val="24"/>
        </w:rPr>
        <w:t>)</w:t>
      </w:r>
      <w:r w:rsidRPr="00772FE4">
        <w:rPr>
          <w:sz w:val="24"/>
          <w:szCs w:val="24"/>
        </w:rPr>
        <w:t>.</w:t>
      </w:r>
      <w:r>
        <w:rPr>
          <w:sz w:val="24"/>
          <w:szCs w:val="24"/>
          <w:vertAlign w:val="superscript"/>
        </w:rPr>
        <w:footnoteReference w:id="14"/>
      </w:r>
      <w:r w:rsidRPr="00772FE4">
        <w:rPr>
          <w:sz w:val="24"/>
          <w:szCs w:val="24"/>
        </w:rPr>
        <w:t xml:space="preserve"> </w:t>
      </w:r>
      <w:r w:rsidR="00881F26">
        <w:rPr>
          <w:sz w:val="24"/>
          <w:szCs w:val="24"/>
        </w:rPr>
        <w:t xml:space="preserve"> </w:t>
      </w:r>
      <w:r w:rsidRPr="00772FE4">
        <w:rPr>
          <w:sz w:val="24"/>
          <w:szCs w:val="24"/>
        </w:rPr>
        <w:t xml:space="preserve">OSHA assumes that </w:t>
      </w:r>
      <w:r w:rsidR="0060505C">
        <w:rPr>
          <w:sz w:val="24"/>
          <w:szCs w:val="24"/>
        </w:rPr>
        <w:t>39</w:t>
      </w:r>
      <w:r w:rsidR="005F6495">
        <w:rPr>
          <w:sz w:val="24"/>
          <w:szCs w:val="24"/>
        </w:rPr>
        <w:t>.0</w:t>
      </w:r>
      <w:r w:rsidR="00B45C31">
        <w:rPr>
          <w:sz w:val="24"/>
          <w:szCs w:val="24"/>
        </w:rPr>
        <w:t xml:space="preserve"> </w:t>
      </w:r>
      <w:r w:rsidRPr="00772FE4">
        <w:rPr>
          <w:sz w:val="24"/>
          <w:szCs w:val="24"/>
        </w:rPr>
        <w:t xml:space="preserve">percent of these workers are new </w:t>
      </w:r>
      <w:r w:rsidR="00FA259D">
        <w:rPr>
          <w:sz w:val="24"/>
          <w:szCs w:val="24"/>
        </w:rPr>
        <w:t>worker</w:t>
      </w:r>
      <w:r w:rsidRPr="00772FE4">
        <w:rPr>
          <w:sz w:val="24"/>
          <w:szCs w:val="24"/>
        </w:rPr>
        <w:t xml:space="preserve">s based on the average turnover rate of </w:t>
      </w:r>
      <w:r w:rsidR="00374104">
        <w:rPr>
          <w:sz w:val="24"/>
          <w:szCs w:val="24"/>
        </w:rPr>
        <w:t>39.0</w:t>
      </w:r>
      <w:r w:rsidR="00163DE5">
        <w:rPr>
          <w:sz w:val="24"/>
          <w:szCs w:val="24"/>
        </w:rPr>
        <w:t xml:space="preserve"> </w:t>
      </w:r>
      <w:r w:rsidRPr="00772FE4">
        <w:rPr>
          <w:sz w:val="24"/>
          <w:szCs w:val="24"/>
        </w:rPr>
        <w:t xml:space="preserve"> percent for </w:t>
      </w:r>
      <w:r w:rsidR="00FA259D">
        <w:rPr>
          <w:sz w:val="24"/>
          <w:szCs w:val="24"/>
        </w:rPr>
        <w:t>worker</w:t>
      </w:r>
      <w:r w:rsidRPr="00772FE4">
        <w:rPr>
          <w:sz w:val="24"/>
          <w:szCs w:val="24"/>
        </w:rPr>
        <w:t>s in the affected construction sectors</w:t>
      </w:r>
      <w:r w:rsidR="0053307C">
        <w:rPr>
          <w:sz w:val="24"/>
          <w:szCs w:val="24"/>
        </w:rPr>
        <w:t>.</w:t>
      </w:r>
      <w:r>
        <w:rPr>
          <w:rStyle w:val="FootnoteReference"/>
          <w:sz w:val="24"/>
          <w:szCs w:val="24"/>
        </w:rPr>
        <w:footnoteReference w:id="15"/>
      </w:r>
      <w:r w:rsidRPr="00772FE4">
        <w:rPr>
          <w:sz w:val="24"/>
          <w:szCs w:val="24"/>
        </w:rPr>
        <w:t xml:space="preserve"> </w:t>
      </w:r>
      <w:r w:rsidR="00881F26">
        <w:rPr>
          <w:sz w:val="24"/>
          <w:szCs w:val="24"/>
        </w:rPr>
        <w:t xml:space="preserve"> </w:t>
      </w:r>
      <w:r w:rsidRPr="00772FE4">
        <w:rPr>
          <w:sz w:val="24"/>
          <w:szCs w:val="24"/>
        </w:rPr>
        <w:t>OSHA</w:t>
      </w:r>
      <w:r w:rsidR="005F69C4">
        <w:rPr>
          <w:sz w:val="24"/>
          <w:szCs w:val="24"/>
        </w:rPr>
        <w:t xml:space="preserve">, therefore, estimates that there are </w:t>
      </w:r>
      <w:r w:rsidRPr="00772FE4">
        <w:rPr>
          <w:sz w:val="24"/>
          <w:szCs w:val="24"/>
        </w:rPr>
        <w:t xml:space="preserve">approximately </w:t>
      </w:r>
      <w:r w:rsidR="00374104">
        <w:rPr>
          <w:sz w:val="24"/>
          <w:szCs w:val="24"/>
        </w:rPr>
        <w:t xml:space="preserve">61,785 </w:t>
      </w:r>
      <w:r w:rsidR="00094C5F">
        <w:rPr>
          <w:sz w:val="24"/>
          <w:szCs w:val="24"/>
        </w:rPr>
        <w:t xml:space="preserve"> </w:t>
      </w:r>
      <w:r w:rsidRPr="00772FE4">
        <w:rPr>
          <w:sz w:val="24"/>
          <w:szCs w:val="24"/>
        </w:rPr>
        <w:t xml:space="preserve">new hires, each </w:t>
      </w:r>
      <w:r w:rsidR="00FA259D">
        <w:rPr>
          <w:sz w:val="24"/>
          <w:szCs w:val="24"/>
        </w:rPr>
        <w:t>worker</w:t>
      </w:r>
      <w:r w:rsidRPr="00772FE4">
        <w:rPr>
          <w:sz w:val="24"/>
          <w:szCs w:val="24"/>
        </w:rPr>
        <w:t xml:space="preserve"> receiving an initial test</w:t>
      </w:r>
      <w:r w:rsidR="003C481E">
        <w:rPr>
          <w:sz w:val="24"/>
          <w:szCs w:val="24"/>
        </w:rPr>
        <w:t xml:space="preserve"> (158,442 </w:t>
      </w:r>
      <w:r w:rsidR="00FD00B4">
        <w:rPr>
          <w:sz w:val="24"/>
          <w:szCs w:val="24"/>
        </w:rPr>
        <w:t>al wor</w:t>
      </w:r>
      <w:r w:rsidR="0020454E">
        <w:rPr>
          <w:sz w:val="24"/>
          <w:szCs w:val="24"/>
        </w:rPr>
        <w:t xml:space="preserve">kers </w:t>
      </w:r>
      <w:r w:rsidR="003C481E">
        <w:rPr>
          <w:sz w:val="24"/>
          <w:szCs w:val="24"/>
        </w:rPr>
        <w:t xml:space="preserve">x </w:t>
      </w:r>
      <w:r w:rsidR="00FD00B4">
        <w:rPr>
          <w:sz w:val="24"/>
          <w:szCs w:val="24"/>
        </w:rPr>
        <w:t>39% turnover rate = 61,785 new hires)</w:t>
      </w:r>
      <w:r w:rsidRPr="00772FE4">
        <w:rPr>
          <w:sz w:val="24"/>
          <w:szCs w:val="24"/>
        </w:rPr>
        <w:t xml:space="preserve">. </w:t>
      </w:r>
      <w:r w:rsidR="00881F26">
        <w:rPr>
          <w:sz w:val="24"/>
          <w:szCs w:val="24"/>
        </w:rPr>
        <w:t xml:space="preserve"> </w:t>
      </w:r>
      <w:r w:rsidRPr="00772FE4">
        <w:rPr>
          <w:sz w:val="24"/>
          <w:szCs w:val="24"/>
        </w:rPr>
        <w:t xml:space="preserve">The blood sampling used to obtain the </w:t>
      </w:r>
      <w:r w:rsidR="005F69C4">
        <w:rPr>
          <w:sz w:val="24"/>
          <w:szCs w:val="24"/>
        </w:rPr>
        <w:t>blood lead and zinc protoporphyrin levels requires 15 minutes (15/60 hours</w:t>
      </w:r>
      <w:r w:rsidRPr="00772FE4">
        <w:rPr>
          <w:sz w:val="24"/>
          <w:szCs w:val="24"/>
        </w:rPr>
        <w:t xml:space="preserve">) of the </w:t>
      </w:r>
      <w:r w:rsidR="00FA259D">
        <w:rPr>
          <w:sz w:val="24"/>
          <w:szCs w:val="24"/>
        </w:rPr>
        <w:t>worker</w:t>
      </w:r>
      <w:r w:rsidRPr="00772FE4">
        <w:rPr>
          <w:sz w:val="24"/>
          <w:szCs w:val="24"/>
        </w:rPr>
        <w:t xml:space="preserve">’s time per test. </w:t>
      </w:r>
      <w:r w:rsidR="00881F26">
        <w:rPr>
          <w:sz w:val="24"/>
          <w:szCs w:val="24"/>
        </w:rPr>
        <w:t xml:space="preserve"> </w:t>
      </w:r>
      <w:r w:rsidRPr="00772FE4">
        <w:rPr>
          <w:sz w:val="24"/>
          <w:szCs w:val="24"/>
        </w:rPr>
        <w:t xml:space="preserve">The </w:t>
      </w:r>
      <w:r w:rsidR="00FA259D">
        <w:rPr>
          <w:sz w:val="24"/>
          <w:szCs w:val="24"/>
        </w:rPr>
        <w:t>worker</w:t>
      </w:r>
      <w:r w:rsidRPr="00772FE4">
        <w:rPr>
          <w:sz w:val="24"/>
          <w:szCs w:val="24"/>
        </w:rPr>
        <w:t xml:space="preserve"> wage rate, including benefits</w:t>
      </w:r>
      <w:r w:rsidR="005F69C4">
        <w:rPr>
          <w:sz w:val="24"/>
          <w:szCs w:val="24"/>
        </w:rPr>
        <w:t>,</w:t>
      </w:r>
      <w:r w:rsidRPr="00772FE4">
        <w:rPr>
          <w:sz w:val="24"/>
          <w:szCs w:val="24"/>
        </w:rPr>
        <w:t xml:space="preserve"> is $</w:t>
      </w:r>
      <w:r w:rsidR="006D238B">
        <w:rPr>
          <w:sz w:val="24"/>
          <w:szCs w:val="24"/>
        </w:rPr>
        <w:t>42.</w:t>
      </w:r>
      <w:r w:rsidR="001B45F2">
        <w:rPr>
          <w:sz w:val="24"/>
          <w:szCs w:val="24"/>
        </w:rPr>
        <w:t>00.</w:t>
      </w:r>
      <w:r w:rsidR="00B45C31">
        <w:rPr>
          <w:sz w:val="24"/>
          <w:szCs w:val="24"/>
        </w:rPr>
        <w:t xml:space="preserve"> </w:t>
      </w:r>
      <w:r w:rsidRPr="00772FE4">
        <w:rPr>
          <w:sz w:val="24"/>
          <w:szCs w:val="24"/>
        </w:rPr>
        <w:t>The following formula calculates the annual burden of this requirement:</w:t>
      </w:r>
    </w:p>
    <w:p w:rsidR="00553E3D" w:rsidRPr="00772FE4" w14:paraId="4A849FDB" w14:textId="77777777">
      <w:pPr>
        <w:shd w:val="solid" w:color="FFFFFF" w:fill="FFFFFF"/>
        <w:rPr>
          <w:sz w:val="24"/>
          <w:szCs w:val="24"/>
        </w:rPr>
      </w:pPr>
    </w:p>
    <w:p w:rsidR="00553E3D" w:rsidRPr="00772FE4" w14:paraId="5CF5634F" w14:textId="574F181B">
      <w:pPr>
        <w:shd w:val="solid" w:color="FFFFFF" w:fill="FFFFFF"/>
        <w:ind w:firstLine="720"/>
        <w:rPr>
          <w:sz w:val="24"/>
          <w:szCs w:val="24"/>
        </w:rPr>
      </w:pPr>
      <w:r w:rsidRPr="00772FE4">
        <w:rPr>
          <w:b/>
          <w:bCs/>
          <w:sz w:val="24"/>
          <w:szCs w:val="24"/>
        </w:rPr>
        <w:t>Burden hours:</w:t>
      </w:r>
      <w:r>
        <w:rPr>
          <w:b/>
          <w:bCs/>
          <w:sz w:val="24"/>
          <w:szCs w:val="24"/>
        </w:rPr>
        <w:t xml:space="preserve">  </w:t>
      </w:r>
      <w:r w:rsidR="002F24C4">
        <w:rPr>
          <w:b/>
          <w:bCs/>
          <w:sz w:val="24"/>
          <w:szCs w:val="24"/>
        </w:rPr>
        <w:tab/>
      </w:r>
      <w:r w:rsidR="001B45F2">
        <w:rPr>
          <w:sz w:val="24"/>
          <w:szCs w:val="24"/>
        </w:rPr>
        <w:t>61,785 workers</w:t>
      </w:r>
      <w:r w:rsidRPr="00772FE4">
        <w:rPr>
          <w:sz w:val="24"/>
          <w:szCs w:val="24"/>
        </w:rPr>
        <w:t xml:space="preserve"> × 1 initial test × </w:t>
      </w:r>
      <w:r w:rsidR="00153972">
        <w:rPr>
          <w:sz w:val="24"/>
          <w:szCs w:val="24"/>
        </w:rPr>
        <w:t>15/60</w:t>
      </w:r>
      <w:r w:rsidRPr="00772FE4">
        <w:rPr>
          <w:sz w:val="24"/>
          <w:szCs w:val="24"/>
        </w:rPr>
        <w:t xml:space="preserve"> hour</w:t>
      </w:r>
      <w:r w:rsidR="005F69C4">
        <w:rPr>
          <w:sz w:val="24"/>
          <w:szCs w:val="24"/>
        </w:rPr>
        <w:t>s</w:t>
      </w:r>
      <w:r w:rsidRPr="00772FE4">
        <w:rPr>
          <w:sz w:val="24"/>
          <w:szCs w:val="24"/>
        </w:rPr>
        <w:t xml:space="preserve"> =</w:t>
      </w:r>
      <w:r w:rsidR="001B45F2">
        <w:rPr>
          <w:sz w:val="24"/>
          <w:szCs w:val="24"/>
        </w:rPr>
        <w:t>15,446 hours</w:t>
      </w:r>
    </w:p>
    <w:p w:rsidR="00553E3D" w:rsidRPr="00772FE4" w14:paraId="4CEFA3DE" w14:textId="4B726CF4">
      <w:pPr>
        <w:shd w:val="solid" w:color="FFFFFF" w:fill="FFFFFF"/>
        <w:ind w:firstLine="720"/>
        <w:rPr>
          <w:sz w:val="24"/>
          <w:szCs w:val="24"/>
        </w:rPr>
      </w:pPr>
      <w:r w:rsidRPr="00772FE4">
        <w:rPr>
          <w:b/>
          <w:bCs/>
          <w:sz w:val="24"/>
          <w:szCs w:val="24"/>
        </w:rPr>
        <w:t xml:space="preserve">                Cost: </w:t>
      </w:r>
      <w:r w:rsidR="002F24C4">
        <w:rPr>
          <w:b/>
          <w:bCs/>
          <w:sz w:val="24"/>
          <w:szCs w:val="24"/>
        </w:rPr>
        <w:tab/>
      </w:r>
      <w:r w:rsidR="001B45F2">
        <w:rPr>
          <w:bCs/>
          <w:sz w:val="24"/>
          <w:szCs w:val="24"/>
        </w:rPr>
        <w:t xml:space="preserve">15,446 </w:t>
      </w:r>
      <w:r w:rsidR="001B45F2">
        <w:rPr>
          <w:sz w:val="24"/>
          <w:szCs w:val="24"/>
        </w:rPr>
        <w:t>hours</w:t>
      </w:r>
      <w:r w:rsidRPr="00772FE4">
        <w:rPr>
          <w:sz w:val="24"/>
          <w:szCs w:val="24"/>
        </w:rPr>
        <w:t xml:space="preserve"> × $</w:t>
      </w:r>
      <w:r w:rsidR="00840969">
        <w:rPr>
          <w:sz w:val="24"/>
          <w:szCs w:val="24"/>
        </w:rPr>
        <w:t xml:space="preserve">42.00 </w:t>
      </w:r>
      <w:r w:rsidRPr="00772FE4">
        <w:rPr>
          <w:sz w:val="24"/>
          <w:szCs w:val="24"/>
        </w:rPr>
        <w:t>= $</w:t>
      </w:r>
      <w:r w:rsidR="00A74B10">
        <w:rPr>
          <w:sz w:val="24"/>
          <w:szCs w:val="24"/>
        </w:rPr>
        <w:t xml:space="preserve">648,732 </w:t>
      </w:r>
      <w:r w:rsidR="005865A4">
        <w:rPr>
          <w:sz w:val="24"/>
          <w:szCs w:val="24"/>
        </w:rPr>
        <w:t xml:space="preserve"> </w:t>
      </w:r>
    </w:p>
    <w:p w:rsidR="00553E3D" w:rsidRPr="00772FE4" w14:paraId="206E5125" w14:textId="77777777">
      <w:pPr>
        <w:shd w:val="solid" w:color="FFFFFF" w:fill="FFFFFF"/>
        <w:rPr>
          <w:sz w:val="24"/>
          <w:szCs w:val="24"/>
        </w:rPr>
      </w:pPr>
    </w:p>
    <w:p w:rsidR="00553E3D" w:rsidRPr="00772FE4" w14:paraId="432BB595" w14:textId="77777777">
      <w:pPr>
        <w:shd w:val="solid" w:color="FFFFFF" w:fill="FFFFFF"/>
        <w:ind w:firstLine="720"/>
        <w:rPr>
          <w:sz w:val="24"/>
          <w:szCs w:val="24"/>
        </w:rPr>
      </w:pPr>
      <w:r w:rsidRPr="00E01EBA">
        <w:rPr>
          <w:b/>
          <w:bCs/>
          <w:sz w:val="24"/>
          <w:szCs w:val="24"/>
        </w:rPr>
        <w:t>(1)(b)</w:t>
      </w:r>
      <w:r w:rsidRPr="00E01EBA">
        <w:rPr>
          <w:b/>
          <w:bCs/>
          <w:sz w:val="24"/>
          <w:szCs w:val="24"/>
        </w:rPr>
        <w:tab/>
        <w:t>Periodic Medical Surveillance</w:t>
      </w:r>
    </w:p>
    <w:p w:rsidR="00553E3D" w:rsidRPr="00772FE4" w14:paraId="7EE1F75B" w14:textId="77777777">
      <w:pPr>
        <w:shd w:val="solid" w:color="FFFFFF" w:fill="FFFFFF"/>
        <w:rPr>
          <w:sz w:val="24"/>
          <w:szCs w:val="24"/>
        </w:rPr>
      </w:pPr>
    </w:p>
    <w:p w:rsidR="00553E3D" w:rsidRPr="00772FE4" w14:paraId="3DDB6348" w14:textId="50EAEA91">
      <w:pPr>
        <w:shd w:val="solid" w:color="FFFFFF" w:fill="FFFFFF"/>
        <w:rPr>
          <w:sz w:val="24"/>
          <w:szCs w:val="24"/>
        </w:rPr>
      </w:pPr>
      <w:r w:rsidRPr="00772FE4">
        <w:rPr>
          <w:sz w:val="24"/>
          <w:szCs w:val="24"/>
        </w:rPr>
        <w:t xml:space="preserve">The Standard requires employers to provide more frequent biological monitoring as part of a medical surveillance program to </w:t>
      </w:r>
      <w:r w:rsidR="00FA259D">
        <w:rPr>
          <w:sz w:val="24"/>
          <w:szCs w:val="24"/>
        </w:rPr>
        <w:t>worker</w:t>
      </w:r>
      <w:r w:rsidRPr="00772FE4">
        <w:rPr>
          <w:sz w:val="24"/>
          <w:szCs w:val="24"/>
        </w:rPr>
        <w:t xml:space="preserve">s who are exposed </w:t>
      </w:r>
      <w:r w:rsidR="00AD4840">
        <w:rPr>
          <w:sz w:val="24"/>
          <w:szCs w:val="24"/>
        </w:rPr>
        <w:t xml:space="preserve">at or </w:t>
      </w:r>
      <w:r w:rsidRPr="00772FE4">
        <w:rPr>
          <w:sz w:val="24"/>
          <w:szCs w:val="24"/>
        </w:rPr>
        <w:t xml:space="preserve">above the action level on 30 or </w:t>
      </w:r>
      <w:r w:rsidRPr="00772FE4">
        <w:rPr>
          <w:sz w:val="24"/>
          <w:szCs w:val="24"/>
        </w:rPr>
        <w:t xml:space="preserve">more days per year. </w:t>
      </w:r>
      <w:r w:rsidR="00881F26">
        <w:rPr>
          <w:sz w:val="24"/>
          <w:szCs w:val="24"/>
        </w:rPr>
        <w:t xml:space="preserve"> </w:t>
      </w:r>
      <w:r w:rsidRPr="00772FE4">
        <w:rPr>
          <w:sz w:val="24"/>
          <w:szCs w:val="24"/>
        </w:rPr>
        <w:t xml:space="preserve">Employers in the following project types have </w:t>
      </w:r>
      <w:r w:rsidR="00FA259D">
        <w:rPr>
          <w:sz w:val="24"/>
          <w:szCs w:val="24"/>
        </w:rPr>
        <w:t>worker</w:t>
      </w:r>
      <w:r w:rsidRPr="00772FE4">
        <w:rPr>
          <w:sz w:val="24"/>
          <w:szCs w:val="24"/>
        </w:rPr>
        <w:t>s exposed</w:t>
      </w:r>
      <w:r w:rsidR="00AD4840">
        <w:rPr>
          <w:sz w:val="24"/>
          <w:szCs w:val="24"/>
        </w:rPr>
        <w:t xml:space="preserve"> at or</w:t>
      </w:r>
      <w:r w:rsidRPr="00772FE4">
        <w:rPr>
          <w:sz w:val="24"/>
          <w:szCs w:val="24"/>
        </w:rPr>
        <w:t xml:space="preserve"> above the action level for 30 or more days per year:</w:t>
      </w:r>
    </w:p>
    <w:p w:rsidR="00553E3D" w:rsidRPr="00772FE4" w14:paraId="5B197CE5" w14:textId="77777777">
      <w:pPr>
        <w:shd w:val="solid" w:color="FFFFFF" w:fill="FFFFFF"/>
        <w:ind w:firstLine="720"/>
        <w:rPr>
          <w:sz w:val="24"/>
          <w:szCs w:val="24"/>
        </w:rPr>
      </w:pPr>
      <w:r w:rsidRPr="00772FE4">
        <w:rPr>
          <w:sz w:val="24"/>
          <w:szCs w:val="24"/>
        </w:rPr>
        <w:t>Highway and Railroad Bridge Repainting</w:t>
      </w:r>
    </w:p>
    <w:p w:rsidR="00553E3D" w:rsidRPr="00772FE4" w14:paraId="7BD93C46" w14:textId="77777777">
      <w:pPr>
        <w:shd w:val="solid" w:color="FFFFFF" w:fill="FFFFFF"/>
        <w:ind w:firstLine="720"/>
        <w:rPr>
          <w:sz w:val="24"/>
          <w:szCs w:val="24"/>
        </w:rPr>
      </w:pPr>
      <w:r w:rsidRPr="00772FE4">
        <w:rPr>
          <w:sz w:val="24"/>
          <w:szCs w:val="24"/>
        </w:rPr>
        <w:t>Highway and Railroad Bridge Rehabilitation</w:t>
      </w:r>
    </w:p>
    <w:p w:rsidR="00553E3D" w:rsidRPr="00772FE4" w14:paraId="57EA3686" w14:textId="77777777">
      <w:pPr>
        <w:shd w:val="solid" w:color="FFFFFF" w:fill="FFFFFF"/>
        <w:ind w:firstLine="720"/>
        <w:rPr>
          <w:sz w:val="24"/>
          <w:szCs w:val="24"/>
        </w:rPr>
      </w:pPr>
      <w:r w:rsidRPr="00772FE4">
        <w:rPr>
          <w:sz w:val="24"/>
          <w:szCs w:val="24"/>
        </w:rPr>
        <w:t>Water Tank Repainting</w:t>
      </w:r>
    </w:p>
    <w:p w:rsidR="00553E3D" w:rsidRPr="00772FE4" w14:paraId="4F3A9E80" w14:textId="77777777">
      <w:pPr>
        <w:shd w:val="solid" w:color="FFFFFF" w:fill="FFFFFF"/>
        <w:ind w:firstLine="720"/>
        <w:rPr>
          <w:sz w:val="24"/>
          <w:szCs w:val="24"/>
        </w:rPr>
      </w:pPr>
      <w:r w:rsidRPr="00772FE4">
        <w:rPr>
          <w:sz w:val="24"/>
          <w:szCs w:val="24"/>
        </w:rPr>
        <w:t>Petroleum Tank Repainting</w:t>
      </w:r>
    </w:p>
    <w:p w:rsidR="00553E3D" w:rsidRPr="00772FE4" w14:paraId="16DF7CF4" w14:textId="77777777">
      <w:pPr>
        <w:shd w:val="solid" w:color="FFFFFF" w:fill="FFFFFF"/>
        <w:ind w:firstLine="720"/>
        <w:rPr>
          <w:sz w:val="24"/>
          <w:szCs w:val="24"/>
        </w:rPr>
      </w:pPr>
      <w:r w:rsidRPr="00772FE4">
        <w:rPr>
          <w:sz w:val="24"/>
          <w:szCs w:val="24"/>
        </w:rPr>
        <w:t>Housing Lead Abatement (Public Housing)</w:t>
      </w:r>
    </w:p>
    <w:p w:rsidR="00553E3D" w:rsidRPr="00772FE4" w14:paraId="16C95810" w14:textId="77777777">
      <w:pPr>
        <w:shd w:val="solid" w:color="FFFFFF" w:fill="FFFFFF"/>
        <w:ind w:firstLine="720"/>
        <w:rPr>
          <w:sz w:val="24"/>
          <w:szCs w:val="24"/>
        </w:rPr>
      </w:pPr>
      <w:r w:rsidRPr="00772FE4">
        <w:rPr>
          <w:sz w:val="24"/>
          <w:szCs w:val="24"/>
        </w:rPr>
        <w:t>Commercial and Industrial Demolition</w:t>
      </w:r>
    </w:p>
    <w:p w:rsidR="00553E3D" w:rsidRPr="00772FE4" w14:paraId="454412DD" w14:textId="77777777">
      <w:pPr>
        <w:shd w:val="solid" w:color="FFFFFF" w:fill="FFFFFF"/>
        <w:ind w:firstLine="720"/>
        <w:rPr>
          <w:sz w:val="24"/>
          <w:szCs w:val="24"/>
        </w:rPr>
      </w:pPr>
      <w:r w:rsidRPr="00772FE4">
        <w:rPr>
          <w:sz w:val="24"/>
          <w:szCs w:val="24"/>
        </w:rPr>
        <w:t>Indoor Industrial Facility Maintenance/Renovation</w:t>
      </w:r>
    </w:p>
    <w:p w:rsidR="00553E3D" w:rsidRPr="00772FE4" w14:paraId="5F9472D6" w14:textId="77777777">
      <w:pPr>
        <w:shd w:val="solid" w:color="FFFFFF" w:fill="FFFFFF"/>
        <w:ind w:firstLine="720"/>
        <w:rPr>
          <w:sz w:val="24"/>
          <w:szCs w:val="24"/>
        </w:rPr>
      </w:pPr>
      <w:r w:rsidRPr="00772FE4">
        <w:rPr>
          <w:sz w:val="24"/>
          <w:szCs w:val="24"/>
        </w:rPr>
        <w:t>Outdoor Industrial Facility Maintenance/Renovation</w:t>
      </w:r>
    </w:p>
    <w:p w:rsidR="00553E3D" w:rsidRPr="00772FE4" w14:paraId="5D0671AE" w14:textId="77777777">
      <w:pPr>
        <w:shd w:val="solid" w:color="FFFFFF" w:fill="FFFFFF"/>
        <w:ind w:firstLine="720"/>
        <w:rPr>
          <w:sz w:val="24"/>
          <w:szCs w:val="24"/>
        </w:rPr>
      </w:pPr>
      <w:r w:rsidRPr="00772FE4">
        <w:rPr>
          <w:sz w:val="24"/>
          <w:szCs w:val="24"/>
        </w:rPr>
        <w:t>Industrial Process Equipment Manufacture/Maintenance/Repair</w:t>
      </w:r>
    </w:p>
    <w:p w:rsidR="00553E3D" w:rsidRPr="00772FE4" w14:paraId="5B43F64D" w14:textId="77777777">
      <w:pPr>
        <w:shd w:val="solid" w:color="FFFFFF" w:fill="FFFFFF"/>
        <w:ind w:firstLine="720"/>
        <w:rPr>
          <w:sz w:val="24"/>
          <w:szCs w:val="24"/>
        </w:rPr>
      </w:pPr>
      <w:r w:rsidRPr="00772FE4">
        <w:rPr>
          <w:sz w:val="24"/>
          <w:szCs w:val="24"/>
        </w:rPr>
        <w:t>Stained Glass Window Removal</w:t>
      </w:r>
    </w:p>
    <w:p w:rsidR="00553E3D" w:rsidRPr="00772FE4" w14:paraId="594CDCDC" w14:textId="77777777">
      <w:pPr>
        <w:shd w:val="solid" w:color="FFFFFF" w:fill="FFFFFF"/>
        <w:ind w:firstLine="720"/>
        <w:rPr>
          <w:sz w:val="24"/>
          <w:szCs w:val="24"/>
        </w:rPr>
      </w:pPr>
      <w:r w:rsidRPr="00772FE4">
        <w:rPr>
          <w:sz w:val="24"/>
          <w:szCs w:val="24"/>
        </w:rPr>
        <w:t>Transmission and communication Tower Maintenance</w:t>
      </w:r>
    </w:p>
    <w:p w:rsidR="00553E3D" w:rsidRPr="00772FE4" w14:paraId="74C1CB8B" w14:textId="77777777">
      <w:pPr>
        <w:shd w:val="solid" w:color="FFFFFF" w:fill="FFFFFF"/>
        <w:rPr>
          <w:sz w:val="24"/>
          <w:szCs w:val="24"/>
        </w:rPr>
      </w:pPr>
    </w:p>
    <w:p w:rsidR="00553E3D" w:rsidRPr="00772FE4" w14:paraId="49AA9BB7" w14:textId="793928B9">
      <w:pPr>
        <w:shd w:val="solid" w:color="FFFFFF" w:fill="FFFFFF"/>
        <w:rPr>
          <w:sz w:val="24"/>
          <w:szCs w:val="24"/>
        </w:rPr>
      </w:pPr>
      <w:r w:rsidRPr="00772FE4">
        <w:rPr>
          <w:sz w:val="24"/>
          <w:szCs w:val="24"/>
        </w:rPr>
        <w:t xml:space="preserve">OSHA estimates that </w:t>
      </w:r>
      <w:r w:rsidR="00C7718B">
        <w:rPr>
          <w:sz w:val="24"/>
          <w:szCs w:val="24"/>
        </w:rPr>
        <w:t>41,</w:t>
      </w:r>
      <w:r w:rsidR="00D15806">
        <w:rPr>
          <w:sz w:val="24"/>
          <w:szCs w:val="24"/>
        </w:rPr>
        <w:t xml:space="preserve">157 </w:t>
      </w:r>
      <w:r w:rsidRPr="00772FE4">
        <w:rPr>
          <w:sz w:val="24"/>
          <w:szCs w:val="24"/>
        </w:rPr>
        <w:t xml:space="preserve"> workers are eligible for periodic medical surveillance on an annual basis (excluding the estimated number of part-year </w:t>
      </w:r>
      <w:r w:rsidR="00FA259D">
        <w:rPr>
          <w:sz w:val="24"/>
          <w:szCs w:val="24"/>
        </w:rPr>
        <w:t>worker</w:t>
      </w:r>
      <w:r w:rsidRPr="00772FE4">
        <w:rPr>
          <w:sz w:val="24"/>
          <w:szCs w:val="24"/>
        </w:rPr>
        <w:t>s).</w:t>
      </w:r>
      <w:r>
        <w:rPr>
          <w:sz w:val="24"/>
          <w:szCs w:val="24"/>
          <w:vertAlign w:val="superscript"/>
        </w:rPr>
        <w:footnoteReference w:id="16"/>
      </w:r>
      <w:r w:rsidRPr="00772FE4">
        <w:rPr>
          <w:sz w:val="24"/>
          <w:szCs w:val="24"/>
        </w:rPr>
        <w:t xml:space="preserve"> </w:t>
      </w:r>
      <w:r w:rsidR="00881F26">
        <w:rPr>
          <w:sz w:val="24"/>
          <w:szCs w:val="24"/>
        </w:rPr>
        <w:t xml:space="preserve"> </w:t>
      </w:r>
      <w:r w:rsidRPr="00772FE4">
        <w:rPr>
          <w:sz w:val="24"/>
          <w:szCs w:val="24"/>
        </w:rPr>
        <w:t xml:space="preserve">The frequency associated with this testing is every two months for the first six months of employment and then every six months for as long as the </w:t>
      </w:r>
      <w:r w:rsidR="00FA259D">
        <w:rPr>
          <w:sz w:val="24"/>
          <w:szCs w:val="24"/>
        </w:rPr>
        <w:t>worker</w:t>
      </w:r>
      <w:r w:rsidRPr="00772FE4">
        <w:rPr>
          <w:sz w:val="24"/>
          <w:szCs w:val="24"/>
        </w:rPr>
        <w:t xml:space="preserve"> continues to be exposed </w:t>
      </w:r>
      <w:r w:rsidR="00AD4840">
        <w:rPr>
          <w:sz w:val="24"/>
          <w:szCs w:val="24"/>
        </w:rPr>
        <w:t xml:space="preserve">at or </w:t>
      </w:r>
      <w:r w:rsidRPr="00772FE4">
        <w:rPr>
          <w:sz w:val="24"/>
          <w:szCs w:val="24"/>
        </w:rPr>
        <w:t xml:space="preserve">above the action level for 30 or more days per year and remain employed by the employer. </w:t>
      </w:r>
      <w:r w:rsidR="00881F26">
        <w:rPr>
          <w:sz w:val="24"/>
          <w:szCs w:val="24"/>
        </w:rPr>
        <w:t xml:space="preserve"> </w:t>
      </w:r>
      <w:r w:rsidRPr="00772FE4">
        <w:rPr>
          <w:sz w:val="24"/>
          <w:szCs w:val="24"/>
        </w:rPr>
        <w:t xml:space="preserve">Thus, in the first year of employment, </w:t>
      </w:r>
      <w:r w:rsidR="00FA259D">
        <w:rPr>
          <w:sz w:val="24"/>
          <w:szCs w:val="24"/>
        </w:rPr>
        <w:t>worker</w:t>
      </w:r>
      <w:r w:rsidRPr="00772FE4">
        <w:rPr>
          <w:sz w:val="24"/>
          <w:szCs w:val="24"/>
        </w:rPr>
        <w:t xml:space="preserve">s receive four sessions of biological monitoring (at months 2, 4, 6, and 12). After the first year of employment, </w:t>
      </w:r>
      <w:r w:rsidR="00FA259D">
        <w:rPr>
          <w:sz w:val="24"/>
          <w:szCs w:val="24"/>
        </w:rPr>
        <w:t>worker</w:t>
      </w:r>
      <w:r w:rsidRPr="00772FE4">
        <w:rPr>
          <w:sz w:val="24"/>
          <w:szCs w:val="24"/>
        </w:rPr>
        <w:t xml:space="preserve">s are monitored semi-annually (at months 6 and 12). Because new </w:t>
      </w:r>
      <w:r w:rsidR="00FA259D">
        <w:rPr>
          <w:sz w:val="24"/>
          <w:szCs w:val="24"/>
        </w:rPr>
        <w:t>worker</w:t>
      </w:r>
      <w:r w:rsidRPr="00772FE4">
        <w:rPr>
          <w:sz w:val="24"/>
          <w:szCs w:val="24"/>
        </w:rPr>
        <w:t xml:space="preserve">s receive two sessions of biological monitoring per year, OSHA calculated the annual burden associated with this requirement separately for new and existing </w:t>
      </w:r>
      <w:r w:rsidR="00FA259D">
        <w:rPr>
          <w:sz w:val="24"/>
          <w:szCs w:val="24"/>
        </w:rPr>
        <w:t>worker</w:t>
      </w:r>
      <w:r w:rsidRPr="00772FE4">
        <w:rPr>
          <w:sz w:val="24"/>
          <w:szCs w:val="24"/>
        </w:rPr>
        <w:t>s.</w:t>
      </w:r>
    </w:p>
    <w:p w:rsidR="00553E3D" w:rsidRPr="00772FE4" w14:paraId="31249E03" w14:textId="77777777">
      <w:pPr>
        <w:shd w:val="solid" w:color="FFFFFF" w:fill="FFFFFF"/>
        <w:rPr>
          <w:sz w:val="24"/>
          <w:szCs w:val="24"/>
        </w:rPr>
      </w:pPr>
    </w:p>
    <w:p w:rsidR="00553E3D" w:rsidRPr="00772FE4" w14:paraId="64CEAD75" w14:textId="1E07C892">
      <w:pPr>
        <w:shd w:val="solid" w:color="FFFFFF" w:fill="FFFFFF"/>
        <w:rPr>
          <w:sz w:val="24"/>
          <w:szCs w:val="24"/>
        </w:rPr>
      </w:pPr>
      <w:r w:rsidRPr="00F86EE9">
        <w:rPr>
          <w:sz w:val="24"/>
          <w:szCs w:val="24"/>
        </w:rPr>
        <w:t xml:space="preserve">An estimated </w:t>
      </w:r>
      <w:r w:rsidR="001B45F2">
        <w:rPr>
          <w:sz w:val="24"/>
          <w:szCs w:val="24"/>
        </w:rPr>
        <w:t xml:space="preserve">16,051 </w:t>
      </w:r>
      <w:r w:rsidRPr="00F86EE9" w:rsidR="001B45F2">
        <w:rPr>
          <w:sz w:val="24"/>
          <w:szCs w:val="24"/>
        </w:rPr>
        <w:t>new</w:t>
      </w:r>
      <w:r w:rsidRPr="00F86EE9">
        <w:rPr>
          <w:sz w:val="24"/>
          <w:szCs w:val="24"/>
        </w:rPr>
        <w:t xml:space="preserve"> hires</w:t>
      </w:r>
      <w:r w:rsidRPr="00772FE4">
        <w:rPr>
          <w:sz w:val="24"/>
          <w:szCs w:val="24"/>
        </w:rPr>
        <w:t xml:space="preserve"> (</w:t>
      </w:r>
      <w:r w:rsidR="00DB7153">
        <w:rPr>
          <w:sz w:val="24"/>
          <w:szCs w:val="24"/>
        </w:rPr>
        <w:t>39</w:t>
      </w:r>
      <w:r w:rsidR="005B50CD">
        <w:rPr>
          <w:sz w:val="24"/>
          <w:szCs w:val="24"/>
        </w:rPr>
        <w:t>.0</w:t>
      </w:r>
      <w:r w:rsidRPr="00772FE4" w:rsidR="00F43EE7">
        <w:rPr>
          <w:sz w:val="24"/>
          <w:szCs w:val="24"/>
        </w:rPr>
        <w:t xml:space="preserve"> </w:t>
      </w:r>
      <w:r w:rsidRPr="00772FE4">
        <w:rPr>
          <w:sz w:val="24"/>
          <w:szCs w:val="24"/>
        </w:rPr>
        <w:t xml:space="preserve">percent of </w:t>
      </w:r>
      <w:r w:rsidR="001B45F2">
        <w:rPr>
          <w:sz w:val="24"/>
          <w:szCs w:val="24"/>
        </w:rPr>
        <w:t xml:space="preserve">41,157 </w:t>
      </w:r>
      <w:r w:rsidRPr="00772FE4" w:rsidR="001B45F2">
        <w:rPr>
          <w:sz w:val="24"/>
          <w:szCs w:val="24"/>
        </w:rPr>
        <w:t>workers</w:t>
      </w:r>
      <w:r w:rsidRPr="00772FE4">
        <w:rPr>
          <w:sz w:val="24"/>
          <w:szCs w:val="24"/>
        </w:rPr>
        <w:t>) receive four biological monitoring tests per year (for a total of</w:t>
      </w:r>
      <w:r w:rsidR="00CB1A29">
        <w:rPr>
          <w:sz w:val="24"/>
          <w:szCs w:val="24"/>
        </w:rPr>
        <w:t xml:space="preserve"> </w:t>
      </w:r>
      <w:r w:rsidR="001B45F2">
        <w:rPr>
          <w:sz w:val="24"/>
          <w:szCs w:val="24"/>
        </w:rPr>
        <w:t xml:space="preserve">64,204 </w:t>
      </w:r>
      <w:r w:rsidRPr="00772FE4" w:rsidR="001B45F2">
        <w:rPr>
          <w:sz w:val="24"/>
          <w:szCs w:val="24"/>
        </w:rPr>
        <w:t>tests</w:t>
      </w:r>
      <w:r w:rsidRPr="00772FE4">
        <w:rPr>
          <w:sz w:val="24"/>
          <w:szCs w:val="24"/>
        </w:rPr>
        <w:t xml:space="preserve">) in addition to the initial medical surveillance given once to all </w:t>
      </w:r>
      <w:r w:rsidR="00FA259D">
        <w:rPr>
          <w:sz w:val="24"/>
          <w:szCs w:val="24"/>
        </w:rPr>
        <w:t>worker</w:t>
      </w:r>
      <w:r w:rsidRPr="00772FE4">
        <w:rPr>
          <w:sz w:val="24"/>
          <w:szCs w:val="24"/>
        </w:rPr>
        <w:t xml:space="preserve">s exposed </w:t>
      </w:r>
      <w:r w:rsidR="00AD4840">
        <w:rPr>
          <w:sz w:val="24"/>
          <w:szCs w:val="24"/>
        </w:rPr>
        <w:t xml:space="preserve">at or </w:t>
      </w:r>
      <w:r w:rsidRPr="00772FE4">
        <w:rPr>
          <w:sz w:val="24"/>
          <w:szCs w:val="24"/>
        </w:rPr>
        <w:t>above the action level on at leas</w:t>
      </w:r>
      <w:r w:rsidR="00E01EBA">
        <w:rPr>
          <w:sz w:val="24"/>
          <w:szCs w:val="24"/>
        </w:rPr>
        <w:t>t</w:t>
      </w:r>
      <w:r w:rsidRPr="00772FE4">
        <w:rPr>
          <w:sz w:val="24"/>
          <w:szCs w:val="24"/>
        </w:rPr>
        <w:t xml:space="preserve"> one day per year. </w:t>
      </w:r>
      <w:r w:rsidR="00881F26">
        <w:rPr>
          <w:sz w:val="24"/>
          <w:szCs w:val="24"/>
        </w:rPr>
        <w:t xml:space="preserve"> </w:t>
      </w:r>
      <w:r w:rsidRPr="00772FE4">
        <w:rPr>
          <w:sz w:val="24"/>
          <w:szCs w:val="24"/>
        </w:rPr>
        <w:t>The blood sampling requires 15 minutes (</w:t>
      </w:r>
      <w:r w:rsidR="00630308">
        <w:rPr>
          <w:sz w:val="24"/>
          <w:szCs w:val="24"/>
        </w:rPr>
        <w:t>15/60</w:t>
      </w:r>
      <w:r w:rsidRPr="00772FE4">
        <w:rPr>
          <w:sz w:val="24"/>
          <w:szCs w:val="24"/>
        </w:rPr>
        <w:t xml:space="preserve"> </w:t>
      </w:r>
      <w:r w:rsidR="008771CC">
        <w:rPr>
          <w:sz w:val="24"/>
          <w:szCs w:val="24"/>
        </w:rPr>
        <w:t>hours</w:t>
      </w:r>
      <w:r w:rsidRPr="00772FE4">
        <w:rPr>
          <w:sz w:val="24"/>
          <w:szCs w:val="24"/>
        </w:rPr>
        <w:t xml:space="preserve">) of the </w:t>
      </w:r>
      <w:r w:rsidR="00FA259D">
        <w:rPr>
          <w:sz w:val="24"/>
          <w:szCs w:val="24"/>
        </w:rPr>
        <w:t>worker</w:t>
      </w:r>
      <w:r w:rsidRPr="00772FE4">
        <w:rPr>
          <w:sz w:val="24"/>
          <w:szCs w:val="24"/>
        </w:rPr>
        <w:t xml:space="preserve">’s time per test. </w:t>
      </w:r>
      <w:r w:rsidR="00881F26">
        <w:rPr>
          <w:sz w:val="24"/>
          <w:szCs w:val="24"/>
        </w:rPr>
        <w:t xml:space="preserve"> </w:t>
      </w:r>
      <w:r w:rsidRPr="00772FE4">
        <w:rPr>
          <w:sz w:val="24"/>
          <w:szCs w:val="24"/>
        </w:rPr>
        <w:t>OSHA uses the following formula to calculate the annual burden of this requirement.</w:t>
      </w:r>
    </w:p>
    <w:p w:rsidR="00553E3D" w:rsidRPr="00772FE4" w14:paraId="67E14F92" w14:textId="77777777">
      <w:pPr>
        <w:shd w:val="solid" w:color="FFFFFF" w:fill="FFFFFF"/>
        <w:rPr>
          <w:sz w:val="24"/>
          <w:szCs w:val="24"/>
        </w:rPr>
      </w:pPr>
    </w:p>
    <w:p w:rsidR="00553E3D" w:rsidRPr="00772FE4" w14:paraId="49B68DB9" w14:textId="682ED888">
      <w:pPr>
        <w:shd w:val="solid" w:color="FFFFFF" w:fill="FFFFFF"/>
        <w:ind w:firstLine="720"/>
        <w:rPr>
          <w:sz w:val="24"/>
          <w:szCs w:val="24"/>
        </w:rPr>
      </w:pPr>
      <w:r w:rsidRPr="00772FE4">
        <w:rPr>
          <w:b/>
          <w:bCs/>
          <w:sz w:val="24"/>
          <w:szCs w:val="24"/>
        </w:rPr>
        <w:t>Burden hours:</w:t>
      </w:r>
      <w:r w:rsidR="0041263A">
        <w:rPr>
          <w:b/>
          <w:bCs/>
          <w:sz w:val="24"/>
          <w:szCs w:val="24"/>
        </w:rPr>
        <w:tab/>
      </w:r>
      <w:r w:rsidR="001B45F2">
        <w:rPr>
          <w:bCs/>
          <w:sz w:val="24"/>
          <w:szCs w:val="24"/>
        </w:rPr>
        <w:t xml:space="preserve">16,051 </w:t>
      </w:r>
      <w:r w:rsidRPr="00772FE4" w:rsidR="001B45F2">
        <w:rPr>
          <w:sz w:val="24"/>
          <w:szCs w:val="24"/>
        </w:rPr>
        <w:t>workers</w:t>
      </w:r>
      <w:r w:rsidRPr="00772FE4">
        <w:rPr>
          <w:sz w:val="24"/>
          <w:szCs w:val="24"/>
        </w:rPr>
        <w:t xml:space="preserve"> × 4 tests × </w:t>
      </w:r>
      <w:r w:rsidR="00153972">
        <w:rPr>
          <w:sz w:val="24"/>
          <w:szCs w:val="24"/>
        </w:rPr>
        <w:t>15/60</w:t>
      </w:r>
      <w:r w:rsidRPr="00772FE4">
        <w:rPr>
          <w:sz w:val="24"/>
          <w:szCs w:val="24"/>
        </w:rPr>
        <w:t xml:space="preserve"> hour</w:t>
      </w:r>
      <w:r w:rsidR="008771CC">
        <w:rPr>
          <w:sz w:val="24"/>
          <w:szCs w:val="24"/>
        </w:rPr>
        <w:t>s</w:t>
      </w:r>
      <w:r w:rsidRPr="00772FE4">
        <w:rPr>
          <w:sz w:val="24"/>
          <w:szCs w:val="24"/>
        </w:rPr>
        <w:t xml:space="preserve"> = </w:t>
      </w:r>
      <w:r w:rsidR="00A31629">
        <w:rPr>
          <w:sz w:val="24"/>
          <w:szCs w:val="24"/>
        </w:rPr>
        <w:t>16,051</w:t>
      </w:r>
      <w:r w:rsidR="00A47AC3">
        <w:rPr>
          <w:sz w:val="24"/>
          <w:szCs w:val="24"/>
        </w:rPr>
        <w:t xml:space="preserve"> </w:t>
      </w:r>
      <w:r w:rsidRPr="00772FE4">
        <w:rPr>
          <w:sz w:val="24"/>
          <w:szCs w:val="24"/>
        </w:rPr>
        <w:t>hours</w:t>
      </w:r>
    </w:p>
    <w:p w:rsidR="00553E3D" w:rsidRPr="00772FE4" w14:paraId="7B67CB71" w14:textId="0AC071DC">
      <w:pPr>
        <w:shd w:val="solid" w:color="FFFFFF" w:fill="FFFFFF"/>
        <w:ind w:firstLine="720"/>
        <w:rPr>
          <w:sz w:val="24"/>
          <w:szCs w:val="24"/>
        </w:rPr>
      </w:pPr>
      <w:r w:rsidRPr="00772FE4">
        <w:rPr>
          <w:b/>
          <w:bCs/>
          <w:sz w:val="24"/>
          <w:szCs w:val="24"/>
        </w:rPr>
        <w:t xml:space="preserve">                Cost: </w:t>
      </w:r>
      <w:r w:rsidR="0041263A">
        <w:rPr>
          <w:b/>
          <w:bCs/>
          <w:sz w:val="24"/>
          <w:szCs w:val="24"/>
        </w:rPr>
        <w:tab/>
      </w:r>
      <w:r w:rsidR="00A31629">
        <w:rPr>
          <w:bCs/>
          <w:sz w:val="24"/>
          <w:szCs w:val="24"/>
        </w:rPr>
        <w:t>16,051</w:t>
      </w:r>
      <w:r w:rsidRPr="00772FE4">
        <w:rPr>
          <w:sz w:val="24"/>
          <w:szCs w:val="24"/>
        </w:rPr>
        <w:t xml:space="preserve"> hours × $</w:t>
      </w:r>
      <w:r w:rsidR="00A31629">
        <w:rPr>
          <w:sz w:val="24"/>
          <w:szCs w:val="24"/>
        </w:rPr>
        <w:t>42.</w:t>
      </w:r>
      <w:r w:rsidR="001B45F2">
        <w:rPr>
          <w:sz w:val="24"/>
          <w:szCs w:val="24"/>
        </w:rPr>
        <w:t xml:space="preserve">00 </w:t>
      </w:r>
      <w:r w:rsidRPr="00772FE4" w:rsidR="001B45F2">
        <w:rPr>
          <w:sz w:val="24"/>
          <w:szCs w:val="24"/>
        </w:rPr>
        <w:t>=</w:t>
      </w:r>
      <w:r w:rsidRPr="00772FE4">
        <w:rPr>
          <w:sz w:val="24"/>
          <w:szCs w:val="24"/>
        </w:rPr>
        <w:t xml:space="preserve"> $</w:t>
      </w:r>
      <w:r w:rsidR="0021248C">
        <w:rPr>
          <w:sz w:val="24"/>
          <w:szCs w:val="24"/>
        </w:rPr>
        <w:t xml:space="preserve">674,142 </w:t>
      </w:r>
    </w:p>
    <w:p w:rsidR="00553E3D" w:rsidRPr="00772FE4" w14:paraId="57F4BB11" w14:textId="77777777">
      <w:pPr>
        <w:shd w:val="solid" w:color="FFFFFF" w:fill="FFFFFF"/>
        <w:rPr>
          <w:sz w:val="24"/>
          <w:szCs w:val="24"/>
        </w:rPr>
      </w:pPr>
    </w:p>
    <w:p w:rsidR="00553E3D" w:rsidRPr="00772FE4" w14:paraId="62B94F52" w14:textId="0BC61793">
      <w:pPr>
        <w:shd w:val="solid" w:color="FFFFFF" w:fill="FFFFFF"/>
        <w:rPr>
          <w:sz w:val="24"/>
          <w:szCs w:val="24"/>
        </w:rPr>
      </w:pPr>
      <w:r w:rsidRPr="00772FE4">
        <w:rPr>
          <w:sz w:val="24"/>
          <w:szCs w:val="24"/>
        </w:rPr>
        <w:t xml:space="preserve">OSHA assumes that </w:t>
      </w:r>
      <w:r w:rsidR="001B45F2">
        <w:rPr>
          <w:sz w:val="24"/>
          <w:szCs w:val="24"/>
        </w:rPr>
        <w:t xml:space="preserve">25,106 </w:t>
      </w:r>
      <w:r w:rsidRPr="00772FE4" w:rsidR="001B45F2">
        <w:rPr>
          <w:sz w:val="24"/>
          <w:szCs w:val="24"/>
        </w:rPr>
        <w:t>workers</w:t>
      </w:r>
      <w:r w:rsidRPr="00772FE4">
        <w:rPr>
          <w:sz w:val="24"/>
          <w:szCs w:val="24"/>
        </w:rPr>
        <w:t xml:space="preserve">, or </w:t>
      </w:r>
      <w:r w:rsidR="00D1652E">
        <w:rPr>
          <w:sz w:val="24"/>
          <w:szCs w:val="24"/>
        </w:rPr>
        <w:t>61</w:t>
      </w:r>
      <w:r w:rsidR="009316BD">
        <w:rPr>
          <w:sz w:val="24"/>
          <w:szCs w:val="24"/>
        </w:rPr>
        <w:t>.0</w:t>
      </w:r>
      <w:r w:rsidRPr="00772FE4">
        <w:rPr>
          <w:sz w:val="24"/>
          <w:szCs w:val="24"/>
        </w:rPr>
        <w:t xml:space="preserve"> percent of the </w:t>
      </w:r>
      <w:r w:rsidR="001B45F2">
        <w:rPr>
          <w:sz w:val="24"/>
          <w:szCs w:val="24"/>
        </w:rPr>
        <w:t>41,157 workers</w:t>
      </w:r>
      <w:r w:rsidRPr="00772FE4">
        <w:rPr>
          <w:sz w:val="24"/>
          <w:szCs w:val="24"/>
        </w:rPr>
        <w:t xml:space="preserve"> eligible to receive periodic medical surveillance, are full-year </w:t>
      </w:r>
      <w:r w:rsidR="001B45F2">
        <w:rPr>
          <w:sz w:val="24"/>
          <w:szCs w:val="24"/>
        </w:rPr>
        <w:t>worker</w:t>
      </w:r>
      <w:r w:rsidRPr="00772FE4" w:rsidR="001B45F2">
        <w:rPr>
          <w:sz w:val="24"/>
          <w:szCs w:val="24"/>
        </w:rPr>
        <w:t>s</w:t>
      </w:r>
      <w:r w:rsidR="001B45F2">
        <w:rPr>
          <w:sz w:val="24"/>
          <w:szCs w:val="24"/>
        </w:rPr>
        <w:t>.</w:t>
      </w:r>
      <w:r w:rsidRPr="00772FE4">
        <w:rPr>
          <w:sz w:val="24"/>
          <w:szCs w:val="24"/>
        </w:rPr>
        <w:t xml:space="preserve"> </w:t>
      </w:r>
      <w:r w:rsidR="008771CC">
        <w:rPr>
          <w:sz w:val="24"/>
          <w:szCs w:val="24"/>
        </w:rPr>
        <w:t>Eligible full-year workers receive two biological monitoring tests per year, for a total of 50,212 tests</w:t>
      </w:r>
      <w:r w:rsidRPr="00772FE4">
        <w:rPr>
          <w:sz w:val="24"/>
          <w:szCs w:val="24"/>
        </w:rPr>
        <w:t xml:space="preserve">. </w:t>
      </w:r>
      <w:r w:rsidR="00881F26">
        <w:rPr>
          <w:sz w:val="24"/>
          <w:szCs w:val="24"/>
        </w:rPr>
        <w:t xml:space="preserve"> </w:t>
      </w:r>
    </w:p>
    <w:p w:rsidR="00553E3D" w:rsidRPr="00772FE4" w14:paraId="7A24D5F3" w14:textId="77777777">
      <w:pPr>
        <w:shd w:val="solid" w:color="FFFFFF" w:fill="FFFFFF"/>
        <w:rPr>
          <w:sz w:val="24"/>
          <w:szCs w:val="24"/>
        </w:rPr>
      </w:pPr>
    </w:p>
    <w:p w:rsidR="007D54A8" w:rsidP="00B63DB7" w14:paraId="4D655DB0" w14:textId="5F05C09B">
      <w:pPr>
        <w:shd w:val="solid" w:color="FFFFFF" w:fill="FFFFFF"/>
        <w:ind w:firstLine="720"/>
        <w:rPr>
          <w:sz w:val="24"/>
          <w:szCs w:val="24"/>
        </w:rPr>
      </w:pPr>
      <w:r w:rsidRPr="00772FE4">
        <w:rPr>
          <w:b/>
          <w:bCs/>
          <w:sz w:val="24"/>
          <w:szCs w:val="24"/>
        </w:rPr>
        <w:t>Burden hours:</w:t>
      </w:r>
      <w:r w:rsidR="00303FC8">
        <w:rPr>
          <w:b/>
          <w:bCs/>
          <w:sz w:val="24"/>
          <w:szCs w:val="24"/>
        </w:rPr>
        <w:t xml:space="preserve"> </w:t>
      </w:r>
      <w:r w:rsidR="0041263A">
        <w:rPr>
          <w:b/>
          <w:bCs/>
          <w:sz w:val="24"/>
          <w:szCs w:val="24"/>
        </w:rPr>
        <w:tab/>
      </w:r>
      <w:r w:rsidRPr="00B63DB7" w:rsidR="001B7A9C">
        <w:rPr>
          <w:sz w:val="24"/>
          <w:szCs w:val="24"/>
        </w:rPr>
        <w:t>25,106</w:t>
      </w:r>
      <w:r w:rsidR="00070A35">
        <w:rPr>
          <w:b/>
          <w:bCs/>
          <w:sz w:val="24"/>
          <w:szCs w:val="24"/>
        </w:rPr>
        <w:t xml:space="preserve"> </w:t>
      </w:r>
      <w:r w:rsidR="00B45C31">
        <w:rPr>
          <w:sz w:val="24"/>
          <w:szCs w:val="24"/>
        </w:rPr>
        <w:t>5</w:t>
      </w:r>
      <w:r w:rsidRPr="00772FE4">
        <w:rPr>
          <w:sz w:val="24"/>
          <w:szCs w:val="24"/>
        </w:rPr>
        <w:t xml:space="preserve"> full-year </w:t>
      </w:r>
      <w:r w:rsidR="00FA259D">
        <w:rPr>
          <w:sz w:val="24"/>
          <w:szCs w:val="24"/>
        </w:rPr>
        <w:t>worker</w:t>
      </w:r>
      <w:r w:rsidRPr="00772FE4">
        <w:rPr>
          <w:sz w:val="24"/>
          <w:szCs w:val="24"/>
        </w:rPr>
        <w:t xml:space="preserve">s × 2 tests × </w:t>
      </w:r>
      <w:r w:rsidR="00153972">
        <w:rPr>
          <w:sz w:val="24"/>
          <w:szCs w:val="24"/>
        </w:rPr>
        <w:t xml:space="preserve">15/60 </w:t>
      </w:r>
      <w:r w:rsidRPr="00772FE4">
        <w:rPr>
          <w:sz w:val="24"/>
          <w:szCs w:val="24"/>
        </w:rPr>
        <w:t>hour</w:t>
      </w:r>
      <w:r w:rsidR="00193B3D">
        <w:rPr>
          <w:sz w:val="24"/>
          <w:szCs w:val="24"/>
        </w:rPr>
        <w:t>s</w:t>
      </w:r>
      <w:r w:rsidRPr="00772FE4">
        <w:rPr>
          <w:sz w:val="24"/>
          <w:szCs w:val="24"/>
        </w:rPr>
        <w:t xml:space="preserve"> = </w:t>
      </w:r>
      <w:r w:rsidR="001B45F2">
        <w:rPr>
          <w:sz w:val="24"/>
          <w:szCs w:val="24"/>
        </w:rPr>
        <w:t xml:space="preserve">12,553 </w:t>
      </w:r>
      <w:r w:rsidRPr="00772FE4" w:rsidR="001B45F2">
        <w:rPr>
          <w:sz w:val="24"/>
          <w:szCs w:val="24"/>
        </w:rPr>
        <w:t>hours</w:t>
      </w:r>
    </w:p>
    <w:p w:rsidR="009D1B42" w:rsidP="00B63DB7" w14:paraId="3F24DA5B" w14:textId="1741B404">
      <w:pPr>
        <w:shd w:val="solid" w:color="FFFFFF" w:fill="FFFFFF"/>
        <w:ind w:left="1440"/>
        <w:rPr>
          <w:sz w:val="24"/>
          <w:szCs w:val="24"/>
        </w:rPr>
      </w:pPr>
      <w:r w:rsidRPr="00772FE4">
        <w:rPr>
          <w:b/>
          <w:bCs/>
          <w:sz w:val="24"/>
          <w:szCs w:val="24"/>
        </w:rPr>
        <w:t xml:space="preserve">Cost: </w:t>
      </w:r>
      <w:r>
        <w:rPr>
          <w:sz w:val="24"/>
          <w:szCs w:val="24"/>
        </w:rPr>
        <w:t xml:space="preserve">          </w:t>
      </w:r>
      <w:r w:rsidR="002D194D">
        <w:rPr>
          <w:sz w:val="24"/>
          <w:szCs w:val="24"/>
        </w:rPr>
        <w:tab/>
        <w:t>12,553</w:t>
      </w:r>
      <w:r w:rsidRPr="00772FE4">
        <w:rPr>
          <w:sz w:val="24"/>
          <w:szCs w:val="24"/>
        </w:rPr>
        <w:t xml:space="preserve"> hours × $</w:t>
      </w:r>
      <w:r>
        <w:rPr>
          <w:sz w:val="24"/>
          <w:szCs w:val="24"/>
        </w:rPr>
        <w:t>42.</w:t>
      </w:r>
      <w:r w:rsidR="00B67198">
        <w:rPr>
          <w:sz w:val="24"/>
          <w:szCs w:val="24"/>
        </w:rPr>
        <w:t xml:space="preserve">00 </w:t>
      </w:r>
      <w:r w:rsidRPr="00772FE4" w:rsidR="00B67198">
        <w:rPr>
          <w:sz w:val="24"/>
          <w:szCs w:val="24"/>
        </w:rPr>
        <w:t>=</w:t>
      </w:r>
      <w:r w:rsidRPr="00772FE4">
        <w:rPr>
          <w:sz w:val="24"/>
          <w:szCs w:val="24"/>
        </w:rPr>
        <w:t xml:space="preserve"> $</w:t>
      </w:r>
      <w:r w:rsidR="009C11B9">
        <w:rPr>
          <w:sz w:val="24"/>
          <w:szCs w:val="24"/>
        </w:rPr>
        <w:t>527,226</w:t>
      </w:r>
    </w:p>
    <w:p w:rsidR="00A34FF6" w:rsidP="007D54A8" w14:paraId="453B0878" w14:textId="77777777">
      <w:pPr>
        <w:shd w:val="solid" w:color="FFFFFF" w:fill="FFFFFF"/>
        <w:rPr>
          <w:sz w:val="24"/>
          <w:szCs w:val="24"/>
        </w:rPr>
      </w:pPr>
    </w:p>
    <w:p w:rsidR="007D54A8" w:rsidRPr="00772FE4" w:rsidP="007D54A8" w14:paraId="7D581DB1" w14:textId="49830D1C">
      <w:pPr>
        <w:shd w:val="solid" w:color="FFFFFF" w:fill="FFFFFF"/>
        <w:rPr>
          <w:sz w:val="24"/>
          <w:szCs w:val="24"/>
        </w:rPr>
      </w:pPr>
      <w:r w:rsidRPr="00772FE4">
        <w:rPr>
          <w:sz w:val="24"/>
          <w:szCs w:val="24"/>
        </w:rPr>
        <w:t xml:space="preserve">An additional </w:t>
      </w:r>
      <w:r>
        <w:rPr>
          <w:sz w:val="24"/>
          <w:szCs w:val="24"/>
        </w:rPr>
        <w:t>8,026</w:t>
      </w:r>
      <w:r w:rsidRPr="00772FE4">
        <w:rPr>
          <w:sz w:val="24"/>
          <w:szCs w:val="24"/>
        </w:rPr>
        <w:t xml:space="preserve"> part-year </w:t>
      </w:r>
      <w:r>
        <w:rPr>
          <w:sz w:val="24"/>
          <w:szCs w:val="24"/>
        </w:rPr>
        <w:t>worker</w:t>
      </w:r>
      <w:r w:rsidRPr="00772FE4">
        <w:rPr>
          <w:sz w:val="24"/>
          <w:szCs w:val="24"/>
        </w:rPr>
        <w:t>s (</w:t>
      </w:r>
      <w:r>
        <w:rPr>
          <w:sz w:val="24"/>
          <w:szCs w:val="24"/>
        </w:rPr>
        <w:t>19.5</w:t>
      </w:r>
      <w:r w:rsidRPr="00772FE4">
        <w:rPr>
          <w:sz w:val="24"/>
          <w:szCs w:val="24"/>
        </w:rPr>
        <w:t xml:space="preserve"> percent or ½ of the </w:t>
      </w:r>
      <w:r>
        <w:rPr>
          <w:sz w:val="24"/>
          <w:szCs w:val="24"/>
        </w:rPr>
        <w:t>39.0</w:t>
      </w:r>
      <w:r w:rsidRPr="00772FE4">
        <w:rPr>
          <w:sz w:val="24"/>
          <w:szCs w:val="24"/>
        </w:rPr>
        <w:t xml:space="preserve"> percent annual turnover </w:t>
      </w:r>
      <w:r w:rsidRPr="00772FE4">
        <w:rPr>
          <w:sz w:val="24"/>
          <w:szCs w:val="24"/>
        </w:rPr>
        <w:t xml:space="preserve">rate) receive at least one of the two biological monitoring tests, since departing </w:t>
      </w:r>
      <w:r>
        <w:rPr>
          <w:sz w:val="24"/>
          <w:szCs w:val="24"/>
        </w:rPr>
        <w:t>worker</w:t>
      </w:r>
      <w:r w:rsidRPr="00772FE4">
        <w:rPr>
          <w:sz w:val="24"/>
          <w:szCs w:val="24"/>
        </w:rPr>
        <w:t>s leave at an even rate throughout the year</w:t>
      </w:r>
      <w:r w:rsidR="00B74C30">
        <w:rPr>
          <w:sz w:val="24"/>
          <w:szCs w:val="24"/>
        </w:rPr>
        <w:t xml:space="preserve"> (</w:t>
      </w:r>
      <w:r w:rsidR="005C0745">
        <w:rPr>
          <w:sz w:val="24"/>
          <w:szCs w:val="24"/>
        </w:rPr>
        <w:t xml:space="preserve">41,157 workers x </w:t>
      </w:r>
      <w:r w:rsidR="008D04EF">
        <w:rPr>
          <w:sz w:val="24"/>
          <w:szCs w:val="24"/>
        </w:rPr>
        <w:t>19.5%</w:t>
      </w:r>
      <w:r w:rsidR="009D5E27">
        <w:rPr>
          <w:sz w:val="24"/>
          <w:szCs w:val="24"/>
        </w:rPr>
        <w:t xml:space="preserve"> = 8,026</w:t>
      </w:r>
      <w:r w:rsidR="00950584">
        <w:rPr>
          <w:sz w:val="24"/>
          <w:szCs w:val="24"/>
        </w:rPr>
        <w:t xml:space="preserve"> part-time workers)</w:t>
      </w:r>
      <w:r w:rsidRPr="00772FE4">
        <w:rPr>
          <w:sz w:val="24"/>
          <w:szCs w:val="24"/>
        </w:rPr>
        <w:t xml:space="preserve">. </w:t>
      </w:r>
      <w:r>
        <w:rPr>
          <w:sz w:val="24"/>
          <w:szCs w:val="24"/>
        </w:rPr>
        <w:t xml:space="preserve"> </w:t>
      </w:r>
      <w:r w:rsidRPr="00772FE4">
        <w:rPr>
          <w:sz w:val="24"/>
          <w:szCs w:val="24"/>
        </w:rPr>
        <w:t xml:space="preserve">Thus, </w:t>
      </w:r>
      <w:r w:rsidR="00144F38">
        <w:rPr>
          <w:sz w:val="24"/>
          <w:szCs w:val="24"/>
        </w:rPr>
        <w:t xml:space="preserve">8,026 </w:t>
      </w:r>
      <w:r w:rsidRPr="00772FE4" w:rsidR="00144F38">
        <w:rPr>
          <w:sz w:val="24"/>
          <w:szCs w:val="24"/>
        </w:rPr>
        <w:t>tests</w:t>
      </w:r>
      <w:r w:rsidRPr="00772FE4">
        <w:rPr>
          <w:sz w:val="24"/>
          <w:szCs w:val="24"/>
        </w:rPr>
        <w:t xml:space="preserve"> are given to part-year </w:t>
      </w:r>
      <w:r>
        <w:rPr>
          <w:sz w:val="24"/>
          <w:szCs w:val="24"/>
        </w:rPr>
        <w:t>worker</w:t>
      </w:r>
      <w:r w:rsidRPr="00772FE4">
        <w:rPr>
          <w:sz w:val="24"/>
          <w:szCs w:val="24"/>
        </w:rPr>
        <w:t>s.</w:t>
      </w:r>
      <w:r>
        <w:rPr>
          <w:sz w:val="24"/>
          <w:szCs w:val="24"/>
        </w:rPr>
        <w:t xml:space="preserve"> </w:t>
      </w:r>
      <w:r w:rsidRPr="00772FE4">
        <w:rPr>
          <w:sz w:val="24"/>
          <w:szCs w:val="24"/>
        </w:rPr>
        <w:t>A blood sampling requires 15 minutes (</w:t>
      </w:r>
      <w:r>
        <w:rPr>
          <w:sz w:val="24"/>
          <w:szCs w:val="24"/>
        </w:rPr>
        <w:t>15/60</w:t>
      </w:r>
      <w:r w:rsidRPr="00772FE4">
        <w:rPr>
          <w:sz w:val="24"/>
          <w:szCs w:val="24"/>
        </w:rPr>
        <w:t xml:space="preserve"> </w:t>
      </w:r>
      <w:r w:rsidR="00193B3D">
        <w:rPr>
          <w:sz w:val="24"/>
          <w:szCs w:val="24"/>
        </w:rPr>
        <w:t>hours</w:t>
      </w:r>
      <w:r w:rsidRPr="00772FE4">
        <w:rPr>
          <w:sz w:val="24"/>
          <w:szCs w:val="24"/>
        </w:rPr>
        <w:t xml:space="preserve">) of the </w:t>
      </w:r>
      <w:r>
        <w:rPr>
          <w:sz w:val="24"/>
          <w:szCs w:val="24"/>
        </w:rPr>
        <w:t>worker</w:t>
      </w:r>
      <w:r w:rsidRPr="00772FE4">
        <w:rPr>
          <w:sz w:val="24"/>
          <w:szCs w:val="24"/>
        </w:rPr>
        <w:t xml:space="preserve">’s time per test. </w:t>
      </w:r>
    </w:p>
    <w:p w:rsidR="007D54A8" w:rsidRPr="00772FE4" w:rsidP="00B63DB7" w14:paraId="207B0702" w14:textId="77777777">
      <w:pPr>
        <w:shd w:val="solid" w:color="FFFFFF" w:fill="FFFFFF"/>
        <w:rPr>
          <w:sz w:val="24"/>
          <w:szCs w:val="24"/>
        </w:rPr>
      </w:pPr>
    </w:p>
    <w:p w:rsidR="00553E3D" w:rsidRPr="00772FE4" w:rsidP="00B63DB7" w14:paraId="55DB3558" w14:textId="535DA37A">
      <w:pPr>
        <w:shd w:val="solid" w:color="FFFFFF" w:fill="FFFFFF"/>
        <w:ind w:firstLine="720"/>
        <w:rPr>
          <w:sz w:val="24"/>
          <w:szCs w:val="24"/>
        </w:rPr>
      </w:pPr>
      <w:r w:rsidRPr="00772FE4">
        <w:rPr>
          <w:b/>
          <w:bCs/>
          <w:sz w:val="24"/>
          <w:szCs w:val="24"/>
        </w:rPr>
        <w:t>Burden hours:</w:t>
      </w:r>
      <w:r w:rsidR="00667C61">
        <w:rPr>
          <w:b/>
          <w:bCs/>
          <w:sz w:val="24"/>
          <w:szCs w:val="24"/>
        </w:rPr>
        <w:tab/>
      </w:r>
      <w:r w:rsidR="001B45F2">
        <w:rPr>
          <w:sz w:val="24"/>
          <w:szCs w:val="24"/>
        </w:rPr>
        <w:t xml:space="preserve">8,026 </w:t>
      </w:r>
      <w:r w:rsidRPr="00772FE4" w:rsidR="001B45F2">
        <w:rPr>
          <w:sz w:val="24"/>
          <w:szCs w:val="24"/>
        </w:rPr>
        <w:t>part</w:t>
      </w:r>
      <w:r w:rsidRPr="00772FE4">
        <w:rPr>
          <w:sz w:val="24"/>
          <w:szCs w:val="24"/>
        </w:rPr>
        <w:t xml:space="preserve">-year </w:t>
      </w:r>
      <w:r w:rsidR="00FA259D">
        <w:rPr>
          <w:sz w:val="24"/>
          <w:szCs w:val="24"/>
        </w:rPr>
        <w:t>worker</w:t>
      </w:r>
      <w:r w:rsidRPr="00772FE4">
        <w:rPr>
          <w:sz w:val="24"/>
          <w:szCs w:val="24"/>
        </w:rPr>
        <w:t xml:space="preserve">s × 1 test × </w:t>
      </w:r>
      <w:r w:rsidR="00153972">
        <w:rPr>
          <w:sz w:val="24"/>
          <w:szCs w:val="24"/>
        </w:rPr>
        <w:t xml:space="preserve">15/60 </w:t>
      </w:r>
      <w:r w:rsidRPr="00772FE4">
        <w:rPr>
          <w:sz w:val="24"/>
          <w:szCs w:val="24"/>
        </w:rPr>
        <w:t>hour</w:t>
      </w:r>
      <w:r w:rsidR="00193B3D">
        <w:rPr>
          <w:sz w:val="24"/>
          <w:szCs w:val="24"/>
        </w:rPr>
        <w:t>s</w:t>
      </w:r>
      <w:r w:rsidRPr="00772FE4">
        <w:rPr>
          <w:sz w:val="24"/>
          <w:szCs w:val="24"/>
        </w:rPr>
        <w:t xml:space="preserve"> = </w:t>
      </w:r>
      <w:r w:rsidR="0007077C">
        <w:rPr>
          <w:sz w:val="24"/>
          <w:szCs w:val="24"/>
        </w:rPr>
        <w:t>2,007 hours</w:t>
      </w:r>
    </w:p>
    <w:p w:rsidR="00553E3D" w:rsidRPr="00772FE4" w14:paraId="559A42DD" w14:textId="4787BE03">
      <w:pPr>
        <w:shd w:val="solid" w:color="FFFFFF" w:fill="FFFFFF"/>
        <w:ind w:firstLine="720"/>
        <w:rPr>
          <w:sz w:val="24"/>
          <w:szCs w:val="24"/>
        </w:rPr>
      </w:pPr>
      <w:r w:rsidRPr="00772FE4">
        <w:rPr>
          <w:b/>
          <w:bCs/>
          <w:sz w:val="24"/>
          <w:szCs w:val="24"/>
        </w:rPr>
        <w:t xml:space="preserve">               Cost: </w:t>
      </w:r>
      <w:r w:rsidR="000B5929">
        <w:rPr>
          <w:sz w:val="24"/>
          <w:szCs w:val="24"/>
        </w:rPr>
        <w:t xml:space="preserve"> </w:t>
      </w:r>
      <w:r w:rsidR="00064D7A">
        <w:rPr>
          <w:sz w:val="24"/>
          <w:szCs w:val="24"/>
        </w:rPr>
        <w:t xml:space="preserve">         </w:t>
      </w:r>
      <w:r w:rsidR="00B665B7">
        <w:rPr>
          <w:sz w:val="24"/>
          <w:szCs w:val="24"/>
        </w:rPr>
        <w:t>2,007</w:t>
      </w:r>
      <w:r w:rsidR="00CE4DD5">
        <w:rPr>
          <w:sz w:val="24"/>
          <w:szCs w:val="24"/>
        </w:rPr>
        <w:t xml:space="preserve"> </w:t>
      </w:r>
      <w:r w:rsidRPr="00772FE4">
        <w:rPr>
          <w:sz w:val="24"/>
          <w:szCs w:val="24"/>
        </w:rPr>
        <w:t>hours × $</w:t>
      </w:r>
      <w:r w:rsidR="002539CE">
        <w:rPr>
          <w:sz w:val="24"/>
          <w:szCs w:val="24"/>
        </w:rPr>
        <w:t>42.00</w:t>
      </w:r>
      <w:r w:rsidRPr="00772FE4">
        <w:rPr>
          <w:sz w:val="24"/>
          <w:szCs w:val="24"/>
        </w:rPr>
        <w:t xml:space="preserve"> = $</w:t>
      </w:r>
      <w:r w:rsidR="00E223E2">
        <w:rPr>
          <w:sz w:val="24"/>
          <w:szCs w:val="24"/>
        </w:rPr>
        <w:t>84,294</w:t>
      </w:r>
    </w:p>
    <w:p w:rsidR="00553E3D" w:rsidRPr="00772FE4" w14:paraId="1A040695" w14:textId="77777777">
      <w:pPr>
        <w:shd w:val="solid" w:color="FFFFFF" w:fill="FFFFFF"/>
        <w:rPr>
          <w:sz w:val="24"/>
          <w:szCs w:val="24"/>
        </w:rPr>
      </w:pPr>
    </w:p>
    <w:p w:rsidR="00553E3D" w:rsidRPr="00772FE4" w14:paraId="277D43FE" w14:textId="0B6172F0">
      <w:pPr>
        <w:shd w:val="solid" w:color="FFFFFF" w:fill="FFFFFF"/>
        <w:ind w:firstLine="720"/>
        <w:rPr>
          <w:sz w:val="24"/>
          <w:szCs w:val="24"/>
        </w:rPr>
      </w:pPr>
      <w:r w:rsidRPr="00772FE4">
        <w:rPr>
          <w:b/>
          <w:bCs/>
          <w:sz w:val="24"/>
          <w:szCs w:val="24"/>
        </w:rPr>
        <w:t>Total Burden of Periodic Medical Surveillance Requirement</w:t>
      </w:r>
    </w:p>
    <w:p w:rsidR="00553E3D" w:rsidRPr="00772FE4" w14:paraId="0BA63427" w14:textId="77777777">
      <w:pPr>
        <w:shd w:val="solid" w:color="FFFFFF" w:fill="FFFFFF"/>
        <w:rPr>
          <w:sz w:val="24"/>
          <w:szCs w:val="24"/>
        </w:rPr>
      </w:pPr>
    </w:p>
    <w:p w:rsidR="00553E3D" w:rsidRPr="00772FE4" w14:paraId="022B7D96" w14:textId="439AD98B">
      <w:pPr>
        <w:shd w:val="solid" w:color="FFFFFF" w:fill="FFFFFF"/>
        <w:rPr>
          <w:sz w:val="24"/>
          <w:szCs w:val="24"/>
        </w:rPr>
      </w:pPr>
      <w:r w:rsidRPr="00772FE4">
        <w:rPr>
          <w:sz w:val="24"/>
          <w:szCs w:val="24"/>
        </w:rPr>
        <w:t xml:space="preserve">OSHA calculated the total annual burden of providing periodic medical surveillance to new </w:t>
      </w:r>
      <w:r w:rsidR="00FA259D">
        <w:rPr>
          <w:sz w:val="24"/>
          <w:szCs w:val="24"/>
        </w:rPr>
        <w:t>worker</w:t>
      </w:r>
      <w:r w:rsidRPr="00772FE4">
        <w:rPr>
          <w:sz w:val="24"/>
          <w:szCs w:val="24"/>
        </w:rPr>
        <w:t xml:space="preserve">s to the total annual burden of providing periodic medical surveillance to full-year and part-year </w:t>
      </w:r>
      <w:r w:rsidR="00FA259D">
        <w:rPr>
          <w:sz w:val="24"/>
          <w:szCs w:val="24"/>
        </w:rPr>
        <w:t>worker</w:t>
      </w:r>
      <w:r w:rsidRPr="00772FE4">
        <w:rPr>
          <w:sz w:val="24"/>
          <w:szCs w:val="24"/>
        </w:rPr>
        <w:t>s (</w:t>
      </w:r>
      <w:r w:rsidR="007762FC">
        <w:rPr>
          <w:sz w:val="24"/>
          <w:szCs w:val="24"/>
        </w:rPr>
        <w:t>16,051 hours +</w:t>
      </w:r>
      <w:r w:rsidR="00603B64">
        <w:rPr>
          <w:sz w:val="24"/>
          <w:szCs w:val="24"/>
        </w:rPr>
        <w:t xml:space="preserve"> </w:t>
      </w:r>
      <w:r w:rsidR="005626D8">
        <w:rPr>
          <w:sz w:val="24"/>
          <w:szCs w:val="24"/>
        </w:rPr>
        <w:t xml:space="preserve">12,553 </w:t>
      </w:r>
      <w:r w:rsidRPr="00772FE4">
        <w:rPr>
          <w:sz w:val="24"/>
          <w:szCs w:val="24"/>
        </w:rPr>
        <w:t xml:space="preserve">hours + </w:t>
      </w:r>
      <w:r w:rsidR="00A13165">
        <w:rPr>
          <w:sz w:val="24"/>
          <w:szCs w:val="24"/>
        </w:rPr>
        <w:t>2,007</w:t>
      </w:r>
      <w:r w:rsidRPr="00772FE4">
        <w:rPr>
          <w:sz w:val="24"/>
          <w:szCs w:val="24"/>
        </w:rPr>
        <w:t xml:space="preserve"> hours). </w:t>
      </w:r>
      <w:r w:rsidR="00881F26">
        <w:rPr>
          <w:sz w:val="24"/>
          <w:szCs w:val="24"/>
        </w:rPr>
        <w:t xml:space="preserve"> </w:t>
      </w:r>
      <w:r w:rsidRPr="00772FE4">
        <w:rPr>
          <w:sz w:val="24"/>
          <w:szCs w:val="24"/>
        </w:rPr>
        <w:t xml:space="preserve">The total annual burden associated with the Periodic Medical Surveillance requirement is </w:t>
      </w:r>
      <w:r w:rsidRPr="00716774" w:rsidR="005A2235">
        <w:rPr>
          <w:sz w:val="24"/>
          <w:szCs w:val="24"/>
        </w:rPr>
        <w:t>30,611</w:t>
      </w:r>
      <w:r w:rsidRPr="00716774">
        <w:rPr>
          <w:sz w:val="24"/>
          <w:szCs w:val="24"/>
        </w:rPr>
        <w:t xml:space="preserve"> hours</w:t>
      </w:r>
      <w:r w:rsidRPr="00772FE4">
        <w:rPr>
          <w:sz w:val="24"/>
          <w:szCs w:val="24"/>
        </w:rPr>
        <w:t>.</w:t>
      </w:r>
    </w:p>
    <w:p w:rsidR="00E17EB4" w:rsidP="00B63DB7" w14:paraId="5D72EAF6" w14:textId="77777777">
      <w:pPr>
        <w:shd w:val="solid" w:color="FFFFFF" w:fill="FFFFFF"/>
        <w:rPr>
          <w:b/>
          <w:bCs/>
          <w:sz w:val="24"/>
          <w:szCs w:val="24"/>
        </w:rPr>
      </w:pPr>
    </w:p>
    <w:p w:rsidR="00553E3D" w:rsidRPr="00772FE4" w14:paraId="7324CA55" w14:textId="2580E8E2">
      <w:pPr>
        <w:shd w:val="solid" w:color="FFFFFF" w:fill="FFFFFF"/>
        <w:ind w:left="720"/>
        <w:rPr>
          <w:b/>
          <w:bCs/>
          <w:sz w:val="24"/>
          <w:szCs w:val="24"/>
        </w:rPr>
      </w:pPr>
      <w:r w:rsidRPr="00772FE4">
        <w:rPr>
          <w:b/>
          <w:bCs/>
          <w:sz w:val="24"/>
          <w:szCs w:val="24"/>
        </w:rPr>
        <w:t>Additional Medical Surveillance Based on Blood-Lead Levels</w:t>
      </w:r>
    </w:p>
    <w:p w:rsidR="00553E3D" w:rsidRPr="00772FE4" w14:paraId="657315CA" w14:textId="77777777">
      <w:pPr>
        <w:shd w:val="solid" w:color="FFFFFF" w:fill="FFFFFF"/>
        <w:rPr>
          <w:sz w:val="24"/>
          <w:szCs w:val="24"/>
        </w:rPr>
      </w:pPr>
    </w:p>
    <w:p w:rsidR="00553E3D" w:rsidRPr="00772FE4" w14:paraId="0B17CA6A" w14:textId="26987254">
      <w:pPr>
        <w:shd w:val="solid" w:color="FFFFFF" w:fill="FFFFFF"/>
        <w:rPr>
          <w:sz w:val="24"/>
          <w:szCs w:val="24"/>
        </w:rPr>
      </w:pPr>
      <w:r w:rsidRPr="00772FE4">
        <w:rPr>
          <w:sz w:val="24"/>
          <w:szCs w:val="24"/>
        </w:rPr>
        <w:t xml:space="preserve">As described above, OSHA assumes employers </w:t>
      </w:r>
      <w:r w:rsidR="00193B3D">
        <w:rPr>
          <w:sz w:val="24"/>
          <w:szCs w:val="24"/>
        </w:rPr>
        <w:t>comply</w:t>
      </w:r>
      <w:r w:rsidRPr="00772FE4">
        <w:rPr>
          <w:sz w:val="24"/>
          <w:szCs w:val="24"/>
        </w:rPr>
        <w:t xml:space="preserve"> with the Standard; therefore, construction workers do not have blood-lead levels greater than 25µg/d. </w:t>
      </w:r>
      <w:r w:rsidR="00881F26">
        <w:rPr>
          <w:sz w:val="24"/>
          <w:szCs w:val="24"/>
        </w:rPr>
        <w:t xml:space="preserve"> </w:t>
      </w:r>
      <w:r w:rsidRPr="00772FE4">
        <w:rPr>
          <w:sz w:val="24"/>
          <w:szCs w:val="24"/>
        </w:rPr>
        <w:t>Therefore, there are no incidences of biological monitoring triggered by worker blood-lead levels in excess of 40 µg/dl, no follow-up tests on workers triggered by a single blood lead test result in excess of 50 µg/dl, and no additional testing for persons on medical removal due to a blood-lead level in excess of 50 µg/dl.</w:t>
      </w:r>
    </w:p>
    <w:p w:rsidR="00553E3D" w:rsidRPr="00772FE4" w14:paraId="2ABD0ACB" w14:textId="77777777">
      <w:pPr>
        <w:shd w:val="solid" w:color="FFFFFF" w:fill="FFFFFF"/>
        <w:rPr>
          <w:sz w:val="24"/>
          <w:szCs w:val="24"/>
        </w:rPr>
      </w:pPr>
    </w:p>
    <w:p w:rsidR="00553E3D" w:rsidRPr="00772FE4" w14:paraId="3153CFC2" w14:textId="77777777">
      <w:pPr>
        <w:shd w:val="solid" w:color="FFFFFF" w:fill="FFFFFF"/>
        <w:ind w:firstLine="720"/>
        <w:rPr>
          <w:sz w:val="24"/>
          <w:szCs w:val="24"/>
        </w:rPr>
      </w:pPr>
      <w:r w:rsidRPr="00772FE4">
        <w:rPr>
          <w:b/>
          <w:bCs/>
          <w:sz w:val="24"/>
          <w:szCs w:val="24"/>
        </w:rPr>
        <w:t>(2)</w:t>
      </w:r>
      <w:r w:rsidRPr="00772FE4">
        <w:rPr>
          <w:b/>
          <w:bCs/>
          <w:sz w:val="24"/>
          <w:szCs w:val="24"/>
        </w:rPr>
        <w:tab/>
      </w:r>
      <w:r w:rsidR="00FA259D">
        <w:rPr>
          <w:b/>
          <w:bCs/>
          <w:sz w:val="24"/>
          <w:szCs w:val="24"/>
        </w:rPr>
        <w:t>Worker</w:t>
      </w:r>
      <w:r w:rsidRPr="00772FE4">
        <w:rPr>
          <w:b/>
          <w:bCs/>
          <w:sz w:val="24"/>
          <w:szCs w:val="24"/>
        </w:rPr>
        <w:t xml:space="preserve"> Notification of Results</w:t>
      </w:r>
    </w:p>
    <w:p w:rsidR="00553E3D" w:rsidRPr="00772FE4" w14:paraId="77562049" w14:textId="77777777">
      <w:pPr>
        <w:shd w:val="solid" w:color="FFFFFF" w:fill="FFFFFF"/>
        <w:rPr>
          <w:sz w:val="24"/>
          <w:szCs w:val="24"/>
        </w:rPr>
      </w:pPr>
    </w:p>
    <w:p w:rsidR="00553E3D" w:rsidRPr="00772FE4" w14:paraId="3E21966B" w14:textId="771427EA">
      <w:pPr>
        <w:shd w:val="solid" w:color="FFFFFF" w:fill="FFFFFF"/>
        <w:rPr>
          <w:sz w:val="24"/>
          <w:szCs w:val="24"/>
        </w:rPr>
      </w:pPr>
      <w:r w:rsidRPr="00772FE4">
        <w:rPr>
          <w:sz w:val="24"/>
          <w:szCs w:val="24"/>
        </w:rPr>
        <w:t xml:space="preserve">Employers must </w:t>
      </w:r>
      <w:r w:rsidR="00193B3D">
        <w:rPr>
          <w:sz w:val="24"/>
          <w:szCs w:val="24"/>
        </w:rPr>
        <w:t>notify each worker of his or her blood-lead level in writing within five working days of receiving biological monitoring results. The Standard requires employers to notify each worker whose blood-lead level exceeds 40µg/dl and provides</w:t>
      </w:r>
      <w:r w:rsidRPr="00772FE4">
        <w:rPr>
          <w:sz w:val="24"/>
          <w:szCs w:val="24"/>
        </w:rPr>
        <w:t xml:space="preserve"> temporary medical removal with medical removal protection benefits when a </w:t>
      </w:r>
      <w:r w:rsidR="00FA259D">
        <w:rPr>
          <w:sz w:val="24"/>
          <w:szCs w:val="24"/>
        </w:rPr>
        <w:t>worker</w:t>
      </w:r>
      <w:r w:rsidRPr="00772FE4">
        <w:rPr>
          <w:sz w:val="24"/>
          <w:szCs w:val="24"/>
        </w:rPr>
        <w:t>’s blood-lead level exceeds 50 µg/dl.</w:t>
      </w:r>
    </w:p>
    <w:p w:rsidR="00553E3D" w:rsidRPr="00772FE4" w14:paraId="29945120" w14:textId="77777777">
      <w:pPr>
        <w:shd w:val="solid" w:color="FFFFFF" w:fill="FFFFFF"/>
        <w:rPr>
          <w:sz w:val="24"/>
          <w:szCs w:val="24"/>
        </w:rPr>
      </w:pPr>
    </w:p>
    <w:p w:rsidR="00553E3D" w:rsidRPr="00772FE4" w14:paraId="39F912B1" w14:textId="5B4C3504">
      <w:pPr>
        <w:shd w:val="solid" w:color="FFFFFF" w:fill="FFFFFF"/>
        <w:rPr>
          <w:sz w:val="24"/>
          <w:szCs w:val="24"/>
        </w:rPr>
      </w:pPr>
      <w:r w:rsidRPr="00772FE4">
        <w:rPr>
          <w:sz w:val="24"/>
          <w:szCs w:val="24"/>
        </w:rPr>
        <w:t xml:space="preserve">OSHA estimates that </w:t>
      </w:r>
      <w:r w:rsidR="004F1108">
        <w:rPr>
          <w:sz w:val="24"/>
          <w:szCs w:val="24"/>
        </w:rPr>
        <w:t>184</w:t>
      </w:r>
      <w:r w:rsidR="000F1C3D">
        <w:rPr>
          <w:sz w:val="24"/>
          <w:szCs w:val="24"/>
        </w:rPr>
        <w:t>,227</w:t>
      </w:r>
      <w:r w:rsidR="00064D7A">
        <w:rPr>
          <w:sz w:val="24"/>
          <w:szCs w:val="24"/>
        </w:rPr>
        <w:t xml:space="preserve"> </w:t>
      </w:r>
      <w:r w:rsidRPr="00772FE4">
        <w:rPr>
          <w:sz w:val="24"/>
          <w:szCs w:val="24"/>
        </w:rPr>
        <w:t>biological monitoring tests are administered annually based on the following calculations:</w:t>
      </w:r>
    </w:p>
    <w:p w:rsidR="00553E3D" w:rsidRPr="00772FE4" w14:paraId="234ED084" w14:textId="77777777">
      <w:pPr>
        <w:shd w:val="solid" w:color="FFFFFF" w:fill="FFFFFF"/>
        <w:rPr>
          <w:sz w:val="24"/>
          <w:szCs w:val="24"/>
        </w:rPr>
      </w:pPr>
    </w:p>
    <w:p w:rsidR="00553E3D" w:rsidRPr="00772FE4" w14:paraId="21A224FB" w14:textId="2E9CB7F8">
      <w:pPr>
        <w:shd w:val="solid" w:color="FFFFFF" w:fill="FFFFFF"/>
        <w:ind w:firstLine="720"/>
        <w:rPr>
          <w:sz w:val="24"/>
          <w:szCs w:val="24"/>
        </w:rPr>
      </w:pPr>
      <w:r w:rsidRPr="00772FE4">
        <w:rPr>
          <w:sz w:val="24"/>
          <w:szCs w:val="24"/>
        </w:rPr>
        <w:t>(</w:t>
      </w:r>
      <w:r w:rsidR="0007077C">
        <w:rPr>
          <w:sz w:val="24"/>
          <w:szCs w:val="24"/>
        </w:rPr>
        <w:t>61,785 new</w:t>
      </w:r>
      <w:r w:rsidRPr="00772FE4">
        <w:rPr>
          <w:sz w:val="24"/>
          <w:szCs w:val="24"/>
        </w:rPr>
        <w:t xml:space="preserve"> </w:t>
      </w:r>
      <w:r w:rsidR="00FA259D">
        <w:rPr>
          <w:sz w:val="24"/>
          <w:szCs w:val="24"/>
        </w:rPr>
        <w:t>worker</w:t>
      </w:r>
      <w:r w:rsidRPr="00772FE4">
        <w:rPr>
          <w:sz w:val="24"/>
          <w:szCs w:val="24"/>
        </w:rPr>
        <w:t>s) × (1 initial test) =</w:t>
      </w:r>
      <w:r w:rsidR="001B7A11">
        <w:rPr>
          <w:sz w:val="24"/>
          <w:szCs w:val="24"/>
        </w:rPr>
        <w:t xml:space="preserve"> </w:t>
      </w:r>
      <w:r w:rsidR="0007077C">
        <w:rPr>
          <w:sz w:val="24"/>
          <w:szCs w:val="24"/>
        </w:rPr>
        <w:t>61,785 tests</w:t>
      </w:r>
    </w:p>
    <w:p w:rsidR="00553E3D" w:rsidRPr="00772FE4" w14:paraId="64718088" w14:textId="08686748">
      <w:pPr>
        <w:shd w:val="solid" w:color="FFFFFF" w:fill="FFFFFF"/>
        <w:ind w:firstLine="720"/>
        <w:rPr>
          <w:sz w:val="24"/>
          <w:szCs w:val="24"/>
        </w:rPr>
      </w:pPr>
      <w:r w:rsidRPr="00772FE4">
        <w:rPr>
          <w:sz w:val="24"/>
          <w:szCs w:val="24"/>
        </w:rPr>
        <w:t>(</w:t>
      </w:r>
      <w:r w:rsidR="0007077C">
        <w:rPr>
          <w:sz w:val="24"/>
          <w:szCs w:val="24"/>
        </w:rPr>
        <w:t xml:space="preserve">16,051 </w:t>
      </w:r>
      <w:r w:rsidRPr="00772FE4" w:rsidR="0007077C">
        <w:rPr>
          <w:sz w:val="24"/>
          <w:szCs w:val="24"/>
        </w:rPr>
        <w:t>new</w:t>
      </w:r>
      <w:r w:rsidRPr="00772FE4">
        <w:rPr>
          <w:sz w:val="24"/>
          <w:szCs w:val="24"/>
        </w:rPr>
        <w:t xml:space="preserve"> </w:t>
      </w:r>
      <w:r w:rsidR="00FA259D">
        <w:rPr>
          <w:sz w:val="24"/>
          <w:szCs w:val="24"/>
        </w:rPr>
        <w:t>worker</w:t>
      </w:r>
      <w:r w:rsidRPr="00772FE4">
        <w:rPr>
          <w:sz w:val="24"/>
          <w:szCs w:val="24"/>
        </w:rPr>
        <w:t xml:space="preserve">s) × (4 periodic tests) = </w:t>
      </w:r>
      <w:r w:rsidR="0007077C">
        <w:rPr>
          <w:sz w:val="24"/>
          <w:szCs w:val="24"/>
        </w:rPr>
        <w:t xml:space="preserve">64,204 </w:t>
      </w:r>
      <w:r w:rsidRPr="00772FE4" w:rsidR="0007077C">
        <w:rPr>
          <w:sz w:val="24"/>
          <w:szCs w:val="24"/>
        </w:rPr>
        <w:t>tests</w:t>
      </w:r>
    </w:p>
    <w:p w:rsidR="00553E3D" w:rsidRPr="00772FE4" w14:paraId="715CC8F4" w14:textId="1B5D85DD">
      <w:pPr>
        <w:shd w:val="solid" w:color="FFFFFF" w:fill="FFFFFF"/>
        <w:ind w:firstLine="720"/>
        <w:rPr>
          <w:sz w:val="24"/>
          <w:szCs w:val="24"/>
        </w:rPr>
      </w:pPr>
      <w:r w:rsidRPr="00772FE4">
        <w:rPr>
          <w:sz w:val="24"/>
          <w:szCs w:val="24"/>
        </w:rPr>
        <w:t>(</w:t>
      </w:r>
      <w:r w:rsidR="0007077C">
        <w:rPr>
          <w:sz w:val="24"/>
          <w:szCs w:val="24"/>
        </w:rPr>
        <w:t xml:space="preserve">25,106 </w:t>
      </w:r>
      <w:r w:rsidRPr="00772FE4" w:rsidR="0007077C">
        <w:rPr>
          <w:sz w:val="24"/>
          <w:szCs w:val="24"/>
        </w:rPr>
        <w:t>full</w:t>
      </w:r>
      <w:r w:rsidRPr="00772FE4">
        <w:rPr>
          <w:sz w:val="24"/>
          <w:szCs w:val="24"/>
        </w:rPr>
        <w:t xml:space="preserve">-year </w:t>
      </w:r>
      <w:r w:rsidR="00FA259D">
        <w:rPr>
          <w:sz w:val="24"/>
          <w:szCs w:val="24"/>
        </w:rPr>
        <w:t>worker</w:t>
      </w:r>
      <w:r w:rsidRPr="00772FE4">
        <w:rPr>
          <w:sz w:val="24"/>
          <w:szCs w:val="24"/>
        </w:rPr>
        <w:t xml:space="preserve">s) × (2 periodic tests) = </w:t>
      </w:r>
      <w:r w:rsidR="0007077C">
        <w:rPr>
          <w:sz w:val="24"/>
          <w:szCs w:val="24"/>
        </w:rPr>
        <w:t xml:space="preserve">50,212 </w:t>
      </w:r>
      <w:r w:rsidRPr="00772FE4" w:rsidR="0007077C">
        <w:rPr>
          <w:sz w:val="24"/>
          <w:szCs w:val="24"/>
        </w:rPr>
        <w:t>tests</w:t>
      </w:r>
    </w:p>
    <w:p w:rsidR="00553E3D" w:rsidRPr="00772FE4" w14:paraId="0F9639E5" w14:textId="3AF117DC">
      <w:pPr>
        <w:shd w:val="solid" w:color="FFFFFF" w:fill="FFFFFF"/>
        <w:ind w:firstLine="720"/>
        <w:rPr>
          <w:sz w:val="24"/>
          <w:szCs w:val="24"/>
        </w:rPr>
      </w:pPr>
      <w:r w:rsidRPr="00772FE4">
        <w:rPr>
          <w:sz w:val="24"/>
          <w:szCs w:val="24"/>
        </w:rPr>
        <w:t>(</w:t>
      </w:r>
      <w:r w:rsidR="0007077C">
        <w:rPr>
          <w:sz w:val="24"/>
          <w:szCs w:val="24"/>
        </w:rPr>
        <w:t>8,026 part</w:t>
      </w:r>
      <w:r w:rsidRPr="00772FE4">
        <w:rPr>
          <w:sz w:val="24"/>
          <w:szCs w:val="24"/>
        </w:rPr>
        <w:t xml:space="preserve">-year </w:t>
      </w:r>
      <w:r w:rsidR="00FA259D">
        <w:rPr>
          <w:sz w:val="24"/>
          <w:szCs w:val="24"/>
        </w:rPr>
        <w:t>worker</w:t>
      </w:r>
      <w:r w:rsidRPr="00772FE4">
        <w:rPr>
          <w:sz w:val="24"/>
          <w:szCs w:val="24"/>
        </w:rPr>
        <w:t xml:space="preserve">s) × (1 periodic test) = </w:t>
      </w:r>
      <w:r w:rsidR="0007077C">
        <w:rPr>
          <w:sz w:val="24"/>
          <w:szCs w:val="24"/>
        </w:rPr>
        <w:t xml:space="preserve">8,026 </w:t>
      </w:r>
      <w:r w:rsidRPr="00772FE4" w:rsidR="0007077C">
        <w:rPr>
          <w:sz w:val="24"/>
          <w:szCs w:val="24"/>
        </w:rPr>
        <w:t>tests</w:t>
      </w:r>
    </w:p>
    <w:p w:rsidR="008911CD" w14:paraId="1C11F3F2" w14:textId="77777777">
      <w:pPr>
        <w:shd w:val="solid" w:color="FFFFFF" w:fill="FFFFFF"/>
        <w:rPr>
          <w:sz w:val="24"/>
          <w:szCs w:val="24"/>
        </w:rPr>
      </w:pPr>
    </w:p>
    <w:p w:rsidR="00553E3D" w:rsidRPr="00772FE4" w14:paraId="23C350CF" w14:textId="6D08DBA3">
      <w:pPr>
        <w:shd w:val="solid" w:color="FFFFFF" w:fill="FFFFFF"/>
        <w:rPr>
          <w:sz w:val="24"/>
          <w:szCs w:val="24"/>
        </w:rPr>
      </w:pPr>
      <w:r w:rsidRPr="00772FE4">
        <w:rPr>
          <w:sz w:val="24"/>
          <w:szCs w:val="24"/>
        </w:rPr>
        <w:t xml:space="preserve">A </w:t>
      </w:r>
      <w:r w:rsidR="00DA15B1">
        <w:rPr>
          <w:sz w:val="24"/>
          <w:szCs w:val="24"/>
        </w:rPr>
        <w:t xml:space="preserve">supervisor </w:t>
      </w:r>
      <w:r w:rsidRPr="00772FE4">
        <w:rPr>
          <w:sz w:val="24"/>
          <w:szCs w:val="24"/>
        </w:rPr>
        <w:t>takes six minutes (</w:t>
      </w:r>
      <w:r w:rsidR="00A914DD">
        <w:rPr>
          <w:sz w:val="24"/>
          <w:szCs w:val="24"/>
        </w:rPr>
        <w:t>6/60</w:t>
      </w:r>
      <w:r w:rsidRPr="00772FE4">
        <w:rPr>
          <w:sz w:val="24"/>
          <w:szCs w:val="24"/>
        </w:rPr>
        <w:t xml:space="preserve"> </w:t>
      </w:r>
      <w:r w:rsidR="00193B3D">
        <w:rPr>
          <w:sz w:val="24"/>
          <w:szCs w:val="24"/>
        </w:rPr>
        <w:t>hours</w:t>
      </w:r>
      <w:r w:rsidRPr="00772FE4">
        <w:rPr>
          <w:sz w:val="24"/>
          <w:szCs w:val="24"/>
        </w:rPr>
        <w:t xml:space="preserve">) to provide notification results to the affected </w:t>
      </w:r>
      <w:r w:rsidR="00FA259D">
        <w:rPr>
          <w:sz w:val="24"/>
          <w:szCs w:val="24"/>
        </w:rPr>
        <w:t>worker</w:t>
      </w:r>
      <w:r w:rsidRPr="00772FE4">
        <w:rPr>
          <w:sz w:val="24"/>
          <w:szCs w:val="24"/>
        </w:rPr>
        <w:t>. This notification includes the physician’s written medical opinion (described below).</w:t>
      </w:r>
    </w:p>
    <w:p w:rsidR="00553E3D" w:rsidRPr="00772FE4" w14:paraId="16FFE48D" w14:textId="77777777">
      <w:pPr>
        <w:shd w:val="solid" w:color="FFFFFF" w:fill="FFFFFF"/>
        <w:rPr>
          <w:sz w:val="24"/>
          <w:szCs w:val="24"/>
        </w:rPr>
      </w:pPr>
    </w:p>
    <w:p w:rsidR="00553E3D" w:rsidRPr="00772FE4" w14:paraId="71EFB668" w14:textId="358BE278">
      <w:pPr>
        <w:shd w:val="solid" w:color="FFFFFF" w:fill="FFFFFF"/>
        <w:ind w:firstLine="720"/>
        <w:rPr>
          <w:sz w:val="24"/>
          <w:szCs w:val="24"/>
        </w:rPr>
      </w:pPr>
      <w:r w:rsidRPr="00772FE4">
        <w:rPr>
          <w:b/>
          <w:bCs/>
          <w:sz w:val="24"/>
          <w:szCs w:val="24"/>
        </w:rPr>
        <w:t>Burden hours:</w:t>
      </w:r>
      <w:r w:rsidRPr="00772FE4">
        <w:rPr>
          <w:sz w:val="24"/>
          <w:szCs w:val="24"/>
        </w:rPr>
        <w:tab/>
      </w:r>
      <w:r w:rsidR="00B5319B">
        <w:rPr>
          <w:sz w:val="24"/>
          <w:szCs w:val="24"/>
        </w:rPr>
        <w:t xml:space="preserve"> </w:t>
      </w:r>
      <w:r w:rsidR="0020328B">
        <w:rPr>
          <w:sz w:val="24"/>
          <w:szCs w:val="24"/>
        </w:rPr>
        <w:t xml:space="preserve">184,227 </w:t>
      </w:r>
      <w:r w:rsidRPr="00772FE4">
        <w:rPr>
          <w:sz w:val="24"/>
          <w:szCs w:val="24"/>
        </w:rPr>
        <w:t xml:space="preserve">tests × 1 notification × </w:t>
      </w:r>
      <w:r w:rsidR="00153972">
        <w:rPr>
          <w:sz w:val="24"/>
          <w:szCs w:val="24"/>
        </w:rPr>
        <w:t>6/60</w:t>
      </w:r>
      <w:r w:rsidRPr="00772FE4">
        <w:rPr>
          <w:sz w:val="24"/>
          <w:szCs w:val="24"/>
        </w:rPr>
        <w:t xml:space="preserve"> hour</w:t>
      </w:r>
      <w:r w:rsidR="00193B3D">
        <w:rPr>
          <w:sz w:val="24"/>
          <w:szCs w:val="24"/>
        </w:rPr>
        <w:t>s</w:t>
      </w:r>
      <w:r w:rsidRPr="00772FE4">
        <w:rPr>
          <w:sz w:val="24"/>
          <w:szCs w:val="24"/>
        </w:rPr>
        <w:t xml:space="preserve"> = </w:t>
      </w:r>
      <w:r w:rsidR="005715A5">
        <w:rPr>
          <w:sz w:val="24"/>
          <w:szCs w:val="24"/>
        </w:rPr>
        <w:t>18,</w:t>
      </w:r>
      <w:r w:rsidR="00236A37">
        <w:rPr>
          <w:sz w:val="24"/>
          <w:szCs w:val="24"/>
        </w:rPr>
        <w:t>423</w:t>
      </w:r>
      <w:r w:rsidR="00094C5F">
        <w:rPr>
          <w:sz w:val="24"/>
          <w:szCs w:val="24"/>
        </w:rPr>
        <w:t xml:space="preserve"> </w:t>
      </w:r>
      <w:r w:rsidRPr="00772FE4">
        <w:rPr>
          <w:sz w:val="24"/>
          <w:szCs w:val="24"/>
        </w:rPr>
        <w:t>hours</w:t>
      </w:r>
    </w:p>
    <w:p w:rsidR="00553E3D" w:rsidRPr="00772FE4" w14:paraId="1435B509" w14:textId="1FD1429B">
      <w:pPr>
        <w:shd w:val="solid" w:color="FFFFFF" w:fill="FFFFFF"/>
        <w:ind w:firstLine="720"/>
        <w:rPr>
          <w:sz w:val="24"/>
          <w:szCs w:val="24"/>
        </w:rPr>
      </w:pPr>
      <w:r w:rsidRPr="00772FE4">
        <w:rPr>
          <w:b/>
          <w:bCs/>
          <w:sz w:val="24"/>
          <w:szCs w:val="24"/>
        </w:rPr>
        <w:t xml:space="preserve">                Cost:</w:t>
      </w:r>
      <w:r w:rsidRPr="00772FE4">
        <w:rPr>
          <w:sz w:val="24"/>
          <w:szCs w:val="24"/>
        </w:rPr>
        <w:tab/>
      </w:r>
      <w:r w:rsidR="00236A37">
        <w:rPr>
          <w:sz w:val="24"/>
          <w:szCs w:val="24"/>
        </w:rPr>
        <w:t>18,423</w:t>
      </w:r>
      <w:r w:rsidR="00094C5F">
        <w:rPr>
          <w:sz w:val="24"/>
          <w:szCs w:val="24"/>
        </w:rPr>
        <w:t xml:space="preserve"> </w:t>
      </w:r>
      <w:r w:rsidRPr="00772FE4">
        <w:rPr>
          <w:sz w:val="24"/>
          <w:szCs w:val="24"/>
        </w:rPr>
        <w:t>hours × $</w:t>
      </w:r>
      <w:r w:rsidR="000867E8">
        <w:rPr>
          <w:sz w:val="24"/>
          <w:szCs w:val="24"/>
        </w:rPr>
        <w:t>55.55</w:t>
      </w:r>
      <w:r w:rsidR="00DA15B1">
        <w:rPr>
          <w:sz w:val="24"/>
          <w:szCs w:val="24"/>
        </w:rPr>
        <w:t xml:space="preserve"> </w:t>
      </w:r>
      <w:r w:rsidRPr="00772FE4">
        <w:rPr>
          <w:sz w:val="24"/>
          <w:szCs w:val="24"/>
        </w:rPr>
        <w:t>= $</w:t>
      </w:r>
      <w:r w:rsidR="0062590C">
        <w:rPr>
          <w:sz w:val="24"/>
          <w:szCs w:val="24"/>
        </w:rPr>
        <w:t>1,023</w:t>
      </w:r>
      <w:r w:rsidR="00102C10">
        <w:rPr>
          <w:sz w:val="24"/>
          <w:szCs w:val="24"/>
        </w:rPr>
        <w:t>,398</w:t>
      </w:r>
    </w:p>
    <w:p w:rsidR="00553E3D" w:rsidRPr="00772FE4" w14:paraId="6B6EDA7B" w14:textId="77777777">
      <w:pPr>
        <w:shd w:val="solid" w:color="FFFFFF" w:fill="FFFFFF"/>
        <w:rPr>
          <w:b/>
          <w:bCs/>
          <w:sz w:val="24"/>
          <w:szCs w:val="24"/>
        </w:rPr>
      </w:pPr>
    </w:p>
    <w:p w:rsidR="00553E3D" w:rsidRPr="00772FE4" w14:paraId="16C09413" w14:textId="77777777">
      <w:pPr>
        <w:shd w:val="solid" w:color="FFFFFF" w:fill="FFFFFF"/>
        <w:ind w:firstLine="720"/>
        <w:rPr>
          <w:b/>
          <w:bCs/>
          <w:sz w:val="24"/>
          <w:szCs w:val="24"/>
        </w:rPr>
      </w:pPr>
      <w:r w:rsidRPr="00772FE4">
        <w:rPr>
          <w:b/>
          <w:bCs/>
          <w:sz w:val="24"/>
          <w:szCs w:val="24"/>
        </w:rPr>
        <w:t>(3)</w:t>
      </w:r>
      <w:r w:rsidRPr="00772FE4">
        <w:rPr>
          <w:b/>
          <w:bCs/>
          <w:sz w:val="24"/>
          <w:szCs w:val="24"/>
        </w:rPr>
        <w:tab/>
        <w:t>Medical Examinations and Consultations</w:t>
      </w:r>
    </w:p>
    <w:p w:rsidR="00553E3D" w:rsidRPr="00772FE4" w14:paraId="74FD6C40" w14:textId="77777777">
      <w:pPr>
        <w:shd w:val="solid" w:color="FFFFFF" w:fill="FFFFFF"/>
        <w:rPr>
          <w:sz w:val="24"/>
          <w:szCs w:val="24"/>
        </w:rPr>
      </w:pPr>
    </w:p>
    <w:p w:rsidR="00553E3D" w:rsidRPr="00772FE4" w14:paraId="392EBACD" w14:textId="77777777">
      <w:pPr>
        <w:shd w:val="solid" w:color="FFFFFF" w:fill="FFFFFF"/>
        <w:rPr>
          <w:sz w:val="24"/>
          <w:szCs w:val="24"/>
        </w:rPr>
      </w:pPr>
      <w:r w:rsidRPr="00772FE4">
        <w:rPr>
          <w:sz w:val="24"/>
          <w:szCs w:val="24"/>
        </w:rPr>
        <w:t xml:space="preserve">The employer is required to provide medical examinations and/or consultations to the following categories of </w:t>
      </w:r>
      <w:r w:rsidR="00FA259D">
        <w:rPr>
          <w:sz w:val="24"/>
          <w:szCs w:val="24"/>
        </w:rPr>
        <w:t>worker</w:t>
      </w:r>
      <w:r w:rsidRPr="00772FE4">
        <w:rPr>
          <w:sz w:val="24"/>
          <w:szCs w:val="24"/>
        </w:rPr>
        <w:t>s:</w:t>
      </w:r>
    </w:p>
    <w:p w:rsidR="00553E3D" w:rsidRPr="00772FE4" w14:paraId="50C12583" w14:textId="77777777">
      <w:pPr>
        <w:shd w:val="solid" w:color="FFFFFF" w:fill="FFFFFF"/>
        <w:rPr>
          <w:sz w:val="24"/>
          <w:szCs w:val="24"/>
        </w:rPr>
      </w:pPr>
    </w:p>
    <w:p w:rsidR="00553E3D" w:rsidRPr="00772FE4" w14:paraId="1CC8E0AB" w14:textId="77777777">
      <w:pPr>
        <w:shd w:val="solid" w:color="FFFFFF" w:fill="FFFFFF"/>
        <w:ind w:left="720" w:hanging="360"/>
        <w:rPr>
          <w:sz w:val="24"/>
          <w:szCs w:val="24"/>
        </w:rPr>
      </w:pPr>
      <w:r>
        <w:rPr>
          <w:sz w:val="24"/>
          <w:szCs w:val="24"/>
        </w:rPr>
        <w:t>Worker</w:t>
      </w:r>
      <w:r w:rsidRPr="00772FE4">
        <w:rPr>
          <w:sz w:val="24"/>
          <w:szCs w:val="24"/>
        </w:rPr>
        <w:t xml:space="preserve">s exposed </w:t>
      </w:r>
      <w:r w:rsidR="00AD4840">
        <w:rPr>
          <w:sz w:val="24"/>
          <w:szCs w:val="24"/>
        </w:rPr>
        <w:t xml:space="preserve">at or </w:t>
      </w:r>
      <w:r w:rsidRPr="00772FE4">
        <w:rPr>
          <w:sz w:val="24"/>
          <w:szCs w:val="24"/>
        </w:rPr>
        <w:t>above the action level more than thirty days per year with blood-lead levels at or above 40µg/dl.</w:t>
      </w:r>
    </w:p>
    <w:p w:rsidR="00553E3D" w:rsidRPr="00772FE4" w14:paraId="615FBDEF" w14:textId="77777777">
      <w:pPr>
        <w:shd w:val="solid" w:color="FFFFFF" w:fill="FFFFFF"/>
        <w:rPr>
          <w:sz w:val="24"/>
          <w:szCs w:val="24"/>
        </w:rPr>
      </w:pPr>
    </w:p>
    <w:p w:rsidR="00553E3D" w:rsidRPr="00772FE4" w14:paraId="31067468" w14:textId="77777777">
      <w:pPr>
        <w:shd w:val="solid" w:color="FFFFFF" w:fill="FFFFFF"/>
        <w:ind w:left="720" w:hanging="360"/>
        <w:rPr>
          <w:sz w:val="24"/>
          <w:szCs w:val="24"/>
        </w:rPr>
      </w:pPr>
      <w:r>
        <w:rPr>
          <w:sz w:val="24"/>
          <w:szCs w:val="24"/>
        </w:rPr>
        <w:t>Worker</w:t>
      </w:r>
      <w:r w:rsidRPr="00772FE4">
        <w:rPr>
          <w:sz w:val="24"/>
          <w:szCs w:val="24"/>
        </w:rPr>
        <w:t>s with signs or symptoms associated with lead intoxication:</w:t>
      </w:r>
    </w:p>
    <w:p w:rsidR="00553E3D" w:rsidRPr="00772FE4" w14:paraId="5FAC99EA" w14:textId="77777777">
      <w:pPr>
        <w:shd w:val="solid" w:color="FFFFFF" w:fill="FFFFFF"/>
        <w:rPr>
          <w:sz w:val="24"/>
          <w:szCs w:val="24"/>
        </w:rPr>
      </w:pPr>
    </w:p>
    <w:p w:rsidR="00553E3D" w:rsidRPr="00772FE4" w14:paraId="7B998191" w14:textId="77777777">
      <w:pPr>
        <w:shd w:val="solid" w:color="FFFFFF" w:fill="FFFFFF"/>
        <w:ind w:left="720" w:hanging="360"/>
        <w:rPr>
          <w:sz w:val="24"/>
          <w:szCs w:val="24"/>
        </w:rPr>
      </w:pPr>
      <w:r>
        <w:rPr>
          <w:sz w:val="24"/>
          <w:szCs w:val="24"/>
        </w:rPr>
        <w:t>Worker</w:t>
      </w:r>
      <w:r w:rsidRPr="00772FE4">
        <w:rPr>
          <w:sz w:val="24"/>
          <w:szCs w:val="24"/>
        </w:rPr>
        <w:t>s desiring medical advice about the interaction of lead exposure and reproductions;</w:t>
      </w:r>
    </w:p>
    <w:p w:rsidR="00563CB7" w:rsidP="005C3959" w14:paraId="535833CC" w14:textId="77777777">
      <w:pPr>
        <w:shd w:val="solid" w:color="FFFFFF" w:fill="FFFFFF"/>
        <w:rPr>
          <w:sz w:val="24"/>
          <w:szCs w:val="24"/>
        </w:rPr>
      </w:pPr>
    </w:p>
    <w:p w:rsidR="00553E3D" w:rsidRPr="00772FE4" w14:paraId="3CF7A6D0" w14:textId="7738A67E">
      <w:pPr>
        <w:shd w:val="solid" w:color="FFFFFF" w:fill="FFFFFF"/>
        <w:ind w:left="720" w:hanging="360"/>
        <w:rPr>
          <w:sz w:val="24"/>
          <w:szCs w:val="24"/>
        </w:rPr>
      </w:pPr>
      <w:r>
        <w:rPr>
          <w:sz w:val="24"/>
          <w:szCs w:val="24"/>
        </w:rPr>
        <w:t>Worker</w:t>
      </w:r>
      <w:r w:rsidRPr="00772FE4">
        <w:rPr>
          <w:sz w:val="24"/>
          <w:szCs w:val="24"/>
        </w:rPr>
        <w:t>s who are pregnant;</w:t>
      </w:r>
    </w:p>
    <w:p w:rsidR="00553E3D" w:rsidRPr="00772FE4" w14:paraId="03C75760" w14:textId="77777777">
      <w:pPr>
        <w:shd w:val="solid" w:color="FFFFFF" w:fill="FFFFFF"/>
        <w:rPr>
          <w:sz w:val="24"/>
          <w:szCs w:val="24"/>
        </w:rPr>
      </w:pPr>
    </w:p>
    <w:p w:rsidR="00553E3D" w:rsidRPr="00772FE4" w14:paraId="116FC13D" w14:textId="07DEEF15">
      <w:pPr>
        <w:shd w:val="solid" w:color="FFFFFF" w:fill="FFFFFF"/>
        <w:ind w:left="720" w:hanging="360"/>
        <w:rPr>
          <w:sz w:val="24"/>
          <w:szCs w:val="24"/>
        </w:rPr>
      </w:pPr>
      <w:r>
        <w:rPr>
          <w:sz w:val="24"/>
          <w:szCs w:val="24"/>
        </w:rPr>
        <w:t>Worker</w:t>
      </w:r>
      <w:r w:rsidRPr="00772FE4">
        <w:rPr>
          <w:sz w:val="24"/>
          <w:szCs w:val="24"/>
        </w:rPr>
        <w:t>s experiencing difficulty in breathing during a respirator fit test or during use and</w:t>
      </w:r>
    </w:p>
    <w:p w:rsidR="00553E3D" w:rsidRPr="00772FE4" w14:paraId="0754FFF4" w14:textId="77777777">
      <w:pPr>
        <w:shd w:val="solid" w:color="FFFFFF" w:fill="FFFFFF"/>
        <w:rPr>
          <w:sz w:val="24"/>
          <w:szCs w:val="24"/>
        </w:rPr>
      </w:pPr>
    </w:p>
    <w:p w:rsidR="00553E3D" w:rsidRPr="00772FE4" w14:paraId="62EBEF5B" w14:textId="77777777">
      <w:pPr>
        <w:shd w:val="solid" w:color="FFFFFF" w:fill="FFFFFF"/>
        <w:ind w:left="720" w:hanging="360"/>
        <w:rPr>
          <w:sz w:val="24"/>
          <w:szCs w:val="24"/>
        </w:rPr>
      </w:pPr>
      <w:r>
        <w:rPr>
          <w:sz w:val="24"/>
          <w:szCs w:val="24"/>
        </w:rPr>
        <w:t>Worker</w:t>
      </w:r>
      <w:r w:rsidRPr="00772FE4">
        <w:rPr>
          <w:sz w:val="24"/>
          <w:szCs w:val="24"/>
        </w:rPr>
        <w:t>s medically removed from lead exposure or limited by a final medical determination.</w:t>
      </w:r>
    </w:p>
    <w:p w:rsidR="00553E3D" w:rsidRPr="00772FE4" w14:paraId="104A6D59" w14:textId="77777777">
      <w:pPr>
        <w:shd w:val="solid" w:color="FFFFFF" w:fill="FFFFFF"/>
        <w:rPr>
          <w:sz w:val="24"/>
          <w:szCs w:val="24"/>
        </w:rPr>
      </w:pPr>
    </w:p>
    <w:p w:rsidR="00553E3D" w:rsidRPr="00772FE4" w14:paraId="1251A968" w14:textId="297352C1">
      <w:pPr>
        <w:shd w:val="solid" w:color="FFFFFF" w:fill="FFFFFF"/>
        <w:rPr>
          <w:sz w:val="24"/>
          <w:szCs w:val="24"/>
        </w:rPr>
      </w:pPr>
      <w:r w:rsidRPr="00772FE4">
        <w:rPr>
          <w:sz w:val="24"/>
          <w:szCs w:val="24"/>
        </w:rPr>
        <w:t xml:space="preserve">Consistent with the assumptions above, OSHA assumes there are no medical examinations required because of worker blood-lead levels in excess of 40 µg/dl and no medical removal associated with worker blood-lead levels in excess of 50 µg/dl since no workers are expected to have blood-lead levels above 25 µg/dl if full compliance with 1926.62 is achieved. </w:t>
      </w:r>
      <w:r w:rsidR="007F3A34">
        <w:rPr>
          <w:sz w:val="24"/>
          <w:szCs w:val="24"/>
        </w:rPr>
        <w:t xml:space="preserve"> </w:t>
      </w:r>
      <w:r w:rsidRPr="00772FE4">
        <w:rPr>
          <w:sz w:val="24"/>
          <w:szCs w:val="24"/>
        </w:rPr>
        <w:t xml:space="preserve">OSHA does not have data on the annual number of </w:t>
      </w:r>
      <w:r w:rsidR="00FA259D">
        <w:rPr>
          <w:sz w:val="24"/>
          <w:szCs w:val="24"/>
        </w:rPr>
        <w:t>worker</w:t>
      </w:r>
      <w:r w:rsidRPr="00772FE4">
        <w:rPr>
          <w:sz w:val="24"/>
          <w:szCs w:val="24"/>
        </w:rPr>
        <w:t>s given medical examinations due to signs or symptoms associated with lead intoxication, desire for advice about reproductive issues, pregnancy, or difficulties with respirators.</w:t>
      </w:r>
    </w:p>
    <w:p w:rsidR="00553E3D" w:rsidRPr="00772FE4" w14:paraId="61DCA57D" w14:textId="77777777">
      <w:pPr>
        <w:shd w:val="solid" w:color="FFFFFF" w:fill="FFFFFF"/>
        <w:rPr>
          <w:sz w:val="24"/>
          <w:szCs w:val="24"/>
        </w:rPr>
      </w:pPr>
    </w:p>
    <w:p w:rsidR="00553E3D" w:rsidRPr="00772FE4" w14:paraId="68C59AC7" w14:textId="12348E3C">
      <w:pPr>
        <w:shd w:val="solid" w:color="FFFFFF" w:fill="FFFFFF"/>
        <w:rPr>
          <w:sz w:val="24"/>
          <w:szCs w:val="24"/>
        </w:rPr>
      </w:pPr>
      <w:r w:rsidRPr="00772FE4">
        <w:rPr>
          <w:sz w:val="24"/>
          <w:szCs w:val="24"/>
        </w:rPr>
        <w:t xml:space="preserve">Therefore, OSHA assumes that no more than 5 percent or </w:t>
      </w:r>
      <w:r w:rsidR="001B45F2">
        <w:rPr>
          <w:sz w:val="24"/>
          <w:szCs w:val="24"/>
        </w:rPr>
        <w:t>7,921 of</w:t>
      </w:r>
      <w:r w:rsidRPr="00772FE4">
        <w:rPr>
          <w:sz w:val="24"/>
          <w:szCs w:val="24"/>
        </w:rPr>
        <w:t xml:space="preserve"> the </w:t>
      </w:r>
      <w:r w:rsidR="00FD0765">
        <w:rPr>
          <w:sz w:val="24"/>
          <w:szCs w:val="24"/>
        </w:rPr>
        <w:t>158</w:t>
      </w:r>
      <w:r w:rsidR="00DD39BE">
        <w:rPr>
          <w:sz w:val="24"/>
          <w:szCs w:val="24"/>
        </w:rPr>
        <w:t>,422</w:t>
      </w:r>
      <w:r w:rsidRPr="00772FE4">
        <w:rPr>
          <w:sz w:val="24"/>
          <w:szCs w:val="24"/>
        </w:rPr>
        <w:t xml:space="preserve"> </w:t>
      </w:r>
      <w:r w:rsidR="00FA259D">
        <w:rPr>
          <w:sz w:val="24"/>
          <w:szCs w:val="24"/>
        </w:rPr>
        <w:t>worker</w:t>
      </w:r>
      <w:r w:rsidRPr="00772FE4">
        <w:rPr>
          <w:sz w:val="24"/>
          <w:szCs w:val="24"/>
        </w:rPr>
        <w:t>s exposed</w:t>
      </w:r>
      <w:r w:rsidR="00AD4840">
        <w:rPr>
          <w:sz w:val="24"/>
          <w:szCs w:val="24"/>
        </w:rPr>
        <w:t xml:space="preserve"> at or</w:t>
      </w:r>
      <w:r w:rsidRPr="00772FE4">
        <w:rPr>
          <w:sz w:val="24"/>
          <w:szCs w:val="24"/>
        </w:rPr>
        <w:t xml:space="preserve"> above the action level on any one day (and thus eligible for biological monitoring due to significant airborne lead exposure) will be given a medical examination or consultation.</w:t>
      </w:r>
    </w:p>
    <w:p w:rsidR="00553E3D" w:rsidRPr="00772FE4" w14:paraId="7FCFB37C" w14:textId="77777777">
      <w:pPr>
        <w:shd w:val="solid" w:color="FFFFFF" w:fill="FFFFFF"/>
        <w:rPr>
          <w:sz w:val="24"/>
          <w:szCs w:val="24"/>
        </w:rPr>
      </w:pPr>
    </w:p>
    <w:p w:rsidR="00553E3D" w:rsidRPr="00772FE4" w14:paraId="5E258B2A" w14:textId="3940462F">
      <w:pPr>
        <w:shd w:val="solid" w:color="FFFFFF" w:fill="FFFFFF"/>
        <w:rPr>
          <w:sz w:val="24"/>
          <w:szCs w:val="24"/>
        </w:rPr>
      </w:pPr>
      <w:r w:rsidRPr="00772FE4">
        <w:rPr>
          <w:sz w:val="24"/>
          <w:szCs w:val="24"/>
        </w:rPr>
        <w:t>All medical examinations and procedures must be performed by or under the supervision of, a licensed physician.</w:t>
      </w:r>
      <w:r w:rsidR="007F3A34">
        <w:rPr>
          <w:sz w:val="24"/>
          <w:szCs w:val="24"/>
        </w:rPr>
        <w:t xml:space="preserve"> </w:t>
      </w:r>
      <w:r w:rsidRPr="00772FE4">
        <w:rPr>
          <w:sz w:val="24"/>
          <w:szCs w:val="24"/>
        </w:rPr>
        <w:t xml:space="preserve"> Because construction firms do not typically have </w:t>
      </w:r>
      <w:r w:rsidR="00884926">
        <w:rPr>
          <w:sz w:val="24"/>
          <w:szCs w:val="24"/>
        </w:rPr>
        <w:t xml:space="preserve">a </w:t>
      </w:r>
      <w:r w:rsidR="00DE2CEC">
        <w:rPr>
          <w:sz w:val="24"/>
          <w:szCs w:val="24"/>
        </w:rPr>
        <w:t>healthcare</w:t>
      </w:r>
      <w:r w:rsidRPr="00772FE4">
        <w:rPr>
          <w:sz w:val="24"/>
          <w:szCs w:val="24"/>
        </w:rPr>
        <w:t xml:space="preserve"> professional on staff, employers will purchase physician services. </w:t>
      </w:r>
      <w:r w:rsidR="007F3A34">
        <w:rPr>
          <w:sz w:val="24"/>
          <w:szCs w:val="24"/>
        </w:rPr>
        <w:t xml:space="preserve"> </w:t>
      </w:r>
      <w:r w:rsidRPr="00772FE4">
        <w:rPr>
          <w:sz w:val="24"/>
          <w:szCs w:val="24"/>
        </w:rPr>
        <w:t>The costs of medical examinations are in Item 13.</w:t>
      </w:r>
      <w:r w:rsidR="007F3A34">
        <w:rPr>
          <w:sz w:val="24"/>
          <w:szCs w:val="24"/>
        </w:rPr>
        <w:t xml:space="preserve"> </w:t>
      </w:r>
      <w:r w:rsidRPr="00772FE4">
        <w:rPr>
          <w:sz w:val="24"/>
          <w:szCs w:val="24"/>
        </w:rPr>
        <w:t xml:space="preserve"> Medical examinations require workers</w:t>
      </w:r>
      <w:r w:rsidR="00DE2CEC">
        <w:rPr>
          <w:sz w:val="24"/>
          <w:szCs w:val="24"/>
        </w:rPr>
        <w:t xml:space="preserve"> earning $42.00 an hour</w:t>
      </w:r>
      <w:r w:rsidRPr="00772FE4">
        <w:rPr>
          <w:sz w:val="24"/>
          <w:szCs w:val="24"/>
        </w:rPr>
        <w:t xml:space="preserve"> to be away from their </w:t>
      </w:r>
      <w:r w:rsidRPr="00772FE4" w:rsidR="009815AA">
        <w:rPr>
          <w:sz w:val="24"/>
          <w:szCs w:val="24"/>
        </w:rPr>
        <w:t>workstations</w:t>
      </w:r>
      <w:r w:rsidRPr="00772FE4">
        <w:rPr>
          <w:sz w:val="24"/>
          <w:szCs w:val="24"/>
        </w:rPr>
        <w:t xml:space="preserve"> for approximately two hours.</w:t>
      </w:r>
    </w:p>
    <w:p w:rsidR="00553E3D" w:rsidRPr="00772FE4" w14:paraId="6158B27B" w14:textId="77777777">
      <w:pPr>
        <w:shd w:val="solid" w:color="FFFFFF" w:fill="FFFFFF"/>
        <w:rPr>
          <w:sz w:val="24"/>
          <w:szCs w:val="24"/>
        </w:rPr>
      </w:pPr>
    </w:p>
    <w:p w:rsidR="00553E3D" w:rsidRPr="00772FE4" w14:paraId="22C40BED" w14:textId="6E73DD04">
      <w:pPr>
        <w:shd w:val="solid" w:color="FFFFFF" w:fill="FFFFFF"/>
        <w:ind w:firstLine="720"/>
        <w:rPr>
          <w:sz w:val="24"/>
          <w:szCs w:val="24"/>
        </w:rPr>
      </w:pPr>
      <w:r w:rsidRPr="00772FE4">
        <w:rPr>
          <w:b/>
          <w:bCs/>
          <w:sz w:val="24"/>
          <w:szCs w:val="24"/>
        </w:rPr>
        <w:t>Burden hours:</w:t>
      </w:r>
      <w:r w:rsidRPr="00772FE4">
        <w:rPr>
          <w:sz w:val="24"/>
          <w:szCs w:val="24"/>
        </w:rPr>
        <w:tab/>
      </w:r>
      <w:r w:rsidR="00F71FB6">
        <w:rPr>
          <w:sz w:val="24"/>
          <w:szCs w:val="24"/>
        </w:rPr>
        <w:t>7,9</w:t>
      </w:r>
      <w:r w:rsidR="001F61F4">
        <w:rPr>
          <w:sz w:val="24"/>
          <w:szCs w:val="24"/>
        </w:rPr>
        <w:t>2</w:t>
      </w:r>
      <w:r w:rsidR="009C5E6F">
        <w:rPr>
          <w:sz w:val="24"/>
          <w:szCs w:val="24"/>
        </w:rPr>
        <w:t xml:space="preserve">1 </w:t>
      </w:r>
      <w:r w:rsidR="001F61F4">
        <w:rPr>
          <w:sz w:val="24"/>
          <w:szCs w:val="24"/>
        </w:rPr>
        <w:t xml:space="preserve"> </w:t>
      </w:r>
      <w:r w:rsidR="00987984">
        <w:rPr>
          <w:sz w:val="24"/>
          <w:szCs w:val="24"/>
        </w:rPr>
        <w:t xml:space="preserve"> </w:t>
      </w:r>
      <w:r w:rsidR="00FA259D">
        <w:rPr>
          <w:sz w:val="24"/>
          <w:szCs w:val="24"/>
        </w:rPr>
        <w:t>worker</w:t>
      </w:r>
      <w:r w:rsidRPr="00772FE4">
        <w:rPr>
          <w:sz w:val="24"/>
          <w:szCs w:val="24"/>
        </w:rPr>
        <w:t xml:space="preserve">s × 1 examination/year × 2 hours = </w:t>
      </w:r>
      <w:r w:rsidR="00900D46">
        <w:rPr>
          <w:sz w:val="24"/>
          <w:szCs w:val="24"/>
        </w:rPr>
        <w:t xml:space="preserve">15,842 </w:t>
      </w:r>
      <w:r w:rsidRPr="00772FE4">
        <w:rPr>
          <w:sz w:val="24"/>
          <w:szCs w:val="24"/>
        </w:rPr>
        <w:t>hours</w:t>
      </w:r>
    </w:p>
    <w:p w:rsidR="00553E3D" w:rsidRPr="00772FE4" w14:paraId="560A4482" w14:textId="0AEE9996">
      <w:pPr>
        <w:shd w:val="solid" w:color="FFFFFF" w:fill="FFFFFF"/>
        <w:ind w:firstLine="720"/>
        <w:rPr>
          <w:sz w:val="24"/>
          <w:szCs w:val="24"/>
        </w:rPr>
      </w:pPr>
      <w:r w:rsidRPr="00772FE4">
        <w:rPr>
          <w:b/>
          <w:bCs/>
          <w:sz w:val="24"/>
          <w:szCs w:val="24"/>
        </w:rPr>
        <w:t xml:space="preserve">                Cost:</w:t>
      </w:r>
      <w:r w:rsidRPr="00772FE4">
        <w:rPr>
          <w:b/>
          <w:bCs/>
          <w:sz w:val="24"/>
          <w:szCs w:val="24"/>
        </w:rPr>
        <w:tab/>
      </w:r>
      <w:r w:rsidR="0007077C">
        <w:rPr>
          <w:sz w:val="24"/>
          <w:szCs w:val="24"/>
        </w:rPr>
        <w:t>15,842 hours</w:t>
      </w:r>
      <w:r w:rsidRPr="00772FE4">
        <w:rPr>
          <w:sz w:val="24"/>
          <w:szCs w:val="24"/>
        </w:rPr>
        <w:t xml:space="preserve"> × $</w:t>
      </w:r>
      <w:r w:rsidR="00142F5A">
        <w:rPr>
          <w:sz w:val="24"/>
          <w:szCs w:val="24"/>
        </w:rPr>
        <w:t>42.</w:t>
      </w:r>
      <w:r w:rsidR="00E33918">
        <w:rPr>
          <w:sz w:val="24"/>
          <w:szCs w:val="24"/>
        </w:rPr>
        <w:t xml:space="preserve">00 </w:t>
      </w:r>
      <w:r w:rsidRPr="00772FE4" w:rsidR="00E33918">
        <w:rPr>
          <w:sz w:val="24"/>
          <w:szCs w:val="24"/>
        </w:rPr>
        <w:t>=</w:t>
      </w:r>
      <w:r w:rsidRPr="00772FE4">
        <w:rPr>
          <w:sz w:val="24"/>
          <w:szCs w:val="24"/>
        </w:rPr>
        <w:t xml:space="preserve"> $</w:t>
      </w:r>
      <w:r w:rsidR="008543CC">
        <w:rPr>
          <w:sz w:val="24"/>
          <w:szCs w:val="24"/>
        </w:rPr>
        <w:t>665,36</w:t>
      </w:r>
      <w:r w:rsidR="009053D2">
        <w:rPr>
          <w:sz w:val="24"/>
          <w:szCs w:val="24"/>
        </w:rPr>
        <w:t>4</w:t>
      </w:r>
    </w:p>
    <w:p w:rsidR="00553E3D" w:rsidRPr="00772FE4" w14:paraId="62F31F05" w14:textId="77777777">
      <w:pPr>
        <w:shd w:val="solid" w:color="FFFFFF" w:fill="FFFFFF"/>
        <w:rPr>
          <w:sz w:val="24"/>
          <w:szCs w:val="24"/>
        </w:rPr>
      </w:pPr>
    </w:p>
    <w:p w:rsidR="00553E3D" w:rsidRPr="00772FE4" w14:paraId="23F9DCF5" w14:textId="77777777">
      <w:pPr>
        <w:shd w:val="solid" w:color="FFFFFF" w:fill="FFFFFF"/>
        <w:ind w:firstLine="720"/>
        <w:rPr>
          <w:b/>
          <w:bCs/>
          <w:sz w:val="24"/>
          <w:szCs w:val="24"/>
        </w:rPr>
      </w:pPr>
      <w:r w:rsidRPr="00772FE4">
        <w:rPr>
          <w:b/>
          <w:bCs/>
          <w:sz w:val="24"/>
          <w:szCs w:val="24"/>
        </w:rPr>
        <w:t>(4)</w:t>
      </w:r>
      <w:r w:rsidRPr="00772FE4">
        <w:rPr>
          <w:b/>
          <w:bCs/>
          <w:sz w:val="24"/>
          <w:szCs w:val="24"/>
        </w:rPr>
        <w:tab/>
        <w:t>Notification of Multiple Physician Review Option</w:t>
      </w:r>
    </w:p>
    <w:p w:rsidR="00553E3D" w:rsidRPr="00772FE4" w14:paraId="439E6A30" w14:textId="77777777">
      <w:pPr>
        <w:shd w:val="solid" w:color="FFFFFF" w:fill="FFFFFF"/>
        <w:rPr>
          <w:sz w:val="24"/>
          <w:szCs w:val="24"/>
        </w:rPr>
      </w:pPr>
    </w:p>
    <w:p w:rsidR="00553E3D" w:rsidRPr="00772FE4" w14:paraId="2F5C7C58" w14:textId="71D14AE5">
      <w:pPr>
        <w:shd w:val="solid" w:color="FFFFFF" w:fill="FFFFFF"/>
        <w:rPr>
          <w:sz w:val="24"/>
          <w:szCs w:val="24"/>
        </w:rPr>
      </w:pPr>
      <w:r w:rsidRPr="00772FE4">
        <w:rPr>
          <w:sz w:val="24"/>
          <w:szCs w:val="24"/>
        </w:rPr>
        <w:t xml:space="preserve">The Lead in Construction Standard requires that each employer promptly notify each </w:t>
      </w:r>
      <w:r w:rsidR="00FA259D">
        <w:rPr>
          <w:sz w:val="24"/>
          <w:szCs w:val="24"/>
        </w:rPr>
        <w:t>worker</w:t>
      </w:r>
      <w:r w:rsidRPr="00772FE4">
        <w:rPr>
          <w:sz w:val="24"/>
          <w:szCs w:val="24"/>
        </w:rPr>
        <w:t xml:space="preserve"> of his or her right to seek a second medical opinion after each occasion during which a physician conducts a medical examination or consultation. </w:t>
      </w:r>
      <w:r w:rsidR="007F3A34">
        <w:rPr>
          <w:sz w:val="24"/>
          <w:szCs w:val="24"/>
        </w:rPr>
        <w:t xml:space="preserve"> </w:t>
      </w:r>
      <w:r w:rsidRPr="00772FE4">
        <w:rPr>
          <w:sz w:val="24"/>
          <w:szCs w:val="24"/>
        </w:rPr>
        <w:t xml:space="preserve">This requirement can be fulfilled </w:t>
      </w:r>
      <w:r w:rsidRPr="00602794">
        <w:rPr>
          <w:sz w:val="24"/>
          <w:szCs w:val="24"/>
        </w:rPr>
        <w:t>by including a photocopy of such notification with the physician’s written examination</w:t>
      </w:r>
      <w:r w:rsidRPr="00772FE4">
        <w:rPr>
          <w:sz w:val="24"/>
          <w:szCs w:val="24"/>
        </w:rPr>
        <w:t>.</w:t>
      </w:r>
      <w:r w:rsidR="007F3A34">
        <w:rPr>
          <w:sz w:val="24"/>
          <w:szCs w:val="24"/>
        </w:rPr>
        <w:t xml:space="preserve"> </w:t>
      </w:r>
      <w:r w:rsidRPr="00772FE4">
        <w:rPr>
          <w:sz w:val="24"/>
          <w:szCs w:val="24"/>
        </w:rPr>
        <w:t xml:space="preserve"> OSHA estimates that </w:t>
      </w:r>
      <w:r w:rsidR="00A7233A">
        <w:rPr>
          <w:sz w:val="24"/>
          <w:szCs w:val="24"/>
        </w:rPr>
        <w:t>including</w:t>
      </w:r>
      <w:r w:rsidRPr="00772FE4">
        <w:rPr>
          <w:sz w:val="24"/>
          <w:szCs w:val="24"/>
        </w:rPr>
        <w:t xml:space="preserve"> this notification form takes no more than one </w:t>
      </w:r>
      <w:r w:rsidRPr="009815AA">
        <w:rPr>
          <w:sz w:val="24"/>
          <w:szCs w:val="24"/>
        </w:rPr>
        <w:t>minute (</w:t>
      </w:r>
      <w:r w:rsidRPr="009815AA" w:rsidR="008046DD">
        <w:rPr>
          <w:sz w:val="24"/>
          <w:szCs w:val="24"/>
        </w:rPr>
        <w:t>1/60</w:t>
      </w:r>
      <w:r w:rsidRPr="009815AA">
        <w:rPr>
          <w:sz w:val="24"/>
          <w:szCs w:val="24"/>
        </w:rPr>
        <w:t xml:space="preserve"> hour) of </w:t>
      </w:r>
      <w:r w:rsidRPr="009815AA" w:rsidR="00DA15B1">
        <w:rPr>
          <w:sz w:val="24"/>
          <w:szCs w:val="24"/>
        </w:rPr>
        <w:t xml:space="preserve">supervisor </w:t>
      </w:r>
      <w:r w:rsidRPr="009815AA">
        <w:rPr>
          <w:sz w:val="24"/>
          <w:szCs w:val="24"/>
        </w:rPr>
        <w:t xml:space="preserve">time per notification. </w:t>
      </w:r>
      <w:r w:rsidRPr="009815AA" w:rsidR="007F3A34">
        <w:rPr>
          <w:sz w:val="24"/>
          <w:szCs w:val="24"/>
        </w:rPr>
        <w:t xml:space="preserve"> </w:t>
      </w:r>
      <w:r w:rsidRPr="009815AA">
        <w:rPr>
          <w:sz w:val="24"/>
          <w:szCs w:val="24"/>
        </w:rPr>
        <w:t xml:space="preserve">OSHA estimates there are </w:t>
      </w:r>
      <w:r w:rsidR="00EA31F2">
        <w:rPr>
          <w:sz w:val="24"/>
          <w:szCs w:val="24"/>
        </w:rPr>
        <w:t xml:space="preserve">7,921 </w:t>
      </w:r>
      <w:r w:rsidRPr="009815AA" w:rsidR="00EA31F2">
        <w:rPr>
          <w:sz w:val="24"/>
          <w:szCs w:val="24"/>
        </w:rPr>
        <w:t>medical</w:t>
      </w:r>
      <w:r w:rsidRPr="009815AA">
        <w:rPr>
          <w:sz w:val="24"/>
          <w:szCs w:val="24"/>
        </w:rPr>
        <w:t xml:space="preserve"> examinations annually.</w:t>
      </w:r>
      <w:r w:rsidRPr="00772FE4">
        <w:rPr>
          <w:sz w:val="24"/>
          <w:szCs w:val="24"/>
        </w:rPr>
        <w:t xml:space="preserve"> </w:t>
      </w:r>
    </w:p>
    <w:p w:rsidR="00553E3D" w:rsidRPr="00772FE4" w14:paraId="0A1B0BB2" w14:textId="77777777">
      <w:pPr>
        <w:shd w:val="solid" w:color="FFFFFF" w:fill="FFFFFF"/>
        <w:rPr>
          <w:sz w:val="24"/>
          <w:szCs w:val="24"/>
        </w:rPr>
      </w:pPr>
    </w:p>
    <w:p w:rsidR="00553E3D" w:rsidRPr="00772FE4" w14:paraId="4A9C6954" w14:textId="1C26A893">
      <w:pPr>
        <w:shd w:val="solid" w:color="FFFFFF" w:fill="FFFFFF"/>
        <w:ind w:firstLine="720"/>
        <w:rPr>
          <w:sz w:val="24"/>
          <w:szCs w:val="24"/>
        </w:rPr>
      </w:pPr>
      <w:r w:rsidRPr="00772FE4">
        <w:rPr>
          <w:b/>
          <w:bCs/>
          <w:sz w:val="24"/>
          <w:szCs w:val="24"/>
        </w:rPr>
        <w:t>Burden hours:</w:t>
      </w:r>
      <w:r w:rsidRPr="00772FE4">
        <w:rPr>
          <w:b/>
          <w:bCs/>
          <w:sz w:val="24"/>
          <w:szCs w:val="24"/>
        </w:rPr>
        <w:tab/>
      </w:r>
      <w:r w:rsidR="00EA31F2">
        <w:rPr>
          <w:sz w:val="24"/>
          <w:szCs w:val="24"/>
        </w:rPr>
        <w:t xml:space="preserve">7,921 </w:t>
      </w:r>
      <w:r w:rsidRPr="00772FE4" w:rsidR="00EA31F2">
        <w:rPr>
          <w:sz w:val="24"/>
          <w:szCs w:val="24"/>
        </w:rPr>
        <w:t>×</w:t>
      </w:r>
      <w:r w:rsidRPr="00772FE4">
        <w:rPr>
          <w:sz w:val="24"/>
          <w:szCs w:val="24"/>
        </w:rPr>
        <w:t xml:space="preserve"> 1 notification/exam </w:t>
      </w:r>
      <w:r w:rsidRPr="008046DD">
        <w:rPr>
          <w:sz w:val="24"/>
          <w:szCs w:val="24"/>
        </w:rPr>
        <w:t xml:space="preserve">× </w:t>
      </w:r>
      <w:r w:rsidRPr="008046DD" w:rsidR="00153972">
        <w:rPr>
          <w:sz w:val="24"/>
          <w:szCs w:val="24"/>
        </w:rPr>
        <w:t>1/60</w:t>
      </w:r>
      <w:r w:rsidRPr="008046DD">
        <w:rPr>
          <w:sz w:val="24"/>
          <w:szCs w:val="24"/>
        </w:rPr>
        <w:t xml:space="preserve"> hour</w:t>
      </w:r>
      <w:r w:rsidR="00A7233A">
        <w:rPr>
          <w:sz w:val="24"/>
          <w:szCs w:val="24"/>
        </w:rPr>
        <w:t>s</w:t>
      </w:r>
      <w:r w:rsidRPr="00772FE4">
        <w:rPr>
          <w:sz w:val="24"/>
          <w:szCs w:val="24"/>
        </w:rPr>
        <w:t xml:space="preserve"> = </w:t>
      </w:r>
      <w:r w:rsidR="00EA31F2">
        <w:rPr>
          <w:sz w:val="24"/>
          <w:szCs w:val="24"/>
        </w:rPr>
        <w:t>132 hours</w:t>
      </w:r>
      <w:r w:rsidR="00F71FB6">
        <w:rPr>
          <w:sz w:val="24"/>
          <w:szCs w:val="24"/>
        </w:rPr>
        <w:t xml:space="preserve">      </w:t>
      </w:r>
    </w:p>
    <w:p w:rsidR="00553E3D" w:rsidRPr="00772FE4" w14:paraId="6D81A829" w14:textId="15F4AA8C">
      <w:pPr>
        <w:shd w:val="solid" w:color="FFFFFF" w:fill="FFFFFF"/>
        <w:ind w:firstLine="720"/>
        <w:rPr>
          <w:sz w:val="24"/>
          <w:szCs w:val="24"/>
        </w:rPr>
      </w:pPr>
      <w:r w:rsidRPr="00772FE4">
        <w:rPr>
          <w:b/>
          <w:bCs/>
          <w:sz w:val="24"/>
          <w:szCs w:val="24"/>
        </w:rPr>
        <w:t xml:space="preserve">                Cost:</w:t>
      </w:r>
      <w:r w:rsidRPr="00772FE4">
        <w:rPr>
          <w:sz w:val="24"/>
          <w:szCs w:val="24"/>
        </w:rPr>
        <w:tab/>
      </w:r>
      <w:r w:rsidR="00CC2F81">
        <w:rPr>
          <w:sz w:val="24"/>
          <w:szCs w:val="24"/>
        </w:rPr>
        <w:t>132</w:t>
      </w:r>
      <w:r w:rsidR="00884926">
        <w:rPr>
          <w:sz w:val="24"/>
          <w:szCs w:val="24"/>
        </w:rPr>
        <w:t xml:space="preserve"> </w:t>
      </w:r>
      <w:r w:rsidRPr="00772FE4">
        <w:rPr>
          <w:sz w:val="24"/>
          <w:szCs w:val="24"/>
        </w:rPr>
        <w:t>hours × $</w:t>
      </w:r>
      <w:r w:rsidR="00CC2F81">
        <w:rPr>
          <w:sz w:val="24"/>
          <w:szCs w:val="24"/>
        </w:rPr>
        <w:t>55.55</w:t>
      </w:r>
      <w:r w:rsidR="001D7D1B">
        <w:rPr>
          <w:sz w:val="24"/>
          <w:szCs w:val="24"/>
        </w:rPr>
        <w:t xml:space="preserve"> </w:t>
      </w:r>
      <w:r w:rsidRPr="00772FE4">
        <w:rPr>
          <w:sz w:val="24"/>
          <w:szCs w:val="24"/>
        </w:rPr>
        <w:t>= $</w:t>
      </w:r>
      <w:r w:rsidR="008A6C8C">
        <w:rPr>
          <w:sz w:val="24"/>
          <w:szCs w:val="24"/>
        </w:rPr>
        <w:t xml:space="preserve">7,333 </w:t>
      </w:r>
      <w:r w:rsidR="004A709A">
        <w:rPr>
          <w:sz w:val="24"/>
          <w:szCs w:val="24"/>
        </w:rPr>
        <w:t xml:space="preserve"> </w:t>
      </w:r>
    </w:p>
    <w:p w:rsidR="00553E3D" w:rsidRPr="00772FE4" w14:paraId="221D1546" w14:textId="77777777">
      <w:pPr>
        <w:shd w:val="solid" w:color="FFFFFF" w:fill="FFFFFF"/>
        <w:rPr>
          <w:sz w:val="24"/>
          <w:szCs w:val="24"/>
        </w:rPr>
      </w:pPr>
    </w:p>
    <w:p w:rsidR="00553E3D" w:rsidRPr="00772FE4" w14:paraId="50C5D2F4" w14:textId="77777777">
      <w:pPr>
        <w:ind w:firstLine="720"/>
        <w:rPr>
          <w:b/>
          <w:bCs/>
          <w:sz w:val="24"/>
          <w:szCs w:val="24"/>
        </w:rPr>
      </w:pPr>
      <w:r w:rsidRPr="00772FE4">
        <w:rPr>
          <w:b/>
          <w:bCs/>
          <w:sz w:val="24"/>
          <w:szCs w:val="24"/>
        </w:rPr>
        <w:t>(5)</w:t>
      </w:r>
      <w:r w:rsidRPr="00772FE4">
        <w:rPr>
          <w:b/>
          <w:bCs/>
          <w:sz w:val="24"/>
          <w:szCs w:val="24"/>
        </w:rPr>
        <w:tab/>
        <w:t>Information Provided to Examining/Consulting Physicians</w:t>
      </w:r>
    </w:p>
    <w:p w:rsidR="00553E3D" w:rsidRPr="00772FE4" w14:paraId="503AC124" w14:textId="77777777">
      <w:pPr>
        <w:shd w:val="solid" w:color="FFFFFF" w:fill="FFFFFF"/>
        <w:rPr>
          <w:sz w:val="24"/>
          <w:szCs w:val="24"/>
        </w:rPr>
      </w:pPr>
    </w:p>
    <w:p w:rsidR="00553E3D" w:rsidRPr="00772FE4" w14:paraId="79106E7F" w14:textId="05331A85">
      <w:pPr>
        <w:shd w:val="solid" w:color="FFFFFF" w:fill="FFFFFF"/>
        <w:rPr>
          <w:sz w:val="24"/>
          <w:szCs w:val="24"/>
        </w:rPr>
      </w:pPr>
      <w:r w:rsidRPr="00772FE4">
        <w:rPr>
          <w:sz w:val="24"/>
          <w:szCs w:val="24"/>
        </w:rPr>
        <w:t xml:space="preserve">Employers must provide the physician conducting a medical examination or consultation with the following information: a copy of the Standard and appendices; a description of the </w:t>
      </w:r>
      <w:r w:rsidR="00FA259D">
        <w:rPr>
          <w:sz w:val="24"/>
          <w:szCs w:val="24"/>
        </w:rPr>
        <w:t>worker</w:t>
      </w:r>
      <w:r w:rsidRPr="00772FE4">
        <w:rPr>
          <w:sz w:val="24"/>
          <w:szCs w:val="24"/>
        </w:rPr>
        <w:t xml:space="preserve">’s lead-exposed duties; the </w:t>
      </w:r>
      <w:r w:rsidR="00FA259D">
        <w:rPr>
          <w:sz w:val="24"/>
          <w:szCs w:val="24"/>
        </w:rPr>
        <w:t>worker</w:t>
      </w:r>
      <w:r w:rsidRPr="00772FE4">
        <w:rPr>
          <w:sz w:val="24"/>
          <w:szCs w:val="24"/>
        </w:rPr>
        <w:t xml:space="preserve">’s exposure level; a description of the personal protective equipment used; </w:t>
      </w:r>
      <w:r w:rsidRPr="00602794">
        <w:rPr>
          <w:sz w:val="24"/>
          <w:szCs w:val="24"/>
        </w:rPr>
        <w:t>prior blood-lead test results; and any prior written medical opinions</w:t>
      </w:r>
      <w:r w:rsidRPr="00772FE4">
        <w:rPr>
          <w:sz w:val="24"/>
          <w:szCs w:val="24"/>
        </w:rPr>
        <w:t xml:space="preserve"> concerning the </w:t>
      </w:r>
      <w:r w:rsidR="00FA259D">
        <w:rPr>
          <w:sz w:val="24"/>
          <w:szCs w:val="24"/>
        </w:rPr>
        <w:t>worker</w:t>
      </w:r>
      <w:r w:rsidRPr="00772FE4">
        <w:rPr>
          <w:sz w:val="24"/>
          <w:szCs w:val="24"/>
        </w:rPr>
        <w:t xml:space="preserve"> in the employer’s control.  OSHA estimates 15 minutes (</w:t>
      </w:r>
      <w:r w:rsidR="00A26C9A">
        <w:rPr>
          <w:sz w:val="24"/>
          <w:szCs w:val="24"/>
        </w:rPr>
        <w:t>15/60</w:t>
      </w:r>
      <w:r w:rsidRPr="00772FE4">
        <w:rPr>
          <w:sz w:val="24"/>
          <w:szCs w:val="24"/>
        </w:rPr>
        <w:t xml:space="preserve"> </w:t>
      </w:r>
      <w:r w:rsidR="00A7233A">
        <w:rPr>
          <w:sz w:val="24"/>
          <w:szCs w:val="24"/>
        </w:rPr>
        <w:t>hours</w:t>
      </w:r>
      <w:r w:rsidRPr="00772FE4">
        <w:rPr>
          <w:sz w:val="24"/>
          <w:szCs w:val="24"/>
        </w:rPr>
        <w:t xml:space="preserve">) of </w:t>
      </w:r>
      <w:r w:rsidR="001D7D1B">
        <w:rPr>
          <w:sz w:val="24"/>
          <w:szCs w:val="24"/>
        </w:rPr>
        <w:t xml:space="preserve">supervisor </w:t>
      </w:r>
      <w:r w:rsidRPr="00772FE4">
        <w:rPr>
          <w:sz w:val="24"/>
          <w:szCs w:val="24"/>
        </w:rPr>
        <w:t>time per examination is needed.</w:t>
      </w:r>
    </w:p>
    <w:p w:rsidR="00553E3D" w:rsidRPr="00772FE4" w14:paraId="066BF7F9" w14:textId="77777777">
      <w:pPr>
        <w:shd w:val="solid" w:color="FFFFFF" w:fill="FFFFFF"/>
        <w:rPr>
          <w:sz w:val="24"/>
          <w:szCs w:val="24"/>
        </w:rPr>
      </w:pPr>
    </w:p>
    <w:p w:rsidR="00553E3D" w:rsidRPr="00772FE4" w14:paraId="7714CC6B" w14:textId="77C253F6">
      <w:pPr>
        <w:shd w:val="solid" w:color="FFFFFF" w:fill="FFFFFF"/>
        <w:ind w:firstLine="720"/>
        <w:rPr>
          <w:sz w:val="24"/>
          <w:szCs w:val="24"/>
        </w:rPr>
      </w:pPr>
      <w:r w:rsidRPr="00772FE4">
        <w:rPr>
          <w:b/>
          <w:bCs/>
          <w:sz w:val="24"/>
          <w:szCs w:val="24"/>
        </w:rPr>
        <w:t>Burden hours:</w:t>
      </w:r>
      <w:r w:rsidRPr="00772FE4">
        <w:rPr>
          <w:sz w:val="24"/>
          <w:szCs w:val="24"/>
        </w:rPr>
        <w:tab/>
      </w:r>
      <w:r w:rsidR="00EA31F2">
        <w:rPr>
          <w:sz w:val="24"/>
          <w:szCs w:val="24"/>
        </w:rPr>
        <w:t xml:space="preserve">7,921 </w:t>
      </w:r>
      <w:r w:rsidRPr="00772FE4" w:rsidR="00EA31F2">
        <w:rPr>
          <w:sz w:val="24"/>
          <w:szCs w:val="24"/>
        </w:rPr>
        <w:t>exams</w:t>
      </w:r>
      <w:r w:rsidRPr="00772FE4">
        <w:rPr>
          <w:sz w:val="24"/>
          <w:szCs w:val="24"/>
        </w:rPr>
        <w:t xml:space="preserve"> × </w:t>
      </w:r>
      <w:r w:rsidR="00153972">
        <w:rPr>
          <w:sz w:val="24"/>
          <w:szCs w:val="24"/>
        </w:rPr>
        <w:t>15/60</w:t>
      </w:r>
      <w:r w:rsidRPr="00772FE4">
        <w:rPr>
          <w:sz w:val="24"/>
          <w:szCs w:val="24"/>
        </w:rPr>
        <w:t xml:space="preserve"> hour</w:t>
      </w:r>
      <w:r w:rsidR="00A7233A">
        <w:rPr>
          <w:sz w:val="24"/>
          <w:szCs w:val="24"/>
        </w:rPr>
        <w:t>s</w:t>
      </w:r>
      <w:r w:rsidRPr="00772FE4">
        <w:rPr>
          <w:sz w:val="24"/>
          <w:szCs w:val="24"/>
        </w:rPr>
        <w:t xml:space="preserve"> per examination = </w:t>
      </w:r>
      <w:r w:rsidR="00EA31F2">
        <w:rPr>
          <w:sz w:val="24"/>
          <w:szCs w:val="24"/>
        </w:rPr>
        <w:t>1,980 hours</w:t>
      </w:r>
    </w:p>
    <w:p w:rsidR="00553E3D" w:rsidRPr="00772FE4" w14:paraId="73F31137" w14:textId="253364C4">
      <w:pPr>
        <w:shd w:val="solid" w:color="FFFFFF" w:fill="FFFFFF"/>
        <w:ind w:firstLine="720"/>
        <w:rPr>
          <w:sz w:val="24"/>
          <w:szCs w:val="24"/>
        </w:rPr>
      </w:pPr>
      <w:r w:rsidRPr="00772FE4">
        <w:rPr>
          <w:b/>
          <w:bCs/>
          <w:sz w:val="24"/>
          <w:szCs w:val="24"/>
        </w:rPr>
        <w:t xml:space="preserve">                Cost: </w:t>
      </w:r>
      <w:r w:rsidR="00884926">
        <w:rPr>
          <w:b/>
          <w:bCs/>
          <w:sz w:val="24"/>
          <w:szCs w:val="24"/>
        </w:rPr>
        <w:tab/>
      </w:r>
      <w:r w:rsidR="00EA31F2">
        <w:rPr>
          <w:sz w:val="24"/>
          <w:szCs w:val="24"/>
        </w:rPr>
        <w:t xml:space="preserve">1,980 </w:t>
      </w:r>
      <w:r w:rsidRPr="00772FE4" w:rsidR="00EA31F2">
        <w:rPr>
          <w:sz w:val="24"/>
          <w:szCs w:val="24"/>
        </w:rPr>
        <w:t>×</w:t>
      </w:r>
      <w:r w:rsidRPr="00772FE4">
        <w:rPr>
          <w:sz w:val="24"/>
          <w:szCs w:val="24"/>
        </w:rPr>
        <w:t xml:space="preserve"> $</w:t>
      </w:r>
      <w:r w:rsidR="00F2417C">
        <w:rPr>
          <w:sz w:val="24"/>
          <w:szCs w:val="24"/>
        </w:rPr>
        <w:t>55.</w:t>
      </w:r>
      <w:r w:rsidR="00EA31F2">
        <w:rPr>
          <w:sz w:val="24"/>
          <w:szCs w:val="24"/>
        </w:rPr>
        <w:t>55 =</w:t>
      </w:r>
      <w:r w:rsidRPr="00772FE4">
        <w:rPr>
          <w:sz w:val="24"/>
          <w:szCs w:val="24"/>
        </w:rPr>
        <w:t xml:space="preserve"> $</w:t>
      </w:r>
      <w:r w:rsidR="00DD2D63">
        <w:rPr>
          <w:sz w:val="24"/>
          <w:szCs w:val="24"/>
        </w:rPr>
        <w:t xml:space="preserve">109,989 </w:t>
      </w:r>
    </w:p>
    <w:p w:rsidR="00553E3D" w:rsidRPr="00772FE4" w14:paraId="4EE85DFF" w14:textId="77777777">
      <w:pPr>
        <w:rPr>
          <w:sz w:val="24"/>
          <w:szCs w:val="24"/>
        </w:rPr>
      </w:pPr>
    </w:p>
    <w:p w:rsidR="00553E3D" w:rsidRPr="00772FE4" w14:paraId="436AD295" w14:textId="77777777">
      <w:pPr>
        <w:ind w:firstLine="720"/>
        <w:rPr>
          <w:b/>
          <w:bCs/>
          <w:sz w:val="24"/>
          <w:szCs w:val="24"/>
        </w:rPr>
      </w:pPr>
      <w:r w:rsidRPr="00772FE4">
        <w:rPr>
          <w:b/>
          <w:bCs/>
          <w:sz w:val="24"/>
          <w:szCs w:val="24"/>
        </w:rPr>
        <w:t>(6)</w:t>
      </w:r>
      <w:r w:rsidRPr="00772FE4">
        <w:rPr>
          <w:b/>
          <w:bCs/>
          <w:sz w:val="24"/>
          <w:szCs w:val="24"/>
        </w:rPr>
        <w:tab/>
        <w:t>Physician’s Written Medical Opinion</w:t>
      </w:r>
    </w:p>
    <w:p w:rsidR="00553E3D" w:rsidRPr="00772FE4" w14:paraId="741D7AE3" w14:textId="77777777">
      <w:pPr>
        <w:rPr>
          <w:sz w:val="24"/>
          <w:szCs w:val="24"/>
        </w:rPr>
      </w:pPr>
    </w:p>
    <w:p w:rsidR="00553E3D" w:rsidRPr="00772FE4" w14:paraId="2A0051B9" w14:textId="148D2661">
      <w:pPr>
        <w:shd w:val="solid" w:color="FFFFFF" w:fill="FFFFFF"/>
        <w:rPr>
          <w:sz w:val="24"/>
          <w:szCs w:val="24"/>
        </w:rPr>
      </w:pPr>
      <w:r w:rsidRPr="00772FE4">
        <w:rPr>
          <w:sz w:val="24"/>
          <w:szCs w:val="24"/>
        </w:rPr>
        <w:t xml:space="preserve">Employers must obtain a written medical opinion from the supervising, examining, or consulting physician for each session of biological monitoring, medical examination, or consultation and provide it to the affected </w:t>
      </w:r>
      <w:r w:rsidR="00FA259D">
        <w:rPr>
          <w:sz w:val="24"/>
          <w:szCs w:val="24"/>
        </w:rPr>
        <w:t>worker</w:t>
      </w:r>
      <w:r w:rsidRPr="00772FE4">
        <w:rPr>
          <w:sz w:val="24"/>
          <w:szCs w:val="24"/>
        </w:rPr>
        <w:t>.</w:t>
      </w:r>
    </w:p>
    <w:p w:rsidR="00553E3D" w:rsidRPr="00772FE4" w14:paraId="694BF867" w14:textId="77777777">
      <w:pPr>
        <w:shd w:val="solid" w:color="FFFFFF" w:fill="FFFFFF"/>
        <w:rPr>
          <w:sz w:val="24"/>
          <w:szCs w:val="24"/>
        </w:rPr>
      </w:pPr>
    </w:p>
    <w:p w:rsidR="00553E3D" w:rsidRPr="00772FE4" w14:paraId="22856B39" w14:textId="3FB046B5">
      <w:pPr>
        <w:shd w:val="solid" w:color="FFFFFF" w:fill="FFFFFF"/>
        <w:ind w:firstLine="720"/>
        <w:rPr>
          <w:sz w:val="24"/>
          <w:szCs w:val="24"/>
        </w:rPr>
      </w:pPr>
      <w:r w:rsidRPr="00772FE4">
        <w:rPr>
          <w:b/>
          <w:bCs/>
          <w:sz w:val="24"/>
          <w:szCs w:val="24"/>
        </w:rPr>
        <w:t>(6)(a)</w:t>
      </w:r>
      <w:r w:rsidRPr="00772FE4">
        <w:rPr>
          <w:b/>
          <w:bCs/>
          <w:sz w:val="24"/>
          <w:szCs w:val="24"/>
        </w:rPr>
        <w:tab/>
        <w:t>Preparation of the Written Medical Opinion</w:t>
      </w:r>
    </w:p>
    <w:p w:rsidR="00553E3D" w:rsidRPr="00772FE4" w14:paraId="736F4172" w14:textId="77777777">
      <w:pPr>
        <w:shd w:val="solid" w:color="FFFFFF" w:fill="FFFFFF"/>
        <w:rPr>
          <w:sz w:val="24"/>
          <w:szCs w:val="24"/>
        </w:rPr>
      </w:pPr>
    </w:p>
    <w:p w:rsidR="00553E3D" w:rsidRPr="00772FE4" w14:paraId="0E2EA728" w14:textId="2FE18B25">
      <w:pPr>
        <w:shd w:val="solid" w:color="FFFFFF" w:fill="FFFFFF"/>
        <w:rPr>
          <w:sz w:val="24"/>
          <w:szCs w:val="24"/>
        </w:rPr>
      </w:pPr>
      <w:r>
        <w:rPr>
          <w:sz w:val="24"/>
          <w:szCs w:val="24"/>
        </w:rPr>
        <w:t>No burden hours are</w:t>
      </w:r>
      <w:r w:rsidRPr="00772FE4">
        <w:rPr>
          <w:sz w:val="24"/>
          <w:szCs w:val="24"/>
        </w:rPr>
        <w:t xml:space="preserve"> associated with this requirement since most physicians are not </w:t>
      </w:r>
      <w:r w:rsidR="00FA259D">
        <w:rPr>
          <w:sz w:val="24"/>
          <w:szCs w:val="24"/>
        </w:rPr>
        <w:t>worker</w:t>
      </w:r>
      <w:r w:rsidRPr="00772FE4">
        <w:rPr>
          <w:sz w:val="24"/>
          <w:szCs w:val="24"/>
        </w:rPr>
        <w:t xml:space="preserve">s of the affected construction firms. </w:t>
      </w:r>
      <w:r w:rsidR="007F3A34">
        <w:rPr>
          <w:sz w:val="24"/>
          <w:szCs w:val="24"/>
        </w:rPr>
        <w:t xml:space="preserve"> </w:t>
      </w:r>
      <w:r w:rsidRPr="00772FE4">
        <w:rPr>
          <w:sz w:val="24"/>
          <w:szCs w:val="24"/>
        </w:rPr>
        <w:t xml:space="preserve">The costs for </w:t>
      </w:r>
      <w:r>
        <w:rPr>
          <w:sz w:val="24"/>
          <w:szCs w:val="24"/>
        </w:rPr>
        <w:t>preparing</w:t>
      </w:r>
      <w:r w:rsidRPr="00772FE4">
        <w:rPr>
          <w:sz w:val="24"/>
          <w:szCs w:val="24"/>
        </w:rPr>
        <w:t xml:space="preserve"> the written medical opinion are included in the costs of the biological monitoring, medical examination, or consultation services. </w:t>
      </w:r>
      <w:r w:rsidR="007F3A34">
        <w:rPr>
          <w:sz w:val="24"/>
          <w:szCs w:val="24"/>
        </w:rPr>
        <w:t xml:space="preserve"> </w:t>
      </w:r>
      <w:r w:rsidRPr="00772FE4">
        <w:rPr>
          <w:sz w:val="24"/>
          <w:szCs w:val="24"/>
        </w:rPr>
        <w:t>The cost of these services is presented in the response to Item 13.</w:t>
      </w:r>
    </w:p>
    <w:p w:rsidR="00553E3D" w:rsidRPr="00772FE4" w14:paraId="2ECF5D02" w14:textId="77777777">
      <w:pPr>
        <w:shd w:val="solid" w:color="FFFFFF" w:fill="FFFFFF"/>
        <w:rPr>
          <w:sz w:val="24"/>
          <w:szCs w:val="24"/>
        </w:rPr>
      </w:pPr>
    </w:p>
    <w:p w:rsidR="00553E3D" w:rsidRPr="00772FE4" w14:paraId="642FE766" w14:textId="77777777">
      <w:pPr>
        <w:shd w:val="solid" w:color="FFFFFF" w:fill="FFFFFF"/>
        <w:ind w:firstLine="720"/>
        <w:rPr>
          <w:sz w:val="24"/>
          <w:szCs w:val="24"/>
        </w:rPr>
      </w:pPr>
      <w:r w:rsidRPr="00772FE4">
        <w:rPr>
          <w:b/>
          <w:bCs/>
          <w:sz w:val="24"/>
          <w:szCs w:val="24"/>
        </w:rPr>
        <w:t>(6)(b)</w:t>
      </w:r>
      <w:r w:rsidRPr="00772FE4">
        <w:rPr>
          <w:b/>
          <w:bCs/>
          <w:sz w:val="24"/>
          <w:szCs w:val="24"/>
        </w:rPr>
        <w:tab/>
        <w:t>Provision of the Written Medical Opinion</w:t>
      </w:r>
    </w:p>
    <w:p w:rsidR="00553E3D" w:rsidRPr="00772FE4" w14:paraId="1CCD0D72" w14:textId="77777777">
      <w:pPr>
        <w:shd w:val="solid" w:color="FFFFFF" w:fill="FFFFFF"/>
        <w:rPr>
          <w:sz w:val="24"/>
          <w:szCs w:val="24"/>
        </w:rPr>
      </w:pPr>
    </w:p>
    <w:p w:rsidR="00553E3D" w:rsidRPr="00772FE4" w14:paraId="01899CA5" w14:textId="209740C0">
      <w:pPr>
        <w:shd w:val="solid" w:color="FFFFFF" w:fill="FFFFFF"/>
        <w:rPr>
          <w:sz w:val="24"/>
          <w:szCs w:val="24"/>
        </w:rPr>
      </w:pPr>
      <w:r w:rsidRPr="00772FE4">
        <w:rPr>
          <w:sz w:val="24"/>
          <w:szCs w:val="24"/>
        </w:rPr>
        <w:t xml:space="preserve">A </w:t>
      </w:r>
      <w:r w:rsidR="001D7D1B">
        <w:rPr>
          <w:sz w:val="24"/>
          <w:szCs w:val="24"/>
        </w:rPr>
        <w:t xml:space="preserve">supervisor </w:t>
      </w:r>
      <w:r w:rsidR="00FA259D">
        <w:rPr>
          <w:sz w:val="24"/>
          <w:szCs w:val="24"/>
        </w:rPr>
        <w:t>worker</w:t>
      </w:r>
      <w:r w:rsidRPr="00772FE4">
        <w:rPr>
          <w:sz w:val="24"/>
          <w:szCs w:val="24"/>
        </w:rPr>
        <w:t xml:space="preserve"> </w:t>
      </w:r>
      <w:r w:rsidRPr="00772FE4" w:rsidR="00AE061E">
        <w:rPr>
          <w:sz w:val="24"/>
          <w:szCs w:val="24"/>
        </w:rPr>
        <w:t>takes</w:t>
      </w:r>
      <w:r w:rsidRPr="00772FE4">
        <w:rPr>
          <w:sz w:val="24"/>
          <w:szCs w:val="24"/>
        </w:rPr>
        <w:t xml:space="preserve"> six minutes (</w:t>
      </w:r>
      <w:r w:rsidR="00A914DD">
        <w:rPr>
          <w:sz w:val="24"/>
          <w:szCs w:val="24"/>
        </w:rPr>
        <w:t>6/60</w:t>
      </w:r>
      <w:r w:rsidRPr="00772FE4">
        <w:rPr>
          <w:sz w:val="24"/>
          <w:szCs w:val="24"/>
        </w:rPr>
        <w:t xml:space="preserve"> </w:t>
      </w:r>
      <w:r w:rsidR="00972E3D">
        <w:rPr>
          <w:sz w:val="24"/>
          <w:szCs w:val="24"/>
        </w:rPr>
        <w:t>hours</w:t>
      </w:r>
      <w:r w:rsidRPr="00772FE4">
        <w:rPr>
          <w:sz w:val="24"/>
          <w:szCs w:val="24"/>
        </w:rPr>
        <w:t xml:space="preserve">) per test or examination to provide </w:t>
      </w:r>
      <w:r w:rsidR="00972E3D">
        <w:rPr>
          <w:sz w:val="24"/>
          <w:szCs w:val="24"/>
        </w:rPr>
        <w:t>the affected worker a copy of the physician’s written medical opinion</w:t>
      </w:r>
      <w:r w:rsidRPr="00772FE4">
        <w:rPr>
          <w:sz w:val="24"/>
          <w:szCs w:val="24"/>
        </w:rPr>
        <w:t xml:space="preserve">. </w:t>
      </w:r>
      <w:r w:rsidR="007F3A34">
        <w:rPr>
          <w:sz w:val="24"/>
          <w:szCs w:val="24"/>
        </w:rPr>
        <w:t xml:space="preserve"> </w:t>
      </w:r>
      <w:r w:rsidRPr="00772FE4">
        <w:rPr>
          <w:sz w:val="24"/>
          <w:szCs w:val="24"/>
        </w:rPr>
        <w:t xml:space="preserve">However, the burden associated with providing written medical opinions for biological monitoring results is in the discussion of the Employee Notification requirement. </w:t>
      </w:r>
      <w:r w:rsidR="007F3A34">
        <w:rPr>
          <w:sz w:val="24"/>
          <w:szCs w:val="24"/>
        </w:rPr>
        <w:t xml:space="preserve"> </w:t>
      </w:r>
      <w:r w:rsidRPr="00772FE4">
        <w:rPr>
          <w:sz w:val="24"/>
          <w:szCs w:val="24"/>
        </w:rPr>
        <w:t xml:space="preserve">Therefore, </w:t>
      </w:r>
      <w:r w:rsidR="00972E3D">
        <w:rPr>
          <w:sz w:val="24"/>
          <w:szCs w:val="24"/>
        </w:rPr>
        <w:t>to</w:t>
      </w:r>
      <w:r w:rsidRPr="00772FE4">
        <w:rPr>
          <w:sz w:val="24"/>
          <w:szCs w:val="24"/>
        </w:rPr>
        <w:t xml:space="preserve"> avoid double-counting, the number of burden hours presented here is only for those written opinions generated by medical examinations.</w:t>
      </w:r>
    </w:p>
    <w:p w:rsidR="00553E3D" w:rsidRPr="00772FE4" w14:paraId="174B0B55" w14:textId="77777777">
      <w:pPr>
        <w:shd w:val="solid" w:color="FFFFFF" w:fill="FFFFFF"/>
        <w:rPr>
          <w:sz w:val="24"/>
          <w:szCs w:val="24"/>
        </w:rPr>
      </w:pPr>
    </w:p>
    <w:p w:rsidR="00553E3D" w:rsidRPr="00772FE4" w14:paraId="34FE87DC" w14:textId="29DCAE00">
      <w:pPr>
        <w:shd w:val="solid" w:color="FFFFFF" w:fill="FFFFFF"/>
        <w:ind w:firstLine="720"/>
        <w:rPr>
          <w:sz w:val="24"/>
          <w:szCs w:val="24"/>
        </w:rPr>
      </w:pPr>
      <w:r w:rsidRPr="00772FE4">
        <w:rPr>
          <w:b/>
          <w:bCs/>
          <w:sz w:val="24"/>
          <w:szCs w:val="24"/>
        </w:rPr>
        <w:t>Burden hours:</w:t>
      </w:r>
      <w:r w:rsidRPr="00772FE4">
        <w:rPr>
          <w:b/>
          <w:bCs/>
          <w:sz w:val="24"/>
          <w:szCs w:val="24"/>
        </w:rPr>
        <w:tab/>
      </w:r>
      <w:r w:rsidR="00001DD5">
        <w:rPr>
          <w:sz w:val="24"/>
          <w:szCs w:val="24"/>
        </w:rPr>
        <w:t xml:space="preserve">7,921 </w:t>
      </w:r>
      <w:r w:rsidRPr="00772FE4" w:rsidR="00001DD5">
        <w:rPr>
          <w:sz w:val="24"/>
          <w:szCs w:val="24"/>
        </w:rPr>
        <w:t>exams</w:t>
      </w:r>
      <w:r w:rsidRPr="00772FE4">
        <w:rPr>
          <w:sz w:val="24"/>
          <w:szCs w:val="24"/>
        </w:rPr>
        <w:t xml:space="preserve"> × 1 notification/exam × </w:t>
      </w:r>
      <w:r w:rsidR="00153972">
        <w:rPr>
          <w:sz w:val="24"/>
          <w:szCs w:val="24"/>
        </w:rPr>
        <w:t>6/60</w:t>
      </w:r>
      <w:r w:rsidRPr="00772FE4">
        <w:rPr>
          <w:sz w:val="24"/>
          <w:szCs w:val="24"/>
        </w:rPr>
        <w:t xml:space="preserve"> hour</w:t>
      </w:r>
      <w:r w:rsidR="00972E3D">
        <w:rPr>
          <w:sz w:val="24"/>
          <w:szCs w:val="24"/>
        </w:rPr>
        <w:t>s</w:t>
      </w:r>
      <w:r w:rsidRPr="00772FE4">
        <w:rPr>
          <w:sz w:val="24"/>
          <w:szCs w:val="24"/>
        </w:rPr>
        <w:t xml:space="preserve"> = </w:t>
      </w:r>
      <w:r w:rsidR="00E33918">
        <w:rPr>
          <w:sz w:val="24"/>
          <w:szCs w:val="24"/>
        </w:rPr>
        <w:t>792 hours</w:t>
      </w:r>
    </w:p>
    <w:p w:rsidR="00553E3D" w:rsidRPr="00772FE4" w14:paraId="23AEC8F2" w14:textId="07A84CF2">
      <w:pPr>
        <w:shd w:val="solid" w:color="FFFFFF" w:fill="FFFFFF"/>
        <w:ind w:firstLine="720"/>
        <w:rPr>
          <w:sz w:val="24"/>
          <w:szCs w:val="24"/>
        </w:rPr>
      </w:pPr>
      <w:r w:rsidRPr="00772FE4">
        <w:rPr>
          <w:b/>
          <w:bCs/>
          <w:sz w:val="24"/>
          <w:szCs w:val="24"/>
        </w:rPr>
        <w:t xml:space="preserve">                Cost:</w:t>
      </w:r>
      <w:r w:rsidRPr="00772FE4">
        <w:rPr>
          <w:b/>
          <w:bCs/>
          <w:sz w:val="24"/>
          <w:szCs w:val="24"/>
        </w:rPr>
        <w:tab/>
      </w:r>
      <w:r w:rsidR="00001DD5">
        <w:rPr>
          <w:sz w:val="24"/>
          <w:szCs w:val="24"/>
        </w:rPr>
        <w:t>792 hours</w:t>
      </w:r>
      <w:r w:rsidRPr="00772FE4">
        <w:rPr>
          <w:sz w:val="24"/>
          <w:szCs w:val="24"/>
        </w:rPr>
        <w:t xml:space="preserve"> × $</w:t>
      </w:r>
      <w:r w:rsidR="00141241">
        <w:rPr>
          <w:sz w:val="24"/>
          <w:szCs w:val="24"/>
        </w:rPr>
        <w:t>55.</w:t>
      </w:r>
      <w:r w:rsidR="00E33918">
        <w:rPr>
          <w:sz w:val="24"/>
          <w:szCs w:val="24"/>
        </w:rPr>
        <w:t>55 =</w:t>
      </w:r>
      <w:r w:rsidRPr="00772FE4">
        <w:rPr>
          <w:sz w:val="24"/>
          <w:szCs w:val="24"/>
        </w:rPr>
        <w:t xml:space="preserve"> $</w:t>
      </w:r>
      <w:r w:rsidR="00085BF7">
        <w:rPr>
          <w:sz w:val="24"/>
          <w:szCs w:val="24"/>
        </w:rPr>
        <w:t>43,</w:t>
      </w:r>
      <w:r w:rsidR="000D75D9">
        <w:rPr>
          <w:sz w:val="24"/>
          <w:szCs w:val="24"/>
        </w:rPr>
        <w:t xml:space="preserve">996 </w:t>
      </w:r>
    </w:p>
    <w:p w:rsidR="00553E3D" w:rsidRPr="00772FE4" w14:paraId="035FA8B9" w14:textId="77777777">
      <w:pPr>
        <w:shd w:val="solid" w:color="FFFFFF" w:fill="FFFFFF"/>
        <w:rPr>
          <w:sz w:val="24"/>
          <w:szCs w:val="24"/>
        </w:rPr>
      </w:pPr>
    </w:p>
    <w:p w:rsidR="00553E3D" w:rsidRPr="00772FE4" w14:paraId="07D870E7" w14:textId="77777777">
      <w:pPr>
        <w:shd w:val="solid" w:color="FFFFFF" w:fill="FFFFFF"/>
        <w:ind w:firstLine="720"/>
        <w:rPr>
          <w:b/>
          <w:bCs/>
          <w:sz w:val="24"/>
          <w:szCs w:val="24"/>
        </w:rPr>
      </w:pPr>
      <w:r w:rsidRPr="00772FE4">
        <w:rPr>
          <w:b/>
          <w:bCs/>
          <w:sz w:val="24"/>
          <w:szCs w:val="24"/>
        </w:rPr>
        <w:t>(7)</w:t>
      </w:r>
      <w:r w:rsidRPr="00772FE4">
        <w:rPr>
          <w:sz w:val="24"/>
          <w:szCs w:val="24"/>
        </w:rPr>
        <w:t xml:space="preserve">  </w:t>
      </w:r>
      <w:r w:rsidRPr="00772FE4">
        <w:rPr>
          <w:b/>
          <w:bCs/>
          <w:sz w:val="24"/>
          <w:szCs w:val="24"/>
        </w:rPr>
        <w:t>Chelation Notification</w:t>
      </w:r>
    </w:p>
    <w:p w:rsidR="00553E3D" w:rsidRPr="00772FE4" w14:paraId="157005C8" w14:textId="77777777">
      <w:pPr>
        <w:shd w:val="solid" w:color="FFFFFF" w:fill="FFFFFF"/>
        <w:rPr>
          <w:sz w:val="24"/>
          <w:szCs w:val="24"/>
        </w:rPr>
      </w:pPr>
    </w:p>
    <w:p w:rsidR="00553E3D" w:rsidRPr="00772FE4" w14:paraId="059A79CD" w14:textId="659BD70C">
      <w:pPr>
        <w:shd w:val="solid" w:color="FFFFFF" w:fill="FFFFFF"/>
        <w:rPr>
          <w:sz w:val="24"/>
          <w:szCs w:val="24"/>
        </w:rPr>
      </w:pPr>
      <w:r w:rsidRPr="00772FE4">
        <w:rPr>
          <w:sz w:val="24"/>
          <w:szCs w:val="24"/>
        </w:rPr>
        <w:t xml:space="preserve">If therapeutic or diagnostic chelation is performed on a lead-poisoned </w:t>
      </w:r>
      <w:r w:rsidR="00FA259D">
        <w:rPr>
          <w:sz w:val="24"/>
          <w:szCs w:val="24"/>
        </w:rPr>
        <w:t>worker</w:t>
      </w:r>
      <w:r w:rsidRPr="00772FE4">
        <w:rPr>
          <w:sz w:val="24"/>
          <w:szCs w:val="24"/>
        </w:rPr>
        <w:t xml:space="preserve">, the </w:t>
      </w:r>
      <w:r w:rsidR="00FA259D">
        <w:rPr>
          <w:sz w:val="24"/>
          <w:szCs w:val="24"/>
        </w:rPr>
        <w:t>worker</w:t>
      </w:r>
      <w:r w:rsidRPr="00772FE4">
        <w:rPr>
          <w:sz w:val="24"/>
          <w:szCs w:val="24"/>
        </w:rPr>
        <w:t xml:space="preserve"> must be notified in writing </w:t>
      </w:r>
      <w:r w:rsidR="00972E3D">
        <w:rPr>
          <w:sz w:val="24"/>
          <w:szCs w:val="24"/>
        </w:rPr>
        <w:t>before</w:t>
      </w:r>
      <w:r w:rsidRPr="00772FE4">
        <w:rPr>
          <w:sz w:val="24"/>
          <w:szCs w:val="24"/>
        </w:rPr>
        <w:t xml:space="preserve"> the occurrence of the chelation. In general, chelation is only performed in severe cases of lead intoxication.</w:t>
      </w:r>
      <w:r w:rsidR="007F3A34">
        <w:rPr>
          <w:sz w:val="24"/>
          <w:szCs w:val="24"/>
        </w:rPr>
        <w:t xml:space="preserve"> </w:t>
      </w:r>
      <w:r w:rsidRPr="00772FE4">
        <w:rPr>
          <w:sz w:val="24"/>
          <w:szCs w:val="24"/>
        </w:rPr>
        <w:t xml:space="preserve"> If employers are in full compliance with the Standard, </w:t>
      </w:r>
      <w:r w:rsidR="00FA259D">
        <w:rPr>
          <w:sz w:val="24"/>
          <w:szCs w:val="24"/>
        </w:rPr>
        <w:t>worker</w:t>
      </w:r>
      <w:r w:rsidRPr="00772FE4">
        <w:rPr>
          <w:sz w:val="24"/>
          <w:szCs w:val="24"/>
        </w:rPr>
        <w:t xml:space="preserve">s should not experience blood-lead levels high enough to require therapeutic or diagnostic chelation to be performed. </w:t>
      </w:r>
      <w:r w:rsidR="007F3A34">
        <w:rPr>
          <w:sz w:val="24"/>
          <w:szCs w:val="24"/>
        </w:rPr>
        <w:t xml:space="preserve"> </w:t>
      </w:r>
      <w:r w:rsidRPr="00772FE4">
        <w:rPr>
          <w:sz w:val="24"/>
          <w:szCs w:val="24"/>
        </w:rPr>
        <w:t>Therefore, no annual burden has been estimated for this requirement.</w:t>
      </w:r>
    </w:p>
    <w:p w:rsidR="00553E3D" w:rsidRPr="00772FE4" w14:paraId="123F68C8" w14:textId="77777777">
      <w:pPr>
        <w:shd w:val="solid" w:color="FFFFFF" w:fill="FFFFFF"/>
        <w:rPr>
          <w:sz w:val="24"/>
          <w:szCs w:val="24"/>
        </w:rPr>
      </w:pPr>
    </w:p>
    <w:p w:rsidR="00553E3D" w:rsidRPr="00772FE4" w14:paraId="59961ABB" w14:textId="77777777">
      <w:pPr>
        <w:shd w:val="solid" w:color="FFFFFF" w:fill="FFFFFF"/>
        <w:rPr>
          <w:sz w:val="24"/>
          <w:szCs w:val="24"/>
        </w:rPr>
      </w:pPr>
      <w:r w:rsidRPr="00772FE4">
        <w:rPr>
          <w:b/>
          <w:bCs/>
          <w:sz w:val="24"/>
          <w:szCs w:val="24"/>
        </w:rPr>
        <w:t>G.</w:t>
      </w:r>
      <w:r w:rsidRPr="00772FE4">
        <w:rPr>
          <w:b/>
          <w:bCs/>
          <w:sz w:val="24"/>
          <w:szCs w:val="24"/>
        </w:rPr>
        <w:tab/>
        <w:t>Recordkeeping (§ 1926.62 (n))</w:t>
      </w:r>
    </w:p>
    <w:p w:rsidR="00553E3D" w:rsidRPr="00772FE4" w14:paraId="6E8C6ADF" w14:textId="77777777">
      <w:pPr>
        <w:shd w:val="solid" w:color="FFFFFF" w:fill="FFFFFF"/>
        <w:rPr>
          <w:sz w:val="24"/>
          <w:szCs w:val="24"/>
        </w:rPr>
      </w:pPr>
    </w:p>
    <w:p w:rsidR="00553E3D" w:rsidRPr="00772FE4" w14:paraId="1BECDF48" w14:textId="77777777">
      <w:pPr>
        <w:shd w:val="solid" w:color="FFFFFF" w:fill="FFFFFF"/>
        <w:ind w:firstLine="720"/>
        <w:rPr>
          <w:b/>
          <w:bCs/>
          <w:sz w:val="24"/>
          <w:szCs w:val="24"/>
        </w:rPr>
      </w:pPr>
      <w:r w:rsidRPr="00772FE4">
        <w:rPr>
          <w:b/>
          <w:bCs/>
          <w:sz w:val="24"/>
          <w:szCs w:val="24"/>
        </w:rPr>
        <w:t>(1)</w:t>
      </w:r>
      <w:r w:rsidRPr="00772FE4">
        <w:rPr>
          <w:b/>
          <w:bCs/>
          <w:sz w:val="24"/>
          <w:szCs w:val="24"/>
        </w:rPr>
        <w:tab/>
        <w:t xml:space="preserve">Exposure </w:t>
      </w:r>
      <w:r w:rsidR="0041263A">
        <w:rPr>
          <w:b/>
          <w:bCs/>
          <w:sz w:val="24"/>
          <w:szCs w:val="24"/>
        </w:rPr>
        <w:t>M</w:t>
      </w:r>
      <w:r w:rsidRPr="00772FE4">
        <w:rPr>
          <w:b/>
          <w:bCs/>
          <w:sz w:val="24"/>
          <w:szCs w:val="24"/>
        </w:rPr>
        <w:t>onitoring Records</w:t>
      </w:r>
      <w:r w:rsidRPr="00772FE4">
        <w:rPr>
          <w:b/>
          <w:bCs/>
          <w:sz w:val="24"/>
          <w:szCs w:val="24"/>
        </w:rPr>
        <w:tab/>
      </w:r>
    </w:p>
    <w:p w:rsidR="00553E3D" w:rsidRPr="00772FE4" w14:paraId="693E80C8" w14:textId="77777777">
      <w:pPr>
        <w:shd w:val="solid" w:color="FFFFFF" w:fill="FFFFFF"/>
        <w:rPr>
          <w:sz w:val="24"/>
          <w:szCs w:val="24"/>
        </w:rPr>
      </w:pPr>
    </w:p>
    <w:p w:rsidR="00553E3D" w:rsidRPr="00772FE4" w14:paraId="1DDF5844" w14:textId="1E1D5B94">
      <w:pPr>
        <w:shd w:val="solid" w:color="FFFFFF" w:fill="FFFFFF"/>
        <w:rPr>
          <w:sz w:val="24"/>
          <w:szCs w:val="24"/>
        </w:rPr>
      </w:pPr>
      <w:r w:rsidRPr="00772FE4">
        <w:rPr>
          <w:sz w:val="24"/>
          <w:szCs w:val="24"/>
        </w:rPr>
        <w:t xml:space="preserve">The Standard requires employers to establish and maintain an accurate record of all monitoring and other data in conducting </w:t>
      </w:r>
      <w:r w:rsidR="00FA259D">
        <w:rPr>
          <w:sz w:val="24"/>
          <w:szCs w:val="24"/>
        </w:rPr>
        <w:t>worker</w:t>
      </w:r>
      <w:r w:rsidRPr="00772FE4">
        <w:rPr>
          <w:sz w:val="24"/>
          <w:szCs w:val="24"/>
        </w:rPr>
        <w:t xml:space="preserve"> exposure assessments. </w:t>
      </w:r>
      <w:r w:rsidR="007F3A34">
        <w:rPr>
          <w:sz w:val="24"/>
          <w:szCs w:val="24"/>
        </w:rPr>
        <w:t xml:space="preserve"> </w:t>
      </w:r>
      <w:r w:rsidRPr="00772FE4">
        <w:rPr>
          <w:sz w:val="24"/>
          <w:szCs w:val="24"/>
        </w:rPr>
        <w:t xml:space="preserve">As described above, </w:t>
      </w:r>
      <w:r w:rsidR="00BD20AC">
        <w:rPr>
          <w:sz w:val="24"/>
          <w:szCs w:val="24"/>
        </w:rPr>
        <w:t>72,120 firms</w:t>
      </w:r>
      <w:r w:rsidRPr="00772FE4">
        <w:rPr>
          <w:sz w:val="24"/>
          <w:szCs w:val="24"/>
        </w:rPr>
        <w:t xml:space="preserve"> with worker exposures above the PEL conduct one session of representative monitoring per year for a total of </w:t>
      </w:r>
      <w:r w:rsidR="00BD20AC">
        <w:rPr>
          <w:sz w:val="24"/>
          <w:szCs w:val="24"/>
        </w:rPr>
        <w:t>72,120 representative</w:t>
      </w:r>
      <w:r w:rsidRPr="00772FE4">
        <w:rPr>
          <w:sz w:val="24"/>
          <w:szCs w:val="24"/>
        </w:rPr>
        <w:t xml:space="preserve"> </w:t>
      </w:r>
      <w:r w:rsidRPr="00772FE4" w:rsidR="006B0AB9">
        <w:rPr>
          <w:sz w:val="24"/>
          <w:szCs w:val="24"/>
        </w:rPr>
        <w:t>monitoring</w:t>
      </w:r>
      <w:r w:rsidRPr="00772FE4">
        <w:rPr>
          <w:sz w:val="24"/>
          <w:szCs w:val="24"/>
        </w:rPr>
        <w:t xml:space="preserve"> per year. </w:t>
      </w:r>
      <w:r w:rsidR="007F3A34">
        <w:rPr>
          <w:sz w:val="24"/>
          <w:szCs w:val="24"/>
        </w:rPr>
        <w:t xml:space="preserve"> </w:t>
      </w:r>
      <w:r w:rsidRPr="00772FE4">
        <w:rPr>
          <w:sz w:val="24"/>
          <w:szCs w:val="24"/>
        </w:rPr>
        <w:t xml:space="preserve">OSHA also estimates that </w:t>
      </w:r>
      <w:r w:rsidR="00BD20AC">
        <w:rPr>
          <w:sz w:val="24"/>
          <w:szCs w:val="24"/>
        </w:rPr>
        <w:t xml:space="preserve">5,239 </w:t>
      </w:r>
      <w:r w:rsidRPr="00772FE4" w:rsidR="00BD20AC">
        <w:rPr>
          <w:sz w:val="24"/>
          <w:szCs w:val="24"/>
        </w:rPr>
        <w:t>firms</w:t>
      </w:r>
      <w:r w:rsidRPr="00772FE4">
        <w:rPr>
          <w:sz w:val="24"/>
          <w:szCs w:val="24"/>
        </w:rPr>
        <w:t xml:space="preserve"> </w:t>
      </w:r>
      <w:r w:rsidRPr="00772FE4" w:rsidR="00972E3D">
        <w:rPr>
          <w:sz w:val="24"/>
          <w:szCs w:val="24"/>
        </w:rPr>
        <w:t>conduct,</w:t>
      </w:r>
      <w:r w:rsidR="00DC5689">
        <w:rPr>
          <w:sz w:val="24"/>
          <w:szCs w:val="24"/>
        </w:rPr>
        <w:t xml:space="preserve"> and the 2,181</w:t>
      </w:r>
      <w:r w:rsidR="00914AC5">
        <w:rPr>
          <w:sz w:val="24"/>
          <w:szCs w:val="24"/>
        </w:rPr>
        <w:t xml:space="preserve"> firms equals</w:t>
      </w:r>
      <w:r w:rsidRPr="00772FE4">
        <w:rPr>
          <w:sz w:val="24"/>
          <w:szCs w:val="24"/>
        </w:rPr>
        <w:t xml:space="preserve"> a total of </w:t>
      </w:r>
      <w:r w:rsidR="00BD20AC">
        <w:rPr>
          <w:sz w:val="24"/>
          <w:szCs w:val="24"/>
        </w:rPr>
        <w:t xml:space="preserve">7,420 </w:t>
      </w:r>
      <w:r w:rsidRPr="00772FE4" w:rsidR="00BD20AC">
        <w:rPr>
          <w:sz w:val="24"/>
          <w:szCs w:val="24"/>
        </w:rPr>
        <w:t>periodic</w:t>
      </w:r>
      <w:r w:rsidRPr="00772FE4">
        <w:rPr>
          <w:sz w:val="24"/>
          <w:szCs w:val="24"/>
        </w:rPr>
        <w:t xml:space="preserve"> </w:t>
      </w:r>
      <w:r w:rsidRPr="00772FE4" w:rsidR="006B0AB9">
        <w:rPr>
          <w:sz w:val="24"/>
          <w:szCs w:val="24"/>
        </w:rPr>
        <w:t>monitoring</w:t>
      </w:r>
      <w:r w:rsidRPr="00772FE4">
        <w:rPr>
          <w:sz w:val="24"/>
          <w:szCs w:val="24"/>
        </w:rPr>
        <w:t xml:space="preserve"> per year. </w:t>
      </w:r>
      <w:r w:rsidR="007F3A34">
        <w:rPr>
          <w:sz w:val="24"/>
          <w:szCs w:val="24"/>
        </w:rPr>
        <w:t xml:space="preserve"> </w:t>
      </w:r>
      <w:r w:rsidRPr="00772FE4">
        <w:rPr>
          <w:sz w:val="24"/>
          <w:szCs w:val="24"/>
        </w:rPr>
        <w:t xml:space="preserve">Thus, there are </w:t>
      </w:r>
      <w:r w:rsidR="00BD20AC">
        <w:rPr>
          <w:sz w:val="24"/>
          <w:szCs w:val="24"/>
        </w:rPr>
        <w:t>79,540 exposure</w:t>
      </w:r>
      <w:r w:rsidRPr="00772FE4">
        <w:rPr>
          <w:sz w:val="24"/>
          <w:szCs w:val="24"/>
        </w:rPr>
        <w:t xml:space="preserve"> </w:t>
      </w:r>
      <w:r w:rsidRPr="00772FE4" w:rsidR="006B0AB9">
        <w:rPr>
          <w:sz w:val="24"/>
          <w:szCs w:val="24"/>
        </w:rPr>
        <w:t>monitoring</w:t>
      </w:r>
      <w:r w:rsidRPr="00772FE4">
        <w:rPr>
          <w:sz w:val="24"/>
          <w:szCs w:val="24"/>
        </w:rPr>
        <w:t xml:space="preserve"> per year for which records are kept. </w:t>
      </w:r>
      <w:r w:rsidR="007F3A34">
        <w:rPr>
          <w:sz w:val="24"/>
          <w:szCs w:val="24"/>
        </w:rPr>
        <w:t xml:space="preserve"> </w:t>
      </w:r>
      <w:r w:rsidRPr="00772FE4">
        <w:rPr>
          <w:sz w:val="24"/>
          <w:szCs w:val="24"/>
        </w:rPr>
        <w:t xml:space="preserve">OSHA estimates that establishment and maintenance of </w:t>
      </w:r>
      <w:r w:rsidR="00FA259D">
        <w:rPr>
          <w:sz w:val="24"/>
          <w:szCs w:val="24"/>
        </w:rPr>
        <w:t>worker</w:t>
      </w:r>
      <w:r w:rsidRPr="00772FE4">
        <w:rPr>
          <w:sz w:val="24"/>
          <w:szCs w:val="24"/>
        </w:rPr>
        <w:t xml:space="preserve"> monitoring records requires approximately six minutes (</w:t>
      </w:r>
      <w:r w:rsidR="00A914DD">
        <w:rPr>
          <w:sz w:val="24"/>
          <w:szCs w:val="24"/>
        </w:rPr>
        <w:t>6/60</w:t>
      </w:r>
      <w:r w:rsidRPr="00772FE4">
        <w:rPr>
          <w:sz w:val="24"/>
          <w:szCs w:val="24"/>
        </w:rPr>
        <w:t xml:space="preserve"> hour</w:t>
      </w:r>
      <w:r w:rsidR="00972E3D">
        <w:rPr>
          <w:sz w:val="24"/>
          <w:szCs w:val="24"/>
        </w:rPr>
        <w:t>s</w:t>
      </w:r>
      <w:r w:rsidRPr="00772FE4">
        <w:rPr>
          <w:sz w:val="24"/>
          <w:szCs w:val="24"/>
        </w:rPr>
        <w:t xml:space="preserve">) of clerical time per record. </w:t>
      </w:r>
      <w:r w:rsidR="007F3A34">
        <w:rPr>
          <w:sz w:val="24"/>
          <w:szCs w:val="24"/>
        </w:rPr>
        <w:t xml:space="preserve"> </w:t>
      </w:r>
      <w:r w:rsidRPr="00772FE4">
        <w:rPr>
          <w:sz w:val="24"/>
          <w:szCs w:val="24"/>
        </w:rPr>
        <w:t>The total annual burden for this requirement is derived using the following formula:</w:t>
      </w:r>
    </w:p>
    <w:p w:rsidR="00553E3D" w:rsidRPr="00772FE4" w14:paraId="1C49F9DA" w14:textId="77777777">
      <w:pPr>
        <w:shd w:val="solid" w:color="FFFFFF" w:fill="FFFFFF"/>
        <w:rPr>
          <w:sz w:val="24"/>
          <w:szCs w:val="24"/>
        </w:rPr>
      </w:pPr>
    </w:p>
    <w:p w:rsidR="00553E3D" w:rsidRPr="00772FE4" w14:paraId="5D02EF2B" w14:textId="751421FE">
      <w:pPr>
        <w:shd w:val="solid" w:color="FFFFFF" w:fill="FFFFFF"/>
        <w:ind w:firstLine="720"/>
        <w:rPr>
          <w:sz w:val="24"/>
          <w:szCs w:val="24"/>
        </w:rPr>
      </w:pPr>
      <w:r w:rsidRPr="00772FE4">
        <w:rPr>
          <w:b/>
          <w:bCs/>
          <w:sz w:val="24"/>
          <w:szCs w:val="24"/>
        </w:rPr>
        <w:t>Burden hours:</w:t>
      </w:r>
      <w:r w:rsidRPr="00772FE4">
        <w:rPr>
          <w:sz w:val="24"/>
          <w:szCs w:val="24"/>
        </w:rPr>
        <w:tab/>
      </w:r>
      <w:r w:rsidR="00BD20AC">
        <w:rPr>
          <w:sz w:val="24"/>
          <w:szCs w:val="24"/>
        </w:rPr>
        <w:t>79,540 records</w:t>
      </w:r>
      <w:r w:rsidRPr="00772FE4">
        <w:rPr>
          <w:sz w:val="24"/>
          <w:szCs w:val="24"/>
        </w:rPr>
        <w:t xml:space="preserve"> × </w:t>
      </w:r>
      <w:r w:rsidR="00153972">
        <w:rPr>
          <w:sz w:val="24"/>
          <w:szCs w:val="24"/>
        </w:rPr>
        <w:t>6/60</w:t>
      </w:r>
      <w:r w:rsidRPr="00772FE4">
        <w:rPr>
          <w:sz w:val="24"/>
          <w:szCs w:val="24"/>
        </w:rPr>
        <w:t xml:space="preserve"> hour</w:t>
      </w:r>
      <w:r w:rsidR="00972E3D">
        <w:rPr>
          <w:sz w:val="24"/>
          <w:szCs w:val="24"/>
        </w:rPr>
        <w:t>s</w:t>
      </w:r>
      <w:r w:rsidRPr="00772FE4">
        <w:rPr>
          <w:sz w:val="24"/>
          <w:szCs w:val="24"/>
        </w:rPr>
        <w:t xml:space="preserve"> = </w:t>
      </w:r>
      <w:r w:rsidR="00BD20AC">
        <w:rPr>
          <w:sz w:val="24"/>
          <w:szCs w:val="24"/>
        </w:rPr>
        <w:t>7,954 hours</w:t>
      </w:r>
    </w:p>
    <w:p w:rsidR="00553E3D" w:rsidRPr="00772FE4" w14:paraId="549E2FB1" w14:textId="6DD04C60">
      <w:pPr>
        <w:shd w:val="solid" w:color="FFFFFF" w:fill="FFFFFF"/>
        <w:ind w:firstLine="720"/>
        <w:rPr>
          <w:sz w:val="24"/>
          <w:szCs w:val="24"/>
        </w:rPr>
      </w:pPr>
      <w:r w:rsidRPr="00772FE4">
        <w:rPr>
          <w:b/>
          <w:bCs/>
          <w:sz w:val="24"/>
          <w:szCs w:val="24"/>
        </w:rPr>
        <w:t xml:space="preserve">                Cost:</w:t>
      </w:r>
      <w:r w:rsidRPr="00772FE4">
        <w:rPr>
          <w:sz w:val="24"/>
          <w:szCs w:val="24"/>
        </w:rPr>
        <w:tab/>
      </w:r>
      <w:r w:rsidR="00BD20AC">
        <w:rPr>
          <w:sz w:val="24"/>
          <w:szCs w:val="24"/>
        </w:rPr>
        <w:t xml:space="preserve">7,954 </w:t>
      </w:r>
      <w:r w:rsidRPr="00772FE4" w:rsidR="00BD20AC">
        <w:rPr>
          <w:sz w:val="24"/>
          <w:szCs w:val="24"/>
        </w:rPr>
        <w:t>hours</w:t>
      </w:r>
      <w:r w:rsidRPr="00772FE4">
        <w:rPr>
          <w:sz w:val="24"/>
          <w:szCs w:val="24"/>
        </w:rPr>
        <w:t xml:space="preserve"> × $</w:t>
      </w:r>
      <w:r w:rsidR="00BB0D62">
        <w:rPr>
          <w:sz w:val="24"/>
          <w:szCs w:val="24"/>
        </w:rPr>
        <w:t>32.</w:t>
      </w:r>
      <w:r w:rsidR="00BD20AC">
        <w:rPr>
          <w:sz w:val="24"/>
          <w:szCs w:val="24"/>
        </w:rPr>
        <w:t xml:space="preserve">74 </w:t>
      </w:r>
      <w:r w:rsidRPr="00772FE4" w:rsidR="00BD20AC">
        <w:rPr>
          <w:sz w:val="24"/>
          <w:szCs w:val="24"/>
        </w:rPr>
        <w:t>=</w:t>
      </w:r>
      <w:r w:rsidRPr="00772FE4">
        <w:rPr>
          <w:sz w:val="24"/>
          <w:szCs w:val="24"/>
        </w:rPr>
        <w:t xml:space="preserve"> $</w:t>
      </w:r>
      <w:r w:rsidR="00BC7BFA">
        <w:rPr>
          <w:sz w:val="24"/>
          <w:szCs w:val="24"/>
        </w:rPr>
        <w:t>2</w:t>
      </w:r>
      <w:r w:rsidR="00F45FAE">
        <w:rPr>
          <w:sz w:val="24"/>
          <w:szCs w:val="24"/>
        </w:rPr>
        <w:t xml:space="preserve">60,414 </w:t>
      </w:r>
    </w:p>
    <w:p w:rsidR="00553E3D" w:rsidRPr="00772FE4" w14:paraId="539888CB" w14:textId="77777777">
      <w:pPr>
        <w:shd w:val="solid" w:color="FFFFFF" w:fill="FFFFFF"/>
        <w:rPr>
          <w:sz w:val="24"/>
          <w:szCs w:val="24"/>
        </w:rPr>
      </w:pPr>
    </w:p>
    <w:p w:rsidR="00553E3D" w:rsidRPr="00772FE4" w14:paraId="1DC4B861" w14:textId="77777777">
      <w:pPr>
        <w:shd w:val="solid" w:color="FFFFFF" w:fill="FFFFFF"/>
        <w:ind w:firstLine="720"/>
        <w:rPr>
          <w:b/>
          <w:bCs/>
          <w:sz w:val="24"/>
          <w:szCs w:val="24"/>
        </w:rPr>
      </w:pPr>
      <w:r w:rsidRPr="00772FE4">
        <w:rPr>
          <w:b/>
          <w:bCs/>
          <w:sz w:val="24"/>
          <w:szCs w:val="24"/>
        </w:rPr>
        <w:t>(2)</w:t>
      </w:r>
      <w:r w:rsidRPr="00772FE4">
        <w:rPr>
          <w:b/>
          <w:bCs/>
          <w:sz w:val="24"/>
          <w:szCs w:val="24"/>
        </w:rPr>
        <w:tab/>
        <w:t>Medical Surveillance Records</w:t>
      </w:r>
    </w:p>
    <w:p w:rsidR="00553E3D" w:rsidRPr="00772FE4" w14:paraId="1EE2128B" w14:textId="77777777">
      <w:pPr>
        <w:shd w:val="solid" w:color="FFFFFF" w:fill="FFFFFF"/>
        <w:rPr>
          <w:sz w:val="24"/>
          <w:szCs w:val="24"/>
        </w:rPr>
      </w:pPr>
    </w:p>
    <w:p w:rsidR="00553E3D" w:rsidRPr="00772FE4" w14:paraId="61EE25E7" w14:textId="7E5FDA6E">
      <w:pPr>
        <w:shd w:val="solid" w:color="FFFFFF" w:fill="FFFFFF"/>
        <w:rPr>
          <w:sz w:val="24"/>
          <w:szCs w:val="24"/>
        </w:rPr>
      </w:pPr>
      <w:r w:rsidRPr="00772FE4">
        <w:rPr>
          <w:sz w:val="24"/>
          <w:szCs w:val="24"/>
        </w:rPr>
        <w:t xml:space="preserve">Employers must establish and maintain an accurate record of medical surveillance results for each </w:t>
      </w:r>
      <w:r w:rsidR="00FA259D">
        <w:rPr>
          <w:sz w:val="24"/>
          <w:szCs w:val="24"/>
        </w:rPr>
        <w:t>worker</w:t>
      </w:r>
      <w:r w:rsidRPr="00772FE4">
        <w:rPr>
          <w:sz w:val="24"/>
          <w:szCs w:val="24"/>
        </w:rPr>
        <w:t xml:space="preserve"> subject to medical surveillance. </w:t>
      </w:r>
      <w:r w:rsidR="007F3A34">
        <w:rPr>
          <w:sz w:val="24"/>
          <w:szCs w:val="24"/>
        </w:rPr>
        <w:t xml:space="preserve"> </w:t>
      </w:r>
      <w:r w:rsidRPr="00772FE4">
        <w:rPr>
          <w:sz w:val="24"/>
          <w:szCs w:val="24"/>
        </w:rPr>
        <w:t xml:space="preserve">The number of records to be established and maintained is the sum of the number of sessions of biological monitoring administered each year and the number of medical examinations administered each year. </w:t>
      </w:r>
      <w:r w:rsidR="007F3A34">
        <w:rPr>
          <w:sz w:val="24"/>
          <w:szCs w:val="24"/>
        </w:rPr>
        <w:t xml:space="preserve"> </w:t>
      </w:r>
      <w:r w:rsidRPr="00772FE4">
        <w:rPr>
          <w:sz w:val="24"/>
          <w:szCs w:val="24"/>
        </w:rPr>
        <w:t xml:space="preserve">The following annual number of tests and exams are provided as described above: </w:t>
      </w:r>
      <w:r w:rsidR="00B91FDB">
        <w:rPr>
          <w:sz w:val="24"/>
          <w:szCs w:val="24"/>
        </w:rPr>
        <w:t xml:space="preserve">184,227 </w:t>
      </w:r>
      <w:r w:rsidRPr="00772FE4">
        <w:rPr>
          <w:sz w:val="24"/>
          <w:szCs w:val="24"/>
        </w:rPr>
        <w:t xml:space="preserve">biological monitoring tests and </w:t>
      </w:r>
      <w:r w:rsidR="00001DD5">
        <w:rPr>
          <w:sz w:val="24"/>
          <w:szCs w:val="24"/>
        </w:rPr>
        <w:t xml:space="preserve">7,921 </w:t>
      </w:r>
      <w:r w:rsidRPr="00772FE4" w:rsidR="00001DD5">
        <w:rPr>
          <w:sz w:val="24"/>
          <w:szCs w:val="24"/>
        </w:rPr>
        <w:t>exams</w:t>
      </w:r>
      <w:r w:rsidRPr="00772FE4">
        <w:rPr>
          <w:sz w:val="24"/>
          <w:szCs w:val="24"/>
        </w:rPr>
        <w:t xml:space="preserve">. </w:t>
      </w:r>
      <w:r w:rsidR="007F3A34">
        <w:rPr>
          <w:sz w:val="24"/>
          <w:szCs w:val="24"/>
        </w:rPr>
        <w:t xml:space="preserve"> </w:t>
      </w:r>
      <w:r w:rsidRPr="00772FE4">
        <w:rPr>
          <w:sz w:val="24"/>
          <w:szCs w:val="24"/>
        </w:rPr>
        <w:t>OSHA estimates that approximately six minutes (</w:t>
      </w:r>
      <w:r w:rsidR="00A914DD">
        <w:rPr>
          <w:sz w:val="24"/>
          <w:szCs w:val="24"/>
        </w:rPr>
        <w:t>6/60</w:t>
      </w:r>
      <w:r w:rsidRPr="00772FE4">
        <w:rPr>
          <w:sz w:val="24"/>
          <w:szCs w:val="24"/>
        </w:rPr>
        <w:t xml:space="preserve"> </w:t>
      </w:r>
      <w:r w:rsidR="002138E0">
        <w:rPr>
          <w:sz w:val="24"/>
          <w:szCs w:val="24"/>
        </w:rPr>
        <w:t>hours</w:t>
      </w:r>
      <w:r w:rsidRPr="00772FE4">
        <w:rPr>
          <w:sz w:val="24"/>
          <w:szCs w:val="24"/>
        </w:rPr>
        <w:t xml:space="preserve">) of </w:t>
      </w:r>
      <w:r w:rsidR="001D7D1B">
        <w:rPr>
          <w:sz w:val="24"/>
          <w:szCs w:val="24"/>
        </w:rPr>
        <w:t xml:space="preserve">supervisor </w:t>
      </w:r>
      <w:r w:rsidRPr="00772FE4">
        <w:rPr>
          <w:sz w:val="24"/>
          <w:szCs w:val="24"/>
        </w:rPr>
        <w:t xml:space="preserve">time per record is required to establish and maintain </w:t>
      </w:r>
      <w:r w:rsidR="00FA259D">
        <w:rPr>
          <w:sz w:val="24"/>
          <w:szCs w:val="24"/>
        </w:rPr>
        <w:t>worker</w:t>
      </w:r>
      <w:r w:rsidRPr="00772FE4">
        <w:rPr>
          <w:sz w:val="24"/>
          <w:szCs w:val="24"/>
        </w:rPr>
        <w:t xml:space="preserve"> medical surveillance records. </w:t>
      </w:r>
    </w:p>
    <w:p w:rsidR="00553E3D" w:rsidRPr="00772FE4" w14:paraId="0830ECBB" w14:textId="77777777">
      <w:pPr>
        <w:shd w:val="solid" w:color="FFFFFF" w:fill="FFFFFF"/>
        <w:rPr>
          <w:sz w:val="24"/>
          <w:szCs w:val="24"/>
        </w:rPr>
      </w:pPr>
    </w:p>
    <w:p w:rsidR="00553E3D" w:rsidRPr="00772FE4" w14:paraId="57F6854B" w14:textId="0C360E7F">
      <w:pPr>
        <w:shd w:val="solid" w:color="FFFFFF" w:fill="FFFFFF"/>
        <w:ind w:firstLine="720"/>
        <w:rPr>
          <w:sz w:val="24"/>
          <w:szCs w:val="24"/>
        </w:rPr>
      </w:pPr>
      <w:r w:rsidRPr="00772FE4">
        <w:rPr>
          <w:b/>
          <w:bCs/>
          <w:sz w:val="24"/>
          <w:szCs w:val="24"/>
        </w:rPr>
        <w:t>Burden hours:</w:t>
      </w:r>
      <w:r w:rsidRPr="00772FE4">
        <w:rPr>
          <w:sz w:val="24"/>
          <w:szCs w:val="24"/>
        </w:rPr>
        <w:tab/>
      </w:r>
      <w:r w:rsidR="00B91FDB">
        <w:rPr>
          <w:sz w:val="24"/>
          <w:szCs w:val="24"/>
        </w:rPr>
        <w:t>192,148</w:t>
      </w:r>
      <w:r w:rsidR="007776DE">
        <w:rPr>
          <w:sz w:val="24"/>
          <w:szCs w:val="24"/>
        </w:rPr>
        <w:t xml:space="preserve"> </w:t>
      </w:r>
      <w:r w:rsidRPr="00772FE4">
        <w:rPr>
          <w:sz w:val="24"/>
          <w:szCs w:val="24"/>
        </w:rPr>
        <w:t xml:space="preserve">monitoring &amp; exam records × </w:t>
      </w:r>
      <w:r w:rsidR="00153972">
        <w:rPr>
          <w:sz w:val="24"/>
          <w:szCs w:val="24"/>
        </w:rPr>
        <w:t>6/60</w:t>
      </w:r>
      <w:r w:rsidRPr="00772FE4">
        <w:rPr>
          <w:sz w:val="24"/>
          <w:szCs w:val="24"/>
        </w:rPr>
        <w:t xml:space="preserve"> hour</w:t>
      </w:r>
      <w:r w:rsidR="002138E0">
        <w:rPr>
          <w:sz w:val="24"/>
          <w:szCs w:val="24"/>
        </w:rPr>
        <w:t>s</w:t>
      </w:r>
      <w:r w:rsidRPr="00772FE4">
        <w:rPr>
          <w:sz w:val="24"/>
          <w:szCs w:val="24"/>
        </w:rPr>
        <w:t xml:space="preserve"> =</w:t>
      </w:r>
      <w:r w:rsidR="00001DD5">
        <w:rPr>
          <w:sz w:val="24"/>
          <w:szCs w:val="24"/>
        </w:rPr>
        <w:t>19,215 hours</w:t>
      </w:r>
    </w:p>
    <w:p w:rsidR="00553E3D" w:rsidRPr="00772FE4" w:rsidP="001D7D1B" w14:paraId="27647367" w14:textId="07E22498">
      <w:pPr>
        <w:shd w:val="solid" w:color="FFFFFF" w:fill="FFFFFF"/>
        <w:ind w:firstLine="720"/>
        <w:rPr>
          <w:sz w:val="24"/>
          <w:szCs w:val="24"/>
        </w:rPr>
      </w:pPr>
      <w:r w:rsidRPr="00772FE4">
        <w:rPr>
          <w:b/>
          <w:bCs/>
          <w:sz w:val="24"/>
          <w:szCs w:val="24"/>
        </w:rPr>
        <w:t xml:space="preserve">                Cost:</w:t>
      </w:r>
      <w:r w:rsidRPr="00772FE4">
        <w:rPr>
          <w:sz w:val="24"/>
          <w:szCs w:val="24"/>
        </w:rPr>
        <w:tab/>
      </w:r>
      <w:r w:rsidR="002D3B5A">
        <w:rPr>
          <w:sz w:val="24"/>
          <w:szCs w:val="24"/>
        </w:rPr>
        <w:t>19,215</w:t>
      </w:r>
      <w:r w:rsidR="007776DE">
        <w:rPr>
          <w:sz w:val="24"/>
          <w:szCs w:val="24"/>
        </w:rPr>
        <w:t xml:space="preserve"> </w:t>
      </w:r>
      <w:r w:rsidRPr="00772FE4">
        <w:rPr>
          <w:sz w:val="24"/>
          <w:szCs w:val="24"/>
        </w:rPr>
        <w:t xml:space="preserve">× </w:t>
      </w:r>
      <w:r w:rsidR="00001DD5">
        <w:rPr>
          <w:sz w:val="24"/>
          <w:szCs w:val="24"/>
        </w:rPr>
        <w:t xml:space="preserve">55.55 </w:t>
      </w:r>
      <w:r w:rsidRPr="00772FE4" w:rsidR="00001DD5">
        <w:rPr>
          <w:sz w:val="24"/>
          <w:szCs w:val="24"/>
        </w:rPr>
        <w:t>=</w:t>
      </w:r>
      <w:r w:rsidRPr="00772FE4">
        <w:rPr>
          <w:sz w:val="24"/>
          <w:szCs w:val="24"/>
        </w:rPr>
        <w:t xml:space="preserve"> $</w:t>
      </w:r>
      <w:r w:rsidR="00673D97">
        <w:rPr>
          <w:sz w:val="24"/>
          <w:szCs w:val="24"/>
        </w:rPr>
        <w:t>1,</w:t>
      </w:r>
      <w:r w:rsidR="003C5BC9">
        <w:rPr>
          <w:sz w:val="24"/>
          <w:szCs w:val="24"/>
        </w:rPr>
        <w:t xml:space="preserve">067,393 </w:t>
      </w:r>
    </w:p>
    <w:p w:rsidR="00553E3D" w:rsidRPr="00772FE4" w14:paraId="53ABF223" w14:textId="77777777">
      <w:pPr>
        <w:shd w:val="solid" w:color="FFFFFF" w:fill="FFFFFF"/>
        <w:rPr>
          <w:sz w:val="24"/>
          <w:szCs w:val="24"/>
        </w:rPr>
      </w:pPr>
    </w:p>
    <w:p w:rsidR="00553E3D" w:rsidRPr="00772FE4" w14:paraId="0674F9A4" w14:textId="77777777">
      <w:pPr>
        <w:shd w:val="solid" w:color="FFFFFF" w:fill="FFFFFF"/>
        <w:ind w:firstLine="720"/>
        <w:rPr>
          <w:sz w:val="24"/>
          <w:szCs w:val="24"/>
        </w:rPr>
      </w:pPr>
      <w:r w:rsidRPr="00772FE4">
        <w:rPr>
          <w:b/>
          <w:bCs/>
          <w:sz w:val="24"/>
          <w:szCs w:val="24"/>
        </w:rPr>
        <w:t>(3)</w:t>
      </w:r>
      <w:r w:rsidRPr="00772FE4">
        <w:rPr>
          <w:b/>
          <w:bCs/>
          <w:sz w:val="24"/>
          <w:szCs w:val="24"/>
        </w:rPr>
        <w:tab/>
        <w:t>Medical Removal Records</w:t>
      </w:r>
    </w:p>
    <w:p w:rsidR="00553E3D" w:rsidRPr="00772FE4" w14:paraId="5099C2A6" w14:textId="77777777">
      <w:pPr>
        <w:shd w:val="solid" w:color="FFFFFF" w:fill="FFFFFF"/>
        <w:rPr>
          <w:sz w:val="24"/>
          <w:szCs w:val="24"/>
        </w:rPr>
      </w:pPr>
    </w:p>
    <w:p w:rsidR="00553E3D" w:rsidRPr="00772FE4" w14:paraId="35CD2B61" w14:textId="3E4BB1E9">
      <w:pPr>
        <w:shd w:val="solid" w:color="FFFFFF" w:fill="FFFFFF"/>
        <w:rPr>
          <w:sz w:val="24"/>
          <w:szCs w:val="24"/>
        </w:rPr>
      </w:pPr>
      <w:r w:rsidRPr="00772FE4">
        <w:rPr>
          <w:sz w:val="24"/>
          <w:szCs w:val="24"/>
        </w:rPr>
        <w:t xml:space="preserve">The Standard requires employers to establish and maintain an accurate record for each </w:t>
      </w:r>
      <w:r w:rsidR="00FA259D">
        <w:rPr>
          <w:sz w:val="24"/>
          <w:szCs w:val="24"/>
        </w:rPr>
        <w:t>worker</w:t>
      </w:r>
      <w:r w:rsidRPr="00772FE4">
        <w:rPr>
          <w:sz w:val="24"/>
          <w:szCs w:val="24"/>
        </w:rPr>
        <w:t xml:space="preserve"> subject to medical removal. </w:t>
      </w:r>
      <w:r w:rsidR="007F3A34">
        <w:rPr>
          <w:sz w:val="24"/>
          <w:szCs w:val="24"/>
        </w:rPr>
        <w:t xml:space="preserve"> </w:t>
      </w:r>
      <w:r w:rsidRPr="00772FE4">
        <w:rPr>
          <w:sz w:val="24"/>
          <w:szCs w:val="24"/>
        </w:rPr>
        <w:t xml:space="preserve">However, OSHA assumes employers are in full compliance; therefore, no </w:t>
      </w:r>
      <w:r w:rsidR="00FA259D">
        <w:rPr>
          <w:sz w:val="24"/>
          <w:szCs w:val="24"/>
        </w:rPr>
        <w:t>worker</w:t>
      </w:r>
      <w:r w:rsidRPr="00772FE4">
        <w:rPr>
          <w:sz w:val="24"/>
          <w:szCs w:val="24"/>
        </w:rPr>
        <w:t xml:space="preserve"> will need to be medically </w:t>
      </w:r>
      <w:r w:rsidRPr="00772FE4" w:rsidR="002138E0">
        <w:rPr>
          <w:sz w:val="24"/>
          <w:szCs w:val="24"/>
        </w:rPr>
        <w:t>removed,</w:t>
      </w:r>
      <w:r w:rsidRPr="00772FE4">
        <w:rPr>
          <w:sz w:val="24"/>
          <w:szCs w:val="24"/>
        </w:rPr>
        <w:t xml:space="preserve"> and no medical removal records are created.</w:t>
      </w:r>
      <w:r w:rsidR="007F3A34">
        <w:rPr>
          <w:sz w:val="24"/>
          <w:szCs w:val="24"/>
        </w:rPr>
        <w:t xml:space="preserve"> </w:t>
      </w:r>
      <w:r w:rsidRPr="00772FE4">
        <w:rPr>
          <w:sz w:val="24"/>
          <w:szCs w:val="24"/>
        </w:rPr>
        <w:t xml:space="preserve"> Therefore, </w:t>
      </w:r>
      <w:r w:rsidR="009F2F93">
        <w:rPr>
          <w:sz w:val="24"/>
          <w:szCs w:val="24"/>
        </w:rPr>
        <w:t xml:space="preserve">the agency </w:t>
      </w:r>
      <w:r w:rsidR="00717298">
        <w:rPr>
          <w:sz w:val="24"/>
          <w:szCs w:val="24"/>
        </w:rPr>
        <w:t xml:space="preserve">attributed </w:t>
      </w:r>
      <w:r w:rsidR="00877574">
        <w:rPr>
          <w:sz w:val="24"/>
          <w:szCs w:val="24"/>
        </w:rPr>
        <w:t xml:space="preserve">no </w:t>
      </w:r>
      <w:r w:rsidR="00717298">
        <w:rPr>
          <w:sz w:val="24"/>
          <w:szCs w:val="24"/>
        </w:rPr>
        <w:t>hour</w:t>
      </w:r>
      <w:r w:rsidR="00877574">
        <w:rPr>
          <w:sz w:val="24"/>
          <w:szCs w:val="24"/>
        </w:rPr>
        <w:t>s</w:t>
      </w:r>
      <w:r w:rsidR="00717298">
        <w:rPr>
          <w:sz w:val="24"/>
          <w:szCs w:val="24"/>
        </w:rPr>
        <w:t xml:space="preserve"> </w:t>
      </w:r>
      <w:r w:rsidRPr="00772FE4">
        <w:rPr>
          <w:sz w:val="24"/>
          <w:szCs w:val="24"/>
        </w:rPr>
        <w:t xml:space="preserve">to this provision. </w:t>
      </w:r>
    </w:p>
    <w:p w:rsidR="00553E3D" w:rsidRPr="00772FE4" w14:paraId="1B05F03F" w14:textId="77777777">
      <w:pPr>
        <w:shd w:val="solid" w:color="FFFFFF" w:fill="FFFFFF"/>
        <w:rPr>
          <w:b/>
          <w:bCs/>
          <w:sz w:val="24"/>
          <w:szCs w:val="24"/>
        </w:rPr>
      </w:pPr>
    </w:p>
    <w:p w:rsidR="00553E3D" w14:paraId="4DDE69B7" w14:textId="77777777">
      <w:pPr>
        <w:shd w:val="solid" w:color="FFFFFF" w:fill="FFFFFF"/>
        <w:ind w:firstLine="720"/>
        <w:rPr>
          <w:b/>
          <w:bCs/>
          <w:sz w:val="24"/>
          <w:szCs w:val="24"/>
        </w:rPr>
      </w:pPr>
      <w:r w:rsidRPr="00772FE4">
        <w:rPr>
          <w:b/>
          <w:bCs/>
          <w:sz w:val="24"/>
          <w:szCs w:val="24"/>
        </w:rPr>
        <w:t>(4)</w:t>
      </w:r>
      <w:r w:rsidRPr="00772FE4">
        <w:rPr>
          <w:b/>
          <w:bCs/>
          <w:sz w:val="24"/>
          <w:szCs w:val="24"/>
        </w:rPr>
        <w:tab/>
        <w:t>Objective Data Records</w:t>
      </w:r>
    </w:p>
    <w:p w:rsidR="00E23A6F" w:rsidRPr="00772FE4" w14:paraId="1E3174C7" w14:textId="77777777">
      <w:pPr>
        <w:shd w:val="solid" w:color="FFFFFF" w:fill="FFFFFF"/>
        <w:ind w:firstLine="720"/>
        <w:rPr>
          <w:b/>
          <w:bCs/>
          <w:sz w:val="24"/>
          <w:szCs w:val="24"/>
        </w:rPr>
      </w:pPr>
    </w:p>
    <w:p w:rsidR="00553E3D" w:rsidRPr="00772FE4" w14:paraId="247455BC" w14:textId="78F50C89">
      <w:pPr>
        <w:shd w:val="solid" w:color="FFFFFF" w:fill="FFFFFF"/>
        <w:rPr>
          <w:sz w:val="24"/>
          <w:szCs w:val="24"/>
        </w:rPr>
      </w:pPr>
      <w:r w:rsidRPr="00772FE4">
        <w:rPr>
          <w:sz w:val="24"/>
          <w:szCs w:val="24"/>
        </w:rPr>
        <w:t xml:space="preserve">The Standard requires employers to establish and maintain records of the objective data relied upon to make initial determinations. </w:t>
      </w:r>
      <w:r w:rsidR="007F3A34">
        <w:rPr>
          <w:sz w:val="24"/>
          <w:szCs w:val="24"/>
        </w:rPr>
        <w:t xml:space="preserve"> </w:t>
      </w:r>
      <w:r w:rsidRPr="00772FE4">
        <w:rPr>
          <w:sz w:val="24"/>
          <w:szCs w:val="24"/>
        </w:rPr>
        <w:t xml:space="preserve">A construction supervisor completes </w:t>
      </w:r>
      <w:r w:rsidR="002138E0">
        <w:rPr>
          <w:sz w:val="24"/>
          <w:szCs w:val="24"/>
        </w:rPr>
        <w:t xml:space="preserve">a </w:t>
      </w:r>
      <w:r w:rsidRPr="00772FE4">
        <w:rPr>
          <w:sz w:val="24"/>
          <w:szCs w:val="24"/>
        </w:rPr>
        <w:t>standardized form for each project where objective data is used to make a negative initial determination.</w:t>
      </w:r>
      <w:r w:rsidR="007F3A34">
        <w:rPr>
          <w:sz w:val="24"/>
          <w:szCs w:val="24"/>
        </w:rPr>
        <w:t xml:space="preserve"> </w:t>
      </w:r>
      <w:r w:rsidRPr="00772FE4">
        <w:rPr>
          <w:sz w:val="24"/>
          <w:szCs w:val="24"/>
        </w:rPr>
        <w:t xml:space="preserve"> The completed form identifies the objective data being used and lists the reasons supporting the employer’s conclusion that the objective data is appropriate for use in characterizing exposures at the specific work site. </w:t>
      </w:r>
      <w:r w:rsidR="007F3A34">
        <w:rPr>
          <w:sz w:val="24"/>
          <w:szCs w:val="24"/>
        </w:rPr>
        <w:t xml:space="preserve"> </w:t>
      </w:r>
      <w:r w:rsidRPr="00772FE4">
        <w:rPr>
          <w:sz w:val="24"/>
          <w:szCs w:val="24"/>
        </w:rPr>
        <w:t>Preparation of this form takes six minutes (</w:t>
      </w:r>
      <w:r w:rsidR="00A914DD">
        <w:rPr>
          <w:sz w:val="24"/>
          <w:szCs w:val="24"/>
        </w:rPr>
        <w:t>6/60</w:t>
      </w:r>
      <w:r w:rsidRPr="00772FE4">
        <w:rPr>
          <w:sz w:val="24"/>
          <w:szCs w:val="24"/>
        </w:rPr>
        <w:t xml:space="preserve"> </w:t>
      </w:r>
      <w:r w:rsidR="002138E0">
        <w:rPr>
          <w:sz w:val="24"/>
          <w:szCs w:val="24"/>
        </w:rPr>
        <w:t>hours) of a construction supervisor's</w:t>
      </w:r>
      <w:r w:rsidRPr="00772FE4">
        <w:rPr>
          <w:sz w:val="24"/>
          <w:szCs w:val="24"/>
        </w:rPr>
        <w:t xml:space="preserve"> time per affected project. </w:t>
      </w:r>
      <w:r w:rsidR="007F3A34">
        <w:rPr>
          <w:sz w:val="24"/>
          <w:szCs w:val="24"/>
        </w:rPr>
        <w:t xml:space="preserve"> </w:t>
      </w:r>
      <w:r w:rsidRPr="00772FE4">
        <w:rPr>
          <w:sz w:val="24"/>
          <w:szCs w:val="24"/>
        </w:rPr>
        <w:t xml:space="preserve">OSHA estimates there are approximately </w:t>
      </w:r>
      <w:r w:rsidR="00BD20AC">
        <w:rPr>
          <w:sz w:val="24"/>
          <w:szCs w:val="24"/>
        </w:rPr>
        <w:t xml:space="preserve">3,671,805 </w:t>
      </w:r>
      <w:r w:rsidRPr="00772FE4" w:rsidR="00BD20AC">
        <w:rPr>
          <w:sz w:val="24"/>
          <w:szCs w:val="24"/>
        </w:rPr>
        <w:t>lead</w:t>
      </w:r>
      <w:r w:rsidRPr="00772FE4">
        <w:rPr>
          <w:sz w:val="24"/>
          <w:szCs w:val="24"/>
        </w:rPr>
        <w:t>-exposed projects per year where objective data is used to make a negative initial determination.</w:t>
      </w:r>
    </w:p>
    <w:p w:rsidR="00553E3D" w:rsidRPr="00772FE4" w14:paraId="1E09D335" w14:textId="77777777">
      <w:pPr>
        <w:shd w:val="solid" w:color="FFFFFF" w:fill="FFFFFF"/>
        <w:rPr>
          <w:sz w:val="24"/>
          <w:szCs w:val="24"/>
        </w:rPr>
      </w:pPr>
      <w:r w:rsidRPr="00772FE4">
        <w:rPr>
          <w:sz w:val="24"/>
          <w:szCs w:val="24"/>
        </w:rPr>
        <w:t xml:space="preserve"> </w:t>
      </w:r>
    </w:p>
    <w:p w:rsidR="00553E3D" w:rsidRPr="00772FE4" w14:paraId="79F85DC9" w14:textId="6E54505C">
      <w:pPr>
        <w:shd w:val="solid" w:color="FFFFFF" w:fill="FFFFFF"/>
        <w:ind w:firstLine="720"/>
        <w:rPr>
          <w:sz w:val="24"/>
          <w:szCs w:val="24"/>
        </w:rPr>
      </w:pPr>
      <w:r w:rsidRPr="00772FE4">
        <w:rPr>
          <w:b/>
          <w:bCs/>
          <w:sz w:val="24"/>
          <w:szCs w:val="24"/>
        </w:rPr>
        <w:t>Burden hours:</w:t>
      </w:r>
      <w:r w:rsidRPr="00772FE4">
        <w:rPr>
          <w:sz w:val="24"/>
          <w:szCs w:val="24"/>
        </w:rPr>
        <w:tab/>
      </w:r>
      <w:r w:rsidR="00BD20AC">
        <w:rPr>
          <w:sz w:val="24"/>
          <w:szCs w:val="24"/>
        </w:rPr>
        <w:t xml:space="preserve">3,671,805 </w:t>
      </w:r>
      <w:r w:rsidRPr="00772FE4" w:rsidR="00BD20AC">
        <w:rPr>
          <w:sz w:val="24"/>
          <w:szCs w:val="24"/>
        </w:rPr>
        <w:t>projects</w:t>
      </w:r>
      <w:r w:rsidRPr="00772FE4">
        <w:rPr>
          <w:sz w:val="24"/>
          <w:szCs w:val="24"/>
        </w:rPr>
        <w:t xml:space="preserve"> × </w:t>
      </w:r>
      <w:r w:rsidR="00153972">
        <w:rPr>
          <w:sz w:val="24"/>
          <w:szCs w:val="24"/>
        </w:rPr>
        <w:t>6/60</w:t>
      </w:r>
      <w:r w:rsidRPr="00772FE4">
        <w:rPr>
          <w:sz w:val="24"/>
          <w:szCs w:val="24"/>
        </w:rPr>
        <w:t xml:space="preserve"> hour</w:t>
      </w:r>
      <w:r w:rsidR="002138E0">
        <w:rPr>
          <w:sz w:val="24"/>
          <w:szCs w:val="24"/>
        </w:rPr>
        <w:t>s</w:t>
      </w:r>
      <w:r w:rsidRPr="00772FE4">
        <w:rPr>
          <w:sz w:val="24"/>
          <w:szCs w:val="24"/>
        </w:rPr>
        <w:t xml:space="preserve"> =</w:t>
      </w:r>
      <w:r w:rsidR="009D23A3">
        <w:rPr>
          <w:sz w:val="24"/>
          <w:szCs w:val="24"/>
        </w:rPr>
        <w:t xml:space="preserve">367,181 </w:t>
      </w:r>
      <w:r w:rsidRPr="00772FE4">
        <w:rPr>
          <w:sz w:val="24"/>
          <w:szCs w:val="24"/>
        </w:rPr>
        <w:t>hours</w:t>
      </w:r>
    </w:p>
    <w:p w:rsidR="00553E3D" w:rsidRPr="00772FE4" w14:paraId="4832D770" w14:textId="5BE854DB">
      <w:pPr>
        <w:shd w:val="solid" w:color="FFFFFF" w:fill="FFFFFF"/>
        <w:ind w:left="720" w:firstLine="720"/>
        <w:rPr>
          <w:sz w:val="24"/>
          <w:szCs w:val="24"/>
        </w:rPr>
      </w:pPr>
      <w:r w:rsidRPr="00772FE4">
        <w:rPr>
          <w:b/>
          <w:bCs/>
          <w:sz w:val="24"/>
          <w:szCs w:val="24"/>
        </w:rPr>
        <w:t xml:space="preserve">   Cost:</w:t>
      </w:r>
      <w:r w:rsidRPr="00772FE4">
        <w:rPr>
          <w:sz w:val="24"/>
          <w:szCs w:val="24"/>
        </w:rPr>
        <w:tab/>
      </w:r>
      <w:r w:rsidR="00933A82">
        <w:rPr>
          <w:sz w:val="24"/>
          <w:szCs w:val="24"/>
        </w:rPr>
        <w:t>367,181</w:t>
      </w:r>
      <w:r w:rsidR="003B22A9">
        <w:rPr>
          <w:sz w:val="24"/>
          <w:szCs w:val="24"/>
        </w:rPr>
        <w:t xml:space="preserve"> </w:t>
      </w:r>
      <w:r w:rsidRPr="00772FE4">
        <w:rPr>
          <w:sz w:val="24"/>
          <w:szCs w:val="24"/>
        </w:rPr>
        <w:t>hours × $</w:t>
      </w:r>
      <w:r w:rsidR="009D23A3">
        <w:rPr>
          <w:sz w:val="24"/>
          <w:szCs w:val="24"/>
        </w:rPr>
        <w:t>55.55</w:t>
      </w:r>
      <w:r w:rsidRPr="00772FE4">
        <w:rPr>
          <w:sz w:val="24"/>
          <w:szCs w:val="24"/>
        </w:rPr>
        <w:t xml:space="preserve"> = $</w:t>
      </w:r>
      <w:r w:rsidR="005E5C8A">
        <w:rPr>
          <w:sz w:val="24"/>
          <w:szCs w:val="24"/>
        </w:rPr>
        <w:t xml:space="preserve">20,396,905 </w:t>
      </w:r>
    </w:p>
    <w:p w:rsidR="00553E3D" w:rsidRPr="00772FE4" w14:paraId="617FC16C" w14:textId="77777777">
      <w:pPr>
        <w:shd w:val="solid" w:color="FFFFFF" w:fill="FFFFFF"/>
        <w:ind w:firstLine="720"/>
        <w:rPr>
          <w:sz w:val="24"/>
          <w:szCs w:val="24"/>
        </w:rPr>
      </w:pPr>
    </w:p>
    <w:p w:rsidR="00553E3D" w:rsidRPr="00772FE4" w14:paraId="7D2C2EFD" w14:textId="77777777">
      <w:pPr>
        <w:shd w:val="solid" w:color="FFFFFF" w:fill="FFFFFF"/>
        <w:ind w:firstLine="720"/>
        <w:rPr>
          <w:b/>
          <w:bCs/>
          <w:sz w:val="24"/>
          <w:szCs w:val="24"/>
        </w:rPr>
      </w:pPr>
      <w:r w:rsidRPr="00772FE4">
        <w:rPr>
          <w:b/>
          <w:bCs/>
          <w:sz w:val="24"/>
          <w:szCs w:val="24"/>
        </w:rPr>
        <w:t>(5)</w:t>
      </w:r>
      <w:r w:rsidRPr="00772FE4">
        <w:rPr>
          <w:b/>
          <w:bCs/>
          <w:sz w:val="24"/>
          <w:szCs w:val="24"/>
        </w:rPr>
        <w:tab/>
        <w:t>Employee Access to Records</w:t>
      </w:r>
    </w:p>
    <w:p w:rsidR="00553E3D" w:rsidRPr="00772FE4" w14:paraId="23138930" w14:textId="77777777">
      <w:pPr>
        <w:shd w:val="solid" w:color="FFFFFF" w:fill="FFFFFF"/>
        <w:rPr>
          <w:sz w:val="24"/>
          <w:szCs w:val="24"/>
        </w:rPr>
      </w:pPr>
    </w:p>
    <w:p w:rsidR="00553E3D" w:rsidRPr="00772FE4" w14:paraId="3F82B1DB" w14:textId="45848673">
      <w:pPr>
        <w:shd w:val="solid" w:color="FFFFFF" w:fill="FFFFFF"/>
        <w:rPr>
          <w:sz w:val="24"/>
          <w:szCs w:val="24"/>
        </w:rPr>
      </w:pPr>
      <w:r w:rsidRPr="00772FE4">
        <w:rPr>
          <w:sz w:val="24"/>
          <w:szCs w:val="24"/>
        </w:rPr>
        <w:t xml:space="preserve">The Standard requires employers to make available, upon request, the written compliance program, the training materials, and records required to be maintained under paragraph (n) (Recordkeeping), to affected </w:t>
      </w:r>
      <w:r w:rsidR="00FA259D">
        <w:rPr>
          <w:sz w:val="24"/>
          <w:szCs w:val="24"/>
        </w:rPr>
        <w:t>worker</w:t>
      </w:r>
      <w:r w:rsidRPr="00772FE4">
        <w:rPr>
          <w:sz w:val="24"/>
          <w:szCs w:val="24"/>
        </w:rPr>
        <w:t xml:space="preserve">s, former </w:t>
      </w:r>
      <w:r w:rsidR="00FA259D">
        <w:rPr>
          <w:sz w:val="24"/>
          <w:szCs w:val="24"/>
        </w:rPr>
        <w:t>worker</w:t>
      </w:r>
      <w:r w:rsidRPr="00772FE4">
        <w:rPr>
          <w:sz w:val="24"/>
          <w:szCs w:val="24"/>
        </w:rPr>
        <w:t xml:space="preserve">s, and the designated representatives. </w:t>
      </w:r>
      <w:r w:rsidR="00FA259D">
        <w:rPr>
          <w:sz w:val="24"/>
          <w:szCs w:val="24"/>
        </w:rPr>
        <w:t>Worker</w:t>
      </w:r>
      <w:r w:rsidRPr="00772FE4">
        <w:rPr>
          <w:sz w:val="24"/>
          <w:szCs w:val="24"/>
        </w:rPr>
        <w:t xml:space="preserve">s will not request access to the written compliance program or the training program material since all </w:t>
      </w:r>
      <w:r w:rsidR="00FA259D">
        <w:rPr>
          <w:sz w:val="24"/>
          <w:szCs w:val="24"/>
        </w:rPr>
        <w:t>worker</w:t>
      </w:r>
      <w:r w:rsidRPr="00772FE4">
        <w:rPr>
          <w:sz w:val="24"/>
          <w:szCs w:val="24"/>
        </w:rPr>
        <w:t xml:space="preserve">s exposed </w:t>
      </w:r>
      <w:r w:rsidR="00AD4840">
        <w:rPr>
          <w:sz w:val="24"/>
          <w:szCs w:val="24"/>
        </w:rPr>
        <w:t xml:space="preserve">at or above </w:t>
      </w:r>
      <w:r w:rsidRPr="00772FE4">
        <w:rPr>
          <w:sz w:val="24"/>
          <w:szCs w:val="24"/>
        </w:rPr>
        <w:t xml:space="preserve">the action level receive training covering the content of the training program, and the training must include an explanation of the contents of the written compliance program. </w:t>
      </w:r>
      <w:r w:rsidR="007F3A34">
        <w:rPr>
          <w:sz w:val="24"/>
          <w:szCs w:val="24"/>
        </w:rPr>
        <w:t xml:space="preserve"> </w:t>
      </w:r>
      <w:r w:rsidRPr="00772FE4">
        <w:rPr>
          <w:sz w:val="24"/>
          <w:szCs w:val="24"/>
        </w:rPr>
        <w:t xml:space="preserve">Therefore, </w:t>
      </w:r>
      <w:r w:rsidR="00FA259D">
        <w:rPr>
          <w:sz w:val="24"/>
          <w:szCs w:val="24"/>
        </w:rPr>
        <w:t>worker</w:t>
      </w:r>
      <w:r w:rsidRPr="00772FE4">
        <w:rPr>
          <w:sz w:val="24"/>
          <w:szCs w:val="24"/>
        </w:rPr>
        <w:t xml:space="preserve">s will only request access to their exposure-monitoring, medical, and/or medical removal records. </w:t>
      </w:r>
      <w:r w:rsidR="007F3A34">
        <w:rPr>
          <w:sz w:val="24"/>
          <w:szCs w:val="24"/>
        </w:rPr>
        <w:t xml:space="preserve"> </w:t>
      </w:r>
      <w:r w:rsidRPr="00772FE4">
        <w:rPr>
          <w:sz w:val="24"/>
          <w:szCs w:val="24"/>
        </w:rPr>
        <w:t>OSHA assumes that approximately 10 percent, or</w:t>
      </w:r>
      <w:r w:rsidR="005C3959">
        <w:rPr>
          <w:sz w:val="24"/>
          <w:szCs w:val="24"/>
        </w:rPr>
        <w:t xml:space="preserve"> </w:t>
      </w:r>
      <w:r w:rsidR="00BD20AC">
        <w:rPr>
          <w:sz w:val="24"/>
          <w:szCs w:val="24"/>
        </w:rPr>
        <w:t>15,842 workers</w:t>
      </w:r>
      <w:r w:rsidRPr="00772FE4">
        <w:rPr>
          <w:sz w:val="24"/>
          <w:szCs w:val="24"/>
        </w:rPr>
        <w:t xml:space="preserve">, of the </w:t>
      </w:r>
      <w:r w:rsidR="00BD20AC">
        <w:rPr>
          <w:sz w:val="24"/>
          <w:szCs w:val="24"/>
        </w:rPr>
        <w:t xml:space="preserve">158,422 </w:t>
      </w:r>
      <w:r w:rsidRPr="00772FE4" w:rsidR="00BD20AC">
        <w:rPr>
          <w:sz w:val="24"/>
          <w:szCs w:val="24"/>
        </w:rPr>
        <w:t>workers</w:t>
      </w:r>
      <w:r w:rsidRPr="00772FE4">
        <w:rPr>
          <w:sz w:val="24"/>
          <w:szCs w:val="24"/>
        </w:rPr>
        <w:t xml:space="preserve"> for whom exposure-monitoring and biological monitoring records are generated will request access to these records each year. </w:t>
      </w:r>
      <w:r w:rsidR="007F3A34">
        <w:rPr>
          <w:sz w:val="24"/>
          <w:szCs w:val="24"/>
        </w:rPr>
        <w:t xml:space="preserve"> </w:t>
      </w:r>
      <w:r w:rsidRPr="00772FE4">
        <w:rPr>
          <w:sz w:val="24"/>
          <w:szCs w:val="24"/>
        </w:rPr>
        <w:t>OSHA estimates a clerk takes 15 minutes (</w:t>
      </w:r>
      <w:r w:rsidR="00A914DD">
        <w:rPr>
          <w:sz w:val="24"/>
          <w:szCs w:val="24"/>
        </w:rPr>
        <w:t>15/60</w:t>
      </w:r>
      <w:r w:rsidRPr="00772FE4">
        <w:rPr>
          <w:sz w:val="24"/>
          <w:szCs w:val="24"/>
        </w:rPr>
        <w:t xml:space="preserve"> </w:t>
      </w:r>
      <w:r w:rsidR="002138E0">
        <w:rPr>
          <w:sz w:val="24"/>
          <w:szCs w:val="24"/>
        </w:rPr>
        <w:t>hours</w:t>
      </w:r>
      <w:r w:rsidRPr="00772FE4">
        <w:rPr>
          <w:sz w:val="24"/>
          <w:szCs w:val="24"/>
        </w:rPr>
        <w:t>) to provide access to records.</w:t>
      </w:r>
    </w:p>
    <w:p w:rsidR="00553E3D" w:rsidRPr="00772FE4" w14:paraId="13EDF9F9" w14:textId="55EC4BD8">
      <w:pPr>
        <w:shd w:val="solid" w:color="FFFFFF" w:fill="FFFFFF"/>
        <w:rPr>
          <w:sz w:val="24"/>
          <w:szCs w:val="24"/>
        </w:rPr>
      </w:pPr>
      <w:r>
        <w:rPr>
          <w:sz w:val="24"/>
          <w:szCs w:val="24"/>
        </w:rPr>
        <w:t xml:space="preserve">                </w:t>
      </w:r>
    </w:p>
    <w:p w:rsidR="00553E3D" w:rsidRPr="00772FE4" w14:paraId="2B9B9003" w14:textId="6FDF97D0">
      <w:pPr>
        <w:shd w:val="solid" w:color="FFFFFF" w:fill="FFFFFF"/>
        <w:ind w:firstLine="720"/>
        <w:rPr>
          <w:sz w:val="24"/>
          <w:szCs w:val="24"/>
        </w:rPr>
      </w:pPr>
      <w:r w:rsidRPr="00772FE4">
        <w:rPr>
          <w:b/>
          <w:bCs/>
          <w:sz w:val="24"/>
          <w:szCs w:val="24"/>
        </w:rPr>
        <w:t>Burden hours:</w:t>
      </w:r>
      <w:r w:rsidRPr="00772FE4">
        <w:rPr>
          <w:sz w:val="24"/>
          <w:szCs w:val="24"/>
        </w:rPr>
        <w:tab/>
      </w:r>
      <w:r w:rsidR="00400333">
        <w:rPr>
          <w:sz w:val="24"/>
          <w:szCs w:val="24"/>
        </w:rPr>
        <w:t>15,842</w:t>
      </w:r>
      <w:r w:rsidRPr="00772FE4">
        <w:rPr>
          <w:sz w:val="24"/>
          <w:szCs w:val="24"/>
        </w:rPr>
        <w:t xml:space="preserve"> requests × </w:t>
      </w:r>
      <w:r w:rsidR="00153972">
        <w:rPr>
          <w:sz w:val="24"/>
          <w:szCs w:val="24"/>
        </w:rPr>
        <w:t>15/60</w:t>
      </w:r>
      <w:r w:rsidRPr="00772FE4">
        <w:rPr>
          <w:sz w:val="24"/>
          <w:szCs w:val="24"/>
        </w:rPr>
        <w:t xml:space="preserve"> hour</w:t>
      </w:r>
      <w:r w:rsidR="002138E0">
        <w:rPr>
          <w:sz w:val="24"/>
          <w:szCs w:val="24"/>
        </w:rPr>
        <w:t>s</w:t>
      </w:r>
      <w:r w:rsidRPr="00772FE4">
        <w:rPr>
          <w:sz w:val="24"/>
          <w:szCs w:val="24"/>
        </w:rPr>
        <w:t xml:space="preserve"> =</w:t>
      </w:r>
      <w:r w:rsidR="005C3959">
        <w:rPr>
          <w:sz w:val="24"/>
          <w:szCs w:val="24"/>
        </w:rPr>
        <w:t>3</w:t>
      </w:r>
      <w:r w:rsidR="00400333">
        <w:rPr>
          <w:sz w:val="24"/>
          <w:szCs w:val="24"/>
        </w:rPr>
        <w:t>,961</w:t>
      </w:r>
      <w:r w:rsidRPr="00772FE4">
        <w:rPr>
          <w:sz w:val="24"/>
          <w:szCs w:val="24"/>
        </w:rPr>
        <w:t xml:space="preserve"> hours</w:t>
      </w:r>
    </w:p>
    <w:p w:rsidR="00553E3D" w:rsidRPr="00772FE4" w14:paraId="09F092AB" w14:textId="64E03965">
      <w:pPr>
        <w:shd w:val="solid" w:color="FFFFFF" w:fill="FFFFFF"/>
        <w:ind w:firstLine="720"/>
        <w:rPr>
          <w:sz w:val="24"/>
          <w:szCs w:val="24"/>
        </w:rPr>
      </w:pPr>
      <w:r w:rsidRPr="00772FE4">
        <w:rPr>
          <w:b/>
          <w:bCs/>
          <w:sz w:val="24"/>
          <w:szCs w:val="24"/>
        </w:rPr>
        <w:t xml:space="preserve">                Cost: </w:t>
      </w:r>
      <w:r w:rsidRPr="00772FE4">
        <w:rPr>
          <w:sz w:val="24"/>
          <w:szCs w:val="24"/>
        </w:rPr>
        <w:tab/>
      </w:r>
      <w:r w:rsidR="005C3959">
        <w:rPr>
          <w:sz w:val="24"/>
          <w:szCs w:val="24"/>
        </w:rPr>
        <w:t>3,</w:t>
      </w:r>
      <w:r w:rsidR="00293D0F">
        <w:rPr>
          <w:sz w:val="24"/>
          <w:szCs w:val="24"/>
        </w:rPr>
        <w:t>961</w:t>
      </w:r>
      <w:r w:rsidRPr="00772FE4">
        <w:rPr>
          <w:sz w:val="24"/>
          <w:szCs w:val="24"/>
        </w:rPr>
        <w:t xml:space="preserve"> hours × $</w:t>
      </w:r>
      <w:r w:rsidR="005C3959">
        <w:rPr>
          <w:sz w:val="24"/>
          <w:szCs w:val="24"/>
        </w:rPr>
        <w:t>3</w:t>
      </w:r>
      <w:r w:rsidR="00293D0F">
        <w:rPr>
          <w:sz w:val="24"/>
          <w:szCs w:val="24"/>
        </w:rPr>
        <w:t>2.</w:t>
      </w:r>
      <w:r w:rsidR="00BD20AC">
        <w:rPr>
          <w:sz w:val="24"/>
          <w:szCs w:val="24"/>
        </w:rPr>
        <w:t xml:space="preserve">74 </w:t>
      </w:r>
      <w:r w:rsidRPr="00772FE4" w:rsidR="00BD20AC">
        <w:rPr>
          <w:sz w:val="24"/>
          <w:szCs w:val="24"/>
        </w:rPr>
        <w:t>=</w:t>
      </w:r>
      <w:r w:rsidRPr="00772FE4">
        <w:rPr>
          <w:sz w:val="24"/>
          <w:szCs w:val="24"/>
        </w:rPr>
        <w:t xml:space="preserve"> $</w:t>
      </w:r>
      <w:r w:rsidR="005657D2">
        <w:rPr>
          <w:sz w:val="24"/>
          <w:szCs w:val="24"/>
        </w:rPr>
        <w:t>129,</w:t>
      </w:r>
      <w:r w:rsidR="00FE6B3A">
        <w:rPr>
          <w:sz w:val="24"/>
          <w:szCs w:val="24"/>
        </w:rPr>
        <w:t xml:space="preserve">683 </w:t>
      </w:r>
    </w:p>
    <w:p w:rsidR="005062E8" w14:paraId="0BB7F8BB" w14:textId="77777777">
      <w:pPr>
        <w:widowControl/>
        <w:overflowPunct/>
        <w:autoSpaceDE/>
        <w:autoSpaceDN/>
        <w:adjustRightInd/>
        <w:rPr>
          <w:sz w:val="24"/>
          <w:szCs w:val="24"/>
        </w:rPr>
      </w:pPr>
    </w:p>
    <w:p w:rsidR="005062E8" w14:paraId="6DDA9B0D" w14:textId="77777777">
      <w:pPr>
        <w:widowControl/>
        <w:overflowPunct/>
        <w:autoSpaceDE/>
        <w:autoSpaceDN/>
        <w:adjustRightInd/>
        <w:rPr>
          <w:sz w:val="24"/>
          <w:szCs w:val="24"/>
        </w:rPr>
      </w:pPr>
    </w:p>
    <w:p w:rsidR="005062E8" w14:paraId="7EC01816" w14:textId="0826C5B8">
      <w:pPr>
        <w:widowControl/>
        <w:overflowPunct/>
        <w:autoSpaceDE/>
        <w:autoSpaceDN/>
        <w:adjustRightInd/>
        <w:rPr>
          <w:sz w:val="24"/>
          <w:szCs w:val="24"/>
        </w:rPr>
        <w:sectPr w:rsidSect="00DE0363">
          <w:headerReference w:type="default" r:id="rId10"/>
          <w:footerReference w:type="default" r:id="rId11"/>
          <w:headerReference w:type="first" r:id="rId12"/>
          <w:pgSz w:w="12240" w:h="15840"/>
          <w:pgMar w:top="1440" w:right="1440" w:bottom="1440" w:left="1440" w:header="720" w:footer="720" w:gutter="0"/>
          <w:pgNumType w:start="20"/>
          <w:cols w:space="720"/>
          <w:noEndnote/>
          <w:docGrid w:linePitch="272"/>
        </w:sectPr>
      </w:pPr>
      <w:r>
        <w:rPr>
          <w:sz w:val="24"/>
          <w:szCs w:val="24"/>
        </w:rPr>
        <w:t xml:space="preserve">A summary of </w:t>
      </w:r>
      <w:r w:rsidR="002138E0">
        <w:rPr>
          <w:sz w:val="24"/>
          <w:szCs w:val="24"/>
        </w:rPr>
        <w:t>the estimated annualized respondent burden and cost is</w:t>
      </w:r>
      <w:r>
        <w:rPr>
          <w:sz w:val="24"/>
          <w:szCs w:val="24"/>
        </w:rPr>
        <w:t xml:space="preserve"> presented in Table 2.</w:t>
      </w:r>
    </w:p>
    <w:p w:rsidR="005062E8" w:rsidP="005062E8" w14:paraId="74695CBF" w14:textId="14A45503">
      <w:pPr>
        <w:rPr>
          <w:color w:val="FF0000"/>
          <w:sz w:val="24"/>
          <w:szCs w:val="24"/>
        </w:rPr>
      </w:pPr>
    </w:p>
    <w:p w:rsidR="00EA0034" w:rsidP="005062E8" w14:paraId="7F5E05D7" w14:textId="5512FA52">
      <w:pPr>
        <w:rPr>
          <w:color w:val="FF0000"/>
          <w:sz w:val="24"/>
          <w:szCs w:val="24"/>
        </w:rPr>
      </w:pPr>
    </w:p>
    <w:p w:rsidR="00EA0034" w:rsidRPr="00AC653E" w:rsidP="005062E8" w14:paraId="541A074F" w14:textId="77777777">
      <w:pPr>
        <w:rPr>
          <w:color w:val="FF0000"/>
          <w:sz w:val="24"/>
          <w:szCs w:val="24"/>
        </w:rPr>
      </w:pPr>
    </w:p>
    <w:tbl>
      <w:tblPr>
        <w:tblW w:w="521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516"/>
        <w:gridCol w:w="1261"/>
        <w:gridCol w:w="1355"/>
        <w:gridCol w:w="1441"/>
        <w:gridCol w:w="1171"/>
        <w:gridCol w:w="1530"/>
        <w:gridCol w:w="1171"/>
        <w:gridCol w:w="1438"/>
        <w:gridCol w:w="1611"/>
      </w:tblGrid>
      <w:tr w14:paraId="7890280C" w14:textId="77777777" w:rsidTr="00EA0034">
        <w:tblPrEx>
          <w:tblW w:w="521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trHeight w:val="315"/>
          <w:tblHeader/>
        </w:trPr>
        <w:tc>
          <w:tcPr>
            <w:tcW w:w="5000" w:type="pct"/>
            <w:gridSpan w:val="9"/>
            <w:shd w:val="clear" w:color="auto" w:fill="9CC2E5" w:themeFill="accent1" w:themeFillTint="99"/>
            <w:noWrap/>
            <w:vAlign w:val="bottom"/>
            <w:hideMark/>
          </w:tcPr>
          <w:p w:rsidR="005062E8" w:rsidRPr="00B409A4" w:rsidP="00EA0034" w14:paraId="0917FEA1" w14:textId="5A7F4A39">
            <w:pPr>
              <w:widowControl/>
              <w:overflowPunct/>
              <w:autoSpaceDE/>
              <w:autoSpaceDN/>
              <w:adjustRightInd/>
              <w:jc w:val="center"/>
              <w:rPr>
                <w:b/>
                <w:bCs/>
                <w:color w:val="000000"/>
                <w:kern w:val="0"/>
              </w:rPr>
            </w:pPr>
            <w:r w:rsidRPr="00B409A4">
              <w:rPr>
                <w:b/>
                <w:bCs/>
                <w:color w:val="000000"/>
                <w:kern w:val="0"/>
              </w:rPr>
              <w:t xml:space="preserve">Table </w:t>
            </w:r>
            <w:r>
              <w:rPr>
                <w:b/>
                <w:bCs/>
                <w:color w:val="000000"/>
                <w:kern w:val="0"/>
              </w:rPr>
              <w:t>2</w:t>
            </w:r>
            <w:r w:rsidRPr="00B409A4">
              <w:rPr>
                <w:b/>
                <w:bCs/>
                <w:color w:val="000000"/>
                <w:kern w:val="0"/>
              </w:rPr>
              <w:t xml:space="preserve"> - Summary of Estimated Annualized Respondent Hours and Cost Burden</w:t>
            </w:r>
          </w:p>
        </w:tc>
      </w:tr>
      <w:tr w14:paraId="0E7D6EC5" w14:textId="77777777" w:rsidTr="00001E63">
        <w:tblPrEx>
          <w:tblW w:w="5210" w:type="pct"/>
          <w:tblLayout w:type="fixed"/>
          <w:tblLook w:val="04A0"/>
        </w:tblPrEx>
        <w:trPr>
          <w:trHeight w:val="300"/>
          <w:tblHeader/>
        </w:trPr>
        <w:tc>
          <w:tcPr>
            <w:tcW w:w="932" w:type="pct"/>
            <w:vMerge w:val="restart"/>
            <w:shd w:val="clear" w:color="auto" w:fill="BDD6EE" w:themeFill="accent1" w:themeFillTint="66"/>
            <w:vAlign w:val="center"/>
            <w:hideMark/>
          </w:tcPr>
          <w:p w:rsidR="005062E8" w:rsidRPr="00CF4AA7" w:rsidP="00EA0034" w14:paraId="4D5D5217" w14:textId="7178C689">
            <w:pPr>
              <w:widowControl/>
              <w:overflowPunct/>
              <w:autoSpaceDE/>
              <w:autoSpaceDN/>
              <w:adjustRightInd/>
              <w:jc w:val="center"/>
              <w:rPr>
                <w:b/>
                <w:bCs/>
                <w:color w:val="000000"/>
                <w:kern w:val="0"/>
              </w:rPr>
            </w:pPr>
            <w:r>
              <w:rPr>
                <w:b/>
                <w:bCs/>
                <w:color w:val="000000"/>
                <w:kern w:val="0"/>
              </w:rPr>
              <w:t xml:space="preserve">  </w:t>
            </w:r>
            <w:r w:rsidRPr="00CF4AA7">
              <w:rPr>
                <w:b/>
                <w:bCs/>
                <w:color w:val="000000"/>
                <w:kern w:val="0"/>
              </w:rPr>
              <w:t>Collection of Information</w:t>
            </w:r>
          </w:p>
        </w:tc>
        <w:tc>
          <w:tcPr>
            <w:tcW w:w="467" w:type="pct"/>
            <w:shd w:val="clear" w:color="auto" w:fill="BDD6EE" w:themeFill="accent1" w:themeFillTint="66"/>
            <w:vAlign w:val="center"/>
            <w:hideMark/>
          </w:tcPr>
          <w:p w:rsidR="005062E8" w:rsidRPr="00CF4AA7" w:rsidP="00EA0034" w14:paraId="10230E68" w14:textId="77777777">
            <w:pPr>
              <w:widowControl/>
              <w:overflowPunct/>
              <w:autoSpaceDE/>
              <w:autoSpaceDN/>
              <w:adjustRightInd/>
              <w:rPr>
                <w:b/>
                <w:bCs/>
                <w:color w:val="000000"/>
                <w:kern w:val="0"/>
              </w:rPr>
            </w:pPr>
            <w:r w:rsidRPr="00CF4AA7">
              <w:rPr>
                <w:b/>
                <w:bCs/>
                <w:color w:val="000000"/>
                <w:kern w:val="0"/>
              </w:rPr>
              <w:t> </w:t>
            </w:r>
          </w:p>
        </w:tc>
        <w:tc>
          <w:tcPr>
            <w:tcW w:w="502" w:type="pct"/>
            <w:shd w:val="clear" w:color="auto" w:fill="BDD6EE" w:themeFill="accent1" w:themeFillTint="66"/>
            <w:vAlign w:val="center"/>
            <w:hideMark/>
          </w:tcPr>
          <w:p w:rsidR="005062E8" w:rsidRPr="00CF4AA7" w:rsidP="00EA0034" w14:paraId="2BEC5B4A" w14:textId="77777777">
            <w:pPr>
              <w:widowControl/>
              <w:overflowPunct/>
              <w:autoSpaceDE/>
              <w:autoSpaceDN/>
              <w:adjustRightInd/>
              <w:rPr>
                <w:b/>
                <w:bCs/>
                <w:color w:val="000000"/>
                <w:kern w:val="0"/>
              </w:rPr>
            </w:pPr>
            <w:r w:rsidRPr="00CF4AA7">
              <w:rPr>
                <w:b/>
                <w:bCs/>
                <w:color w:val="000000"/>
                <w:kern w:val="0"/>
              </w:rPr>
              <w:t> </w:t>
            </w:r>
          </w:p>
        </w:tc>
        <w:tc>
          <w:tcPr>
            <w:tcW w:w="534" w:type="pct"/>
            <w:shd w:val="clear" w:color="auto" w:fill="BDD6EE" w:themeFill="accent1" w:themeFillTint="66"/>
            <w:vAlign w:val="center"/>
            <w:hideMark/>
          </w:tcPr>
          <w:p w:rsidR="005062E8" w:rsidRPr="00CF4AA7" w:rsidP="00EA0034" w14:paraId="2576DF81" w14:textId="77777777">
            <w:pPr>
              <w:widowControl/>
              <w:overflowPunct/>
              <w:autoSpaceDE/>
              <w:autoSpaceDN/>
              <w:adjustRightInd/>
              <w:jc w:val="center"/>
              <w:rPr>
                <w:b/>
                <w:bCs/>
                <w:color w:val="000000"/>
                <w:kern w:val="0"/>
              </w:rPr>
            </w:pPr>
            <w:r w:rsidRPr="00CF4AA7">
              <w:rPr>
                <w:b/>
                <w:bCs/>
                <w:color w:val="000000"/>
                <w:kern w:val="0"/>
              </w:rPr>
              <w:t> </w:t>
            </w:r>
          </w:p>
        </w:tc>
        <w:tc>
          <w:tcPr>
            <w:tcW w:w="434" w:type="pct"/>
            <w:shd w:val="clear" w:color="auto" w:fill="BDD6EE" w:themeFill="accent1" w:themeFillTint="66"/>
            <w:vAlign w:val="center"/>
            <w:hideMark/>
          </w:tcPr>
          <w:p w:rsidR="005062E8" w:rsidRPr="00CF4AA7" w:rsidP="00EA0034" w14:paraId="5C69257D" w14:textId="77777777">
            <w:pPr>
              <w:widowControl/>
              <w:overflowPunct/>
              <w:autoSpaceDE/>
              <w:autoSpaceDN/>
              <w:adjustRightInd/>
              <w:jc w:val="center"/>
              <w:rPr>
                <w:b/>
                <w:bCs/>
                <w:color w:val="000000"/>
                <w:kern w:val="0"/>
              </w:rPr>
            </w:pPr>
            <w:r w:rsidRPr="00CF4AA7">
              <w:rPr>
                <w:b/>
                <w:bCs/>
                <w:color w:val="000000"/>
                <w:kern w:val="0"/>
              </w:rPr>
              <w:t> </w:t>
            </w:r>
          </w:p>
        </w:tc>
        <w:tc>
          <w:tcPr>
            <w:tcW w:w="567" w:type="pct"/>
            <w:shd w:val="clear" w:color="auto" w:fill="BDD6EE" w:themeFill="accent1" w:themeFillTint="66"/>
            <w:vAlign w:val="center"/>
            <w:hideMark/>
          </w:tcPr>
          <w:p w:rsidR="005062E8" w:rsidRPr="00CF4AA7" w:rsidP="00EA0034" w14:paraId="48D00D24" w14:textId="77777777">
            <w:pPr>
              <w:widowControl/>
              <w:overflowPunct/>
              <w:autoSpaceDE/>
              <w:autoSpaceDN/>
              <w:adjustRightInd/>
              <w:jc w:val="center"/>
              <w:rPr>
                <w:b/>
                <w:bCs/>
                <w:color w:val="000000"/>
                <w:kern w:val="0"/>
              </w:rPr>
            </w:pPr>
            <w:r w:rsidRPr="00CF4AA7">
              <w:rPr>
                <w:b/>
                <w:bCs/>
                <w:color w:val="000000"/>
                <w:kern w:val="0"/>
              </w:rPr>
              <w:t> </w:t>
            </w:r>
          </w:p>
        </w:tc>
        <w:tc>
          <w:tcPr>
            <w:tcW w:w="434" w:type="pct"/>
            <w:shd w:val="clear" w:color="auto" w:fill="BDD6EE" w:themeFill="accent1" w:themeFillTint="66"/>
            <w:vAlign w:val="center"/>
            <w:hideMark/>
          </w:tcPr>
          <w:p w:rsidR="005062E8" w:rsidRPr="00CF4AA7" w:rsidP="00EA0034" w14:paraId="70950B05" w14:textId="77777777">
            <w:pPr>
              <w:widowControl/>
              <w:overflowPunct/>
              <w:autoSpaceDE/>
              <w:autoSpaceDN/>
              <w:adjustRightInd/>
              <w:jc w:val="center"/>
              <w:rPr>
                <w:b/>
                <w:bCs/>
                <w:color w:val="000000"/>
                <w:kern w:val="0"/>
              </w:rPr>
            </w:pPr>
            <w:r w:rsidRPr="00CF4AA7">
              <w:rPr>
                <w:b/>
                <w:bCs/>
                <w:color w:val="000000"/>
                <w:kern w:val="0"/>
              </w:rPr>
              <w:t> </w:t>
            </w:r>
          </w:p>
        </w:tc>
        <w:tc>
          <w:tcPr>
            <w:tcW w:w="533" w:type="pct"/>
            <w:shd w:val="clear" w:color="auto" w:fill="BDD6EE" w:themeFill="accent1" w:themeFillTint="66"/>
            <w:vAlign w:val="center"/>
            <w:hideMark/>
          </w:tcPr>
          <w:p w:rsidR="005062E8" w:rsidRPr="00CF4AA7" w:rsidP="00EA0034" w14:paraId="20D4C311" w14:textId="77777777">
            <w:pPr>
              <w:widowControl/>
              <w:overflowPunct/>
              <w:autoSpaceDE/>
              <w:autoSpaceDN/>
              <w:adjustRightInd/>
              <w:jc w:val="center"/>
              <w:rPr>
                <w:b/>
                <w:bCs/>
                <w:color w:val="000000"/>
                <w:kern w:val="0"/>
              </w:rPr>
            </w:pPr>
            <w:r w:rsidRPr="00CF4AA7">
              <w:rPr>
                <w:b/>
                <w:bCs/>
                <w:color w:val="000000"/>
                <w:kern w:val="0"/>
              </w:rPr>
              <w:t> </w:t>
            </w:r>
          </w:p>
        </w:tc>
        <w:tc>
          <w:tcPr>
            <w:tcW w:w="598" w:type="pct"/>
            <w:shd w:val="clear" w:color="auto" w:fill="BDD6EE" w:themeFill="accent1" w:themeFillTint="66"/>
            <w:noWrap/>
            <w:vAlign w:val="center"/>
            <w:hideMark/>
          </w:tcPr>
          <w:p w:rsidR="005062E8" w:rsidRPr="00CF4AA7" w:rsidP="00EA0034" w14:paraId="1D4C2D95" w14:textId="77777777">
            <w:pPr>
              <w:widowControl/>
              <w:overflowPunct/>
              <w:autoSpaceDE/>
              <w:autoSpaceDN/>
              <w:adjustRightInd/>
              <w:rPr>
                <w:rFonts w:ascii="Calibri" w:hAnsi="Calibri" w:cs="Calibri"/>
                <w:color w:val="000000"/>
                <w:kern w:val="0"/>
                <w:sz w:val="22"/>
                <w:szCs w:val="22"/>
              </w:rPr>
            </w:pPr>
            <w:r w:rsidRPr="00CF4AA7">
              <w:rPr>
                <w:rFonts w:ascii="Calibri" w:hAnsi="Calibri" w:cs="Calibri"/>
                <w:color w:val="000000"/>
                <w:kern w:val="0"/>
                <w:sz w:val="22"/>
                <w:szCs w:val="22"/>
              </w:rPr>
              <w:t> </w:t>
            </w:r>
          </w:p>
        </w:tc>
      </w:tr>
      <w:tr w14:paraId="00D31B6C" w14:textId="77777777" w:rsidTr="00001E63">
        <w:tblPrEx>
          <w:tblW w:w="5210" w:type="pct"/>
          <w:tblLayout w:type="fixed"/>
          <w:tblLook w:val="04A0"/>
        </w:tblPrEx>
        <w:trPr>
          <w:trHeight w:val="1584"/>
          <w:tblHeader/>
        </w:trPr>
        <w:tc>
          <w:tcPr>
            <w:tcW w:w="932" w:type="pct"/>
            <w:vMerge/>
            <w:shd w:val="clear" w:color="auto" w:fill="BDD6EE" w:themeFill="accent1" w:themeFillTint="66"/>
            <w:vAlign w:val="center"/>
            <w:hideMark/>
          </w:tcPr>
          <w:p w:rsidR="005062E8" w:rsidRPr="00CF4AA7" w:rsidP="00EA0034" w14:paraId="7D0F3389" w14:textId="77777777">
            <w:pPr>
              <w:widowControl/>
              <w:overflowPunct/>
              <w:autoSpaceDE/>
              <w:autoSpaceDN/>
              <w:adjustRightInd/>
              <w:rPr>
                <w:b/>
                <w:bCs/>
                <w:color w:val="000000"/>
                <w:kern w:val="0"/>
              </w:rPr>
            </w:pPr>
          </w:p>
        </w:tc>
        <w:tc>
          <w:tcPr>
            <w:tcW w:w="467" w:type="pct"/>
            <w:shd w:val="clear" w:color="auto" w:fill="BDD6EE" w:themeFill="accent1" w:themeFillTint="66"/>
            <w:vAlign w:val="center"/>
            <w:hideMark/>
          </w:tcPr>
          <w:p w:rsidR="005062E8" w:rsidRPr="00CF4AA7" w:rsidP="00EA0034" w14:paraId="4B3902E8" w14:textId="77777777">
            <w:pPr>
              <w:widowControl/>
              <w:overflowPunct/>
              <w:autoSpaceDE/>
              <w:autoSpaceDN/>
              <w:adjustRightInd/>
              <w:rPr>
                <w:b/>
                <w:bCs/>
                <w:color w:val="000000"/>
                <w:kern w:val="0"/>
              </w:rPr>
            </w:pPr>
            <w:r w:rsidRPr="00CF4AA7">
              <w:rPr>
                <w:b/>
                <w:bCs/>
                <w:color w:val="000000"/>
                <w:kern w:val="0"/>
              </w:rPr>
              <w:t>Type of Respondent (Employer)</w:t>
            </w:r>
          </w:p>
        </w:tc>
        <w:tc>
          <w:tcPr>
            <w:tcW w:w="502" w:type="pct"/>
            <w:shd w:val="clear" w:color="auto" w:fill="BDD6EE" w:themeFill="accent1" w:themeFillTint="66"/>
            <w:vAlign w:val="center"/>
            <w:hideMark/>
          </w:tcPr>
          <w:p w:rsidR="005062E8" w:rsidRPr="00CF4AA7" w:rsidP="00EA0034" w14:paraId="65316D19" w14:textId="7C04CC58">
            <w:pPr>
              <w:widowControl/>
              <w:overflowPunct/>
              <w:autoSpaceDE/>
              <w:autoSpaceDN/>
              <w:adjustRightInd/>
              <w:jc w:val="center"/>
              <w:rPr>
                <w:b/>
                <w:bCs/>
                <w:color w:val="000000"/>
                <w:kern w:val="0"/>
              </w:rPr>
            </w:pPr>
            <w:r w:rsidRPr="00CF4AA7">
              <w:rPr>
                <w:b/>
                <w:bCs/>
                <w:color w:val="000000"/>
                <w:kern w:val="0"/>
              </w:rPr>
              <w:t>No. of Respondents</w:t>
            </w:r>
            <w:r w:rsidR="00BE61E7">
              <w:rPr>
                <w:b/>
                <w:bCs/>
                <w:color w:val="000000"/>
                <w:kern w:val="0"/>
              </w:rPr>
              <w:t>*</w:t>
            </w:r>
          </w:p>
        </w:tc>
        <w:tc>
          <w:tcPr>
            <w:tcW w:w="534" w:type="pct"/>
            <w:shd w:val="clear" w:color="auto" w:fill="BDD6EE" w:themeFill="accent1" w:themeFillTint="66"/>
            <w:vAlign w:val="center"/>
            <w:hideMark/>
          </w:tcPr>
          <w:p w:rsidR="005062E8" w:rsidRPr="00CF4AA7" w:rsidP="00EA0034" w14:paraId="34334AB9" w14:textId="5D83C71D">
            <w:pPr>
              <w:widowControl/>
              <w:overflowPunct/>
              <w:autoSpaceDE/>
              <w:autoSpaceDN/>
              <w:adjustRightInd/>
              <w:jc w:val="center"/>
              <w:rPr>
                <w:b/>
                <w:bCs/>
                <w:color w:val="000000"/>
                <w:kern w:val="0"/>
              </w:rPr>
            </w:pPr>
            <w:r w:rsidRPr="00CF4AA7">
              <w:rPr>
                <w:b/>
                <w:bCs/>
                <w:color w:val="000000"/>
                <w:kern w:val="0"/>
              </w:rPr>
              <w:t>Responses per Respondent</w:t>
            </w:r>
          </w:p>
        </w:tc>
        <w:tc>
          <w:tcPr>
            <w:tcW w:w="434" w:type="pct"/>
            <w:shd w:val="clear" w:color="auto" w:fill="BDD6EE" w:themeFill="accent1" w:themeFillTint="66"/>
            <w:vAlign w:val="center"/>
            <w:hideMark/>
          </w:tcPr>
          <w:p w:rsidR="005062E8" w:rsidRPr="00CF4AA7" w:rsidP="00EA0034" w14:paraId="2EC6719A" w14:textId="237A9BB9">
            <w:pPr>
              <w:widowControl/>
              <w:overflowPunct/>
              <w:autoSpaceDE/>
              <w:autoSpaceDN/>
              <w:adjustRightInd/>
              <w:jc w:val="center"/>
              <w:rPr>
                <w:b/>
                <w:bCs/>
                <w:color w:val="000000"/>
                <w:kern w:val="0"/>
              </w:rPr>
            </w:pPr>
            <w:r w:rsidRPr="00CF4AA7">
              <w:rPr>
                <w:b/>
                <w:bCs/>
                <w:color w:val="000000"/>
                <w:kern w:val="0"/>
              </w:rPr>
              <w:t>Total Responses</w:t>
            </w:r>
          </w:p>
        </w:tc>
        <w:tc>
          <w:tcPr>
            <w:tcW w:w="567" w:type="pct"/>
            <w:shd w:val="clear" w:color="auto" w:fill="BDD6EE" w:themeFill="accent1" w:themeFillTint="66"/>
            <w:vAlign w:val="center"/>
            <w:hideMark/>
          </w:tcPr>
          <w:p w:rsidR="005062E8" w:rsidRPr="00CF4AA7" w:rsidP="00EA0034" w14:paraId="0E00E4FC" w14:textId="31B4C92C">
            <w:pPr>
              <w:widowControl/>
              <w:overflowPunct/>
              <w:autoSpaceDE/>
              <w:autoSpaceDN/>
              <w:adjustRightInd/>
              <w:jc w:val="center"/>
              <w:rPr>
                <w:b/>
                <w:bCs/>
                <w:color w:val="000000"/>
                <w:kern w:val="0"/>
              </w:rPr>
            </w:pPr>
            <w:r w:rsidRPr="00CF4AA7">
              <w:rPr>
                <w:b/>
                <w:bCs/>
                <w:color w:val="000000"/>
                <w:kern w:val="0"/>
              </w:rPr>
              <w:t xml:space="preserve"> </w:t>
            </w:r>
            <w:r w:rsidR="00151503">
              <w:rPr>
                <w:b/>
                <w:bCs/>
                <w:color w:val="000000"/>
                <w:kern w:val="0"/>
              </w:rPr>
              <w:t xml:space="preserve">Time </w:t>
            </w:r>
            <w:r w:rsidRPr="00CF4AA7">
              <w:rPr>
                <w:b/>
                <w:bCs/>
                <w:color w:val="000000"/>
                <w:kern w:val="0"/>
              </w:rPr>
              <w:t>per Response (in hours)</w:t>
            </w:r>
          </w:p>
        </w:tc>
        <w:tc>
          <w:tcPr>
            <w:tcW w:w="434" w:type="pct"/>
            <w:shd w:val="clear" w:color="auto" w:fill="BDD6EE" w:themeFill="accent1" w:themeFillTint="66"/>
            <w:vAlign w:val="center"/>
            <w:hideMark/>
          </w:tcPr>
          <w:p w:rsidR="005062E8" w:rsidRPr="00CF4AA7" w:rsidP="00EA0034" w14:paraId="535D4853" w14:textId="7F9662F7">
            <w:pPr>
              <w:widowControl/>
              <w:overflowPunct/>
              <w:autoSpaceDE/>
              <w:autoSpaceDN/>
              <w:adjustRightInd/>
              <w:jc w:val="center"/>
              <w:rPr>
                <w:b/>
                <w:bCs/>
                <w:color w:val="000000"/>
                <w:kern w:val="0"/>
              </w:rPr>
            </w:pPr>
            <w:r w:rsidRPr="00CF4AA7">
              <w:rPr>
                <w:b/>
                <w:bCs/>
                <w:color w:val="000000"/>
                <w:kern w:val="0"/>
              </w:rPr>
              <w:t>Burden Hours</w:t>
            </w:r>
          </w:p>
        </w:tc>
        <w:tc>
          <w:tcPr>
            <w:tcW w:w="533" w:type="pct"/>
            <w:shd w:val="clear" w:color="auto" w:fill="BDD6EE" w:themeFill="accent1" w:themeFillTint="66"/>
            <w:vAlign w:val="center"/>
            <w:hideMark/>
          </w:tcPr>
          <w:p w:rsidR="005062E8" w:rsidRPr="00CF4AA7" w:rsidP="00EA0034" w14:paraId="3CAC7B82" w14:textId="144B383A">
            <w:pPr>
              <w:widowControl/>
              <w:overflowPunct/>
              <w:autoSpaceDE/>
              <w:autoSpaceDN/>
              <w:adjustRightInd/>
              <w:jc w:val="center"/>
              <w:rPr>
                <w:b/>
                <w:bCs/>
                <w:color w:val="000000"/>
                <w:kern w:val="0"/>
              </w:rPr>
            </w:pPr>
            <w:r>
              <w:rPr>
                <w:b/>
                <w:bCs/>
                <w:color w:val="000000"/>
                <w:kern w:val="0"/>
              </w:rPr>
              <w:t>Loaded</w:t>
            </w:r>
            <w:r w:rsidRPr="00CF4AA7">
              <w:rPr>
                <w:b/>
                <w:bCs/>
                <w:color w:val="000000"/>
                <w:kern w:val="0"/>
              </w:rPr>
              <w:t xml:space="preserve"> Hourly</w:t>
            </w:r>
            <w:r w:rsidRPr="00CF4AA7">
              <w:rPr>
                <w:b/>
                <w:bCs/>
                <w:color w:val="000000"/>
                <w:kern w:val="0"/>
              </w:rPr>
              <w:t xml:space="preserve"> Wage Rate</w:t>
            </w:r>
          </w:p>
        </w:tc>
        <w:tc>
          <w:tcPr>
            <w:tcW w:w="598" w:type="pct"/>
            <w:shd w:val="clear" w:color="auto" w:fill="BDD6EE" w:themeFill="accent1" w:themeFillTint="66"/>
            <w:vAlign w:val="center"/>
            <w:hideMark/>
          </w:tcPr>
          <w:p w:rsidR="005062E8" w:rsidRPr="00CF4AA7" w:rsidP="00EA0034" w14:paraId="400AFE85" w14:textId="383B0297">
            <w:pPr>
              <w:widowControl/>
              <w:overflowPunct/>
              <w:autoSpaceDE/>
              <w:autoSpaceDN/>
              <w:adjustRightInd/>
              <w:jc w:val="center"/>
              <w:rPr>
                <w:b/>
                <w:bCs/>
                <w:color w:val="000000"/>
                <w:kern w:val="0"/>
              </w:rPr>
            </w:pPr>
            <w:r w:rsidRPr="00CF4AA7">
              <w:rPr>
                <w:b/>
                <w:bCs/>
                <w:color w:val="000000"/>
                <w:kern w:val="0"/>
              </w:rPr>
              <w:t>Burden Costs</w:t>
            </w:r>
          </w:p>
        </w:tc>
      </w:tr>
      <w:tr w14:paraId="0042F492" w14:textId="77777777" w:rsidTr="00001E63">
        <w:tblPrEx>
          <w:tblW w:w="5210" w:type="pct"/>
          <w:tblLayout w:type="fixed"/>
          <w:tblLook w:val="04A0"/>
        </w:tblPrEx>
        <w:trPr>
          <w:trHeight w:val="540"/>
          <w:tblHeader/>
        </w:trPr>
        <w:tc>
          <w:tcPr>
            <w:tcW w:w="932" w:type="pct"/>
            <w:vMerge/>
            <w:shd w:val="clear" w:color="auto" w:fill="BDD6EE" w:themeFill="accent1" w:themeFillTint="66"/>
            <w:vAlign w:val="center"/>
            <w:hideMark/>
          </w:tcPr>
          <w:p w:rsidR="005062E8" w:rsidRPr="00CF4AA7" w:rsidP="00EA0034" w14:paraId="3DCFAF50" w14:textId="77777777">
            <w:pPr>
              <w:widowControl/>
              <w:overflowPunct/>
              <w:autoSpaceDE/>
              <w:autoSpaceDN/>
              <w:adjustRightInd/>
              <w:rPr>
                <w:b/>
                <w:bCs/>
                <w:color w:val="000000"/>
                <w:kern w:val="0"/>
              </w:rPr>
            </w:pPr>
          </w:p>
        </w:tc>
        <w:tc>
          <w:tcPr>
            <w:tcW w:w="467" w:type="pct"/>
            <w:shd w:val="clear" w:color="auto" w:fill="BDD6EE" w:themeFill="accent1" w:themeFillTint="66"/>
            <w:vAlign w:val="center"/>
            <w:hideMark/>
          </w:tcPr>
          <w:p w:rsidR="005062E8" w:rsidRPr="00CF4AA7" w:rsidP="00EA0034" w14:paraId="638568ED" w14:textId="77777777">
            <w:pPr>
              <w:widowControl/>
              <w:overflowPunct/>
              <w:autoSpaceDE/>
              <w:autoSpaceDN/>
              <w:adjustRightInd/>
              <w:rPr>
                <w:b/>
                <w:bCs/>
                <w:color w:val="000000"/>
                <w:kern w:val="0"/>
              </w:rPr>
            </w:pPr>
            <w:r w:rsidRPr="00CF4AA7">
              <w:rPr>
                <w:b/>
                <w:bCs/>
                <w:color w:val="000000"/>
                <w:kern w:val="0"/>
              </w:rPr>
              <w:t> </w:t>
            </w:r>
          </w:p>
        </w:tc>
        <w:tc>
          <w:tcPr>
            <w:tcW w:w="502" w:type="pct"/>
            <w:shd w:val="clear" w:color="auto" w:fill="BDD6EE" w:themeFill="accent1" w:themeFillTint="66"/>
            <w:vAlign w:val="center"/>
            <w:hideMark/>
          </w:tcPr>
          <w:p w:rsidR="005062E8" w:rsidRPr="00CF4AA7" w:rsidP="00EA0034" w14:paraId="101741BD" w14:textId="77777777">
            <w:pPr>
              <w:widowControl/>
              <w:overflowPunct/>
              <w:autoSpaceDE/>
              <w:autoSpaceDN/>
              <w:adjustRightInd/>
              <w:jc w:val="center"/>
              <w:rPr>
                <w:b/>
                <w:bCs/>
                <w:color w:val="000000"/>
                <w:kern w:val="0"/>
              </w:rPr>
            </w:pPr>
            <w:r w:rsidRPr="00CF4AA7">
              <w:rPr>
                <w:b/>
                <w:bCs/>
                <w:color w:val="000000"/>
                <w:kern w:val="0"/>
              </w:rPr>
              <w:t>(A)</w:t>
            </w:r>
          </w:p>
        </w:tc>
        <w:tc>
          <w:tcPr>
            <w:tcW w:w="534" w:type="pct"/>
            <w:shd w:val="clear" w:color="auto" w:fill="BDD6EE" w:themeFill="accent1" w:themeFillTint="66"/>
            <w:vAlign w:val="center"/>
            <w:hideMark/>
          </w:tcPr>
          <w:p w:rsidR="005062E8" w:rsidRPr="00CF4AA7" w:rsidP="00EA0034" w14:paraId="6741A9E1" w14:textId="77777777">
            <w:pPr>
              <w:widowControl/>
              <w:overflowPunct/>
              <w:autoSpaceDE/>
              <w:autoSpaceDN/>
              <w:adjustRightInd/>
              <w:jc w:val="center"/>
              <w:rPr>
                <w:b/>
                <w:bCs/>
                <w:color w:val="000000"/>
                <w:kern w:val="0"/>
              </w:rPr>
            </w:pPr>
            <w:r w:rsidRPr="00CF4AA7">
              <w:rPr>
                <w:b/>
                <w:bCs/>
                <w:color w:val="000000"/>
                <w:kern w:val="0"/>
              </w:rPr>
              <w:t>(B)</w:t>
            </w:r>
          </w:p>
        </w:tc>
        <w:tc>
          <w:tcPr>
            <w:tcW w:w="434" w:type="pct"/>
            <w:shd w:val="clear" w:color="auto" w:fill="BDD6EE" w:themeFill="accent1" w:themeFillTint="66"/>
            <w:vAlign w:val="center"/>
            <w:hideMark/>
          </w:tcPr>
          <w:p w:rsidR="005062E8" w:rsidRPr="00CF4AA7" w:rsidP="00EA0034" w14:paraId="5D1EFBBF" w14:textId="77777777">
            <w:pPr>
              <w:widowControl/>
              <w:overflowPunct/>
              <w:autoSpaceDE/>
              <w:autoSpaceDN/>
              <w:adjustRightInd/>
              <w:jc w:val="center"/>
              <w:rPr>
                <w:b/>
                <w:bCs/>
                <w:color w:val="000000"/>
                <w:kern w:val="0"/>
              </w:rPr>
            </w:pPr>
            <w:r w:rsidRPr="00CF4AA7">
              <w:rPr>
                <w:b/>
                <w:bCs/>
                <w:color w:val="000000"/>
                <w:kern w:val="0"/>
              </w:rPr>
              <w:t>C = A*B</w:t>
            </w:r>
          </w:p>
        </w:tc>
        <w:tc>
          <w:tcPr>
            <w:tcW w:w="567" w:type="pct"/>
            <w:shd w:val="clear" w:color="auto" w:fill="BDD6EE" w:themeFill="accent1" w:themeFillTint="66"/>
            <w:vAlign w:val="center"/>
            <w:hideMark/>
          </w:tcPr>
          <w:p w:rsidR="005062E8" w:rsidRPr="00CF4AA7" w:rsidP="00EA0034" w14:paraId="08ACB485" w14:textId="77777777">
            <w:pPr>
              <w:widowControl/>
              <w:overflowPunct/>
              <w:autoSpaceDE/>
              <w:autoSpaceDN/>
              <w:adjustRightInd/>
              <w:jc w:val="center"/>
              <w:rPr>
                <w:b/>
                <w:bCs/>
                <w:color w:val="000000"/>
                <w:kern w:val="0"/>
              </w:rPr>
            </w:pPr>
            <w:r w:rsidRPr="00CF4AA7">
              <w:rPr>
                <w:b/>
                <w:bCs/>
                <w:color w:val="000000"/>
                <w:kern w:val="0"/>
              </w:rPr>
              <w:t>(D)</w:t>
            </w:r>
          </w:p>
        </w:tc>
        <w:tc>
          <w:tcPr>
            <w:tcW w:w="434" w:type="pct"/>
            <w:shd w:val="clear" w:color="auto" w:fill="BDD6EE" w:themeFill="accent1" w:themeFillTint="66"/>
            <w:vAlign w:val="center"/>
            <w:hideMark/>
          </w:tcPr>
          <w:p w:rsidR="005062E8" w:rsidRPr="00CF4AA7" w:rsidP="00EA0034" w14:paraId="6495F588" w14:textId="77777777">
            <w:pPr>
              <w:widowControl/>
              <w:overflowPunct/>
              <w:autoSpaceDE/>
              <w:autoSpaceDN/>
              <w:adjustRightInd/>
              <w:jc w:val="center"/>
              <w:rPr>
                <w:b/>
                <w:bCs/>
                <w:color w:val="000000"/>
                <w:kern w:val="0"/>
              </w:rPr>
            </w:pPr>
            <w:r w:rsidRPr="00CF4AA7">
              <w:rPr>
                <w:b/>
                <w:bCs/>
                <w:color w:val="000000"/>
                <w:kern w:val="0"/>
              </w:rPr>
              <w:t>E = C*D</w:t>
            </w:r>
          </w:p>
        </w:tc>
        <w:tc>
          <w:tcPr>
            <w:tcW w:w="533" w:type="pct"/>
            <w:shd w:val="clear" w:color="auto" w:fill="BDD6EE" w:themeFill="accent1" w:themeFillTint="66"/>
            <w:vAlign w:val="center"/>
            <w:hideMark/>
          </w:tcPr>
          <w:p w:rsidR="005062E8" w:rsidRPr="00CF4AA7" w:rsidP="00EA0034" w14:paraId="67F94A7B" w14:textId="77777777">
            <w:pPr>
              <w:widowControl/>
              <w:overflowPunct/>
              <w:autoSpaceDE/>
              <w:autoSpaceDN/>
              <w:adjustRightInd/>
              <w:jc w:val="center"/>
              <w:rPr>
                <w:b/>
                <w:bCs/>
                <w:color w:val="000000"/>
                <w:kern w:val="0"/>
              </w:rPr>
            </w:pPr>
            <w:r w:rsidRPr="00CF4AA7">
              <w:rPr>
                <w:b/>
                <w:bCs/>
                <w:color w:val="000000"/>
                <w:kern w:val="0"/>
              </w:rPr>
              <w:t>(F)</w:t>
            </w:r>
          </w:p>
        </w:tc>
        <w:tc>
          <w:tcPr>
            <w:tcW w:w="598" w:type="pct"/>
            <w:shd w:val="clear" w:color="auto" w:fill="BDD6EE" w:themeFill="accent1" w:themeFillTint="66"/>
            <w:noWrap/>
            <w:vAlign w:val="center"/>
            <w:hideMark/>
          </w:tcPr>
          <w:p w:rsidR="005062E8" w:rsidRPr="00CF4AA7" w:rsidP="00EA0034" w14:paraId="61AB35FC" w14:textId="77777777">
            <w:pPr>
              <w:widowControl/>
              <w:overflowPunct/>
              <w:autoSpaceDE/>
              <w:autoSpaceDN/>
              <w:adjustRightInd/>
              <w:jc w:val="center"/>
              <w:rPr>
                <w:b/>
                <w:bCs/>
                <w:color w:val="000000"/>
                <w:kern w:val="0"/>
              </w:rPr>
            </w:pPr>
            <w:r w:rsidRPr="00CF4AA7">
              <w:rPr>
                <w:b/>
                <w:bCs/>
                <w:color w:val="000000"/>
                <w:kern w:val="0"/>
              </w:rPr>
              <w:t>G = E*F</w:t>
            </w:r>
          </w:p>
        </w:tc>
      </w:tr>
      <w:tr w14:paraId="635D65B2" w14:textId="77777777" w:rsidTr="00001E63">
        <w:tblPrEx>
          <w:tblW w:w="5210" w:type="pct"/>
          <w:tblLayout w:type="fixed"/>
          <w:tblLook w:val="04A0"/>
        </w:tblPrEx>
        <w:trPr>
          <w:trHeight w:val="300"/>
        </w:trPr>
        <w:tc>
          <w:tcPr>
            <w:tcW w:w="932" w:type="pct"/>
            <w:shd w:val="clear" w:color="auto" w:fill="auto"/>
            <w:vAlign w:val="center"/>
            <w:hideMark/>
          </w:tcPr>
          <w:p w:rsidR="005062E8" w:rsidRPr="00CF4AA7" w:rsidP="00EA0034" w14:paraId="23AD275C" w14:textId="77777777">
            <w:pPr>
              <w:widowControl/>
              <w:overflowPunct/>
              <w:autoSpaceDE/>
              <w:autoSpaceDN/>
              <w:adjustRightInd/>
              <w:rPr>
                <w:b/>
                <w:bCs/>
                <w:color w:val="000000"/>
                <w:kern w:val="0"/>
              </w:rPr>
            </w:pPr>
            <w:r w:rsidRPr="00CF4AA7">
              <w:rPr>
                <w:b/>
                <w:bCs/>
                <w:color w:val="000000"/>
                <w:kern w:val="0"/>
              </w:rPr>
              <w:t> </w:t>
            </w:r>
          </w:p>
        </w:tc>
        <w:tc>
          <w:tcPr>
            <w:tcW w:w="467" w:type="pct"/>
            <w:shd w:val="clear" w:color="auto" w:fill="auto"/>
            <w:vAlign w:val="center"/>
            <w:hideMark/>
          </w:tcPr>
          <w:p w:rsidR="005062E8" w:rsidRPr="00CF4AA7" w:rsidP="00EA0034" w14:paraId="44CBAF3E" w14:textId="77777777">
            <w:pPr>
              <w:widowControl/>
              <w:overflowPunct/>
              <w:autoSpaceDE/>
              <w:autoSpaceDN/>
              <w:adjustRightInd/>
              <w:jc w:val="center"/>
              <w:rPr>
                <w:color w:val="000000"/>
                <w:kern w:val="0"/>
              </w:rPr>
            </w:pPr>
            <w:r w:rsidRPr="00CF4AA7">
              <w:rPr>
                <w:color w:val="000000"/>
                <w:kern w:val="0"/>
              </w:rPr>
              <w:t> </w:t>
            </w:r>
          </w:p>
        </w:tc>
        <w:tc>
          <w:tcPr>
            <w:tcW w:w="502" w:type="pct"/>
            <w:shd w:val="clear" w:color="auto" w:fill="auto"/>
            <w:vAlign w:val="center"/>
            <w:hideMark/>
          </w:tcPr>
          <w:p w:rsidR="005062E8" w:rsidRPr="00CF4AA7" w:rsidP="00EA0034" w14:paraId="550EB5F0" w14:textId="77777777">
            <w:pPr>
              <w:widowControl/>
              <w:overflowPunct/>
              <w:autoSpaceDE/>
              <w:autoSpaceDN/>
              <w:adjustRightInd/>
              <w:jc w:val="center"/>
              <w:rPr>
                <w:color w:val="000000"/>
                <w:kern w:val="0"/>
              </w:rPr>
            </w:pPr>
            <w:r w:rsidRPr="00CF4AA7">
              <w:rPr>
                <w:color w:val="000000"/>
                <w:kern w:val="0"/>
              </w:rPr>
              <w:t> </w:t>
            </w:r>
          </w:p>
        </w:tc>
        <w:tc>
          <w:tcPr>
            <w:tcW w:w="534" w:type="pct"/>
            <w:shd w:val="clear" w:color="auto" w:fill="auto"/>
            <w:vAlign w:val="center"/>
            <w:hideMark/>
          </w:tcPr>
          <w:p w:rsidR="005062E8" w:rsidRPr="00CF4AA7" w:rsidP="00EA0034" w14:paraId="30669EEA" w14:textId="77777777">
            <w:pPr>
              <w:widowControl/>
              <w:overflowPunct/>
              <w:autoSpaceDE/>
              <w:autoSpaceDN/>
              <w:adjustRightInd/>
              <w:jc w:val="center"/>
              <w:rPr>
                <w:color w:val="000000"/>
                <w:kern w:val="0"/>
              </w:rPr>
            </w:pPr>
            <w:r w:rsidRPr="00CF4AA7">
              <w:rPr>
                <w:color w:val="000000"/>
                <w:kern w:val="0"/>
              </w:rPr>
              <w:t> </w:t>
            </w:r>
          </w:p>
        </w:tc>
        <w:tc>
          <w:tcPr>
            <w:tcW w:w="434" w:type="pct"/>
            <w:shd w:val="clear" w:color="auto" w:fill="auto"/>
            <w:vAlign w:val="center"/>
            <w:hideMark/>
          </w:tcPr>
          <w:p w:rsidR="005062E8" w:rsidRPr="00CF4AA7" w:rsidP="00EA0034" w14:paraId="6BEB51F8" w14:textId="77777777">
            <w:pPr>
              <w:widowControl/>
              <w:overflowPunct/>
              <w:autoSpaceDE/>
              <w:autoSpaceDN/>
              <w:adjustRightInd/>
              <w:jc w:val="center"/>
              <w:rPr>
                <w:color w:val="000000"/>
                <w:kern w:val="0"/>
              </w:rPr>
            </w:pPr>
            <w:r w:rsidRPr="00CF4AA7">
              <w:rPr>
                <w:color w:val="000000"/>
                <w:kern w:val="0"/>
              </w:rPr>
              <w:t> </w:t>
            </w:r>
          </w:p>
        </w:tc>
        <w:tc>
          <w:tcPr>
            <w:tcW w:w="567" w:type="pct"/>
            <w:shd w:val="clear" w:color="auto" w:fill="auto"/>
            <w:vAlign w:val="center"/>
            <w:hideMark/>
          </w:tcPr>
          <w:p w:rsidR="005062E8" w:rsidRPr="00CF4AA7" w:rsidP="00EA0034" w14:paraId="3DB48491" w14:textId="77777777">
            <w:pPr>
              <w:widowControl/>
              <w:overflowPunct/>
              <w:autoSpaceDE/>
              <w:autoSpaceDN/>
              <w:adjustRightInd/>
              <w:jc w:val="center"/>
              <w:rPr>
                <w:color w:val="000000"/>
                <w:kern w:val="0"/>
              </w:rPr>
            </w:pPr>
            <w:r w:rsidRPr="00CF4AA7">
              <w:rPr>
                <w:color w:val="000000"/>
                <w:kern w:val="0"/>
              </w:rPr>
              <w:t> </w:t>
            </w:r>
          </w:p>
        </w:tc>
        <w:tc>
          <w:tcPr>
            <w:tcW w:w="434" w:type="pct"/>
            <w:shd w:val="clear" w:color="auto" w:fill="auto"/>
            <w:vAlign w:val="center"/>
            <w:hideMark/>
          </w:tcPr>
          <w:p w:rsidR="005062E8" w:rsidRPr="00CF4AA7" w:rsidP="00EA0034" w14:paraId="514E70B0" w14:textId="77777777">
            <w:pPr>
              <w:widowControl/>
              <w:overflowPunct/>
              <w:autoSpaceDE/>
              <w:autoSpaceDN/>
              <w:adjustRightInd/>
              <w:jc w:val="center"/>
              <w:rPr>
                <w:color w:val="000000"/>
                <w:kern w:val="0"/>
              </w:rPr>
            </w:pPr>
            <w:r w:rsidRPr="00CF4AA7">
              <w:rPr>
                <w:color w:val="000000"/>
                <w:kern w:val="0"/>
              </w:rPr>
              <w:t> </w:t>
            </w:r>
          </w:p>
        </w:tc>
        <w:tc>
          <w:tcPr>
            <w:tcW w:w="533" w:type="pct"/>
            <w:shd w:val="clear" w:color="auto" w:fill="auto"/>
            <w:vAlign w:val="center"/>
            <w:hideMark/>
          </w:tcPr>
          <w:p w:rsidR="005062E8" w:rsidRPr="00CF4AA7" w:rsidP="00EA0034" w14:paraId="4945EAC0" w14:textId="77777777">
            <w:pPr>
              <w:widowControl/>
              <w:overflowPunct/>
              <w:autoSpaceDE/>
              <w:autoSpaceDN/>
              <w:adjustRightInd/>
              <w:jc w:val="center"/>
              <w:rPr>
                <w:color w:val="000000"/>
                <w:kern w:val="0"/>
              </w:rPr>
            </w:pPr>
            <w:r w:rsidRPr="00CF4AA7">
              <w:rPr>
                <w:color w:val="000000"/>
                <w:kern w:val="0"/>
              </w:rPr>
              <w:t> </w:t>
            </w:r>
          </w:p>
        </w:tc>
        <w:tc>
          <w:tcPr>
            <w:tcW w:w="598" w:type="pct"/>
            <w:shd w:val="clear" w:color="auto" w:fill="auto"/>
            <w:noWrap/>
            <w:vAlign w:val="center"/>
            <w:hideMark/>
          </w:tcPr>
          <w:p w:rsidR="005062E8" w:rsidRPr="00CF4AA7" w:rsidP="00EA0034" w14:paraId="1A4BA749" w14:textId="77777777">
            <w:pPr>
              <w:widowControl/>
              <w:overflowPunct/>
              <w:autoSpaceDE/>
              <w:autoSpaceDN/>
              <w:adjustRightInd/>
              <w:rPr>
                <w:rFonts w:ascii="Calibri" w:hAnsi="Calibri" w:cs="Calibri"/>
                <w:color w:val="000000"/>
                <w:kern w:val="0"/>
                <w:sz w:val="22"/>
                <w:szCs w:val="22"/>
              </w:rPr>
            </w:pPr>
            <w:r w:rsidRPr="00CF4AA7">
              <w:rPr>
                <w:rFonts w:ascii="Calibri" w:hAnsi="Calibri" w:cs="Calibri"/>
                <w:color w:val="000000"/>
                <w:kern w:val="0"/>
                <w:sz w:val="22"/>
                <w:szCs w:val="22"/>
              </w:rPr>
              <w:t> </w:t>
            </w:r>
          </w:p>
        </w:tc>
      </w:tr>
      <w:tr w14:paraId="0486F398" w14:textId="77777777" w:rsidTr="00001E63">
        <w:tblPrEx>
          <w:tblW w:w="5210" w:type="pct"/>
          <w:tblLayout w:type="fixed"/>
          <w:tblLook w:val="04A0"/>
        </w:tblPrEx>
        <w:trPr>
          <w:trHeight w:val="300"/>
        </w:trPr>
        <w:tc>
          <w:tcPr>
            <w:tcW w:w="932" w:type="pct"/>
            <w:shd w:val="clear" w:color="auto" w:fill="auto"/>
            <w:vAlign w:val="center"/>
            <w:hideMark/>
          </w:tcPr>
          <w:p w:rsidR="005062E8" w:rsidRPr="003840F0" w:rsidP="00EA0034" w14:paraId="11135720" w14:textId="62098EF5">
            <w:pPr>
              <w:widowControl/>
              <w:overflowPunct/>
              <w:autoSpaceDE/>
              <w:autoSpaceDN/>
              <w:adjustRightInd/>
              <w:rPr>
                <w:b/>
                <w:bCs/>
                <w:color w:val="000000"/>
                <w:kern w:val="0"/>
              </w:rPr>
            </w:pPr>
            <w:r>
              <w:rPr>
                <w:b/>
                <w:bCs/>
                <w:color w:val="000000"/>
                <w:kern w:val="0"/>
              </w:rPr>
              <w:t xml:space="preserve">(A) </w:t>
            </w:r>
            <w:r w:rsidRPr="003840F0">
              <w:rPr>
                <w:b/>
                <w:bCs/>
                <w:color w:val="000000"/>
                <w:kern w:val="0"/>
              </w:rPr>
              <w:t>Exposure Monitoring</w:t>
            </w:r>
          </w:p>
        </w:tc>
        <w:tc>
          <w:tcPr>
            <w:tcW w:w="467" w:type="pct"/>
            <w:shd w:val="clear" w:color="auto" w:fill="auto"/>
            <w:vAlign w:val="center"/>
            <w:hideMark/>
          </w:tcPr>
          <w:p w:rsidR="005062E8" w:rsidRPr="003840F0" w:rsidP="00EA0034" w14:paraId="2E022AF6" w14:textId="77777777">
            <w:pPr>
              <w:widowControl/>
              <w:overflowPunct/>
              <w:autoSpaceDE/>
              <w:autoSpaceDN/>
              <w:adjustRightInd/>
              <w:jc w:val="center"/>
              <w:rPr>
                <w:color w:val="000000"/>
                <w:kern w:val="0"/>
              </w:rPr>
            </w:pPr>
            <w:r w:rsidRPr="003840F0">
              <w:rPr>
                <w:color w:val="000000"/>
                <w:kern w:val="0"/>
              </w:rPr>
              <w:t> </w:t>
            </w:r>
          </w:p>
        </w:tc>
        <w:tc>
          <w:tcPr>
            <w:tcW w:w="502" w:type="pct"/>
            <w:shd w:val="clear" w:color="auto" w:fill="auto"/>
            <w:vAlign w:val="center"/>
            <w:hideMark/>
          </w:tcPr>
          <w:p w:rsidR="005062E8" w:rsidRPr="003840F0" w:rsidP="00EA0034" w14:paraId="2436EC05" w14:textId="77777777">
            <w:pPr>
              <w:widowControl/>
              <w:overflowPunct/>
              <w:autoSpaceDE/>
              <w:autoSpaceDN/>
              <w:adjustRightInd/>
              <w:jc w:val="center"/>
              <w:rPr>
                <w:color w:val="000000"/>
                <w:kern w:val="0"/>
              </w:rPr>
            </w:pPr>
            <w:r w:rsidRPr="003840F0">
              <w:rPr>
                <w:color w:val="000000"/>
                <w:kern w:val="0"/>
              </w:rPr>
              <w:t> </w:t>
            </w:r>
          </w:p>
        </w:tc>
        <w:tc>
          <w:tcPr>
            <w:tcW w:w="534" w:type="pct"/>
            <w:shd w:val="clear" w:color="auto" w:fill="auto"/>
            <w:vAlign w:val="center"/>
            <w:hideMark/>
          </w:tcPr>
          <w:p w:rsidR="005062E8" w:rsidRPr="003840F0" w:rsidP="00EA0034" w14:paraId="6A094EAF" w14:textId="77777777">
            <w:pPr>
              <w:widowControl/>
              <w:overflowPunct/>
              <w:autoSpaceDE/>
              <w:autoSpaceDN/>
              <w:adjustRightInd/>
              <w:jc w:val="center"/>
              <w:rPr>
                <w:color w:val="000000"/>
                <w:kern w:val="0"/>
              </w:rPr>
            </w:pPr>
            <w:r w:rsidRPr="003840F0">
              <w:rPr>
                <w:color w:val="000000"/>
                <w:kern w:val="0"/>
              </w:rPr>
              <w:t> </w:t>
            </w:r>
          </w:p>
        </w:tc>
        <w:tc>
          <w:tcPr>
            <w:tcW w:w="434" w:type="pct"/>
            <w:shd w:val="clear" w:color="auto" w:fill="auto"/>
            <w:vAlign w:val="center"/>
            <w:hideMark/>
          </w:tcPr>
          <w:p w:rsidR="005062E8" w:rsidRPr="003840F0" w:rsidP="00EA0034" w14:paraId="021C8BBC" w14:textId="77777777">
            <w:pPr>
              <w:widowControl/>
              <w:overflowPunct/>
              <w:autoSpaceDE/>
              <w:autoSpaceDN/>
              <w:adjustRightInd/>
              <w:jc w:val="center"/>
              <w:rPr>
                <w:color w:val="000000"/>
                <w:kern w:val="0"/>
              </w:rPr>
            </w:pPr>
            <w:r w:rsidRPr="003840F0">
              <w:rPr>
                <w:color w:val="000000"/>
                <w:kern w:val="0"/>
              </w:rPr>
              <w:t> </w:t>
            </w:r>
          </w:p>
        </w:tc>
        <w:tc>
          <w:tcPr>
            <w:tcW w:w="567" w:type="pct"/>
            <w:shd w:val="clear" w:color="auto" w:fill="auto"/>
            <w:vAlign w:val="center"/>
            <w:hideMark/>
          </w:tcPr>
          <w:p w:rsidR="005062E8" w:rsidRPr="003840F0" w:rsidP="00EA0034" w14:paraId="1C295DF3" w14:textId="77777777">
            <w:pPr>
              <w:widowControl/>
              <w:overflowPunct/>
              <w:autoSpaceDE/>
              <w:autoSpaceDN/>
              <w:adjustRightInd/>
              <w:jc w:val="center"/>
              <w:rPr>
                <w:color w:val="000000"/>
                <w:kern w:val="0"/>
              </w:rPr>
            </w:pPr>
            <w:r w:rsidRPr="003840F0">
              <w:rPr>
                <w:color w:val="000000"/>
                <w:kern w:val="0"/>
              </w:rPr>
              <w:t> </w:t>
            </w:r>
          </w:p>
        </w:tc>
        <w:tc>
          <w:tcPr>
            <w:tcW w:w="434" w:type="pct"/>
            <w:shd w:val="clear" w:color="auto" w:fill="auto"/>
            <w:vAlign w:val="center"/>
            <w:hideMark/>
          </w:tcPr>
          <w:p w:rsidR="005062E8" w:rsidRPr="003840F0" w:rsidP="00EA0034" w14:paraId="7A060506" w14:textId="77777777">
            <w:pPr>
              <w:widowControl/>
              <w:overflowPunct/>
              <w:autoSpaceDE/>
              <w:autoSpaceDN/>
              <w:adjustRightInd/>
              <w:jc w:val="center"/>
              <w:rPr>
                <w:color w:val="000000"/>
                <w:kern w:val="0"/>
              </w:rPr>
            </w:pPr>
            <w:r w:rsidRPr="003840F0">
              <w:rPr>
                <w:color w:val="000000"/>
                <w:kern w:val="0"/>
              </w:rPr>
              <w:t> </w:t>
            </w:r>
          </w:p>
        </w:tc>
        <w:tc>
          <w:tcPr>
            <w:tcW w:w="533" w:type="pct"/>
            <w:shd w:val="clear" w:color="auto" w:fill="auto"/>
            <w:vAlign w:val="center"/>
            <w:hideMark/>
          </w:tcPr>
          <w:p w:rsidR="005062E8" w:rsidRPr="003840F0" w:rsidP="00EA0034" w14:paraId="53FBAE8A" w14:textId="77777777">
            <w:pPr>
              <w:widowControl/>
              <w:overflowPunct/>
              <w:autoSpaceDE/>
              <w:autoSpaceDN/>
              <w:adjustRightInd/>
              <w:jc w:val="center"/>
              <w:rPr>
                <w:color w:val="000000"/>
                <w:kern w:val="0"/>
              </w:rPr>
            </w:pPr>
            <w:r w:rsidRPr="003840F0">
              <w:rPr>
                <w:color w:val="000000"/>
                <w:kern w:val="0"/>
              </w:rPr>
              <w:t> </w:t>
            </w:r>
          </w:p>
        </w:tc>
        <w:tc>
          <w:tcPr>
            <w:tcW w:w="598" w:type="pct"/>
            <w:shd w:val="clear" w:color="auto" w:fill="auto"/>
            <w:noWrap/>
            <w:vAlign w:val="center"/>
            <w:hideMark/>
          </w:tcPr>
          <w:p w:rsidR="005062E8" w:rsidRPr="003840F0" w:rsidP="00EA0034" w14:paraId="7963CB9B" w14:textId="77777777">
            <w:pPr>
              <w:widowControl/>
              <w:overflowPunct/>
              <w:autoSpaceDE/>
              <w:autoSpaceDN/>
              <w:adjustRightInd/>
              <w:rPr>
                <w:color w:val="000000"/>
                <w:kern w:val="0"/>
              </w:rPr>
            </w:pPr>
            <w:r w:rsidRPr="003840F0">
              <w:rPr>
                <w:color w:val="000000"/>
                <w:kern w:val="0"/>
              </w:rPr>
              <w:t> </w:t>
            </w:r>
          </w:p>
        </w:tc>
      </w:tr>
      <w:tr w14:paraId="08C68316" w14:textId="77777777" w:rsidTr="00001E63">
        <w:tblPrEx>
          <w:tblW w:w="5210" w:type="pct"/>
          <w:tblLayout w:type="fixed"/>
          <w:tblLook w:val="04A0"/>
        </w:tblPrEx>
        <w:trPr>
          <w:trHeight w:val="300"/>
        </w:trPr>
        <w:tc>
          <w:tcPr>
            <w:tcW w:w="932" w:type="pct"/>
            <w:shd w:val="clear" w:color="auto" w:fill="auto"/>
            <w:vAlign w:val="center"/>
            <w:hideMark/>
          </w:tcPr>
          <w:p w:rsidR="005062E8" w:rsidRPr="003840F0" w:rsidP="00EA0034" w14:paraId="483BD27A" w14:textId="77777777">
            <w:pPr>
              <w:widowControl/>
              <w:overflowPunct/>
              <w:autoSpaceDE/>
              <w:autoSpaceDN/>
              <w:adjustRightInd/>
              <w:ind w:firstLine="200" w:firstLineChars="100"/>
              <w:rPr>
                <w:color w:val="000000"/>
                <w:kern w:val="0"/>
              </w:rPr>
            </w:pPr>
            <w:r w:rsidRPr="003840F0">
              <w:rPr>
                <w:color w:val="000000"/>
                <w:kern w:val="0"/>
              </w:rPr>
              <w:t>Initial Determination</w:t>
            </w:r>
          </w:p>
        </w:tc>
        <w:tc>
          <w:tcPr>
            <w:tcW w:w="467" w:type="pct"/>
            <w:shd w:val="clear" w:color="auto" w:fill="auto"/>
            <w:vAlign w:val="center"/>
            <w:hideMark/>
          </w:tcPr>
          <w:p w:rsidR="005062E8" w:rsidRPr="003840F0" w:rsidP="00EA0034" w14:paraId="3A067E5E" w14:textId="77777777">
            <w:pPr>
              <w:widowControl/>
              <w:overflowPunct/>
              <w:autoSpaceDE/>
              <w:autoSpaceDN/>
              <w:adjustRightInd/>
              <w:jc w:val="center"/>
              <w:rPr>
                <w:color w:val="000000"/>
                <w:kern w:val="0"/>
              </w:rPr>
            </w:pPr>
            <w:r w:rsidRPr="003840F0">
              <w:rPr>
                <w:color w:val="000000"/>
                <w:kern w:val="0"/>
              </w:rPr>
              <w:t> </w:t>
            </w:r>
          </w:p>
        </w:tc>
        <w:tc>
          <w:tcPr>
            <w:tcW w:w="502" w:type="pct"/>
            <w:shd w:val="clear" w:color="auto" w:fill="auto"/>
            <w:vAlign w:val="center"/>
            <w:hideMark/>
          </w:tcPr>
          <w:p w:rsidR="005062E8" w:rsidRPr="003840F0" w:rsidP="00EA0034" w14:paraId="262AB324" w14:textId="77777777">
            <w:pPr>
              <w:widowControl/>
              <w:overflowPunct/>
              <w:autoSpaceDE/>
              <w:autoSpaceDN/>
              <w:adjustRightInd/>
              <w:jc w:val="center"/>
              <w:rPr>
                <w:color w:val="000000"/>
                <w:kern w:val="0"/>
              </w:rPr>
            </w:pPr>
            <w:r w:rsidRPr="003840F0">
              <w:rPr>
                <w:color w:val="000000"/>
                <w:kern w:val="0"/>
              </w:rPr>
              <w:t> </w:t>
            </w:r>
          </w:p>
        </w:tc>
        <w:tc>
          <w:tcPr>
            <w:tcW w:w="534" w:type="pct"/>
            <w:shd w:val="clear" w:color="auto" w:fill="auto"/>
            <w:vAlign w:val="center"/>
            <w:hideMark/>
          </w:tcPr>
          <w:p w:rsidR="005062E8" w:rsidRPr="003840F0" w:rsidP="00EA0034" w14:paraId="4F27417F" w14:textId="77777777">
            <w:pPr>
              <w:widowControl/>
              <w:overflowPunct/>
              <w:autoSpaceDE/>
              <w:autoSpaceDN/>
              <w:adjustRightInd/>
              <w:jc w:val="center"/>
              <w:rPr>
                <w:color w:val="000000"/>
                <w:kern w:val="0"/>
              </w:rPr>
            </w:pPr>
            <w:r w:rsidRPr="003840F0">
              <w:rPr>
                <w:color w:val="000000"/>
                <w:kern w:val="0"/>
              </w:rPr>
              <w:t> </w:t>
            </w:r>
          </w:p>
        </w:tc>
        <w:tc>
          <w:tcPr>
            <w:tcW w:w="434" w:type="pct"/>
            <w:shd w:val="clear" w:color="auto" w:fill="auto"/>
            <w:vAlign w:val="center"/>
            <w:hideMark/>
          </w:tcPr>
          <w:p w:rsidR="005062E8" w:rsidRPr="003840F0" w:rsidP="00EA0034" w14:paraId="300881AD" w14:textId="77777777">
            <w:pPr>
              <w:widowControl/>
              <w:overflowPunct/>
              <w:autoSpaceDE/>
              <w:autoSpaceDN/>
              <w:adjustRightInd/>
              <w:jc w:val="center"/>
              <w:rPr>
                <w:color w:val="000000"/>
                <w:kern w:val="0"/>
              </w:rPr>
            </w:pPr>
            <w:r w:rsidRPr="003840F0">
              <w:rPr>
                <w:color w:val="000000"/>
                <w:kern w:val="0"/>
              </w:rPr>
              <w:t> </w:t>
            </w:r>
          </w:p>
        </w:tc>
        <w:tc>
          <w:tcPr>
            <w:tcW w:w="567" w:type="pct"/>
            <w:shd w:val="clear" w:color="auto" w:fill="auto"/>
            <w:vAlign w:val="center"/>
            <w:hideMark/>
          </w:tcPr>
          <w:p w:rsidR="005062E8" w:rsidRPr="003840F0" w:rsidP="00EA0034" w14:paraId="516389D6" w14:textId="77777777">
            <w:pPr>
              <w:widowControl/>
              <w:overflowPunct/>
              <w:autoSpaceDE/>
              <w:autoSpaceDN/>
              <w:adjustRightInd/>
              <w:jc w:val="center"/>
              <w:rPr>
                <w:color w:val="000000"/>
                <w:kern w:val="0"/>
              </w:rPr>
            </w:pPr>
            <w:r w:rsidRPr="003840F0">
              <w:rPr>
                <w:color w:val="000000"/>
                <w:kern w:val="0"/>
              </w:rPr>
              <w:t> </w:t>
            </w:r>
          </w:p>
        </w:tc>
        <w:tc>
          <w:tcPr>
            <w:tcW w:w="434" w:type="pct"/>
            <w:shd w:val="clear" w:color="auto" w:fill="auto"/>
            <w:vAlign w:val="center"/>
            <w:hideMark/>
          </w:tcPr>
          <w:p w:rsidR="005062E8" w:rsidRPr="003840F0" w:rsidP="00EA0034" w14:paraId="72ABB539" w14:textId="77777777">
            <w:pPr>
              <w:widowControl/>
              <w:overflowPunct/>
              <w:autoSpaceDE/>
              <w:autoSpaceDN/>
              <w:adjustRightInd/>
              <w:jc w:val="center"/>
              <w:rPr>
                <w:color w:val="000000"/>
                <w:kern w:val="0"/>
              </w:rPr>
            </w:pPr>
            <w:r w:rsidRPr="003840F0">
              <w:rPr>
                <w:color w:val="000000"/>
                <w:kern w:val="0"/>
              </w:rPr>
              <w:t> </w:t>
            </w:r>
          </w:p>
        </w:tc>
        <w:tc>
          <w:tcPr>
            <w:tcW w:w="533" w:type="pct"/>
            <w:shd w:val="clear" w:color="auto" w:fill="auto"/>
            <w:vAlign w:val="center"/>
            <w:hideMark/>
          </w:tcPr>
          <w:p w:rsidR="005062E8" w:rsidRPr="003840F0" w:rsidP="00EA0034" w14:paraId="40544DC8" w14:textId="77777777">
            <w:pPr>
              <w:widowControl/>
              <w:overflowPunct/>
              <w:autoSpaceDE/>
              <w:autoSpaceDN/>
              <w:adjustRightInd/>
              <w:jc w:val="center"/>
              <w:rPr>
                <w:color w:val="000000"/>
                <w:kern w:val="0"/>
              </w:rPr>
            </w:pPr>
            <w:r w:rsidRPr="003840F0">
              <w:rPr>
                <w:color w:val="000000"/>
                <w:kern w:val="0"/>
              </w:rPr>
              <w:t> </w:t>
            </w:r>
          </w:p>
        </w:tc>
        <w:tc>
          <w:tcPr>
            <w:tcW w:w="598" w:type="pct"/>
            <w:shd w:val="clear" w:color="auto" w:fill="auto"/>
            <w:noWrap/>
            <w:vAlign w:val="center"/>
            <w:hideMark/>
          </w:tcPr>
          <w:p w:rsidR="005062E8" w:rsidRPr="003840F0" w:rsidP="00EA0034" w14:paraId="7D38D814" w14:textId="77777777">
            <w:pPr>
              <w:widowControl/>
              <w:overflowPunct/>
              <w:autoSpaceDE/>
              <w:autoSpaceDN/>
              <w:adjustRightInd/>
              <w:rPr>
                <w:color w:val="000000"/>
                <w:kern w:val="0"/>
              </w:rPr>
            </w:pPr>
            <w:r w:rsidRPr="003840F0">
              <w:rPr>
                <w:color w:val="000000"/>
                <w:kern w:val="0"/>
              </w:rPr>
              <w:t> </w:t>
            </w:r>
          </w:p>
        </w:tc>
      </w:tr>
      <w:tr w14:paraId="70BD2048" w14:textId="77777777" w:rsidTr="00001E63">
        <w:tblPrEx>
          <w:tblW w:w="5210" w:type="pct"/>
          <w:tblLayout w:type="fixed"/>
          <w:tblLook w:val="04A0"/>
        </w:tblPrEx>
        <w:trPr>
          <w:trHeight w:val="492"/>
        </w:trPr>
        <w:tc>
          <w:tcPr>
            <w:tcW w:w="932" w:type="pct"/>
            <w:shd w:val="clear" w:color="auto" w:fill="auto"/>
            <w:vAlign w:val="center"/>
            <w:hideMark/>
          </w:tcPr>
          <w:p w:rsidR="005062E8" w:rsidRPr="003840F0" w:rsidP="00EA0034" w14:paraId="429F945F" w14:textId="77777777">
            <w:pPr>
              <w:widowControl/>
              <w:overflowPunct/>
              <w:autoSpaceDE/>
              <w:autoSpaceDN/>
              <w:adjustRightInd/>
              <w:ind w:firstLine="400" w:firstLineChars="200"/>
              <w:rPr>
                <w:i/>
                <w:iCs/>
                <w:color w:val="000000"/>
                <w:kern w:val="0"/>
              </w:rPr>
            </w:pPr>
            <w:r w:rsidRPr="003840F0">
              <w:rPr>
                <w:i/>
                <w:iCs/>
                <w:color w:val="000000"/>
                <w:kern w:val="0"/>
              </w:rPr>
              <w:t>Initial Exposure Measurement (lead detection swabs)</w:t>
            </w:r>
          </w:p>
        </w:tc>
        <w:tc>
          <w:tcPr>
            <w:tcW w:w="467" w:type="pct"/>
            <w:shd w:val="clear" w:color="auto" w:fill="auto"/>
            <w:vAlign w:val="center"/>
            <w:hideMark/>
          </w:tcPr>
          <w:p w:rsidR="005062E8" w:rsidRPr="003840F0" w:rsidP="00EA0034" w14:paraId="7F0BCEE2" w14:textId="77777777">
            <w:pPr>
              <w:widowControl/>
              <w:overflowPunct/>
              <w:autoSpaceDE/>
              <w:autoSpaceDN/>
              <w:adjustRightInd/>
              <w:jc w:val="right"/>
              <w:rPr>
                <w:color w:val="000000"/>
                <w:kern w:val="0"/>
              </w:rPr>
            </w:pPr>
            <w:r w:rsidRPr="003840F0">
              <w:rPr>
                <w:color w:val="000000"/>
                <w:kern w:val="0"/>
              </w:rPr>
              <w:t>Supervisor</w:t>
            </w:r>
          </w:p>
        </w:tc>
        <w:tc>
          <w:tcPr>
            <w:tcW w:w="502" w:type="pct"/>
            <w:shd w:val="clear" w:color="auto" w:fill="auto"/>
            <w:noWrap/>
            <w:vAlign w:val="center"/>
            <w:hideMark/>
          </w:tcPr>
          <w:p w:rsidR="005062E8" w:rsidRPr="00060279" w:rsidP="00B63DB7" w14:paraId="030CB428" w14:textId="62C5F857">
            <w:pPr>
              <w:widowControl/>
              <w:overflowPunct/>
              <w:autoSpaceDE/>
              <w:autoSpaceDN/>
              <w:adjustRightInd/>
              <w:jc w:val="center"/>
              <w:rPr>
                <w:color w:val="000000"/>
                <w:kern w:val="0"/>
              </w:rPr>
            </w:pPr>
            <w:r w:rsidRPr="00060279">
              <w:rPr>
                <w:color w:val="000000"/>
                <w:kern w:val="0"/>
              </w:rPr>
              <w:t xml:space="preserve">175,399 </w:t>
            </w:r>
          </w:p>
        </w:tc>
        <w:tc>
          <w:tcPr>
            <w:tcW w:w="534" w:type="pct"/>
            <w:shd w:val="clear" w:color="auto" w:fill="auto"/>
            <w:vAlign w:val="center"/>
            <w:hideMark/>
          </w:tcPr>
          <w:p w:rsidR="005062E8" w:rsidRPr="00060279" w:rsidP="00B63DB7" w14:paraId="19682658" w14:textId="5FD50170">
            <w:pPr>
              <w:widowControl/>
              <w:overflowPunct/>
              <w:autoSpaceDE/>
              <w:autoSpaceDN/>
              <w:adjustRightInd/>
              <w:jc w:val="center"/>
              <w:rPr>
                <w:color w:val="000000"/>
                <w:kern w:val="0"/>
              </w:rPr>
            </w:pPr>
            <w:r w:rsidRPr="00060279">
              <w:rPr>
                <w:color w:val="000000"/>
                <w:kern w:val="0"/>
              </w:rPr>
              <w:t>2.3</w:t>
            </w:r>
            <w:r w:rsidRPr="00060279" w:rsidR="008361AB">
              <w:rPr>
                <w:color w:val="000000"/>
                <w:kern w:val="0"/>
              </w:rPr>
              <w:t>29665506</w:t>
            </w:r>
          </w:p>
        </w:tc>
        <w:tc>
          <w:tcPr>
            <w:tcW w:w="434" w:type="pct"/>
            <w:shd w:val="clear" w:color="auto" w:fill="auto"/>
            <w:vAlign w:val="center"/>
            <w:hideMark/>
          </w:tcPr>
          <w:p w:rsidR="005062E8" w:rsidRPr="00060279" w:rsidP="00B63DB7" w14:paraId="4B93C035" w14:textId="09A50BBE">
            <w:pPr>
              <w:widowControl/>
              <w:overflowPunct/>
              <w:autoSpaceDE/>
              <w:autoSpaceDN/>
              <w:adjustRightInd/>
              <w:jc w:val="center"/>
              <w:rPr>
                <w:color w:val="000000"/>
                <w:kern w:val="0"/>
              </w:rPr>
            </w:pPr>
            <w:r w:rsidRPr="00060279">
              <w:rPr>
                <w:color w:val="000000"/>
                <w:kern w:val="0"/>
              </w:rPr>
              <w:t>408,</w:t>
            </w:r>
            <w:r w:rsidRPr="00060279" w:rsidR="00093E4A">
              <w:rPr>
                <w:color w:val="000000"/>
                <w:kern w:val="0"/>
              </w:rPr>
              <w:t xml:space="preserve">621 </w:t>
            </w:r>
          </w:p>
        </w:tc>
        <w:tc>
          <w:tcPr>
            <w:tcW w:w="567" w:type="pct"/>
            <w:shd w:val="clear" w:color="auto" w:fill="auto"/>
            <w:vAlign w:val="center"/>
            <w:hideMark/>
          </w:tcPr>
          <w:p w:rsidR="005062E8" w:rsidRPr="00060279" w:rsidP="00B63DB7" w14:paraId="7E41919C" w14:textId="02E34251">
            <w:pPr>
              <w:widowControl/>
              <w:overflowPunct/>
              <w:autoSpaceDE/>
              <w:autoSpaceDN/>
              <w:adjustRightInd/>
              <w:jc w:val="center"/>
              <w:rPr>
                <w:color w:val="000000"/>
                <w:kern w:val="0"/>
              </w:rPr>
            </w:pPr>
            <w:r w:rsidRPr="00060279">
              <w:rPr>
                <w:color w:val="000000"/>
                <w:kern w:val="0"/>
              </w:rPr>
              <w:t>15/</w:t>
            </w:r>
            <w:r w:rsidRPr="00060279" w:rsidR="00F3386D">
              <w:rPr>
                <w:color w:val="000000"/>
                <w:kern w:val="0"/>
              </w:rPr>
              <w:t>60</w:t>
            </w:r>
          </w:p>
        </w:tc>
        <w:tc>
          <w:tcPr>
            <w:tcW w:w="434" w:type="pct"/>
            <w:shd w:val="clear" w:color="auto" w:fill="auto"/>
            <w:vAlign w:val="center"/>
            <w:hideMark/>
          </w:tcPr>
          <w:p w:rsidR="005062E8" w:rsidRPr="00060279" w:rsidP="00B63DB7" w14:paraId="347BFE24" w14:textId="1BC03AA3">
            <w:pPr>
              <w:widowControl/>
              <w:overflowPunct/>
              <w:autoSpaceDE/>
              <w:autoSpaceDN/>
              <w:adjustRightInd/>
              <w:jc w:val="center"/>
              <w:rPr>
                <w:color w:val="000000"/>
                <w:kern w:val="0"/>
              </w:rPr>
            </w:pPr>
            <w:r w:rsidRPr="00060279">
              <w:rPr>
                <w:color w:val="000000"/>
                <w:kern w:val="0"/>
              </w:rPr>
              <w:t xml:space="preserve">102,155 </w:t>
            </w:r>
          </w:p>
        </w:tc>
        <w:tc>
          <w:tcPr>
            <w:tcW w:w="533" w:type="pct"/>
            <w:shd w:val="clear" w:color="auto" w:fill="auto"/>
            <w:vAlign w:val="center"/>
            <w:hideMark/>
          </w:tcPr>
          <w:p w:rsidR="005062E8" w:rsidRPr="00060279" w:rsidP="00B63DB7" w14:paraId="13D17749" w14:textId="3896450C">
            <w:pPr>
              <w:widowControl/>
              <w:overflowPunct/>
              <w:autoSpaceDE/>
              <w:autoSpaceDN/>
              <w:adjustRightInd/>
              <w:jc w:val="center"/>
              <w:rPr>
                <w:color w:val="000000"/>
                <w:kern w:val="0"/>
              </w:rPr>
            </w:pPr>
            <w:r w:rsidRPr="00060279">
              <w:rPr>
                <w:color w:val="000000"/>
                <w:kern w:val="0"/>
              </w:rPr>
              <w:t>$</w:t>
            </w:r>
            <w:r w:rsidRPr="00060279" w:rsidR="008361AB">
              <w:rPr>
                <w:color w:val="000000"/>
                <w:kern w:val="0"/>
              </w:rPr>
              <w:t>55.55</w:t>
            </w:r>
          </w:p>
        </w:tc>
        <w:tc>
          <w:tcPr>
            <w:tcW w:w="598" w:type="pct"/>
            <w:shd w:val="clear" w:color="auto" w:fill="auto"/>
            <w:noWrap/>
            <w:vAlign w:val="center"/>
            <w:hideMark/>
          </w:tcPr>
          <w:p w:rsidR="005062E8" w:rsidRPr="00060279" w:rsidP="00B63DB7" w14:paraId="65D9D494" w14:textId="77E3C249">
            <w:pPr>
              <w:widowControl/>
              <w:overflowPunct/>
              <w:autoSpaceDE/>
              <w:autoSpaceDN/>
              <w:adjustRightInd/>
              <w:jc w:val="center"/>
              <w:rPr>
                <w:color w:val="000000"/>
                <w:kern w:val="0"/>
              </w:rPr>
            </w:pPr>
            <w:r w:rsidRPr="00060279">
              <w:rPr>
                <w:color w:val="000000"/>
                <w:kern w:val="0"/>
              </w:rPr>
              <w:t>$</w:t>
            </w:r>
            <w:r w:rsidRPr="00060279" w:rsidR="008361AB">
              <w:rPr>
                <w:color w:val="000000"/>
                <w:kern w:val="0"/>
              </w:rPr>
              <w:t>5,</w:t>
            </w:r>
            <w:r w:rsidRPr="00060279" w:rsidR="00397401">
              <w:rPr>
                <w:color w:val="000000"/>
                <w:kern w:val="0"/>
              </w:rPr>
              <w:t xml:space="preserve">674,710 </w:t>
            </w:r>
          </w:p>
        </w:tc>
      </w:tr>
      <w:tr w14:paraId="27787029" w14:textId="77777777" w:rsidTr="00001E63">
        <w:tblPrEx>
          <w:tblW w:w="5210" w:type="pct"/>
          <w:tblLayout w:type="fixed"/>
          <w:tblLook w:val="04A0"/>
        </w:tblPrEx>
        <w:trPr>
          <w:trHeight w:val="492"/>
        </w:trPr>
        <w:tc>
          <w:tcPr>
            <w:tcW w:w="932" w:type="pct"/>
            <w:shd w:val="clear" w:color="auto" w:fill="auto"/>
            <w:vAlign w:val="center"/>
            <w:hideMark/>
          </w:tcPr>
          <w:p w:rsidR="005062E8" w:rsidRPr="003840F0" w:rsidP="00EA0034" w14:paraId="228C674A" w14:textId="77777777">
            <w:pPr>
              <w:widowControl/>
              <w:overflowPunct/>
              <w:autoSpaceDE/>
              <w:autoSpaceDN/>
              <w:adjustRightInd/>
              <w:ind w:firstLine="400" w:firstLineChars="200"/>
              <w:rPr>
                <w:i/>
                <w:iCs/>
                <w:color w:val="000000"/>
                <w:kern w:val="0"/>
              </w:rPr>
            </w:pPr>
            <w:r w:rsidRPr="003840F0">
              <w:rPr>
                <w:i/>
                <w:iCs/>
                <w:color w:val="000000"/>
                <w:kern w:val="0"/>
              </w:rPr>
              <w:t>Commercial and Institutional remodeling projects (Firms)</w:t>
            </w:r>
          </w:p>
        </w:tc>
        <w:tc>
          <w:tcPr>
            <w:tcW w:w="467" w:type="pct"/>
            <w:shd w:val="clear" w:color="auto" w:fill="auto"/>
            <w:vAlign w:val="center"/>
            <w:hideMark/>
          </w:tcPr>
          <w:p w:rsidR="005062E8" w:rsidRPr="003840F0" w:rsidP="00EA0034" w14:paraId="7F63428B" w14:textId="77777777">
            <w:pPr>
              <w:widowControl/>
              <w:overflowPunct/>
              <w:autoSpaceDE/>
              <w:autoSpaceDN/>
              <w:adjustRightInd/>
              <w:jc w:val="right"/>
              <w:rPr>
                <w:color w:val="000000"/>
                <w:kern w:val="0"/>
              </w:rPr>
            </w:pPr>
            <w:r w:rsidRPr="003840F0">
              <w:rPr>
                <w:color w:val="000000"/>
                <w:kern w:val="0"/>
              </w:rPr>
              <w:t>Supervisor</w:t>
            </w:r>
          </w:p>
        </w:tc>
        <w:tc>
          <w:tcPr>
            <w:tcW w:w="502" w:type="pct"/>
            <w:shd w:val="clear" w:color="auto" w:fill="auto"/>
            <w:noWrap/>
            <w:vAlign w:val="center"/>
            <w:hideMark/>
          </w:tcPr>
          <w:p w:rsidR="005062E8" w:rsidRPr="00060279" w:rsidP="00B63DB7" w14:paraId="1DFCC556" w14:textId="77A15E0E">
            <w:pPr>
              <w:widowControl/>
              <w:overflowPunct/>
              <w:autoSpaceDE/>
              <w:autoSpaceDN/>
              <w:adjustRightInd/>
              <w:jc w:val="center"/>
              <w:rPr>
                <w:color w:val="000000"/>
                <w:kern w:val="0"/>
              </w:rPr>
            </w:pPr>
            <w:r w:rsidRPr="00060279">
              <w:rPr>
                <w:color w:val="000000"/>
                <w:kern w:val="0"/>
              </w:rPr>
              <w:t>20,201</w:t>
            </w:r>
          </w:p>
        </w:tc>
        <w:tc>
          <w:tcPr>
            <w:tcW w:w="534" w:type="pct"/>
            <w:shd w:val="clear" w:color="auto" w:fill="auto"/>
            <w:vAlign w:val="center"/>
            <w:hideMark/>
          </w:tcPr>
          <w:p w:rsidR="005062E8" w:rsidRPr="00060279" w:rsidP="00B63DB7" w14:paraId="052B2B05" w14:textId="77777777">
            <w:pPr>
              <w:widowControl/>
              <w:overflowPunct/>
              <w:autoSpaceDE/>
              <w:autoSpaceDN/>
              <w:adjustRightInd/>
              <w:jc w:val="center"/>
              <w:rPr>
                <w:color w:val="000000"/>
                <w:kern w:val="0"/>
              </w:rPr>
            </w:pPr>
            <w:r w:rsidRPr="00060279">
              <w:rPr>
                <w:color w:val="000000"/>
                <w:kern w:val="0"/>
              </w:rPr>
              <w:t>1</w:t>
            </w:r>
          </w:p>
        </w:tc>
        <w:tc>
          <w:tcPr>
            <w:tcW w:w="434" w:type="pct"/>
            <w:shd w:val="clear" w:color="auto" w:fill="auto"/>
            <w:vAlign w:val="center"/>
            <w:hideMark/>
          </w:tcPr>
          <w:p w:rsidR="005062E8" w:rsidRPr="00060279" w:rsidP="00B63DB7" w14:paraId="641E09D3" w14:textId="04A242E4">
            <w:pPr>
              <w:widowControl/>
              <w:overflowPunct/>
              <w:autoSpaceDE/>
              <w:autoSpaceDN/>
              <w:adjustRightInd/>
              <w:jc w:val="center"/>
              <w:rPr>
                <w:color w:val="000000"/>
                <w:kern w:val="0"/>
              </w:rPr>
            </w:pPr>
            <w:r w:rsidRPr="00060279">
              <w:rPr>
                <w:color w:val="000000"/>
                <w:kern w:val="0"/>
              </w:rPr>
              <w:t xml:space="preserve">20,201 </w:t>
            </w:r>
          </w:p>
        </w:tc>
        <w:tc>
          <w:tcPr>
            <w:tcW w:w="567" w:type="pct"/>
            <w:shd w:val="clear" w:color="auto" w:fill="auto"/>
            <w:vAlign w:val="center"/>
            <w:hideMark/>
          </w:tcPr>
          <w:p w:rsidR="005062E8" w:rsidRPr="00060279" w:rsidP="00B63DB7" w14:paraId="6F6BC787" w14:textId="77777777">
            <w:pPr>
              <w:widowControl/>
              <w:overflowPunct/>
              <w:autoSpaceDE/>
              <w:autoSpaceDN/>
              <w:adjustRightInd/>
              <w:jc w:val="center"/>
              <w:rPr>
                <w:color w:val="000000"/>
                <w:kern w:val="0"/>
              </w:rPr>
            </w:pPr>
            <w:r w:rsidRPr="00060279">
              <w:rPr>
                <w:color w:val="000000"/>
                <w:kern w:val="0"/>
              </w:rPr>
              <w:t>3</w:t>
            </w:r>
          </w:p>
        </w:tc>
        <w:tc>
          <w:tcPr>
            <w:tcW w:w="434" w:type="pct"/>
            <w:shd w:val="clear" w:color="auto" w:fill="auto"/>
            <w:vAlign w:val="center"/>
            <w:hideMark/>
          </w:tcPr>
          <w:p w:rsidR="005062E8" w:rsidRPr="00060279" w:rsidP="00B63DB7" w14:paraId="14D28B1E" w14:textId="5FECC56C">
            <w:pPr>
              <w:widowControl/>
              <w:overflowPunct/>
              <w:autoSpaceDE/>
              <w:autoSpaceDN/>
              <w:adjustRightInd/>
              <w:jc w:val="center"/>
              <w:rPr>
                <w:color w:val="000000"/>
                <w:kern w:val="0"/>
              </w:rPr>
            </w:pPr>
            <w:r w:rsidRPr="00060279">
              <w:rPr>
                <w:color w:val="000000"/>
                <w:kern w:val="0"/>
              </w:rPr>
              <w:t>60,603</w:t>
            </w:r>
          </w:p>
        </w:tc>
        <w:tc>
          <w:tcPr>
            <w:tcW w:w="533" w:type="pct"/>
            <w:shd w:val="clear" w:color="auto" w:fill="auto"/>
            <w:vAlign w:val="center"/>
            <w:hideMark/>
          </w:tcPr>
          <w:p w:rsidR="005062E8" w:rsidRPr="00060279" w:rsidP="00B63DB7" w14:paraId="6C2FC826" w14:textId="195E9A9A">
            <w:pPr>
              <w:widowControl/>
              <w:overflowPunct/>
              <w:autoSpaceDE/>
              <w:autoSpaceDN/>
              <w:adjustRightInd/>
              <w:jc w:val="center"/>
              <w:rPr>
                <w:color w:val="000000"/>
                <w:kern w:val="0"/>
              </w:rPr>
            </w:pPr>
            <w:r w:rsidRPr="00060279">
              <w:rPr>
                <w:color w:val="000000"/>
                <w:kern w:val="0"/>
              </w:rPr>
              <w:t>$</w:t>
            </w:r>
            <w:r w:rsidRPr="00060279" w:rsidR="00E9143F">
              <w:rPr>
                <w:color w:val="000000"/>
                <w:kern w:val="0"/>
              </w:rPr>
              <w:t>55.55</w:t>
            </w:r>
          </w:p>
        </w:tc>
        <w:tc>
          <w:tcPr>
            <w:tcW w:w="598" w:type="pct"/>
            <w:shd w:val="clear" w:color="auto" w:fill="auto"/>
            <w:noWrap/>
            <w:vAlign w:val="center"/>
            <w:hideMark/>
          </w:tcPr>
          <w:p w:rsidR="005062E8" w:rsidRPr="00060279" w:rsidP="00B63DB7" w14:paraId="001E5A3C" w14:textId="6FF57206">
            <w:pPr>
              <w:widowControl/>
              <w:overflowPunct/>
              <w:autoSpaceDE/>
              <w:autoSpaceDN/>
              <w:adjustRightInd/>
              <w:jc w:val="center"/>
              <w:rPr>
                <w:color w:val="000000"/>
                <w:kern w:val="0"/>
              </w:rPr>
            </w:pPr>
            <w:r w:rsidRPr="00060279">
              <w:rPr>
                <w:color w:val="000000"/>
                <w:kern w:val="0"/>
              </w:rPr>
              <w:t>$</w:t>
            </w:r>
            <w:r w:rsidRPr="00060279" w:rsidR="00E9143F">
              <w:rPr>
                <w:color w:val="000000"/>
                <w:kern w:val="0"/>
              </w:rPr>
              <w:t>3,363,</w:t>
            </w:r>
            <w:r w:rsidRPr="00060279" w:rsidR="005C7EF6">
              <w:rPr>
                <w:color w:val="000000"/>
                <w:kern w:val="0"/>
              </w:rPr>
              <w:t>467</w:t>
            </w:r>
          </w:p>
        </w:tc>
      </w:tr>
      <w:tr w14:paraId="3361DDB2" w14:textId="77777777" w:rsidTr="00001E63">
        <w:tblPrEx>
          <w:tblW w:w="5210" w:type="pct"/>
          <w:tblLayout w:type="fixed"/>
          <w:tblLook w:val="04A0"/>
        </w:tblPrEx>
        <w:trPr>
          <w:trHeight w:val="300"/>
        </w:trPr>
        <w:tc>
          <w:tcPr>
            <w:tcW w:w="932" w:type="pct"/>
            <w:shd w:val="clear" w:color="auto" w:fill="auto"/>
            <w:vAlign w:val="center"/>
            <w:hideMark/>
          </w:tcPr>
          <w:p w:rsidR="005062E8" w:rsidRPr="003840F0" w:rsidP="00EA0034" w14:paraId="5273AFDC" w14:textId="77777777">
            <w:pPr>
              <w:widowControl/>
              <w:overflowPunct/>
              <w:autoSpaceDE/>
              <w:autoSpaceDN/>
              <w:adjustRightInd/>
              <w:ind w:firstLine="400" w:firstLineChars="200"/>
              <w:rPr>
                <w:i/>
                <w:iCs/>
                <w:color w:val="000000"/>
                <w:kern w:val="0"/>
              </w:rPr>
            </w:pPr>
            <w:r w:rsidRPr="003840F0">
              <w:rPr>
                <w:i/>
                <w:iCs/>
                <w:color w:val="000000"/>
                <w:kern w:val="0"/>
              </w:rPr>
              <w:t>Residential Remodeling projects</w:t>
            </w:r>
          </w:p>
        </w:tc>
        <w:tc>
          <w:tcPr>
            <w:tcW w:w="467" w:type="pct"/>
            <w:shd w:val="clear" w:color="auto" w:fill="auto"/>
            <w:vAlign w:val="center"/>
            <w:hideMark/>
          </w:tcPr>
          <w:p w:rsidR="005062E8" w:rsidRPr="003840F0" w:rsidP="00EA0034" w14:paraId="3B2E606A" w14:textId="77777777">
            <w:pPr>
              <w:widowControl/>
              <w:overflowPunct/>
              <w:autoSpaceDE/>
              <w:autoSpaceDN/>
              <w:adjustRightInd/>
              <w:jc w:val="right"/>
              <w:rPr>
                <w:color w:val="000000"/>
                <w:kern w:val="0"/>
              </w:rPr>
            </w:pPr>
            <w:r w:rsidRPr="003840F0">
              <w:rPr>
                <w:color w:val="000000"/>
                <w:kern w:val="0"/>
              </w:rPr>
              <w:t>Supervisor</w:t>
            </w:r>
          </w:p>
        </w:tc>
        <w:tc>
          <w:tcPr>
            <w:tcW w:w="502" w:type="pct"/>
            <w:shd w:val="clear" w:color="auto" w:fill="auto"/>
            <w:noWrap/>
            <w:vAlign w:val="center"/>
            <w:hideMark/>
          </w:tcPr>
          <w:p w:rsidR="005062E8" w:rsidRPr="00060279" w:rsidP="00B63DB7" w14:paraId="7D35A602" w14:textId="77777777">
            <w:pPr>
              <w:widowControl/>
              <w:overflowPunct/>
              <w:autoSpaceDE/>
              <w:autoSpaceDN/>
              <w:adjustRightInd/>
              <w:jc w:val="center"/>
              <w:rPr>
                <w:color w:val="000000"/>
                <w:kern w:val="0"/>
              </w:rPr>
            </w:pPr>
            <w:r w:rsidRPr="00060279">
              <w:rPr>
                <w:color w:val="000000"/>
                <w:kern w:val="0"/>
              </w:rPr>
              <w:t>37,676</w:t>
            </w:r>
          </w:p>
        </w:tc>
        <w:tc>
          <w:tcPr>
            <w:tcW w:w="534" w:type="pct"/>
            <w:shd w:val="clear" w:color="auto" w:fill="auto"/>
            <w:vAlign w:val="center"/>
            <w:hideMark/>
          </w:tcPr>
          <w:p w:rsidR="005062E8" w:rsidRPr="00060279" w:rsidP="00B63DB7" w14:paraId="0E2EA353" w14:textId="77777777">
            <w:pPr>
              <w:widowControl/>
              <w:overflowPunct/>
              <w:autoSpaceDE/>
              <w:autoSpaceDN/>
              <w:adjustRightInd/>
              <w:jc w:val="center"/>
              <w:rPr>
                <w:color w:val="000000"/>
                <w:kern w:val="0"/>
              </w:rPr>
            </w:pPr>
            <w:r w:rsidRPr="00060279">
              <w:rPr>
                <w:color w:val="000000"/>
                <w:kern w:val="0"/>
              </w:rPr>
              <w:t>1</w:t>
            </w:r>
          </w:p>
        </w:tc>
        <w:tc>
          <w:tcPr>
            <w:tcW w:w="434" w:type="pct"/>
            <w:shd w:val="clear" w:color="auto" w:fill="auto"/>
            <w:vAlign w:val="center"/>
            <w:hideMark/>
          </w:tcPr>
          <w:p w:rsidR="005062E8" w:rsidRPr="00060279" w:rsidP="00B63DB7" w14:paraId="2E3C5FBA" w14:textId="77777777">
            <w:pPr>
              <w:widowControl/>
              <w:overflowPunct/>
              <w:autoSpaceDE/>
              <w:autoSpaceDN/>
              <w:adjustRightInd/>
              <w:jc w:val="center"/>
              <w:rPr>
                <w:color w:val="000000"/>
                <w:kern w:val="0"/>
              </w:rPr>
            </w:pPr>
            <w:r w:rsidRPr="00060279">
              <w:rPr>
                <w:color w:val="000000"/>
                <w:kern w:val="0"/>
              </w:rPr>
              <w:t>37,676</w:t>
            </w:r>
          </w:p>
        </w:tc>
        <w:tc>
          <w:tcPr>
            <w:tcW w:w="567" w:type="pct"/>
            <w:shd w:val="clear" w:color="auto" w:fill="auto"/>
            <w:vAlign w:val="center"/>
            <w:hideMark/>
          </w:tcPr>
          <w:p w:rsidR="005062E8" w:rsidRPr="00060279" w:rsidP="00B63DB7" w14:paraId="5D311B5D" w14:textId="77777777">
            <w:pPr>
              <w:widowControl/>
              <w:overflowPunct/>
              <w:autoSpaceDE/>
              <w:autoSpaceDN/>
              <w:adjustRightInd/>
              <w:jc w:val="center"/>
              <w:rPr>
                <w:color w:val="000000"/>
                <w:kern w:val="0"/>
              </w:rPr>
            </w:pPr>
            <w:r w:rsidRPr="00060279">
              <w:rPr>
                <w:color w:val="000000"/>
                <w:kern w:val="0"/>
              </w:rPr>
              <w:t>2</w:t>
            </w:r>
          </w:p>
        </w:tc>
        <w:tc>
          <w:tcPr>
            <w:tcW w:w="434" w:type="pct"/>
            <w:shd w:val="clear" w:color="auto" w:fill="auto"/>
            <w:vAlign w:val="center"/>
            <w:hideMark/>
          </w:tcPr>
          <w:p w:rsidR="005062E8" w:rsidRPr="00060279" w:rsidP="00B63DB7" w14:paraId="3FF3B2D9" w14:textId="36244764">
            <w:pPr>
              <w:widowControl/>
              <w:overflowPunct/>
              <w:autoSpaceDE/>
              <w:autoSpaceDN/>
              <w:adjustRightInd/>
              <w:jc w:val="center"/>
              <w:rPr>
                <w:color w:val="000000"/>
                <w:kern w:val="0"/>
              </w:rPr>
            </w:pPr>
            <w:r w:rsidRPr="00060279">
              <w:rPr>
                <w:color w:val="000000"/>
                <w:kern w:val="0"/>
              </w:rPr>
              <w:t>75,352</w:t>
            </w:r>
          </w:p>
        </w:tc>
        <w:tc>
          <w:tcPr>
            <w:tcW w:w="533" w:type="pct"/>
            <w:shd w:val="clear" w:color="auto" w:fill="auto"/>
            <w:vAlign w:val="center"/>
            <w:hideMark/>
          </w:tcPr>
          <w:p w:rsidR="005062E8" w:rsidRPr="00060279" w:rsidP="00B63DB7" w14:paraId="03211689" w14:textId="28D3A0DF">
            <w:pPr>
              <w:widowControl/>
              <w:overflowPunct/>
              <w:autoSpaceDE/>
              <w:autoSpaceDN/>
              <w:adjustRightInd/>
              <w:jc w:val="center"/>
              <w:rPr>
                <w:color w:val="000000"/>
                <w:kern w:val="0"/>
              </w:rPr>
            </w:pPr>
            <w:r w:rsidRPr="00060279">
              <w:rPr>
                <w:color w:val="000000"/>
                <w:kern w:val="0"/>
              </w:rPr>
              <w:t>$</w:t>
            </w:r>
            <w:r w:rsidRPr="00060279" w:rsidR="00F20EEC">
              <w:rPr>
                <w:color w:val="000000"/>
                <w:kern w:val="0"/>
              </w:rPr>
              <w:t>55.55</w:t>
            </w:r>
          </w:p>
        </w:tc>
        <w:tc>
          <w:tcPr>
            <w:tcW w:w="598" w:type="pct"/>
            <w:shd w:val="clear" w:color="auto" w:fill="auto"/>
            <w:noWrap/>
            <w:vAlign w:val="center"/>
            <w:hideMark/>
          </w:tcPr>
          <w:p w:rsidR="005062E8" w:rsidRPr="00060279" w:rsidP="00B63DB7" w14:paraId="276A483C" w14:textId="59CF40CF">
            <w:pPr>
              <w:widowControl/>
              <w:overflowPunct/>
              <w:autoSpaceDE/>
              <w:autoSpaceDN/>
              <w:adjustRightInd/>
              <w:jc w:val="center"/>
              <w:rPr>
                <w:color w:val="000000"/>
                <w:kern w:val="0"/>
              </w:rPr>
            </w:pPr>
            <w:r w:rsidRPr="00060279">
              <w:rPr>
                <w:color w:val="000000"/>
                <w:kern w:val="0"/>
              </w:rPr>
              <w:t>$</w:t>
            </w:r>
            <w:r w:rsidRPr="00060279" w:rsidR="00F02288">
              <w:rPr>
                <w:color w:val="000000"/>
                <w:kern w:val="0"/>
              </w:rPr>
              <w:t xml:space="preserve">4,185,804 </w:t>
            </w:r>
          </w:p>
        </w:tc>
      </w:tr>
      <w:tr w14:paraId="65FEAAF0" w14:textId="77777777" w:rsidTr="00001E63">
        <w:tblPrEx>
          <w:tblW w:w="5210" w:type="pct"/>
          <w:tblLayout w:type="fixed"/>
          <w:tblLook w:val="04A0"/>
        </w:tblPrEx>
        <w:trPr>
          <w:trHeight w:val="300"/>
        </w:trPr>
        <w:tc>
          <w:tcPr>
            <w:tcW w:w="932" w:type="pct"/>
            <w:shd w:val="clear" w:color="000000" w:fill="F2F2F2"/>
            <w:vAlign w:val="center"/>
            <w:hideMark/>
          </w:tcPr>
          <w:p w:rsidR="005062E8" w:rsidRPr="003840F0" w:rsidP="00EA0034" w14:paraId="4C82D379" w14:textId="77777777">
            <w:pPr>
              <w:widowControl/>
              <w:overflowPunct/>
              <w:autoSpaceDE/>
              <w:autoSpaceDN/>
              <w:adjustRightInd/>
              <w:ind w:firstLine="400" w:firstLineChars="200"/>
              <w:rPr>
                <w:color w:val="000000"/>
                <w:kern w:val="0"/>
              </w:rPr>
            </w:pPr>
            <w:r w:rsidRPr="003840F0">
              <w:rPr>
                <w:color w:val="000000"/>
                <w:kern w:val="0"/>
              </w:rPr>
              <w:t>Initial Determination Subtotal</w:t>
            </w:r>
          </w:p>
        </w:tc>
        <w:tc>
          <w:tcPr>
            <w:tcW w:w="467" w:type="pct"/>
            <w:shd w:val="clear" w:color="000000" w:fill="F2F2F2"/>
            <w:vAlign w:val="center"/>
            <w:hideMark/>
          </w:tcPr>
          <w:p w:rsidR="005062E8" w:rsidRPr="003840F0" w:rsidP="00EA0034" w14:paraId="51F7B2AE" w14:textId="77777777">
            <w:pPr>
              <w:widowControl/>
              <w:overflowPunct/>
              <w:autoSpaceDE/>
              <w:autoSpaceDN/>
              <w:adjustRightInd/>
              <w:jc w:val="right"/>
              <w:rPr>
                <w:color w:val="000000"/>
                <w:kern w:val="0"/>
              </w:rPr>
            </w:pPr>
            <w:r w:rsidRPr="003840F0">
              <w:rPr>
                <w:color w:val="000000"/>
                <w:kern w:val="0"/>
              </w:rPr>
              <w:t> </w:t>
            </w:r>
          </w:p>
        </w:tc>
        <w:tc>
          <w:tcPr>
            <w:tcW w:w="502" w:type="pct"/>
            <w:shd w:val="clear" w:color="000000" w:fill="F2F2F2"/>
            <w:noWrap/>
            <w:vAlign w:val="center"/>
            <w:hideMark/>
          </w:tcPr>
          <w:p w:rsidR="005062E8" w:rsidRPr="00060279" w:rsidP="00B63DB7" w14:paraId="268EA25E" w14:textId="5A5BE397">
            <w:pPr>
              <w:widowControl/>
              <w:overflowPunct/>
              <w:autoSpaceDE/>
              <w:autoSpaceDN/>
              <w:adjustRightInd/>
              <w:jc w:val="center"/>
              <w:rPr>
                <w:color w:val="000000"/>
                <w:kern w:val="0"/>
              </w:rPr>
            </w:pPr>
          </w:p>
        </w:tc>
        <w:tc>
          <w:tcPr>
            <w:tcW w:w="534" w:type="pct"/>
            <w:shd w:val="clear" w:color="000000" w:fill="F2F2F2"/>
            <w:vAlign w:val="center"/>
            <w:hideMark/>
          </w:tcPr>
          <w:p w:rsidR="005062E8" w:rsidRPr="00060279" w:rsidP="00B63DB7" w14:paraId="48F7ABDE" w14:textId="1237040E">
            <w:pPr>
              <w:widowControl/>
              <w:overflowPunct/>
              <w:autoSpaceDE/>
              <w:autoSpaceDN/>
              <w:adjustRightInd/>
              <w:jc w:val="center"/>
              <w:rPr>
                <w:color w:val="000000"/>
                <w:kern w:val="0"/>
              </w:rPr>
            </w:pPr>
          </w:p>
        </w:tc>
        <w:tc>
          <w:tcPr>
            <w:tcW w:w="434" w:type="pct"/>
            <w:shd w:val="clear" w:color="000000" w:fill="F2F2F2"/>
            <w:vAlign w:val="center"/>
            <w:hideMark/>
          </w:tcPr>
          <w:p w:rsidR="005062E8" w:rsidRPr="00060279" w:rsidP="00B63DB7" w14:paraId="60893492" w14:textId="7EF62F12">
            <w:pPr>
              <w:widowControl/>
              <w:overflowPunct/>
              <w:autoSpaceDE/>
              <w:autoSpaceDN/>
              <w:adjustRightInd/>
              <w:jc w:val="center"/>
              <w:rPr>
                <w:color w:val="000000"/>
                <w:kern w:val="0"/>
              </w:rPr>
            </w:pPr>
            <w:r w:rsidRPr="00060279">
              <w:rPr>
                <w:color w:val="000000"/>
                <w:kern w:val="0"/>
              </w:rPr>
              <w:t>466,498</w:t>
            </w:r>
          </w:p>
        </w:tc>
        <w:tc>
          <w:tcPr>
            <w:tcW w:w="567" w:type="pct"/>
            <w:shd w:val="clear" w:color="000000" w:fill="F2F2F2"/>
            <w:vAlign w:val="center"/>
            <w:hideMark/>
          </w:tcPr>
          <w:p w:rsidR="005062E8" w:rsidRPr="00060279" w:rsidP="00B63DB7" w14:paraId="0AB2A57A" w14:textId="63A34BA6">
            <w:pPr>
              <w:widowControl/>
              <w:overflowPunct/>
              <w:autoSpaceDE/>
              <w:autoSpaceDN/>
              <w:adjustRightInd/>
              <w:jc w:val="center"/>
              <w:rPr>
                <w:color w:val="000000"/>
                <w:kern w:val="0"/>
              </w:rPr>
            </w:pPr>
          </w:p>
        </w:tc>
        <w:tc>
          <w:tcPr>
            <w:tcW w:w="434" w:type="pct"/>
            <w:shd w:val="clear" w:color="000000" w:fill="F2F2F2"/>
            <w:vAlign w:val="center"/>
            <w:hideMark/>
          </w:tcPr>
          <w:p w:rsidR="005062E8" w:rsidRPr="00060279" w:rsidP="00B63DB7" w14:paraId="0282E409" w14:textId="434FD254">
            <w:pPr>
              <w:widowControl/>
              <w:overflowPunct/>
              <w:autoSpaceDE/>
              <w:autoSpaceDN/>
              <w:adjustRightInd/>
              <w:jc w:val="center"/>
              <w:rPr>
                <w:color w:val="000000"/>
                <w:kern w:val="0"/>
              </w:rPr>
            </w:pPr>
            <w:r w:rsidRPr="00060279">
              <w:rPr>
                <w:color w:val="000000"/>
                <w:kern w:val="0"/>
              </w:rPr>
              <w:t>238,110</w:t>
            </w:r>
          </w:p>
        </w:tc>
        <w:tc>
          <w:tcPr>
            <w:tcW w:w="533" w:type="pct"/>
            <w:shd w:val="clear" w:color="000000" w:fill="F2F2F2"/>
            <w:vAlign w:val="center"/>
            <w:hideMark/>
          </w:tcPr>
          <w:p w:rsidR="005062E8" w:rsidRPr="00060279" w:rsidP="00B63DB7" w14:paraId="7272CEE9" w14:textId="0A9A12D9">
            <w:pPr>
              <w:widowControl/>
              <w:overflowPunct/>
              <w:autoSpaceDE/>
              <w:autoSpaceDN/>
              <w:adjustRightInd/>
              <w:jc w:val="center"/>
              <w:rPr>
                <w:color w:val="000000"/>
                <w:kern w:val="0"/>
              </w:rPr>
            </w:pPr>
          </w:p>
        </w:tc>
        <w:tc>
          <w:tcPr>
            <w:tcW w:w="598" w:type="pct"/>
            <w:shd w:val="clear" w:color="000000" w:fill="F2F2F2"/>
            <w:noWrap/>
            <w:vAlign w:val="center"/>
            <w:hideMark/>
          </w:tcPr>
          <w:p w:rsidR="005062E8" w:rsidRPr="00060279" w:rsidP="00B63DB7" w14:paraId="3978AFD7" w14:textId="6844B22F">
            <w:pPr>
              <w:widowControl/>
              <w:overflowPunct/>
              <w:autoSpaceDE/>
              <w:autoSpaceDN/>
              <w:adjustRightInd/>
              <w:jc w:val="center"/>
              <w:rPr>
                <w:color w:val="000000"/>
                <w:kern w:val="0"/>
              </w:rPr>
            </w:pPr>
            <w:r w:rsidRPr="00060279">
              <w:rPr>
                <w:color w:val="000000"/>
                <w:kern w:val="0"/>
              </w:rPr>
              <w:t>$</w:t>
            </w:r>
            <w:r w:rsidRPr="00060279" w:rsidR="004C60E6">
              <w:rPr>
                <w:color w:val="000000"/>
                <w:kern w:val="0"/>
              </w:rPr>
              <w:t>13,</w:t>
            </w:r>
            <w:r w:rsidRPr="00060279" w:rsidR="007B0F13">
              <w:rPr>
                <w:color w:val="000000"/>
                <w:kern w:val="0"/>
              </w:rPr>
              <w:t xml:space="preserve">223,981 </w:t>
            </w:r>
          </w:p>
        </w:tc>
      </w:tr>
      <w:tr w14:paraId="61723C83" w14:textId="77777777" w:rsidTr="00001E63">
        <w:tblPrEx>
          <w:tblW w:w="5210" w:type="pct"/>
          <w:tblLayout w:type="fixed"/>
          <w:tblLook w:val="04A0"/>
        </w:tblPrEx>
        <w:trPr>
          <w:trHeight w:val="540"/>
        </w:trPr>
        <w:tc>
          <w:tcPr>
            <w:tcW w:w="932" w:type="pct"/>
            <w:shd w:val="clear" w:color="auto" w:fill="auto"/>
            <w:noWrap/>
            <w:vAlign w:val="center"/>
            <w:hideMark/>
          </w:tcPr>
          <w:p w:rsidR="005062E8" w:rsidRPr="003840F0" w:rsidP="00EA0034" w14:paraId="75F09F3D" w14:textId="77777777">
            <w:pPr>
              <w:widowControl/>
              <w:overflowPunct/>
              <w:autoSpaceDE/>
              <w:autoSpaceDN/>
              <w:adjustRightInd/>
              <w:ind w:firstLine="200" w:firstLineChars="100"/>
              <w:rPr>
                <w:color w:val="000000"/>
                <w:kern w:val="0"/>
              </w:rPr>
            </w:pPr>
            <w:r w:rsidRPr="003840F0">
              <w:rPr>
                <w:color w:val="000000"/>
                <w:kern w:val="0"/>
              </w:rPr>
              <w:t>Objective Data</w:t>
            </w:r>
          </w:p>
        </w:tc>
        <w:tc>
          <w:tcPr>
            <w:tcW w:w="467" w:type="pct"/>
            <w:shd w:val="clear" w:color="auto" w:fill="auto"/>
            <w:vAlign w:val="center"/>
            <w:hideMark/>
          </w:tcPr>
          <w:p w:rsidR="005062E8" w:rsidRPr="003840F0" w:rsidP="00EA0034" w14:paraId="2B19D023" w14:textId="77777777">
            <w:pPr>
              <w:widowControl/>
              <w:overflowPunct/>
              <w:autoSpaceDE/>
              <w:autoSpaceDN/>
              <w:adjustRightInd/>
              <w:jc w:val="right"/>
              <w:rPr>
                <w:color w:val="000000"/>
                <w:kern w:val="0"/>
              </w:rPr>
            </w:pPr>
            <w:r w:rsidRPr="003840F0">
              <w:rPr>
                <w:color w:val="000000"/>
                <w:kern w:val="0"/>
              </w:rPr>
              <w:t>Supervisor</w:t>
            </w:r>
          </w:p>
        </w:tc>
        <w:tc>
          <w:tcPr>
            <w:tcW w:w="502" w:type="pct"/>
            <w:shd w:val="clear" w:color="auto" w:fill="auto"/>
            <w:noWrap/>
            <w:vAlign w:val="center"/>
            <w:hideMark/>
          </w:tcPr>
          <w:p w:rsidR="005062E8" w:rsidRPr="00847BF6" w:rsidP="00B63DB7" w14:paraId="185294A0" w14:textId="4E49F73D">
            <w:pPr>
              <w:widowControl/>
              <w:overflowPunct/>
              <w:autoSpaceDE/>
              <w:autoSpaceDN/>
              <w:adjustRightInd/>
              <w:jc w:val="center"/>
              <w:rPr>
                <w:color w:val="000000"/>
                <w:kern w:val="0"/>
              </w:rPr>
            </w:pPr>
            <w:r w:rsidRPr="00847BF6">
              <w:rPr>
                <w:color w:val="000000"/>
                <w:kern w:val="0"/>
              </w:rPr>
              <w:t>161,156</w:t>
            </w:r>
            <w:r w:rsidRPr="00847BF6" w:rsidR="008F783A">
              <w:rPr>
                <w:color w:val="000000"/>
                <w:kern w:val="0"/>
              </w:rPr>
              <w:t xml:space="preserve"> </w:t>
            </w:r>
          </w:p>
        </w:tc>
        <w:tc>
          <w:tcPr>
            <w:tcW w:w="534" w:type="pct"/>
            <w:shd w:val="clear" w:color="auto" w:fill="auto"/>
            <w:vAlign w:val="center"/>
            <w:hideMark/>
          </w:tcPr>
          <w:p w:rsidR="005062E8" w:rsidRPr="00847BF6" w:rsidP="00B63DB7" w14:paraId="331C83A9" w14:textId="77777777">
            <w:pPr>
              <w:widowControl/>
              <w:overflowPunct/>
              <w:autoSpaceDE/>
              <w:autoSpaceDN/>
              <w:adjustRightInd/>
              <w:jc w:val="center"/>
              <w:rPr>
                <w:color w:val="000000"/>
                <w:kern w:val="0"/>
              </w:rPr>
            </w:pPr>
            <w:r w:rsidRPr="00847BF6">
              <w:rPr>
                <w:color w:val="000000"/>
                <w:kern w:val="0"/>
              </w:rPr>
              <w:t>1</w:t>
            </w:r>
          </w:p>
        </w:tc>
        <w:tc>
          <w:tcPr>
            <w:tcW w:w="434" w:type="pct"/>
            <w:shd w:val="clear" w:color="auto" w:fill="auto"/>
            <w:vAlign w:val="center"/>
            <w:hideMark/>
          </w:tcPr>
          <w:p w:rsidR="005062E8" w:rsidRPr="00847BF6" w:rsidP="00B63DB7" w14:paraId="67F3B373" w14:textId="4F26D273">
            <w:pPr>
              <w:widowControl/>
              <w:overflowPunct/>
              <w:autoSpaceDE/>
              <w:autoSpaceDN/>
              <w:adjustRightInd/>
              <w:jc w:val="center"/>
              <w:rPr>
                <w:color w:val="000000"/>
                <w:kern w:val="0"/>
              </w:rPr>
            </w:pPr>
            <w:r w:rsidRPr="00847BF6">
              <w:rPr>
                <w:color w:val="000000"/>
                <w:kern w:val="0"/>
              </w:rPr>
              <w:t>161,156</w:t>
            </w:r>
            <w:r w:rsidRPr="00847BF6" w:rsidR="00B9609F">
              <w:rPr>
                <w:color w:val="000000"/>
                <w:kern w:val="0"/>
              </w:rPr>
              <w:t xml:space="preserve"> </w:t>
            </w:r>
          </w:p>
        </w:tc>
        <w:tc>
          <w:tcPr>
            <w:tcW w:w="567" w:type="pct"/>
            <w:shd w:val="clear" w:color="auto" w:fill="auto"/>
            <w:vAlign w:val="center"/>
            <w:hideMark/>
          </w:tcPr>
          <w:p w:rsidR="005062E8" w:rsidRPr="00847BF6" w:rsidP="00B63DB7" w14:paraId="0B382071" w14:textId="77777777">
            <w:pPr>
              <w:widowControl/>
              <w:overflowPunct/>
              <w:autoSpaceDE/>
              <w:autoSpaceDN/>
              <w:adjustRightInd/>
              <w:jc w:val="center"/>
              <w:rPr>
                <w:color w:val="000000"/>
                <w:kern w:val="0"/>
              </w:rPr>
            </w:pPr>
            <w:r w:rsidRPr="00847BF6">
              <w:rPr>
                <w:color w:val="000000"/>
                <w:kern w:val="0"/>
              </w:rPr>
              <w:t>1</w:t>
            </w:r>
          </w:p>
        </w:tc>
        <w:tc>
          <w:tcPr>
            <w:tcW w:w="434" w:type="pct"/>
            <w:shd w:val="clear" w:color="auto" w:fill="auto"/>
            <w:vAlign w:val="center"/>
            <w:hideMark/>
          </w:tcPr>
          <w:p w:rsidR="005062E8" w:rsidRPr="00847BF6" w:rsidP="00B63DB7" w14:paraId="0341447B" w14:textId="67E8EB40">
            <w:pPr>
              <w:widowControl/>
              <w:overflowPunct/>
              <w:autoSpaceDE/>
              <w:autoSpaceDN/>
              <w:adjustRightInd/>
              <w:jc w:val="center"/>
              <w:rPr>
                <w:color w:val="000000"/>
                <w:kern w:val="0"/>
              </w:rPr>
            </w:pPr>
            <w:r w:rsidRPr="00847BF6">
              <w:rPr>
                <w:color w:val="000000"/>
                <w:kern w:val="0"/>
              </w:rPr>
              <w:t>161,156</w:t>
            </w:r>
          </w:p>
        </w:tc>
        <w:tc>
          <w:tcPr>
            <w:tcW w:w="533" w:type="pct"/>
            <w:shd w:val="clear" w:color="auto" w:fill="auto"/>
            <w:vAlign w:val="center"/>
            <w:hideMark/>
          </w:tcPr>
          <w:p w:rsidR="005062E8" w:rsidRPr="00847BF6" w:rsidP="00B63DB7" w14:paraId="79ECC359" w14:textId="6D95E7B0">
            <w:pPr>
              <w:widowControl/>
              <w:overflowPunct/>
              <w:autoSpaceDE/>
              <w:autoSpaceDN/>
              <w:adjustRightInd/>
              <w:jc w:val="center"/>
              <w:rPr>
                <w:color w:val="000000"/>
                <w:kern w:val="0"/>
              </w:rPr>
            </w:pPr>
            <w:r w:rsidRPr="00847BF6">
              <w:rPr>
                <w:color w:val="000000"/>
                <w:kern w:val="0"/>
              </w:rPr>
              <w:t>$</w:t>
            </w:r>
            <w:r w:rsidRPr="00847BF6" w:rsidR="00B9609F">
              <w:rPr>
                <w:color w:val="000000"/>
                <w:kern w:val="0"/>
              </w:rPr>
              <w:t>55.55</w:t>
            </w:r>
          </w:p>
        </w:tc>
        <w:tc>
          <w:tcPr>
            <w:tcW w:w="598" w:type="pct"/>
            <w:shd w:val="clear" w:color="auto" w:fill="auto"/>
            <w:noWrap/>
            <w:vAlign w:val="center"/>
            <w:hideMark/>
          </w:tcPr>
          <w:p w:rsidR="005062E8" w:rsidRPr="00847BF6" w:rsidP="00B63DB7" w14:paraId="0B0F3508" w14:textId="2A8AD3CB">
            <w:pPr>
              <w:widowControl/>
              <w:overflowPunct/>
              <w:autoSpaceDE/>
              <w:autoSpaceDN/>
              <w:adjustRightInd/>
              <w:jc w:val="center"/>
              <w:rPr>
                <w:color w:val="000000"/>
                <w:kern w:val="0"/>
              </w:rPr>
            </w:pPr>
            <w:r w:rsidRPr="00847BF6">
              <w:rPr>
                <w:color w:val="000000"/>
                <w:kern w:val="0"/>
              </w:rPr>
              <w:t>$</w:t>
            </w:r>
            <w:r w:rsidRPr="00B63DB7" w:rsidR="001430D1">
              <w:t xml:space="preserve">8,944,158 </w:t>
            </w:r>
          </w:p>
        </w:tc>
      </w:tr>
      <w:tr w14:paraId="19A730B1" w14:textId="77777777" w:rsidTr="00001E63">
        <w:tblPrEx>
          <w:tblW w:w="5210" w:type="pct"/>
          <w:tblLayout w:type="fixed"/>
          <w:tblLook w:val="04A0"/>
        </w:tblPrEx>
        <w:trPr>
          <w:trHeight w:val="300"/>
        </w:trPr>
        <w:tc>
          <w:tcPr>
            <w:tcW w:w="932" w:type="pct"/>
            <w:shd w:val="clear" w:color="auto" w:fill="auto"/>
            <w:noWrap/>
            <w:vAlign w:val="center"/>
            <w:hideMark/>
          </w:tcPr>
          <w:p w:rsidR="005062E8" w:rsidRPr="003840F0" w:rsidP="00EA0034" w14:paraId="768847CD" w14:textId="77777777">
            <w:pPr>
              <w:widowControl/>
              <w:overflowPunct/>
              <w:autoSpaceDE/>
              <w:autoSpaceDN/>
              <w:adjustRightInd/>
              <w:ind w:firstLine="200" w:firstLineChars="100"/>
              <w:rPr>
                <w:color w:val="000000"/>
                <w:kern w:val="0"/>
              </w:rPr>
            </w:pPr>
            <w:r w:rsidRPr="003840F0">
              <w:rPr>
                <w:color w:val="000000"/>
                <w:kern w:val="0"/>
              </w:rPr>
              <w:t>Negative Initial Determination</w:t>
            </w:r>
          </w:p>
        </w:tc>
        <w:tc>
          <w:tcPr>
            <w:tcW w:w="467" w:type="pct"/>
            <w:shd w:val="clear" w:color="auto" w:fill="auto"/>
            <w:vAlign w:val="center"/>
            <w:hideMark/>
          </w:tcPr>
          <w:p w:rsidR="005062E8" w:rsidRPr="003840F0" w:rsidP="00EA0034" w14:paraId="653777FC" w14:textId="77777777">
            <w:pPr>
              <w:widowControl/>
              <w:overflowPunct/>
              <w:autoSpaceDE/>
              <w:autoSpaceDN/>
              <w:adjustRightInd/>
              <w:jc w:val="right"/>
              <w:rPr>
                <w:color w:val="000000"/>
                <w:kern w:val="0"/>
              </w:rPr>
            </w:pPr>
            <w:r w:rsidRPr="003840F0">
              <w:rPr>
                <w:color w:val="000000"/>
                <w:kern w:val="0"/>
              </w:rPr>
              <w:t>Clerical</w:t>
            </w:r>
          </w:p>
        </w:tc>
        <w:tc>
          <w:tcPr>
            <w:tcW w:w="502" w:type="pct"/>
            <w:shd w:val="clear" w:color="auto" w:fill="auto"/>
            <w:noWrap/>
            <w:vAlign w:val="center"/>
            <w:hideMark/>
          </w:tcPr>
          <w:p w:rsidR="005062E8" w:rsidRPr="00847BF6" w:rsidP="00B63DB7" w14:paraId="1C02E9C6" w14:textId="2AEBDD9A">
            <w:pPr>
              <w:widowControl/>
              <w:overflowPunct/>
              <w:autoSpaceDE/>
              <w:autoSpaceDN/>
              <w:adjustRightInd/>
              <w:jc w:val="center"/>
              <w:rPr>
                <w:color w:val="000000"/>
                <w:kern w:val="0"/>
              </w:rPr>
            </w:pPr>
            <w:r w:rsidRPr="00847BF6">
              <w:rPr>
                <w:color w:val="000000"/>
                <w:kern w:val="0"/>
              </w:rPr>
              <w:t xml:space="preserve">175,399 </w:t>
            </w:r>
          </w:p>
        </w:tc>
        <w:tc>
          <w:tcPr>
            <w:tcW w:w="534" w:type="pct"/>
            <w:shd w:val="clear" w:color="auto" w:fill="auto"/>
            <w:vAlign w:val="center"/>
            <w:hideMark/>
          </w:tcPr>
          <w:p w:rsidR="005062E8" w:rsidRPr="00847BF6" w:rsidP="00B63DB7" w14:paraId="36CF01A2" w14:textId="35A12208">
            <w:pPr>
              <w:widowControl/>
              <w:overflowPunct/>
              <w:autoSpaceDE/>
              <w:autoSpaceDN/>
              <w:adjustRightInd/>
              <w:jc w:val="center"/>
              <w:rPr>
                <w:color w:val="000000"/>
                <w:kern w:val="0"/>
              </w:rPr>
            </w:pPr>
            <w:r w:rsidRPr="00847BF6">
              <w:rPr>
                <w:color w:val="000000"/>
                <w:kern w:val="0"/>
              </w:rPr>
              <w:t>20</w:t>
            </w:r>
            <w:r w:rsidRPr="00847BF6" w:rsidR="00584CCE">
              <w:rPr>
                <w:color w:val="000000"/>
                <w:kern w:val="0"/>
              </w:rPr>
              <w:t>.9340133</w:t>
            </w:r>
          </w:p>
        </w:tc>
        <w:tc>
          <w:tcPr>
            <w:tcW w:w="434" w:type="pct"/>
            <w:shd w:val="clear" w:color="auto" w:fill="auto"/>
            <w:vAlign w:val="center"/>
            <w:hideMark/>
          </w:tcPr>
          <w:p w:rsidR="005062E8" w:rsidRPr="00847BF6" w:rsidP="00B63DB7" w14:paraId="3E7E803D" w14:textId="57388D5C">
            <w:pPr>
              <w:widowControl/>
              <w:overflowPunct/>
              <w:autoSpaceDE/>
              <w:autoSpaceDN/>
              <w:adjustRightInd/>
              <w:jc w:val="center"/>
              <w:rPr>
                <w:color w:val="000000"/>
                <w:kern w:val="0"/>
              </w:rPr>
            </w:pPr>
            <w:r w:rsidRPr="00B63DB7">
              <w:t>3,671,805</w:t>
            </w:r>
          </w:p>
        </w:tc>
        <w:tc>
          <w:tcPr>
            <w:tcW w:w="567" w:type="pct"/>
            <w:shd w:val="clear" w:color="auto" w:fill="auto"/>
            <w:vAlign w:val="center"/>
            <w:hideMark/>
          </w:tcPr>
          <w:p w:rsidR="005062E8" w:rsidRPr="00847BF6" w:rsidP="00B63DB7" w14:paraId="160A7C94" w14:textId="1B6F4CF5">
            <w:pPr>
              <w:widowControl/>
              <w:overflowPunct/>
              <w:autoSpaceDE/>
              <w:autoSpaceDN/>
              <w:adjustRightInd/>
              <w:jc w:val="center"/>
              <w:rPr>
                <w:color w:val="000000"/>
                <w:kern w:val="0"/>
              </w:rPr>
            </w:pPr>
            <w:r w:rsidRPr="00847BF6">
              <w:rPr>
                <w:color w:val="000000"/>
                <w:kern w:val="0"/>
              </w:rPr>
              <w:t>6/60</w:t>
            </w:r>
          </w:p>
        </w:tc>
        <w:tc>
          <w:tcPr>
            <w:tcW w:w="434" w:type="pct"/>
            <w:shd w:val="clear" w:color="auto" w:fill="auto"/>
            <w:vAlign w:val="center"/>
            <w:hideMark/>
          </w:tcPr>
          <w:p w:rsidR="005062E8" w:rsidRPr="00847BF6" w:rsidP="00B63DB7" w14:paraId="2B59FA21" w14:textId="588C6FF5">
            <w:pPr>
              <w:widowControl/>
              <w:overflowPunct/>
              <w:autoSpaceDE/>
              <w:autoSpaceDN/>
              <w:adjustRightInd/>
              <w:jc w:val="center"/>
              <w:rPr>
                <w:color w:val="000000"/>
                <w:kern w:val="0"/>
              </w:rPr>
            </w:pPr>
            <w:r w:rsidRPr="00847BF6">
              <w:rPr>
                <w:color w:val="000000"/>
                <w:kern w:val="0"/>
              </w:rPr>
              <w:t xml:space="preserve">367,181 </w:t>
            </w:r>
          </w:p>
        </w:tc>
        <w:tc>
          <w:tcPr>
            <w:tcW w:w="533" w:type="pct"/>
            <w:shd w:val="clear" w:color="auto" w:fill="auto"/>
            <w:vAlign w:val="center"/>
            <w:hideMark/>
          </w:tcPr>
          <w:p w:rsidR="005062E8" w:rsidRPr="00847BF6" w:rsidP="00B63DB7" w14:paraId="35DD9EF4" w14:textId="1EAFE425">
            <w:pPr>
              <w:widowControl/>
              <w:overflowPunct/>
              <w:autoSpaceDE/>
              <w:autoSpaceDN/>
              <w:adjustRightInd/>
              <w:jc w:val="center"/>
              <w:rPr>
                <w:color w:val="000000"/>
                <w:kern w:val="0"/>
              </w:rPr>
            </w:pPr>
            <w:r w:rsidRPr="00847BF6">
              <w:rPr>
                <w:color w:val="000000"/>
                <w:kern w:val="0"/>
              </w:rPr>
              <w:t>$</w:t>
            </w:r>
            <w:r w:rsidRPr="00847BF6" w:rsidR="00375C16">
              <w:rPr>
                <w:color w:val="000000"/>
                <w:kern w:val="0"/>
              </w:rPr>
              <w:t>32.</w:t>
            </w:r>
            <w:r w:rsidRPr="00847BF6" w:rsidR="007A7BD4">
              <w:rPr>
                <w:color w:val="000000"/>
                <w:kern w:val="0"/>
              </w:rPr>
              <w:t xml:space="preserve">74 </w:t>
            </w:r>
          </w:p>
        </w:tc>
        <w:tc>
          <w:tcPr>
            <w:tcW w:w="598" w:type="pct"/>
            <w:shd w:val="clear" w:color="auto" w:fill="auto"/>
            <w:noWrap/>
            <w:vAlign w:val="center"/>
            <w:hideMark/>
          </w:tcPr>
          <w:p w:rsidR="005062E8" w:rsidRPr="00847BF6" w:rsidP="00B63DB7" w14:paraId="1227BDC0" w14:textId="5CD0269F">
            <w:pPr>
              <w:widowControl/>
              <w:overflowPunct/>
              <w:autoSpaceDE/>
              <w:autoSpaceDN/>
              <w:adjustRightInd/>
              <w:jc w:val="center"/>
              <w:rPr>
                <w:color w:val="000000"/>
                <w:kern w:val="0"/>
              </w:rPr>
            </w:pPr>
            <w:r w:rsidRPr="00847BF6">
              <w:rPr>
                <w:color w:val="000000"/>
                <w:kern w:val="0"/>
              </w:rPr>
              <w:t>$</w:t>
            </w:r>
            <w:r w:rsidRPr="00847BF6" w:rsidR="00B24AA5">
              <w:rPr>
                <w:color w:val="000000"/>
                <w:kern w:val="0"/>
              </w:rPr>
              <w:t xml:space="preserve">12,021,506 </w:t>
            </w:r>
          </w:p>
        </w:tc>
      </w:tr>
      <w:tr w14:paraId="646C1D37" w14:textId="77777777" w:rsidTr="00001E63">
        <w:tblPrEx>
          <w:tblW w:w="5210" w:type="pct"/>
          <w:tblLayout w:type="fixed"/>
          <w:tblLook w:val="04A0"/>
        </w:tblPrEx>
        <w:trPr>
          <w:trHeight w:val="540"/>
        </w:trPr>
        <w:tc>
          <w:tcPr>
            <w:tcW w:w="932" w:type="pct"/>
            <w:shd w:val="clear" w:color="auto" w:fill="auto"/>
            <w:vAlign w:val="center"/>
            <w:hideMark/>
          </w:tcPr>
          <w:p w:rsidR="005062E8" w:rsidRPr="003840F0" w:rsidP="00EA0034" w14:paraId="3E03A3C8" w14:textId="77777777">
            <w:pPr>
              <w:widowControl/>
              <w:overflowPunct/>
              <w:autoSpaceDE/>
              <w:autoSpaceDN/>
              <w:adjustRightInd/>
              <w:ind w:firstLine="200" w:firstLineChars="100"/>
              <w:rPr>
                <w:color w:val="000000"/>
                <w:kern w:val="0"/>
              </w:rPr>
            </w:pPr>
            <w:r w:rsidRPr="003840F0">
              <w:rPr>
                <w:color w:val="000000"/>
                <w:kern w:val="0"/>
              </w:rPr>
              <w:t>Periodic Exposure Measurement (Item 13 Cost)</w:t>
            </w:r>
          </w:p>
        </w:tc>
        <w:tc>
          <w:tcPr>
            <w:tcW w:w="467" w:type="pct"/>
            <w:shd w:val="clear" w:color="auto" w:fill="auto"/>
            <w:vAlign w:val="center"/>
            <w:hideMark/>
          </w:tcPr>
          <w:p w:rsidR="005062E8" w:rsidRPr="003840F0" w:rsidP="00EA0034" w14:paraId="2CAF1350" w14:textId="77777777">
            <w:pPr>
              <w:widowControl/>
              <w:overflowPunct/>
              <w:autoSpaceDE/>
              <w:autoSpaceDN/>
              <w:adjustRightInd/>
              <w:jc w:val="right"/>
              <w:rPr>
                <w:color w:val="000000"/>
                <w:kern w:val="0"/>
              </w:rPr>
            </w:pPr>
            <w:r w:rsidRPr="003840F0">
              <w:rPr>
                <w:color w:val="000000"/>
                <w:kern w:val="0"/>
              </w:rPr>
              <w:t>Supervisor</w:t>
            </w:r>
          </w:p>
        </w:tc>
        <w:tc>
          <w:tcPr>
            <w:tcW w:w="502" w:type="pct"/>
            <w:shd w:val="clear" w:color="auto" w:fill="auto"/>
            <w:vAlign w:val="center"/>
            <w:hideMark/>
          </w:tcPr>
          <w:p w:rsidR="005062E8" w:rsidRPr="00847BF6" w:rsidP="00B63DB7" w14:paraId="5384ADDE" w14:textId="77777777">
            <w:pPr>
              <w:widowControl/>
              <w:overflowPunct/>
              <w:autoSpaceDE/>
              <w:autoSpaceDN/>
              <w:adjustRightInd/>
              <w:jc w:val="center"/>
              <w:rPr>
                <w:color w:val="000000"/>
                <w:kern w:val="0"/>
              </w:rPr>
            </w:pPr>
            <w:r w:rsidRPr="00847BF6">
              <w:rPr>
                <w:color w:val="000000"/>
                <w:kern w:val="0"/>
              </w:rPr>
              <w:t>0</w:t>
            </w:r>
          </w:p>
        </w:tc>
        <w:tc>
          <w:tcPr>
            <w:tcW w:w="534" w:type="pct"/>
            <w:shd w:val="clear" w:color="auto" w:fill="auto"/>
            <w:vAlign w:val="center"/>
            <w:hideMark/>
          </w:tcPr>
          <w:p w:rsidR="005062E8" w:rsidRPr="00847BF6" w:rsidP="00B63DB7" w14:paraId="240EF444" w14:textId="77777777">
            <w:pPr>
              <w:widowControl/>
              <w:overflowPunct/>
              <w:autoSpaceDE/>
              <w:autoSpaceDN/>
              <w:adjustRightInd/>
              <w:jc w:val="center"/>
              <w:rPr>
                <w:color w:val="000000"/>
                <w:kern w:val="0"/>
              </w:rPr>
            </w:pPr>
            <w:r w:rsidRPr="00847BF6">
              <w:rPr>
                <w:color w:val="000000"/>
                <w:kern w:val="0"/>
              </w:rPr>
              <w:t>1</w:t>
            </w:r>
          </w:p>
        </w:tc>
        <w:tc>
          <w:tcPr>
            <w:tcW w:w="434" w:type="pct"/>
            <w:shd w:val="clear" w:color="auto" w:fill="auto"/>
            <w:vAlign w:val="center"/>
            <w:hideMark/>
          </w:tcPr>
          <w:p w:rsidR="005062E8" w:rsidRPr="00847BF6" w:rsidP="00B63DB7" w14:paraId="6CBDADA4" w14:textId="77777777">
            <w:pPr>
              <w:widowControl/>
              <w:overflowPunct/>
              <w:autoSpaceDE/>
              <w:autoSpaceDN/>
              <w:adjustRightInd/>
              <w:jc w:val="center"/>
              <w:rPr>
                <w:color w:val="000000"/>
                <w:kern w:val="0"/>
              </w:rPr>
            </w:pPr>
            <w:r w:rsidRPr="00847BF6">
              <w:rPr>
                <w:color w:val="000000"/>
                <w:kern w:val="0"/>
              </w:rPr>
              <w:t>0</w:t>
            </w:r>
          </w:p>
        </w:tc>
        <w:tc>
          <w:tcPr>
            <w:tcW w:w="567" w:type="pct"/>
            <w:shd w:val="clear" w:color="auto" w:fill="auto"/>
            <w:vAlign w:val="center"/>
            <w:hideMark/>
          </w:tcPr>
          <w:p w:rsidR="005062E8" w:rsidRPr="00847BF6" w:rsidP="00B63DB7" w14:paraId="43BB5DB8" w14:textId="77777777">
            <w:pPr>
              <w:widowControl/>
              <w:overflowPunct/>
              <w:autoSpaceDE/>
              <w:autoSpaceDN/>
              <w:adjustRightInd/>
              <w:jc w:val="center"/>
              <w:rPr>
                <w:color w:val="000000"/>
                <w:kern w:val="0"/>
              </w:rPr>
            </w:pPr>
            <w:r w:rsidRPr="00847BF6">
              <w:rPr>
                <w:color w:val="000000"/>
                <w:kern w:val="0"/>
              </w:rPr>
              <w:t>1</w:t>
            </w:r>
          </w:p>
        </w:tc>
        <w:tc>
          <w:tcPr>
            <w:tcW w:w="434" w:type="pct"/>
            <w:shd w:val="clear" w:color="auto" w:fill="auto"/>
            <w:vAlign w:val="center"/>
            <w:hideMark/>
          </w:tcPr>
          <w:p w:rsidR="005062E8" w:rsidRPr="00847BF6" w:rsidP="00B63DB7" w14:paraId="0607407A" w14:textId="77777777">
            <w:pPr>
              <w:widowControl/>
              <w:overflowPunct/>
              <w:autoSpaceDE/>
              <w:autoSpaceDN/>
              <w:adjustRightInd/>
              <w:jc w:val="center"/>
              <w:rPr>
                <w:color w:val="000000"/>
                <w:kern w:val="0"/>
              </w:rPr>
            </w:pPr>
            <w:r w:rsidRPr="00847BF6">
              <w:rPr>
                <w:color w:val="000000"/>
                <w:kern w:val="0"/>
              </w:rPr>
              <w:t>0</w:t>
            </w:r>
          </w:p>
        </w:tc>
        <w:tc>
          <w:tcPr>
            <w:tcW w:w="533" w:type="pct"/>
            <w:shd w:val="clear" w:color="auto" w:fill="auto"/>
            <w:vAlign w:val="center"/>
            <w:hideMark/>
          </w:tcPr>
          <w:p w:rsidR="005062E8" w:rsidRPr="00847BF6" w:rsidP="00B63DB7" w14:paraId="5F41399F" w14:textId="3B3CAE7B">
            <w:pPr>
              <w:widowControl/>
              <w:overflowPunct/>
              <w:autoSpaceDE/>
              <w:autoSpaceDN/>
              <w:adjustRightInd/>
              <w:jc w:val="center"/>
              <w:rPr>
                <w:color w:val="000000"/>
                <w:kern w:val="0"/>
              </w:rPr>
            </w:pPr>
            <w:r w:rsidRPr="00847BF6">
              <w:rPr>
                <w:color w:val="000000"/>
                <w:kern w:val="0"/>
              </w:rPr>
              <w:t>$52.46</w:t>
            </w:r>
          </w:p>
        </w:tc>
        <w:tc>
          <w:tcPr>
            <w:tcW w:w="598" w:type="pct"/>
            <w:shd w:val="clear" w:color="auto" w:fill="auto"/>
            <w:noWrap/>
            <w:vAlign w:val="center"/>
            <w:hideMark/>
          </w:tcPr>
          <w:p w:rsidR="005062E8" w:rsidRPr="00847BF6" w:rsidP="00B63DB7" w14:paraId="644C7688" w14:textId="21FE741C">
            <w:pPr>
              <w:widowControl/>
              <w:overflowPunct/>
              <w:autoSpaceDE/>
              <w:autoSpaceDN/>
              <w:adjustRightInd/>
              <w:jc w:val="center"/>
              <w:rPr>
                <w:color w:val="000000"/>
                <w:kern w:val="0"/>
              </w:rPr>
            </w:pPr>
            <w:r w:rsidRPr="00847BF6">
              <w:rPr>
                <w:color w:val="000000"/>
                <w:kern w:val="0"/>
              </w:rPr>
              <w:t>$0.00</w:t>
            </w:r>
          </w:p>
        </w:tc>
      </w:tr>
      <w:tr w14:paraId="4CF9E000" w14:textId="77777777" w:rsidTr="00001E63">
        <w:tblPrEx>
          <w:tblW w:w="5210" w:type="pct"/>
          <w:tblLayout w:type="fixed"/>
          <w:tblLook w:val="04A0"/>
        </w:tblPrEx>
        <w:trPr>
          <w:trHeight w:val="540"/>
        </w:trPr>
        <w:tc>
          <w:tcPr>
            <w:tcW w:w="932" w:type="pct"/>
            <w:shd w:val="clear" w:color="auto" w:fill="auto"/>
            <w:vAlign w:val="center"/>
            <w:hideMark/>
          </w:tcPr>
          <w:p w:rsidR="005062E8" w:rsidRPr="003840F0" w:rsidP="00EA0034" w14:paraId="22A9B0B5" w14:textId="77777777">
            <w:pPr>
              <w:widowControl/>
              <w:overflowPunct/>
              <w:autoSpaceDE/>
              <w:autoSpaceDN/>
              <w:adjustRightInd/>
              <w:ind w:firstLine="200" w:firstLineChars="100"/>
              <w:rPr>
                <w:color w:val="000000"/>
                <w:kern w:val="0"/>
              </w:rPr>
            </w:pPr>
            <w:r w:rsidRPr="003840F0">
              <w:rPr>
                <w:color w:val="000000"/>
                <w:kern w:val="0"/>
              </w:rPr>
              <w:t>Employee Notification of Monitoring Results</w:t>
            </w:r>
          </w:p>
        </w:tc>
        <w:tc>
          <w:tcPr>
            <w:tcW w:w="467" w:type="pct"/>
            <w:shd w:val="clear" w:color="auto" w:fill="auto"/>
            <w:vAlign w:val="center"/>
            <w:hideMark/>
          </w:tcPr>
          <w:p w:rsidR="005062E8" w:rsidRPr="003840F0" w:rsidP="00EA0034" w14:paraId="62ECCE8B" w14:textId="77777777">
            <w:pPr>
              <w:widowControl/>
              <w:overflowPunct/>
              <w:autoSpaceDE/>
              <w:autoSpaceDN/>
              <w:adjustRightInd/>
              <w:jc w:val="right"/>
              <w:rPr>
                <w:color w:val="000000"/>
                <w:kern w:val="0"/>
              </w:rPr>
            </w:pPr>
            <w:r w:rsidRPr="003840F0">
              <w:rPr>
                <w:color w:val="000000"/>
                <w:kern w:val="0"/>
              </w:rPr>
              <w:t>Clerical</w:t>
            </w:r>
          </w:p>
        </w:tc>
        <w:tc>
          <w:tcPr>
            <w:tcW w:w="502" w:type="pct"/>
            <w:shd w:val="clear" w:color="auto" w:fill="auto"/>
            <w:vAlign w:val="center"/>
            <w:hideMark/>
          </w:tcPr>
          <w:p w:rsidR="005062E8" w:rsidRPr="00847BF6" w:rsidP="00B63DB7" w14:paraId="31BC8C94" w14:textId="51D6AFA1">
            <w:pPr>
              <w:widowControl/>
              <w:overflowPunct/>
              <w:autoSpaceDE/>
              <w:autoSpaceDN/>
              <w:adjustRightInd/>
              <w:jc w:val="center"/>
              <w:rPr>
                <w:color w:val="000000"/>
                <w:kern w:val="0"/>
              </w:rPr>
            </w:pPr>
            <w:r w:rsidRPr="00847BF6">
              <w:rPr>
                <w:color w:val="000000"/>
                <w:kern w:val="0"/>
              </w:rPr>
              <w:t xml:space="preserve">91,386 </w:t>
            </w:r>
          </w:p>
        </w:tc>
        <w:tc>
          <w:tcPr>
            <w:tcW w:w="534" w:type="pct"/>
            <w:shd w:val="clear" w:color="auto" w:fill="auto"/>
            <w:vAlign w:val="center"/>
            <w:hideMark/>
          </w:tcPr>
          <w:p w:rsidR="005062E8" w:rsidRPr="00847BF6" w:rsidP="00B63DB7" w14:paraId="2969DAB1" w14:textId="77777777">
            <w:pPr>
              <w:widowControl/>
              <w:overflowPunct/>
              <w:autoSpaceDE/>
              <w:autoSpaceDN/>
              <w:adjustRightInd/>
              <w:jc w:val="center"/>
              <w:rPr>
                <w:color w:val="000000"/>
                <w:kern w:val="0"/>
              </w:rPr>
            </w:pPr>
            <w:r w:rsidRPr="00847BF6">
              <w:rPr>
                <w:color w:val="000000"/>
                <w:kern w:val="0"/>
              </w:rPr>
              <w:t>1</w:t>
            </w:r>
          </w:p>
        </w:tc>
        <w:tc>
          <w:tcPr>
            <w:tcW w:w="434" w:type="pct"/>
            <w:shd w:val="clear" w:color="auto" w:fill="auto"/>
            <w:vAlign w:val="center"/>
            <w:hideMark/>
          </w:tcPr>
          <w:p w:rsidR="005062E8" w:rsidRPr="00847BF6" w:rsidP="00B63DB7" w14:paraId="5CF7725E" w14:textId="341C9785">
            <w:pPr>
              <w:widowControl/>
              <w:overflowPunct/>
              <w:autoSpaceDE/>
              <w:autoSpaceDN/>
              <w:adjustRightInd/>
              <w:jc w:val="center"/>
              <w:rPr>
                <w:color w:val="000000"/>
                <w:kern w:val="0"/>
              </w:rPr>
            </w:pPr>
            <w:r w:rsidRPr="00847BF6">
              <w:rPr>
                <w:color w:val="000000"/>
                <w:kern w:val="0"/>
              </w:rPr>
              <w:t xml:space="preserve">91,386 </w:t>
            </w:r>
          </w:p>
        </w:tc>
        <w:tc>
          <w:tcPr>
            <w:tcW w:w="567" w:type="pct"/>
            <w:shd w:val="clear" w:color="auto" w:fill="auto"/>
            <w:vAlign w:val="center"/>
            <w:hideMark/>
          </w:tcPr>
          <w:p w:rsidR="005062E8" w:rsidRPr="00847BF6" w:rsidP="00B63DB7" w14:paraId="1BEB7796" w14:textId="17E81E4F">
            <w:pPr>
              <w:widowControl/>
              <w:overflowPunct/>
              <w:autoSpaceDE/>
              <w:autoSpaceDN/>
              <w:adjustRightInd/>
              <w:jc w:val="center"/>
              <w:rPr>
                <w:color w:val="000000"/>
                <w:kern w:val="0"/>
              </w:rPr>
            </w:pPr>
            <w:r w:rsidRPr="00847BF6">
              <w:rPr>
                <w:color w:val="000000"/>
                <w:kern w:val="0"/>
              </w:rPr>
              <w:t>6/60</w:t>
            </w:r>
          </w:p>
        </w:tc>
        <w:tc>
          <w:tcPr>
            <w:tcW w:w="434" w:type="pct"/>
            <w:shd w:val="clear" w:color="auto" w:fill="auto"/>
            <w:vAlign w:val="center"/>
            <w:hideMark/>
          </w:tcPr>
          <w:p w:rsidR="005062E8" w:rsidRPr="00847BF6" w:rsidP="00B63DB7" w14:paraId="33577D80" w14:textId="47ED8F99">
            <w:pPr>
              <w:widowControl/>
              <w:overflowPunct/>
              <w:autoSpaceDE/>
              <w:autoSpaceDN/>
              <w:adjustRightInd/>
              <w:jc w:val="center"/>
              <w:rPr>
                <w:color w:val="000000"/>
                <w:kern w:val="0"/>
              </w:rPr>
            </w:pPr>
            <w:r w:rsidRPr="00847BF6">
              <w:rPr>
                <w:color w:val="000000"/>
                <w:kern w:val="0"/>
              </w:rPr>
              <w:t xml:space="preserve">9,139 </w:t>
            </w:r>
          </w:p>
        </w:tc>
        <w:tc>
          <w:tcPr>
            <w:tcW w:w="533" w:type="pct"/>
            <w:shd w:val="clear" w:color="auto" w:fill="auto"/>
            <w:vAlign w:val="center"/>
            <w:hideMark/>
          </w:tcPr>
          <w:p w:rsidR="005062E8" w:rsidRPr="00847BF6" w:rsidP="00B63DB7" w14:paraId="3E766055" w14:textId="7FAAC8F4">
            <w:pPr>
              <w:widowControl/>
              <w:overflowPunct/>
              <w:autoSpaceDE/>
              <w:autoSpaceDN/>
              <w:adjustRightInd/>
              <w:jc w:val="center"/>
              <w:rPr>
                <w:color w:val="000000"/>
                <w:kern w:val="0"/>
              </w:rPr>
            </w:pPr>
            <w:r w:rsidRPr="00847BF6">
              <w:rPr>
                <w:color w:val="000000"/>
                <w:kern w:val="0"/>
              </w:rPr>
              <w:t>$</w:t>
            </w:r>
            <w:r w:rsidRPr="00847BF6" w:rsidR="006216E0">
              <w:rPr>
                <w:color w:val="000000"/>
                <w:kern w:val="0"/>
              </w:rPr>
              <w:t>32.74</w:t>
            </w:r>
          </w:p>
        </w:tc>
        <w:tc>
          <w:tcPr>
            <w:tcW w:w="598" w:type="pct"/>
            <w:shd w:val="clear" w:color="auto" w:fill="auto"/>
            <w:noWrap/>
            <w:vAlign w:val="center"/>
            <w:hideMark/>
          </w:tcPr>
          <w:p w:rsidR="005062E8" w:rsidRPr="00847BF6" w:rsidP="00B63DB7" w14:paraId="5E5A65A2" w14:textId="55EC39D1">
            <w:pPr>
              <w:widowControl/>
              <w:overflowPunct/>
              <w:autoSpaceDE/>
              <w:autoSpaceDN/>
              <w:adjustRightInd/>
              <w:jc w:val="center"/>
              <w:rPr>
                <w:color w:val="000000"/>
                <w:kern w:val="0"/>
              </w:rPr>
            </w:pPr>
            <w:r w:rsidRPr="00847BF6">
              <w:rPr>
                <w:color w:val="000000"/>
                <w:kern w:val="0"/>
              </w:rPr>
              <w:t>$</w:t>
            </w:r>
            <w:r w:rsidRPr="00847BF6" w:rsidR="00EE43E7">
              <w:rPr>
                <w:color w:val="000000"/>
                <w:kern w:val="0"/>
              </w:rPr>
              <w:t xml:space="preserve">299,211 </w:t>
            </w:r>
          </w:p>
        </w:tc>
      </w:tr>
      <w:tr w14:paraId="1EF4C0E4" w14:textId="77777777" w:rsidTr="00001E63">
        <w:tblPrEx>
          <w:tblW w:w="5210" w:type="pct"/>
          <w:tblLayout w:type="fixed"/>
          <w:tblLook w:val="04A0"/>
        </w:tblPrEx>
        <w:trPr>
          <w:trHeight w:val="540"/>
        </w:trPr>
        <w:tc>
          <w:tcPr>
            <w:tcW w:w="932" w:type="pct"/>
            <w:shd w:val="clear" w:color="auto" w:fill="F2F2F2" w:themeFill="background1" w:themeFillShade="F2"/>
            <w:vAlign w:val="center"/>
          </w:tcPr>
          <w:p w:rsidR="004A418F" w:rsidRPr="003840F0" w:rsidP="00EA0034" w14:paraId="70B07245" w14:textId="4B360899">
            <w:pPr>
              <w:widowControl/>
              <w:overflowPunct/>
              <w:autoSpaceDE/>
              <w:autoSpaceDN/>
              <w:adjustRightInd/>
              <w:ind w:firstLine="200" w:firstLineChars="100"/>
              <w:rPr>
                <w:color w:val="000000"/>
                <w:kern w:val="0"/>
              </w:rPr>
            </w:pPr>
            <w:r>
              <w:rPr>
                <w:color w:val="000000"/>
                <w:kern w:val="0"/>
              </w:rPr>
              <w:t>Subtotal</w:t>
            </w:r>
            <w:r w:rsidR="005C5B53">
              <w:rPr>
                <w:color w:val="000000"/>
                <w:kern w:val="0"/>
              </w:rPr>
              <w:t xml:space="preserve"> </w:t>
            </w:r>
          </w:p>
        </w:tc>
        <w:tc>
          <w:tcPr>
            <w:tcW w:w="467" w:type="pct"/>
            <w:shd w:val="clear" w:color="auto" w:fill="F2F2F2" w:themeFill="background1" w:themeFillShade="F2"/>
            <w:vAlign w:val="center"/>
          </w:tcPr>
          <w:p w:rsidR="004A418F" w:rsidRPr="003840F0" w:rsidP="00EA0034" w14:paraId="3C1CC311" w14:textId="77777777">
            <w:pPr>
              <w:widowControl/>
              <w:overflowPunct/>
              <w:autoSpaceDE/>
              <w:autoSpaceDN/>
              <w:adjustRightInd/>
              <w:jc w:val="right"/>
              <w:rPr>
                <w:color w:val="000000"/>
                <w:kern w:val="0"/>
              </w:rPr>
            </w:pPr>
          </w:p>
        </w:tc>
        <w:tc>
          <w:tcPr>
            <w:tcW w:w="502" w:type="pct"/>
            <w:shd w:val="clear" w:color="auto" w:fill="F2F2F2" w:themeFill="background1" w:themeFillShade="F2"/>
            <w:vAlign w:val="center"/>
          </w:tcPr>
          <w:p w:rsidR="004A418F" w:rsidRPr="00847BF6" w:rsidP="00847BF6" w14:paraId="367442B6" w14:textId="77777777">
            <w:pPr>
              <w:widowControl/>
              <w:overflowPunct/>
              <w:autoSpaceDE/>
              <w:autoSpaceDN/>
              <w:adjustRightInd/>
              <w:jc w:val="center"/>
              <w:rPr>
                <w:color w:val="000000"/>
                <w:kern w:val="0"/>
              </w:rPr>
            </w:pPr>
          </w:p>
        </w:tc>
        <w:tc>
          <w:tcPr>
            <w:tcW w:w="534" w:type="pct"/>
            <w:shd w:val="clear" w:color="auto" w:fill="F2F2F2" w:themeFill="background1" w:themeFillShade="F2"/>
            <w:vAlign w:val="center"/>
          </w:tcPr>
          <w:p w:rsidR="004A418F" w:rsidRPr="00847BF6" w:rsidP="00847BF6" w14:paraId="25300A4C" w14:textId="77777777">
            <w:pPr>
              <w:widowControl/>
              <w:overflowPunct/>
              <w:autoSpaceDE/>
              <w:autoSpaceDN/>
              <w:adjustRightInd/>
              <w:jc w:val="center"/>
              <w:rPr>
                <w:color w:val="000000"/>
                <w:kern w:val="0"/>
              </w:rPr>
            </w:pPr>
          </w:p>
        </w:tc>
        <w:tc>
          <w:tcPr>
            <w:tcW w:w="434" w:type="pct"/>
            <w:shd w:val="clear" w:color="auto" w:fill="F2F2F2" w:themeFill="background1" w:themeFillShade="F2"/>
            <w:vAlign w:val="center"/>
          </w:tcPr>
          <w:p w:rsidR="004A418F" w:rsidRPr="00847BF6" w:rsidP="00847BF6" w14:paraId="3F07D8B5" w14:textId="71DC3613">
            <w:pPr>
              <w:widowControl/>
              <w:overflowPunct/>
              <w:autoSpaceDE/>
              <w:autoSpaceDN/>
              <w:adjustRightInd/>
              <w:jc w:val="center"/>
              <w:rPr>
                <w:color w:val="000000"/>
                <w:kern w:val="0"/>
              </w:rPr>
            </w:pPr>
            <w:r>
              <w:rPr>
                <w:color w:val="000000"/>
                <w:kern w:val="0"/>
              </w:rPr>
              <w:t>3,924,347</w:t>
            </w:r>
          </w:p>
        </w:tc>
        <w:tc>
          <w:tcPr>
            <w:tcW w:w="567" w:type="pct"/>
            <w:shd w:val="clear" w:color="auto" w:fill="F2F2F2" w:themeFill="background1" w:themeFillShade="F2"/>
            <w:vAlign w:val="center"/>
          </w:tcPr>
          <w:p w:rsidR="004A418F" w:rsidRPr="00847BF6" w:rsidP="00847BF6" w14:paraId="2B115C17" w14:textId="77777777">
            <w:pPr>
              <w:widowControl/>
              <w:overflowPunct/>
              <w:autoSpaceDE/>
              <w:autoSpaceDN/>
              <w:adjustRightInd/>
              <w:jc w:val="center"/>
              <w:rPr>
                <w:color w:val="000000"/>
                <w:kern w:val="0"/>
              </w:rPr>
            </w:pPr>
          </w:p>
        </w:tc>
        <w:tc>
          <w:tcPr>
            <w:tcW w:w="434" w:type="pct"/>
            <w:shd w:val="clear" w:color="auto" w:fill="F2F2F2" w:themeFill="background1" w:themeFillShade="F2"/>
            <w:vAlign w:val="center"/>
          </w:tcPr>
          <w:p w:rsidR="004A418F" w:rsidRPr="00847BF6" w:rsidP="00847BF6" w14:paraId="5406AB02" w14:textId="5C9ACFBD">
            <w:pPr>
              <w:widowControl/>
              <w:overflowPunct/>
              <w:autoSpaceDE/>
              <w:autoSpaceDN/>
              <w:adjustRightInd/>
              <w:jc w:val="center"/>
              <w:rPr>
                <w:color w:val="000000"/>
                <w:kern w:val="0"/>
              </w:rPr>
            </w:pPr>
            <w:r>
              <w:rPr>
                <w:color w:val="000000"/>
                <w:kern w:val="0"/>
              </w:rPr>
              <w:t>537,476</w:t>
            </w:r>
          </w:p>
        </w:tc>
        <w:tc>
          <w:tcPr>
            <w:tcW w:w="533" w:type="pct"/>
            <w:shd w:val="clear" w:color="auto" w:fill="F2F2F2" w:themeFill="background1" w:themeFillShade="F2"/>
            <w:vAlign w:val="center"/>
          </w:tcPr>
          <w:p w:rsidR="004A418F" w:rsidRPr="00847BF6" w:rsidP="00847BF6" w14:paraId="1EDB3E99" w14:textId="77777777">
            <w:pPr>
              <w:widowControl/>
              <w:overflowPunct/>
              <w:autoSpaceDE/>
              <w:autoSpaceDN/>
              <w:adjustRightInd/>
              <w:jc w:val="center"/>
              <w:rPr>
                <w:color w:val="000000"/>
                <w:kern w:val="0"/>
              </w:rPr>
            </w:pPr>
          </w:p>
        </w:tc>
        <w:tc>
          <w:tcPr>
            <w:tcW w:w="598" w:type="pct"/>
            <w:shd w:val="clear" w:color="auto" w:fill="F2F2F2" w:themeFill="background1" w:themeFillShade="F2"/>
            <w:noWrap/>
            <w:vAlign w:val="center"/>
          </w:tcPr>
          <w:p w:rsidR="004A418F" w:rsidRPr="00847BF6" w:rsidP="00847BF6" w14:paraId="5BFD4960" w14:textId="07C68F46">
            <w:pPr>
              <w:widowControl/>
              <w:overflowPunct/>
              <w:autoSpaceDE/>
              <w:autoSpaceDN/>
              <w:adjustRightInd/>
              <w:jc w:val="center"/>
              <w:rPr>
                <w:color w:val="000000"/>
                <w:kern w:val="0"/>
              </w:rPr>
            </w:pPr>
            <w:r>
              <w:rPr>
                <w:color w:val="000000"/>
                <w:kern w:val="0"/>
              </w:rPr>
              <w:t>$</w:t>
            </w:r>
            <w:r w:rsidR="000D638C">
              <w:rPr>
                <w:color w:val="000000"/>
                <w:kern w:val="0"/>
              </w:rPr>
              <w:t>21,264,875</w:t>
            </w:r>
          </w:p>
        </w:tc>
      </w:tr>
      <w:tr w14:paraId="46D6015E" w14:textId="77777777" w:rsidTr="00001E63">
        <w:tblPrEx>
          <w:tblW w:w="5210" w:type="pct"/>
          <w:tblLayout w:type="fixed"/>
          <w:tblLook w:val="04A0"/>
        </w:tblPrEx>
        <w:trPr>
          <w:trHeight w:val="300"/>
        </w:trPr>
        <w:tc>
          <w:tcPr>
            <w:tcW w:w="932" w:type="pct"/>
            <w:shd w:val="clear" w:color="auto" w:fill="auto"/>
            <w:vAlign w:val="center"/>
            <w:hideMark/>
          </w:tcPr>
          <w:p w:rsidR="005062E8" w:rsidRPr="003840F0" w:rsidP="00EA0034" w14:paraId="29134C46" w14:textId="71D0FE32">
            <w:pPr>
              <w:widowControl/>
              <w:overflowPunct/>
              <w:autoSpaceDE/>
              <w:autoSpaceDN/>
              <w:adjustRightInd/>
              <w:rPr>
                <w:b/>
                <w:bCs/>
                <w:color w:val="000000"/>
                <w:kern w:val="0"/>
              </w:rPr>
            </w:pPr>
            <w:r>
              <w:rPr>
                <w:b/>
                <w:bCs/>
                <w:color w:val="000000"/>
                <w:kern w:val="0"/>
              </w:rPr>
              <w:t xml:space="preserve">(B) </w:t>
            </w:r>
            <w:r w:rsidRPr="003840F0">
              <w:rPr>
                <w:b/>
                <w:bCs/>
                <w:color w:val="000000"/>
                <w:kern w:val="0"/>
              </w:rPr>
              <w:t>Compliance Program</w:t>
            </w:r>
          </w:p>
        </w:tc>
        <w:tc>
          <w:tcPr>
            <w:tcW w:w="467" w:type="pct"/>
            <w:shd w:val="clear" w:color="auto" w:fill="auto"/>
            <w:vAlign w:val="center"/>
            <w:hideMark/>
          </w:tcPr>
          <w:p w:rsidR="005062E8" w:rsidRPr="003840F0" w:rsidP="00EA0034" w14:paraId="6461DEF6" w14:textId="77777777">
            <w:pPr>
              <w:widowControl/>
              <w:overflowPunct/>
              <w:autoSpaceDE/>
              <w:autoSpaceDN/>
              <w:adjustRightInd/>
              <w:jc w:val="right"/>
              <w:rPr>
                <w:color w:val="000000"/>
                <w:kern w:val="0"/>
              </w:rPr>
            </w:pPr>
            <w:r w:rsidRPr="003840F0">
              <w:rPr>
                <w:color w:val="000000"/>
                <w:kern w:val="0"/>
              </w:rPr>
              <w:t> </w:t>
            </w:r>
          </w:p>
        </w:tc>
        <w:tc>
          <w:tcPr>
            <w:tcW w:w="502" w:type="pct"/>
            <w:shd w:val="clear" w:color="auto" w:fill="auto"/>
            <w:vAlign w:val="center"/>
            <w:hideMark/>
          </w:tcPr>
          <w:p w:rsidR="005062E8" w:rsidRPr="003840F0" w:rsidP="00EA0034" w14:paraId="19B372CA" w14:textId="77777777">
            <w:pPr>
              <w:widowControl/>
              <w:overflowPunct/>
              <w:autoSpaceDE/>
              <w:autoSpaceDN/>
              <w:adjustRightInd/>
              <w:jc w:val="right"/>
              <w:rPr>
                <w:color w:val="000000"/>
                <w:kern w:val="0"/>
              </w:rPr>
            </w:pPr>
            <w:r w:rsidRPr="003840F0">
              <w:rPr>
                <w:color w:val="000000"/>
                <w:kern w:val="0"/>
              </w:rPr>
              <w:t> </w:t>
            </w:r>
          </w:p>
        </w:tc>
        <w:tc>
          <w:tcPr>
            <w:tcW w:w="534" w:type="pct"/>
            <w:shd w:val="clear" w:color="auto" w:fill="auto"/>
            <w:vAlign w:val="center"/>
            <w:hideMark/>
          </w:tcPr>
          <w:p w:rsidR="005062E8" w:rsidRPr="003840F0" w:rsidP="00EA0034" w14:paraId="144766AF" w14:textId="77777777">
            <w:pPr>
              <w:widowControl/>
              <w:overflowPunct/>
              <w:autoSpaceDE/>
              <w:autoSpaceDN/>
              <w:adjustRightInd/>
              <w:jc w:val="right"/>
              <w:rPr>
                <w:color w:val="000000"/>
                <w:kern w:val="0"/>
              </w:rPr>
            </w:pPr>
            <w:r w:rsidRPr="003840F0">
              <w:rPr>
                <w:color w:val="000000"/>
                <w:kern w:val="0"/>
              </w:rPr>
              <w:t> </w:t>
            </w:r>
          </w:p>
        </w:tc>
        <w:tc>
          <w:tcPr>
            <w:tcW w:w="434" w:type="pct"/>
            <w:shd w:val="clear" w:color="auto" w:fill="auto"/>
            <w:vAlign w:val="center"/>
            <w:hideMark/>
          </w:tcPr>
          <w:p w:rsidR="005062E8" w:rsidRPr="003840F0" w:rsidP="00EA0034" w14:paraId="123AFD00" w14:textId="77777777">
            <w:pPr>
              <w:widowControl/>
              <w:overflowPunct/>
              <w:autoSpaceDE/>
              <w:autoSpaceDN/>
              <w:adjustRightInd/>
              <w:jc w:val="right"/>
              <w:rPr>
                <w:color w:val="000000"/>
                <w:kern w:val="0"/>
              </w:rPr>
            </w:pPr>
            <w:r w:rsidRPr="003840F0">
              <w:rPr>
                <w:color w:val="000000"/>
                <w:kern w:val="0"/>
              </w:rPr>
              <w:t> </w:t>
            </w:r>
          </w:p>
        </w:tc>
        <w:tc>
          <w:tcPr>
            <w:tcW w:w="567" w:type="pct"/>
            <w:shd w:val="clear" w:color="auto" w:fill="auto"/>
            <w:vAlign w:val="center"/>
            <w:hideMark/>
          </w:tcPr>
          <w:p w:rsidR="005062E8" w:rsidRPr="003840F0" w:rsidP="00EA0034" w14:paraId="7C08B007" w14:textId="77777777">
            <w:pPr>
              <w:widowControl/>
              <w:overflowPunct/>
              <w:autoSpaceDE/>
              <w:autoSpaceDN/>
              <w:adjustRightInd/>
              <w:jc w:val="right"/>
              <w:rPr>
                <w:color w:val="000000"/>
                <w:kern w:val="0"/>
              </w:rPr>
            </w:pPr>
            <w:r w:rsidRPr="003840F0">
              <w:rPr>
                <w:color w:val="000000"/>
                <w:kern w:val="0"/>
              </w:rPr>
              <w:t> </w:t>
            </w:r>
          </w:p>
        </w:tc>
        <w:tc>
          <w:tcPr>
            <w:tcW w:w="434" w:type="pct"/>
            <w:shd w:val="clear" w:color="auto" w:fill="auto"/>
            <w:vAlign w:val="center"/>
            <w:hideMark/>
          </w:tcPr>
          <w:p w:rsidR="005062E8" w:rsidRPr="003840F0" w:rsidP="00EA0034" w14:paraId="7456043C" w14:textId="77777777">
            <w:pPr>
              <w:widowControl/>
              <w:overflowPunct/>
              <w:autoSpaceDE/>
              <w:autoSpaceDN/>
              <w:adjustRightInd/>
              <w:jc w:val="right"/>
              <w:rPr>
                <w:color w:val="000000"/>
                <w:kern w:val="0"/>
              </w:rPr>
            </w:pPr>
            <w:r w:rsidRPr="003840F0">
              <w:rPr>
                <w:color w:val="000000"/>
                <w:kern w:val="0"/>
              </w:rPr>
              <w:t> </w:t>
            </w:r>
          </w:p>
        </w:tc>
        <w:tc>
          <w:tcPr>
            <w:tcW w:w="533" w:type="pct"/>
            <w:shd w:val="clear" w:color="auto" w:fill="auto"/>
            <w:vAlign w:val="center"/>
            <w:hideMark/>
          </w:tcPr>
          <w:p w:rsidR="005062E8" w:rsidRPr="003840F0" w:rsidP="00EA0034" w14:paraId="22ED7034" w14:textId="77777777">
            <w:pPr>
              <w:widowControl/>
              <w:overflowPunct/>
              <w:autoSpaceDE/>
              <w:autoSpaceDN/>
              <w:adjustRightInd/>
              <w:jc w:val="right"/>
              <w:rPr>
                <w:color w:val="000000"/>
                <w:kern w:val="0"/>
              </w:rPr>
            </w:pPr>
            <w:r w:rsidRPr="003840F0">
              <w:rPr>
                <w:color w:val="000000"/>
                <w:kern w:val="0"/>
              </w:rPr>
              <w:t> </w:t>
            </w:r>
          </w:p>
        </w:tc>
        <w:tc>
          <w:tcPr>
            <w:tcW w:w="598" w:type="pct"/>
            <w:shd w:val="clear" w:color="auto" w:fill="auto"/>
            <w:noWrap/>
            <w:vAlign w:val="center"/>
            <w:hideMark/>
          </w:tcPr>
          <w:p w:rsidR="005062E8" w:rsidRPr="003840F0" w:rsidP="00EA0034" w14:paraId="09F63EDB" w14:textId="77777777">
            <w:pPr>
              <w:widowControl/>
              <w:overflowPunct/>
              <w:autoSpaceDE/>
              <w:autoSpaceDN/>
              <w:adjustRightInd/>
              <w:jc w:val="right"/>
              <w:rPr>
                <w:color w:val="000000"/>
                <w:kern w:val="0"/>
              </w:rPr>
            </w:pPr>
            <w:r w:rsidRPr="003840F0">
              <w:rPr>
                <w:color w:val="000000"/>
                <w:kern w:val="0"/>
              </w:rPr>
              <w:t> </w:t>
            </w:r>
          </w:p>
        </w:tc>
      </w:tr>
      <w:tr w14:paraId="5C4CAA4E" w14:textId="77777777" w:rsidTr="00001E63">
        <w:tblPrEx>
          <w:tblW w:w="5210" w:type="pct"/>
          <w:tblLayout w:type="fixed"/>
          <w:tblLook w:val="04A0"/>
        </w:tblPrEx>
        <w:trPr>
          <w:trHeight w:val="300"/>
        </w:trPr>
        <w:tc>
          <w:tcPr>
            <w:tcW w:w="932" w:type="pct"/>
            <w:shd w:val="clear" w:color="auto" w:fill="auto"/>
            <w:vAlign w:val="center"/>
            <w:hideMark/>
          </w:tcPr>
          <w:p w:rsidR="005062E8" w:rsidRPr="003840F0" w:rsidP="00EA0034" w14:paraId="1AFF5AA1" w14:textId="77777777">
            <w:pPr>
              <w:widowControl/>
              <w:overflowPunct/>
              <w:autoSpaceDE/>
              <w:autoSpaceDN/>
              <w:adjustRightInd/>
              <w:ind w:firstLine="400" w:firstLineChars="200"/>
              <w:rPr>
                <w:i/>
                <w:iCs/>
                <w:color w:val="000000"/>
                <w:kern w:val="0"/>
              </w:rPr>
            </w:pPr>
            <w:r w:rsidRPr="003840F0">
              <w:rPr>
                <w:i/>
                <w:iCs/>
                <w:color w:val="000000"/>
                <w:kern w:val="0"/>
              </w:rPr>
              <w:t>Develop Plan</w:t>
            </w:r>
          </w:p>
        </w:tc>
        <w:tc>
          <w:tcPr>
            <w:tcW w:w="467" w:type="pct"/>
            <w:shd w:val="clear" w:color="auto" w:fill="auto"/>
            <w:vAlign w:val="center"/>
            <w:hideMark/>
          </w:tcPr>
          <w:p w:rsidR="005062E8" w:rsidRPr="003840F0" w:rsidP="00EA0034" w14:paraId="5144800B" w14:textId="77777777">
            <w:pPr>
              <w:widowControl/>
              <w:overflowPunct/>
              <w:autoSpaceDE/>
              <w:autoSpaceDN/>
              <w:adjustRightInd/>
              <w:jc w:val="right"/>
              <w:rPr>
                <w:color w:val="000000"/>
                <w:kern w:val="0"/>
              </w:rPr>
            </w:pPr>
            <w:r w:rsidRPr="003840F0">
              <w:rPr>
                <w:color w:val="000000"/>
                <w:kern w:val="0"/>
              </w:rPr>
              <w:t>Supervisor</w:t>
            </w:r>
          </w:p>
        </w:tc>
        <w:tc>
          <w:tcPr>
            <w:tcW w:w="502" w:type="pct"/>
            <w:shd w:val="clear" w:color="auto" w:fill="auto"/>
            <w:vAlign w:val="center"/>
            <w:hideMark/>
          </w:tcPr>
          <w:p w:rsidR="005062E8" w:rsidRPr="003840F0" w:rsidP="00B63DB7" w14:paraId="4BF1109E" w14:textId="6272E675">
            <w:pPr>
              <w:widowControl/>
              <w:overflowPunct/>
              <w:autoSpaceDE/>
              <w:autoSpaceDN/>
              <w:adjustRightInd/>
              <w:jc w:val="center"/>
              <w:rPr>
                <w:color w:val="000000"/>
                <w:kern w:val="0"/>
              </w:rPr>
            </w:pPr>
            <w:r>
              <w:rPr>
                <w:color w:val="000000"/>
                <w:kern w:val="0"/>
              </w:rPr>
              <w:t>7,212</w:t>
            </w:r>
          </w:p>
        </w:tc>
        <w:tc>
          <w:tcPr>
            <w:tcW w:w="534" w:type="pct"/>
            <w:shd w:val="clear" w:color="auto" w:fill="auto"/>
            <w:vAlign w:val="center"/>
            <w:hideMark/>
          </w:tcPr>
          <w:p w:rsidR="005062E8" w:rsidRPr="003840F0" w:rsidP="00B63DB7" w14:paraId="7A176971" w14:textId="77777777">
            <w:pPr>
              <w:widowControl/>
              <w:overflowPunct/>
              <w:autoSpaceDE/>
              <w:autoSpaceDN/>
              <w:adjustRightInd/>
              <w:jc w:val="center"/>
              <w:rPr>
                <w:color w:val="000000"/>
                <w:kern w:val="0"/>
              </w:rPr>
            </w:pPr>
            <w:r w:rsidRPr="003840F0">
              <w:rPr>
                <w:color w:val="000000"/>
                <w:kern w:val="0"/>
              </w:rPr>
              <w:t>1</w:t>
            </w:r>
          </w:p>
        </w:tc>
        <w:tc>
          <w:tcPr>
            <w:tcW w:w="434" w:type="pct"/>
            <w:shd w:val="clear" w:color="auto" w:fill="auto"/>
            <w:vAlign w:val="center"/>
            <w:hideMark/>
          </w:tcPr>
          <w:p w:rsidR="005062E8" w:rsidRPr="003840F0" w:rsidP="00B63DB7" w14:paraId="6F351167" w14:textId="6D00070B">
            <w:pPr>
              <w:widowControl/>
              <w:overflowPunct/>
              <w:autoSpaceDE/>
              <w:autoSpaceDN/>
              <w:adjustRightInd/>
              <w:jc w:val="center"/>
              <w:rPr>
                <w:color w:val="000000"/>
                <w:kern w:val="0"/>
              </w:rPr>
            </w:pPr>
            <w:r>
              <w:rPr>
                <w:color w:val="000000"/>
                <w:kern w:val="0"/>
              </w:rPr>
              <w:t xml:space="preserve">7,212 </w:t>
            </w:r>
          </w:p>
        </w:tc>
        <w:tc>
          <w:tcPr>
            <w:tcW w:w="567" w:type="pct"/>
            <w:shd w:val="clear" w:color="auto" w:fill="auto"/>
            <w:vAlign w:val="center"/>
            <w:hideMark/>
          </w:tcPr>
          <w:p w:rsidR="005062E8" w:rsidRPr="003840F0" w:rsidP="00B63DB7" w14:paraId="61E99846" w14:textId="77777777">
            <w:pPr>
              <w:widowControl/>
              <w:overflowPunct/>
              <w:autoSpaceDE/>
              <w:autoSpaceDN/>
              <w:adjustRightInd/>
              <w:jc w:val="center"/>
              <w:rPr>
                <w:color w:val="000000"/>
                <w:kern w:val="0"/>
              </w:rPr>
            </w:pPr>
            <w:r w:rsidRPr="003840F0">
              <w:rPr>
                <w:color w:val="000000"/>
                <w:kern w:val="0"/>
              </w:rPr>
              <w:t>2.194564</w:t>
            </w:r>
          </w:p>
        </w:tc>
        <w:tc>
          <w:tcPr>
            <w:tcW w:w="434" w:type="pct"/>
            <w:shd w:val="clear" w:color="auto" w:fill="auto"/>
            <w:vAlign w:val="center"/>
            <w:hideMark/>
          </w:tcPr>
          <w:p w:rsidR="005062E8" w:rsidRPr="003840F0" w:rsidP="00B63DB7" w14:paraId="59839902" w14:textId="351B2A75">
            <w:pPr>
              <w:widowControl/>
              <w:overflowPunct/>
              <w:autoSpaceDE/>
              <w:autoSpaceDN/>
              <w:adjustRightInd/>
              <w:jc w:val="center"/>
              <w:rPr>
                <w:color w:val="000000"/>
                <w:kern w:val="0"/>
              </w:rPr>
            </w:pPr>
            <w:r>
              <w:rPr>
                <w:color w:val="000000"/>
                <w:kern w:val="0"/>
              </w:rPr>
              <w:t>15,</w:t>
            </w:r>
            <w:r w:rsidR="00FB31A0">
              <w:rPr>
                <w:color w:val="000000"/>
                <w:kern w:val="0"/>
              </w:rPr>
              <w:t>827</w:t>
            </w:r>
          </w:p>
        </w:tc>
        <w:tc>
          <w:tcPr>
            <w:tcW w:w="533" w:type="pct"/>
            <w:shd w:val="clear" w:color="auto" w:fill="auto"/>
            <w:vAlign w:val="center"/>
            <w:hideMark/>
          </w:tcPr>
          <w:p w:rsidR="005062E8" w:rsidRPr="003840F0" w:rsidP="00B63DB7" w14:paraId="2891CAED" w14:textId="6E388EE9">
            <w:pPr>
              <w:widowControl/>
              <w:overflowPunct/>
              <w:autoSpaceDE/>
              <w:autoSpaceDN/>
              <w:adjustRightInd/>
              <w:jc w:val="center"/>
              <w:rPr>
                <w:color w:val="000000"/>
                <w:kern w:val="0"/>
              </w:rPr>
            </w:pPr>
            <w:r w:rsidRPr="003840F0">
              <w:rPr>
                <w:color w:val="000000"/>
                <w:kern w:val="0"/>
              </w:rPr>
              <w:t>$</w:t>
            </w:r>
            <w:r w:rsidR="00DE526A">
              <w:rPr>
                <w:color w:val="000000"/>
                <w:kern w:val="0"/>
              </w:rPr>
              <w:t>55.55</w:t>
            </w:r>
          </w:p>
        </w:tc>
        <w:tc>
          <w:tcPr>
            <w:tcW w:w="598" w:type="pct"/>
            <w:shd w:val="clear" w:color="auto" w:fill="auto"/>
            <w:noWrap/>
            <w:vAlign w:val="center"/>
            <w:hideMark/>
          </w:tcPr>
          <w:p w:rsidR="005062E8" w:rsidRPr="003840F0" w:rsidP="00B63DB7" w14:paraId="7C22C0D5" w14:textId="0ACF7AA2">
            <w:pPr>
              <w:widowControl/>
              <w:overflowPunct/>
              <w:autoSpaceDE/>
              <w:autoSpaceDN/>
              <w:adjustRightInd/>
              <w:jc w:val="center"/>
              <w:rPr>
                <w:color w:val="000000"/>
                <w:kern w:val="0"/>
              </w:rPr>
            </w:pPr>
            <w:r w:rsidRPr="003840F0">
              <w:rPr>
                <w:color w:val="000000"/>
                <w:kern w:val="0"/>
              </w:rPr>
              <w:t>$</w:t>
            </w:r>
            <w:r w:rsidR="002845CB">
              <w:rPr>
                <w:color w:val="000000"/>
                <w:kern w:val="0"/>
              </w:rPr>
              <w:t xml:space="preserve">879,190 </w:t>
            </w:r>
          </w:p>
        </w:tc>
      </w:tr>
      <w:tr w14:paraId="625FE5F1" w14:textId="77777777" w:rsidTr="00001E63">
        <w:tblPrEx>
          <w:tblW w:w="5210" w:type="pct"/>
          <w:tblLayout w:type="fixed"/>
          <w:tblLook w:val="04A0"/>
        </w:tblPrEx>
        <w:trPr>
          <w:trHeight w:val="300"/>
        </w:trPr>
        <w:tc>
          <w:tcPr>
            <w:tcW w:w="932" w:type="pct"/>
            <w:shd w:val="clear" w:color="auto" w:fill="auto"/>
            <w:vAlign w:val="center"/>
            <w:hideMark/>
          </w:tcPr>
          <w:p w:rsidR="005062E8" w:rsidRPr="003840F0" w:rsidP="00EA0034" w14:paraId="042E6727" w14:textId="77777777">
            <w:pPr>
              <w:widowControl/>
              <w:overflowPunct/>
              <w:autoSpaceDE/>
              <w:autoSpaceDN/>
              <w:adjustRightInd/>
              <w:ind w:firstLine="400" w:firstLineChars="200"/>
              <w:rPr>
                <w:i/>
                <w:iCs/>
                <w:color w:val="000000"/>
                <w:kern w:val="0"/>
              </w:rPr>
            </w:pPr>
            <w:r w:rsidRPr="003840F0">
              <w:rPr>
                <w:i/>
                <w:iCs/>
                <w:color w:val="000000"/>
                <w:kern w:val="0"/>
              </w:rPr>
              <w:t xml:space="preserve">Annual Review of </w:t>
            </w:r>
            <w:r>
              <w:rPr>
                <w:i/>
                <w:iCs/>
                <w:color w:val="000000"/>
                <w:kern w:val="0"/>
              </w:rPr>
              <w:t>P</w:t>
            </w:r>
            <w:r w:rsidRPr="003840F0">
              <w:rPr>
                <w:i/>
                <w:iCs/>
                <w:color w:val="000000"/>
                <w:kern w:val="0"/>
              </w:rPr>
              <w:t>lan</w:t>
            </w:r>
          </w:p>
        </w:tc>
        <w:tc>
          <w:tcPr>
            <w:tcW w:w="467" w:type="pct"/>
            <w:shd w:val="clear" w:color="auto" w:fill="auto"/>
            <w:vAlign w:val="center"/>
            <w:hideMark/>
          </w:tcPr>
          <w:p w:rsidR="005062E8" w:rsidRPr="003840F0" w:rsidP="00EA0034" w14:paraId="0337FD77" w14:textId="77777777">
            <w:pPr>
              <w:widowControl/>
              <w:overflowPunct/>
              <w:autoSpaceDE/>
              <w:autoSpaceDN/>
              <w:adjustRightInd/>
              <w:jc w:val="right"/>
              <w:rPr>
                <w:color w:val="000000"/>
                <w:kern w:val="0"/>
              </w:rPr>
            </w:pPr>
            <w:r w:rsidRPr="003840F0">
              <w:rPr>
                <w:color w:val="000000"/>
                <w:kern w:val="0"/>
              </w:rPr>
              <w:t>Supervisor</w:t>
            </w:r>
          </w:p>
        </w:tc>
        <w:tc>
          <w:tcPr>
            <w:tcW w:w="502" w:type="pct"/>
            <w:shd w:val="clear" w:color="auto" w:fill="auto"/>
            <w:vAlign w:val="center"/>
            <w:hideMark/>
          </w:tcPr>
          <w:p w:rsidR="005062E8" w:rsidRPr="003840F0" w:rsidP="00B63DB7" w14:paraId="16037DD9" w14:textId="54A0413D">
            <w:pPr>
              <w:widowControl/>
              <w:overflowPunct/>
              <w:autoSpaceDE/>
              <w:autoSpaceDN/>
              <w:adjustRightInd/>
              <w:jc w:val="center"/>
              <w:rPr>
                <w:color w:val="000000"/>
                <w:kern w:val="0"/>
              </w:rPr>
            </w:pPr>
            <w:r>
              <w:rPr>
                <w:color w:val="000000"/>
                <w:kern w:val="0"/>
              </w:rPr>
              <w:t>72,120</w:t>
            </w:r>
          </w:p>
        </w:tc>
        <w:tc>
          <w:tcPr>
            <w:tcW w:w="534" w:type="pct"/>
            <w:shd w:val="clear" w:color="auto" w:fill="auto"/>
            <w:vAlign w:val="center"/>
            <w:hideMark/>
          </w:tcPr>
          <w:p w:rsidR="005062E8" w:rsidRPr="003840F0" w:rsidP="00B63DB7" w14:paraId="1EFFA97B" w14:textId="77777777">
            <w:pPr>
              <w:widowControl/>
              <w:overflowPunct/>
              <w:autoSpaceDE/>
              <w:autoSpaceDN/>
              <w:adjustRightInd/>
              <w:jc w:val="center"/>
              <w:rPr>
                <w:color w:val="000000"/>
                <w:kern w:val="0"/>
              </w:rPr>
            </w:pPr>
            <w:r w:rsidRPr="003840F0">
              <w:rPr>
                <w:color w:val="000000"/>
                <w:kern w:val="0"/>
              </w:rPr>
              <w:t>1</w:t>
            </w:r>
          </w:p>
        </w:tc>
        <w:tc>
          <w:tcPr>
            <w:tcW w:w="434" w:type="pct"/>
            <w:shd w:val="clear" w:color="auto" w:fill="auto"/>
            <w:vAlign w:val="center"/>
            <w:hideMark/>
          </w:tcPr>
          <w:p w:rsidR="005062E8" w:rsidRPr="003840F0" w:rsidP="00B63DB7" w14:paraId="51158E47" w14:textId="22F39754">
            <w:pPr>
              <w:widowControl/>
              <w:overflowPunct/>
              <w:autoSpaceDE/>
              <w:autoSpaceDN/>
              <w:adjustRightInd/>
              <w:jc w:val="center"/>
              <w:rPr>
                <w:color w:val="000000"/>
                <w:kern w:val="0"/>
              </w:rPr>
            </w:pPr>
            <w:r>
              <w:rPr>
                <w:color w:val="000000"/>
                <w:kern w:val="0"/>
              </w:rPr>
              <w:t xml:space="preserve">72,120 </w:t>
            </w:r>
          </w:p>
        </w:tc>
        <w:tc>
          <w:tcPr>
            <w:tcW w:w="567" w:type="pct"/>
            <w:shd w:val="clear" w:color="auto" w:fill="auto"/>
            <w:vAlign w:val="center"/>
            <w:hideMark/>
          </w:tcPr>
          <w:p w:rsidR="005062E8" w:rsidRPr="003840F0" w:rsidP="00B63DB7" w14:paraId="43001548" w14:textId="77777777">
            <w:pPr>
              <w:widowControl/>
              <w:overflowPunct/>
              <w:autoSpaceDE/>
              <w:autoSpaceDN/>
              <w:adjustRightInd/>
              <w:jc w:val="center"/>
              <w:rPr>
                <w:color w:val="000000"/>
                <w:kern w:val="0"/>
              </w:rPr>
            </w:pPr>
            <w:r w:rsidRPr="003840F0">
              <w:rPr>
                <w:color w:val="000000"/>
                <w:kern w:val="0"/>
              </w:rPr>
              <w:t>1.108949</w:t>
            </w:r>
          </w:p>
        </w:tc>
        <w:tc>
          <w:tcPr>
            <w:tcW w:w="434" w:type="pct"/>
            <w:shd w:val="clear" w:color="auto" w:fill="auto"/>
            <w:vAlign w:val="center"/>
            <w:hideMark/>
          </w:tcPr>
          <w:p w:rsidR="005062E8" w:rsidRPr="003840F0" w:rsidP="00B63DB7" w14:paraId="753D3CAD" w14:textId="76014701">
            <w:pPr>
              <w:widowControl/>
              <w:overflowPunct/>
              <w:autoSpaceDE/>
              <w:autoSpaceDN/>
              <w:adjustRightInd/>
              <w:jc w:val="center"/>
              <w:rPr>
                <w:color w:val="000000"/>
                <w:kern w:val="0"/>
              </w:rPr>
            </w:pPr>
            <w:r>
              <w:rPr>
                <w:color w:val="000000"/>
                <w:kern w:val="0"/>
              </w:rPr>
              <w:t xml:space="preserve">79,977 </w:t>
            </w:r>
          </w:p>
        </w:tc>
        <w:tc>
          <w:tcPr>
            <w:tcW w:w="533" w:type="pct"/>
            <w:shd w:val="clear" w:color="auto" w:fill="auto"/>
            <w:vAlign w:val="center"/>
            <w:hideMark/>
          </w:tcPr>
          <w:p w:rsidR="005062E8" w:rsidRPr="003840F0" w:rsidP="00B63DB7" w14:paraId="494DAAAA" w14:textId="2A0DFB3C">
            <w:pPr>
              <w:widowControl/>
              <w:overflowPunct/>
              <w:autoSpaceDE/>
              <w:autoSpaceDN/>
              <w:adjustRightInd/>
              <w:jc w:val="center"/>
              <w:rPr>
                <w:color w:val="000000"/>
                <w:kern w:val="0"/>
              </w:rPr>
            </w:pPr>
            <w:r w:rsidRPr="003840F0">
              <w:rPr>
                <w:color w:val="000000"/>
                <w:kern w:val="0"/>
              </w:rPr>
              <w:t>$</w:t>
            </w:r>
            <w:r w:rsidR="00F7373E">
              <w:rPr>
                <w:color w:val="000000"/>
                <w:kern w:val="0"/>
              </w:rPr>
              <w:t xml:space="preserve">55.55 </w:t>
            </w:r>
          </w:p>
        </w:tc>
        <w:tc>
          <w:tcPr>
            <w:tcW w:w="598" w:type="pct"/>
            <w:shd w:val="clear" w:color="auto" w:fill="auto"/>
            <w:noWrap/>
            <w:vAlign w:val="center"/>
            <w:hideMark/>
          </w:tcPr>
          <w:p w:rsidR="005062E8" w:rsidRPr="003840F0" w:rsidP="00B63DB7" w14:paraId="4399124D" w14:textId="756BE8A9">
            <w:pPr>
              <w:widowControl/>
              <w:overflowPunct/>
              <w:autoSpaceDE/>
              <w:autoSpaceDN/>
              <w:adjustRightInd/>
              <w:jc w:val="center"/>
              <w:rPr>
                <w:color w:val="000000"/>
                <w:kern w:val="0"/>
              </w:rPr>
            </w:pPr>
            <w:r w:rsidRPr="003840F0">
              <w:rPr>
                <w:color w:val="000000"/>
                <w:kern w:val="0"/>
              </w:rPr>
              <w:t>$</w:t>
            </w:r>
            <w:r w:rsidR="001A5809">
              <w:rPr>
                <w:color w:val="000000"/>
                <w:kern w:val="0"/>
              </w:rPr>
              <w:t xml:space="preserve">4,442,722 </w:t>
            </w:r>
          </w:p>
        </w:tc>
      </w:tr>
      <w:tr w14:paraId="1ACC7ABF" w14:textId="77777777" w:rsidTr="00001E63">
        <w:tblPrEx>
          <w:tblW w:w="5210" w:type="pct"/>
          <w:tblLayout w:type="fixed"/>
          <w:tblLook w:val="04A0"/>
        </w:tblPrEx>
        <w:trPr>
          <w:trHeight w:val="300"/>
        </w:trPr>
        <w:tc>
          <w:tcPr>
            <w:tcW w:w="932" w:type="pct"/>
            <w:shd w:val="clear" w:color="000000" w:fill="F2F2F2"/>
            <w:vAlign w:val="center"/>
            <w:hideMark/>
          </w:tcPr>
          <w:p w:rsidR="005062E8" w:rsidRPr="003840F0" w:rsidP="00EA0034" w14:paraId="140543D1" w14:textId="77777777">
            <w:pPr>
              <w:widowControl/>
              <w:overflowPunct/>
              <w:autoSpaceDE/>
              <w:autoSpaceDN/>
              <w:adjustRightInd/>
              <w:ind w:firstLine="400" w:firstLineChars="200"/>
              <w:rPr>
                <w:color w:val="000000"/>
                <w:kern w:val="0"/>
              </w:rPr>
            </w:pPr>
            <w:r w:rsidRPr="003840F0">
              <w:rPr>
                <w:color w:val="000000"/>
                <w:kern w:val="0"/>
              </w:rPr>
              <w:t>Compliance Plan Subtotal</w:t>
            </w:r>
          </w:p>
        </w:tc>
        <w:tc>
          <w:tcPr>
            <w:tcW w:w="467" w:type="pct"/>
            <w:shd w:val="clear" w:color="000000" w:fill="F2F2F2"/>
            <w:vAlign w:val="center"/>
            <w:hideMark/>
          </w:tcPr>
          <w:p w:rsidR="005062E8" w:rsidRPr="003840F0" w:rsidP="00EA0034" w14:paraId="290766AB" w14:textId="77777777">
            <w:pPr>
              <w:widowControl/>
              <w:overflowPunct/>
              <w:autoSpaceDE/>
              <w:autoSpaceDN/>
              <w:adjustRightInd/>
              <w:jc w:val="right"/>
              <w:rPr>
                <w:color w:val="000000"/>
                <w:kern w:val="0"/>
              </w:rPr>
            </w:pPr>
            <w:r w:rsidRPr="003840F0">
              <w:rPr>
                <w:color w:val="000000"/>
                <w:kern w:val="0"/>
              </w:rPr>
              <w:t> </w:t>
            </w:r>
          </w:p>
        </w:tc>
        <w:tc>
          <w:tcPr>
            <w:tcW w:w="502" w:type="pct"/>
            <w:shd w:val="clear" w:color="000000" w:fill="F2F2F2"/>
            <w:vAlign w:val="center"/>
            <w:hideMark/>
          </w:tcPr>
          <w:p w:rsidR="005062E8" w:rsidRPr="003840F0" w:rsidP="00B63DB7" w14:paraId="1BFA7B60" w14:textId="6A06C83E">
            <w:pPr>
              <w:widowControl/>
              <w:overflowPunct/>
              <w:autoSpaceDE/>
              <w:autoSpaceDN/>
              <w:adjustRightInd/>
              <w:jc w:val="center"/>
              <w:rPr>
                <w:color w:val="000000"/>
                <w:kern w:val="0"/>
              </w:rPr>
            </w:pPr>
          </w:p>
        </w:tc>
        <w:tc>
          <w:tcPr>
            <w:tcW w:w="534" w:type="pct"/>
            <w:shd w:val="clear" w:color="000000" w:fill="F2F2F2"/>
            <w:vAlign w:val="center"/>
            <w:hideMark/>
          </w:tcPr>
          <w:p w:rsidR="005062E8" w:rsidRPr="003840F0" w:rsidP="00B63DB7" w14:paraId="735BCFC3" w14:textId="213CD7C1">
            <w:pPr>
              <w:widowControl/>
              <w:overflowPunct/>
              <w:autoSpaceDE/>
              <w:autoSpaceDN/>
              <w:adjustRightInd/>
              <w:jc w:val="center"/>
              <w:rPr>
                <w:color w:val="000000"/>
                <w:kern w:val="0"/>
              </w:rPr>
            </w:pPr>
          </w:p>
        </w:tc>
        <w:tc>
          <w:tcPr>
            <w:tcW w:w="434" w:type="pct"/>
            <w:shd w:val="clear" w:color="000000" w:fill="F2F2F2"/>
            <w:vAlign w:val="center"/>
            <w:hideMark/>
          </w:tcPr>
          <w:p w:rsidR="005062E8" w:rsidRPr="003840F0" w:rsidP="00B63DB7" w14:paraId="243E6D65" w14:textId="47C9A09E">
            <w:pPr>
              <w:widowControl/>
              <w:overflowPunct/>
              <w:autoSpaceDE/>
              <w:autoSpaceDN/>
              <w:adjustRightInd/>
              <w:jc w:val="center"/>
              <w:rPr>
                <w:color w:val="000000"/>
                <w:kern w:val="0"/>
              </w:rPr>
            </w:pPr>
            <w:r>
              <w:rPr>
                <w:color w:val="000000"/>
                <w:kern w:val="0"/>
              </w:rPr>
              <w:t>79,</w:t>
            </w:r>
            <w:r w:rsidR="00EC702B">
              <w:rPr>
                <w:color w:val="000000"/>
                <w:kern w:val="0"/>
              </w:rPr>
              <w:t xml:space="preserve">332 </w:t>
            </w:r>
          </w:p>
        </w:tc>
        <w:tc>
          <w:tcPr>
            <w:tcW w:w="567" w:type="pct"/>
            <w:shd w:val="clear" w:color="000000" w:fill="F2F2F2"/>
            <w:vAlign w:val="center"/>
            <w:hideMark/>
          </w:tcPr>
          <w:p w:rsidR="005062E8" w:rsidRPr="003840F0" w:rsidP="00B63DB7" w14:paraId="09F7716B" w14:textId="362DC9CD">
            <w:pPr>
              <w:widowControl/>
              <w:overflowPunct/>
              <w:autoSpaceDE/>
              <w:autoSpaceDN/>
              <w:adjustRightInd/>
              <w:jc w:val="center"/>
              <w:rPr>
                <w:color w:val="000000"/>
                <w:kern w:val="0"/>
              </w:rPr>
            </w:pPr>
          </w:p>
        </w:tc>
        <w:tc>
          <w:tcPr>
            <w:tcW w:w="434" w:type="pct"/>
            <w:shd w:val="clear" w:color="000000" w:fill="F2F2F2"/>
            <w:vAlign w:val="center"/>
            <w:hideMark/>
          </w:tcPr>
          <w:p w:rsidR="005062E8" w:rsidRPr="003840F0" w:rsidP="00B63DB7" w14:paraId="74C6D269" w14:textId="1D23A5BE">
            <w:pPr>
              <w:widowControl/>
              <w:overflowPunct/>
              <w:autoSpaceDE/>
              <w:autoSpaceDN/>
              <w:adjustRightInd/>
              <w:jc w:val="center"/>
              <w:rPr>
                <w:color w:val="000000"/>
                <w:kern w:val="0"/>
              </w:rPr>
            </w:pPr>
            <w:r>
              <w:rPr>
                <w:color w:val="000000"/>
                <w:kern w:val="0"/>
              </w:rPr>
              <w:t xml:space="preserve">95,804 </w:t>
            </w:r>
          </w:p>
        </w:tc>
        <w:tc>
          <w:tcPr>
            <w:tcW w:w="533" w:type="pct"/>
            <w:shd w:val="clear" w:color="000000" w:fill="F2F2F2"/>
            <w:vAlign w:val="center"/>
            <w:hideMark/>
          </w:tcPr>
          <w:p w:rsidR="005062E8" w:rsidRPr="003840F0" w:rsidP="00B63DB7" w14:paraId="0A82FD5C" w14:textId="15A38A47">
            <w:pPr>
              <w:widowControl/>
              <w:overflowPunct/>
              <w:autoSpaceDE/>
              <w:autoSpaceDN/>
              <w:adjustRightInd/>
              <w:jc w:val="center"/>
              <w:rPr>
                <w:color w:val="000000"/>
                <w:kern w:val="0"/>
              </w:rPr>
            </w:pPr>
          </w:p>
        </w:tc>
        <w:tc>
          <w:tcPr>
            <w:tcW w:w="598" w:type="pct"/>
            <w:shd w:val="clear" w:color="000000" w:fill="F2F2F2"/>
            <w:noWrap/>
            <w:vAlign w:val="center"/>
            <w:hideMark/>
          </w:tcPr>
          <w:p w:rsidR="005062E8" w:rsidRPr="003840F0" w:rsidP="00B63DB7" w14:paraId="5E3E6599" w14:textId="7B9A236A">
            <w:pPr>
              <w:widowControl/>
              <w:overflowPunct/>
              <w:autoSpaceDE/>
              <w:autoSpaceDN/>
              <w:adjustRightInd/>
              <w:jc w:val="center"/>
              <w:rPr>
                <w:color w:val="000000"/>
                <w:kern w:val="0"/>
              </w:rPr>
            </w:pPr>
            <w:r w:rsidRPr="003840F0">
              <w:rPr>
                <w:color w:val="000000"/>
                <w:kern w:val="0"/>
              </w:rPr>
              <w:t>$</w:t>
            </w:r>
            <w:r w:rsidR="00C613B9">
              <w:rPr>
                <w:color w:val="000000"/>
                <w:kern w:val="0"/>
              </w:rPr>
              <w:t>5,321</w:t>
            </w:r>
            <w:r w:rsidR="005A21D6">
              <w:rPr>
                <w:color w:val="000000"/>
                <w:kern w:val="0"/>
              </w:rPr>
              <w:t>,912</w:t>
            </w:r>
          </w:p>
        </w:tc>
      </w:tr>
      <w:tr w14:paraId="6AC7D1B1" w14:textId="77777777" w:rsidTr="00001E63">
        <w:tblPrEx>
          <w:tblW w:w="5210" w:type="pct"/>
          <w:tblLayout w:type="fixed"/>
          <w:tblLook w:val="04A0"/>
        </w:tblPrEx>
        <w:trPr>
          <w:trHeight w:val="540"/>
        </w:trPr>
        <w:tc>
          <w:tcPr>
            <w:tcW w:w="932" w:type="pct"/>
            <w:shd w:val="clear" w:color="auto" w:fill="auto"/>
            <w:vAlign w:val="center"/>
            <w:hideMark/>
          </w:tcPr>
          <w:p w:rsidR="005062E8" w:rsidRPr="003840F0" w:rsidP="00EA0034" w14:paraId="318DB4E6" w14:textId="47E0C9CA">
            <w:pPr>
              <w:widowControl/>
              <w:overflowPunct/>
              <w:autoSpaceDE/>
              <w:autoSpaceDN/>
              <w:adjustRightInd/>
              <w:rPr>
                <w:b/>
                <w:bCs/>
                <w:color w:val="000000"/>
                <w:kern w:val="0"/>
              </w:rPr>
            </w:pPr>
            <w:r>
              <w:rPr>
                <w:b/>
                <w:bCs/>
                <w:color w:val="000000"/>
                <w:kern w:val="0"/>
              </w:rPr>
              <w:t xml:space="preserve">(2) </w:t>
            </w:r>
            <w:r w:rsidRPr="003840F0">
              <w:rPr>
                <w:b/>
                <w:bCs/>
                <w:color w:val="000000"/>
                <w:kern w:val="0"/>
              </w:rPr>
              <w:t>Administrative Controls</w:t>
            </w:r>
          </w:p>
        </w:tc>
        <w:tc>
          <w:tcPr>
            <w:tcW w:w="467" w:type="pct"/>
            <w:shd w:val="clear" w:color="auto" w:fill="auto"/>
            <w:vAlign w:val="center"/>
            <w:hideMark/>
          </w:tcPr>
          <w:p w:rsidR="005062E8" w:rsidRPr="003840F0" w:rsidP="00EA0034" w14:paraId="2461A849" w14:textId="77777777">
            <w:pPr>
              <w:widowControl/>
              <w:overflowPunct/>
              <w:autoSpaceDE/>
              <w:autoSpaceDN/>
              <w:adjustRightInd/>
              <w:jc w:val="right"/>
              <w:rPr>
                <w:color w:val="000000"/>
                <w:kern w:val="0"/>
              </w:rPr>
            </w:pPr>
            <w:r w:rsidRPr="003840F0">
              <w:rPr>
                <w:color w:val="000000"/>
                <w:kern w:val="0"/>
              </w:rPr>
              <w:t>Supervisor</w:t>
            </w:r>
          </w:p>
        </w:tc>
        <w:tc>
          <w:tcPr>
            <w:tcW w:w="502" w:type="pct"/>
            <w:shd w:val="clear" w:color="auto" w:fill="auto"/>
            <w:vAlign w:val="center"/>
            <w:hideMark/>
          </w:tcPr>
          <w:p w:rsidR="005062E8" w:rsidRPr="003840F0" w:rsidP="00B63DB7" w14:paraId="5181ABFF" w14:textId="634D9EF4">
            <w:pPr>
              <w:widowControl/>
              <w:overflowPunct/>
              <w:autoSpaceDE/>
              <w:autoSpaceDN/>
              <w:adjustRightInd/>
              <w:jc w:val="center"/>
              <w:rPr>
                <w:color w:val="000000"/>
                <w:kern w:val="0"/>
              </w:rPr>
            </w:pPr>
            <w:r>
              <w:rPr>
                <w:color w:val="000000"/>
                <w:kern w:val="0"/>
              </w:rPr>
              <w:t xml:space="preserve">3,806 </w:t>
            </w:r>
          </w:p>
        </w:tc>
        <w:tc>
          <w:tcPr>
            <w:tcW w:w="534" w:type="pct"/>
            <w:shd w:val="clear" w:color="auto" w:fill="auto"/>
            <w:vAlign w:val="center"/>
            <w:hideMark/>
          </w:tcPr>
          <w:p w:rsidR="005062E8" w:rsidRPr="003840F0" w:rsidP="00B63DB7" w14:paraId="76B0274E" w14:textId="77777777">
            <w:pPr>
              <w:widowControl/>
              <w:overflowPunct/>
              <w:autoSpaceDE/>
              <w:autoSpaceDN/>
              <w:adjustRightInd/>
              <w:jc w:val="center"/>
              <w:rPr>
                <w:color w:val="000000"/>
                <w:kern w:val="0"/>
              </w:rPr>
            </w:pPr>
            <w:r w:rsidRPr="003840F0">
              <w:rPr>
                <w:color w:val="000000"/>
                <w:kern w:val="0"/>
              </w:rPr>
              <w:t>1</w:t>
            </w:r>
          </w:p>
        </w:tc>
        <w:tc>
          <w:tcPr>
            <w:tcW w:w="434" w:type="pct"/>
            <w:shd w:val="clear" w:color="auto" w:fill="auto"/>
            <w:vAlign w:val="center"/>
            <w:hideMark/>
          </w:tcPr>
          <w:p w:rsidR="005062E8" w:rsidRPr="003840F0" w:rsidP="00B63DB7" w14:paraId="5EE0DB16" w14:textId="33D7E3D0">
            <w:pPr>
              <w:widowControl/>
              <w:overflowPunct/>
              <w:autoSpaceDE/>
              <w:autoSpaceDN/>
              <w:adjustRightInd/>
              <w:jc w:val="center"/>
              <w:rPr>
                <w:color w:val="000000"/>
                <w:kern w:val="0"/>
              </w:rPr>
            </w:pPr>
            <w:r>
              <w:rPr>
                <w:color w:val="000000"/>
                <w:kern w:val="0"/>
              </w:rPr>
              <w:t xml:space="preserve">3,806 </w:t>
            </w:r>
          </w:p>
        </w:tc>
        <w:tc>
          <w:tcPr>
            <w:tcW w:w="567" w:type="pct"/>
            <w:shd w:val="clear" w:color="auto" w:fill="auto"/>
            <w:vAlign w:val="center"/>
            <w:hideMark/>
          </w:tcPr>
          <w:p w:rsidR="005062E8" w:rsidRPr="003840F0" w:rsidP="00B63DB7" w14:paraId="7341CFA7" w14:textId="77777777">
            <w:pPr>
              <w:widowControl/>
              <w:overflowPunct/>
              <w:autoSpaceDE/>
              <w:autoSpaceDN/>
              <w:adjustRightInd/>
              <w:jc w:val="center"/>
              <w:rPr>
                <w:color w:val="000000"/>
                <w:kern w:val="0"/>
              </w:rPr>
            </w:pPr>
            <w:r w:rsidRPr="003840F0">
              <w:rPr>
                <w:color w:val="000000"/>
                <w:kern w:val="0"/>
              </w:rPr>
              <w:t>1</w:t>
            </w:r>
          </w:p>
        </w:tc>
        <w:tc>
          <w:tcPr>
            <w:tcW w:w="434" w:type="pct"/>
            <w:shd w:val="clear" w:color="auto" w:fill="auto"/>
            <w:vAlign w:val="center"/>
            <w:hideMark/>
          </w:tcPr>
          <w:p w:rsidR="005062E8" w:rsidRPr="003840F0" w:rsidP="00B63DB7" w14:paraId="3EC832C1" w14:textId="7C4B6EFC">
            <w:pPr>
              <w:widowControl/>
              <w:overflowPunct/>
              <w:autoSpaceDE/>
              <w:autoSpaceDN/>
              <w:adjustRightInd/>
              <w:jc w:val="center"/>
              <w:rPr>
                <w:color w:val="000000"/>
                <w:kern w:val="0"/>
              </w:rPr>
            </w:pPr>
            <w:r>
              <w:rPr>
                <w:color w:val="000000"/>
                <w:kern w:val="0"/>
              </w:rPr>
              <w:t xml:space="preserve">3,806 </w:t>
            </w:r>
          </w:p>
        </w:tc>
        <w:tc>
          <w:tcPr>
            <w:tcW w:w="533" w:type="pct"/>
            <w:shd w:val="clear" w:color="auto" w:fill="auto"/>
            <w:vAlign w:val="center"/>
            <w:hideMark/>
          </w:tcPr>
          <w:p w:rsidR="005062E8" w:rsidRPr="003840F0" w:rsidP="00B63DB7" w14:paraId="214FDDF9" w14:textId="74EDC43C">
            <w:pPr>
              <w:widowControl/>
              <w:overflowPunct/>
              <w:autoSpaceDE/>
              <w:autoSpaceDN/>
              <w:adjustRightInd/>
              <w:jc w:val="center"/>
              <w:rPr>
                <w:color w:val="000000"/>
                <w:kern w:val="0"/>
              </w:rPr>
            </w:pPr>
            <w:r w:rsidRPr="003840F0">
              <w:rPr>
                <w:color w:val="000000"/>
                <w:kern w:val="0"/>
              </w:rPr>
              <w:t>$</w:t>
            </w:r>
            <w:r w:rsidR="0040597E">
              <w:rPr>
                <w:color w:val="000000"/>
                <w:kern w:val="0"/>
              </w:rPr>
              <w:t xml:space="preserve">55.55 </w:t>
            </w:r>
          </w:p>
        </w:tc>
        <w:tc>
          <w:tcPr>
            <w:tcW w:w="598" w:type="pct"/>
            <w:shd w:val="clear" w:color="auto" w:fill="auto"/>
            <w:noWrap/>
            <w:vAlign w:val="center"/>
            <w:hideMark/>
          </w:tcPr>
          <w:p w:rsidR="005062E8" w:rsidRPr="003840F0" w:rsidP="00B63DB7" w14:paraId="1003545B" w14:textId="608E3A64">
            <w:pPr>
              <w:widowControl/>
              <w:overflowPunct/>
              <w:autoSpaceDE/>
              <w:autoSpaceDN/>
              <w:adjustRightInd/>
              <w:jc w:val="center"/>
              <w:rPr>
                <w:color w:val="000000"/>
                <w:kern w:val="0"/>
              </w:rPr>
            </w:pPr>
            <w:r w:rsidRPr="003840F0">
              <w:rPr>
                <w:color w:val="000000"/>
                <w:kern w:val="0"/>
              </w:rPr>
              <w:t>$</w:t>
            </w:r>
            <w:r w:rsidR="005A5F34">
              <w:rPr>
                <w:color w:val="000000"/>
                <w:kern w:val="0"/>
              </w:rPr>
              <w:t xml:space="preserve">211,423 </w:t>
            </w:r>
          </w:p>
        </w:tc>
      </w:tr>
      <w:tr w14:paraId="6D4BAB65" w14:textId="77777777" w:rsidTr="00001E63">
        <w:tblPrEx>
          <w:tblW w:w="5210" w:type="pct"/>
          <w:tblLayout w:type="fixed"/>
          <w:tblLook w:val="04A0"/>
        </w:tblPrEx>
        <w:trPr>
          <w:trHeight w:val="300"/>
        </w:trPr>
        <w:tc>
          <w:tcPr>
            <w:tcW w:w="932" w:type="pct"/>
            <w:shd w:val="clear" w:color="auto" w:fill="auto"/>
            <w:vAlign w:val="center"/>
            <w:hideMark/>
          </w:tcPr>
          <w:p w:rsidR="005062E8" w:rsidRPr="003840F0" w:rsidP="00EA0034" w14:paraId="0EC45AB5" w14:textId="5A74FAC4">
            <w:pPr>
              <w:widowControl/>
              <w:overflowPunct/>
              <w:autoSpaceDE/>
              <w:autoSpaceDN/>
              <w:adjustRightInd/>
              <w:rPr>
                <w:b/>
                <w:bCs/>
                <w:color w:val="000000"/>
                <w:kern w:val="0"/>
              </w:rPr>
            </w:pPr>
            <w:r>
              <w:rPr>
                <w:b/>
                <w:bCs/>
                <w:color w:val="000000"/>
                <w:kern w:val="0"/>
              </w:rPr>
              <w:t xml:space="preserve">(D) </w:t>
            </w:r>
            <w:r w:rsidRPr="003840F0">
              <w:rPr>
                <w:b/>
                <w:bCs/>
                <w:color w:val="000000"/>
                <w:kern w:val="0"/>
              </w:rPr>
              <w:t>Notifying the Laundry</w:t>
            </w:r>
          </w:p>
        </w:tc>
        <w:tc>
          <w:tcPr>
            <w:tcW w:w="467" w:type="pct"/>
            <w:shd w:val="clear" w:color="auto" w:fill="auto"/>
            <w:vAlign w:val="center"/>
            <w:hideMark/>
          </w:tcPr>
          <w:p w:rsidR="005062E8" w:rsidRPr="003840F0" w:rsidP="00EA0034" w14:paraId="1DD87858" w14:textId="77777777">
            <w:pPr>
              <w:widowControl/>
              <w:overflowPunct/>
              <w:autoSpaceDE/>
              <w:autoSpaceDN/>
              <w:adjustRightInd/>
              <w:jc w:val="right"/>
              <w:rPr>
                <w:color w:val="000000"/>
                <w:kern w:val="0"/>
              </w:rPr>
            </w:pPr>
            <w:r w:rsidRPr="003840F0">
              <w:rPr>
                <w:color w:val="000000"/>
                <w:kern w:val="0"/>
              </w:rPr>
              <w:t>Clerical</w:t>
            </w:r>
          </w:p>
        </w:tc>
        <w:tc>
          <w:tcPr>
            <w:tcW w:w="502" w:type="pct"/>
            <w:shd w:val="clear" w:color="auto" w:fill="auto"/>
            <w:vAlign w:val="center"/>
            <w:hideMark/>
          </w:tcPr>
          <w:p w:rsidR="005062E8" w:rsidRPr="003840F0" w:rsidP="00B63DB7" w14:paraId="148D905A" w14:textId="4B62ED43">
            <w:pPr>
              <w:widowControl/>
              <w:overflowPunct/>
              <w:autoSpaceDE/>
              <w:autoSpaceDN/>
              <w:adjustRightInd/>
              <w:jc w:val="center"/>
              <w:rPr>
                <w:color w:val="000000"/>
                <w:kern w:val="0"/>
              </w:rPr>
            </w:pPr>
            <w:r>
              <w:rPr>
                <w:color w:val="000000"/>
                <w:kern w:val="0"/>
              </w:rPr>
              <w:t>72</w:t>
            </w:r>
            <w:r w:rsidR="00CC6FFB">
              <w:rPr>
                <w:color w:val="000000"/>
                <w:kern w:val="0"/>
              </w:rPr>
              <w:t xml:space="preserve">120 </w:t>
            </w:r>
          </w:p>
        </w:tc>
        <w:tc>
          <w:tcPr>
            <w:tcW w:w="534" w:type="pct"/>
            <w:shd w:val="clear" w:color="auto" w:fill="auto"/>
            <w:vAlign w:val="center"/>
            <w:hideMark/>
          </w:tcPr>
          <w:p w:rsidR="005062E8" w:rsidRPr="003840F0" w:rsidP="00B63DB7" w14:paraId="15E79202" w14:textId="77777777">
            <w:pPr>
              <w:widowControl/>
              <w:overflowPunct/>
              <w:autoSpaceDE/>
              <w:autoSpaceDN/>
              <w:adjustRightInd/>
              <w:jc w:val="center"/>
              <w:rPr>
                <w:color w:val="000000"/>
                <w:kern w:val="0"/>
              </w:rPr>
            </w:pPr>
            <w:r w:rsidRPr="003840F0">
              <w:rPr>
                <w:color w:val="000000"/>
                <w:kern w:val="0"/>
              </w:rPr>
              <w:t>1</w:t>
            </w:r>
          </w:p>
        </w:tc>
        <w:tc>
          <w:tcPr>
            <w:tcW w:w="434" w:type="pct"/>
            <w:shd w:val="clear" w:color="auto" w:fill="auto"/>
            <w:vAlign w:val="center"/>
            <w:hideMark/>
          </w:tcPr>
          <w:p w:rsidR="005062E8" w:rsidRPr="003840F0" w:rsidP="00B63DB7" w14:paraId="6FD90AE0" w14:textId="2D350280">
            <w:pPr>
              <w:widowControl/>
              <w:overflowPunct/>
              <w:autoSpaceDE/>
              <w:autoSpaceDN/>
              <w:adjustRightInd/>
              <w:jc w:val="center"/>
              <w:rPr>
                <w:color w:val="000000"/>
                <w:kern w:val="0"/>
              </w:rPr>
            </w:pPr>
            <w:r>
              <w:rPr>
                <w:color w:val="000000"/>
                <w:kern w:val="0"/>
              </w:rPr>
              <w:t>72,120</w:t>
            </w:r>
            <w:r w:rsidR="005A5F34">
              <w:rPr>
                <w:color w:val="000000"/>
                <w:kern w:val="0"/>
              </w:rPr>
              <w:t xml:space="preserve"> </w:t>
            </w:r>
          </w:p>
        </w:tc>
        <w:tc>
          <w:tcPr>
            <w:tcW w:w="567" w:type="pct"/>
            <w:shd w:val="clear" w:color="auto" w:fill="auto"/>
            <w:vAlign w:val="center"/>
            <w:hideMark/>
          </w:tcPr>
          <w:p w:rsidR="005062E8" w:rsidRPr="003840F0" w:rsidP="00B63DB7" w14:paraId="74831D65" w14:textId="3EDF853B">
            <w:pPr>
              <w:widowControl/>
              <w:overflowPunct/>
              <w:autoSpaceDE/>
              <w:autoSpaceDN/>
              <w:adjustRightInd/>
              <w:jc w:val="center"/>
              <w:rPr>
                <w:color w:val="000000"/>
                <w:kern w:val="0"/>
              </w:rPr>
            </w:pPr>
            <w:r>
              <w:rPr>
                <w:color w:val="000000"/>
                <w:kern w:val="0"/>
              </w:rPr>
              <w:t>6/60</w:t>
            </w:r>
          </w:p>
        </w:tc>
        <w:tc>
          <w:tcPr>
            <w:tcW w:w="434" w:type="pct"/>
            <w:shd w:val="clear" w:color="auto" w:fill="auto"/>
            <w:vAlign w:val="center"/>
            <w:hideMark/>
          </w:tcPr>
          <w:p w:rsidR="005062E8" w:rsidRPr="003840F0" w:rsidP="00B63DB7" w14:paraId="650BACCA" w14:textId="65ADB633">
            <w:pPr>
              <w:widowControl/>
              <w:overflowPunct/>
              <w:autoSpaceDE/>
              <w:autoSpaceDN/>
              <w:adjustRightInd/>
              <w:jc w:val="center"/>
              <w:rPr>
                <w:color w:val="000000"/>
                <w:kern w:val="0"/>
              </w:rPr>
            </w:pPr>
            <w:r>
              <w:rPr>
                <w:color w:val="000000"/>
                <w:kern w:val="0"/>
              </w:rPr>
              <w:t>7,212</w:t>
            </w:r>
          </w:p>
        </w:tc>
        <w:tc>
          <w:tcPr>
            <w:tcW w:w="533" w:type="pct"/>
            <w:shd w:val="clear" w:color="auto" w:fill="auto"/>
            <w:vAlign w:val="center"/>
            <w:hideMark/>
          </w:tcPr>
          <w:p w:rsidR="005062E8" w:rsidRPr="003840F0" w:rsidP="00B63DB7" w14:paraId="0BF0C064" w14:textId="5433AA3A">
            <w:pPr>
              <w:widowControl/>
              <w:overflowPunct/>
              <w:autoSpaceDE/>
              <w:autoSpaceDN/>
              <w:adjustRightInd/>
              <w:jc w:val="center"/>
              <w:rPr>
                <w:color w:val="000000"/>
                <w:kern w:val="0"/>
              </w:rPr>
            </w:pPr>
            <w:r w:rsidRPr="003840F0">
              <w:rPr>
                <w:color w:val="000000"/>
                <w:kern w:val="0"/>
              </w:rPr>
              <w:t>$</w:t>
            </w:r>
            <w:r w:rsidR="00591F89">
              <w:rPr>
                <w:color w:val="000000"/>
                <w:kern w:val="0"/>
              </w:rPr>
              <w:t>32.74</w:t>
            </w:r>
          </w:p>
        </w:tc>
        <w:tc>
          <w:tcPr>
            <w:tcW w:w="598" w:type="pct"/>
            <w:shd w:val="clear" w:color="auto" w:fill="auto"/>
            <w:noWrap/>
            <w:vAlign w:val="center"/>
            <w:hideMark/>
          </w:tcPr>
          <w:p w:rsidR="005062E8" w:rsidRPr="003840F0" w:rsidP="00B63DB7" w14:paraId="2E116B3C" w14:textId="5D165BE5">
            <w:pPr>
              <w:widowControl/>
              <w:overflowPunct/>
              <w:autoSpaceDE/>
              <w:autoSpaceDN/>
              <w:adjustRightInd/>
              <w:jc w:val="center"/>
              <w:rPr>
                <w:color w:val="000000"/>
                <w:kern w:val="0"/>
              </w:rPr>
            </w:pPr>
            <w:r w:rsidRPr="003840F0">
              <w:rPr>
                <w:color w:val="000000"/>
                <w:kern w:val="0"/>
              </w:rPr>
              <w:t>$</w:t>
            </w:r>
            <w:r w:rsidR="00591F89">
              <w:rPr>
                <w:color w:val="000000"/>
                <w:kern w:val="0"/>
              </w:rPr>
              <w:t>236,121</w:t>
            </w:r>
          </w:p>
        </w:tc>
      </w:tr>
      <w:tr w14:paraId="19A163EE" w14:textId="77777777" w:rsidTr="00001E63">
        <w:tblPrEx>
          <w:tblW w:w="5210" w:type="pct"/>
          <w:tblLayout w:type="fixed"/>
          <w:tblLook w:val="04A0"/>
        </w:tblPrEx>
        <w:trPr>
          <w:trHeight w:val="300"/>
        </w:trPr>
        <w:tc>
          <w:tcPr>
            <w:tcW w:w="932" w:type="pct"/>
            <w:shd w:val="clear" w:color="auto" w:fill="F2F2F2" w:themeFill="background1" w:themeFillShade="F2"/>
            <w:vAlign w:val="center"/>
          </w:tcPr>
          <w:p w:rsidR="00F95DCC" w:rsidRPr="00B63DB7" w:rsidP="00EA0034" w14:paraId="3DF71B83" w14:textId="583A987E">
            <w:pPr>
              <w:widowControl/>
              <w:overflowPunct/>
              <w:autoSpaceDE/>
              <w:autoSpaceDN/>
              <w:adjustRightInd/>
              <w:rPr>
                <w:color w:val="000000"/>
                <w:kern w:val="0"/>
              </w:rPr>
            </w:pPr>
            <w:r w:rsidRPr="00B63DB7">
              <w:rPr>
                <w:color w:val="000000"/>
                <w:kern w:val="0"/>
              </w:rPr>
              <w:t>Subt</w:t>
            </w:r>
            <w:r w:rsidRPr="00B63DB7" w:rsidR="00151CA4">
              <w:rPr>
                <w:color w:val="000000"/>
                <w:kern w:val="0"/>
              </w:rPr>
              <w:t>otal</w:t>
            </w:r>
          </w:p>
        </w:tc>
        <w:tc>
          <w:tcPr>
            <w:tcW w:w="467" w:type="pct"/>
            <w:shd w:val="clear" w:color="auto" w:fill="F2F2F2" w:themeFill="background1" w:themeFillShade="F2"/>
            <w:vAlign w:val="center"/>
          </w:tcPr>
          <w:p w:rsidR="00F95DCC" w:rsidRPr="003840F0" w:rsidP="00EA0034" w14:paraId="4BE753F2" w14:textId="77777777">
            <w:pPr>
              <w:widowControl/>
              <w:overflowPunct/>
              <w:autoSpaceDE/>
              <w:autoSpaceDN/>
              <w:adjustRightInd/>
              <w:jc w:val="right"/>
              <w:rPr>
                <w:color w:val="000000"/>
                <w:kern w:val="0"/>
              </w:rPr>
            </w:pPr>
          </w:p>
        </w:tc>
        <w:tc>
          <w:tcPr>
            <w:tcW w:w="502" w:type="pct"/>
            <w:shd w:val="clear" w:color="auto" w:fill="F2F2F2" w:themeFill="background1" w:themeFillShade="F2"/>
            <w:vAlign w:val="center"/>
          </w:tcPr>
          <w:p w:rsidR="00F95DCC" w:rsidRPr="003840F0" w:rsidP="00B63DB7" w14:paraId="048C3F36" w14:textId="77777777">
            <w:pPr>
              <w:widowControl/>
              <w:overflowPunct/>
              <w:autoSpaceDE/>
              <w:autoSpaceDN/>
              <w:adjustRightInd/>
              <w:jc w:val="center"/>
              <w:rPr>
                <w:color w:val="000000"/>
                <w:kern w:val="0"/>
              </w:rPr>
            </w:pPr>
          </w:p>
        </w:tc>
        <w:tc>
          <w:tcPr>
            <w:tcW w:w="534" w:type="pct"/>
            <w:shd w:val="clear" w:color="auto" w:fill="F2F2F2" w:themeFill="background1" w:themeFillShade="F2"/>
            <w:vAlign w:val="center"/>
          </w:tcPr>
          <w:p w:rsidR="00F95DCC" w:rsidRPr="003840F0" w:rsidP="00B63DB7" w14:paraId="1361BB5C" w14:textId="77777777">
            <w:pPr>
              <w:widowControl/>
              <w:overflowPunct/>
              <w:autoSpaceDE/>
              <w:autoSpaceDN/>
              <w:adjustRightInd/>
              <w:jc w:val="center"/>
              <w:rPr>
                <w:color w:val="000000"/>
                <w:kern w:val="0"/>
              </w:rPr>
            </w:pPr>
          </w:p>
        </w:tc>
        <w:tc>
          <w:tcPr>
            <w:tcW w:w="434" w:type="pct"/>
            <w:shd w:val="clear" w:color="auto" w:fill="F2F2F2" w:themeFill="background1" w:themeFillShade="F2"/>
            <w:vAlign w:val="center"/>
          </w:tcPr>
          <w:p w:rsidR="00F95DCC" w:rsidRPr="003840F0" w:rsidP="00B63DB7" w14:paraId="275D6980" w14:textId="13CBD12B">
            <w:pPr>
              <w:widowControl/>
              <w:overflowPunct/>
              <w:autoSpaceDE/>
              <w:autoSpaceDN/>
              <w:adjustRightInd/>
              <w:jc w:val="center"/>
              <w:rPr>
                <w:color w:val="000000"/>
                <w:kern w:val="0"/>
              </w:rPr>
            </w:pPr>
            <w:r>
              <w:rPr>
                <w:color w:val="000000"/>
                <w:kern w:val="0"/>
              </w:rPr>
              <w:t>75,926</w:t>
            </w:r>
          </w:p>
        </w:tc>
        <w:tc>
          <w:tcPr>
            <w:tcW w:w="567" w:type="pct"/>
            <w:shd w:val="clear" w:color="auto" w:fill="F2F2F2" w:themeFill="background1" w:themeFillShade="F2"/>
            <w:vAlign w:val="center"/>
          </w:tcPr>
          <w:p w:rsidR="00F95DCC" w:rsidRPr="003840F0" w:rsidP="00B63DB7" w14:paraId="45A52C5D" w14:textId="77777777">
            <w:pPr>
              <w:widowControl/>
              <w:overflowPunct/>
              <w:autoSpaceDE/>
              <w:autoSpaceDN/>
              <w:adjustRightInd/>
              <w:jc w:val="center"/>
              <w:rPr>
                <w:color w:val="000000"/>
                <w:kern w:val="0"/>
              </w:rPr>
            </w:pPr>
          </w:p>
        </w:tc>
        <w:tc>
          <w:tcPr>
            <w:tcW w:w="434" w:type="pct"/>
            <w:shd w:val="clear" w:color="auto" w:fill="F2F2F2" w:themeFill="background1" w:themeFillShade="F2"/>
            <w:vAlign w:val="center"/>
          </w:tcPr>
          <w:p w:rsidR="00F95DCC" w:rsidRPr="003840F0" w:rsidP="00B63DB7" w14:paraId="6CA3D5F5" w14:textId="4CFDF73A">
            <w:pPr>
              <w:widowControl/>
              <w:overflowPunct/>
              <w:autoSpaceDE/>
              <w:autoSpaceDN/>
              <w:adjustRightInd/>
              <w:jc w:val="center"/>
              <w:rPr>
                <w:color w:val="000000"/>
                <w:kern w:val="0"/>
              </w:rPr>
            </w:pPr>
            <w:r>
              <w:rPr>
                <w:color w:val="000000"/>
                <w:kern w:val="0"/>
              </w:rPr>
              <w:t>11,018</w:t>
            </w:r>
          </w:p>
        </w:tc>
        <w:tc>
          <w:tcPr>
            <w:tcW w:w="533" w:type="pct"/>
            <w:shd w:val="clear" w:color="auto" w:fill="F2F2F2" w:themeFill="background1" w:themeFillShade="F2"/>
            <w:vAlign w:val="center"/>
          </w:tcPr>
          <w:p w:rsidR="00F95DCC" w:rsidRPr="003840F0" w:rsidP="00B63DB7" w14:paraId="6454009A" w14:textId="77777777">
            <w:pPr>
              <w:widowControl/>
              <w:overflowPunct/>
              <w:autoSpaceDE/>
              <w:autoSpaceDN/>
              <w:adjustRightInd/>
              <w:jc w:val="center"/>
              <w:rPr>
                <w:color w:val="000000"/>
                <w:kern w:val="0"/>
              </w:rPr>
            </w:pPr>
          </w:p>
        </w:tc>
        <w:tc>
          <w:tcPr>
            <w:tcW w:w="598" w:type="pct"/>
            <w:shd w:val="clear" w:color="auto" w:fill="F2F2F2" w:themeFill="background1" w:themeFillShade="F2"/>
            <w:noWrap/>
            <w:vAlign w:val="center"/>
          </w:tcPr>
          <w:p w:rsidR="00F95DCC" w:rsidRPr="003840F0" w:rsidP="00B63DB7" w14:paraId="05A803AB" w14:textId="6A950EC8">
            <w:pPr>
              <w:widowControl/>
              <w:overflowPunct/>
              <w:autoSpaceDE/>
              <w:autoSpaceDN/>
              <w:adjustRightInd/>
              <w:jc w:val="center"/>
              <w:rPr>
                <w:color w:val="000000"/>
                <w:kern w:val="0"/>
              </w:rPr>
            </w:pPr>
            <w:r>
              <w:rPr>
                <w:color w:val="000000"/>
                <w:kern w:val="0"/>
              </w:rPr>
              <w:t>$4</w:t>
            </w:r>
            <w:r w:rsidR="008C697A">
              <w:rPr>
                <w:color w:val="000000"/>
                <w:kern w:val="0"/>
              </w:rPr>
              <w:t>47,</w:t>
            </w:r>
            <w:r w:rsidR="00BA72DB">
              <w:rPr>
                <w:color w:val="000000"/>
                <w:kern w:val="0"/>
              </w:rPr>
              <w:t>54</w:t>
            </w:r>
            <w:r w:rsidR="008310C5">
              <w:rPr>
                <w:color w:val="000000"/>
                <w:kern w:val="0"/>
              </w:rPr>
              <w:t>4</w:t>
            </w:r>
          </w:p>
        </w:tc>
      </w:tr>
      <w:tr w14:paraId="0CBFC5C7" w14:textId="77777777" w:rsidTr="00001E63">
        <w:tblPrEx>
          <w:tblW w:w="5210" w:type="pct"/>
          <w:tblLayout w:type="fixed"/>
          <w:tblLook w:val="04A0"/>
        </w:tblPrEx>
        <w:trPr>
          <w:trHeight w:val="300"/>
        </w:trPr>
        <w:tc>
          <w:tcPr>
            <w:tcW w:w="932" w:type="pct"/>
            <w:shd w:val="clear" w:color="auto" w:fill="auto"/>
            <w:vAlign w:val="center"/>
            <w:hideMark/>
          </w:tcPr>
          <w:p w:rsidR="005062E8" w:rsidRPr="003840F0" w:rsidP="00EA0034" w14:paraId="0AFB304A" w14:textId="795FF65F">
            <w:pPr>
              <w:widowControl/>
              <w:overflowPunct/>
              <w:autoSpaceDE/>
              <w:autoSpaceDN/>
              <w:adjustRightInd/>
              <w:rPr>
                <w:b/>
                <w:bCs/>
                <w:color w:val="000000"/>
                <w:kern w:val="0"/>
              </w:rPr>
            </w:pPr>
            <w:r>
              <w:rPr>
                <w:b/>
                <w:bCs/>
                <w:color w:val="000000"/>
                <w:kern w:val="0"/>
              </w:rPr>
              <w:t>(</w:t>
            </w:r>
            <w:r w:rsidR="001835E8">
              <w:rPr>
                <w:b/>
                <w:bCs/>
                <w:color w:val="000000"/>
                <w:kern w:val="0"/>
              </w:rPr>
              <w:t>E</w:t>
            </w:r>
            <w:r>
              <w:rPr>
                <w:b/>
                <w:bCs/>
                <w:color w:val="000000"/>
                <w:kern w:val="0"/>
              </w:rPr>
              <w:t xml:space="preserve">) </w:t>
            </w:r>
            <w:r w:rsidRPr="003840F0">
              <w:rPr>
                <w:b/>
                <w:bCs/>
                <w:color w:val="000000"/>
                <w:kern w:val="0"/>
              </w:rPr>
              <w:t>Medical Surveillance</w:t>
            </w:r>
          </w:p>
        </w:tc>
        <w:tc>
          <w:tcPr>
            <w:tcW w:w="467" w:type="pct"/>
            <w:shd w:val="clear" w:color="auto" w:fill="auto"/>
            <w:vAlign w:val="center"/>
            <w:hideMark/>
          </w:tcPr>
          <w:p w:rsidR="005062E8" w:rsidRPr="003840F0" w:rsidP="00EA0034" w14:paraId="61783E41" w14:textId="77777777">
            <w:pPr>
              <w:widowControl/>
              <w:overflowPunct/>
              <w:autoSpaceDE/>
              <w:autoSpaceDN/>
              <w:adjustRightInd/>
              <w:jc w:val="right"/>
              <w:rPr>
                <w:color w:val="000000"/>
                <w:kern w:val="0"/>
              </w:rPr>
            </w:pPr>
            <w:r w:rsidRPr="003840F0">
              <w:rPr>
                <w:color w:val="000000"/>
                <w:kern w:val="0"/>
              </w:rPr>
              <w:t> </w:t>
            </w:r>
          </w:p>
        </w:tc>
        <w:tc>
          <w:tcPr>
            <w:tcW w:w="502" w:type="pct"/>
            <w:shd w:val="clear" w:color="auto" w:fill="auto"/>
            <w:vAlign w:val="center"/>
            <w:hideMark/>
          </w:tcPr>
          <w:p w:rsidR="005062E8" w:rsidRPr="003840F0" w:rsidP="00EA0034" w14:paraId="5CF9265E" w14:textId="77777777">
            <w:pPr>
              <w:widowControl/>
              <w:overflowPunct/>
              <w:autoSpaceDE/>
              <w:autoSpaceDN/>
              <w:adjustRightInd/>
              <w:jc w:val="right"/>
              <w:rPr>
                <w:color w:val="000000"/>
                <w:kern w:val="0"/>
              </w:rPr>
            </w:pPr>
            <w:r w:rsidRPr="003840F0">
              <w:rPr>
                <w:color w:val="000000"/>
                <w:kern w:val="0"/>
              </w:rPr>
              <w:t> </w:t>
            </w:r>
          </w:p>
        </w:tc>
        <w:tc>
          <w:tcPr>
            <w:tcW w:w="534" w:type="pct"/>
            <w:shd w:val="clear" w:color="auto" w:fill="auto"/>
            <w:vAlign w:val="center"/>
            <w:hideMark/>
          </w:tcPr>
          <w:p w:rsidR="005062E8" w:rsidRPr="003840F0" w:rsidP="00EA0034" w14:paraId="5D41CD6C" w14:textId="77777777">
            <w:pPr>
              <w:widowControl/>
              <w:overflowPunct/>
              <w:autoSpaceDE/>
              <w:autoSpaceDN/>
              <w:adjustRightInd/>
              <w:jc w:val="right"/>
              <w:rPr>
                <w:color w:val="000000"/>
                <w:kern w:val="0"/>
              </w:rPr>
            </w:pPr>
            <w:r w:rsidRPr="003840F0">
              <w:rPr>
                <w:color w:val="000000"/>
                <w:kern w:val="0"/>
              </w:rPr>
              <w:t> </w:t>
            </w:r>
          </w:p>
        </w:tc>
        <w:tc>
          <w:tcPr>
            <w:tcW w:w="434" w:type="pct"/>
            <w:shd w:val="clear" w:color="auto" w:fill="auto"/>
            <w:vAlign w:val="center"/>
            <w:hideMark/>
          </w:tcPr>
          <w:p w:rsidR="005062E8" w:rsidRPr="003840F0" w:rsidP="00EA0034" w14:paraId="407289F1" w14:textId="77777777">
            <w:pPr>
              <w:widowControl/>
              <w:overflowPunct/>
              <w:autoSpaceDE/>
              <w:autoSpaceDN/>
              <w:adjustRightInd/>
              <w:jc w:val="right"/>
              <w:rPr>
                <w:color w:val="000000"/>
                <w:kern w:val="0"/>
              </w:rPr>
            </w:pPr>
            <w:r w:rsidRPr="003840F0">
              <w:rPr>
                <w:color w:val="000000"/>
                <w:kern w:val="0"/>
              </w:rPr>
              <w:t> </w:t>
            </w:r>
          </w:p>
        </w:tc>
        <w:tc>
          <w:tcPr>
            <w:tcW w:w="567" w:type="pct"/>
            <w:shd w:val="clear" w:color="auto" w:fill="auto"/>
            <w:vAlign w:val="center"/>
            <w:hideMark/>
          </w:tcPr>
          <w:p w:rsidR="005062E8" w:rsidRPr="003840F0" w:rsidP="00EA0034" w14:paraId="0522B700" w14:textId="77777777">
            <w:pPr>
              <w:widowControl/>
              <w:overflowPunct/>
              <w:autoSpaceDE/>
              <w:autoSpaceDN/>
              <w:adjustRightInd/>
              <w:jc w:val="right"/>
              <w:rPr>
                <w:color w:val="000000"/>
                <w:kern w:val="0"/>
              </w:rPr>
            </w:pPr>
            <w:r w:rsidRPr="003840F0">
              <w:rPr>
                <w:color w:val="000000"/>
                <w:kern w:val="0"/>
              </w:rPr>
              <w:t> </w:t>
            </w:r>
          </w:p>
        </w:tc>
        <w:tc>
          <w:tcPr>
            <w:tcW w:w="434" w:type="pct"/>
            <w:shd w:val="clear" w:color="auto" w:fill="auto"/>
            <w:vAlign w:val="center"/>
            <w:hideMark/>
          </w:tcPr>
          <w:p w:rsidR="005062E8" w:rsidRPr="003840F0" w:rsidP="00EA0034" w14:paraId="1FD32350" w14:textId="77777777">
            <w:pPr>
              <w:widowControl/>
              <w:overflowPunct/>
              <w:autoSpaceDE/>
              <w:autoSpaceDN/>
              <w:adjustRightInd/>
              <w:jc w:val="right"/>
              <w:rPr>
                <w:color w:val="000000"/>
                <w:kern w:val="0"/>
              </w:rPr>
            </w:pPr>
            <w:r w:rsidRPr="003840F0">
              <w:rPr>
                <w:color w:val="000000"/>
                <w:kern w:val="0"/>
              </w:rPr>
              <w:t> </w:t>
            </w:r>
          </w:p>
        </w:tc>
        <w:tc>
          <w:tcPr>
            <w:tcW w:w="533" w:type="pct"/>
            <w:shd w:val="clear" w:color="auto" w:fill="auto"/>
            <w:vAlign w:val="center"/>
            <w:hideMark/>
          </w:tcPr>
          <w:p w:rsidR="005062E8" w:rsidRPr="003840F0" w:rsidP="00EA0034" w14:paraId="01FE8344" w14:textId="77777777">
            <w:pPr>
              <w:widowControl/>
              <w:overflowPunct/>
              <w:autoSpaceDE/>
              <w:autoSpaceDN/>
              <w:adjustRightInd/>
              <w:jc w:val="right"/>
              <w:rPr>
                <w:color w:val="000000"/>
                <w:kern w:val="0"/>
              </w:rPr>
            </w:pPr>
            <w:r w:rsidRPr="003840F0">
              <w:rPr>
                <w:color w:val="000000"/>
                <w:kern w:val="0"/>
              </w:rPr>
              <w:t> </w:t>
            </w:r>
          </w:p>
        </w:tc>
        <w:tc>
          <w:tcPr>
            <w:tcW w:w="598" w:type="pct"/>
            <w:shd w:val="clear" w:color="auto" w:fill="auto"/>
            <w:noWrap/>
            <w:vAlign w:val="center"/>
            <w:hideMark/>
          </w:tcPr>
          <w:p w:rsidR="005062E8" w:rsidRPr="003840F0" w:rsidP="00EA0034" w14:paraId="1BFE7AF5" w14:textId="77777777">
            <w:pPr>
              <w:widowControl/>
              <w:overflowPunct/>
              <w:autoSpaceDE/>
              <w:autoSpaceDN/>
              <w:adjustRightInd/>
              <w:jc w:val="right"/>
              <w:rPr>
                <w:color w:val="000000"/>
                <w:kern w:val="0"/>
              </w:rPr>
            </w:pPr>
            <w:r w:rsidRPr="003840F0">
              <w:rPr>
                <w:color w:val="000000"/>
                <w:kern w:val="0"/>
              </w:rPr>
              <w:t> </w:t>
            </w:r>
          </w:p>
        </w:tc>
      </w:tr>
      <w:tr w14:paraId="6AB36CD0" w14:textId="77777777" w:rsidTr="00001E63">
        <w:tblPrEx>
          <w:tblW w:w="5210" w:type="pct"/>
          <w:tblLayout w:type="fixed"/>
          <w:tblLook w:val="04A0"/>
        </w:tblPrEx>
        <w:trPr>
          <w:trHeight w:val="300"/>
        </w:trPr>
        <w:tc>
          <w:tcPr>
            <w:tcW w:w="932" w:type="pct"/>
            <w:shd w:val="clear" w:color="auto" w:fill="auto"/>
            <w:vAlign w:val="center"/>
            <w:hideMark/>
          </w:tcPr>
          <w:p w:rsidR="005062E8" w:rsidRPr="0076787F" w:rsidP="00EA0034" w14:paraId="34131353" w14:textId="77777777">
            <w:pPr>
              <w:widowControl/>
              <w:overflowPunct/>
              <w:autoSpaceDE/>
              <w:autoSpaceDN/>
              <w:adjustRightInd/>
              <w:ind w:firstLine="200" w:firstLineChars="100"/>
              <w:rPr>
                <w:color w:val="000000"/>
                <w:kern w:val="0"/>
              </w:rPr>
            </w:pPr>
            <w:r w:rsidRPr="0076787F">
              <w:rPr>
                <w:color w:val="000000"/>
                <w:kern w:val="0"/>
              </w:rPr>
              <w:t>Initial Medical Examination</w:t>
            </w:r>
          </w:p>
        </w:tc>
        <w:tc>
          <w:tcPr>
            <w:tcW w:w="467" w:type="pct"/>
            <w:shd w:val="clear" w:color="auto" w:fill="auto"/>
            <w:vAlign w:val="center"/>
            <w:hideMark/>
          </w:tcPr>
          <w:p w:rsidR="005062E8" w:rsidRPr="0076787F" w:rsidP="00EA0034" w14:paraId="5AD91B30" w14:textId="77777777">
            <w:pPr>
              <w:widowControl/>
              <w:overflowPunct/>
              <w:autoSpaceDE/>
              <w:autoSpaceDN/>
              <w:adjustRightInd/>
              <w:jc w:val="right"/>
              <w:rPr>
                <w:color w:val="000000"/>
                <w:kern w:val="0"/>
              </w:rPr>
            </w:pPr>
            <w:r w:rsidRPr="0076787F">
              <w:rPr>
                <w:color w:val="000000"/>
                <w:kern w:val="0"/>
              </w:rPr>
              <w:t>Worker</w:t>
            </w:r>
          </w:p>
        </w:tc>
        <w:tc>
          <w:tcPr>
            <w:tcW w:w="502" w:type="pct"/>
            <w:shd w:val="clear" w:color="auto" w:fill="auto"/>
            <w:vAlign w:val="center"/>
            <w:hideMark/>
          </w:tcPr>
          <w:p w:rsidR="005062E8" w:rsidRPr="0076787F" w:rsidP="00EA0034" w14:paraId="55F4D794" w14:textId="3DD03E74">
            <w:pPr>
              <w:widowControl/>
              <w:overflowPunct/>
              <w:autoSpaceDE/>
              <w:autoSpaceDN/>
              <w:adjustRightInd/>
              <w:jc w:val="right"/>
              <w:rPr>
                <w:color w:val="000000"/>
                <w:kern w:val="0"/>
              </w:rPr>
            </w:pPr>
            <w:r>
              <w:rPr>
                <w:color w:val="000000"/>
                <w:kern w:val="0"/>
              </w:rPr>
              <w:t xml:space="preserve">61,785 </w:t>
            </w:r>
          </w:p>
        </w:tc>
        <w:tc>
          <w:tcPr>
            <w:tcW w:w="534" w:type="pct"/>
            <w:shd w:val="clear" w:color="auto" w:fill="auto"/>
            <w:vAlign w:val="center"/>
            <w:hideMark/>
          </w:tcPr>
          <w:p w:rsidR="005062E8" w:rsidRPr="0076787F" w:rsidP="00EA0034" w14:paraId="2CFF2C1F" w14:textId="77777777">
            <w:pPr>
              <w:widowControl/>
              <w:overflowPunct/>
              <w:autoSpaceDE/>
              <w:autoSpaceDN/>
              <w:adjustRightInd/>
              <w:jc w:val="right"/>
              <w:rPr>
                <w:color w:val="000000"/>
                <w:kern w:val="0"/>
              </w:rPr>
            </w:pPr>
            <w:r w:rsidRPr="0076787F">
              <w:rPr>
                <w:color w:val="000000"/>
                <w:kern w:val="0"/>
              </w:rPr>
              <w:t>1</w:t>
            </w:r>
          </w:p>
        </w:tc>
        <w:tc>
          <w:tcPr>
            <w:tcW w:w="434" w:type="pct"/>
            <w:shd w:val="clear" w:color="auto" w:fill="auto"/>
            <w:vAlign w:val="center"/>
            <w:hideMark/>
          </w:tcPr>
          <w:p w:rsidR="005062E8" w:rsidRPr="0076787F" w:rsidP="00EA0034" w14:paraId="544C758E" w14:textId="6ABE8A13">
            <w:pPr>
              <w:widowControl/>
              <w:overflowPunct/>
              <w:autoSpaceDE/>
              <w:autoSpaceDN/>
              <w:adjustRightInd/>
              <w:jc w:val="right"/>
              <w:rPr>
                <w:color w:val="000000"/>
                <w:kern w:val="0"/>
              </w:rPr>
            </w:pPr>
            <w:r>
              <w:rPr>
                <w:color w:val="000000"/>
                <w:kern w:val="0"/>
              </w:rPr>
              <w:t xml:space="preserve">61,785 </w:t>
            </w:r>
          </w:p>
        </w:tc>
        <w:tc>
          <w:tcPr>
            <w:tcW w:w="567" w:type="pct"/>
            <w:shd w:val="clear" w:color="auto" w:fill="auto"/>
            <w:vAlign w:val="center"/>
            <w:hideMark/>
          </w:tcPr>
          <w:p w:rsidR="005062E8" w:rsidRPr="0076787F" w:rsidP="00EA0034" w14:paraId="1446AFB1" w14:textId="50089D75">
            <w:pPr>
              <w:widowControl/>
              <w:overflowPunct/>
              <w:autoSpaceDE/>
              <w:autoSpaceDN/>
              <w:adjustRightInd/>
              <w:jc w:val="right"/>
              <w:rPr>
                <w:color w:val="000000"/>
                <w:kern w:val="0"/>
              </w:rPr>
            </w:pPr>
            <w:r w:rsidRPr="0076787F">
              <w:rPr>
                <w:color w:val="000000"/>
                <w:kern w:val="0"/>
              </w:rPr>
              <w:t>15/60</w:t>
            </w:r>
          </w:p>
        </w:tc>
        <w:tc>
          <w:tcPr>
            <w:tcW w:w="434" w:type="pct"/>
            <w:shd w:val="clear" w:color="auto" w:fill="auto"/>
            <w:vAlign w:val="center"/>
            <w:hideMark/>
          </w:tcPr>
          <w:p w:rsidR="005062E8" w:rsidRPr="0076787F" w:rsidP="00EA0034" w14:paraId="76CECA60" w14:textId="3685E608">
            <w:pPr>
              <w:widowControl/>
              <w:overflowPunct/>
              <w:autoSpaceDE/>
              <w:autoSpaceDN/>
              <w:adjustRightInd/>
              <w:jc w:val="right"/>
              <w:rPr>
                <w:color w:val="000000"/>
                <w:kern w:val="0"/>
              </w:rPr>
            </w:pPr>
            <w:r>
              <w:rPr>
                <w:color w:val="000000"/>
                <w:kern w:val="0"/>
              </w:rPr>
              <w:t>15,446</w:t>
            </w:r>
          </w:p>
        </w:tc>
        <w:tc>
          <w:tcPr>
            <w:tcW w:w="533" w:type="pct"/>
            <w:shd w:val="clear" w:color="auto" w:fill="auto"/>
            <w:vAlign w:val="center"/>
            <w:hideMark/>
          </w:tcPr>
          <w:p w:rsidR="005062E8" w:rsidRPr="0076787F" w:rsidP="00EA0034" w14:paraId="7636C41A" w14:textId="49D692BA">
            <w:pPr>
              <w:widowControl/>
              <w:overflowPunct/>
              <w:autoSpaceDE/>
              <w:autoSpaceDN/>
              <w:adjustRightInd/>
              <w:jc w:val="right"/>
              <w:rPr>
                <w:color w:val="000000"/>
                <w:kern w:val="0"/>
              </w:rPr>
            </w:pPr>
            <w:r w:rsidRPr="0076787F">
              <w:rPr>
                <w:color w:val="000000"/>
                <w:kern w:val="0"/>
              </w:rPr>
              <w:t>$</w:t>
            </w:r>
            <w:r w:rsidR="00B225C9">
              <w:rPr>
                <w:color w:val="000000"/>
                <w:kern w:val="0"/>
              </w:rPr>
              <w:t>42.00</w:t>
            </w:r>
            <w:r w:rsidRPr="0076787F">
              <w:rPr>
                <w:color w:val="000000"/>
                <w:kern w:val="0"/>
              </w:rPr>
              <w:t xml:space="preserve"> </w:t>
            </w:r>
          </w:p>
        </w:tc>
        <w:tc>
          <w:tcPr>
            <w:tcW w:w="598" w:type="pct"/>
            <w:shd w:val="clear" w:color="auto" w:fill="auto"/>
            <w:noWrap/>
            <w:vAlign w:val="center"/>
            <w:hideMark/>
          </w:tcPr>
          <w:p w:rsidR="005062E8" w:rsidRPr="0076787F" w:rsidP="00EA0034" w14:paraId="2E0E03C5" w14:textId="3CC184D7">
            <w:pPr>
              <w:widowControl/>
              <w:overflowPunct/>
              <w:autoSpaceDE/>
              <w:autoSpaceDN/>
              <w:adjustRightInd/>
              <w:jc w:val="right"/>
              <w:rPr>
                <w:color w:val="000000"/>
                <w:kern w:val="0"/>
              </w:rPr>
            </w:pPr>
            <w:r w:rsidRPr="0076787F">
              <w:rPr>
                <w:color w:val="000000"/>
                <w:kern w:val="0"/>
              </w:rPr>
              <w:t>$</w:t>
            </w:r>
            <w:r w:rsidR="00B225C9">
              <w:rPr>
                <w:color w:val="000000"/>
                <w:kern w:val="0"/>
              </w:rPr>
              <w:t xml:space="preserve">648,732 </w:t>
            </w:r>
            <w:r w:rsidRPr="0076787F">
              <w:rPr>
                <w:color w:val="000000"/>
                <w:kern w:val="0"/>
              </w:rPr>
              <w:t xml:space="preserve"> </w:t>
            </w:r>
          </w:p>
        </w:tc>
      </w:tr>
      <w:tr w14:paraId="0BF3DD2A" w14:textId="77777777" w:rsidTr="00001E63">
        <w:tblPrEx>
          <w:tblW w:w="5210" w:type="pct"/>
          <w:tblLayout w:type="fixed"/>
          <w:tblLook w:val="04A0"/>
        </w:tblPrEx>
        <w:trPr>
          <w:trHeight w:val="300"/>
        </w:trPr>
        <w:tc>
          <w:tcPr>
            <w:tcW w:w="932" w:type="pct"/>
            <w:shd w:val="clear" w:color="auto" w:fill="auto"/>
            <w:vAlign w:val="center"/>
            <w:hideMark/>
          </w:tcPr>
          <w:p w:rsidR="005062E8" w:rsidRPr="003840F0" w:rsidP="00EA0034" w14:paraId="00625603" w14:textId="77777777">
            <w:pPr>
              <w:widowControl/>
              <w:overflowPunct/>
              <w:autoSpaceDE/>
              <w:autoSpaceDN/>
              <w:adjustRightInd/>
              <w:ind w:firstLine="200" w:firstLineChars="100"/>
              <w:rPr>
                <w:color w:val="000000"/>
                <w:kern w:val="0"/>
              </w:rPr>
            </w:pPr>
            <w:r w:rsidRPr="003840F0">
              <w:rPr>
                <w:color w:val="000000"/>
                <w:kern w:val="0"/>
              </w:rPr>
              <w:t>Periodic Medical Examinations</w:t>
            </w:r>
          </w:p>
        </w:tc>
        <w:tc>
          <w:tcPr>
            <w:tcW w:w="467" w:type="pct"/>
            <w:shd w:val="clear" w:color="auto" w:fill="auto"/>
            <w:vAlign w:val="center"/>
            <w:hideMark/>
          </w:tcPr>
          <w:p w:rsidR="005062E8" w:rsidRPr="003840F0" w:rsidP="00EA0034" w14:paraId="578A5A86" w14:textId="77777777">
            <w:pPr>
              <w:widowControl/>
              <w:overflowPunct/>
              <w:autoSpaceDE/>
              <w:autoSpaceDN/>
              <w:adjustRightInd/>
              <w:jc w:val="right"/>
              <w:rPr>
                <w:color w:val="000000"/>
                <w:kern w:val="0"/>
              </w:rPr>
            </w:pPr>
            <w:r w:rsidRPr="003840F0">
              <w:rPr>
                <w:color w:val="000000"/>
                <w:kern w:val="0"/>
              </w:rPr>
              <w:t> </w:t>
            </w:r>
          </w:p>
        </w:tc>
        <w:tc>
          <w:tcPr>
            <w:tcW w:w="502" w:type="pct"/>
            <w:shd w:val="clear" w:color="auto" w:fill="auto"/>
            <w:vAlign w:val="center"/>
            <w:hideMark/>
          </w:tcPr>
          <w:p w:rsidR="005062E8" w:rsidRPr="003840F0" w:rsidP="00EA0034" w14:paraId="71BFB1AD" w14:textId="77777777">
            <w:pPr>
              <w:widowControl/>
              <w:overflowPunct/>
              <w:autoSpaceDE/>
              <w:autoSpaceDN/>
              <w:adjustRightInd/>
              <w:jc w:val="right"/>
              <w:rPr>
                <w:color w:val="000000"/>
                <w:kern w:val="0"/>
              </w:rPr>
            </w:pPr>
            <w:r w:rsidRPr="003840F0">
              <w:rPr>
                <w:color w:val="000000"/>
                <w:kern w:val="0"/>
              </w:rPr>
              <w:t> </w:t>
            </w:r>
          </w:p>
        </w:tc>
        <w:tc>
          <w:tcPr>
            <w:tcW w:w="534" w:type="pct"/>
            <w:shd w:val="clear" w:color="auto" w:fill="auto"/>
            <w:vAlign w:val="center"/>
            <w:hideMark/>
          </w:tcPr>
          <w:p w:rsidR="005062E8" w:rsidRPr="003840F0" w:rsidP="00EA0034" w14:paraId="621030C2" w14:textId="77777777">
            <w:pPr>
              <w:widowControl/>
              <w:overflowPunct/>
              <w:autoSpaceDE/>
              <w:autoSpaceDN/>
              <w:adjustRightInd/>
              <w:jc w:val="right"/>
              <w:rPr>
                <w:color w:val="000000"/>
                <w:kern w:val="0"/>
              </w:rPr>
            </w:pPr>
            <w:r w:rsidRPr="003840F0">
              <w:rPr>
                <w:color w:val="000000"/>
                <w:kern w:val="0"/>
              </w:rPr>
              <w:t> </w:t>
            </w:r>
          </w:p>
        </w:tc>
        <w:tc>
          <w:tcPr>
            <w:tcW w:w="434" w:type="pct"/>
            <w:shd w:val="clear" w:color="auto" w:fill="auto"/>
            <w:vAlign w:val="center"/>
            <w:hideMark/>
          </w:tcPr>
          <w:p w:rsidR="005062E8" w:rsidRPr="003840F0" w:rsidP="00EA0034" w14:paraId="222B6682" w14:textId="77777777">
            <w:pPr>
              <w:widowControl/>
              <w:overflowPunct/>
              <w:autoSpaceDE/>
              <w:autoSpaceDN/>
              <w:adjustRightInd/>
              <w:jc w:val="right"/>
              <w:rPr>
                <w:color w:val="000000"/>
                <w:kern w:val="0"/>
              </w:rPr>
            </w:pPr>
            <w:r w:rsidRPr="003840F0">
              <w:rPr>
                <w:color w:val="000000"/>
                <w:kern w:val="0"/>
              </w:rPr>
              <w:t> </w:t>
            </w:r>
          </w:p>
        </w:tc>
        <w:tc>
          <w:tcPr>
            <w:tcW w:w="567" w:type="pct"/>
            <w:shd w:val="clear" w:color="auto" w:fill="auto"/>
            <w:vAlign w:val="center"/>
            <w:hideMark/>
          </w:tcPr>
          <w:p w:rsidR="005062E8" w:rsidRPr="003840F0" w:rsidP="00EA0034" w14:paraId="76084F82" w14:textId="77777777">
            <w:pPr>
              <w:widowControl/>
              <w:overflowPunct/>
              <w:autoSpaceDE/>
              <w:autoSpaceDN/>
              <w:adjustRightInd/>
              <w:jc w:val="right"/>
              <w:rPr>
                <w:color w:val="000000"/>
                <w:kern w:val="0"/>
              </w:rPr>
            </w:pPr>
            <w:r w:rsidRPr="003840F0">
              <w:rPr>
                <w:color w:val="000000"/>
                <w:kern w:val="0"/>
              </w:rPr>
              <w:t> </w:t>
            </w:r>
          </w:p>
        </w:tc>
        <w:tc>
          <w:tcPr>
            <w:tcW w:w="434" w:type="pct"/>
            <w:shd w:val="clear" w:color="auto" w:fill="auto"/>
            <w:vAlign w:val="center"/>
            <w:hideMark/>
          </w:tcPr>
          <w:p w:rsidR="005062E8" w:rsidRPr="003840F0" w:rsidP="00EA0034" w14:paraId="37DF169A" w14:textId="77777777">
            <w:pPr>
              <w:widowControl/>
              <w:overflowPunct/>
              <w:autoSpaceDE/>
              <w:autoSpaceDN/>
              <w:adjustRightInd/>
              <w:jc w:val="right"/>
              <w:rPr>
                <w:color w:val="000000"/>
                <w:kern w:val="0"/>
              </w:rPr>
            </w:pPr>
            <w:r w:rsidRPr="003840F0">
              <w:rPr>
                <w:color w:val="000000"/>
                <w:kern w:val="0"/>
              </w:rPr>
              <w:t> </w:t>
            </w:r>
          </w:p>
        </w:tc>
        <w:tc>
          <w:tcPr>
            <w:tcW w:w="533" w:type="pct"/>
            <w:shd w:val="clear" w:color="auto" w:fill="auto"/>
            <w:vAlign w:val="center"/>
            <w:hideMark/>
          </w:tcPr>
          <w:p w:rsidR="005062E8" w:rsidRPr="003840F0" w:rsidP="00EA0034" w14:paraId="0472ECD6" w14:textId="77777777">
            <w:pPr>
              <w:widowControl/>
              <w:overflowPunct/>
              <w:autoSpaceDE/>
              <w:autoSpaceDN/>
              <w:adjustRightInd/>
              <w:jc w:val="right"/>
              <w:rPr>
                <w:color w:val="000000"/>
                <w:kern w:val="0"/>
              </w:rPr>
            </w:pPr>
            <w:r w:rsidRPr="003840F0">
              <w:rPr>
                <w:color w:val="000000"/>
                <w:kern w:val="0"/>
              </w:rPr>
              <w:t> </w:t>
            </w:r>
          </w:p>
        </w:tc>
        <w:tc>
          <w:tcPr>
            <w:tcW w:w="598" w:type="pct"/>
            <w:shd w:val="clear" w:color="auto" w:fill="auto"/>
            <w:noWrap/>
            <w:vAlign w:val="center"/>
            <w:hideMark/>
          </w:tcPr>
          <w:p w:rsidR="005062E8" w:rsidRPr="003840F0" w:rsidP="00EA0034" w14:paraId="47F48DE1" w14:textId="77777777">
            <w:pPr>
              <w:widowControl/>
              <w:overflowPunct/>
              <w:autoSpaceDE/>
              <w:autoSpaceDN/>
              <w:adjustRightInd/>
              <w:jc w:val="right"/>
              <w:rPr>
                <w:color w:val="000000"/>
                <w:kern w:val="0"/>
              </w:rPr>
            </w:pPr>
            <w:r w:rsidRPr="003840F0">
              <w:rPr>
                <w:color w:val="000000"/>
                <w:kern w:val="0"/>
              </w:rPr>
              <w:t> </w:t>
            </w:r>
          </w:p>
        </w:tc>
      </w:tr>
      <w:tr w14:paraId="3A8A1710" w14:textId="77777777" w:rsidTr="00001E63">
        <w:tblPrEx>
          <w:tblW w:w="5210" w:type="pct"/>
          <w:tblLayout w:type="fixed"/>
          <w:tblLook w:val="04A0"/>
        </w:tblPrEx>
        <w:trPr>
          <w:trHeight w:val="732"/>
        </w:trPr>
        <w:tc>
          <w:tcPr>
            <w:tcW w:w="932" w:type="pct"/>
            <w:shd w:val="clear" w:color="auto" w:fill="auto"/>
            <w:vAlign w:val="center"/>
            <w:hideMark/>
          </w:tcPr>
          <w:p w:rsidR="005062E8" w:rsidRPr="003840F0" w:rsidP="00EA0034" w14:paraId="2578415E" w14:textId="77777777">
            <w:pPr>
              <w:widowControl/>
              <w:overflowPunct/>
              <w:autoSpaceDE/>
              <w:autoSpaceDN/>
              <w:adjustRightInd/>
              <w:ind w:firstLine="400" w:firstLineChars="200"/>
              <w:rPr>
                <w:i/>
                <w:iCs/>
                <w:color w:val="000000"/>
                <w:kern w:val="0"/>
              </w:rPr>
            </w:pPr>
            <w:r w:rsidRPr="003840F0">
              <w:rPr>
                <w:i/>
                <w:iCs/>
                <w:color w:val="000000"/>
                <w:kern w:val="0"/>
              </w:rPr>
              <w:t xml:space="preserve"> Periodic Medical Examination (New Hires) Biological monitoring</w:t>
            </w:r>
          </w:p>
        </w:tc>
        <w:tc>
          <w:tcPr>
            <w:tcW w:w="467" w:type="pct"/>
            <w:shd w:val="clear" w:color="auto" w:fill="auto"/>
            <w:vAlign w:val="center"/>
            <w:hideMark/>
          </w:tcPr>
          <w:p w:rsidR="005062E8" w:rsidRPr="003840F0" w:rsidP="00EA0034" w14:paraId="117073F7" w14:textId="77777777">
            <w:pPr>
              <w:widowControl/>
              <w:overflowPunct/>
              <w:autoSpaceDE/>
              <w:autoSpaceDN/>
              <w:adjustRightInd/>
              <w:jc w:val="right"/>
              <w:rPr>
                <w:color w:val="000000"/>
                <w:kern w:val="0"/>
              </w:rPr>
            </w:pPr>
            <w:r w:rsidRPr="003840F0">
              <w:rPr>
                <w:color w:val="000000"/>
                <w:kern w:val="0"/>
              </w:rPr>
              <w:t>Worker</w:t>
            </w:r>
          </w:p>
        </w:tc>
        <w:tc>
          <w:tcPr>
            <w:tcW w:w="502" w:type="pct"/>
            <w:shd w:val="clear" w:color="auto" w:fill="auto"/>
            <w:vAlign w:val="center"/>
            <w:hideMark/>
          </w:tcPr>
          <w:p w:rsidR="005062E8" w:rsidRPr="003840F0" w:rsidP="00EA0034" w14:paraId="221D82C7" w14:textId="6712045E">
            <w:pPr>
              <w:widowControl/>
              <w:overflowPunct/>
              <w:autoSpaceDE/>
              <w:autoSpaceDN/>
              <w:adjustRightInd/>
              <w:jc w:val="right"/>
              <w:rPr>
                <w:color w:val="000000"/>
                <w:kern w:val="0"/>
              </w:rPr>
            </w:pPr>
            <w:r>
              <w:rPr>
                <w:color w:val="000000"/>
                <w:kern w:val="0"/>
              </w:rPr>
              <w:t>16,051</w:t>
            </w:r>
          </w:p>
        </w:tc>
        <w:tc>
          <w:tcPr>
            <w:tcW w:w="534" w:type="pct"/>
            <w:shd w:val="clear" w:color="auto" w:fill="auto"/>
            <w:vAlign w:val="center"/>
            <w:hideMark/>
          </w:tcPr>
          <w:p w:rsidR="005062E8" w:rsidRPr="003840F0" w:rsidP="00EA0034" w14:paraId="612EE109" w14:textId="77777777">
            <w:pPr>
              <w:widowControl/>
              <w:overflowPunct/>
              <w:autoSpaceDE/>
              <w:autoSpaceDN/>
              <w:adjustRightInd/>
              <w:jc w:val="right"/>
              <w:rPr>
                <w:color w:val="000000"/>
                <w:kern w:val="0"/>
              </w:rPr>
            </w:pPr>
            <w:r w:rsidRPr="003840F0">
              <w:rPr>
                <w:color w:val="000000"/>
                <w:kern w:val="0"/>
              </w:rPr>
              <w:t>4</w:t>
            </w:r>
          </w:p>
        </w:tc>
        <w:tc>
          <w:tcPr>
            <w:tcW w:w="434" w:type="pct"/>
            <w:shd w:val="clear" w:color="auto" w:fill="auto"/>
            <w:vAlign w:val="center"/>
            <w:hideMark/>
          </w:tcPr>
          <w:p w:rsidR="005062E8" w:rsidRPr="003840F0" w:rsidP="00EA0034" w14:paraId="5E7C00D1" w14:textId="393E894D">
            <w:pPr>
              <w:widowControl/>
              <w:overflowPunct/>
              <w:autoSpaceDE/>
              <w:autoSpaceDN/>
              <w:adjustRightInd/>
              <w:jc w:val="right"/>
              <w:rPr>
                <w:color w:val="000000"/>
                <w:kern w:val="0"/>
              </w:rPr>
            </w:pPr>
            <w:r>
              <w:rPr>
                <w:color w:val="000000"/>
                <w:kern w:val="0"/>
              </w:rPr>
              <w:t>64,204</w:t>
            </w:r>
          </w:p>
        </w:tc>
        <w:tc>
          <w:tcPr>
            <w:tcW w:w="567" w:type="pct"/>
            <w:shd w:val="clear" w:color="auto" w:fill="auto"/>
            <w:vAlign w:val="center"/>
            <w:hideMark/>
          </w:tcPr>
          <w:p w:rsidR="005062E8" w:rsidRPr="003840F0" w:rsidP="00EA0034" w14:paraId="56383701" w14:textId="78BD3B87">
            <w:pPr>
              <w:widowControl/>
              <w:overflowPunct/>
              <w:autoSpaceDE/>
              <w:autoSpaceDN/>
              <w:adjustRightInd/>
              <w:jc w:val="right"/>
              <w:rPr>
                <w:color w:val="000000"/>
                <w:kern w:val="0"/>
              </w:rPr>
            </w:pPr>
            <w:r>
              <w:rPr>
                <w:color w:val="000000"/>
                <w:kern w:val="0"/>
              </w:rPr>
              <w:t>15/60</w:t>
            </w:r>
          </w:p>
        </w:tc>
        <w:tc>
          <w:tcPr>
            <w:tcW w:w="434" w:type="pct"/>
            <w:shd w:val="clear" w:color="auto" w:fill="auto"/>
            <w:vAlign w:val="center"/>
            <w:hideMark/>
          </w:tcPr>
          <w:p w:rsidR="005062E8" w:rsidRPr="003840F0" w:rsidP="00EA0034" w14:paraId="45A2FC7A" w14:textId="2F26322E">
            <w:pPr>
              <w:widowControl/>
              <w:overflowPunct/>
              <w:autoSpaceDE/>
              <w:autoSpaceDN/>
              <w:adjustRightInd/>
              <w:jc w:val="right"/>
              <w:rPr>
                <w:color w:val="000000"/>
                <w:kern w:val="0"/>
              </w:rPr>
            </w:pPr>
            <w:r>
              <w:rPr>
                <w:color w:val="000000"/>
                <w:kern w:val="0"/>
              </w:rPr>
              <w:t>16,051</w:t>
            </w:r>
          </w:p>
        </w:tc>
        <w:tc>
          <w:tcPr>
            <w:tcW w:w="533" w:type="pct"/>
            <w:shd w:val="clear" w:color="auto" w:fill="auto"/>
            <w:vAlign w:val="center"/>
            <w:hideMark/>
          </w:tcPr>
          <w:p w:rsidR="005062E8" w:rsidRPr="003840F0" w:rsidP="00EA0034" w14:paraId="18BCA95E" w14:textId="675FD511">
            <w:pPr>
              <w:widowControl/>
              <w:overflowPunct/>
              <w:autoSpaceDE/>
              <w:autoSpaceDN/>
              <w:adjustRightInd/>
              <w:jc w:val="right"/>
              <w:rPr>
                <w:color w:val="000000"/>
                <w:kern w:val="0"/>
              </w:rPr>
            </w:pPr>
            <w:r w:rsidRPr="003840F0">
              <w:rPr>
                <w:color w:val="000000"/>
                <w:kern w:val="0"/>
              </w:rPr>
              <w:t>$</w:t>
            </w:r>
            <w:r w:rsidR="00BB73D9">
              <w:rPr>
                <w:color w:val="000000"/>
                <w:kern w:val="0"/>
              </w:rPr>
              <w:t>42.00</w:t>
            </w:r>
            <w:r w:rsidRPr="003840F0">
              <w:rPr>
                <w:color w:val="000000"/>
                <w:kern w:val="0"/>
              </w:rPr>
              <w:t xml:space="preserve"> </w:t>
            </w:r>
          </w:p>
        </w:tc>
        <w:tc>
          <w:tcPr>
            <w:tcW w:w="598" w:type="pct"/>
            <w:shd w:val="clear" w:color="auto" w:fill="auto"/>
            <w:noWrap/>
            <w:vAlign w:val="center"/>
            <w:hideMark/>
          </w:tcPr>
          <w:p w:rsidR="005062E8" w:rsidRPr="003840F0" w:rsidP="00EA0034" w14:paraId="18BA34D9" w14:textId="627DDC84">
            <w:pPr>
              <w:widowControl/>
              <w:overflowPunct/>
              <w:autoSpaceDE/>
              <w:autoSpaceDN/>
              <w:adjustRightInd/>
              <w:jc w:val="right"/>
              <w:rPr>
                <w:color w:val="000000"/>
                <w:kern w:val="0"/>
              </w:rPr>
            </w:pPr>
            <w:r w:rsidRPr="003840F0">
              <w:rPr>
                <w:color w:val="000000"/>
                <w:kern w:val="0"/>
              </w:rPr>
              <w:t>$</w:t>
            </w:r>
            <w:r w:rsidR="00AB50D0">
              <w:rPr>
                <w:color w:val="000000"/>
                <w:kern w:val="0"/>
              </w:rPr>
              <w:t xml:space="preserve">674,142 </w:t>
            </w:r>
          </w:p>
        </w:tc>
      </w:tr>
      <w:tr w14:paraId="01807480" w14:textId="77777777" w:rsidTr="00001E63">
        <w:tblPrEx>
          <w:tblW w:w="5210" w:type="pct"/>
          <w:tblLayout w:type="fixed"/>
          <w:tblLook w:val="04A0"/>
        </w:tblPrEx>
        <w:trPr>
          <w:trHeight w:val="492"/>
        </w:trPr>
        <w:tc>
          <w:tcPr>
            <w:tcW w:w="932" w:type="pct"/>
            <w:shd w:val="clear" w:color="auto" w:fill="auto"/>
            <w:vAlign w:val="center"/>
            <w:hideMark/>
          </w:tcPr>
          <w:p w:rsidR="005062E8" w:rsidRPr="003840F0" w:rsidP="00EA0034" w14:paraId="5EA39D6C" w14:textId="77777777">
            <w:pPr>
              <w:widowControl/>
              <w:overflowPunct/>
              <w:autoSpaceDE/>
              <w:autoSpaceDN/>
              <w:adjustRightInd/>
              <w:ind w:firstLine="400" w:firstLineChars="200"/>
              <w:rPr>
                <w:i/>
                <w:iCs/>
                <w:color w:val="000000"/>
                <w:kern w:val="0"/>
              </w:rPr>
            </w:pPr>
            <w:r w:rsidRPr="003840F0">
              <w:rPr>
                <w:i/>
                <w:iCs/>
                <w:color w:val="000000"/>
                <w:kern w:val="0"/>
              </w:rPr>
              <w:t>Periodic Medical Examination (Full year) Biological monitoring</w:t>
            </w:r>
          </w:p>
        </w:tc>
        <w:tc>
          <w:tcPr>
            <w:tcW w:w="467" w:type="pct"/>
            <w:shd w:val="clear" w:color="auto" w:fill="auto"/>
            <w:vAlign w:val="center"/>
            <w:hideMark/>
          </w:tcPr>
          <w:p w:rsidR="005062E8" w:rsidRPr="003840F0" w:rsidP="00EA0034" w14:paraId="45DB258E" w14:textId="77777777">
            <w:pPr>
              <w:widowControl/>
              <w:overflowPunct/>
              <w:autoSpaceDE/>
              <w:autoSpaceDN/>
              <w:adjustRightInd/>
              <w:jc w:val="right"/>
              <w:rPr>
                <w:color w:val="000000"/>
                <w:kern w:val="0"/>
              </w:rPr>
            </w:pPr>
            <w:r w:rsidRPr="003840F0">
              <w:rPr>
                <w:color w:val="000000"/>
                <w:kern w:val="0"/>
              </w:rPr>
              <w:t>Worker</w:t>
            </w:r>
          </w:p>
        </w:tc>
        <w:tc>
          <w:tcPr>
            <w:tcW w:w="502" w:type="pct"/>
            <w:shd w:val="clear" w:color="auto" w:fill="auto"/>
            <w:vAlign w:val="center"/>
            <w:hideMark/>
          </w:tcPr>
          <w:p w:rsidR="005062E8" w:rsidRPr="003840F0" w:rsidP="00EA0034" w14:paraId="033C92F4" w14:textId="70F728DF">
            <w:pPr>
              <w:widowControl/>
              <w:overflowPunct/>
              <w:autoSpaceDE/>
              <w:autoSpaceDN/>
              <w:adjustRightInd/>
              <w:jc w:val="right"/>
              <w:rPr>
                <w:color w:val="000000"/>
                <w:kern w:val="0"/>
              </w:rPr>
            </w:pPr>
            <w:r>
              <w:rPr>
                <w:color w:val="000000"/>
                <w:kern w:val="0"/>
              </w:rPr>
              <w:t>25,106</w:t>
            </w:r>
          </w:p>
        </w:tc>
        <w:tc>
          <w:tcPr>
            <w:tcW w:w="534" w:type="pct"/>
            <w:shd w:val="clear" w:color="auto" w:fill="auto"/>
            <w:vAlign w:val="center"/>
            <w:hideMark/>
          </w:tcPr>
          <w:p w:rsidR="005062E8" w:rsidRPr="003840F0" w:rsidP="00EA0034" w14:paraId="45DE505D" w14:textId="77777777">
            <w:pPr>
              <w:widowControl/>
              <w:overflowPunct/>
              <w:autoSpaceDE/>
              <w:autoSpaceDN/>
              <w:adjustRightInd/>
              <w:jc w:val="right"/>
              <w:rPr>
                <w:color w:val="000000"/>
                <w:kern w:val="0"/>
              </w:rPr>
            </w:pPr>
            <w:r w:rsidRPr="003840F0">
              <w:rPr>
                <w:color w:val="000000"/>
                <w:kern w:val="0"/>
              </w:rPr>
              <w:t>2</w:t>
            </w:r>
          </w:p>
        </w:tc>
        <w:tc>
          <w:tcPr>
            <w:tcW w:w="434" w:type="pct"/>
            <w:shd w:val="clear" w:color="auto" w:fill="auto"/>
            <w:vAlign w:val="center"/>
            <w:hideMark/>
          </w:tcPr>
          <w:p w:rsidR="005062E8" w:rsidRPr="003840F0" w:rsidP="00EA0034" w14:paraId="7CBDE2B1" w14:textId="5D512601">
            <w:pPr>
              <w:widowControl/>
              <w:overflowPunct/>
              <w:autoSpaceDE/>
              <w:autoSpaceDN/>
              <w:adjustRightInd/>
              <w:jc w:val="right"/>
              <w:rPr>
                <w:color w:val="000000"/>
                <w:kern w:val="0"/>
              </w:rPr>
            </w:pPr>
            <w:r>
              <w:rPr>
                <w:color w:val="000000"/>
                <w:kern w:val="0"/>
              </w:rPr>
              <w:t>50</w:t>
            </w:r>
            <w:r w:rsidR="001C55DC">
              <w:rPr>
                <w:color w:val="000000"/>
                <w:kern w:val="0"/>
              </w:rPr>
              <w:t>,212</w:t>
            </w:r>
          </w:p>
        </w:tc>
        <w:tc>
          <w:tcPr>
            <w:tcW w:w="567" w:type="pct"/>
            <w:shd w:val="clear" w:color="auto" w:fill="auto"/>
            <w:vAlign w:val="center"/>
            <w:hideMark/>
          </w:tcPr>
          <w:p w:rsidR="005062E8" w:rsidRPr="003840F0" w:rsidP="00EA0034" w14:paraId="1BAE8827" w14:textId="7BE3B7E5">
            <w:pPr>
              <w:widowControl/>
              <w:overflowPunct/>
              <w:autoSpaceDE/>
              <w:autoSpaceDN/>
              <w:adjustRightInd/>
              <w:jc w:val="right"/>
              <w:rPr>
                <w:color w:val="000000"/>
                <w:kern w:val="0"/>
              </w:rPr>
            </w:pPr>
            <w:r>
              <w:rPr>
                <w:color w:val="000000"/>
                <w:kern w:val="0"/>
              </w:rPr>
              <w:t>15/60</w:t>
            </w:r>
          </w:p>
        </w:tc>
        <w:tc>
          <w:tcPr>
            <w:tcW w:w="434" w:type="pct"/>
            <w:shd w:val="clear" w:color="auto" w:fill="auto"/>
            <w:vAlign w:val="center"/>
            <w:hideMark/>
          </w:tcPr>
          <w:p w:rsidR="005062E8" w:rsidRPr="003840F0" w:rsidP="00EA0034" w14:paraId="11AA10B8" w14:textId="0D2BE3B6">
            <w:pPr>
              <w:widowControl/>
              <w:overflowPunct/>
              <w:autoSpaceDE/>
              <w:autoSpaceDN/>
              <w:adjustRightInd/>
              <w:jc w:val="right"/>
              <w:rPr>
                <w:color w:val="000000"/>
                <w:kern w:val="0"/>
              </w:rPr>
            </w:pPr>
            <w:r>
              <w:rPr>
                <w:color w:val="000000"/>
                <w:kern w:val="0"/>
              </w:rPr>
              <w:t>12,553</w:t>
            </w:r>
          </w:p>
        </w:tc>
        <w:tc>
          <w:tcPr>
            <w:tcW w:w="533" w:type="pct"/>
            <w:shd w:val="clear" w:color="auto" w:fill="auto"/>
            <w:vAlign w:val="center"/>
            <w:hideMark/>
          </w:tcPr>
          <w:p w:rsidR="005062E8" w:rsidRPr="003840F0" w:rsidP="00EA0034" w14:paraId="4450206F" w14:textId="67CB6D72">
            <w:pPr>
              <w:widowControl/>
              <w:overflowPunct/>
              <w:autoSpaceDE/>
              <w:autoSpaceDN/>
              <w:adjustRightInd/>
              <w:jc w:val="right"/>
              <w:rPr>
                <w:color w:val="000000"/>
                <w:kern w:val="0"/>
              </w:rPr>
            </w:pPr>
            <w:r w:rsidRPr="003840F0">
              <w:rPr>
                <w:color w:val="000000"/>
                <w:kern w:val="0"/>
              </w:rPr>
              <w:t>$</w:t>
            </w:r>
            <w:r w:rsidR="001C55DC">
              <w:rPr>
                <w:color w:val="000000"/>
                <w:kern w:val="0"/>
              </w:rPr>
              <w:t xml:space="preserve">42.00 </w:t>
            </w:r>
            <w:r w:rsidRPr="003840F0">
              <w:rPr>
                <w:color w:val="000000"/>
                <w:kern w:val="0"/>
              </w:rPr>
              <w:t xml:space="preserve"> </w:t>
            </w:r>
          </w:p>
        </w:tc>
        <w:tc>
          <w:tcPr>
            <w:tcW w:w="598" w:type="pct"/>
            <w:shd w:val="clear" w:color="auto" w:fill="auto"/>
            <w:noWrap/>
            <w:vAlign w:val="center"/>
            <w:hideMark/>
          </w:tcPr>
          <w:p w:rsidR="005062E8" w:rsidRPr="003840F0" w:rsidP="00EA0034" w14:paraId="50F92800" w14:textId="4055244C">
            <w:pPr>
              <w:widowControl/>
              <w:overflowPunct/>
              <w:autoSpaceDE/>
              <w:autoSpaceDN/>
              <w:adjustRightInd/>
              <w:jc w:val="right"/>
              <w:rPr>
                <w:color w:val="000000"/>
                <w:kern w:val="0"/>
              </w:rPr>
            </w:pPr>
            <w:r w:rsidRPr="003840F0">
              <w:rPr>
                <w:color w:val="000000"/>
                <w:kern w:val="0"/>
              </w:rPr>
              <w:t>$</w:t>
            </w:r>
            <w:r w:rsidR="006631A7">
              <w:rPr>
                <w:color w:val="000000"/>
                <w:kern w:val="0"/>
              </w:rPr>
              <w:t xml:space="preserve">527,226 </w:t>
            </w:r>
            <w:r w:rsidRPr="003840F0">
              <w:rPr>
                <w:color w:val="000000"/>
                <w:kern w:val="0"/>
              </w:rPr>
              <w:t xml:space="preserve"> </w:t>
            </w:r>
          </w:p>
        </w:tc>
      </w:tr>
      <w:tr w14:paraId="0EB526E2" w14:textId="77777777" w:rsidTr="00001E63">
        <w:tblPrEx>
          <w:tblW w:w="5210" w:type="pct"/>
          <w:tblLayout w:type="fixed"/>
          <w:tblLook w:val="04A0"/>
        </w:tblPrEx>
        <w:trPr>
          <w:trHeight w:val="492"/>
        </w:trPr>
        <w:tc>
          <w:tcPr>
            <w:tcW w:w="932" w:type="pct"/>
            <w:shd w:val="clear" w:color="auto" w:fill="auto"/>
            <w:vAlign w:val="center"/>
            <w:hideMark/>
          </w:tcPr>
          <w:p w:rsidR="005062E8" w:rsidRPr="003840F0" w:rsidP="00EA0034" w14:paraId="38020693" w14:textId="77777777">
            <w:pPr>
              <w:widowControl/>
              <w:overflowPunct/>
              <w:autoSpaceDE/>
              <w:autoSpaceDN/>
              <w:adjustRightInd/>
              <w:ind w:firstLine="400" w:firstLineChars="200"/>
              <w:rPr>
                <w:i/>
                <w:iCs/>
                <w:color w:val="000000"/>
                <w:kern w:val="0"/>
              </w:rPr>
            </w:pPr>
            <w:r w:rsidRPr="003840F0">
              <w:rPr>
                <w:i/>
                <w:iCs/>
                <w:color w:val="000000"/>
                <w:kern w:val="0"/>
              </w:rPr>
              <w:t>Periodic Medical Examination (Part year) Biological Monitoring</w:t>
            </w:r>
          </w:p>
        </w:tc>
        <w:tc>
          <w:tcPr>
            <w:tcW w:w="467" w:type="pct"/>
            <w:shd w:val="clear" w:color="auto" w:fill="auto"/>
            <w:vAlign w:val="center"/>
            <w:hideMark/>
          </w:tcPr>
          <w:p w:rsidR="005062E8" w:rsidRPr="003840F0" w:rsidP="00EA0034" w14:paraId="40C31876" w14:textId="77777777">
            <w:pPr>
              <w:widowControl/>
              <w:overflowPunct/>
              <w:autoSpaceDE/>
              <w:autoSpaceDN/>
              <w:adjustRightInd/>
              <w:jc w:val="right"/>
              <w:rPr>
                <w:color w:val="000000"/>
                <w:kern w:val="0"/>
              </w:rPr>
            </w:pPr>
            <w:r w:rsidRPr="003840F0">
              <w:rPr>
                <w:color w:val="000000"/>
                <w:kern w:val="0"/>
              </w:rPr>
              <w:t>Worker</w:t>
            </w:r>
          </w:p>
        </w:tc>
        <w:tc>
          <w:tcPr>
            <w:tcW w:w="502" w:type="pct"/>
            <w:shd w:val="clear" w:color="auto" w:fill="auto"/>
            <w:vAlign w:val="center"/>
            <w:hideMark/>
          </w:tcPr>
          <w:p w:rsidR="005062E8" w:rsidRPr="003840F0" w:rsidP="00B63DB7" w14:paraId="178E2AC1" w14:textId="1D5E4FF4">
            <w:pPr>
              <w:widowControl/>
              <w:overflowPunct/>
              <w:autoSpaceDE/>
              <w:autoSpaceDN/>
              <w:adjustRightInd/>
              <w:jc w:val="center"/>
              <w:rPr>
                <w:color w:val="000000"/>
                <w:kern w:val="0"/>
              </w:rPr>
            </w:pPr>
            <w:r>
              <w:rPr>
                <w:color w:val="000000"/>
                <w:kern w:val="0"/>
              </w:rPr>
              <w:t xml:space="preserve">8,026 </w:t>
            </w:r>
          </w:p>
        </w:tc>
        <w:tc>
          <w:tcPr>
            <w:tcW w:w="534" w:type="pct"/>
            <w:shd w:val="clear" w:color="auto" w:fill="auto"/>
            <w:vAlign w:val="center"/>
            <w:hideMark/>
          </w:tcPr>
          <w:p w:rsidR="005062E8" w:rsidRPr="003840F0" w:rsidP="00B63DB7" w14:paraId="440AF751" w14:textId="77777777">
            <w:pPr>
              <w:widowControl/>
              <w:overflowPunct/>
              <w:autoSpaceDE/>
              <w:autoSpaceDN/>
              <w:adjustRightInd/>
              <w:jc w:val="center"/>
              <w:rPr>
                <w:color w:val="000000"/>
                <w:kern w:val="0"/>
              </w:rPr>
            </w:pPr>
            <w:r w:rsidRPr="003840F0">
              <w:rPr>
                <w:color w:val="000000"/>
                <w:kern w:val="0"/>
              </w:rPr>
              <w:t>1</w:t>
            </w:r>
          </w:p>
        </w:tc>
        <w:tc>
          <w:tcPr>
            <w:tcW w:w="434" w:type="pct"/>
            <w:shd w:val="clear" w:color="auto" w:fill="auto"/>
            <w:vAlign w:val="center"/>
            <w:hideMark/>
          </w:tcPr>
          <w:p w:rsidR="005062E8" w:rsidRPr="003840F0" w:rsidP="00B63DB7" w14:paraId="73BECA05" w14:textId="462DFD09">
            <w:pPr>
              <w:widowControl/>
              <w:overflowPunct/>
              <w:autoSpaceDE/>
              <w:autoSpaceDN/>
              <w:adjustRightInd/>
              <w:jc w:val="center"/>
              <w:rPr>
                <w:color w:val="000000"/>
                <w:kern w:val="0"/>
              </w:rPr>
            </w:pPr>
            <w:r>
              <w:rPr>
                <w:color w:val="000000"/>
                <w:kern w:val="0"/>
              </w:rPr>
              <w:t>8,026</w:t>
            </w:r>
          </w:p>
        </w:tc>
        <w:tc>
          <w:tcPr>
            <w:tcW w:w="567" w:type="pct"/>
            <w:shd w:val="clear" w:color="auto" w:fill="auto"/>
            <w:vAlign w:val="center"/>
            <w:hideMark/>
          </w:tcPr>
          <w:p w:rsidR="005062E8" w:rsidRPr="003840F0" w:rsidP="00B63DB7" w14:paraId="79591BB9" w14:textId="6E597888">
            <w:pPr>
              <w:widowControl/>
              <w:overflowPunct/>
              <w:autoSpaceDE/>
              <w:autoSpaceDN/>
              <w:adjustRightInd/>
              <w:jc w:val="center"/>
              <w:rPr>
                <w:color w:val="000000"/>
                <w:kern w:val="0"/>
              </w:rPr>
            </w:pPr>
            <w:r>
              <w:rPr>
                <w:color w:val="000000"/>
                <w:kern w:val="0"/>
              </w:rPr>
              <w:t>15/60</w:t>
            </w:r>
          </w:p>
        </w:tc>
        <w:tc>
          <w:tcPr>
            <w:tcW w:w="434" w:type="pct"/>
            <w:shd w:val="clear" w:color="auto" w:fill="auto"/>
            <w:vAlign w:val="center"/>
            <w:hideMark/>
          </w:tcPr>
          <w:p w:rsidR="005062E8" w:rsidRPr="003840F0" w:rsidP="00B63DB7" w14:paraId="6A89766D" w14:textId="6D51215A">
            <w:pPr>
              <w:widowControl/>
              <w:overflowPunct/>
              <w:autoSpaceDE/>
              <w:autoSpaceDN/>
              <w:adjustRightInd/>
              <w:jc w:val="center"/>
              <w:rPr>
                <w:color w:val="000000"/>
                <w:kern w:val="0"/>
              </w:rPr>
            </w:pPr>
            <w:r>
              <w:rPr>
                <w:color w:val="000000"/>
                <w:kern w:val="0"/>
              </w:rPr>
              <w:t>2,007</w:t>
            </w:r>
          </w:p>
        </w:tc>
        <w:tc>
          <w:tcPr>
            <w:tcW w:w="533" w:type="pct"/>
            <w:shd w:val="clear" w:color="auto" w:fill="auto"/>
            <w:vAlign w:val="center"/>
            <w:hideMark/>
          </w:tcPr>
          <w:p w:rsidR="005062E8" w:rsidRPr="003840F0" w:rsidP="00B63DB7" w14:paraId="369114EE" w14:textId="5C7966CA">
            <w:pPr>
              <w:widowControl/>
              <w:overflowPunct/>
              <w:autoSpaceDE/>
              <w:autoSpaceDN/>
              <w:adjustRightInd/>
              <w:jc w:val="center"/>
              <w:rPr>
                <w:color w:val="000000"/>
                <w:kern w:val="0"/>
              </w:rPr>
            </w:pPr>
            <w:r w:rsidRPr="003840F0">
              <w:rPr>
                <w:color w:val="000000"/>
                <w:kern w:val="0"/>
              </w:rPr>
              <w:t>$</w:t>
            </w:r>
            <w:r w:rsidR="00B53E01">
              <w:rPr>
                <w:color w:val="000000"/>
                <w:kern w:val="0"/>
              </w:rPr>
              <w:t>42.00</w:t>
            </w:r>
          </w:p>
        </w:tc>
        <w:tc>
          <w:tcPr>
            <w:tcW w:w="598" w:type="pct"/>
            <w:shd w:val="clear" w:color="auto" w:fill="auto"/>
            <w:noWrap/>
            <w:vAlign w:val="center"/>
            <w:hideMark/>
          </w:tcPr>
          <w:p w:rsidR="005062E8" w:rsidRPr="003840F0" w:rsidP="00B63DB7" w14:paraId="76DCC66C" w14:textId="38AA9657">
            <w:pPr>
              <w:widowControl/>
              <w:overflowPunct/>
              <w:autoSpaceDE/>
              <w:autoSpaceDN/>
              <w:adjustRightInd/>
              <w:jc w:val="center"/>
              <w:rPr>
                <w:color w:val="000000"/>
                <w:kern w:val="0"/>
              </w:rPr>
            </w:pPr>
            <w:r>
              <w:rPr>
                <w:color w:val="000000"/>
                <w:kern w:val="0"/>
              </w:rPr>
              <w:t xml:space="preserve">$84,294 </w:t>
            </w:r>
          </w:p>
        </w:tc>
      </w:tr>
      <w:tr w14:paraId="497F4906" w14:textId="77777777" w:rsidTr="00001E63">
        <w:tblPrEx>
          <w:tblW w:w="5210" w:type="pct"/>
          <w:tblLayout w:type="fixed"/>
          <w:tblLook w:val="04A0"/>
        </w:tblPrEx>
        <w:trPr>
          <w:trHeight w:val="540"/>
        </w:trPr>
        <w:tc>
          <w:tcPr>
            <w:tcW w:w="932" w:type="pct"/>
            <w:shd w:val="clear" w:color="000000" w:fill="F2F2F2"/>
            <w:vAlign w:val="center"/>
            <w:hideMark/>
          </w:tcPr>
          <w:p w:rsidR="005062E8" w:rsidRPr="003840F0" w:rsidP="00EA0034" w14:paraId="56A15323" w14:textId="77777777">
            <w:pPr>
              <w:widowControl/>
              <w:overflowPunct/>
              <w:autoSpaceDE/>
              <w:autoSpaceDN/>
              <w:adjustRightInd/>
              <w:ind w:firstLine="400" w:firstLineChars="200"/>
              <w:rPr>
                <w:color w:val="000000"/>
                <w:kern w:val="0"/>
              </w:rPr>
            </w:pPr>
            <w:r w:rsidRPr="003840F0">
              <w:rPr>
                <w:color w:val="000000"/>
                <w:kern w:val="0"/>
              </w:rPr>
              <w:t>Periodic Medical Examinations Subtotal</w:t>
            </w:r>
          </w:p>
        </w:tc>
        <w:tc>
          <w:tcPr>
            <w:tcW w:w="467" w:type="pct"/>
            <w:shd w:val="clear" w:color="000000" w:fill="F2F2F2"/>
            <w:vAlign w:val="center"/>
            <w:hideMark/>
          </w:tcPr>
          <w:p w:rsidR="005062E8" w:rsidRPr="003840F0" w:rsidP="00EA0034" w14:paraId="05FF57E9" w14:textId="77777777">
            <w:pPr>
              <w:widowControl/>
              <w:overflowPunct/>
              <w:autoSpaceDE/>
              <w:autoSpaceDN/>
              <w:adjustRightInd/>
              <w:jc w:val="right"/>
              <w:rPr>
                <w:color w:val="000000"/>
                <w:kern w:val="0"/>
              </w:rPr>
            </w:pPr>
            <w:r w:rsidRPr="003840F0">
              <w:rPr>
                <w:color w:val="000000"/>
                <w:kern w:val="0"/>
              </w:rPr>
              <w:t> </w:t>
            </w:r>
          </w:p>
        </w:tc>
        <w:tc>
          <w:tcPr>
            <w:tcW w:w="502" w:type="pct"/>
            <w:shd w:val="clear" w:color="000000" w:fill="F2F2F2"/>
            <w:vAlign w:val="center"/>
            <w:hideMark/>
          </w:tcPr>
          <w:p w:rsidR="005062E8" w:rsidRPr="003840F0" w:rsidP="00B63DB7" w14:paraId="2FDC323A" w14:textId="1AA0058F">
            <w:pPr>
              <w:widowControl/>
              <w:overflowPunct/>
              <w:autoSpaceDE/>
              <w:autoSpaceDN/>
              <w:adjustRightInd/>
              <w:jc w:val="center"/>
              <w:rPr>
                <w:color w:val="000000"/>
                <w:kern w:val="0"/>
              </w:rPr>
            </w:pPr>
          </w:p>
        </w:tc>
        <w:tc>
          <w:tcPr>
            <w:tcW w:w="534" w:type="pct"/>
            <w:shd w:val="clear" w:color="000000" w:fill="F2F2F2"/>
            <w:vAlign w:val="center"/>
            <w:hideMark/>
          </w:tcPr>
          <w:p w:rsidR="005062E8" w:rsidRPr="003840F0" w:rsidP="00B63DB7" w14:paraId="2D7FB7D5" w14:textId="0801F55A">
            <w:pPr>
              <w:widowControl/>
              <w:overflowPunct/>
              <w:autoSpaceDE/>
              <w:autoSpaceDN/>
              <w:adjustRightInd/>
              <w:jc w:val="center"/>
              <w:rPr>
                <w:color w:val="000000"/>
                <w:kern w:val="0"/>
              </w:rPr>
            </w:pPr>
          </w:p>
        </w:tc>
        <w:tc>
          <w:tcPr>
            <w:tcW w:w="434" w:type="pct"/>
            <w:shd w:val="clear" w:color="000000" w:fill="F2F2F2"/>
            <w:vAlign w:val="center"/>
            <w:hideMark/>
          </w:tcPr>
          <w:p w:rsidR="005062E8" w:rsidRPr="003840F0" w:rsidP="00B63DB7" w14:paraId="17BC3B47" w14:textId="70E7E7E1">
            <w:pPr>
              <w:widowControl/>
              <w:overflowPunct/>
              <w:autoSpaceDE/>
              <w:autoSpaceDN/>
              <w:adjustRightInd/>
              <w:jc w:val="center"/>
              <w:rPr>
                <w:color w:val="000000"/>
                <w:kern w:val="0"/>
              </w:rPr>
            </w:pPr>
            <w:r>
              <w:rPr>
                <w:color w:val="000000"/>
                <w:kern w:val="0"/>
              </w:rPr>
              <w:t>1</w:t>
            </w:r>
            <w:r w:rsidR="00DD5A06">
              <w:rPr>
                <w:color w:val="000000"/>
                <w:kern w:val="0"/>
              </w:rPr>
              <w:t>84,227</w:t>
            </w:r>
            <w:r>
              <w:rPr>
                <w:color w:val="000000"/>
                <w:kern w:val="0"/>
              </w:rPr>
              <w:t xml:space="preserve"> </w:t>
            </w:r>
          </w:p>
        </w:tc>
        <w:tc>
          <w:tcPr>
            <w:tcW w:w="567" w:type="pct"/>
            <w:shd w:val="clear" w:color="000000" w:fill="F2F2F2"/>
            <w:vAlign w:val="center"/>
            <w:hideMark/>
          </w:tcPr>
          <w:p w:rsidR="005062E8" w:rsidRPr="003840F0" w:rsidP="00B63DB7" w14:paraId="2B3ABE8D" w14:textId="4E2E2C3A">
            <w:pPr>
              <w:widowControl/>
              <w:overflowPunct/>
              <w:autoSpaceDE/>
              <w:autoSpaceDN/>
              <w:adjustRightInd/>
              <w:jc w:val="center"/>
              <w:rPr>
                <w:color w:val="000000"/>
                <w:kern w:val="0"/>
              </w:rPr>
            </w:pPr>
          </w:p>
        </w:tc>
        <w:tc>
          <w:tcPr>
            <w:tcW w:w="434" w:type="pct"/>
            <w:shd w:val="clear" w:color="000000" w:fill="F2F2F2"/>
            <w:vAlign w:val="center"/>
            <w:hideMark/>
          </w:tcPr>
          <w:p w:rsidR="005062E8" w:rsidRPr="003840F0" w:rsidP="00B63DB7" w14:paraId="07AD0410" w14:textId="1D40BCC1">
            <w:pPr>
              <w:widowControl/>
              <w:overflowPunct/>
              <w:autoSpaceDE/>
              <w:autoSpaceDN/>
              <w:adjustRightInd/>
              <w:jc w:val="center"/>
              <w:rPr>
                <w:color w:val="000000"/>
                <w:kern w:val="0"/>
              </w:rPr>
            </w:pPr>
            <w:r>
              <w:rPr>
                <w:color w:val="000000"/>
                <w:kern w:val="0"/>
              </w:rPr>
              <w:t>30,611</w:t>
            </w:r>
            <w:r w:rsidR="00C12DE9">
              <w:rPr>
                <w:color w:val="000000"/>
                <w:kern w:val="0"/>
              </w:rPr>
              <w:t xml:space="preserve"> </w:t>
            </w:r>
          </w:p>
        </w:tc>
        <w:tc>
          <w:tcPr>
            <w:tcW w:w="533" w:type="pct"/>
            <w:shd w:val="clear" w:color="000000" w:fill="F2F2F2"/>
            <w:vAlign w:val="center"/>
            <w:hideMark/>
          </w:tcPr>
          <w:p w:rsidR="005062E8" w:rsidRPr="003840F0" w:rsidP="00B63DB7" w14:paraId="13818F50" w14:textId="5C637F31">
            <w:pPr>
              <w:widowControl/>
              <w:overflowPunct/>
              <w:autoSpaceDE/>
              <w:autoSpaceDN/>
              <w:adjustRightInd/>
              <w:jc w:val="center"/>
              <w:rPr>
                <w:color w:val="000000"/>
                <w:kern w:val="0"/>
              </w:rPr>
            </w:pPr>
          </w:p>
        </w:tc>
        <w:tc>
          <w:tcPr>
            <w:tcW w:w="598" w:type="pct"/>
            <w:shd w:val="clear" w:color="000000" w:fill="F2F2F2"/>
            <w:noWrap/>
            <w:vAlign w:val="center"/>
            <w:hideMark/>
          </w:tcPr>
          <w:p w:rsidR="005062E8" w:rsidRPr="003840F0" w:rsidP="00B63DB7" w14:paraId="6C63BE0F" w14:textId="2EAF63B1">
            <w:pPr>
              <w:widowControl/>
              <w:overflowPunct/>
              <w:autoSpaceDE/>
              <w:autoSpaceDN/>
              <w:adjustRightInd/>
              <w:jc w:val="center"/>
              <w:rPr>
                <w:color w:val="000000"/>
                <w:kern w:val="0"/>
              </w:rPr>
            </w:pPr>
            <w:r w:rsidRPr="003840F0">
              <w:rPr>
                <w:color w:val="000000"/>
                <w:kern w:val="0"/>
              </w:rPr>
              <w:t>$</w:t>
            </w:r>
            <w:r w:rsidR="00D87F5A">
              <w:rPr>
                <w:color w:val="000000"/>
                <w:kern w:val="0"/>
              </w:rPr>
              <w:t>1</w:t>
            </w:r>
            <w:r w:rsidR="00183B92">
              <w:rPr>
                <w:color w:val="000000"/>
                <w:kern w:val="0"/>
              </w:rPr>
              <w:t>934,394</w:t>
            </w:r>
            <w:r w:rsidR="00D87F5A">
              <w:rPr>
                <w:color w:val="000000"/>
                <w:kern w:val="0"/>
              </w:rPr>
              <w:t xml:space="preserve"> </w:t>
            </w:r>
          </w:p>
        </w:tc>
      </w:tr>
      <w:tr w14:paraId="7123069B" w14:textId="77777777" w:rsidTr="00001E63">
        <w:tblPrEx>
          <w:tblW w:w="5210" w:type="pct"/>
          <w:tblLayout w:type="fixed"/>
          <w:tblLook w:val="04A0"/>
        </w:tblPrEx>
        <w:trPr>
          <w:trHeight w:val="540"/>
        </w:trPr>
        <w:tc>
          <w:tcPr>
            <w:tcW w:w="932" w:type="pct"/>
            <w:shd w:val="clear" w:color="auto" w:fill="auto"/>
            <w:vAlign w:val="center"/>
            <w:hideMark/>
          </w:tcPr>
          <w:p w:rsidR="005062E8" w:rsidRPr="003840F0" w:rsidP="00EA0034" w14:paraId="33214385" w14:textId="77777777">
            <w:pPr>
              <w:widowControl/>
              <w:overflowPunct/>
              <w:autoSpaceDE/>
              <w:autoSpaceDN/>
              <w:adjustRightInd/>
              <w:ind w:firstLine="200" w:firstLineChars="100"/>
              <w:rPr>
                <w:color w:val="000000"/>
                <w:kern w:val="0"/>
              </w:rPr>
            </w:pPr>
            <w:r w:rsidRPr="003840F0">
              <w:rPr>
                <w:color w:val="000000"/>
                <w:kern w:val="0"/>
              </w:rPr>
              <w:t>Worker Notification of blood-lead level</w:t>
            </w:r>
          </w:p>
        </w:tc>
        <w:tc>
          <w:tcPr>
            <w:tcW w:w="467" w:type="pct"/>
            <w:shd w:val="clear" w:color="auto" w:fill="auto"/>
            <w:vAlign w:val="center"/>
            <w:hideMark/>
          </w:tcPr>
          <w:p w:rsidR="005062E8" w:rsidRPr="003840F0" w:rsidP="00EA0034" w14:paraId="1E282514" w14:textId="77777777">
            <w:pPr>
              <w:widowControl/>
              <w:overflowPunct/>
              <w:autoSpaceDE/>
              <w:autoSpaceDN/>
              <w:adjustRightInd/>
              <w:jc w:val="right"/>
              <w:rPr>
                <w:color w:val="000000"/>
                <w:kern w:val="0"/>
              </w:rPr>
            </w:pPr>
            <w:r w:rsidRPr="003840F0">
              <w:rPr>
                <w:color w:val="000000"/>
                <w:kern w:val="0"/>
              </w:rPr>
              <w:t>Supervisor</w:t>
            </w:r>
          </w:p>
        </w:tc>
        <w:tc>
          <w:tcPr>
            <w:tcW w:w="502" w:type="pct"/>
            <w:shd w:val="clear" w:color="auto" w:fill="auto"/>
            <w:vAlign w:val="center"/>
            <w:hideMark/>
          </w:tcPr>
          <w:p w:rsidR="005062E8" w:rsidRPr="003840F0" w:rsidP="00B63DB7" w14:paraId="052328FE" w14:textId="199043BC">
            <w:pPr>
              <w:widowControl/>
              <w:overflowPunct/>
              <w:autoSpaceDE/>
              <w:autoSpaceDN/>
              <w:adjustRightInd/>
              <w:jc w:val="center"/>
              <w:rPr>
                <w:color w:val="000000"/>
                <w:kern w:val="0"/>
              </w:rPr>
            </w:pPr>
            <w:r>
              <w:rPr>
                <w:color w:val="000000"/>
                <w:kern w:val="0"/>
              </w:rPr>
              <w:t>175,399</w:t>
            </w:r>
          </w:p>
        </w:tc>
        <w:tc>
          <w:tcPr>
            <w:tcW w:w="534" w:type="pct"/>
            <w:shd w:val="clear" w:color="auto" w:fill="auto"/>
            <w:vAlign w:val="center"/>
            <w:hideMark/>
          </w:tcPr>
          <w:p w:rsidR="005062E8" w:rsidRPr="003840F0" w:rsidP="00B63DB7" w14:paraId="30E838A5" w14:textId="1734A1F3">
            <w:pPr>
              <w:widowControl/>
              <w:overflowPunct/>
              <w:autoSpaceDE/>
              <w:autoSpaceDN/>
              <w:adjustRightInd/>
              <w:jc w:val="center"/>
              <w:rPr>
                <w:color w:val="000000"/>
                <w:kern w:val="0"/>
              </w:rPr>
            </w:pPr>
            <w:r>
              <w:rPr>
                <w:color w:val="000000"/>
                <w:kern w:val="0"/>
              </w:rPr>
              <w:t>1.72111996</w:t>
            </w:r>
          </w:p>
        </w:tc>
        <w:tc>
          <w:tcPr>
            <w:tcW w:w="434" w:type="pct"/>
            <w:shd w:val="clear" w:color="auto" w:fill="auto"/>
            <w:vAlign w:val="center"/>
            <w:hideMark/>
          </w:tcPr>
          <w:p w:rsidR="005062E8" w:rsidRPr="003840F0" w:rsidP="00B63DB7" w14:paraId="57D1D766" w14:textId="1F1D6A76">
            <w:pPr>
              <w:widowControl/>
              <w:overflowPunct/>
              <w:autoSpaceDE/>
              <w:autoSpaceDN/>
              <w:adjustRightInd/>
              <w:jc w:val="center"/>
              <w:rPr>
                <w:color w:val="000000"/>
                <w:kern w:val="0"/>
              </w:rPr>
            </w:pPr>
            <w:r>
              <w:rPr>
                <w:color w:val="000000"/>
                <w:kern w:val="0"/>
              </w:rPr>
              <w:t>184,227</w:t>
            </w:r>
          </w:p>
        </w:tc>
        <w:tc>
          <w:tcPr>
            <w:tcW w:w="567" w:type="pct"/>
            <w:shd w:val="clear" w:color="auto" w:fill="auto"/>
            <w:vAlign w:val="center"/>
            <w:hideMark/>
          </w:tcPr>
          <w:p w:rsidR="005062E8" w:rsidRPr="003840F0" w:rsidP="00B63DB7" w14:paraId="28414C82" w14:textId="11EC1241">
            <w:pPr>
              <w:widowControl/>
              <w:overflowPunct/>
              <w:autoSpaceDE/>
              <w:autoSpaceDN/>
              <w:adjustRightInd/>
              <w:jc w:val="center"/>
              <w:rPr>
                <w:color w:val="000000"/>
                <w:kern w:val="0"/>
              </w:rPr>
            </w:pPr>
            <w:r>
              <w:rPr>
                <w:color w:val="000000"/>
                <w:kern w:val="0"/>
              </w:rPr>
              <w:t>6/60</w:t>
            </w:r>
          </w:p>
        </w:tc>
        <w:tc>
          <w:tcPr>
            <w:tcW w:w="434" w:type="pct"/>
            <w:shd w:val="clear" w:color="auto" w:fill="auto"/>
            <w:vAlign w:val="center"/>
            <w:hideMark/>
          </w:tcPr>
          <w:p w:rsidR="005062E8" w:rsidRPr="003840F0" w:rsidP="00B63DB7" w14:paraId="6C20D2A4" w14:textId="62CF7C46">
            <w:pPr>
              <w:widowControl/>
              <w:overflowPunct/>
              <w:autoSpaceDE/>
              <w:autoSpaceDN/>
              <w:adjustRightInd/>
              <w:jc w:val="center"/>
              <w:rPr>
                <w:color w:val="000000"/>
                <w:kern w:val="0"/>
              </w:rPr>
            </w:pPr>
            <w:r>
              <w:rPr>
                <w:color w:val="000000"/>
                <w:kern w:val="0"/>
              </w:rPr>
              <w:t>18,423</w:t>
            </w:r>
          </w:p>
        </w:tc>
        <w:tc>
          <w:tcPr>
            <w:tcW w:w="533" w:type="pct"/>
            <w:shd w:val="clear" w:color="auto" w:fill="auto"/>
            <w:vAlign w:val="center"/>
            <w:hideMark/>
          </w:tcPr>
          <w:p w:rsidR="005062E8" w:rsidRPr="003840F0" w:rsidP="00B63DB7" w14:paraId="423DDF5B" w14:textId="4CDF746D">
            <w:pPr>
              <w:widowControl/>
              <w:overflowPunct/>
              <w:autoSpaceDE/>
              <w:autoSpaceDN/>
              <w:adjustRightInd/>
              <w:jc w:val="center"/>
              <w:rPr>
                <w:color w:val="000000"/>
                <w:kern w:val="0"/>
              </w:rPr>
            </w:pPr>
            <w:r w:rsidRPr="003840F0">
              <w:rPr>
                <w:color w:val="000000"/>
                <w:kern w:val="0"/>
              </w:rPr>
              <w:t>$</w:t>
            </w:r>
            <w:r w:rsidR="007C48D1">
              <w:rPr>
                <w:color w:val="000000"/>
                <w:kern w:val="0"/>
              </w:rPr>
              <w:t>55.55</w:t>
            </w:r>
          </w:p>
        </w:tc>
        <w:tc>
          <w:tcPr>
            <w:tcW w:w="598" w:type="pct"/>
            <w:shd w:val="clear" w:color="auto" w:fill="auto"/>
            <w:noWrap/>
            <w:vAlign w:val="center"/>
            <w:hideMark/>
          </w:tcPr>
          <w:p w:rsidR="005062E8" w:rsidRPr="003840F0" w:rsidP="00B63DB7" w14:paraId="5AAE709C" w14:textId="5D3AD261">
            <w:pPr>
              <w:widowControl/>
              <w:overflowPunct/>
              <w:autoSpaceDE/>
              <w:autoSpaceDN/>
              <w:adjustRightInd/>
              <w:jc w:val="center"/>
              <w:rPr>
                <w:color w:val="000000"/>
                <w:kern w:val="0"/>
              </w:rPr>
            </w:pPr>
            <w:r w:rsidRPr="003840F0">
              <w:rPr>
                <w:color w:val="000000"/>
                <w:kern w:val="0"/>
              </w:rPr>
              <w:t>$</w:t>
            </w:r>
            <w:r w:rsidR="00352999">
              <w:rPr>
                <w:color w:val="000000"/>
                <w:kern w:val="0"/>
              </w:rPr>
              <w:t xml:space="preserve">1,023,398 </w:t>
            </w:r>
          </w:p>
        </w:tc>
      </w:tr>
      <w:tr w14:paraId="7E2FBF7E" w14:textId="77777777" w:rsidTr="00001E63">
        <w:tblPrEx>
          <w:tblW w:w="5210" w:type="pct"/>
          <w:tblLayout w:type="fixed"/>
          <w:tblLook w:val="04A0"/>
        </w:tblPrEx>
        <w:trPr>
          <w:trHeight w:val="540"/>
        </w:trPr>
        <w:tc>
          <w:tcPr>
            <w:tcW w:w="932" w:type="pct"/>
            <w:shd w:val="clear" w:color="auto" w:fill="auto"/>
            <w:vAlign w:val="center"/>
            <w:hideMark/>
          </w:tcPr>
          <w:p w:rsidR="005062E8" w:rsidRPr="003840F0" w:rsidP="00EA0034" w14:paraId="67C164C3" w14:textId="77777777">
            <w:pPr>
              <w:widowControl/>
              <w:overflowPunct/>
              <w:autoSpaceDE/>
              <w:autoSpaceDN/>
              <w:adjustRightInd/>
              <w:ind w:firstLine="200" w:firstLineChars="100"/>
              <w:rPr>
                <w:color w:val="000000"/>
                <w:kern w:val="0"/>
              </w:rPr>
            </w:pPr>
            <w:r w:rsidRPr="003840F0">
              <w:rPr>
                <w:color w:val="000000"/>
                <w:kern w:val="0"/>
              </w:rPr>
              <w:t>Medical Examinations and Consultation</w:t>
            </w:r>
          </w:p>
        </w:tc>
        <w:tc>
          <w:tcPr>
            <w:tcW w:w="467" w:type="pct"/>
            <w:shd w:val="clear" w:color="auto" w:fill="auto"/>
            <w:vAlign w:val="center"/>
            <w:hideMark/>
          </w:tcPr>
          <w:p w:rsidR="005062E8" w:rsidRPr="003840F0" w:rsidP="00EA0034" w14:paraId="014381CF" w14:textId="77777777">
            <w:pPr>
              <w:widowControl/>
              <w:overflowPunct/>
              <w:autoSpaceDE/>
              <w:autoSpaceDN/>
              <w:adjustRightInd/>
              <w:jc w:val="right"/>
              <w:rPr>
                <w:color w:val="000000"/>
                <w:kern w:val="0"/>
              </w:rPr>
            </w:pPr>
            <w:r w:rsidRPr="003840F0">
              <w:rPr>
                <w:color w:val="000000"/>
                <w:kern w:val="0"/>
              </w:rPr>
              <w:t>Worker</w:t>
            </w:r>
          </w:p>
        </w:tc>
        <w:tc>
          <w:tcPr>
            <w:tcW w:w="502" w:type="pct"/>
            <w:shd w:val="clear" w:color="auto" w:fill="auto"/>
            <w:vAlign w:val="center"/>
            <w:hideMark/>
          </w:tcPr>
          <w:p w:rsidR="005062E8" w:rsidRPr="003840F0" w:rsidP="00B63DB7" w14:paraId="15D78412" w14:textId="56716175">
            <w:pPr>
              <w:widowControl/>
              <w:overflowPunct/>
              <w:autoSpaceDE/>
              <w:autoSpaceDN/>
              <w:adjustRightInd/>
              <w:jc w:val="center"/>
              <w:rPr>
                <w:color w:val="000000"/>
                <w:kern w:val="0"/>
              </w:rPr>
            </w:pPr>
            <w:r>
              <w:rPr>
                <w:color w:val="000000"/>
                <w:kern w:val="0"/>
              </w:rPr>
              <w:t>7,921</w:t>
            </w:r>
          </w:p>
        </w:tc>
        <w:tc>
          <w:tcPr>
            <w:tcW w:w="534" w:type="pct"/>
            <w:shd w:val="clear" w:color="auto" w:fill="auto"/>
            <w:vAlign w:val="center"/>
            <w:hideMark/>
          </w:tcPr>
          <w:p w:rsidR="005062E8" w:rsidRPr="003840F0" w:rsidP="00B63DB7" w14:paraId="07F25DEA" w14:textId="77777777">
            <w:pPr>
              <w:widowControl/>
              <w:overflowPunct/>
              <w:autoSpaceDE/>
              <w:autoSpaceDN/>
              <w:adjustRightInd/>
              <w:jc w:val="center"/>
              <w:rPr>
                <w:color w:val="000000"/>
                <w:kern w:val="0"/>
              </w:rPr>
            </w:pPr>
            <w:r w:rsidRPr="003840F0">
              <w:rPr>
                <w:color w:val="000000"/>
                <w:kern w:val="0"/>
              </w:rPr>
              <w:t>1</w:t>
            </w:r>
          </w:p>
        </w:tc>
        <w:tc>
          <w:tcPr>
            <w:tcW w:w="434" w:type="pct"/>
            <w:shd w:val="clear" w:color="auto" w:fill="auto"/>
            <w:vAlign w:val="center"/>
            <w:hideMark/>
          </w:tcPr>
          <w:p w:rsidR="005062E8" w:rsidRPr="003840F0" w:rsidP="00B63DB7" w14:paraId="7809A1E6" w14:textId="6B60FA85">
            <w:pPr>
              <w:widowControl/>
              <w:overflowPunct/>
              <w:autoSpaceDE/>
              <w:autoSpaceDN/>
              <w:adjustRightInd/>
              <w:jc w:val="center"/>
              <w:rPr>
                <w:color w:val="000000"/>
                <w:kern w:val="0"/>
              </w:rPr>
            </w:pPr>
            <w:r>
              <w:rPr>
                <w:color w:val="000000"/>
                <w:kern w:val="0"/>
              </w:rPr>
              <w:t>7,9</w:t>
            </w:r>
            <w:r w:rsidR="00C06A20">
              <w:rPr>
                <w:color w:val="000000"/>
                <w:kern w:val="0"/>
              </w:rPr>
              <w:t xml:space="preserve">21 </w:t>
            </w:r>
          </w:p>
        </w:tc>
        <w:tc>
          <w:tcPr>
            <w:tcW w:w="567" w:type="pct"/>
            <w:shd w:val="clear" w:color="auto" w:fill="auto"/>
            <w:vAlign w:val="center"/>
            <w:hideMark/>
          </w:tcPr>
          <w:p w:rsidR="005062E8" w:rsidRPr="003840F0" w:rsidP="00B63DB7" w14:paraId="2494EC7B" w14:textId="77777777">
            <w:pPr>
              <w:widowControl/>
              <w:overflowPunct/>
              <w:autoSpaceDE/>
              <w:autoSpaceDN/>
              <w:adjustRightInd/>
              <w:jc w:val="center"/>
              <w:rPr>
                <w:color w:val="000000"/>
                <w:kern w:val="0"/>
              </w:rPr>
            </w:pPr>
            <w:r w:rsidRPr="003840F0">
              <w:rPr>
                <w:color w:val="000000"/>
                <w:kern w:val="0"/>
              </w:rPr>
              <w:t>2</w:t>
            </w:r>
          </w:p>
        </w:tc>
        <w:tc>
          <w:tcPr>
            <w:tcW w:w="434" w:type="pct"/>
            <w:shd w:val="clear" w:color="auto" w:fill="auto"/>
            <w:vAlign w:val="center"/>
            <w:hideMark/>
          </w:tcPr>
          <w:p w:rsidR="005062E8" w:rsidRPr="003840F0" w:rsidP="00B63DB7" w14:paraId="0040E68E" w14:textId="531F80BE">
            <w:pPr>
              <w:widowControl/>
              <w:overflowPunct/>
              <w:autoSpaceDE/>
              <w:autoSpaceDN/>
              <w:adjustRightInd/>
              <w:jc w:val="center"/>
              <w:rPr>
                <w:color w:val="000000"/>
                <w:kern w:val="0"/>
              </w:rPr>
            </w:pPr>
            <w:r>
              <w:rPr>
                <w:color w:val="000000"/>
                <w:kern w:val="0"/>
              </w:rPr>
              <w:t xml:space="preserve">15,842 </w:t>
            </w:r>
          </w:p>
        </w:tc>
        <w:tc>
          <w:tcPr>
            <w:tcW w:w="533" w:type="pct"/>
            <w:shd w:val="clear" w:color="auto" w:fill="auto"/>
            <w:vAlign w:val="center"/>
            <w:hideMark/>
          </w:tcPr>
          <w:p w:rsidR="005062E8" w:rsidRPr="003840F0" w:rsidP="00B63DB7" w14:paraId="54D98E15" w14:textId="7A9AEAC3">
            <w:pPr>
              <w:widowControl/>
              <w:overflowPunct/>
              <w:autoSpaceDE/>
              <w:autoSpaceDN/>
              <w:adjustRightInd/>
              <w:jc w:val="center"/>
              <w:rPr>
                <w:color w:val="000000"/>
                <w:kern w:val="0"/>
              </w:rPr>
            </w:pPr>
            <w:r w:rsidRPr="003840F0">
              <w:rPr>
                <w:color w:val="000000"/>
                <w:kern w:val="0"/>
              </w:rPr>
              <w:t>$</w:t>
            </w:r>
            <w:r w:rsidR="00C06A20">
              <w:rPr>
                <w:color w:val="000000"/>
                <w:kern w:val="0"/>
              </w:rPr>
              <w:t>42.00</w:t>
            </w:r>
          </w:p>
        </w:tc>
        <w:tc>
          <w:tcPr>
            <w:tcW w:w="598" w:type="pct"/>
            <w:shd w:val="clear" w:color="auto" w:fill="auto"/>
            <w:noWrap/>
            <w:vAlign w:val="center"/>
            <w:hideMark/>
          </w:tcPr>
          <w:p w:rsidR="005062E8" w:rsidRPr="003840F0" w:rsidP="00B63DB7" w14:paraId="392C93D2" w14:textId="3B7B2709">
            <w:pPr>
              <w:widowControl/>
              <w:overflowPunct/>
              <w:autoSpaceDE/>
              <w:autoSpaceDN/>
              <w:adjustRightInd/>
              <w:jc w:val="center"/>
              <w:rPr>
                <w:color w:val="000000"/>
                <w:kern w:val="0"/>
              </w:rPr>
            </w:pPr>
            <w:r w:rsidRPr="003840F0">
              <w:rPr>
                <w:color w:val="000000"/>
                <w:kern w:val="0"/>
              </w:rPr>
              <w:t>$</w:t>
            </w:r>
            <w:r w:rsidR="00F3052D">
              <w:rPr>
                <w:color w:val="000000"/>
                <w:kern w:val="0"/>
              </w:rPr>
              <w:t>665,364</w:t>
            </w:r>
            <w:r w:rsidR="00F75685">
              <w:rPr>
                <w:color w:val="000000"/>
                <w:kern w:val="0"/>
              </w:rPr>
              <w:t xml:space="preserve"> </w:t>
            </w:r>
          </w:p>
        </w:tc>
      </w:tr>
      <w:tr w14:paraId="0D440FB7" w14:textId="77777777" w:rsidTr="00001E63">
        <w:tblPrEx>
          <w:tblW w:w="5210" w:type="pct"/>
          <w:tblLayout w:type="fixed"/>
          <w:tblLook w:val="04A0"/>
        </w:tblPrEx>
        <w:trPr>
          <w:trHeight w:val="540"/>
        </w:trPr>
        <w:tc>
          <w:tcPr>
            <w:tcW w:w="932" w:type="pct"/>
            <w:shd w:val="clear" w:color="auto" w:fill="auto"/>
            <w:vAlign w:val="center"/>
            <w:hideMark/>
          </w:tcPr>
          <w:p w:rsidR="005062E8" w:rsidRPr="003840F0" w:rsidP="00EA0034" w14:paraId="08D24DAC" w14:textId="77777777">
            <w:pPr>
              <w:widowControl/>
              <w:overflowPunct/>
              <w:autoSpaceDE/>
              <w:autoSpaceDN/>
              <w:adjustRightInd/>
              <w:ind w:firstLine="200" w:firstLineChars="100"/>
              <w:rPr>
                <w:color w:val="000000"/>
                <w:kern w:val="0"/>
              </w:rPr>
            </w:pPr>
            <w:r w:rsidRPr="003840F0">
              <w:rPr>
                <w:color w:val="000000"/>
                <w:kern w:val="0"/>
              </w:rPr>
              <w:t>Notification of Multiple Physician Review Option</w:t>
            </w:r>
          </w:p>
        </w:tc>
        <w:tc>
          <w:tcPr>
            <w:tcW w:w="467" w:type="pct"/>
            <w:shd w:val="clear" w:color="auto" w:fill="auto"/>
            <w:vAlign w:val="center"/>
            <w:hideMark/>
          </w:tcPr>
          <w:p w:rsidR="005062E8" w:rsidRPr="003840F0" w:rsidP="00EA0034" w14:paraId="06FA6D92" w14:textId="77777777">
            <w:pPr>
              <w:widowControl/>
              <w:overflowPunct/>
              <w:autoSpaceDE/>
              <w:autoSpaceDN/>
              <w:adjustRightInd/>
              <w:jc w:val="right"/>
              <w:rPr>
                <w:color w:val="000000"/>
                <w:kern w:val="0"/>
              </w:rPr>
            </w:pPr>
            <w:r w:rsidRPr="003840F0">
              <w:rPr>
                <w:color w:val="000000"/>
                <w:kern w:val="0"/>
              </w:rPr>
              <w:t>Supervisor</w:t>
            </w:r>
          </w:p>
        </w:tc>
        <w:tc>
          <w:tcPr>
            <w:tcW w:w="502" w:type="pct"/>
            <w:shd w:val="clear" w:color="auto" w:fill="auto"/>
            <w:vAlign w:val="center"/>
            <w:hideMark/>
          </w:tcPr>
          <w:p w:rsidR="005062E8" w:rsidRPr="003840F0" w:rsidP="00B63DB7" w14:paraId="504A225A" w14:textId="426AD3CD">
            <w:pPr>
              <w:widowControl/>
              <w:overflowPunct/>
              <w:autoSpaceDE/>
              <w:autoSpaceDN/>
              <w:adjustRightInd/>
              <w:jc w:val="center"/>
              <w:rPr>
                <w:color w:val="000000"/>
                <w:kern w:val="0"/>
              </w:rPr>
            </w:pPr>
            <w:r>
              <w:rPr>
                <w:color w:val="000000"/>
                <w:kern w:val="0"/>
              </w:rPr>
              <w:t>7,921</w:t>
            </w:r>
          </w:p>
        </w:tc>
        <w:tc>
          <w:tcPr>
            <w:tcW w:w="534" w:type="pct"/>
            <w:shd w:val="clear" w:color="auto" w:fill="auto"/>
            <w:vAlign w:val="center"/>
            <w:hideMark/>
          </w:tcPr>
          <w:p w:rsidR="005062E8" w:rsidRPr="003840F0" w:rsidP="00B63DB7" w14:paraId="4714A5E5" w14:textId="77777777">
            <w:pPr>
              <w:widowControl/>
              <w:overflowPunct/>
              <w:autoSpaceDE/>
              <w:autoSpaceDN/>
              <w:adjustRightInd/>
              <w:jc w:val="center"/>
              <w:rPr>
                <w:color w:val="000000"/>
                <w:kern w:val="0"/>
              </w:rPr>
            </w:pPr>
            <w:r w:rsidRPr="003840F0">
              <w:rPr>
                <w:color w:val="000000"/>
                <w:kern w:val="0"/>
              </w:rPr>
              <w:t>1</w:t>
            </w:r>
          </w:p>
        </w:tc>
        <w:tc>
          <w:tcPr>
            <w:tcW w:w="434" w:type="pct"/>
            <w:shd w:val="clear" w:color="auto" w:fill="auto"/>
            <w:vAlign w:val="center"/>
            <w:hideMark/>
          </w:tcPr>
          <w:p w:rsidR="005062E8" w:rsidRPr="003840F0" w:rsidP="00B63DB7" w14:paraId="7E2D1BCD" w14:textId="72890A08">
            <w:pPr>
              <w:widowControl/>
              <w:overflowPunct/>
              <w:autoSpaceDE/>
              <w:autoSpaceDN/>
              <w:adjustRightInd/>
              <w:jc w:val="center"/>
              <w:rPr>
                <w:color w:val="000000"/>
                <w:kern w:val="0"/>
              </w:rPr>
            </w:pPr>
            <w:r>
              <w:rPr>
                <w:color w:val="000000"/>
                <w:kern w:val="0"/>
              </w:rPr>
              <w:t>7,921</w:t>
            </w:r>
          </w:p>
        </w:tc>
        <w:tc>
          <w:tcPr>
            <w:tcW w:w="567" w:type="pct"/>
            <w:shd w:val="clear" w:color="auto" w:fill="auto"/>
            <w:vAlign w:val="center"/>
            <w:hideMark/>
          </w:tcPr>
          <w:p w:rsidR="005062E8" w:rsidRPr="003840F0" w:rsidP="00B63DB7" w14:paraId="239090F8" w14:textId="442F412D">
            <w:pPr>
              <w:widowControl/>
              <w:overflowPunct/>
              <w:autoSpaceDE/>
              <w:autoSpaceDN/>
              <w:adjustRightInd/>
              <w:jc w:val="center"/>
              <w:rPr>
                <w:color w:val="000000"/>
                <w:kern w:val="0"/>
              </w:rPr>
            </w:pPr>
            <w:r w:rsidRPr="003840F0">
              <w:rPr>
                <w:color w:val="000000"/>
                <w:kern w:val="0"/>
              </w:rPr>
              <w:t>1/60</w:t>
            </w:r>
          </w:p>
        </w:tc>
        <w:tc>
          <w:tcPr>
            <w:tcW w:w="434" w:type="pct"/>
            <w:shd w:val="clear" w:color="auto" w:fill="auto"/>
            <w:vAlign w:val="center"/>
            <w:hideMark/>
          </w:tcPr>
          <w:p w:rsidR="005062E8" w:rsidRPr="003840F0" w:rsidP="00B63DB7" w14:paraId="7C16398E" w14:textId="1ACF049C">
            <w:pPr>
              <w:widowControl/>
              <w:overflowPunct/>
              <w:autoSpaceDE/>
              <w:autoSpaceDN/>
              <w:adjustRightInd/>
              <w:jc w:val="center"/>
              <w:rPr>
                <w:color w:val="000000"/>
                <w:kern w:val="0"/>
              </w:rPr>
            </w:pPr>
            <w:r>
              <w:rPr>
                <w:color w:val="000000"/>
                <w:kern w:val="0"/>
              </w:rPr>
              <w:t>132</w:t>
            </w:r>
          </w:p>
        </w:tc>
        <w:tc>
          <w:tcPr>
            <w:tcW w:w="533" w:type="pct"/>
            <w:shd w:val="clear" w:color="auto" w:fill="auto"/>
            <w:vAlign w:val="center"/>
            <w:hideMark/>
          </w:tcPr>
          <w:p w:rsidR="005062E8" w:rsidRPr="003840F0" w:rsidP="00B63DB7" w14:paraId="7BAAF704" w14:textId="12F08946">
            <w:pPr>
              <w:widowControl/>
              <w:overflowPunct/>
              <w:autoSpaceDE/>
              <w:autoSpaceDN/>
              <w:adjustRightInd/>
              <w:jc w:val="center"/>
              <w:rPr>
                <w:color w:val="000000"/>
                <w:kern w:val="0"/>
              </w:rPr>
            </w:pPr>
            <w:r w:rsidRPr="003840F0">
              <w:rPr>
                <w:color w:val="000000"/>
                <w:kern w:val="0"/>
              </w:rPr>
              <w:t>$</w:t>
            </w:r>
            <w:r w:rsidR="00F75685">
              <w:rPr>
                <w:color w:val="000000"/>
                <w:kern w:val="0"/>
              </w:rPr>
              <w:t>55.55</w:t>
            </w:r>
          </w:p>
        </w:tc>
        <w:tc>
          <w:tcPr>
            <w:tcW w:w="598" w:type="pct"/>
            <w:shd w:val="clear" w:color="auto" w:fill="auto"/>
            <w:noWrap/>
            <w:vAlign w:val="center"/>
            <w:hideMark/>
          </w:tcPr>
          <w:p w:rsidR="007C4B36" w:rsidP="00B63DB7" w14:paraId="4204FE19" w14:textId="474EC7C9">
            <w:pPr>
              <w:widowControl/>
              <w:overflowPunct/>
              <w:autoSpaceDE/>
              <w:autoSpaceDN/>
              <w:adjustRightInd/>
              <w:jc w:val="center"/>
              <w:rPr>
                <w:color w:val="000000"/>
                <w:kern w:val="0"/>
              </w:rPr>
            </w:pPr>
            <w:r w:rsidRPr="003840F0">
              <w:rPr>
                <w:color w:val="000000"/>
                <w:kern w:val="0"/>
              </w:rPr>
              <w:t>$</w:t>
            </w:r>
            <w:r>
              <w:rPr>
                <w:color w:val="000000"/>
                <w:kern w:val="0"/>
              </w:rPr>
              <w:t>7,333</w:t>
            </w:r>
          </w:p>
          <w:p w:rsidR="005062E8" w:rsidRPr="003840F0" w:rsidP="00B63DB7" w14:paraId="68D34D29" w14:textId="77D7D3C7">
            <w:pPr>
              <w:widowControl/>
              <w:overflowPunct/>
              <w:autoSpaceDE/>
              <w:autoSpaceDN/>
              <w:adjustRightInd/>
              <w:jc w:val="center"/>
              <w:rPr>
                <w:color w:val="000000"/>
                <w:kern w:val="0"/>
              </w:rPr>
            </w:pPr>
          </w:p>
        </w:tc>
      </w:tr>
      <w:tr w14:paraId="4D7A9D10" w14:textId="77777777" w:rsidTr="00001E63">
        <w:tblPrEx>
          <w:tblW w:w="5210" w:type="pct"/>
          <w:tblLayout w:type="fixed"/>
          <w:tblLook w:val="04A0"/>
        </w:tblPrEx>
        <w:trPr>
          <w:trHeight w:val="540"/>
        </w:trPr>
        <w:tc>
          <w:tcPr>
            <w:tcW w:w="932" w:type="pct"/>
            <w:shd w:val="clear" w:color="auto" w:fill="auto"/>
            <w:vAlign w:val="center"/>
            <w:hideMark/>
          </w:tcPr>
          <w:p w:rsidR="005062E8" w:rsidRPr="003840F0" w:rsidP="00EA0034" w14:paraId="071B8F97" w14:textId="77777777">
            <w:pPr>
              <w:widowControl/>
              <w:overflowPunct/>
              <w:autoSpaceDE/>
              <w:autoSpaceDN/>
              <w:adjustRightInd/>
              <w:ind w:firstLine="200" w:firstLineChars="100"/>
              <w:rPr>
                <w:color w:val="000000"/>
                <w:kern w:val="0"/>
              </w:rPr>
            </w:pPr>
            <w:r w:rsidRPr="003840F0">
              <w:rPr>
                <w:color w:val="000000"/>
                <w:kern w:val="0"/>
              </w:rPr>
              <w:t>Information Provided to the Physician</w:t>
            </w:r>
          </w:p>
        </w:tc>
        <w:tc>
          <w:tcPr>
            <w:tcW w:w="467" w:type="pct"/>
            <w:shd w:val="clear" w:color="auto" w:fill="auto"/>
            <w:vAlign w:val="center"/>
            <w:hideMark/>
          </w:tcPr>
          <w:p w:rsidR="005062E8" w:rsidRPr="003840F0" w:rsidP="00EA0034" w14:paraId="4760387F" w14:textId="77777777">
            <w:pPr>
              <w:widowControl/>
              <w:overflowPunct/>
              <w:autoSpaceDE/>
              <w:autoSpaceDN/>
              <w:adjustRightInd/>
              <w:jc w:val="right"/>
              <w:rPr>
                <w:color w:val="000000"/>
                <w:kern w:val="0"/>
              </w:rPr>
            </w:pPr>
            <w:r w:rsidRPr="003840F0">
              <w:rPr>
                <w:color w:val="000000"/>
                <w:kern w:val="0"/>
              </w:rPr>
              <w:t>Supervisor</w:t>
            </w:r>
          </w:p>
        </w:tc>
        <w:tc>
          <w:tcPr>
            <w:tcW w:w="502" w:type="pct"/>
            <w:shd w:val="clear" w:color="auto" w:fill="auto"/>
            <w:vAlign w:val="center"/>
            <w:hideMark/>
          </w:tcPr>
          <w:p w:rsidR="005062E8" w:rsidRPr="003840F0" w:rsidP="00B63DB7" w14:paraId="51643328" w14:textId="309A345F">
            <w:pPr>
              <w:widowControl/>
              <w:overflowPunct/>
              <w:autoSpaceDE/>
              <w:autoSpaceDN/>
              <w:adjustRightInd/>
              <w:jc w:val="center"/>
              <w:rPr>
                <w:color w:val="000000"/>
                <w:kern w:val="0"/>
              </w:rPr>
            </w:pPr>
            <w:r>
              <w:rPr>
                <w:color w:val="000000"/>
                <w:kern w:val="0"/>
              </w:rPr>
              <w:t>7,921</w:t>
            </w:r>
          </w:p>
        </w:tc>
        <w:tc>
          <w:tcPr>
            <w:tcW w:w="534" w:type="pct"/>
            <w:shd w:val="clear" w:color="auto" w:fill="auto"/>
            <w:vAlign w:val="center"/>
            <w:hideMark/>
          </w:tcPr>
          <w:p w:rsidR="005062E8" w:rsidRPr="003840F0" w:rsidP="00B63DB7" w14:paraId="0C0B6944" w14:textId="77777777">
            <w:pPr>
              <w:widowControl/>
              <w:overflowPunct/>
              <w:autoSpaceDE/>
              <w:autoSpaceDN/>
              <w:adjustRightInd/>
              <w:jc w:val="center"/>
              <w:rPr>
                <w:color w:val="000000"/>
                <w:kern w:val="0"/>
              </w:rPr>
            </w:pPr>
            <w:r w:rsidRPr="003840F0">
              <w:rPr>
                <w:color w:val="000000"/>
                <w:kern w:val="0"/>
              </w:rPr>
              <w:t>1</w:t>
            </w:r>
          </w:p>
        </w:tc>
        <w:tc>
          <w:tcPr>
            <w:tcW w:w="434" w:type="pct"/>
            <w:shd w:val="clear" w:color="auto" w:fill="auto"/>
            <w:vAlign w:val="center"/>
            <w:hideMark/>
          </w:tcPr>
          <w:p w:rsidR="005062E8" w:rsidRPr="003840F0" w:rsidP="00B63DB7" w14:paraId="2CD2001D" w14:textId="3F196B84">
            <w:pPr>
              <w:widowControl/>
              <w:overflowPunct/>
              <w:autoSpaceDE/>
              <w:autoSpaceDN/>
              <w:adjustRightInd/>
              <w:jc w:val="center"/>
              <w:rPr>
                <w:color w:val="000000"/>
                <w:kern w:val="0"/>
              </w:rPr>
            </w:pPr>
            <w:r>
              <w:rPr>
                <w:color w:val="000000"/>
                <w:kern w:val="0"/>
              </w:rPr>
              <w:t>7,921</w:t>
            </w:r>
          </w:p>
        </w:tc>
        <w:tc>
          <w:tcPr>
            <w:tcW w:w="567" w:type="pct"/>
            <w:shd w:val="clear" w:color="auto" w:fill="auto"/>
            <w:vAlign w:val="center"/>
            <w:hideMark/>
          </w:tcPr>
          <w:p w:rsidR="005062E8" w:rsidRPr="003840F0" w:rsidP="00B63DB7" w14:paraId="0F5B2B09" w14:textId="513E8549">
            <w:pPr>
              <w:widowControl/>
              <w:overflowPunct/>
              <w:autoSpaceDE/>
              <w:autoSpaceDN/>
              <w:adjustRightInd/>
              <w:jc w:val="center"/>
              <w:rPr>
                <w:color w:val="000000"/>
                <w:kern w:val="0"/>
              </w:rPr>
            </w:pPr>
            <w:r>
              <w:rPr>
                <w:color w:val="000000"/>
                <w:kern w:val="0"/>
              </w:rPr>
              <w:t>15/60</w:t>
            </w:r>
          </w:p>
        </w:tc>
        <w:tc>
          <w:tcPr>
            <w:tcW w:w="434" w:type="pct"/>
            <w:shd w:val="clear" w:color="auto" w:fill="auto"/>
            <w:vAlign w:val="center"/>
            <w:hideMark/>
          </w:tcPr>
          <w:p w:rsidR="005062E8" w:rsidRPr="003840F0" w:rsidP="00B63DB7" w14:paraId="378EAB39" w14:textId="7058CF01">
            <w:pPr>
              <w:widowControl/>
              <w:overflowPunct/>
              <w:autoSpaceDE/>
              <w:autoSpaceDN/>
              <w:adjustRightInd/>
              <w:jc w:val="center"/>
              <w:rPr>
                <w:color w:val="000000"/>
                <w:kern w:val="0"/>
              </w:rPr>
            </w:pPr>
            <w:r>
              <w:rPr>
                <w:color w:val="000000"/>
                <w:kern w:val="0"/>
              </w:rPr>
              <w:t>1,980</w:t>
            </w:r>
          </w:p>
        </w:tc>
        <w:tc>
          <w:tcPr>
            <w:tcW w:w="533" w:type="pct"/>
            <w:shd w:val="clear" w:color="auto" w:fill="auto"/>
            <w:vAlign w:val="center"/>
            <w:hideMark/>
          </w:tcPr>
          <w:p w:rsidR="005062E8" w:rsidRPr="003840F0" w:rsidP="00B63DB7" w14:paraId="774B70F6" w14:textId="1A0A4A22">
            <w:pPr>
              <w:widowControl/>
              <w:overflowPunct/>
              <w:autoSpaceDE/>
              <w:autoSpaceDN/>
              <w:adjustRightInd/>
              <w:jc w:val="center"/>
              <w:rPr>
                <w:color w:val="000000"/>
                <w:kern w:val="0"/>
              </w:rPr>
            </w:pPr>
            <w:r w:rsidRPr="003840F0">
              <w:rPr>
                <w:color w:val="000000"/>
                <w:kern w:val="0"/>
              </w:rPr>
              <w:t>$</w:t>
            </w:r>
            <w:r w:rsidR="009C32A9">
              <w:rPr>
                <w:color w:val="000000"/>
                <w:kern w:val="0"/>
              </w:rPr>
              <w:t xml:space="preserve">55.55 </w:t>
            </w:r>
          </w:p>
        </w:tc>
        <w:tc>
          <w:tcPr>
            <w:tcW w:w="598" w:type="pct"/>
            <w:shd w:val="clear" w:color="auto" w:fill="auto"/>
            <w:noWrap/>
            <w:vAlign w:val="center"/>
            <w:hideMark/>
          </w:tcPr>
          <w:p w:rsidR="005062E8" w:rsidRPr="003840F0" w:rsidP="00B63DB7" w14:paraId="2439839B" w14:textId="089C5CE4">
            <w:pPr>
              <w:widowControl/>
              <w:overflowPunct/>
              <w:autoSpaceDE/>
              <w:autoSpaceDN/>
              <w:adjustRightInd/>
              <w:jc w:val="center"/>
              <w:rPr>
                <w:color w:val="000000"/>
                <w:kern w:val="0"/>
              </w:rPr>
            </w:pPr>
            <w:r w:rsidRPr="003840F0">
              <w:rPr>
                <w:color w:val="000000"/>
                <w:kern w:val="0"/>
              </w:rPr>
              <w:t>$</w:t>
            </w:r>
            <w:r w:rsidR="009C32A9">
              <w:rPr>
                <w:color w:val="000000"/>
                <w:kern w:val="0"/>
              </w:rPr>
              <w:t xml:space="preserve">109,989 </w:t>
            </w:r>
          </w:p>
        </w:tc>
      </w:tr>
      <w:tr w14:paraId="5E52DF30" w14:textId="77777777" w:rsidTr="00001E63">
        <w:tblPrEx>
          <w:tblW w:w="5210" w:type="pct"/>
          <w:tblLayout w:type="fixed"/>
          <w:tblLook w:val="04A0"/>
        </w:tblPrEx>
        <w:trPr>
          <w:trHeight w:val="540"/>
        </w:trPr>
        <w:tc>
          <w:tcPr>
            <w:tcW w:w="932" w:type="pct"/>
            <w:shd w:val="clear" w:color="auto" w:fill="auto"/>
            <w:vAlign w:val="center"/>
            <w:hideMark/>
          </w:tcPr>
          <w:p w:rsidR="005062E8" w:rsidRPr="003840F0" w:rsidP="00EA0034" w14:paraId="73E83AC9" w14:textId="77777777">
            <w:pPr>
              <w:widowControl/>
              <w:overflowPunct/>
              <w:autoSpaceDE/>
              <w:autoSpaceDN/>
              <w:adjustRightInd/>
              <w:ind w:firstLine="200" w:firstLineChars="100"/>
              <w:rPr>
                <w:color w:val="000000"/>
                <w:kern w:val="0"/>
              </w:rPr>
            </w:pPr>
            <w:r w:rsidRPr="003840F0">
              <w:rPr>
                <w:color w:val="000000"/>
                <w:kern w:val="0"/>
              </w:rPr>
              <w:t>Provision of the Written Medical Opinion</w:t>
            </w:r>
          </w:p>
        </w:tc>
        <w:tc>
          <w:tcPr>
            <w:tcW w:w="467" w:type="pct"/>
            <w:shd w:val="clear" w:color="auto" w:fill="auto"/>
            <w:vAlign w:val="center"/>
            <w:hideMark/>
          </w:tcPr>
          <w:p w:rsidR="005062E8" w:rsidRPr="003840F0" w:rsidP="00EA0034" w14:paraId="2F243844" w14:textId="77777777">
            <w:pPr>
              <w:widowControl/>
              <w:overflowPunct/>
              <w:autoSpaceDE/>
              <w:autoSpaceDN/>
              <w:adjustRightInd/>
              <w:jc w:val="right"/>
              <w:rPr>
                <w:color w:val="000000"/>
                <w:kern w:val="0"/>
              </w:rPr>
            </w:pPr>
            <w:r w:rsidRPr="003840F0">
              <w:rPr>
                <w:color w:val="000000"/>
                <w:kern w:val="0"/>
              </w:rPr>
              <w:t>Supervisor</w:t>
            </w:r>
          </w:p>
        </w:tc>
        <w:tc>
          <w:tcPr>
            <w:tcW w:w="502" w:type="pct"/>
            <w:shd w:val="clear" w:color="auto" w:fill="auto"/>
            <w:vAlign w:val="center"/>
            <w:hideMark/>
          </w:tcPr>
          <w:p w:rsidR="005062E8" w:rsidRPr="003840F0" w:rsidP="00B63DB7" w14:paraId="1B8F5D4D" w14:textId="6CD73342">
            <w:pPr>
              <w:widowControl/>
              <w:overflowPunct/>
              <w:autoSpaceDE/>
              <w:autoSpaceDN/>
              <w:adjustRightInd/>
              <w:jc w:val="center"/>
              <w:rPr>
                <w:color w:val="000000"/>
                <w:kern w:val="0"/>
              </w:rPr>
            </w:pPr>
            <w:r>
              <w:rPr>
                <w:color w:val="000000"/>
                <w:kern w:val="0"/>
              </w:rPr>
              <w:t>7,921</w:t>
            </w:r>
          </w:p>
        </w:tc>
        <w:tc>
          <w:tcPr>
            <w:tcW w:w="534" w:type="pct"/>
            <w:shd w:val="clear" w:color="auto" w:fill="auto"/>
            <w:vAlign w:val="center"/>
            <w:hideMark/>
          </w:tcPr>
          <w:p w:rsidR="005062E8" w:rsidRPr="003840F0" w:rsidP="00B63DB7" w14:paraId="65FB0938" w14:textId="77777777">
            <w:pPr>
              <w:widowControl/>
              <w:overflowPunct/>
              <w:autoSpaceDE/>
              <w:autoSpaceDN/>
              <w:adjustRightInd/>
              <w:jc w:val="center"/>
              <w:rPr>
                <w:color w:val="000000"/>
                <w:kern w:val="0"/>
              </w:rPr>
            </w:pPr>
            <w:r w:rsidRPr="003840F0">
              <w:rPr>
                <w:color w:val="000000"/>
                <w:kern w:val="0"/>
              </w:rPr>
              <w:t>1</w:t>
            </w:r>
          </w:p>
        </w:tc>
        <w:tc>
          <w:tcPr>
            <w:tcW w:w="434" w:type="pct"/>
            <w:shd w:val="clear" w:color="auto" w:fill="auto"/>
            <w:vAlign w:val="center"/>
            <w:hideMark/>
          </w:tcPr>
          <w:p w:rsidR="005062E8" w:rsidRPr="003840F0" w:rsidP="00B63DB7" w14:paraId="6A9D96A9" w14:textId="5F12F1E6">
            <w:pPr>
              <w:widowControl/>
              <w:overflowPunct/>
              <w:autoSpaceDE/>
              <w:autoSpaceDN/>
              <w:adjustRightInd/>
              <w:jc w:val="center"/>
              <w:rPr>
                <w:color w:val="000000"/>
                <w:kern w:val="0"/>
              </w:rPr>
            </w:pPr>
            <w:r>
              <w:rPr>
                <w:color w:val="000000"/>
                <w:kern w:val="0"/>
              </w:rPr>
              <w:t>7,921</w:t>
            </w:r>
          </w:p>
        </w:tc>
        <w:tc>
          <w:tcPr>
            <w:tcW w:w="567" w:type="pct"/>
            <w:shd w:val="clear" w:color="auto" w:fill="auto"/>
            <w:vAlign w:val="center"/>
            <w:hideMark/>
          </w:tcPr>
          <w:p w:rsidR="005062E8" w:rsidRPr="003840F0" w:rsidP="00B63DB7" w14:paraId="3AA9D21F" w14:textId="175B0788">
            <w:pPr>
              <w:widowControl/>
              <w:overflowPunct/>
              <w:autoSpaceDE/>
              <w:autoSpaceDN/>
              <w:adjustRightInd/>
              <w:jc w:val="center"/>
              <w:rPr>
                <w:color w:val="000000"/>
                <w:kern w:val="0"/>
              </w:rPr>
            </w:pPr>
            <w:r>
              <w:rPr>
                <w:color w:val="000000"/>
                <w:kern w:val="0"/>
              </w:rPr>
              <w:t>6/60</w:t>
            </w:r>
          </w:p>
        </w:tc>
        <w:tc>
          <w:tcPr>
            <w:tcW w:w="434" w:type="pct"/>
            <w:shd w:val="clear" w:color="auto" w:fill="auto"/>
            <w:vAlign w:val="center"/>
            <w:hideMark/>
          </w:tcPr>
          <w:p w:rsidR="005062E8" w:rsidRPr="003840F0" w:rsidP="00B63DB7" w14:paraId="1FEECB5A" w14:textId="756BB457">
            <w:pPr>
              <w:widowControl/>
              <w:overflowPunct/>
              <w:autoSpaceDE/>
              <w:autoSpaceDN/>
              <w:adjustRightInd/>
              <w:jc w:val="center"/>
              <w:rPr>
                <w:color w:val="000000"/>
                <w:kern w:val="0"/>
              </w:rPr>
            </w:pPr>
            <w:r>
              <w:rPr>
                <w:color w:val="000000"/>
                <w:kern w:val="0"/>
              </w:rPr>
              <w:t>792</w:t>
            </w:r>
          </w:p>
        </w:tc>
        <w:tc>
          <w:tcPr>
            <w:tcW w:w="533" w:type="pct"/>
            <w:shd w:val="clear" w:color="auto" w:fill="auto"/>
            <w:vAlign w:val="center"/>
            <w:hideMark/>
          </w:tcPr>
          <w:p w:rsidR="005062E8" w:rsidRPr="003840F0" w:rsidP="00B63DB7" w14:paraId="26FBF83D" w14:textId="3FF25708">
            <w:pPr>
              <w:widowControl/>
              <w:overflowPunct/>
              <w:autoSpaceDE/>
              <w:autoSpaceDN/>
              <w:adjustRightInd/>
              <w:jc w:val="center"/>
              <w:rPr>
                <w:color w:val="000000"/>
                <w:kern w:val="0"/>
              </w:rPr>
            </w:pPr>
            <w:r w:rsidRPr="003840F0">
              <w:rPr>
                <w:color w:val="000000"/>
                <w:kern w:val="0"/>
              </w:rPr>
              <w:t>$</w:t>
            </w:r>
            <w:r w:rsidR="009C32A9">
              <w:rPr>
                <w:color w:val="000000"/>
                <w:kern w:val="0"/>
              </w:rPr>
              <w:t xml:space="preserve">55.55 </w:t>
            </w:r>
          </w:p>
        </w:tc>
        <w:tc>
          <w:tcPr>
            <w:tcW w:w="598" w:type="pct"/>
            <w:shd w:val="clear" w:color="auto" w:fill="auto"/>
            <w:noWrap/>
            <w:vAlign w:val="center"/>
            <w:hideMark/>
          </w:tcPr>
          <w:p w:rsidR="005062E8" w:rsidRPr="003840F0" w:rsidP="00B63DB7" w14:paraId="2B6F0D02" w14:textId="58530574">
            <w:pPr>
              <w:widowControl/>
              <w:overflowPunct/>
              <w:autoSpaceDE/>
              <w:autoSpaceDN/>
              <w:adjustRightInd/>
              <w:jc w:val="center"/>
              <w:rPr>
                <w:color w:val="000000"/>
                <w:kern w:val="0"/>
              </w:rPr>
            </w:pPr>
            <w:r w:rsidRPr="003840F0">
              <w:rPr>
                <w:color w:val="000000"/>
                <w:kern w:val="0"/>
              </w:rPr>
              <w:t>$</w:t>
            </w:r>
            <w:r w:rsidR="00233617">
              <w:rPr>
                <w:color w:val="000000"/>
                <w:kern w:val="0"/>
              </w:rPr>
              <w:t xml:space="preserve">43,996 </w:t>
            </w:r>
          </w:p>
        </w:tc>
      </w:tr>
      <w:tr w14:paraId="0604D5C3" w14:textId="77777777" w:rsidTr="00001E63">
        <w:tblPrEx>
          <w:tblW w:w="5210" w:type="pct"/>
          <w:tblLayout w:type="fixed"/>
          <w:tblLook w:val="04A0"/>
        </w:tblPrEx>
        <w:trPr>
          <w:trHeight w:val="300"/>
        </w:trPr>
        <w:tc>
          <w:tcPr>
            <w:tcW w:w="932" w:type="pct"/>
            <w:shd w:val="clear" w:color="auto" w:fill="F2F2F2" w:themeFill="background1" w:themeFillShade="F2"/>
            <w:vAlign w:val="center"/>
          </w:tcPr>
          <w:p w:rsidR="00922EEA" w:rsidRPr="003840F0" w:rsidP="00EA0034" w14:paraId="050AF286" w14:textId="77777777">
            <w:pPr>
              <w:widowControl/>
              <w:overflowPunct/>
              <w:autoSpaceDE/>
              <w:autoSpaceDN/>
              <w:adjustRightInd/>
              <w:rPr>
                <w:b/>
                <w:bCs/>
                <w:color w:val="000000"/>
                <w:kern w:val="0"/>
              </w:rPr>
            </w:pPr>
          </w:p>
        </w:tc>
        <w:tc>
          <w:tcPr>
            <w:tcW w:w="467" w:type="pct"/>
            <w:shd w:val="clear" w:color="auto" w:fill="F2F2F2" w:themeFill="background1" w:themeFillShade="F2"/>
            <w:vAlign w:val="center"/>
          </w:tcPr>
          <w:p w:rsidR="00922EEA" w:rsidRPr="003840F0" w:rsidP="00EA0034" w14:paraId="1006BC0D" w14:textId="77777777">
            <w:pPr>
              <w:widowControl/>
              <w:overflowPunct/>
              <w:autoSpaceDE/>
              <w:autoSpaceDN/>
              <w:adjustRightInd/>
              <w:jc w:val="right"/>
              <w:rPr>
                <w:color w:val="000000"/>
                <w:kern w:val="0"/>
              </w:rPr>
            </w:pPr>
          </w:p>
        </w:tc>
        <w:tc>
          <w:tcPr>
            <w:tcW w:w="502" w:type="pct"/>
            <w:shd w:val="clear" w:color="auto" w:fill="F2F2F2" w:themeFill="background1" w:themeFillShade="F2"/>
            <w:vAlign w:val="center"/>
          </w:tcPr>
          <w:p w:rsidR="00922EEA" w:rsidRPr="003840F0" w:rsidP="00EA0034" w14:paraId="6D68F4A0" w14:textId="77777777">
            <w:pPr>
              <w:widowControl/>
              <w:overflowPunct/>
              <w:autoSpaceDE/>
              <w:autoSpaceDN/>
              <w:adjustRightInd/>
              <w:jc w:val="right"/>
              <w:rPr>
                <w:color w:val="000000"/>
                <w:kern w:val="0"/>
              </w:rPr>
            </w:pPr>
          </w:p>
        </w:tc>
        <w:tc>
          <w:tcPr>
            <w:tcW w:w="534" w:type="pct"/>
            <w:shd w:val="clear" w:color="auto" w:fill="F2F2F2" w:themeFill="background1" w:themeFillShade="F2"/>
            <w:vAlign w:val="center"/>
          </w:tcPr>
          <w:p w:rsidR="00922EEA" w:rsidRPr="003840F0" w:rsidP="00EA0034" w14:paraId="6E7D9E02" w14:textId="77777777">
            <w:pPr>
              <w:widowControl/>
              <w:overflowPunct/>
              <w:autoSpaceDE/>
              <w:autoSpaceDN/>
              <w:adjustRightInd/>
              <w:jc w:val="right"/>
              <w:rPr>
                <w:color w:val="000000"/>
                <w:kern w:val="0"/>
              </w:rPr>
            </w:pPr>
          </w:p>
        </w:tc>
        <w:tc>
          <w:tcPr>
            <w:tcW w:w="434" w:type="pct"/>
            <w:shd w:val="clear" w:color="auto" w:fill="F2F2F2" w:themeFill="background1" w:themeFillShade="F2"/>
            <w:vAlign w:val="center"/>
          </w:tcPr>
          <w:p w:rsidR="00922EEA" w:rsidRPr="003840F0" w:rsidP="00EA0034" w14:paraId="642396C1" w14:textId="4F1B250F">
            <w:pPr>
              <w:widowControl/>
              <w:overflowPunct/>
              <w:autoSpaceDE/>
              <w:autoSpaceDN/>
              <w:adjustRightInd/>
              <w:jc w:val="right"/>
              <w:rPr>
                <w:color w:val="000000"/>
                <w:kern w:val="0"/>
              </w:rPr>
            </w:pPr>
            <w:r>
              <w:rPr>
                <w:color w:val="000000"/>
                <w:kern w:val="0"/>
              </w:rPr>
              <w:t>215</w:t>
            </w:r>
            <w:r w:rsidR="00C44B05">
              <w:rPr>
                <w:color w:val="000000"/>
                <w:kern w:val="0"/>
              </w:rPr>
              <w:t>,</w:t>
            </w:r>
            <w:r>
              <w:rPr>
                <w:color w:val="000000"/>
                <w:kern w:val="0"/>
              </w:rPr>
              <w:t>911</w:t>
            </w:r>
          </w:p>
        </w:tc>
        <w:tc>
          <w:tcPr>
            <w:tcW w:w="567" w:type="pct"/>
            <w:shd w:val="clear" w:color="auto" w:fill="F2F2F2" w:themeFill="background1" w:themeFillShade="F2"/>
            <w:vAlign w:val="center"/>
          </w:tcPr>
          <w:p w:rsidR="00922EEA" w:rsidRPr="003840F0" w:rsidP="00EA0034" w14:paraId="445B56D6" w14:textId="77777777">
            <w:pPr>
              <w:widowControl/>
              <w:overflowPunct/>
              <w:autoSpaceDE/>
              <w:autoSpaceDN/>
              <w:adjustRightInd/>
              <w:jc w:val="right"/>
              <w:rPr>
                <w:color w:val="000000"/>
                <w:kern w:val="0"/>
              </w:rPr>
            </w:pPr>
          </w:p>
        </w:tc>
        <w:tc>
          <w:tcPr>
            <w:tcW w:w="434" w:type="pct"/>
            <w:shd w:val="clear" w:color="auto" w:fill="F2F2F2" w:themeFill="background1" w:themeFillShade="F2"/>
            <w:vAlign w:val="center"/>
          </w:tcPr>
          <w:p w:rsidR="00922EEA" w:rsidRPr="003840F0" w:rsidP="00B63DB7" w14:paraId="7F1F18B8" w14:textId="2EFACCBC">
            <w:pPr>
              <w:widowControl/>
              <w:overflowPunct/>
              <w:autoSpaceDE/>
              <w:autoSpaceDN/>
              <w:adjustRightInd/>
              <w:jc w:val="center"/>
              <w:rPr>
                <w:color w:val="000000"/>
                <w:kern w:val="0"/>
              </w:rPr>
            </w:pPr>
            <w:r>
              <w:rPr>
                <w:color w:val="000000"/>
                <w:kern w:val="0"/>
              </w:rPr>
              <w:t>37,169</w:t>
            </w:r>
          </w:p>
        </w:tc>
        <w:tc>
          <w:tcPr>
            <w:tcW w:w="533" w:type="pct"/>
            <w:shd w:val="clear" w:color="auto" w:fill="F2F2F2" w:themeFill="background1" w:themeFillShade="F2"/>
            <w:vAlign w:val="center"/>
          </w:tcPr>
          <w:p w:rsidR="00922EEA" w:rsidRPr="003840F0" w:rsidP="00EA0034" w14:paraId="670447E6" w14:textId="77777777">
            <w:pPr>
              <w:widowControl/>
              <w:overflowPunct/>
              <w:autoSpaceDE/>
              <w:autoSpaceDN/>
              <w:adjustRightInd/>
              <w:jc w:val="right"/>
              <w:rPr>
                <w:color w:val="000000"/>
                <w:kern w:val="0"/>
              </w:rPr>
            </w:pPr>
          </w:p>
        </w:tc>
        <w:tc>
          <w:tcPr>
            <w:tcW w:w="598" w:type="pct"/>
            <w:shd w:val="clear" w:color="auto" w:fill="F2F2F2" w:themeFill="background1" w:themeFillShade="F2"/>
            <w:noWrap/>
            <w:vAlign w:val="center"/>
          </w:tcPr>
          <w:p w:rsidR="00922EEA" w:rsidRPr="003840F0" w:rsidP="00B63DB7" w14:paraId="2A47228A" w14:textId="3890D2C6">
            <w:pPr>
              <w:widowControl/>
              <w:overflowPunct/>
              <w:autoSpaceDE/>
              <w:autoSpaceDN/>
              <w:adjustRightInd/>
              <w:jc w:val="center"/>
              <w:rPr>
                <w:color w:val="000000"/>
                <w:kern w:val="0"/>
              </w:rPr>
            </w:pPr>
            <w:r>
              <w:rPr>
                <w:color w:val="000000"/>
                <w:kern w:val="0"/>
              </w:rPr>
              <w:t>$</w:t>
            </w:r>
            <w:r w:rsidR="00D35579">
              <w:rPr>
                <w:color w:val="000000"/>
                <w:kern w:val="0"/>
              </w:rPr>
              <w:t>1</w:t>
            </w:r>
            <w:r w:rsidR="00642807">
              <w:rPr>
                <w:color w:val="000000"/>
                <w:kern w:val="0"/>
              </w:rPr>
              <w:t>,850,080</w:t>
            </w:r>
          </w:p>
        </w:tc>
      </w:tr>
      <w:tr w14:paraId="6C2DE163" w14:textId="77777777" w:rsidTr="00001E63">
        <w:tblPrEx>
          <w:tblW w:w="5210" w:type="pct"/>
          <w:tblLayout w:type="fixed"/>
          <w:tblLook w:val="04A0"/>
        </w:tblPrEx>
        <w:trPr>
          <w:trHeight w:val="300"/>
        </w:trPr>
        <w:tc>
          <w:tcPr>
            <w:tcW w:w="932" w:type="pct"/>
            <w:shd w:val="clear" w:color="auto" w:fill="auto"/>
            <w:vAlign w:val="center"/>
            <w:hideMark/>
          </w:tcPr>
          <w:p w:rsidR="005062E8" w:rsidRPr="003840F0" w:rsidP="00EA0034" w14:paraId="2C492FFF" w14:textId="77777777">
            <w:pPr>
              <w:widowControl/>
              <w:overflowPunct/>
              <w:autoSpaceDE/>
              <w:autoSpaceDN/>
              <w:adjustRightInd/>
              <w:rPr>
                <w:b/>
                <w:bCs/>
                <w:color w:val="000000"/>
                <w:kern w:val="0"/>
              </w:rPr>
            </w:pPr>
            <w:r w:rsidRPr="003840F0">
              <w:rPr>
                <w:b/>
                <w:bCs/>
                <w:color w:val="000000"/>
                <w:kern w:val="0"/>
              </w:rPr>
              <w:t>Recordkeeping</w:t>
            </w:r>
          </w:p>
        </w:tc>
        <w:tc>
          <w:tcPr>
            <w:tcW w:w="467" w:type="pct"/>
            <w:shd w:val="clear" w:color="auto" w:fill="auto"/>
            <w:vAlign w:val="center"/>
            <w:hideMark/>
          </w:tcPr>
          <w:p w:rsidR="005062E8" w:rsidRPr="003840F0" w:rsidP="00EA0034" w14:paraId="0EC31146" w14:textId="77777777">
            <w:pPr>
              <w:widowControl/>
              <w:overflowPunct/>
              <w:autoSpaceDE/>
              <w:autoSpaceDN/>
              <w:adjustRightInd/>
              <w:jc w:val="right"/>
              <w:rPr>
                <w:color w:val="000000"/>
                <w:kern w:val="0"/>
              </w:rPr>
            </w:pPr>
            <w:r w:rsidRPr="003840F0">
              <w:rPr>
                <w:color w:val="000000"/>
                <w:kern w:val="0"/>
              </w:rPr>
              <w:t> </w:t>
            </w:r>
          </w:p>
        </w:tc>
        <w:tc>
          <w:tcPr>
            <w:tcW w:w="502" w:type="pct"/>
            <w:shd w:val="clear" w:color="auto" w:fill="auto"/>
            <w:vAlign w:val="center"/>
            <w:hideMark/>
          </w:tcPr>
          <w:p w:rsidR="005062E8" w:rsidRPr="003840F0" w:rsidP="00EA0034" w14:paraId="6C7A506A" w14:textId="77777777">
            <w:pPr>
              <w:widowControl/>
              <w:overflowPunct/>
              <w:autoSpaceDE/>
              <w:autoSpaceDN/>
              <w:adjustRightInd/>
              <w:jc w:val="right"/>
              <w:rPr>
                <w:color w:val="000000"/>
                <w:kern w:val="0"/>
              </w:rPr>
            </w:pPr>
            <w:r w:rsidRPr="003840F0">
              <w:rPr>
                <w:color w:val="000000"/>
                <w:kern w:val="0"/>
              </w:rPr>
              <w:t> </w:t>
            </w:r>
          </w:p>
        </w:tc>
        <w:tc>
          <w:tcPr>
            <w:tcW w:w="534" w:type="pct"/>
            <w:shd w:val="clear" w:color="auto" w:fill="auto"/>
            <w:vAlign w:val="center"/>
            <w:hideMark/>
          </w:tcPr>
          <w:p w:rsidR="005062E8" w:rsidRPr="003840F0" w:rsidP="00EA0034" w14:paraId="2B6BF63C" w14:textId="77777777">
            <w:pPr>
              <w:widowControl/>
              <w:overflowPunct/>
              <w:autoSpaceDE/>
              <w:autoSpaceDN/>
              <w:adjustRightInd/>
              <w:jc w:val="right"/>
              <w:rPr>
                <w:color w:val="000000"/>
                <w:kern w:val="0"/>
              </w:rPr>
            </w:pPr>
            <w:r w:rsidRPr="003840F0">
              <w:rPr>
                <w:color w:val="000000"/>
                <w:kern w:val="0"/>
              </w:rPr>
              <w:t> </w:t>
            </w:r>
          </w:p>
        </w:tc>
        <w:tc>
          <w:tcPr>
            <w:tcW w:w="434" w:type="pct"/>
            <w:shd w:val="clear" w:color="auto" w:fill="auto"/>
            <w:vAlign w:val="center"/>
            <w:hideMark/>
          </w:tcPr>
          <w:p w:rsidR="005062E8" w:rsidRPr="003840F0" w:rsidP="00EA0034" w14:paraId="67D21BDC" w14:textId="77777777">
            <w:pPr>
              <w:widowControl/>
              <w:overflowPunct/>
              <w:autoSpaceDE/>
              <w:autoSpaceDN/>
              <w:adjustRightInd/>
              <w:jc w:val="right"/>
              <w:rPr>
                <w:color w:val="000000"/>
                <w:kern w:val="0"/>
              </w:rPr>
            </w:pPr>
            <w:r w:rsidRPr="003840F0">
              <w:rPr>
                <w:color w:val="000000"/>
                <w:kern w:val="0"/>
              </w:rPr>
              <w:t> </w:t>
            </w:r>
          </w:p>
        </w:tc>
        <w:tc>
          <w:tcPr>
            <w:tcW w:w="567" w:type="pct"/>
            <w:shd w:val="clear" w:color="auto" w:fill="auto"/>
            <w:vAlign w:val="center"/>
            <w:hideMark/>
          </w:tcPr>
          <w:p w:rsidR="005062E8" w:rsidRPr="003840F0" w:rsidP="00EA0034" w14:paraId="0283AC61" w14:textId="77777777">
            <w:pPr>
              <w:widowControl/>
              <w:overflowPunct/>
              <w:autoSpaceDE/>
              <w:autoSpaceDN/>
              <w:adjustRightInd/>
              <w:jc w:val="right"/>
              <w:rPr>
                <w:color w:val="000000"/>
                <w:kern w:val="0"/>
              </w:rPr>
            </w:pPr>
            <w:r w:rsidRPr="003840F0">
              <w:rPr>
                <w:color w:val="000000"/>
                <w:kern w:val="0"/>
              </w:rPr>
              <w:t> </w:t>
            </w:r>
          </w:p>
        </w:tc>
        <w:tc>
          <w:tcPr>
            <w:tcW w:w="434" w:type="pct"/>
            <w:shd w:val="clear" w:color="auto" w:fill="auto"/>
            <w:vAlign w:val="center"/>
            <w:hideMark/>
          </w:tcPr>
          <w:p w:rsidR="005062E8" w:rsidRPr="003840F0" w:rsidP="00EA0034" w14:paraId="1078B678" w14:textId="77777777">
            <w:pPr>
              <w:widowControl/>
              <w:overflowPunct/>
              <w:autoSpaceDE/>
              <w:autoSpaceDN/>
              <w:adjustRightInd/>
              <w:jc w:val="right"/>
              <w:rPr>
                <w:color w:val="000000"/>
                <w:kern w:val="0"/>
              </w:rPr>
            </w:pPr>
            <w:r w:rsidRPr="003840F0">
              <w:rPr>
                <w:color w:val="000000"/>
                <w:kern w:val="0"/>
              </w:rPr>
              <w:t> </w:t>
            </w:r>
          </w:p>
        </w:tc>
        <w:tc>
          <w:tcPr>
            <w:tcW w:w="533" w:type="pct"/>
            <w:shd w:val="clear" w:color="auto" w:fill="auto"/>
            <w:vAlign w:val="center"/>
            <w:hideMark/>
          </w:tcPr>
          <w:p w:rsidR="005062E8" w:rsidRPr="003840F0" w:rsidP="00EA0034" w14:paraId="01FCDA0A" w14:textId="77777777">
            <w:pPr>
              <w:widowControl/>
              <w:overflowPunct/>
              <w:autoSpaceDE/>
              <w:autoSpaceDN/>
              <w:adjustRightInd/>
              <w:jc w:val="right"/>
              <w:rPr>
                <w:color w:val="000000"/>
                <w:kern w:val="0"/>
              </w:rPr>
            </w:pPr>
            <w:r w:rsidRPr="003840F0">
              <w:rPr>
                <w:color w:val="000000"/>
                <w:kern w:val="0"/>
              </w:rPr>
              <w:t> </w:t>
            </w:r>
          </w:p>
        </w:tc>
        <w:tc>
          <w:tcPr>
            <w:tcW w:w="598" w:type="pct"/>
            <w:shd w:val="clear" w:color="auto" w:fill="auto"/>
            <w:noWrap/>
            <w:vAlign w:val="center"/>
            <w:hideMark/>
          </w:tcPr>
          <w:p w:rsidR="005062E8" w:rsidRPr="003840F0" w:rsidP="00EA0034" w14:paraId="5C455DD7" w14:textId="77777777">
            <w:pPr>
              <w:widowControl/>
              <w:overflowPunct/>
              <w:autoSpaceDE/>
              <w:autoSpaceDN/>
              <w:adjustRightInd/>
              <w:jc w:val="right"/>
              <w:rPr>
                <w:color w:val="000000"/>
                <w:kern w:val="0"/>
              </w:rPr>
            </w:pPr>
            <w:r w:rsidRPr="003840F0">
              <w:rPr>
                <w:color w:val="000000"/>
                <w:kern w:val="0"/>
              </w:rPr>
              <w:t> </w:t>
            </w:r>
          </w:p>
        </w:tc>
      </w:tr>
      <w:tr w14:paraId="4C8F1347" w14:textId="77777777" w:rsidTr="00001E63">
        <w:tblPrEx>
          <w:tblW w:w="5210" w:type="pct"/>
          <w:tblLayout w:type="fixed"/>
          <w:tblLook w:val="04A0"/>
        </w:tblPrEx>
        <w:trPr>
          <w:trHeight w:val="300"/>
        </w:trPr>
        <w:tc>
          <w:tcPr>
            <w:tcW w:w="932" w:type="pct"/>
            <w:shd w:val="clear" w:color="auto" w:fill="auto"/>
            <w:vAlign w:val="center"/>
            <w:hideMark/>
          </w:tcPr>
          <w:p w:rsidR="005062E8" w:rsidRPr="003840F0" w:rsidP="00EA0034" w14:paraId="372C9378" w14:textId="77777777">
            <w:pPr>
              <w:widowControl/>
              <w:overflowPunct/>
              <w:autoSpaceDE/>
              <w:autoSpaceDN/>
              <w:adjustRightInd/>
              <w:ind w:firstLine="400" w:firstLineChars="200"/>
              <w:rPr>
                <w:color w:val="000000"/>
                <w:kern w:val="0"/>
              </w:rPr>
            </w:pPr>
            <w:r w:rsidRPr="003840F0">
              <w:rPr>
                <w:color w:val="000000"/>
                <w:kern w:val="0"/>
              </w:rPr>
              <w:t>Exposure Monitoring Records</w:t>
            </w:r>
          </w:p>
        </w:tc>
        <w:tc>
          <w:tcPr>
            <w:tcW w:w="467" w:type="pct"/>
            <w:shd w:val="clear" w:color="auto" w:fill="auto"/>
            <w:vAlign w:val="center"/>
            <w:hideMark/>
          </w:tcPr>
          <w:p w:rsidR="005062E8" w:rsidRPr="003840F0" w:rsidP="00EA0034" w14:paraId="442229DA" w14:textId="77777777">
            <w:pPr>
              <w:widowControl/>
              <w:overflowPunct/>
              <w:autoSpaceDE/>
              <w:autoSpaceDN/>
              <w:adjustRightInd/>
              <w:jc w:val="right"/>
              <w:rPr>
                <w:color w:val="000000"/>
                <w:kern w:val="0"/>
              </w:rPr>
            </w:pPr>
            <w:r w:rsidRPr="003840F0">
              <w:rPr>
                <w:color w:val="000000"/>
                <w:kern w:val="0"/>
              </w:rPr>
              <w:t>Clerical</w:t>
            </w:r>
          </w:p>
        </w:tc>
        <w:tc>
          <w:tcPr>
            <w:tcW w:w="502" w:type="pct"/>
            <w:shd w:val="clear" w:color="auto" w:fill="auto"/>
            <w:vAlign w:val="center"/>
            <w:hideMark/>
          </w:tcPr>
          <w:p w:rsidR="005062E8" w:rsidRPr="003840F0" w:rsidP="00B63DB7" w14:paraId="6DAC6011" w14:textId="062FF007">
            <w:pPr>
              <w:widowControl/>
              <w:overflowPunct/>
              <w:autoSpaceDE/>
              <w:autoSpaceDN/>
              <w:adjustRightInd/>
              <w:jc w:val="center"/>
              <w:rPr>
                <w:color w:val="000000"/>
                <w:kern w:val="0"/>
              </w:rPr>
            </w:pPr>
            <w:r>
              <w:rPr>
                <w:color w:val="000000"/>
                <w:kern w:val="0"/>
              </w:rPr>
              <w:t xml:space="preserve">79,540 </w:t>
            </w:r>
          </w:p>
        </w:tc>
        <w:tc>
          <w:tcPr>
            <w:tcW w:w="534" w:type="pct"/>
            <w:shd w:val="clear" w:color="auto" w:fill="auto"/>
            <w:vAlign w:val="center"/>
            <w:hideMark/>
          </w:tcPr>
          <w:p w:rsidR="005062E8" w:rsidRPr="003840F0" w:rsidP="00B63DB7" w14:paraId="08EE5E25" w14:textId="77777777">
            <w:pPr>
              <w:widowControl/>
              <w:overflowPunct/>
              <w:autoSpaceDE/>
              <w:autoSpaceDN/>
              <w:adjustRightInd/>
              <w:jc w:val="center"/>
              <w:rPr>
                <w:color w:val="000000"/>
                <w:kern w:val="0"/>
              </w:rPr>
            </w:pPr>
            <w:r w:rsidRPr="003840F0">
              <w:rPr>
                <w:color w:val="000000"/>
                <w:kern w:val="0"/>
              </w:rPr>
              <w:t>1</w:t>
            </w:r>
          </w:p>
        </w:tc>
        <w:tc>
          <w:tcPr>
            <w:tcW w:w="434" w:type="pct"/>
            <w:shd w:val="clear" w:color="auto" w:fill="auto"/>
            <w:vAlign w:val="center"/>
            <w:hideMark/>
          </w:tcPr>
          <w:p w:rsidR="006570A0" w:rsidP="00B63DB7" w14:paraId="1EDAD388" w14:textId="77777777">
            <w:pPr>
              <w:widowControl/>
              <w:overflowPunct/>
              <w:autoSpaceDE/>
              <w:autoSpaceDN/>
              <w:adjustRightInd/>
              <w:jc w:val="center"/>
              <w:rPr>
                <w:color w:val="000000"/>
                <w:kern w:val="0"/>
              </w:rPr>
            </w:pPr>
            <w:r w:rsidRPr="003840F0">
              <w:rPr>
                <w:color w:val="000000"/>
                <w:kern w:val="0"/>
              </w:rPr>
              <w:t>7</w:t>
            </w:r>
            <w:r>
              <w:rPr>
                <w:color w:val="000000"/>
                <w:kern w:val="0"/>
              </w:rPr>
              <w:t>9,540</w:t>
            </w:r>
          </w:p>
          <w:p w:rsidR="005062E8" w:rsidRPr="003840F0" w:rsidP="00B63DB7" w14:paraId="3B9E6F8F" w14:textId="5E146D3B">
            <w:pPr>
              <w:widowControl/>
              <w:overflowPunct/>
              <w:autoSpaceDE/>
              <w:autoSpaceDN/>
              <w:adjustRightInd/>
              <w:jc w:val="center"/>
              <w:rPr>
                <w:color w:val="000000"/>
                <w:kern w:val="0"/>
              </w:rPr>
            </w:pPr>
          </w:p>
        </w:tc>
        <w:tc>
          <w:tcPr>
            <w:tcW w:w="567" w:type="pct"/>
            <w:shd w:val="clear" w:color="auto" w:fill="auto"/>
            <w:vAlign w:val="center"/>
            <w:hideMark/>
          </w:tcPr>
          <w:p w:rsidR="005062E8" w:rsidRPr="003840F0" w:rsidP="00B63DB7" w14:paraId="482A8AAE" w14:textId="34136368">
            <w:pPr>
              <w:widowControl/>
              <w:overflowPunct/>
              <w:autoSpaceDE/>
              <w:autoSpaceDN/>
              <w:adjustRightInd/>
              <w:jc w:val="center"/>
              <w:rPr>
                <w:color w:val="000000"/>
                <w:kern w:val="0"/>
              </w:rPr>
            </w:pPr>
            <w:r>
              <w:rPr>
                <w:color w:val="000000"/>
                <w:kern w:val="0"/>
              </w:rPr>
              <w:t>6/60</w:t>
            </w:r>
          </w:p>
        </w:tc>
        <w:tc>
          <w:tcPr>
            <w:tcW w:w="434" w:type="pct"/>
            <w:shd w:val="clear" w:color="auto" w:fill="auto"/>
            <w:vAlign w:val="center"/>
            <w:hideMark/>
          </w:tcPr>
          <w:p w:rsidR="005062E8" w:rsidRPr="003840F0" w:rsidP="00B63DB7" w14:paraId="231704DD" w14:textId="50AF59A2">
            <w:pPr>
              <w:widowControl/>
              <w:overflowPunct/>
              <w:autoSpaceDE/>
              <w:autoSpaceDN/>
              <w:adjustRightInd/>
              <w:jc w:val="center"/>
              <w:rPr>
                <w:color w:val="000000"/>
                <w:kern w:val="0"/>
              </w:rPr>
            </w:pPr>
            <w:r>
              <w:rPr>
                <w:color w:val="000000"/>
                <w:kern w:val="0"/>
              </w:rPr>
              <w:t>7,954</w:t>
            </w:r>
          </w:p>
        </w:tc>
        <w:tc>
          <w:tcPr>
            <w:tcW w:w="533" w:type="pct"/>
            <w:shd w:val="clear" w:color="auto" w:fill="auto"/>
            <w:vAlign w:val="center"/>
            <w:hideMark/>
          </w:tcPr>
          <w:p w:rsidR="005062E8" w:rsidRPr="003840F0" w:rsidP="00B63DB7" w14:paraId="452248FC" w14:textId="720E7696">
            <w:pPr>
              <w:widowControl/>
              <w:overflowPunct/>
              <w:autoSpaceDE/>
              <w:autoSpaceDN/>
              <w:adjustRightInd/>
              <w:jc w:val="center"/>
              <w:rPr>
                <w:color w:val="000000"/>
                <w:kern w:val="0"/>
              </w:rPr>
            </w:pPr>
            <w:r w:rsidRPr="003840F0">
              <w:rPr>
                <w:color w:val="000000"/>
                <w:kern w:val="0"/>
              </w:rPr>
              <w:t>$</w:t>
            </w:r>
            <w:r w:rsidR="006570A0">
              <w:rPr>
                <w:color w:val="000000"/>
                <w:kern w:val="0"/>
              </w:rPr>
              <w:t>32.74</w:t>
            </w:r>
          </w:p>
        </w:tc>
        <w:tc>
          <w:tcPr>
            <w:tcW w:w="598" w:type="pct"/>
            <w:shd w:val="clear" w:color="auto" w:fill="auto"/>
            <w:noWrap/>
            <w:vAlign w:val="center"/>
            <w:hideMark/>
          </w:tcPr>
          <w:p w:rsidR="00FB54A7" w:rsidP="00B63DB7" w14:paraId="0A9F025A" w14:textId="77777777">
            <w:pPr>
              <w:widowControl/>
              <w:overflowPunct/>
              <w:autoSpaceDE/>
              <w:autoSpaceDN/>
              <w:adjustRightInd/>
              <w:jc w:val="center"/>
              <w:rPr>
                <w:color w:val="000000"/>
                <w:kern w:val="0"/>
              </w:rPr>
            </w:pPr>
            <w:r w:rsidRPr="003840F0">
              <w:rPr>
                <w:color w:val="000000"/>
                <w:kern w:val="0"/>
              </w:rPr>
              <w:t>$</w:t>
            </w:r>
            <w:r>
              <w:rPr>
                <w:color w:val="000000"/>
                <w:kern w:val="0"/>
              </w:rPr>
              <w:t>260,414</w:t>
            </w:r>
          </w:p>
          <w:p w:rsidR="005062E8" w:rsidRPr="003840F0" w:rsidP="00B63DB7" w14:paraId="4F56B5F3" w14:textId="7F6E98AE">
            <w:pPr>
              <w:widowControl/>
              <w:overflowPunct/>
              <w:autoSpaceDE/>
              <w:autoSpaceDN/>
              <w:adjustRightInd/>
              <w:jc w:val="center"/>
              <w:rPr>
                <w:color w:val="000000"/>
                <w:kern w:val="0"/>
              </w:rPr>
            </w:pPr>
          </w:p>
        </w:tc>
      </w:tr>
      <w:tr w14:paraId="71E0944D" w14:textId="77777777" w:rsidTr="00001E63">
        <w:tblPrEx>
          <w:tblW w:w="5210" w:type="pct"/>
          <w:tblLayout w:type="fixed"/>
          <w:tblLook w:val="04A0"/>
        </w:tblPrEx>
        <w:trPr>
          <w:trHeight w:val="540"/>
        </w:trPr>
        <w:tc>
          <w:tcPr>
            <w:tcW w:w="932" w:type="pct"/>
            <w:shd w:val="clear" w:color="auto" w:fill="auto"/>
            <w:vAlign w:val="center"/>
            <w:hideMark/>
          </w:tcPr>
          <w:p w:rsidR="005062E8" w:rsidRPr="003840F0" w:rsidP="00EA0034" w14:paraId="27E36921" w14:textId="77777777">
            <w:pPr>
              <w:widowControl/>
              <w:overflowPunct/>
              <w:autoSpaceDE/>
              <w:autoSpaceDN/>
              <w:adjustRightInd/>
              <w:ind w:firstLine="400" w:firstLineChars="200"/>
              <w:rPr>
                <w:color w:val="000000"/>
                <w:kern w:val="0"/>
              </w:rPr>
            </w:pPr>
            <w:r w:rsidRPr="003840F0">
              <w:rPr>
                <w:color w:val="000000"/>
                <w:kern w:val="0"/>
              </w:rPr>
              <w:t>Medical Surveillance Records</w:t>
            </w:r>
          </w:p>
        </w:tc>
        <w:tc>
          <w:tcPr>
            <w:tcW w:w="467" w:type="pct"/>
            <w:shd w:val="clear" w:color="auto" w:fill="auto"/>
            <w:vAlign w:val="center"/>
            <w:hideMark/>
          </w:tcPr>
          <w:p w:rsidR="005062E8" w:rsidRPr="003840F0" w:rsidP="00EA0034" w14:paraId="5A44E4C3" w14:textId="77777777">
            <w:pPr>
              <w:widowControl/>
              <w:overflowPunct/>
              <w:autoSpaceDE/>
              <w:autoSpaceDN/>
              <w:adjustRightInd/>
              <w:jc w:val="right"/>
              <w:rPr>
                <w:color w:val="000000"/>
                <w:kern w:val="0"/>
              </w:rPr>
            </w:pPr>
            <w:r w:rsidRPr="003840F0">
              <w:rPr>
                <w:color w:val="000000"/>
                <w:kern w:val="0"/>
              </w:rPr>
              <w:t>Supervisor</w:t>
            </w:r>
          </w:p>
        </w:tc>
        <w:tc>
          <w:tcPr>
            <w:tcW w:w="502" w:type="pct"/>
            <w:shd w:val="clear" w:color="auto" w:fill="auto"/>
            <w:vAlign w:val="center"/>
            <w:hideMark/>
          </w:tcPr>
          <w:p w:rsidR="000A4F0F" w:rsidP="00B63DB7" w14:paraId="718F837E" w14:textId="77777777">
            <w:pPr>
              <w:widowControl/>
              <w:overflowPunct/>
              <w:autoSpaceDE/>
              <w:autoSpaceDN/>
              <w:adjustRightInd/>
              <w:jc w:val="center"/>
              <w:rPr>
                <w:color w:val="000000"/>
                <w:kern w:val="0"/>
              </w:rPr>
            </w:pPr>
            <w:r>
              <w:rPr>
                <w:color w:val="000000"/>
                <w:kern w:val="0"/>
              </w:rPr>
              <w:t>175,399</w:t>
            </w:r>
          </w:p>
          <w:p w:rsidR="005062E8" w:rsidRPr="003840F0" w:rsidP="00B63DB7" w14:paraId="2008FB83" w14:textId="50E4523B">
            <w:pPr>
              <w:widowControl/>
              <w:overflowPunct/>
              <w:autoSpaceDE/>
              <w:autoSpaceDN/>
              <w:adjustRightInd/>
              <w:jc w:val="center"/>
              <w:rPr>
                <w:color w:val="000000"/>
                <w:kern w:val="0"/>
              </w:rPr>
            </w:pPr>
          </w:p>
        </w:tc>
        <w:tc>
          <w:tcPr>
            <w:tcW w:w="534" w:type="pct"/>
            <w:shd w:val="clear" w:color="auto" w:fill="auto"/>
            <w:vAlign w:val="center"/>
            <w:hideMark/>
          </w:tcPr>
          <w:p w:rsidR="005062E8" w:rsidRPr="003840F0" w:rsidP="00B63DB7" w14:paraId="13A58EEF" w14:textId="132B6D3B">
            <w:pPr>
              <w:widowControl/>
              <w:overflowPunct/>
              <w:autoSpaceDE/>
              <w:autoSpaceDN/>
              <w:adjustRightInd/>
              <w:jc w:val="center"/>
              <w:rPr>
                <w:color w:val="000000"/>
                <w:kern w:val="0"/>
              </w:rPr>
            </w:pPr>
            <w:r w:rsidRPr="003840F0">
              <w:rPr>
                <w:color w:val="000000"/>
                <w:kern w:val="0"/>
              </w:rPr>
              <w:t>1</w:t>
            </w:r>
            <w:r w:rsidR="00105BDA">
              <w:rPr>
                <w:color w:val="000000"/>
                <w:kern w:val="0"/>
              </w:rPr>
              <w:t>.77458882</w:t>
            </w:r>
          </w:p>
        </w:tc>
        <w:tc>
          <w:tcPr>
            <w:tcW w:w="434" w:type="pct"/>
            <w:shd w:val="clear" w:color="auto" w:fill="auto"/>
            <w:vAlign w:val="center"/>
            <w:hideMark/>
          </w:tcPr>
          <w:p w:rsidR="005062E8" w:rsidRPr="003840F0" w:rsidP="00B63DB7" w14:paraId="51691F18" w14:textId="7912B54B">
            <w:pPr>
              <w:widowControl/>
              <w:overflowPunct/>
              <w:autoSpaceDE/>
              <w:autoSpaceDN/>
              <w:adjustRightInd/>
              <w:jc w:val="center"/>
              <w:rPr>
                <w:color w:val="000000"/>
                <w:kern w:val="0"/>
              </w:rPr>
            </w:pPr>
            <w:r>
              <w:rPr>
                <w:color w:val="000000"/>
                <w:kern w:val="0"/>
              </w:rPr>
              <w:t xml:space="preserve">192,148 </w:t>
            </w:r>
          </w:p>
        </w:tc>
        <w:tc>
          <w:tcPr>
            <w:tcW w:w="567" w:type="pct"/>
            <w:shd w:val="clear" w:color="auto" w:fill="auto"/>
            <w:vAlign w:val="center"/>
            <w:hideMark/>
          </w:tcPr>
          <w:p w:rsidR="005062E8" w:rsidRPr="003840F0" w:rsidP="00B63DB7" w14:paraId="48DAC55E" w14:textId="37A6E93D">
            <w:pPr>
              <w:widowControl/>
              <w:overflowPunct/>
              <w:autoSpaceDE/>
              <w:autoSpaceDN/>
              <w:adjustRightInd/>
              <w:jc w:val="center"/>
              <w:rPr>
                <w:color w:val="000000"/>
                <w:kern w:val="0"/>
              </w:rPr>
            </w:pPr>
            <w:r>
              <w:rPr>
                <w:color w:val="000000"/>
                <w:kern w:val="0"/>
              </w:rPr>
              <w:t>6/60</w:t>
            </w:r>
          </w:p>
        </w:tc>
        <w:tc>
          <w:tcPr>
            <w:tcW w:w="434" w:type="pct"/>
            <w:shd w:val="clear" w:color="auto" w:fill="auto"/>
            <w:vAlign w:val="center"/>
            <w:hideMark/>
          </w:tcPr>
          <w:p w:rsidR="005062E8" w:rsidRPr="003840F0" w:rsidP="00B63DB7" w14:paraId="0BD28556" w14:textId="74ECA34D">
            <w:pPr>
              <w:widowControl/>
              <w:overflowPunct/>
              <w:autoSpaceDE/>
              <w:autoSpaceDN/>
              <w:adjustRightInd/>
              <w:jc w:val="center"/>
              <w:rPr>
                <w:color w:val="000000"/>
                <w:kern w:val="0"/>
              </w:rPr>
            </w:pPr>
            <w:r>
              <w:rPr>
                <w:color w:val="000000"/>
                <w:kern w:val="0"/>
              </w:rPr>
              <w:t xml:space="preserve">19,215 </w:t>
            </w:r>
          </w:p>
        </w:tc>
        <w:tc>
          <w:tcPr>
            <w:tcW w:w="533" w:type="pct"/>
            <w:shd w:val="clear" w:color="auto" w:fill="auto"/>
            <w:vAlign w:val="center"/>
            <w:hideMark/>
          </w:tcPr>
          <w:p w:rsidR="005062E8" w:rsidRPr="003840F0" w:rsidP="00B63DB7" w14:paraId="2651F415" w14:textId="3541A561">
            <w:pPr>
              <w:widowControl/>
              <w:overflowPunct/>
              <w:autoSpaceDE/>
              <w:autoSpaceDN/>
              <w:adjustRightInd/>
              <w:jc w:val="center"/>
              <w:rPr>
                <w:color w:val="000000"/>
                <w:kern w:val="0"/>
              </w:rPr>
            </w:pPr>
            <w:r w:rsidRPr="003840F0">
              <w:rPr>
                <w:color w:val="000000"/>
                <w:kern w:val="0"/>
              </w:rPr>
              <w:t>$</w:t>
            </w:r>
            <w:r w:rsidR="00804C16">
              <w:rPr>
                <w:color w:val="000000"/>
                <w:kern w:val="0"/>
              </w:rPr>
              <w:t>55.55</w:t>
            </w:r>
          </w:p>
        </w:tc>
        <w:tc>
          <w:tcPr>
            <w:tcW w:w="598" w:type="pct"/>
            <w:shd w:val="clear" w:color="auto" w:fill="auto"/>
            <w:noWrap/>
            <w:vAlign w:val="center"/>
            <w:hideMark/>
          </w:tcPr>
          <w:p w:rsidR="005062E8" w:rsidRPr="003840F0" w:rsidP="00B63DB7" w14:paraId="310D9A2E" w14:textId="427BE160">
            <w:pPr>
              <w:widowControl/>
              <w:overflowPunct/>
              <w:autoSpaceDE/>
              <w:autoSpaceDN/>
              <w:adjustRightInd/>
              <w:jc w:val="center"/>
              <w:rPr>
                <w:color w:val="000000"/>
                <w:kern w:val="0"/>
              </w:rPr>
            </w:pPr>
            <w:r w:rsidRPr="003840F0">
              <w:rPr>
                <w:color w:val="000000"/>
                <w:kern w:val="0"/>
              </w:rPr>
              <w:t>$</w:t>
            </w:r>
            <w:r w:rsidR="00BE549A">
              <w:rPr>
                <w:color w:val="000000"/>
                <w:kern w:val="0"/>
              </w:rPr>
              <w:t>1,067,393</w:t>
            </w:r>
          </w:p>
        </w:tc>
      </w:tr>
      <w:tr w14:paraId="5924AE5A" w14:textId="77777777" w:rsidTr="00001E63">
        <w:tblPrEx>
          <w:tblW w:w="5210" w:type="pct"/>
          <w:tblLayout w:type="fixed"/>
          <w:tblLook w:val="04A0"/>
        </w:tblPrEx>
        <w:trPr>
          <w:trHeight w:val="540"/>
        </w:trPr>
        <w:tc>
          <w:tcPr>
            <w:tcW w:w="932" w:type="pct"/>
            <w:shd w:val="clear" w:color="auto" w:fill="auto"/>
            <w:vAlign w:val="center"/>
            <w:hideMark/>
          </w:tcPr>
          <w:p w:rsidR="005062E8" w:rsidRPr="003840F0" w:rsidP="00EA0034" w14:paraId="4FA633A6" w14:textId="77777777">
            <w:pPr>
              <w:widowControl/>
              <w:overflowPunct/>
              <w:autoSpaceDE/>
              <w:autoSpaceDN/>
              <w:adjustRightInd/>
              <w:ind w:firstLine="400" w:firstLineChars="200"/>
              <w:rPr>
                <w:color w:val="000000"/>
                <w:kern w:val="0"/>
              </w:rPr>
            </w:pPr>
            <w:r w:rsidRPr="003840F0">
              <w:rPr>
                <w:color w:val="000000"/>
                <w:kern w:val="0"/>
              </w:rPr>
              <w:t>Medical Removal Records</w:t>
            </w:r>
          </w:p>
        </w:tc>
        <w:tc>
          <w:tcPr>
            <w:tcW w:w="467" w:type="pct"/>
            <w:shd w:val="clear" w:color="auto" w:fill="auto"/>
            <w:vAlign w:val="center"/>
            <w:hideMark/>
          </w:tcPr>
          <w:p w:rsidR="005062E8" w:rsidRPr="003840F0" w:rsidP="00EA0034" w14:paraId="361853E0" w14:textId="77777777">
            <w:pPr>
              <w:widowControl/>
              <w:overflowPunct/>
              <w:autoSpaceDE/>
              <w:autoSpaceDN/>
              <w:adjustRightInd/>
              <w:jc w:val="right"/>
              <w:rPr>
                <w:color w:val="000000"/>
                <w:kern w:val="0"/>
              </w:rPr>
            </w:pPr>
            <w:r w:rsidRPr="003840F0">
              <w:rPr>
                <w:color w:val="000000"/>
                <w:kern w:val="0"/>
              </w:rPr>
              <w:t>Supervisor</w:t>
            </w:r>
          </w:p>
        </w:tc>
        <w:tc>
          <w:tcPr>
            <w:tcW w:w="502" w:type="pct"/>
            <w:shd w:val="clear" w:color="auto" w:fill="auto"/>
            <w:vAlign w:val="center"/>
            <w:hideMark/>
          </w:tcPr>
          <w:p w:rsidR="005062E8" w:rsidRPr="003840F0" w:rsidP="00B63DB7" w14:paraId="5E5699C8" w14:textId="2581FC57">
            <w:pPr>
              <w:widowControl/>
              <w:overflowPunct/>
              <w:autoSpaceDE/>
              <w:autoSpaceDN/>
              <w:adjustRightInd/>
              <w:jc w:val="center"/>
              <w:rPr>
                <w:color w:val="000000"/>
                <w:kern w:val="0"/>
              </w:rPr>
            </w:pPr>
            <w:r>
              <w:rPr>
                <w:color w:val="000000"/>
                <w:kern w:val="0"/>
              </w:rPr>
              <w:t>0</w:t>
            </w:r>
          </w:p>
        </w:tc>
        <w:tc>
          <w:tcPr>
            <w:tcW w:w="534" w:type="pct"/>
            <w:shd w:val="clear" w:color="auto" w:fill="auto"/>
            <w:vAlign w:val="center"/>
            <w:hideMark/>
          </w:tcPr>
          <w:p w:rsidR="005062E8" w:rsidRPr="003840F0" w:rsidP="00B63DB7" w14:paraId="3B566C97" w14:textId="06BA4EA1">
            <w:pPr>
              <w:widowControl/>
              <w:overflowPunct/>
              <w:autoSpaceDE/>
              <w:autoSpaceDN/>
              <w:adjustRightInd/>
              <w:jc w:val="center"/>
              <w:rPr>
                <w:color w:val="000000"/>
                <w:kern w:val="0"/>
              </w:rPr>
            </w:pPr>
            <w:r>
              <w:rPr>
                <w:color w:val="000000"/>
                <w:kern w:val="0"/>
              </w:rPr>
              <w:t>0</w:t>
            </w:r>
          </w:p>
        </w:tc>
        <w:tc>
          <w:tcPr>
            <w:tcW w:w="434" w:type="pct"/>
            <w:shd w:val="clear" w:color="auto" w:fill="auto"/>
            <w:vAlign w:val="center"/>
            <w:hideMark/>
          </w:tcPr>
          <w:p w:rsidR="005062E8" w:rsidRPr="003840F0" w:rsidP="00B63DB7" w14:paraId="7D90BC03" w14:textId="346732BB">
            <w:pPr>
              <w:widowControl/>
              <w:overflowPunct/>
              <w:autoSpaceDE/>
              <w:autoSpaceDN/>
              <w:adjustRightInd/>
              <w:jc w:val="center"/>
              <w:rPr>
                <w:color w:val="000000"/>
                <w:kern w:val="0"/>
              </w:rPr>
            </w:pPr>
            <w:r>
              <w:rPr>
                <w:color w:val="000000"/>
                <w:kern w:val="0"/>
              </w:rPr>
              <w:t>0</w:t>
            </w:r>
          </w:p>
        </w:tc>
        <w:tc>
          <w:tcPr>
            <w:tcW w:w="567" w:type="pct"/>
            <w:shd w:val="clear" w:color="auto" w:fill="auto"/>
            <w:vAlign w:val="center"/>
            <w:hideMark/>
          </w:tcPr>
          <w:p w:rsidR="005062E8" w:rsidRPr="003840F0" w:rsidP="00B63DB7" w14:paraId="3489B328" w14:textId="76120B45">
            <w:pPr>
              <w:widowControl/>
              <w:overflowPunct/>
              <w:autoSpaceDE/>
              <w:autoSpaceDN/>
              <w:adjustRightInd/>
              <w:jc w:val="center"/>
              <w:rPr>
                <w:color w:val="000000"/>
                <w:kern w:val="0"/>
              </w:rPr>
            </w:pPr>
            <w:r>
              <w:rPr>
                <w:color w:val="000000"/>
                <w:kern w:val="0"/>
              </w:rPr>
              <w:t>0</w:t>
            </w:r>
          </w:p>
        </w:tc>
        <w:tc>
          <w:tcPr>
            <w:tcW w:w="434" w:type="pct"/>
            <w:shd w:val="clear" w:color="auto" w:fill="auto"/>
            <w:vAlign w:val="center"/>
            <w:hideMark/>
          </w:tcPr>
          <w:p w:rsidR="005062E8" w:rsidRPr="003840F0" w:rsidP="00B63DB7" w14:paraId="21AAC6F2" w14:textId="2D474004">
            <w:pPr>
              <w:widowControl/>
              <w:overflowPunct/>
              <w:autoSpaceDE/>
              <w:autoSpaceDN/>
              <w:adjustRightInd/>
              <w:jc w:val="center"/>
              <w:rPr>
                <w:color w:val="000000"/>
                <w:kern w:val="0"/>
              </w:rPr>
            </w:pPr>
            <w:r>
              <w:rPr>
                <w:color w:val="000000"/>
                <w:kern w:val="0"/>
              </w:rPr>
              <w:t>0</w:t>
            </w:r>
          </w:p>
        </w:tc>
        <w:tc>
          <w:tcPr>
            <w:tcW w:w="533" w:type="pct"/>
            <w:shd w:val="clear" w:color="auto" w:fill="auto"/>
            <w:vAlign w:val="center"/>
            <w:hideMark/>
          </w:tcPr>
          <w:p w:rsidR="005062E8" w:rsidRPr="003840F0" w:rsidP="00B63DB7" w14:paraId="2F9EFB58" w14:textId="39137C57">
            <w:pPr>
              <w:widowControl/>
              <w:overflowPunct/>
              <w:autoSpaceDE/>
              <w:autoSpaceDN/>
              <w:adjustRightInd/>
              <w:jc w:val="center"/>
              <w:rPr>
                <w:color w:val="000000"/>
                <w:kern w:val="0"/>
              </w:rPr>
            </w:pPr>
            <w:r w:rsidRPr="003840F0">
              <w:rPr>
                <w:color w:val="000000"/>
                <w:kern w:val="0"/>
              </w:rPr>
              <w:t>$52.46</w:t>
            </w:r>
          </w:p>
        </w:tc>
        <w:tc>
          <w:tcPr>
            <w:tcW w:w="598" w:type="pct"/>
            <w:shd w:val="clear" w:color="auto" w:fill="auto"/>
            <w:noWrap/>
            <w:vAlign w:val="center"/>
            <w:hideMark/>
          </w:tcPr>
          <w:p w:rsidR="005062E8" w:rsidRPr="003840F0" w:rsidP="00B63DB7" w14:paraId="011D391D" w14:textId="21751CED">
            <w:pPr>
              <w:widowControl/>
              <w:overflowPunct/>
              <w:autoSpaceDE/>
              <w:autoSpaceDN/>
              <w:adjustRightInd/>
              <w:jc w:val="center"/>
              <w:rPr>
                <w:color w:val="000000"/>
                <w:kern w:val="0"/>
              </w:rPr>
            </w:pPr>
            <w:r w:rsidRPr="003840F0">
              <w:rPr>
                <w:color w:val="000000"/>
                <w:kern w:val="0"/>
              </w:rPr>
              <w:t>$</w:t>
            </w:r>
            <w:r w:rsidR="0066037E">
              <w:rPr>
                <w:color w:val="000000"/>
                <w:kern w:val="0"/>
              </w:rPr>
              <w:t>0</w:t>
            </w:r>
          </w:p>
        </w:tc>
      </w:tr>
      <w:tr w14:paraId="4857BF87" w14:textId="77777777" w:rsidTr="00001E63">
        <w:tblPrEx>
          <w:tblW w:w="5210" w:type="pct"/>
          <w:tblLayout w:type="fixed"/>
          <w:tblLook w:val="04A0"/>
        </w:tblPrEx>
        <w:trPr>
          <w:trHeight w:val="540"/>
        </w:trPr>
        <w:tc>
          <w:tcPr>
            <w:tcW w:w="932" w:type="pct"/>
            <w:shd w:val="clear" w:color="auto" w:fill="auto"/>
            <w:vAlign w:val="center"/>
            <w:hideMark/>
          </w:tcPr>
          <w:p w:rsidR="005062E8" w:rsidRPr="003840F0" w:rsidP="00EA0034" w14:paraId="6F41A1F6" w14:textId="77777777">
            <w:pPr>
              <w:widowControl/>
              <w:overflowPunct/>
              <w:autoSpaceDE/>
              <w:autoSpaceDN/>
              <w:adjustRightInd/>
              <w:ind w:firstLine="400" w:firstLineChars="200"/>
              <w:rPr>
                <w:color w:val="000000"/>
                <w:kern w:val="0"/>
              </w:rPr>
            </w:pPr>
            <w:r w:rsidRPr="003840F0">
              <w:rPr>
                <w:color w:val="000000"/>
                <w:kern w:val="0"/>
              </w:rPr>
              <w:t>Objective Data Records</w:t>
            </w:r>
          </w:p>
        </w:tc>
        <w:tc>
          <w:tcPr>
            <w:tcW w:w="467" w:type="pct"/>
            <w:shd w:val="clear" w:color="auto" w:fill="auto"/>
            <w:vAlign w:val="center"/>
            <w:hideMark/>
          </w:tcPr>
          <w:p w:rsidR="005062E8" w:rsidRPr="003840F0" w:rsidP="00EA0034" w14:paraId="43EF5BEB" w14:textId="77777777">
            <w:pPr>
              <w:widowControl/>
              <w:overflowPunct/>
              <w:autoSpaceDE/>
              <w:autoSpaceDN/>
              <w:adjustRightInd/>
              <w:jc w:val="right"/>
              <w:rPr>
                <w:color w:val="000000"/>
                <w:kern w:val="0"/>
              </w:rPr>
            </w:pPr>
            <w:r w:rsidRPr="003840F0">
              <w:rPr>
                <w:color w:val="000000"/>
                <w:kern w:val="0"/>
              </w:rPr>
              <w:t>Supervisor</w:t>
            </w:r>
          </w:p>
        </w:tc>
        <w:tc>
          <w:tcPr>
            <w:tcW w:w="502" w:type="pct"/>
            <w:shd w:val="clear" w:color="auto" w:fill="auto"/>
            <w:vAlign w:val="center"/>
            <w:hideMark/>
          </w:tcPr>
          <w:p w:rsidR="005062E8" w:rsidRPr="003840F0" w:rsidP="00B63DB7" w14:paraId="50A62275" w14:textId="24E36E37">
            <w:pPr>
              <w:widowControl/>
              <w:overflowPunct/>
              <w:autoSpaceDE/>
              <w:autoSpaceDN/>
              <w:adjustRightInd/>
              <w:jc w:val="center"/>
              <w:rPr>
                <w:color w:val="000000"/>
                <w:kern w:val="0"/>
              </w:rPr>
            </w:pPr>
            <w:r>
              <w:rPr>
                <w:color w:val="000000"/>
                <w:kern w:val="0"/>
              </w:rPr>
              <w:t xml:space="preserve">175,399 </w:t>
            </w:r>
          </w:p>
        </w:tc>
        <w:tc>
          <w:tcPr>
            <w:tcW w:w="534" w:type="pct"/>
            <w:shd w:val="clear" w:color="auto" w:fill="auto"/>
            <w:vAlign w:val="center"/>
            <w:hideMark/>
          </w:tcPr>
          <w:p w:rsidR="005062E8" w:rsidRPr="003840F0" w:rsidP="00B63DB7" w14:paraId="1084C56A" w14:textId="4407FDB6">
            <w:pPr>
              <w:widowControl/>
              <w:overflowPunct/>
              <w:autoSpaceDE/>
              <w:autoSpaceDN/>
              <w:adjustRightInd/>
              <w:jc w:val="center"/>
              <w:rPr>
                <w:color w:val="000000"/>
                <w:kern w:val="0"/>
              </w:rPr>
            </w:pPr>
            <w:r>
              <w:rPr>
                <w:color w:val="000000"/>
                <w:kern w:val="0"/>
              </w:rPr>
              <w:t>20</w:t>
            </w:r>
            <w:r w:rsidR="007B6FC1">
              <w:rPr>
                <w:color w:val="000000"/>
                <w:kern w:val="0"/>
              </w:rPr>
              <w:t>.9340133</w:t>
            </w:r>
          </w:p>
        </w:tc>
        <w:tc>
          <w:tcPr>
            <w:tcW w:w="434" w:type="pct"/>
            <w:shd w:val="clear" w:color="auto" w:fill="auto"/>
            <w:vAlign w:val="center"/>
            <w:hideMark/>
          </w:tcPr>
          <w:p w:rsidR="005062E8" w:rsidRPr="00AC388C" w:rsidP="00B63DB7" w14:paraId="50961DFE" w14:textId="2AA2406D">
            <w:pPr>
              <w:widowControl/>
              <w:overflowPunct/>
              <w:autoSpaceDE/>
              <w:autoSpaceDN/>
              <w:adjustRightInd/>
              <w:jc w:val="center"/>
              <w:rPr>
                <w:color w:val="000000"/>
                <w:kern w:val="0"/>
              </w:rPr>
            </w:pPr>
            <w:r w:rsidRPr="00B63DB7">
              <w:t>3,671,805</w:t>
            </w:r>
          </w:p>
        </w:tc>
        <w:tc>
          <w:tcPr>
            <w:tcW w:w="567" w:type="pct"/>
            <w:shd w:val="clear" w:color="auto" w:fill="auto"/>
            <w:vAlign w:val="center"/>
            <w:hideMark/>
          </w:tcPr>
          <w:p w:rsidR="005062E8" w:rsidRPr="003840F0" w:rsidP="00B63DB7" w14:paraId="2A0972BD" w14:textId="393F9B55">
            <w:pPr>
              <w:widowControl/>
              <w:overflowPunct/>
              <w:autoSpaceDE/>
              <w:autoSpaceDN/>
              <w:adjustRightInd/>
              <w:jc w:val="center"/>
              <w:rPr>
                <w:color w:val="000000"/>
                <w:kern w:val="0"/>
              </w:rPr>
            </w:pPr>
            <w:r>
              <w:rPr>
                <w:color w:val="000000"/>
                <w:kern w:val="0"/>
              </w:rPr>
              <w:t>6/60</w:t>
            </w:r>
          </w:p>
        </w:tc>
        <w:tc>
          <w:tcPr>
            <w:tcW w:w="434" w:type="pct"/>
            <w:shd w:val="clear" w:color="auto" w:fill="auto"/>
            <w:vAlign w:val="center"/>
            <w:hideMark/>
          </w:tcPr>
          <w:p w:rsidR="005062E8" w:rsidRPr="003840F0" w:rsidP="00B63DB7" w14:paraId="478391DA" w14:textId="4F705D5C">
            <w:pPr>
              <w:widowControl/>
              <w:overflowPunct/>
              <w:autoSpaceDE/>
              <w:autoSpaceDN/>
              <w:adjustRightInd/>
              <w:jc w:val="center"/>
              <w:rPr>
                <w:color w:val="000000"/>
                <w:kern w:val="0"/>
              </w:rPr>
            </w:pPr>
            <w:r>
              <w:rPr>
                <w:color w:val="000000"/>
                <w:kern w:val="0"/>
              </w:rPr>
              <w:t>367,181</w:t>
            </w:r>
          </w:p>
        </w:tc>
        <w:tc>
          <w:tcPr>
            <w:tcW w:w="533" w:type="pct"/>
            <w:shd w:val="clear" w:color="auto" w:fill="auto"/>
            <w:vAlign w:val="center"/>
            <w:hideMark/>
          </w:tcPr>
          <w:p w:rsidR="005062E8" w:rsidRPr="003840F0" w:rsidP="00B63DB7" w14:paraId="1D7F4631" w14:textId="24BA63DF">
            <w:pPr>
              <w:widowControl/>
              <w:overflowPunct/>
              <w:autoSpaceDE/>
              <w:autoSpaceDN/>
              <w:adjustRightInd/>
              <w:jc w:val="center"/>
              <w:rPr>
                <w:color w:val="000000"/>
                <w:kern w:val="0"/>
              </w:rPr>
            </w:pPr>
            <w:r w:rsidRPr="003840F0">
              <w:rPr>
                <w:color w:val="000000"/>
                <w:kern w:val="0"/>
              </w:rPr>
              <w:t>$</w:t>
            </w:r>
            <w:r w:rsidR="0089718E">
              <w:rPr>
                <w:color w:val="000000"/>
                <w:kern w:val="0"/>
              </w:rPr>
              <w:t>55.55</w:t>
            </w:r>
          </w:p>
        </w:tc>
        <w:tc>
          <w:tcPr>
            <w:tcW w:w="598" w:type="pct"/>
            <w:shd w:val="clear" w:color="auto" w:fill="auto"/>
            <w:noWrap/>
            <w:vAlign w:val="center"/>
            <w:hideMark/>
          </w:tcPr>
          <w:p w:rsidR="005062E8" w:rsidRPr="003840F0" w:rsidP="00B63DB7" w14:paraId="36B49227" w14:textId="6A481483">
            <w:pPr>
              <w:widowControl/>
              <w:overflowPunct/>
              <w:autoSpaceDE/>
              <w:autoSpaceDN/>
              <w:adjustRightInd/>
              <w:jc w:val="center"/>
              <w:rPr>
                <w:color w:val="000000"/>
                <w:kern w:val="0"/>
              </w:rPr>
            </w:pPr>
            <w:r w:rsidRPr="003840F0">
              <w:rPr>
                <w:color w:val="000000"/>
                <w:kern w:val="0"/>
              </w:rPr>
              <w:t>$</w:t>
            </w:r>
            <w:r w:rsidR="0089718E">
              <w:rPr>
                <w:color w:val="000000"/>
                <w:kern w:val="0"/>
              </w:rPr>
              <w:t>20,</w:t>
            </w:r>
            <w:r w:rsidR="00A7796E">
              <w:rPr>
                <w:color w:val="000000"/>
                <w:kern w:val="0"/>
              </w:rPr>
              <w:t xml:space="preserve">396,905 </w:t>
            </w:r>
          </w:p>
        </w:tc>
      </w:tr>
      <w:tr w14:paraId="552DA801" w14:textId="77777777" w:rsidTr="00001E63">
        <w:tblPrEx>
          <w:tblW w:w="5210" w:type="pct"/>
          <w:tblLayout w:type="fixed"/>
          <w:tblLook w:val="04A0"/>
        </w:tblPrEx>
        <w:trPr>
          <w:trHeight w:val="300"/>
        </w:trPr>
        <w:tc>
          <w:tcPr>
            <w:tcW w:w="932" w:type="pct"/>
            <w:shd w:val="clear" w:color="auto" w:fill="auto"/>
            <w:vAlign w:val="center"/>
            <w:hideMark/>
          </w:tcPr>
          <w:p w:rsidR="005062E8" w:rsidRPr="003840F0" w:rsidP="00EA0034" w14:paraId="695B8451" w14:textId="77777777">
            <w:pPr>
              <w:widowControl/>
              <w:overflowPunct/>
              <w:autoSpaceDE/>
              <w:autoSpaceDN/>
              <w:adjustRightInd/>
              <w:ind w:firstLine="400" w:firstLineChars="200"/>
              <w:rPr>
                <w:color w:val="000000"/>
                <w:kern w:val="0"/>
              </w:rPr>
            </w:pPr>
            <w:r w:rsidRPr="003840F0">
              <w:rPr>
                <w:color w:val="000000"/>
                <w:kern w:val="0"/>
              </w:rPr>
              <w:t>Employee access to Records</w:t>
            </w:r>
          </w:p>
        </w:tc>
        <w:tc>
          <w:tcPr>
            <w:tcW w:w="467" w:type="pct"/>
            <w:shd w:val="clear" w:color="auto" w:fill="auto"/>
            <w:vAlign w:val="center"/>
            <w:hideMark/>
          </w:tcPr>
          <w:p w:rsidR="005062E8" w:rsidRPr="003840F0" w:rsidP="00EA0034" w14:paraId="76F0154D" w14:textId="77777777">
            <w:pPr>
              <w:widowControl/>
              <w:overflowPunct/>
              <w:autoSpaceDE/>
              <w:autoSpaceDN/>
              <w:adjustRightInd/>
              <w:jc w:val="right"/>
              <w:rPr>
                <w:color w:val="000000"/>
                <w:kern w:val="0"/>
              </w:rPr>
            </w:pPr>
            <w:r w:rsidRPr="003840F0">
              <w:rPr>
                <w:color w:val="000000"/>
                <w:kern w:val="0"/>
              </w:rPr>
              <w:t>Clerical</w:t>
            </w:r>
          </w:p>
        </w:tc>
        <w:tc>
          <w:tcPr>
            <w:tcW w:w="502" w:type="pct"/>
            <w:shd w:val="clear" w:color="auto" w:fill="auto"/>
            <w:vAlign w:val="center"/>
            <w:hideMark/>
          </w:tcPr>
          <w:p w:rsidR="005062E8" w:rsidRPr="003840F0" w:rsidP="00B63DB7" w14:paraId="736E312B" w14:textId="682E5AA1">
            <w:pPr>
              <w:widowControl/>
              <w:overflowPunct/>
              <w:autoSpaceDE/>
              <w:autoSpaceDN/>
              <w:adjustRightInd/>
              <w:jc w:val="center"/>
              <w:rPr>
                <w:color w:val="000000"/>
                <w:kern w:val="0"/>
              </w:rPr>
            </w:pPr>
          </w:p>
        </w:tc>
        <w:tc>
          <w:tcPr>
            <w:tcW w:w="534" w:type="pct"/>
            <w:shd w:val="clear" w:color="auto" w:fill="auto"/>
            <w:vAlign w:val="center"/>
            <w:hideMark/>
          </w:tcPr>
          <w:p w:rsidR="005062E8" w:rsidRPr="003840F0" w:rsidP="00B63DB7" w14:paraId="656124BF" w14:textId="77777777">
            <w:pPr>
              <w:widowControl/>
              <w:overflowPunct/>
              <w:autoSpaceDE/>
              <w:autoSpaceDN/>
              <w:adjustRightInd/>
              <w:jc w:val="center"/>
              <w:rPr>
                <w:color w:val="000000"/>
                <w:kern w:val="0"/>
              </w:rPr>
            </w:pPr>
            <w:r w:rsidRPr="003840F0">
              <w:rPr>
                <w:color w:val="000000"/>
                <w:kern w:val="0"/>
              </w:rPr>
              <w:t>1</w:t>
            </w:r>
          </w:p>
        </w:tc>
        <w:tc>
          <w:tcPr>
            <w:tcW w:w="434" w:type="pct"/>
            <w:shd w:val="clear" w:color="auto" w:fill="auto"/>
            <w:vAlign w:val="center"/>
            <w:hideMark/>
          </w:tcPr>
          <w:p w:rsidR="00213C87" w:rsidP="00B63DB7" w14:paraId="6AC11490" w14:textId="77777777">
            <w:pPr>
              <w:widowControl/>
              <w:overflowPunct/>
              <w:autoSpaceDE/>
              <w:autoSpaceDN/>
              <w:adjustRightInd/>
              <w:jc w:val="center"/>
              <w:rPr>
                <w:color w:val="000000"/>
                <w:kern w:val="0"/>
              </w:rPr>
            </w:pPr>
            <w:r>
              <w:rPr>
                <w:color w:val="000000"/>
                <w:kern w:val="0"/>
              </w:rPr>
              <w:t>15,842</w:t>
            </w:r>
          </w:p>
          <w:p w:rsidR="005062E8" w:rsidRPr="003840F0" w:rsidP="00B63DB7" w14:paraId="5ACBA367" w14:textId="1FCE4070">
            <w:pPr>
              <w:widowControl/>
              <w:overflowPunct/>
              <w:autoSpaceDE/>
              <w:autoSpaceDN/>
              <w:adjustRightInd/>
              <w:jc w:val="center"/>
              <w:rPr>
                <w:color w:val="000000"/>
                <w:kern w:val="0"/>
              </w:rPr>
            </w:pPr>
          </w:p>
        </w:tc>
        <w:tc>
          <w:tcPr>
            <w:tcW w:w="567" w:type="pct"/>
            <w:shd w:val="clear" w:color="auto" w:fill="auto"/>
            <w:vAlign w:val="center"/>
            <w:hideMark/>
          </w:tcPr>
          <w:p w:rsidR="005062E8" w:rsidRPr="003840F0" w:rsidP="00B63DB7" w14:paraId="51489576" w14:textId="4B2274AA">
            <w:pPr>
              <w:widowControl/>
              <w:overflowPunct/>
              <w:autoSpaceDE/>
              <w:autoSpaceDN/>
              <w:adjustRightInd/>
              <w:jc w:val="center"/>
              <w:rPr>
                <w:color w:val="000000"/>
                <w:kern w:val="0"/>
              </w:rPr>
            </w:pPr>
            <w:r>
              <w:rPr>
                <w:color w:val="000000"/>
                <w:kern w:val="0"/>
              </w:rPr>
              <w:t>15/60</w:t>
            </w:r>
          </w:p>
        </w:tc>
        <w:tc>
          <w:tcPr>
            <w:tcW w:w="434" w:type="pct"/>
            <w:shd w:val="clear" w:color="auto" w:fill="auto"/>
            <w:vAlign w:val="center"/>
            <w:hideMark/>
          </w:tcPr>
          <w:p w:rsidR="005062E8" w:rsidRPr="003840F0" w:rsidP="00B63DB7" w14:paraId="689AB10C" w14:textId="58664F1F">
            <w:pPr>
              <w:widowControl/>
              <w:overflowPunct/>
              <w:autoSpaceDE/>
              <w:autoSpaceDN/>
              <w:adjustRightInd/>
              <w:jc w:val="center"/>
              <w:rPr>
                <w:color w:val="000000"/>
                <w:kern w:val="0"/>
              </w:rPr>
            </w:pPr>
            <w:r>
              <w:rPr>
                <w:color w:val="000000"/>
                <w:kern w:val="0"/>
              </w:rPr>
              <w:t>3,961</w:t>
            </w:r>
          </w:p>
        </w:tc>
        <w:tc>
          <w:tcPr>
            <w:tcW w:w="533" w:type="pct"/>
            <w:shd w:val="clear" w:color="auto" w:fill="auto"/>
            <w:vAlign w:val="center"/>
            <w:hideMark/>
          </w:tcPr>
          <w:p w:rsidR="005062E8" w:rsidRPr="003840F0" w:rsidP="00B63DB7" w14:paraId="118709C1" w14:textId="67F630FA">
            <w:pPr>
              <w:widowControl/>
              <w:overflowPunct/>
              <w:autoSpaceDE/>
              <w:autoSpaceDN/>
              <w:adjustRightInd/>
              <w:jc w:val="center"/>
              <w:rPr>
                <w:color w:val="000000"/>
                <w:kern w:val="0"/>
              </w:rPr>
            </w:pPr>
            <w:r w:rsidRPr="003840F0">
              <w:rPr>
                <w:color w:val="000000"/>
                <w:kern w:val="0"/>
              </w:rPr>
              <w:t>$</w:t>
            </w:r>
            <w:r w:rsidR="00213C87">
              <w:rPr>
                <w:color w:val="000000"/>
                <w:kern w:val="0"/>
              </w:rPr>
              <w:t>32.74</w:t>
            </w:r>
          </w:p>
        </w:tc>
        <w:tc>
          <w:tcPr>
            <w:tcW w:w="598" w:type="pct"/>
            <w:shd w:val="clear" w:color="auto" w:fill="auto"/>
            <w:noWrap/>
            <w:vAlign w:val="center"/>
            <w:hideMark/>
          </w:tcPr>
          <w:p w:rsidR="005062E8" w:rsidRPr="003840F0" w:rsidP="00B63DB7" w14:paraId="048DF647" w14:textId="52C1837A">
            <w:pPr>
              <w:widowControl/>
              <w:overflowPunct/>
              <w:autoSpaceDE/>
              <w:autoSpaceDN/>
              <w:adjustRightInd/>
              <w:jc w:val="center"/>
              <w:rPr>
                <w:color w:val="000000"/>
                <w:kern w:val="0"/>
              </w:rPr>
            </w:pPr>
            <w:r w:rsidRPr="003840F0">
              <w:rPr>
                <w:color w:val="000000"/>
                <w:kern w:val="0"/>
              </w:rPr>
              <w:t>$</w:t>
            </w:r>
            <w:r w:rsidR="0087292F">
              <w:rPr>
                <w:color w:val="000000"/>
                <w:kern w:val="0"/>
              </w:rPr>
              <w:t>129,</w:t>
            </w:r>
            <w:r w:rsidR="00E26B34">
              <w:rPr>
                <w:color w:val="000000"/>
                <w:kern w:val="0"/>
              </w:rPr>
              <w:t xml:space="preserve">683 </w:t>
            </w:r>
          </w:p>
        </w:tc>
      </w:tr>
      <w:tr w14:paraId="3ECA904A" w14:textId="77777777" w:rsidTr="00001E63">
        <w:tblPrEx>
          <w:tblW w:w="5210" w:type="pct"/>
          <w:tblLayout w:type="fixed"/>
          <w:tblLook w:val="04A0"/>
        </w:tblPrEx>
        <w:trPr>
          <w:trHeight w:val="300"/>
        </w:trPr>
        <w:tc>
          <w:tcPr>
            <w:tcW w:w="932" w:type="pct"/>
            <w:shd w:val="clear" w:color="auto" w:fill="F2F2F2" w:themeFill="background1" w:themeFillShade="F2"/>
            <w:vAlign w:val="center"/>
          </w:tcPr>
          <w:p w:rsidR="003C1FBF" w:rsidRPr="003840F0" w:rsidP="00EA0034" w14:paraId="513D653C" w14:textId="77777777">
            <w:pPr>
              <w:widowControl/>
              <w:overflowPunct/>
              <w:autoSpaceDE/>
              <w:autoSpaceDN/>
              <w:adjustRightInd/>
              <w:rPr>
                <w:color w:val="000000"/>
                <w:kern w:val="0"/>
              </w:rPr>
            </w:pPr>
          </w:p>
        </w:tc>
        <w:tc>
          <w:tcPr>
            <w:tcW w:w="467" w:type="pct"/>
            <w:shd w:val="clear" w:color="auto" w:fill="F2F2F2" w:themeFill="background1" w:themeFillShade="F2"/>
            <w:vAlign w:val="center"/>
          </w:tcPr>
          <w:p w:rsidR="003C1FBF" w:rsidRPr="003840F0" w:rsidP="00EA0034" w14:paraId="3B619AB2" w14:textId="77777777">
            <w:pPr>
              <w:widowControl/>
              <w:overflowPunct/>
              <w:autoSpaceDE/>
              <w:autoSpaceDN/>
              <w:adjustRightInd/>
              <w:jc w:val="center"/>
              <w:rPr>
                <w:color w:val="000000"/>
                <w:kern w:val="0"/>
              </w:rPr>
            </w:pPr>
          </w:p>
        </w:tc>
        <w:tc>
          <w:tcPr>
            <w:tcW w:w="502" w:type="pct"/>
            <w:shd w:val="clear" w:color="auto" w:fill="F2F2F2" w:themeFill="background1" w:themeFillShade="F2"/>
            <w:vAlign w:val="center"/>
          </w:tcPr>
          <w:p w:rsidR="003C1FBF" w:rsidP="002D604E" w14:paraId="2A7867B9" w14:textId="77777777">
            <w:pPr>
              <w:widowControl/>
              <w:overflowPunct/>
              <w:autoSpaceDE/>
              <w:autoSpaceDN/>
              <w:adjustRightInd/>
              <w:jc w:val="center"/>
              <w:rPr>
                <w:b/>
                <w:bCs/>
                <w:color w:val="000000"/>
                <w:kern w:val="0"/>
              </w:rPr>
            </w:pPr>
          </w:p>
        </w:tc>
        <w:tc>
          <w:tcPr>
            <w:tcW w:w="534" w:type="pct"/>
            <w:shd w:val="clear" w:color="auto" w:fill="F2F2F2" w:themeFill="background1" w:themeFillShade="F2"/>
            <w:vAlign w:val="center"/>
          </w:tcPr>
          <w:p w:rsidR="003C1FBF" w:rsidRPr="003840F0" w:rsidP="002D604E" w14:paraId="682FDB81" w14:textId="77777777">
            <w:pPr>
              <w:widowControl/>
              <w:overflowPunct/>
              <w:autoSpaceDE/>
              <w:autoSpaceDN/>
              <w:adjustRightInd/>
              <w:jc w:val="center"/>
              <w:rPr>
                <w:color w:val="000000"/>
                <w:kern w:val="0"/>
              </w:rPr>
            </w:pPr>
          </w:p>
        </w:tc>
        <w:tc>
          <w:tcPr>
            <w:tcW w:w="434" w:type="pct"/>
            <w:shd w:val="clear" w:color="auto" w:fill="F2F2F2" w:themeFill="background1" w:themeFillShade="F2"/>
            <w:vAlign w:val="center"/>
          </w:tcPr>
          <w:p w:rsidR="003C1FBF" w:rsidRPr="00B63DB7" w:rsidP="002D604E" w14:paraId="0F04BFA7" w14:textId="2CA37ED4">
            <w:pPr>
              <w:widowControl/>
              <w:overflowPunct/>
              <w:autoSpaceDE/>
              <w:autoSpaceDN/>
              <w:adjustRightInd/>
              <w:jc w:val="center"/>
              <w:rPr>
                <w:color w:val="000000"/>
                <w:kern w:val="0"/>
              </w:rPr>
            </w:pPr>
            <w:r w:rsidRPr="00B63DB7">
              <w:rPr>
                <w:color w:val="000000"/>
                <w:kern w:val="0"/>
              </w:rPr>
              <w:t>3,959,335</w:t>
            </w:r>
          </w:p>
        </w:tc>
        <w:tc>
          <w:tcPr>
            <w:tcW w:w="567" w:type="pct"/>
            <w:shd w:val="clear" w:color="auto" w:fill="F2F2F2" w:themeFill="background1" w:themeFillShade="F2"/>
            <w:vAlign w:val="center"/>
          </w:tcPr>
          <w:p w:rsidR="003C1FBF" w:rsidRPr="00194731" w:rsidP="002D604E" w14:paraId="443930B3" w14:textId="77777777">
            <w:pPr>
              <w:widowControl/>
              <w:overflowPunct/>
              <w:autoSpaceDE/>
              <w:autoSpaceDN/>
              <w:adjustRightInd/>
              <w:jc w:val="center"/>
              <w:rPr>
                <w:color w:val="000000"/>
                <w:kern w:val="0"/>
              </w:rPr>
            </w:pPr>
          </w:p>
        </w:tc>
        <w:tc>
          <w:tcPr>
            <w:tcW w:w="434" w:type="pct"/>
            <w:shd w:val="clear" w:color="auto" w:fill="F2F2F2" w:themeFill="background1" w:themeFillShade="F2"/>
            <w:vAlign w:val="center"/>
          </w:tcPr>
          <w:p w:rsidR="003C1FBF" w:rsidRPr="00B63DB7" w:rsidP="002D604E" w14:paraId="610E245C" w14:textId="308E05D9">
            <w:pPr>
              <w:widowControl/>
              <w:overflowPunct/>
              <w:autoSpaceDE/>
              <w:autoSpaceDN/>
              <w:adjustRightInd/>
              <w:jc w:val="center"/>
              <w:rPr>
                <w:color w:val="000000"/>
                <w:kern w:val="0"/>
              </w:rPr>
            </w:pPr>
            <w:r w:rsidRPr="00194731">
              <w:rPr>
                <w:color w:val="000000"/>
                <w:kern w:val="0"/>
              </w:rPr>
              <w:t>398,311</w:t>
            </w:r>
          </w:p>
        </w:tc>
        <w:tc>
          <w:tcPr>
            <w:tcW w:w="533" w:type="pct"/>
            <w:shd w:val="clear" w:color="auto" w:fill="F2F2F2" w:themeFill="background1" w:themeFillShade="F2"/>
            <w:vAlign w:val="center"/>
          </w:tcPr>
          <w:p w:rsidR="003C1FBF" w:rsidRPr="00194731" w:rsidP="002D604E" w14:paraId="7695B562" w14:textId="4B5263F1">
            <w:pPr>
              <w:widowControl/>
              <w:overflowPunct/>
              <w:autoSpaceDE/>
              <w:autoSpaceDN/>
              <w:adjustRightInd/>
              <w:jc w:val="center"/>
              <w:rPr>
                <w:color w:val="000000"/>
                <w:kern w:val="0"/>
              </w:rPr>
            </w:pPr>
          </w:p>
        </w:tc>
        <w:tc>
          <w:tcPr>
            <w:tcW w:w="598" w:type="pct"/>
            <w:shd w:val="clear" w:color="auto" w:fill="F2F2F2" w:themeFill="background1" w:themeFillShade="F2"/>
            <w:noWrap/>
            <w:vAlign w:val="center"/>
          </w:tcPr>
          <w:p w:rsidR="003C1FBF" w:rsidRPr="00B63DB7" w:rsidP="00B63DB7" w14:paraId="685C7A3E" w14:textId="13E5F833">
            <w:pPr>
              <w:widowControl/>
              <w:overflowPunct/>
              <w:autoSpaceDE/>
              <w:autoSpaceDN/>
              <w:adjustRightInd/>
              <w:jc w:val="center"/>
              <w:rPr>
                <w:color w:val="000000"/>
                <w:kern w:val="0"/>
              </w:rPr>
            </w:pPr>
            <w:r w:rsidRPr="00B63DB7">
              <w:rPr>
                <w:color w:val="000000"/>
                <w:kern w:val="0"/>
              </w:rPr>
              <w:t>$</w:t>
            </w:r>
            <w:r w:rsidRPr="00B63DB7" w:rsidR="00C21D99">
              <w:rPr>
                <w:color w:val="000000"/>
                <w:kern w:val="0"/>
              </w:rPr>
              <w:t>21</w:t>
            </w:r>
            <w:r w:rsidRPr="00B63DB7" w:rsidR="00194731">
              <w:rPr>
                <w:color w:val="000000"/>
                <w:kern w:val="0"/>
              </w:rPr>
              <w:t>,854,395</w:t>
            </w:r>
          </w:p>
        </w:tc>
      </w:tr>
      <w:tr w14:paraId="08EA990E" w14:textId="77777777" w:rsidTr="00001E63">
        <w:tblPrEx>
          <w:tblW w:w="5210" w:type="pct"/>
          <w:tblLayout w:type="fixed"/>
          <w:tblLook w:val="04A0"/>
        </w:tblPrEx>
        <w:trPr>
          <w:trHeight w:val="300"/>
        </w:trPr>
        <w:tc>
          <w:tcPr>
            <w:tcW w:w="932" w:type="pct"/>
            <w:shd w:val="clear" w:color="auto" w:fill="auto"/>
            <w:vAlign w:val="center"/>
            <w:hideMark/>
          </w:tcPr>
          <w:p w:rsidR="005062E8" w:rsidRPr="003840F0" w:rsidP="00EA0034" w14:paraId="539320A1" w14:textId="77777777">
            <w:pPr>
              <w:widowControl/>
              <w:overflowPunct/>
              <w:autoSpaceDE/>
              <w:autoSpaceDN/>
              <w:adjustRightInd/>
              <w:rPr>
                <w:color w:val="000000"/>
                <w:kern w:val="0"/>
              </w:rPr>
            </w:pPr>
            <w:r w:rsidRPr="003840F0">
              <w:rPr>
                <w:color w:val="000000"/>
                <w:kern w:val="0"/>
              </w:rPr>
              <w:t>TOTALS</w:t>
            </w:r>
          </w:p>
        </w:tc>
        <w:tc>
          <w:tcPr>
            <w:tcW w:w="467" w:type="pct"/>
            <w:shd w:val="clear" w:color="auto" w:fill="auto"/>
            <w:vAlign w:val="center"/>
            <w:hideMark/>
          </w:tcPr>
          <w:p w:rsidR="005062E8" w:rsidRPr="003840F0" w:rsidP="00EA0034" w14:paraId="4E579A67" w14:textId="77777777">
            <w:pPr>
              <w:widowControl/>
              <w:overflowPunct/>
              <w:autoSpaceDE/>
              <w:autoSpaceDN/>
              <w:adjustRightInd/>
              <w:jc w:val="center"/>
              <w:rPr>
                <w:color w:val="000000"/>
                <w:kern w:val="0"/>
              </w:rPr>
            </w:pPr>
            <w:r w:rsidRPr="003840F0">
              <w:rPr>
                <w:color w:val="000000"/>
                <w:kern w:val="0"/>
              </w:rPr>
              <w:t> </w:t>
            </w:r>
          </w:p>
        </w:tc>
        <w:tc>
          <w:tcPr>
            <w:tcW w:w="502" w:type="pct"/>
            <w:shd w:val="clear" w:color="auto" w:fill="auto"/>
            <w:vAlign w:val="center"/>
            <w:hideMark/>
          </w:tcPr>
          <w:p w:rsidR="005062E8" w:rsidRPr="003840F0" w:rsidP="002D604E" w14:paraId="11CB3A10" w14:textId="0D1D9072">
            <w:pPr>
              <w:widowControl/>
              <w:overflowPunct/>
              <w:autoSpaceDE/>
              <w:autoSpaceDN/>
              <w:adjustRightInd/>
              <w:jc w:val="center"/>
              <w:rPr>
                <w:b/>
                <w:bCs/>
                <w:color w:val="000000"/>
                <w:kern w:val="0"/>
              </w:rPr>
            </w:pPr>
            <w:r>
              <w:rPr>
                <w:b/>
                <w:bCs/>
                <w:color w:val="000000"/>
                <w:kern w:val="0"/>
              </w:rPr>
              <w:t>175,399</w:t>
            </w:r>
          </w:p>
        </w:tc>
        <w:tc>
          <w:tcPr>
            <w:tcW w:w="534" w:type="pct"/>
            <w:shd w:val="clear" w:color="auto" w:fill="auto"/>
            <w:vAlign w:val="center"/>
            <w:hideMark/>
          </w:tcPr>
          <w:p w:rsidR="005062E8" w:rsidRPr="003840F0" w:rsidP="002D604E" w14:paraId="3C7F26B8" w14:textId="77134ECB">
            <w:pPr>
              <w:widowControl/>
              <w:overflowPunct/>
              <w:autoSpaceDE/>
              <w:autoSpaceDN/>
              <w:adjustRightInd/>
              <w:jc w:val="center"/>
              <w:rPr>
                <w:color w:val="000000"/>
                <w:kern w:val="0"/>
              </w:rPr>
            </w:pPr>
            <w:r>
              <w:rPr>
                <w:color w:val="000000"/>
                <w:kern w:val="0"/>
              </w:rPr>
              <w:t>--</w:t>
            </w:r>
          </w:p>
        </w:tc>
        <w:tc>
          <w:tcPr>
            <w:tcW w:w="434" w:type="pct"/>
            <w:shd w:val="clear" w:color="auto" w:fill="auto"/>
            <w:vAlign w:val="center"/>
          </w:tcPr>
          <w:p w:rsidR="005062E8" w:rsidRPr="003840F0" w:rsidP="002D604E" w14:paraId="74FD2F71" w14:textId="5C2AF02D">
            <w:pPr>
              <w:widowControl/>
              <w:overflowPunct/>
              <w:autoSpaceDE/>
              <w:autoSpaceDN/>
              <w:adjustRightInd/>
              <w:jc w:val="center"/>
              <w:rPr>
                <w:b/>
                <w:bCs/>
                <w:color w:val="000000"/>
                <w:kern w:val="0"/>
              </w:rPr>
            </w:pPr>
            <w:r>
              <w:rPr>
                <w:b/>
                <w:bCs/>
                <w:color w:val="000000"/>
                <w:kern w:val="0"/>
              </w:rPr>
              <w:t>8,905</w:t>
            </w:r>
            <w:r w:rsidR="008D4869">
              <w:rPr>
                <w:b/>
                <w:bCs/>
                <w:color w:val="000000"/>
                <w:kern w:val="0"/>
              </w:rPr>
              <w:t>,576</w:t>
            </w:r>
          </w:p>
        </w:tc>
        <w:tc>
          <w:tcPr>
            <w:tcW w:w="567" w:type="pct"/>
            <w:shd w:val="clear" w:color="auto" w:fill="auto"/>
            <w:vAlign w:val="center"/>
            <w:hideMark/>
          </w:tcPr>
          <w:p w:rsidR="005062E8" w:rsidRPr="003840F0" w:rsidP="002D604E" w14:paraId="3011F0A5" w14:textId="3AC2C16D">
            <w:pPr>
              <w:widowControl/>
              <w:overflowPunct/>
              <w:autoSpaceDE/>
              <w:autoSpaceDN/>
              <w:adjustRightInd/>
              <w:jc w:val="center"/>
              <w:rPr>
                <w:color w:val="000000"/>
                <w:kern w:val="0"/>
              </w:rPr>
            </w:pPr>
            <w:r>
              <w:rPr>
                <w:color w:val="000000"/>
                <w:kern w:val="0"/>
              </w:rPr>
              <w:t>--</w:t>
            </w:r>
          </w:p>
        </w:tc>
        <w:tc>
          <w:tcPr>
            <w:tcW w:w="434" w:type="pct"/>
            <w:shd w:val="clear" w:color="auto" w:fill="auto"/>
            <w:vAlign w:val="center"/>
            <w:hideMark/>
          </w:tcPr>
          <w:p w:rsidR="005062E8" w:rsidRPr="003840F0" w:rsidP="002D604E" w14:paraId="3B49C7AD" w14:textId="0BDEB1A9">
            <w:pPr>
              <w:widowControl/>
              <w:overflowPunct/>
              <w:autoSpaceDE/>
              <w:autoSpaceDN/>
              <w:adjustRightInd/>
              <w:jc w:val="center"/>
              <w:rPr>
                <w:b/>
                <w:bCs/>
                <w:color w:val="000000"/>
                <w:kern w:val="0"/>
              </w:rPr>
            </w:pPr>
            <w:r>
              <w:rPr>
                <w:b/>
                <w:bCs/>
                <w:color w:val="000000"/>
                <w:kern w:val="0"/>
              </w:rPr>
              <w:t>1,</w:t>
            </w:r>
            <w:r w:rsidR="00C31C49">
              <w:rPr>
                <w:b/>
                <w:bCs/>
                <w:color w:val="000000"/>
                <w:kern w:val="0"/>
              </w:rPr>
              <w:t>3</w:t>
            </w:r>
            <w:r w:rsidR="00A469E8">
              <w:rPr>
                <w:b/>
                <w:bCs/>
                <w:color w:val="000000"/>
                <w:kern w:val="0"/>
              </w:rPr>
              <w:t>48,499</w:t>
            </w:r>
          </w:p>
        </w:tc>
        <w:tc>
          <w:tcPr>
            <w:tcW w:w="533" w:type="pct"/>
            <w:shd w:val="clear" w:color="auto" w:fill="auto"/>
            <w:vAlign w:val="center"/>
            <w:hideMark/>
          </w:tcPr>
          <w:p w:rsidR="005062E8" w:rsidRPr="003840F0" w:rsidP="002D604E" w14:paraId="187E1A9B" w14:textId="314F566F">
            <w:pPr>
              <w:widowControl/>
              <w:overflowPunct/>
              <w:autoSpaceDE/>
              <w:autoSpaceDN/>
              <w:adjustRightInd/>
              <w:jc w:val="center"/>
              <w:rPr>
                <w:color w:val="000000"/>
                <w:kern w:val="0"/>
              </w:rPr>
            </w:pPr>
            <w:r>
              <w:rPr>
                <w:color w:val="000000"/>
                <w:kern w:val="0"/>
              </w:rPr>
              <w:t>--</w:t>
            </w:r>
          </w:p>
        </w:tc>
        <w:tc>
          <w:tcPr>
            <w:tcW w:w="598" w:type="pct"/>
            <w:shd w:val="clear" w:color="auto" w:fill="auto"/>
            <w:noWrap/>
            <w:vAlign w:val="center"/>
            <w:hideMark/>
          </w:tcPr>
          <w:p w:rsidR="005062E8" w:rsidRPr="003840F0" w:rsidP="00B63DB7" w14:paraId="38CF6F38" w14:textId="0E0FEBDF">
            <w:pPr>
              <w:widowControl/>
              <w:overflowPunct/>
              <w:autoSpaceDE/>
              <w:autoSpaceDN/>
              <w:adjustRightInd/>
              <w:jc w:val="center"/>
              <w:rPr>
                <w:b/>
                <w:bCs/>
                <w:color w:val="000000"/>
                <w:kern w:val="0"/>
              </w:rPr>
            </w:pPr>
            <w:r w:rsidRPr="003840F0">
              <w:rPr>
                <w:b/>
                <w:bCs/>
                <w:color w:val="000000"/>
                <w:kern w:val="0"/>
              </w:rPr>
              <w:t>$</w:t>
            </w:r>
            <w:r w:rsidR="003724D6">
              <w:rPr>
                <w:b/>
                <w:bCs/>
                <w:color w:val="000000"/>
                <w:kern w:val="0"/>
              </w:rPr>
              <w:t>65,</w:t>
            </w:r>
            <w:r w:rsidR="00382533">
              <w:rPr>
                <w:b/>
                <w:bCs/>
                <w:color w:val="000000"/>
                <w:kern w:val="0"/>
              </w:rPr>
              <w:t>897,237</w:t>
            </w:r>
          </w:p>
        </w:tc>
      </w:tr>
    </w:tbl>
    <w:p w:rsidR="00EA0034" w14:paraId="78DFB035" w14:textId="13D87972">
      <w:pPr>
        <w:widowControl/>
        <w:overflowPunct/>
        <w:autoSpaceDE/>
        <w:autoSpaceDN/>
        <w:adjustRightInd/>
        <w:rPr>
          <w:sz w:val="24"/>
          <w:szCs w:val="24"/>
        </w:rPr>
        <w:sectPr w:rsidSect="005062E8">
          <w:pgSz w:w="15840" w:h="12240" w:orient="landscape"/>
          <w:pgMar w:top="1440" w:right="1440" w:bottom="1440" w:left="1440" w:header="720" w:footer="720" w:gutter="0"/>
          <w:pgNumType w:start="20"/>
          <w:cols w:space="720"/>
          <w:noEndnote/>
          <w:docGrid w:linePitch="272"/>
        </w:sectPr>
      </w:pPr>
      <w:r>
        <w:rPr>
          <w:sz w:val="24"/>
          <w:szCs w:val="24"/>
        </w:rPr>
        <w:t xml:space="preserve">*The number of respondents is </w:t>
      </w:r>
      <w:r w:rsidR="00F94798">
        <w:rPr>
          <w:sz w:val="24"/>
          <w:szCs w:val="24"/>
        </w:rPr>
        <w:t>175,399</w:t>
      </w:r>
      <w:r>
        <w:rPr>
          <w:sz w:val="24"/>
          <w:szCs w:val="24"/>
        </w:rPr>
        <w:t>. The number of respondents is unduplicated.</w:t>
      </w:r>
    </w:p>
    <w:p w:rsidR="0041263A" w:rsidP="005D6BC2" w14:paraId="15654E5B" w14:textId="77777777">
      <w:pPr>
        <w:widowControl/>
        <w:overflowPunct/>
        <w:autoSpaceDE/>
        <w:autoSpaceDN/>
        <w:adjustRightInd/>
        <w:rPr>
          <w:b/>
          <w:bCs/>
        </w:rPr>
      </w:pPr>
    </w:p>
    <w:p w:rsidR="00553E3D" w:rsidRPr="005D6BC2" w:rsidP="00553E3D" w14:paraId="46CDAB22" w14:textId="72B7BD10">
      <w:pPr>
        <w:shd w:val="solid" w:color="FFFFFF" w:fill="FFFFFF"/>
        <w:ind w:left="720" w:hanging="720"/>
        <w:rPr>
          <w:b/>
          <w:bCs/>
          <w:sz w:val="24"/>
          <w:szCs w:val="24"/>
        </w:rPr>
      </w:pPr>
      <w:r w:rsidRPr="005D6BC2">
        <w:rPr>
          <w:b/>
          <w:bCs/>
          <w:sz w:val="24"/>
          <w:szCs w:val="24"/>
        </w:rPr>
        <w:t>13.       Provide an estimate of the total annual cost burden to respondents or</w:t>
      </w:r>
      <w:r w:rsidR="001C7561">
        <w:rPr>
          <w:b/>
          <w:bCs/>
          <w:sz w:val="24"/>
          <w:szCs w:val="24"/>
        </w:rPr>
        <w:t xml:space="preserve"> </w:t>
      </w:r>
      <w:r w:rsidRPr="005D6BC2">
        <w:rPr>
          <w:b/>
          <w:bCs/>
          <w:sz w:val="24"/>
          <w:szCs w:val="24"/>
        </w:rPr>
        <w:t>recordkeepers resulting from the collection of information.  (Do not include the cost of any hour burden show in Item 12 and 14).</w:t>
      </w:r>
    </w:p>
    <w:p w:rsidR="00553E3D" w:rsidRPr="005D6BC2" w14:paraId="5B2B0D4B" w14:textId="77777777">
      <w:pPr>
        <w:shd w:val="solid" w:color="FFFFFF" w:fill="FFFFFF"/>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540"/>
        <w:rPr>
          <w:b/>
          <w:bCs/>
          <w:sz w:val="24"/>
          <w:szCs w:val="24"/>
        </w:rPr>
      </w:pPr>
      <w:r w:rsidRPr="005D6BC2">
        <w:rPr>
          <w:b/>
          <w:bCs/>
          <w:sz w:val="24"/>
          <w:szCs w:val="24"/>
        </w:rPr>
        <w:tab/>
      </w:r>
    </w:p>
    <w:p w:rsidR="00553E3D" w:rsidRPr="005D6BC2" w:rsidP="00553E3D" w14:paraId="1DA9DD33" w14:textId="2449AC19">
      <w:pPr>
        <w:shd w:val="solid" w:color="FFFFFF" w:fill="FFFFFF"/>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s>
        <w:ind w:left="720"/>
        <w:rPr>
          <w:b/>
          <w:bCs/>
          <w:sz w:val="24"/>
          <w:szCs w:val="24"/>
        </w:rPr>
      </w:pPr>
      <w:r w:rsidRPr="005D6BC2">
        <w:rPr>
          <w:b/>
          <w:bCs/>
          <w:sz w:val="24"/>
          <w:szCs w:val="24"/>
        </w:rPr>
        <w:t>The cost estimate should be split into two components: (a) a total capital and startup cost component (annualized over its expected useful li</w:t>
      </w:r>
      <w:r w:rsidR="009815AA">
        <w:rPr>
          <w:b/>
          <w:bCs/>
          <w:sz w:val="24"/>
          <w:szCs w:val="24"/>
        </w:rPr>
        <w:t>f</w:t>
      </w:r>
      <w:r w:rsidRPr="005D6BC2">
        <w:rPr>
          <w:b/>
          <w:bCs/>
          <w:sz w:val="24"/>
          <w:szCs w:val="24"/>
        </w:rPr>
        <w:t>e)</w:t>
      </w:r>
      <w:r w:rsidRPr="005D6BC2">
        <w:t>;</w:t>
      </w:r>
      <w:r w:rsidRPr="005D6BC2">
        <w:rPr>
          <w:b/>
          <w:bCs/>
          <w:sz w:val="24"/>
          <w:szCs w:val="24"/>
        </w:rPr>
        <w:t xml:space="preserve"> and (b) a total operation and maintenance and purchase of services component.  The estimates should take into account costs associated with generating, maintaining, and disclosing or providing the information.  Include descriptions of methods used to estimate major cost factors including system and technology acquisition, expected useful life of capital equipment, the discount rate(s), and the time period over which costs will be incurred.  Capital and start-up costs include, among other items, preparations for collecting information such as purchasing computers and software; monitoring, sampling, drilling and testing equipment; and record storage facilities.</w:t>
      </w:r>
    </w:p>
    <w:p w:rsidR="00553E3D" w:rsidRPr="005D6BC2" w14:paraId="1897B709" w14:textId="77777777">
      <w:pPr>
        <w:shd w:val="solid" w:color="FFFFFF" w:fill="FFFFFF"/>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b/>
          <w:bCs/>
          <w:sz w:val="24"/>
          <w:szCs w:val="24"/>
        </w:rPr>
      </w:pPr>
    </w:p>
    <w:p w:rsidR="00553E3D" w:rsidRPr="005D6BC2" w:rsidP="00553E3D" w14:paraId="0F558F04" w14:textId="7E975C98">
      <w:pPr>
        <w:shd w:val="solid" w:color="FFFFFF" w:fill="FFFFFF"/>
        <w:tabs>
          <w:tab w:val="left" w:pos="0"/>
          <w:tab w:val="left" w:pos="720"/>
          <w:tab w:val="left" w:pos="1320"/>
          <w:tab w:val="left" w:pos="1440"/>
          <w:tab w:val="left" w:pos="2880"/>
          <w:tab w:val="left" w:pos="3600"/>
          <w:tab w:val="left" w:pos="4320"/>
          <w:tab w:val="left" w:pos="5040"/>
          <w:tab w:val="left" w:pos="5760"/>
          <w:tab w:val="left" w:pos="6480"/>
          <w:tab w:val="left" w:pos="7200"/>
          <w:tab w:val="left" w:pos="7920"/>
          <w:tab w:val="left" w:pos="8640"/>
          <w:tab w:val="left" w:pos="9360"/>
        </w:tabs>
        <w:ind w:left="720"/>
        <w:rPr>
          <w:b/>
          <w:bCs/>
          <w:sz w:val="24"/>
          <w:szCs w:val="24"/>
        </w:rPr>
      </w:pPr>
      <w:r w:rsidRPr="005D6BC2">
        <w:rPr>
          <w:b/>
          <w:bCs/>
          <w:sz w:val="24"/>
          <w:szCs w:val="24"/>
        </w:rPr>
        <w:t xml:space="preserve">If cost estimates are expected to vary widely, agencies should present ranges of cost burdens and explain the reasons for the variance.  The cost of purchasing or contracting out information collection services should be a part of this cost burden estimate.  In developing cost burden estimates, agencies may consult with a sample of </w:t>
      </w:r>
      <w:r w:rsidRPr="005D6BC2" w:rsidR="00AE061E">
        <w:rPr>
          <w:b/>
          <w:bCs/>
          <w:sz w:val="24"/>
          <w:szCs w:val="24"/>
        </w:rPr>
        <w:t>respondents (</w:t>
      </w:r>
      <w:r w:rsidRPr="005D6BC2">
        <w:rPr>
          <w:b/>
          <w:bCs/>
          <w:sz w:val="24"/>
          <w:szCs w:val="24"/>
        </w:rPr>
        <w:t>fewer than 10), utilize the 60-day pre-OMB submission public comment process and use existing economic or regulatory impact analysis associated with the rule making containing the information collection, as appropriate.</w:t>
      </w:r>
    </w:p>
    <w:p w:rsidR="00553E3D" w:rsidRPr="005D6BC2" w14:paraId="605C4F83" w14:textId="77777777">
      <w:pPr>
        <w:shd w:val="solid" w:color="FFFFFF" w:fill="FFFFFF"/>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bCs/>
          <w:sz w:val="24"/>
          <w:szCs w:val="24"/>
        </w:rPr>
      </w:pPr>
    </w:p>
    <w:p w:rsidR="00553E3D" w:rsidP="00553E3D" w14:paraId="5063443B" w14:textId="70B8D717">
      <w:pPr>
        <w:shd w:val="solid" w:color="FFFFFF" w:fill="FFFFFF"/>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s>
        <w:ind w:left="720"/>
        <w:rPr>
          <w:b/>
          <w:bCs/>
          <w:sz w:val="24"/>
          <w:szCs w:val="24"/>
        </w:rPr>
      </w:pPr>
      <w:r w:rsidRPr="005D6BC2">
        <w:rPr>
          <w:b/>
          <w:bCs/>
          <w:sz w:val="24"/>
          <w:szCs w:val="24"/>
        </w:rPr>
        <w:t>Generally, estimates should not include purchases of equipment or services</w:t>
      </w:r>
      <w:r w:rsidRPr="005D6BC2">
        <w:rPr>
          <w:b/>
          <w:bCs/>
          <w:sz w:val="24"/>
          <w:szCs w:val="24"/>
        </w:rPr>
        <w:tab/>
        <w:t>, or portions thereof, made: (1) prior to October 1, 1995, (2) to achieve regulatory compliance with requirements not associated with</w:t>
      </w:r>
      <w:r>
        <w:rPr>
          <w:b/>
          <w:bCs/>
        </w:rPr>
        <w:t xml:space="preserve"> </w:t>
      </w:r>
      <w:r w:rsidRPr="005D6BC2">
        <w:rPr>
          <w:b/>
          <w:bCs/>
          <w:sz w:val="24"/>
          <w:szCs w:val="24"/>
        </w:rPr>
        <w:t>the information collection, (3) for reasons other than to provide information or keep records for the government, or (4) as part of customary and usual business or private practices.</w:t>
      </w:r>
    </w:p>
    <w:p w:rsidR="004448AE" w:rsidRPr="005D6BC2" w:rsidP="00553E3D" w14:paraId="7E2085B0" w14:textId="77777777">
      <w:pPr>
        <w:shd w:val="solid" w:color="FFFFFF" w:fill="FFFFFF"/>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s>
        <w:ind w:left="720"/>
        <w:rPr>
          <w:b/>
          <w:bCs/>
          <w:sz w:val="24"/>
          <w:szCs w:val="24"/>
        </w:rPr>
      </w:pPr>
    </w:p>
    <w:p w:rsidR="00F86EE9" w:rsidRPr="005D6BC2" w:rsidP="00380D82" w14:paraId="0B3D7E01" w14:textId="77777777">
      <w:pPr>
        <w:shd w:val="solid" w:color="FFFFFF" w:fill="FFFFFF"/>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s>
        <w:rPr>
          <w:b/>
          <w:bCs/>
          <w:sz w:val="24"/>
          <w:szCs w:val="24"/>
        </w:rPr>
      </w:pPr>
    </w:p>
    <w:p w:rsidR="00553E3D" w:rsidRPr="00772FE4" w14:paraId="04CD5633" w14:textId="61A110A1">
      <w:pPr>
        <w:shd w:val="solid" w:color="FFFFFF" w:fill="FFFFFF"/>
        <w:rPr>
          <w:sz w:val="24"/>
          <w:szCs w:val="24"/>
        </w:rPr>
      </w:pPr>
      <w:r w:rsidRPr="00772FE4">
        <w:rPr>
          <w:b/>
          <w:bCs/>
          <w:sz w:val="24"/>
          <w:szCs w:val="24"/>
          <w:u w:val="single"/>
        </w:rPr>
        <w:t>Explanation of Method of Estimating Costs</w:t>
      </w:r>
    </w:p>
    <w:p w:rsidR="00553E3D" w:rsidRPr="00772FE4" w14:paraId="54709567" w14:textId="77777777">
      <w:pPr>
        <w:shd w:val="solid" w:color="FFFFFF" w:fill="FFFFFF"/>
        <w:rPr>
          <w:sz w:val="24"/>
          <w:szCs w:val="24"/>
        </w:rPr>
      </w:pPr>
    </w:p>
    <w:p w:rsidR="00553E3D" w:rsidRPr="00772FE4" w14:paraId="7E207711" w14:textId="527BD273">
      <w:pPr>
        <w:shd w:val="solid" w:color="FFFFFF" w:fill="FFFFFF"/>
        <w:rPr>
          <w:sz w:val="24"/>
          <w:szCs w:val="24"/>
        </w:rPr>
      </w:pPr>
      <w:r w:rsidRPr="00772FE4">
        <w:rPr>
          <w:sz w:val="24"/>
          <w:szCs w:val="24"/>
        </w:rPr>
        <w:t xml:space="preserve">The assumptions used in calculating the cost estimates are based on information in the Regulatory Impact Analysis for the Lead in Construction Standard </w:t>
      </w:r>
      <w:r w:rsidR="00445E28">
        <w:rPr>
          <w:sz w:val="24"/>
          <w:szCs w:val="24"/>
        </w:rPr>
        <w:t xml:space="preserve">and </w:t>
      </w:r>
      <w:r w:rsidRPr="00772FE4">
        <w:rPr>
          <w:sz w:val="24"/>
          <w:szCs w:val="24"/>
        </w:rPr>
        <w:t xml:space="preserve">three supporting contractor reports. </w:t>
      </w:r>
      <w:r w:rsidR="007F3A34">
        <w:rPr>
          <w:sz w:val="24"/>
          <w:szCs w:val="24"/>
        </w:rPr>
        <w:t xml:space="preserve"> </w:t>
      </w:r>
      <w:r w:rsidRPr="00772FE4">
        <w:rPr>
          <w:sz w:val="24"/>
          <w:szCs w:val="24"/>
        </w:rPr>
        <w:t>The three supporting contractor reports are: (1) “Economic A</w:t>
      </w:r>
      <w:r w:rsidR="007F3A34">
        <w:rPr>
          <w:sz w:val="24"/>
          <w:szCs w:val="24"/>
        </w:rPr>
        <w:t>nalysis of OSHA’s Interim Final</w:t>
      </w:r>
      <w:r w:rsidRPr="00772FE4">
        <w:rPr>
          <w:sz w:val="24"/>
          <w:szCs w:val="24"/>
        </w:rPr>
        <w:t xml:space="preserve"> Standard for Lead in Construction” prepared by CONSAD Research Corporation in April 1993; (2) “Assessment of Potential Benefits As</w:t>
      </w:r>
      <w:r w:rsidR="007F3A34">
        <w:rPr>
          <w:sz w:val="24"/>
          <w:szCs w:val="24"/>
        </w:rPr>
        <w:t>sociated with the Interim Final</w:t>
      </w:r>
      <w:r w:rsidRPr="00772FE4">
        <w:rPr>
          <w:sz w:val="24"/>
          <w:szCs w:val="24"/>
        </w:rPr>
        <w:t xml:space="preserve"> Standard for Lad in Construction” (Appendix D of the CONSAD report) prepared by Meridian Research, Inc. in April 1993; and (3) “Quantitative Assessment of the Risks Associated with Exposure to Lead in the Construction Industry: Selected Toxicologic</w:t>
      </w:r>
      <w:r w:rsidR="00FA0962">
        <w:rPr>
          <w:sz w:val="24"/>
          <w:szCs w:val="24"/>
        </w:rPr>
        <w:t xml:space="preserve"> </w:t>
      </w:r>
      <w:r w:rsidRPr="00772FE4">
        <w:rPr>
          <w:sz w:val="24"/>
          <w:szCs w:val="24"/>
        </w:rPr>
        <w:t xml:space="preserve">Endpoints (Peer Review Draft Report)” prepared by Meridian Research, Inc. in August 1992. </w:t>
      </w:r>
      <w:r w:rsidR="000839E6">
        <w:rPr>
          <w:sz w:val="24"/>
          <w:szCs w:val="24"/>
        </w:rPr>
        <w:t xml:space="preserve"> </w:t>
      </w:r>
      <w:r w:rsidRPr="00772FE4">
        <w:rPr>
          <w:sz w:val="24"/>
          <w:szCs w:val="24"/>
        </w:rPr>
        <w:t xml:space="preserve">Updated costs for industrial hygienists’ services, exposure-monitoring equipment, and lead detection swabs are based on </w:t>
      </w:r>
      <w:r w:rsidR="00A41B81">
        <w:rPr>
          <w:sz w:val="24"/>
          <w:szCs w:val="24"/>
        </w:rPr>
        <w:t xml:space="preserve">recent </w:t>
      </w:r>
      <w:r w:rsidRPr="00772FE4">
        <w:rPr>
          <w:sz w:val="24"/>
          <w:szCs w:val="24"/>
        </w:rPr>
        <w:t xml:space="preserve">ERG </w:t>
      </w:r>
      <w:r w:rsidR="00A41B81">
        <w:rPr>
          <w:sz w:val="24"/>
          <w:szCs w:val="24"/>
        </w:rPr>
        <w:t>reviews of industry pricing</w:t>
      </w:r>
      <w:r w:rsidRPr="00772FE4">
        <w:rPr>
          <w:sz w:val="24"/>
          <w:szCs w:val="24"/>
        </w:rPr>
        <w:t>.</w:t>
      </w:r>
    </w:p>
    <w:p w:rsidR="00752DF0" w:rsidRPr="00772FE4" w14:paraId="50FBD293" w14:textId="77777777">
      <w:pPr>
        <w:shd w:val="solid" w:color="FFFFFF" w:fill="FFFFFF"/>
        <w:rPr>
          <w:sz w:val="24"/>
          <w:szCs w:val="24"/>
        </w:rPr>
      </w:pPr>
    </w:p>
    <w:p w:rsidR="00553E3D" w:rsidRPr="00B63DB7" w:rsidP="00B63DB7" w14:paraId="06017014" w14:textId="06CAB9E2">
      <w:pPr>
        <w:pStyle w:val="ListParagraph"/>
        <w:numPr>
          <w:ilvl w:val="0"/>
          <w:numId w:val="5"/>
        </w:numPr>
        <w:shd w:val="solid" w:color="FFFFFF" w:fill="FFFFFF"/>
        <w:rPr>
          <w:sz w:val="24"/>
          <w:szCs w:val="24"/>
        </w:rPr>
      </w:pPr>
      <w:r w:rsidRPr="00B63DB7">
        <w:rPr>
          <w:b/>
          <w:bCs/>
          <w:sz w:val="24"/>
          <w:szCs w:val="24"/>
        </w:rPr>
        <w:t>Exposure-monitoring (§ 1926.62(d))</w:t>
      </w:r>
    </w:p>
    <w:p w:rsidR="00553E3D" w:rsidRPr="00772FE4" w14:paraId="00355170" w14:textId="77777777">
      <w:pPr>
        <w:shd w:val="solid" w:color="FFFFFF" w:fill="FFFFFF"/>
        <w:rPr>
          <w:sz w:val="24"/>
          <w:szCs w:val="24"/>
        </w:rPr>
      </w:pPr>
    </w:p>
    <w:p w:rsidR="00752DF0" w14:paraId="04F9E685" w14:textId="77777777">
      <w:pPr>
        <w:shd w:val="solid" w:color="FFFFFF" w:fill="FFFFFF"/>
        <w:rPr>
          <w:b/>
          <w:bCs/>
          <w:sz w:val="24"/>
          <w:szCs w:val="24"/>
        </w:rPr>
      </w:pPr>
    </w:p>
    <w:p w:rsidR="00553E3D" w:rsidRPr="00B63DB7" w:rsidP="00B63DB7" w14:paraId="1881E293" w14:textId="5DEB6DA9">
      <w:pPr>
        <w:pStyle w:val="ListParagraph"/>
        <w:numPr>
          <w:ilvl w:val="0"/>
          <w:numId w:val="6"/>
        </w:numPr>
        <w:shd w:val="solid" w:color="FFFFFF" w:fill="FFFFFF"/>
        <w:rPr>
          <w:sz w:val="24"/>
          <w:szCs w:val="24"/>
        </w:rPr>
      </w:pPr>
      <w:r w:rsidRPr="00B63DB7">
        <w:rPr>
          <w:b/>
          <w:bCs/>
          <w:sz w:val="24"/>
          <w:szCs w:val="24"/>
        </w:rPr>
        <w:t>Initial Determination</w:t>
      </w:r>
    </w:p>
    <w:p w:rsidR="00553E3D" w:rsidRPr="00772FE4" w14:paraId="49DDCD50" w14:textId="77777777">
      <w:pPr>
        <w:shd w:val="solid" w:color="FFFFFF" w:fill="FFFFFF"/>
        <w:rPr>
          <w:sz w:val="24"/>
          <w:szCs w:val="24"/>
        </w:rPr>
      </w:pPr>
    </w:p>
    <w:p w:rsidR="00553E3D" w:rsidRPr="00772FE4" w14:paraId="5D1A48D7" w14:textId="4755435D">
      <w:pPr>
        <w:shd w:val="solid" w:color="FFFFFF" w:fill="FFFFFF"/>
        <w:rPr>
          <w:sz w:val="24"/>
          <w:szCs w:val="24"/>
        </w:rPr>
      </w:pPr>
      <w:r w:rsidRPr="00772FE4">
        <w:rPr>
          <w:sz w:val="24"/>
          <w:szCs w:val="24"/>
        </w:rPr>
        <w:t xml:space="preserve">As discussed above in the response to Items 12, OSHA assumes that employers engaged in fifteen of the twenty-five affected project types use a chemical identification test method (lead-detection swabs) to make determinations about the presence of lead on particular work sites. OSHA estimates that </w:t>
      </w:r>
      <w:r w:rsidR="00D23329">
        <w:rPr>
          <w:sz w:val="24"/>
          <w:szCs w:val="24"/>
        </w:rPr>
        <w:t xml:space="preserve">408,621 </w:t>
      </w:r>
      <w:r w:rsidRPr="00772FE4" w:rsidR="00D23329">
        <w:rPr>
          <w:sz w:val="24"/>
          <w:szCs w:val="24"/>
        </w:rPr>
        <w:t>projects</w:t>
      </w:r>
      <w:r w:rsidRPr="00772FE4">
        <w:rPr>
          <w:sz w:val="24"/>
          <w:szCs w:val="24"/>
        </w:rPr>
        <w:t xml:space="preserve"> per year are tested to determine whether lead was present. </w:t>
      </w:r>
      <w:r w:rsidR="007F3A34">
        <w:rPr>
          <w:sz w:val="24"/>
          <w:szCs w:val="24"/>
        </w:rPr>
        <w:t xml:space="preserve"> </w:t>
      </w:r>
      <w:r w:rsidRPr="00772FE4">
        <w:rPr>
          <w:sz w:val="24"/>
          <w:szCs w:val="24"/>
        </w:rPr>
        <w:t xml:space="preserve">These tests are performed by construction supervisors working for the affected firms. </w:t>
      </w:r>
      <w:r w:rsidR="007F3A34">
        <w:rPr>
          <w:sz w:val="24"/>
          <w:szCs w:val="24"/>
        </w:rPr>
        <w:t xml:space="preserve"> </w:t>
      </w:r>
      <w:r w:rsidRPr="00772FE4">
        <w:rPr>
          <w:sz w:val="24"/>
          <w:szCs w:val="24"/>
        </w:rPr>
        <w:t xml:space="preserve">Therefore, the wage cost attributable to this requirement is taken under Item 12. </w:t>
      </w:r>
      <w:r w:rsidR="007F3A34">
        <w:rPr>
          <w:sz w:val="24"/>
          <w:szCs w:val="24"/>
        </w:rPr>
        <w:t xml:space="preserve"> </w:t>
      </w:r>
      <w:r w:rsidRPr="00772FE4">
        <w:rPr>
          <w:sz w:val="24"/>
          <w:szCs w:val="24"/>
        </w:rPr>
        <w:t>The cost of purchasing the lead detection swabs i</w:t>
      </w:r>
      <w:r w:rsidR="00445E28">
        <w:rPr>
          <w:sz w:val="24"/>
          <w:szCs w:val="24"/>
        </w:rPr>
        <w:t>s</w:t>
      </w:r>
      <w:r w:rsidRPr="00772FE4">
        <w:rPr>
          <w:sz w:val="24"/>
          <w:szCs w:val="24"/>
        </w:rPr>
        <w:t xml:space="preserve"> taken in </w:t>
      </w:r>
      <w:r w:rsidR="002D1642">
        <w:rPr>
          <w:sz w:val="24"/>
          <w:szCs w:val="24"/>
        </w:rPr>
        <w:t xml:space="preserve">this section. </w:t>
      </w:r>
    </w:p>
    <w:p w:rsidR="00553E3D" w:rsidRPr="00772FE4" w14:paraId="546936CC" w14:textId="77777777">
      <w:pPr>
        <w:shd w:val="solid" w:color="FFFFFF" w:fill="FFFFFF"/>
        <w:rPr>
          <w:sz w:val="24"/>
          <w:szCs w:val="24"/>
        </w:rPr>
      </w:pPr>
    </w:p>
    <w:p w:rsidR="00553E3D" w:rsidRPr="00772FE4" w14:paraId="63681004" w14:textId="5F7A67A8">
      <w:pPr>
        <w:shd w:val="solid" w:color="FFFFFF" w:fill="FFFFFF"/>
        <w:rPr>
          <w:sz w:val="24"/>
          <w:szCs w:val="24"/>
        </w:rPr>
      </w:pPr>
      <w:r w:rsidRPr="00772FE4">
        <w:rPr>
          <w:sz w:val="24"/>
          <w:szCs w:val="24"/>
        </w:rPr>
        <w:t>Lead detection swabs range in cost from $</w:t>
      </w:r>
      <w:r w:rsidR="00A41B81">
        <w:rPr>
          <w:sz w:val="24"/>
          <w:szCs w:val="24"/>
        </w:rPr>
        <w:t>4.</w:t>
      </w:r>
      <w:r w:rsidR="00425004">
        <w:rPr>
          <w:sz w:val="24"/>
          <w:szCs w:val="24"/>
        </w:rPr>
        <w:t>26</w:t>
      </w:r>
      <w:r w:rsidRPr="00772FE4">
        <w:rPr>
          <w:sz w:val="24"/>
          <w:szCs w:val="24"/>
        </w:rPr>
        <w:t xml:space="preserve"> to $</w:t>
      </w:r>
      <w:r w:rsidR="00BB7A3D">
        <w:rPr>
          <w:sz w:val="24"/>
          <w:szCs w:val="24"/>
        </w:rPr>
        <w:t>4.26</w:t>
      </w:r>
      <w:r w:rsidRPr="00772FE4">
        <w:rPr>
          <w:sz w:val="24"/>
          <w:szCs w:val="24"/>
        </w:rPr>
        <w:t xml:space="preserve"> per swab depending upon the quantity purchased. </w:t>
      </w:r>
      <w:r w:rsidR="007F3A34">
        <w:rPr>
          <w:sz w:val="24"/>
          <w:szCs w:val="24"/>
        </w:rPr>
        <w:t xml:space="preserve"> </w:t>
      </w:r>
      <w:r w:rsidRPr="00772FE4">
        <w:rPr>
          <w:sz w:val="24"/>
          <w:szCs w:val="24"/>
        </w:rPr>
        <w:t xml:space="preserve">The lower cost assumes the purchase of </w:t>
      </w:r>
      <w:r w:rsidR="000E0955">
        <w:rPr>
          <w:sz w:val="24"/>
          <w:szCs w:val="24"/>
        </w:rPr>
        <w:t xml:space="preserve">pack containing </w:t>
      </w:r>
      <w:r w:rsidR="00D23329">
        <w:rPr>
          <w:sz w:val="24"/>
          <w:szCs w:val="24"/>
        </w:rPr>
        <w:t xml:space="preserve">eight </w:t>
      </w:r>
      <w:r w:rsidR="000E0955">
        <w:rPr>
          <w:sz w:val="24"/>
          <w:szCs w:val="24"/>
        </w:rPr>
        <w:t>swabs for $</w:t>
      </w:r>
      <w:r w:rsidR="000F6D82">
        <w:rPr>
          <w:sz w:val="24"/>
          <w:szCs w:val="24"/>
        </w:rPr>
        <w:t>34.04</w:t>
      </w:r>
      <w:r w:rsidRPr="00772FE4">
        <w:rPr>
          <w:sz w:val="24"/>
          <w:szCs w:val="24"/>
        </w:rPr>
        <w:t xml:space="preserve">, while the higher cost assumes the purchase of one pack containing </w:t>
      </w:r>
      <w:r w:rsidR="000E0955">
        <w:rPr>
          <w:sz w:val="24"/>
          <w:szCs w:val="24"/>
        </w:rPr>
        <w:t>2 swabs</w:t>
      </w:r>
      <w:r w:rsidRPr="00772FE4">
        <w:rPr>
          <w:sz w:val="24"/>
          <w:szCs w:val="24"/>
        </w:rPr>
        <w:t xml:space="preserve"> for $</w:t>
      </w:r>
      <w:r w:rsidR="00337BA9">
        <w:rPr>
          <w:sz w:val="24"/>
          <w:szCs w:val="24"/>
        </w:rPr>
        <w:t>8.51</w:t>
      </w:r>
      <w:r w:rsidRPr="00772FE4">
        <w:rPr>
          <w:sz w:val="24"/>
          <w:szCs w:val="24"/>
        </w:rPr>
        <w:t>. Assuming 4-8 swabs are used on the average project (where lead detection is deemed necessary)</w:t>
      </w:r>
      <w:r w:rsidR="000839E6">
        <w:rPr>
          <w:sz w:val="24"/>
          <w:szCs w:val="24"/>
        </w:rPr>
        <w:t>,</w:t>
      </w:r>
      <w:r w:rsidRPr="00772FE4">
        <w:rPr>
          <w:sz w:val="24"/>
          <w:szCs w:val="24"/>
        </w:rPr>
        <w:t xml:space="preserve"> test swabs are estimated to cost $</w:t>
      </w:r>
      <w:r w:rsidR="00842379">
        <w:rPr>
          <w:sz w:val="24"/>
          <w:szCs w:val="24"/>
        </w:rPr>
        <w:t>25.</w:t>
      </w:r>
      <w:r w:rsidR="003347CA">
        <w:rPr>
          <w:sz w:val="24"/>
          <w:szCs w:val="24"/>
        </w:rPr>
        <w:t>5</w:t>
      </w:r>
      <w:r w:rsidR="00B108EC">
        <w:rPr>
          <w:sz w:val="24"/>
          <w:szCs w:val="24"/>
        </w:rPr>
        <w:t>6</w:t>
      </w:r>
      <w:r w:rsidR="003158E2">
        <w:rPr>
          <w:sz w:val="24"/>
          <w:szCs w:val="24"/>
        </w:rPr>
        <w:t xml:space="preserve"> </w:t>
      </w:r>
      <w:r w:rsidRPr="00772FE4">
        <w:rPr>
          <w:sz w:val="24"/>
          <w:szCs w:val="24"/>
        </w:rPr>
        <w:t>per project</w:t>
      </w:r>
      <w:r w:rsidR="00654530">
        <w:rPr>
          <w:sz w:val="24"/>
          <w:szCs w:val="24"/>
        </w:rPr>
        <w:t xml:space="preserve"> (</w:t>
      </w:r>
      <w:r w:rsidR="002F3F9C">
        <w:rPr>
          <w:sz w:val="24"/>
          <w:szCs w:val="24"/>
        </w:rPr>
        <w:t xml:space="preserve">this number is based on </w:t>
      </w:r>
      <w:r w:rsidR="00D23329">
        <w:rPr>
          <w:sz w:val="24"/>
          <w:szCs w:val="24"/>
        </w:rPr>
        <w:t>the average of 6 packs per project,</w:t>
      </w:r>
      <w:r w:rsidR="00C920F5">
        <w:rPr>
          <w:sz w:val="24"/>
          <w:szCs w:val="24"/>
        </w:rPr>
        <w:t xml:space="preserve"> which </w:t>
      </w:r>
      <w:r w:rsidR="00A92C87">
        <w:rPr>
          <w:sz w:val="24"/>
          <w:szCs w:val="24"/>
        </w:rPr>
        <w:t>is</w:t>
      </w:r>
      <w:r w:rsidR="005F304C">
        <w:rPr>
          <w:sz w:val="24"/>
          <w:szCs w:val="24"/>
        </w:rPr>
        <w:t xml:space="preserve"> $34.04 minus 8.51</w:t>
      </w:r>
      <w:r w:rsidR="00D063A3">
        <w:rPr>
          <w:sz w:val="24"/>
          <w:szCs w:val="24"/>
        </w:rPr>
        <w:t xml:space="preserve"> equals $25.5</w:t>
      </w:r>
      <w:r w:rsidR="00B108EC">
        <w:rPr>
          <w:sz w:val="24"/>
          <w:szCs w:val="24"/>
        </w:rPr>
        <w:t>6</w:t>
      </w:r>
      <w:r w:rsidR="005F304C">
        <w:rPr>
          <w:sz w:val="24"/>
          <w:szCs w:val="24"/>
        </w:rPr>
        <w:t>)</w:t>
      </w:r>
      <w:r w:rsidRPr="00772FE4">
        <w:rPr>
          <w:sz w:val="24"/>
          <w:szCs w:val="24"/>
        </w:rPr>
        <w:t>.</w:t>
      </w:r>
      <w:r>
        <w:rPr>
          <w:sz w:val="24"/>
          <w:szCs w:val="24"/>
          <w:vertAlign w:val="superscript"/>
        </w:rPr>
        <w:footnoteReference w:id="17"/>
      </w:r>
    </w:p>
    <w:p w:rsidR="00553E3D" w14:paraId="2A3B567A" w14:textId="77777777">
      <w:pPr>
        <w:shd w:val="solid" w:color="FFFFFF" w:fill="FFFFFF"/>
        <w:rPr>
          <w:sz w:val="22"/>
          <w:szCs w:val="22"/>
        </w:rPr>
      </w:pPr>
    </w:p>
    <w:p w:rsidR="00553E3D" w:rsidRPr="00772FE4" w14:paraId="417144D0" w14:textId="58482D30">
      <w:pPr>
        <w:shd w:val="solid" w:color="FFFFFF" w:fill="FFFFFF"/>
        <w:ind w:firstLine="720"/>
        <w:rPr>
          <w:sz w:val="24"/>
          <w:szCs w:val="24"/>
        </w:rPr>
      </w:pPr>
      <w:r w:rsidRPr="00772FE4">
        <w:rPr>
          <w:b/>
          <w:bCs/>
          <w:sz w:val="24"/>
          <w:szCs w:val="24"/>
        </w:rPr>
        <w:t>Cost:</w:t>
      </w:r>
      <w:r w:rsidRPr="00772FE4">
        <w:rPr>
          <w:sz w:val="24"/>
          <w:szCs w:val="24"/>
        </w:rPr>
        <w:tab/>
      </w:r>
      <w:r w:rsidRPr="00772FE4">
        <w:rPr>
          <w:sz w:val="24"/>
          <w:szCs w:val="24"/>
        </w:rPr>
        <w:tab/>
      </w:r>
      <w:r w:rsidR="006351C5">
        <w:rPr>
          <w:sz w:val="24"/>
          <w:szCs w:val="24"/>
        </w:rPr>
        <w:t xml:space="preserve">408,621 </w:t>
      </w:r>
      <w:r w:rsidRPr="00772FE4">
        <w:rPr>
          <w:sz w:val="24"/>
          <w:szCs w:val="24"/>
        </w:rPr>
        <w:t>× $</w:t>
      </w:r>
      <w:r w:rsidR="00C51139">
        <w:rPr>
          <w:sz w:val="24"/>
          <w:szCs w:val="24"/>
        </w:rPr>
        <w:t>25.</w:t>
      </w:r>
      <w:r w:rsidR="00B868D5">
        <w:rPr>
          <w:sz w:val="24"/>
          <w:szCs w:val="24"/>
        </w:rPr>
        <w:t>56 per</w:t>
      </w:r>
      <w:r w:rsidRPr="00772FE4">
        <w:rPr>
          <w:sz w:val="24"/>
          <w:szCs w:val="24"/>
        </w:rPr>
        <w:t xml:space="preserve"> project = $</w:t>
      </w:r>
      <w:r w:rsidR="00B108EC">
        <w:rPr>
          <w:sz w:val="24"/>
          <w:szCs w:val="24"/>
        </w:rPr>
        <w:t>10,444,353</w:t>
      </w:r>
      <w:r w:rsidR="0016315A">
        <w:rPr>
          <w:sz w:val="24"/>
          <w:szCs w:val="24"/>
        </w:rPr>
        <w:t xml:space="preserve"> </w:t>
      </w:r>
    </w:p>
    <w:p w:rsidR="00553E3D" w:rsidRPr="00772FE4" w14:paraId="3169A5C6" w14:textId="77777777">
      <w:pPr>
        <w:shd w:val="solid" w:color="FFFFFF" w:fill="FFFFFF"/>
        <w:rPr>
          <w:sz w:val="24"/>
          <w:szCs w:val="24"/>
        </w:rPr>
      </w:pPr>
    </w:p>
    <w:p w:rsidR="00553E3D" w:rsidRPr="00B63DB7" w:rsidP="00B63DB7" w14:paraId="3D0957F9" w14:textId="7F6591F4">
      <w:pPr>
        <w:pStyle w:val="ListParagraph"/>
        <w:numPr>
          <w:ilvl w:val="0"/>
          <w:numId w:val="6"/>
        </w:numPr>
        <w:shd w:val="solid" w:color="FFFFFF" w:fill="FFFFFF"/>
        <w:rPr>
          <w:sz w:val="24"/>
          <w:szCs w:val="24"/>
        </w:rPr>
      </w:pPr>
      <w:r w:rsidRPr="00B63DB7">
        <w:rPr>
          <w:b/>
          <w:bCs/>
          <w:sz w:val="24"/>
          <w:szCs w:val="24"/>
        </w:rPr>
        <w:t>Monitoring Conducted for the Initial Determination</w:t>
      </w:r>
    </w:p>
    <w:p w:rsidR="00553E3D" w:rsidRPr="00772FE4" w14:paraId="2A80CA65" w14:textId="77777777">
      <w:pPr>
        <w:shd w:val="solid" w:color="FFFFFF" w:fill="FFFFFF"/>
        <w:rPr>
          <w:sz w:val="24"/>
          <w:szCs w:val="24"/>
        </w:rPr>
      </w:pPr>
    </w:p>
    <w:p w:rsidR="00553E3D" w:rsidRPr="00772FE4" w14:paraId="29E13D7D" w14:textId="75E786FF">
      <w:pPr>
        <w:shd w:val="solid" w:color="FFFFFF" w:fill="FFFFFF"/>
        <w:rPr>
          <w:sz w:val="24"/>
          <w:szCs w:val="24"/>
        </w:rPr>
      </w:pPr>
      <w:r w:rsidRPr="00772FE4">
        <w:rPr>
          <w:sz w:val="24"/>
          <w:szCs w:val="24"/>
        </w:rPr>
        <w:t xml:space="preserve">The Standard requires employers to determine whether any </w:t>
      </w:r>
      <w:r w:rsidR="00FA259D">
        <w:rPr>
          <w:sz w:val="24"/>
          <w:szCs w:val="24"/>
        </w:rPr>
        <w:t>worker</w:t>
      </w:r>
      <w:r w:rsidRPr="00772FE4">
        <w:rPr>
          <w:sz w:val="24"/>
          <w:szCs w:val="24"/>
        </w:rPr>
        <w:t xml:space="preserve"> will be exposed to lead </w:t>
      </w:r>
      <w:r w:rsidR="00AD4840">
        <w:rPr>
          <w:sz w:val="24"/>
          <w:szCs w:val="24"/>
        </w:rPr>
        <w:t xml:space="preserve">at or </w:t>
      </w:r>
      <w:r w:rsidRPr="00772FE4">
        <w:rPr>
          <w:sz w:val="24"/>
          <w:szCs w:val="24"/>
        </w:rPr>
        <w:t xml:space="preserve">above the action level. </w:t>
      </w:r>
      <w:r w:rsidR="007F3A34">
        <w:rPr>
          <w:sz w:val="24"/>
          <w:szCs w:val="24"/>
        </w:rPr>
        <w:t xml:space="preserve"> </w:t>
      </w:r>
      <w:r w:rsidRPr="00772FE4">
        <w:rPr>
          <w:sz w:val="24"/>
          <w:szCs w:val="24"/>
        </w:rPr>
        <w:t xml:space="preserve">This determination may be made </w:t>
      </w:r>
      <w:r w:rsidR="00D23329">
        <w:rPr>
          <w:sz w:val="24"/>
          <w:szCs w:val="24"/>
        </w:rPr>
        <w:t>based on</w:t>
      </w:r>
      <w:r w:rsidRPr="00772FE4">
        <w:rPr>
          <w:sz w:val="24"/>
          <w:szCs w:val="24"/>
        </w:rPr>
        <w:t xml:space="preserve"> (1) new exposure-monitoring, (2) relevant exposure-monitoring data collected by the employer within the previous 12 months (historical monitoring data), or (3) objective data showing the worst-case exposures will be below the action level. </w:t>
      </w:r>
      <w:r w:rsidR="007F3A34">
        <w:rPr>
          <w:sz w:val="24"/>
          <w:szCs w:val="24"/>
        </w:rPr>
        <w:t xml:space="preserve"> </w:t>
      </w:r>
      <w:r w:rsidRPr="00772FE4">
        <w:rPr>
          <w:sz w:val="24"/>
          <w:szCs w:val="24"/>
        </w:rPr>
        <w:t xml:space="preserve">As described above under the discussion associated with Item 12, due to the costs and burdens associated with repeated exposure-monitoring, all firms engaged in projects with worker exposures </w:t>
      </w:r>
      <w:r w:rsidR="00AD4840">
        <w:rPr>
          <w:sz w:val="24"/>
          <w:szCs w:val="24"/>
        </w:rPr>
        <w:t xml:space="preserve">at or </w:t>
      </w:r>
      <w:r w:rsidRPr="00772FE4">
        <w:rPr>
          <w:sz w:val="24"/>
          <w:szCs w:val="24"/>
        </w:rPr>
        <w:t>above the action level will collect representative monitoring data so the firms can make initial determinations without the need to conduct monitoring at every worksite throughout the year.</w:t>
      </w:r>
    </w:p>
    <w:p w:rsidR="00553E3D" w:rsidRPr="00772FE4" w14:paraId="4100B21C" w14:textId="77777777">
      <w:pPr>
        <w:shd w:val="solid" w:color="FFFFFF" w:fill="FFFFFF"/>
        <w:rPr>
          <w:sz w:val="24"/>
          <w:szCs w:val="24"/>
        </w:rPr>
      </w:pPr>
    </w:p>
    <w:p w:rsidR="00553E3D" w:rsidRPr="00772FE4" w14:paraId="52BDC3DF" w14:textId="65860622">
      <w:pPr>
        <w:shd w:val="solid" w:color="FFFFFF" w:fill="FFFFFF"/>
        <w:rPr>
          <w:sz w:val="24"/>
          <w:szCs w:val="24"/>
        </w:rPr>
      </w:pPr>
      <w:r w:rsidRPr="00772FE4">
        <w:rPr>
          <w:sz w:val="24"/>
          <w:szCs w:val="24"/>
        </w:rPr>
        <w:t xml:space="preserve">OSHA estimates that </w:t>
      </w:r>
      <w:r w:rsidR="00483EC9">
        <w:rPr>
          <w:sz w:val="24"/>
          <w:szCs w:val="24"/>
        </w:rPr>
        <w:t>72,120 firms</w:t>
      </w:r>
      <w:r w:rsidRPr="00772FE4">
        <w:rPr>
          <w:sz w:val="24"/>
          <w:szCs w:val="24"/>
        </w:rPr>
        <w:t xml:space="preserve"> conduct one session of representative monitoring annually </w:t>
      </w:r>
      <w:r w:rsidR="00D23329">
        <w:rPr>
          <w:sz w:val="24"/>
          <w:szCs w:val="24"/>
        </w:rPr>
        <w:t xml:space="preserve">to satisfy the initial determination requirement and that there are 72,120 representative monitoring sessions </w:t>
      </w:r>
      <w:r w:rsidRPr="00772FE4">
        <w:rPr>
          <w:sz w:val="24"/>
          <w:szCs w:val="24"/>
        </w:rPr>
        <w:t>per year.</w:t>
      </w:r>
    </w:p>
    <w:p w:rsidR="00553E3D" w:rsidRPr="00772FE4" w14:paraId="55102AD6" w14:textId="77777777">
      <w:pPr>
        <w:shd w:val="solid" w:color="FFFFFF" w:fill="FFFFFF"/>
        <w:rPr>
          <w:sz w:val="24"/>
          <w:szCs w:val="24"/>
        </w:rPr>
      </w:pPr>
    </w:p>
    <w:p w:rsidR="00553E3D" w:rsidRPr="00772FE4" w14:paraId="68483200" w14:textId="2FCE07FA">
      <w:pPr>
        <w:shd w:val="solid" w:color="FFFFFF" w:fill="FFFFFF"/>
        <w:rPr>
          <w:sz w:val="24"/>
          <w:szCs w:val="24"/>
        </w:rPr>
      </w:pPr>
      <w:r w:rsidRPr="00772FE4">
        <w:rPr>
          <w:sz w:val="24"/>
          <w:szCs w:val="24"/>
        </w:rPr>
        <w:t xml:space="preserve">As discussed in the response to Item 12, OSHA assumes that </w:t>
      </w:r>
      <w:r w:rsidR="00483EC9">
        <w:rPr>
          <w:sz w:val="24"/>
          <w:szCs w:val="24"/>
        </w:rPr>
        <w:t xml:space="preserve">14,243 </w:t>
      </w:r>
      <w:r w:rsidRPr="00772FE4" w:rsidR="00483EC9">
        <w:rPr>
          <w:sz w:val="24"/>
          <w:szCs w:val="24"/>
        </w:rPr>
        <w:t>firms</w:t>
      </w:r>
      <w:r w:rsidRPr="00772FE4">
        <w:rPr>
          <w:sz w:val="24"/>
          <w:szCs w:val="24"/>
        </w:rPr>
        <w:t xml:space="preserve"> contract with industrial hygiene consultants to collect representative exposure-monitoring data</w:t>
      </w:r>
      <w:r w:rsidR="00C53891">
        <w:rPr>
          <w:sz w:val="24"/>
          <w:szCs w:val="24"/>
        </w:rPr>
        <w:t>.  D</w:t>
      </w:r>
      <w:r w:rsidRPr="00772FE4">
        <w:rPr>
          <w:sz w:val="24"/>
          <w:szCs w:val="24"/>
        </w:rPr>
        <w:t xml:space="preserve">ifferent </w:t>
      </w:r>
      <w:r w:rsidRPr="00772FE4">
        <w:rPr>
          <w:sz w:val="24"/>
          <w:szCs w:val="24"/>
        </w:rPr>
        <w:t>assumptions were ma</w:t>
      </w:r>
      <w:r w:rsidR="005B4C1C">
        <w:rPr>
          <w:sz w:val="24"/>
          <w:szCs w:val="24"/>
        </w:rPr>
        <w:t xml:space="preserve">de concerning monitoring </w:t>
      </w:r>
      <w:r w:rsidRPr="00772FE4">
        <w:rPr>
          <w:sz w:val="24"/>
          <w:szCs w:val="24"/>
        </w:rPr>
        <w:t xml:space="preserve">for the </w:t>
      </w:r>
      <w:r w:rsidR="00483EC9">
        <w:rPr>
          <w:sz w:val="24"/>
          <w:szCs w:val="24"/>
        </w:rPr>
        <w:t>57,877 Commercial</w:t>
      </w:r>
      <w:r w:rsidRPr="00772FE4">
        <w:rPr>
          <w:sz w:val="24"/>
          <w:szCs w:val="24"/>
        </w:rPr>
        <w:t xml:space="preserve"> and Institutional Remodeling and Residential Remodeling projects</w:t>
      </w:r>
      <w:r w:rsidR="00C53891">
        <w:rPr>
          <w:sz w:val="24"/>
          <w:szCs w:val="24"/>
        </w:rPr>
        <w:t xml:space="preserve"> (“Remodeling” projects)</w:t>
      </w:r>
      <w:r w:rsidRPr="00772FE4">
        <w:rPr>
          <w:sz w:val="24"/>
          <w:szCs w:val="24"/>
        </w:rPr>
        <w:t xml:space="preserve">. </w:t>
      </w:r>
      <w:r w:rsidR="00C53891">
        <w:rPr>
          <w:sz w:val="24"/>
          <w:szCs w:val="24"/>
        </w:rPr>
        <w:t xml:space="preserve"> </w:t>
      </w:r>
      <w:r w:rsidRPr="00772FE4">
        <w:rPr>
          <w:sz w:val="24"/>
          <w:szCs w:val="24"/>
        </w:rPr>
        <w:t xml:space="preserve">For these firms, the cost of the Initial Determination requirement that are included in the response </w:t>
      </w:r>
      <w:r w:rsidR="002D1642">
        <w:rPr>
          <w:sz w:val="24"/>
          <w:szCs w:val="24"/>
        </w:rPr>
        <w:t>under this section c</w:t>
      </w:r>
      <w:r w:rsidRPr="00772FE4">
        <w:rPr>
          <w:sz w:val="24"/>
          <w:szCs w:val="24"/>
        </w:rPr>
        <w:t>onsist of the cost for contracted industrial hygienist services and the cost of laboratory analysis of the air monitoring samples collected by the industrial hygienists.</w:t>
      </w:r>
    </w:p>
    <w:p w:rsidR="00553E3D" w:rsidRPr="00772FE4" w14:paraId="34B3172C" w14:textId="77777777">
      <w:pPr>
        <w:shd w:val="solid" w:color="FFFFFF" w:fill="FFFFFF"/>
        <w:rPr>
          <w:sz w:val="24"/>
          <w:szCs w:val="24"/>
        </w:rPr>
      </w:pPr>
    </w:p>
    <w:p w:rsidR="00C53891" w14:paraId="558CBF69" w14:textId="77777777">
      <w:pPr>
        <w:shd w:val="solid" w:color="FFFFFF" w:fill="FFFFFF"/>
        <w:rPr>
          <w:sz w:val="24"/>
          <w:szCs w:val="24"/>
        </w:rPr>
      </w:pPr>
      <w:r>
        <w:rPr>
          <w:sz w:val="24"/>
          <w:szCs w:val="24"/>
        </w:rPr>
        <w:tab/>
        <w:t>All Projects Except Remodeling Projects</w:t>
      </w:r>
    </w:p>
    <w:p w:rsidR="00C53891" w14:paraId="1398037A" w14:textId="77777777">
      <w:pPr>
        <w:shd w:val="solid" w:color="FFFFFF" w:fill="FFFFFF"/>
        <w:rPr>
          <w:sz w:val="24"/>
          <w:szCs w:val="24"/>
        </w:rPr>
      </w:pPr>
    </w:p>
    <w:p w:rsidR="00553E3D" w:rsidRPr="00772FE4" w14:paraId="49CA1B1D" w14:textId="684CAC15">
      <w:pPr>
        <w:shd w:val="solid" w:color="FFFFFF" w:fill="FFFFFF"/>
        <w:rPr>
          <w:sz w:val="24"/>
          <w:szCs w:val="24"/>
        </w:rPr>
      </w:pPr>
      <w:r w:rsidRPr="00772FE4">
        <w:rPr>
          <w:sz w:val="24"/>
          <w:szCs w:val="24"/>
        </w:rPr>
        <w:t xml:space="preserve">Each of the </w:t>
      </w:r>
      <w:r w:rsidR="00FB2A9F">
        <w:rPr>
          <w:sz w:val="24"/>
          <w:szCs w:val="24"/>
        </w:rPr>
        <w:t>14,243</w:t>
      </w:r>
      <w:r w:rsidRPr="00772FE4">
        <w:rPr>
          <w:sz w:val="24"/>
          <w:szCs w:val="24"/>
        </w:rPr>
        <w:t xml:space="preserve"> firms </w:t>
      </w:r>
      <w:r w:rsidR="006E1C6E">
        <w:rPr>
          <w:sz w:val="24"/>
          <w:szCs w:val="24"/>
        </w:rPr>
        <w:t xml:space="preserve">conducts one representative monitoring per year, for an annual total of 14,243 </w:t>
      </w:r>
      <w:r w:rsidR="006E1C6E">
        <w:rPr>
          <w:sz w:val="24"/>
          <w:szCs w:val="24"/>
        </w:rPr>
        <w:t>monitorings</w:t>
      </w:r>
      <w:r w:rsidR="006E1C6E">
        <w:rPr>
          <w:sz w:val="24"/>
          <w:szCs w:val="24"/>
        </w:rPr>
        <w:t xml:space="preserve"> across the thirteen project types. OSHA assumes eight hours of an industrial hygienist contractor’s time is needed to collect representative monitoring data and four hours of an industrial hygienist contractor’s time is needed to prepare a report documenting the results of the exposure monitoring. </w:t>
      </w:r>
      <w:r w:rsidRPr="00772FE4">
        <w:rPr>
          <w:sz w:val="24"/>
          <w:szCs w:val="24"/>
        </w:rPr>
        <w:t xml:space="preserve">Therefore, OSHA assumes a total of 12 hours of labor time associated with each representative monitoring. </w:t>
      </w:r>
      <w:r w:rsidR="006E1C6E">
        <w:rPr>
          <w:sz w:val="24"/>
          <w:szCs w:val="24"/>
        </w:rPr>
        <w:t>Contracting outside industrial hygienist services costs</w:t>
      </w:r>
      <w:r w:rsidRPr="00772FE4">
        <w:rPr>
          <w:sz w:val="24"/>
          <w:szCs w:val="24"/>
        </w:rPr>
        <w:t xml:space="preserve"> approximately $</w:t>
      </w:r>
      <w:r w:rsidR="00926991">
        <w:rPr>
          <w:sz w:val="24"/>
          <w:szCs w:val="24"/>
        </w:rPr>
        <w:t>91</w:t>
      </w:r>
      <w:r w:rsidR="0009307F">
        <w:rPr>
          <w:sz w:val="24"/>
          <w:szCs w:val="24"/>
        </w:rPr>
        <w:t>.79</w:t>
      </w:r>
      <w:r w:rsidRPr="00772FE4">
        <w:rPr>
          <w:sz w:val="24"/>
          <w:szCs w:val="24"/>
        </w:rPr>
        <w:t xml:space="preserve"> per hour.</w:t>
      </w:r>
      <w:r>
        <w:rPr>
          <w:sz w:val="24"/>
          <w:szCs w:val="24"/>
          <w:vertAlign w:val="superscript"/>
        </w:rPr>
        <w:footnoteReference w:id="18"/>
      </w:r>
      <w:r w:rsidRPr="00772FE4">
        <w:rPr>
          <w:sz w:val="24"/>
          <w:szCs w:val="24"/>
        </w:rPr>
        <w:t xml:space="preserve"> </w:t>
      </w:r>
      <w:r w:rsidR="007F3A34">
        <w:rPr>
          <w:sz w:val="24"/>
          <w:szCs w:val="24"/>
        </w:rPr>
        <w:t xml:space="preserve"> </w:t>
      </w:r>
      <w:r w:rsidRPr="00772FE4">
        <w:rPr>
          <w:sz w:val="24"/>
          <w:szCs w:val="24"/>
        </w:rPr>
        <w:t>Thus, by project type, the labor cost formula is: (#</w:t>
      </w:r>
      <w:r w:rsidR="00A11017">
        <w:rPr>
          <w:sz w:val="24"/>
          <w:szCs w:val="24"/>
        </w:rPr>
        <w:t xml:space="preserve"> </w:t>
      </w:r>
      <w:r w:rsidRPr="00772FE4">
        <w:rPr>
          <w:sz w:val="24"/>
          <w:szCs w:val="24"/>
        </w:rPr>
        <w:t xml:space="preserve">of </w:t>
      </w:r>
      <w:r w:rsidRPr="00772FE4" w:rsidR="00DD7250">
        <w:rPr>
          <w:sz w:val="24"/>
          <w:szCs w:val="24"/>
        </w:rPr>
        <w:t>monitoring</w:t>
      </w:r>
      <w:r w:rsidRPr="00772FE4">
        <w:rPr>
          <w:sz w:val="24"/>
          <w:szCs w:val="24"/>
        </w:rPr>
        <w:t xml:space="preserve"> by project type) × (12 industrial hygienist labor hours/monitoring) × ($</w:t>
      </w:r>
      <w:r w:rsidR="00A41B81">
        <w:rPr>
          <w:sz w:val="24"/>
          <w:szCs w:val="24"/>
        </w:rPr>
        <w:t>95.25</w:t>
      </w:r>
      <w:r w:rsidRPr="00772FE4">
        <w:rPr>
          <w:sz w:val="24"/>
          <w:szCs w:val="24"/>
        </w:rPr>
        <w:t>/hour of industrial hygienist labor).</w:t>
      </w:r>
    </w:p>
    <w:p w:rsidR="00553E3D" w:rsidRPr="00772FE4" w14:paraId="697EFF6D" w14:textId="77777777">
      <w:pPr>
        <w:shd w:val="solid" w:color="FFFFFF" w:fill="FFFFFF"/>
        <w:rPr>
          <w:sz w:val="24"/>
          <w:szCs w:val="24"/>
        </w:rPr>
      </w:pPr>
    </w:p>
    <w:p w:rsidR="00553E3D" w:rsidRPr="00772FE4" w14:paraId="4819D4E9" w14:textId="5C6D7F93">
      <w:pPr>
        <w:shd w:val="solid" w:color="FFFFFF" w:fill="FFFFFF"/>
        <w:ind w:left="2160" w:hanging="1440"/>
        <w:rPr>
          <w:sz w:val="24"/>
          <w:szCs w:val="24"/>
        </w:rPr>
      </w:pPr>
      <w:r w:rsidRPr="00772FE4">
        <w:rPr>
          <w:b/>
          <w:bCs/>
          <w:sz w:val="24"/>
          <w:szCs w:val="24"/>
        </w:rPr>
        <w:t>Cost:</w:t>
      </w:r>
      <w:r w:rsidRPr="00772FE4">
        <w:rPr>
          <w:sz w:val="24"/>
          <w:szCs w:val="24"/>
        </w:rPr>
        <w:tab/>
      </w:r>
      <w:r w:rsidR="00FB2A9F">
        <w:rPr>
          <w:sz w:val="24"/>
          <w:szCs w:val="24"/>
        </w:rPr>
        <w:t>14,243</w:t>
      </w:r>
      <w:r w:rsidRPr="00772FE4">
        <w:rPr>
          <w:sz w:val="24"/>
          <w:szCs w:val="24"/>
        </w:rPr>
        <w:t xml:space="preserve"> </w:t>
      </w:r>
      <w:r w:rsidRPr="00772FE4">
        <w:rPr>
          <w:sz w:val="24"/>
          <w:szCs w:val="24"/>
        </w:rPr>
        <w:t>monitorings</w:t>
      </w:r>
      <w:r w:rsidRPr="00772FE4">
        <w:rPr>
          <w:sz w:val="24"/>
          <w:szCs w:val="24"/>
        </w:rPr>
        <w:t xml:space="preserve"> × 12 hours industrial hygienist labor × $</w:t>
      </w:r>
      <w:r w:rsidR="0009307F">
        <w:rPr>
          <w:sz w:val="24"/>
          <w:szCs w:val="24"/>
        </w:rPr>
        <w:t>91.79</w:t>
      </w:r>
      <w:r w:rsidR="00C77C9D">
        <w:rPr>
          <w:sz w:val="24"/>
          <w:szCs w:val="24"/>
        </w:rPr>
        <w:t xml:space="preserve"> </w:t>
      </w:r>
      <w:r w:rsidRPr="00772FE4">
        <w:rPr>
          <w:sz w:val="24"/>
          <w:szCs w:val="24"/>
        </w:rPr>
        <w:t>/hour of industrial hygienist labor) =</w:t>
      </w:r>
      <w:r w:rsidRPr="00772FE4">
        <w:rPr>
          <w:b/>
          <w:bCs/>
          <w:sz w:val="24"/>
          <w:szCs w:val="24"/>
        </w:rPr>
        <w:t xml:space="preserve"> $</w:t>
      </w:r>
      <w:r w:rsidR="007B5E52">
        <w:rPr>
          <w:b/>
          <w:bCs/>
          <w:sz w:val="24"/>
          <w:szCs w:val="24"/>
        </w:rPr>
        <w:t>15,688,380</w:t>
      </w:r>
      <w:r w:rsidR="00B40F2F">
        <w:rPr>
          <w:b/>
          <w:bCs/>
          <w:sz w:val="24"/>
          <w:szCs w:val="24"/>
        </w:rPr>
        <w:t xml:space="preserve"> </w:t>
      </w:r>
    </w:p>
    <w:p w:rsidR="00553E3D" w:rsidRPr="00772FE4" w14:paraId="2209C018" w14:textId="77777777">
      <w:pPr>
        <w:shd w:val="solid" w:color="FFFFFF" w:fill="FFFFFF"/>
        <w:rPr>
          <w:sz w:val="24"/>
          <w:szCs w:val="24"/>
        </w:rPr>
      </w:pPr>
    </w:p>
    <w:p w:rsidR="00553E3D" w14:paraId="6B1B1D33" w14:textId="24E8C5E5">
      <w:pPr>
        <w:shd w:val="solid" w:color="FFFFFF" w:fill="FFFFFF"/>
        <w:rPr>
          <w:sz w:val="24"/>
          <w:szCs w:val="24"/>
        </w:rPr>
      </w:pPr>
      <w:r w:rsidRPr="00772FE4">
        <w:rPr>
          <w:sz w:val="24"/>
          <w:szCs w:val="24"/>
        </w:rPr>
        <w:t xml:space="preserve">The cost of laboratory analysis of the samples for the </w:t>
      </w:r>
      <w:r w:rsidR="00B868D5">
        <w:rPr>
          <w:sz w:val="24"/>
          <w:szCs w:val="24"/>
        </w:rPr>
        <w:t xml:space="preserve">14,243 </w:t>
      </w:r>
      <w:r w:rsidRPr="00772FE4" w:rsidR="00B868D5">
        <w:rPr>
          <w:sz w:val="24"/>
          <w:szCs w:val="24"/>
        </w:rPr>
        <w:t>firms</w:t>
      </w:r>
      <w:r w:rsidRPr="00772FE4">
        <w:rPr>
          <w:sz w:val="24"/>
          <w:szCs w:val="24"/>
        </w:rPr>
        <w:t xml:space="preserve"> is $</w:t>
      </w:r>
      <w:r w:rsidR="00371073">
        <w:rPr>
          <w:sz w:val="24"/>
          <w:szCs w:val="24"/>
        </w:rPr>
        <w:t>30</w:t>
      </w:r>
      <w:r w:rsidRPr="00772FE4" w:rsidR="00A41B81">
        <w:rPr>
          <w:sz w:val="24"/>
          <w:szCs w:val="24"/>
        </w:rPr>
        <w:t xml:space="preserve"> </w:t>
      </w:r>
      <w:r w:rsidRPr="00772FE4">
        <w:rPr>
          <w:sz w:val="24"/>
          <w:szCs w:val="24"/>
        </w:rPr>
        <w:t>per project type sample collected.</w:t>
      </w:r>
      <w:r>
        <w:rPr>
          <w:sz w:val="24"/>
          <w:szCs w:val="24"/>
          <w:vertAlign w:val="superscript"/>
        </w:rPr>
        <w:footnoteReference w:id="19"/>
      </w:r>
      <w:r w:rsidRPr="00772FE4">
        <w:rPr>
          <w:sz w:val="24"/>
          <w:szCs w:val="24"/>
        </w:rPr>
        <w:t xml:space="preserve"> </w:t>
      </w:r>
      <w:r w:rsidR="007F3A34">
        <w:rPr>
          <w:sz w:val="24"/>
          <w:szCs w:val="24"/>
        </w:rPr>
        <w:t xml:space="preserve"> </w:t>
      </w:r>
      <w:r w:rsidRPr="00772FE4">
        <w:rPr>
          <w:sz w:val="24"/>
          <w:szCs w:val="24"/>
        </w:rPr>
        <w:t xml:space="preserve">The average number of samples collected per monitoring was assumed to vary by project type from 2 samples to 16 samples per monitoring. </w:t>
      </w:r>
      <w:r w:rsidR="007F3A34">
        <w:rPr>
          <w:sz w:val="24"/>
          <w:szCs w:val="24"/>
        </w:rPr>
        <w:t xml:space="preserve"> </w:t>
      </w:r>
      <w:r w:rsidRPr="00772FE4">
        <w:rPr>
          <w:sz w:val="24"/>
          <w:szCs w:val="24"/>
        </w:rPr>
        <w:t xml:space="preserve">Thus, the analytical cost formula is: (# of </w:t>
      </w:r>
      <w:r w:rsidRPr="00772FE4" w:rsidR="00DD7250">
        <w:rPr>
          <w:sz w:val="24"/>
          <w:szCs w:val="24"/>
        </w:rPr>
        <w:t>monitoring</w:t>
      </w:r>
      <w:r w:rsidRPr="00772FE4">
        <w:rPr>
          <w:sz w:val="24"/>
          <w:szCs w:val="24"/>
        </w:rPr>
        <w:t xml:space="preserve"> by project type) </w:t>
      </w:r>
      <w:bookmarkStart w:id="8" w:name="_Hlk99532605"/>
      <w:r w:rsidRPr="00772FE4">
        <w:rPr>
          <w:sz w:val="24"/>
          <w:szCs w:val="24"/>
        </w:rPr>
        <w:t>× (</w:t>
      </w:r>
      <w:r w:rsidR="00385E03">
        <w:rPr>
          <w:sz w:val="24"/>
          <w:szCs w:val="24"/>
        </w:rPr>
        <w:t xml:space="preserve">9 </w:t>
      </w:r>
      <w:r w:rsidRPr="00772FE4">
        <w:rPr>
          <w:sz w:val="24"/>
          <w:szCs w:val="24"/>
        </w:rPr>
        <w:t xml:space="preserve">samples/monitoring/by project type) </w:t>
      </w:r>
      <w:bookmarkEnd w:id="8"/>
      <w:r w:rsidRPr="00772FE4">
        <w:rPr>
          <w:sz w:val="24"/>
          <w:szCs w:val="24"/>
        </w:rPr>
        <w:t>× ($</w:t>
      </w:r>
      <w:r w:rsidR="00A41B81">
        <w:rPr>
          <w:sz w:val="24"/>
          <w:szCs w:val="24"/>
        </w:rPr>
        <w:t>39</w:t>
      </w:r>
      <w:r w:rsidRPr="00772FE4">
        <w:rPr>
          <w:sz w:val="24"/>
          <w:szCs w:val="24"/>
        </w:rPr>
        <w:t xml:space="preserve">/sample) = analytical cost by project type. </w:t>
      </w:r>
      <w:r w:rsidR="007F3A34">
        <w:rPr>
          <w:sz w:val="24"/>
          <w:szCs w:val="24"/>
        </w:rPr>
        <w:t xml:space="preserve"> </w:t>
      </w:r>
    </w:p>
    <w:p w:rsidR="00454BF3" w14:paraId="5E940E25" w14:textId="3C224510">
      <w:pPr>
        <w:shd w:val="solid" w:color="FFFFFF" w:fill="FFFFFF"/>
        <w:rPr>
          <w:sz w:val="24"/>
          <w:szCs w:val="24"/>
        </w:rPr>
      </w:pPr>
    </w:p>
    <w:p w:rsidR="00454BF3" w:rsidP="005D6BC2" w14:paraId="09C05C7E" w14:textId="014A9BAA">
      <w:pPr>
        <w:shd w:val="solid" w:color="FFFFFF" w:fill="FFFFFF"/>
        <w:ind w:left="2160" w:hanging="1440"/>
        <w:rPr>
          <w:sz w:val="24"/>
          <w:szCs w:val="24"/>
        </w:rPr>
      </w:pPr>
      <w:r w:rsidRPr="005D6BC2">
        <w:rPr>
          <w:b/>
          <w:bCs/>
          <w:sz w:val="24"/>
          <w:szCs w:val="24"/>
        </w:rPr>
        <w:t>Cost</w:t>
      </w:r>
      <w:r>
        <w:rPr>
          <w:sz w:val="24"/>
          <w:szCs w:val="24"/>
        </w:rPr>
        <w:t xml:space="preserve">:  </w:t>
      </w:r>
      <w:r w:rsidR="002D1642">
        <w:rPr>
          <w:sz w:val="24"/>
          <w:szCs w:val="24"/>
        </w:rPr>
        <w:tab/>
      </w:r>
      <w:r w:rsidR="00B868D5">
        <w:rPr>
          <w:sz w:val="24"/>
          <w:szCs w:val="24"/>
        </w:rPr>
        <w:t>14,243 firms</w:t>
      </w:r>
      <w:r>
        <w:rPr>
          <w:sz w:val="24"/>
          <w:szCs w:val="24"/>
        </w:rPr>
        <w:t xml:space="preserve"> x $</w:t>
      </w:r>
      <w:r w:rsidR="00A41B81">
        <w:rPr>
          <w:sz w:val="24"/>
          <w:szCs w:val="24"/>
        </w:rPr>
        <w:t>3</w:t>
      </w:r>
      <w:r w:rsidR="005D1057">
        <w:rPr>
          <w:sz w:val="24"/>
          <w:szCs w:val="24"/>
        </w:rPr>
        <w:t>0</w:t>
      </w:r>
      <w:r w:rsidR="00A41B81">
        <w:rPr>
          <w:sz w:val="24"/>
          <w:szCs w:val="24"/>
        </w:rPr>
        <w:t>.00</w:t>
      </w:r>
      <w:r>
        <w:rPr>
          <w:sz w:val="24"/>
          <w:szCs w:val="24"/>
        </w:rPr>
        <w:t xml:space="preserve"> per sample x</w:t>
      </w:r>
      <w:r w:rsidRPr="00772FE4">
        <w:rPr>
          <w:sz w:val="24"/>
          <w:szCs w:val="24"/>
        </w:rPr>
        <w:t>× (</w:t>
      </w:r>
      <w:r>
        <w:rPr>
          <w:sz w:val="24"/>
          <w:szCs w:val="24"/>
        </w:rPr>
        <w:t xml:space="preserve">9 </w:t>
      </w:r>
      <w:r w:rsidRPr="00772FE4">
        <w:rPr>
          <w:sz w:val="24"/>
          <w:szCs w:val="24"/>
        </w:rPr>
        <w:t>samples/monitoring/by project type)</w:t>
      </w:r>
      <w:r>
        <w:rPr>
          <w:sz w:val="24"/>
          <w:szCs w:val="24"/>
        </w:rPr>
        <w:t xml:space="preserve"> = </w:t>
      </w:r>
      <w:r w:rsidRPr="005D6BC2" w:rsidR="00A61824">
        <w:rPr>
          <w:b/>
          <w:bCs/>
          <w:sz w:val="24"/>
          <w:szCs w:val="24"/>
        </w:rPr>
        <w:t>$</w:t>
      </w:r>
      <w:r w:rsidR="00F31DB2">
        <w:rPr>
          <w:b/>
          <w:bCs/>
          <w:sz w:val="24"/>
          <w:szCs w:val="24"/>
        </w:rPr>
        <w:t>3,845</w:t>
      </w:r>
      <w:r w:rsidR="00DB403D">
        <w:rPr>
          <w:b/>
          <w:bCs/>
          <w:sz w:val="24"/>
          <w:szCs w:val="24"/>
        </w:rPr>
        <w:t xml:space="preserve">,610 </w:t>
      </w:r>
    </w:p>
    <w:p w:rsidR="00D92EA5" w14:paraId="3586212B" w14:textId="4B8233F0">
      <w:pPr>
        <w:shd w:val="solid" w:color="FFFFFF" w:fill="FFFFFF"/>
        <w:rPr>
          <w:sz w:val="24"/>
          <w:szCs w:val="24"/>
        </w:rPr>
      </w:pPr>
    </w:p>
    <w:p w:rsidR="00024C52" w14:paraId="611F8679" w14:textId="5FD2AE2F">
      <w:pPr>
        <w:shd w:val="solid" w:color="FFFFFF" w:fill="FFFFFF"/>
        <w:rPr>
          <w:sz w:val="24"/>
          <w:szCs w:val="24"/>
        </w:rPr>
      </w:pPr>
      <w:r>
        <w:rPr>
          <w:sz w:val="24"/>
          <w:szCs w:val="24"/>
        </w:rPr>
        <w:tab/>
      </w:r>
      <w:r>
        <w:rPr>
          <w:sz w:val="24"/>
          <w:szCs w:val="24"/>
        </w:rPr>
        <w:t>Remodeling P</w:t>
      </w:r>
      <w:r w:rsidRPr="00772FE4">
        <w:rPr>
          <w:sz w:val="24"/>
          <w:szCs w:val="24"/>
        </w:rPr>
        <w:t>rojects</w:t>
      </w:r>
    </w:p>
    <w:p w:rsidR="00024C52" w14:paraId="1176C42D" w14:textId="77777777">
      <w:pPr>
        <w:shd w:val="solid" w:color="FFFFFF" w:fill="FFFFFF"/>
        <w:rPr>
          <w:sz w:val="24"/>
          <w:szCs w:val="24"/>
        </w:rPr>
      </w:pPr>
    </w:p>
    <w:p w:rsidR="00553E3D" w:rsidRPr="00772FE4" w14:paraId="14509B43" w14:textId="098EE4B5">
      <w:pPr>
        <w:shd w:val="solid" w:color="FFFFFF" w:fill="FFFFFF"/>
        <w:rPr>
          <w:sz w:val="24"/>
          <w:szCs w:val="24"/>
        </w:rPr>
      </w:pPr>
      <w:r w:rsidRPr="00D32D88">
        <w:rPr>
          <w:sz w:val="24"/>
          <w:szCs w:val="24"/>
        </w:rPr>
        <w:t xml:space="preserve">OSHA assumes that </w:t>
      </w:r>
      <w:r w:rsidRPr="00D32D88" w:rsidR="00B868D5">
        <w:rPr>
          <w:sz w:val="24"/>
          <w:szCs w:val="24"/>
        </w:rPr>
        <w:t>57,877 firms</w:t>
      </w:r>
      <w:r w:rsidRPr="00D32D88">
        <w:rPr>
          <w:sz w:val="24"/>
          <w:szCs w:val="24"/>
        </w:rPr>
        <w:t xml:space="preserve"> engaged in Commercial and Institutional Remodeling (</w:t>
      </w:r>
      <w:r w:rsidRPr="00D32D88" w:rsidR="00A11017">
        <w:rPr>
          <w:sz w:val="24"/>
          <w:szCs w:val="24"/>
        </w:rPr>
        <w:t>20,201 firms</w:t>
      </w:r>
      <w:r w:rsidRPr="00D32D88">
        <w:rPr>
          <w:sz w:val="24"/>
          <w:szCs w:val="24"/>
        </w:rPr>
        <w:t>) and Residential Remodeling</w:t>
      </w:r>
      <w:r w:rsidRPr="00D32D88" w:rsidR="00C829C7">
        <w:rPr>
          <w:sz w:val="24"/>
          <w:szCs w:val="24"/>
        </w:rPr>
        <w:t xml:space="preserve"> </w:t>
      </w:r>
      <w:r w:rsidRPr="00D32D88">
        <w:rPr>
          <w:sz w:val="24"/>
          <w:szCs w:val="24"/>
        </w:rPr>
        <w:t>(</w:t>
      </w:r>
      <w:r w:rsidRPr="00D32D88" w:rsidR="006E1C6E">
        <w:rPr>
          <w:sz w:val="24"/>
          <w:szCs w:val="24"/>
        </w:rPr>
        <w:t>37,676 firms</w:t>
      </w:r>
      <w:r w:rsidRPr="00D32D88">
        <w:rPr>
          <w:sz w:val="24"/>
          <w:szCs w:val="24"/>
        </w:rPr>
        <w:t>) have a construction supervisor conduct representative exposure-monitoring since this is cost-effective for these firms given the small</w:t>
      </w:r>
      <w:r w:rsidRPr="00772FE4">
        <w:rPr>
          <w:sz w:val="24"/>
          <w:szCs w:val="24"/>
        </w:rPr>
        <w:t xml:space="preserve"> scale, short duration, and relative rarity of lead-exposed remodeling projects. </w:t>
      </w:r>
      <w:r w:rsidR="007F3A34">
        <w:rPr>
          <w:sz w:val="24"/>
          <w:szCs w:val="24"/>
        </w:rPr>
        <w:t xml:space="preserve"> </w:t>
      </w:r>
      <w:r w:rsidRPr="00772FE4">
        <w:rPr>
          <w:sz w:val="24"/>
          <w:szCs w:val="24"/>
        </w:rPr>
        <w:t xml:space="preserve">For firms engaged in Commercial and Institutional Remodeling and Residential Remodeling, the cost of the Initial Determination requirement attributable </w:t>
      </w:r>
      <w:r w:rsidR="00EE3FCD">
        <w:rPr>
          <w:sz w:val="24"/>
          <w:szCs w:val="24"/>
        </w:rPr>
        <w:t>under this sec</w:t>
      </w:r>
      <w:r w:rsidRPr="00772FE4">
        <w:rPr>
          <w:sz w:val="24"/>
          <w:szCs w:val="24"/>
        </w:rPr>
        <w:t>t</w:t>
      </w:r>
      <w:r w:rsidR="00EE3FCD">
        <w:rPr>
          <w:sz w:val="24"/>
          <w:szCs w:val="24"/>
        </w:rPr>
        <w:t>i</w:t>
      </w:r>
      <w:r w:rsidRPr="00772FE4">
        <w:rPr>
          <w:sz w:val="24"/>
          <w:szCs w:val="24"/>
        </w:rPr>
        <w:t>o</w:t>
      </w:r>
      <w:r w:rsidR="00EE3FCD">
        <w:rPr>
          <w:sz w:val="24"/>
          <w:szCs w:val="24"/>
        </w:rPr>
        <w:t xml:space="preserve">n </w:t>
      </w:r>
      <w:r w:rsidRPr="00772FE4">
        <w:rPr>
          <w:sz w:val="24"/>
          <w:szCs w:val="24"/>
        </w:rPr>
        <w:t xml:space="preserve">consists of purchasing exposure-monitoring equipment, and the cost of laboratory analysis of the air monitoring samples collected by construction supervisors. </w:t>
      </w:r>
    </w:p>
    <w:p w:rsidR="00024C52" w14:paraId="7361138E" w14:textId="77777777">
      <w:pPr>
        <w:shd w:val="solid" w:color="FFFFFF" w:fill="FFFFFF"/>
        <w:rPr>
          <w:sz w:val="24"/>
          <w:szCs w:val="24"/>
        </w:rPr>
      </w:pPr>
    </w:p>
    <w:p w:rsidR="00D568FC" w:rsidP="00D568FC" w14:paraId="6E3833F5" w14:textId="3450D322">
      <w:pPr>
        <w:shd w:val="solid" w:color="FFFFFF" w:fill="FFFFFF"/>
        <w:rPr>
          <w:b/>
          <w:bCs/>
          <w:sz w:val="24"/>
          <w:szCs w:val="24"/>
        </w:rPr>
      </w:pPr>
      <w:r w:rsidRPr="00772FE4">
        <w:rPr>
          <w:sz w:val="24"/>
          <w:szCs w:val="24"/>
        </w:rPr>
        <w:t>The cost of laboratory analysis of the samples for the Commercial and Institutional Remodeling and Residential Remodeling projects type was assumed to be $</w:t>
      </w:r>
      <w:r w:rsidR="00E60C5F">
        <w:rPr>
          <w:sz w:val="24"/>
          <w:szCs w:val="24"/>
        </w:rPr>
        <w:t>30</w:t>
      </w:r>
      <w:r w:rsidR="00A41B81">
        <w:rPr>
          <w:sz w:val="24"/>
          <w:szCs w:val="24"/>
        </w:rPr>
        <w:t xml:space="preserve"> </w:t>
      </w:r>
      <w:r>
        <w:rPr>
          <w:sz w:val="24"/>
          <w:szCs w:val="24"/>
        </w:rPr>
        <w:t>per</w:t>
      </w:r>
      <w:r w:rsidRPr="00772FE4">
        <w:rPr>
          <w:sz w:val="24"/>
          <w:szCs w:val="24"/>
        </w:rPr>
        <w:t xml:space="preserve"> sample collected. </w:t>
      </w:r>
      <w:r w:rsidR="007F3A34">
        <w:rPr>
          <w:sz w:val="24"/>
          <w:szCs w:val="24"/>
        </w:rPr>
        <w:t xml:space="preserve"> </w:t>
      </w:r>
      <w:r w:rsidRPr="00772FE4">
        <w:rPr>
          <w:sz w:val="24"/>
          <w:szCs w:val="24"/>
        </w:rPr>
        <w:t xml:space="preserve">The estimated average number of samples collected per representative monitoring on a Commercial and Industrial Remodeling project is 3 samples. </w:t>
      </w:r>
      <w:r w:rsidR="007F3A34">
        <w:rPr>
          <w:sz w:val="24"/>
          <w:szCs w:val="24"/>
        </w:rPr>
        <w:t xml:space="preserve"> </w:t>
      </w:r>
      <w:r w:rsidRPr="00772FE4">
        <w:rPr>
          <w:sz w:val="24"/>
          <w:szCs w:val="24"/>
        </w:rPr>
        <w:t xml:space="preserve">The estimated average number of samples collected on a Residential Remodeling job is 2 samples. </w:t>
      </w:r>
      <w:r w:rsidR="007F3A34">
        <w:rPr>
          <w:sz w:val="24"/>
          <w:szCs w:val="24"/>
        </w:rPr>
        <w:t xml:space="preserve"> </w:t>
      </w:r>
      <w:r w:rsidRPr="00772FE4">
        <w:rPr>
          <w:sz w:val="24"/>
          <w:szCs w:val="24"/>
        </w:rPr>
        <w:t xml:space="preserve">These estimates were based on the number of distinct lead-exposed activities and average crew sizes associated with these project types. </w:t>
      </w:r>
      <w:r w:rsidR="007F3A34">
        <w:rPr>
          <w:sz w:val="24"/>
          <w:szCs w:val="24"/>
        </w:rPr>
        <w:t xml:space="preserve"> </w:t>
      </w:r>
      <w:r w:rsidRPr="00772FE4">
        <w:rPr>
          <w:sz w:val="24"/>
          <w:szCs w:val="24"/>
        </w:rPr>
        <w:t xml:space="preserve">Thus, by project type, the analytical formula is: (# of </w:t>
      </w:r>
      <w:r w:rsidRPr="00772FE4" w:rsidR="004B62B4">
        <w:rPr>
          <w:sz w:val="24"/>
          <w:szCs w:val="24"/>
        </w:rPr>
        <w:t>monitoring</w:t>
      </w:r>
      <w:r w:rsidRPr="00772FE4">
        <w:rPr>
          <w:sz w:val="24"/>
          <w:szCs w:val="24"/>
        </w:rPr>
        <w:t xml:space="preserve"> by project type) × (# of samples/monitoring) × ($</w:t>
      </w:r>
      <w:r w:rsidR="00E60C5F">
        <w:rPr>
          <w:sz w:val="24"/>
          <w:szCs w:val="24"/>
        </w:rPr>
        <w:t>30</w:t>
      </w:r>
      <w:r w:rsidRPr="00772FE4">
        <w:rPr>
          <w:sz w:val="24"/>
          <w:szCs w:val="24"/>
        </w:rPr>
        <w:t xml:space="preserve">/sample) = analytical cost by project type. </w:t>
      </w:r>
      <w:r w:rsidR="007F3A34">
        <w:rPr>
          <w:sz w:val="24"/>
          <w:szCs w:val="24"/>
        </w:rPr>
        <w:t xml:space="preserve"> </w:t>
      </w:r>
      <w:r w:rsidRPr="00772FE4">
        <w:rPr>
          <w:sz w:val="24"/>
          <w:szCs w:val="24"/>
        </w:rPr>
        <w:t xml:space="preserve">The costs by project type were then totaled to derive the total costs for both project types. </w:t>
      </w:r>
      <w:r w:rsidR="007F3A34">
        <w:rPr>
          <w:sz w:val="24"/>
          <w:szCs w:val="24"/>
        </w:rPr>
        <w:t xml:space="preserve"> </w:t>
      </w:r>
      <w:r w:rsidRPr="00772FE4">
        <w:rPr>
          <w:sz w:val="24"/>
          <w:szCs w:val="24"/>
        </w:rPr>
        <w:t xml:space="preserve">The total cost of laboratory analysis for firms engaged in Commercial and Institutional Remodeling and Residential Remodeling was thus estimated to be </w:t>
      </w:r>
      <w:r w:rsidRPr="00F64894">
        <w:rPr>
          <w:b/>
          <w:sz w:val="24"/>
          <w:szCs w:val="24"/>
        </w:rPr>
        <w:t>$</w:t>
      </w:r>
      <w:r w:rsidR="00B42419">
        <w:rPr>
          <w:b/>
          <w:sz w:val="24"/>
          <w:szCs w:val="24"/>
        </w:rPr>
        <w:t>4,0</w:t>
      </w:r>
      <w:r w:rsidR="005B181A">
        <w:rPr>
          <w:b/>
          <w:sz w:val="24"/>
          <w:szCs w:val="24"/>
        </w:rPr>
        <w:t>78,650</w:t>
      </w:r>
      <w:r w:rsidRPr="00772FE4">
        <w:rPr>
          <w:b/>
          <w:bCs/>
          <w:sz w:val="24"/>
          <w:szCs w:val="24"/>
        </w:rPr>
        <w:t>.</w:t>
      </w:r>
      <w:r w:rsidR="00F80EDE">
        <w:rPr>
          <w:b/>
          <w:bCs/>
          <w:sz w:val="24"/>
          <w:szCs w:val="24"/>
        </w:rPr>
        <w:t xml:space="preserve"> </w:t>
      </w:r>
    </w:p>
    <w:p w:rsidR="003549D8" w:rsidP="00D568FC" w14:paraId="1057E96C" w14:textId="77777777">
      <w:pPr>
        <w:shd w:val="solid" w:color="FFFFFF" w:fill="FFFFFF"/>
        <w:rPr>
          <w:b/>
          <w:bCs/>
          <w:sz w:val="24"/>
          <w:szCs w:val="24"/>
        </w:rPr>
      </w:pPr>
    </w:p>
    <w:p w:rsidR="003549D8" w:rsidP="00D568FC" w14:paraId="182D44DB" w14:textId="2D9E7AB7">
      <w:pPr>
        <w:shd w:val="solid" w:color="FFFFFF" w:fill="FFFFFF"/>
        <w:rPr>
          <w:b/>
          <w:bCs/>
          <w:sz w:val="24"/>
          <w:szCs w:val="24"/>
        </w:rPr>
      </w:pPr>
      <w:r>
        <w:rPr>
          <w:b/>
          <w:bCs/>
          <w:sz w:val="24"/>
          <w:szCs w:val="24"/>
        </w:rPr>
        <w:t>Firms in Commer</w:t>
      </w:r>
      <w:r w:rsidR="0081287A">
        <w:rPr>
          <w:b/>
          <w:bCs/>
          <w:sz w:val="24"/>
          <w:szCs w:val="24"/>
        </w:rPr>
        <w:t>cial and Inst</w:t>
      </w:r>
      <w:r w:rsidR="00531805">
        <w:rPr>
          <w:b/>
          <w:bCs/>
          <w:sz w:val="24"/>
          <w:szCs w:val="24"/>
        </w:rPr>
        <w:t>i</w:t>
      </w:r>
      <w:r w:rsidR="009830C5">
        <w:rPr>
          <w:b/>
          <w:bCs/>
          <w:sz w:val="24"/>
          <w:szCs w:val="24"/>
        </w:rPr>
        <w:t>t</w:t>
      </w:r>
      <w:r w:rsidR="0081287A">
        <w:rPr>
          <w:b/>
          <w:bCs/>
          <w:sz w:val="24"/>
          <w:szCs w:val="24"/>
        </w:rPr>
        <w:t>utional Remodeling:</w:t>
      </w:r>
    </w:p>
    <w:p w:rsidR="0081287A" w:rsidP="00D568FC" w14:paraId="59AF3E0D" w14:textId="77777777">
      <w:pPr>
        <w:shd w:val="solid" w:color="FFFFFF" w:fill="FFFFFF"/>
        <w:rPr>
          <w:b/>
          <w:bCs/>
          <w:sz w:val="24"/>
          <w:szCs w:val="24"/>
        </w:rPr>
      </w:pPr>
    </w:p>
    <w:p w:rsidR="0081287A" w:rsidP="00D568FC" w14:paraId="27A36A79" w14:textId="5CD9F820">
      <w:pPr>
        <w:shd w:val="solid" w:color="FFFFFF" w:fill="FFFFFF"/>
        <w:rPr>
          <w:b/>
          <w:bCs/>
          <w:sz w:val="24"/>
          <w:szCs w:val="24"/>
        </w:rPr>
      </w:pPr>
      <w:r>
        <w:rPr>
          <w:b/>
          <w:bCs/>
          <w:sz w:val="24"/>
          <w:szCs w:val="24"/>
        </w:rPr>
        <w:tab/>
      </w:r>
      <w:r w:rsidR="00A06FE7">
        <w:rPr>
          <w:b/>
          <w:bCs/>
          <w:sz w:val="24"/>
          <w:szCs w:val="24"/>
        </w:rPr>
        <w:t>Cost</w:t>
      </w:r>
      <w:r w:rsidR="002754E3">
        <w:rPr>
          <w:b/>
          <w:bCs/>
          <w:sz w:val="24"/>
          <w:szCs w:val="24"/>
        </w:rPr>
        <w:t>:</w:t>
      </w:r>
      <w:r w:rsidR="002754E3">
        <w:rPr>
          <w:b/>
          <w:bCs/>
          <w:sz w:val="24"/>
          <w:szCs w:val="24"/>
        </w:rPr>
        <w:tab/>
      </w:r>
      <w:r w:rsidR="00A06FE7">
        <w:rPr>
          <w:b/>
          <w:bCs/>
          <w:sz w:val="24"/>
          <w:szCs w:val="24"/>
        </w:rPr>
        <w:t xml:space="preserve"> </w:t>
      </w:r>
      <w:r w:rsidRPr="00B63DB7" w:rsidR="00A06FE7">
        <w:rPr>
          <w:sz w:val="24"/>
          <w:szCs w:val="24"/>
        </w:rPr>
        <w:t>2</w:t>
      </w:r>
      <w:r w:rsidRPr="00B63DB7" w:rsidR="001453F8">
        <w:rPr>
          <w:sz w:val="24"/>
          <w:szCs w:val="24"/>
        </w:rPr>
        <w:t xml:space="preserve">0,201 </w:t>
      </w:r>
      <w:r w:rsidR="00F4591D">
        <w:rPr>
          <w:sz w:val="24"/>
          <w:szCs w:val="24"/>
        </w:rPr>
        <w:t>exposure</w:t>
      </w:r>
      <w:r w:rsidR="00943370">
        <w:rPr>
          <w:sz w:val="24"/>
          <w:szCs w:val="24"/>
        </w:rPr>
        <w:t>-</w:t>
      </w:r>
      <w:r w:rsidR="00F4591D">
        <w:rPr>
          <w:sz w:val="24"/>
          <w:szCs w:val="24"/>
        </w:rPr>
        <w:t xml:space="preserve">monitoring </w:t>
      </w:r>
      <w:r w:rsidRPr="00B63DB7" w:rsidR="001453F8">
        <w:rPr>
          <w:sz w:val="24"/>
          <w:szCs w:val="24"/>
        </w:rPr>
        <w:t xml:space="preserve">x </w:t>
      </w:r>
      <w:r w:rsidRPr="00B63DB7" w:rsidR="00067BBE">
        <w:rPr>
          <w:sz w:val="24"/>
          <w:szCs w:val="24"/>
        </w:rPr>
        <w:t>3 samples</w:t>
      </w:r>
      <w:r w:rsidRPr="00B63DB7" w:rsidR="00805D4A">
        <w:rPr>
          <w:sz w:val="24"/>
          <w:szCs w:val="24"/>
        </w:rPr>
        <w:t xml:space="preserve"> x $30 = </w:t>
      </w:r>
      <w:r w:rsidRPr="00B63DB7" w:rsidR="00AC5D67">
        <w:rPr>
          <w:sz w:val="24"/>
          <w:szCs w:val="24"/>
        </w:rPr>
        <w:t>$</w:t>
      </w:r>
      <w:r w:rsidRPr="00B63DB7" w:rsidR="00805D4A">
        <w:rPr>
          <w:sz w:val="24"/>
          <w:szCs w:val="24"/>
        </w:rPr>
        <w:t>1,818</w:t>
      </w:r>
      <w:r w:rsidRPr="00B63DB7" w:rsidR="004B7508">
        <w:rPr>
          <w:sz w:val="24"/>
          <w:szCs w:val="24"/>
        </w:rPr>
        <w:t>,</w:t>
      </w:r>
      <w:r w:rsidRPr="00B63DB7" w:rsidR="00805D4A">
        <w:rPr>
          <w:sz w:val="24"/>
          <w:szCs w:val="24"/>
        </w:rPr>
        <w:t>090</w:t>
      </w:r>
    </w:p>
    <w:p w:rsidR="004B7508" w:rsidRPr="00772FE4" w:rsidP="00D568FC" w14:paraId="63FFE83B" w14:textId="77777777">
      <w:pPr>
        <w:shd w:val="solid" w:color="FFFFFF" w:fill="FFFFFF"/>
        <w:rPr>
          <w:sz w:val="24"/>
          <w:szCs w:val="24"/>
        </w:rPr>
      </w:pPr>
    </w:p>
    <w:p w:rsidR="00D568FC" w14:paraId="7D2E2421" w14:textId="32523C53">
      <w:pPr>
        <w:shd w:val="solid" w:color="FFFFFF" w:fill="FFFFFF"/>
        <w:rPr>
          <w:b/>
          <w:bCs/>
          <w:sz w:val="24"/>
          <w:szCs w:val="24"/>
        </w:rPr>
      </w:pPr>
      <w:r>
        <w:rPr>
          <w:b/>
          <w:bCs/>
          <w:sz w:val="24"/>
          <w:szCs w:val="24"/>
        </w:rPr>
        <w:t xml:space="preserve">Firms in </w:t>
      </w:r>
      <w:r w:rsidR="00BE0CBE">
        <w:rPr>
          <w:b/>
          <w:bCs/>
          <w:sz w:val="24"/>
          <w:szCs w:val="24"/>
        </w:rPr>
        <w:t>Residential</w:t>
      </w:r>
      <w:r>
        <w:rPr>
          <w:b/>
          <w:bCs/>
          <w:sz w:val="24"/>
          <w:szCs w:val="24"/>
        </w:rPr>
        <w:t xml:space="preserve"> Remodeling:</w:t>
      </w:r>
    </w:p>
    <w:p w:rsidR="004B7508" w14:paraId="73B46809" w14:textId="77777777">
      <w:pPr>
        <w:shd w:val="solid" w:color="FFFFFF" w:fill="FFFFFF"/>
        <w:rPr>
          <w:b/>
          <w:bCs/>
          <w:sz w:val="24"/>
          <w:szCs w:val="24"/>
        </w:rPr>
      </w:pPr>
    </w:p>
    <w:p w:rsidR="00BC7208" w14:paraId="68B49EAC" w14:textId="51C9342A">
      <w:pPr>
        <w:shd w:val="solid" w:color="FFFFFF" w:fill="FFFFFF"/>
        <w:rPr>
          <w:b/>
          <w:bCs/>
          <w:sz w:val="24"/>
          <w:szCs w:val="24"/>
        </w:rPr>
      </w:pPr>
      <w:r>
        <w:rPr>
          <w:b/>
          <w:bCs/>
          <w:sz w:val="24"/>
          <w:szCs w:val="24"/>
        </w:rPr>
        <w:tab/>
        <w:t>Cost</w:t>
      </w:r>
      <w:r w:rsidR="002754E3">
        <w:rPr>
          <w:b/>
          <w:bCs/>
          <w:sz w:val="24"/>
          <w:szCs w:val="24"/>
        </w:rPr>
        <w:t>:</w:t>
      </w:r>
      <w:r w:rsidR="002754E3">
        <w:rPr>
          <w:b/>
          <w:bCs/>
          <w:sz w:val="24"/>
          <w:szCs w:val="24"/>
        </w:rPr>
        <w:tab/>
      </w:r>
      <w:r>
        <w:rPr>
          <w:b/>
          <w:bCs/>
          <w:sz w:val="24"/>
          <w:szCs w:val="24"/>
        </w:rPr>
        <w:t xml:space="preserve"> </w:t>
      </w:r>
      <w:r w:rsidRPr="00B63DB7" w:rsidR="008C00E9">
        <w:rPr>
          <w:sz w:val="24"/>
          <w:szCs w:val="24"/>
        </w:rPr>
        <w:t xml:space="preserve">37,676 </w:t>
      </w:r>
      <w:r w:rsidR="00943370">
        <w:rPr>
          <w:sz w:val="24"/>
          <w:szCs w:val="24"/>
        </w:rPr>
        <w:t xml:space="preserve">exposure-monitoring </w:t>
      </w:r>
      <w:r w:rsidRPr="00B63DB7" w:rsidR="008C00E9">
        <w:rPr>
          <w:sz w:val="24"/>
          <w:szCs w:val="24"/>
        </w:rPr>
        <w:t>x 2 samples</w:t>
      </w:r>
      <w:r w:rsidRPr="00B63DB7" w:rsidR="00BC4D15">
        <w:rPr>
          <w:sz w:val="24"/>
          <w:szCs w:val="24"/>
        </w:rPr>
        <w:t xml:space="preserve"> x </w:t>
      </w:r>
      <w:r w:rsidRPr="00B63DB7" w:rsidR="001C4AE2">
        <w:rPr>
          <w:sz w:val="24"/>
          <w:szCs w:val="24"/>
        </w:rPr>
        <w:t xml:space="preserve">$30 = </w:t>
      </w:r>
      <w:r w:rsidRPr="00B63DB7" w:rsidR="00AC5D67">
        <w:rPr>
          <w:sz w:val="24"/>
          <w:szCs w:val="24"/>
        </w:rPr>
        <w:t>$</w:t>
      </w:r>
      <w:r w:rsidRPr="00B63DB7" w:rsidR="003A4E4C">
        <w:rPr>
          <w:sz w:val="24"/>
          <w:szCs w:val="24"/>
        </w:rPr>
        <w:t>2,260,560</w:t>
      </w:r>
    </w:p>
    <w:p w:rsidR="004B7508" w14:paraId="2F8BF062" w14:textId="77777777">
      <w:pPr>
        <w:shd w:val="solid" w:color="FFFFFF" w:fill="FFFFFF"/>
        <w:rPr>
          <w:sz w:val="24"/>
          <w:szCs w:val="24"/>
        </w:rPr>
      </w:pPr>
    </w:p>
    <w:p w:rsidR="00F71EF0" w:rsidRPr="00B63DB7" w14:paraId="15DBF0A2" w14:textId="60B63C97">
      <w:pPr>
        <w:shd w:val="solid" w:color="FFFFFF" w:fill="FFFFFF"/>
        <w:rPr>
          <w:b/>
          <w:bCs/>
          <w:sz w:val="24"/>
          <w:szCs w:val="24"/>
        </w:rPr>
      </w:pPr>
      <w:r w:rsidRPr="00B63DB7">
        <w:rPr>
          <w:b/>
          <w:bCs/>
          <w:sz w:val="24"/>
          <w:szCs w:val="24"/>
        </w:rPr>
        <w:t>Total Cost for Monitoring</w:t>
      </w:r>
      <w:r w:rsidRPr="00B63DB7" w:rsidR="00FC25A3">
        <w:rPr>
          <w:b/>
          <w:bCs/>
          <w:sz w:val="24"/>
          <w:szCs w:val="24"/>
        </w:rPr>
        <w:t xml:space="preserve"> = </w:t>
      </w:r>
      <w:r w:rsidR="00204D56">
        <w:rPr>
          <w:b/>
          <w:bCs/>
          <w:sz w:val="24"/>
          <w:szCs w:val="24"/>
        </w:rPr>
        <w:t>$</w:t>
      </w:r>
      <w:r w:rsidRPr="00B63DB7" w:rsidR="00FC25A3">
        <w:rPr>
          <w:b/>
          <w:bCs/>
          <w:sz w:val="24"/>
          <w:szCs w:val="24"/>
        </w:rPr>
        <w:t>4,078,</w:t>
      </w:r>
      <w:r w:rsidRPr="00B63DB7" w:rsidR="00204D56">
        <w:rPr>
          <w:b/>
          <w:bCs/>
          <w:sz w:val="24"/>
          <w:szCs w:val="24"/>
        </w:rPr>
        <w:t>650</w:t>
      </w:r>
    </w:p>
    <w:p w:rsidR="00204D56" w:rsidRPr="00772FE4" w14:paraId="3A077B00" w14:textId="77777777">
      <w:pPr>
        <w:shd w:val="solid" w:color="FFFFFF" w:fill="FFFFFF"/>
        <w:rPr>
          <w:sz w:val="24"/>
          <w:szCs w:val="24"/>
        </w:rPr>
      </w:pPr>
    </w:p>
    <w:p w:rsidR="00553E3D" w:rsidRPr="00772FE4" w14:paraId="6E2CF601" w14:textId="49E8B158">
      <w:pPr>
        <w:shd w:val="solid" w:color="FFFFFF" w:fill="FFFFFF"/>
        <w:rPr>
          <w:sz w:val="24"/>
          <w:szCs w:val="24"/>
        </w:rPr>
      </w:pPr>
      <w:r w:rsidRPr="00772FE4">
        <w:rPr>
          <w:sz w:val="24"/>
          <w:szCs w:val="24"/>
        </w:rPr>
        <w:t xml:space="preserve">OSHA assumes that firms performing Commercial and Institutional Remodeling and Residential Remodeling projects purchase their own air monitoring equipment. </w:t>
      </w:r>
      <w:r w:rsidR="007F3A34">
        <w:rPr>
          <w:sz w:val="24"/>
          <w:szCs w:val="24"/>
        </w:rPr>
        <w:t xml:space="preserve"> </w:t>
      </w:r>
      <w:r w:rsidRPr="00772FE4">
        <w:rPr>
          <w:sz w:val="24"/>
          <w:szCs w:val="24"/>
        </w:rPr>
        <w:t xml:space="preserve">On average, each firm purchases two air monitoring pumps, a pump charger, two hose/clip assemblies, two filter holders, and one digital calibrator </w:t>
      </w:r>
      <w:r w:rsidRPr="00772FE4" w:rsidR="00017636">
        <w:rPr>
          <w:sz w:val="24"/>
          <w:szCs w:val="24"/>
        </w:rPr>
        <w:t>to</w:t>
      </w:r>
      <w:r w:rsidRPr="00772FE4">
        <w:rPr>
          <w:sz w:val="24"/>
          <w:szCs w:val="24"/>
        </w:rPr>
        <w:t xml:space="preserve"> perform representative monitoring</w:t>
      </w:r>
      <w:r w:rsidR="000959D8">
        <w:rPr>
          <w:sz w:val="24"/>
          <w:szCs w:val="24"/>
        </w:rPr>
        <w:t>,</w:t>
      </w:r>
      <w:r w:rsidRPr="00772FE4">
        <w:rPr>
          <w:sz w:val="24"/>
          <w:szCs w:val="24"/>
        </w:rPr>
        <w:t xml:space="preserve"> based on a useful life of 5 years for pumps and related accessories and a discount rate of 7 percent. </w:t>
      </w:r>
    </w:p>
    <w:p w:rsidR="00553E3D" w:rsidRPr="00772FE4" w14:paraId="4DE6737B" w14:textId="77777777">
      <w:pPr>
        <w:shd w:val="solid" w:color="FFFFFF" w:fill="FFFFFF"/>
        <w:rPr>
          <w:sz w:val="24"/>
          <w:szCs w:val="24"/>
        </w:rPr>
      </w:pPr>
    </w:p>
    <w:p w:rsidR="00553E3D" w:rsidRPr="00772FE4" w14:paraId="1CE91DE9" w14:textId="585EF9C7">
      <w:pPr>
        <w:shd w:val="solid" w:color="FFFFFF" w:fill="FFFFFF"/>
        <w:rPr>
          <w:sz w:val="24"/>
          <w:szCs w:val="24"/>
        </w:rPr>
      </w:pPr>
      <w:r w:rsidRPr="00772FE4">
        <w:rPr>
          <w:sz w:val="24"/>
          <w:szCs w:val="24"/>
        </w:rPr>
        <w:t xml:space="preserve">The formula used to calculate the total annualized cost of purchasing monitoring equipment was: (# of firms) × (Total annualized equipment cost per firm) = total annualized cost. </w:t>
      </w:r>
      <w:r w:rsidR="007F3A34">
        <w:rPr>
          <w:sz w:val="24"/>
          <w:szCs w:val="24"/>
        </w:rPr>
        <w:t xml:space="preserve"> </w:t>
      </w:r>
      <w:r w:rsidRPr="00772FE4">
        <w:rPr>
          <w:sz w:val="24"/>
          <w:szCs w:val="24"/>
        </w:rPr>
        <w:t xml:space="preserve">Thus, multiplying the total estimate of </w:t>
      </w:r>
      <w:r w:rsidR="00B868D5">
        <w:rPr>
          <w:sz w:val="24"/>
          <w:szCs w:val="24"/>
        </w:rPr>
        <w:t>57,877 firms</w:t>
      </w:r>
      <w:r w:rsidRPr="00772FE4">
        <w:rPr>
          <w:sz w:val="24"/>
          <w:szCs w:val="24"/>
        </w:rPr>
        <w:t xml:space="preserve"> engaged in Commercial and Institutional Remodeling and Residential Remodeling by the total annualized equipment cost of $</w:t>
      </w:r>
      <w:r w:rsidR="00D8561F">
        <w:rPr>
          <w:sz w:val="24"/>
          <w:szCs w:val="24"/>
        </w:rPr>
        <w:t>5</w:t>
      </w:r>
      <w:r w:rsidR="00190370">
        <w:rPr>
          <w:sz w:val="24"/>
          <w:szCs w:val="24"/>
        </w:rPr>
        <w:t xml:space="preserve">18.25 </w:t>
      </w:r>
      <w:r w:rsidRPr="00772FE4">
        <w:rPr>
          <w:sz w:val="24"/>
          <w:szCs w:val="24"/>
        </w:rPr>
        <w:t xml:space="preserve">per firm gives an annual cost of </w:t>
      </w:r>
      <w:r w:rsidRPr="00B63DB7" w:rsidR="007464D8">
        <w:rPr>
          <w:b/>
          <w:bCs/>
          <w:sz w:val="24"/>
          <w:szCs w:val="24"/>
        </w:rPr>
        <w:t>$</w:t>
      </w:r>
      <w:r w:rsidRPr="00B63DB7" w:rsidR="00F02D12">
        <w:rPr>
          <w:b/>
          <w:bCs/>
          <w:sz w:val="24"/>
          <w:szCs w:val="24"/>
        </w:rPr>
        <w:t>29,994,755</w:t>
      </w:r>
      <w:r w:rsidR="00F02D12">
        <w:rPr>
          <w:b/>
          <w:bCs/>
          <w:sz w:val="24"/>
          <w:szCs w:val="24"/>
        </w:rPr>
        <w:t xml:space="preserve"> </w:t>
      </w:r>
      <w:r w:rsidRPr="00772FE4" w:rsidR="00F02D12">
        <w:rPr>
          <w:sz w:val="24"/>
          <w:szCs w:val="24"/>
        </w:rPr>
        <w:t>associated</w:t>
      </w:r>
      <w:r w:rsidRPr="00772FE4">
        <w:rPr>
          <w:sz w:val="24"/>
          <w:szCs w:val="24"/>
        </w:rPr>
        <w:t xml:space="preserve"> with the purchase of monitoring equipment.</w:t>
      </w:r>
    </w:p>
    <w:p w:rsidR="00024C52" w14:paraId="362D4086" w14:textId="77777777">
      <w:pPr>
        <w:shd w:val="solid" w:color="FFFFFF" w:fill="FFFFFF"/>
        <w:rPr>
          <w:sz w:val="24"/>
          <w:szCs w:val="24"/>
        </w:rPr>
      </w:pPr>
    </w:p>
    <w:p w:rsidR="00190370" w14:paraId="701A8F32" w14:textId="17F97502">
      <w:pPr>
        <w:shd w:val="solid" w:color="FFFFFF" w:fill="FFFFFF"/>
        <w:rPr>
          <w:sz w:val="24"/>
          <w:szCs w:val="24"/>
        </w:rPr>
      </w:pPr>
      <w:r w:rsidRPr="00B63DB7">
        <w:rPr>
          <w:b/>
          <w:bCs/>
          <w:sz w:val="24"/>
          <w:szCs w:val="24"/>
        </w:rPr>
        <w:t>Cost</w:t>
      </w:r>
      <w:r>
        <w:rPr>
          <w:sz w:val="24"/>
          <w:szCs w:val="24"/>
        </w:rPr>
        <w:t>:</w:t>
      </w:r>
      <w:r>
        <w:rPr>
          <w:sz w:val="24"/>
          <w:szCs w:val="24"/>
        </w:rPr>
        <w:tab/>
      </w:r>
      <w:r w:rsidR="00DE6AC7">
        <w:rPr>
          <w:sz w:val="24"/>
          <w:szCs w:val="24"/>
        </w:rPr>
        <w:t xml:space="preserve">57,877 </w:t>
      </w:r>
      <w:r w:rsidRPr="00772FE4" w:rsidR="00DE6AC7">
        <w:rPr>
          <w:sz w:val="24"/>
          <w:szCs w:val="24"/>
        </w:rPr>
        <w:t>firms</w:t>
      </w:r>
      <w:r w:rsidR="00DE6AC7">
        <w:rPr>
          <w:sz w:val="24"/>
          <w:szCs w:val="24"/>
        </w:rPr>
        <w:t xml:space="preserve"> x </w:t>
      </w:r>
      <w:r w:rsidRPr="00772FE4" w:rsidR="00DE6AC7">
        <w:rPr>
          <w:sz w:val="24"/>
          <w:szCs w:val="24"/>
        </w:rPr>
        <w:t>$</w:t>
      </w:r>
      <w:r w:rsidR="00DE6AC7">
        <w:rPr>
          <w:sz w:val="24"/>
          <w:szCs w:val="24"/>
        </w:rPr>
        <w:t xml:space="preserve">518.25 </w:t>
      </w:r>
      <w:r w:rsidRPr="00772FE4" w:rsidR="00DE6AC7">
        <w:rPr>
          <w:sz w:val="24"/>
          <w:szCs w:val="24"/>
        </w:rPr>
        <w:t>per firm</w:t>
      </w:r>
      <w:r w:rsidR="00E0660B">
        <w:rPr>
          <w:sz w:val="24"/>
          <w:szCs w:val="24"/>
        </w:rPr>
        <w:t xml:space="preserve"> = $29,</w:t>
      </w:r>
      <w:r w:rsidR="007464D8">
        <w:rPr>
          <w:sz w:val="24"/>
          <w:szCs w:val="24"/>
        </w:rPr>
        <w:t>994,755</w:t>
      </w:r>
    </w:p>
    <w:p w:rsidR="00764305" w14:paraId="188B178B" w14:textId="77777777">
      <w:pPr>
        <w:shd w:val="solid" w:color="FFFFFF" w:fill="FFFFFF"/>
        <w:rPr>
          <w:sz w:val="24"/>
          <w:szCs w:val="24"/>
        </w:rPr>
      </w:pPr>
    </w:p>
    <w:p w:rsidR="00DE6AC7" w14:paraId="15B81D85" w14:textId="75D055DC">
      <w:pPr>
        <w:shd w:val="solid" w:color="FFFFFF" w:fill="FFFFFF"/>
        <w:rPr>
          <w:sz w:val="24"/>
          <w:szCs w:val="24"/>
        </w:rPr>
      </w:pPr>
      <w:r>
        <w:rPr>
          <w:sz w:val="24"/>
          <w:szCs w:val="24"/>
        </w:rPr>
        <w:t xml:space="preserve"> </w:t>
      </w:r>
    </w:p>
    <w:p w:rsidR="00C256AF" w14:paraId="6DE69795" w14:textId="23C74E51">
      <w:pPr>
        <w:shd w:val="solid" w:color="FFFFFF" w:fill="FFFFFF"/>
        <w:rPr>
          <w:sz w:val="24"/>
          <w:szCs w:val="24"/>
        </w:rPr>
      </w:pPr>
      <w:r w:rsidRPr="00B63DB7">
        <w:rPr>
          <w:b/>
          <w:bCs/>
          <w:sz w:val="24"/>
          <w:szCs w:val="24"/>
        </w:rPr>
        <w:t xml:space="preserve">Cost Summary for Monitoring </w:t>
      </w:r>
      <w:r w:rsidR="002E686C">
        <w:rPr>
          <w:b/>
          <w:bCs/>
          <w:sz w:val="24"/>
          <w:szCs w:val="24"/>
        </w:rPr>
        <w:t xml:space="preserve">Initial </w:t>
      </w:r>
      <w:r w:rsidRPr="00B63DB7">
        <w:rPr>
          <w:b/>
          <w:bCs/>
          <w:sz w:val="24"/>
          <w:szCs w:val="24"/>
        </w:rPr>
        <w:t>Determinations</w:t>
      </w:r>
      <w:r>
        <w:rPr>
          <w:sz w:val="24"/>
          <w:szCs w:val="24"/>
        </w:rPr>
        <w:t>:</w:t>
      </w:r>
    </w:p>
    <w:p w:rsidR="00764305" w14:paraId="468BAE07" w14:textId="77777777">
      <w:pPr>
        <w:shd w:val="solid" w:color="FFFFFF" w:fill="FFFFFF"/>
        <w:rPr>
          <w:sz w:val="24"/>
          <w:szCs w:val="24"/>
        </w:rPr>
      </w:pPr>
    </w:p>
    <w:tbl>
      <w:tblPr>
        <w:tblStyle w:val="TableGrid"/>
        <w:tblW w:w="0" w:type="auto"/>
        <w:tblLook w:val="04A0"/>
      </w:tblPr>
      <w:tblGrid>
        <w:gridCol w:w="3685"/>
        <w:gridCol w:w="2880"/>
        <w:gridCol w:w="2160"/>
      </w:tblGrid>
      <w:tr w14:paraId="54ABF938" w14:textId="77777777" w:rsidTr="00B63DB7">
        <w:tblPrEx>
          <w:tblW w:w="0" w:type="auto"/>
          <w:tblLook w:val="04A0"/>
        </w:tblPrEx>
        <w:trPr>
          <w:tblHeader/>
        </w:trPr>
        <w:tc>
          <w:tcPr>
            <w:tcW w:w="3685" w:type="dxa"/>
            <w:shd w:val="clear" w:color="auto" w:fill="C5E0B3" w:themeFill="accent6" w:themeFillTint="66"/>
          </w:tcPr>
          <w:p w:rsidR="00596E3B" w:rsidRPr="00B63DB7" w14:paraId="2D237E54" w14:textId="05D69E79">
            <w:pPr>
              <w:rPr>
                <w:b/>
                <w:bCs/>
                <w:sz w:val="24"/>
                <w:szCs w:val="24"/>
              </w:rPr>
            </w:pPr>
            <w:r w:rsidRPr="00B63DB7">
              <w:rPr>
                <w:b/>
                <w:bCs/>
                <w:sz w:val="24"/>
                <w:szCs w:val="24"/>
              </w:rPr>
              <w:t>Task</w:t>
            </w:r>
          </w:p>
        </w:tc>
        <w:tc>
          <w:tcPr>
            <w:tcW w:w="2880" w:type="dxa"/>
            <w:shd w:val="clear" w:color="auto" w:fill="C5E0B3" w:themeFill="accent6" w:themeFillTint="66"/>
          </w:tcPr>
          <w:p w:rsidR="00596E3B" w:rsidRPr="00B63DB7" w14:paraId="45B22CB0" w14:textId="060CCC94">
            <w:pPr>
              <w:rPr>
                <w:b/>
                <w:bCs/>
                <w:sz w:val="24"/>
                <w:szCs w:val="24"/>
              </w:rPr>
            </w:pPr>
            <w:r w:rsidRPr="00B63DB7">
              <w:rPr>
                <w:b/>
                <w:bCs/>
                <w:sz w:val="24"/>
                <w:szCs w:val="24"/>
              </w:rPr>
              <w:t>No. of Projects</w:t>
            </w:r>
          </w:p>
        </w:tc>
        <w:tc>
          <w:tcPr>
            <w:tcW w:w="2160" w:type="dxa"/>
            <w:shd w:val="clear" w:color="auto" w:fill="C5E0B3" w:themeFill="accent6" w:themeFillTint="66"/>
          </w:tcPr>
          <w:p w:rsidR="00596E3B" w:rsidRPr="00B63DB7" w14:paraId="5F694369" w14:textId="682F82BE">
            <w:pPr>
              <w:rPr>
                <w:b/>
                <w:bCs/>
                <w:sz w:val="24"/>
                <w:szCs w:val="24"/>
              </w:rPr>
            </w:pPr>
            <w:r w:rsidRPr="00B63DB7">
              <w:rPr>
                <w:b/>
                <w:bCs/>
                <w:sz w:val="24"/>
                <w:szCs w:val="24"/>
              </w:rPr>
              <w:t xml:space="preserve">Cost </w:t>
            </w:r>
          </w:p>
        </w:tc>
      </w:tr>
      <w:tr w14:paraId="44CEEFBD" w14:textId="77777777" w:rsidTr="00B63DB7">
        <w:tblPrEx>
          <w:tblW w:w="0" w:type="auto"/>
          <w:tblLook w:val="04A0"/>
        </w:tblPrEx>
        <w:tc>
          <w:tcPr>
            <w:tcW w:w="3685" w:type="dxa"/>
          </w:tcPr>
          <w:p w:rsidR="00596E3B" w14:paraId="6484C563" w14:textId="590DD8D4">
            <w:pPr>
              <w:rPr>
                <w:sz w:val="24"/>
                <w:szCs w:val="24"/>
              </w:rPr>
            </w:pPr>
            <w:r>
              <w:rPr>
                <w:sz w:val="24"/>
                <w:szCs w:val="24"/>
              </w:rPr>
              <w:t>I</w:t>
            </w:r>
            <w:r w:rsidRPr="00772FE4" w:rsidR="0092357E">
              <w:rPr>
                <w:sz w:val="24"/>
                <w:szCs w:val="24"/>
              </w:rPr>
              <w:t>ndustrial hygiene labor</w:t>
            </w:r>
          </w:p>
        </w:tc>
        <w:tc>
          <w:tcPr>
            <w:tcW w:w="2880" w:type="dxa"/>
          </w:tcPr>
          <w:p w:rsidR="00596E3B" w14:paraId="54956452" w14:textId="2C4E1A81">
            <w:pPr>
              <w:rPr>
                <w:sz w:val="24"/>
                <w:szCs w:val="24"/>
              </w:rPr>
            </w:pPr>
            <w:r>
              <w:rPr>
                <w:sz w:val="24"/>
                <w:szCs w:val="24"/>
              </w:rPr>
              <w:t>14,243 projects</w:t>
            </w:r>
          </w:p>
        </w:tc>
        <w:tc>
          <w:tcPr>
            <w:tcW w:w="2160" w:type="dxa"/>
          </w:tcPr>
          <w:p w:rsidR="00596E3B" w14:paraId="02367336" w14:textId="2F792549">
            <w:pPr>
              <w:rPr>
                <w:sz w:val="24"/>
                <w:szCs w:val="24"/>
              </w:rPr>
            </w:pPr>
            <w:r w:rsidRPr="00772FE4">
              <w:rPr>
                <w:sz w:val="24"/>
                <w:szCs w:val="24"/>
              </w:rPr>
              <w:t>$</w:t>
            </w:r>
            <w:r w:rsidRPr="003256BB">
              <w:rPr>
                <w:sz w:val="24"/>
                <w:szCs w:val="24"/>
              </w:rPr>
              <w:t>15,688,380</w:t>
            </w:r>
          </w:p>
        </w:tc>
      </w:tr>
      <w:tr w14:paraId="1DB8EFCE" w14:textId="77777777" w:rsidTr="00B63DB7">
        <w:tblPrEx>
          <w:tblW w:w="0" w:type="auto"/>
          <w:tblLook w:val="04A0"/>
        </w:tblPrEx>
        <w:tc>
          <w:tcPr>
            <w:tcW w:w="3685" w:type="dxa"/>
          </w:tcPr>
          <w:p w:rsidR="00596E3B" w14:paraId="51CFF4DC" w14:textId="68D9D0D6">
            <w:pPr>
              <w:rPr>
                <w:sz w:val="24"/>
                <w:szCs w:val="24"/>
              </w:rPr>
            </w:pPr>
            <w:r>
              <w:rPr>
                <w:sz w:val="24"/>
                <w:szCs w:val="24"/>
              </w:rPr>
              <w:t>L</w:t>
            </w:r>
            <w:r w:rsidR="00C67390">
              <w:rPr>
                <w:sz w:val="24"/>
                <w:szCs w:val="24"/>
              </w:rPr>
              <w:t>aboratory analysis</w:t>
            </w:r>
          </w:p>
        </w:tc>
        <w:tc>
          <w:tcPr>
            <w:tcW w:w="2880" w:type="dxa"/>
          </w:tcPr>
          <w:p w:rsidR="00596E3B" w14:paraId="31F1758A" w14:textId="69A2B623">
            <w:pPr>
              <w:rPr>
                <w:sz w:val="24"/>
                <w:szCs w:val="24"/>
              </w:rPr>
            </w:pPr>
            <w:r>
              <w:rPr>
                <w:sz w:val="24"/>
                <w:szCs w:val="24"/>
              </w:rPr>
              <w:t>14,243 projects</w:t>
            </w:r>
          </w:p>
        </w:tc>
        <w:tc>
          <w:tcPr>
            <w:tcW w:w="2160" w:type="dxa"/>
          </w:tcPr>
          <w:p w:rsidR="00596E3B" w14:paraId="1736EBE7" w14:textId="1EBB33F0">
            <w:pPr>
              <w:rPr>
                <w:sz w:val="24"/>
                <w:szCs w:val="24"/>
              </w:rPr>
            </w:pPr>
            <w:r w:rsidRPr="00772FE4">
              <w:rPr>
                <w:sz w:val="24"/>
                <w:szCs w:val="24"/>
              </w:rPr>
              <w:t>$</w:t>
            </w:r>
            <w:r w:rsidRPr="003256BB">
              <w:rPr>
                <w:sz w:val="24"/>
                <w:szCs w:val="24"/>
              </w:rPr>
              <w:t>3,845,610</w:t>
            </w:r>
          </w:p>
        </w:tc>
      </w:tr>
      <w:tr w14:paraId="56F6AAAB" w14:textId="77777777" w:rsidTr="00B63DB7">
        <w:tblPrEx>
          <w:tblW w:w="0" w:type="auto"/>
          <w:tblLook w:val="04A0"/>
        </w:tblPrEx>
        <w:tc>
          <w:tcPr>
            <w:tcW w:w="3685" w:type="dxa"/>
          </w:tcPr>
          <w:p w:rsidR="00596E3B" w14:paraId="5AD461CA" w14:textId="789FD825">
            <w:pPr>
              <w:rPr>
                <w:sz w:val="24"/>
                <w:szCs w:val="24"/>
              </w:rPr>
            </w:pPr>
            <w:r>
              <w:rPr>
                <w:sz w:val="24"/>
                <w:szCs w:val="24"/>
              </w:rPr>
              <w:t>L</w:t>
            </w:r>
            <w:r w:rsidR="00C67390">
              <w:rPr>
                <w:sz w:val="24"/>
                <w:szCs w:val="24"/>
              </w:rPr>
              <w:t>aboratory analysis</w:t>
            </w:r>
          </w:p>
        </w:tc>
        <w:tc>
          <w:tcPr>
            <w:tcW w:w="2880" w:type="dxa"/>
          </w:tcPr>
          <w:p w:rsidR="00596E3B" w14:paraId="20B865D1" w14:textId="37EC48AE">
            <w:pPr>
              <w:rPr>
                <w:sz w:val="24"/>
                <w:szCs w:val="24"/>
              </w:rPr>
            </w:pPr>
            <w:r>
              <w:rPr>
                <w:sz w:val="24"/>
                <w:szCs w:val="24"/>
              </w:rPr>
              <w:t>57,877 remodeling</w:t>
            </w:r>
            <w:r w:rsidR="000F0AF6">
              <w:rPr>
                <w:sz w:val="24"/>
                <w:szCs w:val="24"/>
              </w:rPr>
              <w:t xml:space="preserve"> </w:t>
            </w:r>
            <w:r w:rsidRPr="00910F26" w:rsidR="000F0AF6">
              <w:rPr>
                <w:sz w:val="24"/>
                <w:szCs w:val="24"/>
              </w:rPr>
              <w:t>projects</w:t>
            </w:r>
          </w:p>
        </w:tc>
        <w:tc>
          <w:tcPr>
            <w:tcW w:w="2160" w:type="dxa"/>
          </w:tcPr>
          <w:p w:rsidR="00596E3B" w14:paraId="5D26B7D3" w14:textId="25A688C2">
            <w:pPr>
              <w:rPr>
                <w:sz w:val="24"/>
                <w:szCs w:val="24"/>
              </w:rPr>
            </w:pPr>
            <w:r w:rsidRPr="00FF60F5">
              <w:rPr>
                <w:sz w:val="24"/>
                <w:szCs w:val="24"/>
              </w:rPr>
              <w:t>$</w:t>
            </w:r>
            <w:r w:rsidRPr="003256BB">
              <w:rPr>
                <w:sz w:val="24"/>
                <w:szCs w:val="24"/>
              </w:rPr>
              <w:t>4,078,650</w:t>
            </w:r>
          </w:p>
        </w:tc>
      </w:tr>
      <w:tr w14:paraId="3510C265" w14:textId="77777777" w:rsidTr="00B63DB7">
        <w:tblPrEx>
          <w:tblW w:w="0" w:type="auto"/>
          <w:tblLook w:val="04A0"/>
        </w:tblPrEx>
        <w:tc>
          <w:tcPr>
            <w:tcW w:w="3685" w:type="dxa"/>
          </w:tcPr>
          <w:p w:rsidR="00596E3B" w14:paraId="4FFE3777" w14:textId="0E2CA8C5">
            <w:pPr>
              <w:rPr>
                <w:sz w:val="24"/>
                <w:szCs w:val="24"/>
              </w:rPr>
            </w:pPr>
            <w:r>
              <w:rPr>
                <w:sz w:val="24"/>
                <w:szCs w:val="24"/>
              </w:rPr>
              <w:t>P</w:t>
            </w:r>
            <w:r w:rsidRPr="00AA0821" w:rsidR="00C67390">
              <w:rPr>
                <w:sz w:val="24"/>
                <w:szCs w:val="24"/>
              </w:rPr>
              <w:t>urchasing monitoring equipment</w:t>
            </w:r>
          </w:p>
        </w:tc>
        <w:tc>
          <w:tcPr>
            <w:tcW w:w="2880" w:type="dxa"/>
          </w:tcPr>
          <w:p w:rsidR="00596E3B" w14:paraId="66A2A5CC" w14:textId="45C4E08E">
            <w:pPr>
              <w:rPr>
                <w:sz w:val="24"/>
                <w:szCs w:val="24"/>
              </w:rPr>
            </w:pPr>
            <w:r>
              <w:rPr>
                <w:sz w:val="24"/>
                <w:szCs w:val="24"/>
              </w:rPr>
              <w:t>57,877 remodeling</w:t>
            </w:r>
            <w:r w:rsidRPr="00910F26" w:rsidR="000F0AF6">
              <w:rPr>
                <w:sz w:val="24"/>
                <w:szCs w:val="24"/>
              </w:rPr>
              <w:t xml:space="preserve"> projects</w:t>
            </w:r>
          </w:p>
        </w:tc>
        <w:tc>
          <w:tcPr>
            <w:tcW w:w="2160" w:type="dxa"/>
          </w:tcPr>
          <w:p w:rsidR="00596E3B" w14:paraId="08BF6D96" w14:textId="51DB1F31">
            <w:pPr>
              <w:rPr>
                <w:sz w:val="24"/>
                <w:szCs w:val="24"/>
              </w:rPr>
            </w:pPr>
            <w:r w:rsidRPr="00877D7A">
              <w:rPr>
                <w:sz w:val="24"/>
                <w:szCs w:val="24"/>
                <w:u w:val="single"/>
              </w:rPr>
              <w:t>$</w:t>
            </w:r>
            <w:r w:rsidRPr="003256BB">
              <w:rPr>
                <w:sz w:val="24"/>
                <w:szCs w:val="24"/>
                <w:u w:val="single"/>
              </w:rPr>
              <w:t>29,994,755</w:t>
            </w:r>
          </w:p>
        </w:tc>
      </w:tr>
      <w:tr w14:paraId="1B69BF45" w14:textId="77777777" w:rsidTr="00B63DB7">
        <w:tblPrEx>
          <w:tblW w:w="0" w:type="auto"/>
          <w:tblLook w:val="04A0"/>
        </w:tblPrEx>
        <w:tc>
          <w:tcPr>
            <w:tcW w:w="3685" w:type="dxa"/>
          </w:tcPr>
          <w:p w:rsidR="00596E3B" w14:paraId="5EFE715C" w14:textId="151CFBC7">
            <w:pPr>
              <w:rPr>
                <w:sz w:val="24"/>
                <w:szCs w:val="24"/>
              </w:rPr>
            </w:pPr>
            <w:r w:rsidRPr="00F86EE9">
              <w:rPr>
                <w:b/>
                <w:sz w:val="24"/>
                <w:szCs w:val="24"/>
              </w:rPr>
              <w:t>Total</w:t>
            </w:r>
          </w:p>
        </w:tc>
        <w:tc>
          <w:tcPr>
            <w:tcW w:w="2880" w:type="dxa"/>
          </w:tcPr>
          <w:p w:rsidR="00596E3B" w14:paraId="624FBA00" w14:textId="77777777">
            <w:pPr>
              <w:rPr>
                <w:sz w:val="24"/>
                <w:szCs w:val="24"/>
              </w:rPr>
            </w:pPr>
          </w:p>
        </w:tc>
        <w:tc>
          <w:tcPr>
            <w:tcW w:w="2160" w:type="dxa"/>
          </w:tcPr>
          <w:p w:rsidR="00596E3B" w14:paraId="279F7B33" w14:textId="69C01B11">
            <w:pPr>
              <w:rPr>
                <w:sz w:val="24"/>
                <w:szCs w:val="24"/>
              </w:rPr>
            </w:pPr>
            <w:r w:rsidRPr="00F86EE9">
              <w:rPr>
                <w:b/>
                <w:sz w:val="24"/>
                <w:szCs w:val="24"/>
              </w:rPr>
              <w:t>$</w:t>
            </w:r>
            <w:r>
              <w:rPr>
                <w:b/>
                <w:sz w:val="24"/>
                <w:szCs w:val="24"/>
              </w:rPr>
              <w:t>53,607,395</w:t>
            </w:r>
          </w:p>
        </w:tc>
      </w:tr>
    </w:tbl>
    <w:p w:rsidR="00606C20" w:rsidRPr="00772FE4" w14:paraId="00AE44AB" w14:textId="77777777">
      <w:pPr>
        <w:shd w:val="solid" w:color="FFFFFF" w:fill="FFFFFF"/>
        <w:rPr>
          <w:sz w:val="24"/>
          <w:szCs w:val="24"/>
        </w:rPr>
      </w:pPr>
    </w:p>
    <w:p w:rsidR="00553E3D" w:rsidRPr="00772FE4" w14:paraId="32A91C9D" w14:textId="77777777">
      <w:pPr>
        <w:shd w:val="solid" w:color="FFFFFF" w:fill="FFFFFF"/>
        <w:rPr>
          <w:b/>
          <w:bCs/>
          <w:sz w:val="24"/>
          <w:szCs w:val="24"/>
        </w:rPr>
      </w:pPr>
    </w:p>
    <w:p w:rsidR="00553E3D" w:rsidRPr="00B63DB7" w:rsidP="00B63DB7" w14:paraId="1CBB8EAD" w14:textId="52DF6756">
      <w:pPr>
        <w:pStyle w:val="ListParagraph"/>
        <w:numPr>
          <w:ilvl w:val="0"/>
          <w:numId w:val="6"/>
        </w:numPr>
        <w:shd w:val="solid" w:color="FFFFFF" w:fill="FFFFFF"/>
        <w:rPr>
          <w:sz w:val="24"/>
          <w:szCs w:val="24"/>
        </w:rPr>
      </w:pPr>
      <w:r w:rsidRPr="0080059D">
        <w:rPr>
          <w:b/>
          <w:bCs/>
          <w:sz w:val="24"/>
          <w:szCs w:val="24"/>
        </w:rPr>
        <w:t>Periodic Exposure Measurement</w:t>
      </w:r>
    </w:p>
    <w:p w:rsidR="00553E3D" w:rsidRPr="00772FE4" w14:paraId="625D3BF1" w14:textId="77777777">
      <w:pPr>
        <w:shd w:val="solid" w:color="FFFFFF" w:fill="FFFFFF"/>
        <w:rPr>
          <w:sz w:val="24"/>
          <w:szCs w:val="24"/>
        </w:rPr>
      </w:pPr>
    </w:p>
    <w:p w:rsidR="00553E3D" w:rsidRPr="00772FE4" w14:paraId="2DD17620" w14:textId="1CDBAC59">
      <w:pPr>
        <w:shd w:val="solid" w:color="FFFFFF" w:fill="FFFFFF"/>
        <w:rPr>
          <w:sz w:val="24"/>
          <w:szCs w:val="24"/>
        </w:rPr>
      </w:pPr>
      <w:r w:rsidRPr="00772FE4">
        <w:rPr>
          <w:sz w:val="24"/>
          <w:szCs w:val="24"/>
        </w:rPr>
        <w:t xml:space="preserve">Periodic exposure-monitoring is triggered by the airborne exposure levels found on a given worksite. </w:t>
      </w:r>
      <w:r w:rsidR="007F3A34">
        <w:rPr>
          <w:sz w:val="24"/>
          <w:szCs w:val="24"/>
        </w:rPr>
        <w:t xml:space="preserve"> </w:t>
      </w:r>
      <w:r w:rsidRPr="00772FE4">
        <w:rPr>
          <w:sz w:val="24"/>
          <w:szCs w:val="24"/>
        </w:rPr>
        <w:t xml:space="preserve">The frequency of periodic monitoring is determined by whether the work site exposure levels are below the action level, between the action level and PEL, or above the PEL. </w:t>
      </w:r>
      <w:r w:rsidR="007F3A34">
        <w:rPr>
          <w:sz w:val="24"/>
          <w:szCs w:val="24"/>
        </w:rPr>
        <w:t xml:space="preserve"> </w:t>
      </w:r>
      <w:r w:rsidRPr="00772FE4">
        <w:rPr>
          <w:sz w:val="24"/>
          <w:szCs w:val="24"/>
        </w:rPr>
        <w:t xml:space="preserve">In addition, since the requirement to perform periodic monitoring is based on the exposure levels associated with a specific worksite, periodic monitoring only occurs if the project is of sufficient duration. </w:t>
      </w:r>
      <w:r w:rsidR="007F3A34">
        <w:rPr>
          <w:sz w:val="24"/>
          <w:szCs w:val="24"/>
        </w:rPr>
        <w:t xml:space="preserve"> </w:t>
      </w:r>
      <w:r w:rsidRPr="00772FE4">
        <w:rPr>
          <w:sz w:val="24"/>
          <w:szCs w:val="24"/>
        </w:rPr>
        <w:t>OSHA assumes that the following project types are affected based on the expected airborne exposure levels following the implementation of engineering controls and the typical duration of such projects (average project duration is given in parentheses):</w:t>
      </w:r>
    </w:p>
    <w:p w:rsidR="00553E3D" w:rsidRPr="00772FE4" w14:paraId="57AD80D7" w14:textId="77777777">
      <w:pPr>
        <w:shd w:val="solid" w:color="FFFFFF" w:fill="FFFFFF"/>
        <w:rPr>
          <w:sz w:val="24"/>
          <w:szCs w:val="24"/>
        </w:rPr>
      </w:pPr>
    </w:p>
    <w:p w:rsidR="00553E3D" w:rsidRPr="00772FE4" w14:paraId="3634A26E" w14:textId="7D4D137A">
      <w:pPr>
        <w:shd w:val="solid" w:color="FFFFFF" w:fill="FFFFFF"/>
        <w:ind w:firstLine="720"/>
        <w:rPr>
          <w:sz w:val="24"/>
          <w:szCs w:val="24"/>
        </w:rPr>
      </w:pPr>
      <w:r w:rsidRPr="00772FE4">
        <w:rPr>
          <w:sz w:val="24"/>
          <w:szCs w:val="24"/>
        </w:rPr>
        <w:t>Highway and Railroad Bridge Repainting (</w:t>
      </w:r>
      <w:r w:rsidR="00E31B8D">
        <w:rPr>
          <w:sz w:val="24"/>
          <w:szCs w:val="24"/>
        </w:rPr>
        <w:t>505</w:t>
      </w:r>
      <w:r w:rsidRPr="00772FE4" w:rsidR="00E31B8D">
        <w:rPr>
          <w:sz w:val="24"/>
          <w:szCs w:val="24"/>
        </w:rPr>
        <w:t xml:space="preserve"> </w:t>
      </w:r>
      <w:r w:rsidRPr="00772FE4">
        <w:rPr>
          <w:sz w:val="24"/>
          <w:szCs w:val="24"/>
        </w:rPr>
        <w:t>workdays)</w:t>
      </w:r>
    </w:p>
    <w:p w:rsidR="00553E3D" w:rsidRPr="00772FE4" w14:paraId="1C482623" w14:textId="10F11C58">
      <w:pPr>
        <w:shd w:val="solid" w:color="FFFFFF" w:fill="FFFFFF"/>
        <w:ind w:firstLine="720"/>
        <w:rPr>
          <w:sz w:val="24"/>
          <w:szCs w:val="24"/>
        </w:rPr>
      </w:pPr>
      <w:r w:rsidRPr="00772FE4">
        <w:rPr>
          <w:sz w:val="24"/>
          <w:szCs w:val="24"/>
        </w:rPr>
        <w:t>Highway and Railroad Bridge Rehabilitation (</w:t>
      </w:r>
      <w:r w:rsidR="00091BF0">
        <w:rPr>
          <w:sz w:val="24"/>
          <w:szCs w:val="24"/>
        </w:rPr>
        <w:t>67</w:t>
      </w:r>
      <w:r w:rsidRPr="00772FE4" w:rsidR="00091BF0">
        <w:rPr>
          <w:sz w:val="24"/>
          <w:szCs w:val="24"/>
        </w:rPr>
        <w:t xml:space="preserve"> </w:t>
      </w:r>
      <w:r w:rsidRPr="00772FE4">
        <w:rPr>
          <w:sz w:val="24"/>
          <w:szCs w:val="24"/>
        </w:rPr>
        <w:t>workdays)</w:t>
      </w:r>
    </w:p>
    <w:p w:rsidR="00553E3D" w:rsidRPr="00772FE4" w14:paraId="16EBCDD5" w14:textId="0CD91A8A">
      <w:pPr>
        <w:shd w:val="solid" w:color="FFFFFF" w:fill="FFFFFF"/>
        <w:ind w:firstLine="720"/>
        <w:rPr>
          <w:sz w:val="24"/>
          <w:szCs w:val="24"/>
        </w:rPr>
      </w:pPr>
      <w:r w:rsidRPr="00772FE4">
        <w:rPr>
          <w:sz w:val="24"/>
          <w:szCs w:val="24"/>
        </w:rPr>
        <w:t>Housing Lead Abatement (Public) (</w:t>
      </w:r>
      <w:r w:rsidR="00816C97">
        <w:rPr>
          <w:sz w:val="24"/>
          <w:szCs w:val="24"/>
        </w:rPr>
        <w:t>438</w:t>
      </w:r>
      <w:r w:rsidRPr="00772FE4" w:rsidR="00816C97">
        <w:rPr>
          <w:sz w:val="24"/>
          <w:szCs w:val="24"/>
        </w:rPr>
        <w:t xml:space="preserve"> </w:t>
      </w:r>
      <w:r w:rsidRPr="00772FE4">
        <w:rPr>
          <w:sz w:val="24"/>
          <w:szCs w:val="24"/>
        </w:rPr>
        <w:t>workdays)</w:t>
      </w:r>
    </w:p>
    <w:p w:rsidR="00553E3D" w:rsidRPr="00772FE4" w14:paraId="6F4411EF" w14:textId="7FDBC6F1">
      <w:pPr>
        <w:shd w:val="solid" w:color="FFFFFF" w:fill="FFFFFF"/>
        <w:ind w:firstLine="720"/>
        <w:rPr>
          <w:sz w:val="24"/>
          <w:szCs w:val="24"/>
        </w:rPr>
      </w:pPr>
      <w:r w:rsidRPr="00772FE4">
        <w:rPr>
          <w:sz w:val="24"/>
          <w:szCs w:val="24"/>
        </w:rPr>
        <w:t>Commercial and Industrial Demolition (</w:t>
      </w:r>
      <w:r w:rsidR="000646B6">
        <w:rPr>
          <w:sz w:val="24"/>
          <w:szCs w:val="24"/>
        </w:rPr>
        <w:t>1,442</w:t>
      </w:r>
      <w:r w:rsidRPr="00772FE4" w:rsidR="000646B6">
        <w:rPr>
          <w:sz w:val="24"/>
          <w:szCs w:val="24"/>
        </w:rPr>
        <w:t xml:space="preserve"> </w:t>
      </w:r>
      <w:r w:rsidRPr="00772FE4">
        <w:rPr>
          <w:sz w:val="24"/>
          <w:szCs w:val="24"/>
        </w:rPr>
        <w:t>workdays)</w:t>
      </w:r>
    </w:p>
    <w:p w:rsidR="00553E3D" w:rsidRPr="00772FE4" w14:paraId="2170E873" w14:textId="2D6C0F34">
      <w:pPr>
        <w:shd w:val="solid" w:color="FFFFFF" w:fill="FFFFFF"/>
        <w:ind w:firstLine="720"/>
        <w:rPr>
          <w:sz w:val="24"/>
          <w:szCs w:val="24"/>
        </w:rPr>
      </w:pPr>
      <w:r w:rsidRPr="00772FE4">
        <w:rPr>
          <w:sz w:val="24"/>
          <w:szCs w:val="24"/>
        </w:rPr>
        <w:t>Transmission and Communication Tow Maintenance (</w:t>
      </w:r>
      <w:r w:rsidR="000646B6">
        <w:rPr>
          <w:sz w:val="24"/>
          <w:szCs w:val="24"/>
        </w:rPr>
        <w:t>0</w:t>
      </w:r>
      <w:r w:rsidRPr="00772FE4" w:rsidR="000646B6">
        <w:rPr>
          <w:sz w:val="24"/>
          <w:szCs w:val="24"/>
        </w:rPr>
        <w:t xml:space="preserve"> </w:t>
      </w:r>
      <w:r w:rsidRPr="00772FE4">
        <w:rPr>
          <w:sz w:val="24"/>
          <w:szCs w:val="24"/>
        </w:rPr>
        <w:t>workdays)</w:t>
      </w:r>
    </w:p>
    <w:p w:rsidR="00553E3D" w:rsidRPr="00772FE4" w14:paraId="0392498A" w14:textId="77777777">
      <w:pPr>
        <w:shd w:val="solid" w:color="FFFFFF" w:fill="FFFFFF"/>
        <w:rPr>
          <w:sz w:val="24"/>
          <w:szCs w:val="24"/>
        </w:rPr>
      </w:pPr>
    </w:p>
    <w:p w:rsidR="00553E3D" w:rsidRPr="00772FE4" w14:paraId="1E1BEABB" w14:textId="5208BF86">
      <w:pPr>
        <w:shd w:val="solid" w:color="FFFFFF" w:fill="FFFFFF"/>
        <w:rPr>
          <w:sz w:val="24"/>
          <w:szCs w:val="24"/>
        </w:rPr>
      </w:pPr>
      <w:r w:rsidRPr="00772FE4">
        <w:rPr>
          <w:sz w:val="24"/>
          <w:szCs w:val="24"/>
        </w:rPr>
        <w:t xml:space="preserve">The average number of periodic </w:t>
      </w:r>
      <w:r w:rsidRPr="00772FE4" w:rsidR="00393C0C">
        <w:rPr>
          <w:sz w:val="24"/>
          <w:szCs w:val="24"/>
        </w:rPr>
        <w:t>monitoring</w:t>
      </w:r>
      <w:r w:rsidRPr="00772FE4">
        <w:rPr>
          <w:sz w:val="24"/>
          <w:szCs w:val="24"/>
        </w:rPr>
        <w:t xml:space="preserve"> per firm per project, by project type, is as follows:</w:t>
      </w:r>
    </w:p>
    <w:p w:rsidR="00553E3D" w:rsidRPr="00772FE4" w14:paraId="3008D93B" w14:textId="77777777">
      <w:pPr>
        <w:shd w:val="solid" w:color="FFFFFF" w:fill="FFFFFF"/>
        <w:rPr>
          <w:sz w:val="24"/>
          <w:szCs w:val="24"/>
        </w:rPr>
      </w:pPr>
    </w:p>
    <w:p w:rsidR="00553E3D" w:rsidRPr="00772FE4" w14:paraId="5E828958" w14:textId="77777777">
      <w:pPr>
        <w:shd w:val="solid" w:color="FFFFFF" w:fill="FFFFFF"/>
        <w:ind w:firstLine="720"/>
        <w:rPr>
          <w:sz w:val="24"/>
          <w:szCs w:val="24"/>
        </w:rPr>
      </w:pPr>
      <w:r w:rsidRPr="00772FE4">
        <w:rPr>
          <w:sz w:val="24"/>
          <w:szCs w:val="24"/>
        </w:rPr>
        <w:t>Highway and Railroad Bridge Repainting – 1 monitoring</w:t>
      </w:r>
    </w:p>
    <w:p w:rsidR="00553E3D" w:rsidRPr="00772FE4" w14:paraId="50DBD7CC" w14:textId="77777777">
      <w:pPr>
        <w:shd w:val="solid" w:color="FFFFFF" w:fill="FFFFFF"/>
        <w:ind w:firstLine="720"/>
        <w:rPr>
          <w:sz w:val="24"/>
          <w:szCs w:val="24"/>
        </w:rPr>
      </w:pPr>
      <w:r w:rsidRPr="00772FE4">
        <w:rPr>
          <w:sz w:val="24"/>
          <w:szCs w:val="24"/>
        </w:rPr>
        <w:t xml:space="preserve">Highway and Railroad Bridge Rehabilitation – 3 </w:t>
      </w:r>
      <w:r w:rsidRPr="00772FE4">
        <w:rPr>
          <w:sz w:val="24"/>
          <w:szCs w:val="24"/>
        </w:rPr>
        <w:t>monitorings</w:t>
      </w:r>
    </w:p>
    <w:p w:rsidR="00553E3D" w:rsidRPr="00772FE4" w14:paraId="1CF29D5B" w14:textId="77777777">
      <w:pPr>
        <w:shd w:val="solid" w:color="FFFFFF" w:fill="FFFFFF"/>
        <w:ind w:firstLine="720"/>
        <w:rPr>
          <w:sz w:val="24"/>
          <w:szCs w:val="24"/>
        </w:rPr>
      </w:pPr>
      <w:r w:rsidRPr="00772FE4">
        <w:rPr>
          <w:sz w:val="24"/>
          <w:szCs w:val="24"/>
        </w:rPr>
        <w:t>Housing Lead Abatement (Public) – 1 monitoring</w:t>
      </w:r>
    </w:p>
    <w:p w:rsidR="00553E3D" w:rsidRPr="00772FE4" w14:paraId="228B6348" w14:textId="77777777">
      <w:pPr>
        <w:shd w:val="solid" w:color="FFFFFF" w:fill="FFFFFF"/>
        <w:ind w:firstLine="720"/>
        <w:rPr>
          <w:sz w:val="24"/>
          <w:szCs w:val="24"/>
        </w:rPr>
      </w:pPr>
      <w:r w:rsidRPr="00772FE4">
        <w:rPr>
          <w:sz w:val="24"/>
          <w:szCs w:val="24"/>
        </w:rPr>
        <w:t>Commercial and Industrial Demolition – 1 monitoring</w:t>
      </w:r>
    </w:p>
    <w:p w:rsidR="00553E3D" w:rsidRPr="00772FE4" w14:paraId="586C95F9" w14:textId="77777777">
      <w:pPr>
        <w:shd w:val="solid" w:color="FFFFFF" w:fill="FFFFFF"/>
        <w:ind w:firstLine="720"/>
        <w:rPr>
          <w:sz w:val="24"/>
          <w:szCs w:val="24"/>
        </w:rPr>
      </w:pPr>
      <w:r w:rsidRPr="00772FE4">
        <w:rPr>
          <w:sz w:val="24"/>
          <w:szCs w:val="24"/>
        </w:rPr>
        <w:t>Transmission and Communication Tower Maintenance – 1 monitoring</w:t>
      </w:r>
    </w:p>
    <w:p w:rsidR="00553E3D" w:rsidRPr="00772FE4" w14:paraId="58C262F9" w14:textId="77777777">
      <w:pPr>
        <w:shd w:val="solid" w:color="FFFFFF" w:fill="FFFFFF"/>
        <w:rPr>
          <w:sz w:val="24"/>
          <w:szCs w:val="24"/>
        </w:rPr>
      </w:pPr>
    </w:p>
    <w:p w:rsidR="00553E3D" w:rsidRPr="00772FE4" w14:paraId="345BCB6A" w14:textId="64881196">
      <w:pPr>
        <w:shd w:val="solid" w:color="FFFFFF" w:fill="FFFFFF"/>
        <w:rPr>
          <w:sz w:val="24"/>
          <w:szCs w:val="24"/>
        </w:rPr>
      </w:pPr>
      <w:r w:rsidRPr="00772FE4">
        <w:rPr>
          <w:sz w:val="24"/>
          <w:szCs w:val="24"/>
        </w:rPr>
        <w:t xml:space="preserve">OSHA estimates that a total of </w:t>
      </w:r>
      <w:r w:rsidR="0091646E">
        <w:rPr>
          <w:sz w:val="24"/>
          <w:szCs w:val="24"/>
        </w:rPr>
        <w:t>2,452</w:t>
      </w:r>
      <w:r w:rsidRPr="00772FE4">
        <w:rPr>
          <w:sz w:val="24"/>
          <w:szCs w:val="24"/>
        </w:rPr>
        <w:t xml:space="preserve"> firms engaged in the project types listed above conduct periodic monitoring over the course of a year. </w:t>
      </w:r>
      <w:r w:rsidR="007F3A34">
        <w:rPr>
          <w:sz w:val="24"/>
          <w:szCs w:val="24"/>
        </w:rPr>
        <w:t xml:space="preserve"> </w:t>
      </w:r>
      <w:r w:rsidRPr="00772FE4">
        <w:rPr>
          <w:sz w:val="24"/>
          <w:szCs w:val="24"/>
        </w:rPr>
        <w:t xml:space="preserve">OSHA further estimates that there are </w:t>
      </w:r>
      <w:r w:rsidR="00B507B2">
        <w:rPr>
          <w:sz w:val="24"/>
          <w:szCs w:val="24"/>
        </w:rPr>
        <w:t>5,239</w:t>
      </w:r>
      <w:r w:rsidRPr="00772FE4">
        <w:rPr>
          <w:sz w:val="24"/>
          <w:szCs w:val="24"/>
        </w:rPr>
        <w:t xml:space="preserve"> projects requiring periodic monitoring and </w:t>
      </w:r>
      <w:r w:rsidR="00685D91">
        <w:rPr>
          <w:sz w:val="24"/>
          <w:szCs w:val="24"/>
        </w:rPr>
        <w:t>7,420</w:t>
      </w:r>
      <w:r w:rsidRPr="00772FE4">
        <w:rPr>
          <w:sz w:val="24"/>
          <w:szCs w:val="24"/>
        </w:rPr>
        <w:t xml:space="preserve"> occurrences of periodic monitoring annually. </w:t>
      </w:r>
      <w:r w:rsidR="007F3A34">
        <w:rPr>
          <w:sz w:val="24"/>
          <w:szCs w:val="24"/>
        </w:rPr>
        <w:t xml:space="preserve"> </w:t>
      </w:r>
      <w:r w:rsidRPr="00772FE4">
        <w:rPr>
          <w:sz w:val="24"/>
          <w:szCs w:val="24"/>
        </w:rPr>
        <w:t>The costs for periodic monitoring performed by these firms are for contracted industrial hygienist services and the cost of laboratory analysis of the samples collected by the industrial hygienist.</w:t>
      </w:r>
    </w:p>
    <w:p w:rsidR="00553E3D" w:rsidRPr="00772FE4" w14:paraId="40977CFF" w14:textId="77777777">
      <w:pPr>
        <w:shd w:val="solid" w:color="FFFFFF" w:fill="FFFFFF"/>
        <w:rPr>
          <w:sz w:val="24"/>
          <w:szCs w:val="24"/>
        </w:rPr>
      </w:pPr>
    </w:p>
    <w:p w:rsidR="00553E3D" w14:paraId="0EA31429" w14:textId="1F5AA7CF">
      <w:pPr>
        <w:shd w:val="solid" w:color="FFFFFF" w:fill="FFFFFF"/>
        <w:rPr>
          <w:b/>
          <w:sz w:val="24"/>
          <w:szCs w:val="24"/>
        </w:rPr>
      </w:pPr>
      <w:r w:rsidRPr="00772FE4">
        <w:rPr>
          <w:sz w:val="24"/>
          <w:szCs w:val="24"/>
        </w:rPr>
        <w:t xml:space="preserve">Eight hours of an industrial hygienist contractor’s time is needed to collect representative monitoring data and four hours of an industrial hygienist contractor’s time is needed to prepare a report documenting the results of the exposure-monitoring, for a total of 12 hours of labor time associated with each representative monitoring. </w:t>
      </w:r>
      <w:r w:rsidR="007F3A34">
        <w:rPr>
          <w:sz w:val="24"/>
          <w:szCs w:val="24"/>
        </w:rPr>
        <w:t xml:space="preserve"> </w:t>
      </w:r>
      <w:r w:rsidRPr="00772FE4">
        <w:rPr>
          <w:sz w:val="24"/>
          <w:szCs w:val="24"/>
        </w:rPr>
        <w:t>OSHA assumes that the cost of contracting for outside industrial hygienist services is $</w:t>
      </w:r>
      <w:r w:rsidR="00B8075E">
        <w:rPr>
          <w:sz w:val="24"/>
          <w:szCs w:val="24"/>
        </w:rPr>
        <w:t>91.79</w:t>
      </w:r>
      <w:r w:rsidRPr="00772FE4">
        <w:rPr>
          <w:sz w:val="24"/>
          <w:szCs w:val="24"/>
        </w:rPr>
        <w:t xml:space="preserve"> per hour. </w:t>
      </w:r>
      <w:r w:rsidR="007F3A34">
        <w:rPr>
          <w:sz w:val="24"/>
          <w:szCs w:val="24"/>
        </w:rPr>
        <w:t xml:space="preserve"> </w:t>
      </w:r>
      <w:r w:rsidRPr="00772FE4">
        <w:rPr>
          <w:sz w:val="24"/>
          <w:szCs w:val="24"/>
        </w:rPr>
        <w:t>Thus, by project type, the labor cost formula is: (#</w:t>
      </w:r>
      <w:r w:rsidR="00835055">
        <w:rPr>
          <w:sz w:val="24"/>
          <w:szCs w:val="24"/>
        </w:rPr>
        <w:t xml:space="preserve"> </w:t>
      </w:r>
      <w:r w:rsidRPr="00772FE4">
        <w:rPr>
          <w:sz w:val="24"/>
          <w:szCs w:val="24"/>
        </w:rPr>
        <w:t xml:space="preserve">of </w:t>
      </w:r>
      <w:r w:rsidRPr="00772FE4" w:rsidR="00393C0C">
        <w:rPr>
          <w:sz w:val="24"/>
          <w:szCs w:val="24"/>
        </w:rPr>
        <w:t>monitoring</w:t>
      </w:r>
      <w:r w:rsidRPr="00772FE4">
        <w:rPr>
          <w:sz w:val="24"/>
          <w:szCs w:val="24"/>
        </w:rPr>
        <w:t xml:space="preserve"> by project type) × </w:t>
      </w:r>
      <w:r w:rsidR="008A1A83">
        <w:rPr>
          <w:sz w:val="24"/>
          <w:szCs w:val="24"/>
        </w:rPr>
        <w:t>(</w:t>
      </w:r>
      <w:r w:rsidR="00E254AE">
        <w:rPr>
          <w:sz w:val="24"/>
          <w:szCs w:val="24"/>
        </w:rPr>
        <w:t xml:space="preserve"># of </w:t>
      </w:r>
      <w:r w:rsidR="00393C0C">
        <w:rPr>
          <w:sz w:val="24"/>
          <w:szCs w:val="24"/>
        </w:rPr>
        <w:t>monitoring</w:t>
      </w:r>
      <w:r w:rsidR="009853B4">
        <w:rPr>
          <w:sz w:val="24"/>
          <w:szCs w:val="24"/>
        </w:rPr>
        <w:t xml:space="preserve"> per day)</w:t>
      </w:r>
      <w:r w:rsidR="00835055">
        <w:rPr>
          <w:sz w:val="24"/>
          <w:szCs w:val="24"/>
        </w:rPr>
        <w:t xml:space="preserve"> x </w:t>
      </w:r>
      <w:r w:rsidRPr="00772FE4">
        <w:rPr>
          <w:sz w:val="24"/>
          <w:szCs w:val="24"/>
        </w:rPr>
        <w:t>(12 industrial hygienist labor hours/monitoring) × ($</w:t>
      </w:r>
      <w:r w:rsidR="006053CA">
        <w:rPr>
          <w:sz w:val="24"/>
          <w:szCs w:val="24"/>
        </w:rPr>
        <w:t>91.79</w:t>
      </w:r>
      <w:r w:rsidRPr="00772FE4">
        <w:rPr>
          <w:sz w:val="24"/>
          <w:szCs w:val="24"/>
        </w:rPr>
        <w:t xml:space="preserve">/hour of industrial hygienist labor) = labor cost by project type. </w:t>
      </w:r>
      <w:r w:rsidR="007F3A34">
        <w:rPr>
          <w:sz w:val="24"/>
          <w:szCs w:val="24"/>
        </w:rPr>
        <w:t xml:space="preserve"> </w:t>
      </w:r>
      <w:r w:rsidRPr="00772FE4">
        <w:rPr>
          <w:sz w:val="24"/>
          <w:szCs w:val="24"/>
        </w:rPr>
        <w:t xml:space="preserve">The total cost of contracted services associated with the Periodic Monitoring requirement for the affected firms is </w:t>
      </w:r>
      <w:r w:rsidRPr="00F86EE9">
        <w:rPr>
          <w:b/>
          <w:sz w:val="24"/>
          <w:szCs w:val="24"/>
        </w:rPr>
        <w:t>$</w:t>
      </w:r>
      <w:r w:rsidR="0097197F">
        <w:rPr>
          <w:b/>
          <w:sz w:val="24"/>
          <w:szCs w:val="24"/>
        </w:rPr>
        <w:t>2,848,426</w:t>
      </w:r>
      <w:r w:rsidRPr="00F86EE9">
        <w:rPr>
          <w:b/>
          <w:sz w:val="24"/>
          <w:szCs w:val="24"/>
        </w:rPr>
        <w:t>.</w:t>
      </w:r>
    </w:p>
    <w:p w:rsidR="00327283" w14:paraId="754F3630" w14:textId="77777777">
      <w:pPr>
        <w:shd w:val="solid" w:color="FFFFFF" w:fill="FFFFFF"/>
        <w:rPr>
          <w:b/>
          <w:sz w:val="24"/>
          <w:szCs w:val="24"/>
        </w:rPr>
      </w:pPr>
    </w:p>
    <w:tbl>
      <w:tblPr>
        <w:tblStyle w:val="TableGrid"/>
        <w:tblW w:w="10075" w:type="dxa"/>
        <w:tblLook w:val="04A0"/>
      </w:tblPr>
      <w:tblGrid>
        <w:gridCol w:w="2425"/>
        <w:gridCol w:w="1800"/>
        <w:gridCol w:w="1440"/>
        <w:gridCol w:w="1350"/>
        <w:gridCol w:w="1440"/>
        <w:gridCol w:w="1620"/>
      </w:tblGrid>
      <w:tr w14:paraId="2D0ED301" w14:textId="77777777" w:rsidTr="00B63DB7">
        <w:tblPrEx>
          <w:tblW w:w="10075" w:type="dxa"/>
          <w:tblLook w:val="04A0"/>
        </w:tblPrEx>
        <w:trPr>
          <w:tblHeader/>
        </w:trPr>
        <w:tc>
          <w:tcPr>
            <w:tcW w:w="2425" w:type="dxa"/>
            <w:shd w:val="clear" w:color="auto" w:fill="C5E0B3" w:themeFill="accent6" w:themeFillTint="66"/>
          </w:tcPr>
          <w:p w:rsidR="003E567C" w14:paraId="092F27D8" w14:textId="20353053">
            <w:pPr>
              <w:rPr>
                <w:b/>
                <w:sz w:val="24"/>
                <w:szCs w:val="24"/>
              </w:rPr>
            </w:pPr>
            <w:r>
              <w:rPr>
                <w:b/>
                <w:bCs/>
                <w:sz w:val="24"/>
                <w:szCs w:val="24"/>
              </w:rPr>
              <w:t>P</w:t>
            </w:r>
            <w:r w:rsidRPr="003256BB">
              <w:rPr>
                <w:b/>
                <w:bCs/>
                <w:sz w:val="24"/>
                <w:szCs w:val="24"/>
              </w:rPr>
              <w:t>roject type</w:t>
            </w:r>
          </w:p>
        </w:tc>
        <w:tc>
          <w:tcPr>
            <w:tcW w:w="1800" w:type="dxa"/>
            <w:shd w:val="clear" w:color="auto" w:fill="C5E0B3" w:themeFill="accent6" w:themeFillTint="66"/>
          </w:tcPr>
          <w:p w:rsidR="003E567C" w:rsidRPr="00EF326C" w14:paraId="7118305B" w14:textId="22025E8E">
            <w:pPr>
              <w:rPr>
                <w:b/>
                <w:bCs/>
                <w:sz w:val="24"/>
                <w:szCs w:val="24"/>
              </w:rPr>
            </w:pPr>
            <w:r w:rsidRPr="00B63DB7">
              <w:rPr>
                <w:b/>
                <w:bCs/>
                <w:sz w:val="24"/>
                <w:szCs w:val="24"/>
              </w:rPr>
              <w:t>N</w:t>
            </w:r>
            <w:r>
              <w:rPr>
                <w:b/>
                <w:bCs/>
                <w:sz w:val="24"/>
                <w:szCs w:val="24"/>
              </w:rPr>
              <w:t>umber</w:t>
            </w:r>
            <w:r w:rsidRPr="00B63DB7">
              <w:rPr>
                <w:b/>
                <w:bCs/>
                <w:sz w:val="24"/>
                <w:szCs w:val="24"/>
              </w:rPr>
              <w:t xml:space="preserve"> of </w:t>
            </w:r>
            <w:r>
              <w:rPr>
                <w:b/>
                <w:bCs/>
                <w:sz w:val="24"/>
                <w:szCs w:val="24"/>
              </w:rPr>
              <w:t>Days M</w:t>
            </w:r>
            <w:r w:rsidRPr="00B63DB7">
              <w:rPr>
                <w:b/>
                <w:bCs/>
                <w:sz w:val="24"/>
                <w:szCs w:val="24"/>
              </w:rPr>
              <w:t>onitor</w:t>
            </w:r>
            <w:r w:rsidR="00D537C9">
              <w:rPr>
                <w:b/>
                <w:bCs/>
                <w:sz w:val="24"/>
                <w:szCs w:val="24"/>
              </w:rPr>
              <w:t>ed</w:t>
            </w:r>
            <w:r w:rsidRPr="00B63DB7">
              <w:rPr>
                <w:b/>
                <w:bCs/>
                <w:sz w:val="24"/>
                <w:szCs w:val="24"/>
              </w:rPr>
              <w:t xml:space="preserve"> </w:t>
            </w:r>
          </w:p>
        </w:tc>
        <w:tc>
          <w:tcPr>
            <w:tcW w:w="1440" w:type="dxa"/>
            <w:shd w:val="clear" w:color="auto" w:fill="C5E0B3" w:themeFill="accent6" w:themeFillTint="66"/>
          </w:tcPr>
          <w:p w:rsidR="003E567C" w:rsidRPr="003E567C" w14:paraId="665BB6A6" w14:textId="4C4D2BDD">
            <w:pPr>
              <w:rPr>
                <w:b/>
                <w:bCs/>
                <w:sz w:val="24"/>
                <w:szCs w:val="24"/>
              </w:rPr>
            </w:pPr>
            <w:r>
              <w:rPr>
                <w:b/>
                <w:bCs/>
                <w:sz w:val="24"/>
                <w:szCs w:val="24"/>
              </w:rPr>
              <w:t>Number of Monitoring per Day</w:t>
            </w:r>
          </w:p>
        </w:tc>
        <w:tc>
          <w:tcPr>
            <w:tcW w:w="1350" w:type="dxa"/>
            <w:shd w:val="clear" w:color="auto" w:fill="C5E0B3" w:themeFill="accent6" w:themeFillTint="66"/>
          </w:tcPr>
          <w:p w:rsidR="003E567C" w:rsidRPr="00EF326C" w14:paraId="4803F750" w14:textId="0BE14BBE">
            <w:pPr>
              <w:rPr>
                <w:b/>
                <w:bCs/>
                <w:sz w:val="24"/>
                <w:szCs w:val="24"/>
              </w:rPr>
            </w:pPr>
            <w:r w:rsidRPr="00B63DB7">
              <w:rPr>
                <w:b/>
                <w:bCs/>
                <w:sz w:val="24"/>
                <w:szCs w:val="24"/>
              </w:rPr>
              <w:t xml:space="preserve">Industrial hygienist </w:t>
            </w:r>
            <w:r w:rsidR="00F31DB9">
              <w:rPr>
                <w:b/>
                <w:bCs/>
                <w:sz w:val="24"/>
                <w:szCs w:val="24"/>
              </w:rPr>
              <w:t>Time</w:t>
            </w:r>
          </w:p>
        </w:tc>
        <w:tc>
          <w:tcPr>
            <w:tcW w:w="1440" w:type="dxa"/>
            <w:shd w:val="clear" w:color="auto" w:fill="C5E0B3" w:themeFill="accent6" w:themeFillTint="66"/>
          </w:tcPr>
          <w:p w:rsidR="003E567C" w:rsidRPr="00EF326C" w14:paraId="5B339366" w14:textId="7DF62C3B">
            <w:pPr>
              <w:rPr>
                <w:b/>
                <w:bCs/>
                <w:sz w:val="24"/>
                <w:szCs w:val="24"/>
              </w:rPr>
            </w:pPr>
            <w:r>
              <w:rPr>
                <w:b/>
                <w:bCs/>
                <w:sz w:val="24"/>
                <w:szCs w:val="24"/>
              </w:rPr>
              <w:t>Industrial Hygienist Labor</w:t>
            </w:r>
            <w:r w:rsidRPr="00EF326C">
              <w:rPr>
                <w:b/>
                <w:bCs/>
                <w:sz w:val="24"/>
                <w:szCs w:val="24"/>
              </w:rPr>
              <w:t xml:space="preserve"> Cost</w:t>
            </w:r>
          </w:p>
        </w:tc>
        <w:tc>
          <w:tcPr>
            <w:tcW w:w="1620" w:type="dxa"/>
            <w:shd w:val="clear" w:color="auto" w:fill="C5E0B3" w:themeFill="accent6" w:themeFillTint="66"/>
          </w:tcPr>
          <w:p w:rsidR="003E567C" w:rsidRPr="00EF326C" w14:paraId="64AA9A00" w14:textId="2B097571">
            <w:pPr>
              <w:rPr>
                <w:b/>
                <w:bCs/>
                <w:sz w:val="24"/>
                <w:szCs w:val="24"/>
              </w:rPr>
            </w:pPr>
            <w:r w:rsidRPr="00EF326C">
              <w:rPr>
                <w:b/>
                <w:bCs/>
                <w:sz w:val="24"/>
                <w:szCs w:val="24"/>
              </w:rPr>
              <w:t>Cost</w:t>
            </w:r>
          </w:p>
        </w:tc>
      </w:tr>
      <w:tr w14:paraId="128D892D" w14:textId="77777777" w:rsidTr="00C05A6B">
        <w:tblPrEx>
          <w:tblW w:w="10075" w:type="dxa"/>
          <w:tblLook w:val="04A0"/>
        </w:tblPrEx>
        <w:tc>
          <w:tcPr>
            <w:tcW w:w="2425" w:type="dxa"/>
          </w:tcPr>
          <w:p w:rsidR="003E567C" w14:paraId="3F86D12B" w14:textId="5B42A954">
            <w:pPr>
              <w:rPr>
                <w:b/>
                <w:sz w:val="24"/>
                <w:szCs w:val="24"/>
              </w:rPr>
            </w:pPr>
            <w:r w:rsidRPr="00772FE4">
              <w:rPr>
                <w:sz w:val="24"/>
                <w:szCs w:val="24"/>
              </w:rPr>
              <w:t>Highway and Railroad Bridge Repainting</w:t>
            </w:r>
          </w:p>
        </w:tc>
        <w:tc>
          <w:tcPr>
            <w:tcW w:w="1800" w:type="dxa"/>
            <w:vAlign w:val="center"/>
          </w:tcPr>
          <w:p w:rsidR="003E567C" w:rsidP="00C05A6B" w14:paraId="321330AB" w14:textId="09273C05">
            <w:pPr>
              <w:jc w:val="center"/>
              <w:rPr>
                <w:b/>
                <w:sz w:val="24"/>
                <w:szCs w:val="24"/>
              </w:rPr>
            </w:pPr>
            <w:r>
              <w:rPr>
                <w:sz w:val="24"/>
                <w:szCs w:val="24"/>
              </w:rPr>
              <w:t>505</w:t>
            </w:r>
            <w:r w:rsidRPr="00772FE4">
              <w:rPr>
                <w:sz w:val="24"/>
                <w:szCs w:val="24"/>
              </w:rPr>
              <w:t xml:space="preserve"> workdays</w:t>
            </w:r>
          </w:p>
        </w:tc>
        <w:tc>
          <w:tcPr>
            <w:tcW w:w="1440" w:type="dxa"/>
            <w:vAlign w:val="center"/>
          </w:tcPr>
          <w:p w:rsidR="003E567C" w:rsidRPr="003E567C" w:rsidP="00C05A6B" w14:paraId="0616E145" w14:textId="1A7F891C">
            <w:pPr>
              <w:jc w:val="center"/>
              <w:rPr>
                <w:bCs/>
                <w:sz w:val="24"/>
                <w:szCs w:val="24"/>
              </w:rPr>
            </w:pPr>
            <w:r>
              <w:rPr>
                <w:bCs/>
                <w:sz w:val="24"/>
                <w:szCs w:val="24"/>
              </w:rPr>
              <w:t>1</w:t>
            </w:r>
          </w:p>
        </w:tc>
        <w:tc>
          <w:tcPr>
            <w:tcW w:w="1350" w:type="dxa"/>
            <w:vAlign w:val="center"/>
          </w:tcPr>
          <w:p w:rsidR="003E567C" w:rsidRPr="00B63DB7" w:rsidP="00C05A6B" w14:paraId="253EE5FE" w14:textId="1A10804E">
            <w:pPr>
              <w:jc w:val="center"/>
              <w:rPr>
                <w:bCs/>
                <w:sz w:val="24"/>
                <w:szCs w:val="24"/>
              </w:rPr>
            </w:pPr>
            <w:r w:rsidRPr="00B63DB7">
              <w:rPr>
                <w:bCs/>
                <w:sz w:val="24"/>
                <w:szCs w:val="24"/>
              </w:rPr>
              <w:t>12</w:t>
            </w:r>
          </w:p>
        </w:tc>
        <w:tc>
          <w:tcPr>
            <w:tcW w:w="1440" w:type="dxa"/>
            <w:vAlign w:val="center"/>
          </w:tcPr>
          <w:p w:rsidR="003E567C" w:rsidP="00C05A6B" w14:paraId="7909FAE4" w14:textId="589E7DC1">
            <w:pPr>
              <w:jc w:val="center"/>
              <w:rPr>
                <w:b/>
                <w:sz w:val="24"/>
                <w:szCs w:val="24"/>
              </w:rPr>
            </w:pPr>
            <w:r w:rsidRPr="00772FE4">
              <w:rPr>
                <w:sz w:val="24"/>
                <w:szCs w:val="24"/>
              </w:rPr>
              <w:t>$</w:t>
            </w:r>
            <w:r>
              <w:rPr>
                <w:sz w:val="24"/>
                <w:szCs w:val="24"/>
              </w:rPr>
              <w:t>91.79</w:t>
            </w:r>
          </w:p>
        </w:tc>
        <w:tc>
          <w:tcPr>
            <w:tcW w:w="1620" w:type="dxa"/>
            <w:vAlign w:val="center"/>
          </w:tcPr>
          <w:p w:rsidR="003E567C" w:rsidP="00C05A6B" w14:paraId="0EEAF0D2" w14:textId="47C6FA29">
            <w:pPr>
              <w:jc w:val="center"/>
              <w:rPr>
                <w:b/>
                <w:sz w:val="24"/>
                <w:szCs w:val="24"/>
              </w:rPr>
            </w:pPr>
            <w:r>
              <w:rPr>
                <w:b/>
                <w:sz w:val="24"/>
                <w:szCs w:val="24"/>
              </w:rPr>
              <w:t>$556,247</w:t>
            </w:r>
          </w:p>
        </w:tc>
      </w:tr>
      <w:tr w14:paraId="4C648117" w14:textId="77777777" w:rsidTr="00C05A6B">
        <w:tblPrEx>
          <w:tblW w:w="10075" w:type="dxa"/>
          <w:tblLook w:val="04A0"/>
        </w:tblPrEx>
        <w:tc>
          <w:tcPr>
            <w:tcW w:w="2425" w:type="dxa"/>
          </w:tcPr>
          <w:p w:rsidR="003E567C" w14:paraId="4346B3FA" w14:textId="4E232BCF">
            <w:pPr>
              <w:rPr>
                <w:b/>
                <w:sz w:val="24"/>
                <w:szCs w:val="24"/>
              </w:rPr>
            </w:pPr>
            <w:r w:rsidRPr="00772FE4">
              <w:rPr>
                <w:sz w:val="24"/>
                <w:szCs w:val="24"/>
              </w:rPr>
              <w:t>Highway and Railroad Bridge Rehabilitation</w:t>
            </w:r>
          </w:p>
        </w:tc>
        <w:tc>
          <w:tcPr>
            <w:tcW w:w="1800" w:type="dxa"/>
            <w:vAlign w:val="center"/>
          </w:tcPr>
          <w:p w:rsidR="003E567C" w:rsidRPr="00B63DB7" w:rsidP="00C05A6B" w14:paraId="0A735BB6" w14:textId="2CC6F3F9">
            <w:pPr>
              <w:jc w:val="center"/>
              <w:rPr>
                <w:bCs/>
                <w:sz w:val="24"/>
                <w:szCs w:val="24"/>
              </w:rPr>
            </w:pPr>
            <w:r w:rsidRPr="00B63DB7">
              <w:rPr>
                <w:bCs/>
                <w:sz w:val="24"/>
                <w:szCs w:val="24"/>
              </w:rPr>
              <w:t>67 Workdays</w:t>
            </w:r>
          </w:p>
        </w:tc>
        <w:tc>
          <w:tcPr>
            <w:tcW w:w="1440" w:type="dxa"/>
            <w:vAlign w:val="center"/>
          </w:tcPr>
          <w:p w:rsidR="003E567C" w:rsidRPr="003E567C" w:rsidP="00C05A6B" w14:paraId="4F5060F7" w14:textId="0490D248">
            <w:pPr>
              <w:jc w:val="center"/>
              <w:rPr>
                <w:bCs/>
                <w:sz w:val="24"/>
                <w:szCs w:val="24"/>
              </w:rPr>
            </w:pPr>
            <w:r>
              <w:rPr>
                <w:bCs/>
                <w:sz w:val="24"/>
                <w:szCs w:val="24"/>
              </w:rPr>
              <w:t>3</w:t>
            </w:r>
          </w:p>
        </w:tc>
        <w:tc>
          <w:tcPr>
            <w:tcW w:w="1350" w:type="dxa"/>
            <w:vAlign w:val="center"/>
          </w:tcPr>
          <w:p w:rsidR="003E567C" w:rsidRPr="00B63DB7" w:rsidP="00C05A6B" w14:paraId="0691F916" w14:textId="6AE787C4">
            <w:pPr>
              <w:jc w:val="center"/>
              <w:rPr>
                <w:bCs/>
                <w:sz w:val="24"/>
                <w:szCs w:val="24"/>
              </w:rPr>
            </w:pPr>
            <w:r w:rsidRPr="00B63DB7">
              <w:rPr>
                <w:bCs/>
                <w:sz w:val="24"/>
                <w:szCs w:val="24"/>
              </w:rPr>
              <w:t>12</w:t>
            </w:r>
          </w:p>
        </w:tc>
        <w:tc>
          <w:tcPr>
            <w:tcW w:w="1440" w:type="dxa"/>
            <w:vAlign w:val="center"/>
          </w:tcPr>
          <w:p w:rsidR="003E567C" w:rsidP="00C05A6B" w14:paraId="290D7BAA" w14:textId="69445F06">
            <w:pPr>
              <w:jc w:val="center"/>
              <w:rPr>
                <w:b/>
                <w:sz w:val="24"/>
                <w:szCs w:val="24"/>
              </w:rPr>
            </w:pPr>
            <w:r w:rsidRPr="00772FE4">
              <w:rPr>
                <w:sz w:val="24"/>
                <w:szCs w:val="24"/>
              </w:rPr>
              <w:t>$</w:t>
            </w:r>
            <w:r>
              <w:rPr>
                <w:sz w:val="24"/>
                <w:szCs w:val="24"/>
              </w:rPr>
              <w:t>91.79</w:t>
            </w:r>
          </w:p>
        </w:tc>
        <w:tc>
          <w:tcPr>
            <w:tcW w:w="1620" w:type="dxa"/>
            <w:vAlign w:val="center"/>
          </w:tcPr>
          <w:p w:rsidR="003E567C" w:rsidP="00C05A6B" w14:paraId="054DE4DB" w14:textId="7300F15D">
            <w:pPr>
              <w:jc w:val="center"/>
              <w:rPr>
                <w:b/>
                <w:sz w:val="24"/>
                <w:szCs w:val="24"/>
              </w:rPr>
            </w:pPr>
            <w:r>
              <w:rPr>
                <w:b/>
                <w:sz w:val="24"/>
                <w:szCs w:val="24"/>
              </w:rPr>
              <w:t>$</w:t>
            </w:r>
            <w:r w:rsidR="00065EC3">
              <w:rPr>
                <w:b/>
                <w:sz w:val="24"/>
                <w:szCs w:val="24"/>
              </w:rPr>
              <w:t>221,397</w:t>
            </w:r>
          </w:p>
        </w:tc>
      </w:tr>
      <w:tr w14:paraId="439A1204" w14:textId="77777777" w:rsidTr="00C05A6B">
        <w:tblPrEx>
          <w:tblW w:w="10075" w:type="dxa"/>
          <w:tblLook w:val="04A0"/>
        </w:tblPrEx>
        <w:tc>
          <w:tcPr>
            <w:tcW w:w="2425" w:type="dxa"/>
          </w:tcPr>
          <w:p w:rsidR="003E567C" w14:paraId="01F4556A" w14:textId="3976FF64">
            <w:pPr>
              <w:rPr>
                <w:b/>
                <w:sz w:val="24"/>
                <w:szCs w:val="24"/>
              </w:rPr>
            </w:pPr>
            <w:r w:rsidRPr="00772FE4">
              <w:rPr>
                <w:sz w:val="24"/>
                <w:szCs w:val="24"/>
              </w:rPr>
              <w:t>Housing Lead Abatement (Public)</w:t>
            </w:r>
          </w:p>
        </w:tc>
        <w:tc>
          <w:tcPr>
            <w:tcW w:w="1800" w:type="dxa"/>
            <w:vAlign w:val="center"/>
          </w:tcPr>
          <w:p w:rsidR="003E567C" w:rsidRPr="00B63DB7" w:rsidP="00C05A6B" w14:paraId="157D7018" w14:textId="2B212514">
            <w:pPr>
              <w:jc w:val="center"/>
              <w:rPr>
                <w:bCs/>
                <w:sz w:val="24"/>
                <w:szCs w:val="24"/>
              </w:rPr>
            </w:pPr>
            <w:r w:rsidRPr="00B63DB7">
              <w:rPr>
                <w:bCs/>
                <w:sz w:val="24"/>
                <w:szCs w:val="24"/>
              </w:rPr>
              <w:t>438 Workdays</w:t>
            </w:r>
          </w:p>
        </w:tc>
        <w:tc>
          <w:tcPr>
            <w:tcW w:w="1440" w:type="dxa"/>
            <w:vAlign w:val="center"/>
          </w:tcPr>
          <w:p w:rsidR="003E567C" w:rsidRPr="003E567C" w:rsidP="00C05A6B" w14:paraId="3CED5550" w14:textId="2227B95F">
            <w:pPr>
              <w:jc w:val="center"/>
              <w:rPr>
                <w:bCs/>
                <w:sz w:val="24"/>
                <w:szCs w:val="24"/>
              </w:rPr>
            </w:pPr>
            <w:r>
              <w:rPr>
                <w:bCs/>
                <w:sz w:val="24"/>
                <w:szCs w:val="24"/>
              </w:rPr>
              <w:t>1</w:t>
            </w:r>
          </w:p>
        </w:tc>
        <w:tc>
          <w:tcPr>
            <w:tcW w:w="1350" w:type="dxa"/>
            <w:vAlign w:val="center"/>
          </w:tcPr>
          <w:p w:rsidR="003E567C" w:rsidRPr="00B63DB7" w:rsidP="00C05A6B" w14:paraId="0841FF1F" w14:textId="184F7FFA">
            <w:pPr>
              <w:jc w:val="center"/>
              <w:rPr>
                <w:bCs/>
                <w:sz w:val="24"/>
                <w:szCs w:val="24"/>
              </w:rPr>
            </w:pPr>
            <w:r w:rsidRPr="00B63DB7">
              <w:rPr>
                <w:bCs/>
                <w:sz w:val="24"/>
                <w:szCs w:val="24"/>
              </w:rPr>
              <w:t>12</w:t>
            </w:r>
          </w:p>
        </w:tc>
        <w:tc>
          <w:tcPr>
            <w:tcW w:w="1440" w:type="dxa"/>
            <w:vAlign w:val="center"/>
          </w:tcPr>
          <w:p w:rsidR="003E567C" w:rsidP="00C05A6B" w14:paraId="66E50DCB" w14:textId="6D4E161E">
            <w:pPr>
              <w:jc w:val="center"/>
              <w:rPr>
                <w:b/>
                <w:sz w:val="24"/>
                <w:szCs w:val="24"/>
              </w:rPr>
            </w:pPr>
            <w:r w:rsidRPr="00772FE4">
              <w:rPr>
                <w:sz w:val="24"/>
                <w:szCs w:val="24"/>
              </w:rPr>
              <w:t>$</w:t>
            </w:r>
            <w:r>
              <w:rPr>
                <w:sz w:val="24"/>
                <w:szCs w:val="24"/>
              </w:rPr>
              <w:t>91.79</w:t>
            </w:r>
          </w:p>
        </w:tc>
        <w:tc>
          <w:tcPr>
            <w:tcW w:w="1620" w:type="dxa"/>
            <w:vAlign w:val="center"/>
          </w:tcPr>
          <w:p w:rsidR="003E567C" w:rsidP="00C05A6B" w14:paraId="7C4F1429" w14:textId="789BD585">
            <w:pPr>
              <w:jc w:val="center"/>
              <w:rPr>
                <w:b/>
                <w:sz w:val="24"/>
                <w:szCs w:val="24"/>
              </w:rPr>
            </w:pPr>
            <w:r>
              <w:rPr>
                <w:b/>
                <w:sz w:val="24"/>
                <w:szCs w:val="24"/>
              </w:rPr>
              <w:t>$48</w:t>
            </w:r>
            <w:r w:rsidR="001C3FDB">
              <w:rPr>
                <w:b/>
                <w:sz w:val="24"/>
                <w:szCs w:val="24"/>
              </w:rPr>
              <w:t>2</w:t>
            </w:r>
            <w:r w:rsidR="00941840">
              <w:rPr>
                <w:b/>
                <w:sz w:val="24"/>
                <w:szCs w:val="24"/>
              </w:rPr>
              <w:t>,448</w:t>
            </w:r>
          </w:p>
        </w:tc>
      </w:tr>
      <w:tr w14:paraId="06B65DC4" w14:textId="77777777" w:rsidTr="00C05A6B">
        <w:tblPrEx>
          <w:tblW w:w="10075" w:type="dxa"/>
          <w:tblLook w:val="04A0"/>
        </w:tblPrEx>
        <w:tc>
          <w:tcPr>
            <w:tcW w:w="2425" w:type="dxa"/>
          </w:tcPr>
          <w:p w:rsidR="003E567C" w:rsidP="00B63DB7" w14:paraId="30F04F4F" w14:textId="5DCF7939">
            <w:pPr>
              <w:shd w:val="solid" w:color="FFFFFF" w:fill="FFFFFF"/>
              <w:rPr>
                <w:b/>
                <w:sz w:val="24"/>
                <w:szCs w:val="24"/>
              </w:rPr>
            </w:pPr>
            <w:r w:rsidRPr="00772FE4">
              <w:rPr>
                <w:sz w:val="24"/>
                <w:szCs w:val="24"/>
              </w:rPr>
              <w:t>Commercial and Industrial Demolition</w:t>
            </w:r>
          </w:p>
        </w:tc>
        <w:tc>
          <w:tcPr>
            <w:tcW w:w="1800" w:type="dxa"/>
            <w:vAlign w:val="center"/>
          </w:tcPr>
          <w:p w:rsidR="003E567C" w:rsidRPr="00B63DB7" w:rsidP="00C05A6B" w14:paraId="0E1F5EAC" w14:textId="15F17C9D">
            <w:pPr>
              <w:jc w:val="center"/>
              <w:rPr>
                <w:bCs/>
                <w:sz w:val="24"/>
                <w:szCs w:val="24"/>
              </w:rPr>
            </w:pPr>
            <w:r w:rsidRPr="006B13DE">
              <w:rPr>
                <w:bCs/>
                <w:sz w:val="24"/>
                <w:szCs w:val="24"/>
              </w:rPr>
              <w:t>1,442 workdays</w:t>
            </w:r>
          </w:p>
        </w:tc>
        <w:tc>
          <w:tcPr>
            <w:tcW w:w="1440" w:type="dxa"/>
            <w:vAlign w:val="center"/>
          </w:tcPr>
          <w:p w:rsidR="003E567C" w:rsidRPr="003E567C" w:rsidP="00C05A6B" w14:paraId="0CE4023B" w14:textId="08FCD996">
            <w:pPr>
              <w:jc w:val="center"/>
              <w:rPr>
                <w:bCs/>
                <w:sz w:val="24"/>
                <w:szCs w:val="24"/>
              </w:rPr>
            </w:pPr>
            <w:r>
              <w:rPr>
                <w:bCs/>
                <w:sz w:val="24"/>
                <w:szCs w:val="24"/>
              </w:rPr>
              <w:t>1</w:t>
            </w:r>
          </w:p>
        </w:tc>
        <w:tc>
          <w:tcPr>
            <w:tcW w:w="1350" w:type="dxa"/>
            <w:vAlign w:val="center"/>
          </w:tcPr>
          <w:p w:rsidR="003E567C" w:rsidRPr="00B63DB7" w:rsidP="00C05A6B" w14:paraId="647FAAB6" w14:textId="11BCA3C9">
            <w:pPr>
              <w:jc w:val="center"/>
              <w:rPr>
                <w:bCs/>
                <w:sz w:val="24"/>
                <w:szCs w:val="24"/>
              </w:rPr>
            </w:pPr>
            <w:r w:rsidRPr="00B63DB7">
              <w:rPr>
                <w:bCs/>
                <w:sz w:val="24"/>
                <w:szCs w:val="24"/>
              </w:rPr>
              <w:t>12</w:t>
            </w:r>
          </w:p>
        </w:tc>
        <w:tc>
          <w:tcPr>
            <w:tcW w:w="1440" w:type="dxa"/>
            <w:vAlign w:val="center"/>
          </w:tcPr>
          <w:p w:rsidR="003E567C" w:rsidP="00C05A6B" w14:paraId="10C4EF7C" w14:textId="62E96AFD">
            <w:pPr>
              <w:jc w:val="center"/>
              <w:rPr>
                <w:b/>
                <w:sz w:val="24"/>
                <w:szCs w:val="24"/>
              </w:rPr>
            </w:pPr>
            <w:r w:rsidRPr="00772FE4">
              <w:rPr>
                <w:sz w:val="24"/>
                <w:szCs w:val="24"/>
              </w:rPr>
              <w:t>$</w:t>
            </w:r>
            <w:r>
              <w:rPr>
                <w:sz w:val="24"/>
                <w:szCs w:val="24"/>
              </w:rPr>
              <w:t>91.79</w:t>
            </w:r>
          </w:p>
        </w:tc>
        <w:tc>
          <w:tcPr>
            <w:tcW w:w="1620" w:type="dxa"/>
            <w:vAlign w:val="center"/>
          </w:tcPr>
          <w:p w:rsidR="003E567C" w:rsidP="00C05A6B" w14:paraId="6E241E4B" w14:textId="3CF85892">
            <w:pPr>
              <w:jc w:val="center"/>
              <w:rPr>
                <w:b/>
                <w:sz w:val="24"/>
                <w:szCs w:val="24"/>
              </w:rPr>
            </w:pPr>
            <w:r>
              <w:rPr>
                <w:b/>
                <w:sz w:val="24"/>
                <w:szCs w:val="24"/>
              </w:rPr>
              <w:t>$1,58</w:t>
            </w:r>
            <w:r w:rsidR="00DE6AAE">
              <w:rPr>
                <w:b/>
                <w:sz w:val="24"/>
                <w:szCs w:val="24"/>
              </w:rPr>
              <w:t>8,334</w:t>
            </w:r>
          </w:p>
        </w:tc>
      </w:tr>
      <w:tr w14:paraId="59C45370" w14:textId="77777777" w:rsidTr="00C05A6B">
        <w:tblPrEx>
          <w:tblW w:w="10075" w:type="dxa"/>
          <w:tblLook w:val="04A0"/>
        </w:tblPrEx>
        <w:tc>
          <w:tcPr>
            <w:tcW w:w="2425" w:type="dxa"/>
          </w:tcPr>
          <w:p w:rsidR="003E567C" w:rsidP="00016C13" w14:paraId="0FA7651E" w14:textId="476F6E64">
            <w:pPr>
              <w:rPr>
                <w:b/>
                <w:sz w:val="24"/>
                <w:szCs w:val="24"/>
              </w:rPr>
            </w:pPr>
            <w:r w:rsidRPr="00772FE4">
              <w:rPr>
                <w:sz w:val="24"/>
                <w:szCs w:val="24"/>
              </w:rPr>
              <w:t>Transmission and Communication Tow Maintenance</w:t>
            </w:r>
          </w:p>
        </w:tc>
        <w:tc>
          <w:tcPr>
            <w:tcW w:w="1800" w:type="dxa"/>
            <w:vAlign w:val="center"/>
          </w:tcPr>
          <w:p w:rsidR="003E567C" w:rsidRPr="00B63DB7" w:rsidP="00C05A6B" w14:paraId="23DEECAB" w14:textId="22739A3B">
            <w:pPr>
              <w:jc w:val="center"/>
              <w:rPr>
                <w:bCs/>
                <w:sz w:val="24"/>
                <w:szCs w:val="24"/>
              </w:rPr>
            </w:pPr>
            <w:r w:rsidRPr="00B63DB7">
              <w:rPr>
                <w:bCs/>
                <w:sz w:val="24"/>
                <w:szCs w:val="24"/>
              </w:rPr>
              <w:t>0 workdays</w:t>
            </w:r>
          </w:p>
        </w:tc>
        <w:tc>
          <w:tcPr>
            <w:tcW w:w="1440" w:type="dxa"/>
            <w:vAlign w:val="center"/>
          </w:tcPr>
          <w:p w:rsidR="003E567C" w:rsidP="00C05A6B" w14:paraId="3AC08D97" w14:textId="4B0264DD">
            <w:pPr>
              <w:jc w:val="center"/>
              <w:rPr>
                <w:bCs/>
                <w:sz w:val="24"/>
                <w:szCs w:val="24"/>
              </w:rPr>
            </w:pPr>
            <w:r>
              <w:rPr>
                <w:bCs/>
                <w:sz w:val="24"/>
                <w:szCs w:val="24"/>
              </w:rPr>
              <w:t>1</w:t>
            </w:r>
          </w:p>
        </w:tc>
        <w:tc>
          <w:tcPr>
            <w:tcW w:w="1350" w:type="dxa"/>
            <w:vAlign w:val="center"/>
          </w:tcPr>
          <w:p w:rsidR="003E567C" w:rsidRPr="00B63DB7" w:rsidP="00C05A6B" w14:paraId="3A2A1B83" w14:textId="45CF3F6A">
            <w:pPr>
              <w:jc w:val="center"/>
              <w:rPr>
                <w:bCs/>
                <w:sz w:val="24"/>
                <w:szCs w:val="24"/>
              </w:rPr>
            </w:pPr>
            <w:r>
              <w:rPr>
                <w:bCs/>
                <w:sz w:val="24"/>
                <w:szCs w:val="24"/>
              </w:rPr>
              <w:t>12</w:t>
            </w:r>
          </w:p>
        </w:tc>
        <w:tc>
          <w:tcPr>
            <w:tcW w:w="1440" w:type="dxa"/>
            <w:vAlign w:val="center"/>
          </w:tcPr>
          <w:p w:rsidR="003E567C" w:rsidP="00C05A6B" w14:paraId="7C6E3DB0" w14:textId="2151A777">
            <w:pPr>
              <w:jc w:val="center"/>
              <w:rPr>
                <w:b/>
                <w:sz w:val="24"/>
                <w:szCs w:val="24"/>
              </w:rPr>
            </w:pPr>
            <w:r w:rsidRPr="00772FE4">
              <w:rPr>
                <w:sz w:val="24"/>
                <w:szCs w:val="24"/>
              </w:rPr>
              <w:t>$</w:t>
            </w:r>
            <w:r>
              <w:rPr>
                <w:sz w:val="24"/>
                <w:szCs w:val="24"/>
              </w:rPr>
              <w:t>91.79</w:t>
            </w:r>
          </w:p>
        </w:tc>
        <w:tc>
          <w:tcPr>
            <w:tcW w:w="1620" w:type="dxa"/>
            <w:vAlign w:val="center"/>
          </w:tcPr>
          <w:p w:rsidR="003E567C" w:rsidP="00C05A6B" w14:paraId="2C41859F" w14:textId="09AEADAB">
            <w:pPr>
              <w:jc w:val="center"/>
              <w:rPr>
                <w:b/>
                <w:sz w:val="24"/>
                <w:szCs w:val="24"/>
              </w:rPr>
            </w:pPr>
            <w:r>
              <w:rPr>
                <w:b/>
                <w:sz w:val="24"/>
                <w:szCs w:val="24"/>
              </w:rPr>
              <w:t>$0</w:t>
            </w:r>
          </w:p>
        </w:tc>
      </w:tr>
      <w:tr w14:paraId="3C4094CD" w14:textId="77777777" w:rsidTr="00C05A6B">
        <w:tblPrEx>
          <w:tblW w:w="10075" w:type="dxa"/>
          <w:tblLook w:val="04A0"/>
        </w:tblPrEx>
        <w:tc>
          <w:tcPr>
            <w:tcW w:w="2425" w:type="dxa"/>
          </w:tcPr>
          <w:p w:rsidR="003E567C" w14:paraId="3E775D47" w14:textId="649986E3">
            <w:pPr>
              <w:rPr>
                <w:b/>
                <w:sz w:val="24"/>
                <w:szCs w:val="24"/>
              </w:rPr>
            </w:pPr>
            <w:r>
              <w:rPr>
                <w:b/>
                <w:sz w:val="24"/>
                <w:szCs w:val="24"/>
              </w:rPr>
              <w:t>Total</w:t>
            </w:r>
          </w:p>
        </w:tc>
        <w:tc>
          <w:tcPr>
            <w:tcW w:w="1800" w:type="dxa"/>
            <w:vAlign w:val="center"/>
          </w:tcPr>
          <w:p w:rsidR="003E567C" w:rsidP="00C05A6B" w14:paraId="04424FC7" w14:textId="283730BC">
            <w:pPr>
              <w:jc w:val="center"/>
              <w:rPr>
                <w:b/>
                <w:sz w:val="24"/>
                <w:szCs w:val="24"/>
              </w:rPr>
            </w:pPr>
          </w:p>
        </w:tc>
        <w:tc>
          <w:tcPr>
            <w:tcW w:w="1440" w:type="dxa"/>
            <w:vAlign w:val="center"/>
          </w:tcPr>
          <w:p w:rsidR="003E567C" w:rsidP="00C05A6B" w14:paraId="646BD2E7" w14:textId="77777777">
            <w:pPr>
              <w:jc w:val="center"/>
              <w:rPr>
                <w:b/>
                <w:sz w:val="24"/>
                <w:szCs w:val="24"/>
              </w:rPr>
            </w:pPr>
          </w:p>
        </w:tc>
        <w:tc>
          <w:tcPr>
            <w:tcW w:w="1350" w:type="dxa"/>
            <w:vAlign w:val="center"/>
          </w:tcPr>
          <w:p w:rsidR="003E567C" w:rsidP="00C05A6B" w14:paraId="7EFB36BE" w14:textId="6D22A048">
            <w:pPr>
              <w:jc w:val="center"/>
              <w:rPr>
                <w:b/>
                <w:sz w:val="24"/>
                <w:szCs w:val="24"/>
              </w:rPr>
            </w:pPr>
          </w:p>
        </w:tc>
        <w:tc>
          <w:tcPr>
            <w:tcW w:w="1440" w:type="dxa"/>
            <w:vAlign w:val="center"/>
          </w:tcPr>
          <w:p w:rsidR="003E567C" w:rsidP="00C05A6B" w14:paraId="067012BC" w14:textId="77777777">
            <w:pPr>
              <w:jc w:val="center"/>
              <w:rPr>
                <w:b/>
                <w:sz w:val="24"/>
                <w:szCs w:val="24"/>
              </w:rPr>
            </w:pPr>
          </w:p>
        </w:tc>
        <w:tc>
          <w:tcPr>
            <w:tcW w:w="1620" w:type="dxa"/>
            <w:vAlign w:val="center"/>
          </w:tcPr>
          <w:p w:rsidR="003E567C" w:rsidP="00C05A6B" w14:paraId="148B6594" w14:textId="23759F2C">
            <w:pPr>
              <w:jc w:val="center"/>
              <w:rPr>
                <w:b/>
                <w:sz w:val="24"/>
                <w:szCs w:val="24"/>
              </w:rPr>
            </w:pPr>
            <w:r>
              <w:rPr>
                <w:b/>
                <w:sz w:val="24"/>
                <w:szCs w:val="24"/>
              </w:rPr>
              <w:t>$2,</w:t>
            </w:r>
            <w:r w:rsidR="006D09C2">
              <w:rPr>
                <w:b/>
                <w:sz w:val="24"/>
                <w:szCs w:val="24"/>
              </w:rPr>
              <w:t>848</w:t>
            </w:r>
            <w:r>
              <w:rPr>
                <w:b/>
                <w:sz w:val="24"/>
                <w:szCs w:val="24"/>
              </w:rPr>
              <w:t>,</w:t>
            </w:r>
            <w:r w:rsidR="001838A7">
              <w:rPr>
                <w:b/>
                <w:sz w:val="24"/>
                <w:szCs w:val="24"/>
              </w:rPr>
              <w:t>426</w:t>
            </w:r>
          </w:p>
        </w:tc>
      </w:tr>
    </w:tbl>
    <w:p w:rsidR="00327283" w:rsidRPr="00F86EE9" w14:paraId="0B7260BF" w14:textId="77777777">
      <w:pPr>
        <w:shd w:val="solid" w:color="FFFFFF" w:fill="FFFFFF"/>
        <w:rPr>
          <w:b/>
          <w:sz w:val="24"/>
          <w:szCs w:val="24"/>
        </w:rPr>
      </w:pPr>
    </w:p>
    <w:p w:rsidR="00553E3D" w:rsidRPr="00772FE4" w14:paraId="21493459" w14:textId="77777777">
      <w:pPr>
        <w:shd w:val="solid" w:color="FFFFFF" w:fill="FFFFFF"/>
        <w:rPr>
          <w:sz w:val="24"/>
          <w:szCs w:val="24"/>
        </w:rPr>
      </w:pPr>
    </w:p>
    <w:p w:rsidR="00553E3D" w:rsidRPr="00772FE4" w14:paraId="106A10CD" w14:textId="30A920B1">
      <w:pPr>
        <w:shd w:val="solid" w:color="FFFFFF" w:fill="FFFFFF"/>
        <w:rPr>
          <w:sz w:val="24"/>
          <w:szCs w:val="24"/>
        </w:rPr>
      </w:pPr>
      <w:r w:rsidRPr="00772FE4">
        <w:rPr>
          <w:sz w:val="24"/>
          <w:szCs w:val="24"/>
        </w:rPr>
        <w:t>The cost laboratory analysis of the samples for these project types is $</w:t>
      </w:r>
      <w:r w:rsidR="00E231BF">
        <w:rPr>
          <w:sz w:val="24"/>
          <w:szCs w:val="24"/>
        </w:rPr>
        <w:t>39</w:t>
      </w:r>
      <w:r w:rsidRPr="00772FE4" w:rsidR="00E231BF">
        <w:rPr>
          <w:sz w:val="24"/>
          <w:szCs w:val="24"/>
        </w:rPr>
        <w:t xml:space="preserve"> </w:t>
      </w:r>
      <w:r w:rsidRPr="00772FE4">
        <w:rPr>
          <w:sz w:val="24"/>
          <w:szCs w:val="24"/>
        </w:rPr>
        <w:t xml:space="preserve">per sample collected. </w:t>
      </w:r>
      <w:r w:rsidR="007F3A34">
        <w:rPr>
          <w:sz w:val="24"/>
          <w:szCs w:val="24"/>
        </w:rPr>
        <w:t xml:space="preserve"> </w:t>
      </w:r>
      <w:r w:rsidRPr="00772FE4">
        <w:rPr>
          <w:sz w:val="24"/>
          <w:szCs w:val="24"/>
        </w:rPr>
        <w:t>The number of samples collected per monitoring varies by project type from 1 sample to 5 samples per monitoring</w:t>
      </w:r>
      <w:r w:rsidR="00301B82">
        <w:rPr>
          <w:sz w:val="24"/>
          <w:szCs w:val="24"/>
        </w:rPr>
        <w:t>; thus, the</w:t>
      </w:r>
      <w:r w:rsidR="000C3EF7">
        <w:rPr>
          <w:sz w:val="24"/>
          <w:szCs w:val="24"/>
        </w:rPr>
        <w:t xml:space="preserve"> </w:t>
      </w:r>
      <w:r w:rsidR="00D03FF4">
        <w:rPr>
          <w:sz w:val="24"/>
          <w:szCs w:val="24"/>
        </w:rPr>
        <w:t>a</w:t>
      </w:r>
      <w:r w:rsidR="000C3EF7">
        <w:rPr>
          <w:sz w:val="24"/>
          <w:szCs w:val="24"/>
        </w:rPr>
        <w:t>gency assumes an average of 3</w:t>
      </w:r>
      <w:r w:rsidR="00301B82">
        <w:rPr>
          <w:sz w:val="24"/>
          <w:szCs w:val="24"/>
        </w:rPr>
        <w:t xml:space="preserve"> samples per monitoring</w:t>
      </w:r>
      <w:r w:rsidRPr="00772FE4">
        <w:rPr>
          <w:sz w:val="24"/>
          <w:szCs w:val="24"/>
        </w:rPr>
        <w:t>.</w:t>
      </w:r>
      <w:r w:rsidR="00301B82">
        <w:rPr>
          <w:sz w:val="22"/>
          <w:szCs w:val="22"/>
        </w:rPr>
        <w:t xml:space="preserve"> </w:t>
      </w:r>
      <w:r w:rsidRPr="00772FE4">
        <w:rPr>
          <w:sz w:val="24"/>
          <w:szCs w:val="24"/>
        </w:rPr>
        <w:t xml:space="preserve"> This variation is attributable to differences in the number of distinct lead-exposed activities and average crew sizes. </w:t>
      </w:r>
      <w:r w:rsidR="007F3A34">
        <w:rPr>
          <w:sz w:val="24"/>
          <w:szCs w:val="24"/>
        </w:rPr>
        <w:t xml:space="preserve"> </w:t>
      </w:r>
      <w:r w:rsidRPr="00772FE4">
        <w:rPr>
          <w:sz w:val="24"/>
          <w:szCs w:val="24"/>
        </w:rPr>
        <w:t xml:space="preserve">Thus, by project type, the analytical cost formula is: (#of </w:t>
      </w:r>
      <w:r w:rsidRPr="00772FE4" w:rsidR="0071064D">
        <w:rPr>
          <w:sz w:val="24"/>
          <w:szCs w:val="24"/>
        </w:rPr>
        <w:t>monitoring</w:t>
      </w:r>
      <w:r w:rsidRPr="00772FE4">
        <w:rPr>
          <w:sz w:val="24"/>
          <w:szCs w:val="24"/>
        </w:rPr>
        <w:t xml:space="preserve"> by project types) × (</w:t>
      </w:r>
      <w:r w:rsidR="000C3EF7">
        <w:rPr>
          <w:sz w:val="24"/>
          <w:szCs w:val="24"/>
        </w:rPr>
        <w:t>3</w:t>
      </w:r>
      <w:r w:rsidRPr="00772FE4">
        <w:rPr>
          <w:sz w:val="24"/>
          <w:szCs w:val="24"/>
        </w:rPr>
        <w:t xml:space="preserve"> samples/monitoring) × ($</w:t>
      </w:r>
      <w:r w:rsidR="00AC461E">
        <w:rPr>
          <w:sz w:val="24"/>
          <w:szCs w:val="24"/>
        </w:rPr>
        <w:t>30</w:t>
      </w:r>
      <w:r w:rsidRPr="00772FE4">
        <w:rPr>
          <w:sz w:val="24"/>
          <w:szCs w:val="24"/>
        </w:rPr>
        <w:t>/sample) = total analytical cost by project type.</w:t>
      </w:r>
      <w:r w:rsidRPr="00301B82">
        <w:rPr>
          <w:sz w:val="24"/>
          <w:szCs w:val="24"/>
        </w:rPr>
        <w:t xml:space="preserve"> </w:t>
      </w:r>
      <w:r w:rsidR="00301B82">
        <w:rPr>
          <w:sz w:val="24"/>
          <w:szCs w:val="24"/>
        </w:rPr>
        <w:t xml:space="preserve"> </w:t>
      </w:r>
      <w:r w:rsidRPr="00772FE4">
        <w:rPr>
          <w:sz w:val="24"/>
          <w:szCs w:val="24"/>
        </w:rPr>
        <w:t xml:space="preserve">The cost by project type is then totaled to derive the total costs across all project types. The total cost of laboratory analysis for those firms contracting out their monitoring is </w:t>
      </w:r>
      <w:r w:rsidRPr="00F86EE9">
        <w:rPr>
          <w:b/>
          <w:sz w:val="24"/>
          <w:szCs w:val="24"/>
        </w:rPr>
        <w:t>$</w:t>
      </w:r>
      <w:r w:rsidR="00233946">
        <w:rPr>
          <w:b/>
          <w:sz w:val="24"/>
          <w:szCs w:val="24"/>
        </w:rPr>
        <w:t>2</w:t>
      </w:r>
      <w:r w:rsidR="00F12639">
        <w:rPr>
          <w:b/>
          <w:sz w:val="24"/>
          <w:szCs w:val="24"/>
        </w:rPr>
        <w:t>32,740</w:t>
      </w:r>
      <w:r w:rsidRPr="00F86EE9">
        <w:rPr>
          <w:b/>
          <w:sz w:val="24"/>
          <w:szCs w:val="24"/>
        </w:rPr>
        <w:t>.</w:t>
      </w:r>
    </w:p>
    <w:p w:rsidR="00553E3D" w14:paraId="5013537A" w14:textId="77777777">
      <w:pPr>
        <w:shd w:val="solid" w:color="FFFFFF" w:fill="FFFFFF"/>
        <w:rPr>
          <w:sz w:val="24"/>
          <w:szCs w:val="24"/>
        </w:rPr>
      </w:pPr>
    </w:p>
    <w:tbl>
      <w:tblPr>
        <w:tblStyle w:val="TableGrid"/>
        <w:tblW w:w="9350" w:type="dxa"/>
        <w:tblLook w:val="04A0"/>
      </w:tblPr>
      <w:tblGrid>
        <w:gridCol w:w="2159"/>
        <w:gridCol w:w="1603"/>
        <w:gridCol w:w="1390"/>
        <w:gridCol w:w="1420"/>
        <w:gridCol w:w="1361"/>
        <w:gridCol w:w="1417"/>
      </w:tblGrid>
      <w:tr w14:paraId="3F92EA01" w14:textId="77777777" w:rsidTr="00B63DB7">
        <w:tblPrEx>
          <w:tblW w:w="9350" w:type="dxa"/>
          <w:tblLook w:val="04A0"/>
        </w:tblPrEx>
        <w:trPr>
          <w:tblHeader/>
        </w:trPr>
        <w:tc>
          <w:tcPr>
            <w:tcW w:w="2252" w:type="dxa"/>
            <w:shd w:val="clear" w:color="auto" w:fill="C5E0B3" w:themeFill="accent6" w:themeFillTint="66"/>
          </w:tcPr>
          <w:p w:rsidR="00D93F31" w:rsidP="00D93F31" w14:paraId="59CB7768" w14:textId="77777777">
            <w:pPr>
              <w:rPr>
                <w:b/>
                <w:sz w:val="24"/>
                <w:szCs w:val="24"/>
              </w:rPr>
            </w:pPr>
            <w:r>
              <w:rPr>
                <w:b/>
                <w:bCs/>
                <w:sz w:val="24"/>
                <w:szCs w:val="24"/>
              </w:rPr>
              <w:t>P</w:t>
            </w:r>
            <w:r w:rsidRPr="003256BB">
              <w:rPr>
                <w:b/>
                <w:bCs/>
                <w:sz w:val="24"/>
                <w:szCs w:val="24"/>
              </w:rPr>
              <w:t>roject type</w:t>
            </w:r>
          </w:p>
        </w:tc>
        <w:tc>
          <w:tcPr>
            <w:tcW w:w="1672" w:type="dxa"/>
            <w:shd w:val="clear" w:color="auto" w:fill="C5E0B3" w:themeFill="accent6" w:themeFillTint="66"/>
          </w:tcPr>
          <w:p w:rsidR="00D93F31" w:rsidRPr="00EF326C" w:rsidP="00D93F31" w14:paraId="6DB0ABBE" w14:textId="77777777">
            <w:pPr>
              <w:rPr>
                <w:b/>
                <w:bCs/>
                <w:sz w:val="24"/>
                <w:szCs w:val="24"/>
              </w:rPr>
            </w:pPr>
            <w:r w:rsidRPr="003256BB">
              <w:rPr>
                <w:b/>
                <w:bCs/>
                <w:sz w:val="24"/>
                <w:szCs w:val="24"/>
              </w:rPr>
              <w:t>N</w:t>
            </w:r>
            <w:r>
              <w:rPr>
                <w:b/>
                <w:bCs/>
                <w:sz w:val="24"/>
                <w:szCs w:val="24"/>
              </w:rPr>
              <w:t>umber</w:t>
            </w:r>
            <w:r w:rsidRPr="003256BB">
              <w:rPr>
                <w:b/>
                <w:bCs/>
                <w:sz w:val="24"/>
                <w:szCs w:val="24"/>
              </w:rPr>
              <w:t xml:space="preserve"> of </w:t>
            </w:r>
            <w:r>
              <w:rPr>
                <w:b/>
                <w:bCs/>
                <w:sz w:val="24"/>
                <w:szCs w:val="24"/>
              </w:rPr>
              <w:t>Days M</w:t>
            </w:r>
            <w:r w:rsidRPr="003256BB">
              <w:rPr>
                <w:b/>
                <w:bCs/>
                <w:sz w:val="24"/>
                <w:szCs w:val="24"/>
              </w:rPr>
              <w:t>onitor</w:t>
            </w:r>
            <w:r>
              <w:rPr>
                <w:b/>
                <w:bCs/>
                <w:sz w:val="24"/>
                <w:szCs w:val="24"/>
              </w:rPr>
              <w:t>ed</w:t>
            </w:r>
            <w:r w:rsidRPr="003256BB">
              <w:rPr>
                <w:b/>
                <w:bCs/>
                <w:sz w:val="24"/>
                <w:szCs w:val="24"/>
              </w:rPr>
              <w:t xml:space="preserve"> </w:t>
            </w:r>
          </w:p>
        </w:tc>
        <w:tc>
          <w:tcPr>
            <w:tcW w:w="1122" w:type="dxa"/>
            <w:shd w:val="clear" w:color="auto" w:fill="C5E0B3" w:themeFill="accent6" w:themeFillTint="66"/>
          </w:tcPr>
          <w:p w:rsidR="00D93F31" w:rsidP="00D93F31" w14:paraId="54D3C07B" w14:textId="3D759F08">
            <w:pPr>
              <w:rPr>
                <w:b/>
                <w:bCs/>
                <w:sz w:val="24"/>
                <w:szCs w:val="24"/>
              </w:rPr>
            </w:pPr>
            <w:r>
              <w:rPr>
                <w:b/>
                <w:bCs/>
                <w:sz w:val="24"/>
                <w:szCs w:val="24"/>
              </w:rPr>
              <w:t>Number of Monitoring per Day</w:t>
            </w:r>
          </w:p>
        </w:tc>
        <w:tc>
          <w:tcPr>
            <w:tcW w:w="1427" w:type="dxa"/>
            <w:shd w:val="clear" w:color="auto" w:fill="C5E0B3" w:themeFill="accent6" w:themeFillTint="66"/>
          </w:tcPr>
          <w:p w:rsidR="00D93F31" w:rsidRPr="003E567C" w:rsidP="00D93F31" w14:paraId="2DB9857F" w14:textId="1E9F001B">
            <w:pPr>
              <w:rPr>
                <w:b/>
                <w:bCs/>
                <w:sz w:val="24"/>
                <w:szCs w:val="24"/>
              </w:rPr>
            </w:pPr>
            <w:r>
              <w:rPr>
                <w:b/>
                <w:bCs/>
                <w:sz w:val="24"/>
                <w:szCs w:val="24"/>
              </w:rPr>
              <w:t xml:space="preserve">Number of Samples/ Monitoring </w:t>
            </w:r>
          </w:p>
        </w:tc>
        <w:tc>
          <w:tcPr>
            <w:tcW w:w="1389" w:type="dxa"/>
            <w:shd w:val="clear" w:color="auto" w:fill="C5E0B3" w:themeFill="accent6" w:themeFillTint="66"/>
          </w:tcPr>
          <w:p w:rsidR="00D93F31" w:rsidRPr="00EF326C" w:rsidP="00D93F31" w14:paraId="46755B9E" w14:textId="77777777">
            <w:pPr>
              <w:rPr>
                <w:b/>
                <w:bCs/>
                <w:sz w:val="24"/>
                <w:szCs w:val="24"/>
              </w:rPr>
            </w:pPr>
            <w:r>
              <w:rPr>
                <w:b/>
                <w:bCs/>
                <w:sz w:val="24"/>
                <w:szCs w:val="24"/>
              </w:rPr>
              <w:t>Industrial Hygienist Labor</w:t>
            </w:r>
            <w:r w:rsidRPr="00EF326C">
              <w:rPr>
                <w:b/>
                <w:bCs/>
                <w:sz w:val="24"/>
                <w:szCs w:val="24"/>
              </w:rPr>
              <w:t xml:space="preserve"> Cost</w:t>
            </w:r>
          </w:p>
        </w:tc>
        <w:tc>
          <w:tcPr>
            <w:tcW w:w="1488" w:type="dxa"/>
            <w:shd w:val="clear" w:color="auto" w:fill="C5E0B3" w:themeFill="accent6" w:themeFillTint="66"/>
          </w:tcPr>
          <w:p w:rsidR="00D93F31" w:rsidRPr="00EF326C" w:rsidP="00D93F31" w14:paraId="1F489BEF" w14:textId="77777777">
            <w:pPr>
              <w:rPr>
                <w:b/>
                <w:bCs/>
                <w:sz w:val="24"/>
                <w:szCs w:val="24"/>
              </w:rPr>
            </w:pPr>
            <w:r w:rsidRPr="00EF326C">
              <w:rPr>
                <w:b/>
                <w:bCs/>
                <w:sz w:val="24"/>
                <w:szCs w:val="24"/>
              </w:rPr>
              <w:t>Cost</w:t>
            </w:r>
          </w:p>
        </w:tc>
      </w:tr>
      <w:tr w14:paraId="16088991" w14:textId="77777777" w:rsidTr="00C05A6B">
        <w:tblPrEx>
          <w:tblW w:w="9350" w:type="dxa"/>
          <w:tblLook w:val="04A0"/>
        </w:tblPrEx>
        <w:tc>
          <w:tcPr>
            <w:tcW w:w="2252" w:type="dxa"/>
          </w:tcPr>
          <w:p w:rsidR="00D93F31" w:rsidP="00D93F31" w14:paraId="0227FB76" w14:textId="77777777">
            <w:pPr>
              <w:rPr>
                <w:b/>
                <w:sz w:val="24"/>
                <w:szCs w:val="24"/>
              </w:rPr>
            </w:pPr>
            <w:r w:rsidRPr="00772FE4">
              <w:rPr>
                <w:sz w:val="24"/>
                <w:szCs w:val="24"/>
              </w:rPr>
              <w:t>Highway and Railroad Bridge Repainting</w:t>
            </w:r>
          </w:p>
        </w:tc>
        <w:tc>
          <w:tcPr>
            <w:tcW w:w="1672" w:type="dxa"/>
            <w:vAlign w:val="center"/>
          </w:tcPr>
          <w:p w:rsidR="00D93F31" w:rsidP="00C05A6B" w14:paraId="52E6A233" w14:textId="77777777">
            <w:pPr>
              <w:jc w:val="center"/>
              <w:rPr>
                <w:b/>
                <w:sz w:val="24"/>
                <w:szCs w:val="24"/>
              </w:rPr>
            </w:pPr>
            <w:r>
              <w:rPr>
                <w:sz w:val="24"/>
                <w:szCs w:val="24"/>
              </w:rPr>
              <w:t>505</w:t>
            </w:r>
            <w:r w:rsidRPr="00772FE4">
              <w:rPr>
                <w:sz w:val="24"/>
                <w:szCs w:val="24"/>
              </w:rPr>
              <w:t xml:space="preserve"> workdays</w:t>
            </w:r>
          </w:p>
        </w:tc>
        <w:tc>
          <w:tcPr>
            <w:tcW w:w="1122" w:type="dxa"/>
            <w:vAlign w:val="center"/>
          </w:tcPr>
          <w:p w:rsidR="00D93F31" w:rsidP="00C05A6B" w14:paraId="62D74E33" w14:textId="6462C720">
            <w:pPr>
              <w:jc w:val="center"/>
              <w:rPr>
                <w:bCs/>
                <w:sz w:val="24"/>
                <w:szCs w:val="24"/>
              </w:rPr>
            </w:pPr>
            <w:r>
              <w:rPr>
                <w:bCs/>
                <w:sz w:val="24"/>
                <w:szCs w:val="24"/>
              </w:rPr>
              <w:t>1</w:t>
            </w:r>
          </w:p>
        </w:tc>
        <w:tc>
          <w:tcPr>
            <w:tcW w:w="1427" w:type="dxa"/>
            <w:vAlign w:val="center"/>
          </w:tcPr>
          <w:p w:rsidR="00D93F31" w:rsidRPr="003E567C" w:rsidP="00C05A6B" w14:paraId="74E9718B" w14:textId="35B10345">
            <w:pPr>
              <w:jc w:val="center"/>
              <w:rPr>
                <w:bCs/>
                <w:sz w:val="24"/>
                <w:szCs w:val="24"/>
              </w:rPr>
            </w:pPr>
            <w:r>
              <w:rPr>
                <w:bCs/>
                <w:sz w:val="24"/>
                <w:szCs w:val="24"/>
              </w:rPr>
              <w:t>3</w:t>
            </w:r>
          </w:p>
        </w:tc>
        <w:tc>
          <w:tcPr>
            <w:tcW w:w="1389" w:type="dxa"/>
            <w:vAlign w:val="center"/>
          </w:tcPr>
          <w:p w:rsidR="00D93F31" w:rsidP="00C05A6B" w14:paraId="6B47C850" w14:textId="76BD3154">
            <w:pPr>
              <w:jc w:val="center"/>
              <w:rPr>
                <w:b/>
                <w:sz w:val="24"/>
                <w:szCs w:val="24"/>
              </w:rPr>
            </w:pPr>
            <w:r w:rsidRPr="00772FE4">
              <w:rPr>
                <w:sz w:val="24"/>
                <w:szCs w:val="24"/>
              </w:rPr>
              <w:t>$</w:t>
            </w:r>
            <w:r>
              <w:rPr>
                <w:sz w:val="24"/>
                <w:szCs w:val="24"/>
              </w:rPr>
              <w:t>30</w:t>
            </w:r>
          </w:p>
        </w:tc>
        <w:tc>
          <w:tcPr>
            <w:tcW w:w="1488" w:type="dxa"/>
            <w:vAlign w:val="center"/>
          </w:tcPr>
          <w:p w:rsidR="00D93F31" w:rsidP="00C05A6B" w14:paraId="3BDC85DF" w14:textId="18439A33">
            <w:pPr>
              <w:jc w:val="center"/>
              <w:rPr>
                <w:b/>
                <w:sz w:val="24"/>
                <w:szCs w:val="24"/>
              </w:rPr>
            </w:pPr>
            <w:r>
              <w:rPr>
                <w:b/>
                <w:sz w:val="24"/>
                <w:szCs w:val="24"/>
              </w:rPr>
              <w:t>$45,450</w:t>
            </w:r>
          </w:p>
        </w:tc>
      </w:tr>
      <w:tr w14:paraId="0FDDB6A5" w14:textId="77777777" w:rsidTr="00C05A6B">
        <w:tblPrEx>
          <w:tblW w:w="9350" w:type="dxa"/>
          <w:tblLook w:val="04A0"/>
        </w:tblPrEx>
        <w:tc>
          <w:tcPr>
            <w:tcW w:w="2252" w:type="dxa"/>
          </w:tcPr>
          <w:p w:rsidR="00D93F31" w:rsidP="00D93F31" w14:paraId="60923313" w14:textId="77777777">
            <w:pPr>
              <w:rPr>
                <w:b/>
                <w:sz w:val="24"/>
                <w:szCs w:val="24"/>
              </w:rPr>
            </w:pPr>
            <w:r w:rsidRPr="00772FE4">
              <w:rPr>
                <w:sz w:val="24"/>
                <w:szCs w:val="24"/>
              </w:rPr>
              <w:t xml:space="preserve">Highway and Railroad Bridge </w:t>
            </w:r>
            <w:r w:rsidRPr="00772FE4">
              <w:rPr>
                <w:sz w:val="24"/>
                <w:szCs w:val="24"/>
              </w:rPr>
              <w:t>Rehabilitation</w:t>
            </w:r>
          </w:p>
        </w:tc>
        <w:tc>
          <w:tcPr>
            <w:tcW w:w="1672" w:type="dxa"/>
            <w:vAlign w:val="center"/>
          </w:tcPr>
          <w:p w:rsidR="00D93F31" w:rsidRPr="003256BB" w:rsidP="00C05A6B" w14:paraId="63BE50F8" w14:textId="77777777">
            <w:pPr>
              <w:jc w:val="center"/>
              <w:rPr>
                <w:bCs/>
                <w:sz w:val="24"/>
                <w:szCs w:val="24"/>
              </w:rPr>
            </w:pPr>
            <w:r w:rsidRPr="003256BB">
              <w:rPr>
                <w:bCs/>
                <w:sz w:val="24"/>
                <w:szCs w:val="24"/>
              </w:rPr>
              <w:t>67 Workdays</w:t>
            </w:r>
          </w:p>
        </w:tc>
        <w:tc>
          <w:tcPr>
            <w:tcW w:w="1122" w:type="dxa"/>
            <w:vAlign w:val="center"/>
          </w:tcPr>
          <w:p w:rsidR="00D93F31" w:rsidP="00C05A6B" w14:paraId="4DCDE5F8" w14:textId="3C7E12EE">
            <w:pPr>
              <w:jc w:val="center"/>
              <w:rPr>
                <w:bCs/>
                <w:sz w:val="24"/>
                <w:szCs w:val="24"/>
              </w:rPr>
            </w:pPr>
            <w:r>
              <w:rPr>
                <w:bCs/>
                <w:sz w:val="24"/>
                <w:szCs w:val="24"/>
              </w:rPr>
              <w:t>3</w:t>
            </w:r>
          </w:p>
        </w:tc>
        <w:tc>
          <w:tcPr>
            <w:tcW w:w="1427" w:type="dxa"/>
            <w:vAlign w:val="center"/>
          </w:tcPr>
          <w:p w:rsidR="00D93F31" w:rsidRPr="003E567C" w:rsidP="00C05A6B" w14:paraId="1735179B" w14:textId="2DD1343D">
            <w:pPr>
              <w:jc w:val="center"/>
              <w:rPr>
                <w:bCs/>
                <w:sz w:val="24"/>
                <w:szCs w:val="24"/>
              </w:rPr>
            </w:pPr>
            <w:r>
              <w:rPr>
                <w:bCs/>
                <w:sz w:val="24"/>
                <w:szCs w:val="24"/>
              </w:rPr>
              <w:t>3</w:t>
            </w:r>
          </w:p>
        </w:tc>
        <w:tc>
          <w:tcPr>
            <w:tcW w:w="1389" w:type="dxa"/>
            <w:vAlign w:val="center"/>
          </w:tcPr>
          <w:p w:rsidR="00D93F31" w:rsidP="00C05A6B" w14:paraId="6403EB2B" w14:textId="2D866550">
            <w:pPr>
              <w:jc w:val="center"/>
              <w:rPr>
                <w:b/>
                <w:sz w:val="24"/>
                <w:szCs w:val="24"/>
              </w:rPr>
            </w:pPr>
            <w:r w:rsidRPr="00772FE4">
              <w:rPr>
                <w:sz w:val="24"/>
                <w:szCs w:val="24"/>
              </w:rPr>
              <w:t>$</w:t>
            </w:r>
            <w:r>
              <w:rPr>
                <w:sz w:val="24"/>
                <w:szCs w:val="24"/>
              </w:rPr>
              <w:t>30</w:t>
            </w:r>
          </w:p>
        </w:tc>
        <w:tc>
          <w:tcPr>
            <w:tcW w:w="1488" w:type="dxa"/>
            <w:vAlign w:val="center"/>
          </w:tcPr>
          <w:p w:rsidR="00D93F31" w:rsidP="00C05A6B" w14:paraId="0561B15B" w14:textId="6EF76B8A">
            <w:pPr>
              <w:jc w:val="center"/>
              <w:rPr>
                <w:b/>
                <w:sz w:val="24"/>
                <w:szCs w:val="24"/>
              </w:rPr>
            </w:pPr>
            <w:r>
              <w:rPr>
                <w:b/>
                <w:sz w:val="24"/>
                <w:szCs w:val="24"/>
              </w:rPr>
              <w:t>$18,0</w:t>
            </w:r>
            <w:r w:rsidR="003D7DB1">
              <w:rPr>
                <w:b/>
                <w:sz w:val="24"/>
                <w:szCs w:val="24"/>
              </w:rPr>
              <w:t>9</w:t>
            </w:r>
            <w:r>
              <w:rPr>
                <w:b/>
                <w:sz w:val="24"/>
                <w:szCs w:val="24"/>
              </w:rPr>
              <w:t>0</w:t>
            </w:r>
          </w:p>
        </w:tc>
      </w:tr>
      <w:tr w14:paraId="09FF6E3E" w14:textId="77777777" w:rsidTr="00C05A6B">
        <w:tblPrEx>
          <w:tblW w:w="9350" w:type="dxa"/>
          <w:tblLook w:val="04A0"/>
        </w:tblPrEx>
        <w:tc>
          <w:tcPr>
            <w:tcW w:w="2252" w:type="dxa"/>
          </w:tcPr>
          <w:p w:rsidR="00D93F31" w:rsidP="00D93F31" w14:paraId="47B48F77" w14:textId="77777777">
            <w:pPr>
              <w:rPr>
                <w:b/>
                <w:sz w:val="24"/>
                <w:szCs w:val="24"/>
              </w:rPr>
            </w:pPr>
            <w:r w:rsidRPr="00772FE4">
              <w:rPr>
                <w:sz w:val="24"/>
                <w:szCs w:val="24"/>
              </w:rPr>
              <w:t>Housing Lead Abatement (Public)</w:t>
            </w:r>
          </w:p>
        </w:tc>
        <w:tc>
          <w:tcPr>
            <w:tcW w:w="1672" w:type="dxa"/>
            <w:vAlign w:val="center"/>
          </w:tcPr>
          <w:p w:rsidR="00D93F31" w:rsidRPr="003256BB" w:rsidP="00C05A6B" w14:paraId="74F0928E" w14:textId="77777777">
            <w:pPr>
              <w:jc w:val="center"/>
              <w:rPr>
                <w:bCs/>
                <w:sz w:val="24"/>
                <w:szCs w:val="24"/>
              </w:rPr>
            </w:pPr>
            <w:r w:rsidRPr="003256BB">
              <w:rPr>
                <w:bCs/>
                <w:sz w:val="24"/>
                <w:szCs w:val="24"/>
              </w:rPr>
              <w:t>438 Workdays</w:t>
            </w:r>
          </w:p>
        </w:tc>
        <w:tc>
          <w:tcPr>
            <w:tcW w:w="1122" w:type="dxa"/>
            <w:vAlign w:val="center"/>
          </w:tcPr>
          <w:p w:rsidR="00D93F31" w:rsidP="00C05A6B" w14:paraId="1AAA2700" w14:textId="4BA91B69">
            <w:pPr>
              <w:jc w:val="center"/>
              <w:rPr>
                <w:bCs/>
                <w:sz w:val="24"/>
                <w:szCs w:val="24"/>
              </w:rPr>
            </w:pPr>
            <w:r>
              <w:rPr>
                <w:bCs/>
                <w:sz w:val="24"/>
                <w:szCs w:val="24"/>
              </w:rPr>
              <w:t>1</w:t>
            </w:r>
          </w:p>
        </w:tc>
        <w:tc>
          <w:tcPr>
            <w:tcW w:w="1427" w:type="dxa"/>
            <w:vAlign w:val="center"/>
          </w:tcPr>
          <w:p w:rsidR="00D93F31" w:rsidRPr="003E567C" w:rsidP="00C05A6B" w14:paraId="4C3358FB" w14:textId="288F4080">
            <w:pPr>
              <w:jc w:val="center"/>
              <w:rPr>
                <w:bCs/>
                <w:sz w:val="24"/>
                <w:szCs w:val="24"/>
              </w:rPr>
            </w:pPr>
            <w:r>
              <w:rPr>
                <w:bCs/>
                <w:sz w:val="24"/>
                <w:szCs w:val="24"/>
              </w:rPr>
              <w:t>3</w:t>
            </w:r>
          </w:p>
        </w:tc>
        <w:tc>
          <w:tcPr>
            <w:tcW w:w="1389" w:type="dxa"/>
            <w:vAlign w:val="center"/>
          </w:tcPr>
          <w:p w:rsidR="00D93F31" w:rsidP="00C05A6B" w14:paraId="5FA27BD9" w14:textId="07C6AEA6">
            <w:pPr>
              <w:jc w:val="center"/>
              <w:rPr>
                <w:b/>
                <w:sz w:val="24"/>
                <w:szCs w:val="24"/>
              </w:rPr>
            </w:pPr>
            <w:r w:rsidRPr="00772FE4">
              <w:rPr>
                <w:sz w:val="24"/>
                <w:szCs w:val="24"/>
              </w:rPr>
              <w:t>$</w:t>
            </w:r>
            <w:r>
              <w:rPr>
                <w:sz w:val="24"/>
                <w:szCs w:val="24"/>
              </w:rPr>
              <w:t>30</w:t>
            </w:r>
          </w:p>
        </w:tc>
        <w:tc>
          <w:tcPr>
            <w:tcW w:w="1488" w:type="dxa"/>
            <w:vAlign w:val="center"/>
          </w:tcPr>
          <w:p w:rsidR="00D93F31" w:rsidP="00C05A6B" w14:paraId="777621E6" w14:textId="05FFA5EC">
            <w:pPr>
              <w:jc w:val="center"/>
              <w:rPr>
                <w:b/>
                <w:sz w:val="24"/>
                <w:szCs w:val="24"/>
              </w:rPr>
            </w:pPr>
            <w:r>
              <w:rPr>
                <w:b/>
                <w:sz w:val="24"/>
                <w:szCs w:val="24"/>
              </w:rPr>
              <w:t>$39,420</w:t>
            </w:r>
          </w:p>
        </w:tc>
      </w:tr>
      <w:tr w14:paraId="719BBAE1" w14:textId="77777777" w:rsidTr="00C05A6B">
        <w:tblPrEx>
          <w:tblW w:w="9350" w:type="dxa"/>
          <w:tblLook w:val="04A0"/>
        </w:tblPrEx>
        <w:tc>
          <w:tcPr>
            <w:tcW w:w="2252" w:type="dxa"/>
          </w:tcPr>
          <w:p w:rsidR="00D93F31" w:rsidP="00D93F31" w14:paraId="2734F367" w14:textId="77777777">
            <w:pPr>
              <w:shd w:val="solid" w:color="FFFFFF" w:fill="FFFFFF"/>
              <w:rPr>
                <w:b/>
                <w:sz w:val="24"/>
                <w:szCs w:val="24"/>
              </w:rPr>
            </w:pPr>
            <w:r w:rsidRPr="00772FE4">
              <w:rPr>
                <w:sz w:val="24"/>
                <w:szCs w:val="24"/>
              </w:rPr>
              <w:t>Commercial and Industrial Demolition</w:t>
            </w:r>
          </w:p>
        </w:tc>
        <w:tc>
          <w:tcPr>
            <w:tcW w:w="1672" w:type="dxa"/>
            <w:vAlign w:val="center"/>
          </w:tcPr>
          <w:p w:rsidR="00D93F31" w:rsidRPr="003256BB" w:rsidP="00C05A6B" w14:paraId="356A76B5" w14:textId="77777777">
            <w:pPr>
              <w:jc w:val="center"/>
              <w:rPr>
                <w:bCs/>
                <w:sz w:val="24"/>
                <w:szCs w:val="24"/>
              </w:rPr>
            </w:pPr>
            <w:r w:rsidRPr="006B13DE">
              <w:rPr>
                <w:bCs/>
                <w:sz w:val="24"/>
                <w:szCs w:val="24"/>
              </w:rPr>
              <w:t>1,442 workdays</w:t>
            </w:r>
          </w:p>
        </w:tc>
        <w:tc>
          <w:tcPr>
            <w:tcW w:w="1122" w:type="dxa"/>
            <w:vAlign w:val="center"/>
          </w:tcPr>
          <w:p w:rsidR="00D93F31" w:rsidP="00C05A6B" w14:paraId="413DFF99" w14:textId="318D7B04">
            <w:pPr>
              <w:jc w:val="center"/>
              <w:rPr>
                <w:bCs/>
                <w:sz w:val="24"/>
                <w:szCs w:val="24"/>
              </w:rPr>
            </w:pPr>
            <w:r>
              <w:rPr>
                <w:bCs/>
                <w:sz w:val="24"/>
                <w:szCs w:val="24"/>
              </w:rPr>
              <w:t>1</w:t>
            </w:r>
          </w:p>
        </w:tc>
        <w:tc>
          <w:tcPr>
            <w:tcW w:w="1427" w:type="dxa"/>
            <w:vAlign w:val="center"/>
          </w:tcPr>
          <w:p w:rsidR="00D93F31" w:rsidRPr="003E567C" w:rsidP="00C05A6B" w14:paraId="5058D1BF" w14:textId="5C123311">
            <w:pPr>
              <w:jc w:val="center"/>
              <w:rPr>
                <w:bCs/>
                <w:sz w:val="24"/>
                <w:szCs w:val="24"/>
              </w:rPr>
            </w:pPr>
            <w:r>
              <w:rPr>
                <w:bCs/>
                <w:sz w:val="24"/>
                <w:szCs w:val="24"/>
              </w:rPr>
              <w:t>3</w:t>
            </w:r>
          </w:p>
        </w:tc>
        <w:tc>
          <w:tcPr>
            <w:tcW w:w="1389" w:type="dxa"/>
            <w:vAlign w:val="center"/>
          </w:tcPr>
          <w:p w:rsidR="00D93F31" w:rsidP="00C05A6B" w14:paraId="3BB4C7BF" w14:textId="501D203B">
            <w:pPr>
              <w:jc w:val="center"/>
              <w:rPr>
                <w:b/>
                <w:sz w:val="24"/>
                <w:szCs w:val="24"/>
              </w:rPr>
            </w:pPr>
            <w:r w:rsidRPr="00772FE4">
              <w:rPr>
                <w:sz w:val="24"/>
                <w:szCs w:val="24"/>
              </w:rPr>
              <w:t>$</w:t>
            </w:r>
            <w:r>
              <w:rPr>
                <w:sz w:val="24"/>
                <w:szCs w:val="24"/>
              </w:rPr>
              <w:t>30</w:t>
            </w:r>
          </w:p>
        </w:tc>
        <w:tc>
          <w:tcPr>
            <w:tcW w:w="1488" w:type="dxa"/>
            <w:vAlign w:val="center"/>
          </w:tcPr>
          <w:p w:rsidR="00D93F31" w:rsidP="00C05A6B" w14:paraId="215FC1D5" w14:textId="37FDC3C2">
            <w:pPr>
              <w:jc w:val="center"/>
              <w:rPr>
                <w:b/>
                <w:sz w:val="24"/>
                <w:szCs w:val="24"/>
              </w:rPr>
            </w:pPr>
            <w:r>
              <w:rPr>
                <w:b/>
                <w:sz w:val="24"/>
                <w:szCs w:val="24"/>
              </w:rPr>
              <w:t>$129,780</w:t>
            </w:r>
          </w:p>
        </w:tc>
      </w:tr>
      <w:tr w14:paraId="3A6A7DCC" w14:textId="77777777" w:rsidTr="00B63DB7">
        <w:tblPrEx>
          <w:tblW w:w="9350" w:type="dxa"/>
          <w:tblLook w:val="04A0"/>
        </w:tblPrEx>
        <w:tc>
          <w:tcPr>
            <w:tcW w:w="2252" w:type="dxa"/>
          </w:tcPr>
          <w:p w:rsidR="00D93F31" w:rsidP="00D93F31" w14:paraId="7E5D33E8" w14:textId="77777777">
            <w:pPr>
              <w:rPr>
                <w:b/>
                <w:sz w:val="24"/>
                <w:szCs w:val="24"/>
              </w:rPr>
            </w:pPr>
            <w:r w:rsidRPr="00772FE4">
              <w:rPr>
                <w:sz w:val="24"/>
                <w:szCs w:val="24"/>
              </w:rPr>
              <w:t>Transmission and Communication Tow Maintenance</w:t>
            </w:r>
          </w:p>
        </w:tc>
        <w:tc>
          <w:tcPr>
            <w:tcW w:w="1672" w:type="dxa"/>
          </w:tcPr>
          <w:p w:rsidR="00D93F31" w:rsidRPr="003256BB" w:rsidP="00D93F31" w14:paraId="589D5A51" w14:textId="77777777">
            <w:pPr>
              <w:rPr>
                <w:bCs/>
                <w:sz w:val="24"/>
                <w:szCs w:val="24"/>
              </w:rPr>
            </w:pPr>
            <w:r w:rsidRPr="003256BB">
              <w:rPr>
                <w:bCs/>
                <w:sz w:val="24"/>
                <w:szCs w:val="24"/>
              </w:rPr>
              <w:t>0 workdays</w:t>
            </w:r>
          </w:p>
        </w:tc>
        <w:tc>
          <w:tcPr>
            <w:tcW w:w="1122" w:type="dxa"/>
          </w:tcPr>
          <w:p w:rsidR="00D93F31" w:rsidP="00716774" w14:paraId="3C902578" w14:textId="1BB50333">
            <w:pPr>
              <w:jc w:val="center"/>
              <w:rPr>
                <w:bCs/>
                <w:sz w:val="24"/>
                <w:szCs w:val="24"/>
              </w:rPr>
            </w:pPr>
            <w:r>
              <w:rPr>
                <w:bCs/>
                <w:sz w:val="24"/>
                <w:szCs w:val="24"/>
              </w:rPr>
              <w:t>1</w:t>
            </w:r>
          </w:p>
        </w:tc>
        <w:tc>
          <w:tcPr>
            <w:tcW w:w="1427" w:type="dxa"/>
          </w:tcPr>
          <w:p w:rsidR="00D93F31" w:rsidP="00716774" w14:paraId="279ECC30" w14:textId="39C7AEF8">
            <w:pPr>
              <w:jc w:val="center"/>
              <w:rPr>
                <w:bCs/>
                <w:sz w:val="24"/>
                <w:szCs w:val="24"/>
              </w:rPr>
            </w:pPr>
            <w:r>
              <w:rPr>
                <w:bCs/>
                <w:sz w:val="24"/>
                <w:szCs w:val="24"/>
              </w:rPr>
              <w:t>3</w:t>
            </w:r>
          </w:p>
        </w:tc>
        <w:tc>
          <w:tcPr>
            <w:tcW w:w="1389" w:type="dxa"/>
          </w:tcPr>
          <w:p w:rsidR="00D93F31" w:rsidP="00716774" w14:paraId="76B9070F" w14:textId="2F0E3879">
            <w:pPr>
              <w:jc w:val="center"/>
              <w:rPr>
                <w:b/>
                <w:sz w:val="24"/>
                <w:szCs w:val="24"/>
              </w:rPr>
            </w:pPr>
            <w:r w:rsidRPr="00772FE4">
              <w:rPr>
                <w:sz w:val="24"/>
                <w:szCs w:val="24"/>
              </w:rPr>
              <w:t>$</w:t>
            </w:r>
            <w:r>
              <w:rPr>
                <w:sz w:val="24"/>
                <w:szCs w:val="24"/>
              </w:rPr>
              <w:t>30</w:t>
            </w:r>
          </w:p>
        </w:tc>
        <w:tc>
          <w:tcPr>
            <w:tcW w:w="1488" w:type="dxa"/>
          </w:tcPr>
          <w:p w:rsidR="00D93F31" w:rsidP="00716774" w14:paraId="3350B632" w14:textId="77777777">
            <w:pPr>
              <w:jc w:val="center"/>
              <w:rPr>
                <w:b/>
                <w:sz w:val="24"/>
                <w:szCs w:val="24"/>
              </w:rPr>
            </w:pPr>
            <w:r>
              <w:rPr>
                <w:b/>
                <w:sz w:val="24"/>
                <w:szCs w:val="24"/>
              </w:rPr>
              <w:t>$0</w:t>
            </w:r>
          </w:p>
        </w:tc>
      </w:tr>
      <w:tr w14:paraId="26F46A91" w14:textId="77777777" w:rsidTr="00B63DB7">
        <w:tblPrEx>
          <w:tblW w:w="9350" w:type="dxa"/>
          <w:tblLook w:val="04A0"/>
        </w:tblPrEx>
        <w:tc>
          <w:tcPr>
            <w:tcW w:w="2252" w:type="dxa"/>
          </w:tcPr>
          <w:p w:rsidR="00D93F31" w:rsidP="00786B35" w14:paraId="2268C896" w14:textId="77777777">
            <w:pPr>
              <w:rPr>
                <w:b/>
                <w:sz w:val="24"/>
                <w:szCs w:val="24"/>
              </w:rPr>
            </w:pPr>
            <w:r>
              <w:rPr>
                <w:b/>
                <w:sz w:val="24"/>
                <w:szCs w:val="24"/>
              </w:rPr>
              <w:t>Total</w:t>
            </w:r>
          </w:p>
        </w:tc>
        <w:tc>
          <w:tcPr>
            <w:tcW w:w="1672" w:type="dxa"/>
          </w:tcPr>
          <w:p w:rsidR="00D93F31" w:rsidP="00786B35" w14:paraId="28E3F54A" w14:textId="77777777">
            <w:pPr>
              <w:rPr>
                <w:b/>
                <w:sz w:val="24"/>
                <w:szCs w:val="24"/>
              </w:rPr>
            </w:pPr>
          </w:p>
        </w:tc>
        <w:tc>
          <w:tcPr>
            <w:tcW w:w="1122" w:type="dxa"/>
          </w:tcPr>
          <w:p w:rsidR="00D93F31" w:rsidP="00786B35" w14:paraId="532C6A96" w14:textId="77777777">
            <w:pPr>
              <w:rPr>
                <w:b/>
                <w:sz w:val="24"/>
                <w:szCs w:val="24"/>
              </w:rPr>
            </w:pPr>
          </w:p>
        </w:tc>
        <w:tc>
          <w:tcPr>
            <w:tcW w:w="1427" w:type="dxa"/>
          </w:tcPr>
          <w:p w:rsidR="00D93F31" w:rsidP="00786B35" w14:paraId="4C45E6B5" w14:textId="28189C2E">
            <w:pPr>
              <w:rPr>
                <w:b/>
                <w:sz w:val="24"/>
                <w:szCs w:val="24"/>
              </w:rPr>
            </w:pPr>
          </w:p>
        </w:tc>
        <w:tc>
          <w:tcPr>
            <w:tcW w:w="1389" w:type="dxa"/>
          </w:tcPr>
          <w:p w:rsidR="00D93F31" w:rsidP="00786B35" w14:paraId="7FCD1E32" w14:textId="77777777">
            <w:pPr>
              <w:rPr>
                <w:b/>
                <w:sz w:val="24"/>
                <w:szCs w:val="24"/>
              </w:rPr>
            </w:pPr>
          </w:p>
        </w:tc>
        <w:tc>
          <w:tcPr>
            <w:tcW w:w="1488" w:type="dxa"/>
          </w:tcPr>
          <w:p w:rsidR="00D93F31" w:rsidP="00786B35" w14:paraId="7B0C6E67" w14:textId="157F47D7">
            <w:pPr>
              <w:rPr>
                <w:b/>
                <w:sz w:val="24"/>
                <w:szCs w:val="24"/>
              </w:rPr>
            </w:pPr>
            <w:r>
              <w:rPr>
                <w:b/>
                <w:sz w:val="24"/>
                <w:szCs w:val="24"/>
              </w:rPr>
              <w:t>$</w:t>
            </w:r>
            <w:r w:rsidR="00BA7ECB">
              <w:rPr>
                <w:b/>
                <w:sz w:val="24"/>
                <w:szCs w:val="24"/>
              </w:rPr>
              <w:t>232,740</w:t>
            </w:r>
          </w:p>
        </w:tc>
      </w:tr>
    </w:tbl>
    <w:p w:rsidR="00F70186" w14:paraId="01F32E20" w14:textId="64D7A8FA">
      <w:pPr>
        <w:shd w:val="solid" w:color="FFFFFF" w:fill="FFFFFF"/>
        <w:rPr>
          <w:sz w:val="24"/>
          <w:szCs w:val="24"/>
        </w:rPr>
      </w:pPr>
      <w:r>
        <w:rPr>
          <w:sz w:val="24"/>
          <w:szCs w:val="24"/>
        </w:rPr>
        <w:t>-</w:t>
      </w:r>
    </w:p>
    <w:p w:rsidR="00F70186" w:rsidRPr="00772FE4" w14:paraId="51FA4BC5" w14:textId="77777777">
      <w:pPr>
        <w:shd w:val="solid" w:color="FFFFFF" w:fill="FFFFFF"/>
        <w:rPr>
          <w:sz w:val="24"/>
          <w:szCs w:val="24"/>
        </w:rPr>
      </w:pPr>
    </w:p>
    <w:p w:rsidR="00553E3D" w:rsidRPr="00772FE4" w14:paraId="10764258" w14:textId="4E62AD64">
      <w:pPr>
        <w:shd w:val="solid" w:color="FFFFFF" w:fill="FFFFFF"/>
        <w:rPr>
          <w:sz w:val="24"/>
          <w:szCs w:val="24"/>
        </w:rPr>
      </w:pPr>
      <w:r w:rsidRPr="00772FE4">
        <w:rPr>
          <w:sz w:val="24"/>
          <w:szCs w:val="24"/>
        </w:rPr>
        <w:t xml:space="preserve">The total costs associated with the Periodic Monitoring requirement is the sum of the costs of contracted industrial hygiene services and the costs associated with the analytical monitoring. </w:t>
      </w:r>
      <w:r w:rsidR="007F3A34">
        <w:rPr>
          <w:sz w:val="24"/>
          <w:szCs w:val="24"/>
        </w:rPr>
        <w:t xml:space="preserve"> </w:t>
      </w:r>
      <w:r w:rsidRPr="00772FE4">
        <w:rPr>
          <w:sz w:val="24"/>
          <w:szCs w:val="24"/>
        </w:rPr>
        <w:t>The total cost for firms contracting out their monitoring is $</w:t>
      </w:r>
      <w:r w:rsidRPr="00B63DB7" w:rsidR="00F12639">
        <w:rPr>
          <w:bCs/>
          <w:sz w:val="24"/>
          <w:szCs w:val="24"/>
        </w:rPr>
        <w:t>2,848,426</w:t>
      </w:r>
      <w:r w:rsidRPr="00772FE4">
        <w:rPr>
          <w:sz w:val="24"/>
          <w:szCs w:val="24"/>
        </w:rPr>
        <w:t xml:space="preserve">. </w:t>
      </w:r>
      <w:r w:rsidR="007F3A34">
        <w:rPr>
          <w:sz w:val="24"/>
          <w:szCs w:val="24"/>
        </w:rPr>
        <w:t xml:space="preserve"> </w:t>
      </w:r>
      <w:r w:rsidRPr="00772FE4">
        <w:rPr>
          <w:sz w:val="24"/>
          <w:szCs w:val="24"/>
        </w:rPr>
        <w:t>The total cost of laboratory analysis for those firms contracting out their monitoring is $</w:t>
      </w:r>
      <w:r w:rsidRPr="00B63DB7" w:rsidR="00F12639">
        <w:rPr>
          <w:bCs/>
          <w:sz w:val="24"/>
          <w:szCs w:val="24"/>
        </w:rPr>
        <w:t>232,740</w:t>
      </w:r>
      <w:r w:rsidRPr="00772FE4">
        <w:rPr>
          <w:sz w:val="24"/>
          <w:szCs w:val="24"/>
        </w:rPr>
        <w:t xml:space="preserve">. </w:t>
      </w:r>
      <w:r w:rsidR="007F3A34">
        <w:rPr>
          <w:sz w:val="24"/>
          <w:szCs w:val="24"/>
        </w:rPr>
        <w:t xml:space="preserve"> </w:t>
      </w:r>
      <w:r w:rsidRPr="00772FE4">
        <w:rPr>
          <w:sz w:val="24"/>
          <w:szCs w:val="24"/>
        </w:rPr>
        <w:t xml:space="preserve">Therefore, the total cost of this requirement is </w:t>
      </w:r>
      <w:r w:rsidRPr="00F86EE9">
        <w:rPr>
          <w:b/>
          <w:sz w:val="24"/>
          <w:szCs w:val="24"/>
        </w:rPr>
        <w:t>$</w:t>
      </w:r>
      <w:r w:rsidR="008649D3">
        <w:rPr>
          <w:b/>
          <w:sz w:val="24"/>
          <w:szCs w:val="24"/>
        </w:rPr>
        <w:t>3</w:t>
      </w:r>
      <w:r w:rsidR="00FD3E68">
        <w:rPr>
          <w:b/>
          <w:sz w:val="24"/>
          <w:szCs w:val="24"/>
        </w:rPr>
        <w:t>,</w:t>
      </w:r>
      <w:r w:rsidR="008649D3">
        <w:rPr>
          <w:b/>
          <w:sz w:val="24"/>
          <w:szCs w:val="24"/>
        </w:rPr>
        <w:t>081,166</w:t>
      </w:r>
      <w:r w:rsidRPr="00F86EE9">
        <w:rPr>
          <w:b/>
          <w:sz w:val="24"/>
          <w:szCs w:val="24"/>
        </w:rPr>
        <w:t>.</w:t>
      </w:r>
    </w:p>
    <w:p w:rsidR="00553E3D" w:rsidRPr="00772FE4" w14:paraId="23DBE756" w14:textId="77777777">
      <w:pPr>
        <w:shd w:val="solid" w:color="FFFFFF" w:fill="FFFFFF"/>
        <w:rPr>
          <w:b/>
          <w:bCs/>
          <w:sz w:val="24"/>
          <w:szCs w:val="24"/>
        </w:rPr>
      </w:pPr>
    </w:p>
    <w:p w:rsidR="00553E3D" w:rsidRPr="00B63DB7" w:rsidP="00B63DB7" w14:paraId="46469F04" w14:textId="381F362E">
      <w:pPr>
        <w:pStyle w:val="ListParagraph"/>
        <w:numPr>
          <w:ilvl w:val="0"/>
          <w:numId w:val="5"/>
        </w:numPr>
        <w:shd w:val="solid" w:color="FFFFFF" w:fill="FFFFFF"/>
        <w:rPr>
          <w:sz w:val="24"/>
          <w:szCs w:val="24"/>
        </w:rPr>
      </w:pPr>
      <w:r w:rsidRPr="00B63DB7">
        <w:rPr>
          <w:b/>
          <w:bCs/>
          <w:sz w:val="24"/>
          <w:szCs w:val="24"/>
        </w:rPr>
        <w:t>Medical Surveillance (§ 1926.62 (j))</w:t>
      </w:r>
    </w:p>
    <w:p w:rsidR="00553E3D" w:rsidRPr="00772FE4" w14:paraId="1E4F2EF4" w14:textId="77777777">
      <w:pPr>
        <w:shd w:val="solid" w:color="FFFFFF" w:fill="FFFFFF"/>
        <w:rPr>
          <w:sz w:val="24"/>
          <w:szCs w:val="24"/>
        </w:rPr>
      </w:pPr>
    </w:p>
    <w:p w:rsidR="00E2577C" w14:paraId="329FACF6" w14:textId="62D149FE">
      <w:pPr>
        <w:shd w:val="solid" w:color="FFFFFF" w:fill="FFFFFF"/>
        <w:rPr>
          <w:sz w:val="24"/>
          <w:szCs w:val="24"/>
        </w:rPr>
      </w:pPr>
      <w:r w:rsidRPr="00772FE4">
        <w:rPr>
          <w:sz w:val="24"/>
          <w:szCs w:val="24"/>
        </w:rPr>
        <w:t xml:space="preserve">The Lead in Construction Standard requires employers to provide initial medical surveillance to any </w:t>
      </w:r>
      <w:r w:rsidR="00FA259D">
        <w:rPr>
          <w:sz w:val="24"/>
          <w:szCs w:val="24"/>
        </w:rPr>
        <w:t>worker</w:t>
      </w:r>
      <w:r w:rsidRPr="00772FE4">
        <w:rPr>
          <w:sz w:val="24"/>
          <w:szCs w:val="24"/>
        </w:rPr>
        <w:t xml:space="preserve"> occupationally exposed on any day to lead at or above the action level. Initial medical surveillance consists of a single session of biological monitoring. </w:t>
      </w:r>
      <w:r w:rsidR="007F3A34">
        <w:rPr>
          <w:sz w:val="24"/>
          <w:szCs w:val="24"/>
        </w:rPr>
        <w:t xml:space="preserve"> </w:t>
      </w:r>
      <w:r w:rsidRPr="00772FE4">
        <w:rPr>
          <w:sz w:val="24"/>
          <w:szCs w:val="24"/>
        </w:rPr>
        <w:t xml:space="preserve">The Standard further </w:t>
      </w:r>
    </w:p>
    <w:p w:rsidR="00553E3D" w:rsidRPr="00772FE4" w14:paraId="5EC8F997" w14:textId="6B7996EB">
      <w:pPr>
        <w:shd w:val="solid" w:color="FFFFFF" w:fill="FFFFFF"/>
        <w:rPr>
          <w:sz w:val="24"/>
          <w:szCs w:val="24"/>
        </w:rPr>
      </w:pPr>
      <w:r w:rsidRPr="00772FE4">
        <w:rPr>
          <w:sz w:val="24"/>
          <w:szCs w:val="24"/>
        </w:rPr>
        <w:t xml:space="preserve">requires employers to establish a medical surveillance program for all </w:t>
      </w:r>
      <w:r w:rsidR="00FA259D">
        <w:rPr>
          <w:sz w:val="24"/>
          <w:szCs w:val="24"/>
        </w:rPr>
        <w:t>worker</w:t>
      </w:r>
      <w:r w:rsidRPr="00772FE4">
        <w:rPr>
          <w:sz w:val="24"/>
          <w:szCs w:val="24"/>
        </w:rPr>
        <w:t xml:space="preserve">s who are or may be exposed by the employer at or above the action level for more than 30 days in any consecutive 12 months. </w:t>
      </w:r>
      <w:r w:rsidR="007F3A34">
        <w:rPr>
          <w:sz w:val="24"/>
          <w:szCs w:val="24"/>
        </w:rPr>
        <w:t xml:space="preserve"> </w:t>
      </w:r>
      <w:r w:rsidRPr="00772FE4">
        <w:rPr>
          <w:sz w:val="24"/>
          <w:szCs w:val="24"/>
        </w:rPr>
        <w:t xml:space="preserve">The medical surveillance program includes a more regular schedule of biological monitoring which continues as long as the </w:t>
      </w:r>
      <w:r w:rsidR="00FA259D">
        <w:rPr>
          <w:sz w:val="24"/>
          <w:szCs w:val="24"/>
        </w:rPr>
        <w:t>worker</w:t>
      </w:r>
      <w:r w:rsidRPr="00772FE4">
        <w:rPr>
          <w:sz w:val="24"/>
          <w:szCs w:val="24"/>
        </w:rPr>
        <w:t xml:space="preserve"> meets the airborne exposure criteria and continues to work for the employer. </w:t>
      </w:r>
      <w:r w:rsidR="007F3A34">
        <w:rPr>
          <w:sz w:val="24"/>
          <w:szCs w:val="24"/>
        </w:rPr>
        <w:t xml:space="preserve"> </w:t>
      </w:r>
      <w:r w:rsidRPr="00772FE4">
        <w:rPr>
          <w:sz w:val="24"/>
          <w:szCs w:val="24"/>
        </w:rPr>
        <w:t>Other medical surveillance provisions include requirements for medical examinations and consultations, notification of the multiple physician review option, provision of information to physicians, written medical opinions, and written chelation notifications.</w:t>
      </w:r>
    </w:p>
    <w:p w:rsidR="00553E3D" w:rsidRPr="00772FE4" w14:paraId="5F1C0379" w14:textId="77777777">
      <w:pPr>
        <w:shd w:val="solid" w:color="FFFFFF" w:fill="FFFFFF"/>
        <w:rPr>
          <w:sz w:val="24"/>
          <w:szCs w:val="24"/>
        </w:rPr>
      </w:pPr>
    </w:p>
    <w:p w:rsidR="00553E3D" w:rsidRPr="00B63DB7" w:rsidP="00B63DB7" w14:paraId="50BE2F31" w14:textId="6A17F5B0">
      <w:pPr>
        <w:pStyle w:val="ListParagraph"/>
        <w:shd w:val="solid" w:color="FFFFFF" w:fill="FFFFFF"/>
        <w:rPr>
          <w:sz w:val="24"/>
          <w:szCs w:val="24"/>
        </w:rPr>
      </w:pPr>
      <w:r w:rsidRPr="00B63DB7">
        <w:rPr>
          <w:b/>
          <w:bCs/>
          <w:sz w:val="24"/>
          <w:szCs w:val="24"/>
        </w:rPr>
        <w:t>Biological Monitoring</w:t>
      </w:r>
    </w:p>
    <w:p w:rsidR="00553E3D" w:rsidRPr="00772FE4" w14:paraId="2B255CC5" w14:textId="77777777">
      <w:pPr>
        <w:shd w:val="solid" w:color="FFFFFF" w:fill="FFFFFF"/>
        <w:rPr>
          <w:sz w:val="24"/>
          <w:szCs w:val="24"/>
        </w:rPr>
      </w:pPr>
    </w:p>
    <w:p w:rsidR="00553E3D" w:rsidRPr="00B63DB7" w:rsidP="00B63DB7" w14:paraId="5364AF9B" w14:textId="22ED7258">
      <w:pPr>
        <w:pStyle w:val="ListParagraph"/>
        <w:numPr>
          <w:ilvl w:val="0"/>
          <w:numId w:val="7"/>
        </w:numPr>
        <w:shd w:val="solid" w:color="FFFFFF" w:fill="FFFFFF"/>
        <w:rPr>
          <w:b/>
          <w:bCs/>
          <w:sz w:val="24"/>
          <w:szCs w:val="24"/>
        </w:rPr>
      </w:pPr>
      <w:r w:rsidRPr="00B63DB7">
        <w:rPr>
          <w:b/>
          <w:bCs/>
          <w:sz w:val="24"/>
          <w:szCs w:val="24"/>
        </w:rPr>
        <w:t>Initial Medical Surveillance</w:t>
      </w:r>
    </w:p>
    <w:p w:rsidR="001519C1" w:rsidRPr="00772FE4" w14:paraId="7EBE5684" w14:textId="77777777">
      <w:pPr>
        <w:shd w:val="solid" w:color="FFFFFF" w:fill="FFFFFF"/>
        <w:rPr>
          <w:sz w:val="24"/>
          <w:szCs w:val="24"/>
        </w:rPr>
      </w:pPr>
    </w:p>
    <w:p w:rsidR="00553E3D" w14:paraId="34B09418" w14:textId="22C402A3">
      <w:pPr>
        <w:shd w:val="solid" w:color="FFFFFF" w:fill="FFFFFF"/>
        <w:rPr>
          <w:sz w:val="24"/>
          <w:szCs w:val="24"/>
        </w:rPr>
      </w:pPr>
      <w:r w:rsidRPr="00772FE4">
        <w:rPr>
          <w:sz w:val="24"/>
          <w:szCs w:val="24"/>
        </w:rPr>
        <w:t xml:space="preserve">The Standard requires that employers offer, on a one-time basis, all </w:t>
      </w:r>
      <w:r w:rsidR="00FA259D">
        <w:rPr>
          <w:sz w:val="24"/>
          <w:szCs w:val="24"/>
        </w:rPr>
        <w:t>worker</w:t>
      </w:r>
      <w:r w:rsidRPr="00772FE4">
        <w:rPr>
          <w:sz w:val="24"/>
          <w:szCs w:val="24"/>
        </w:rPr>
        <w:t xml:space="preserve">s exposed </w:t>
      </w:r>
      <w:r w:rsidR="00397FA1">
        <w:rPr>
          <w:sz w:val="24"/>
          <w:szCs w:val="24"/>
        </w:rPr>
        <w:t xml:space="preserve">at or above </w:t>
      </w:r>
      <w:r w:rsidRPr="00772FE4">
        <w:rPr>
          <w:sz w:val="24"/>
          <w:szCs w:val="24"/>
        </w:rPr>
        <w:t xml:space="preserve">the action level initial medical surveillance consisting of a single blood test (analyzed for blood-lead and zinc protoporphyrin levels). </w:t>
      </w:r>
      <w:r w:rsidR="007F3A34">
        <w:rPr>
          <w:sz w:val="24"/>
          <w:szCs w:val="24"/>
        </w:rPr>
        <w:t xml:space="preserve"> </w:t>
      </w:r>
      <w:r w:rsidRPr="00772FE4">
        <w:rPr>
          <w:sz w:val="24"/>
          <w:szCs w:val="24"/>
        </w:rPr>
        <w:t xml:space="preserve">As described above in Item 12, OSHA estimates there are </w:t>
      </w:r>
      <w:r w:rsidR="00A06B3E">
        <w:rPr>
          <w:sz w:val="24"/>
          <w:szCs w:val="24"/>
        </w:rPr>
        <w:t>61,</w:t>
      </w:r>
      <w:r w:rsidR="00C126B6">
        <w:rPr>
          <w:sz w:val="24"/>
          <w:szCs w:val="24"/>
        </w:rPr>
        <w:t>785</w:t>
      </w:r>
      <w:r w:rsidR="000C3EF7">
        <w:rPr>
          <w:sz w:val="24"/>
          <w:szCs w:val="24"/>
        </w:rPr>
        <w:t xml:space="preserve"> </w:t>
      </w:r>
      <w:r w:rsidRPr="00772FE4">
        <w:rPr>
          <w:sz w:val="24"/>
          <w:szCs w:val="24"/>
        </w:rPr>
        <w:t xml:space="preserve">new hires each year that are exposed </w:t>
      </w:r>
      <w:r w:rsidR="00397FA1">
        <w:rPr>
          <w:sz w:val="24"/>
          <w:szCs w:val="24"/>
        </w:rPr>
        <w:t xml:space="preserve">at or </w:t>
      </w:r>
      <w:r w:rsidRPr="00772FE4">
        <w:rPr>
          <w:sz w:val="24"/>
          <w:szCs w:val="24"/>
        </w:rPr>
        <w:t xml:space="preserve">above the action level and will need initial medical surveillance consisting of a blood test for blood-lead and zinc protoporphyrin levels. </w:t>
      </w:r>
      <w:r w:rsidR="007F3A34">
        <w:rPr>
          <w:sz w:val="24"/>
          <w:szCs w:val="24"/>
        </w:rPr>
        <w:t xml:space="preserve"> </w:t>
      </w:r>
      <w:r w:rsidRPr="00772FE4">
        <w:rPr>
          <w:sz w:val="24"/>
          <w:szCs w:val="24"/>
        </w:rPr>
        <w:t xml:space="preserve">OSHA therefore estimates </w:t>
      </w:r>
      <w:r w:rsidR="005A062E">
        <w:rPr>
          <w:sz w:val="24"/>
          <w:szCs w:val="24"/>
        </w:rPr>
        <w:t xml:space="preserve">61,785 </w:t>
      </w:r>
      <w:r w:rsidRPr="00772FE4" w:rsidR="005A062E">
        <w:rPr>
          <w:sz w:val="24"/>
          <w:szCs w:val="24"/>
        </w:rPr>
        <w:t>tests</w:t>
      </w:r>
      <w:r w:rsidRPr="00772FE4">
        <w:rPr>
          <w:sz w:val="24"/>
          <w:szCs w:val="24"/>
        </w:rPr>
        <w:t xml:space="preserve"> are administered each year. </w:t>
      </w:r>
      <w:r w:rsidR="007F3A34">
        <w:rPr>
          <w:sz w:val="24"/>
          <w:szCs w:val="24"/>
        </w:rPr>
        <w:t xml:space="preserve"> </w:t>
      </w:r>
      <w:r w:rsidRPr="00772FE4">
        <w:rPr>
          <w:sz w:val="24"/>
          <w:szCs w:val="24"/>
        </w:rPr>
        <w:t>The cost associated with one session of biological monitoring for blood-lead and zinc protoporphyrin levels is currently $</w:t>
      </w:r>
      <w:r w:rsidR="00B04606">
        <w:rPr>
          <w:sz w:val="24"/>
          <w:szCs w:val="24"/>
        </w:rPr>
        <w:t>84.50</w:t>
      </w:r>
      <w:r w:rsidRPr="00772FE4">
        <w:rPr>
          <w:sz w:val="24"/>
          <w:szCs w:val="24"/>
        </w:rPr>
        <w:t>.</w:t>
      </w:r>
      <w:r>
        <w:rPr>
          <w:sz w:val="24"/>
          <w:szCs w:val="24"/>
          <w:vertAlign w:val="superscript"/>
        </w:rPr>
        <w:footnoteReference w:id="20"/>
      </w:r>
      <w:r w:rsidRPr="00772FE4">
        <w:rPr>
          <w:sz w:val="24"/>
          <w:szCs w:val="24"/>
        </w:rPr>
        <w:t xml:space="preserve"> </w:t>
      </w:r>
    </w:p>
    <w:p w:rsidR="00272E66" w:rsidRPr="00772FE4" w14:paraId="2889C2D6" w14:textId="77777777">
      <w:pPr>
        <w:shd w:val="solid" w:color="FFFFFF" w:fill="FFFFFF"/>
        <w:rPr>
          <w:sz w:val="24"/>
          <w:szCs w:val="24"/>
        </w:rPr>
      </w:pPr>
    </w:p>
    <w:p w:rsidR="00553E3D" w:rsidRPr="00772FE4" w14:paraId="095D18B6" w14:textId="1ABAA1AF">
      <w:pPr>
        <w:shd w:val="solid" w:color="FFFFFF" w:fill="FFFFFF"/>
        <w:ind w:firstLine="720"/>
        <w:rPr>
          <w:sz w:val="24"/>
          <w:szCs w:val="24"/>
        </w:rPr>
      </w:pPr>
      <w:r w:rsidRPr="00772FE4">
        <w:rPr>
          <w:b/>
          <w:bCs/>
          <w:sz w:val="24"/>
          <w:szCs w:val="24"/>
        </w:rPr>
        <w:t>Cost:</w:t>
      </w:r>
      <w:r w:rsidRPr="00772FE4">
        <w:rPr>
          <w:sz w:val="24"/>
          <w:szCs w:val="24"/>
        </w:rPr>
        <w:tab/>
      </w:r>
      <w:r w:rsidRPr="00772FE4">
        <w:rPr>
          <w:sz w:val="24"/>
          <w:szCs w:val="24"/>
        </w:rPr>
        <w:tab/>
      </w:r>
      <w:r w:rsidR="005A062E">
        <w:rPr>
          <w:sz w:val="24"/>
          <w:szCs w:val="24"/>
        </w:rPr>
        <w:t xml:space="preserve">61,785 </w:t>
      </w:r>
      <w:r w:rsidRPr="00772FE4" w:rsidR="005A062E">
        <w:rPr>
          <w:sz w:val="24"/>
          <w:szCs w:val="24"/>
        </w:rPr>
        <w:t>tests</w:t>
      </w:r>
      <w:r w:rsidRPr="00772FE4">
        <w:rPr>
          <w:sz w:val="24"/>
          <w:szCs w:val="24"/>
        </w:rPr>
        <w:t xml:space="preserve"> × $</w:t>
      </w:r>
      <w:r w:rsidR="001B2265">
        <w:rPr>
          <w:sz w:val="24"/>
          <w:szCs w:val="24"/>
        </w:rPr>
        <w:t>84.50</w:t>
      </w:r>
      <w:r w:rsidRPr="00772FE4">
        <w:rPr>
          <w:sz w:val="24"/>
          <w:szCs w:val="24"/>
        </w:rPr>
        <w:t xml:space="preserve"> per test = $</w:t>
      </w:r>
      <w:r w:rsidR="00E32FFA">
        <w:rPr>
          <w:sz w:val="24"/>
          <w:szCs w:val="24"/>
        </w:rPr>
        <w:t>5,220,833</w:t>
      </w:r>
    </w:p>
    <w:p w:rsidR="00553E3D" w:rsidRPr="00772FE4" w14:paraId="5389ADFF" w14:textId="77777777">
      <w:pPr>
        <w:shd w:val="solid" w:color="FFFFFF" w:fill="FFFFFF"/>
        <w:rPr>
          <w:sz w:val="24"/>
          <w:szCs w:val="24"/>
        </w:rPr>
      </w:pPr>
    </w:p>
    <w:p w:rsidR="00553E3D" w:rsidRPr="00B63DB7" w:rsidP="00B63DB7" w14:paraId="63E4EC19" w14:textId="2FFB4FB9">
      <w:pPr>
        <w:pStyle w:val="ListParagraph"/>
        <w:numPr>
          <w:ilvl w:val="0"/>
          <w:numId w:val="7"/>
        </w:numPr>
        <w:shd w:val="solid" w:color="FFFFFF" w:fill="FFFFFF"/>
        <w:rPr>
          <w:b/>
          <w:bCs/>
          <w:sz w:val="24"/>
          <w:szCs w:val="24"/>
        </w:rPr>
      </w:pPr>
      <w:r w:rsidRPr="00B63DB7">
        <w:rPr>
          <w:b/>
          <w:bCs/>
          <w:sz w:val="24"/>
          <w:szCs w:val="24"/>
        </w:rPr>
        <w:t>Periodic Medical Surveillance</w:t>
      </w:r>
    </w:p>
    <w:p w:rsidR="00553E3D" w:rsidRPr="00772FE4" w14:paraId="60425A77" w14:textId="77777777">
      <w:pPr>
        <w:shd w:val="solid" w:color="FFFFFF" w:fill="FFFFFF"/>
        <w:rPr>
          <w:sz w:val="24"/>
          <w:szCs w:val="24"/>
        </w:rPr>
      </w:pPr>
    </w:p>
    <w:p w:rsidR="00553E3D" w:rsidRPr="00772FE4" w14:paraId="6C9569D5" w14:textId="0C507ABB">
      <w:pPr>
        <w:shd w:val="solid" w:color="FFFFFF" w:fill="FFFFFF"/>
        <w:rPr>
          <w:sz w:val="24"/>
          <w:szCs w:val="24"/>
        </w:rPr>
      </w:pPr>
      <w:r w:rsidRPr="00772FE4">
        <w:rPr>
          <w:sz w:val="24"/>
          <w:szCs w:val="24"/>
        </w:rPr>
        <w:t xml:space="preserve">The Standard requires employers to provide more frequent biological monitoring as part of a medical surveillance program to </w:t>
      </w:r>
      <w:r w:rsidR="00FA259D">
        <w:rPr>
          <w:sz w:val="24"/>
          <w:szCs w:val="24"/>
        </w:rPr>
        <w:t>worker</w:t>
      </w:r>
      <w:r w:rsidRPr="00772FE4">
        <w:rPr>
          <w:sz w:val="24"/>
          <w:szCs w:val="24"/>
        </w:rPr>
        <w:t xml:space="preserve">s who are exposed </w:t>
      </w:r>
      <w:r w:rsidR="00397FA1">
        <w:rPr>
          <w:sz w:val="24"/>
          <w:szCs w:val="24"/>
        </w:rPr>
        <w:t xml:space="preserve">at or </w:t>
      </w:r>
      <w:r w:rsidRPr="00772FE4">
        <w:rPr>
          <w:sz w:val="24"/>
          <w:szCs w:val="24"/>
        </w:rPr>
        <w:t xml:space="preserve">above the action level on 30 or more days per year. </w:t>
      </w:r>
      <w:r w:rsidR="007F3A34">
        <w:rPr>
          <w:sz w:val="24"/>
          <w:szCs w:val="24"/>
        </w:rPr>
        <w:t xml:space="preserve"> </w:t>
      </w:r>
      <w:r w:rsidRPr="00772FE4">
        <w:rPr>
          <w:sz w:val="24"/>
          <w:szCs w:val="24"/>
        </w:rPr>
        <w:t xml:space="preserve">As described above, OSHA estimates that </w:t>
      </w:r>
      <w:r w:rsidR="00E231BF">
        <w:rPr>
          <w:sz w:val="24"/>
          <w:szCs w:val="24"/>
        </w:rPr>
        <w:t>39,850</w:t>
      </w:r>
      <w:r w:rsidRPr="00772FE4">
        <w:rPr>
          <w:sz w:val="24"/>
          <w:szCs w:val="24"/>
        </w:rPr>
        <w:t xml:space="preserve"> workers are eligible for periodic medical surveillance on an annual basis (excluding the estimated number of part-year </w:t>
      </w:r>
      <w:r w:rsidR="00FA259D">
        <w:rPr>
          <w:sz w:val="24"/>
          <w:szCs w:val="24"/>
        </w:rPr>
        <w:t>worker</w:t>
      </w:r>
      <w:r w:rsidRPr="00772FE4">
        <w:rPr>
          <w:sz w:val="24"/>
          <w:szCs w:val="24"/>
        </w:rPr>
        <w:t xml:space="preserve">s). </w:t>
      </w:r>
      <w:r w:rsidR="007F3A34">
        <w:rPr>
          <w:sz w:val="24"/>
          <w:szCs w:val="24"/>
        </w:rPr>
        <w:t xml:space="preserve"> </w:t>
      </w:r>
      <w:r w:rsidRPr="00772FE4">
        <w:rPr>
          <w:sz w:val="24"/>
          <w:szCs w:val="24"/>
        </w:rPr>
        <w:t xml:space="preserve">The frequency associated with this testing is every two months for the first six months of employment and then every six months for as long as the </w:t>
      </w:r>
      <w:r w:rsidR="00FA259D">
        <w:rPr>
          <w:sz w:val="24"/>
          <w:szCs w:val="24"/>
        </w:rPr>
        <w:t>worker</w:t>
      </w:r>
      <w:r w:rsidRPr="00772FE4">
        <w:rPr>
          <w:sz w:val="24"/>
          <w:szCs w:val="24"/>
        </w:rPr>
        <w:t xml:space="preserve"> continues to be exposed </w:t>
      </w:r>
      <w:r w:rsidR="00397FA1">
        <w:rPr>
          <w:sz w:val="24"/>
          <w:szCs w:val="24"/>
        </w:rPr>
        <w:t xml:space="preserve">at or </w:t>
      </w:r>
      <w:r w:rsidRPr="00772FE4">
        <w:rPr>
          <w:sz w:val="24"/>
          <w:szCs w:val="24"/>
        </w:rPr>
        <w:t xml:space="preserve">above the action level for 30 or more days per year and remains employed by the employer. Thus, in the first year of employment, </w:t>
      </w:r>
      <w:r w:rsidR="00FA259D">
        <w:rPr>
          <w:sz w:val="24"/>
          <w:szCs w:val="24"/>
        </w:rPr>
        <w:t>worker</w:t>
      </w:r>
      <w:r w:rsidRPr="00772FE4">
        <w:rPr>
          <w:sz w:val="24"/>
          <w:szCs w:val="24"/>
        </w:rPr>
        <w:t xml:space="preserve">s receive four sessions of biological monitoring (at months 2, 4, 6, and 12). </w:t>
      </w:r>
      <w:r w:rsidR="007F3A34">
        <w:rPr>
          <w:sz w:val="24"/>
          <w:szCs w:val="24"/>
        </w:rPr>
        <w:t xml:space="preserve"> </w:t>
      </w:r>
      <w:r w:rsidRPr="00772FE4">
        <w:rPr>
          <w:sz w:val="24"/>
          <w:szCs w:val="24"/>
        </w:rPr>
        <w:t xml:space="preserve">After the first year of employment, </w:t>
      </w:r>
      <w:r w:rsidR="00FA259D">
        <w:rPr>
          <w:sz w:val="24"/>
          <w:szCs w:val="24"/>
        </w:rPr>
        <w:t>worker</w:t>
      </w:r>
      <w:r w:rsidRPr="00772FE4">
        <w:rPr>
          <w:sz w:val="24"/>
          <w:szCs w:val="24"/>
        </w:rPr>
        <w:t xml:space="preserve">s are monitored semi-annually (at months 6 and 12). </w:t>
      </w:r>
      <w:r w:rsidR="007F3A34">
        <w:rPr>
          <w:sz w:val="24"/>
          <w:szCs w:val="24"/>
        </w:rPr>
        <w:t xml:space="preserve"> </w:t>
      </w:r>
      <w:r w:rsidRPr="00772FE4">
        <w:rPr>
          <w:sz w:val="24"/>
          <w:szCs w:val="24"/>
        </w:rPr>
        <w:t xml:space="preserve">Because new </w:t>
      </w:r>
      <w:r w:rsidR="00FA259D">
        <w:rPr>
          <w:sz w:val="24"/>
          <w:szCs w:val="24"/>
        </w:rPr>
        <w:t>worker</w:t>
      </w:r>
      <w:r w:rsidRPr="00772FE4">
        <w:rPr>
          <w:sz w:val="24"/>
          <w:szCs w:val="24"/>
        </w:rPr>
        <w:t xml:space="preserve">s receive four biological monitoring per year, OSHA calculated the annual costs associated with this requirement separately for new and existing </w:t>
      </w:r>
      <w:r w:rsidR="00FA259D">
        <w:rPr>
          <w:sz w:val="24"/>
          <w:szCs w:val="24"/>
        </w:rPr>
        <w:t>worker</w:t>
      </w:r>
      <w:r w:rsidRPr="00772FE4">
        <w:rPr>
          <w:sz w:val="24"/>
          <w:szCs w:val="24"/>
        </w:rPr>
        <w:t>s.</w:t>
      </w:r>
    </w:p>
    <w:p w:rsidR="00553E3D" w:rsidRPr="00772FE4" w14:paraId="3B0A1215" w14:textId="77777777">
      <w:pPr>
        <w:shd w:val="solid" w:color="FFFFFF" w:fill="FFFFFF"/>
        <w:rPr>
          <w:sz w:val="24"/>
          <w:szCs w:val="24"/>
        </w:rPr>
      </w:pPr>
    </w:p>
    <w:p w:rsidR="00553E3D" w:rsidRPr="00772FE4" w14:paraId="0C64734B" w14:textId="70C4556F">
      <w:pPr>
        <w:shd w:val="solid" w:color="FFFFFF" w:fill="FFFFFF"/>
        <w:rPr>
          <w:sz w:val="24"/>
          <w:szCs w:val="24"/>
        </w:rPr>
      </w:pPr>
      <w:r w:rsidRPr="00772FE4">
        <w:rPr>
          <w:sz w:val="24"/>
          <w:szCs w:val="24"/>
        </w:rPr>
        <w:t xml:space="preserve">An estimated </w:t>
      </w:r>
      <w:r w:rsidR="00FF0F29">
        <w:rPr>
          <w:sz w:val="24"/>
          <w:szCs w:val="24"/>
        </w:rPr>
        <w:t>16</w:t>
      </w:r>
      <w:r w:rsidR="00B16733">
        <w:rPr>
          <w:sz w:val="24"/>
          <w:szCs w:val="24"/>
        </w:rPr>
        <w:t>,051</w:t>
      </w:r>
      <w:r w:rsidRPr="00772FE4">
        <w:rPr>
          <w:sz w:val="24"/>
          <w:szCs w:val="24"/>
        </w:rPr>
        <w:t xml:space="preserve"> new hires (</w:t>
      </w:r>
      <w:r w:rsidR="00541EC4">
        <w:rPr>
          <w:sz w:val="24"/>
          <w:szCs w:val="24"/>
        </w:rPr>
        <w:t>39.0</w:t>
      </w:r>
      <w:r w:rsidRPr="00772FE4">
        <w:rPr>
          <w:sz w:val="24"/>
          <w:szCs w:val="24"/>
        </w:rPr>
        <w:t xml:space="preserve"> percent of </w:t>
      </w:r>
      <w:r w:rsidR="008C2311">
        <w:rPr>
          <w:sz w:val="24"/>
          <w:szCs w:val="24"/>
        </w:rPr>
        <w:t xml:space="preserve">41,157 </w:t>
      </w:r>
      <w:r w:rsidRPr="00772FE4" w:rsidR="008C2311">
        <w:rPr>
          <w:sz w:val="24"/>
          <w:szCs w:val="24"/>
        </w:rPr>
        <w:t>workers</w:t>
      </w:r>
      <w:r w:rsidRPr="00772FE4">
        <w:rPr>
          <w:sz w:val="24"/>
          <w:szCs w:val="24"/>
        </w:rPr>
        <w:t xml:space="preserve">) receive </w:t>
      </w:r>
      <w:r w:rsidR="005B6E57">
        <w:rPr>
          <w:sz w:val="24"/>
          <w:szCs w:val="24"/>
        </w:rPr>
        <w:t>five</w:t>
      </w:r>
      <w:r w:rsidRPr="00772FE4" w:rsidR="00A16941">
        <w:rPr>
          <w:sz w:val="24"/>
          <w:szCs w:val="24"/>
        </w:rPr>
        <w:t xml:space="preserve"> </w:t>
      </w:r>
      <w:r w:rsidRPr="00772FE4">
        <w:rPr>
          <w:sz w:val="24"/>
          <w:szCs w:val="24"/>
        </w:rPr>
        <w:t xml:space="preserve">biological monitoring tests per year (for a total of </w:t>
      </w:r>
      <w:r w:rsidR="005B6E57">
        <w:rPr>
          <w:sz w:val="24"/>
          <w:szCs w:val="24"/>
        </w:rPr>
        <w:t>80,255</w:t>
      </w:r>
      <w:r w:rsidRPr="00772FE4">
        <w:rPr>
          <w:sz w:val="24"/>
          <w:szCs w:val="24"/>
        </w:rPr>
        <w:t xml:space="preserve"> tests) in addition to the initial medical surveillance given once to all </w:t>
      </w:r>
      <w:r w:rsidR="00FA259D">
        <w:rPr>
          <w:sz w:val="24"/>
          <w:szCs w:val="24"/>
        </w:rPr>
        <w:t>worker</w:t>
      </w:r>
      <w:r w:rsidRPr="00772FE4">
        <w:rPr>
          <w:sz w:val="24"/>
          <w:szCs w:val="24"/>
        </w:rPr>
        <w:t xml:space="preserve">s exposed </w:t>
      </w:r>
      <w:r w:rsidR="00397FA1">
        <w:rPr>
          <w:sz w:val="24"/>
          <w:szCs w:val="24"/>
        </w:rPr>
        <w:t xml:space="preserve">at or </w:t>
      </w:r>
      <w:r w:rsidRPr="00772FE4">
        <w:rPr>
          <w:sz w:val="24"/>
          <w:szCs w:val="24"/>
        </w:rPr>
        <w:t xml:space="preserve">above the action level on a least one day per year. </w:t>
      </w:r>
      <w:r w:rsidR="007F3A34">
        <w:rPr>
          <w:sz w:val="24"/>
          <w:szCs w:val="24"/>
        </w:rPr>
        <w:t xml:space="preserve"> </w:t>
      </w:r>
      <w:r w:rsidRPr="00772FE4">
        <w:rPr>
          <w:sz w:val="24"/>
          <w:szCs w:val="24"/>
        </w:rPr>
        <w:t>One session of biological monitoring for blood-lead and zinc protoporphyrin levels costs $</w:t>
      </w:r>
      <w:r w:rsidR="007576B9">
        <w:rPr>
          <w:sz w:val="24"/>
          <w:szCs w:val="24"/>
        </w:rPr>
        <w:t>84.50</w:t>
      </w:r>
      <w:r w:rsidRPr="00772FE4">
        <w:rPr>
          <w:sz w:val="24"/>
          <w:szCs w:val="24"/>
        </w:rPr>
        <w:t xml:space="preserve">. </w:t>
      </w:r>
      <w:r w:rsidR="007F3A34">
        <w:rPr>
          <w:sz w:val="24"/>
          <w:szCs w:val="24"/>
        </w:rPr>
        <w:t xml:space="preserve"> </w:t>
      </w:r>
      <w:r w:rsidRPr="00772FE4">
        <w:rPr>
          <w:sz w:val="24"/>
          <w:szCs w:val="24"/>
        </w:rPr>
        <w:t>The following formula calculates the annual cost of this requirement:</w:t>
      </w:r>
    </w:p>
    <w:p w:rsidR="00553E3D" w:rsidRPr="00772FE4" w14:paraId="04A7B88D" w14:textId="77777777">
      <w:pPr>
        <w:shd w:val="solid" w:color="FFFFFF" w:fill="FFFFFF"/>
        <w:rPr>
          <w:sz w:val="24"/>
          <w:szCs w:val="24"/>
        </w:rPr>
      </w:pPr>
    </w:p>
    <w:p w:rsidR="00553E3D" w:rsidRPr="00772FE4" w14:paraId="315FA475" w14:textId="40D5180B">
      <w:pPr>
        <w:shd w:val="solid" w:color="FFFFFF" w:fill="FFFFFF"/>
        <w:ind w:firstLine="720"/>
        <w:rPr>
          <w:sz w:val="24"/>
          <w:szCs w:val="24"/>
        </w:rPr>
      </w:pPr>
      <w:r w:rsidRPr="00772FE4">
        <w:rPr>
          <w:b/>
          <w:bCs/>
          <w:sz w:val="24"/>
          <w:szCs w:val="24"/>
        </w:rPr>
        <w:t>Cost:</w:t>
      </w:r>
      <w:r w:rsidRPr="00772FE4">
        <w:rPr>
          <w:sz w:val="24"/>
          <w:szCs w:val="24"/>
        </w:rPr>
        <w:tab/>
      </w:r>
      <w:r w:rsidRPr="00772FE4">
        <w:rPr>
          <w:sz w:val="24"/>
          <w:szCs w:val="24"/>
        </w:rPr>
        <w:tab/>
      </w:r>
      <w:r w:rsidR="008C2311">
        <w:rPr>
          <w:sz w:val="24"/>
          <w:szCs w:val="24"/>
        </w:rPr>
        <w:t>80,255</w:t>
      </w:r>
      <w:r w:rsidRPr="00772FE4" w:rsidR="008C2311">
        <w:rPr>
          <w:sz w:val="24"/>
          <w:szCs w:val="24"/>
        </w:rPr>
        <w:t xml:space="preserve"> tests</w:t>
      </w:r>
      <w:r w:rsidRPr="00772FE4">
        <w:rPr>
          <w:sz w:val="24"/>
          <w:szCs w:val="24"/>
        </w:rPr>
        <w:t xml:space="preserve"> × $</w:t>
      </w:r>
      <w:r w:rsidR="007576B9">
        <w:rPr>
          <w:sz w:val="24"/>
          <w:szCs w:val="24"/>
        </w:rPr>
        <w:t>84.50</w:t>
      </w:r>
      <w:r w:rsidRPr="00772FE4">
        <w:rPr>
          <w:sz w:val="24"/>
          <w:szCs w:val="24"/>
        </w:rPr>
        <w:t xml:space="preserve"> per test = $</w:t>
      </w:r>
      <w:r w:rsidR="00573F68">
        <w:rPr>
          <w:sz w:val="24"/>
          <w:szCs w:val="24"/>
        </w:rPr>
        <w:t>6,</w:t>
      </w:r>
      <w:r w:rsidR="007C0472">
        <w:rPr>
          <w:sz w:val="24"/>
          <w:szCs w:val="24"/>
        </w:rPr>
        <w:t>781,548</w:t>
      </w:r>
    </w:p>
    <w:p w:rsidR="00553E3D" w14:paraId="3D34EEED" w14:textId="77777777">
      <w:pPr>
        <w:shd w:val="solid" w:color="FFFFFF" w:fill="FFFFFF"/>
        <w:rPr>
          <w:sz w:val="22"/>
          <w:szCs w:val="22"/>
        </w:rPr>
      </w:pPr>
    </w:p>
    <w:p w:rsidR="00553E3D" w:rsidRPr="00772FE4" w14:paraId="32BECC72" w14:textId="7EB32044">
      <w:pPr>
        <w:shd w:val="solid" w:color="FFFFFF" w:fill="FFFFFF"/>
        <w:rPr>
          <w:sz w:val="24"/>
          <w:szCs w:val="24"/>
        </w:rPr>
      </w:pPr>
      <w:r w:rsidRPr="00772FE4">
        <w:rPr>
          <w:sz w:val="24"/>
          <w:szCs w:val="24"/>
        </w:rPr>
        <w:t xml:space="preserve">OSHA assumes that </w:t>
      </w:r>
      <w:r w:rsidR="000F08A4">
        <w:rPr>
          <w:sz w:val="24"/>
          <w:szCs w:val="24"/>
        </w:rPr>
        <w:t>25</w:t>
      </w:r>
      <w:r w:rsidR="004B515A">
        <w:rPr>
          <w:sz w:val="24"/>
          <w:szCs w:val="24"/>
        </w:rPr>
        <w:t>,106</w:t>
      </w:r>
      <w:r w:rsidRPr="00772FE4">
        <w:rPr>
          <w:sz w:val="24"/>
          <w:szCs w:val="24"/>
        </w:rPr>
        <w:t xml:space="preserve"> </w:t>
      </w:r>
      <w:r w:rsidR="00FA259D">
        <w:rPr>
          <w:sz w:val="24"/>
          <w:szCs w:val="24"/>
        </w:rPr>
        <w:t>worker</w:t>
      </w:r>
      <w:r w:rsidRPr="00772FE4">
        <w:rPr>
          <w:sz w:val="24"/>
          <w:szCs w:val="24"/>
        </w:rPr>
        <w:t xml:space="preserve">s, or </w:t>
      </w:r>
      <w:r w:rsidR="009E3F8D">
        <w:rPr>
          <w:sz w:val="24"/>
          <w:szCs w:val="24"/>
        </w:rPr>
        <w:t>61.</w:t>
      </w:r>
      <w:r w:rsidR="000F08A4">
        <w:rPr>
          <w:sz w:val="24"/>
          <w:szCs w:val="24"/>
        </w:rPr>
        <w:t>0</w:t>
      </w:r>
      <w:r w:rsidRPr="00772FE4">
        <w:rPr>
          <w:sz w:val="24"/>
          <w:szCs w:val="24"/>
        </w:rPr>
        <w:t xml:space="preserve"> percent of the </w:t>
      </w:r>
      <w:r w:rsidR="00A779AF">
        <w:rPr>
          <w:sz w:val="24"/>
          <w:szCs w:val="24"/>
        </w:rPr>
        <w:t>41,157</w:t>
      </w:r>
      <w:r w:rsidRPr="00772FE4">
        <w:rPr>
          <w:sz w:val="24"/>
          <w:szCs w:val="24"/>
        </w:rPr>
        <w:t xml:space="preserve"> </w:t>
      </w:r>
      <w:r w:rsidR="00FA259D">
        <w:rPr>
          <w:sz w:val="24"/>
          <w:szCs w:val="24"/>
        </w:rPr>
        <w:t>worker</w:t>
      </w:r>
      <w:r w:rsidRPr="00772FE4">
        <w:rPr>
          <w:sz w:val="24"/>
          <w:szCs w:val="24"/>
        </w:rPr>
        <w:t xml:space="preserve">s eligible to receive periodic medical surveillance, are full-year </w:t>
      </w:r>
      <w:r w:rsidR="00FA259D">
        <w:rPr>
          <w:sz w:val="24"/>
          <w:szCs w:val="24"/>
        </w:rPr>
        <w:t>worker</w:t>
      </w:r>
      <w:r w:rsidRPr="00772FE4">
        <w:rPr>
          <w:sz w:val="24"/>
          <w:szCs w:val="24"/>
        </w:rPr>
        <w:t xml:space="preserve">s based on an annual turnover rate of </w:t>
      </w:r>
      <w:r w:rsidR="004B515A">
        <w:rPr>
          <w:sz w:val="24"/>
          <w:szCs w:val="24"/>
        </w:rPr>
        <w:t>39.0</w:t>
      </w:r>
      <w:r w:rsidR="00E231BF">
        <w:rPr>
          <w:sz w:val="24"/>
          <w:szCs w:val="24"/>
        </w:rPr>
        <w:t xml:space="preserve"> </w:t>
      </w:r>
      <w:r w:rsidRPr="00772FE4">
        <w:rPr>
          <w:sz w:val="24"/>
          <w:szCs w:val="24"/>
        </w:rPr>
        <w:t xml:space="preserve">percent. </w:t>
      </w:r>
      <w:r w:rsidR="007F3A34">
        <w:rPr>
          <w:sz w:val="24"/>
          <w:szCs w:val="24"/>
        </w:rPr>
        <w:t xml:space="preserve"> </w:t>
      </w:r>
      <w:r w:rsidRPr="00772FE4">
        <w:rPr>
          <w:sz w:val="24"/>
          <w:szCs w:val="24"/>
        </w:rPr>
        <w:t xml:space="preserve">Eligible full-year </w:t>
      </w:r>
      <w:r w:rsidR="00FA259D">
        <w:rPr>
          <w:sz w:val="24"/>
          <w:szCs w:val="24"/>
        </w:rPr>
        <w:t>worker</w:t>
      </w:r>
      <w:r w:rsidRPr="00772FE4">
        <w:rPr>
          <w:sz w:val="24"/>
          <w:szCs w:val="24"/>
        </w:rPr>
        <w:t xml:space="preserve">s receive two biological monitoring tests for a total of </w:t>
      </w:r>
      <w:r w:rsidR="002C762F">
        <w:rPr>
          <w:sz w:val="24"/>
          <w:szCs w:val="24"/>
        </w:rPr>
        <w:t>50</w:t>
      </w:r>
      <w:r w:rsidR="000011AF">
        <w:rPr>
          <w:sz w:val="24"/>
          <w:szCs w:val="24"/>
        </w:rPr>
        <w:t>,212</w:t>
      </w:r>
      <w:r w:rsidRPr="00772FE4">
        <w:rPr>
          <w:sz w:val="24"/>
          <w:szCs w:val="24"/>
        </w:rPr>
        <w:t xml:space="preserve"> tests per year. </w:t>
      </w:r>
      <w:r w:rsidR="007F3A34">
        <w:rPr>
          <w:sz w:val="24"/>
          <w:szCs w:val="24"/>
        </w:rPr>
        <w:t xml:space="preserve"> </w:t>
      </w:r>
      <w:r w:rsidRPr="00772FE4">
        <w:rPr>
          <w:sz w:val="24"/>
          <w:szCs w:val="24"/>
        </w:rPr>
        <w:t xml:space="preserve">An additional </w:t>
      </w:r>
      <w:r w:rsidR="008E1047">
        <w:rPr>
          <w:sz w:val="24"/>
          <w:szCs w:val="24"/>
        </w:rPr>
        <w:t>8,026</w:t>
      </w:r>
      <w:r w:rsidRPr="00772FE4">
        <w:rPr>
          <w:sz w:val="24"/>
          <w:szCs w:val="24"/>
        </w:rPr>
        <w:t xml:space="preserve"> part-year </w:t>
      </w:r>
      <w:r w:rsidR="00FA259D">
        <w:rPr>
          <w:sz w:val="24"/>
          <w:szCs w:val="24"/>
        </w:rPr>
        <w:t>worker</w:t>
      </w:r>
      <w:r w:rsidRPr="00772FE4">
        <w:rPr>
          <w:sz w:val="24"/>
          <w:szCs w:val="24"/>
        </w:rPr>
        <w:t>s (</w:t>
      </w:r>
      <w:r w:rsidR="0071679D">
        <w:rPr>
          <w:sz w:val="24"/>
          <w:szCs w:val="24"/>
        </w:rPr>
        <w:t>19.5</w:t>
      </w:r>
      <w:r w:rsidRPr="00772FE4">
        <w:rPr>
          <w:sz w:val="24"/>
          <w:szCs w:val="24"/>
        </w:rPr>
        <w:t xml:space="preserve"> percent or ½ of the </w:t>
      </w:r>
      <w:r w:rsidR="000011AF">
        <w:rPr>
          <w:sz w:val="24"/>
          <w:szCs w:val="24"/>
        </w:rPr>
        <w:t>39.0</w:t>
      </w:r>
      <w:r w:rsidRPr="00772FE4">
        <w:rPr>
          <w:sz w:val="24"/>
          <w:szCs w:val="24"/>
        </w:rPr>
        <w:t xml:space="preserve"> percent annual turnover rate) receive at least one of the two biological monitoring tests, since departing </w:t>
      </w:r>
      <w:r w:rsidR="00FA259D">
        <w:rPr>
          <w:sz w:val="24"/>
          <w:szCs w:val="24"/>
        </w:rPr>
        <w:t>worker</w:t>
      </w:r>
      <w:r w:rsidRPr="00772FE4">
        <w:rPr>
          <w:sz w:val="24"/>
          <w:szCs w:val="24"/>
        </w:rPr>
        <w:t xml:space="preserve">s leave at an even rate throughout the year. </w:t>
      </w:r>
      <w:r w:rsidR="007F3A34">
        <w:rPr>
          <w:sz w:val="24"/>
          <w:szCs w:val="24"/>
        </w:rPr>
        <w:t xml:space="preserve"> </w:t>
      </w:r>
      <w:r w:rsidRPr="00772FE4">
        <w:rPr>
          <w:sz w:val="24"/>
          <w:szCs w:val="24"/>
        </w:rPr>
        <w:t xml:space="preserve">Thus, </w:t>
      </w:r>
      <w:r w:rsidR="00E14A7F">
        <w:rPr>
          <w:sz w:val="24"/>
          <w:szCs w:val="24"/>
        </w:rPr>
        <w:t>8,026</w:t>
      </w:r>
      <w:r w:rsidRPr="00772FE4">
        <w:rPr>
          <w:sz w:val="24"/>
          <w:szCs w:val="24"/>
        </w:rPr>
        <w:t xml:space="preserve"> tests are given to part year </w:t>
      </w:r>
      <w:r w:rsidR="00FA259D">
        <w:rPr>
          <w:sz w:val="24"/>
          <w:szCs w:val="24"/>
        </w:rPr>
        <w:t>worker</w:t>
      </w:r>
      <w:r w:rsidRPr="00772FE4">
        <w:rPr>
          <w:sz w:val="24"/>
          <w:szCs w:val="24"/>
        </w:rPr>
        <w:t xml:space="preserve">s. </w:t>
      </w:r>
    </w:p>
    <w:p w:rsidR="00553E3D" w:rsidRPr="00772FE4" w14:paraId="5CB5FCCA" w14:textId="77777777">
      <w:pPr>
        <w:shd w:val="solid" w:color="FFFFFF" w:fill="FFFFFF"/>
        <w:rPr>
          <w:sz w:val="24"/>
          <w:szCs w:val="24"/>
        </w:rPr>
      </w:pPr>
    </w:p>
    <w:p w:rsidR="00553E3D" w:rsidRPr="00772FE4" w14:paraId="4CAFC73F" w14:textId="6E485620">
      <w:pPr>
        <w:shd w:val="solid" w:color="FFFFFF" w:fill="FFFFFF"/>
        <w:ind w:firstLine="720"/>
        <w:rPr>
          <w:sz w:val="24"/>
          <w:szCs w:val="24"/>
        </w:rPr>
      </w:pPr>
      <w:r w:rsidRPr="00772FE4">
        <w:rPr>
          <w:b/>
          <w:bCs/>
          <w:sz w:val="24"/>
          <w:szCs w:val="24"/>
        </w:rPr>
        <w:t>Cost:</w:t>
      </w:r>
      <w:r w:rsidRPr="00772FE4">
        <w:rPr>
          <w:sz w:val="24"/>
          <w:szCs w:val="24"/>
        </w:rPr>
        <w:tab/>
      </w:r>
      <w:r w:rsidRPr="00772FE4">
        <w:rPr>
          <w:sz w:val="24"/>
          <w:szCs w:val="24"/>
        </w:rPr>
        <w:tab/>
        <w:t>(</w:t>
      </w:r>
      <w:r w:rsidR="00C110E0">
        <w:rPr>
          <w:sz w:val="24"/>
          <w:szCs w:val="24"/>
        </w:rPr>
        <w:t>50,212</w:t>
      </w:r>
      <w:r w:rsidRPr="00772FE4">
        <w:rPr>
          <w:sz w:val="24"/>
          <w:szCs w:val="24"/>
        </w:rPr>
        <w:t xml:space="preserve"> tests) × ($</w:t>
      </w:r>
      <w:r w:rsidR="00C110E0">
        <w:rPr>
          <w:sz w:val="24"/>
          <w:szCs w:val="24"/>
        </w:rPr>
        <w:t>84.50</w:t>
      </w:r>
      <w:r w:rsidRPr="00772FE4">
        <w:rPr>
          <w:sz w:val="24"/>
          <w:szCs w:val="24"/>
        </w:rPr>
        <w:t xml:space="preserve"> per test) = $</w:t>
      </w:r>
      <w:r w:rsidR="008A3037">
        <w:rPr>
          <w:sz w:val="24"/>
          <w:szCs w:val="24"/>
        </w:rPr>
        <w:t>4,242</w:t>
      </w:r>
      <w:r w:rsidR="0084035D">
        <w:rPr>
          <w:sz w:val="24"/>
          <w:szCs w:val="24"/>
        </w:rPr>
        <w:t>,</w:t>
      </w:r>
      <w:r w:rsidR="008A3037">
        <w:rPr>
          <w:sz w:val="24"/>
          <w:szCs w:val="24"/>
        </w:rPr>
        <w:t>914</w:t>
      </w:r>
    </w:p>
    <w:p w:rsidR="00553E3D" w:rsidRPr="00772FE4" w14:paraId="0E7B8B04" w14:textId="372B4FC3">
      <w:pPr>
        <w:shd w:val="solid" w:color="FFFFFF" w:fill="FFFFFF"/>
        <w:ind w:left="1440" w:firstLine="720"/>
        <w:rPr>
          <w:sz w:val="24"/>
          <w:szCs w:val="24"/>
        </w:rPr>
      </w:pPr>
      <w:r w:rsidRPr="00772FE4">
        <w:rPr>
          <w:sz w:val="24"/>
          <w:szCs w:val="24"/>
        </w:rPr>
        <w:t>(</w:t>
      </w:r>
      <w:r w:rsidR="00C110E0">
        <w:rPr>
          <w:sz w:val="24"/>
          <w:szCs w:val="24"/>
        </w:rPr>
        <w:t>8,026</w:t>
      </w:r>
      <w:r w:rsidRPr="00772FE4">
        <w:rPr>
          <w:sz w:val="24"/>
          <w:szCs w:val="24"/>
        </w:rPr>
        <w:t xml:space="preserve"> tests) × ($</w:t>
      </w:r>
      <w:r w:rsidR="00C110E0">
        <w:rPr>
          <w:sz w:val="24"/>
          <w:szCs w:val="24"/>
        </w:rPr>
        <w:t>84.50</w:t>
      </w:r>
      <w:r w:rsidRPr="00772FE4">
        <w:rPr>
          <w:sz w:val="24"/>
          <w:szCs w:val="24"/>
        </w:rPr>
        <w:t xml:space="preserve"> per test) = $</w:t>
      </w:r>
      <w:r w:rsidR="0084035D">
        <w:rPr>
          <w:sz w:val="24"/>
          <w:szCs w:val="24"/>
        </w:rPr>
        <w:t>678,197</w:t>
      </w:r>
    </w:p>
    <w:p w:rsidR="0084035D" w14:paraId="4E4386A3" w14:textId="77777777">
      <w:pPr>
        <w:shd w:val="solid" w:color="FFFFFF" w:fill="FFFFFF"/>
        <w:ind w:left="1440" w:firstLine="720"/>
        <w:rPr>
          <w:sz w:val="24"/>
          <w:szCs w:val="24"/>
        </w:rPr>
      </w:pPr>
    </w:p>
    <w:p w:rsidR="00553E3D" w:rsidRPr="00106167" w:rsidP="00B63DB7" w14:paraId="3490C4BD" w14:textId="2E82818D">
      <w:pPr>
        <w:shd w:val="solid" w:color="FFFFFF" w:fill="FFFFFF"/>
        <w:ind w:firstLine="720"/>
        <w:rPr>
          <w:b/>
          <w:bCs/>
          <w:sz w:val="24"/>
          <w:szCs w:val="24"/>
        </w:rPr>
      </w:pPr>
      <w:r w:rsidRPr="00B63DB7">
        <w:rPr>
          <w:b/>
          <w:bCs/>
          <w:sz w:val="24"/>
          <w:szCs w:val="24"/>
        </w:rPr>
        <w:t>Total Cost</w:t>
      </w:r>
      <w:r>
        <w:rPr>
          <w:sz w:val="24"/>
          <w:szCs w:val="24"/>
        </w:rPr>
        <w:t xml:space="preserve">: </w:t>
      </w:r>
      <w:r w:rsidR="0017687E">
        <w:rPr>
          <w:sz w:val="24"/>
          <w:szCs w:val="24"/>
        </w:rPr>
        <w:tab/>
      </w:r>
      <w:r w:rsidRPr="00772FE4">
        <w:rPr>
          <w:sz w:val="24"/>
          <w:szCs w:val="24"/>
        </w:rPr>
        <w:t>$</w:t>
      </w:r>
      <w:r w:rsidR="0084035D">
        <w:rPr>
          <w:sz w:val="24"/>
          <w:szCs w:val="24"/>
        </w:rPr>
        <w:t>4,242,914</w:t>
      </w:r>
      <w:r>
        <w:rPr>
          <w:sz w:val="24"/>
          <w:szCs w:val="24"/>
        </w:rPr>
        <w:t xml:space="preserve"> </w:t>
      </w:r>
      <w:r w:rsidRPr="00772FE4">
        <w:rPr>
          <w:sz w:val="24"/>
          <w:szCs w:val="24"/>
        </w:rPr>
        <w:t>+ $</w:t>
      </w:r>
      <w:r>
        <w:rPr>
          <w:sz w:val="24"/>
          <w:szCs w:val="24"/>
        </w:rPr>
        <w:t>678,197</w:t>
      </w:r>
      <w:r w:rsidRPr="00772FE4">
        <w:rPr>
          <w:sz w:val="24"/>
          <w:szCs w:val="24"/>
        </w:rPr>
        <w:t xml:space="preserve"> = </w:t>
      </w:r>
      <w:r w:rsidRPr="00106167">
        <w:rPr>
          <w:b/>
          <w:bCs/>
          <w:sz w:val="24"/>
          <w:szCs w:val="24"/>
        </w:rPr>
        <w:t>$</w:t>
      </w:r>
      <w:r w:rsidR="0017687E">
        <w:rPr>
          <w:b/>
          <w:bCs/>
          <w:sz w:val="24"/>
          <w:szCs w:val="24"/>
        </w:rPr>
        <w:t>4</w:t>
      </w:r>
      <w:r w:rsidR="005C351D">
        <w:rPr>
          <w:b/>
          <w:bCs/>
          <w:sz w:val="24"/>
          <w:szCs w:val="24"/>
        </w:rPr>
        <w:t>,921,111</w:t>
      </w:r>
    </w:p>
    <w:p w:rsidR="00553E3D" w:rsidRPr="00772FE4" w14:paraId="30D8478D" w14:textId="77777777">
      <w:pPr>
        <w:shd w:val="solid" w:color="FFFFFF" w:fill="FFFFFF"/>
        <w:rPr>
          <w:sz w:val="24"/>
          <w:szCs w:val="24"/>
        </w:rPr>
      </w:pPr>
    </w:p>
    <w:p w:rsidR="00553E3D" w:rsidRPr="00772FE4" w14:paraId="743DAB3C" w14:textId="4A0A96A9">
      <w:pPr>
        <w:shd w:val="solid" w:color="FFFFFF" w:fill="FFFFFF"/>
        <w:rPr>
          <w:sz w:val="24"/>
          <w:szCs w:val="24"/>
        </w:rPr>
      </w:pPr>
      <w:r w:rsidRPr="00772FE4">
        <w:rPr>
          <w:sz w:val="24"/>
          <w:szCs w:val="24"/>
        </w:rPr>
        <w:t xml:space="preserve">Thus, the total annual cost of providing periodic medical surveillance to full-year and part-year </w:t>
      </w:r>
      <w:r w:rsidR="00FA259D">
        <w:rPr>
          <w:sz w:val="24"/>
          <w:szCs w:val="24"/>
        </w:rPr>
        <w:t>worker</w:t>
      </w:r>
      <w:r w:rsidRPr="00772FE4">
        <w:rPr>
          <w:sz w:val="24"/>
          <w:szCs w:val="24"/>
        </w:rPr>
        <w:t xml:space="preserve">s is </w:t>
      </w:r>
      <w:r w:rsidRPr="00772FE4">
        <w:rPr>
          <w:b/>
          <w:bCs/>
          <w:sz w:val="24"/>
          <w:szCs w:val="24"/>
        </w:rPr>
        <w:t>$</w:t>
      </w:r>
      <w:r w:rsidR="00742BF9">
        <w:rPr>
          <w:b/>
          <w:bCs/>
          <w:sz w:val="24"/>
          <w:szCs w:val="24"/>
        </w:rPr>
        <w:t>11,702,659</w:t>
      </w:r>
      <w:r w:rsidRPr="00772FE4">
        <w:rPr>
          <w:sz w:val="24"/>
          <w:szCs w:val="24"/>
        </w:rPr>
        <w:t xml:space="preserve"> ($</w:t>
      </w:r>
      <w:r w:rsidR="00BC23EE">
        <w:rPr>
          <w:sz w:val="24"/>
          <w:szCs w:val="24"/>
        </w:rPr>
        <w:t>6,781,548</w:t>
      </w:r>
      <w:r w:rsidR="00336174">
        <w:rPr>
          <w:sz w:val="24"/>
          <w:szCs w:val="24"/>
        </w:rPr>
        <w:t xml:space="preserve"> </w:t>
      </w:r>
      <w:r w:rsidRPr="00772FE4">
        <w:rPr>
          <w:sz w:val="24"/>
          <w:szCs w:val="24"/>
        </w:rPr>
        <w:t>+ $</w:t>
      </w:r>
      <w:r w:rsidRPr="00B63DB7" w:rsidR="00570583">
        <w:rPr>
          <w:sz w:val="24"/>
          <w:szCs w:val="24"/>
        </w:rPr>
        <w:t>4,921,111</w:t>
      </w:r>
      <w:r w:rsidRPr="00772FE4">
        <w:rPr>
          <w:sz w:val="24"/>
          <w:szCs w:val="24"/>
        </w:rPr>
        <w:t>).</w:t>
      </w:r>
    </w:p>
    <w:p w:rsidR="00553E3D" w:rsidRPr="00772FE4" w14:paraId="7CDF13C8" w14:textId="77777777">
      <w:pPr>
        <w:shd w:val="solid" w:color="FFFFFF" w:fill="FFFFFF"/>
        <w:rPr>
          <w:sz w:val="24"/>
          <w:szCs w:val="24"/>
        </w:rPr>
      </w:pPr>
    </w:p>
    <w:p w:rsidR="00553E3D" w:rsidRPr="00B63DB7" w:rsidP="00B63DB7" w14:paraId="1506CA95" w14:textId="06099A79">
      <w:pPr>
        <w:pStyle w:val="ListParagraph"/>
        <w:numPr>
          <w:ilvl w:val="0"/>
          <w:numId w:val="7"/>
        </w:numPr>
        <w:shd w:val="solid" w:color="FFFFFF" w:fill="FFFFFF"/>
        <w:rPr>
          <w:sz w:val="24"/>
          <w:szCs w:val="24"/>
        </w:rPr>
      </w:pPr>
      <w:r w:rsidRPr="00B63DB7">
        <w:rPr>
          <w:b/>
          <w:bCs/>
          <w:sz w:val="24"/>
          <w:szCs w:val="24"/>
        </w:rPr>
        <w:t>Additional Medical Surveillance Based on Blood-Lead Levels</w:t>
      </w:r>
    </w:p>
    <w:p w:rsidR="00553E3D" w:rsidRPr="00772FE4" w14:paraId="40967166" w14:textId="77777777">
      <w:pPr>
        <w:shd w:val="solid" w:color="FFFFFF" w:fill="FFFFFF"/>
        <w:rPr>
          <w:sz w:val="24"/>
          <w:szCs w:val="24"/>
        </w:rPr>
      </w:pPr>
    </w:p>
    <w:p w:rsidR="00553E3D" w:rsidRPr="00772FE4" w14:paraId="66892387" w14:textId="7EE862A5">
      <w:pPr>
        <w:shd w:val="solid" w:color="FFFFFF" w:fill="FFFFFF"/>
        <w:rPr>
          <w:sz w:val="24"/>
          <w:szCs w:val="24"/>
        </w:rPr>
      </w:pPr>
      <w:r w:rsidRPr="00772FE4">
        <w:rPr>
          <w:sz w:val="24"/>
          <w:szCs w:val="24"/>
        </w:rPr>
        <w:t xml:space="preserve">As described above, OSHA concludes that if employers fully comply with the Standard, construction workers will not have blood-lead levels greater than 25µg/dl. </w:t>
      </w:r>
      <w:r w:rsidR="007F3A34">
        <w:rPr>
          <w:sz w:val="24"/>
          <w:szCs w:val="24"/>
        </w:rPr>
        <w:t xml:space="preserve"> </w:t>
      </w:r>
      <w:r w:rsidRPr="00772FE4">
        <w:rPr>
          <w:sz w:val="24"/>
          <w:szCs w:val="24"/>
        </w:rPr>
        <w:t xml:space="preserve">Therefore, OSHA assumes that there are: no incidences of biological monitoring triggered by worker blood-lead levels </w:t>
      </w:r>
      <w:r w:rsidRPr="00772FE4" w:rsidR="008464F3">
        <w:rPr>
          <w:sz w:val="24"/>
          <w:szCs w:val="24"/>
        </w:rPr>
        <w:t>more than</w:t>
      </w:r>
      <w:r w:rsidRPr="00772FE4">
        <w:rPr>
          <w:sz w:val="24"/>
          <w:szCs w:val="24"/>
        </w:rPr>
        <w:t xml:space="preserve"> 40µg/dl; no follow-up tests on workers triggered by a single blood-lead tests result in excess of 50µg/dl; and no additional testing for persons on medical removal due to a blood-lead level in excess of 50µg/dl. </w:t>
      </w:r>
      <w:r w:rsidR="007F3A34">
        <w:rPr>
          <w:sz w:val="24"/>
          <w:szCs w:val="24"/>
        </w:rPr>
        <w:t xml:space="preserve"> </w:t>
      </w:r>
      <w:r w:rsidRPr="00772FE4">
        <w:rPr>
          <w:sz w:val="24"/>
          <w:szCs w:val="24"/>
        </w:rPr>
        <w:t>Therefore, there are no costs for testing associated with this requirement.</w:t>
      </w:r>
    </w:p>
    <w:p w:rsidR="00553E3D" w:rsidRPr="00772FE4" w14:paraId="3624EB34" w14:textId="77777777">
      <w:pPr>
        <w:shd w:val="solid" w:color="FFFFFF" w:fill="FFFFFF"/>
        <w:rPr>
          <w:sz w:val="24"/>
          <w:szCs w:val="24"/>
        </w:rPr>
      </w:pPr>
    </w:p>
    <w:p w:rsidR="00553E3D" w:rsidRPr="00B63DB7" w:rsidP="00B63DB7" w14:paraId="415FF8B7" w14:textId="1F740295">
      <w:pPr>
        <w:pStyle w:val="ListParagraph"/>
        <w:numPr>
          <w:ilvl w:val="0"/>
          <w:numId w:val="7"/>
        </w:numPr>
        <w:shd w:val="solid" w:color="FFFFFF" w:fill="FFFFFF"/>
        <w:rPr>
          <w:sz w:val="24"/>
          <w:szCs w:val="24"/>
        </w:rPr>
      </w:pPr>
      <w:r w:rsidRPr="00B63DB7">
        <w:rPr>
          <w:b/>
          <w:bCs/>
          <w:sz w:val="24"/>
          <w:szCs w:val="24"/>
        </w:rPr>
        <w:t>Medical Examinations and Consultations</w:t>
      </w:r>
    </w:p>
    <w:p w:rsidR="00553E3D" w:rsidRPr="00772FE4" w14:paraId="19D5619E" w14:textId="77777777">
      <w:pPr>
        <w:shd w:val="solid" w:color="FFFFFF" w:fill="FFFFFF"/>
        <w:rPr>
          <w:sz w:val="24"/>
          <w:szCs w:val="24"/>
        </w:rPr>
      </w:pPr>
    </w:p>
    <w:p w:rsidR="00553E3D" w:rsidRPr="00772FE4" w14:paraId="2A0EBBC6" w14:textId="745990D9">
      <w:pPr>
        <w:shd w:val="solid" w:color="FFFFFF" w:fill="FFFFFF"/>
        <w:rPr>
          <w:sz w:val="24"/>
          <w:szCs w:val="24"/>
        </w:rPr>
      </w:pPr>
      <w:r w:rsidRPr="00772FE4">
        <w:rPr>
          <w:sz w:val="24"/>
          <w:szCs w:val="24"/>
        </w:rPr>
        <w:t xml:space="preserve">As discussed under the response to Item 12, OSHA assumes that no more than five percent, or </w:t>
      </w:r>
      <w:r w:rsidR="00161AE9">
        <w:rPr>
          <w:sz w:val="24"/>
          <w:szCs w:val="24"/>
        </w:rPr>
        <w:t>7,921</w:t>
      </w:r>
      <w:r w:rsidRPr="00772FE4">
        <w:rPr>
          <w:sz w:val="24"/>
          <w:szCs w:val="24"/>
        </w:rPr>
        <w:t xml:space="preserve"> of the </w:t>
      </w:r>
      <w:r w:rsidR="003A1AC2">
        <w:rPr>
          <w:sz w:val="24"/>
          <w:szCs w:val="24"/>
        </w:rPr>
        <w:t>158,422</w:t>
      </w:r>
      <w:r w:rsidRPr="00772FE4">
        <w:rPr>
          <w:sz w:val="24"/>
          <w:szCs w:val="24"/>
        </w:rPr>
        <w:t xml:space="preserve">, </w:t>
      </w:r>
      <w:r w:rsidR="00FA259D">
        <w:rPr>
          <w:sz w:val="24"/>
          <w:szCs w:val="24"/>
        </w:rPr>
        <w:t>worker</w:t>
      </w:r>
      <w:r w:rsidRPr="00772FE4">
        <w:rPr>
          <w:sz w:val="24"/>
          <w:szCs w:val="24"/>
        </w:rPr>
        <w:t xml:space="preserve">s exposed </w:t>
      </w:r>
      <w:r w:rsidR="00397FA1">
        <w:rPr>
          <w:sz w:val="24"/>
          <w:szCs w:val="24"/>
        </w:rPr>
        <w:t xml:space="preserve">at or </w:t>
      </w:r>
      <w:r w:rsidRPr="00772FE4">
        <w:rPr>
          <w:sz w:val="24"/>
          <w:szCs w:val="24"/>
        </w:rPr>
        <w:t xml:space="preserve">above the action level on any one day (and thus eligible for biological monitoring due to significant airborne lead exposure) are given a medical examination or consultation. </w:t>
      </w:r>
      <w:r w:rsidR="007F3A34">
        <w:rPr>
          <w:sz w:val="24"/>
          <w:szCs w:val="24"/>
        </w:rPr>
        <w:t xml:space="preserve"> </w:t>
      </w:r>
      <w:r w:rsidRPr="00772FE4">
        <w:rPr>
          <w:sz w:val="24"/>
          <w:szCs w:val="24"/>
        </w:rPr>
        <w:t>Medi</w:t>
      </w:r>
      <w:r w:rsidR="00E01EBA">
        <w:rPr>
          <w:sz w:val="24"/>
          <w:szCs w:val="24"/>
        </w:rPr>
        <w:t>c</w:t>
      </w:r>
      <w:r w:rsidRPr="00772FE4">
        <w:rPr>
          <w:sz w:val="24"/>
          <w:szCs w:val="24"/>
        </w:rPr>
        <w:t>al examinations are estimated to cost $</w:t>
      </w:r>
      <w:r w:rsidR="00FB6555">
        <w:rPr>
          <w:sz w:val="24"/>
          <w:szCs w:val="24"/>
        </w:rPr>
        <w:t xml:space="preserve">308 </w:t>
      </w:r>
      <w:r w:rsidRPr="00772FE4">
        <w:rPr>
          <w:sz w:val="24"/>
          <w:szCs w:val="24"/>
        </w:rPr>
        <w:t xml:space="preserve">per examination. </w:t>
      </w:r>
      <w:r w:rsidR="007F3A34">
        <w:rPr>
          <w:sz w:val="24"/>
          <w:szCs w:val="24"/>
        </w:rPr>
        <w:t xml:space="preserve"> </w:t>
      </w:r>
      <w:r w:rsidRPr="00772FE4">
        <w:rPr>
          <w:sz w:val="24"/>
          <w:szCs w:val="24"/>
        </w:rPr>
        <w:t xml:space="preserve">This estimate covers all of the specialized testing needed including additional blood testing. </w:t>
      </w:r>
      <w:r w:rsidR="007F3A34">
        <w:rPr>
          <w:sz w:val="24"/>
          <w:szCs w:val="24"/>
        </w:rPr>
        <w:t xml:space="preserve"> </w:t>
      </w:r>
      <w:r w:rsidRPr="00772FE4">
        <w:rPr>
          <w:sz w:val="24"/>
          <w:szCs w:val="24"/>
        </w:rPr>
        <w:t>The following formula calculates the cost of this requirement:</w:t>
      </w:r>
    </w:p>
    <w:p w:rsidR="00553E3D" w:rsidRPr="00772FE4" w14:paraId="12465873" w14:textId="77777777">
      <w:pPr>
        <w:shd w:val="solid" w:color="FFFFFF" w:fill="FFFFFF"/>
        <w:rPr>
          <w:sz w:val="24"/>
          <w:szCs w:val="24"/>
        </w:rPr>
      </w:pPr>
    </w:p>
    <w:p w:rsidR="007C7138" w14:paraId="38C62AEE" w14:textId="4F91C3CE">
      <w:pPr>
        <w:shd w:val="solid" w:color="FFFFFF" w:fill="FFFFFF"/>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r w:rsidRPr="00772FE4">
        <w:rPr>
          <w:b/>
          <w:bCs/>
          <w:sz w:val="24"/>
          <w:szCs w:val="24"/>
        </w:rPr>
        <w:t>Cost:</w:t>
      </w:r>
      <w:r w:rsidRPr="00772FE4">
        <w:rPr>
          <w:sz w:val="24"/>
          <w:szCs w:val="24"/>
        </w:rPr>
        <w:tab/>
      </w:r>
      <w:r w:rsidRPr="00772FE4">
        <w:rPr>
          <w:sz w:val="24"/>
          <w:szCs w:val="24"/>
        </w:rPr>
        <w:tab/>
      </w:r>
      <w:r w:rsidR="00161AE9">
        <w:rPr>
          <w:sz w:val="24"/>
          <w:szCs w:val="24"/>
        </w:rPr>
        <w:t>7,921</w:t>
      </w:r>
      <w:r w:rsidRPr="00772FE4">
        <w:rPr>
          <w:sz w:val="24"/>
          <w:szCs w:val="24"/>
        </w:rPr>
        <w:t xml:space="preserve"> examinations × $</w:t>
      </w:r>
      <w:r w:rsidR="00D44B96">
        <w:rPr>
          <w:sz w:val="24"/>
          <w:szCs w:val="24"/>
        </w:rPr>
        <w:t xml:space="preserve">308 </w:t>
      </w:r>
      <w:r w:rsidRPr="00772FE4" w:rsidR="00D44B96">
        <w:rPr>
          <w:sz w:val="24"/>
          <w:szCs w:val="24"/>
        </w:rPr>
        <w:t>per</w:t>
      </w:r>
      <w:r w:rsidRPr="00772FE4">
        <w:rPr>
          <w:sz w:val="24"/>
          <w:szCs w:val="24"/>
        </w:rPr>
        <w:t xml:space="preserve"> examination = $</w:t>
      </w:r>
      <w:r w:rsidR="00320F92">
        <w:rPr>
          <w:sz w:val="24"/>
          <w:szCs w:val="24"/>
        </w:rPr>
        <w:t>2,</w:t>
      </w:r>
      <w:r w:rsidR="00B31518">
        <w:rPr>
          <w:sz w:val="24"/>
          <w:szCs w:val="24"/>
        </w:rPr>
        <w:t>439,668</w:t>
      </w:r>
    </w:p>
    <w:p w:rsidR="002E6FE2" w14:paraId="63C6A2E7" w14:textId="77777777">
      <w:pPr>
        <w:shd w:val="solid" w:color="FFFFFF" w:fill="FFFFFF"/>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p>
    <w:p w:rsidR="00F81DB9" w14:paraId="39042A1E" w14:textId="6FD0812F">
      <w:pPr>
        <w:shd w:val="solid" w:color="FFFFFF" w:fill="FFFFFF"/>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p>
    <w:tbl>
      <w:tblPr>
        <w:tblW w:w="10567" w:type="dxa"/>
        <w:tblInd w:w="-18" w:type="dxa"/>
        <w:tblLook w:val="04A0"/>
      </w:tblPr>
      <w:tblGrid>
        <w:gridCol w:w="4435"/>
        <w:gridCol w:w="2400"/>
        <w:gridCol w:w="2416"/>
        <w:gridCol w:w="1316"/>
      </w:tblGrid>
      <w:tr w14:paraId="71221D7D" w14:textId="77777777" w:rsidTr="00817FB9">
        <w:tblPrEx>
          <w:tblW w:w="10567" w:type="dxa"/>
          <w:tblInd w:w="-18" w:type="dxa"/>
          <w:tblLook w:val="04A0"/>
        </w:tblPrEx>
        <w:trPr>
          <w:trHeight w:val="540"/>
        </w:trPr>
        <w:tc>
          <w:tcPr>
            <w:tcW w:w="10567" w:type="dxa"/>
            <w:gridSpan w:val="4"/>
            <w:tcBorders>
              <w:top w:val="single" w:sz="4" w:space="0" w:color="auto"/>
              <w:left w:val="single" w:sz="4" w:space="0" w:color="auto"/>
              <w:bottom w:val="single" w:sz="4" w:space="0" w:color="auto"/>
              <w:right w:val="double" w:sz="6" w:space="0" w:color="auto"/>
            </w:tcBorders>
            <w:shd w:val="clear" w:color="auto" w:fill="9CC2E5" w:themeFill="accent1" w:themeFillTint="99"/>
            <w:noWrap/>
            <w:vAlign w:val="bottom"/>
          </w:tcPr>
          <w:p w:rsidR="00F81DB9" w:rsidRPr="00CF4AA7" w:rsidP="00786B35" w14:paraId="02A78EE8" w14:textId="77777777">
            <w:pPr>
              <w:widowControl/>
              <w:overflowPunct/>
              <w:autoSpaceDE/>
              <w:autoSpaceDN/>
              <w:adjustRightInd/>
              <w:jc w:val="center"/>
              <w:rPr>
                <w:b/>
                <w:bCs/>
                <w:color w:val="000000"/>
                <w:kern w:val="0"/>
                <w:sz w:val="22"/>
                <w:szCs w:val="22"/>
              </w:rPr>
            </w:pPr>
            <w:bookmarkStart w:id="9" w:name="_Hlk109000141"/>
            <w:r>
              <w:rPr>
                <w:b/>
                <w:bCs/>
                <w:color w:val="000000"/>
                <w:kern w:val="0"/>
                <w:sz w:val="22"/>
                <w:szCs w:val="22"/>
              </w:rPr>
              <w:t>Table 3 - Cost Summary Table (Item 13)</w:t>
            </w:r>
          </w:p>
        </w:tc>
      </w:tr>
      <w:tr w14:paraId="138C8A6A" w14:textId="77777777" w:rsidTr="00691EC5">
        <w:tblPrEx>
          <w:tblW w:w="10567" w:type="dxa"/>
          <w:tblInd w:w="-18" w:type="dxa"/>
          <w:tblLook w:val="04A0"/>
        </w:tblPrEx>
        <w:trPr>
          <w:trHeight w:val="540"/>
        </w:trPr>
        <w:tc>
          <w:tcPr>
            <w:tcW w:w="4435" w:type="dxa"/>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center"/>
            <w:hideMark/>
          </w:tcPr>
          <w:p w:rsidR="00F81DB9" w:rsidRPr="00CF4AA7" w:rsidP="00691EC5" w14:paraId="44D241FE" w14:textId="77777777">
            <w:pPr>
              <w:widowControl/>
              <w:overflowPunct/>
              <w:autoSpaceDE/>
              <w:autoSpaceDN/>
              <w:adjustRightInd/>
              <w:jc w:val="center"/>
              <w:rPr>
                <w:b/>
                <w:bCs/>
                <w:color w:val="000000"/>
                <w:kern w:val="0"/>
                <w:sz w:val="22"/>
                <w:szCs w:val="22"/>
              </w:rPr>
            </w:pPr>
            <w:r w:rsidRPr="00CF4AA7">
              <w:rPr>
                <w:b/>
                <w:bCs/>
                <w:color w:val="000000"/>
                <w:kern w:val="0"/>
                <w:sz w:val="22"/>
                <w:szCs w:val="22"/>
              </w:rPr>
              <w:t>Cost</w:t>
            </w:r>
          </w:p>
        </w:tc>
        <w:tc>
          <w:tcPr>
            <w:tcW w:w="2400" w:type="dxa"/>
            <w:tcBorders>
              <w:top w:val="single" w:sz="4" w:space="0" w:color="auto"/>
              <w:left w:val="nil"/>
              <w:bottom w:val="single" w:sz="4" w:space="0" w:color="auto"/>
              <w:right w:val="single" w:sz="4" w:space="0" w:color="auto"/>
            </w:tcBorders>
            <w:shd w:val="clear" w:color="auto" w:fill="BDD6EE" w:themeFill="accent1" w:themeFillTint="66"/>
            <w:vAlign w:val="center"/>
            <w:hideMark/>
          </w:tcPr>
          <w:p w:rsidR="00F81DB9" w:rsidRPr="00CF4AA7" w:rsidP="00691EC5" w14:paraId="513A8850" w14:textId="480E4499">
            <w:pPr>
              <w:widowControl/>
              <w:overflowPunct/>
              <w:autoSpaceDE/>
              <w:autoSpaceDN/>
              <w:adjustRightInd/>
              <w:jc w:val="center"/>
              <w:rPr>
                <w:b/>
                <w:bCs/>
                <w:color w:val="000000"/>
                <w:kern w:val="0"/>
                <w:sz w:val="22"/>
                <w:szCs w:val="22"/>
              </w:rPr>
            </w:pPr>
            <w:r w:rsidRPr="00CF4AA7">
              <w:rPr>
                <w:b/>
                <w:bCs/>
                <w:color w:val="000000"/>
                <w:kern w:val="0"/>
                <w:sz w:val="22"/>
                <w:szCs w:val="22"/>
              </w:rPr>
              <w:t>Current</w:t>
            </w:r>
          </w:p>
        </w:tc>
        <w:tc>
          <w:tcPr>
            <w:tcW w:w="2416" w:type="dxa"/>
            <w:tcBorders>
              <w:top w:val="single" w:sz="4" w:space="0" w:color="auto"/>
              <w:left w:val="nil"/>
              <w:bottom w:val="single" w:sz="4" w:space="0" w:color="auto"/>
              <w:right w:val="single" w:sz="4" w:space="0" w:color="auto"/>
            </w:tcBorders>
            <w:shd w:val="clear" w:color="auto" w:fill="BDD6EE" w:themeFill="accent1" w:themeFillTint="66"/>
            <w:noWrap/>
            <w:vAlign w:val="center"/>
            <w:hideMark/>
          </w:tcPr>
          <w:p w:rsidR="00F81DB9" w:rsidRPr="00CF4AA7" w:rsidP="00691EC5" w14:paraId="4D8C3323" w14:textId="77777777">
            <w:pPr>
              <w:widowControl/>
              <w:overflowPunct/>
              <w:autoSpaceDE/>
              <w:autoSpaceDN/>
              <w:adjustRightInd/>
              <w:jc w:val="center"/>
              <w:rPr>
                <w:b/>
                <w:bCs/>
                <w:color w:val="000000"/>
                <w:kern w:val="0"/>
                <w:sz w:val="22"/>
                <w:szCs w:val="22"/>
              </w:rPr>
            </w:pPr>
            <w:r w:rsidRPr="00CF4AA7">
              <w:rPr>
                <w:b/>
                <w:bCs/>
                <w:color w:val="000000"/>
                <w:kern w:val="0"/>
                <w:sz w:val="22"/>
                <w:szCs w:val="22"/>
              </w:rPr>
              <w:t>Requested</w:t>
            </w:r>
          </w:p>
        </w:tc>
        <w:tc>
          <w:tcPr>
            <w:tcW w:w="1316" w:type="dxa"/>
            <w:tcBorders>
              <w:top w:val="single" w:sz="4" w:space="0" w:color="auto"/>
              <w:left w:val="nil"/>
              <w:bottom w:val="single" w:sz="4" w:space="0" w:color="auto"/>
              <w:right w:val="double" w:sz="6" w:space="0" w:color="auto"/>
            </w:tcBorders>
            <w:shd w:val="clear" w:color="auto" w:fill="BDD6EE" w:themeFill="accent1" w:themeFillTint="66"/>
            <w:noWrap/>
            <w:vAlign w:val="center"/>
            <w:hideMark/>
          </w:tcPr>
          <w:p w:rsidR="00F81DB9" w:rsidRPr="00CF4AA7" w:rsidP="00691EC5" w14:paraId="1692A9E6" w14:textId="77777777">
            <w:pPr>
              <w:widowControl/>
              <w:overflowPunct/>
              <w:autoSpaceDE/>
              <w:autoSpaceDN/>
              <w:adjustRightInd/>
              <w:jc w:val="center"/>
              <w:rPr>
                <w:b/>
                <w:bCs/>
                <w:color w:val="000000"/>
                <w:kern w:val="0"/>
                <w:sz w:val="22"/>
                <w:szCs w:val="22"/>
              </w:rPr>
            </w:pPr>
            <w:r w:rsidRPr="00CF4AA7">
              <w:rPr>
                <w:b/>
                <w:bCs/>
                <w:color w:val="000000"/>
                <w:kern w:val="0"/>
                <w:sz w:val="22"/>
                <w:szCs w:val="22"/>
              </w:rPr>
              <w:t>Difference</w:t>
            </w:r>
          </w:p>
        </w:tc>
      </w:tr>
      <w:tr w14:paraId="67BD926D" w14:textId="77777777" w:rsidTr="00BA06D2">
        <w:tblPrEx>
          <w:tblW w:w="10567" w:type="dxa"/>
          <w:tblInd w:w="-18" w:type="dxa"/>
          <w:tblLook w:val="04A0"/>
        </w:tblPrEx>
        <w:trPr>
          <w:trHeight w:val="288"/>
        </w:trPr>
        <w:tc>
          <w:tcPr>
            <w:tcW w:w="44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7FB9" w:rsidRPr="00CF4AA7" w:rsidP="00817FB9" w14:paraId="11A6BE48" w14:textId="77777777">
            <w:pPr>
              <w:widowControl/>
              <w:overflowPunct/>
              <w:autoSpaceDE/>
              <w:autoSpaceDN/>
              <w:adjustRightInd/>
              <w:rPr>
                <w:b/>
                <w:bCs/>
                <w:color w:val="000000"/>
                <w:kern w:val="0"/>
                <w:sz w:val="22"/>
                <w:szCs w:val="22"/>
              </w:rPr>
            </w:pPr>
            <w:r w:rsidRPr="00CF4AA7">
              <w:rPr>
                <w:b/>
                <w:bCs/>
                <w:color w:val="000000"/>
                <w:kern w:val="0"/>
                <w:sz w:val="22"/>
                <w:szCs w:val="22"/>
              </w:rPr>
              <w:t>Initial Determination for Lead</w:t>
            </w:r>
          </w:p>
        </w:tc>
        <w:tc>
          <w:tcPr>
            <w:tcW w:w="2400" w:type="dxa"/>
            <w:tcBorders>
              <w:top w:val="nil"/>
              <w:left w:val="nil"/>
              <w:bottom w:val="single" w:sz="4" w:space="0" w:color="auto"/>
              <w:right w:val="single" w:sz="4" w:space="0" w:color="auto"/>
            </w:tcBorders>
            <w:shd w:val="clear" w:color="auto" w:fill="auto"/>
            <w:noWrap/>
            <w:vAlign w:val="center"/>
            <w:hideMark/>
          </w:tcPr>
          <w:p w:rsidR="00817FB9" w:rsidRPr="00CF4AA7" w:rsidP="00BA06D2" w14:paraId="44DE855B" w14:textId="4E52EEB4">
            <w:pPr>
              <w:widowControl/>
              <w:overflowPunct/>
              <w:autoSpaceDE/>
              <w:autoSpaceDN/>
              <w:adjustRightInd/>
              <w:jc w:val="center"/>
              <w:rPr>
                <w:color w:val="000000"/>
                <w:kern w:val="0"/>
                <w:sz w:val="22"/>
                <w:szCs w:val="22"/>
              </w:rPr>
            </w:pPr>
            <w:r w:rsidRPr="00CF4AA7">
              <w:rPr>
                <w:color w:val="000000"/>
                <w:kern w:val="0"/>
                <w:sz w:val="22"/>
                <w:szCs w:val="22"/>
              </w:rPr>
              <w:t>$11,604,650</w:t>
            </w:r>
          </w:p>
        </w:tc>
        <w:tc>
          <w:tcPr>
            <w:tcW w:w="241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17FB9" w:rsidRPr="00C22FFC" w:rsidP="00BA06D2" w14:paraId="27AECC8D" w14:textId="20EDCC48">
            <w:pPr>
              <w:widowControl/>
              <w:overflowPunct/>
              <w:autoSpaceDE/>
              <w:autoSpaceDN/>
              <w:adjustRightInd/>
              <w:jc w:val="center"/>
              <w:rPr>
                <w:color w:val="000000"/>
                <w:kern w:val="0"/>
                <w:sz w:val="22"/>
                <w:szCs w:val="22"/>
              </w:rPr>
            </w:pPr>
            <w:r w:rsidRPr="00B63DB7">
              <w:rPr>
                <w:sz w:val="22"/>
                <w:szCs w:val="22"/>
              </w:rPr>
              <w:t>$10,444,353</w:t>
            </w:r>
          </w:p>
        </w:tc>
        <w:tc>
          <w:tcPr>
            <w:tcW w:w="1316" w:type="dxa"/>
            <w:tcBorders>
              <w:top w:val="single" w:sz="4" w:space="0" w:color="auto"/>
              <w:left w:val="nil"/>
              <w:bottom w:val="single" w:sz="4" w:space="0" w:color="auto"/>
              <w:right w:val="single" w:sz="4" w:space="0" w:color="auto"/>
            </w:tcBorders>
            <w:shd w:val="clear" w:color="auto" w:fill="auto"/>
            <w:noWrap/>
            <w:vAlign w:val="center"/>
            <w:hideMark/>
          </w:tcPr>
          <w:p w:rsidR="00817FB9" w:rsidRPr="008C2311" w:rsidP="00BA06D2" w14:paraId="77EA048D" w14:textId="050F7F26">
            <w:pPr>
              <w:widowControl/>
              <w:overflowPunct/>
              <w:autoSpaceDE/>
              <w:autoSpaceDN/>
              <w:adjustRightInd/>
              <w:jc w:val="center"/>
              <w:rPr>
                <w:kern w:val="0"/>
                <w:sz w:val="22"/>
                <w:szCs w:val="22"/>
              </w:rPr>
            </w:pPr>
            <w:r w:rsidRPr="008C2311">
              <w:t>-</w:t>
            </w:r>
            <w:r w:rsidRPr="008C2311">
              <w:t>$1,160,297</w:t>
            </w:r>
          </w:p>
        </w:tc>
      </w:tr>
      <w:tr w14:paraId="71E48DCE" w14:textId="77777777" w:rsidTr="00BA06D2">
        <w:tblPrEx>
          <w:tblW w:w="10567" w:type="dxa"/>
          <w:tblInd w:w="-18" w:type="dxa"/>
          <w:tblLook w:val="04A0"/>
        </w:tblPrEx>
        <w:trPr>
          <w:trHeight w:val="288"/>
        </w:trPr>
        <w:tc>
          <w:tcPr>
            <w:tcW w:w="44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7FB9" w:rsidRPr="00CF4AA7" w:rsidP="00817FB9" w14:paraId="6EA74D84" w14:textId="77777777">
            <w:pPr>
              <w:widowControl/>
              <w:overflowPunct/>
              <w:autoSpaceDE/>
              <w:autoSpaceDN/>
              <w:adjustRightInd/>
              <w:rPr>
                <w:b/>
                <w:bCs/>
                <w:color w:val="000000"/>
                <w:kern w:val="0"/>
                <w:sz w:val="22"/>
                <w:szCs w:val="22"/>
              </w:rPr>
            </w:pPr>
            <w:r w:rsidRPr="00CF4AA7">
              <w:rPr>
                <w:b/>
                <w:bCs/>
                <w:color w:val="000000"/>
                <w:kern w:val="0"/>
                <w:sz w:val="22"/>
                <w:szCs w:val="22"/>
              </w:rPr>
              <w:t>Monitoring for Initial Determination</w:t>
            </w:r>
          </w:p>
        </w:tc>
        <w:tc>
          <w:tcPr>
            <w:tcW w:w="2400" w:type="dxa"/>
            <w:tcBorders>
              <w:top w:val="nil"/>
              <w:left w:val="nil"/>
              <w:bottom w:val="single" w:sz="4" w:space="0" w:color="auto"/>
              <w:right w:val="single" w:sz="4" w:space="0" w:color="auto"/>
            </w:tcBorders>
            <w:shd w:val="clear" w:color="auto" w:fill="auto"/>
            <w:noWrap/>
            <w:vAlign w:val="center"/>
            <w:hideMark/>
          </w:tcPr>
          <w:p w:rsidR="00817FB9" w:rsidRPr="00CF4AA7" w:rsidP="00BA06D2" w14:paraId="2355ACB4" w14:textId="5E9C4568">
            <w:pPr>
              <w:widowControl/>
              <w:overflowPunct/>
              <w:autoSpaceDE/>
              <w:autoSpaceDN/>
              <w:adjustRightInd/>
              <w:jc w:val="center"/>
              <w:rPr>
                <w:color w:val="000000"/>
                <w:kern w:val="0"/>
                <w:sz w:val="22"/>
                <w:szCs w:val="22"/>
              </w:rPr>
            </w:pPr>
            <w:r w:rsidRPr="00CF4AA7">
              <w:rPr>
                <w:color w:val="000000"/>
                <w:kern w:val="0"/>
                <w:sz w:val="22"/>
                <w:szCs w:val="22"/>
              </w:rPr>
              <w:t>$48,752,802</w:t>
            </w:r>
          </w:p>
        </w:tc>
        <w:tc>
          <w:tcPr>
            <w:tcW w:w="241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17FB9" w:rsidRPr="00C22FFC" w:rsidP="00BA06D2" w14:paraId="28CF30A9" w14:textId="5E2A524A">
            <w:pPr>
              <w:widowControl/>
              <w:overflowPunct/>
              <w:autoSpaceDE/>
              <w:autoSpaceDN/>
              <w:adjustRightInd/>
              <w:jc w:val="center"/>
              <w:rPr>
                <w:color w:val="000000"/>
                <w:kern w:val="0"/>
                <w:sz w:val="22"/>
                <w:szCs w:val="22"/>
              </w:rPr>
            </w:pPr>
            <w:r w:rsidRPr="00C22FFC">
              <w:rPr>
                <w:color w:val="000000"/>
                <w:kern w:val="0"/>
                <w:sz w:val="22"/>
                <w:szCs w:val="22"/>
              </w:rPr>
              <w:t>$53,607,395</w:t>
            </w:r>
          </w:p>
        </w:tc>
        <w:tc>
          <w:tcPr>
            <w:tcW w:w="1316" w:type="dxa"/>
            <w:tcBorders>
              <w:top w:val="single" w:sz="4" w:space="0" w:color="auto"/>
              <w:left w:val="nil"/>
              <w:bottom w:val="single" w:sz="4" w:space="0" w:color="auto"/>
              <w:right w:val="single" w:sz="4" w:space="0" w:color="auto"/>
            </w:tcBorders>
            <w:shd w:val="clear" w:color="auto" w:fill="auto"/>
            <w:noWrap/>
            <w:vAlign w:val="center"/>
            <w:hideMark/>
          </w:tcPr>
          <w:p w:rsidR="00817FB9" w:rsidRPr="008C2311" w:rsidP="00BA06D2" w14:paraId="2F8A90DF" w14:textId="2C1F94B4">
            <w:pPr>
              <w:widowControl/>
              <w:overflowPunct/>
              <w:autoSpaceDE/>
              <w:autoSpaceDN/>
              <w:adjustRightInd/>
              <w:jc w:val="center"/>
              <w:rPr>
                <w:kern w:val="0"/>
                <w:sz w:val="22"/>
                <w:szCs w:val="22"/>
              </w:rPr>
            </w:pPr>
            <w:r w:rsidRPr="008C2311">
              <w:t>$4,854,593</w:t>
            </w:r>
          </w:p>
        </w:tc>
      </w:tr>
      <w:tr w14:paraId="1BE9499F" w14:textId="77777777" w:rsidTr="00BA06D2">
        <w:tblPrEx>
          <w:tblW w:w="10567" w:type="dxa"/>
          <w:tblInd w:w="-18" w:type="dxa"/>
          <w:tblLook w:val="04A0"/>
        </w:tblPrEx>
        <w:trPr>
          <w:trHeight w:val="288"/>
        </w:trPr>
        <w:tc>
          <w:tcPr>
            <w:tcW w:w="44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7FB9" w:rsidRPr="00CF4AA7" w:rsidP="00817FB9" w14:paraId="68210D06" w14:textId="77777777">
            <w:pPr>
              <w:widowControl/>
              <w:overflowPunct/>
              <w:autoSpaceDE/>
              <w:autoSpaceDN/>
              <w:adjustRightInd/>
              <w:rPr>
                <w:b/>
                <w:bCs/>
                <w:color w:val="000000"/>
                <w:kern w:val="0"/>
                <w:sz w:val="22"/>
                <w:szCs w:val="22"/>
              </w:rPr>
            </w:pPr>
            <w:r w:rsidRPr="00CF4AA7">
              <w:rPr>
                <w:b/>
                <w:bCs/>
                <w:color w:val="000000"/>
                <w:kern w:val="0"/>
                <w:sz w:val="22"/>
                <w:szCs w:val="22"/>
              </w:rPr>
              <w:t>Periodic Exposure Measurement</w:t>
            </w:r>
          </w:p>
        </w:tc>
        <w:tc>
          <w:tcPr>
            <w:tcW w:w="2400" w:type="dxa"/>
            <w:tcBorders>
              <w:top w:val="nil"/>
              <w:left w:val="nil"/>
              <w:bottom w:val="single" w:sz="4" w:space="0" w:color="auto"/>
              <w:right w:val="single" w:sz="4" w:space="0" w:color="auto"/>
            </w:tcBorders>
            <w:shd w:val="clear" w:color="auto" w:fill="auto"/>
            <w:noWrap/>
            <w:vAlign w:val="center"/>
            <w:hideMark/>
          </w:tcPr>
          <w:p w:rsidR="00817FB9" w:rsidRPr="00CF4AA7" w:rsidP="00BA06D2" w14:paraId="56FD7C51" w14:textId="529882C6">
            <w:pPr>
              <w:widowControl/>
              <w:overflowPunct/>
              <w:autoSpaceDE/>
              <w:autoSpaceDN/>
              <w:adjustRightInd/>
              <w:jc w:val="center"/>
              <w:rPr>
                <w:color w:val="000000"/>
                <w:kern w:val="0"/>
                <w:sz w:val="22"/>
                <w:szCs w:val="22"/>
              </w:rPr>
            </w:pPr>
            <w:r w:rsidRPr="00CF4AA7">
              <w:rPr>
                <w:color w:val="000000"/>
                <w:kern w:val="0"/>
                <w:sz w:val="22"/>
                <w:szCs w:val="22"/>
              </w:rPr>
              <w:t>$3,887,100</w:t>
            </w:r>
          </w:p>
        </w:tc>
        <w:tc>
          <w:tcPr>
            <w:tcW w:w="241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17FB9" w:rsidRPr="00C22FFC" w:rsidP="00BA06D2" w14:paraId="559700CC" w14:textId="3352A0E5">
            <w:pPr>
              <w:widowControl/>
              <w:overflowPunct/>
              <w:autoSpaceDE/>
              <w:autoSpaceDN/>
              <w:adjustRightInd/>
              <w:jc w:val="center"/>
              <w:rPr>
                <w:color w:val="000000"/>
                <w:kern w:val="0"/>
                <w:sz w:val="22"/>
                <w:szCs w:val="22"/>
              </w:rPr>
            </w:pPr>
            <w:r w:rsidRPr="00B63DB7">
              <w:rPr>
                <w:sz w:val="22"/>
                <w:szCs w:val="22"/>
              </w:rPr>
              <w:t>$3,081,166</w:t>
            </w:r>
          </w:p>
        </w:tc>
        <w:tc>
          <w:tcPr>
            <w:tcW w:w="1316" w:type="dxa"/>
            <w:tcBorders>
              <w:top w:val="single" w:sz="4" w:space="0" w:color="auto"/>
              <w:left w:val="nil"/>
              <w:bottom w:val="single" w:sz="4" w:space="0" w:color="auto"/>
              <w:right w:val="single" w:sz="4" w:space="0" w:color="auto"/>
            </w:tcBorders>
            <w:shd w:val="clear" w:color="auto" w:fill="auto"/>
            <w:noWrap/>
            <w:vAlign w:val="center"/>
            <w:hideMark/>
          </w:tcPr>
          <w:p w:rsidR="00817FB9" w:rsidRPr="008C2311" w:rsidP="00BA06D2" w14:paraId="1D0675FE" w14:textId="3FDFD165">
            <w:pPr>
              <w:widowControl/>
              <w:overflowPunct/>
              <w:autoSpaceDE/>
              <w:autoSpaceDN/>
              <w:adjustRightInd/>
              <w:jc w:val="center"/>
              <w:rPr>
                <w:kern w:val="0"/>
                <w:sz w:val="22"/>
                <w:szCs w:val="22"/>
              </w:rPr>
            </w:pPr>
            <w:r w:rsidRPr="008C2311">
              <w:t>-</w:t>
            </w:r>
            <w:r w:rsidRPr="008C2311">
              <w:t>$805,934</w:t>
            </w:r>
          </w:p>
        </w:tc>
      </w:tr>
      <w:tr w14:paraId="5F44AEAD" w14:textId="77777777" w:rsidTr="00BA06D2">
        <w:tblPrEx>
          <w:tblW w:w="10567" w:type="dxa"/>
          <w:tblInd w:w="-18" w:type="dxa"/>
          <w:tblLook w:val="04A0"/>
        </w:tblPrEx>
        <w:trPr>
          <w:trHeight w:val="288"/>
        </w:trPr>
        <w:tc>
          <w:tcPr>
            <w:tcW w:w="44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7FB9" w:rsidRPr="00CF4AA7" w:rsidP="00817FB9" w14:paraId="5FBA2304" w14:textId="77777777">
            <w:pPr>
              <w:widowControl/>
              <w:overflowPunct/>
              <w:autoSpaceDE/>
              <w:autoSpaceDN/>
              <w:adjustRightInd/>
              <w:rPr>
                <w:b/>
                <w:bCs/>
                <w:color w:val="000000"/>
                <w:kern w:val="0"/>
                <w:sz w:val="22"/>
                <w:szCs w:val="22"/>
              </w:rPr>
            </w:pPr>
            <w:r w:rsidRPr="00CF4AA7">
              <w:rPr>
                <w:b/>
                <w:bCs/>
                <w:color w:val="000000"/>
                <w:kern w:val="0"/>
                <w:sz w:val="22"/>
                <w:szCs w:val="22"/>
              </w:rPr>
              <w:t>Initial Medical Surveillance</w:t>
            </w:r>
          </w:p>
        </w:tc>
        <w:tc>
          <w:tcPr>
            <w:tcW w:w="2400" w:type="dxa"/>
            <w:tcBorders>
              <w:top w:val="nil"/>
              <w:left w:val="nil"/>
              <w:bottom w:val="single" w:sz="4" w:space="0" w:color="auto"/>
              <w:right w:val="single" w:sz="4" w:space="0" w:color="auto"/>
            </w:tcBorders>
            <w:shd w:val="clear" w:color="auto" w:fill="auto"/>
            <w:noWrap/>
            <w:vAlign w:val="center"/>
            <w:hideMark/>
          </w:tcPr>
          <w:p w:rsidR="00817FB9" w:rsidRPr="00CF4AA7" w:rsidP="00BA06D2" w14:paraId="02DE2A85" w14:textId="3FDDC769">
            <w:pPr>
              <w:widowControl/>
              <w:overflowPunct/>
              <w:autoSpaceDE/>
              <w:autoSpaceDN/>
              <w:adjustRightInd/>
              <w:jc w:val="center"/>
              <w:rPr>
                <w:color w:val="000000"/>
                <w:kern w:val="0"/>
                <w:sz w:val="22"/>
                <w:szCs w:val="22"/>
              </w:rPr>
            </w:pPr>
            <w:r w:rsidRPr="00CF4AA7">
              <w:rPr>
                <w:color w:val="000000"/>
                <w:kern w:val="0"/>
                <w:sz w:val="22"/>
                <w:szCs w:val="22"/>
              </w:rPr>
              <w:t>$5,</w:t>
            </w:r>
            <w:r>
              <w:rPr>
                <w:color w:val="000000"/>
                <w:kern w:val="0"/>
                <w:sz w:val="22"/>
                <w:szCs w:val="22"/>
              </w:rPr>
              <w:t>742</w:t>
            </w:r>
            <w:r w:rsidRPr="00CF4AA7">
              <w:rPr>
                <w:color w:val="000000"/>
                <w:kern w:val="0"/>
                <w:sz w:val="22"/>
                <w:szCs w:val="22"/>
              </w:rPr>
              <w:t>,</w:t>
            </w:r>
            <w:r>
              <w:rPr>
                <w:color w:val="000000"/>
                <w:kern w:val="0"/>
                <w:sz w:val="22"/>
                <w:szCs w:val="22"/>
              </w:rPr>
              <w:t>737</w:t>
            </w:r>
          </w:p>
        </w:tc>
        <w:tc>
          <w:tcPr>
            <w:tcW w:w="241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17FB9" w:rsidRPr="00C22FFC" w:rsidP="00BA06D2" w14:paraId="2011F088" w14:textId="581C79FC">
            <w:pPr>
              <w:widowControl/>
              <w:overflowPunct/>
              <w:autoSpaceDE/>
              <w:autoSpaceDN/>
              <w:adjustRightInd/>
              <w:jc w:val="center"/>
              <w:rPr>
                <w:color w:val="000000"/>
                <w:kern w:val="0"/>
                <w:sz w:val="22"/>
                <w:szCs w:val="22"/>
              </w:rPr>
            </w:pPr>
            <w:r w:rsidRPr="00B63DB7">
              <w:rPr>
                <w:sz w:val="22"/>
                <w:szCs w:val="22"/>
              </w:rPr>
              <w:t>$5,220,833</w:t>
            </w:r>
          </w:p>
        </w:tc>
        <w:tc>
          <w:tcPr>
            <w:tcW w:w="1316" w:type="dxa"/>
            <w:tcBorders>
              <w:top w:val="single" w:sz="4" w:space="0" w:color="auto"/>
              <w:left w:val="nil"/>
              <w:bottom w:val="single" w:sz="4" w:space="0" w:color="auto"/>
              <w:right w:val="single" w:sz="4" w:space="0" w:color="auto"/>
            </w:tcBorders>
            <w:shd w:val="clear" w:color="auto" w:fill="auto"/>
            <w:noWrap/>
            <w:vAlign w:val="center"/>
            <w:hideMark/>
          </w:tcPr>
          <w:p w:rsidR="00817FB9" w:rsidRPr="008C2311" w:rsidP="00BA06D2" w14:paraId="6B455E6F" w14:textId="3925179D">
            <w:pPr>
              <w:widowControl/>
              <w:overflowPunct/>
              <w:autoSpaceDE/>
              <w:autoSpaceDN/>
              <w:adjustRightInd/>
              <w:jc w:val="center"/>
              <w:rPr>
                <w:kern w:val="0"/>
                <w:sz w:val="22"/>
                <w:szCs w:val="22"/>
              </w:rPr>
            </w:pPr>
            <w:r w:rsidRPr="008C2311">
              <w:t>-</w:t>
            </w:r>
            <w:r w:rsidRPr="008C2311">
              <w:t>$521,904</w:t>
            </w:r>
          </w:p>
        </w:tc>
      </w:tr>
      <w:tr w14:paraId="21804201" w14:textId="77777777" w:rsidTr="00BA06D2">
        <w:tblPrEx>
          <w:tblW w:w="10567" w:type="dxa"/>
          <w:tblInd w:w="-18" w:type="dxa"/>
          <w:tblLook w:val="04A0"/>
        </w:tblPrEx>
        <w:trPr>
          <w:trHeight w:val="288"/>
        </w:trPr>
        <w:tc>
          <w:tcPr>
            <w:tcW w:w="44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7FB9" w:rsidRPr="00CF4AA7" w:rsidP="00817FB9" w14:paraId="68EE017B" w14:textId="77777777">
            <w:pPr>
              <w:widowControl/>
              <w:overflowPunct/>
              <w:autoSpaceDE/>
              <w:autoSpaceDN/>
              <w:adjustRightInd/>
              <w:rPr>
                <w:b/>
                <w:bCs/>
                <w:color w:val="000000"/>
                <w:kern w:val="0"/>
                <w:sz w:val="22"/>
                <w:szCs w:val="22"/>
              </w:rPr>
            </w:pPr>
            <w:r w:rsidRPr="00CF4AA7">
              <w:rPr>
                <w:b/>
                <w:bCs/>
                <w:color w:val="000000"/>
                <w:kern w:val="0"/>
                <w:sz w:val="22"/>
                <w:szCs w:val="22"/>
              </w:rPr>
              <w:t>Periodic Medical Surveillance</w:t>
            </w:r>
          </w:p>
        </w:tc>
        <w:tc>
          <w:tcPr>
            <w:tcW w:w="2400" w:type="dxa"/>
            <w:tcBorders>
              <w:top w:val="nil"/>
              <w:left w:val="nil"/>
              <w:bottom w:val="single" w:sz="4" w:space="0" w:color="auto"/>
              <w:right w:val="single" w:sz="4" w:space="0" w:color="auto"/>
            </w:tcBorders>
            <w:shd w:val="clear" w:color="auto" w:fill="auto"/>
            <w:noWrap/>
            <w:vAlign w:val="center"/>
            <w:hideMark/>
          </w:tcPr>
          <w:p w:rsidR="00817FB9" w:rsidRPr="00CF4AA7" w:rsidP="00BA06D2" w14:paraId="0DBBB556" w14:textId="3A37ED0C">
            <w:pPr>
              <w:widowControl/>
              <w:overflowPunct/>
              <w:autoSpaceDE/>
              <w:autoSpaceDN/>
              <w:adjustRightInd/>
              <w:jc w:val="center"/>
              <w:rPr>
                <w:color w:val="000000"/>
                <w:kern w:val="0"/>
                <w:sz w:val="22"/>
                <w:szCs w:val="22"/>
              </w:rPr>
            </w:pPr>
            <w:r w:rsidRPr="00CF4AA7">
              <w:rPr>
                <w:color w:val="000000"/>
                <w:kern w:val="0"/>
                <w:sz w:val="22"/>
                <w:szCs w:val="22"/>
              </w:rPr>
              <w:t>$10,501,799</w:t>
            </w:r>
          </w:p>
        </w:tc>
        <w:tc>
          <w:tcPr>
            <w:tcW w:w="241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17FB9" w:rsidRPr="00C22FFC" w:rsidP="00BA06D2" w14:paraId="75285C10" w14:textId="27123715">
            <w:pPr>
              <w:widowControl/>
              <w:overflowPunct/>
              <w:autoSpaceDE/>
              <w:autoSpaceDN/>
              <w:adjustRightInd/>
              <w:jc w:val="center"/>
              <w:rPr>
                <w:color w:val="000000"/>
                <w:kern w:val="0"/>
                <w:sz w:val="22"/>
                <w:szCs w:val="22"/>
              </w:rPr>
            </w:pPr>
            <w:r w:rsidRPr="00B63DB7">
              <w:rPr>
                <w:sz w:val="22"/>
                <w:szCs w:val="22"/>
              </w:rPr>
              <w:t>$11,702,659</w:t>
            </w:r>
          </w:p>
        </w:tc>
        <w:tc>
          <w:tcPr>
            <w:tcW w:w="1316" w:type="dxa"/>
            <w:tcBorders>
              <w:top w:val="single" w:sz="4" w:space="0" w:color="auto"/>
              <w:left w:val="nil"/>
              <w:bottom w:val="single" w:sz="4" w:space="0" w:color="auto"/>
              <w:right w:val="single" w:sz="4" w:space="0" w:color="auto"/>
            </w:tcBorders>
            <w:shd w:val="clear" w:color="auto" w:fill="auto"/>
            <w:noWrap/>
            <w:vAlign w:val="center"/>
            <w:hideMark/>
          </w:tcPr>
          <w:p w:rsidR="00817FB9" w:rsidRPr="00CF4AA7" w:rsidP="00BA06D2" w14:paraId="2860B804" w14:textId="0E8DC067">
            <w:pPr>
              <w:widowControl/>
              <w:overflowPunct/>
              <w:autoSpaceDE/>
              <w:autoSpaceDN/>
              <w:adjustRightInd/>
              <w:jc w:val="center"/>
              <w:rPr>
                <w:color w:val="000000"/>
                <w:kern w:val="0"/>
                <w:sz w:val="22"/>
                <w:szCs w:val="22"/>
              </w:rPr>
            </w:pPr>
            <w:r>
              <w:rPr>
                <w:color w:val="000000"/>
              </w:rPr>
              <w:t>$1,200,860</w:t>
            </w:r>
          </w:p>
        </w:tc>
      </w:tr>
      <w:tr w14:paraId="3EDE550A" w14:textId="77777777" w:rsidTr="00BA06D2">
        <w:tblPrEx>
          <w:tblW w:w="10567" w:type="dxa"/>
          <w:tblInd w:w="-18" w:type="dxa"/>
          <w:tblLook w:val="04A0"/>
        </w:tblPrEx>
        <w:trPr>
          <w:trHeight w:val="288"/>
        </w:trPr>
        <w:tc>
          <w:tcPr>
            <w:tcW w:w="44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7FB9" w:rsidRPr="00CF4AA7" w:rsidP="00817FB9" w14:paraId="5070DDF4" w14:textId="77777777">
            <w:pPr>
              <w:widowControl/>
              <w:overflowPunct/>
              <w:autoSpaceDE/>
              <w:autoSpaceDN/>
              <w:adjustRightInd/>
              <w:rPr>
                <w:b/>
                <w:bCs/>
                <w:color w:val="000000"/>
                <w:kern w:val="0"/>
                <w:sz w:val="22"/>
                <w:szCs w:val="22"/>
              </w:rPr>
            </w:pPr>
            <w:r w:rsidRPr="00CF4AA7">
              <w:rPr>
                <w:b/>
                <w:bCs/>
                <w:color w:val="000000"/>
                <w:kern w:val="0"/>
                <w:sz w:val="22"/>
                <w:szCs w:val="22"/>
              </w:rPr>
              <w:t>Medical Examination and Consultation</w:t>
            </w:r>
          </w:p>
        </w:tc>
        <w:tc>
          <w:tcPr>
            <w:tcW w:w="2400" w:type="dxa"/>
            <w:tcBorders>
              <w:top w:val="nil"/>
              <w:left w:val="nil"/>
              <w:bottom w:val="single" w:sz="4" w:space="0" w:color="auto"/>
              <w:right w:val="single" w:sz="4" w:space="0" w:color="auto"/>
            </w:tcBorders>
            <w:shd w:val="clear" w:color="auto" w:fill="auto"/>
            <w:noWrap/>
            <w:vAlign w:val="center"/>
            <w:hideMark/>
          </w:tcPr>
          <w:p w:rsidR="00817FB9" w:rsidRPr="00CF4AA7" w:rsidP="00BA06D2" w14:paraId="14FFBF52" w14:textId="6F1AD721">
            <w:pPr>
              <w:widowControl/>
              <w:overflowPunct/>
              <w:autoSpaceDE/>
              <w:autoSpaceDN/>
              <w:adjustRightInd/>
              <w:jc w:val="center"/>
              <w:rPr>
                <w:color w:val="000000"/>
                <w:kern w:val="0"/>
                <w:sz w:val="22"/>
                <w:szCs w:val="22"/>
              </w:rPr>
            </w:pPr>
            <w:r w:rsidRPr="00CF4AA7">
              <w:rPr>
                <w:color w:val="000000"/>
                <w:kern w:val="0"/>
                <w:sz w:val="22"/>
                <w:szCs w:val="22"/>
              </w:rPr>
              <w:t>$1,85</w:t>
            </w:r>
            <w:r>
              <w:rPr>
                <w:color w:val="000000"/>
                <w:kern w:val="0"/>
                <w:sz w:val="22"/>
                <w:szCs w:val="22"/>
              </w:rPr>
              <w:t>4</w:t>
            </w:r>
            <w:r w:rsidRPr="00CF4AA7">
              <w:rPr>
                <w:color w:val="000000"/>
                <w:kern w:val="0"/>
                <w:sz w:val="22"/>
                <w:szCs w:val="22"/>
              </w:rPr>
              <w:t>,</w:t>
            </w:r>
            <w:r>
              <w:rPr>
                <w:color w:val="000000"/>
                <w:kern w:val="0"/>
                <w:sz w:val="22"/>
                <w:szCs w:val="22"/>
              </w:rPr>
              <w:t>10</w:t>
            </w:r>
            <w:r w:rsidRPr="00CF4AA7">
              <w:rPr>
                <w:color w:val="000000"/>
                <w:kern w:val="0"/>
                <w:sz w:val="22"/>
                <w:szCs w:val="22"/>
              </w:rPr>
              <w:t>6</w:t>
            </w:r>
          </w:p>
        </w:tc>
        <w:tc>
          <w:tcPr>
            <w:tcW w:w="241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17FB9" w:rsidRPr="00C22FFC" w:rsidP="00BA06D2" w14:paraId="325B72EC" w14:textId="3A8DAD96">
            <w:pPr>
              <w:widowControl/>
              <w:overflowPunct/>
              <w:autoSpaceDE/>
              <w:autoSpaceDN/>
              <w:adjustRightInd/>
              <w:jc w:val="center"/>
              <w:rPr>
                <w:color w:val="000000"/>
                <w:kern w:val="0"/>
                <w:sz w:val="22"/>
                <w:szCs w:val="22"/>
              </w:rPr>
            </w:pPr>
            <w:r w:rsidRPr="00B63DB7">
              <w:rPr>
                <w:sz w:val="22"/>
                <w:szCs w:val="22"/>
              </w:rPr>
              <w:t>$2,439,668</w:t>
            </w:r>
          </w:p>
        </w:tc>
        <w:tc>
          <w:tcPr>
            <w:tcW w:w="1316" w:type="dxa"/>
            <w:tcBorders>
              <w:top w:val="single" w:sz="4" w:space="0" w:color="auto"/>
              <w:left w:val="nil"/>
              <w:bottom w:val="single" w:sz="4" w:space="0" w:color="auto"/>
              <w:right w:val="single" w:sz="4" w:space="0" w:color="auto"/>
            </w:tcBorders>
            <w:shd w:val="clear" w:color="auto" w:fill="auto"/>
            <w:noWrap/>
            <w:vAlign w:val="center"/>
            <w:hideMark/>
          </w:tcPr>
          <w:p w:rsidR="00817FB9" w:rsidRPr="00CF4AA7" w:rsidP="00BA06D2" w14:paraId="7954A22B" w14:textId="73BBF12A">
            <w:pPr>
              <w:widowControl/>
              <w:overflowPunct/>
              <w:autoSpaceDE/>
              <w:autoSpaceDN/>
              <w:adjustRightInd/>
              <w:jc w:val="center"/>
              <w:rPr>
                <w:color w:val="000000"/>
                <w:kern w:val="0"/>
                <w:sz w:val="22"/>
                <w:szCs w:val="22"/>
              </w:rPr>
            </w:pPr>
            <w:r>
              <w:rPr>
                <w:color w:val="000000"/>
              </w:rPr>
              <w:t>$585,562</w:t>
            </w:r>
          </w:p>
        </w:tc>
      </w:tr>
      <w:tr w14:paraId="30A92416" w14:textId="77777777" w:rsidTr="00BA06D2">
        <w:tblPrEx>
          <w:tblW w:w="10567" w:type="dxa"/>
          <w:tblInd w:w="-18" w:type="dxa"/>
          <w:tblLook w:val="04A0"/>
        </w:tblPrEx>
        <w:trPr>
          <w:trHeight w:val="300"/>
        </w:trPr>
        <w:tc>
          <w:tcPr>
            <w:tcW w:w="44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7FB9" w:rsidRPr="00CF4AA7" w:rsidP="00817FB9" w14:paraId="1E66C2F6" w14:textId="77777777">
            <w:pPr>
              <w:widowControl/>
              <w:overflowPunct/>
              <w:autoSpaceDE/>
              <w:autoSpaceDN/>
              <w:adjustRightInd/>
              <w:rPr>
                <w:b/>
                <w:bCs/>
                <w:color w:val="000000"/>
                <w:kern w:val="0"/>
                <w:sz w:val="22"/>
                <w:szCs w:val="22"/>
              </w:rPr>
            </w:pPr>
            <w:r w:rsidRPr="00CF4AA7">
              <w:rPr>
                <w:b/>
                <w:bCs/>
                <w:color w:val="000000"/>
                <w:kern w:val="0"/>
                <w:sz w:val="22"/>
                <w:szCs w:val="22"/>
              </w:rPr>
              <w:t>Totals</w:t>
            </w:r>
          </w:p>
        </w:tc>
        <w:tc>
          <w:tcPr>
            <w:tcW w:w="2400" w:type="dxa"/>
            <w:tcBorders>
              <w:top w:val="nil"/>
              <w:left w:val="nil"/>
              <w:bottom w:val="single" w:sz="4" w:space="0" w:color="auto"/>
              <w:right w:val="single" w:sz="4" w:space="0" w:color="auto"/>
            </w:tcBorders>
            <w:shd w:val="clear" w:color="auto" w:fill="auto"/>
            <w:noWrap/>
            <w:vAlign w:val="center"/>
            <w:hideMark/>
          </w:tcPr>
          <w:p w:rsidR="00817FB9" w:rsidRPr="00CF4AA7" w:rsidP="00BA06D2" w14:paraId="67521781" w14:textId="0C1FD2EB">
            <w:pPr>
              <w:widowControl/>
              <w:overflowPunct/>
              <w:autoSpaceDE/>
              <w:autoSpaceDN/>
              <w:adjustRightInd/>
              <w:jc w:val="center"/>
              <w:rPr>
                <w:color w:val="000000"/>
                <w:kern w:val="0"/>
                <w:sz w:val="22"/>
                <w:szCs w:val="22"/>
              </w:rPr>
            </w:pPr>
            <w:r w:rsidRPr="00CF4AA7">
              <w:rPr>
                <w:color w:val="000000"/>
                <w:kern w:val="0"/>
                <w:sz w:val="22"/>
                <w:szCs w:val="22"/>
              </w:rPr>
              <w:t>$</w:t>
            </w:r>
            <w:r>
              <w:rPr>
                <w:color w:val="000000"/>
                <w:kern w:val="0"/>
                <w:sz w:val="22"/>
                <w:szCs w:val="22"/>
              </w:rPr>
              <w:t>82,343,194</w:t>
            </w:r>
          </w:p>
        </w:tc>
        <w:tc>
          <w:tcPr>
            <w:tcW w:w="241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17FB9" w:rsidRPr="00CF4AA7" w:rsidP="00BA06D2" w14:paraId="535C9C49" w14:textId="76CD0DF0">
            <w:pPr>
              <w:widowControl/>
              <w:overflowPunct/>
              <w:autoSpaceDE/>
              <w:autoSpaceDN/>
              <w:adjustRightInd/>
              <w:jc w:val="center"/>
              <w:rPr>
                <w:color w:val="000000"/>
                <w:kern w:val="0"/>
                <w:sz w:val="22"/>
                <w:szCs w:val="22"/>
              </w:rPr>
            </w:pPr>
            <w:r>
              <w:rPr>
                <w:color w:val="000000"/>
                <w:kern w:val="0"/>
                <w:sz w:val="22"/>
                <w:szCs w:val="22"/>
              </w:rPr>
              <w:t>$86,496,074</w:t>
            </w:r>
          </w:p>
        </w:tc>
        <w:tc>
          <w:tcPr>
            <w:tcW w:w="1316" w:type="dxa"/>
            <w:tcBorders>
              <w:top w:val="single" w:sz="4" w:space="0" w:color="auto"/>
              <w:left w:val="nil"/>
              <w:bottom w:val="single" w:sz="4" w:space="0" w:color="auto"/>
              <w:right w:val="single" w:sz="4" w:space="0" w:color="auto"/>
            </w:tcBorders>
            <w:shd w:val="clear" w:color="auto" w:fill="auto"/>
            <w:noWrap/>
            <w:vAlign w:val="center"/>
            <w:hideMark/>
          </w:tcPr>
          <w:p w:rsidR="00817FB9" w:rsidRPr="00CF4AA7" w:rsidP="00BA06D2" w14:paraId="22E46FFE" w14:textId="3BEB422F">
            <w:pPr>
              <w:widowControl/>
              <w:overflowPunct/>
              <w:autoSpaceDE/>
              <w:autoSpaceDN/>
              <w:adjustRightInd/>
              <w:jc w:val="center"/>
              <w:rPr>
                <w:color w:val="000000"/>
                <w:kern w:val="0"/>
                <w:sz w:val="22"/>
                <w:szCs w:val="22"/>
              </w:rPr>
            </w:pPr>
            <w:r>
              <w:rPr>
                <w:color w:val="000000"/>
              </w:rPr>
              <w:t>$4,152,880</w:t>
            </w:r>
          </w:p>
        </w:tc>
      </w:tr>
      <w:bookmarkEnd w:id="9"/>
    </w:tbl>
    <w:p w:rsidR="0089766F" w:rsidP="0089766F" w14:paraId="31B8673E" w14:textId="77777777">
      <w:pPr>
        <w:shd w:val="solid" w:color="FFFFFF" w:fill="FFFFFF"/>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p>
    <w:p w:rsidR="007C7138" w:rsidP="007C7138" w14:paraId="46E88707" w14:textId="77777777">
      <w:pPr>
        <w:shd w:val="solid" w:color="FFFFFF" w:fill="FFFFFF"/>
        <w:tabs>
          <w:tab w:val="left" w:pos="9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pPr>
    </w:p>
    <w:p w:rsidR="007C7138" w:rsidP="007C7138" w14:paraId="10834E89" w14:textId="77777777">
      <w:pPr>
        <w:shd w:val="solid" w:color="FFFFFF" w:fill="FFFFFF"/>
        <w:tabs>
          <w:tab w:val="left" w:pos="9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pPr>
    </w:p>
    <w:p w:rsidR="005335F5" w:rsidP="007C7138" w14:paraId="74D041C7" w14:textId="3071E36E">
      <w:pPr>
        <w:shd w:val="solid" w:color="FFFFFF" w:fill="FFFFFF"/>
        <w:tabs>
          <w:tab w:val="left" w:pos="9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bCs/>
          <w:sz w:val="24"/>
          <w:szCs w:val="24"/>
        </w:rPr>
      </w:pPr>
      <w:r>
        <w:rPr>
          <w:b/>
          <w:bCs/>
          <w:sz w:val="24"/>
          <w:szCs w:val="24"/>
        </w:rPr>
        <w:t xml:space="preserve">14.  </w:t>
      </w:r>
      <w:r>
        <w:rPr>
          <w:b/>
          <w:bCs/>
          <w:sz w:val="24"/>
          <w:szCs w:val="24"/>
        </w:rPr>
        <w:tab/>
      </w:r>
      <w:r w:rsidRPr="005D6BC2" w:rsidR="00553E3D">
        <w:rPr>
          <w:b/>
          <w:bCs/>
          <w:sz w:val="24"/>
          <w:szCs w:val="24"/>
        </w:rPr>
        <w:t xml:space="preserve">Provide estimates of annualized cost to the Federal government.  Also, provide a description of the method used to estimate cost, which should include quantification of </w:t>
      </w:r>
    </w:p>
    <w:p w:rsidR="00553E3D" w:rsidRPr="005D6BC2" w:rsidP="005D6BC2" w14:paraId="321B37A3" w14:textId="74993223">
      <w:pPr>
        <w:shd w:val="solid" w:color="FFFFFF" w:fill="FFFFFF"/>
        <w:tabs>
          <w:tab w:val="left" w:pos="9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r w:rsidRPr="005D6BC2">
        <w:rPr>
          <w:b/>
          <w:bCs/>
          <w:sz w:val="24"/>
          <w:szCs w:val="24"/>
        </w:rPr>
        <w:t xml:space="preserve">hours, operational expenses </w:t>
      </w:r>
      <w:r w:rsidRPr="005D6BC2" w:rsidR="00E01EBA">
        <w:rPr>
          <w:b/>
          <w:bCs/>
          <w:sz w:val="24"/>
          <w:szCs w:val="24"/>
        </w:rPr>
        <w:t xml:space="preserve">(such as equipment, overhead, printing, and support staff), and any other expense that would not </w:t>
      </w:r>
      <w:r w:rsidR="00896849">
        <w:rPr>
          <w:b/>
          <w:bCs/>
          <w:sz w:val="24"/>
          <w:szCs w:val="24"/>
        </w:rPr>
        <w:t xml:space="preserve">     </w:t>
      </w:r>
    </w:p>
    <w:p w:rsidR="00553E3D" w:rsidRPr="00BB55EA" w14:paraId="593233BE" w14:textId="77777777">
      <w:pPr>
        <w:shd w:val="solid" w:color="FFFFFF" w:fill="FFFFFF"/>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p>
    <w:p w:rsidR="00553E3D" w:rsidRPr="00772FE4" w14:paraId="75F7DD75" w14:textId="342564B9">
      <w:pPr>
        <w:shd w:val="solid" w:color="FFFFFF" w:fill="FFFFFF"/>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6480" w:hanging="6480"/>
        <w:rPr>
          <w:sz w:val="24"/>
          <w:szCs w:val="24"/>
        </w:rPr>
      </w:pPr>
      <w:r w:rsidRPr="00772FE4">
        <w:rPr>
          <w:b/>
          <w:bCs/>
          <w:sz w:val="24"/>
          <w:szCs w:val="24"/>
        </w:rPr>
        <w:t>Cost to the Federal Government</w:t>
      </w:r>
    </w:p>
    <w:p w:rsidR="00553E3D" w:rsidRPr="00772FE4" w14:paraId="40F7BEC0" w14:textId="77777777">
      <w:pPr>
        <w:shd w:val="solid" w:color="FFFFFF" w:fill="FFFFFF"/>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p>
    <w:p w:rsidR="00D94686" w:rsidRPr="00D94686" w:rsidP="00D94686" w14:paraId="546885C1" w14:textId="1668E9E0">
      <w:pPr>
        <w:widowControl/>
        <w:autoSpaceDE/>
        <w:autoSpaceDN/>
        <w:adjustRightInd/>
        <w:rPr>
          <w:color w:val="000000"/>
          <w:sz w:val="24"/>
          <w:szCs w:val="24"/>
        </w:rPr>
      </w:pPr>
      <w:r w:rsidRPr="00D94686">
        <w:rPr>
          <w:sz w:val="24"/>
          <w:szCs w:val="24"/>
        </w:rPr>
        <w:t xml:space="preserve">Usually, OSHA requests access to records during an inspection.  Information collected by the </w:t>
      </w:r>
      <w:r w:rsidR="00DA13AA">
        <w:rPr>
          <w:sz w:val="24"/>
          <w:szCs w:val="24"/>
        </w:rPr>
        <w:t>a</w:t>
      </w:r>
      <w:r w:rsidR="00D03FF4">
        <w:rPr>
          <w:sz w:val="24"/>
          <w:szCs w:val="24"/>
        </w:rPr>
        <w:t>genc</w:t>
      </w:r>
      <w:r w:rsidR="00DA13AA">
        <w:rPr>
          <w:sz w:val="24"/>
          <w:szCs w:val="24"/>
        </w:rPr>
        <w:t>y</w:t>
      </w:r>
      <w:r w:rsidRPr="00D94686">
        <w:rPr>
          <w:sz w:val="24"/>
          <w:szCs w:val="24"/>
        </w:rPr>
        <w:t xml:space="preserve"> during the investigation is not subject to the PRA under 5 CFR 1320.4(a)(2)</w:t>
      </w:r>
      <w:r w:rsidR="007F3A34">
        <w:rPr>
          <w:sz w:val="24"/>
          <w:szCs w:val="24"/>
        </w:rPr>
        <w:t xml:space="preserve">.  </w:t>
      </w:r>
      <w:r w:rsidRPr="00D94686">
        <w:rPr>
          <w:sz w:val="24"/>
          <w:szCs w:val="24"/>
        </w:rPr>
        <w:t xml:space="preserve">Therefore, </w:t>
      </w:r>
      <w:r w:rsidR="0089766F">
        <w:rPr>
          <w:sz w:val="24"/>
          <w:szCs w:val="24"/>
        </w:rPr>
        <w:t>there is no cost to OSHA for this reques</w:t>
      </w:r>
      <w:r w:rsidRPr="00D94686">
        <w:rPr>
          <w:sz w:val="24"/>
          <w:szCs w:val="24"/>
        </w:rPr>
        <w:t>t</w:t>
      </w:r>
      <w:r w:rsidR="0015148A">
        <w:rPr>
          <w:sz w:val="24"/>
          <w:szCs w:val="24"/>
        </w:rPr>
        <w:t>.</w:t>
      </w:r>
    </w:p>
    <w:p w:rsidR="00D94686" w:rsidRPr="005D6BC2" w:rsidP="00491DDC" w14:paraId="48E02411" w14:textId="12FC73A6">
      <w:pPr>
        <w:rPr>
          <w:b/>
          <w:bCs/>
          <w:sz w:val="24"/>
          <w:szCs w:val="24"/>
        </w:rPr>
      </w:pPr>
    </w:p>
    <w:p w:rsidR="00553E3D" w:rsidRPr="005D6BC2" w:rsidP="00491DDC" w14:paraId="59D47525" w14:textId="77777777">
      <w:pPr>
        <w:rPr>
          <w:b/>
          <w:bCs/>
          <w:sz w:val="24"/>
          <w:szCs w:val="24"/>
          <w:lang w:val="en-JM"/>
        </w:rPr>
      </w:pPr>
      <w:r w:rsidRPr="005D6BC2">
        <w:rPr>
          <w:b/>
          <w:bCs/>
          <w:sz w:val="24"/>
          <w:szCs w:val="24"/>
        </w:rPr>
        <w:t xml:space="preserve">15.  </w:t>
      </w:r>
      <w:r w:rsidRPr="005D6BC2">
        <w:rPr>
          <w:b/>
          <w:bCs/>
          <w:sz w:val="24"/>
          <w:szCs w:val="24"/>
        </w:rPr>
        <w:tab/>
      </w:r>
      <w:r w:rsidRPr="005D6BC2">
        <w:rPr>
          <w:b/>
          <w:bCs/>
          <w:sz w:val="24"/>
          <w:szCs w:val="24"/>
          <w:lang w:val="en-JM"/>
        </w:rPr>
        <w:t>Explain the reasons for any program changes or adjustments.</w:t>
      </w:r>
    </w:p>
    <w:p w:rsidR="00553E3D" w14:paraId="469EE588" w14:textId="4CF17D91">
      <w:pPr>
        <w:ind w:left="720" w:hanging="720"/>
        <w:rPr>
          <w:sz w:val="24"/>
          <w:szCs w:val="24"/>
        </w:rPr>
      </w:pPr>
    </w:p>
    <w:p w:rsidR="00791769" w14:paraId="12D80785" w14:textId="0C552404">
      <w:pPr>
        <w:rPr>
          <w:kern w:val="0"/>
          <w:sz w:val="24"/>
          <w:szCs w:val="24"/>
        </w:rPr>
      </w:pPr>
      <w:r w:rsidRPr="00FC4BFB">
        <w:rPr>
          <w:sz w:val="24"/>
          <w:szCs w:val="24"/>
        </w:rPr>
        <w:t>The agency is requesting</w:t>
      </w:r>
      <w:r w:rsidRPr="00FC4BFB" w:rsidR="00E22E24">
        <w:rPr>
          <w:sz w:val="24"/>
          <w:szCs w:val="24"/>
        </w:rPr>
        <w:t xml:space="preserve"> an adjustment </w:t>
      </w:r>
      <w:r w:rsidR="009B1B5F">
        <w:rPr>
          <w:sz w:val="24"/>
          <w:szCs w:val="24"/>
        </w:rPr>
        <w:t>increase</w:t>
      </w:r>
      <w:r w:rsidRPr="00FC4BFB" w:rsidR="00E22E24">
        <w:rPr>
          <w:sz w:val="24"/>
          <w:szCs w:val="24"/>
        </w:rPr>
        <w:t xml:space="preserve"> in the </w:t>
      </w:r>
      <w:r w:rsidRPr="00FC4BFB" w:rsidR="003C52F1">
        <w:rPr>
          <w:sz w:val="24"/>
          <w:szCs w:val="24"/>
        </w:rPr>
        <w:t xml:space="preserve">burden hours from </w:t>
      </w:r>
      <w:r w:rsidRPr="00FC4BFB" w:rsidR="001D1FC0">
        <w:rPr>
          <w:sz w:val="24"/>
          <w:szCs w:val="24"/>
        </w:rPr>
        <w:t>1</w:t>
      </w:r>
      <w:r w:rsidRPr="00FC4BFB" w:rsidR="008C0210">
        <w:rPr>
          <w:sz w:val="24"/>
          <w:szCs w:val="24"/>
        </w:rPr>
        <w:t>,</w:t>
      </w:r>
      <w:r w:rsidRPr="00FC4BFB" w:rsidR="007C0AE2">
        <w:rPr>
          <w:sz w:val="24"/>
          <w:szCs w:val="24"/>
        </w:rPr>
        <w:t>226,717</w:t>
      </w:r>
      <w:r w:rsidRPr="00FC4BFB" w:rsidR="001D1FC0">
        <w:rPr>
          <w:sz w:val="24"/>
          <w:szCs w:val="24"/>
        </w:rPr>
        <w:t xml:space="preserve"> hours</w:t>
      </w:r>
      <w:r w:rsidR="007E16EB">
        <w:rPr>
          <w:sz w:val="24"/>
          <w:szCs w:val="24"/>
        </w:rPr>
        <w:t xml:space="preserve"> to </w:t>
      </w:r>
      <w:r w:rsidRPr="00B63DB7" w:rsidR="007E16EB">
        <w:rPr>
          <w:color w:val="000000"/>
          <w:kern w:val="0"/>
          <w:sz w:val="24"/>
          <w:szCs w:val="24"/>
        </w:rPr>
        <w:t>1,348,499</w:t>
      </w:r>
      <w:r w:rsidRPr="00B63DB7" w:rsidR="005013B7">
        <w:rPr>
          <w:color w:val="000000"/>
          <w:kern w:val="0"/>
          <w:sz w:val="24"/>
          <w:szCs w:val="24"/>
        </w:rPr>
        <w:t xml:space="preserve"> hours</w:t>
      </w:r>
      <w:r w:rsidRPr="00FC4BFB" w:rsidR="00425CE1">
        <w:rPr>
          <w:sz w:val="24"/>
          <w:szCs w:val="24"/>
        </w:rPr>
        <w:t xml:space="preserve">, a difference of </w:t>
      </w:r>
      <w:r w:rsidR="00796517">
        <w:rPr>
          <w:sz w:val="24"/>
          <w:szCs w:val="24"/>
        </w:rPr>
        <w:t>121,782</w:t>
      </w:r>
      <w:r w:rsidRPr="00FC4BFB" w:rsidR="00A87346">
        <w:rPr>
          <w:sz w:val="24"/>
          <w:szCs w:val="24"/>
        </w:rPr>
        <w:t xml:space="preserve"> hours. </w:t>
      </w:r>
      <w:r w:rsidRPr="00FC4BFB" w:rsidR="008C34D4">
        <w:rPr>
          <w:sz w:val="24"/>
          <w:szCs w:val="24"/>
        </w:rPr>
        <w:t xml:space="preserve"> The</w:t>
      </w:r>
      <w:r w:rsidR="00777232">
        <w:rPr>
          <w:sz w:val="24"/>
          <w:szCs w:val="24"/>
        </w:rPr>
        <w:t xml:space="preserve"> adjustment increase</w:t>
      </w:r>
      <w:r w:rsidRPr="00FC4BFB" w:rsidR="008C34D4">
        <w:rPr>
          <w:sz w:val="24"/>
          <w:szCs w:val="24"/>
        </w:rPr>
        <w:t xml:space="preserve"> is due to a</w:t>
      </w:r>
      <w:r w:rsidR="00C9131E">
        <w:rPr>
          <w:sz w:val="24"/>
          <w:szCs w:val="24"/>
        </w:rPr>
        <w:t>n increase</w:t>
      </w:r>
      <w:r w:rsidRPr="00FC4BFB" w:rsidR="008C34D4">
        <w:rPr>
          <w:sz w:val="24"/>
          <w:szCs w:val="24"/>
        </w:rPr>
        <w:t xml:space="preserve"> in the </w:t>
      </w:r>
      <w:r w:rsidRPr="00FC4BFB" w:rsidR="00B11D2D">
        <w:rPr>
          <w:kern w:val="0"/>
          <w:sz w:val="24"/>
          <w:szCs w:val="24"/>
        </w:rPr>
        <w:t xml:space="preserve">total number of highway and railroad bridge repainting lead-exposed projects </w:t>
      </w:r>
      <w:r w:rsidRPr="00FC4BFB" w:rsidR="001E76F0">
        <w:rPr>
          <w:kern w:val="0"/>
          <w:sz w:val="24"/>
          <w:szCs w:val="24"/>
        </w:rPr>
        <w:t xml:space="preserve">which </w:t>
      </w:r>
      <w:r w:rsidR="00087155">
        <w:rPr>
          <w:kern w:val="0"/>
          <w:sz w:val="24"/>
          <w:szCs w:val="24"/>
        </w:rPr>
        <w:t>increase</w:t>
      </w:r>
      <w:r w:rsidR="004A1B38">
        <w:rPr>
          <w:kern w:val="0"/>
          <w:sz w:val="24"/>
          <w:szCs w:val="24"/>
        </w:rPr>
        <w:t>d</w:t>
      </w:r>
      <w:r w:rsidRPr="00FC4BFB" w:rsidR="001E76F0">
        <w:rPr>
          <w:kern w:val="0"/>
          <w:sz w:val="24"/>
          <w:szCs w:val="24"/>
        </w:rPr>
        <w:t xml:space="preserve"> the </w:t>
      </w:r>
      <w:r w:rsidRPr="00FC4BFB" w:rsidR="0016232F">
        <w:rPr>
          <w:kern w:val="0"/>
          <w:sz w:val="24"/>
          <w:szCs w:val="24"/>
        </w:rPr>
        <w:t>number of projects needing lead testing</w:t>
      </w:r>
      <w:r w:rsidRPr="00FC4BFB" w:rsidR="00FC4BFB">
        <w:rPr>
          <w:kern w:val="0"/>
          <w:sz w:val="24"/>
          <w:szCs w:val="24"/>
        </w:rPr>
        <w:t>.</w:t>
      </w:r>
    </w:p>
    <w:p w:rsidR="00DA1274" w14:paraId="4B2CC9A5" w14:textId="104095C9">
      <w:pPr>
        <w:rPr>
          <w:kern w:val="0"/>
          <w:sz w:val="24"/>
          <w:szCs w:val="24"/>
        </w:rPr>
      </w:pPr>
    </w:p>
    <w:p w:rsidR="007416C8" w:rsidRPr="00087155" w14:paraId="39179656" w14:textId="471E388C">
      <w:pPr>
        <w:rPr>
          <w:kern w:val="0"/>
          <w:sz w:val="24"/>
          <w:szCs w:val="24"/>
        </w:rPr>
      </w:pPr>
      <w:r w:rsidRPr="00087155">
        <w:rPr>
          <w:kern w:val="0"/>
          <w:sz w:val="24"/>
          <w:szCs w:val="24"/>
        </w:rPr>
        <w:t xml:space="preserve">Also, there was </w:t>
      </w:r>
      <w:r w:rsidRPr="00087155" w:rsidR="00D600CD">
        <w:rPr>
          <w:kern w:val="0"/>
          <w:sz w:val="24"/>
          <w:szCs w:val="24"/>
        </w:rPr>
        <w:t>an</w:t>
      </w:r>
      <w:r w:rsidRPr="00087155">
        <w:rPr>
          <w:kern w:val="0"/>
          <w:sz w:val="24"/>
          <w:szCs w:val="24"/>
        </w:rPr>
        <w:t xml:space="preserve"> increase in </w:t>
      </w:r>
      <w:r w:rsidRPr="00087155" w:rsidR="00743ADA">
        <w:rPr>
          <w:kern w:val="0"/>
          <w:sz w:val="24"/>
          <w:szCs w:val="24"/>
        </w:rPr>
        <w:t>cost for</w:t>
      </w:r>
      <w:r w:rsidRPr="00087155" w:rsidR="00B2073D">
        <w:rPr>
          <w:kern w:val="0"/>
          <w:sz w:val="24"/>
          <w:szCs w:val="24"/>
        </w:rPr>
        <w:t xml:space="preserve"> exposure</w:t>
      </w:r>
      <w:r w:rsidRPr="00087155" w:rsidR="00743ADA">
        <w:rPr>
          <w:kern w:val="0"/>
          <w:sz w:val="24"/>
          <w:szCs w:val="24"/>
        </w:rPr>
        <w:t xml:space="preserve"> </w:t>
      </w:r>
      <w:r w:rsidRPr="00087155" w:rsidR="00B2073D">
        <w:rPr>
          <w:kern w:val="0"/>
          <w:sz w:val="24"/>
          <w:szCs w:val="24"/>
        </w:rPr>
        <w:t xml:space="preserve">monitoring and medical exams from </w:t>
      </w:r>
      <w:r w:rsidRPr="00B63DB7">
        <w:rPr>
          <w:color w:val="000000"/>
          <w:kern w:val="0"/>
          <w:sz w:val="24"/>
          <w:szCs w:val="24"/>
        </w:rPr>
        <w:t>$82,343,194</w:t>
      </w:r>
      <w:r w:rsidRPr="00B63DB7" w:rsidR="000474A5">
        <w:rPr>
          <w:color w:val="000000"/>
          <w:kern w:val="0"/>
          <w:sz w:val="24"/>
          <w:szCs w:val="24"/>
        </w:rPr>
        <w:t xml:space="preserve"> to </w:t>
      </w:r>
      <w:r w:rsidRPr="00B63DB7" w:rsidR="00D5678D">
        <w:rPr>
          <w:color w:val="000000"/>
          <w:kern w:val="0"/>
          <w:sz w:val="24"/>
          <w:szCs w:val="24"/>
        </w:rPr>
        <w:t>$86,496,074</w:t>
      </w:r>
      <w:r w:rsidRPr="00B63DB7" w:rsidR="00E82671">
        <w:rPr>
          <w:color w:val="000000"/>
          <w:kern w:val="0"/>
          <w:sz w:val="24"/>
          <w:szCs w:val="24"/>
        </w:rPr>
        <w:t>, a difference of $</w:t>
      </w:r>
      <w:r w:rsidRPr="00B63DB7" w:rsidR="00F16A69">
        <w:rPr>
          <w:color w:val="000000"/>
          <w:kern w:val="0"/>
          <w:sz w:val="24"/>
          <w:szCs w:val="24"/>
        </w:rPr>
        <w:t>4,152,880</w:t>
      </w:r>
      <w:r w:rsidRPr="00B63DB7" w:rsidR="00E82671">
        <w:rPr>
          <w:color w:val="000000"/>
          <w:kern w:val="0"/>
          <w:sz w:val="24"/>
          <w:szCs w:val="24"/>
        </w:rPr>
        <w:t>.</w:t>
      </w:r>
    </w:p>
    <w:p w:rsidR="00DA1274" w14:paraId="18BF0781" w14:textId="5C5B63FC">
      <w:pPr>
        <w:rPr>
          <w:kern w:val="0"/>
          <w:sz w:val="24"/>
          <w:szCs w:val="24"/>
        </w:rPr>
      </w:pPr>
    </w:p>
    <w:p w:rsidR="00FC4BFB" w:rsidRPr="00FC4BFB" w14:paraId="5558676A" w14:textId="77777777">
      <w:pPr>
        <w:rPr>
          <w:sz w:val="24"/>
          <w:szCs w:val="24"/>
        </w:rPr>
      </w:pPr>
    </w:p>
    <w:tbl>
      <w:tblPr>
        <w:tblW w:w="8490" w:type="dxa"/>
        <w:tblLook w:val="04A0"/>
      </w:tblPr>
      <w:tblGrid>
        <w:gridCol w:w="3577"/>
        <w:gridCol w:w="1816"/>
        <w:gridCol w:w="1816"/>
        <w:gridCol w:w="1281"/>
      </w:tblGrid>
      <w:tr w14:paraId="7F544B79" w14:textId="77777777" w:rsidTr="00194172">
        <w:tblPrEx>
          <w:tblW w:w="8490" w:type="dxa"/>
          <w:tblLook w:val="04A0"/>
        </w:tblPrEx>
        <w:trPr>
          <w:trHeight w:val="620"/>
          <w:tblHeader/>
        </w:trPr>
        <w:tc>
          <w:tcPr>
            <w:tcW w:w="8490" w:type="dxa"/>
            <w:gridSpan w:val="4"/>
            <w:tcBorders>
              <w:top w:val="single" w:sz="4" w:space="0" w:color="auto"/>
              <w:left w:val="single" w:sz="4" w:space="0" w:color="auto"/>
              <w:bottom w:val="single" w:sz="8" w:space="0" w:color="000000"/>
              <w:right w:val="single" w:sz="8" w:space="0" w:color="000000"/>
            </w:tcBorders>
            <w:shd w:val="clear" w:color="auto" w:fill="DEEBF6" w:themeFill="accent1" w:themeFillTint="33"/>
            <w:vAlign w:val="bottom"/>
          </w:tcPr>
          <w:p w:rsidR="00CA62C2" w:rsidRPr="00AF3ADC" w:rsidP="00786B35" w14:paraId="5D32C249" w14:textId="77777777">
            <w:pPr>
              <w:widowControl/>
              <w:overflowPunct/>
              <w:autoSpaceDE/>
              <w:autoSpaceDN/>
              <w:adjustRightInd/>
              <w:jc w:val="center"/>
              <w:rPr>
                <w:b/>
                <w:bCs/>
                <w:color w:val="000000"/>
                <w:kern w:val="0"/>
              </w:rPr>
            </w:pPr>
            <w:r>
              <w:rPr>
                <w:b/>
                <w:bCs/>
                <w:color w:val="000000"/>
                <w:kern w:val="0"/>
              </w:rPr>
              <w:t xml:space="preserve">Table 4 – Estimated Burden Hours Changes to the Information Collections Contained in the Lead in Construction Standard </w:t>
            </w:r>
          </w:p>
        </w:tc>
      </w:tr>
      <w:tr w14:paraId="5459F27D" w14:textId="77777777" w:rsidTr="00194172">
        <w:tblPrEx>
          <w:tblW w:w="8490" w:type="dxa"/>
          <w:tblLook w:val="04A0"/>
        </w:tblPrEx>
        <w:trPr>
          <w:trHeight w:val="1092"/>
          <w:tblHeader/>
        </w:trPr>
        <w:tc>
          <w:tcPr>
            <w:tcW w:w="3577" w:type="dxa"/>
            <w:tcBorders>
              <w:top w:val="single" w:sz="4" w:space="0" w:color="auto"/>
              <w:left w:val="single" w:sz="4" w:space="0" w:color="auto"/>
              <w:bottom w:val="single" w:sz="8" w:space="0" w:color="000000"/>
              <w:right w:val="single" w:sz="8" w:space="0" w:color="000000"/>
            </w:tcBorders>
            <w:shd w:val="clear" w:color="auto" w:fill="DEEBF6" w:themeFill="accent1" w:themeFillTint="33"/>
            <w:vAlign w:val="bottom"/>
            <w:hideMark/>
          </w:tcPr>
          <w:p w:rsidR="00CA62C2" w:rsidRPr="00AF3ADC" w:rsidP="00786B35" w14:paraId="5FE062CE" w14:textId="77777777">
            <w:pPr>
              <w:widowControl/>
              <w:overflowPunct/>
              <w:autoSpaceDE/>
              <w:autoSpaceDN/>
              <w:adjustRightInd/>
              <w:jc w:val="center"/>
              <w:rPr>
                <w:b/>
                <w:bCs/>
                <w:color w:val="000000"/>
                <w:kern w:val="0"/>
              </w:rPr>
            </w:pPr>
            <w:r w:rsidRPr="00AF3ADC">
              <w:rPr>
                <w:b/>
                <w:bCs/>
                <w:color w:val="000000"/>
                <w:kern w:val="0"/>
              </w:rPr>
              <w:t>Information Collection Requirement</w:t>
            </w:r>
          </w:p>
        </w:tc>
        <w:tc>
          <w:tcPr>
            <w:tcW w:w="1816" w:type="dxa"/>
            <w:tcBorders>
              <w:top w:val="single" w:sz="4" w:space="0" w:color="auto"/>
              <w:left w:val="nil"/>
              <w:bottom w:val="single" w:sz="8" w:space="0" w:color="000000"/>
              <w:right w:val="single" w:sz="8" w:space="0" w:color="000000"/>
            </w:tcBorders>
            <w:shd w:val="clear" w:color="auto" w:fill="DEEBF6" w:themeFill="accent1" w:themeFillTint="33"/>
            <w:vAlign w:val="bottom"/>
            <w:hideMark/>
          </w:tcPr>
          <w:p w:rsidR="00CA62C2" w:rsidRPr="00AF3ADC" w:rsidP="00786B35" w14:paraId="3E3B70CC" w14:textId="77777777">
            <w:pPr>
              <w:widowControl/>
              <w:overflowPunct/>
              <w:autoSpaceDE/>
              <w:autoSpaceDN/>
              <w:adjustRightInd/>
              <w:jc w:val="center"/>
              <w:rPr>
                <w:b/>
                <w:bCs/>
                <w:color w:val="000000"/>
                <w:kern w:val="0"/>
              </w:rPr>
            </w:pPr>
            <w:r w:rsidRPr="00AF3ADC">
              <w:rPr>
                <w:b/>
                <w:bCs/>
                <w:color w:val="000000"/>
                <w:kern w:val="0"/>
              </w:rPr>
              <w:t>Existing Burden Hours</w:t>
            </w:r>
          </w:p>
        </w:tc>
        <w:tc>
          <w:tcPr>
            <w:tcW w:w="1816" w:type="dxa"/>
            <w:tcBorders>
              <w:top w:val="single" w:sz="4" w:space="0" w:color="auto"/>
              <w:left w:val="nil"/>
              <w:bottom w:val="single" w:sz="8" w:space="0" w:color="000000"/>
              <w:right w:val="single" w:sz="8" w:space="0" w:color="000000"/>
            </w:tcBorders>
            <w:shd w:val="clear" w:color="auto" w:fill="DEEBF6" w:themeFill="accent1" w:themeFillTint="33"/>
            <w:vAlign w:val="bottom"/>
            <w:hideMark/>
          </w:tcPr>
          <w:p w:rsidR="00CA62C2" w:rsidRPr="00AF3ADC" w:rsidP="00786B35" w14:paraId="09631489" w14:textId="77777777">
            <w:pPr>
              <w:widowControl/>
              <w:overflowPunct/>
              <w:autoSpaceDE/>
              <w:autoSpaceDN/>
              <w:adjustRightInd/>
              <w:jc w:val="center"/>
              <w:rPr>
                <w:b/>
                <w:bCs/>
                <w:color w:val="000000"/>
                <w:kern w:val="0"/>
              </w:rPr>
            </w:pPr>
            <w:r w:rsidRPr="00AF3ADC">
              <w:rPr>
                <w:b/>
                <w:bCs/>
                <w:color w:val="000000"/>
                <w:kern w:val="0"/>
              </w:rPr>
              <w:t>Requested Burden Hours</w:t>
            </w:r>
          </w:p>
        </w:tc>
        <w:tc>
          <w:tcPr>
            <w:tcW w:w="1281" w:type="dxa"/>
            <w:tcBorders>
              <w:top w:val="single" w:sz="4" w:space="0" w:color="auto"/>
              <w:left w:val="nil"/>
              <w:bottom w:val="single" w:sz="8" w:space="0" w:color="000000"/>
              <w:right w:val="single" w:sz="8" w:space="0" w:color="000000"/>
            </w:tcBorders>
            <w:shd w:val="clear" w:color="auto" w:fill="DEEBF6" w:themeFill="accent1" w:themeFillTint="33"/>
            <w:vAlign w:val="bottom"/>
            <w:hideMark/>
          </w:tcPr>
          <w:p w:rsidR="00CA62C2" w:rsidRPr="00AF3ADC" w:rsidP="00786B35" w14:paraId="391777C1" w14:textId="77777777">
            <w:pPr>
              <w:widowControl/>
              <w:overflowPunct/>
              <w:autoSpaceDE/>
              <w:autoSpaceDN/>
              <w:adjustRightInd/>
              <w:jc w:val="center"/>
              <w:rPr>
                <w:b/>
                <w:bCs/>
                <w:color w:val="000000"/>
                <w:kern w:val="0"/>
              </w:rPr>
            </w:pPr>
            <w:r w:rsidRPr="00AF3ADC">
              <w:rPr>
                <w:b/>
                <w:bCs/>
                <w:color w:val="000000"/>
                <w:kern w:val="0"/>
              </w:rPr>
              <w:t>Burden Hour Change</w:t>
            </w:r>
          </w:p>
        </w:tc>
      </w:tr>
      <w:tr w14:paraId="122195F5" w14:textId="77777777" w:rsidTr="00194172">
        <w:tblPrEx>
          <w:tblW w:w="8490" w:type="dxa"/>
          <w:tblLook w:val="04A0"/>
        </w:tblPrEx>
        <w:trPr>
          <w:trHeight w:val="300"/>
        </w:trPr>
        <w:tc>
          <w:tcPr>
            <w:tcW w:w="3577" w:type="dxa"/>
            <w:tcBorders>
              <w:top w:val="single" w:sz="8" w:space="0" w:color="000000"/>
              <w:left w:val="single" w:sz="4" w:space="0" w:color="auto"/>
              <w:bottom w:val="single" w:sz="8" w:space="0" w:color="000000"/>
              <w:right w:val="single" w:sz="8" w:space="0" w:color="000000"/>
            </w:tcBorders>
            <w:shd w:val="clear" w:color="auto" w:fill="auto"/>
            <w:noWrap/>
            <w:vAlign w:val="center"/>
            <w:hideMark/>
          </w:tcPr>
          <w:p w:rsidR="00CA62C2" w:rsidRPr="00AF3ADC" w:rsidP="00786B35" w14:paraId="19B89B46" w14:textId="77777777">
            <w:pPr>
              <w:widowControl/>
              <w:overflowPunct/>
              <w:autoSpaceDE/>
              <w:autoSpaceDN/>
              <w:adjustRightInd/>
              <w:rPr>
                <w:color w:val="000000"/>
                <w:kern w:val="0"/>
              </w:rPr>
            </w:pPr>
            <w:r w:rsidRPr="00AF3ADC">
              <w:rPr>
                <w:color w:val="000000"/>
                <w:kern w:val="0"/>
              </w:rPr>
              <w:t>EXPOSURE MONITORING</w:t>
            </w:r>
          </w:p>
        </w:tc>
        <w:tc>
          <w:tcPr>
            <w:tcW w:w="1816" w:type="dxa"/>
            <w:tcBorders>
              <w:top w:val="single" w:sz="8" w:space="0" w:color="000000"/>
              <w:left w:val="nil"/>
              <w:bottom w:val="single" w:sz="8" w:space="0" w:color="000000"/>
              <w:right w:val="single" w:sz="8" w:space="0" w:color="000000"/>
            </w:tcBorders>
            <w:shd w:val="clear" w:color="auto" w:fill="auto"/>
            <w:noWrap/>
            <w:vAlign w:val="center"/>
            <w:hideMark/>
          </w:tcPr>
          <w:p w:rsidR="00CA62C2" w:rsidRPr="00AF3ADC" w:rsidP="00786B35" w14:paraId="5A299B8D" w14:textId="77777777">
            <w:pPr>
              <w:widowControl/>
              <w:overflowPunct/>
              <w:autoSpaceDE/>
              <w:autoSpaceDN/>
              <w:adjustRightInd/>
              <w:rPr>
                <w:color w:val="000000"/>
                <w:kern w:val="0"/>
              </w:rPr>
            </w:pPr>
            <w:r w:rsidRPr="00AF3ADC">
              <w:rPr>
                <w:color w:val="000000"/>
                <w:kern w:val="0"/>
              </w:rPr>
              <w:t> </w:t>
            </w:r>
          </w:p>
        </w:tc>
        <w:tc>
          <w:tcPr>
            <w:tcW w:w="1816" w:type="dxa"/>
            <w:tcBorders>
              <w:top w:val="single" w:sz="8" w:space="0" w:color="000000"/>
              <w:left w:val="nil"/>
              <w:bottom w:val="single" w:sz="8" w:space="0" w:color="000000"/>
              <w:right w:val="single" w:sz="8" w:space="0" w:color="000000"/>
            </w:tcBorders>
            <w:shd w:val="clear" w:color="auto" w:fill="auto"/>
            <w:noWrap/>
            <w:vAlign w:val="center"/>
            <w:hideMark/>
          </w:tcPr>
          <w:p w:rsidR="00CA62C2" w:rsidRPr="00AF3ADC" w:rsidP="00786B35" w14:paraId="0941693C" w14:textId="77777777">
            <w:pPr>
              <w:widowControl/>
              <w:overflowPunct/>
              <w:autoSpaceDE/>
              <w:autoSpaceDN/>
              <w:adjustRightInd/>
              <w:rPr>
                <w:color w:val="000000"/>
                <w:kern w:val="0"/>
              </w:rPr>
            </w:pPr>
            <w:r w:rsidRPr="00AF3ADC">
              <w:rPr>
                <w:color w:val="000000"/>
                <w:kern w:val="0"/>
              </w:rPr>
              <w:t> </w:t>
            </w:r>
          </w:p>
        </w:tc>
        <w:tc>
          <w:tcPr>
            <w:tcW w:w="1281" w:type="dxa"/>
            <w:tcBorders>
              <w:top w:val="single" w:sz="8" w:space="0" w:color="000000"/>
              <w:left w:val="nil"/>
              <w:bottom w:val="single" w:sz="8" w:space="0" w:color="000000"/>
              <w:right w:val="single" w:sz="8" w:space="0" w:color="000000"/>
            </w:tcBorders>
            <w:shd w:val="clear" w:color="auto" w:fill="auto"/>
            <w:noWrap/>
            <w:vAlign w:val="center"/>
            <w:hideMark/>
          </w:tcPr>
          <w:p w:rsidR="00CA62C2" w:rsidRPr="00AF3ADC" w:rsidP="00786B35" w14:paraId="2D6EE3B0" w14:textId="77777777">
            <w:pPr>
              <w:widowControl/>
              <w:overflowPunct/>
              <w:autoSpaceDE/>
              <w:autoSpaceDN/>
              <w:adjustRightInd/>
              <w:rPr>
                <w:color w:val="000000"/>
                <w:kern w:val="0"/>
              </w:rPr>
            </w:pPr>
            <w:r w:rsidRPr="00AF3ADC">
              <w:rPr>
                <w:color w:val="000000"/>
                <w:kern w:val="0"/>
              </w:rPr>
              <w:t> </w:t>
            </w:r>
          </w:p>
        </w:tc>
      </w:tr>
      <w:tr w14:paraId="539F47BB" w14:textId="77777777" w:rsidTr="00194172">
        <w:tblPrEx>
          <w:tblW w:w="8490" w:type="dxa"/>
          <w:tblLook w:val="04A0"/>
        </w:tblPrEx>
        <w:trPr>
          <w:trHeight w:val="300"/>
        </w:trPr>
        <w:tc>
          <w:tcPr>
            <w:tcW w:w="3577" w:type="dxa"/>
            <w:tcBorders>
              <w:top w:val="single" w:sz="8" w:space="0" w:color="000000"/>
              <w:left w:val="single" w:sz="4" w:space="0" w:color="auto"/>
              <w:bottom w:val="single" w:sz="8" w:space="0" w:color="000000"/>
              <w:right w:val="single" w:sz="8" w:space="0" w:color="000000"/>
            </w:tcBorders>
            <w:shd w:val="clear" w:color="auto" w:fill="auto"/>
            <w:noWrap/>
            <w:vAlign w:val="center"/>
            <w:hideMark/>
          </w:tcPr>
          <w:p w:rsidR="00CA62C2" w:rsidRPr="00AF3ADC" w:rsidP="00786B35" w14:paraId="2D828244" w14:textId="77777777">
            <w:pPr>
              <w:widowControl/>
              <w:overflowPunct/>
              <w:autoSpaceDE/>
              <w:autoSpaceDN/>
              <w:adjustRightInd/>
              <w:ind w:firstLine="200" w:firstLineChars="100"/>
              <w:rPr>
                <w:color w:val="000000"/>
                <w:kern w:val="0"/>
              </w:rPr>
            </w:pPr>
            <w:r w:rsidRPr="00AF3ADC">
              <w:rPr>
                <w:color w:val="000000"/>
                <w:kern w:val="0"/>
              </w:rPr>
              <w:t>Initial Determination</w:t>
            </w:r>
          </w:p>
        </w:tc>
        <w:tc>
          <w:tcPr>
            <w:tcW w:w="1816" w:type="dxa"/>
            <w:tcBorders>
              <w:top w:val="nil"/>
              <w:left w:val="nil"/>
              <w:bottom w:val="single" w:sz="8" w:space="0" w:color="000000"/>
              <w:right w:val="single" w:sz="8" w:space="0" w:color="000000"/>
            </w:tcBorders>
            <w:shd w:val="clear" w:color="auto" w:fill="auto"/>
            <w:noWrap/>
            <w:vAlign w:val="center"/>
            <w:hideMark/>
          </w:tcPr>
          <w:p w:rsidR="00CA62C2" w:rsidRPr="00AF3ADC" w:rsidP="00786B35" w14:paraId="02CC2F44" w14:textId="77777777">
            <w:pPr>
              <w:widowControl/>
              <w:overflowPunct/>
              <w:autoSpaceDE/>
              <w:autoSpaceDN/>
              <w:adjustRightInd/>
              <w:rPr>
                <w:color w:val="000000"/>
                <w:kern w:val="0"/>
              </w:rPr>
            </w:pPr>
            <w:r w:rsidRPr="00AF3ADC">
              <w:rPr>
                <w:color w:val="000000"/>
                <w:kern w:val="0"/>
              </w:rPr>
              <w:t> </w:t>
            </w:r>
          </w:p>
        </w:tc>
        <w:tc>
          <w:tcPr>
            <w:tcW w:w="1816" w:type="dxa"/>
            <w:tcBorders>
              <w:top w:val="nil"/>
              <w:left w:val="nil"/>
              <w:bottom w:val="single" w:sz="8" w:space="0" w:color="000000"/>
              <w:right w:val="single" w:sz="8" w:space="0" w:color="000000"/>
            </w:tcBorders>
            <w:shd w:val="clear" w:color="auto" w:fill="auto"/>
            <w:noWrap/>
            <w:vAlign w:val="center"/>
            <w:hideMark/>
          </w:tcPr>
          <w:p w:rsidR="00CA62C2" w:rsidRPr="00AF3ADC" w:rsidP="00786B35" w14:paraId="6E3DFEE5" w14:textId="77777777">
            <w:pPr>
              <w:widowControl/>
              <w:overflowPunct/>
              <w:autoSpaceDE/>
              <w:autoSpaceDN/>
              <w:adjustRightInd/>
              <w:rPr>
                <w:color w:val="000000"/>
                <w:kern w:val="0"/>
              </w:rPr>
            </w:pPr>
            <w:r w:rsidRPr="00AF3ADC">
              <w:rPr>
                <w:color w:val="000000"/>
                <w:kern w:val="0"/>
              </w:rPr>
              <w:t> </w:t>
            </w:r>
          </w:p>
        </w:tc>
        <w:tc>
          <w:tcPr>
            <w:tcW w:w="1281" w:type="dxa"/>
            <w:tcBorders>
              <w:top w:val="nil"/>
              <w:left w:val="nil"/>
              <w:bottom w:val="single" w:sz="8" w:space="0" w:color="000000"/>
              <w:right w:val="single" w:sz="8" w:space="0" w:color="000000"/>
            </w:tcBorders>
            <w:shd w:val="clear" w:color="auto" w:fill="auto"/>
            <w:noWrap/>
            <w:vAlign w:val="center"/>
            <w:hideMark/>
          </w:tcPr>
          <w:p w:rsidR="00CA62C2" w:rsidRPr="00BD3B6D" w:rsidP="00786B35" w14:paraId="5B688410" w14:textId="77777777">
            <w:pPr>
              <w:widowControl/>
              <w:overflowPunct/>
              <w:autoSpaceDE/>
              <w:autoSpaceDN/>
              <w:adjustRightInd/>
              <w:rPr>
                <w:color w:val="000000"/>
                <w:kern w:val="0"/>
              </w:rPr>
            </w:pPr>
            <w:r w:rsidRPr="00BD3B6D">
              <w:rPr>
                <w:color w:val="000000"/>
                <w:kern w:val="0"/>
              </w:rPr>
              <w:t> </w:t>
            </w:r>
          </w:p>
        </w:tc>
      </w:tr>
      <w:tr w14:paraId="7F3D7588" w14:textId="77777777" w:rsidTr="00B63DB7">
        <w:tblPrEx>
          <w:tblW w:w="8490" w:type="dxa"/>
          <w:tblLook w:val="04A0"/>
        </w:tblPrEx>
        <w:trPr>
          <w:trHeight w:val="300"/>
        </w:trPr>
        <w:tc>
          <w:tcPr>
            <w:tcW w:w="3577" w:type="dxa"/>
            <w:tcBorders>
              <w:top w:val="single" w:sz="8" w:space="0" w:color="000000"/>
              <w:left w:val="single" w:sz="4" w:space="0" w:color="auto"/>
              <w:bottom w:val="single" w:sz="8" w:space="0" w:color="000000"/>
              <w:right w:val="single" w:sz="8" w:space="0" w:color="000000"/>
            </w:tcBorders>
            <w:shd w:val="clear" w:color="auto" w:fill="auto"/>
            <w:noWrap/>
            <w:vAlign w:val="center"/>
            <w:hideMark/>
          </w:tcPr>
          <w:p w:rsidR="000350B9" w:rsidRPr="009E5BF9" w:rsidP="000350B9" w14:paraId="208FBCAF" w14:textId="77777777">
            <w:pPr>
              <w:widowControl/>
              <w:overflowPunct/>
              <w:autoSpaceDE/>
              <w:autoSpaceDN/>
              <w:adjustRightInd/>
              <w:ind w:firstLine="800" w:firstLineChars="400"/>
              <w:rPr>
                <w:i/>
                <w:iCs/>
                <w:color w:val="000000"/>
                <w:kern w:val="0"/>
              </w:rPr>
            </w:pPr>
            <w:r w:rsidRPr="009E5BF9">
              <w:rPr>
                <w:i/>
                <w:iCs/>
                <w:color w:val="000000"/>
                <w:kern w:val="0"/>
              </w:rPr>
              <w:t>Determination of the Presence of Lead</w:t>
            </w:r>
          </w:p>
        </w:tc>
        <w:tc>
          <w:tcPr>
            <w:tcW w:w="1816" w:type="dxa"/>
            <w:tcBorders>
              <w:top w:val="nil"/>
              <w:left w:val="nil"/>
              <w:bottom w:val="single" w:sz="8" w:space="0" w:color="000000"/>
              <w:right w:val="single" w:sz="8" w:space="0" w:color="000000"/>
            </w:tcBorders>
            <w:shd w:val="clear" w:color="auto" w:fill="auto"/>
            <w:noWrap/>
            <w:vAlign w:val="center"/>
            <w:hideMark/>
          </w:tcPr>
          <w:p w:rsidR="000350B9" w:rsidRPr="009E5BF9" w:rsidP="000350B9" w14:paraId="454640B1" w14:textId="6D6C2D5F">
            <w:pPr>
              <w:widowControl/>
              <w:overflowPunct/>
              <w:autoSpaceDE/>
              <w:autoSpaceDN/>
              <w:adjustRightInd/>
              <w:jc w:val="right"/>
              <w:rPr>
                <w:color w:val="000000"/>
                <w:kern w:val="0"/>
              </w:rPr>
            </w:pPr>
            <w:r w:rsidRPr="009E5BF9">
              <w:rPr>
                <w:color w:val="000000"/>
                <w:kern w:val="0"/>
              </w:rPr>
              <w:t>217,441</w:t>
            </w:r>
          </w:p>
        </w:tc>
        <w:tc>
          <w:tcPr>
            <w:tcW w:w="1816" w:type="dxa"/>
            <w:tcBorders>
              <w:top w:val="nil"/>
              <w:left w:val="nil"/>
              <w:bottom w:val="single" w:sz="8" w:space="0" w:color="000000"/>
              <w:right w:val="single" w:sz="8" w:space="0" w:color="000000"/>
            </w:tcBorders>
            <w:shd w:val="clear" w:color="auto" w:fill="auto"/>
            <w:noWrap/>
            <w:vAlign w:val="center"/>
          </w:tcPr>
          <w:p w:rsidR="000350B9" w:rsidRPr="009E5BF9" w:rsidP="000350B9" w14:paraId="332CAC34" w14:textId="6A157F88">
            <w:pPr>
              <w:widowControl/>
              <w:overflowPunct/>
              <w:autoSpaceDE/>
              <w:autoSpaceDN/>
              <w:adjustRightInd/>
              <w:jc w:val="right"/>
              <w:rPr>
                <w:color w:val="000000"/>
                <w:kern w:val="0"/>
              </w:rPr>
            </w:pPr>
            <w:r>
              <w:rPr>
                <w:color w:val="000000"/>
                <w:kern w:val="0"/>
              </w:rPr>
              <w:t>238,110</w:t>
            </w:r>
          </w:p>
        </w:tc>
        <w:tc>
          <w:tcPr>
            <w:tcW w:w="1281" w:type="dxa"/>
            <w:tcBorders>
              <w:top w:val="nil"/>
              <w:left w:val="nil"/>
              <w:bottom w:val="single" w:sz="8" w:space="0" w:color="000000"/>
              <w:right w:val="single" w:sz="8" w:space="0" w:color="000000"/>
            </w:tcBorders>
            <w:shd w:val="clear" w:color="auto" w:fill="auto"/>
            <w:noWrap/>
            <w:vAlign w:val="bottom"/>
          </w:tcPr>
          <w:p w:rsidR="000350B9" w:rsidRPr="00BD3B6D" w:rsidP="000350B9" w14:paraId="53D721ED" w14:textId="55CA8582">
            <w:pPr>
              <w:widowControl/>
              <w:overflowPunct/>
              <w:autoSpaceDE/>
              <w:autoSpaceDN/>
              <w:adjustRightInd/>
              <w:jc w:val="right"/>
              <w:rPr>
                <w:color w:val="000000"/>
                <w:kern w:val="0"/>
              </w:rPr>
            </w:pPr>
            <w:r w:rsidRPr="00B63DB7">
              <w:rPr>
                <w:color w:val="000000"/>
                <w:sz w:val="22"/>
                <w:szCs w:val="22"/>
              </w:rPr>
              <w:t>20,669</w:t>
            </w:r>
          </w:p>
        </w:tc>
      </w:tr>
      <w:tr w14:paraId="4E75C6F1" w14:textId="77777777" w:rsidTr="00B63DB7">
        <w:tblPrEx>
          <w:tblW w:w="8490" w:type="dxa"/>
          <w:tblLook w:val="04A0"/>
        </w:tblPrEx>
        <w:trPr>
          <w:trHeight w:val="300"/>
        </w:trPr>
        <w:tc>
          <w:tcPr>
            <w:tcW w:w="3577" w:type="dxa"/>
            <w:tcBorders>
              <w:top w:val="single" w:sz="8" w:space="0" w:color="000000"/>
              <w:left w:val="single" w:sz="4" w:space="0" w:color="auto"/>
              <w:bottom w:val="single" w:sz="8" w:space="0" w:color="000000"/>
              <w:right w:val="single" w:sz="8" w:space="0" w:color="000000"/>
            </w:tcBorders>
            <w:shd w:val="clear" w:color="auto" w:fill="auto"/>
            <w:noWrap/>
            <w:vAlign w:val="center"/>
            <w:hideMark/>
          </w:tcPr>
          <w:p w:rsidR="000350B9" w:rsidRPr="009E5BF9" w:rsidP="000350B9" w14:paraId="73D2ECF2" w14:textId="77777777">
            <w:pPr>
              <w:widowControl/>
              <w:overflowPunct/>
              <w:autoSpaceDE/>
              <w:autoSpaceDN/>
              <w:adjustRightInd/>
              <w:ind w:firstLine="200" w:firstLineChars="100"/>
              <w:rPr>
                <w:color w:val="000000"/>
                <w:kern w:val="0"/>
              </w:rPr>
            </w:pPr>
            <w:r w:rsidRPr="009E5BF9">
              <w:rPr>
                <w:color w:val="000000"/>
                <w:kern w:val="0"/>
              </w:rPr>
              <w:t xml:space="preserve">  Objective Data</w:t>
            </w:r>
          </w:p>
        </w:tc>
        <w:tc>
          <w:tcPr>
            <w:tcW w:w="1816" w:type="dxa"/>
            <w:tcBorders>
              <w:top w:val="nil"/>
              <w:left w:val="nil"/>
              <w:bottom w:val="single" w:sz="8" w:space="0" w:color="000000"/>
              <w:right w:val="single" w:sz="8" w:space="0" w:color="000000"/>
            </w:tcBorders>
            <w:shd w:val="clear" w:color="auto" w:fill="auto"/>
            <w:noWrap/>
            <w:vAlign w:val="center"/>
            <w:hideMark/>
          </w:tcPr>
          <w:p w:rsidR="000350B9" w:rsidRPr="009E5BF9" w:rsidP="000350B9" w14:paraId="7DD8FA91" w14:textId="5570A4CA">
            <w:pPr>
              <w:widowControl/>
              <w:overflowPunct/>
              <w:autoSpaceDE/>
              <w:autoSpaceDN/>
              <w:adjustRightInd/>
              <w:jc w:val="right"/>
              <w:rPr>
                <w:color w:val="000000"/>
                <w:kern w:val="0"/>
              </w:rPr>
            </w:pPr>
            <w:r w:rsidRPr="009E5BF9">
              <w:rPr>
                <w:color w:val="000000"/>
                <w:kern w:val="0"/>
              </w:rPr>
              <w:t>109,431</w:t>
            </w:r>
          </w:p>
        </w:tc>
        <w:tc>
          <w:tcPr>
            <w:tcW w:w="1816" w:type="dxa"/>
            <w:tcBorders>
              <w:top w:val="nil"/>
              <w:left w:val="nil"/>
              <w:bottom w:val="single" w:sz="8" w:space="0" w:color="000000"/>
              <w:right w:val="single" w:sz="8" w:space="0" w:color="000000"/>
            </w:tcBorders>
            <w:shd w:val="clear" w:color="auto" w:fill="auto"/>
            <w:noWrap/>
            <w:vAlign w:val="center"/>
          </w:tcPr>
          <w:p w:rsidR="000350B9" w:rsidRPr="009E5BF9" w:rsidP="000350B9" w14:paraId="08119A38" w14:textId="5D6ECE0B">
            <w:pPr>
              <w:widowControl/>
              <w:overflowPunct/>
              <w:autoSpaceDE/>
              <w:autoSpaceDN/>
              <w:adjustRightInd/>
              <w:jc w:val="right"/>
              <w:rPr>
                <w:color w:val="000000"/>
                <w:kern w:val="0"/>
              </w:rPr>
            </w:pPr>
            <w:r>
              <w:rPr>
                <w:color w:val="000000"/>
                <w:kern w:val="0"/>
              </w:rPr>
              <w:t>161,156</w:t>
            </w:r>
          </w:p>
        </w:tc>
        <w:tc>
          <w:tcPr>
            <w:tcW w:w="1281" w:type="dxa"/>
            <w:tcBorders>
              <w:top w:val="nil"/>
              <w:left w:val="nil"/>
              <w:bottom w:val="single" w:sz="8" w:space="0" w:color="000000"/>
              <w:right w:val="single" w:sz="8" w:space="0" w:color="000000"/>
            </w:tcBorders>
            <w:shd w:val="clear" w:color="auto" w:fill="auto"/>
            <w:noWrap/>
            <w:vAlign w:val="bottom"/>
          </w:tcPr>
          <w:p w:rsidR="000350B9" w:rsidRPr="00BD3B6D" w:rsidP="000350B9" w14:paraId="26560E78" w14:textId="7EE37514">
            <w:pPr>
              <w:widowControl/>
              <w:overflowPunct/>
              <w:autoSpaceDE/>
              <w:autoSpaceDN/>
              <w:adjustRightInd/>
              <w:jc w:val="right"/>
              <w:rPr>
                <w:color w:val="000000"/>
                <w:kern w:val="0"/>
              </w:rPr>
            </w:pPr>
            <w:r w:rsidRPr="00B63DB7">
              <w:rPr>
                <w:color w:val="000000"/>
                <w:sz w:val="22"/>
                <w:szCs w:val="22"/>
              </w:rPr>
              <w:t>51,725</w:t>
            </w:r>
          </w:p>
        </w:tc>
      </w:tr>
      <w:tr w14:paraId="13552755" w14:textId="77777777" w:rsidTr="00B63DB7">
        <w:tblPrEx>
          <w:tblW w:w="8490" w:type="dxa"/>
          <w:tblLook w:val="04A0"/>
        </w:tblPrEx>
        <w:trPr>
          <w:trHeight w:val="300"/>
        </w:trPr>
        <w:tc>
          <w:tcPr>
            <w:tcW w:w="3577" w:type="dxa"/>
            <w:tcBorders>
              <w:top w:val="single" w:sz="8" w:space="0" w:color="000000"/>
              <w:left w:val="single" w:sz="4" w:space="0" w:color="auto"/>
              <w:bottom w:val="single" w:sz="8" w:space="0" w:color="000000"/>
              <w:right w:val="single" w:sz="8" w:space="0" w:color="000000"/>
            </w:tcBorders>
            <w:shd w:val="clear" w:color="auto" w:fill="auto"/>
            <w:noWrap/>
            <w:vAlign w:val="center"/>
            <w:hideMark/>
          </w:tcPr>
          <w:p w:rsidR="000350B9" w:rsidRPr="009E5BF9" w:rsidP="000350B9" w14:paraId="175DF1FB" w14:textId="77777777">
            <w:pPr>
              <w:widowControl/>
              <w:overflowPunct/>
              <w:autoSpaceDE/>
              <w:autoSpaceDN/>
              <w:adjustRightInd/>
              <w:ind w:firstLine="200" w:firstLineChars="100"/>
              <w:rPr>
                <w:color w:val="000000"/>
                <w:kern w:val="0"/>
              </w:rPr>
            </w:pPr>
            <w:r w:rsidRPr="009E5BF9">
              <w:rPr>
                <w:color w:val="000000"/>
                <w:kern w:val="0"/>
              </w:rPr>
              <w:t>Negative Initial Determination</w:t>
            </w:r>
          </w:p>
        </w:tc>
        <w:tc>
          <w:tcPr>
            <w:tcW w:w="1816" w:type="dxa"/>
            <w:tcBorders>
              <w:top w:val="nil"/>
              <w:left w:val="nil"/>
              <w:bottom w:val="single" w:sz="8" w:space="0" w:color="000000"/>
              <w:right w:val="single" w:sz="8" w:space="0" w:color="000000"/>
            </w:tcBorders>
            <w:shd w:val="clear" w:color="auto" w:fill="auto"/>
            <w:noWrap/>
            <w:vAlign w:val="center"/>
            <w:hideMark/>
          </w:tcPr>
          <w:p w:rsidR="000350B9" w:rsidRPr="009E5BF9" w:rsidP="000350B9" w14:paraId="0A18E947" w14:textId="770F6E7B">
            <w:pPr>
              <w:widowControl/>
              <w:overflowPunct/>
              <w:autoSpaceDE/>
              <w:autoSpaceDN/>
              <w:adjustRightInd/>
              <w:jc w:val="right"/>
              <w:rPr>
                <w:color w:val="000000"/>
                <w:kern w:val="0"/>
              </w:rPr>
            </w:pPr>
            <w:r w:rsidRPr="009E5BF9">
              <w:rPr>
                <w:color w:val="000000"/>
                <w:kern w:val="0"/>
              </w:rPr>
              <w:t>335,753</w:t>
            </w:r>
          </w:p>
        </w:tc>
        <w:tc>
          <w:tcPr>
            <w:tcW w:w="1816" w:type="dxa"/>
            <w:tcBorders>
              <w:top w:val="nil"/>
              <w:left w:val="nil"/>
              <w:bottom w:val="single" w:sz="8" w:space="0" w:color="000000"/>
              <w:right w:val="single" w:sz="8" w:space="0" w:color="000000"/>
            </w:tcBorders>
            <w:shd w:val="clear" w:color="auto" w:fill="auto"/>
            <w:noWrap/>
            <w:vAlign w:val="center"/>
          </w:tcPr>
          <w:p w:rsidR="000350B9" w:rsidRPr="009E5BF9" w:rsidP="000350B9" w14:paraId="78B9FA05" w14:textId="260E6C61">
            <w:pPr>
              <w:widowControl/>
              <w:overflowPunct/>
              <w:autoSpaceDE/>
              <w:autoSpaceDN/>
              <w:adjustRightInd/>
              <w:jc w:val="right"/>
              <w:rPr>
                <w:color w:val="000000"/>
                <w:kern w:val="0"/>
              </w:rPr>
            </w:pPr>
            <w:r>
              <w:rPr>
                <w:color w:val="000000"/>
                <w:kern w:val="0"/>
              </w:rPr>
              <w:t>367,181</w:t>
            </w:r>
          </w:p>
        </w:tc>
        <w:tc>
          <w:tcPr>
            <w:tcW w:w="1281" w:type="dxa"/>
            <w:tcBorders>
              <w:top w:val="nil"/>
              <w:left w:val="nil"/>
              <w:bottom w:val="single" w:sz="8" w:space="0" w:color="000000"/>
              <w:right w:val="single" w:sz="8" w:space="0" w:color="000000"/>
            </w:tcBorders>
            <w:shd w:val="clear" w:color="auto" w:fill="auto"/>
            <w:noWrap/>
            <w:vAlign w:val="bottom"/>
          </w:tcPr>
          <w:p w:rsidR="000350B9" w:rsidRPr="00BD3B6D" w:rsidP="000350B9" w14:paraId="11B9789F" w14:textId="12609D48">
            <w:pPr>
              <w:widowControl/>
              <w:overflowPunct/>
              <w:autoSpaceDE/>
              <w:autoSpaceDN/>
              <w:adjustRightInd/>
              <w:jc w:val="right"/>
              <w:rPr>
                <w:color w:val="000000"/>
                <w:kern w:val="0"/>
              </w:rPr>
            </w:pPr>
            <w:r w:rsidRPr="00B63DB7">
              <w:rPr>
                <w:color w:val="000000"/>
                <w:sz w:val="22"/>
                <w:szCs w:val="22"/>
              </w:rPr>
              <w:t>31,428</w:t>
            </w:r>
          </w:p>
        </w:tc>
      </w:tr>
      <w:tr w14:paraId="09B4E660" w14:textId="77777777" w:rsidTr="00B63DB7">
        <w:tblPrEx>
          <w:tblW w:w="8490" w:type="dxa"/>
          <w:tblLook w:val="04A0"/>
        </w:tblPrEx>
        <w:trPr>
          <w:trHeight w:val="300"/>
        </w:trPr>
        <w:tc>
          <w:tcPr>
            <w:tcW w:w="3577" w:type="dxa"/>
            <w:tcBorders>
              <w:top w:val="single" w:sz="8" w:space="0" w:color="000000"/>
              <w:left w:val="single" w:sz="4" w:space="0" w:color="auto"/>
              <w:bottom w:val="single" w:sz="8" w:space="0" w:color="000000"/>
              <w:right w:val="single" w:sz="8" w:space="0" w:color="000000"/>
            </w:tcBorders>
            <w:shd w:val="clear" w:color="auto" w:fill="auto"/>
            <w:noWrap/>
            <w:vAlign w:val="center"/>
            <w:hideMark/>
          </w:tcPr>
          <w:p w:rsidR="002676BB" w:rsidRPr="009E5BF9" w:rsidP="002676BB" w14:paraId="44D2AADD" w14:textId="77777777">
            <w:pPr>
              <w:widowControl/>
              <w:overflowPunct/>
              <w:autoSpaceDE/>
              <w:autoSpaceDN/>
              <w:adjustRightInd/>
              <w:ind w:firstLine="200" w:firstLineChars="100"/>
              <w:rPr>
                <w:color w:val="000000"/>
                <w:kern w:val="0"/>
              </w:rPr>
            </w:pPr>
            <w:r w:rsidRPr="009E5BF9">
              <w:rPr>
                <w:color w:val="000000"/>
                <w:kern w:val="0"/>
              </w:rPr>
              <w:t>Periodic Exposure Measurement</w:t>
            </w:r>
          </w:p>
        </w:tc>
        <w:tc>
          <w:tcPr>
            <w:tcW w:w="1816" w:type="dxa"/>
            <w:tcBorders>
              <w:top w:val="nil"/>
              <w:left w:val="nil"/>
              <w:bottom w:val="single" w:sz="8" w:space="0" w:color="000000"/>
              <w:right w:val="single" w:sz="8" w:space="0" w:color="000000"/>
            </w:tcBorders>
            <w:shd w:val="clear" w:color="auto" w:fill="auto"/>
            <w:noWrap/>
            <w:vAlign w:val="center"/>
            <w:hideMark/>
          </w:tcPr>
          <w:p w:rsidR="002676BB" w:rsidRPr="009E5BF9" w:rsidP="002676BB" w14:paraId="60F1C8F5" w14:textId="1F7E970B">
            <w:pPr>
              <w:widowControl/>
              <w:overflowPunct/>
              <w:autoSpaceDE/>
              <w:autoSpaceDN/>
              <w:adjustRightInd/>
              <w:jc w:val="right"/>
              <w:rPr>
                <w:color w:val="000000"/>
                <w:kern w:val="0"/>
              </w:rPr>
            </w:pPr>
            <w:r w:rsidRPr="009E5BF9">
              <w:rPr>
                <w:color w:val="000000"/>
                <w:kern w:val="0"/>
              </w:rPr>
              <w:t>0</w:t>
            </w:r>
          </w:p>
        </w:tc>
        <w:tc>
          <w:tcPr>
            <w:tcW w:w="1816" w:type="dxa"/>
            <w:tcBorders>
              <w:top w:val="nil"/>
              <w:left w:val="nil"/>
              <w:bottom w:val="single" w:sz="8" w:space="0" w:color="000000"/>
              <w:right w:val="single" w:sz="8" w:space="0" w:color="000000"/>
            </w:tcBorders>
            <w:shd w:val="clear" w:color="auto" w:fill="auto"/>
            <w:noWrap/>
            <w:vAlign w:val="center"/>
          </w:tcPr>
          <w:p w:rsidR="002676BB" w:rsidRPr="009E5BF9" w:rsidP="002676BB" w14:paraId="36B755B1" w14:textId="56754A33">
            <w:pPr>
              <w:widowControl/>
              <w:overflowPunct/>
              <w:autoSpaceDE/>
              <w:autoSpaceDN/>
              <w:adjustRightInd/>
              <w:jc w:val="right"/>
              <w:rPr>
                <w:color w:val="000000"/>
                <w:kern w:val="0"/>
              </w:rPr>
            </w:pPr>
            <w:r>
              <w:rPr>
                <w:color w:val="000000"/>
                <w:kern w:val="0"/>
              </w:rPr>
              <w:t>0</w:t>
            </w:r>
          </w:p>
        </w:tc>
        <w:tc>
          <w:tcPr>
            <w:tcW w:w="1281" w:type="dxa"/>
            <w:tcBorders>
              <w:top w:val="nil"/>
              <w:left w:val="nil"/>
              <w:bottom w:val="single" w:sz="8" w:space="0" w:color="000000"/>
              <w:right w:val="single" w:sz="8" w:space="0" w:color="000000"/>
            </w:tcBorders>
            <w:shd w:val="clear" w:color="auto" w:fill="auto"/>
            <w:noWrap/>
            <w:vAlign w:val="center"/>
          </w:tcPr>
          <w:p w:rsidR="002676BB" w:rsidRPr="00BD3B6D" w:rsidP="002676BB" w14:paraId="325F365A" w14:textId="6CAC721F">
            <w:pPr>
              <w:widowControl/>
              <w:overflowPunct/>
              <w:autoSpaceDE/>
              <w:autoSpaceDN/>
              <w:adjustRightInd/>
              <w:jc w:val="right"/>
              <w:rPr>
                <w:color w:val="000000"/>
                <w:kern w:val="0"/>
              </w:rPr>
            </w:pPr>
            <w:r w:rsidRPr="00BD3B6D">
              <w:rPr>
                <w:color w:val="000000"/>
                <w:kern w:val="0"/>
              </w:rPr>
              <w:t>0</w:t>
            </w:r>
          </w:p>
        </w:tc>
      </w:tr>
      <w:tr w14:paraId="48158EAB" w14:textId="77777777" w:rsidTr="00B63DB7">
        <w:tblPrEx>
          <w:tblW w:w="8490" w:type="dxa"/>
          <w:tblLook w:val="04A0"/>
        </w:tblPrEx>
        <w:trPr>
          <w:trHeight w:val="300"/>
        </w:trPr>
        <w:tc>
          <w:tcPr>
            <w:tcW w:w="3577" w:type="dxa"/>
            <w:tcBorders>
              <w:top w:val="single" w:sz="8" w:space="0" w:color="000000"/>
              <w:left w:val="single" w:sz="4" w:space="0" w:color="auto"/>
              <w:bottom w:val="single" w:sz="8" w:space="0" w:color="000000"/>
              <w:right w:val="single" w:sz="8" w:space="0" w:color="000000"/>
            </w:tcBorders>
            <w:shd w:val="clear" w:color="auto" w:fill="auto"/>
            <w:noWrap/>
            <w:vAlign w:val="center"/>
            <w:hideMark/>
          </w:tcPr>
          <w:p w:rsidR="002676BB" w:rsidRPr="009E5BF9" w:rsidP="002676BB" w14:paraId="7BF6B5E1" w14:textId="77777777">
            <w:pPr>
              <w:widowControl/>
              <w:overflowPunct/>
              <w:autoSpaceDE/>
              <w:autoSpaceDN/>
              <w:adjustRightInd/>
              <w:ind w:firstLine="200" w:firstLineChars="100"/>
              <w:rPr>
                <w:color w:val="000000"/>
                <w:kern w:val="0"/>
              </w:rPr>
            </w:pPr>
            <w:r w:rsidRPr="009E5BF9">
              <w:rPr>
                <w:color w:val="000000"/>
                <w:kern w:val="0"/>
              </w:rPr>
              <w:t>Employee Notification of Monitoring Results</w:t>
            </w:r>
          </w:p>
        </w:tc>
        <w:tc>
          <w:tcPr>
            <w:tcW w:w="1816" w:type="dxa"/>
            <w:tcBorders>
              <w:top w:val="nil"/>
              <w:left w:val="nil"/>
              <w:bottom w:val="single" w:sz="8" w:space="0" w:color="000000"/>
              <w:right w:val="single" w:sz="8" w:space="0" w:color="000000"/>
            </w:tcBorders>
            <w:shd w:val="clear" w:color="auto" w:fill="auto"/>
            <w:noWrap/>
            <w:vAlign w:val="center"/>
            <w:hideMark/>
          </w:tcPr>
          <w:p w:rsidR="002676BB" w:rsidRPr="009E5BF9" w:rsidP="002676BB" w14:paraId="42AC841B" w14:textId="2EA3092C">
            <w:pPr>
              <w:widowControl/>
              <w:overflowPunct/>
              <w:autoSpaceDE/>
              <w:autoSpaceDN/>
              <w:adjustRightInd/>
              <w:jc w:val="right"/>
              <w:rPr>
                <w:color w:val="000000"/>
                <w:kern w:val="0"/>
              </w:rPr>
            </w:pPr>
            <w:r w:rsidRPr="009E5BF9">
              <w:rPr>
                <w:color w:val="000000"/>
                <w:kern w:val="0"/>
              </w:rPr>
              <w:t>8,499</w:t>
            </w:r>
          </w:p>
        </w:tc>
        <w:tc>
          <w:tcPr>
            <w:tcW w:w="1816" w:type="dxa"/>
            <w:tcBorders>
              <w:top w:val="nil"/>
              <w:left w:val="nil"/>
              <w:bottom w:val="single" w:sz="8" w:space="0" w:color="000000"/>
              <w:right w:val="single" w:sz="8" w:space="0" w:color="000000"/>
            </w:tcBorders>
            <w:shd w:val="clear" w:color="auto" w:fill="auto"/>
            <w:noWrap/>
            <w:vAlign w:val="center"/>
          </w:tcPr>
          <w:p w:rsidR="002676BB" w:rsidRPr="009E5BF9" w:rsidP="002676BB" w14:paraId="6F54D3F3" w14:textId="3FA3A4D7">
            <w:pPr>
              <w:widowControl/>
              <w:overflowPunct/>
              <w:autoSpaceDE/>
              <w:autoSpaceDN/>
              <w:adjustRightInd/>
              <w:jc w:val="right"/>
              <w:rPr>
                <w:color w:val="000000"/>
                <w:kern w:val="0"/>
              </w:rPr>
            </w:pPr>
            <w:r>
              <w:rPr>
                <w:color w:val="000000"/>
                <w:kern w:val="0"/>
              </w:rPr>
              <w:t>9,139</w:t>
            </w:r>
          </w:p>
        </w:tc>
        <w:tc>
          <w:tcPr>
            <w:tcW w:w="1281" w:type="dxa"/>
            <w:tcBorders>
              <w:top w:val="nil"/>
              <w:left w:val="nil"/>
              <w:bottom w:val="single" w:sz="8" w:space="0" w:color="000000"/>
              <w:right w:val="single" w:sz="8" w:space="0" w:color="000000"/>
            </w:tcBorders>
            <w:shd w:val="clear" w:color="auto" w:fill="auto"/>
            <w:noWrap/>
            <w:vAlign w:val="center"/>
          </w:tcPr>
          <w:p w:rsidR="002676BB" w:rsidRPr="00BD3B6D" w:rsidP="002676BB" w14:paraId="245410CF" w14:textId="03F7AD5E">
            <w:pPr>
              <w:widowControl/>
              <w:overflowPunct/>
              <w:autoSpaceDE/>
              <w:autoSpaceDN/>
              <w:adjustRightInd/>
              <w:jc w:val="right"/>
              <w:rPr>
                <w:color w:val="000000"/>
                <w:kern w:val="0"/>
              </w:rPr>
            </w:pPr>
            <w:r w:rsidRPr="00BD3B6D">
              <w:rPr>
                <w:color w:val="000000"/>
                <w:kern w:val="0"/>
              </w:rPr>
              <w:t>640</w:t>
            </w:r>
          </w:p>
        </w:tc>
      </w:tr>
      <w:tr w14:paraId="4A7BDB92" w14:textId="77777777" w:rsidTr="00B63DB7">
        <w:tblPrEx>
          <w:tblW w:w="8490" w:type="dxa"/>
          <w:tblLook w:val="04A0"/>
        </w:tblPrEx>
        <w:trPr>
          <w:trHeight w:val="300"/>
        </w:trPr>
        <w:tc>
          <w:tcPr>
            <w:tcW w:w="3577" w:type="dxa"/>
            <w:tcBorders>
              <w:top w:val="single" w:sz="8" w:space="0" w:color="000000"/>
              <w:left w:val="single" w:sz="4" w:space="0" w:color="auto"/>
              <w:bottom w:val="single" w:sz="8" w:space="0" w:color="000000"/>
              <w:right w:val="single" w:sz="8" w:space="0" w:color="000000"/>
            </w:tcBorders>
            <w:shd w:val="clear" w:color="auto" w:fill="auto"/>
            <w:noWrap/>
            <w:vAlign w:val="center"/>
            <w:hideMark/>
          </w:tcPr>
          <w:p w:rsidR="002676BB" w:rsidRPr="009E5BF9" w:rsidP="002676BB" w14:paraId="7E0F1C2C" w14:textId="77777777">
            <w:pPr>
              <w:widowControl/>
              <w:overflowPunct/>
              <w:autoSpaceDE/>
              <w:autoSpaceDN/>
              <w:adjustRightInd/>
              <w:rPr>
                <w:color w:val="000000"/>
                <w:kern w:val="0"/>
              </w:rPr>
            </w:pPr>
            <w:r w:rsidRPr="009E5BF9">
              <w:rPr>
                <w:color w:val="000000"/>
                <w:kern w:val="0"/>
              </w:rPr>
              <w:t>COMPLIANCE PROGRAM</w:t>
            </w:r>
          </w:p>
        </w:tc>
        <w:tc>
          <w:tcPr>
            <w:tcW w:w="1816" w:type="dxa"/>
            <w:tcBorders>
              <w:top w:val="nil"/>
              <w:left w:val="nil"/>
              <w:bottom w:val="single" w:sz="8" w:space="0" w:color="000000"/>
              <w:right w:val="single" w:sz="8" w:space="0" w:color="000000"/>
            </w:tcBorders>
            <w:shd w:val="clear" w:color="auto" w:fill="auto"/>
            <w:noWrap/>
            <w:vAlign w:val="center"/>
            <w:hideMark/>
          </w:tcPr>
          <w:p w:rsidR="002676BB" w:rsidRPr="009E5BF9" w:rsidP="002676BB" w14:paraId="24B8ACF6" w14:textId="4FC299C8">
            <w:pPr>
              <w:widowControl/>
              <w:overflowPunct/>
              <w:autoSpaceDE/>
              <w:autoSpaceDN/>
              <w:adjustRightInd/>
              <w:rPr>
                <w:color w:val="000000"/>
                <w:kern w:val="0"/>
              </w:rPr>
            </w:pPr>
            <w:r w:rsidRPr="009E5BF9">
              <w:rPr>
                <w:color w:val="000000"/>
                <w:kern w:val="0"/>
              </w:rPr>
              <w:t> </w:t>
            </w:r>
          </w:p>
        </w:tc>
        <w:tc>
          <w:tcPr>
            <w:tcW w:w="1816" w:type="dxa"/>
            <w:tcBorders>
              <w:top w:val="nil"/>
              <w:left w:val="nil"/>
              <w:bottom w:val="single" w:sz="8" w:space="0" w:color="000000"/>
              <w:right w:val="single" w:sz="8" w:space="0" w:color="000000"/>
            </w:tcBorders>
            <w:shd w:val="clear" w:color="auto" w:fill="auto"/>
            <w:noWrap/>
            <w:vAlign w:val="center"/>
          </w:tcPr>
          <w:p w:rsidR="002676BB" w:rsidRPr="009E5BF9" w:rsidP="002676BB" w14:paraId="5BD01F46" w14:textId="7792750E">
            <w:pPr>
              <w:widowControl/>
              <w:overflowPunct/>
              <w:autoSpaceDE/>
              <w:autoSpaceDN/>
              <w:adjustRightInd/>
              <w:rPr>
                <w:color w:val="000000"/>
                <w:kern w:val="0"/>
              </w:rPr>
            </w:pPr>
          </w:p>
        </w:tc>
        <w:tc>
          <w:tcPr>
            <w:tcW w:w="1281" w:type="dxa"/>
            <w:tcBorders>
              <w:top w:val="nil"/>
              <w:left w:val="nil"/>
              <w:bottom w:val="single" w:sz="8" w:space="0" w:color="000000"/>
              <w:right w:val="single" w:sz="8" w:space="0" w:color="000000"/>
            </w:tcBorders>
            <w:shd w:val="clear" w:color="auto" w:fill="auto"/>
            <w:noWrap/>
            <w:vAlign w:val="center"/>
          </w:tcPr>
          <w:p w:rsidR="002676BB" w:rsidRPr="00BD3B6D" w:rsidP="002676BB" w14:paraId="5A4CAC53" w14:textId="77777777">
            <w:pPr>
              <w:widowControl/>
              <w:overflowPunct/>
              <w:autoSpaceDE/>
              <w:autoSpaceDN/>
              <w:adjustRightInd/>
              <w:jc w:val="right"/>
              <w:rPr>
                <w:color w:val="000000"/>
                <w:kern w:val="0"/>
              </w:rPr>
            </w:pPr>
          </w:p>
        </w:tc>
      </w:tr>
      <w:tr w14:paraId="3B080E35" w14:textId="77777777" w:rsidTr="00B63DB7">
        <w:tblPrEx>
          <w:tblW w:w="8490" w:type="dxa"/>
          <w:tblLook w:val="04A0"/>
        </w:tblPrEx>
        <w:trPr>
          <w:trHeight w:val="300"/>
        </w:trPr>
        <w:tc>
          <w:tcPr>
            <w:tcW w:w="3577" w:type="dxa"/>
            <w:tcBorders>
              <w:top w:val="single" w:sz="8" w:space="0" w:color="000000"/>
              <w:left w:val="single" w:sz="4" w:space="0" w:color="auto"/>
              <w:bottom w:val="single" w:sz="8" w:space="0" w:color="000000"/>
              <w:right w:val="single" w:sz="8" w:space="0" w:color="000000"/>
            </w:tcBorders>
            <w:shd w:val="clear" w:color="auto" w:fill="auto"/>
            <w:noWrap/>
            <w:vAlign w:val="center"/>
            <w:hideMark/>
          </w:tcPr>
          <w:p w:rsidR="002676BB" w:rsidRPr="009E5BF9" w:rsidP="002676BB" w14:paraId="0CA34DB4" w14:textId="77777777">
            <w:pPr>
              <w:widowControl/>
              <w:overflowPunct/>
              <w:autoSpaceDE/>
              <w:autoSpaceDN/>
              <w:adjustRightInd/>
              <w:ind w:firstLine="200" w:firstLineChars="100"/>
              <w:rPr>
                <w:color w:val="000000"/>
                <w:kern w:val="0"/>
              </w:rPr>
            </w:pPr>
            <w:r w:rsidRPr="009E5BF9">
              <w:rPr>
                <w:color w:val="000000"/>
                <w:kern w:val="0"/>
              </w:rPr>
              <w:t>Written Compliance Program</w:t>
            </w:r>
          </w:p>
        </w:tc>
        <w:tc>
          <w:tcPr>
            <w:tcW w:w="1816" w:type="dxa"/>
            <w:tcBorders>
              <w:top w:val="nil"/>
              <w:left w:val="nil"/>
              <w:bottom w:val="single" w:sz="8" w:space="0" w:color="000000"/>
              <w:right w:val="single" w:sz="8" w:space="0" w:color="000000"/>
            </w:tcBorders>
            <w:shd w:val="clear" w:color="auto" w:fill="auto"/>
            <w:noWrap/>
            <w:vAlign w:val="center"/>
            <w:hideMark/>
          </w:tcPr>
          <w:p w:rsidR="002676BB" w:rsidRPr="009E5BF9" w:rsidP="002676BB" w14:paraId="6FE8A7D0" w14:textId="0B89CD70">
            <w:pPr>
              <w:widowControl/>
              <w:overflowPunct/>
              <w:autoSpaceDE/>
              <w:autoSpaceDN/>
              <w:adjustRightInd/>
              <w:jc w:val="right"/>
              <w:rPr>
                <w:color w:val="A6A6A6"/>
                <w:kern w:val="0"/>
              </w:rPr>
            </w:pPr>
            <w:r w:rsidRPr="009E5BF9">
              <w:rPr>
                <w:color w:val="A6A6A6"/>
                <w:kern w:val="0"/>
              </w:rPr>
              <w:t> </w:t>
            </w:r>
          </w:p>
        </w:tc>
        <w:tc>
          <w:tcPr>
            <w:tcW w:w="1816" w:type="dxa"/>
            <w:tcBorders>
              <w:top w:val="nil"/>
              <w:left w:val="nil"/>
              <w:bottom w:val="single" w:sz="8" w:space="0" w:color="000000"/>
              <w:right w:val="single" w:sz="8" w:space="0" w:color="000000"/>
            </w:tcBorders>
            <w:shd w:val="clear" w:color="auto" w:fill="auto"/>
            <w:noWrap/>
            <w:vAlign w:val="center"/>
          </w:tcPr>
          <w:p w:rsidR="002676BB" w:rsidRPr="009E5BF9" w:rsidP="002676BB" w14:paraId="4B7AC3F5" w14:textId="48A18D66">
            <w:pPr>
              <w:widowControl/>
              <w:overflowPunct/>
              <w:autoSpaceDE/>
              <w:autoSpaceDN/>
              <w:adjustRightInd/>
              <w:rPr>
                <w:color w:val="A6A6A6"/>
                <w:kern w:val="0"/>
              </w:rPr>
            </w:pPr>
          </w:p>
        </w:tc>
        <w:tc>
          <w:tcPr>
            <w:tcW w:w="1281" w:type="dxa"/>
            <w:tcBorders>
              <w:top w:val="nil"/>
              <w:left w:val="nil"/>
              <w:bottom w:val="single" w:sz="8" w:space="0" w:color="000000"/>
              <w:right w:val="single" w:sz="8" w:space="0" w:color="000000"/>
            </w:tcBorders>
            <w:shd w:val="clear" w:color="auto" w:fill="auto"/>
            <w:noWrap/>
            <w:vAlign w:val="center"/>
          </w:tcPr>
          <w:p w:rsidR="002676BB" w:rsidRPr="00BD3B6D" w:rsidP="002676BB" w14:paraId="3FBC6F56" w14:textId="77777777">
            <w:pPr>
              <w:widowControl/>
              <w:overflowPunct/>
              <w:autoSpaceDE/>
              <w:autoSpaceDN/>
              <w:adjustRightInd/>
              <w:jc w:val="right"/>
              <w:rPr>
                <w:color w:val="000000"/>
                <w:kern w:val="0"/>
              </w:rPr>
            </w:pPr>
          </w:p>
        </w:tc>
      </w:tr>
      <w:tr w14:paraId="20EBBBCA" w14:textId="77777777" w:rsidTr="00B63DB7">
        <w:tblPrEx>
          <w:tblW w:w="8490" w:type="dxa"/>
          <w:tblLook w:val="04A0"/>
        </w:tblPrEx>
        <w:trPr>
          <w:trHeight w:val="300"/>
        </w:trPr>
        <w:tc>
          <w:tcPr>
            <w:tcW w:w="3577" w:type="dxa"/>
            <w:tcBorders>
              <w:top w:val="single" w:sz="8" w:space="0" w:color="000000"/>
              <w:left w:val="single" w:sz="4" w:space="0" w:color="auto"/>
              <w:bottom w:val="single" w:sz="8" w:space="0" w:color="000000"/>
              <w:right w:val="single" w:sz="8" w:space="0" w:color="000000"/>
            </w:tcBorders>
            <w:shd w:val="clear" w:color="auto" w:fill="auto"/>
            <w:noWrap/>
            <w:vAlign w:val="center"/>
            <w:hideMark/>
          </w:tcPr>
          <w:p w:rsidR="00194172" w:rsidRPr="009E5BF9" w:rsidP="00194172" w14:paraId="3F15EA89" w14:textId="77777777">
            <w:pPr>
              <w:widowControl/>
              <w:overflowPunct/>
              <w:autoSpaceDE/>
              <w:autoSpaceDN/>
              <w:adjustRightInd/>
              <w:ind w:firstLine="800" w:firstLineChars="400"/>
              <w:rPr>
                <w:i/>
                <w:iCs/>
                <w:color w:val="000000"/>
                <w:kern w:val="0"/>
              </w:rPr>
            </w:pPr>
            <w:r w:rsidRPr="009E5BF9">
              <w:rPr>
                <w:i/>
                <w:iCs/>
                <w:color w:val="000000"/>
                <w:kern w:val="0"/>
              </w:rPr>
              <w:t>Development of Written Compliance Program</w:t>
            </w:r>
          </w:p>
        </w:tc>
        <w:tc>
          <w:tcPr>
            <w:tcW w:w="1816" w:type="dxa"/>
            <w:tcBorders>
              <w:top w:val="nil"/>
              <w:left w:val="nil"/>
              <w:bottom w:val="single" w:sz="8" w:space="0" w:color="000000"/>
              <w:right w:val="single" w:sz="8" w:space="0" w:color="000000"/>
            </w:tcBorders>
            <w:shd w:val="clear" w:color="auto" w:fill="auto"/>
            <w:noWrap/>
            <w:vAlign w:val="center"/>
            <w:hideMark/>
          </w:tcPr>
          <w:p w:rsidR="00194172" w:rsidRPr="009E5BF9" w:rsidP="00194172" w14:paraId="46D35718" w14:textId="78BA70DF">
            <w:pPr>
              <w:widowControl/>
              <w:overflowPunct/>
              <w:autoSpaceDE/>
              <w:autoSpaceDN/>
              <w:adjustRightInd/>
              <w:jc w:val="right"/>
              <w:rPr>
                <w:color w:val="000000"/>
                <w:kern w:val="0"/>
              </w:rPr>
            </w:pPr>
            <w:r w:rsidRPr="009E5BF9">
              <w:rPr>
                <w:color w:val="000000"/>
                <w:kern w:val="0"/>
              </w:rPr>
              <w:t>14,719</w:t>
            </w:r>
          </w:p>
        </w:tc>
        <w:tc>
          <w:tcPr>
            <w:tcW w:w="1816" w:type="dxa"/>
            <w:tcBorders>
              <w:top w:val="nil"/>
              <w:left w:val="nil"/>
              <w:bottom w:val="single" w:sz="8" w:space="0" w:color="000000"/>
              <w:right w:val="single" w:sz="8" w:space="0" w:color="000000"/>
            </w:tcBorders>
            <w:shd w:val="clear" w:color="auto" w:fill="auto"/>
            <w:noWrap/>
            <w:vAlign w:val="center"/>
          </w:tcPr>
          <w:p w:rsidR="00194172" w:rsidRPr="009E5BF9" w:rsidP="00194172" w14:paraId="34C11EF1" w14:textId="23890DA7">
            <w:pPr>
              <w:widowControl/>
              <w:overflowPunct/>
              <w:autoSpaceDE/>
              <w:autoSpaceDN/>
              <w:adjustRightInd/>
              <w:jc w:val="right"/>
              <w:rPr>
                <w:color w:val="000000"/>
                <w:kern w:val="0"/>
              </w:rPr>
            </w:pPr>
            <w:r>
              <w:rPr>
                <w:color w:val="000000"/>
                <w:kern w:val="0"/>
              </w:rPr>
              <w:t>15,827</w:t>
            </w:r>
          </w:p>
        </w:tc>
        <w:tc>
          <w:tcPr>
            <w:tcW w:w="1281" w:type="dxa"/>
            <w:tcBorders>
              <w:top w:val="nil"/>
              <w:left w:val="nil"/>
              <w:bottom w:val="single" w:sz="8" w:space="0" w:color="000000"/>
              <w:right w:val="single" w:sz="8" w:space="0" w:color="000000"/>
            </w:tcBorders>
            <w:shd w:val="clear" w:color="auto" w:fill="auto"/>
            <w:noWrap/>
            <w:vAlign w:val="bottom"/>
          </w:tcPr>
          <w:p w:rsidR="00194172" w:rsidRPr="00BD3B6D" w:rsidP="00194172" w14:paraId="6FCCDA9D" w14:textId="5BDD9635">
            <w:pPr>
              <w:widowControl/>
              <w:overflowPunct/>
              <w:autoSpaceDE/>
              <w:autoSpaceDN/>
              <w:adjustRightInd/>
              <w:jc w:val="right"/>
              <w:rPr>
                <w:color w:val="000000"/>
                <w:kern w:val="0"/>
              </w:rPr>
            </w:pPr>
            <w:r w:rsidRPr="00B63DB7">
              <w:rPr>
                <w:color w:val="000000"/>
                <w:sz w:val="22"/>
                <w:szCs w:val="22"/>
              </w:rPr>
              <w:t>1,108</w:t>
            </w:r>
          </w:p>
        </w:tc>
      </w:tr>
      <w:tr w14:paraId="7C4AF8A9" w14:textId="77777777" w:rsidTr="00B63DB7">
        <w:tblPrEx>
          <w:tblW w:w="8490" w:type="dxa"/>
          <w:tblLook w:val="04A0"/>
        </w:tblPrEx>
        <w:trPr>
          <w:trHeight w:val="300"/>
        </w:trPr>
        <w:tc>
          <w:tcPr>
            <w:tcW w:w="3577" w:type="dxa"/>
            <w:tcBorders>
              <w:top w:val="single" w:sz="8" w:space="0" w:color="000000"/>
              <w:left w:val="single" w:sz="4" w:space="0" w:color="auto"/>
              <w:bottom w:val="single" w:sz="8" w:space="0" w:color="000000"/>
              <w:right w:val="single" w:sz="8" w:space="0" w:color="000000"/>
            </w:tcBorders>
            <w:shd w:val="clear" w:color="auto" w:fill="auto"/>
            <w:noWrap/>
            <w:vAlign w:val="center"/>
            <w:hideMark/>
          </w:tcPr>
          <w:p w:rsidR="00194172" w:rsidRPr="009E5BF9" w:rsidP="00194172" w14:paraId="0E8FE683" w14:textId="77777777">
            <w:pPr>
              <w:widowControl/>
              <w:overflowPunct/>
              <w:autoSpaceDE/>
              <w:autoSpaceDN/>
              <w:adjustRightInd/>
              <w:ind w:firstLine="800" w:firstLineChars="400"/>
              <w:rPr>
                <w:i/>
                <w:iCs/>
                <w:color w:val="000000"/>
                <w:kern w:val="0"/>
              </w:rPr>
            </w:pPr>
            <w:r w:rsidRPr="009E5BF9">
              <w:rPr>
                <w:i/>
                <w:iCs/>
                <w:color w:val="000000"/>
                <w:kern w:val="0"/>
              </w:rPr>
              <w:t>Annual Review of the Written Compliance Program Review</w:t>
            </w:r>
          </w:p>
        </w:tc>
        <w:tc>
          <w:tcPr>
            <w:tcW w:w="1816" w:type="dxa"/>
            <w:tcBorders>
              <w:top w:val="nil"/>
              <w:left w:val="nil"/>
              <w:bottom w:val="single" w:sz="8" w:space="0" w:color="000000"/>
              <w:right w:val="single" w:sz="8" w:space="0" w:color="000000"/>
            </w:tcBorders>
            <w:shd w:val="clear" w:color="auto" w:fill="auto"/>
            <w:noWrap/>
            <w:vAlign w:val="center"/>
            <w:hideMark/>
          </w:tcPr>
          <w:p w:rsidR="00194172" w:rsidRPr="009E5BF9" w:rsidP="00194172" w14:paraId="418AF6EC" w14:textId="5ED86796">
            <w:pPr>
              <w:widowControl/>
              <w:overflowPunct/>
              <w:autoSpaceDE/>
              <w:autoSpaceDN/>
              <w:adjustRightInd/>
              <w:jc w:val="right"/>
              <w:rPr>
                <w:color w:val="000000"/>
                <w:kern w:val="0"/>
              </w:rPr>
            </w:pPr>
            <w:r w:rsidRPr="009E5BF9">
              <w:rPr>
                <w:color w:val="000000"/>
                <w:kern w:val="0"/>
              </w:rPr>
              <w:t>74,376</w:t>
            </w:r>
          </w:p>
        </w:tc>
        <w:tc>
          <w:tcPr>
            <w:tcW w:w="1816" w:type="dxa"/>
            <w:tcBorders>
              <w:top w:val="nil"/>
              <w:left w:val="nil"/>
              <w:bottom w:val="single" w:sz="8" w:space="0" w:color="000000"/>
              <w:right w:val="single" w:sz="8" w:space="0" w:color="000000"/>
            </w:tcBorders>
            <w:shd w:val="clear" w:color="auto" w:fill="auto"/>
            <w:noWrap/>
            <w:vAlign w:val="center"/>
          </w:tcPr>
          <w:p w:rsidR="00194172" w:rsidRPr="009E5BF9" w:rsidP="00194172" w14:paraId="0B2F9294" w14:textId="2F0ADAC2">
            <w:pPr>
              <w:widowControl/>
              <w:overflowPunct/>
              <w:autoSpaceDE/>
              <w:autoSpaceDN/>
              <w:adjustRightInd/>
              <w:jc w:val="right"/>
              <w:rPr>
                <w:color w:val="000000"/>
                <w:kern w:val="0"/>
              </w:rPr>
            </w:pPr>
            <w:r>
              <w:rPr>
                <w:color w:val="000000"/>
                <w:kern w:val="0"/>
              </w:rPr>
              <w:t xml:space="preserve">79,977 </w:t>
            </w:r>
          </w:p>
        </w:tc>
        <w:tc>
          <w:tcPr>
            <w:tcW w:w="1281" w:type="dxa"/>
            <w:tcBorders>
              <w:top w:val="nil"/>
              <w:left w:val="nil"/>
              <w:bottom w:val="single" w:sz="8" w:space="0" w:color="000000"/>
              <w:right w:val="single" w:sz="8" w:space="0" w:color="000000"/>
            </w:tcBorders>
            <w:shd w:val="clear" w:color="auto" w:fill="auto"/>
            <w:noWrap/>
            <w:vAlign w:val="bottom"/>
          </w:tcPr>
          <w:p w:rsidR="00194172" w:rsidRPr="00BD3B6D" w:rsidP="00194172" w14:paraId="3B16FF3F" w14:textId="4E770238">
            <w:pPr>
              <w:widowControl/>
              <w:overflowPunct/>
              <w:autoSpaceDE/>
              <w:autoSpaceDN/>
              <w:adjustRightInd/>
              <w:jc w:val="right"/>
              <w:rPr>
                <w:color w:val="000000"/>
                <w:kern w:val="0"/>
              </w:rPr>
            </w:pPr>
            <w:r w:rsidRPr="00B63DB7">
              <w:rPr>
                <w:color w:val="000000"/>
                <w:sz w:val="22"/>
                <w:szCs w:val="22"/>
              </w:rPr>
              <w:t>5,601</w:t>
            </w:r>
          </w:p>
        </w:tc>
      </w:tr>
      <w:tr w14:paraId="0E0CCA8B" w14:textId="77777777" w:rsidTr="00B63DB7">
        <w:tblPrEx>
          <w:tblW w:w="8490" w:type="dxa"/>
          <w:tblLook w:val="04A0"/>
        </w:tblPrEx>
        <w:trPr>
          <w:trHeight w:val="300"/>
        </w:trPr>
        <w:tc>
          <w:tcPr>
            <w:tcW w:w="3577" w:type="dxa"/>
            <w:tcBorders>
              <w:top w:val="single" w:sz="8" w:space="0" w:color="000000"/>
              <w:left w:val="single" w:sz="4" w:space="0" w:color="auto"/>
              <w:bottom w:val="single" w:sz="8" w:space="0" w:color="000000"/>
              <w:right w:val="single" w:sz="8" w:space="0" w:color="000000"/>
            </w:tcBorders>
            <w:shd w:val="clear" w:color="auto" w:fill="auto"/>
            <w:noWrap/>
            <w:vAlign w:val="center"/>
            <w:hideMark/>
          </w:tcPr>
          <w:p w:rsidR="00194172" w:rsidRPr="009E5BF9" w:rsidP="00194172" w14:paraId="6332775C" w14:textId="77777777">
            <w:pPr>
              <w:widowControl/>
              <w:overflowPunct/>
              <w:autoSpaceDE/>
              <w:autoSpaceDN/>
              <w:adjustRightInd/>
              <w:ind w:firstLine="200" w:firstLineChars="100"/>
              <w:rPr>
                <w:color w:val="000000"/>
                <w:kern w:val="0"/>
              </w:rPr>
            </w:pPr>
            <w:r w:rsidRPr="009E5BF9">
              <w:rPr>
                <w:color w:val="000000"/>
                <w:kern w:val="0"/>
              </w:rPr>
              <w:t>Administrative Controls</w:t>
            </w:r>
          </w:p>
        </w:tc>
        <w:tc>
          <w:tcPr>
            <w:tcW w:w="1816" w:type="dxa"/>
            <w:tcBorders>
              <w:top w:val="nil"/>
              <w:left w:val="nil"/>
              <w:bottom w:val="single" w:sz="8" w:space="0" w:color="000000"/>
              <w:right w:val="single" w:sz="8" w:space="0" w:color="000000"/>
            </w:tcBorders>
            <w:shd w:val="clear" w:color="auto" w:fill="auto"/>
            <w:noWrap/>
            <w:vAlign w:val="center"/>
            <w:hideMark/>
          </w:tcPr>
          <w:p w:rsidR="00194172" w:rsidRPr="009E5BF9" w:rsidP="00194172" w14:paraId="2219E9F4" w14:textId="469CEB98">
            <w:pPr>
              <w:widowControl/>
              <w:overflowPunct/>
              <w:autoSpaceDE/>
              <w:autoSpaceDN/>
              <w:adjustRightInd/>
              <w:jc w:val="right"/>
              <w:rPr>
                <w:color w:val="000000"/>
                <w:kern w:val="0"/>
              </w:rPr>
            </w:pPr>
            <w:r w:rsidRPr="009E5BF9">
              <w:rPr>
                <w:color w:val="000000"/>
                <w:kern w:val="0"/>
              </w:rPr>
              <w:t>2,037</w:t>
            </w:r>
          </w:p>
        </w:tc>
        <w:tc>
          <w:tcPr>
            <w:tcW w:w="1816" w:type="dxa"/>
            <w:tcBorders>
              <w:top w:val="nil"/>
              <w:left w:val="nil"/>
              <w:bottom w:val="single" w:sz="8" w:space="0" w:color="000000"/>
              <w:right w:val="single" w:sz="8" w:space="0" w:color="000000"/>
            </w:tcBorders>
            <w:shd w:val="clear" w:color="auto" w:fill="auto"/>
            <w:noWrap/>
            <w:vAlign w:val="center"/>
          </w:tcPr>
          <w:p w:rsidR="00194172" w:rsidRPr="009E5BF9" w:rsidP="00194172" w14:paraId="5730EDD6" w14:textId="0D070A7A">
            <w:pPr>
              <w:widowControl/>
              <w:overflowPunct/>
              <w:autoSpaceDE/>
              <w:autoSpaceDN/>
              <w:adjustRightInd/>
              <w:jc w:val="right"/>
              <w:rPr>
                <w:color w:val="000000"/>
                <w:kern w:val="0"/>
              </w:rPr>
            </w:pPr>
            <w:r>
              <w:rPr>
                <w:color w:val="000000"/>
                <w:kern w:val="0"/>
              </w:rPr>
              <w:t xml:space="preserve">3,806 </w:t>
            </w:r>
          </w:p>
        </w:tc>
        <w:tc>
          <w:tcPr>
            <w:tcW w:w="1281" w:type="dxa"/>
            <w:tcBorders>
              <w:top w:val="nil"/>
              <w:left w:val="nil"/>
              <w:bottom w:val="single" w:sz="8" w:space="0" w:color="000000"/>
              <w:right w:val="single" w:sz="8" w:space="0" w:color="000000"/>
            </w:tcBorders>
            <w:shd w:val="clear" w:color="auto" w:fill="auto"/>
            <w:noWrap/>
            <w:vAlign w:val="bottom"/>
          </w:tcPr>
          <w:p w:rsidR="00194172" w:rsidRPr="00BD3B6D" w:rsidP="00194172" w14:paraId="0B210D6D" w14:textId="62299F25">
            <w:pPr>
              <w:widowControl/>
              <w:overflowPunct/>
              <w:autoSpaceDE/>
              <w:autoSpaceDN/>
              <w:adjustRightInd/>
              <w:jc w:val="right"/>
              <w:rPr>
                <w:color w:val="000000"/>
                <w:kern w:val="0"/>
              </w:rPr>
            </w:pPr>
            <w:r w:rsidRPr="00B63DB7">
              <w:rPr>
                <w:color w:val="000000"/>
                <w:sz w:val="22"/>
                <w:szCs w:val="22"/>
              </w:rPr>
              <w:t>1,769</w:t>
            </w:r>
          </w:p>
        </w:tc>
      </w:tr>
      <w:tr w14:paraId="6EBF1D05" w14:textId="77777777" w:rsidTr="00B63DB7">
        <w:tblPrEx>
          <w:tblW w:w="8490" w:type="dxa"/>
          <w:tblLook w:val="04A0"/>
        </w:tblPrEx>
        <w:trPr>
          <w:trHeight w:val="300"/>
        </w:trPr>
        <w:tc>
          <w:tcPr>
            <w:tcW w:w="3577" w:type="dxa"/>
            <w:tcBorders>
              <w:top w:val="single" w:sz="8" w:space="0" w:color="000000"/>
              <w:left w:val="single" w:sz="4" w:space="0" w:color="auto"/>
              <w:bottom w:val="single" w:sz="8" w:space="0" w:color="000000"/>
              <w:right w:val="single" w:sz="8" w:space="0" w:color="000000"/>
            </w:tcBorders>
            <w:shd w:val="clear" w:color="auto" w:fill="auto"/>
            <w:noWrap/>
            <w:vAlign w:val="center"/>
            <w:hideMark/>
          </w:tcPr>
          <w:p w:rsidR="00194172" w:rsidRPr="009E5BF9" w:rsidP="00194172" w14:paraId="1BC2F5F7" w14:textId="77777777">
            <w:pPr>
              <w:widowControl/>
              <w:overflowPunct/>
              <w:autoSpaceDE/>
              <w:autoSpaceDN/>
              <w:adjustRightInd/>
              <w:rPr>
                <w:color w:val="000000"/>
                <w:kern w:val="0"/>
              </w:rPr>
            </w:pPr>
            <w:r w:rsidRPr="009E5BF9">
              <w:rPr>
                <w:color w:val="000000"/>
                <w:kern w:val="0"/>
              </w:rPr>
              <w:t>NOTIFYING THE LAUNDRY</w:t>
            </w:r>
          </w:p>
        </w:tc>
        <w:tc>
          <w:tcPr>
            <w:tcW w:w="1816" w:type="dxa"/>
            <w:tcBorders>
              <w:top w:val="nil"/>
              <w:left w:val="nil"/>
              <w:bottom w:val="single" w:sz="8" w:space="0" w:color="000000"/>
              <w:right w:val="single" w:sz="8" w:space="0" w:color="000000"/>
            </w:tcBorders>
            <w:shd w:val="clear" w:color="auto" w:fill="auto"/>
            <w:noWrap/>
            <w:vAlign w:val="center"/>
            <w:hideMark/>
          </w:tcPr>
          <w:p w:rsidR="00194172" w:rsidRPr="009E5BF9" w:rsidP="00194172" w14:paraId="2162B270" w14:textId="71CB2A73">
            <w:pPr>
              <w:widowControl/>
              <w:overflowPunct/>
              <w:autoSpaceDE/>
              <w:autoSpaceDN/>
              <w:adjustRightInd/>
              <w:jc w:val="right"/>
              <w:rPr>
                <w:color w:val="000000"/>
                <w:kern w:val="0"/>
              </w:rPr>
            </w:pPr>
            <w:r w:rsidRPr="009E5BF9">
              <w:rPr>
                <w:color w:val="000000"/>
                <w:kern w:val="0"/>
              </w:rPr>
              <w:t>6,707</w:t>
            </w:r>
          </w:p>
        </w:tc>
        <w:tc>
          <w:tcPr>
            <w:tcW w:w="1816" w:type="dxa"/>
            <w:tcBorders>
              <w:top w:val="nil"/>
              <w:left w:val="nil"/>
              <w:bottom w:val="single" w:sz="8" w:space="0" w:color="000000"/>
              <w:right w:val="single" w:sz="8" w:space="0" w:color="000000"/>
            </w:tcBorders>
            <w:shd w:val="clear" w:color="auto" w:fill="auto"/>
            <w:noWrap/>
            <w:vAlign w:val="center"/>
          </w:tcPr>
          <w:p w:rsidR="00194172" w:rsidRPr="009E5BF9" w:rsidP="00194172" w14:paraId="626444E2" w14:textId="1A288015">
            <w:pPr>
              <w:widowControl/>
              <w:overflowPunct/>
              <w:autoSpaceDE/>
              <w:autoSpaceDN/>
              <w:adjustRightInd/>
              <w:jc w:val="right"/>
              <w:rPr>
                <w:color w:val="000000"/>
                <w:kern w:val="0"/>
              </w:rPr>
            </w:pPr>
            <w:r>
              <w:rPr>
                <w:color w:val="000000"/>
                <w:kern w:val="0"/>
              </w:rPr>
              <w:t>7,212</w:t>
            </w:r>
          </w:p>
        </w:tc>
        <w:tc>
          <w:tcPr>
            <w:tcW w:w="1281" w:type="dxa"/>
            <w:tcBorders>
              <w:top w:val="nil"/>
              <w:left w:val="nil"/>
              <w:bottom w:val="single" w:sz="8" w:space="0" w:color="000000"/>
              <w:right w:val="single" w:sz="8" w:space="0" w:color="000000"/>
            </w:tcBorders>
            <w:shd w:val="clear" w:color="auto" w:fill="auto"/>
            <w:noWrap/>
            <w:vAlign w:val="bottom"/>
          </w:tcPr>
          <w:p w:rsidR="00194172" w:rsidRPr="00BD3B6D" w:rsidP="00194172" w14:paraId="3BB375E8" w14:textId="1EC65450">
            <w:pPr>
              <w:widowControl/>
              <w:overflowPunct/>
              <w:autoSpaceDE/>
              <w:autoSpaceDN/>
              <w:adjustRightInd/>
              <w:jc w:val="right"/>
              <w:rPr>
                <w:color w:val="000000"/>
                <w:kern w:val="0"/>
              </w:rPr>
            </w:pPr>
            <w:r w:rsidRPr="00B63DB7">
              <w:rPr>
                <w:color w:val="000000"/>
                <w:sz w:val="22"/>
                <w:szCs w:val="22"/>
              </w:rPr>
              <w:t>505</w:t>
            </w:r>
          </w:p>
        </w:tc>
      </w:tr>
      <w:tr w14:paraId="60A1D7BA" w14:textId="77777777" w:rsidTr="00B63DB7">
        <w:tblPrEx>
          <w:tblW w:w="8490" w:type="dxa"/>
          <w:tblLook w:val="04A0"/>
        </w:tblPrEx>
        <w:trPr>
          <w:trHeight w:val="300"/>
        </w:trPr>
        <w:tc>
          <w:tcPr>
            <w:tcW w:w="3577" w:type="dxa"/>
            <w:tcBorders>
              <w:top w:val="single" w:sz="8" w:space="0" w:color="000000"/>
              <w:left w:val="single" w:sz="4" w:space="0" w:color="auto"/>
              <w:bottom w:val="single" w:sz="8" w:space="0" w:color="000000"/>
              <w:right w:val="single" w:sz="8" w:space="0" w:color="000000"/>
            </w:tcBorders>
            <w:shd w:val="clear" w:color="auto" w:fill="auto"/>
            <w:noWrap/>
            <w:vAlign w:val="center"/>
            <w:hideMark/>
          </w:tcPr>
          <w:p w:rsidR="002676BB" w:rsidRPr="009E5BF9" w:rsidP="002676BB" w14:paraId="34C93D8E" w14:textId="77777777">
            <w:pPr>
              <w:widowControl/>
              <w:overflowPunct/>
              <w:autoSpaceDE/>
              <w:autoSpaceDN/>
              <w:adjustRightInd/>
              <w:rPr>
                <w:color w:val="000000"/>
                <w:kern w:val="0"/>
              </w:rPr>
            </w:pPr>
            <w:r w:rsidRPr="009E5BF9">
              <w:rPr>
                <w:color w:val="000000"/>
                <w:kern w:val="0"/>
              </w:rPr>
              <w:t>MEDICAL SURVEILLANCE</w:t>
            </w:r>
          </w:p>
        </w:tc>
        <w:tc>
          <w:tcPr>
            <w:tcW w:w="1816" w:type="dxa"/>
            <w:tcBorders>
              <w:top w:val="nil"/>
              <w:left w:val="nil"/>
              <w:bottom w:val="single" w:sz="8" w:space="0" w:color="000000"/>
              <w:right w:val="single" w:sz="8" w:space="0" w:color="000000"/>
            </w:tcBorders>
            <w:shd w:val="clear" w:color="auto" w:fill="auto"/>
            <w:noWrap/>
            <w:vAlign w:val="center"/>
            <w:hideMark/>
          </w:tcPr>
          <w:p w:rsidR="002676BB" w:rsidRPr="009E5BF9" w:rsidP="002676BB" w14:paraId="274B4A6D" w14:textId="399D3AC2">
            <w:pPr>
              <w:widowControl/>
              <w:overflowPunct/>
              <w:autoSpaceDE/>
              <w:autoSpaceDN/>
              <w:adjustRightInd/>
              <w:rPr>
                <w:color w:val="000000"/>
                <w:kern w:val="0"/>
              </w:rPr>
            </w:pPr>
            <w:r w:rsidRPr="009E5BF9">
              <w:rPr>
                <w:color w:val="000000"/>
                <w:kern w:val="0"/>
              </w:rPr>
              <w:t> </w:t>
            </w:r>
          </w:p>
        </w:tc>
        <w:tc>
          <w:tcPr>
            <w:tcW w:w="1816" w:type="dxa"/>
            <w:tcBorders>
              <w:top w:val="nil"/>
              <w:left w:val="nil"/>
              <w:bottom w:val="single" w:sz="8" w:space="0" w:color="000000"/>
              <w:right w:val="single" w:sz="8" w:space="0" w:color="000000"/>
            </w:tcBorders>
            <w:shd w:val="clear" w:color="auto" w:fill="auto"/>
            <w:noWrap/>
            <w:vAlign w:val="center"/>
          </w:tcPr>
          <w:p w:rsidR="002676BB" w:rsidRPr="009E5BF9" w:rsidP="002676BB" w14:paraId="0E730946" w14:textId="5FE3F912">
            <w:pPr>
              <w:widowControl/>
              <w:overflowPunct/>
              <w:autoSpaceDE/>
              <w:autoSpaceDN/>
              <w:adjustRightInd/>
              <w:rPr>
                <w:color w:val="000000"/>
                <w:kern w:val="0"/>
              </w:rPr>
            </w:pPr>
          </w:p>
        </w:tc>
        <w:tc>
          <w:tcPr>
            <w:tcW w:w="1281" w:type="dxa"/>
            <w:tcBorders>
              <w:top w:val="nil"/>
              <w:left w:val="nil"/>
              <w:bottom w:val="single" w:sz="8" w:space="0" w:color="000000"/>
              <w:right w:val="single" w:sz="8" w:space="0" w:color="000000"/>
            </w:tcBorders>
            <w:shd w:val="clear" w:color="auto" w:fill="auto"/>
            <w:noWrap/>
            <w:vAlign w:val="center"/>
          </w:tcPr>
          <w:p w:rsidR="002676BB" w:rsidRPr="00BD3B6D" w:rsidP="002676BB" w14:paraId="6E377574" w14:textId="77777777">
            <w:pPr>
              <w:widowControl/>
              <w:overflowPunct/>
              <w:autoSpaceDE/>
              <w:autoSpaceDN/>
              <w:adjustRightInd/>
              <w:jc w:val="right"/>
              <w:rPr>
                <w:color w:val="000000"/>
                <w:kern w:val="0"/>
              </w:rPr>
            </w:pPr>
          </w:p>
        </w:tc>
      </w:tr>
      <w:tr w14:paraId="3E158AFA" w14:textId="77777777" w:rsidTr="00B63DB7">
        <w:tblPrEx>
          <w:tblW w:w="8490" w:type="dxa"/>
          <w:tblLook w:val="04A0"/>
        </w:tblPrEx>
        <w:trPr>
          <w:trHeight w:val="300"/>
        </w:trPr>
        <w:tc>
          <w:tcPr>
            <w:tcW w:w="3577" w:type="dxa"/>
            <w:tcBorders>
              <w:top w:val="single" w:sz="8" w:space="0" w:color="000000"/>
              <w:left w:val="single" w:sz="4" w:space="0" w:color="auto"/>
              <w:bottom w:val="single" w:sz="8" w:space="0" w:color="000000"/>
              <w:right w:val="single" w:sz="8" w:space="0" w:color="000000"/>
            </w:tcBorders>
            <w:shd w:val="clear" w:color="auto" w:fill="auto"/>
            <w:noWrap/>
            <w:vAlign w:val="center"/>
            <w:hideMark/>
          </w:tcPr>
          <w:p w:rsidR="002676BB" w:rsidRPr="009E5BF9" w:rsidP="002676BB" w14:paraId="3BDDECB0" w14:textId="77777777">
            <w:pPr>
              <w:widowControl/>
              <w:overflowPunct/>
              <w:autoSpaceDE/>
              <w:autoSpaceDN/>
              <w:adjustRightInd/>
              <w:ind w:firstLine="200" w:firstLineChars="100"/>
              <w:rPr>
                <w:color w:val="000000"/>
                <w:kern w:val="0"/>
              </w:rPr>
            </w:pPr>
            <w:r w:rsidRPr="009E5BF9">
              <w:rPr>
                <w:color w:val="000000"/>
                <w:kern w:val="0"/>
              </w:rPr>
              <w:t>Biological Monitoring</w:t>
            </w:r>
          </w:p>
        </w:tc>
        <w:tc>
          <w:tcPr>
            <w:tcW w:w="1816" w:type="dxa"/>
            <w:tcBorders>
              <w:top w:val="nil"/>
              <w:left w:val="nil"/>
              <w:bottom w:val="single" w:sz="4" w:space="0" w:color="auto"/>
              <w:right w:val="single" w:sz="8" w:space="0" w:color="000000"/>
            </w:tcBorders>
            <w:shd w:val="clear" w:color="auto" w:fill="auto"/>
            <w:noWrap/>
            <w:vAlign w:val="center"/>
            <w:hideMark/>
          </w:tcPr>
          <w:p w:rsidR="002676BB" w:rsidRPr="009E5BF9" w:rsidP="002676BB" w14:paraId="4BCDE7EA" w14:textId="47D70426">
            <w:pPr>
              <w:widowControl/>
              <w:overflowPunct/>
              <w:autoSpaceDE/>
              <w:autoSpaceDN/>
              <w:adjustRightInd/>
              <w:rPr>
                <w:color w:val="000000"/>
                <w:kern w:val="0"/>
              </w:rPr>
            </w:pPr>
            <w:r w:rsidRPr="009E5BF9">
              <w:rPr>
                <w:color w:val="000000"/>
                <w:kern w:val="0"/>
              </w:rPr>
              <w:t> </w:t>
            </w:r>
          </w:p>
        </w:tc>
        <w:tc>
          <w:tcPr>
            <w:tcW w:w="1816" w:type="dxa"/>
            <w:tcBorders>
              <w:top w:val="nil"/>
              <w:left w:val="nil"/>
              <w:bottom w:val="single" w:sz="4" w:space="0" w:color="auto"/>
              <w:right w:val="single" w:sz="8" w:space="0" w:color="000000"/>
            </w:tcBorders>
            <w:shd w:val="clear" w:color="auto" w:fill="auto"/>
            <w:noWrap/>
            <w:vAlign w:val="center"/>
          </w:tcPr>
          <w:p w:rsidR="002676BB" w:rsidRPr="009E5BF9" w:rsidP="002676BB" w14:paraId="3546DCE4" w14:textId="1EC71321">
            <w:pPr>
              <w:widowControl/>
              <w:overflowPunct/>
              <w:autoSpaceDE/>
              <w:autoSpaceDN/>
              <w:adjustRightInd/>
              <w:rPr>
                <w:color w:val="000000"/>
                <w:kern w:val="0"/>
              </w:rPr>
            </w:pPr>
          </w:p>
        </w:tc>
        <w:tc>
          <w:tcPr>
            <w:tcW w:w="1281" w:type="dxa"/>
            <w:tcBorders>
              <w:top w:val="nil"/>
              <w:left w:val="nil"/>
              <w:bottom w:val="single" w:sz="4" w:space="0" w:color="auto"/>
              <w:right w:val="single" w:sz="8" w:space="0" w:color="000000"/>
            </w:tcBorders>
            <w:shd w:val="clear" w:color="auto" w:fill="auto"/>
            <w:noWrap/>
            <w:vAlign w:val="center"/>
          </w:tcPr>
          <w:p w:rsidR="002676BB" w:rsidRPr="00BD3B6D" w:rsidP="002676BB" w14:paraId="7A94EB58" w14:textId="77777777">
            <w:pPr>
              <w:widowControl/>
              <w:overflowPunct/>
              <w:autoSpaceDE/>
              <w:autoSpaceDN/>
              <w:adjustRightInd/>
              <w:jc w:val="right"/>
              <w:rPr>
                <w:color w:val="000000"/>
                <w:kern w:val="0"/>
              </w:rPr>
            </w:pPr>
          </w:p>
        </w:tc>
      </w:tr>
      <w:tr w14:paraId="58A00559" w14:textId="77777777" w:rsidTr="00B63DB7">
        <w:tblPrEx>
          <w:tblW w:w="8490" w:type="dxa"/>
          <w:tblLook w:val="04A0"/>
        </w:tblPrEx>
        <w:trPr>
          <w:trHeight w:val="300"/>
        </w:trPr>
        <w:tc>
          <w:tcPr>
            <w:tcW w:w="3577" w:type="dxa"/>
            <w:tcBorders>
              <w:top w:val="single" w:sz="8" w:space="0" w:color="000000"/>
              <w:left w:val="single" w:sz="4" w:space="0" w:color="auto"/>
              <w:bottom w:val="single" w:sz="8" w:space="0" w:color="000000"/>
              <w:right w:val="single" w:sz="8" w:space="0" w:color="000000"/>
            </w:tcBorders>
            <w:shd w:val="clear" w:color="auto" w:fill="auto"/>
            <w:noWrap/>
            <w:vAlign w:val="center"/>
            <w:hideMark/>
          </w:tcPr>
          <w:p w:rsidR="00F000A6" w:rsidRPr="009E5BF9" w:rsidP="00F000A6" w14:paraId="5B8163F9" w14:textId="77777777">
            <w:pPr>
              <w:widowControl/>
              <w:overflowPunct/>
              <w:autoSpaceDE/>
              <w:autoSpaceDN/>
              <w:adjustRightInd/>
              <w:ind w:firstLine="800" w:firstLineChars="400"/>
              <w:rPr>
                <w:i/>
                <w:iCs/>
                <w:color w:val="000000"/>
                <w:kern w:val="0"/>
              </w:rPr>
            </w:pPr>
            <w:r w:rsidRPr="009E5BF9">
              <w:rPr>
                <w:i/>
                <w:iCs/>
                <w:color w:val="000000"/>
                <w:kern w:val="0"/>
              </w:rPr>
              <w:t>Initial Medical Surveillance</w:t>
            </w:r>
          </w:p>
        </w:tc>
        <w:tc>
          <w:tcPr>
            <w:tcW w:w="1816" w:type="dxa"/>
            <w:tcBorders>
              <w:top w:val="single" w:sz="4" w:space="0" w:color="auto"/>
              <w:left w:val="nil"/>
              <w:bottom w:val="single" w:sz="8" w:space="0" w:color="000000"/>
              <w:right w:val="single" w:sz="8" w:space="0" w:color="000000"/>
            </w:tcBorders>
            <w:shd w:val="clear" w:color="auto" w:fill="auto"/>
            <w:noWrap/>
            <w:vAlign w:val="center"/>
            <w:hideMark/>
          </w:tcPr>
          <w:p w:rsidR="00F000A6" w:rsidRPr="009E5BF9" w:rsidP="00F000A6" w14:paraId="0DE5286B" w14:textId="56358CFD">
            <w:pPr>
              <w:widowControl/>
              <w:overflowPunct/>
              <w:autoSpaceDE/>
              <w:autoSpaceDN/>
              <w:adjustRightInd/>
              <w:jc w:val="right"/>
              <w:rPr>
                <w:color w:val="000000"/>
                <w:kern w:val="0"/>
              </w:rPr>
            </w:pPr>
            <w:r w:rsidRPr="009E5BF9">
              <w:rPr>
                <w:color w:val="000000"/>
                <w:kern w:val="0"/>
              </w:rPr>
              <w:t>18,645</w:t>
            </w:r>
          </w:p>
        </w:tc>
        <w:tc>
          <w:tcPr>
            <w:tcW w:w="1816" w:type="dxa"/>
            <w:tcBorders>
              <w:top w:val="single" w:sz="4" w:space="0" w:color="auto"/>
              <w:left w:val="nil"/>
              <w:bottom w:val="single" w:sz="8" w:space="0" w:color="000000"/>
              <w:right w:val="single" w:sz="8" w:space="0" w:color="000000"/>
            </w:tcBorders>
            <w:shd w:val="clear" w:color="auto" w:fill="auto"/>
            <w:noWrap/>
            <w:vAlign w:val="center"/>
          </w:tcPr>
          <w:p w:rsidR="00F000A6" w:rsidRPr="009E5BF9" w:rsidP="00F000A6" w14:paraId="2B4C45FF" w14:textId="5F6EA1FF">
            <w:pPr>
              <w:widowControl/>
              <w:overflowPunct/>
              <w:autoSpaceDE/>
              <w:autoSpaceDN/>
              <w:adjustRightInd/>
              <w:jc w:val="right"/>
              <w:rPr>
                <w:color w:val="000000"/>
                <w:kern w:val="0"/>
              </w:rPr>
            </w:pPr>
            <w:r>
              <w:rPr>
                <w:color w:val="000000"/>
                <w:kern w:val="0"/>
              </w:rPr>
              <w:t>16,051</w:t>
            </w:r>
          </w:p>
        </w:tc>
        <w:tc>
          <w:tcPr>
            <w:tcW w:w="1281" w:type="dxa"/>
            <w:tcBorders>
              <w:top w:val="single" w:sz="4" w:space="0" w:color="auto"/>
              <w:left w:val="nil"/>
              <w:bottom w:val="single" w:sz="8" w:space="0" w:color="000000"/>
              <w:right w:val="single" w:sz="8" w:space="0" w:color="000000"/>
            </w:tcBorders>
            <w:shd w:val="clear" w:color="auto" w:fill="auto"/>
            <w:noWrap/>
            <w:vAlign w:val="bottom"/>
          </w:tcPr>
          <w:p w:rsidR="00F000A6" w:rsidRPr="00BD3B6D" w:rsidP="00F000A6" w14:paraId="28261929" w14:textId="4C212358">
            <w:pPr>
              <w:widowControl/>
              <w:overflowPunct/>
              <w:autoSpaceDE/>
              <w:autoSpaceDN/>
              <w:adjustRightInd/>
              <w:jc w:val="right"/>
              <w:rPr>
                <w:color w:val="000000"/>
                <w:kern w:val="0"/>
              </w:rPr>
            </w:pPr>
            <w:r w:rsidRPr="00B63DB7">
              <w:rPr>
                <w:color w:val="000000"/>
                <w:sz w:val="22"/>
                <w:szCs w:val="22"/>
              </w:rPr>
              <w:t>-2,594</w:t>
            </w:r>
          </w:p>
        </w:tc>
      </w:tr>
      <w:tr w14:paraId="51221C04" w14:textId="77777777" w:rsidTr="00B63DB7">
        <w:tblPrEx>
          <w:tblW w:w="8490" w:type="dxa"/>
          <w:tblLook w:val="04A0"/>
        </w:tblPrEx>
        <w:trPr>
          <w:trHeight w:val="300"/>
        </w:trPr>
        <w:tc>
          <w:tcPr>
            <w:tcW w:w="3577" w:type="dxa"/>
            <w:tcBorders>
              <w:top w:val="single" w:sz="8" w:space="0" w:color="000000"/>
              <w:left w:val="single" w:sz="4" w:space="0" w:color="auto"/>
              <w:bottom w:val="single" w:sz="8" w:space="0" w:color="000000"/>
              <w:right w:val="single" w:sz="8" w:space="0" w:color="000000"/>
            </w:tcBorders>
            <w:shd w:val="clear" w:color="auto" w:fill="auto"/>
            <w:noWrap/>
            <w:vAlign w:val="center"/>
            <w:hideMark/>
          </w:tcPr>
          <w:p w:rsidR="00F000A6" w:rsidRPr="009E5BF9" w:rsidP="00F000A6" w14:paraId="0DF9FDCD" w14:textId="77777777">
            <w:pPr>
              <w:widowControl/>
              <w:overflowPunct/>
              <w:autoSpaceDE/>
              <w:autoSpaceDN/>
              <w:adjustRightInd/>
              <w:ind w:firstLine="800" w:firstLineChars="400"/>
              <w:rPr>
                <w:i/>
                <w:iCs/>
                <w:color w:val="000000"/>
                <w:kern w:val="0"/>
              </w:rPr>
            </w:pPr>
            <w:r w:rsidRPr="009E5BF9">
              <w:rPr>
                <w:i/>
                <w:iCs/>
                <w:color w:val="000000"/>
                <w:kern w:val="0"/>
              </w:rPr>
              <w:t>Periodic Medical Surveillance</w:t>
            </w:r>
          </w:p>
        </w:tc>
        <w:tc>
          <w:tcPr>
            <w:tcW w:w="1816" w:type="dxa"/>
            <w:tcBorders>
              <w:top w:val="nil"/>
              <w:left w:val="nil"/>
              <w:bottom w:val="single" w:sz="8" w:space="0" w:color="000000"/>
              <w:right w:val="single" w:sz="8" w:space="0" w:color="000000"/>
            </w:tcBorders>
            <w:shd w:val="clear" w:color="auto" w:fill="auto"/>
            <w:noWrap/>
            <w:vAlign w:val="center"/>
            <w:hideMark/>
          </w:tcPr>
          <w:p w:rsidR="00F000A6" w:rsidRPr="009E5BF9" w:rsidP="00F000A6" w14:paraId="4A8A6C7A" w14:textId="2E55C06F">
            <w:pPr>
              <w:widowControl/>
              <w:overflowPunct/>
              <w:autoSpaceDE/>
              <w:autoSpaceDN/>
              <w:adjustRightInd/>
              <w:jc w:val="right"/>
              <w:rPr>
                <w:color w:val="000000"/>
                <w:kern w:val="0"/>
              </w:rPr>
            </w:pPr>
            <w:r w:rsidRPr="009E5BF9">
              <w:rPr>
                <w:color w:val="000000"/>
                <w:kern w:val="0"/>
              </w:rPr>
              <w:t>34,097</w:t>
            </w:r>
          </w:p>
        </w:tc>
        <w:tc>
          <w:tcPr>
            <w:tcW w:w="1816" w:type="dxa"/>
            <w:tcBorders>
              <w:top w:val="nil"/>
              <w:left w:val="nil"/>
              <w:bottom w:val="single" w:sz="8" w:space="0" w:color="000000"/>
              <w:right w:val="single" w:sz="8" w:space="0" w:color="000000"/>
            </w:tcBorders>
            <w:shd w:val="clear" w:color="auto" w:fill="auto"/>
            <w:noWrap/>
            <w:vAlign w:val="center"/>
          </w:tcPr>
          <w:p w:rsidR="00F000A6" w:rsidRPr="009E5BF9" w:rsidP="00F000A6" w14:paraId="3B705757" w14:textId="2AC43785">
            <w:pPr>
              <w:widowControl/>
              <w:overflowPunct/>
              <w:autoSpaceDE/>
              <w:autoSpaceDN/>
              <w:adjustRightInd/>
              <w:jc w:val="right"/>
              <w:rPr>
                <w:color w:val="000000"/>
                <w:kern w:val="0"/>
              </w:rPr>
            </w:pPr>
            <w:r>
              <w:rPr>
                <w:color w:val="000000"/>
                <w:kern w:val="0"/>
              </w:rPr>
              <w:t>14,560</w:t>
            </w:r>
          </w:p>
        </w:tc>
        <w:tc>
          <w:tcPr>
            <w:tcW w:w="1281" w:type="dxa"/>
            <w:tcBorders>
              <w:top w:val="nil"/>
              <w:left w:val="nil"/>
              <w:bottom w:val="single" w:sz="8" w:space="0" w:color="000000"/>
              <w:right w:val="single" w:sz="8" w:space="0" w:color="000000"/>
            </w:tcBorders>
            <w:shd w:val="clear" w:color="auto" w:fill="auto"/>
            <w:noWrap/>
            <w:vAlign w:val="bottom"/>
          </w:tcPr>
          <w:p w:rsidR="00F000A6" w:rsidRPr="00BD3B6D" w:rsidP="00F000A6" w14:paraId="5FD38855" w14:textId="4492B0F3">
            <w:pPr>
              <w:widowControl/>
              <w:overflowPunct/>
              <w:autoSpaceDE/>
              <w:autoSpaceDN/>
              <w:adjustRightInd/>
              <w:jc w:val="right"/>
              <w:rPr>
                <w:color w:val="000000"/>
                <w:kern w:val="0"/>
              </w:rPr>
            </w:pPr>
            <w:r w:rsidRPr="00B63DB7">
              <w:rPr>
                <w:color w:val="000000"/>
                <w:sz w:val="22"/>
                <w:szCs w:val="22"/>
              </w:rPr>
              <w:t>-19,537</w:t>
            </w:r>
          </w:p>
        </w:tc>
      </w:tr>
      <w:tr w14:paraId="5E2415C4" w14:textId="77777777" w:rsidTr="00B63DB7">
        <w:tblPrEx>
          <w:tblW w:w="8490" w:type="dxa"/>
          <w:tblLook w:val="04A0"/>
        </w:tblPrEx>
        <w:trPr>
          <w:trHeight w:val="300"/>
        </w:trPr>
        <w:tc>
          <w:tcPr>
            <w:tcW w:w="3577" w:type="dxa"/>
            <w:tcBorders>
              <w:top w:val="single" w:sz="8" w:space="0" w:color="000000"/>
              <w:left w:val="single" w:sz="4" w:space="0" w:color="auto"/>
              <w:bottom w:val="single" w:sz="8" w:space="0" w:color="000000"/>
              <w:right w:val="single" w:sz="8" w:space="0" w:color="000000"/>
            </w:tcBorders>
            <w:shd w:val="clear" w:color="auto" w:fill="auto"/>
            <w:noWrap/>
            <w:vAlign w:val="center"/>
            <w:hideMark/>
          </w:tcPr>
          <w:p w:rsidR="00F000A6" w:rsidRPr="009E5BF9" w:rsidP="00F000A6" w14:paraId="249997F4" w14:textId="77777777">
            <w:pPr>
              <w:widowControl/>
              <w:overflowPunct/>
              <w:autoSpaceDE/>
              <w:autoSpaceDN/>
              <w:adjustRightInd/>
              <w:ind w:firstLine="200" w:firstLineChars="100"/>
              <w:rPr>
                <w:color w:val="000000"/>
                <w:kern w:val="0"/>
              </w:rPr>
            </w:pPr>
            <w:r w:rsidRPr="009E5BF9">
              <w:rPr>
                <w:color w:val="000000"/>
                <w:kern w:val="0"/>
              </w:rPr>
              <w:t>Employee Notification of Results</w:t>
            </w:r>
          </w:p>
        </w:tc>
        <w:tc>
          <w:tcPr>
            <w:tcW w:w="1816" w:type="dxa"/>
            <w:tcBorders>
              <w:top w:val="nil"/>
              <w:left w:val="nil"/>
              <w:bottom w:val="single" w:sz="8" w:space="0" w:color="000000"/>
              <w:right w:val="single" w:sz="8" w:space="0" w:color="000000"/>
            </w:tcBorders>
            <w:shd w:val="clear" w:color="auto" w:fill="auto"/>
            <w:noWrap/>
            <w:vAlign w:val="center"/>
            <w:hideMark/>
          </w:tcPr>
          <w:p w:rsidR="00F000A6" w:rsidRPr="009E5BF9" w:rsidP="00F000A6" w14:paraId="33671E98" w14:textId="4A9B26A1">
            <w:pPr>
              <w:widowControl/>
              <w:overflowPunct/>
              <w:autoSpaceDE/>
              <w:autoSpaceDN/>
              <w:adjustRightInd/>
              <w:jc w:val="right"/>
              <w:rPr>
                <w:color w:val="000000"/>
                <w:kern w:val="0"/>
              </w:rPr>
            </w:pPr>
            <w:r w:rsidRPr="009E5BF9">
              <w:rPr>
                <w:color w:val="000000"/>
                <w:kern w:val="0"/>
              </w:rPr>
              <w:t>21,097</w:t>
            </w:r>
          </w:p>
        </w:tc>
        <w:tc>
          <w:tcPr>
            <w:tcW w:w="1816" w:type="dxa"/>
            <w:tcBorders>
              <w:top w:val="nil"/>
              <w:left w:val="nil"/>
              <w:bottom w:val="single" w:sz="8" w:space="0" w:color="000000"/>
              <w:right w:val="single" w:sz="8" w:space="0" w:color="000000"/>
            </w:tcBorders>
            <w:shd w:val="clear" w:color="auto" w:fill="auto"/>
            <w:noWrap/>
            <w:vAlign w:val="center"/>
          </w:tcPr>
          <w:p w:rsidR="00F000A6" w:rsidRPr="009E5BF9" w:rsidP="00F000A6" w14:paraId="160D747A" w14:textId="3D25CBD9">
            <w:pPr>
              <w:widowControl/>
              <w:overflowPunct/>
              <w:autoSpaceDE/>
              <w:autoSpaceDN/>
              <w:adjustRightInd/>
              <w:jc w:val="right"/>
              <w:rPr>
                <w:color w:val="000000"/>
                <w:kern w:val="0"/>
              </w:rPr>
            </w:pPr>
            <w:r>
              <w:rPr>
                <w:color w:val="000000"/>
                <w:kern w:val="0"/>
              </w:rPr>
              <w:t>18,423</w:t>
            </w:r>
          </w:p>
        </w:tc>
        <w:tc>
          <w:tcPr>
            <w:tcW w:w="1281" w:type="dxa"/>
            <w:tcBorders>
              <w:top w:val="nil"/>
              <w:left w:val="nil"/>
              <w:bottom w:val="single" w:sz="8" w:space="0" w:color="000000"/>
              <w:right w:val="single" w:sz="8" w:space="0" w:color="000000"/>
            </w:tcBorders>
            <w:shd w:val="clear" w:color="auto" w:fill="auto"/>
            <w:noWrap/>
            <w:vAlign w:val="bottom"/>
          </w:tcPr>
          <w:p w:rsidR="00F000A6" w:rsidRPr="00BD3B6D" w:rsidP="00F000A6" w14:paraId="1D3A3C32" w14:textId="16FE4BB1">
            <w:pPr>
              <w:widowControl/>
              <w:overflowPunct/>
              <w:autoSpaceDE/>
              <w:autoSpaceDN/>
              <w:adjustRightInd/>
              <w:jc w:val="right"/>
              <w:rPr>
                <w:color w:val="000000"/>
                <w:kern w:val="0"/>
              </w:rPr>
            </w:pPr>
            <w:r w:rsidRPr="00B63DB7">
              <w:rPr>
                <w:color w:val="000000"/>
                <w:sz w:val="22"/>
                <w:szCs w:val="22"/>
              </w:rPr>
              <w:t>-2,674</w:t>
            </w:r>
          </w:p>
        </w:tc>
      </w:tr>
      <w:tr w14:paraId="0D101D74" w14:textId="77777777" w:rsidTr="00B63DB7">
        <w:tblPrEx>
          <w:tblW w:w="8490" w:type="dxa"/>
          <w:tblLook w:val="04A0"/>
        </w:tblPrEx>
        <w:trPr>
          <w:trHeight w:val="300"/>
        </w:trPr>
        <w:tc>
          <w:tcPr>
            <w:tcW w:w="3577" w:type="dxa"/>
            <w:tcBorders>
              <w:top w:val="single" w:sz="8" w:space="0" w:color="000000"/>
              <w:left w:val="single" w:sz="4" w:space="0" w:color="auto"/>
              <w:bottom w:val="single" w:sz="8" w:space="0" w:color="000000"/>
              <w:right w:val="single" w:sz="8" w:space="0" w:color="000000"/>
            </w:tcBorders>
            <w:shd w:val="clear" w:color="auto" w:fill="auto"/>
            <w:noWrap/>
            <w:vAlign w:val="center"/>
            <w:hideMark/>
          </w:tcPr>
          <w:p w:rsidR="00F000A6" w:rsidRPr="009E5BF9" w:rsidP="00F000A6" w14:paraId="2963E49C" w14:textId="77777777">
            <w:pPr>
              <w:widowControl/>
              <w:overflowPunct/>
              <w:autoSpaceDE/>
              <w:autoSpaceDN/>
              <w:adjustRightInd/>
              <w:ind w:firstLine="200" w:firstLineChars="100"/>
              <w:rPr>
                <w:color w:val="000000"/>
                <w:kern w:val="0"/>
              </w:rPr>
            </w:pPr>
            <w:r w:rsidRPr="009E5BF9">
              <w:rPr>
                <w:color w:val="000000"/>
                <w:kern w:val="0"/>
              </w:rPr>
              <w:t>Medical Examinations and Consultations</w:t>
            </w:r>
          </w:p>
        </w:tc>
        <w:tc>
          <w:tcPr>
            <w:tcW w:w="1816" w:type="dxa"/>
            <w:tcBorders>
              <w:top w:val="nil"/>
              <w:left w:val="nil"/>
              <w:bottom w:val="single" w:sz="8" w:space="0" w:color="000000"/>
              <w:right w:val="single" w:sz="8" w:space="0" w:color="000000"/>
            </w:tcBorders>
            <w:shd w:val="clear" w:color="auto" w:fill="auto"/>
            <w:noWrap/>
            <w:vAlign w:val="center"/>
            <w:hideMark/>
          </w:tcPr>
          <w:p w:rsidR="00F000A6" w:rsidRPr="009E5BF9" w:rsidP="00F000A6" w14:paraId="7845F76E" w14:textId="34AA7EC6">
            <w:pPr>
              <w:widowControl/>
              <w:overflowPunct/>
              <w:autoSpaceDE/>
              <w:autoSpaceDN/>
              <w:adjustRightInd/>
              <w:jc w:val="right"/>
              <w:rPr>
                <w:color w:val="000000"/>
                <w:kern w:val="0"/>
              </w:rPr>
            </w:pPr>
            <w:r w:rsidRPr="009E5BF9">
              <w:rPr>
                <w:color w:val="000000"/>
                <w:kern w:val="0"/>
              </w:rPr>
              <w:t>13,108</w:t>
            </w:r>
          </w:p>
        </w:tc>
        <w:tc>
          <w:tcPr>
            <w:tcW w:w="1816" w:type="dxa"/>
            <w:tcBorders>
              <w:top w:val="nil"/>
              <w:left w:val="nil"/>
              <w:bottom w:val="single" w:sz="8" w:space="0" w:color="000000"/>
              <w:right w:val="single" w:sz="8" w:space="0" w:color="000000"/>
            </w:tcBorders>
            <w:shd w:val="clear" w:color="auto" w:fill="auto"/>
            <w:noWrap/>
            <w:vAlign w:val="center"/>
          </w:tcPr>
          <w:p w:rsidR="00F000A6" w:rsidRPr="009E5BF9" w:rsidP="00F000A6" w14:paraId="2F323118" w14:textId="0BCE319F">
            <w:pPr>
              <w:widowControl/>
              <w:overflowPunct/>
              <w:autoSpaceDE/>
              <w:autoSpaceDN/>
              <w:adjustRightInd/>
              <w:jc w:val="right"/>
              <w:rPr>
                <w:color w:val="000000"/>
                <w:kern w:val="0"/>
              </w:rPr>
            </w:pPr>
            <w:r>
              <w:rPr>
                <w:color w:val="000000"/>
                <w:kern w:val="0"/>
              </w:rPr>
              <w:t xml:space="preserve">15,842 </w:t>
            </w:r>
          </w:p>
        </w:tc>
        <w:tc>
          <w:tcPr>
            <w:tcW w:w="1281" w:type="dxa"/>
            <w:tcBorders>
              <w:top w:val="nil"/>
              <w:left w:val="nil"/>
              <w:bottom w:val="single" w:sz="8" w:space="0" w:color="000000"/>
              <w:right w:val="single" w:sz="8" w:space="0" w:color="000000"/>
            </w:tcBorders>
            <w:shd w:val="clear" w:color="auto" w:fill="auto"/>
            <w:noWrap/>
            <w:vAlign w:val="bottom"/>
          </w:tcPr>
          <w:p w:rsidR="00F000A6" w:rsidRPr="00BD3B6D" w:rsidP="00F000A6" w14:paraId="3392428E" w14:textId="6CBC47AE">
            <w:pPr>
              <w:widowControl/>
              <w:overflowPunct/>
              <w:autoSpaceDE/>
              <w:autoSpaceDN/>
              <w:adjustRightInd/>
              <w:jc w:val="right"/>
              <w:rPr>
                <w:color w:val="000000"/>
                <w:kern w:val="0"/>
              </w:rPr>
            </w:pPr>
            <w:r w:rsidRPr="00B63DB7">
              <w:rPr>
                <w:color w:val="000000"/>
                <w:sz w:val="22"/>
                <w:szCs w:val="22"/>
              </w:rPr>
              <w:t>2,734</w:t>
            </w:r>
          </w:p>
        </w:tc>
      </w:tr>
      <w:tr w14:paraId="3D487364" w14:textId="77777777" w:rsidTr="00B63DB7">
        <w:tblPrEx>
          <w:tblW w:w="8490" w:type="dxa"/>
          <w:tblLook w:val="04A0"/>
        </w:tblPrEx>
        <w:trPr>
          <w:trHeight w:val="300"/>
        </w:trPr>
        <w:tc>
          <w:tcPr>
            <w:tcW w:w="3577" w:type="dxa"/>
            <w:tcBorders>
              <w:top w:val="single" w:sz="8" w:space="0" w:color="000000"/>
              <w:left w:val="single" w:sz="4" w:space="0" w:color="auto"/>
              <w:bottom w:val="single" w:sz="8" w:space="0" w:color="000000"/>
              <w:right w:val="single" w:sz="8" w:space="0" w:color="000000"/>
            </w:tcBorders>
            <w:shd w:val="clear" w:color="auto" w:fill="auto"/>
            <w:noWrap/>
            <w:vAlign w:val="center"/>
            <w:hideMark/>
          </w:tcPr>
          <w:p w:rsidR="00F000A6" w:rsidRPr="009E5BF9" w:rsidP="00F000A6" w14:paraId="3E4692C7" w14:textId="77777777">
            <w:pPr>
              <w:widowControl/>
              <w:overflowPunct/>
              <w:autoSpaceDE/>
              <w:autoSpaceDN/>
              <w:adjustRightInd/>
              <w:ind w:firstLine="200" w:firstLineChars="100"/>
              <w:rPr>
                <w:color w:val="000000"/>
                <w:kern w:val="0"/>
              </w:rPr>
            </w:pPr>
            <w:r w:rsidRPr="009E5BF9">
              <w:rPr>
                <w:color w:val="000000"/>
                <w:kern w:val="0"/>
              </w:rPr>
              <w:t>Notification of Multiple Physician Review Option</w:t>
            </w:r>
          </w:p>
        </w:tc>
        <w:tc>
          <w:tcPr>
            <w:tcW w:w="1816" w:type="dxa"/>
            <w:tcBorders>
              <w:top w:val="nil"/>
              <w:left w:val="nil"/>
              <w:bottom w:val="single" w:sz="8" w:space="0" w:color="000000"/>
              <w:right w:val="single" w:sz="8" w:space="0" w:color="000000"/>
            </w:tcBorders>
            <w:shd w:val="clear" w:color="auto" w:fill="auto"/>
            <w:noWrap/>
            <w:vAlign w:val="center"/>
            <w:hideMark/>
          </w:tcPr>
          <w:p w:rsidR="00F000A6" w:rsidRPr="009E5BF9" w:rsidP="00F000A6" w14:paraId="3479B981" w14:textId="0E16E037">
            <w:pPr>
              <w:widowControl/>
              <w:overflowPunct/>
              <w:autoSpaceDE/>
              <w:autoSpaceDN/>
              <w:adjustRightInd/>
              <w:jc w:val="right"/>
              <w:rPr>
                <w:color w:val="000000"/>
                <w:kern w:val="0"/>
              </w:rPr>
            </w:pPr>
            <w:r w:rsidRPr="009E5BF9">
              <w:rPr>
                <w:color w:val="000000"/>
                <w:kern w:val="0"/>
              </w:rPr>
              <w:t>109</w:t>
            </w:r>
          </w:p>
        </w:tc>
        <w:tc>
          <w:tcPr>
            <w:tcW w:w="1816" w:type="dxa"/>
            <w:tcBorders>
              <w:top w:val="nil"/>
              <w:left w:val="nil"/>
              <w:bottom w:val="single" w:sz="8" w:space="0" w:color="000000"/>
              <w:right w:val="single" w:sz="8" w:space="0" w:color="000000"/>
            </w:tcBorders>
            <w:shd w:val="clear" w:color="auto" w:fill="auto"/>
            <w:noWrap/>
            <w:vAlign w:val="center"/>
          </w:tcPr>
          <w:p w:rsidR="00F000A6" w:rsidRPr="009E5BF9" w:rsidP="00F000A6" w14:paraId="3CCE6234" w14:textId="1EA45727">
            <w:pPr>
              <w:widowControl/>
              <w:overflowPunct/>
              <w:autoSpaceDE/>
              <w:autoSpaceDN/>
              <w:adjustRightInd/>
              <w:jc w:val="right"/>
              <w:rPr>
                <w:color w:val="000000"/>
                <w:kern w:val="0"/>
              </w:rPr>
            </w:pPr>
            <w:r>
              <w:rPr>
                <w:color w:val="000000"/>
                <w:kern w:val="0"/>
              </w:rPr>
              <w:t>132</w:t>
            </w:r>
          </w:p>
        </w:tc>
        <w:tc>
          <w:tcPr>
            <w:tcW w:w="1281" w:type="dxa"/>
            <w:tcBorders>
              <w:top w:val="nil"/>
              <w:left w:val="nil"/>
              <w:bottom w:val="single" w:sz="8" w:space="0" w:color="000000"/>
              <w:right w:val="single" w:sz="8" w:space="0" w:color="000000"/>
            </w:tcBorders>
            <w:shd w:val="clear" w:color="auto" w:fill="auto"/>
            <w:noWrap/>
            <w:vAlign w:val="bottom"/>
          </w:tcPr>
          <w:p w:rsidR="00F000A6" w:rsidRPr="00BD3B6D" w:rsidP="00F000A6" w14:paraId="549A44A6" w14:textId="012E526F">
            <w:pPr>
              <w:widowControl/>
              <w:overflowPunct/>
              <w:autoSpaceDE/>
              <w:autoSpaceDN/>
              <w:adjustRightInd/>
              <w:jc w:val="right"/>
              <w:rPr>
                <w:color w:val="000000"/>
                <w:kern w:val="0"/>
              </w:rPr>
            </w:pPr>
            <w:r w:rsidRPr="00B63DB7">
              <w:rPr>
                <w:color w:val="000000"/>
                <w:sz w:val="22"/>
                <w:szCs w:val="22"/>
              </w:rPr>
              <w:t>23</w:t>
            </w:r>
          </w:p>
        </w:tc>
      </w:tr>
      <w:tr w14:paraId="586F2473" w14:textId="77777777" w:rsidTr="00B63DB7">
        <w:tblPrEx>
          <w:tblW w:w="8490" w:type="dxa"/>
          <w:tblLook w:val="04A0"/>
        </w:tblPrEx>
        <w:trPr>
          <w:trHeight w:val="300"/>
        </w:trPr>
        <w:tc>
          <w:tcPr>
            <w:tcW w:w="3577" w:type="dxa"/>
            <w:tcBorders>
              <w:top w:val="single" w:sz="8" w:space="0" w:color="000000"/>
              <w:left w:val="single" w:sz="4" w:space="0" w:color="auto"/>
              <w:bottom w:val="single" w:sz="8" w:space="0" w:color="000000"/>
              <w:right w:val="single" w:sz="8" w:space="0" w:color="000000"/>
            </w:tcBorders>
            <w:shd w:val="clear" w:color="auto" w:fill="auto"/>
            <w:noWrap/>
            <w:vAlign w:val="center"/>
            <w:hideMark/>
          </w:tcPr>
          <w:p w:rsidR="00F000A6" w:rsidRPr="009E5BF9" w:rsidP="00F000A6" w14:paraId="1F7F8A10" w14:textId="77777777">
            <w:pPr>
              <w:widowControl/>
              <w:overflowPunct/>
              <w:autoSpaceDE/>
              <w:autoSpaceDN/>
              <w:adjustRightInd/>
              <w:ind w:firstLine="200" w:firstLineChars="100"/>
              <w:rPr>
                <w:color w:val="000000"/>
                <w:kern w:val="0"/>
              </w:rPr>
            </w:pPr>
            <w:r w:rsidRPr="009E5BF9">
              <w:rPr>
                <w:color w:val="000000"/>
                <w:kern w:val="0"/>
              </w:rPr>
              <w:t>Information Provided to Examining/Consulting Physicians</w:t>
            </w:r>
          </w:p>
        </w:tc>
        <w:tc>
          <w:tcPr>
            <w:tcW w:w="1816" w:type="dxa"/>
            <w:tcBorders>
              <w:top w:val="nil"/>
              <w:left w:val="nil"/>
              <w:bottom w:val="single" w:sz="4" w:space="0" w:color="auto"/>
              <w:right w:val="single" w:sz="8" w:space="0" w:color="000000"/>
            </w:tcBorders>
            <w:shd w:val="clear" w:color="auto" w:fill="auto"/>
            <w:noWrap/>
            <w:vAlign w:val="center"/>
            <w:hideMark/>
          </w:tcPr>
          <w:p w:rsidR="00F000A6" w:rsidRPr="009E5BF9" w:rsidP="00F000A6" w14:paraId="7AE04D45" w14:textId="691D0A4B">
            <w:pPr>
              <w:widowControl/>
              <w:overflowPunct/>
              <w:autoSpaceDE/>
              <w:autoSpaceDN/>
              <w:adjustRightInd/>
              <w:jc w:val="right"/>
              <w:rPr>
                <w:color w:val="000000"/>
                <w:kern w:val="0"/>
              </w:rPr>
            </w:pPr>
            <w:r w:rsidRPr="009E5BF9">
              <w:rPr>
                <w:color w:val="000000"/>
                <w:kern w:val="0"/>
              </w:rPr>
              <w:t>1,639</w:t>
            </w:r>
          </w:p>
        </w:tc>
        <w:tc>
          <w:tcPr>
            <w:tcW w:w="1816" w:type="dxa"/>
            <w:tcBorders>
              <w:top w:val="nil"/>
              <w:left w:val="nil"/>
              <w:bottom w:val="single" w:sz="4" w:space="0" w:color="auto"/>
              <w:right w:val="single" w:sz="8" w:space="0" w:color="000000"/>
            </w:tcBorders>
            <w:shd w:val="clear" w:color="auto" w:fill="auto"/>
            <w:noWrap/>
            <w:vAlign w:val="center"/>
          </w:tcPr>
          <w:p w:rsidR="00F000A6" w:rsidRPr="009E5BF9" w:rsidP="00F000A6" w14:paraId="0A013885" w14:textId="1A20D244">
            <w:pPr>
              <w:widowControl/>
              <w:overflowPunct/>
              <w:autoSpaceDE/>
              <w:autoSpaceDN/>
              <w:adjustRightInd/>
              <w:jc w:val="right"/>
              <w:rPr>
                <w:color w:val="000000"/>
                <w:kern w:val="0"/>
              </w:rPr>
            </w:pPr>
            <w:r>
              <w:rPr>
                <w:color w:val="000000"/>
                <w:kern w:val="0"/>
              </w:rPr>
              <w:t>1,980</w:t>
            </w:r>
          </w:p>
        </w:tc>
        <w:tc>
          <w:tcPr>
            <w:tcW w:w="1281" w:type="dxa"/>
            <w:tcBorders>
              <w:top w:val="nil"/>
              <w:left w:val="nil"/>
              <w:bottom w:val="single" w:sz="4" w:space="0" w:color="auto"/>
              <w:right w:val="single" w:sz="8" w:space="0" w:color="000000"/>
            </w:tcBorders>
            <w:shd w:val="clear" w:color="auto" w:fill="auto"/>
            <w:noWrap/>
            <w:vAlign w:val="bottom"/>
          </w:tcPr>
          <w:p w:rsidR="00F000A6" w:rsidRPr="00BD3B6D" w:rsidP="00F000A6" w14:paraId="6BE201E2" w14:textId="3ACA9695">
            <w:pPr>
              <w:widowControl/>
              <w:overflowPunct/>
              <w:autoSpaceDE/>
              <w:autoSpaceDN/>
              <w:adjustRightInd/>
              <w:jc w:val="right"/>
              <w:rPr>
                <w:color w:val="000000"/>
                <w:kern w:val="0"/>
              </w:rPr>
            </w:pPr>
            <w:r w:rsidRPr="00B63DB7">
              <w:rPr>
                <w:color w:val="000000"/>
                <w:sz w:val="22"/>
                <w:szCs w:val="22"/>
              </w:rPr>
              <w:t>341</w:t>
            </w:r>
          </w:p>
        </w:tc>
      </w:tr>
      <w:tr w14:paraId="54531C7D" w14:textId="77777777" w:rsidTr="00B63DB7">
        <w:tblPrEx>
          <w:tblW w:w="8490" w:type="dxa"/>
          <w:tblLook w:val="04A0"/>
        </w:tblPrEx>
        <w:trPr>
          <w:trHeight w:val="300"/>
        </w:trPr>
        <w:tc>
          <w:tcPr>
            <w:tcW w:w="3577" w:type="dxa"/>
            <w:tcBorders>
              <w:top w:val="single" w:sz="8" w:space="0" w:color="000000"/>
              <w:left w:val="single" w:sz="4" w:space="0" w:color="auto"/>
              <w:bottom w:val="single" w:sz="8" w:space="0" w:color="000000"/>
              <w:right w:val="single" w:sz="4" w:space="0" w:color="auto"/>
            </w:tcBorders>
            <w:shd w:val="clear" w:color="auto" w:fill="auto"/>
            <w:noWrap/>
            <w:vAlign w:val="center"/>
            <w:hideMark/>
          </w:tcPr>
          <w:p w:rsidR="00071257" w:rsidRPr="009E5BF9" w:rsidP="00071257" w14:paraId="3AD6389A" w14:textId="77777777">
            <w:pPr>
              <w:widowControl/>
              <w:overflowPunct/>
              <w:autoSpaceDE/>
              <w:autoSpaceDN/>
              <w:adjustRightInd/>
              <w:ind w:firstLine="200" w:firstLineChars="100"/>
              <w:rPr>
                <w:color w:val="000000"/>
                <w:kern w:val="0"/>
              </w:rPr>
            </w:pPr>
            <w:r w:rsidRPr="009E5BF9">
              <w:rPr>
                <w:color w:val="000000"/>
                <w:kern w:val="0"/>
              </w:rPr>
              <w:t>Physician's Written Medical Opinion</w:t>
            </w:r>
          </w:p>
        </w:tc>
        <w:tc>
          <w:tcPr>
            <w:tcW w:w="18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1257" w:rsidRPr="009E5BF9" w:rsidP="00071257" w14:paraId="47464A34" w14:textId="08FF9E69">
            <w:pPr>
              <w:widowControl/>
              <w:overflowPunct/>
              <w:autoSpaceDE/>
              <w:autoSpaceDN/>
              <w:adjustRightInd/>
              <w:rPr>
                <w:color w:val="000000"/>
                <w:kern w:val="0"/>
              </w:rPr>
            </w:pPr>
            <w:r w:rsidRPr="009E5BF9">
              <w:rPr>
                <w:color w:val="000000"/>
                <w:kern w:val="0"/>
              </w:rPr>
              <w:t> </w:t>
            </w:r>
          </w:p>
        </w:tc>
        <w:tc>
          <w:tcPr>
            <w:tcW w:w="1816" w:type="dxa"/>
            <w:tcBorders>
              <w:top w:val="single" w:sz="4" w:space="0" w:color="auto"/>
              <w:left w:val="single" w:sz="4" w:space="0" w:color="auto"/>
              <w:bottom w:val="single" w:sz="4" w:space="0" w:color="auto"/>
              <w:right w:val="single" w:sz="4" w:space="0" w:color="auto"/>
            </w:tcBorders>
            <w:shd w:val="clear" w:color="auto" w:fill="auto"/>
            <w:noWrap/>
            <w:vAlign w:val="center"/>
          </w:tcPr>
          <w:p w:rsidR="00071257" w:rsidRPr="009E5BF9" w:rsidP="00071257" w14:paraId="6E999A0F" w14:textId="516CD22C">
            <w:pPr>
              <w:widowControl/>
              <w:overflowPunct/>
              <w:autoSpaceDE/>
              <w:autoSpaceDN/>
              <w:adjustRightInd/>
              <w:rPr>
                <w:color w:val="000000"/>
                <w:kern w:val="0"/>
              </w:rPr>
            </w:pPr>
          </w:p>
        </w:tc>
        <w:tc>
          <w:tcPr>
            <w:tcW w:w="1281" w:type="dxa"/>
            <w:tcBorders>
              <w:top w:val="single" w:sz="4" w:space="0" w:color="auto"/>
              <w:left w:val="single" w:sz="4" w:space="0" w:color="auto"/>
              <w:bottom w:val="single" w:sz="4" w:space="0" w:color="auto"/>
              <w:right w:val="single" w:sz="4" w:space="0" w:color="auto"/>
            </w:tcBorders>
            <w:shd w:val="clear" w:color="auto" w:fill="auto"/>
            <w:noWrap/>
            <w:vAlign w:val="center"/>
          </w:tcPr>
          <w:p w:rsidR="00071257" w:rsidRPr="00BD3B6D" w:rsidP="00071257" w14:paraId="15B8243E" w14:textId="77777777">
            <w:pPr>
              <w:widowControl/>
              <w:overflowPunct/>
              <w:autoSpaceDE/>
              <w:autoSpaceDN/>
              <w:adjustRightInd/>
              <w:jc w:val="right"/>
              <w:rPr>
                <w:color w:val="000000"/>
                <w:kern w:val="0"/>
              </w:rPr>
            </w:pPr>
          </w:p>
        </w:tc>
      </w:tr>
      <w:tr w14:paraId="436835E8" w14:textId="77777777" w:rsidTr="00B63DB7">
        <w:tblPrEx>
          <w:tblW w:w="8490" w:type="dxa"/>
          <w:tblLook w:val="04A0"/>
        </w:tblPrEx>
        <w:trPr>
          <w:trHeight w:val="300"/>
        </w:trPr>
        <w:tc>
          <w:tcPr>
            <w:tcW w:w="3577" w:type="dxa"/>
            <w:tcBorders>
              <w:top w:val="single" w:sz="8" w:space="0" w:color="000000"/>
              <w:left w:val="single" w:sz="4" w:space="0" w:color="auto"/>
              <w:bottom w:val="single" w:sz="8" w:space="0" w:color="000000"/>
              <w:right w:val="single" w:sz="8" w:space="0" w:color="000000"/>
            </w:tcBorders>
            <w:shd w:val="clear" w:color="auto" w:fill="auto"/>
            <w:noWrap/>
            <w:vAlign w:val="center"/>
            <w:hideMark/>
          </w:tcPr>
          <w:p w:rsidR="00071257" w:rsidRPr="009E5BF9" w:rsidP="00071257" w14:paraId="1378C992" w14:textId="77777777">
            <w:pPr>
              <w:widowControl/>
              <w:overflowPunct/>
              <w:autoSpaceDE/>
              <w:autoSpaceDN/>
              <w:adjustRightInd/>
              <w:ind w:firstLine="800" w:firstLineChars="400"/>
              <w:rPr>
                <w:i/>
                <w:iCs/>
                <w:color w:val="000000"/>
                <w:kern w:val="0"/>
              </w:rPr>
            </w:pPr>
            <w:r w:rsidRPr="009E5BF9">
              <w:rPr>
                <w:i/>
                <w:iCs/>
                <w:color w:val="000000"/>
                <w:kern w:val="0"/>
              </w:rPr>
              <w:t>Preparation of the Written Medical Opinion</w:t>
            </w:r>
          </w:p>
        </w:tc>
        <w:tc>
          <w:tcPr>
            <w:tcW w:w="1816" w:type="dxa"/>
            <w:tcBorders>
              <w:top w:val="single" w:sz="4" w:space="0" w:color="auto"/>
              <w:left w:val="nil"/>
              <w:bottom w:val="single" w:sz="8" w:space="0" w:color="000000"/>
              <w:right w:val="single" w:sz="8" w:space="0" w:color="000000"/>
            </w:tcBorders>
            <w:shd w:val="clear" w:color="auto" w:fill="auto"/>
            <w:noWrap/>
            <w:vAlign w:val="center"/>
            <w:hideMark/>
          </w:tcPr>
          <w:p w:rsidR="00071257" w:rsidRPr="009E5BF9" w:rsidP="00071257" w14:paraId="1BD99792" w14:textId="56C7CC62">
            <w:pPr>
              <w:widowControl/>
              <w:overflowPunct/>
              <w:autoSpaceDE/>
              <w:autoSpaceDN/>
              <w:adjustRightInd/>
              <w:jc w:val="right"/>
              <w:rPr>
                <w:color w:val="000000"/>
                <w:kern w:val="0"/>
              </w:rPr>
            </w:pPr>
            <w:r w:rsidRPr="009E5BF9">
              <w:rPr>
                <w:color w:val="000000"/>
                <w:kern w:val="0"/>
              </w:rPr>
              <w:t>0</w:t>
            </w:r>
          </w:p>
        </w:tc>
        <w:tc>
          <w:tcPr>
            <w:tcW w:w="1816" w:type="dxa"/>
            <w:tcBorders>
              <w:top w:val="single" w:sz="4" w:space="0" w:color="auto"/>
              <w:left w:val="nil"/>
              <w:bottom w:val="single" w:sz="8" w:space="0" w:color="000000"/>
              <w:right w:val="single" w:sz="8" w:space="0" w:color="000000"/>
            </w:tcBorders>
            <w:shd w:val="clear" w:color="auto" w:fill="auto"/>
            <w:noWrap/>
            <w:vAlign w:val="center"/>
          </w:tcPr>
          <w:p w:rsidR="00071257" w:rsidRPr="009E5BF9" w:rsidP="00071257" w14:paraId="059871FE" w14:textId="49F8A2BE">
            <w:pPr>
              <w:widowControl/>
              <w:overflowPunct/>
              <w:autoSpaceDE/>
              <w:autoSpaceDN/>
              <w:adjustRightInd/>
              <w:jc w:val="right"/>
              <w:rPr>
                <w:color w:val="000000"/>
                <w:kern w:val="0"/>
              </w:rPr>
            </w:pPr>
            <w:r>
              <w:rPr>
                <w:color w:val="000000"/>
                <w:kern w:val="0"/>
              </w:rPr>
              <w:t>0</w:t>
            </w:r>
          </w:p>
        </w:tc>
        <w:tc>
          <w:tcPr>
            <w:tcW w:w="1281" w:type="dxa"/>
            <w:tcBorders>
              <w:top w:val="single" w:sz="4" w:space="0" w:color="auto"/>
              <w:left w:val="nil"/>
              <w:bottom w:val="single" w:sz="8" w:space="0" w:color="000000"/>
              <w:right w:val="single" w:sz="8" w:space="0" w:color="000000"/>
            </w:tcBorders>
            <w:shd w:val="clear" w:color="auto" w:fill="auto"/>
            <w:noWrap/>
            <w:vAlign w:val="center"/>
          </w:tcPr>
          <w:p w:rsidR="00071257" w:rsidRPr="00BD3B6D" w:rsidP="00071257" w14:paraId="4459C85B" w14:textId="62883660">
            <w:pPr>
              <w:widowControl/>
              <w:overflowPunct/>
              <w:autoSpaceDE/>
              <w:autoSpaceDN/>
              <w:adjustRightInd/>
              <w:jc w:val="right"/>
              <w:rPr>
                <w:color w:val="000000"/>
                <w:kern w:val="0"/>
              </w:rPr>
            </w:pPr>
            <w:r w:rsidRPr="00BD3B6D">
              <w:rPr>
                <w:color w:val="000000"/>
                <w:kern w:val="0"/>
              </w:rPr>
              <w:t>0</w:t>
            </w:r>
          </w:p>
        </w:tc>
      </w:tr>
      <w:tr w14:paraId="6CE33991" w14:textId="77777777" w:rsidTr="00B63DB7">
        <w:tblPrEx>
          <w:tblW w:w="8490" w:type="dxa"/>
          <w:tblLook w:val="04A0"/>
        </w:tblPrEx>
        <w:trPr>
          <w:trHeight w:val="300"/>
        </w:trPr>
        <w:tc>
          <w:tcPr>
            <w:tcW w:w="3577" w:type="dxa"/>
            <w:tcBorders>
              <w:top w:val="single" w:sz="8" w:space="0" w:color="000000"/>
              <w:left w:val="single" w:sz="4" w:space="0" w:color="auto"/>
              <w:bottom w:val="single" w:sz="8" w:space="0" w:color="000000"/>
              <w:right w:val="single" w:sz="8" w:space="0" w:color="000000"/>
            </w:tcBorders>
            <w:shd w:val="clear" w:color="auto" w:fill="auto"/>
            <w:noWrap/>
            <w:vAlign w:val="center"/>
            <w:hideMark/>
          </w:tcPr>
          <w:p w:rsidR="00071257" w:rsidRPr="009E5BF9" w:rsidP="00071257" w14:paraId="0FE8DFDF" w14:textId="77777777">
            <w:pPr>
              <w:widowControl/>
              <w:overflowPunct/>
              <w:autoSpaceDE/>
              <w:autoSpaceDN/>
              <w:adjustRightInd/>
              <w:ind w:firstLine="200" w:firstLineChars="100"/>
              <w:rPr>
                <w:i/>
                <w:iCs/>
                <w:color w:val="000000"/>
                <w:kern w:val="0"/>
              </w:rPr>
            </w:pPr>
            <w:r w:rsidRPr="009E5BF9">
              <w:rPr>
                <w:i/>
                <w:iCs/>
                <w:color w:val="000000"/>
                <w:kern w:val="0"/>
              </w:rPr>
              <w:t>Provision of the Written Medical Opinion</w:t>
            </w:r>
          </w:p>
        </w:tc>
        <w:tc>
          <w:tcPr>
            <w:tcW w:w="1816" w:type="dxa"/>
            <w:tcBorders>
              <w:top w:val="nil"/>
              <w:left w:val="nil"/>
              <w:bottom w:val="single" w:sz="8" w:space="0" w:color="000000"/>
              <w:right w:val="single" w:sz="8" w:space="0" w:color="000000"/>
            </w:tcBorders>
            <w:shd w:val="clear" w:color="auto" w:fill="auto"/>
            <w:noWrap/>
            <w:vAlign w:val="center"/>
            <w:hideMark/>
          </w:tcPr>
          <w:p w:rsidR="00071257" w:rsidRPr="009E5BF9" w:rsidP="00071257" w14:paraId="73E138A3" w14:textId="1E9AFB89">
            <w:pPr>
              <w:widowControl/>
              <w:overflowPunct/>
              <w:autoSpaceDE/>
              <w:autoSpaceDN/>
              <w:adjustRightInd/>
              <w:jc w:val="right"/>
              <w:rPr>
                <w:color w:val="000000"/>
                <w:kern w:val="0"/>
              </w:rPr>
            </w:pPr>
            <w:r w:rsidRPr="009E5BF9">
              <w:rPr>
                <w:color w:val="000000"/>
                <w:kern w:val="0"/>
              </w:rPr>
              <w:t>655</w:t>
            </w:r>
          </w:p>
        </w:tc>
        <w:tc>
          <w:tcPr>
            <w:tcW w:w="1816" w:type="dxa"/>
            <w:tcBorders>
              <w:top w:val="nil"/>
              <w:left w:val="nil"/>
              <w:bottom w:val="single" w:sz="8" w:space="0" w:color="000000"/>
              <w:right w:val="single" w:sz="8" w:space="0" w:color="000000"/>
            </w:tcBorders>
            <w:shd w:val="clear" w:color="auto" w:fill="auto"/>
            <w:noWrap/>
            <w:vAlign w:val="center"/>
          </w:tcPr>
          <w:p w:rsidR="00071257" w:rsidRPr="009E5BF9" w:rsidP="00071257" w14:paraId="2246C21F" w14:textId="3AB07782">
            <w:pPr>
              <w:widowControl/>
              <w:overflowPunct/>
              <w:autoSpaceDE/>
              <w:autoSpaceDN/>
              <w:adjustRightInd/>
              <w:jc w:val="right"/>
              <w:rPr>
                <w:color w:val="000000"/>
                <w:kern w:val="0"/>
              </w:rPr>
            </w:pPr>
            <w:r>
              <w:rPr>
                <w:color w:val="000000"/>
                <w:kern w:val="0"/>
              </w:rPr>
              <w:t>792</w:t>
            </w:r>
          </w:p>
        </w:tc>
        <w:tc>
          <w:tcPr>
            <w:tcW w:w="1281" w:type="dxa"/>
            <w:tcBorders>
              <w:top w:val="nil"/>
              <w:left w:val="nil"/>
              <w:bottom w:val="single" w:sz="8" w:space="0" w:color="000000"/>
              <w:right w:val="single" w:sz="8" w:space="0" w:color="000000"/>
            </w:tcBorders>
            <w:shd w:val="clear" w:color="auto" w:fill="auto"/>
            <w:noWrap/>
            <w:vAlign w:val="center"/>
          </w:tcPr>
          <w:p w:rsidR="00071257" w:rsidRPr="00BD3B6D" w:rsidP="00071257" w14:paraId="0F91F150" w14:textId="6778B1FC">
            <w:pPr>
              <w:widowControl/>
              <w:overflowPunct/>
              <w:autoSpaceDE/>
              <w:autoSpaceDN/>
              <w:adjustRightInd/>
              <w:jc w:val="right"/>
              <w:rPr>
                <w:color w:val="000000"/>
                <w:kern w:val="0"/>
              </w:rPr>
            </w:pPr>
            <w:r w:rsidRPr="00BD3B6D">
              <w:rPr>
                <w:color w:val="000000"/>
                <w:kern w:val="0"/>
              </w:rPr>
              <w:t>137</w:t>
            </w:r>
          </w:p>
        </w:tc>
      </w:tr>
      <w:tr w14:paraId="70D9BBEC" w14:textId="77777777" w:rsidTr="00B63DB7">
        <w:tblPrEx>
          <w:tblW w:w="8490" w:type="dxa"/>
          <w:tblLook w:val="04A0"/>
        </w:tblPrEx>
        <w:trPr>
          <w:trHeight w:val="300"/>
        </w:trPr>
        <w:tc>
          <w:tcPr>
            <w:tcW w:w="3577" w:type="dxa"/>
            <w:tcBorders>
              <w:top w:val="single" w:sz="8" w:space="0" w:color="000000"/>
              <w:left w:val="single" w:sz="4" w:space="0" w:color="auto"/>
              <w:bottom w:val="single" w:sz="8" w:space="0" w:color="000000"/>
              <w:right w:val="single" w:sz="8" w:space="0" w:color="000000"/>
            </w:tcBorders>
            <w:shd w:val="clear" w:color="auto" w:fill="auto"/>
            <w:noWrap/>
            <w:vAlign w:val="center"/>
            <w:hideMark/>
          </w:tcPr>
          <w:p w:rsidR="00071257" w:rsidRPr="009E5BF9" w:rsidP="00071257" w14:paraId="64244FA8" w14:textId="77777777">
            <w:pPr>
              <w:widowControl/>
              <w:overflowPunct/>
              <w:autoSpaceDE/>
              <w:autoSpaceDN/>
              <w:adjustRightInd/>
              <w:rPr>
                <w:color w:val="000000"/>
                <w:kern w:val="0"/>
              </w:rPr>
            </w:pPr>
            <w:r w:rsidRPr="009E5BF9">
              <w:rPr>
                <w:color w:val="000000"/>
                <w:kern w:val="0"/>
              </w:rPr>
              <w:t>RECORDKEEPING</w:t>
            </w:r>
          </w:p>
        </w:tc>
        <w:tc>
          <w:tcPr>
            <w:tcW w:w="1816" w:type="dxa"/>
            <w:tcBorders>
              <w:top w:val="nil"/>
              <w:left w:val="nil"/>
              <w:bottom w:val="single" w:sz="8" w:space="0" w:color="000000"/>
              <w:right w:val="single" w:sz="8" w:space="0" w:color="000000"/>
            </w:tcBorders>
            <w:shd w:val="clear" w:color="auto" w:fill="auto"/>
            <w:noWrap/>
            <w:vAlign w:val="center"/>
            <w:hideMark/>
          </w:tcPr>
          <w:p w:rsidR="00071257" w:rsidRPr="009E5BF9" w:rsidP="00071257" w14:paraId="6010D418" w14:textId="1C50FAB9">
            <w:pPr>
              <w:widowControl/>
              <w:overflowPunct/>
              <w:autoSpaceDE/>
              <w:autoSpaceDN/>
              <w:adjustRightInd/>
              <w:rPr>
                <w:color w:val="000000"/>
                <w:kern w:val="0"/>
              </w:rPr>
            </w:pPr>
            <w:r w:rsidRPr="009E5BF9">
              <w:rPr>
                <w:color w:val="000000"/>
                <w:kern w:val="0"/>
              </w:rPr>
              <w:t> </w:t>
            </w:r>
          </w:p>
        </w:tc>
        <w:tc>
          <w:tcPr>
            <w:tcW w:w="1816" w:type="dxa"/>
            <w:tcBorders>
              <w:top w:val="nil"/>
              <w:left w:val="nil"/>
              <w:bottom w:val="single" w:sz="8" w:space="0" w:color="000000"/>
              <w:right w:val="single" w:sz="8" w:space="0" w:color="000000"/>
            </w:tcBorders>
            <w:shd w:val="clear" w:color="auto" w:fill="auto"/>
            <w:noWrap/>
            <w:vAlign w:val="center"/>
          </w:tcPr>
          <w:p w:rsidR="00071257" w:rsidRPr="009E5BF9" w:rsidP="00071257" w14:paraId="00A5846C" w14:textId="69AF4D71">
            <w:pPr>
              <w:widowControl/>
              <w:overflowPunct/>
              <w:autoSpaceDE/>
              <w:autoSpaceDN/>
              <w:adjustRightInd/>
              <w:rPr>
                <w:color w:val="000000"/>
                <w:kern w:val="0"/>
              </w:rPr>
            </w:pPr>
          </w:p>
        </w:tc>
        <w:tc>
          <w:tcPr>
            <w:tcW w:w="1281" w:type="dxa"/>
            <w:tcBorders>
              <w:top w:val="nil"/>
              <w:left w:val="nil"/>
              <w:bottom w:val="single" w:sz="8" w:space="0" w:color="000000"/>
              <w:right w:val="single" w:sz="8" w:space="0" w:color="000000"/>
            </w:tcBorders>
            <w:shd w:val="clear" w:color="auto" w:fill="auto"/>
            <w:noWrap/>
            <w:vAlign w:val="center"/>
          </w:tcPr>
          <w:p w:rsidR="00071257" w:rsidRPr="00BD3B6D" w:rsidP="00071257" w14:paraId="68D5E5B2" w14:textId="77777777">
            <w:pPr>
              <w:widowControl/>
              <w:overflowPunct/>
              <w:autoSpaceDE/>
              <w:autoSpaceDN/>
              <w:adjustRightInd/>
              <w:jc w:val="right"/>
              <w:rPr>
                <w:color w:val="000000"/>
                <w:kern w:val="0"/>
              </w:rPr>
            </w:pPr>
          </w:p>
        </w:tc>
      </w:tr>
      <w:tr w14:paraId="4EECC0AA" w14:textId="77777777" w:rsidTr="00B63DB7">
        <w:tblPrEx>
          <w:tblW w:w="8490" w:type="dxa"/>
          <w:tblLook w:val="04A0"/>
        </w:tblPrEx>
        <w:trPr>
          <w:trHeight w:val="300"/>
        </w:trPr>
        <w:tc>
          <w:tcPr>
            <w:tcW w:w="3577" w:type="dxa"/>
            <w:tcBorders>
              <w:top w:val="single" w:sz="8" w:space="0" w:color="000000"/>
              <w:left w:val="single" w:sz="4" w:space="0" w:color="auto"/>
              <w:bottom w:val="single" w:sz="8" w:space="0" w:color="000000"/>
              <w:right w:val="single" w:sz="8" w:space="0" w:color="000000"/>
            </w:tcBorders>
            <w:shd w:val="clear" w:color="auto" w:fill="auto"/>
            <w:noWrap/>
            <w:vAlign w:val="center"/>
            <w:hideMark/>
          </w:tcPr>
          <w:p w:rsidR="00175DAF" w:rsidRPr="009E5BF9" w:rsidP="00175DAF" w14:paraId="6C0B455E" w14:textId="77777777">
            <w:pPr>
              <w:widowControl/>
              <w:overflowPunct/>
              <w:autoSpaceDE/>
              <w:autoSpaceDN/>
              <w:adjustRightInd/>
              <w:ind w:firstLine="200" w:firstLineChars="100"/>
              <w:rPr>
                <w:color w:val="000000"/>
                <w:kern w:val="0"/>
              </w:rPr>
            </w:pPr>
            <w:r w:rsidRPr="009E5BF9">
              <w:rPr>
                <w:color w:val="000000"/>
                <w:kern w:val="0"/>
              </w:rPr>
              <w:t>Exposure Monitoring Records</w:t>
            </w:r>
          </w:p>
        </w:tc>
        <w:tc>
          <w:tcPr>
            <w:tcW w:w="1816" w:type="dxa"/>
            <w:tcBorders>
              <w:top w:val="nil"/>
              <w:left w:val="nil"/>
              <w:bottom w:val="single" w:sz="8" w:space="0" w:color="000000"/>
              <w:right w:val="single" w:sz="8" w:space="0" w:color="000000"/>
            </w:tcBorders>
            <w:shd w:val="clear" w:color="auto" w:fill="auto"/>
            <w:noWrap/>
            <w:vAlign w:val="center"/>
            <w:hideMark/>
          </w:tcPr>
          <w:p w:rsidR="00175DAF" w:rsidRPr="009E5BF9" w:rsidP="00175DAF" w14:paraId="07711213" w14:textId="053AD7C6">
            <w:pPr>
              <w:widowControl/>
              <w:overflowPunct/>
              <w:autoSpaceDE/>
              <w:autoSpaceDN/>
              <w:adjustRightInd/>
              <w:jc w:val="right"/>
              <w:rPr>
                <w:color w:val="000000"/>
                <w:kern w:val="0"/>
              </w:rPr>
            </w:pPr>
            <w:r w:rsidRPr="009E5BF9">
              <w:rPr>
                <w:color w:val="000000"/>
                <w:kern w:val="0"/>
              </w:rPr>
              <w:t>7,621</w:t>
            </w:r>
          </w:p>
        </w:tc>
        <w:tc>
          <w:tcPr>
            <w:tcW w:w="1816" w:type="dxa"/>
            <w:tcBorders>
              <w:top w:val="nil"/>
              <w:left w:val="nil"/>
              <w:bottom w:val="single" w:sz="8" w:space="0" w:color="000000"/>
              <w:right w:val="single" w:sz="8" w:space="0" w:color="000000"/>
            </w:tcBorders>
            <w:shd w:val="clear" w:color="auto" w:fill="auto"/>
            <w:noWrap/>
            <w:vAlign w:val="center"/>
          </w:tcPr>
          <w:p w:rsidR="00175DAF" w:rsidRPr="009E5BF9" w:rsidP="00175DAF" w14:paraId="17CF1E2C" w14:textId="3D7473BD">
            <w:pPr>
              <w:widowControl/>
              <w:overflowPunct/>
              <w:autoSpaceDE/>
              <w:autoSpaceDN/>
              <w:adjustRightInd/>
              <w:jc w:val="right"/>
              <w:rPr>
                <w:color w:val="000000"/>
                <w:kern w:val="0"/>
              </w:rPr>
            </w:pPr>
            <w:r>
              <w:rPr>
                <w:color w:val="000000"/>
                <w:kern w:val="0"/>
              </w:rPr>
              <w:t>7,954</w:t>
            </w:r>
          </w:p>
        </w:tc>
        <w:tc>
          <w:tcPr>
            <w:tcW w:w="1281" w:type="dxa"/>
            <w:tcBorders>
              <w:top w:val="nil"/>
              <w:left w:val="nil"/>
              <w:bottom w:val="single" w:sz="8" w:space="0" w:color="000000"/>
              <w:right w:val="single" w:sz="8" w:space="0" w:color="000000"/>
            </w:tcBorders>
            <w:shd w:val="clear" w:color="auto" w:fill="auto"/>
            <w:noWrap/>
            <w:vAlign w:val="bottom"/>
          </w:tcPr>
          <w:p w:rsidR="00175DAF" w:rsidRPr="00BD3B6D" w:rsidP="00175DAF" w14:paraId="7FC54B75" w14:textId="3788E4F7">
            <w:pPr>
              <w:widowControl/>
              <w:overflowPunct/>
              <w:autoSpaceDE/>
              <w:autoSpaceDN/>
              <w:adjustRightInd/>
              <w:jc w:val="right"/>
              <w:rPr>
                <w:color w:val="000000"/>
                <w:kern w:val="0"/>
              </w:rPr>
            </w:pPr>
            <w:r w:rsidRPr="00B63DB7">
              <w:rPr>
                <w:color w:val="000000"/>
                <w:sz w:val="22"/>
                <w:szCs w:val="22"/>
              </w:rPr>
              <w:t>333</w:t>
            </w:r>
          </w:p>
        </w:tc>
      </w:tr>
      <w:tr w14:paraId="745409BB" w14:textId="77777777" w:rsidTr="00B63DB7">
        <w:tblPrEx>
          <w:tblW w:w="8490" w:type="dxa"/>
          <w:tblLook w:val="04A0"/>
        </w:tblPrEx>
        <w:trPr>
          <w:trHeight w:val="300"/>
        </w:trPr>
        <w:tc>
          <w:tcPr>
            <w:tcW w:w="3577" w:type="dxa"/>
            <w:tcBorders>
              <w:top w:val="single" w:sz="8" w:space="0" w:color="000000"/>
              <w:left w:val="single" w:sz="4" w:space="0" w:color="auto"/>
              <w:bottom w:val="single" w:sz="8" w:space="0" w:color="000000"/>
              <w:right w:val="single" w:sz="8" w:space="0" w:color="000000"/>
            </w:tcBorders>
            <w:shd w:val="clear" w:color="auto" w:fill="auto"/>
            <w:noWrap/>
            <w:vAlign w:val="center"/>
            <w:hideMark/>
          </w:tcPr>
          <w:p w:rsidR="00175DAF" w:rsidRPr="009E5BF9" w:rsidP="00175DAF" w14:paraId="6BA808A8" w14:textId="77777777">
            <w:pPr>
              <w:widowControl/>
              <w:overflowPunct/>
              <w:autoSpaceDE/>
              <w:autoSpaceDN/>
              <w:adjustRightInd/>
              <w:ind w:firstLine="200" w:firstLineChars="100"/>
              <w:rPr>
                <w:color w:val="000000"/>
                <w:kern w:val="0"/>
              </w:rPr>
            </w:pPr>
            <w:r w:rsidRPr="009E5BF9">
              <w:rPr>
                <w:color w:val="000000"/>
                <w:kern w:val="0"/>
              </w:rPr>
              <w:t>Medical Surveillance Records</w:t>
            </w:r>
          </w:p>
        </w:tc>
        <w:tc>
          <w:tcPr>
            <w:tcW w:w="1816" w:type="dxa"/>
            <w:tcBorders>
              <w:top w:val="nil"/>
              <w:left w:val="nil"/>
              <w:bottom w:val="single" w:sz="8" w:space="0" w:color="000000"/>
              <w:right w:val="single" w:sz="8" w:space="0" w:color="000000"/>
            </w:tcBorders>
            <w:shd w:val="clear" w:color="auto" w:fill="auto"/>
            <w:noWrap/>
            <w:vAlign w:val="center"/>
            <w:hideMark/>
          </w:tcPr>
          <w:p w:rsidR="00175DAF" w:rsidRPr="009E5BF9" w:rsidP="00175DAF" w14:paraId="2860F923" w14:textId="19C4A044">
            <w:pPr>
              <w:widowControl/>
              <w:overflowPunct/>
              <w:autoSpaceDE/>
              <w:autoSpaceDN/>
              <w:adjustRightInd/>
              <w:jc w:val="right"/>
              <w:rPr>
                <w:color w:val="000000"/>
                <w:kern w:val="0"/>
              </w:rPr>
            </w:pPr>
            <w:r w:rsidRPr="009E5BF9">
              <w:rPr>
                <w:color w:val="000000"/>
                <w:kern w:val="0"/>
              </w:rPr>
              <w:t>21,621</w:t>
            </w:r>
          </w:p>
        </w:tc>
        <w:tc>
          <w:tcPr>
            <w:tcW w:w="1816" w:type="dxa"/>
            <w:tcBorders>
              <w:top w:val="nil"/>
              <w:left w:val="nil"/>
              <w:bottom w:val="single" w:sz="8" w:space="0" w:color="000000"/>
              <w:right w:val="single" w:sz="8" w:space="0" w:color="000000"/>
            </w:tcBorders>
            <w:shd w:val="clear" w:color="auto" w:fill="auto"/>
            <w:noWrap/>
            <w:vAlign w:val="center"/>
          </w:tcPr>
          <w:p w:rsidR="00175DAF" w:rsidRPr="009E5BF9" w:rsidP="00175DAF" w14:paraId="2B4280F8" w14:textId="2744FD96">
            <w:pPr>
              <w:widowControl/>
              <w:overflowPunct/>
              <w:autoSpaceDE/>
              <w:autoSpaceDN/>
              <w:adjustRightInd/>
              <w:jc w:val="right"/>
              <w:rPr>
                <w:color w:val="000000"/>
                <w:kern w:val="0"/>
              </w:rPr>
            </w:pPr>
            <w:r>
              <w:rPr>
                <w:color w:val="000000"/>
                <w:kern w:val="0"/>
              </w:rPr>
              <w:t>19,215</w:t>
            </w:r>
          </w:p>
        </w:tc>
        <w:tc>
          <w:tcPr>
            <w:tcW w:w="1281" w:type="dxa"/>
            <w:tcBorders>
              <w:top w:val="nil"/>
              <w:left w:val="nil"/>
              <w:bottom w:val="single" w:sz="8" w:space="0" w:color="000000"/>
              <w:right w:val="single" w:sz="8" w:space="0" w:color="000000"/>
            </w:tcBorders>
            <w:shd w:val="clear" w:color="auto" w:fill="auto"/>
            <w:noWrap/>
            <w:vAlign w:val="bottom"/>
          </w:tcPr>
          <w:p w:rsidR="00175DAF" w:rsidRPr="00BD3B6D" w:rsidP="00175DAF" w14:paraId="315A67FC" w14:textId="3B38649D">
            <w:pPr>
              <w:widowControl/>
              <w:overflowPunct/>
              <w:autoSpaceDE/>
              <w:autoSpaceDN/>
              <w:adjustRightInd/>
              <w:jc w:val="right"/>
              <w:rPr>
                <w:color w:val="000000"/>
                <w:kern w:val="0"/>
              </w:rPr>
            </w:pPr>
            <w:r w:rsidRPr="00B63DB7">
              <w:rPr>
                <w:color w:val="000000"/>
                <w:sz w:val="22"/>
                <w:szCs w:val="22"/>
              </w:rPr>
              <w:t>-2,406</w:t>
            </w:r>
          </w:p>
        </w:tc>
      </w:tr>
      <w:tr w14:paraId="32CB20F9" w14:textId="77777777" w:rsidTr="00B63DB7">
        <w:tblPrEx>
          <w:tblW w:w="8490" w:type="dxa"/>
          <w:tblLook w:val="04A0"/>
        </w:tblPrEx>
        <w:trPr>
          <w:trHeight w:val="300"/>
        </w:trPr>
        <w:tc>
          <w:tcPr>
            <w:tcW w:w="3577" w:type="dxa"/>
            <w:tcBorders>
              <w:top w:val="single" w:sz="8" w:space="0" w:color="000000"/>
              <w:left w:val="single" w:sz="4" w:space="0" w:color="auto"/>
              <w:bottom w:val="single" w:sz="8" w:space="0" w:color="000000"/>
              <w:right w:val="single" w:sz="8" w:space="0" w:color="000000"/>
            </w:tcBorders>
            <w:shd w:val="clear" w:color="auto" w:fill="auto"/>
            <w:noWrap/>
            <w:vAlign w:val="center"/>
            <w:hideMark/>
          </w:tcPr>
          <w:p w:rsidR="00175DAF" w:rsidRPr="009E5BF9" w:rsidP="00175DAF" w14:paraId="57064D4F" w14:textId="77777777">
            <w:pPr>
              <w:widowControl/>
              <w:overflowPunct/>
              <w:autoSpaceDE/>
              <w:autoSpaceDN/>
              <w:adjustRightInd/>
              <w:ind w:firstLine="200" w:firstLineChars="100"/>
              <w:rPr>
                <w:color w:val="000000"/>
                <w:kern w:val="0"/>
              </w:rPr>
            </w:pPr>
            <w:r w:rsidRPr="009E5BF9">
              <w:rPr>
                <w:color w:val="000000"/>
                <w:kern w:val="0"/>
              </w:rPr>
              <w:t>Medical Removal Records</w:t>
            </w:r>
          </w:p>
        </w:tc>
        <w:tc>
          <w:tcPr>
            <w:tcW w:w="1816" w:type="dxa"/>
            <w:tcBorders>
              <w:top w:val="nil"/>
              <w:left w:val="nil"/>
              <w:bottom w:val="single" w:sz="8" w:space="0" w:color="000000"/>
              <w:right w:val="single" w:sz="8" w:space="0" w:color="000000"/>
            </w:tcBorders>
            <w:shd w:val="clear" w:color="auto" w:fill="auto"/>
            <w:noWrap/>
            <w:vAlign w:val="center"/>
            <w:hideMark/>
          </w:tcPr>
          <w:p w:rsidR="00175DAF" w:rsidRPr="009E5BF9" w:rsidP="00175DAF" w14:paraId="27D0ABA3" w14:textId="7D78AEA7">
            <w:pPr>
              <w:widowControl/>
              <w:overflowPunct/>
              <w:autoSpaceDE/>
              <w:autoSpaceDN/>
              <w:adjustRightInd/>
              <w:jc w:val="right"/>
              <w:rPr>
                <w:color w:val="000000"/>
                <w:kern w:val="0"/>
              </w:rPr>
            </w:pPr>
            <w:r>
              <w:rPr>
                <w:color w:val="000000"/>
                <w:kern w:val="0"/>
              </w:rPr>
              <w:t>0</w:t>
            </w:r>
          </w:p>
        </w:tc>
        <w:tc>
          <w:tcPr>
            <w:tcW w:w="1816" w:type="dxa"/>
            <w:tcBorders>
              <w:top w:val="nil"/>
              <w:left w:val="nil"/>
              <w:bottom w:val="single" w:sz="8" w:space="0" w:color="000000"/>
              <w:right w:val="single" w:sz="8" w:space="0" w:color="000000"/>
            </w:tcBorders>
            <w:shd w:val="clear" w:color="auto" w:fill="auto"/>
            <w:noWrap/>
            <w:vAlign w:val="center"/>
          </w:tcPr>
          <w:p w:rsidR="00175DAF" w:rsidRPr="009E5BF9" w:rsidP="00175DAF" w14:paraId="0B556130" w14:textId="19D131C9">
            <w:pPr>
              <w:widowControl/>
              <w:overflowPunct/>
              <w:autoSpaceDE/>
              <w:autoSpaceDN/>
              <w:adjustRightInd/>
              <w:jc w:val="right"/>
              <w:rPr>
                <w:color w:val="000000"/>
                <w:kern w:val="0"/>
              </w:rPr>
            </w:pPr>
            <w:r>
              <w:rPr>
                <w:color w:val="000000"/>
                <w:kern w:val="0"/>
              </w:rPr>
              <w:t>0</w:t>
            </w:r>
          </w:p>
        </w:tc>
        <w:tc>
          <w:tcPr>
            <w:tcW w:w="1281" w:type="dxa"/>
            <w:tcBorders>
              <w:top w:val="nil"/>
              <w:left w:val="nil"/>
              <w:bottom w:val="single" w:sz="8" w:space="0" w:color="000000"/>
              <w:right w:val="single" w:sz="8" w:space="0" w:color="000000"/>
            </w:tcBorders>
            <w:shd w:val="clear" w:color="auto" w:fill="auto"/>
            <w:noWrap/>
            <w:vAlign w:val="bottom"/>
          </w:tcPr>
          <w:p w:rsidR="00175DAF" w:rsidRPr="00BD3B6D" w:rsidP="00175DAF" w14:paraId="657E2129" w14:textId="096F9BE7">
            <w:pPr>
              <w:widowControl/>
              <w:overflowPunct/>
              <w:autoSpaceDE/>
              <w:autoSpaceDN/>
              <w:adjustRightInd/>
              <w:jc w:val="right"/>
              <w:rPr>
                <w:color w:val="000000"/>
                <w:kern w:val="0"/>
              </w:rPr>
            </w:pPr>
            <w:r w:rsidRPr="00B63DB7">
              <w:rPr>
                <w:color w:val="000000"/>
                <w:sz w:val="22"/>
                <w:szCs w:val="22"/>
              </w:rPr>
              <w:t>0</w:t>
            </w:r>
          </w:p>
        </w:tc>
      </w:tr>
      <w:tr w14:paraId="5874F68D" w14:textId="77777777" w:rsidTr="00B63DB7">
        <w:tblPrEx>
          <w:tblW w:w="8490" w:type="dxa"/>
          <w:tblLook w:val="04A0"/>
        </w:tblPrEx>
        <w:trPr>
          <w:trHeight w:val="300"/>
        </w:trPr>
        <w:tc>
          <w:tcPr>
            <w:tcW w:w="3577" w:type="dxa"/>
            <w:tcBorders>
              <w:top w:val="single" w:sz="8" w:space="0" w:color="000000"/>
              <w:left w:val="single" w:sz="4" w:space="0" w:color="auto"/>
              <w:bottom w:val="single" w:sz="8" w:space="0" w:color="000000"/>
              <w:right w:val="single" w:sz="8" w:space="0" w:color="000000"/>
            </w:tcBorders>
            <w:shd w:val="clear" w:color="auto" w:fill="auto"/>
            <w:noWrap/>
            <w:vAlign w:val="center"/>
            <w:hideMark/>
          </w:tcPr>
          <w:p w:rsidR="00175DAF" w:rsidRPr="009E5BF9" w:rsidP="00175DAF" w14:paraId="35BCCCB2" w14:textId="77777777">
            <w:pPr>
              <w:widowControl/>
              <w:overflowPunct/>
              <w:autoSpaceDE/>
              <w:autoSpaceDN/>
              <w:adjustRightInd/>
              <w:ind w:firstLine="200" w:firstLineChars="100"/>
              <w:rPr>
                <w:color w:val="000000"/>
                <w:kern w:val="0"/>
              </w:rPr>
            </w:pPr>
            <w:r w:rsidRPr="009E5BF9">
              <w:rPr>
                <w:color w:val="000000"/>
                <w:kern w:val="0"/>
              </w:rPr>
              <w:t>Objective Data Records</w:t>
            </w:r>
          </w:p>
        </w:tc>
        <w:tc>
          <w:tcPr>
            <w:tcW w:w="1816" w:type="dxa"/>
            <w:tcBorders>
              <w:top w:val="nil"/>
              <w:left w:val="nil"/>
              <w:bottom w:val="single" w:sz="8" w:space="0" w:color="000000"/>
              <w:right w:val="single" w:sz="8" w:space="0" w:color="000000"/>
            </w:tcBorders>
            <w:shd w:val="clear" w:color="auto" w:fill="auto"/>
            <w:noWrap/>
            <w:vAlign w:val="center"/>
            <w:hideMark/>
          </w:tcPr>
          <w:p w:rsidR="00175DAF" w:rsidRPr="009E5BF9" w:rsidP="00175DAF" w14:paraId="27059325" w14:textId="19BCA305">
            <w:pPr>
              <w:widowControl/>
              <w:overflowPunct/>
              <w:autoSpaceDE/>
              <w:autoSpaceDN/>
              <w:adjustRightInd/>
              <w:jc w:val="right"/>
              <w:rPr>
                <w:color w:val="000000"/>
                <w:kern w:val="0"/>
              </w:rPr>
            </w:pPr>
            <w:r w:rsidRPr="009E5BF9">
              <w:rPr>
                <w:color w:val="000000"/>
                <w:kern w:val="0"/>
              </w:rPr>
              <w:t>335,753</w:t>
            </w:r>
          </w:p>
        </w:tc>
        <w:tc>
          <w:tcPr>
            <w:tcW w:w="1816" w:type="dxa"/>
            <w:tcBorders>
              <w:top w:val="nil"/>
              <w:left w:val="nil"/>
              <w:bottom w:val="single" w:sz="8" w:space="0" w:color="000000"/>
              <w:right w:val="single" w:sz="8" w:space="0" w:color="000000"/>
            </w:tcBorders>
            <w:shd w:val="clear" w:color="auto" w:fill="auto"/>
            <w:noWrap/>
            <w:vAlign w:val="center"/>
          </w:tcPr>
          <w:p w:rsidR="00175DAF" w:rsidRPr="009E5BF9" w:rsidP="00175DAF" w14:paraId="1BEABB0D" w14:textId="74C6AFD5">
            <w:pPr>
              <w:widowControl/>
              <w:overflowPunct/>
              <w:autoSpaceDE/>
              <w:autoSpaceDN/>
              <w:adjustRightInd/>
              <w:jc w:val="right"/>
              <w:rPr>
                <w:color w:val="000000"/>
                <w:kern w:val="0"/>
              </w:rPr>
            </w:pPr>
            <w:r>
              <w:rPr>
                <w:color w:val="000000"/>
                <w:kern w:val="0"/>
              </w:rPr>
              <w:t>367,181</w:t>
            </w:r>
          </w:p>
        </w:tc>
        <w:tc>
          <w:tcPr>
            <w:tcW w:w="1281" w:type="dxa"/>
            <w:tcBorders>
              <w:top w:val="nil"/>
              <w:left w:val="nil"/>
              <w:bottom w:val="single" w:sz="8" w:space="0" w:color="000000"/>
              <w:right w:val="single" w:sz="8" w:space="0" w:color="000000"/>
            </w:tcBorders>
            <w:shd w:val="clear" w:color="auto" w:fill="auto"/>
            <w:noWrap/>
            <w:vAlign w:val="bottom"/>
          </w:tcPr>
          <w:p w:rsidR="00175DAF" w:rsidRPr="00BD3B6D" w:rsidP="00175DAF" w14:paraId="17169593" w14:textId="0554875A">
            <w:pPr>
              <w:widowControl/>
              <w:overflowPunct/>
              <w:autoSpaceDE/>
              <w:autoSpaceDN/>
              <w:adjustRightInd/>
              <w:jc w:val="right"/>
              <w:rPr>
                <w:color w:val="000000"/>
                <w:kern w:val="0"/>
              </w:rPr>
            </w:pPr>
            <w:r w:rsidRPr="00B63DB7">
              <w:rPr>
                <w:color w:val="000000"/>
                <w:sz w:val="22"/>
                <w:szCs w:val="22"/>
              </w:rPr>
              <w:t>31,428</w:t>
            </w:r>
          </w:p>
        </w:tc>
      </w:tr>
      <w:tr w14:paraId="5527CAFF" w14:textId="77777777" w:rsidTr="00B63DB7">
        <w:tblPrEx>
          <w:tblW w:w="8490" w:type="dxa"/>
          <w:tblLook w:val="04A0"/>
        </w:tblPrEx>
        <w:trPr>
          <w:trHeight w:val="300"/>
        </w:trPr>
        <w:tc>
          <w:tcPr>
            <w:tcW w:w="3577" w:type="dxa"/>
            <w:tcBorders>
              <w:top w:val="single" w:sz="8" w:space="0" w:color="000000"/>
              <w:left w:val="single" w:sz="4" w:space="0" w:color="auto"/>
              <w:bottom w:val="single" w:sz="8" w:space="0" w:color="000000"/>
              <w:right w:val="single" w:sz="8" w:space="0" w:color="000000"/>
            </w:tcBorders>
            <w:shd w:val="clear" w:color="auto" w:fill="auto"/>
            <w:noWrap/>
            <w:vAlign w:val="center"/>
            <w:hideMark/>
          </w:tcPr>
          <w:p w:rsidR="00175DAF" w:rsidRPr="009E5BF9" w:rsidP="00175DAF" w14:paraId="1A236A5F" w14:textId="77777777">
            <w:pPr>
              <w:widowControl/>
              <w:overflowPunct/>
              <w:autoSpaceDE/>
              <w:autoSpaceDN/>
              <w:adjustRightInd/>
              <w:ind w:firstLine="200" w:firstLineChars="100"/>
              <w:rPr>
                <w:color w:val="000000"/>
                <w:kern w:val="0"/>
              </w:rPr>
            </w:pPr>
            <w:r w:rsidRPr="009E5BF9">
              <w:rPr>
                <w:color w:val="000000"/>
                <w:kern w:val="0"/>
              </w:rPr>
              <w:t>Employee Access to Records</w:t>
            </w:r>
          </w:p>
        </w:tc>
        <w:tc>
          <w:tcPr>
            <w:tcW w:w="1816" w:type="dxa"/>
            <w:tcBorders>
              <w:top w:val="nil"/>
              <w:left w:val="nil"/>
              <w:bottom w:val="single" w:sz="8" w:space="0" w:color="000000"/>
              <w:right w:val="single" w:sz="8" w:space="0" w:color="000000"/>
            </w:tcBorders>
            <w:shd w:val="clear" w:color="auto" w:fill="auto"/>
            <w:noWrap/>
            <w:vAlign w:val="center"/>
            <w:hideMark/>
          </w:tcPr>
          <w:p w:rsidR="00175DAF" w:rsidRPr="009E5BF9" w:rsidP="00175DAF" w14:paraId="5BB48E9C" w14:textId="16D93CAC">
            <w:pPr>
              <w:widowControl/>
              <w:overflowPunct/>
              <w:autoSpaceDE/>
              <w:autoSpaceDN/>
              <w:adjustRightInd/>
              <w:jc w:val="right"/>
              <w:rPr>
                <w:color w:val="000000"/>
                <w:kern w:val="0"/>
              </w:rPr>
            </w:pPr>
            <w:r w:rsidRPr="009E5BF9">
              <w:rPr>
                <w:color w:val="000000"/>
                <w:kern w:val="0"/>
              </w:rPr>
              <w:t>3,277</w:t>
            </w:r>
          </w:p>
        </w:tc>
        <w:tc>
          <w:tcPr>
            <w:tcW w:w="1816" w:type="dxa"/>
            <w:tcBorders>
              <w:top w:val="nil"/>
              <w:left w:val="nil"/>
              <w:bottom w:val="single" w:sz="8" w:space="0" w:color="000000"/>
              <w:right w:val="single" w:sz="8" w:space="0" w:color="000000"/>
            </w:tcBorders>
            <w:shd w:val="clear" w:color="auto" w:fill="auto"/>
            <w:noWrap/>
            <w:vAlign w:val="center"/>
          </w:tcPr>
          <w:p w:rsidR="00175DAF" w:rsidRPr="009E5BF9" w:rsidP="00175DAF" w14:paraId="38CFD72E" w14:textId="26F95612">
            <w:pPr>
              <w:widowControl/>
              <w:overflowPunct/>
              <w:autoSpaceDE/>
              <w:autoSpaceDN/>
              <w:adjustRightInd/>
              <w:jc w:val="right"/>
              <w:rPr>
                <w:color w:val="000000"/>
                <w:kern w:val="0"/>
              </w:rPr>
            </w:pPr>
            <w:r>
              <w:rPr>
                <w:color w:val="000000"/>
                <w:kern w:val="0"/>
              </w:rPr>
              <w:t>3,961</w:t>
            </w:r>
          </w:p>
        </w:tc>
        <w:tc>
          <w:tcPr>
            <w:tcW w:w="1281" w:type="dxa"/>
            <w:tcBorders>
              <w:top w:val="nil"/>
              <w:left w:val="nil"/>
              <w:bottom w:val="single" w:sz="8" w:space="0" w:color="000000"/>
              <w:right w:val="single" w:sz="8" w:space="0" w:color="000000"/>
            </w:tcBorders>
            <w:shd w:val="clear" w:color="auto" w:fill="auto"/>
            <w:noWrap/>
            <w:vAlign w:val="bottom"/>
          </w:tcPr>
          <w:p w:rsidR="00175DAF" w:rsidRPr="00BD3B6D" w:rsidP="00175DAF" w14:paraId="187ED7C1" w14:textId="4E8D2500">
            <w:pPr>
              <w:widowControl/>
              <w:overflowPunct/>
              <w:autoSpaceDE/>
              <w:autoSpaceDN/>
              <w:adjustRightInd/>
              <w:jc w:val="right"/>
              <w:rPr>
                <w:color w:val="000000"/>
                <w:kern w:val="0"/>
              </w:rPr>
            </w:pPr>
            <w:r w:rsidRPr="00B63DB7">
              <w:rPr>
                <w:color w:val="000000"/>
                <w:sz w:val="22"/>
                <w:szCs w:val="22"/>
              </w:rPr>
              <w:t>684</w:t>
            </w:r>
          </w:p>
        </w:tc>
      </w:tr>
      <w:tr w14:paraId="7947D34E" w14:textId="77777777" w:rsidTr="00B63DB7">
        <w:tblPrEx>
          <w:tblW w:w="8490" w:type="dxa"/>
          <w:tblLook w:val="04A0"/>
        </w:tblPrEx>
        <w:trPr>
          <w:trHeight w:val="300"/>
        </w:trPr>
        <w:tc>
          <w:tcPr>
            <w:tcW w:w="3577" w:type="dxa"/>
            <w:tcBorders>
              <w:top w:val="single" w:sz="8" w:space="0" w:color="000000"/>
              <w:left w:val="single" w:sz="4" w:space="0" w:color="auto"/>
              <w:bottom w:val="single" w:sz="8" w:space="0" w:color="000000"/>
              <w:right w:val="single" w:sz="8" w:space="0" w:color="000000"/>
            </w:tcBorders>
            <w:shd w:val="clear" w:color="auto" w:fill="auto"/>
            <w:noWrap/>
            <w:vAlign w:val="center"/>
            <w:hideMark/>
          </w:tcPr>
          <w:p w:rsidR="00071257" w:rsidRPr="009E5BF9" w:rsidP="00071257" w14:paraId="72A38834" w14:textId="77777777">
            <w:pPr>
              <w:widowControl/>
              <w:overflowPunct/>
              <w:autoSpaceDE/>
              <w:autoSpaceDN/>
              <w:adjustRightInd/>
              <w:ind w:firstLine="200" w:firstLineChars="100"/>
              <w:rPr>
                <w:color w:val="000000"/>
                <w:kern w:val="0"/>
              </w:rPr>
            </w:pPr>
            <w:r w:rsidRPr="009E5BF9">
              <w:rPr>
                <w:color w:val="000000"/>
                <w:kern w:val="0"/>
              </w:rPr>
              <w:t>Federal Access to Records</w:t>
            </w:r>
          </w:p>
        </w:tc>
        <w:tc>
          <w:tcPr>
            <w:tcW w:w="1816" w:type="dxa"/>
            <w:tcBorders>
              <w:top w:val="nil"/>
              <w:left w:val="nil"/>
              <w:bottom w:val="single" w:sz="8" w:space="0" w:color="000000"/>
              <w:right w:val="single" w:sz="8" w:space="0" w:color="000000"/>
            </w:tcBorders>
            <w:shd w:val="clear" w:color="auto" w:fill="auto"/>
            <w:noWrap/>
            <w:vAlign w:val="center"/>
            <w:hideMark/>
          </w:tcPr>
          <w:p w:rsidR="00071257" w:rsidRPr="009E5BF9" w:rsidP="00071257" w14:paraId="06AD1E7E" w14:textId="17D146DF">
            <w:pPr>
              <w:widowControl/>
              <w:overflowPunct/>
              <w:autoSpaceDE/>
              <w:autoSpaceDN/>
              <w:adjustRightInd/>
              <w:jc w:val="right"/>
              <w:rPr>
                <w:color w:val="000000"/>
                <w:kern w:val="0"/>
              </w:rPr>
            </w:pPr>
            <w:r w:rsidRPr="009E5BF9">
              <w:rPr>
                <w:color w:val="000000"/>
                <w:kern w:val="0"/>
              </w:rPr>
              <w:t>0</w:t>
            </w:r>
          </w:p>
        </w:tc>
        <w:tc>
          <w:tcPr>
            <w:tcW w:w="1816" w:type="dxa"/>
            <w:tcBorders>
              <w:top w:val="nil"/>
              <w:left w:val="nil"/>
              <w:bottom w:val="single" w:sz="8" w:space="0" w:color="000000"/>
              <w:right w:val="single" w:sz="8" w:space="0" w:color="000000"/>
            </w:tcBorders>
            <w:shd w:val="clear" w:color="auto" w:fill="auto"/>
            <w:noWrap/>
            <w:vAlign w:val="center"/>
          </w:tcPr>
          <w:p w:rsidR="00071257" w:rsidRPr="009E5BF9" w:rsidP="00071257" w14:paraId="3A7774F5" w14:textId="529892A1">
            <w:pPr>
              <w:widowControl/>
              <w:overflowPunct/>
              <w:autoSpaceDE/>
              <w:autoSpaceDN/>
              <w:adjustRightInd/>
              <w:jc w:val="right"/>
              <w:rPr>
                <w:color w:val="000000"/>
                <w:kern w:val="0"/>
              </w:rPr>
            </w:pPr>
            <w:r>
              <w:rPr>
                <w:color w:val="000000"/>
                <w:kern w:val="0"/>
              </w:rPr>
              <w:t>0</w:t>
            </w:r>
          </w:p>
        </w:tc>
        <w:tc>
          <w:tcPr>
            <w:tcW w:w="1281" w:type="dxa"/>
            <w:tcBorders>
              <w:top w:val="nil"/>
              <w:left w:val="nil"/>
              <w:bottom w:val="single" w:sz="8" w:space="0" w:color="000000"/>
              <w:right w:val="single" w:sz="8" w:space="0" w:color="000000"/>
            </w:tcBorders>
            <w:shd w:val="clear" w:color="auto" w:fill="auto"/>
            <w:noWrap/>
            <w:vAlign w:val="center"/>
          </w:tcPr>
          <w:p w:rsidR="00071257" w:rsidRPr="00BD3B6D" w:rsidP="00071257" w14:paraId="13CEA2CA" w14:textId="423E1E7A">
            <w:pPr>
              <w:widowControl/>
              <w:overflowPunct/>
              <w:autoSpaceDE/>
              <w:autoSpaceDN/>
              <w:adjustRightInd/>
              <w:jc w:val="right"/>
              <w:rPr>
                <w:color w:val="000000"/>
                <w:kern w:val="0"/>
              </w:rPr>
            </w:pPr>
            <w:r w:rsidRPr="00BD3B6D">
              <w:rPr>
                <w:color w:val="000000"/>
                <w:kern w:val="0"/>
              </w:rPr>
              <w:t>0</w:t>
            </w:r>
          </w:p>
        </w:tc>
      </w:tr>
      <w:tr w14:paraId="43A14C1E" w14:textId="77777777" w:rsidTr="00B63DB7">
        <w:tblPrEx>
          <w:tblW w:w="8490" w:type="dxa"/>
          <w:tblLook w:val="04A0"/>
        </w:tblPrEx>
        <w:trPr>
          <w:trHeight w:val="300"/>
        </w:trPr>
        <w:tc>
          <w:tcPr>
            <w:tcW w:w="3577" w:type="dxa"/>
            <w:tcBorders>
              <w:top w:val="single" w:sz="8" w:space="0" w:color="000000"/>
              <w:left w:val="single" w:sz="4" w:space="0" w:color="auto"/>
              <w:bottom w:val="single" w:sz="4" w:space="0" w:color="auto"/>
              <w:right w:val="single" w:sz="8" w:space="0" w:color="000000"/>
            </w:tcBorders>
            <w:shd w:val="clear" w:color="auto" w:fill="auto"/>
            <w:noWrap/>
            <w:vAlign w:val="center"/>
            <w:hideMark/>
          </w:tcPr>
          <w:p w:rsidR="00071257" w:rsidRPr="009E5BF9" w:rsidP="00071257" w14:paraId="538252D1" w14:textId="77777777">
            <w:pPr>
              <w:widowControl/>
              <w:overflowPunct/>
              <w:autoSpaceDE/>
              <w:autoSpaceDN/>
              <w:adjustRightInd/>
              <w:rPr>
                <w:b/>
                <w:bCs/>
                <w:color w:val="000000"/>
                <w:kern w:val="0"/>
              </w:rPr>
            </w:pPr>
            <w:r w:rsidRPr="009E5BF9">
              <w:rPr>
                <w:b/>
                <w:bCs/>
                <w:color w:val="000000"/>
                <w:kern w:val="0"/>
              </w:rPr>
              <w:t>TOTAL</w:t>
            </w:r>
          </w:p>
        </w:tc>
        <w:tc>
          <w:tcPr>
            <w:tcW w:w="1816" w:type="dxa"/>
            <w:tcBorders>
              <w:top w:val="single" w:sz="8" w:space="0" w:color="000000"/>
              <w:left w:val="nil"/>
              <w:bottom w:val="single" w:sz="4" w:space="0" w:color="auto"/>
              <w:right w:val="single" w:sz="8" w:space="0" w:color="000000"/>
            </w:tcBorders>
            <w:shd w:val="clear" w:color="auto" w:fill="auto"/>
            <w:noWrap/>
            <w:vAlign w:val="center"/>
            <w:hideMark/>
          </w:tcPr>
          <w:p w:rsidR="00071257" w:rsidRPr="009E5BF9" w:rsidP="00071257" w14:paraId="49B002F4" w14:textId="64240F0D">
            <w:pPr>
              <w:widowControl/>
              <w:overflowPunct/>
              <w:autoSpaceDE/>
              <w:autoSpaceDN/>
              <w:adjustRightInd/>
              <w:jc w:val="right"/>
              <w:rPr>
                <w:b/>
                <w:bCs/>
                <w:color w:val="000000"/>
                <w:kern w:val="0"/>
              </w:rPr>
            </w:pPr>
            <w:r w:rsidRPr="009E5BF9">
              <w:rPr>
                <w:b/>
                <w:bCs/>
                <w:color w:val="000000"/>
                <w:kern w:val="0"/>
              </w:rPr>
              <w:t>1,226,717</w:t>
            </w:r>
          </w:p>
        </w:tc>
        <w:tc>
          <w:tcPr>
            <w:tcW w:w="1816" w:type="dxa"/>
            <w:tcBorders>
              <w:top w:val="single" w:sz="8" w:space="0" w:color="000000"/>
              <w:left w:val="nil"/>
              <w:bottom w:val="single" w:sz="4" w:space="0" w:color="auto"/>
              <w:right w:val="single" w:sz="8" w:space="0" w:color="000000"/>
            </w:tcBorders>
            <w:shd w:val="clear" w:color="auto" w:fill="auto"/>
            <w:noWrap/>
            <w:vAlign w:val="center"/>
          </w:tcPr>
          <w:p w:rsidR="00071257" w:rsidRPr="009E5BF9" w:rsidP="00071257" w14:paraId="006E1B1E" w14:textId="566252AB">
            <w:pPr>
              <w:widowControl/>
              <w:overflowPunct/>
              <w:autoSpaceDE/>
              <w:autoSpaceDN/>
              <w:adjustRightInd/>
              <w:jc w:val="right"/>
              <w:rPr>
                <w:b/>
                <w:bCs/>
                <w:color w:val="000000"/>
                <w:kern w:val="0"/>
              </w:rPr>
            </w:pPr>
            <w:r>
              <w:rPr>
                <w:b/>
                <w:bCs/>
                <w:color w:val="000000"/>
                <w:kern w:val="0"/>
              </w:rPr>
              <w:t>1,362,145</w:t>
            </w:r>
          </w:p>
        </w:tc>
        <w:tc>
          <w:tcPr>
            <w:tcW w:w="1281" w:type="dxa"/>
            <w:tcBorders>
              <w:top w:val="single" w:sz="8" w:space="0" w:color="000000"/>
              <w:left w:val="nil"/>
              <w:bottom w:val="single" w:sz="4" w:space="0" w:color="auto"/>
              <w:right w:val="single" w:sz="8" w:space="0" w:color="000000"/>
            </w:tcBorders>
            <w:shd w:val="clear" w:color="auto" w:fill="auto"/>
            <w:noWrap/>
            <w:vAlign w:val="center"/>
          </w:tcPr>
          <w:p w:rsidR="00071257" w:rsidRPr="00BD3B6D" w:rsidP="00071257" w14:paraId="1B130486" w14:textId="150A4802">
            <w:pPr>
              <w:widowControl/>
              <w:overflowPunct/>
              <w:autoSpaceDE/>
              <w:autoSpaceDN/>
              <w:adjustRightInd/>
              <w:jc w:val="right"/>
              <w:rPr>
                <w:b/>
                <w:bCs/>
                <w:color w:val="000000"/>
                <w:kern w:val="0"/>
              </w:rPr>
            </w:pPr>
            <w:r w:rsidRPr="00BD3B6D">
              <w:rPr>
                <w:b/>
                <w:bCs/>
                <w:color w:val="000000"/>
                <w:kern w:val="0"/>
              </w:rPr>
              <w:t>121,</w:t>
            </w:r>
            <w:r w:rsidR="00425BEA">
              <w:rPr>
                <w:b/>
                <w:bCs/>
                <w:color w:val="000000"/>
                <w:kern w:val="0"/>
              </w:rPr>
              <w:t>782</w:t>
            </w:r>
          </w:p>
        </w:tc>
      </w:tr>
    </w:tbl>
    <w:p w:rsidR="00CA62C2" w:rsidP="00CA62C2" w14:paraId="1DF1EC29" w14:textId="77777777"/>
    <w:p w:rsidR="00C27E4E" w:rsidRPr="005D6BC2" w14:paraId="676AFDF6" w14:textId="548C1A03">
      <w:pPr>
        <w:ind w:left="720" w:hanging="720"/>
        <w:rPr>
          <w:sz w:val="24"/>
          <w:szCs w:val="24"/>
        </w:rPr>
      </w:pPr>
    </w:p>
    <w:p w:rsidR="00553E3D" w:rsidRPr="005D6BC2" w:rsidP="00553E3D" w14:paraId="5381D15A" w14:textId="77777777">
      <w:pPr>
        <w:shd w:val="solid" w:color="FFFFFF" w:fill="FFFFFF"/>
        <w:ind w:left="720" w:hanging="720"/>
        <w:rPr>
          <w:sz w:val="24"/>
          <w:szCs w:val="24"/>
        </w:rPr>
      </w:pPr>
      <w:r w:rsidRPr="005D6BC2">
        <w:rPr>
          <w:b/>
          <w:bCs/>
          <w:sz w:val="24"/>
          <w:szCs w:val="24"/>
        </w:rPr>
        <w:t xml:space="preserve">16.   </w:t>
      </w:r>
      <w:r w:rsidRPr="005D6BC2">
        <w:rPr>
          <w:b/>
          <w:bCs/>
          <w:sz w:val="24"/>
          <w:szCs w:val="24"/>
        </w:rPr>
        <w:tab/>
        <w:t>For collection of information whose results will be published, outline plans for tabulation, and publication.  Address any complex analytical techniques that will be used.  Provide the time schedule for the entire project, including beginning and ending dates of the collection of information completion of report, publication dates, and other actions.</w:t>
      </w:r>
    </w:p>
    <w:p w:rsidR="00553E3D" w:rsidRPr="00BB55EA" w14:paraId="36494CC0" w14:textId="77777777">
      <w:pPr>
        <w:shd w:val="solid" w:color="FFFFFF" w:fill="FFFFFF"/>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p>
    <w:p w:rsidR="00553E3D" w14:paraId="35124089" w14:textId="46793F0E">
      <w:pPr>
        <w:shd w:val="solid" w:color="FFFFFF" w:fill="FFFFFF"/>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r>
        <w:rPr>
          <w:sz w:val="24"/>
          <w:szCs w:val="24"/>
        </w:rPr>
        <w:t>The information required to be collected by the Lead in Construction Standard will not be published</w:t>
      </w:r>
      <w:r w:rsidR="00EE1C4B">
        <w:rPr>
          <w:sz w:val="24"/>
          <w:szCs w:val="24"/>
        </w:rPr>
        <w:t>.</w:t>
      </w:r>
    </w:p>
    <w:p w:rsidR="00553E3D" w14:paraId="184298FF" w14:textId="77777777">
      <w:pPr>
        <w:shd w:val="solid" w:color="FFFFFF" w:fill="FFFFFF"/>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p>
    <w:p w:rsidR="00553E3D" w:rsidRPr="005D6BC2" w14:paraId="4DF41E37" w14:textId="77777777">
      <w:pPr>
        <w:tabs>
          <w:tab w:val="left" w:pos="720"/>
        </w:tabs>
        <w:ind w:left="720" w:hanging="720"/>
        <w:rPr>
          <w:b/>
          <w:bCs/>
          <w:sz w:val="24"/>
          <w:szCs w:val="24"/>
        </w:rPr>
      </w:pPr>
      <w:r w:rsidRPr="005D6BC2">
        <w:rPr>
          <w:b/>
          <w:bCs/>
          <w:sz w:val="24"/>
          <w:szCs w:val="24"/>
        </w:rPr>
        <w:t>17.</w:t>
      </w:r>
      <w:r w:rsidRPr="005D6BC2">
        <w:rPr>
          <w:b/>
          <w:bCs/>
          <w:sz w:val="24"/>
          <w:szCs w:val="24"/>
        </w:rPr>
        <w:tab/>
        <w:t>If seeking approval to not display the expiration date for OMB approval of the information collection, explain the reasons that display would be inappropriate.</w:t>
      </w:r>
    </w:p>
    <w:p w:rsidR="00553E3D" w:rsidRPr="00BB55EA" w14:paraId="29380AEF" w14:textId="77777777">
      <w:pPr>
        <w:shd w:val="solid" w:color="FFFFFF" w:fill="FFFFFF"/>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p>
    <w:p w:rsidR="00E473DC" w:rsidRPr="007E1A2B" w:rsidP="00E473DC" w14:paraId="448A690B" w14:textId="16B6A8A3">
      <w:pPr>
        <w:widowControl/>
        <w:tabs>
          <w:tab w:val="left" w:pos="0"/>
          <w:tab w:val="left" w:pos="360"/>
          <w:tab w:val="left" w:pos="720"/>
          <w:tab w:val="left" w:pos="1710"/>
          <w:tab w:val="left" w:pos="2880"/>
          <w:tab w:val="left" w:pos="3600"/>
          <w:tab w:val="left" w:pos="4320"/>
          <w:tab w:val="left" w:pos="5040"/>
          <w:tab w:val="left" w:pos="5760"/>
          <w:tab w:val="left" w:pos="6480"/>
          <w:tab w:val="left" w:pos="7200"/>
          <w:tab w:val="left" w:pos="7920"/>
          <w:tab w:val="left" w:pos="8640"/>
          <w:tab w:val="left" w:pos="9360"/>
        </w:tabs>
        <w:rPr>
          <w:sz w:val="24"/>
          <w:szCs w:val="24"/>
        </w:rPr>
      </w:pPr>
      <w:r w:rsidRPr="007E1A2B">
        <w:rPr>
          <w:sz w:val="24"/>
          <w:szCs w:val="24"/>
        </w:rPr>
        <w:t xml:space="preserve">OSHA lists current valid control numbers in §§1910.8, 1915.8, 1917.4, 1918.4, and 1926.5 and publishes the expiration date in the Federal Register notice announcing OMB approval of the information-collection requirement. </w:t>
      </w:r>
      <w:r w:rsidR="007F3A34">
        <w:rPr>
          <w:sz w:val="24"/>
          <w:szCs w:val="24"/>
        </w:rPr>
        <w:t xml:space="preserve"> </w:t>
      </w:r>
      <w:r w:rsidRPr="007E1A2B">
        <w:rPr>
          <w:sz w:val="24"/>
          <w:szCs w:val="24"/>
        </w:rPr>
        <w:t>(See 5 CFR 1320.3(f)(3).)</w:t>
      </w:r>
      <w:r w:rsidR="007F3A34">
        <w:rPr>
          <w:sz w:val="24"/>
          <w:szCs w:val="24"/>
        </w:rPr>
        <w:t xml:space="preserve"> </w:t>
      </w:r>
      <w:r w:rsidRPr="007E1A2B">
        <w:rPr>
          <w:sz w:val="24"/>
          <w:szCs w:val="24"/>
        </w:rPr>
        <w:t xml:space="preserve"> OSHA believes that this is the most appropriate and accurate mechanism to inform interested parties of these expiration dates.</w:t>
      </w:r>
    </w:p>
    <w:p w:rsidR="00553E3D" w14:paraId="64FF439F" w14:textId="77777777">
      <w:pPr>
        <w:shd w:val="solid" w:color="FFFFFF" w:fill="FFFFFF"/>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p>
    <w:p w:rsidR="00553E3D" w:rsidRPr="005D6BC2" w14:paraId="2FD21430" w14:textId="77777777">
      <w:pPr>
        <w:shd w:val="solid" w:color="FFFFFF" w:fill="FFFFFF"/>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hanging="360"/>
        <w:rPr>
          <w:sz w:val="24"/>
          <w:szCs w:val="24"/>
        </w:rPr>
      </w:pPr>
      <w:r w:rsidRPr="005D6BC2">
        <w:rPr>
          <w:b/>
          <w:bCs/>
          <w:sz w:val="24"/>
          <w:szCs w:val="24"/>
        </w:rPr>
        <w:t>18.         Explain each exception to the certification statement.</w:t>
      </w:r>
      <w:r w:rsidRPr="005D6BC2">
        <w:rPr>
          <w:b/>
          <w:bCs/>
          <w:sz w:val="24"/>
          <w:szCs w:val="24"/>
          <w:lang w:val="en-JM"/>
        </w:rPr>
        <w:t> </w:t>
      </w:r>
    </w:p>
    <w:p w:rsidR="00553E3D" w:rsidRPr="00BB55EA" w14:paraId="295D3EB8" w14:textId="77777777">
      <w:pPr>
        <w:shd w:val="solid" w:color="FFFFFF" w:fill="FFFFFF"/>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p>
    <w:p w:rsidR="00553E3D" w14:paraId="793BE50B" w14:textId="31054850">
      <w:pPr>
        <w:rPr>
          <w:sz w:val="24"/>
          <w:szCs w:val="24"/>
          <w:lang w:val="en-JM"/>
        </w:rPr>
      </w:pPr>
      <w:r>
        <w:rPr>
          <w:sz w:val="24"/>
          <w:szCs w:val="24"/>
          <w:lang w:val="en-JM"/>
        </w:rPr>
        <w:t>OSHA is not requesting an exception to the certification statement.</w:t>
      </w:r>
    </w:p>
    <w:p w:rsidR="00553E3D" w:rsidP="00553E3D" w14:paraId="09CECCC9" w14:textId="77777777">
      <w:pPr>
        <w:jc w:val="right"/>
        <w:rPr>
          <w:sz w:val="24"/>
          <w:szCs w:val="24"/>
          <w:lang w:val="en-JM"/>
        </w:rPr>
      </w:pPr>
    </w:p>
    <w:p w:rsidR="00553E3D" w:rsidRPr="00772FE4" w:rsidP="00553E3D" w14:paraId="5D93032D" w14:textId="77777777">
      <w:pPr>
        <w:outlineLvl w:val="0"/>
        <w:rPr>
          <w:b/>
          <w:sz w:val="24"/>
          <w:szCs w:val="24"/>
        </w:rPr>
      </w:pPr>
      <w:r w:rsidRPr="00772FE4">
        <w:rPr>
          <w:b/>
          <w:sz w:val="24"/>
          <w:szCs w:val="24"/>
        </w:rPr>
        <w:t>B. COLLECTION OF INFORMATION EMPLOYING STATISTICAL METHODS</w:t>
      </w:r>
    </w:p>
    <w:p w:rsidR="00553E3D" w:rsidRPr="00772FE4" w:rsidP="00553E3D" w14:paraId="6BEDAC1D" w14:textId="77777777">
      <w:pPr>
        <w:rPr>
          <w:b/>
          <w:sz w:val="24"/>
          <w:szCs w:val="24"/>
        </w:rPr>
      </w:pPr>
    </w:p>
    <w:p w:rsidR="00553E3D" w:rsidP="00553E3D" w14:paraId="17F0BB6A" w14:textId="08305DBD">
      <w:pPr>
        <w:rPr>
          <w:sz w:val="24"/>
          <w:szCs w:val="24"/>
        </w:rPr>
      </w:pPr>
      <w:r w:rsidRPr="00772FE4">
        <w:rPr>
          <w:sz w:val="24"/>
          <w:szCs w:val="24"/>
        </w:rPr>
        <w:t>The supporting statement does not contain any collection of information requirements that employ statistical methods.</w:t>
      </w:r>
    </w:p>
    <w:p w:rsidR="001C0294" w:rsidRPr="00772FE4" w:rsidP="00553E3D" w14:paraId="4C7FD264" w14:textId="0D28BBF0">
      <w:pPr>
        <w:rPr>
          <w:sz w:val="24"/>
          <w:szCs w:val="24"/>
        </w:rPr>
      </w:pPr>
    </w:p>
    <w:p w:rsidR="00553E3D" w:rsidRPr="00772FE4" w14:paraId="0952941F" w14:textId="77777777">
      <w:pPr>
        <w:rPr>
          <w:sz w:val="24"/>
          <w:szCs w:val="24"/>
        </w:rPr>
      </w:pPr>
    </w:p>
    <w:p w:rsidR="00553E3D" w14:paraId="43545099" w14:textId="77777777"/>
    <w:sectPr w:rsidSect="006214C0">
      <w:pgSz w:w="12240" w:h="15840"/>
      <w:pgMar w:top="1440" w:right="1440" w:bottom="1440" w:left="1440" w:header="720" w:footer="720" w:gutter="0"/>
      <w:pgNumType w:start="1"/>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Shruti">
    <w:panose1 w:val="02000500000000000000"/>
    <w:charset w:val="00"/>
    <w:family w:val="swiss"/>
    <w:pitch w:val="variable"/>
    <w:sig w:usb0="0004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F1BE9" w14:paraId="1B6FB3CE" w14:textId="2DE939B4">
    <w:pPr>
      <w:pStyle w:val="Footer"/>
      <w:jc w:val="center"/>
    </w:pPr>
    <w:r>
      <w:fldChar w:fldCharType="begin"/>
    </w:r>
    <w:r>
      <w:instrText xml:space="preserve"> PAGE   \* MERGEFORMAT </w:instrText>
    </w:r>
    <w:r>
      <w:fldChar w:fldCharType="separate"/>
    </w:r>
    <w:r w:rsidR="005104F5">
      <w:rPr>
        <w:noProof/>
      </w:rPr>
      <w:t>1</w:t>
    </w:r>
    <w:r>
      <w:rPr>
        <w:noProof/>
      </w:rPr>
      <w:fldChar w:fldCharType="end"/>
    </w:r>
  </w:p>
  <w:p w:rsidR="006F1BE9" w14:paraId="2751B689" w14:textId="77777777">
    <w:pPr>
      <w:tabs>
        <w:tab w:val="center" w:pos="4320"/>
        <w:tab w:val="right" w:pos="8640"/>
      </w:tabs>
      <w:rPr>
        <w:kern w:val="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EA746E" w:rsidP="00553E3D" w14:paraId="6E9A3B2F" w14:textId="77777777">
      <w:r>
        <w:separator/>
      </w:r>
    </w:p>
  </w:footnote>
  <w:footnote w:type="continuationSeparator" w:id="1">
    <w:p w:rsidR="00EA746E" w:rsidP="00553E3D" w14:paraId="2549C04D" w14:textId="77777777">
      <w:r>
        <w:continuationSeparator/>
      </w:r>
    </w:p>
  </w:footnote>
  <w:footnote w:type="continuationNotice" w:id="2">
    <w:p w:rsidR="00EA746E" w14:paraId="06850C3C" w14:textId="77777777"/>
  </w:footnote>
  <w:footnote w:id="3">
    <w:p w:rsidR="006F1BE9" w:rsidRPr="00280D69" w:rsidP="00A910CC" w14:paraId="7DBDE93D" w14:textId="77777777">
      <w:pPr>
        <w:ind w:firstLine="720"/>
        <w:rPr>
          <w:kern w:val="0"/>
        </w:rPr>
      </w:pPr>
      <w:r w:rsidRPr="00280D69">
        <w:rPr>
          <w:kern w:val="0"/>
          <w:vertAlign w:val="superscript"/>
        </w:rPr>
        <w:footnoteRef/>
      </w:r>
      <w:r w:rsidRPr="00280D69">
        <w:rPr>
          <w:kern w:val="0"/>
        </w:rPr>
        <w:t xml:space="preserve"> The purpose of this Supporting Statement is to analyze and describe the burden hours and costs associated with provisions of this standard that contain paperwork requirements; it does not provide information or guidance on how to comply with, or how to enforce, the standard.</w:t>
      </w:r>
    </w:p>
  </w:footnote>
  <w:footnote w:id="4">
    <w:p w:rsidR="006F1BE9" w:rsidRPr="00280D69" w:rsidP="00856664" w14:paraId="79A9C2EA" w14:textId="7886B8B5">
      <w:pPr>
        <w:shd w:val="solid" w:color="FFFFFF" w:fill="FFFFFF"/>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kern w:val="0"/>
        </w:rPr>
      </w:pPr>
      <w:r>
        <w:rPr>
          <w:kern w:val="0"/>
        </w:rPr>
        <w:tab/>
      </w:r>
      <w:r w:rsidRPr="00FD0645">
        <w:rPr>
          <w:rStyle w:val="FootnoteReference"/>
          <w:sz w:val="22"/>
          <w:szCs w:val="22"/>
        </w:rPr>
        <w:footnoteRef/>
      </w:r>
      <w:r w:rsidRPr="00280D69">
        <w:rPr>
          <w:kern w:val="0"/>
        </w:rPr>
        <w:t xml:space="preserve">Objective data </w:t>
      </w:r>
      <w:r w:rsidR="00787DDE">
        <w:rPr>
          <w:kern w:val="0"/>
        </w:rPr>
        <w:t>are</w:t>
      </w:r>
      <w:r w:rsidRPr="00280D69">
        <w:rPr>
          <w:kern w:val="0"/>
        </w:rPr>
        <w:t xml:space="preserve"> data demonstrating that a particular product or material containing lead or a specific process, operation, or activity involving lead cannot result in </w:t>
      </w:r>
      <w:r>
        <w:rPr>
          <w:kern w:val="0"/>
        </w:rPr>
        <w:t>worker</w:t>
      </w:r>
      <w:r w:rsidRPr="00280D69">
        <w:rPr>
          <w:kern w:val="0"/>
        </w:rPr>
        <w:t xml:space="preserve"> exposure to lead at or above the action level during processing, use or handling. </w:t>
      </w:r>
    </w:p>
  </w:footnote>
  <w:footnote w:id="5">
    <w:p w:rsidR="006F1BE9" w:rsidRPr="007F11EC" w:rsidP="007F11EC" w14:paraId="53D8917E" w14:textId="3EABE4AC">
      <w:pPr>
        <w:pStyle w:val="FootnoteText"/>
        <w:ind w:firstLine="720"/>
        <w:rPr>
          <w:rFonts w:ascii="Times New Roman" w:hAnsi="Times New Roman"/>
        </w:rPr>
      </w:pPr>
      <w:r w:rsidRPr="007F11EC">
        <w:rPr>
          <w:rStyle w:val="FootnoteReference"/>
          <w:rFonts w:ascii="Times New Roman" w:hAnsi="Times New Roman"/>
        </w:rPr>
        <w:footnoteRef/>
      </w:r>
      <w:r w:rsidRPr="007F11EC">
        <w:rPr>
          <w:rFonts w:ascii="Times New Roman" w:hAnsi="Times New Roman"/>
        </w:rPr>
        <w:t xml:space="preserve"> OSHA has determined that the requirement for employers to make information available upon request to the Assistant Secretary is not a collection of information; OSHA typically requests access to records during an inspection, and information collected by the Agency during the investigation is not subject to the PRA under 5 CFR 1320.4(a)(2). </w:t>
      </w:r>
      <w:r>
        <w:rPr>
          <w:rFonts w:ascii="Times New Roman" w:hAnsi="Times New Roman"/>
        </w:rPr>
        <w:t xml:space="preserve"> </w:t>
      </w:r>
      <w:r w:rsidRPr="007F11EC">
        <w:rPr>
          <w:rFonts w:ascii="Times New Roman" w:hAnsi="Times New Roman"/>
        </w:rPr>
        <w:t xml:space="preserve">While NIOSH may use records collected from employers for research purposes, the </w:t>
      </w:r>
      <w:r w:rsidR="00656B4E">
        <w:rPr>
          <w:rFonts w:ascii="Times New Roman" w:hAnsi="Times New Roman"/>
        </w:rPr>
        <w:t>a</w:t>
      </w:r>
      <w:r w:rsidRPr="007F11EC">
        <w:rPr>
          <w:rFonts w:ascii="Times New Roman" w:hAnsi="Times New Roman"/>
        </w:rPr>
        <w:t>gency does not anticipate</w:t>
      </w:r>
      <w:r w:rsidR="00B91393">
        <w:rPr>
          <w:rFonts w:ascii="Times New Roman" w:hAnsi="Times New Roman"/>
        </w:rPr>
        <w:t xml:space="preserve"> that</w:t>
      </w:r>
      <w:r w:rsidRPr="007F11EC">
        <w:rPr>
          <w:rFonts w:ascii="Times New Roman" w:hAnsi="Times New Roman"/>
        </w:rPr>
        <w:t xml:space="preserve"> NIOSH </w:t>
      </w:r>
      <w:r w:rsidR="00B91393">
        <w:rPr>
          <w:rFonts w:ascii="Times New Roman" w:hAnsi="Times New Roman"/>
        </w:rPr>
        <w:t>will ask</w:t>
      </w:r>
      <w:r w:rsidRPr="007F11EC">
        <w:rPr>
          <w:rFonts w:ascii="Times New Roman" w:hAnsi="Times New Roman"/>
        </w:rPr>
        <w:t xml:space="preserve"> employers to make records</w:t>
      </w:r>
      <w:r w:rsidR="00B91393">
        <w:rPr>
          <w:rFonts w:ascii="Times New Roman" w:hAnsi="Times New Roman"/>
        </w:rPr>
        <w:t xml:space="preserve"> available</w:t>
      </w:r>
      <w:r w:rsidRPr="007F11EC">
        <w:rPr>
          <w:rFonts w:ascii="Times New Roman" w:hAnsi="Times New Roman"/>
        </w:rPr>
        <w:t xml:space="preserve"> during the approval period.  Therefore, the burden for the employer to make this information available to NIOSH is zero.</w:t>
      </w:r>
    </w:p>
    <w:p w:rsidR="006F1BE9" w14:paraId="313D003F" w14:textId="72425D54">
      <w:pPr>
        <w:pStyle w:val="FootnoteText"/>
      </w:pPr>
    </w:p>
  </w:footnote>
  <w:footnote w:id="6">
    <w:p w:rsidR="006F1BE9" w:rsidP="00A910CC" w14:paraId="00A791A8" w14:textId="3837B751">
      <w:pPr>
        <w:pStyle w:val="NormalWeb"/>
        <w:ind w:firstLine="720"/>
        <w:rPr>
          <w:rFonts w:ascii="Arial" w:hAnsi="Arial" w:cs="Arial"/>
          <w:sz w:val="20"/>
          <w:szCs w:val="20"/>
        </w:rPr>
      </w:pPr>
      <w:r w:rsidRPr="00FD0645">
        <w:rPr>
          <w:rStyle w:val="FootnoteReference"/>
          <w:sz w:val="22"/>
          <w:szCs w:val="22"/>
        </w:rPr>
        <w:footnoteRef/>
      </w:r>
      <w:r w:rsidRPr="00FD0645">
        <w:rPr>
          <w:sz w:val="20"/>
          <w:szCs w:val="20"/>
        </w:rPr>
        <w:t xml:space="preserve">Prior to June 1, 2015, employers </w:t>
      </w:r>
      <w:r>
        <w:rPr>
          <w:sz w:val="20"/>
          <w:szCs w:val="20"/>
        </w:rPr>
        <w:t>were permitted to</w:t>
      </w:r>
      <w:r w:rsidRPr="00FD0645">
        <w:rPr>
          <w:sz w:val="20"/>
          <w:szCs w:val="20"/>
        </w:rPr>
        <w:t xml:space="preserve"> include the following information on bags or containers of contaminated protective clothing and equipment required by paragraph (g)(2)(v) in lieu of the labeling requirements in paragraph (g)(2)(vii)(A) of this section:  Caution: Clothing contaminated with lead. </w:t>
      </w:r>
      <w:r>
        <w:rPr>
          <w:sz w:val="20"/>
          <w:szCs w:val="20"/>
        </w:rPr>
        <w:t xml:space="preserve"> </w:t>
      </w:r>
      <w:r w:rsidRPr="00FD0645">
        <w:rPr>
          <w:sz w:val="20"/>
          <w:szCs w:val="20"/>
        </w:rPr>
        <w:t xml:space="preserve">Do not remove dust by blowing or shaking. </w:t>
      </w:r>
      <w:r>
        <w:rPr>
          <w:sz w:val="20"/>
          <w:szCs w:val="20"/>
        </w:rPr>
        <w:t xml:space="preserve"> </w:t>
      </w:r>
      <w:r w:rsidRPr="00FD0645">
        <w:rPr>
          <w:sz w:val="20"/>
          <w:szCs w:val="20"/>
        </w:rPr>
        <w:t>Dispose of lead contaminated wash water in accordance with applicable local, state, or federal regulations.</w:t>
      </w:r>
    </w:p>
    <w:p w:rsidR="006F1BE9" w:rsidP="00856664" w14:paraId="378B9D3E" w14:textId="77777777">
      <w:pPr>
        <w:pStyle w:val="FootnoteText"/>
      </w:pPr>
    </w:p>
  </w:footnote>
  <w:footnote w:id="7">
    <w:p w:rsidR="006F1BE9" w:rsidRPr="00EF52A9" w:rsidP="00EF52A9" w14:paraId="6323B045" w14:textId="63706077">
      <w:pPr>
        <w:pStyle w:val="FootnoteText"/>
        <w:ind w:firstLine="720"/>
        <w:rPr>
          <w:rFonts w:ascii="Times New Roman" w:hAnsi="Times New Roman"/>
        </w:rPr>
      </w:pPr>
      <w:r w:rsidRPr="00E47ED0">
        <w:rPr>
          <w:rStyle w:val="FootnoteReference"/>
        </w:rPr>
        <w:footnoteRef/>
      </w:r>
      <w:r w:rsidRPr="00E47ED0">
        <w:rPr>
          <w:vertAlign w:val="superscript"/>
        </w:rPr>
        <w:t xml:space="preserve"> </w:t>
      </w:r>
      <w:r w:rsidRPr="00EF52A9">
        <w:rPr>
          <w:rFonts w:ascii="Times New Roman" w:hAnsi="Times New Roman"/>
        </w:rPr>
        <w:t xml:space="preserve">The </w:t>
      </w:r>
      <w:r w:rsidR="005A66DC">
        <w:rPr>
          <w:rFonts w:ascii="Times New Roman" w:hAnsi="Times New Roman"/>
        </w:rPr>
        <w:t>a</w:t>
      </w:r>
      <w:r w:rsidRPr="00EF52A9">
        <w:rPr>
          <w:rFonts w:ascii="Times New Roman" w:hAnsi="Times New Roman"/>
        </w:rPr>
        <w:t>gency accounts for the burden hours and costs associated with compliance with the HCS, such as the development of a hazard communication program, under the Information Collection Request (ICR) for the HCS.  OMB Control No. 1218-0072.</w:t>
      </w:r>
    </w:p>
    <w:p w:rsidR="006F1BE9" w:rsidP="00EF52A9" w14:paraId="6B2E3176" w14:textId="502F55B7">
      <w:pPr>
        <w:pStyle w:val="FootnoteText"/>
        <w:ind w:firstLine="720"/>
      </w:pPr>
      <w:r>
        <w:t xml:space="preserve"> </w:t>
      </w:r>
    </w:p>
  </w:footnote>
  <w:footnote w:id="8">
    <w:p w:rsidR="006F1BE9" w:rsidRPr="002167AB" w:rsidP="003A41FF" w14:paraId="021C2ABF" w14:textId="24587E1B">
      <w:pPr>
        <w:pStyle w:val="NormalWeb"/>
        <w:ind w:firstLine="720"/>
        <w:rPr>
          <w:kern w:val="28"/>
          <w:sz w:val="20"/>
          <w:szCs w:val="20"/>
        </w:rPr>
      </w:pPr>
      <w:r>
        <w:rPr>
          <w:rStyle w:val="FootnoteReference"/>
        </w:rPr>
        <w:footnoteRef/>
      </w:r>
      <w:r w:rsidRPr="002167AB">
        <w:rPr>
          <w:kern w:val="28"/>
          <w:sz w:val="20"/>
          <w:szCs w:val="20"/>
        </w:rPr>
        <w:t xml:space="preserve">Prior to June 1, 2016, employers </w:t>
      </w:r>
      <w:r>
        <w:rPr>
          <w:kern w:val="28"/>
          <w:sz w:val="20"/>
          <w:szCs w:val="20"/>
        </w:rPr>
        <w:t>were permitted to</w:t>
      </w:r>
      <w:r w:rsidRPr="002167AB">
        <w:rPr>
          <w:kern w:val="28"/>
          <w:sz w:val="20"/>
          <w:szCs w:val="20"/>
        </w:rPr>
        <w:t xml:space="preserve"> use the following legend in lieu of that specified in paragraph (m</w:t>
      </w:r>
      <w:r>
        <w:rPr>
          <w:kern w:val="28"/>
          <w:sz w:val="20"/>
          <w:szCs w:val="20"/>
        </w:rPr>
        <w:t>)</w:t>
      </w:r>
      <w:r w:rsidRPr="002167AB">
        <w:rPr>
          <w:kern w:val="28"/>
          <w:sz w:val="20"/>
          <w:szCs w:val="20"/>
        </w:rPr>
        <w:t>:</w:t>
      </w:r>
      <w:r>
        <w:rPr>
          <w:kern w:val="28"/>
          <w:sz w:val="20"/>
          <w:szCs w:val="20"/>
        </w:rPr>
        <w:t xml:space="preserve">  </w:t>
      </w:r>
      <w:r w:rsidRPr="002167AB">
        <w:rPr>
          <w:kern w:val="28"/>
          <w:sz w:val="20"/>
          <w:szCs w:val="20"/>
        </w:rPr>
        <w:t>WARNING</w:t>
      </w:r>
      <w:r>
        <w:rPr>
          <w:kern w:val="28"/>
          <w:sz w:val="20"/>
          <w:szCs w:val="20"/>
        </w:rPr>
        <w:t xml:space="preserve">: </w:t>
      </w:r>
      <w:r w:rsidRPr="002167AB">
        <w:rPr>
          <w:kern w:val="28"/>
          <w:sz w:val="20"/>
          <w:szCs w:val="20"/>
        </w:rPr>
        <w:t>LEAD WORK AREA</w:t>
      </w:r>
      <w:r>
        <w:rPr>
          <w:kern w:val="28"/>
          <w:sz w:val="20"/>
          <w:szCs w:val="20"/>
        </w:rPr>
        <w:t xml:space="preserve">; </w:t>
      </w:r>
      <w:r w:rsidRPr="002167AB">
        <w:rPr>
          <w:kern w:val="28"/>
          <w:sz w:val="20"/>
          <w:szCs w:val="20"/>
        </w:rPr>
        <w:t>POISON</w:t>
      </w:r>
      <w:r>
        <w:rPr>
          <w:kern w:val="28"/>
          <w:sz w:val="20"/>
          <w:szCs w:val="20"/>
        </w:rPr>
        <w:t xml:space="preserve">; </w:t>
      </w:r>
      <w:r w:rsidRPr="002167AB">
        <w:rPr>
          <w:kern w:val="28"/>
          <w:sz w:val="20"/>
          <w:szCs w:val="20"/>
        </w:rPr>
        <w:t>NO SMOKING OR EATING</w:t>
      </w:r>
      <w:r>
        <w:rPr>
          <w:kern w:val="28"/>
          <w:sz w:val="20"/>
          <w:szCs w:val="20"/>
        </w:rPr>
        <w:t>.</w:t>
      </w:r>
    </w:p>
    <w:p w:rsidR="006F1BE9" w:rsidRPr="00772FE4" w:rsidP="00856664" w14:paraId="0DA08A73" w14:textId="77777777">
      <w:pPr>
        <w:shd w:val="solid" w:color="FFFFFF" w:fill="FFFFFF"/>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u w:val="single"/>
        </w:rPr>
      </w:pPr>
    </w:p>
    <w:p w:rsidR="006F1BE9" w:rsidP="00856664" w14:paraId="62EC25EF" w14:textId="77777777">
      <w:pPr>
        <w:pStyle w:val="FootnoteText"/>
      </w:pPr>
    </w:p>
  </w:footnote>
  <w:footnote w:id="9">
    <w:p w:rsidR="006F1BE9" w:rsidP="00A910CC" w14:paraId="55C6B807" w14:textId="2A53DAA7">
      <w:pPr>
        <w:shd w:val="solid" w:color="FFFFFF" w:fill="FFFFFF"/>
        <w:ind w:firstLine="720"/>
        <w:rPr>
          <w:kern w:val="0"/>
        </w:rPr>
      </w:pPr>
      <w:r>
        <w:rPr>
          <w:kern w:val="0"/>
          <w:sz w:val="24"/>
          <w:szCs w:val="24"/>
          <w:vertAlign w:val="superscript"/>
        </w:rPr>
        <w:footnoteRef/>
      </w:r>
      <w:r w:rsidRPr="00280D69">
        <w:rPr>
          <w:kern w:val="0"/>
        </w:rPr>
        <w:t xml:space="preserve">The basic assumptions used in calculating the burden hour and cost estimates are derived from or based on information in the Regulatory Impact Analysis for the Lead in Construction Standard, and three supporting contractor reports. </w:t>
      </w:r>
      <w:r>
        <w:rPr>
          <w:kern w:val="0"/>
        </w:rPr>
        <w:t xml:space="preserve"> </w:t>
      </w:r>
      <w:r w:rsidRPr="00280D69">
        <w:rPr>
          <w:kern w:val="0"/>
        </w:rPr>
        <w:t xml:space="preserve">The three supporting contractor reports are: (1) “Economic Analysis of OSHA Interim Final Standard for Lead in Construction” prepared by CONSAD Research Corporation in April 1993; (2) “Assessment of Potential Benefits Associated with the Interim Final Standard for Lead in Construction” (Appendix D of the CONSAD report) prepared by Meridian Research, Inc. in April 1993; and (3) “Quantitative Assessment of the Risks Associated with Exposure to Lead in the Construction Industry: Selected Toxicologic Endpoints (Peer Review Draft Report)” prepared by Meridian Research, Inc. in August 1992. </w:t>
      </w:r>
    </w:p>
    <w:p w:rsidR="006F1BE9" w:rsidRPr="00280D69" w:rsidP="00A910CC" w14:paraId="438ECE44" w14:textId="77777777">
      <w:pPr>
        <w:shd w:val="solid" w:color="FFFFFF" w:fill="FFFFFF"/>
        <w:ind w:firstLine="720"/>
        <w:rPr>
          <w:kern w:val="0"/>
        </w:rPr>
      </w:pPr>
    </w:p>
  </w:footnote>
  <w:footnote w:id="10">
    <w:p w:rsidR="006F1BE9" w:rsidP="00A910CC" w14:paraId="588BEBDB" w14:textId="4206B90D">
      <w:pPr>
        <w:shd w:val="solid" w:color="FFFFFF" w:fill="FFFFFF"/>
        <w:ind w:firstLine="720"/>
        <w:rPr>
          <w:kern w:val="0"/>
        </w:rPr>
      </w:pPr>
      <w:r w:rsidRPr="00280D69">
        <w:rPr>
          <w:kern w:val="0"/>
          <w:vertAlign w:val="superscript"/>
        </w:rPr>
        <w:footnoteRef/>
      </w:r>
      <w:r w:rsidRPr="00280D69">
        <w:rPr>
          <w:kern w:val="0"/>
        </w:rPr>
        <w:t>See Attachment A for explanation of analysis, data sources, and a complete list of projects on a per project-type basis.</w:t>
      </w:r>
    </w:p>
    <w:p w:rsidR="006F1BE9" w:rsidRPr="00280D69" w:rsidP="00A910CC" w14:paraId="0AE412A5" w14:textId="77777777">
      <w:pPr>
        <w:shd w:val="solid" w:color="FFFFFF" w:fill="FFFFFF"/>
        <w:ind w:firstLine="720"/>
        <w:rPr>
          <w:kern w:val="0"/>
        </w:rPr>
      </w:pPr>
    </w:p>
  </w:footnote>
  <w:footnote w:id="11">
    <w:p w:rsidR="00572C07" w:rsidP="00572C07" w14:paraId="09C0AA1E" w14:textId="21C5EC3D">
      <w:pPr>
        <w:shd w:val="solid" w:color="FFFFFF" w:fill="FFFFFF"/>
        <w:ind w:firstLine="720"/>
        <w:rPr>
          <w:kern w:val="0"/>
        </w:rPr>
      </w:pPr>
      <w:r w:rsidRPr="00280D69">
        <w:rPr>
          <w:kern w:val="0"/>
          <w:vertAlign w:val="superscript"/>
        </w:rPr>
        <w:footnoteRef/>
      </w:r>
      <w:r w:rsidRPr="00280D69">
        <w:rPr>
          <w:kern w:val="0"/>
        </w:rPr>
        <w:t xml:space="preserve">The Final Economic Analysis assumed that 25 project types would be affected by the Standard. </w:t>
      </w:r>
      <w:r>
        <w:rPr>
          <w:kern w:val="0"/>
        </w:rPr>
        <w:t xml:space="preserve"> </w:t>
      </w:r>
      <w:r w:rsidRPr="00280D69">
        <w:rPr>
          <w:kern w:val="0"/>
        </w:rPr>
        <w:t xml:space="preserve">As explained in Attachment A, the Agency determined that there are no longer any water tank </w:t>
      </w:r>
      <w:r>
        <w:rPr>
          <w:kern w:val="0"/>
        </w:rPr>
        <w:t xml:space="preserve">or petroleum or liquid natural gas tank </w:t>
      </w:r>
      <w:r w:rsidRPr="00280D69">
        <w:rPr>
          <w:kern w:val="0"/>
        </w:rPr>
        <w:t xml:space="preserve">repainting, underground storage tank, elevator cable babbitting, transmission and communication tower maintenance, or installation of terne roofing projects in which workers are exposed to lead. </w:t>
      </w:r>
      <w:r>
        <w:rPr>
          <w:kern w:val="0"/>
        </w:rPr>
        <w:t xml:space="preserve"> </w:t>
      </w:r>
      <w:r w:rsidRPr="00280D69">
        <w:rPr>
          <w:kern w:val="0"/>
        </w:rPr>
        <w:t xml:space="preserve">References to these project types have been retained here and elsewhere in the </w:t>
      </w:r>
      <w:r w:rsidRPr="00280D69" w:rsidR="008333A1">
        <w:rPr>
          <w:kern w:val="0"/>
        </w:rPr>
        <w:t>document but</w:t>
      </w:r>
      <w:r w:rsidRPr="00280D69">
        <w:rPr>
          <w:kern w:val="0"/>
        </w:rPr>
        <w:t xml:space="preserve"> are assumed to comprise zero lead-exposed projects. </w:t>
      </w:r>
      <w:r>
        <w:rPr>
          <w:kern w:val="0"/>
        </w:rPr>
        <w:t xml:space="preserve"> </w:t>
      </w:r>
      <w:r w:rsidRPr="00280D69">
        <w:rPr>
          <w:kern w:val="0"/>
        </w:rPr>
        <w:t xml:space="preserve">See Attachment A for more information. </w:t>
      </w:r>
    </w:p>
    <w:p w:rsidR="00572C07" w:rsidRPr="00280D69" w:rsidP="00572C07" w14:paraId="3F4AFDD1" w14:textId="77777777">
      <w:pPr>
        <w:shd w:val="solid" w:color="FFFFFF" w:fill="FFFFFF"/>
        <w:ind w:firstLine="720"/>
        <w:rPr>
          <w:kern w:val="0"/>
        </w:rPr>
      </w:pPr>
    </w:p>
  </w:footnote>
  <w:footnote w:id="12">
    <w:p w:rsidR="006F1BE9" w:rsidP="00A910CC" w14:paraId="16765D12" w14:textId="597709C2">
      <w:pPr>
        <w:shd w:val="solid" w:color="FFFFFF" w:fill="FFFFFF"/>
        <w:ind w:firstLine="720"/>
        <w:rPr>
          <w:kern w:val="0"/>
          <w:sz w:val="24"/>
          <w:szCs w:val="24"/>
        </w:rPr>
      </w:pPr>
      <w:r>
        <w:rPr>
          <w:kern w:val="0"/>
          <w:sz w:val="24"/>
          <w:szCs w:val="24"/>
          <w:vertAlign w:val="superscript"/>
        </w:rPr>
        <w:footnoteRef/>
      </w:r>
      <w:r w:rsidRPr="00280D69">
        <w:rPr>
          <w:kern w:val="0"/>
        </w:rPr>
        <w:t xml:space="preserve">To determine the number of projects tested, the Agency applied the percentage change in the number of lead-exposed projects in each project type to the number of projects needing lead testing </w:t>
      </w:r>
      <w:r>
        <w:rPr>
          <w:kern w:val="0"/>
        </w:rPr>
        <w:t xml:space="preserve">in each project type </w:t>
      </w:r>
      <w:r w:rsidRPr="00280D69">
        <w:rPr>
          <w:kern w:val="0"/>
        </w:rPr>
        <w:t xml:space="preserve">as determined in the previous ICR update (e.g., the </w:t>
      </w:r>
      <w:r w:rsidR="00517E2C">
        <w:rPr>
          <w:kern w:val="0"/>
        </w:rPr>
        <w:t>a</w:t>
      </w:r>
      <w:r w:rsidRPr="00280D69">
        <w:rPr>
          <w:kern w:val="0"/>
        </w:rPr>
        <w:t xml:space="preserve">gency calculated a </w:t>
      </w:r>
      <w:r w:rsidR="009B536E">
        <w:rPr>
          <w:kern w:val="0"/>
        </w:rPr>
        <w:t>11.</w:t>
      </w:r>
      <w:r w:rsidR="00EB5EC5">
        <w:rPr>
          <w:kern w:val="0"/>
        </w:rPr>
        <w:t xml:space="preserve">3 </w:t>
      </w:r>
      <w:r w:rsidR="009C2440">
        <w:rPr>
          <w:kern w:val="0"/>
        </w:rPr>
        <w:t>%</w:t>
      </w:r>
      <w:r w:rsidRPr="00280D69">
        <w:rPr>
          <w:kern w:val="0"/>
        </w:rPr>
        <w:t xml:space="preserve"> </w:t>
      </w:r>
      <w:r>
        <w:rPr>
          <w:kern w:val="0"/>
        </w:rPr>
        <w:t>de</w:t>
      </w:r>
      <w:r w:rsidRPr="00280D69">
        <w:rPr>
          <w:kern w:val="0"/>
        </w:rPr>
        <w:t>crease in the total number of highway and railroad bridge repainting lead-exposed projects</w:t>
      </w:r>
      <w:r w:rsidR="009C2440">
        <w:rPr>
          <w:kern w:val="0"/>
        </w:rPr>
        <w:t xml:space="preserve"> between 20</w:t>
      </w:r>
      <w:r w:rsidR="003D284F">
        <w:rPr>
          <w:kern w:val="0"/>
        </w:rPr>
        <w:t>2</w:t>
      </w:r>
      <w:r w:rsidR="009C2440">
        <w:rPr>
          <w:kern w:val="0"/>
        </w:rPr>
        <w:t>2 and 202</w:t>
      </w:r>
      <w:r w:rsidR="006C48EB">
        <w:rPr>
          <w:kern w:val="0"/>
        </w:rPr>
        <w:t>4</w:t>
      </w:r>
      <w:r w:rsidRPr="00280D69">
        <w:rPr>
          <w:kern w:val="0"/>
        </w:rPr>
        <w:t xml:space="preserve">; this </w:t>
      </w:r>
      <w:r w:rsidR="00EB5EC5">
        <w:rPr>
          <w:kern w:val="0"/>
        </w:rPr>
        <w:t>11.3</w:t>
      </w:r>
      <w:r w:rsidRPr="00280D69">
        <w:rPr>
          <w:kern w:val="0"/>
        </w:rPr>
        <w:t xml:space="preserve">% </w:t>
      </w:r>
      <w:r>
        <w:rPr>
          <w:kern w:val="0"/>
        </w:rPr>
        <w:t>de</w:t>
      </w:r>
      <w:r w:rsidRPr="00280D69">
        <w:rPr>
          <w:kern w:val="0"/>
        </w:rPr>
        <w:t xml:space="preserve">crease was then applied to the total number of projects needing lead testing </w:t>
      </w:r>
      <w:r>
        <w:rPr>
          <w:kern w:val="0"/>
        </w:rPr>
        <w:t>for the project category)</w:t>
      </w:r>
      <w:r w:rsidRPr="00280D69">
        <w:rPr>
          <w:kern w:val="0"/>
        </w:rPr>
        <w:t xml:space="preserve">. </w:t>
      </w:r>
      <w:r>
        <w:rPr>
          <w:kern w:val="0"/>
        </w:rPr>
        <w:t xml:space="preserve"> </w:t>
      </w:r>
      <w:r w:rsidRPr="00280D69">
        <w:rPr>
          <w:kern w:val="0"/>
        </w:rPr>
        <w:t>This process was applied throughout this ICR.</w:t>
      </w:r>
    </w:p>
  </w:footnote>
  <w:footnote w:id="13">
    <w:p w:rsidR="006F1BE9" w:rsidP="003B0C01" w14:paraId="55DD3934" w14:textId="341D4070">
      <w:pPr>
        <w:shd w:val="solid" w:color="FFFFFF" w:fill="FFFFFF"/>
        <w:ind w:firstLine="720"/>
        <w:rPr>
          <w:kern w:val="0"/>
          <w:sz w:val="24"/>
          <w:szCs w:val="24"/>
        </w:rPr>
      </w:pPr>
      <w:r>
        <w:rPr>
          <w:kern w:val="0"/>
          <w:sz w:val="24"/>
          <w:szCs w:val="24"/>
          <w:vertAlign w:val="superscript"/>
        </w:rPr>
        <w:footnoteRef/>
      </w:r>
      <w:r w:rsidRPr="009759D8" w:rsidR="0067695A">
        <w:rPr>
          <w:kern w:val="0"/>
        </w:rPr>
        <w:t>To</w:t>
      </w:r>
      <w:r w:rsidRPr="009759D8">
        <w:rPr>
          <w:kern w:val="0"/>
        </w:rPr>
        <w:t xml:space="preserve"> estimate the benefits associated</w:t>
      </w:r>
      <w:r>
        <w:rPr>
          <w:kern w:val="0"/>
        </w:rPr>
        <w:t xml:space="preserve"> with the Lead in Construction </w:t>
      </w:r>
      <w:r w:rsidRPr="009759D8">
        <w:rPr>
          <w:kern w:val="0"/>
        </w:rPr>
        <w:t>Standard, OSHA relied on two contractor reports prepared by Meridian Research, Inc.: “Assessment of Potential Benefits Associated with t</w:t>
      </w:r>
      <w:r>
        <w:rPr>
          <w:kern w:val="0"/>
        </w:rPr>
        <w:t xml:space="preserve">he Interim Final </w:t>
      </w:r>
      <w:r w:rsidRPr="009759D8">
        <w:rPr>
          <w:kern w:val="0"/>
        </w:rPr>
        <w:t>Standard for Lead in Construction” and “Quantitative Assessment of the Risk Associated with Exposure to Lead in Construction Industry: Selected Toxicologic Endpoints (Peer Review Draft Report).”</w:t>
      </w:r>
    </w:p>
  </w:footnote>
  <w:footnote w:id="14">
    <w:p w:rsidR="006F1BE9" w:rsidP="00AA0821" w14:paraId="7EBABB1A" w14:textId="2C202F94">
      <w:pPr>
        <w:shd w:val="solid" w:color="FFFFFF" w:fill="FFFFFF"/>
        <w:ind w:firstLine="720"/>
        <w:rPr>
          <w:kern w:val="0"/>
        </w:rPr>
      </w:pPr>
      <w:r w:rsidRPr="00117446">
        <w:rPr>
          <w:kern w:val="0"/>
          <w:sz w:val="24"/>
          <w:szCs w:val="24"/>
          <w:vertAlign w:val="superscript"/>
        </w:rPr>
        <w:footnoteRef/>
      </w:r>
      <w:r w:rsidRPr="00117446">
        <w:rPr>
          <w:kern w:val="0"/>
        </w:rPr>
        <w:t>The 2006 ICR estimated that 21.5% of all workers employed in these project types were exposed above the action level on at least one day per year (</w:t>
      </w:r>
      <w:r w:rsidRPr="00B63DB7" w:rsidR="00DF1E7D">
        <w:rPr>
          <w:kern w:val="0"/>
        </w:rPr>
        <w:t>158,442</w:t>
      </w:r>
      <w:r w:rsidRPr="00117446">
        <w:rPr>
          <w:kern w:val="0"/>
        </w:rPr>
        <w:t xml:space="preserve"> of a total </w:t>
      </w:r>
      <w:r w:rsidRPr="00B63DB7" w:rsidR="00404287">
        <w:rPr>
          <w:kern w:val="0"/>
        </w:rPr>
        <w:t>736</w:t>
      </w:r>
      <w:r w:rsidRPr="00B63DB7" w:rsidR="00DF1E7D">
        <w:rPr>
          <w:kern w:val="0"/>
        </w:rPr>
        <w:t>,845</w:t>
      </w:r>
      <w:r w:rsidRPr="00117446">
        <w:rPr>
          <w:kern w:val="0"/>
        </w:rPr>
        <w:t>).  The Agency applied this ratio to the updated total employment in these project types</w:t>
      </w:r>
      <w:r w:rsidRPr="00193B86">
        <w:rPr>
          <w:kern w:val="0"/>
        </w:rPr>
        <w:t xml:space="preserve"> </w:t>
      </w:r>
      <w:r w:rsidRPr="000A5F71">
        <w:rPr>
          <w:kern w:val="0"/>
        </w:rPr>
        <w:t>(</w:t>
      </w:r>
      <w:r w:rsidRPr="000A5F71" w:rsidR="00193B86">
        <w:rPr>
          <w:kern w:val="0"/>
        </w:rPr>
        <w:t>736,845</w:t>
      </w:r>
      <w:r w:rsidRPr="00193B86">
        <w:rPr>
          <w:kern w:val="0"/>
        </w:rPr>
        <w:t>) to determine the current number of workers exposed at or above the action level.</w:t>
      </w:r>
    </w:p>
    <w:p w:rsidR="006F1BE9" w:rsidP="00AA0821" w14:paraId="4998AC25" w14:textId="5CA8D2A0">
      <w:pPr>
        <w:shd w:val="solid" w:color="FFFFFF" w:fill="FFFFFF"/>
        <w:ind w:firstLine="720"/>
        <w:rPr>
          <w:kern w:val="0"/>
          <w:sz w:val="24"/>
          <w:szCs w:val="24"/>
        </w:rPr>
      </w:pPr>
      <w:r w:rsidRPr="009759D8">
        <w:rPr>
          <w:kern w:val="0"/>
        </w:rPr>
        <w:t xml:space="preserve"> </w:t>
      </w:r>
    </w:p>
  </w:footnote>
  <w:footnote w:id="15">
    <w:p w:rsidR="008771CC" w:rsidP="00E16D72" w14:paraId="4813F1E6" w14:textId="14D2E96B">
      <w:pPr>
        <w:widowControl/>
        <w:overflowPunct/>
        <w:autoSpaceDE/>
        <w:autoSpaceDN/>
        <w:adjustRightInd/>
        <w:rPr>
          <w:kern w:val="0"/>
        </w:rPr>
      </w:pPr>
      <w:r w:rsidRPr="000B472F">
        <w:rPr>
          <w:rStyle w:val="FootnoteReference"/>
        </w:rPr>
        <w:footnoteRef/>
      </w:r>
      <w:r w:rsidRPr="000B472F">
        <w:t xml:space="preserve"> </w:t>
      </w:r>
      <w:r w:rsidRPr="00E16D72" w:rsidR="00E16D72">
        <w:t xml:space="preserve"> </w:t>
      </w:r>
      <w:r w:rsidRPr="005D6BC2" w:rsidR="00E16D72">
        <w:rPr>
          <w:kern w:val="0"/>
        </w:rPr>
        <w:t>Bureau of Labor Statistics (BLS), 202</w:t>
      </w:r>
      <w:r w:rsidR="0026547F">
        <w:rPr>
          <w:kern w:val="0"/>
        </w:rPr>
        <w:t>4</w:t>
      </w:r>
      <w:r w:rsidRPr="005D6BC2" w:rsidR="00E16D72">
        <w:rPr>
          <w:kern w:val="0"/>
        </w:rPr>
        <w:t>. Job Openings and Labor Turnover Survey</w:t>
      </w:r>
      <w:r>
        <w:rPr>
          <w:kern w:val="0"/>
        </w:rPr>
        <w:t xml:space="preserve"> (JOLTS)</w:t>
      </w:r>
      <w:r w:rsidRPr="005D6BC2" w:rsidR="00E16D72">
        <w:rPr>
          <w:kern w:val="0"/>
        </w:rPr>
        <w:t xml:space="preserve">, Total Separations Rate for the Construction Industry. Available at </w:t>
      </w:r>
      <w:hyperlink r:id="rId1" w:history="1">
        <w:r w:rsidRPr="00332149">
          <w:rPr>
            <w:rStyle w:val="Hyperlink"/>
            <w:kern w:val="0"/>
          </w:rPr>
          <w:t>http://www.bls.gov/jlt/data.htm</w:t>
        </w:r>
      </w:hyperlink>
      <w:r>
        <w:rPr>
          <w:kern w:val="0"/>
        </w:rPr>
        <w:t>.</w:t>
      </w:r>
    </w:p>
    <w:p w:rsidR="00E16D72" w:rsidRPr="005D6BC2" w:rsidP="00E16D72" w14:paraId="7AF0F674" w14:textId="5E2B8ED9">
      <w:pPr>
        <w:widowControl/>
        <w:overflowPunct/>
        <w:autoSpaceDE/>
        <w:autoSpaceDN/>
        <w:adjustRightInd/>
        <w:rPr>
          <w:kern w:val="0"/>
        </w:rPr>
      </w:pPr>
      <w:r w:rsidRPr="005D6BC2">
        <w:rPr>
          <w:kern w:val="0"/>
        </w:rPr>
        <w:t xml:space="preserve"> (Accessed </w:t>
      </w:r>
      <w:r w:rsidR="005B577E">
        <w:rPr>
          <w:kern w:val="0"/>
        </w:rPr>
        <w:t>November</w:t>
      </w:r>
      <w:r w:rsidRPr="005D6BC2">
        <w:rPr>
          <w:kern w:val="0"/>
        </w:rPr>
        <w:t xml:space="preserve"> 202</w:t>
      </w:r>
      <w:r w:rsidR="00A60487">
        <w:rPr>
          <w:kern w:val="0"/>
        </w:rPr>
        <w:t>4</w:t>
      </w:r>
      <w:r w:rsidRPr="005D6BC2">
        <w:rPr>
          <w:kern w:val="0"/>
        </w:rPr>
        <w:t>).</w:t>
      </w:r>
    </w:p>
    <w:p w:rsidR="006F1BE9" w:rsidRPr="000B472F" w:rsidP="000B472F" w14:paraId="1FAE784B" w14:textId="56617F2F">
      <w:pPr>
        <w:pStyle w:val="FootnoteText"/>
        <w:ind w:firstLine="720"/>
        <w:rPr>
          <w:rFonts w:ascii="Times New Roman" w:hAnsi="Times New Roman"/>
        </w:rPr>
      </w:pPr>
    </w:p>
  </w:footnote>
  <w:footnote w:id="16">
    <w:p w:rsidR="006F1BE9" w:rsidP="00AA0821" w14:paraId="0110E242" w14:textId="6B47500C">
      <w:pPr>
        <w:shd w:val="solid" w:color="FFFFFF" w:fill="FFFFFF"/>
        <w:ind w:firstLine="720"/>
        <w:rPr>
          <w:kern w:val="0"/>
          <w:sz w:val="24"/>
          <w:szCs w:val="24"/>
        </w:rPr>
      </w:pPr>
      <w:r>
        <w:rPr>
          <w:kern w:val="0"/>
          <w:sz w:val="24"/>
          <w:szCs w:val="24"/>
          <w:vertAlign w:val="superscript"/>
        </w:rPr>
        <w:footnoteRef/>
      </w:r>
      <w:r>
        <w:rPr>
          <w:kern w:val="0"/>
        </w:rPr>
        <w:t xml:space="preserve">The 2006 </w:t>
      </w:r>
      <w:r w:rsidRPr="009759D8">
        <w:rPr>
          <w:kern w:val="0"/>
        </w:rPr>
        <w:t>ICR estimated that 87.2% of all workers employed in these project types were eligible</w:t>
      </w:r>
      <w:r>
        <w:rPr>
          <w:kern w:val="0"/>
        </w:rPr>
        <w:t xml:space="preserve"> </w:t>
      </w:r>
      <w:r w:rsidRPr="009759D8">
        <w:rPr>
          <w:kern w:val="0"/>
        </w:rPr>
        <w:t>for periodic medical surveillance on an annual basis (70,805 of a total 81,231).  The Agency applied this ratio to the updated total employment in these project types</w:t>
      </w:r>
      <w:r>
        <w:rPr>
          <w:kern w:val="0"/>
        </w:rPr>
        <w:t xml:space="preserve"> (</w:t>
      </w:r>
      <w:r w:rsidR="00A77FF6">
        <w:rPr>
          <w:kern w:val="0"/>
        </w:rPr>
        <w:t xml:space="preserve">47,198 </w:t>
      </w:r>
      <w:r w:rsidR="00C325D2">
        <w:rPr>
          <w:kern w:val="0"/>
        </w:rPr>
        <w:t>??</w:t>
      </w:r>
      <w:r>
        <w:rPr>
          <w:kern w:val="0"/>
        </w:rPr>
        <w:t>)</w:t>
      </w:r>
      <w:r w:rsidRPr="009759D8">
        <w:rPr>
          <w:kern w:val="0"/>
        </w:rPr>
        <w:t xml:space="preserve"> to determine the current number of workers eligible</w:t>
      </w:r>
      <w:r>
        <w:rPr>
          <w:kern w:val="0"/>
        </w:rPr>
        <w:t xml:space="preserve"> </w:t>
      </w:r>
      <w:r w:rsidRPr="009759D8">
        <w:rPr>
          <w:kern w:val="0"/>
        </w:rPr>
        <w:t>for periodic medical surveillance.</w:t>
      </w:r>
    </w:p>
  </w:footnote>
  <w:footnote w:id="17">
    <w:p w:rsidR="006F1BE9" w:rsidRPr="00F47FFD" w:rsidP="00AA0821" w14:paraId="2EA5CE5C" w14:textId="4CBA8A7D">
      <w:pPr>
        <w:pStyle w:val="FootnoteText"/>
        <w:ind w:firstLine="720"/>
        <w:rPr>
          <w:rFonts w:ascii="Times New Roman" w:hAnsi="Times New Roman"/>
          <w:kern w:val="0"/>
        </w:rPr>
      </w:pPr>
      <w:r w:rsidRPr="005D6BC2">
        <w:rPr>
          <w:rFonts w:ascii="Times New Roman" w:hAnsi="Times New Roman"/>
          <w:kern w:val="0"/>
          <w:vertAlign w:val="superscript"/>
        </w:rPr>
        <w:footnoteRef/>
      </w:r>
      <w:r w:rsidRPr="00F47FFD">
        <w:rPr>
          <w:rFonts w:ascii="Times New Roman" w:hAnsi="Times New Roman"/>
          <w:kern w:val="0"/>
        </w:rPr>
        <w:t>According to Home Depot, the price for a packet containing 2 lead detection swabs was $</w:t>
      </w:r>
      <w:r w:rsidRPr="00F47FFD" w:rsidR="00A41B81">
        <w:rPr>
          <w:rFonts w:ascii="Times New Roman" w:hAnsi="Times New Roman"/>
          <w:kern w:val="0"/>
        </w:rPr>
        <w:t>11.47</w:t>
      </w:r>
      <w:r w:rsidRPr="00F47FFD">
        <w:rPr>
          <w:rFonts w:ascii="Times New Roman" w:hAnsi="Times New Roman"/>
          <w:kern w:val="0"/>
        </w:rPr>
        <w:t xml:space="preserve"> (</w:t>
      </w:r>
      <w:r w:rsidRPr="00F47FFD" w:rsidR="00A41B81">
        <w:rPr>
          <w:rFonts w:ascii="Times New Roman" w:hAnsi="Times New Roman"/>
        </w:rPr>
        <w:t>http://www.homedepot.com/p/3M-LeadCheck-Instant-Lead-Test-Swabs-2-Pack-LC-2SDC6/203313743)</w:t>
      </w:r>
      <w:hyperlink w:history="1">
        <w:r w:rsidR="00F47FFD">
          <w:rPr>
            <w:rFonts w:ascii="Times New Roman" w:hAnsi="Times New Roman"/>
            <w:b/>
            <w:bCs/>
            <w:kern w:val="0"/>
          </w:rPr>
          <w:t>,</w:t>
        </w:r>
      </w:hyperlink>
      <w:r w:rsidR="00F47FFD">
        <w:rPr>
          <w:rFonts w:ascii="Times New Roman" w:hAnsi="Times New Roman"/>
          <w:kern w:val="0"/>
        </w:rPr>
        <w:t xml:space="preserve"> </w:t>
      </w:r>
      <w:r w:rsidRPr="00F47FFD">
        <w:rPr>
          <w:rFonts w:ascii="Times New Roman" w:hAnsi="Times New Roman"/>
          <w:kern w:val="0"/>
        </w:rPr>
        <w:t>while according to Ace Hardware, the price for a packet containing 8 lead detection swabs was $</w:t>
      </w:r>
      <w:r w:rsidRPr="00F47FFD" w:rsidR="00A41B81">
        <w:rPr>
          <w:rFonts w:ascii="Times New Roman" w:hAnsi="Times New Roman"/>
          <w:kern w:val="0"/>
        </w:rPr>
        <w:t>36.99</w:t>
      </w:r>
      <w:r w:rsidRPr="00F47FFD">
        <w:rPr>
          <w:rFonts w:ascii="Times New Roman" w:hAnsi="Times New Roman"/>
          <w:kern w:val="0"/>
        </w:rPr>
        <w:t xml:space="preserve"> (</w:t>
      </w:r>
      <w:r w:rsidRPr="005D6BC2" w:rsidR="00A41B81">
        <w:rPr>
          <w:rFonts w:ascii="Times New Roman" w:hAnsi="Times New Roman"/>
        </w:rPr>
        <w:t>https://www.acehardware.com/departments/lighting-and-electrical/electrical-tools/meters-and-testers/5492251</w:t>
      </w:r>
      <w:r w:rsidRPr="00F47FFD">
        <w:rPr>
          <w:rFonts w:ascii="Times New Roman" w:hAnsi="Times New Roman"/>
          <w:kern w:val="0"/>
        </w:rPr>
        <w:t>).</w:t>
      </w:r>
    </w:p>
    <w:p w:rsidR="006F1BE9" w:rsidRPr="009759D8" w14:paraId="29EA7D9C" w14:textId="77777777">
      <w:pPr>
        <w:shd w:val="solid" w:color="FFFFFF" w:fill="FFFFFF"/>
        <w:rPr>
          <w:kern w:val="0"/>
        </w:rPr>
      </w:pPr>
    </w:p>
  </w:footnote>
  <w:footnote w:id="18">
    <w:p w:rsidR="006F1BE9" w:rsidP="00AA0821" w14:paraId="23E18983" w14:textId="7E81D762">
      <w:pPr>
        <w:shd w:val="solid" w:color="FFFFFF" w:fill="FFFFFF"/>
        <w:ind w:firstLine="720"/>
        <w:rPr>
          <w:kern w:val="0"/>
          <w:sz w:val="24"/>
          <w:szCs w:val="24"/>
        </w:rPr>
      </w:pPr>
      <w:r w:rsidRPr="009759D8">
        <w:rPr>
          <w:kern w:val="0"/>
          <w:vertAlign w:val="superscript"/>
        </w:rPr>
        <w:footnoteRef/>
      </w:r>
      <w:r>
        <w:rPr>
          <w:kern w:val="0"/>
        </w:rPr>
        <w:t xml:space="preserve">According to Bureau of Labor Statistics, Occupational Employment </w:t>
      </w:r>
      <w:r w:rsidR="00A41B81">
        <w:rPr>
          <w:kern w:val="0"/>
        </w:rPr>
        <w:t xml:space="preserve">and Wage </w:t>
      </w:r>
      <w:r>
        <w:rPr>
          <w:kern w:val="0"/>
        </w:rPr>
        <w:t xml:space="preserve">Statistics, May </w:t>
      </w:r>
      <w:r w:rsidR="00A41B81">
        <w:rPr>
          <w:kern w:val="0"/>
        </w:rPr>
        <w:t>2021</w:t>
      </w:r>
      <w:r>
        <w:rPr>
          <w:kern w:val="0"/>
        </w:rPr>
        <w:t xml:space="preserve">, the hourly wage for </w:t>
      </w:r>
      <w:r w:rsidR="00A41B81">
        <w:rPr>
          <w:kern w:val="0"/>
        </w:rPr>
        <w:t>19-5011</w:t>
      </w:r>
      <w:r>
        <w:rPr>
          <w:kern w:val="0"/>
        </w:rPr>
        <w:t xml:space="preserve"> Occupational Health and Safety Specialists and </w:t>
      </w:r>
      <w:r w:rsidR="00A41B81">
        <w:rPr>
          <w:kern w:val="0"/>
        </w:rPr>
        <w:t>19-5012</w:t>
      </w:r>
      <w:r>
        <w:rPr>
          <w:kern w:val="0"/>
        </w:rPr>
        <w:t xml:space="preserve"> Occupational Health and Safety Technicians were $</w:t>
      </w:r>
      <w:r w:rsidR="00A20464">
        <w:rPr>
          <w:kern w:val="0"/>
        </w:rPr>
        <w:t>41.14</w:t>
      </w:r>
      <w:r w:rsidR="004D32E2">
        <w:rPr>
          <w:kern w:val="0"/>
        </w:rPr>
        <w:t xml:space="preserve"> </w:t>
      </w:r>
      <w:r>
        <w:rPr>
          <w:kern w:val="0"/>
        </w:rPr>
        <w:t xml:space="preserve"> and $</w:t>
      </w:r>
      <w:r w:rsidR="00A20464">
        <w:rPr>
          <w:kern w:val="0"/>
        </w:rPr>
        <w:t>30.89</w:t>
      </w:r>
      <w:r w:rsidR="004D32E2">
        <w:rPr>
          <w:kern w:val="0"/>
        </w:rPr>
        <w:t xml:space="preserve"> </w:t>
      </w:r>
      <w:r>
        <w:rPr>
          <w:kern w:val="0"/>
        </w:rPr>
        <w:t xml:space="preserve"> respectively (</w:t>
      </w:r>
      <w:hyperlink r:id="rId2" w:history="1">
        <w:r w:rsidRPr="007F44BC">
          <w:rPr>
            <w:rStyle w:val="Hyperlink"/>
            <w:kern w:val="0"/>
          </w:rPr>
          <w:t>http://www.bls.gov/oes/tables.htm</w:t>
        </w:r>
      </w:hyperlink>
      <w:r>
        <w:rPr>
          <w:kern w:val="0"/>
        </w:rPr>
        <w:t xml:space="preserve">).  The sum of these hourly wages was inflated by </w:t>
      </w:r>
      <w:r w:rsidR="00A41B81">
        <w:rPr>
          <w:kern w:val="0"/>
        </w:rPr>
        <w:t>31.</w:t>
      </w:r>
      <w:r w:rsidR="00CA4A58">
        <w:rPr>
          <w:kern w:val="0"/>
        </w:rPr>
        <w:t>1</w:t>
      </w:r>
      <w:r>
        <w:rPr>
          <w:kern w:val="0"/>
        </w:rPr>
        <w:t xml:space="preserve">% which is the benefit as a percentage of employee compensation for civilian workers.  This is based on Bureau of Labor and Statistics, Employer Costs for Employee Compensation – </w:t>
      </w:r>
      <w:r w:rsidR="00E933A5">
        <w:rPr>
          <w:kern w:val="0"/>
        </w:rPr>
        <w:t>December</w:t>
      </w:r>
      <w:r w:rsidR="00A41B81">
        <w:rPr>
          <w:kern w:val="0"/>
        </w:rPr>
        <w:t xml:space="preserve"> 202</w:t>
      </w:r>
      <w:r w:rsidR="005733A3">
        <w:rPr>
          <w:kern w:val="0"/>
        </w:rPr>
        <w:t>4</w:t>
      </w:r>
      <w:r>
        <w:rPr>
          <w:kern w:val="0"/>
        </w:rPr>
        <w:t xml:space="preserve"> </w:t>
      </w:r>
      <w:hyperlink r:id="rId3" w:history="1">
        <w:r w:rsidRPr="00023B85" w:rsidR="00023B85">
          <w:rPr>
            <w:color w:val="0000FF"/>
            <w:u w:val="single"/>
          </w:rPr>
          <w:t>Employer Costs for Employee Compensation - September 2024</w:t>
        </w:r>
      </w:hyperlink>
      <w:r w:rsidR="00023B85">
        <w:rPr>
          <w:kern w:val="0"/>
        </w:rPr>
        <w:t xml:space="preserve"> </w:t>
      </w:r>
    </w:p>
    <w:p w:rsidR="006F1BE9" w14:paraId="1E653724" w14:textId="77777777">
      <w:pPr>
        <w:shd w:val="solid" w:color="FFFFFF" w:fill="FFFFFF"/>
        <w:rPr>
          <w:kern w:val="0"/>
          <w:sz w:val="24"/>
          <w:szCs w:val="24"/>
        </w:rPr>
      </w:pPr>
    </w:p>
  </w:footnote>
  <w:footnote w:id="19">
    <w:p w:rsidR="006F1BE9" w:rsidRPr="00F4257C" w:rsidP="0074387C" w14:paraId="5554DAE9" w14:textId="668A2636">
      <w:pPr>
        <w:pStyle w:val="FootnoteText"/>
        <w:ind w:left="90" w:firstLine="630"/>
        <w:rPr>
          <w:rFonts w:ascii="Times New Roman" w:hAnsi="Times New Roman"/>
        </w:rPr>
      </w:pPr>
      <w:r w:rsidRPr="00910F26">
        <w:rPr>
          <w:kern w:val="0"/>
          <w:vertAlign w:val="superscript"/>
        </w:rPr>
        <w:footnoteRef/>
      </w:r>
      <w:r w:rsidRPr="00910F26">
        <w:rPr>
          <w:kern w:val="0"/>
        </w:rPr>
        <w:t xml:space="preserve">  </w:t>
      </w:r>
      <w:r w:rsidRPr="00F4257C">
        <w:rPr>
          <w:rFonts w:ascii="Times New Roman" w:hAnsi="Times New Roman"/>
        </w:rPr>
        <w:t xml:space="preserve">Galson Laboratories, </w:t>
      </w:r>
      <w:r w:rsidR="00A41B81">
        <w:rPr>
          <w:rFonts w:ascii="Times New Roman" w:hAnsi="Times New Roman"/>
        </w:rPr>
        <w:t>2022</w:t>
      </w:r>
      <w:r w:rsidRPr="00F4257C">
        <w:rPr>
          <w:rFonts w:ascii="Times New Roman" w:hAnsi="Times New Roman"/>
        </w:rPr>
        <w:t xml:space="preserve">. Sampling &amp; Analysis Guide. Available at </w:t>
      </w:r>
      <w:hyperlink r:id="rId4" w:history="1">
        <w:r w:rsidRPr="00F4257C">
          <w:rPr>
            <w:rStyle w:val="Hyperlink"/>
            <w:rFonts w:ascii="Times New Roman" w:hAnsi="Times New Roman"/>
          </w:rPr>
          <w:t>http://www.galsonlabs.com/samplinganalysis/sampling-analysis-guide/</w:t>
        </w:r>
      </w:hyperlink>
      <w:r w:rsidRPr="00F4257C">
        <w:rPr>
          <w:rFonts w:ascii="Times New Roman" w:hAnsi="Times New Roman"/>
        </w:rPr>
        <w:t xml:space="preserve"> (Accessed June </w:t>
      </w:r>
      <w:r w:rsidR="00A41B81">
        <w:rPr>
          <w:rFonts w:ascii="Times New Roman" w:hAnsi="Times New Roman"/>
        </w:rPr>
        <w:t>21</w:t>
      </w:r>
      <w:r w:rsidRPr="00F4257C">
        <w:rPr>
          <w:rFonts w:ascii="Times New Roman" w:hAnsi="Times New Roman"/>
        </w:rPr>
        <w:t xml:space="preserve">, </w:t>
      </w:r>
      <w:r w:rsidR="00A41B81">
        <w:rPr>
          <w:rFonts w:ascii="Times New Roman" w:hAnsi="Times New Roman"/>
        </w:rPr>
        <w:t>2022</w:t>
      </w:r>
      <w:r w:rsidRPr="00F4257C">
        <w:rPr>
          <w:rFonts w:ascii="Times New Roman" w:hAnsi="Times New Roman"/>
        </w:rPr>
        <w:t>).</w:t>
      </w:r>
    </w:p>
    <w:p w:rsidR="00BB38B6" w:rsidP="00BB38B6" w14:paraId="18FB49C1" w14:textId="5630B4C6">
      <w:pPr>
        <w:pStyle w:val="FootnoteText"/>
        <w:ind w:firstLine="720"/>
        <w:rPr>
          <w:bCs/>
          <w:sz w:val="18"/>
          <w:szCs w:val="18"/>
        </w:rPr>
      </w:pPr>
      <w:r w:rsidRPr="0074387C">
        <w:t>Used the average cost ($</w:t>
      </w:r>
      <w:r w:rsidR="00A41B81">
        <w:t>39</w:t>
      </w:r>
      <w:r w:rsidRPr="003E7A38">
        <w:t>) of Analytical Technique – ICP/AES (</w:t>
      </w:r>
      <w:r w:rsidR="00A41B81">
        <w:t>Collection Medium: 37MCE 0.8 or 25MCE 0.8 ($37), Collection Medium: Lead Wipe ($37), Collection Medium: Paint ($37), Collection Medium: Gauze Wipe ($37), Collection Medium: 8X10 GFF ($37))</w:t>
      </w:r>
      <w:r w:rsidRPr="003E7A38">
        <w:t xml:space="preserve">, </w:t>
      </w:r>
      <w:r w:rsidR="00A41B81">
        <w:t xml:space="preserve">and </w:t>
      </w:r>
      <w:r w:rsidRPr="003E7A38">
        <w:t xml:space="preserve">Analytical Technique – ICP/MS </w:t>
      </w:r>
      <w:r w:rsidR="00A41B81">
        <w:t>(Collection Medium: 37MCE 0.8 or 25MCE 0.8 ($43).</w:t>
      </w:r>
    </w:p>
    <w:p w:rsidR="006F1BE9" w:rsidP="00F4257C" w14:paraId="2C011DAC" w14:textId="7B491DC4">
      <w:pPr>
        <w:shd w:val="solid" w:color="FFFFFF" w:fill="FFFFFF"/>
        <w:rPr>
          <w:kern w:val="0"/>
          <w:sz w:val="24"/>
          <w:szCs w:val="24"/>
        </w:rPr>
      </w:pPr>
    </w:p>
    <w:p w:rsidR="006F1BE9" w:rsidRPr="00F86EE9" w:rsidP="00F86EE9" w14:paraId="41DC0ECD" w14:textId="77777777">
      <w:pPr>
        <w:pStyle w:val="FootnoteText"/>
        <w:rPr>
          <w:rFonts w:ascii="Times New Roman" w:hAnsi="Times New Roman"/>
          <w:kern w:val="0"/>
        </w:rPr>
      </w:pPr>
      <w:r w:rsidRPr="00F86EE9">
        <w:rPr>
          <w:rFonts w:ascii="Times New Roman" w:hAnsi="Times New Roman"/>
          <w:kern w:val="0"/>
        </w:rPr>
        <w:t xml:space="preserve"> </w:t>
      </w:r>
    </w:p>
    <w:p w:rsidR="006F1BE9" w:rsidRPr="009759D8" w14:paraId="3230949B" w14:textId="77777777">
      <w:pPr>
        <w:shd w:val="solid" w:color="FFFFFF" w:fill="FFFFFF"/>
        <w:rPr>
          <w:kern w:val="0"/>
        </w:rPr>
      </w:pPr>
    </w:p>
  </w:footnote>
  <w:footnote w:id="20">
    <w:p w:rsidR="006F1BE9" w:rsidRPr="00DB3F09" w:rsidP="00DB3F09" w14:paraId="03A4FA72" w14:textId="3A6FCEB7">
      <w:pPr>
        <w:pStyle w:val="FootnoteText"/>
        <w:spacing w:after="40"/>
        <w:ind w:left="90" w:firstLine="630"/>
        <w:rPr>
          <w:rFonts w:ascii="Times New Roman" w:hAnsi="Times New Roman"/>
          <w:kern w:val="0"/>
        </w:rPr>
      </w:pPr>
      <w:r w:rsidRPr="00DB3F09">
        <w:rPr>
          <w:rFonts w:ascii="Times New Roman" w:hAnsi="Times New Roman"/>
          <w:kern w:val="0"/>
          <w:vertAlign w:val="superscript"/>
        </w:rPr>
        <w:footnoteRef/>
      </w:r>
      <w:r w:rsidRPr="00DB3F09">
        <w:rPr>
          <w:rFonts w:ascii="Times New Roman" w:hAnsi="Times New Roman"/>
          <w:kern w:val="0"/>
        </w:rPr>
        <w:t xml:space="preserve">  </w:t>
      </w:r>
      <w:r w:rsidRPr="00DB3F09">
        <w:rPr>
          <w:rFonts w:ascii="Times New Roman" w:hAnsi="Times New Roman"/>
        </w:rPr>
        <w:t xml:space="preserve">FAIR Health, </w:t>
      </w:r>
      <w:r w:rsidRPr="00DB3F09" w:rsidR="00B04606">
        <w:rPr>
          <w:rFonts w:ascii="Times New Roman" w:hAnsi="Times New Roman"/>
        </w:rPr>
        <w:t>202</w:t>
      </w:r>
      <w:r w:rsidR="00B04606">
        <w:rPr>
          <w:rFonts w:ascii="Times New Roman" w:hAnsi="Times New Roman"/>
        </w:rPr>
        <w:t>4</w:t>
      </w:r>
      <w:r w:rsidRPr="00DB3F09">
        <w:rPr>
          <w:rFonts w:ascii="Times New Roman" w:hAnsi="Times New Roman"/>
        </w:rPr>
        <w:t xml:space="preserve">. Consumer Cost Lookup. Available at </w:t>
      </w:r>
      <w:hyperlink r:id="rId5" w:history="1">
        <w:r w:rsidRPr="00DB3F09">
          <w:rPr>
            <w:rStyle w:val="Hyperlink"/>
            <w:rFonts w:ascii="Times New Roman" w:hAnsi="Times New Roman"/>
          </w:rPr>
          <w:t>http://fairhealthconsumer.org/medical_cost.php</w:t>
        </w:r>
      </w:hyperlink>
      <w:r w:rsidRPr="00DB3F09">
        <w:rPr>
          <w:rFonts w:ascii="Times New Roman" w:hAnsi="Times New Roman"/>
        </w:rPr>
        <w:t xml:space="preserve"> (</w:t>
      </w:r>
      <w:r w:rsidRPr="008C2311">
        <w:rPr>
          <w:rFonts w:ascii="Times New Roman" w:hAnsi="Times New Roman"/>
        </w:rPr>
        <w:t xml:space="preserve">Accessed </w:t>
      </w:r>
      <w:r w:rsidRPr="008C2311" w:rsidR="00E231BF">
        <w:rPr>
          <w:rFonts w:ascii="Times New Roman" w:hAnsi="Times New Roman"/>
        </w:rPr>
        <w:t>June 22, 2022</w:t>
      </w:r>
      <w:r w:rsidRPr="008C2311">
        <w:rPr>
          <w:rFonts w:ascii="Times New Roman" w:hAnsi="Times New Roman"/>
        </w:rPr>
        <w:t>).</w:t>
      </w:r>
      <w:r w:rsidRPr="008C2311" w:rsidR="00DB3F09">
        <w:rPr>
          <w:rFonts w:ascii="Times New Roman" w:hAnsi="Times New Roman"/>
        </w:rPr>
        <w:t xml:space="preserve"> </w:t>
      </w:r>
      <w:r w:rsidRPr="008C2311">
        <w:rPr>
          <w:rFonts w:ascii="Times New Roman" w:hAnsi="Times New Roman"/>
        </w:rPr>
        <w:t xml:space="preserve">Out-of-pocket costs by CPT Code were obtained from FAIR Health webpage for zip code </w:t>
      </w:r>
      <w:r w:rsidRPr="008C2311" w:rsidR="00E231BF">
        <w:rPr>
          <w:rFonts w:ascii="Times New Roman" w:hAnsi="Times New Roman"/>
        </w:rPr>
        <w:t>05701</w:t>
      </w:r>
      <w:r w:rsidRPr="008C2311">
        <w:rPr>
          <w:rFonts w:ascii="Times New Roman" w:hAnsi="Times New Roman"/>
        </w:rPr>
        <w:t>. The cost used is the average ($</w:t>
      </w:r>
      <w:r w:rsidRPr="008C2311" w:rsidR="00E14A7F">
        <w:rPr>
          <w:rFonts w:ascii="Times New Roman" w:hAnsi="Times New Roman"/>
        </w:rPr>
        <w:t>84.50</w:t>
      </w:r>
      <w:r w:rsidRPr="008C2311">
        <w:rPr>
          <w:rFonts w:ascii="Times New Roman" w:hAnsi="Times New Roman"/>
        </w:rPr>
        <w:t>) of $</w:t>
      </w:r>
      <w:r w:rsidRPr="008C2311" w:rsidR="00E231BF">
        <w:rPr>
          <w:rFonts w:ascii="Times New Roman" w:hAnsi="Times New Roman"/>
        </w:rPr>
        <w:t>81</w:t>
      </w:r>
      <w:r w:rsidRPr="008C2311">
        <w:rPr>
          <w:rFonts w:ascii="Times New Roman" w:hAnsi="Times New Roman"/>
        </w:rPr>
        <w:t xml:space="preserve"> for CPT Code 84202 Protoporphyrin (metabolism substance level) and $</w:t>
      </w:r>
      <w:r w:rsidRPr="008C2311" w:rsidR="00E231BF">
        <w:rPr>
          <w:rFonts w:ascii="Times New Roman" w:hAnsi="Times New Roman"/>
        </w:rPr>
        <w:t>73</w:t>
      </w:r>
      <w:r w:rsidRPr="008C2311">
        <w:rPr>
          <w:rFonts w:ascii="Times New Roman" w:hAnsi="Times New Roman"/>
        </w:rPr>
        <w:t xml:space="preserve"> for CPT Code 83655 Lead Level.</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70229" w:rsidP="00D403ED" w14:paraId="6ABC3747" w14:textId="77777777">
    <w:pPr>
      <w:tabs>
        <w:tab w:val="center" w:pos="4680"/>
        <w:tab w:val="right" w:pos="9360"/>
      </w:tabs>
      <w:rPr>
        <w:b/>
        <w:bCs/>
        <w:sz w:val="24"/>
        <w:szCs w:val="24"/>
      </w:rPr>
    </w:pPr>
    <w:r>
      <w:rPr>
        <w:b/>
        <w:bCs/>
        <w:sz w:val="24"/>
        <w:szCs w:val="24"/>
      </w:rPr>
      <w:t>LEAD IN CONSTRUCTION STANDARD (29 CFR 1926.62)</w:t>
    </w:r>
  </w:p>
  <w:p w:rsidR="00D403ED" w:rsidP="00D403ED" w14:paraId="6F53322B" w14:textId="5E1D909C">
    <w:pPr>
      <w:tabs>
        <w:tab w:val="center" w:pos="4680"/>
        <w:tab w:val="right" w:pos="9360"/>
      </w:tabs>
      <w:rPr>
        <w:b/>
        <w:bCs/>
        <w:sz w:val="24"/>
        <w:szCs w:val="24"/>
      </w:rPr>
    </w:pPr>
    <w:r>
      <w:rPr>
        <w:b/>
        <w:bCs/>
        <w:sz w:val="24"/>
        <w:szCs w:val="24"/>
      </w:rPr>
      <w:t xml:space="preserve">OMB Control </w:t>
    </w:r>
    <w:r w:rsidRPr="00AC641B">
      <w:rPr>
        <w:b/>
        <w:bCs/>
        <w:sz w:val="24"/>
        <w:szCs w:val="24"/>
      </w:rPr>
      <w:t>Number</w:t>
    </w:r>
    <w:r w:rsidRPr="00AC641B">
      <w:rPr>
        <w:b/>
        <w:bCs/>
        <w:sz w:val="24"/>
        <w:szCs w:val="24"/>
      </w:rPr>
      <w:t xml:space="preserve"> </w:t>
    </w:r>
    <w:r w:rsidRPr="00AC641B" w:rsidR="00207148">
      <w:rPr>
        <w:b/>
        <w:bCs/>
        <w:sz w:val="24"/>
        <w:szCs w:val="24"/>
      </w:rPr>
      <w:t xml:space="preserve">– </w:t>
    </w:r>
    <w:r w:rsidRPr="00AC641B">
      <w:rPr>
        <w:b/>
        <w:bCs/>
        <w:sz w:val="24"/>
        <w:szCs w:val="24"/>
      </w:rPr>
      <w:t>1218-</w:t>
    </w:r>
    <w:r w:rsidRPr="00AC641B" w:rsidR="00CB705D">
      <w:rPr>
        <w:b/>
        <w:bCs/>
        <w:sz w:val="24"/>
        <w:szCs w:val="24"/>
      </w:rPr>
      <w:t>0189</w:t>
    </w:r>
  </w:p>
  <w:p w:rsidR="00AC641B" w:rsidRPr="00AC641B" w:rsidP="00D403ED" w14:paraId="365DA244" w14:textId="5B9269D9">
    <w:pPr>
      <w:tabs>
        <w:tab w:val="center" w:pos="4680"/>
        <w:tab w:val="right" w:pos="9360"/>
      </w:tabs>
      <w:rPr>
        <w:b/>
        <w:bCs/>
        <w:sz w:val="24"/>
        <w:szCs w:val="24"/>
      </w:rPr>
    </w:pPr>
    <w:r>
      <w:rPr>
        <w:b/>
        <w:bCs/>
        <w:sz w:val="24"/>
        <w:szCs w:val="24"/>
      </w:rPr>
      <w:t xml:space="preserve">Expiration Date: </w:t>
    </w:r>
    <w:r w:rsidR="00C823C8">
      <w:rPr>
        <w:b/>
        <w:bCs/>
        <w:sz w:val="24"/>
        <w:szCs w:val="24"/>
      </w:rPr>
      <w:t xml:space="preserve">September </w:t>
    </w:r>
    <w:r w:rsidR="00F94842">
      <w:rPr>
        <w:b/>
        <w:bCs/>
        <w:sz w:val="24"/>
        <w:szCs w:val="24"/>
      </w:rPr>
      <w:t>30, 2025</w:t>
    </w:r>
  </w:p>
  <w:p w:rsidR="00DE0363" w:rsidRPr="00AC641B" w:rsidP="003A41FF" w14:paraId="5ED068FD" w14:textId="77777777">
    <w:pPr>
      <w:pStyle w:val="Header"/>
      <w:rPr>
        <w:b/>
        <w:bCs/>
        <w:sz w:val="24"/>
        <w:szCs w:val="24"/>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F1BE9" w:rsidP="00EC5F45" w14:paraId="2F904FB6" w14:textId="7E6CBEFE">
    <w:pPr>
      <w:rPr>
        <w:b/>
        <w:bCs/>
        <w:color w:val="000000"/>
      </w:rPr>
    </w:pPr>
    <w:r>
      <w:rPr>
        <w:b/>
        <w:bCs/>
        <w:color w:val="000000"/>
      </w:rPr>
      <w:t>LEAD IN CONSTRUCTION (29 CFR 1926.62)</w:t>
    </w:r>
  </w:p>
  <w:p w:rsidR="006F1BE9" w:rsidP="00EC5F45" w14:paraId="5CC064F3" w14:textId="05B96824">
    <w:pPr>
      <w:rPr>
        <w:b/>
        <w:bCs/>
        <w:color w:val="000000"/>
      </w:rPr>
    </w:pPr>
    <w:r>
      <w:rPr>
        <w:b/>
        <w:bCs/>
        <w:color w:val="000000"/>
      </w:rPr>
      <w:t>1218-0189</w:t>
    </w:r>
  </w:p>
  <w:p w:rsidR="006F1BE9" w:rsidP="00EC5F45" w14:paraId="5BEDB6C3" w14:textId="27A2B069">
    <w:pPr>
      <w:rPr>
        <w:b/>
        <w:bCs/>
        <w:color w:val="000000"/>
      </w:rPr>
    </w:pPr>
    <w:r>
      <w:rPr>
        <w:b/>
        <w:bCs/>
        <w:color w:val="000000"/>
      </w:rPr>
      <w:t>February 2016</w:t>
    </w:r>
  </w:p>
  <w:p w:rsidR="006F1BE9" w14:paraId="3A9C86DA"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BDC06FC"/>
    <w:multiLevelType w:val="hybridMultilevel"/>
    <w:tmpl w:val="3E5EECCA"/>
    <w:lvl w:ilvl="0">
      <w:start w:val="1"/>
      <w:numFmt w:val="bullet"/>
      <w:lvlText w:val=""/>
      <w:lvlJc w:val="left"/>
      <w:pPr>
        <w:tabs>
          <w:tab w:val="num" w:pos="1440"/>
        </w:tabs>
        <w:ind w:left="1440" w:hanging="360"/>
      </w:pPr>
      <w:rPr>
        <w:rFonts w:ascii="Symbol" w:hAnsi="Symbol" w:hint="default"/>
      </w:rPr>
    </w:lvl>
    <w:lvl w:ilvl="1" w:tentative="1">
      <w:start w:val="1"/>
      <w:numFmt w:val="bullet"/>
      <w:lvlText w:val="o"/>
      <w:lvlJc w:val="left"/>
      <w:pPr>
        <w:tabs>
          <w:tab w:val="num" w:pos="2160"/>
        </w:tabs>
        <w:ind w:left="2160" w:hanging="360"/>
      </w:pPr>
      <w:rPr>
        <w:rFonts w:ascii="Courier New" w:hAnsi="Courier New" w:cs="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cs="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cs="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1">
    <w:nsid w:val="1DCD6C37"/>
    <w:multiLevelType w:val="hybridMultilevel"/>
    <w:tmpl w:val="3112F964"/>
    <w:lvl w:ilvl="0">
      <w:start w:val="1"/>
      <w:numFmt w:val="decimal"/>
      <w:lvlText w:val="%1."/>
      <w:lvlJc w:val="left"/>
      <w:pPr>
        <w:ind w:left="720" w:hanging="360"/>
      </w:pPr>
      <w:rPr>
        <w:rFonts w:hint="default"/>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22A973B9"/>
    <w:multiLevelType w:val="hybridMultilevel"/>
    <w:tmpl w:val="E3945786"/>
    <w:lvl w:ilvl="0">
      <w:start w:val="3"/>
      <w:numFmt w:val="decimal"/>
      <w:lvlText w:val="%1."/>
      <w:lvlJc w:val="left"/>
      <w:pPr>
        <w:tabs>
          <w:tab w:val="num" w:pos="900"/>
        </w:tabs>
        <w:ind w:left="900" w:hanging="720"/>
      </w:pPr>
      <w:rPr>
        <w:rFonts w:hint="default"/>
      </w:rPr>
    </w:lvl>
    <w:lvl w:ilvl="1" w:tentative="1">
      <w:start w:val="1"/>
      <w:numFmt w:val="lowerLetter"/>
      <w:lvlText w:val="%2."/>
      <w:lvlJc w:val="left"/>
      <w:pPr>
        <w:tabs>
          <w:tab w:val="num" w:pos="1260"/>
        </w:tabs>
        <w:ind w:left="1260" w:hanging="360"/>
      </w:pPr>
    </w:lvl>
    <w:lvl w:ilvl="2" w:tentative="1">
      <w:start w:val="1"/>
      <w:numFmt w:val="lowerRoman"/>
      <w:lvlText w:val="%3."/>
      <w:lvlJc w:val="right"/>
      <w:pPr>
        <w:tabs>
          <w:tab w:val="num" w:pos="1980"/>
        </w:tabs>
        <w:ind w:left="1980" w:hanging="180"/>
      </w:pPr>
    </w:lvl>
    <w:lvl w:ilvl="3" w:tentative="1">
      <w:start w:val="1"/>
      <w:numFmt w:val="decimal"/>
      <w:lvlText w:val="%4."/>
      <w:lvlJc w:val="left"/>
      <w:pPr>
        <w:tabs>
          <w:tab w:val="num" w:pos="2700"/>
        </w:tabs>
        <w:ind w:left="2700" w:hanging="360"/>
      </w:pPr>
    </w:lvl>
    <w:lvl w:ilvl="4" w:tentative="1">
      <w:start w:val="1"/>
      <w:numFmt w:val="lowerLetter"/>
      <w:lvlText w:val="%5."/>
      <w:lvlJc w:val="left"/>
      <w:pPr>
        <w:tabs>
          <w:tab w:val="num" w:pos="3420"/>
        </w:tabs>
        <w:ind w:left="3420" w:hanging="360"/>
      </w:pPr>
    </w:lvl>
    <w:lvl w:ilvl="5" w:tentative="1">
      <w:start w:val="1"/>
      <w:numFmt w:val="lowerRoman"/>
      <w:lvlText w:val="%6."/>
      <w:lvlJc w:val="right"/>
      <w:pPr>
        <w:tabs>
          <w:tab w:val="num" w:pos="4140"/>
        </w:tabs>
        <w:ind w:left="4140" w:hanging="180"/>
      </w:pPr>
    </w:lvl>
    <w:lvl w:ilvl="6" w:tentative="1">
      <w:start w:val="1"/>
      <w:numFmt w:val="decimal"/>
      <w:lvlText w:val="%7."/>
      <w:lvlJc w:val="left"/>
      <w:pPr>
        <w:tabs>
          <w:tab w:val="num" w:pos="4860"/>
        </w:tabs>
        <w:ind w:left="4860" w:hanging="360"/>
      </w:pPr>
    </w:lvl>
    <w:lvl w:ilvl="7" w:tentative="1">
      <w:start w:val="1"/>
      <w:numFmt w:val="lowerLetter"/>
      <w:lvlText w:val="%8."/>
      <w:lvlJc w:val="left"/>
      <w:pPr>
        <w:tabs>
          <w:tab w:val="num" w:pos="5580"/>
        </w:tabs>
        <w:ind w:left="5580" w:hanging="360"/>
      </w:pPr>
    </w:lvl>
    <w:lvl w:ilvl="8" w:tentative="1">
      <w:start w:val="1"/>
      <w:numFmt w:val="lowerRoman"/>
      <w:lvlText w:val="%9."/>
      <w:lvlJc w:val="right"/>
      <w:pPr>
        <w:tabs>
          <w:tab w:val="num" w:pos="6300"/>
        </w:tabs>
        <w:ind w:left="6300" w:hanging="180"/>
      </w:pPr>
    </w:lvl>
  </w:abstractNum>
  <w:abstractNum w:abstractNumId="3">
    <w:nsid w:val="26CB7A05"/>
    <w:multiLevelType w:val="hybridMultilevel"/>
    <w:tmpl w:val="07AEDF0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284511C9"/>
    <w:multiLevelType w:val="hybridMultilevel"/>
    <w:tmpl w:val="B3EA8CF2"/>
    <w:lvl w:ilvl="0">
      <w:start w:val="1"/>
      <w:numFmt w:val="upperLetter"/>
      <w:lvlText w:val="(%1)"/>
      <w:lvlJc w:val="left"/>
      <w:pPr>
        <w:ind w:left="720" w:hanging="360"/>
      </w:pPr>
      <w:rPr>
        <w:rFonts w:hint="default"/>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293C11F1"/>
    <w:multiLevelType w:val="hybridMultilevel"/>
    <w:tmpl w:val="4AF86236"/>
    <w:lvl w:ilvl="0">
      <w:start w:val="14"/>
      <w:numFmt w:val="decimal"/>
      <w:lvlText w:val="%1."/>
      <w:lvlJc w:val="left"/>
      <w:pPr>
        <w:tabs>
          <w:tab w:val="num" w:pos="1080"/>
        </w:tabs>
        <w:ind w:left="1080" w:hanging="72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6">
    <w:nsid w:val="34F85ADE"/>
    <w:multiLevelType w:val="hybridMultilevel"/>
    <w:tmpl w:val="150CB8D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36F93E5E"/>
    <w:multiLevelType w:val="hybridMultilevel"/>
    <w:tmpl w:val="94D07D04"/>
    <w:lvl w:ilvl="0">
      <w:start w:val="8"/>
      <w:numFmt w:val="decimal"/>
      <w:lvlText w:val="%1."/>
      <w:lvlJc w:val="left"/>
      <w:pPr>
        <w:tabs>
          <w:tab w:val="num" w:pos="1080"/>
        </w:tabs>
        <w:ind w:left="1080" w:hanging="72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16cid:durableId="1038622806">
    <w:abstractNumId w:val="7"/>
  </w:num>
  <w:num w:numId="2" w16cid:durableId="1047144699">
    <w:abstractNumId w:val="5"/>
  </w:num>
  <w:num w:numId="3" w16cid:durableId="1270815664">
    <w:abstractNumId w:val="2"/>
  </w:num>
  <w:num w:numId="4" w16cid:durableId="657803166">
    <w:abstractNumId w:val="0"/>
  </w:num>
  <w:num w:numId="5" w16cid:durableId="1122311341">
    <w:abstractNumId w:val="4"/>
  </w:num>
  <w:num w:numId="6" w16cid:durableId="255208843">
    <w:abstractNumId w:val="1"/>
  </w:num>
  <w:num w:numId="7" w16cid:durableId="1387530740">
    <w:abstractNumId w:val="3"/>
  </w:num>
  <w:num w:numId="8" w16cid:durableId="42219070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displayBackgroundShape/>
  <w:embedSystemFonts/>
  <w:bordersDoNotSurroundHeader/>
  <w:bordersDoNotSurroundFooter/>
  <w:proofState w:spelling="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0"/>
    <w:footnote w:id="1"/>
    <w:footnote w:id="2"/>
  </w:foot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34D3"/>
    <w:rsid w:val="000009A6"/>
    <w:rsid w:val="00000EF2"/>
    <w:rsid w:val="000011AF"/>
    <w:rsid w:val="00001337"/>
    <w:rsid w:val="000018BE"/>
    <w:rsid w:val="00001BAB"/>
    <w:rsid w:val="00001DD5"/>
    <w:rsid w:val="00001E63"/>
    <w:rsid w:val="0000521C"/>
    <w:rsid w:val="00005595"/>
    <w:rsid w:val="00005700"/>
    <w:rsid w:val="00007093"/>
    <w:rsid w:val="000107C9"/>
    <w:rsid w:val="00010F65"/>
    <w:rsid w:val="00013365"/>
    <w:rsid w:val="00013394"/>
    <w:rsid w:val="0001381B"/>
    <w:rsid w:val="000149ED"/>
    <w:rsid w:val="000164D8"/>
    <w:rsid w:val="00016C13"/>
    <w:rsid w:val="00017636"/>
    <w:rsid w:val="00017949"/>
    <w:rsid w:val="00017D80"/>
    <w:rsid w:val="000224F6"/>
    <w:rsid w:val="00022FF0"/>
    <w:rsid w:val="00023B85"/>
    <w:rsid w:val="00023C7B"/>
    <w:rsid w:val="00024C52"/>
    <w:rsid w:val="000252DF"/>
    <w:rsid w:val="0002554B"/>
    <w:rsid w:val="000262D9"/>
    <w:rsid w:val="00026627"/>
    <w:rsid w:val="000266A6"/>
    <w:rsid w:val="00026F5B"/>
    <w:rsid w:val="00027F69"/>
    <w:rsid w:val="00030AE4"/>
    <w:rsid w:val="000324FF"/>
    <w:rsid w:val="00034DC5"/>
    <w:rsid w:val="000350B9"/>
    <w:rsid w:val="000352CD"/>
    <w:rsid w:val="000366E1"/>
    <w:rsid w:val="00036D15"/>
    <w:rsid w:val="0004118A"/>
    <w:rsid w:val="0004175D"/>
    <w:rsid w:val="00042153"/>
    <w:rsid w:val="00043206"/>
    <w:rsid w:val="00044279"/>
    <w:rsid w:val="00045B02"/>
    <w:rsid w:val="00045D28"/>
    <w:rsid w:val="0004722D"/>
    <w:rsid w:val="000474A5"/>
    <w:rsid w:val="000479D7"/>
    <w:rsid w:val="00051D8A"/>
    <w:rsid w:val="00053198"/>
    <w:rsid w:val="000544A3"/>
    <w:rsid w:val="00055B34"/>
    <w:rsid w:val="00055F61"/>
    <w:rsid w:val="00057ABD"/>
    <w:rsid w:val="00060279"/>
    <w:rsid w:val="000607E5"/>
    <w:rsid w:val="000608F8"/>
    <w:rsid w:val="0006136D"/>
    <w:rsid w:val="0006225F"/>
    <w:rsid w:val="00064371"/>
    <w:rsid w:val="000646B6"/>
    <w:rsid w:val="00064D7A"/>
    <w:rsid w:val="0006591D"/>
    <w:rsid w:val="00065D22"/>
    <w:rsid w:val="00065EC3"/>
    <w:rsid w:val="00066037"/>
    <w:rsid w:val="000662D2"/>
    <w:rsid w:val="00066BC5"/>
    <w:rsid w:val="00067BBE"/>
    <w:rsid w:val="0007077C"/>
    <w:rsid w:val="00070A35"/>
    <w:rsid w:val="00071257"/>
    <w:rsid w:val="00071840"/>
    <w:rsid w:val="000749C2"/>
    <w:rsid w:val="00075E00"/>
    <w:rsid w:val="000763DD"/>
    <w:rsid w:val="000771ED"/>
    <w:rsid w:val="00077269"/>
    <w:rsid w:val="00081F33"/>
    <w:rsid w:val="00081F69"/>
    <w:rsid w:val="000839D3"/>
    <w:rsid w:val="000839E6"/>
    <w:rsid w:val="00084045"/>
    <w:rsid w:val="00085BF7"/>
    <w:rsid w:val="0008605B"/>
    <w:rsid w:val="000867E8"/>
    <w:rsid w:val="00087155"/>
    <w:rsid w:val="00087EFD"/>
    <w:rsid w:val="000901B3"/>
    <w:rsid w:val="000915B3"/>
    <w:rsid w:val="00091B9E"/>
    <w:rsid w:val="00091BF0"/>
    <w:rsid w:val="00091D13"/>
    <w:rsid w:val="00092E07"/>
    <w:rsid w:val="0009307F"/>
    <w:rsid w:val="00093E4A"/>
    <w:rsid w:val="0009460D"/>
    <w:rsid w:val="00094C5F"/>
    <w:rsid w:val="000959D8"/>
    <w:rsid w:val="00096379"/>
    <w:rsid w:val="00096BB5"/>
    <w:rsid w:val="000A02B4"/>
    <w:rsid w:val="000A0DFC"/>
    <w:rsid w:val="000A0FB9"/>
    <w:rsid w:val="000A1051"/>
    <w:rsid w:val="000A1BB2"/>
    <w:rsid w:val="000A2151"/>
    <w:rsid w:val="000A2C62"/>
    <w:rsid w:val="000A3BEE"/>
    <w:rsid w:val="000A4470"/>
    <w:rsid w:val="000A4C7C"/>
    <w:rsid w:val="000A4F0F"/>
    <w:rsid w:val="000A5F71"/>
    <w:rsid w:val="000A6345"/>
    <w:rsid w:val="000A78F7"/>
    <w:rsid w:val="000B1FDB"/>
    <w:rsid w:val="000B3393"/>
    <w:rsid w:val="000B3BB3"/>
    <w:rsid w:val="000B472F"/>
    <w:rsid w:val="000B5929"/>
    <w:rsid w:val="000B634E"/>
    <w:rsid w:val="000B66F2"/>
    <w:rsid w:val="000B6F6F"/>
    <w:rsid w:val="000B7459"/>
    <w:rsid w:val="000C3EF7"/>
    <w:rsid w:val="000C4783"/>
    <w:rsid w:val="000C5344"/>
    <w:rsid w:val="000C6B4A"/>
    <w:rsid w:val="000C6B6B"/>
    <w:rsid w:val="000C791D"/>
    <w:rsid w:val="000D393C"/>
    <w:rsid w:val="000D4FA5"/>
    <w:rsid w:val="000D51EB"/>
    <w:rsid w:val="000D638C"/>
    <w:rsid w:val="000D75D9"/>
    <w:rsid w:val="000E0955"/>
    <w:rsid w:val="000E0BA9"/>
    <w:rsid w:val="000E1088"/>
    <w:rsid w:val="000E1B39"/>
    <w:rsid w:val="000E2A83"/>
    <w:rsid w:val="000E3168"/>
    <w:rsid w:val="000E4BCD"/>
    <w:rsid w:val="000E5548"/>
    <w:rsid w:val="000E7017"/>
    <w:rsid w:val="000F08A4"/>
    <w:rsid w:val="000F0AF6"/>
    <w:rsid w:val="000F0B15"/>
    <w:rsid w:val="000F1C3D"/>
    <w:rsid w:val="000F2FC0"/>
    <w:rsid w:val="000F3C12"/>
    <w:rsid w:val="000F4022"/>
    <w:rsid w:val="000F505D"/>
    <w:rsid w:val="000F521B"/>
    <w:rsid w:val="000F5EBB"/>
    <w:rsid w:val="000F6D82"/>
    <w:rsid w:val="000F7CFE"/>
    <w:rsid w:val="000F7D6F"/>
    <w:rsid w:val="00100416"/>
    <w:rsid w:val="00102C10"/>
    <w:rsid w:val="0010363A"/>
    <w:rsid w:val="00105BDA"/>
    <w:rsid w:val="00105EC9"/>
    <w:rsid w:val="00106167"/>
    <w:rsid w:val="00106B03"/>
    <w:rsid w:val="00110BCB"/>
    <w:rsid w:val="001116DB"/>
    <w:rsid w:val="00114562"/>
    <w:rsid w:val="00114AA3"/>
    <w:rsid w:val="00117446"/>
    <w:rsid w:val="0012237A"/>
    <w:rsid w:val="00122C48"/>
    <w:rsid w:val="00122CFC"/>
    <w:rsid w:val="00123C6E"/>
    <w:rsid w:val="001249F6"/>
    <w:rsid w:val="001259D9"/>
    <w:rsid w:val="00127FEF"/>
    <w:rsid w:val="0013357C"/>
    <w:rsid w:val="00133D70"/>
    <w:rsid w:val="001340B2"/>
    <w:rsid w:val="00134164"/>
    <w:rsid w:val="00136D14"/>
    <w:rsid w:val="00140772"/>
    <w:rsid w:val="00140988"/>
    <w:rsid w:val="00141241"/>
    <w:rsid w:val="00141796"/>
    <w:rsid w:val="00142F5A"/>
    <w:rsid w:val="001430D1"/>
    <w:rsid w:val="001438C2"/>
    <w:rsid w:val="00143919"/>
    <w:rsid w:val="00144D3B"/>
    <w:rsid w:val="00144F38"/>
    <w:rsid w:val="001453F8"/>
    <w:rsid w:val="001454C5"/>
    <w:rsid w:val="00146BE8"/>
    <w:rsid w:val="00147A05"/>
    <w:rsid w:val="00147A7B"/>
    <w:rsid w:val="00151194"/>
    <w:rsid w:val="0015148A"/>
    <w:rsid w:val="00151503"/>
    <w:rsid w:val="0015167C"/>
    <w:rsid w:val="001519C1"/>
    <w:rsid w:val="00151CA4"/>
    <w:rsid w:val="00153972"/>
    <w:rsid w:val="00153BFC"/>
    <w:rsid w:val="00153C86"/>
    <w:rsid w:val="00154D21"/>
    <w:rsid w:val="0015534D"/>
    <w:rsid w:val="00155E3B"/>
    <w:rsid w:val="00156030"/>
    <w:rsid w:val="00156873"/>
    <w:rsid w:val="00157184"/>
    <w:rsid w:val="00157436"/>
    <w:rsid w:val="0015778B"/>
    <w:rsid w:val="00161A80"/>
    <w:rsid w:val="00161AE9"/>
    <w:rsid w:val="00161DA0"/>
    <w:rsid w:val="00161E0F"/>
    <w:rsid w:val="0016232F"/>
    <w:rsid w:val="0016315A"/>
    <w:rsid w:val="00163DE5"/>
    <w:rsid w:val="001643B3"/>
    <w:rsid w:val="00164EBE"/>
    <w:rsid w:val="00166D70"/>
    <w:rsid w:val="00171BB7"/>
    <w:rsid w:val="00173090"/>
    <w:rsid w:val="00175360"/>
    <w:rsid w:val="00175DAF"/>
    <w:rsid w:val="0017687E"/>
    <w:rsid w:val="00176A16"/>
    <w:rsid w:val="0017757A"/>
    <w:rsid w:val="001806A8"/>
    <w:rsid w:val="0018099C"/>
    <w:rsid w:val="00180E26"/>
    <w:rsid w:val="001820EA"/>
    <w:rsid w:val="001835E8"/>
    <w:rsid w:val="00183735"/>
    <w:rsid w:val="001838A7"/>
    <w:rsid w:val="00183B92"/>
    <w:rsid w:val="001842BB"/>
    <w:rsid w:val="001851B8"/>
    <w:rsid w:val="001861CA"/>
    <w:rsid w:val="00186FC3"/>
    <w:rsid w:val="00187851"/>
    <w:rsid w:val="00190370"/>
    <w:rsid w:val="001906F0"/>
    <w:rsid w:val="00190D7F"/>
    <w:rsid w:val="00191B1F"/>
    <w:rsid w:val="00191E06"/>
    <w:rsid w:val="001920E1"/>
    <w:rsid w:val="00193B3D"/>
    <w:rsid w:val="00193B86"/>
    <w:rsid w:val="00194172"/>
    <w:rsid w:val="00194731"/>
    <w:rsid w:val="00195A4C"/>
    <w:rsid w:val="00196ED6"/>
    <w:rsid w:val="001A03A1"/>
    <w:rsid w:val="001A35CA"/>
    <w:rsid w:val="001A3D90"/>
    <w:rsid w:val="001A3DE6"/>
    <w:rsid w:val="001A5809"/>
    <w:rsid w:val="001A5A6D"/>
    <w:rsid w:val="001B0140"/>
    <w:rsid w:val="001B2265"/>
    <w:rsid w:val="001B2412"/>
    <w:rsid w:val="001B2E34"/>
    <w:rsid w:val="001B3365"/>
    <w:rsid w:val="001B406D"/>
    <w:rsid w:val="001B45F2"/>
    <w:rsid w:val="001B4C15"/>
    <w:rsid w:val="001B4D98"/>
    <w:rsid w:val="001B5F44"/>
    <w:rsid w:val="001B6CFF"/>
    <w:rsid w:val="001B7A11"/>
    <w:rsid w:val="001B7A9C"/>
    <w:rsid w:val="001C0294"/>
    <w:rsid w:val="001C0B10"/>
    <w:rsid w:val="001C3FDB"/>
    <w:rsid w:val="001C46DA"/>
    <w:rsid w:val="001C4AE2"/>
    <w:rsid w:val="001C55DC"/>
    <w:rsid w:val="001C6573"/>
    <w:rsid w:val="001C7513"/>
    <w:rsid w:val="001C7561"/>
    <w:rsid w:val="001D1FC0"/>
    <w:rsid w:val="001D2BED"/>
    <w:rsid w:val="001D319E"/>
    <w:rsid w:val="001D56B0"/>
    <w:rsid w:val="001D5A01"/>
    <w:rsid w:val="001D7D1B"/>
    <w:rsid w:val="001E18AB"/>
    <w:rsid w:val="001E2499"/>
    <w:rsid w:val="001E6913"/>
    <w:rsid w:val="001E6D2A"/>
    <w:rsid w:val="001E734B"/>
    <w:rsid w:val="001E76F0"/>
    <w:rsid w:val="001E79D1"/>
    <w:rsid w:val="001F0DC3"/>
    <w:rsid w:val="001F1258"/>
    <w:rsid w:val="001F43C7"/>
    <w:rsid w:val="001F559E"/>
    <w:rsid w:val="001F61F4"/>
    <w:rsid w:val="001F7426"/>
    <w:rsid w:val="00201F22"/>
    <w:rsid w:val="00202327"/>
    <w:rsid w:val="002026F1"/>
    <w:rsid w:val="00202AF0"/>
    <w:rsid w:val="0020328B"/>
    <w:rsid w:val="0020454E"/>
    <w:rsid w:val="00204B52"/>
    <w:rsid w:val="00204D56"/>
    <w:rsid w:val="00204DD5"/>
    <w:rsid w:val="00205042"/>
    <w:rsid w:val="00205DA6"/>
    <w:rsid w:val="00207148"/>
    <w:rsid w:val="0020735B"/>
    <w:rsid w:val="0020767B"/>
    <w:rsid w:val="00207E5D"/>
    <w:rsid w:val="00210A38"/>
    <w:rsid w:val="00210AC6"/>
    <w:rsid w:val="00211810"/>
    <w:rsid w:val="00211926"/>
    <w:rsid w:val="0021248C"/>
    <w:rsid w:val="002136A0"/>
    <w:rsid w:val="002138E0"/>
    <w:rsid w:val="00213C87"/>
    <w:rsid w:val="0021471D"/>
    <w:rsid w:val="002160AB"/>
    <w:rsid w:val="00216769"/>
    <w:rsid w:val="002167AB"/>
    <w:rsid w:val="00220501"/>
    <w:rsid w:val="00220F32"/>
    <w:rsid w:val="00220FF9"/>
    <w:rsid w:val="00221DF9"/>
    <w:rsid w:val="00222CB1"/>
    <w:rsid w:val="00223690"/>
    <w:rsid w:val="00224B5D"/>
    <w:rsid w:val="00225626"/>
    <w:rsid w:val="002259EF"/>
    <w:rsid w:val="002278A3"/>
    <w:rsid w:val="00227D57"/>
    <w:rsid w:val="00230A54"/>
    <w:rsid w:val="002317BD"/>
    <w:rsid w:val="00233617"/>
    <w:rsid w:val="00233946"/>
    <w:rsid w:val="00234353"/>
    <w:rsid w:val="0023450D"/>
    <w:rsid w:val="00236A37"/>
    <w:rsid w:val="00236E2B"/>
    <w:rsid w:val="0023709B"/>
    <w:rsid w:val="00237AC0"/>
    <w:rsid w:val="0024331C"/>
    <w:rsid w:val="00245423"/>
    <w:rsid w:val="002457F6"/>
    <w:rsid w:val="00245ED0"/>
    <w:rsid w:val="0024656E"/>
    <w:rsid w:val="00246856"/>
    <w:rsid w:val="00246DD4"/>
    <w:rsid w:val="00247A4B"/>
    <w:rsid w:val="0025077F"/>
    <w:rsid w:val="002539CE"/>
    <w:rsid w:val="00253E27"/>
    <w:rsid w:val="00254F70"/>
    <w:rsid w:val="002559C0"/>
    <w:rsid w:val="0025710B"/>
    <w:rsid w:val="002619D1"/>
    <w:rsid w:val="00262DD0"/>
    <w:rsid w:val="00263CAB"/>
    <w:rsid w:val="00265247"/>
    <w:rsid w:val="0026547F"/>
    <w:rsid w:val="002676BB"/>
    <w:rsid w:val="002677D3"/>
    <w:rsid w:val="002704A3"/>
    <w:rsid w:val="0027057B"/>
    <w:rsid w:val="002722BD"/>
    <w:rsid w:val="0027263B"/>
    <w:rsid w:val="002726CA"/>
    <w:rsid w:val="00272E66"/>
    <w:rsid w:val="00273531"/>
    <w:rsid w:val="002748D0"/>
    <w:rsid w:val="002754E3"/>
    <w:rsid w:val="00275E6C"/>
    <w:rsid w:val="00275EEA"/>
    <w:rsid w:val="00277AAC"/>
    <w:rsid w:val="00280CC2"/>
    <w:rsid w:val="00280D69"/>
    <w:rsid w:val="00283214"/>
    <w:rsid w:val="00283C41"/>
    <w:rsid w:val="002845CB"/>
    <w:rsid w:val="00284783"/>
    <w:rsid w:val="0028484F"/>
    <w:rsid w:val="0028730A"/>
    <w:rsid w:val="002874A4"/>
    <w:rsid w:val="00291575"/>
    <w:rsid w:val="00293D0F"/>
    <w:rsid w:val="002940BE"/>
    <w:rsid w:val="00294549"/>
    <w:rsid w:val="00295478"/>
    <w:rsid w:val="00296532"/>
    <w:rsid w:val="002A112A"/>
    <w:rsid w:val="002A1B2A"/>
    <w:rsid w:val="002A1C68"/>
    <w:rsid w:val="002A207D"/>
    <w:rsid w:val="002A28C8"/>
    <w:rsid w:val="002A2DFD"/>
    <w:rsid w:val="002A3257"/>
    <w:rsid w:val="002A4495"/>
    <w:rsid w:val="002A582F"/>
    <w:rsid w:val="002A6151"/>
    <w:rsid w:val="002A6758"/>
    <w:rsid w:val="002A6AAA"/>
    <w:rsid w:val="002B0B41"/>
    <w:rsid w:val="002B3EC1"/>
    <w:rsid w:val="002B3F3A"/>
    <w:rsid w:val="002B532F"/>
    <w:rsid w:val="002B59FB"/>
    <w:rsid w:val="002B7DF1"/>
    <w:rsid w:val="002B7E3D"/>
    <w:rsid w:val="002C209A"/>
    <w:rsid w:val="002C383A"/>
    <w:rsid w:val="002C42F6"/>
    <w:rsid w:val="002C4478"/>
    <w:rsid w:val="002C762F"/>
    <w:rsid w:val="002C7E2B"/>
    <w:rsid w:val="002C7E31"/>
    <w:rsid w:val="002D0D6D"/>
    <w:rsid w:val="002D128B"/>
    <w:rsid w:val="002D12B0"/>
    <w:rsid w:val="002D1642"/>
    <w:rsid w:val="002D194D"/>
    <w:rsid w:val="002D3B5A"/>
    <w:rsid w:val="002D5829"/>
    <w:rsid w:val="002D5984"/>
    <w:rsid w:val="002D5A8B"/>
    <w:rsid w:val="002D604E"/>
    <w:rsid w:val="002E1E79"/>
    <w:rsid w:val="002E686C"/>
    <w:rsid w:val="002E6FE2"/>
    <w:rsid w:val="002E76C4"/>
    <w:rsid w:val="002F0CE7"/>
    <w:rsid w:val="002F10BB"/>
    <w:rsid w:val="002F24C4"/>
    <w:rsid w:val="002F2E6F"/>
    <w:rsid w:val="002F3F9C"/>
    <w:rsid w:val="002F5575"/>
    <w:rsid w:val="002F6245"/>
    <w:rsid w:val="00300E4C"/>
    <w:rsid w:val="00301B82"/>
    <w:rsid w:val="003022AB"/>
    <w:rsid w:val="00303019"/>
    <w:rsid w:val="00303FC8"/>
    <w:rsid w:val="0030491B"/>
    <w:rsid w:val="00305440"/>
    <w:rsid w:val="00305CB6"/>
    <w:rsid w:val="0030644D"/>
    <w:rsid w:val="0030749A"/>
    <w:rsid w:val="00307B57"/>
    <w:rsid w:val="00310730"/>
    <w:rsid w:val="003117AB"/>
    <w:rsid w:val="003117C8"/>
    <w:rsid w:val="00311D79"/>
    <w:rsid w:val="00314E20"/>
    <w:rsid w:val="003155F4"/>
    <w:rsid w:val="003158E2"/>
    <w:rsid w:val="003160B5"/>
    <w:rsid w:val="0031636F"/>
    <w:rsid w:val="00320F92"/>
    <w:rsid w:val="00321A44"/>
    <w:rsid w:val="00322C71"/>
    <w:rsid w:val="0032441E"/>
    <w:rsid w:val="00325179"/>
    <w:rsid w:val="003256BB"/>
    <w:rsid w:val="00326985"/>
    <w:rsid w:val="00327283"/>
    <w:rsid w:val="0033008F"/>
    <w:rsid w:val="003307CD"/>
    <w:rsid w:val="00331E56"/>
    <w:rsid w:val="00332149"/>
    <w:rsid w:val="00332EC3"/>
    <w:rsid w:val="0033450C"/>
    <w:rsid w:val="003347CA"/>
    <w:rsid w:val="00336166"/>
    <w:rsid w:val="00336174"/>
    <w:rsid w:val="00336DAD"/>
    <w:rsid w:val="003371D6"/>
    <w:rsid w:val="00337BA9"/>
    <w:rsid w:val="003403DB"/>
    <w:rsid w:val="00340F70"/>
    <w:rsid w:val="00346AF3"/>
    <w:rsid w:val="00347727"/>
    <w:rsid w:val="00347809"/>
    <w:rsid w:val="0035049B"/>
    <w:rsid w:val="00352999"/>
    <w:rsid w:val="00353278"/>
    <w:rsid w:val="0035450A"/>
    <w:rsid w:val="003548B7"/>
    <w:rsid w:val="003549D8"/>
    <w:rsid w:val="00360BA9"/>
    <w:rsid w:val="0036203E"/>
    <w:rsid w:val="00371059"/>
    <w:rsid w:val="00371073"/>
    <w:rsid w:val="003724D6"/>
    <w:rsid w:val="00372EF8"/>
    <w:rsid w:val="00373330"/>
    <w:rsid w:val="00373ADD"/>
    <w:rsid w:val="00373F29"/>
    <w:rsid w:val="00374104"/>
    <w:rsid w:val="00375C16"/>
    <w:rsid w:val="00376692"/>
    <w:rsid w:val="00377AB2"/>
    <w:rsid w:val="00377C6F"/>
    <w:rsid w:val="00380D82"/>
    <w:rsid w:val="003816D6"/>
    <w:rsid w:val="00382533"/>
    <w:rsid w:val="0038258E"/>
    <w:rsid w:val="00382B65"/>
    <w:rsid w:val="00383547"/>
    <w:rsid w:val="003840F0"/>
    <w:rsid w:val="003841EF"/>
    <w:rsid w:val="003844E4"/>
    <w:rsid w:val="00385E03"/>
    <w:rsid w:val="00386999"/>
    <w:rsid w:val="00386D7A"/>
    <w:rsid w:val="00393A13"/>
    <w:rsid w:val="00393C0C"/>
    <w:rsid w:val="003965BA"/>
    <w:rsid w:val="0039679D"/>
    <w:rsid w:val="00396F4D"/>
    <w:rsid w:val="0039711F"/>
    <w:rsid w:val="00397401"/>
    <w:rsid w:val="003976D3"/>
    <w:rsid w:val="00397FA1"/>
    <w:rsid w:val="003A0653"/>
    <w:rsid w:val="003A069A"/>
    <w:rsid w:val="003A1934"/>
    <w:rsid w:val="003A1AC2"/>
    <w:rsid w:val="003A1C85"/>
    <w:rsid w:val="003A2BB5"/>
    <w:rsid w:val="003A2D52"/>
    <w:rsid w:val="003A3E5B"/>
    <w:rsid w:val="003A41FF"/>
    <w:rsid w:val="003A48A8"/>
    <w:rsid w:val="003A4E4C"/>
    <w:rsid w:val="003A62B7"/>
    <w:rsid w:val="003A62D0"/>
    <w:rsid w:val="003B0C01"/>
    <w:rsid w:val="003B1785"/>
    <w:rsid w:val="003B22A9"/>
    <w:rsid w:val="003B2EA3"/>
    <w:rsid w:val="003B2F9C"/>
    <w:rsid w:val="003B39A5"/>
    <w:rsid w:val="003B44E7"/>
    <w:rsid w:val="003B5418"/>
    <w:rsid w:val="003B6991"/>
    <w:rsid w:val="003B7370"/>
    <w:rsid w:val="003B7DC2"/>
    <w:rsid w:val="003C01A5"/>
    <w:rsid w:val="003C029D"/>
    <w:rsid w:val="003C191C"/>
    <w:rsid w:val="003C1FBF"/>
    <w:rsid w:val="003C285B"/>
    <w:rsid w:val="003C351A"/>
    <w:rsid w:val="003C353F"/>
    <w:rsid w:val="003C3882"/>
    <w:rsid w:val="003C481E"/>
    <w:rsid w:val="003C4909"/>
    <w:rsid w:val="003C5174"/>
    <w:rsid w:val="003C52F1"/>
    <w:rsid w:val="003C5B81"/>
    <w:rsid w:val="003C5BC9"/>
    <w:rsid w:val="003C5EB9"/>
    <w:rsid w:val="003C738F"/>
    <w:rsid w:val="003D284F"/>
    <w:rsid w:val="003D33E5"/>
    <w:rsid w:val="003D399E"/>
    <w:rsid w:val="003D4529"/>
    <w:rsid w:val="003D5A04"/>
    <w:rsid w:val="003D73AD"/>
    <w:rsid w:val="003D7DB1"/>
    <w:rsid w:val="003E017D"/>
    <w:rsid w:val="003E06A4"/>
    <w:rsid w:val="003E0C82"/>
    <w:rsid w:val="003E3AE8"/>
    <w:rsid w:val="003E44C2"/>
    <w:rsid w:val="003E4A27"/>
    <w:rsid w:val="003E567C"/>
    <w:rsid w:val="003E6F97"/>
    <w:rsid w:val="003E7795"/>
    <w:rsid w:val="003E7A38"/>
    <w:rsid w:val="003F0816"/>
    <w:rsid w:val="003F3665"/>
    <w:rsid w:val="003F3B1A"/>
    <w:rsid w:val="003F4261"/>
    <w:rsid w:val="003F452F"/>
    <w:rsid w:val="003F602F"/>
    <w:rsid w:val="003F6F5E"/>
    <w:rsid w:val="003F723A"/>
    <w:rsid w:val="00400333"/>
    <w:rsid w:val="00400560"/>
    <w:rsid w:val="00401099"/>
    <w:rsid w:val="004019E6"/>
    <w:rsid w:val="00403496"/>
    <w:rsid w:val="00404287"/>
    <w:rsid w:val="00405514"/>
    <w:rsid w:val="0040597E"/>
    <w:rsid w:val="00405C3D"/>
    <w:rsid w:val="00405E4C"/>
    <w:rsid w:val="00407D3B"/>
    <w:rsid w:val="00410325"/>
    <w:rsid w:val="0041074C"/>
    <w:rsid w:val="004121BE"/>
    <w:rsid w:val="004122BB"/>
    <w:rsid w:val="0041263A"/>
    <w:rsid w:val="00412C70"/>
    <w:rsid w:val="00415C7B"/>
    <w:rsid w:val="0041615D"/>
    <w:rsid w:val="00416251"/>
    <w:rsid w:val="0041647E"/>
    <w:rsid w:val="00417B9C"/>
    <w:rsid w:val="00417DA4"/>
    <w:rsid w:val="004215C5"/>
    <w:rsid w:val="0042168A"/>
    <w:rsid w:val="00425004"/>
    <w:rsid w:val="00425411"/>
    <w:rsid w:val="00425970"/>
    <w:rsid w:val="00425BEA"/>
    <w:rsid w:val="00425CE1"/>
    <w:rsid w:val="00425F9F"/>
    <w:rsid w:val="0042666F"/>
    <w:rsid w:val="004301C8"/>
    <w:rsid w:val="00431430"/>
    <w:rsid w:val="0043143F"/>
    <w:rsid w:val="00432115"/>
    <w:rsid w:val="00432C83"/>
    <w:rsid w:val="00432D8A"/>
    <w:rsid w:val="00434145"/>
    <w:rsid w:val="0043485B"/>
    <w:rsid w:val="00436536"/>
    <w:rsid w:val="0043723B"/>
    <w:rsid w:val="00437880"/>
    <w:rsid w:val="00441983"/>
    <w:rsid w:val="00441FBE"/>
    <w:rsid w:val="00442ED2"/>
    <w:rsid w:val="004430D6"/>
    <w:rsid w:val="004448AE"/>
    <w:rsid w:val="00445E28"/>
    <w:rsid w:val="00445E9F"/>
    <w:rsid w:val="0044631F"/>
    <w:rsid w:val="00450CB2"/>
    <w:rsid w:val="00451BDF"/>
    <w:rsid w:val="00453AB3"/>
    <w:rsid w:val="00454BF3"/>
    <w:rsid w:val="00456325"/>
    <w:rsid w:val="00460E44"/>
    <w:rsid w:val="0046197C"/>
    <w:rsid w:val="00462111"/>
    <w:rsid w:val="00462670"/>
    <w:rsid w:val="00464B20"/>
    <w:rsid w:val="00464BF6"/>
    <w:rsid w:val="004655C3"/>
    <w:rsid w:val="00467CEC"/>
    <w:rsid w:val="0047003F"/>
    <w:rsid w:val="00473039"/>
    <w:rsid w:val="00473371"/>
    <w:rsid w:val="004753F2"/>
    <w:rsid w:val="00475CD4"/>
    <w:rsid w:val="00477381"/>
    <w:rsid w:val="00477E55"/>
    <w:rsid w:val="004806F4"/>
    <w:rsid w:val="00483E75"/>
    <w:rsid w:val="00483EC9"/>
    <w:rsid w:val="0048431E"/>
    <w:rsid w:val="0048471B"/>
    <w:rsid w:val="00485BE1"/>
    <w:rsid w:val="004904BB"/>
    <w:rsid w:val="00491091"/>
    <w:rsid w:val="00491DDC"/>
    <w:rsid w:val="00492EB7"/>
    <w:rsid w:val="00492F00"/>
    <w:rsid w:val="00493900"/>
    <w:rsid w:val="00493CF5"/>
    <w:rsid w:val="004945CD"/>
    <w:rsid w:val="0049583A"/>
    <w:rsid w:val="00495AC2"/>
    <w:rsid w:val="00495FDF"/>
    <w:rsid w:val="00497077"/>
    <w:rsid w:val="004A1B38"/>
    <w:rsid w:val="004A2AF2"/>
    <w:rsid w:val="004A2C24"/>
    <w:rsid w:val="004A354A"/>
    <w:rsid w:val="004A418F"/>
    <w:rsid w:val="004A4499"/>
    <w:rsid w:val="004A532D"/>
    <w:rsid w:val="004A5538"/>
    <w:rsid w:val="004A6DFF"/>
    <w:rsid w:val="004A709A"/>
    <w:rsid w:val="004A7E8C"/>
    <w:rsid w:val="004B2389"/>
    <w:rsid w:val="004B25A4"/>
    <w:rsid w:val="004B3936"/>
    <w:rsid w:val="004B4FC7"/>
    <w:rsid w:val="004B515A"/>
    <w:rsid w:val="004B6154"/>
    <w:rsid w:val="004B62B4"/>
    <w:rsid w:val="004B633E"/>
    <w:rsid w:val="004B64D9"/>
    <w:rsid w:val="004B73B0"/>
    <w:rsid w:val="004B7508"/>
    <w:rsid w:val="004C0716"/>
    <w:rsid w:val="004C0880"/>
    <w:rsid w:val="004C350A"/>
    <w:rsid w:val="004C4FF4"/>
    <w:rsid w:val="004C53A1"/>
    <w:rsid w:val="004C5EDA"/>
    <w:rsid w:val="004C60E6"/>
    <w:rsid w:val="004C77BC"/>
    <w:rsid w:val="004C7D83"/>
    <w:rsid w:val="004D16E4"/>
    <w:rsid w:val="004D1D53"/>
    <w:rsid w:val="004D32E2"/>
    <w:rsid w:val="004D36F8"/>
    <w:rsid w:val="004D38E8"/>
    <w:rsid w:val="004D3E6B"/>
    <w:rsid w:val="004D5B44"/>
    <w:rsid w:val="004D5F13"/>
    <w:rsid w:val="004D62CB"/>
    <w:rsid w:val="004D68E4"/>
    <w:rsid w:val="004E0BBE"/>
    <w:rsid w:val="004E3851"/>
    <w:rsid w:val="004E3CD7"/>
    <w:rsid w:val="004E40C9"/>
    <w:rsid w:val="004E466B"/>
    <w:rsid w:val="004E5560"/>
    <w:rsid w:val="004E7EB6"/>
    <w:rsid w:val="004F0291"/>
    <w:rsid w:val="004F1108"/>
    <w:rsid w:val="004F2005"/>
    <w:rsid w:val="004F21F3"/>
    <w:rsid w:val="004F2437"/>
    <w:rsid w:val="004F276E"/>
    <w:rsid w:val="004F2CBD"/>
    <w:rsid w:val="004F56CA"/>
    <w:rsid w:val="004F5728"/>
    <w:rsid w:val="004F6F9D"/>
    <w:rsid w:val="004F714A"/>
    <w:rsid w:val="004F77C2"/>
    <w:rsid w:val="0050030F"/>
    <w:rsid w:val="005013B7"/>
    <w:rsid w:val="00504DC8"/>
    <w:rsid w:val="005061CE"/>
    <w:rsid w:val="005062E8"/>
    <w:rsid w:val="0050799B"/>
    <w:rsid w:val="005104F5"/>
    <w:rsid w:val="00511CA2"/>
    <w:rsid w:val="0051202F"/>
    <w:rsid w:val="00512D1E"/>
    <w:rsid w:val="00513DB3"/>
    <w:rsid w:val="00514A29"/>
    <w:rsid w:val="005150A9"/>
    <w:rsid w:val="00515B2B"/>
    <w:rsid w:val="00515BA2"/>
    <w:rsid w:val="005176ED"/>
    <w:rsid w:val="00517DF7"/>
    <w:rsid w:val="00517E2C"/>
    <w:rsid w:val="00525FA6"/>
    <w:rsid w:val="0052653F"/>
    <w:rsid w:val="00526BAA"/>
    <w:rsid w:val="00527409"/>
    <w:rsid w:val="00531016"/>
    <w:rsid w:val="00531805"/>
    <w:rsid w:val="0053239C"/>
    <w:rsid w:val="00532F5C"/>
    <w:rsid w:val="0053307C"/>
    <w:rsid w:val="00533288"/>
    <w:rsid w:val="005335F5"/>
    <w:rsid w:val="00533EAC"/>
    <w:rsid w:val="00534037"/>
    <w:rsid w:val="00534B69"/>
    <w:rsid w:val="00536FF4"/>
    <w:rsid w:val="005411AD"/>
    <w:rsid w:val="0054156B"/>
    <w:rsid w:val="005415CA"/>
    <w:rsid w:val="00541CE5"/>
    <w:rsid w:val="00541EC4"/>
    <w:rsid w:val="00542A3B"/>
    <w:rsid w:val="005434C6"/>
    <w:rsid w:val="00546255"/>
    <w:rsid w:val="0054649B"/>
    <w:rsid w:val="00546917"/>
    <w:rsid w:val="00551BC2"/>
    <w:rsid w:val="005528F1"/>
    <w:rsid w:val="00553E3D"/>
    <w:rsid w:val="00555A5B"/>
    <w:rsid w:val="00555BD9"/>
    <w:rsid w:val="00557A29"/>
    <w:rsid w:val="00561456"/>
    <w:rsid w:val="00561E9A"/>
    <w:rsid w:val="005623F3"/>
    <w:rsid w:val="005626D8"/>
    <w:rsid w:val="005635E9"/>
    <w:rsid w:val="00563710"/>
    <w:rsid w:val="00563CB7"/>
    <w:rsid w:val="0056434F"/>
    <w:rsid w:val="005657D2"/>
    <w:rsid w:val="005665B8"/>
    <w:rsid w:val="00570583"/>
    <w:rsid w:val="00570865"/>
    <w:rsid w:val="00571088"/>
    <w:rsid w:val="005715A5"/>
    <w:rsid w:val="00572C07"/>
    <w:rsid w:val="00572D96"/>
    <w:rsid w:val="00573163"/>
    <w:rsid w:val="005733A3"/>
    <w:rsid w:val="00573F68"/>
    <w:rsid w:val="005758B2"/>
    <w:rsid w:val="00580D3C"/>
    <w:rsid w:val="00584CCE"/>
    <w:rsid w:val="0058542D"/>
    <w:rsid w:val="005865A4"/>
    <w:rsid w:val="00586D15"/>
    <w:rsid w:val="00586FB9"/>
    <w:rsid w:val="00587A83"/>
    <w:rsid w:val="00590653"/>
    <w:rsid w:val="00591F89"/>
    <w:rsid w:val="005944A3"/>
    <w:rsid w:val="00594F6C"/>
    <w:rsid w:val="00595CC7"/>
    <w:rsid w:val="00596E3B"/>
    <w:rsid w:val="005975D7"/>
    <w:rsid w:val="005A062E"/>
    <w:rsid w:val="005A0AEB"/>
    <w:rsid w:val="005A0EFE"/>
    <w:rsid w:val="005A1AFF"/>
    <w:rsid w:val="005A21D6"/>
    <w:rsid w:val="005A2235"/>
    <w:rsid w:val="005A279B"/>
    <w:rsid w:val="005A2852"/>
    <w:rsid w:val="005A2B25"/>
    <w:rsid w:val="005A2FB7"/>
    <w:rsid w:val="005A3366"/>
    <w:rsid w:val="005A4AF6"/>
    <w:rsid w:val="005A5F34"/>
    <w:rsid w:val="005A66DC"/>
    <w:rsid w:val="005A66F0"/>
    <w:rsid w:val="005B0500"/>
    <w:rsid w:val="005B143B"/>
    <w:rsid w:val="005B1629"/>
    <w:rsid w:val="005B181A"/>
    <w:rsid w:val="005B4C1C"/>
    <w:rsid w:val="005B50CD"/>
    <w:rsid w:val="005B577E"/>
    <w:rsid w:val="005B6C9A"/>
    <w:rsid w:val="005B6E57"/>
    <w:rsid w:val="005C0745"/>
    <w:rsid w:val="005C1011"/>
    <w:rsid w:val="005C1214"/>
    <w:rsid w:val="005C1377"/>
    <w:rsid w:val="005C1E17"/>
    <w:rsid w:val="005C2968"/>
    <w:rsid w:val="005C351D"/>
    <w:rsid w:val="005C389C"/>
    <w:rsid w:val="005C3959"/>
    <w:rsid w:val="005C3CDF"/>
    <w:rsid w:val="005C3E2C"/>
    <w:rsid w:val="005C585A"/>
    <w:rsid w:val="005C5B53"/>
    <w:rsid w:val="005C5D00"/>
    <w:rsid w:val="005C65C2"/>
    <w:rsid w:val="005C6CD5"/>
    <w:rsid w:val="005C70F7"/>
    <w:rsid w:val="005C7EF2"/>
    <w:rsid w:val="005C7EF6"/>
    <w:rsid w:val="005D1057"/>
    <w:rsid w:val="005D1ECE"/>
    <w:rsid w:val="005D2112"/>
    <w:rsid w:val="005D2D9B"/>
    <w:rsid w:val="005D6BC2"/>
    <w:rsid w:val="005D7084"/>
    <w:rsid w:val="005E1A90"/>
    <w:rsid w:val="005E3BE8"/>
    <w:rsid w:val="005E5C8A"/>
    <w:rsid w:val="005E7548"/>
    <w:rsid w:val="005F10D2"/>
    <w:rsid w:val="005F1E1A"/>
    <w:rsid w:val="005F304C"/>
    <w:rsid w:val="005F4175"/>
    <w:rsid w:val="005F5AA9"/>
    <w:rsid w:val="005F6366"/>
    <w:rsid w:val="005F6495"/>
    <w:rsid w:val="005F69C4"/>
    <w:rsid w:val="00600A57"/>
    <w:rsid w:val="00602794"/>
    <w:rsid w:val="00603264"/>
    <w:rsid w:val="00603B64"/>
    <w:rsid w:val="0060505C"/>
    <w:rsid w:val="006053CA"/>
    <w:rsid w:val="0060557C"/>
    <w:rsid w:val="00605E24"/>
    <w:rsid w:val="00606977"/>
    <w:rsid w:val="00606C20"/>
    <w:rsid w:val="0061017C"/>
    <w:rsid w:val="00610C1A"/>
    <w:rsid w:val="00611B7B"/>
    <w:rsid w:val="00612CD6"/>
    <w:rsid w:val="00612F7A"/>
    <w:rsid w:val="00614150"/>
    <w:rsid w:val="006143AB"/>
    <w:rsid w:val="00615115"/>
    <w:rsid w:val="006154DA"/>
    <w:rsid w:val="00617250"/>
    <w:rsid w:val="00621470"/>
    <w:rsid w:val="006214C0"/>
    <w:rsid w:val="006216E0"/>
    <w:rsid w:val="00621750"/>
    <w:rsid w:val="00621FCC"/>
    <w:rsid w:val="006225B4"/>
    <w:rsid w:val="00622CB5"/>
    <w:rsid w:val="00623142"/>
    <w:rsid w:val="00625048"/>
    <w:rsid w:val="0062590C"/>
    <w:rsid w:val="00625D17"/>
    <w:rsid w:val="006267E1"/>
    <w:rsid w:val="00630308"/>
    <w:rsid w:val="0063042D"/>
    <w:rsid w:val="00631759"/>
    <w:rsid w:val="00631D52"/>
    <w:rsid w:val="00634226"/>
    <w:rsid w:val="006351C5"/>
    <w:rsid w:val="00635D15"/>
    <w:rsid w:val="006365E2"/>
    <w:rsid w:val="00636A2A"/>
    <w:rsid w:val="006405CC"/>
    <w:rsid w:val="00641477"/>
    <w:rsid w:val="00642807"/>
    <w:rsid w:val="006435DD"/>
    <w:rsid w:val="00644515"/>
    <w:rsid w:val="00645C7D"/>
    <w:rsid w:val="006468A3"/>
    <w:rsid w:val="00646AD3"/>
    <w:rsid w:val="00646E5E"/>
    <w:rsid w:val="006470BA"/>
    <w:rsid w:val="0064771C"/>
    <w:rsid w:val="00650320"/>
    <w:rsid w:val="00651991"/>
    <w:rsid w:val="00651BA9"/>
    <w:rsid w:val="00651C66"/>
    <w:rsid w:val="00653C01"/>
    <w:rsid w:val="00653FB0"/>
    <w:rsid w:val="00654530"/>
    <w:rsid w:val="006552AA"/>
    <w:rsid w:val="00655DC5"/>
    <w:rsid w:val="00656550"/>
    <w:rsid w:val="00656B4E"/>
    <w:rsid w:val="006570A0"/>
    <w:rsid w:val="00657452"/>
    <w:rsid w:val="00657B2B"/>
    <w:rsid w:val="00657F9F"/>
    <w:rsid w:val="0066037E"/>
    <w:rsid w:val="00660BB7"/>
    <w:rsid w:val="00661956"/>
    <w:rsid w:val="00662D1E"/>
    <w:rsid w:val="006631A7"/>
    <w:rsid w:val="00664AD8"/>
    <w:rsid w:val="0066517B"/>
    <w:rsid w:val="00665553"/>
    <w:rsid w:val="00665DFD"/>
    <w:rsid w:val="006669CE"/>
    <w:rsid w:val="00667C61"/>
    <w:rsid w:val="0067062F"/>
    <w:rsid w:val="00671794"/>
    <w:rsid w:val="00672A4F"/>
    <w:rsid w:val="00672BAA"/>
    <w:rsid w:val="00673C03"/>
    <w:rsid w:val="00673D97"/>
    <w:rsid w:val="00673EAE"/>
    <w:rsid w:val="0067596B"/>
    <w:rsid w:val="00675BD1"/>
    <w:rsid w:val="00675C33"/>
    <w:rsid w:val="0067695A"/>
    <w:rsid w:val="00677580"/>
    <w:rsid w:val="00680D2D"/>
    <w:rsid w:val="00681DF5"/>
    <w:rsid w:val="0068226B"/>
    <w:rsid w:val="006830C5"/>
    <w:rsid w:val="006835D2"/>
    <w:rsid w:val="00685D91"/>
    <w:rsid w:val="006868AC"/>
    <w:rsid w:val="006869D3"/>
    <w:rsid w:val="00691EC5"/>
    <w:rsid w:val="0069428A"/>
    <w:rsid w:val="00694957"/>
    <w:rsid w:val="00694A06"/>
    <w:rsid w:val="00695A39"/>
    <w:rsid w:val="006964DF"/>
    <w:rsid w:val="00696735"/>
    <w:rsid w:val="006969B8"/>
    <w:rsid w:val="00697913"/>
    <w:rsid w:val="006A0415"/>
    <w:rsid w:val="006A1D08"/>
    <w:rsid w:val="006A2402"/>
    <w:rsid w:val="006A4693"/>
    <w:rsid w:val="006A6C51"/>
    <w:rsid w:val="006B0AB9"/>
    <w:rsid w:val="006B13DE"/>
    <w:rsid w:val="006B17A3"/>
    <w:rsid w:val="006B4D28"/>
    <w:rsid w:val="006B4DF4"/>
    <w:rsid w:val="006B7B12"/>
    <w:rsid w:val="006C0C7E"/>
    <w:rsid w:val="006C2126"/>
    <w:rsid w:val="006C22D0"/>
    <w:rsid w:val="006C3DBB"/>
    <w:rsid w:val="006C48EB"/>
    <w:rsid w:val="006C53C2"/>
    <w:rsid w:val="006D09C2"/>
    <w:rsid w:val="006D1288"/>
    <w:rsid w:val="006D238B"/>
    <w:rsid w:val="006D271F"/>
    <w:rsid w:val="006D3048"/>
    <w:rsid w:val="006D43C7"/>
    <w:rsid w:val="006D5FE5"/>
    <w:rsid w:val="006D7104"/>
    <w:rsid w:val="006D77ED"/>
    <w:rsid w:val="006E02FE"/>
    <w:rsid w:val="006E06C3"/>
    <w:rsid w:val="006E1C6E"/>
    <w:rsid w:val="006E2D58"/>
    <w:rsid w:val="006E44DF"/>
    <w:rsid w:val="006E69B6"/>
    <w:rsid w:val="006E787B"/>
    <w:rsid w:val="006F1A62"/>
    <w:rsid w:val="006F1BE9"/>
    <w:rsid w:val="006F297E"/>
    <w:rsid w:val="006F4472"/>
    <w:rsid w:val="006F4FD0"/>
    <w:rsid w:val="006F68B4"/>
    <w:rsid w:val="006F68E0"/>
    <w:rsid w:val="006F6BF8"/>
    <w:rsid w:val="006F736D"/>
    <w:rsid w:val="006F7565"/>
    <w:rsid w:val="0070101A"/>
    <w:rsid w:val="00701035"/>
    <w:rsid w:val="00702607"/>
    <w:rsid w:val="007062A8"/>
    <w:rsid w:val="0070716E"/>
    <w:rsid w:val="0071064D"/>
    <w:rsid w:val="00710783"/>
    <w:rsid w:val="00710B91"/>
    <w:rsid w:val="00711DDD"/>
    <w:rsid w:val="0071211F"/>
    <w:rsid w:val="007124CA"/>
    <w:rsid w:val="00713529"/>
    <w:rsid w:val="00714741"/>
    <w:rsid w:val="00715EA6"/>
    <w:rsid w:val="00716774"/>
    <w:rsid w:val="0071679D"/>
    <w:rsid w:val="00717298"/>
    <w:rsid w:val="00717ED5"/>
    <w:rsid w:val="00724275"/>
    <w:rsid w:val="007251CC"/>
    <w:rsid w:val="007253F8"/>
    <w:rsid w:val="00726A10"/>
    <w:rsid w:val="00726B58"/>
    <w:rsid w:val="00732376"/>
    <w:rsid w:val="00733F6E"/>
    <w:rsid w:val="00734AEE"/>
    <w:rsid w:val="00734DD8"/>
    <w:rsid w:val="00735270"/>
    <w:rsid w:val="00735933"/>
    <w:rsid w:val="00736DD6"/>
    <w:rsid w:val="007416C8"/>
    <w:rsid w:val="00741A3B"/>
    <w:rsid w:val="00741E69"/>
    <w:rsid w:val="00742438"/>
    <w:rsid w:val="00742BF9"/>
    <w:rsid w:val="00742FF2"/>
    <w:rsid w:val="00743779"/>
    <w:rsid w:val="0074387C"/>
    <w:rsid w:val="00743ADA"/>
    <w:rsid w:val="007441B7"/>
    <w:rsid w:val="00744C1E"/>
    <w:rsid w:val="00745EBC"/>
    <w:rsid w:val="00746112"/>
    <w:rsid w:val="007464D8"/>
    <w:rsid w:val="007476CD"/>
    <w:rsid w:val="00750B1D"/>
    <w:rsid w:val="0075175A"/>
    <w:rsid w:val="0075223C"/>
    <w:rsid w:val="007525F3"/>
    <w:rsid w:val="00752DF0"/>
    <w:rsid w:val="007576B9"/>
    <w:rsid w:val="00757CCB"/>
    <w:rsid w:val="00764305"/>
    <w:rsid w:val="0076488C"/>
    <w:rsid w:val="007648BB"/>
    <w:rsid w:val="00764CD7"/>
    <w:rsid w:val="007673B2"/>
    <w:rsid w:val="00767663"/>
    <w:rsid w:val="0076787F"/>
    <w:rsid w:val="00767CF1"/>
    <w:rsid w:val="00770526"/>
    <w:rsid w:val="00772E05"/>
    <w:rsid w:val="00772FE4"/>
    <w:rsid w:val="00773169"/>
    <w:rsid w:val="0077406F"/>
    <w:rsid w:val="0077517A"/>
    <w:rsid w:val="007762FC"/>
    <w:rsid w:val="00777232"/>
    <w:rsid w:val="0077735F"/>
    <w:rsid w:val="007776DE"/>
    <w:rsid w:val="00777B62"/>
    <w:rsid w:val="00780686"/>
    <w:rsid w:val="0078158F"/>
    <w:rsid w:val="0078189E"/>
    <w:rsid w:val="00785CD3"/>
    <w:rsid w:val="00786B35"/>
    <w:rsid w:val="00787B58"/>
    <w:rsid w:val="00787DDE"/>
    <w:rsid w:val="00791769"/>
    <w:rsid w:val="0079236F"/>
    <w:rsid w:val="00793708"/>
    <w:rsid w:val="00793953"/>
    <w:rsid w:val="0079419D"/>
    <w:rsid w:val="0079436D"/>
    <w:rsid w:val="00794455"/>
    <w:rsid w:val="007959B4"/>
    <w:rsid w:val="00796517"/>
    <w:rsid w:val="00796FE8"/>
    <w:rsid w:val="00797FC9"/>
    <w:rsid w:val="007A025B"/>
    <w:rsid w:val="007A0FCA"/>
    <w:rsid w:val="007A18BC"/>
    <w:rsid w:val="007A1BF0"/>
    <w:rsid w:val="007A2386"/>
    <w:rsid w:val="007A524C"/>
    <w:rsid w:val="007A5995"/>
    <w:rsid w:val="007A5FDD"/>
    <w:rsid w:val="007A7BD4"/>
    <w:rsid w:val="007B0F13"/>
    <w:rsid w:val="007B2BAB"/>
    <w:rsid w:val="007B47A6"/>
    <w:rsid w:val="007B5C9C"/>
    <w:rsid w:val="007B5E52"/>
    <w:rsid w:val="007B6EE6"/>
    <w:rsid w:val="007B6FC1"/>
    <w:rsid w:val="007B78C3"/>
    <w:rsid w:val="007C0472"/>
    <w:rsid w:val="007C0AE2"/>
    <w:rsid w:val="007C1377"/>
    <w:rsid w:val="007C25D6"/>
    <w:rsid w:val="007C3651"/>
    <w:rsid w:val="007C3DEC"/>
    <w:rsid w:val="007C48D1"/>
    <w:rsid w:val="007C4A8E"/>
    <w:rsid w:val="007C4B36"/>
    <w:rsid w:val="007C6550"/>
    <w:rsid w:val="007C6A35"/>
    <w:rsid w:val="007C7138"/>
    <w:rsid w:val="007C7366"/>
    <w:rsid w:val="007D1053"/>
    <w:rsid w:val="007D24C1"/>
    <w:rsid w:val="007D54A8"/>
    <w:rsid w:val="007D680A"/>
    <w:rsid w:val="007D6A95"/>
    <w:rsid w:val="007E02B2"/>
    <w:rsid w:val="007E098B"/>
    <w:rsid w:val="007E16EB"/>
    <w:rsid w:val="007E1A2B"/>
    <w:rsid w:val="007E1C10"/>
    <w:rsid w:val="007E21A9"/>
    <w:rsid w:val="007E4073"/>
    <w:rsid w:val="007E4B68"/>
    <w:rsid w:val="007E5D7D"/>
    <w:rsid w:val="007F07C4"/>
    <w:rsid w:val="007F11EC"/>
    <w:rsid w:val="007F2775"/>
    <w:rsid w:val="007F3A34"/>
    <w:rsid w:val="007F44BC"/>
    <w:rsid w:val="007F57C3"/>
    <w:rsid w:val="007F6838"/>
    <w:rsid w:val="007F6CF6"/>
    <w:rsid w:val="007F7CF5"/>
    <w:rsid w:val="0080059D"/>
    <w:rsid w:val="008010FD"/>
    <w:rsid w:val="00801B6D"/>
    <w:rsid w:val="00804214"/>
    <w:rsid w:val="008046DD"/>
    <w:rsid w:val="00804AE8"/>
    <w:rsid w:val="00804C16"/>
    <w:rsid w:val="00804E53"/>
    <w:rsid w:val="00805289"/>
    <w:rsid w:val="00805931"/>
    <w:rsid w:val="00805D4A"/>
    <w:rsid w:val="00810282"/>
    <w:rsid w:val="00811075"/>
    <w:rsid w:val="00811617"/>
    <w:rsid w:val="00811FA2"/>
    <w:rsid w:val="0081287A"/>
    <w:rsid w:val="00813187"/>
    <w:rsid w:val="008132CD"/>
    <w:rsid w:val="00816C97"/>
    <w:rsid w:val="00817CFD"/>
    <w:rsid w:val="00817FB9"/>
    <w:rsid w:val="00821138"/>
    <w:rsid w:val="00822B98"/>
    <w:rsid w:val="00822CB9"/>
    <w:rsid w:val="00823156"/>
    <w:rsid w:val="00823246"/>
    <w:rsid w:val="00824132"/>
    <w:rsid w:val="00826EBD"/>
    <w:rsid w:val="008274C5"/>
    <w:rsid w:val="00827B08"/>
    <w:rsid w:val="00827EBA"/>
    <w:rsid w:val="0083086D"/>
    <w:rsid w:val="008310C5"/>
    <w:rsid w:val="008312C6"/>
    <w:rsid w:val="00831C57"/>
    <w:rsid w:val="008333A1"/>
    <w:rsid w:val="008346AE"/>
    <w:rsid w:val="00834878"/>
    <w:rsid w:val="00835055"/>
    <w:rsid w:val="008361AB"/>
    <w:rsid w:val="008367AC"/>
    <w:rsid w:val="008373F8"/>
    <w:rsid w:val="0084035D"/>
    <w:rsid w:val="00840969"/>
    <w:rsid w:val="00842379"/>
    <w:rsid w:val="00844439"/>
    <w:rsid w:val="008448D5"/>
    <w:rsid w:val="008453C1"/>
    <w:rsid w:val="00846028"/>
    <w:rsid w:val="008464F3"/>
    <w:rsid w:val="00846936"/>
    <w:rsid w:val="00847695"/>
    <w:rsid w:val="00847BF6"/>
    <w:rsid w:val="00847E80"/>
    <w:rsid w:val="00852216"/>
    <w:rsid w:val="008543CC"/>
    <w:rsid w:val="00856664"/>
    <w:rsid w:val="008610C1"/>
    <w:rsid w:val="00861B90"/>
    <w:rsid w:val="008630A6"/>
    <w:rsid w:val="008649D3"/>
    <w:rsid w:val="00865C3E"/>
    <w:rsid w:val="0086749D"/>
    <w:rsid w:val="00870229"/>
    <w:rsid w:val="00871521"/>
    <w:rsid w:val="0087292F"/>
    <w:rsid w:val="00872A59"/>
    <w:rsid w:val="00873B5C"/>
    <w:rsid w:val="00873BBF"/>
    <w:rsid w:val="008753FE"/>
    <w:rsid w:val="00875CC2"/>
    <w:rsid w:val="00876E2F"/>
    <w:rsid w:val="008771CC"/>
    <w:rsid w:val="00877574"/>
    <w:rsid w:val="00877D7A"/>
    <w:rsid w:val="00880289"/>
    <w:rsid w:val="00880929"/>
    <w:rsid w:val="00881F26"/>
    <w:rsid w:val="00883F62"/>
    <w:rsid w:val="00883FD6"/>
    <w:rsid w:val="00884926"/>
    <w:rsid w:val="00885B97"/>
    <w:rsid w:val="00890771"/>
    <w:rsid w:val="00890889"/>
    <w:rsid w:val="008911CD"/>
    <w:rsid w:val="00891BB8"/>
    <w:rsid w:val="00891CB1"/>
    <w:rsid w:val="00891D5B"/>
    <w:rsid w:val="0089557A"/>
    <w:rsid w:val="008958A6"/>
    <w:rsid w:val="00896849"/>
    <w:rsid w:val="0089718E"/>
    <w:rsid w:val="0089766F"/>
    <w:rsid w:val="008A0204"/>
    <w:rsid w:val="008A0A82"/>
    <w:rsid w:val="008A1A83"/>
    <w:rsid w:val="008A1B18"/>
    <w:rsid w:val="008A274B"/>
    <w:rsid w:val="008A3037"/>
    <w:rsid w:val="008A6C8C"/>
    <w:rsid w:val="008B00C1"/>
    <w:rsid w:val="008B02E2"/>
    <w:rsid w:val="008B0885"/>
    <w:rsid w:val="008B11B4"/>
    <w:rsid w:val="008B11C1"/>
    <w:rsid w:val="008B12F5"/>
    <w:rsid w:val="008B3267"/>
    <w:rsid w:val="008B3A5D"/>
    <w:rsid w:val="008B4837"/>
    <w:rsid w:val="008B7529"/>
    <w:rsid w:val="008C00E9"/>
    <w:rsid w:val="008C0210"/>
    <w:rsid w:val="008C0C2E"/>
    <w:rsid w:val="008C126A"/>
    <w:rsid w:val="008C2311"/>
    <w:rsid w:val="008C2406"/>
    <w:rsid w:val="008C3233"/>
    <w:rsid w:val="008C34D4"/>
    <w:rsid w:val="008C3B7B"/>
    <w:rsid w:val="008C3C8B"/>
    <w:rsid w:val="008C5559"/>
    <w:rsid w:val="008C697A"/>
    <w:rsid w:val="008C6C9D"/>
    <w:rsid w:val="008C7C20"/>
    <w:rsid w:val="008D03F6"/>
    <w:rsid w:val="008D04EF"/>
    <w:rsid w:val="008D1CCE"/>
    <w:rsid w:val="008D34D3"/>
    <w:rsid w:val="008D4869"/>
    <w:rsid w:val="008D5D4F"/>
    <w:rsid w:val="008D64F3"/>
    <w:rsid w:val="008E1047"/>
    <w:rsid w:val="008E283D"/>
    <w:rsid w:val="008E4EFF"/>
    <w:rsid w:val="008E7666"/>
    <w:rsid w:val="008F4524"/>
    <w:rsid w:val="008F50DE"/>
    <w:rsid w:val="008F5A1B"/>
    <w:rsid w:val="008F5FDA"/>
    <w:rsid w:val="008F72E7"/>
    <w:rsid w:val="008F783A"/>
    <w:rsid w:val="009004F8"/>
    <w:rsid w:val="009009A3"/>
    <w:rsid w:val="00900D46"/>
    <w:rsid w:val="00902EA5"/>
    <w:rsid w:val="00903624"/>
    <w:rsid w:val="009053D2"/>
    <w:rsid w:val="00906B66"/>
    <w:rsid w:val="00910445"/>
    <w:rsid w:val="0091046B"/>
    <w:rsid w:val="00910F26"/>
    <w:rsid w:val="0091100B"/>
    <w:rsid w:val="0091115E"/>
    <w:rsid w:val="00913172"/>
    <w:rsid w:val="00914AC5"/>
    <w:rsid w:val="0091616D"/>
    <w:rsid w:val="0091646E"/>
    <w:rsid w:val="0091776C"/>
    <w:rsid w:val="00920BD2"/>
    <w:rsid w:val="009228A6"/>
    <w:rsid w:val="00922EEA"/>
    <w:rsid w:val="0092357E"/>
    <w:rsid w:val="009248D8"/>
    <w:rsid w:val="00924CA4"/>
    <w:rsid w:val="00924D39"/>
    <w:rsid w:val="0092545A"/>
    <w:rsid w:val="00925A1E"/>
    <w:rsid w:val="00926991"/>
    <w:rsid w:val="009301D0"/>
    <w:rsid w:val="00930313"/>
    <w:rsid w:val="00930D36"/>
    <w:rsid w:val="009316BD"/>
    <w:rsid w:val="00932768"/>
    <w:rsid w:val="00933A82"/>
    <w:rsid w:val="00934B3E"/>
    <w:rsid w:val="00935B8F"/>
    <w:rsid w:val="00935EE1"/>
    <w:rsid w:val="0093659C"/>
    <w:rsid w:val="00936E12"/>
    <w:rsid w:val="00937250"/>
    <w:rsid w:val="00937B1B"/>
    <w:rsid w:val="00937F3D"/>
    <w:rsid w:val="0094048B"/>
    <w:rsid w:val="009409DA"/>
    <w:rsid w:val="00941840"/>
    <w:rsid w:val="00943370"/>
    <w:rsid w:val="009437CA"/>
    <w:rsid w:val="00944C58"/>
    <w:rsid w:val="0094583C"/>
    <w:rsid w:val="0094688D"/>
    <w:rsid w:val="00950584"/>
    <w:rsid w:val="009505ED"/>
    <w:rsid w:val="00952106"/>
    <w:rsid w:val="00953870"/>
    <w:rsid w:val="00954ED6"/>
    <w:rsid w:val="00957296"/>
    <w:rsid w:val="00957A66"/>
    <w:rsid w:val="00963D34"/>
    <w:rsid w:val="009658A1"/>
    <w:rsid w:val="00967645"/>
    <w:rsid w:val="00967AE0"/>
    <w:rsid w:val="00970EB8"/>
    <w:rsid w:val="0097115C"/>
    <w:rsid w:val="009713DB"/>
    <w:rsid w:val="0097197F"/>
    <w:rsid w:val="00972E3D"/>
    <w:rsid w:val="009759D8"/>
    <w:rsid w:val="009772FA"/>
    <w:rsid w:val="009800AA"/>
    <w:rsid w:val="0098046F"/>
    <w:rsid w:val="00980694"/>
    <w:rsid w:val="00981272"/>
    <w:rsid w:val="009815AA"/>
    <w:rsid w:val="009823F4"/>
    <w:rsid w:val="009826F6"/>
    <w:rsid w:val="009830C5"/>
    <w:rsid w:val="00983E1B"/>
    <w:rsid w:val="00984B36"/>
    <w:rsid w:val="009853B4"/>
    <w:rsid w:val="0098633B"/>
    <w:rsid w:val="00987984"/>
    <w:rsid w:val="009906F2"/>
    <w:rsid w:val="009943D4"/>
    <w:rsid w:val="0099531A"/>
    <w:rsid w:val="009953FA"/>
    <w:rsid w:val="00996802"/>
    <w:rsid w:val="00997ED6"/>
    <w:rsid w:val="009A2793"/>
    <w:rsid w:val="009A2BBA"/>
    <w:rsid w:val="009A3AB0"/>
    <w:rsid w:val="009A4860"/>
    <w:rsid w:val="009A6997"/>
    <w:rsid w:val="009A7085"/>
    <w:rsid w:val="009A74D8"/>
    <w:rsid w:val="009B1315"/>
    <w:rsid w:val="009B1B5F"/>
    <w:rsid w:val="009B3636"/>
    <w:rsid w:val="009B447C"/>
    <w:rsid w:val="009B4C1A"/>
    <w:rsid w:val="009B536E"/>
    <w:rsid w:val="009B54D8"/>
    <w:rsid w:val="009B6CA8"/>
    <w:rsid w:val="009C009C"/>
    <w:rsid w:val="009C00A5"/>
    <w:rsid w:val="009C11B9"/>
    <w:rsid w:val="009C2440"/>
    <w:rsid w:val="009C2C55"/>
    <w:rsid w:val="009C307B"/>
    <w:rsid w:val="009C32A9"/>
    <w:rsid w:val="009C5E6F"/>
    <w:rsid w:val="009C63CE"/>
    <w:rsid w:val="009D13D3"/>
    <w:rsid w:val="009D1B42"/>
    <w:rsid w:val="009D2157"/>
    <w:rsid w:val="009D23A3"/>
    <w:rsid w:val="009D391A"/>
    <w:rsid w:val="009D5014"/>
    <w:rsid w:val="009D5E27"/>
    <w:rsid w:val="009D7E1A"/>
    <w:rsid w:val="009E1727"/>
    <w:rsid w:val="009E29F1"/>
    <w:rsid w:val="009E3F8D"/>
    <w:rsid w:val="009E5A81"/>
    <w:rsid w:val="009E5BF9"/>
    <w:rsid w:val="009E79FA"/>
    <w:rsid w:val="009F0AF0"/>
    <w:rsid w:val="009F2F93"/>
    <w:rsid w:val="009F42EB"/>
    <w:rsid w:val="009F5A8D"/>
    <w:rsid w:val="009F5B3D"/>
    <w:rsid w:val="009F664C"/>
    <w:rsid w:val="00A014CF"/>
    <w:rsid w:val="00A0273B"/>
    <w:rsid w:val="00A06B3E"/>
    <w:rsid w:val="00A06FE7"/>
    <w:rsid w:val="00A07340"/>
    <w:rsid w:val="00A07A5F"/>
    <w:rsid w:val="00A1067C"/>
    <w:rsid w:val="00A11017"/>
    <w:rsid w:val="00A115AF"/>
    <w:rsid w:val="00A1196A"/>
    <w:rsid w:val="00A13165"/>
    <w:rsid w:val="00A14D1C"/>
    <w:rsid w:val="00A1568D"/>
    <w:rsid w:val="00A16941"/>
    <w:rsid w:val="00A17BF8"/>
    <w:rsid w:val="00A20464"/>
    <w:rsid w:val="00A267A2"/>
    <w:rsid w:val="00A26C9A"/>
    <w:rsid w:val="00A27706"/>
    <w:rsid w:val="00A27C19"/>
    <w:rsid w:val="00A30D2C"/>
    <w:rsid w:val="00A31629"/>
    <w:rsid w:val="00A31E0E"/>
    <w:rsid w:val="00A329A8"/>
    <w:rsid w:val="00A34FF6"/>
    <w:rsid w:val="00A35106"/>
    <w:rsid w:val="00A365BE"/>
    <w:rsid w:val="00A378A7"/>
    <w:rsid w:val="00A41A8F"/>
    <w:rsid w:val="00A41B81"/>
    <w:rsid w:val="00A41BCC"/>
    <w:rsid w:val="00A469C3"/>
    <w:rsid w:val="00A469E8"/>
    <w:rsid w:val="00A47AC3"/>
    <w:rsid w:val="00A51CAF"/>
    <w:rsid w:val="00A56DA6"/>
    <w:rsid w:val="00A57090"/>
    <w:rsid w:val="00A60319"/>
    <w:rsid w:val="00A60487"/>
    <w:rsid w:val="00A61824"/>
    <w:rsid w:val="00A61976"/>
    <w:rsid w:val="00A626FA"/>
    <w:rsid w:val="00A66E7E"/>
    <w:rsid w:val="00A67711"/>
    <w:rsid w:val="00A7052D"/>
    <w:rsid w:val="00A72007"/>
    <w:rsid w:val="00A7233A"/>
    <w:rsid w:val="00A72CC2"/>
    <w:rsid w:val="00A73F24"/>
    <w:rsid w:val="00A74B10"/>
    <w:rsid w:val="00A75D3A"/>
    <w:rsid w:val="00A76A16"/>
    <w:rsid w:val="00A76F9C"/>
    <w:rsid w:val="00A770F3"/>
    <w:rsid w:val="00A776C6"/>
    <w:rsid w:val="00A7796E"/>
    <w:rsid w:val="00A779AF"/>
    <w:rsid w:val="00A77FF6"/>
    <w:rsid w:val="00A8061E"/>
    <w:rsid w:val="00A81E88"/>
    <w:rsid w:val="00A82019"/>
    <w:rsid w:val="00A85CC7"/>
    <w:rsid w:val="00A87346"/>
    <w:rsid w:val="00A910CC"/>
    <w:rsid w:val="00A914DD"/>
    <w:rsid w:val="00A92580"/>
    <w:rsid w:val="00A92C87"/>
    <w:rsid w:val="00A95B18"/>
    <w:rsid w:val="00A971EC"/>
    <w:rsid w:val="00AA0821"/>
    <w:rsid w:val="00AA16F8"/>
    <w:rsid w:val="00AA325F"/>
    <w:rsid w:val="00AA437D"/>
    <w:rsid w:val="00AA67F4"/>
    <w:rsid w:val="00AB077F"/>
    <w:rsid w:val="00AB0A2E"/>
    <w:rsid w:val="00AB0DC3"/>
    <w:rsid w:val="00AB1673"/>
    <w:rsid w:val="00AB2E2E"/>
    <w:rsid w:val="00AB3CD2"/>
    <w:rsid w:val="00AB4CDD"/>
    <w:rsid w:val="00AB50D0"/>
    <w:rsid w:val="00AB510C"/>
    <w:rsid w:val="00AB5A0F"/>
    <w:rsid w:val="00AB5A6F"/>
    <w:rsid w:val="00AB611A"/>
    <w:rsid w:val="00AC015A"/>
    <w:rsid w:val="00AC0322"/>
    <w:rsid w:val="00AC2718"/>
    <w:rsid w:val="00AC325E"/>
    <w:rsid w:val="00AC388C"/>
    <w:rsid w:val="00AC429E"/>
    <w:rsid w:val="00AC461E"/>
    <w:rsid w:val="00AC46C0"/>
    <w:rsid w:val="00AC4CB6"/>
    <w:rsid w:val="00AC51EB"/>
    <w:rsid w:val="00AC5988"/>
    <w:rsid w:val="00AC5A5B"/>
    <w:rsid w:val="00AC5D67"/>
    <w:rsid w:val="00AC61DD"/>
    <w:rsid w:val="00AC641B"/>
    <w:rsid w:val="00AC653E"/>
    <w:rsid w:val="00AD0B30"/>
    <w:rsid w:val="00AD4840"/>
    <w:rsid w:val="00AD497A"/>
    <w:rsid w:val="00AD4B9E"/>
    <w:rsid w:val="00AD609A"/>
    <w:rsid w:val="00AD6A17"/>
    <w:rsid w:val="00AE061E"/>
    <w:rsid w:val="00AE0897"/>
    <w:rsid w:val="00AE2406"/>
    <w:rsid w:val="00AE5027"/>
    <w:rsid w:val="00AE51C9"/>
    <w:rsid w:val="00AE5E59"/>
    <w:rsid w:val="00AF04FF"/>
    <w:rsid w:val="00AF067C"/>
    <w:rsid w:val="00AF2D0D"/>
    <w:rsid w:val="00AF35C2"/>
    <w:rsid w:val="00AF37D5"/>
    <w:rsid w:val="00AF3ADC"/>
    <w:rsid w:val="00AF3B62"/>
    <w:rsid w:val="00AF710B"/>
    <w:rsid w:val="00AF7A7D"/>
    <w:rsid w:val="00B0128C"/>
    <w:rsid w:val="00B04606"/>
    <w:rsid w:val="00B046C5"/>
    <w:rsid w:val="00B06002"/>
    <w:rsid w:val="00B06143"/>
    <w:rsid w:val="00B0669E"/>
    <w:rsid w:val="00B07504"/>
    <w:rsid w:val="00B0761C"/>
    <w:rsid w:val="00B07673"/>
    <w:rsid w:val="00B07853"/>
    <w:rsid w:val="00B108EC"/>
    <w:rsid w:val="00B11878"/>
    <w:rsid w:val="00B11D12"/>
    <w:rsid w:val="00B11D2D"/>
    <w:rsid w:val="00B11F08"/>
    <w:rsid w:val="00B12140"/>
    <w:rsid w:val="00B13973"/>
    <w:rsid w:val="00B14B5C"/>
    <w:rsid w:val="00B15141"/>
    <w:rsid w:val="00B1546A"/>
    <w:rsid w:val="00B1667B"/>
    <w:rsid w:val="00B16733"/>
    <w:rsid w:val="00B2073D"/>
    <w:rsid w:val="00B20814"/>
    <w:rsid w:val="00B208CC"/>
    <w:rsid w:val="00B21FA5"/>
    <w:rsid w:val="00B225C9"/>
    <w:rsid w:val="00B24AA5"/>
    <w:rsid w:val="00B24B21"/>
    <w:rsid w:val="00B26E33"/>
    <w:rsid w:val="00B276C4"/>
    <w:rsid w:val="00B27792"/>
    <w:rsid w:val="00B27FEF"/>
    <w:rsid w:val="00B30A29"/>
    <w:rsid w:val="00B31518"/>
    <w:rsid w:val="00B34AD5"/>
    <w:rsid w:val="00B36BFD"/>
    <w:rsid w:val="00B4038F"/>
    <w:rsid w:val="00B409A4"/>
    <w:rsid w:val="00B40F2F"/>
    <w:rsid w:val="00B42419"/>
    <w:rsid w:val="00B4244F"/>
    <w:rsid w:val="00B43FF6"/>
    <w:rsid w:val="00B450FF"/>
    <w:rsid w:val="00B45C31"/>
    <w:rsid w:val="00B461B1"/>
    <w:rsid w:val="00B472A8"/>
    <w:rsid w:val="00B507B2"/>
    <w:rsid w:val="00B51F32"/>
    <w:rsid w:val="00B520D0"/>
    <w:rsid w:val="00B5319B"/>
    <w:rsid w:val="00B53D56"/>
    <w:rsid w:val="00B53E01"/>
    <w:rsid w:val="00B53E16"/>
    <w:rsid w:val="00B54338"/>
    <w:rsid w:val="00B546B2"/>
    <w:rsid w:val="00B54B0B"/>
    <w:rsid w:val="00B55C19"/>
    <w:rsid w:val="00B57B33"/>
    <w:rsid w:val="00B607BA"/>
    <w:rsid w:val="00B60FF0"/>
    <w:rsid w:val="00B610C4"/>
    <w:rsid w:val="00B62055"/>
    <w:rsid w:val="00B6220F"/>
    <w:rsid w:val="00B62B4B"/>
    <w:rsid w:val="00B62D39"/>
    <w:rsid w:val="00B635AD"/>
    <w:rsid w:val="00B63B96"/>
    <w:rsid w:val="00B63DB7"/>
    <w:rsid w:val="00B66282"/>
    <w:rsid w:val="00B665B7"/>
    <w:rsid w:val="00B66AFA"/>
    <w:rsid w:val="00B67198"/>
    <w:rsid w:val="00B67495"/>
    <w:rsid w:val="00B7009F"/>
    <w:rsid w:val="00B702E5"/>
    <w:rsid w:val="00B72600"/>
    <w:rsid w:val="00B73CA4"/>
    <w:rsid w:val="00B743AA"/>
    <w:rsid w:val="00B745DE"/>
    <w:rsid w:val="00B74B84"/>
    <w:rsid w:val="00B74C30"/>
    <w:rsid w:val="00B76043"/>
    <w:rsid w:val="00B80103"/>
    <w:rsid w:val="00B8052A"/>
    <w:rsid w:val="00B8075E"/>
    <w:rsid w:val="00B81435"/>
    <w:rsid w:val="00B81618"/>
    <w:rsid w:val="00B81967"/>
    <w:rsid w:val="00B82E15"/>
    <w:rsid w:val="00B840F5"/>
    <w:rsid w:val="00B85481"/>
    <w:rsid w:val="00B85CD3"/>
    <w:rsid w:val="00B85E85"/>
    <w:rsid w:val="00B868D5"/>
    <w:rsid w:val="00B86D6E"/>
    <w:rsid w:val="00B90CEB"/>
    <w:rsid w:val="00B91393"/>
    <w:rsid w:val="00B91FDB"/>
    <w:rsid w:val="00B9260B"/>
    <w:rsid w:val="00B92B25"/>
    <w:rsid w:val="00B934FE"/>
    <w:rsid w:val="00B93E5A"/>
    <w:rsid w:val="00B93F79"/>
    <w:rsid w:val="00B9609F"/>
    <w:rsid w:val="00B9622A"/>
    <w:rsid w:val="00B9719C"/>
    <w:rsid w:val="00BA06D2"/>
    <w:rsid w:val="00BA12D8"/>
    <w:rsid w:val="00BA25DB"/>
    <w:rsid w:val="00BA3767"/>
    <w:rsid w:val="00BA4D6E"/>
    <w:rsid w:val="00BA6D63"/>
    <w:rsid w:val="00BA72DB"/>
    <w:rsid w:val="00BA7ECB"/>
    <w:rsid w:val="00BB06AB"/>
    <w:rsid w:val="00BB08C9"/>
    <w:rsid w:val="00BB0D62"/>
    <w:rsid w:val="00BB299B"/>
    <w:rsid w:val="00BB38B6"/>
    <w:rsid w:val="00BB3BF7"/>
    <w:rsid w:val="00BB4860"/>
    <w:rsid w:val="00BB55EA"/>
    <w:rsid w:val="00BB64DB"/>
    <w:rsid w:val="00BB73D9"/>
    <w:rsid w:val="00BB7A3D"/>
    <w:rsid w:val="00BC2184"/>
    <w:rsid w:val="00BC23EE"/>
    <w:rsid w:val="00BC367F"/>
    <w:rsid w:val="00BC4D15"/>
    <w:rsid w:val="00BC6D82"/>
    <w:rsid w:val="00BC7208"/>
    <w:rsid w:val="00BC7BFA"/>
    <w:rsid w:val="00BD18B2"/>
    <w:rsid w:val="00BD20AC"/>
    <w:rsid w:val="00BD2243"/>
    <w:rsid w:val="00BD2CEC"/>
    <w:rsid w:val="00BD3B6D"/>
    <w:rsid w:val="00BD5903"/>
    <w:rsid w:val="00BD70A3"/>
    <w:rsid w:val="00BD7736"/>
    <w:rsid w:val="00BE0CBE"/>
    <w:rsid w:val="00BE0CE9"/>
    <w:rsid w:val="00BE1215"/>
    <w:rsid w:val="00BE48B9"/>
    <w:rsid w:val="00BE549A"/>
    <w:rsid w:val="00BE56CC"/>
    <w:rsid w:val="00BE5F86"/>
    <w:rsid w:val="00BE61E7"/>
    <w:rsid w:val="00BE65B3"/>
    <w:rsid w:val="00BE7269"/>
    <w:rsid w:val="00BE74E2"/>
    <w:rsid w:val="00BE7741"/>
    <w:rsid w:val="00BE7760"/>
    <w:rsid w:val="00BE7ABC"/>
    <w:rsid w:val="00BE7ADE"/>
    <w:rsid w:val="00BE7B75"/>
    <w:rsid w:val="00BE7CE0"/>
    <w:rsid w:val="00BF1B4D"/>
    <w:rsid w:val="00BF5139"/>
    <w:rsid w:val="00C00107"/>
    <w:rsid w:val="00C0022B"/>
    <w:rsid w:val="00C0202D"/>
    <w:rsid w:val="00C03CD6"/>
    <w:rsid w:val="00C04171"/>
    <w:rsid w:val="00C05A6B"/>
    <w:rsid w:val="00C06A20"/>
    <w:rsid w:val="00C07C01"/>
    <w:rsid w:val="00C10CD0"/>
    <w:rsid w:val="00C110E0"/>
    <w:rsid w:val="00C11564"/>
    <w:rsid w:val="00C11D3B"/>
    <w:rsid w:val="00C126B6"/>
    <w:rsid w:val="00C12DE9"/>
    <w:rsid w:val="00C13B52"/>
    <w:rsid w:val="00C149F7"/>
    <w:rsid w:val="00C15257"/>
    <w:rsid w:val="00C15437"/>
    <w:rsid w:val="00C15648"/>
    <w:rsid w:val="00C16F54"/>
    <w:rsid w:val="00C1710E"/>
    <w:rsid w:val="00C17D21"/>
    <w:rsid w:val="00C21B66"/>
    <w:rsid w:val="00C21D00"/>
    <w:rsid w:val="00C21D99"/>
    <w:rsid w:val="00C2248B"/>
    <w:rsid w:val="00C22FFC"/>
    <w:rsid w:val="00C2338D"/>
    <w:rsid w:val="00C256AF"/>
    <w:rsid w:val="00C27E4E"/>
    <w:rsid w:val="00C31589"/>
    <w:rsid w:val="00C31C49"/>
    <w:rsid w:val="00C325D2"/>
    <w:rsid w:val="00C32FE9"/>
    <w:rsid w:val="00C33503"/>
    <w:rsid w:val="00C3409A"/>
    <w:rsid w:val="00C35ACD"/>
    <w:rsid w:val="00C4004A"/>
    <w:rsid w:val="00C4202C"/>
    <w:rsid w:val="00C42B4E"/>
    <w:rsid w:val="00C42E32"/>
    <w:rsid w:val="00C44B05"/>
    <w:rsid w:val="00C4698B"/>
    <w:rsid w:val="00C5001F"/>
    <w:rsid w:val="00C50D57"/>
    <w:rsid w:val="00C50F93"/>
    <w:rsid w:val="00C5112E"/>
    <w:rsid w:val="00C51139"/>
    <w:rsid w:val="00C53891"/>
    <w:rsid w:val="00C5647F"/>
    <w:rsid w:val="00C57E0F"/>
    <w:rsid w:val="00C613B9"/>
    <w:rsid w:val="00C61819"/>
    <w:rsid w:val="00C62C57"/>
    <w:rsid w:val="00C6381C"/>
    <w:rsid w:val="00C64E01"/>
    <w:rsid w:val="00C64F8E"/>
    <w:rsid w:val="00C651F7"/>
    <w:rsid w:val="00C65AA1"/>
    <w:rsid w:val="00C65B3B"/>
    <w:rsid w:val="00C67390"/>
    <w:rsid w:val="00C7070B"/>
    <w:rsid w:val="00C7263A"/>
    <w:rsid w:val="00C7314C"/>
    <w:rsid w:val="00C73152"/>
    <w:rsid w:val="00C73244"/>
    <w:rsid w:val="00C747B1"/>
    <w:rsid w:val="00C75319"/>
    <w:rsid w:val="00C75586"/>
    <w:rsid w:val="00C76FFE"/>
    <w:rsid w:val="00C7718B"/>
    <w:rsid w:val="00C77C9D"/>
    <w:rsid w:val="00C80B33"/>
    <w:rsid w:val="00C81613"/>
    <w:rsid w:val="00C823C8"/>
    <w:rsid w:val="00C829C7"/>
    <w:rsid w:val="00C82FF4"/>
    <w:rsid w:val="00C83E31"/>
    <w:rsid w:val="00C8640A"/>
    <w:rsid w:val="00C875CB"/>
    <w:rsid w:val="00C90770"/>
    <w:rsid w:val="00C9078D"/>
    <w:rsid w:val="00C9131E"/>
    <w:rsid w:val="00C9187B"/>
    <w:rsid w:val="00C920F5"/>
    <w:rsid w:val="00C92153"/>
    <w:rsid w:val="00C926FB"/>
    <w:rsid w:val="00C94298"/>
    <w:rsid w:val="00C97607"/>
    <w:rsid w:val="00C97CE4"/>
    <w:rsid w:val="00CA0E42"/>
    <w:rsid w:val="00CA1A5A"/>
    <w:rsid w:val="00CA2F9E"/>
    <w:rsid w:val="00CA3CAA"/>
    <w:rsid w:val="00CA432F"/>
    <w:rsid w:val="00CA4A58"/>
    <w:rsid w:val="00CA549A"/>
    <w:rsid w:val="00CA62C2"/>
    <w:rsid w:val="00CA6FCD"/>
    <w:rsid w:val="00CA6FD2"/>
    <w:rsid w:val="00CB1193"/>
    <w:rsid w:val="00CB1A29"/>
    <w:rsid w:val="00CB3B53"/>
    <w:rsid w:val="00CB4810"/>
    <w:rsid w:val="00CB48F7"/>
    <w:rsid w:val="00CB605A"/>
    <w:rsid w:val="00CB6B27"/>
    <w:rsid w:val="00CB705D"/>
    <w:rsid w:val="00CC097F"/>
    <w:rsid w:val="00CC0B07"/>
    <w:rsid w:val="00CC189B"/>
    <w:rsid w:val="00CC2005"/>
    <w:rsid w:val="00CC2F81"/>
    <w:rsid w:val="00CC3E1A"/>
    <w:rsid w:val="00CC482E"/>
    <w:rsid w:val="00CC4DA5"/>
    <w:rsid w:val="00CC5A53"/>
    <w:rsid w:val="00CC5ED4"/>
    <w:rsid w:val="00CC6FFB"/>
    <w:rsid w:val="00CD0E32"/>
    <w:rsid w:val="00CD1FF6"/>
    <w:rsid w:val="00CD36A2"/>
    <w:rsid w:val="00CD3AF8"/>
    <w:rsid w:val="00CD3D66"/>
    <w:rsid w:val="00CD4A3B"/>
    <w:rsid w:val="00CD6727"/>
    <w:rsid w:val="00CD7CA3"/>
    <w:rsid w:val="00CE02D6"/>
    <w:rsid w:val="00CE308F"/>
    <w:rsid w:val="00CE3137"/>
    <w:rsid w:val="00CE3819"/>
    <w:rsid w:val="00CE4182"/>
    <w:rsid w:val="00CE4DD5"/>
    <w:rsid w:val="00CE5322"/>
    <w:rsid w:val="00CE6053"/>
    <w:rsid w:val="00CE69A7"/>
    <w:rsid w:val="00CF2601"/>
    <w:rsid w:val="00CF2D7A"/>
    <w:rsid w:val="00CF3316"/>
    <w:rsid w:val="00CF4053"/>
    <w:rsid w:val="00CF4AA7"/>
    <w:rsid w:val="00CF6D88"/>
    <w:rsid w:val="00CF6F20"/>
    <w:rsid w:val="00D01D0E"/>
    <w:rsid w:val="00D039F0"/>
    <w:rsid w:val="00D03FF4"/>
    <w:rsid w:val="00D061F7"/>
    <w:rsid w:val="00D063A3"/>
    <w:rsid w:val="00D105D2"/>
    <w:rsid w:val="00D11D7C"/>
    <w:rsid w:val="00D12FC5"/>
    <w:rsid w:val="00D14B14"/>
    <w:rsid w:val="00D151CF"/>
    <w:rsid w:val="00D15806"/>
    <w:rsid w:val="00D1652E"/>
    <w:rsid w:val="00D16E38"/>
    <w:rsid w:val="00D17CA1"/>
    <w:rsid w:val="00D202FD"/>
    <w:rsid w:val="00D22C6F"/>
    <w:rsid w:val="00D23329"/>
    <w:rsid w:val="00D245A0"/>
    <w:rsid w:val="00D24B58"/>
    <w:rsid w:val="00D2512C"/>
    <w:rsid w:val="00D25F67"/>
    <w:rsid w:val="00D263D5"/>
    <w:rsid w:val="00D26836"/>
    <w:rsid w:val="00D26A22"/>
    <w:rsid w:val="00D26C04"/>
    <w:rsid w:val="00D27610"/>
    <w:rsid w:val="00D32D88"/>
    <w:rsid w:val="00D35579"/>
    <w:rsid w:val="00D36B74"/>
    <w:rsid w:val="00D37A5F"/>
    <w:rsid w:val="00D400E5"/>
    <w:rsid w:val="00D403ED"/>
    <w:rsid w:val="00D4205D"/>
    <w:rsid w:val="00D42874"/>
    <w:rsid w:val="00D428EB"/>
    <w:rsid w:val="00D42CBF"/>
    <w:rsid w:val="00D437D8"/>
    <w:rsid w:val="00D43F1E"/>
    <w:rsid w:val="00D44B96"/>
    <w:rsid w:val="00D44C45"/>
    <w:rsid w:val="00D44FF5"/>
    <w:rsid w:val="00D45D93"/>
    <w:rsid w:val="00D4616A"/>
    <w:rsid w:val="00D461B5"/>
    <w:rsid w:val="00D5103F"/>
    <w:rsid w:val="00D51E3B"/>
    <w:rsid w:val="00D525A3"/>
    <w:rsid w:val="00D52C47"/>
    <w:rsid w:val="00D537C9"/>
    <w:rsid w:val="00D53C07"/>
    <w:rsid w:val="00D55190"/>
    <w:rsid w:val="00D5678D"/>
    <w:rsid w:val="00D568FC"/>
    <w:rsid w:val="00D600CD"/>
    <w:rsid w:val="00D601F0"/>
    <w:rsid w:val="00D6026C"/>
    <w:rsid w:val="00D62288"/>
    <w:rsid w:val="00D65083"/>
    <w:rsid w:val="00D654E7"/>
    <w:rsid w:val="00D66871"/>
    <w:rsid w:val="00D711EA"/>
    <w:rsid w:val="00D71C37"/>
    <w:rsid w:val="00D81115"/>
    <w:rsid w:val="00D82377"/>
    <w:rsid w:val="00D846EF"/>
    <w:rsid w:val="00D84DE3"/>
    <w:rsid w:val="00D8561F"/>
    <w:rsid w:val="00D856FA"/>
    <w:rsid w:val="00D87F5A"/>
    <w:rsid w:val="00D90761"/>
    <w:rsid w:val="00D91AB8"/>
    <w:rsid w:val="00D92EA5"/>
    <w:rsid w:val="00D93F31"/>
    <w:rsid w:val="00D94686"/>
    <w:rsid w:val="00D96197"/>
    <w:rsid w:val="00D969EE"/>
    <w:rsid w:val="00DA02B8"/>
    <w:rsid w:val="00DA1274"/>
    <w:rsid w:val="00DA13AA"/>
    <w:rsid w:val="00DA15B1"/>
    <w:rsid w:val="00DA18A4"/>
    <w:rsid w:val="00DA26AB"/>
    <w:rsid w:val="00DA2925"/>
    <w:rsid w:val="00DA5B32"/>
    <w:rsid w:val="00DB0E04"/>
    <w:rsid w:val="00DB3A45"/>
    <w:rsid w:val="00DB3F09"/>
    <w:rsid w:val="00DB403D"/>
    <w:rsid w:val="00DB5467"/>
    <w:rsid w:val="00DB57BC"/>
    <w:rsid w:val="00DB6560"/>
    <w:rsid w:val="00DB7153"/>
    <w:rsid w:val="00DC0249"/>
    <w:rsid w:val="00DC0F8E"/>
    <w:rsid w:val="00DC1F36"/>
    <w:rsid w:val="00DC4739"/>
    <w:rsid w:val="00DC5689"/>
    <w:rsid w:val="00DD1D1C"/>
    <w:rsid w:val="00DD1E5C"/>
    <w:rsid w:val="00DD211D"/>
    <w:rsid w:val="00DD2D63"/>
    <w:rsid w:val="00DD39BE"/>
    <w:rsid w:val="00DD5A06"/>
    <w:rsid w:val="00DD7250"/>
    <w:rsid w:val="00DE0363"/>
    <w:rsid w:val="00DE10DE"/>
    <w:rsid w:val="00DE2CEC"/>
    <w:rsid w:val="00DE314E"/>
    <w:rsid w:val="00DE346A"/>
    <w:rsid w:val="00DE4C55"/>
    <w:rsid w:val="00DE526A"/>
    <w:rsid w:val="00DE5C20"/>
    <w:rsid w:val="00DE687A"/>
    <w:rsid w:val="00DE6AAE"/>
    <w:rsid w:val="00DE6AC7"/>
    <w:rsid w:val="00DF1768"/>
    <w:rsid w:val="00DF186B"/>
    <w:rsid w:val="00DF1E7D"/>
    <w:rsid w:val="00DF3282"/>
    <w:rsid w:val="00DF3A17"/>
    <w:rsid w:val="00DF5612"/>
    <w:rsid w:val="00E005B9"/>
    <w:rsid w:val="00E00658"/>
    <w:rsid w:val="00E00B1A"/>
    <w:rsid w:val="00E01558"/>
    <w:rsid w:val="00E0181D"/>
    <w:rsid w:val="00E01EBA"/>
    <w:rsid w:val="00E02388"/>
    <w:rsid w:val="00E02AD1"/>
    <w:rsid w:val="00E02CAA"/>
    <w:rsid w:val="00E03D9D"/>
    <w:rsid w:val="00E04C22"/>
    <w:rsid w:val="00E052BC"/>
    <w:rsid w:val="00E0660B"/>
    <w:rsid w:val="00E06A9E"/>
    <w:rsid w:val="00E13073"/>
    <w:rsid w:val="00E14A7F"/>
    <w:rsid w:val="00E16C99"/>
    <w:rsid w:val="00E16D72"/>
    <w:rsid w:val="00E17CFB"/>
    <w:rsid w:val="00E17EB4"/>
    <w:rsid w:val="00E21228"/>
    <w:rsid w:val="00E223E2"/>
    <w:rsid w:val="00E22E24"/>
    <w:rsid w:val="00E231BF"/>
    <w:rsid w:val="00E23A6F"/>
    <w:rsid w:val="00E254AE"/>
    <w:rsid w:val="00E2577C"/>
    <w:rsid w:val="00E25860"/>
    <w:rsid w:val="00E25B09"/>
    <w:rsid w:val="00E26B34"/>
    <w:rsid w:val="00E305BC"/>
    <w:rsid w:val="00E310F8"/>
    <w:rsid w:val="00E31238"/>
    <w:rsid w:val="00E312BE"/>
    <w:rsid w:val="00E31B8D"/>
    <w:rsid w:val="00E32FFA"/>
    <w:rsid w:val="00E33918"/>
    <w:rsid w:val="00E33C86"/>
    <w:rsid w:val="00E34A10"/>
    <w:rsid w:val="00E34AB6"/>
    <w:rsid w:val="00E34C7E"/>
    <w:rsid w:val="00E35045"/>
    <w:rsid w:val="00E3564E"/>
    <w:rsid w:val="00E35798"/>
    <w:rsid w:val="00E36660"/>
    <w:rsid w:val="00E37AA7"/>
    <w:rsid w:val="00E416A7"/>
    <w:rsid w:val="00E42739"/>
    <w:rsid w:val="00E434C1"/>
    <w:rsid w:val="00E43DF7"/>
    <w:rsid w:val="00E440E3"/>
    <w:rsid w:val="00E473DC"/>
    <w:rsid w:val="00E47ED0"/>
    <w:rsid w:val="00E52DFB"/>
    <w:rsid w:val="00E54404"/>
    <w:rsid w:val="00E54F21"/>
    <w:rsid w:val="00E5736C"/>
    <w:rsid w:val="00E60C5F"/>
    <w:rsid w:val="00E61D54"/>
    <w:rsid w:val="00E62DEC"/>
    <w:rsid w:val="00E6327A"/>
    <w:rsid w:val="00E63C1A"/>
    <w:rsid w:val="00E64430"/>
    <w:rsid w:val="00E671CF"/>
    <w:rsid w:val="00E704B7"/>
    <w:rsid w:val="00E70F72"/>
    <w:rsid w:val="00E718B7"/>
    <w:rsid w:val="00E71EF8"/>
    <w:rsid w:val="00E72F04"/>
    <w:rsid w:val="00E73375"/>
    <w:rsid w:val="00E7362A"/>
    <w:rsid w:val="00E7459B"/>
    <w:rsid w:val="00E7473D"/>
    <w:rsid w:val="00E752ED"/>
    <w:rsid w:val="00E80F59"/>
    <w:rsid w:val="00E82671"/>
    <w:rsid w:val="00E827C3"/>
    <w:rsid w:val="00E82F7A"/>
    <w:rsid w:val="00E830DF"/>
    <w:rsid w:val="00E847BA"/>
    <w:rsid w:val="00E85FF1"/>
    <w:rsid w:val="00E86D66"/>
    <w:rsid w:val="00E90B22"/>
    <w:rsid w:val="00E9143F"/>
    <w:rsid w:val="00E924C0"/>
    <w:rsid w:val="00E929CC"/>
    <w:rsid w:val="00E9310B"/>
    <w:rsid w:val="00E933A5"/>
    <w:rsid w:val="00E947DE"/>
    <w:rsid w:val="00E950C0"/>
    <w:rsid w:val="00E97855"/>
    <w:rsid w:val="00EA0034"/>
    <w:rsid w:val="00EA05AF"/>
    <w:rsid w:val="00EA14C0"/>
    <w:rsid w:val="00EA1BC7"/>
    <w:rsid w:val="00EA1C2C"/>
    <w:rsid w:val="00EA3192"/>
    <w:rsid w:val="00EA31EB"/>
    <w:rsid w:val="00EA31F2"/>
    <w:rsid w:val="00EA4183"/>
    <w:rsid w:val="00EA736B"/>
    <w:rsid w:val="00EA746E"/>
    <w:rsid w:val="00EB0FCB"/>
    <w:rsid w:val="00EB1DF2"/>
    <w:rsid w:val="00EB21E8"/>
    <w:rsid w:val="00EB3D6B"/>
    <w:rsid w:val="00EB5087"/>
    <w:rsid w:val="00EB5C59"/>
    <w:rsid w:val="00EB5EC5"/>
    <w:rsid w:val="00EB6B5A"/>
    <w:rsid w:val="00EC10DA"/>
    <w:rsid w:val="00EC16BC"/>
    <w:rsid w:val="00EC34AC"/>
    <w:rsid w:val="00EC422C"/>
    <w:rsid w:val="00EC4C28"/>
    <w:rsid w:val="00EC5F45"/>
    <w:rsid w:val="00EC6F50"/>
    <w:rsid w:val="00EC702B"/>
    <w:rsid w:val="00EC7ED0"/>
    <w:rsid w:val="00ED083F"/>
    <w:rsid w:val="00ED2CEF"/>
    <w:rsid w:val="00ED37BB"/>
    <w:rsid w:val="00ED3B46"/>
    <w:rsid w:val="00ED436B"/>
    <w:rsid w:val="00ED4B6E"/>
    <w:rsid w:val="00ED5C1B"/>
    <w:rsid w:val="00EE0741"/>
    <w:rsid w:val="00EE1C4B"/>
    <w:rsid w:val="00EE22B5"/>
    <w:rsid w:val="00EE283A"/>
    <w:rsid w:val="00EE3178"/>
    <w:rsid w:val="00EE337B"/>
    <w:rsid w:val="00EE3FAE"/>
    <w:rsid w:val="00EE3FCD"/>
    <w:rsid w:val="00EE3FF6"/>
    <w:rsid w:val="00EE4111"/>
    <w:rsid w:val="00EE43E7"/>
    <w:rsid w:val="00EE57E5"/>
    <w:rsid w:val="00EF17DF"/>
    <w:rsid w:val="00EF1B19"/>
    <w:rsid w:val="00EF2077"/>
    <w:rsid w:val="00EF235B"/>
    <w:rsid w:val="00EF326C"/>
    <w:rsid w:val="00EF33D2"/>
    <w:rsid w:val="00EF4680"/>
    <w:rsid w:val="00EF52A9"/>
    <w:rsid w:val="00EF5407"/>
    <w:rsid w:val="00EF5BB3"/>
    <w:rsid w:val="00EF6E2B"/>
    <w:rsid w:val="00F000A6"/>
    <w:rsid w:val="00F00659"/>
    <w:rsid w:val="00F013BB"/>
    <w:rsid w:val="00F02288"/>
    <w:rsid w:val="00F02436"/>
    <w:rsid w:val="00F02D12"/>
    <w:rsid w:val="00F0332F"/>
    <w:rsid w:val="00F0567D"/>
    <w:rsid w:val="00F1046C"/>
    <w:rsid w:val="00F12639"/>
    <w:rsid w:val="00F13FEF"/>
    <w:rsid w:val="00F15071"/>
    <w:rsid w:val="00F1511F"/>
    <w:rsid w:val="00F16559"/>
    <w:rsid w:val="00F16970"/>
    <w:rsid w:val="00F16A69"/>
    <w:rsid w:val="00F175D6"/>
    <w:rsid w:val="00F17BC4"/>
    <w:rsid w:val="00F20EEC"/>
    <w:rsid w:val="00F21D9A"/>
    <w:rsid w:val="00F23A5A"/>
    <w:rsid w:val="00F2417C"/>
    <w:rsid w:val="00F24C41"/>
    <w:rsid w:val="00F26C6B"/>
    <w:rsid w:val="00F271D9"/>
    <w:rsid w:val="00F27334"/>
    <w:rsid w:val="00F3052D"/>
    <w:rsid w:val="00F31DB2"/>
    <w:rsid w:val="00F31DB9"/>
    <w:rsid w:val="00F3386D"/>
    <w:rsid w:val="00F33BFC"/>
    <w:rsid w:val="00F34200"/>
    <w:rsid w:val="00F34B19"/>
    <w:rsid w:val="00F363C0"/>
    <w:rsid w:val="00F3741A"/>
    <w:rsid w:val="00F37980"/>
    <w:rsid w:val="00F404FB"/>
    <w:rsid w:val="00F41669"/>
    <w:rsid w:val="00F4253A"/>
    <w:rsid w:val="00F4257C"/>
    <w:rsid w:val="00F42DB1"/>
    <w:rsid w:val="00F4310B"/>
    <w:rsid w:val="00F43C1F"/>
    <w:rsid w:val="00F43EE7"/>
    <w:rsid w:val="00F4591D"/>
    <w:rsid w:val="00F45FAE"/>
    <w:rsid w:val="00F46AC4"/>
    <w:rsid w:val="00F47FFD"/>
    <w:rsid w:val="00F5051C"/>
    <w:rsid w:val="00F50B7A"/>
    <w:rsid w:val="00F51660"/>
    <w:rsid w:val="00F5238E"/>
    <w:rsid w:val="00F52EB4"/>
    <w:rsid w:val="00F535C1"/>
    <w:rsid w:val="00F5427E"/>
    <w:rsid w:val="00F54435"/>
    <w:rsid w:val="00F564A3"/>
    <w:rsid w:val="00F565CB"/>
    <w:rsid w:val="00F56D0D"/>
    <w:rsid w:val="00F56E79"/>
    <w:rsid w:val="00F606D5"/>
    <w:rsid w:val="00F63028"/>
    <w:rsid w:val="00F64894"/>
    <w:rsid w:val="00F64EDF"/>
    <w:rsid w:val="00F65254"/>
    <w:rsid w:val="00F65606"/>
    <w:rsid w:val="00F70186"/>
    <w:rsid w:val="00F70F8C"/>
    <w:rsid w:val="00F717C9"/>
    <w:rsid w:val="00F71814"/>
    <w:rsid w:val="00F71BEE"/>
    <w:rsid w:val="00F71EF0"/>
    <w:rsid w:val="00F71FB6"/>
    <w:rsid w:val="00F72C3B"/>
    <w:rsid w:val="00F7373E"/>
    <w:rsid w:val="00F73CEC"/>
    <w:rsid w:val="00F74216"/>
    <w:rsid w:val="00F74272"/>
    <w:rsid w:val="00F75685"/>
    <w:rsid w:val="00F765D2"/>
    <w:rsid w:val="00F76631"/>
    <w:rsid w:val="00F775A8"/>
    <w:rsid w:val="00F77EB9"/>
    <w:rsid w:val="00F80EDE"/>
    <w:rsid w:val="00F81AFD"/>
    <w:rsid w:val="00F81DB9"/>
    <w:rsid w:val="00F828EA"/>
    <w:rsid w:val="00F84450"/>
    <w:rsid w:val="00F84D9C"/>
    <w:rsid w:val="00F85527"/>
    <w:rsid w:val="00F8562F"/>
    <w:rsid w:val="00F86EE9"/>
    <w:rsid w:val="00F9178C"/>
    <w:rsid w:val="00F927D4"/>
    <w:rsid w:val="00F94650"/>
    <w:rsid w:val="00F94665"/>
    <w:rsid w:val="00F94798"/>
    <w:rsid w:val="00F94842"/>
    <w:rsid w:val="00F94DDB"/>
    <w:rsid w:val="00F94F35"/>
    <w:rsid w:val="00F95DCC"/>
    <w:rsid w:val="00F968F7"/>
    <w:rsid w:val="00F97A9D"/>
    <w:rsid w:val="00FA0421"/>
    <w:rsid w:val="00FA0962"/>
    <w:rsid w:val="00FA259D"/>
    <w:rsid w:val="00FA29B7"/>
    <w:rsid w:val="00FA3919"/>
    <w:rsid w:val="00FA43AE"/>
    <w:rsid w:val="00FA65A5"/>
    <w:rsid w:val="00FB058F"/>
    <w:rsid w:val="00FB05CA"/>
    <w:rsid w:val="00FB0A90"/>
    <w:rsid w:val="00FB1604"/>
    <w:rsid w:val="00FB1998"/>
    <w:rsid w:val="00FB1FAC"/>
    <w:rsid w:val="00FB25F4"/>
    <w:rsid w:val="00FB2664"/>
    <w:rsid w:val="00FB2A9F"/>
    <w:rsid w:val="00FB31A0"/>
    <w:rsid w:val="00FB44C9"/>
    <w:rsid w:val="00FB54A7"/>
    <w:rsid w:val="00FB59CB"/>
    <w:rsid w:val="00FB638E"/>
    <w:rsid w:val="00FB644A"/>
    <w:rsid w:val="00FB6555"/>
    <w:rsid w:val="00FB68AC"/>
    <w:rsid w:val="00FB7EB6"/>
    <w:rsid w:val="00FC1F37"/>
    <w:rsid w:val="00FC25A3"/>
    <w:rsid w:val="00FC2CCF"/>
    <w:rsid w:val="00FC4BFB"/>
    <w:rsid w:val="00FC5129"/>
    <w:rsid w:val="00FC5205"/>
    <w:rsid w:val="00FC6CD4"/>
    <w:rsid w:val="00FC6F93"/>
    <w:rsid w:val="00FC76BE"/>
    <w:rsid w:val="00FC7BC2"/>
    <w:rsid w:val="00FD00B4"/>
    <w:rsid w:val="00FD0645"/>
    <w:rsid w:val="00FD0765"/>
    <w:rsid w:val="00FD1BDB"/>
    <w:rsid w:val="00FD3842"/>
    <w:rsid w:val="00FD3E68"/>
    <w:rsid w:val="00FD6331"/>
    <w:rsid w:val="00FE0CC2"/>
    <w:rsid w:val="00FE0DCF"/>
    <w:rsid w:val="00FE244C"/>
    <w:rsid w:val="00FE2C90"/>
    <w:rsid w:val="00FE462A"/>
    <w:rsid w:val="00FE562A"/>
    <w:rsid w:val="00FE6B3A"/>
    <w:rsid w:val="00FF0D24"/>
    <w:rsid w:val="00FF0F29"/>
    <w:rsid w:val="00FF37D1"/>
    <w:rsid w:val="00FF4710"/>
    <w:rsid w:val="00FF4C7A"/>
    <w:rsid w:val="00FF60F5"/>
    <w:rsid w:val="00FF6B80"/>
    <w:rsid w:val="14D1F2E3"/>
    <w:rsid w:val="26F0B9F1"/>
  </w:rsids>
  <w:docVars>
    <w:docVar w:name="ColorPos" w:val="-1"/>
    <w:docVar w:name="ColorSet" w:val="-1"/>
    <w:docVar w:name="StylePos" w:val="-1"/>
    <w:docVar w:name="StyleSet" w:val="-1"/>
  </w:docVar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125AD971"/>
  <w15:docId w15:val="{118434D5-5D71-4101-9C31-EDDEC2267B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81DB9"/>
    <w:pPr>
      <w:widowControl w:val="0"/>
      <w:overflowPunct w:val="0"/>
      <w:autoSpaceDE w:val="0"/>
      <w:autoSpaceDN w:val="0"/>
      <w:adjustRightInd w:val="0"/>
    </w:pPr>
    <w:rPr>
      <w:rFonts w:ascii="Times New Roman" w:hAnsi="Times New Roman"/>
      <w:kern w:val="28"/>
    </w:rPr>
  </w:style>
  <w:style w:type="paragraph" w:styleId="Heading2">
    <w:name w:val="heading 2"/>
    <w:basedOn w:val="Normal"/>
    <w:link w:val="Heading2Char"/>
    <w:uiPriority w:val="1"/>
    <w:qFormat/>
    <w:rsid w:val="00E25860"/>
    <w:pPr>
      <w:overflowPunct/>
      <w:autoSpaceDE/>
      <w:autoSpaceDN/>
      <w:adjustRightInd/>
      <w:ind w:left="100"/>
      <w:outlineLvl w:val="1"/>
    </w:pPr>
    <w:rPr>
      <w:kern w:val="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7C2247"/>
    <w:rPr>
      <w:rFonts w:ascii="Tahoma" w:hAnsi="Tahoma" w:cs="Tahoma"/>
      <w:sz w:val="16"/>
      <w:szCs w:val="16"/>
    </w:rPr>
  </w:style>
  <w:style w:type="character" w:styleId="CommentReference">
    <w:name w:val="annotation reference"/>
    <w:rsid w:val="0021554A"/>
    <w:rPr>
      <w:sz w:val="16"/>
      <w:szCs w:val="16"/>
    </w:rPr>
  </w:style>
  <w:style w:type="paragraph" w:styleId="CommentText">
    <w:name w:val="annotation text"/>
    <w:basedOn w:val="Normal"/>
    <w:link w:val="CommentTextChar"/>
    <w:rsid w:val="0021554A"/>
  </w:style>
  <w:style w:type="paragraph" w:styleId="CommentSubject">
    <w:name w:val="annotation subject"/>
    <w:basedOn w:val="CommentText"/>
    <w:next w:val="CommentText"/>
    <w:semiHidden/>
    <w:rsid w:val="0021554A"/>
    <w:rPr>
      <w:b/>
      <w:bCs/>
    </w:rPr>
  </w:style>
  <w:style w:type="paragraph" w:styleId="FootnoteText">
    <w:name w:val="footnote text"/>
    <w:basedOn w:val="Normal"/>
    <w:link w:val="FootnoteTextChar"/>
    <w:uiPriority w:val="99"/>
    <w:rsid w:val="00E113B8"/>
    <w:rPr>
      <w:rFonts w:ascii="Calibri" w:hAnsi="Calibri"/>
    </w:rPr>
  </w:style>
  <w:style w:type="character" w:styleId="FootnoteReference">
    <w:name w:val="footnote reference"/>
    <w:semiHidden/>
    <w:rsid w:val="00E113B8"/>
    <w:rPr>
      <w:vertAlign w:val="superscript"/>
    </w:rPr>
  </w:style>
  <w:style w:type="character" w:customStyle="1" w:styleId="FootnoteTextChar">
    <w:name w:val="Footnote Text Char"/>
    <w:link w:val="FootnoteText"/>
    <w:uiPriority w:val="99"/>
    <w:semiHidden/>
    <w:locked/>
    <w:rsid w:val="00F355AC"/>
    <w:rPr>
      <w:kern w:val="28"/>
      <w:lang w:val="en-US" w:eastAsia="en-US" w:bidi="ar-SA"/>
    </w:rPr>
  </w:style>
  <w:style w:type="paragraph" w:styleId="Header">
    <w:name w:val="header"/>
    <w:basedOn w:val="Normal"/>
    <w:link w:val="HeaderChar"/>
    <w:uiPriority w:val="99"/>
    <w:rsid w:val="00753360"/>
    <w:pPr>
      <w:tabs>
        <w:tab w:val="center" w:pos="4320"/>
        <w:tab w:val="right" w:pos="8640"/>
      </w:tabs>
    </w:pPr>
    <w:rPr>
      <w:lang w:val="x-none" w:eastAsia="x-none"/>
    </w:rPr>
  </w:style>
  <w:style w:type="paragraph" w:styleId="Footer">
    <w:name w:val="footer"/>
    <w:basedOn w:val="Normal"/>
    <w:link w:val="FooterChar"/>
    <w:uiPriority w:val="99"/>
    <w:rsid w:val="00753360"/>
    <w:pPr>
      <w:tabs>
        <w:tab w:val="center" w:pos="4320"/>
        <w:tab w:val="right" w:pos="8640"/>
      </w:tabs>
    </w:pPr>
    <w:rPr>
      <w:lang w:val="x-none" w:eastAsia="x-none"/>
    </w:rPr>
  </w:style>
  <w:style w:type="paragraph" w:styleId="Title">
    <w:name w:val="Title"/>
    <w:basedOn w:val="Normal"/>
    <w:next w:val="Normal"/>
    <w:link w:val="TitleChar"/>
    <w:uiPriority w:val="10"/>
    <w:qFormat/>
    <w:rsid w:val="00574D36"/>
    <w:pPr>
      <w:spacing w:before="240" w:after="60"/>
      <w:jc w:val="center"/>
      <w:outlineLvl w:val="0"/>
    </w:pPr>
    <w:rPr>
      <w:rFonts w:ascii="Cambria" w:hAnsi="Cambria"/>
      <w:b/>
      <w:bCs/>
      <w:sz w:val="32"/>
      <w:szCs w:val="32"/>
      <w:lang w:val="x-none" w:eastAsia="x-none"/>
    </w:rPr>
  </w:style>
  <w:style w:type="character" w:customStyle="1" w:styleId="TitleChar">
    <w:name w:val="Title Char"/>
    <w:link w:val="Title"/>
    <w:uiPriority w:val="10"/>
    <w:rsid w:val="00574D36"/>
    <w:rPr>
      <w:rFonts w:ascii="Cambria" w:eastAsia="Times New Roman" w:hAnsi="Cambria" w:cs="Times New Roman"/>
      <w:b/>
      <w:bCs/>
      <w:kern w:val="28"/>
      <w:sz w:val="32"/>
      <w:szCs w:val="32"/>
    </w:rPr>
  </w:style>
  <w:style w:type="paragraph" w:styleId="NormalWeb">
    <w:name w:val="Normal (Web)"/>
    <w:basedOn w:val="Normal"/>
    <w:uiPriority w:val="99"/>
    <w:unhideWhenUsed/>
    <w:rsid w:val="00856664"/>
    <w:pPr>
      <w:widowControl/>
      <w:overflowPunct/>
      <w:autoSpaceDE/>
      <w:autoSpaceDN/>
      <w:adjustRightInd/>
      <w:spacing w:before="100" w:beforeAutospacing="1" w:after="100" w:afterAutospacing="1"/>
    </w:pPr>
    <w:rPr>
      <w:kern w:val="0"/>
      <w:sz w:val="24"/>
      <w:szCs w:val="24"/>
    </w:rPr>
  </w:style>
  <w:style w:type="paragraph" w:styleId="Revision">
    <w:name w:val="Revision"/>
    <w:hidden/>
    <w:uiPriority w:val="99"/>
    <w:semiHidden/>
    <w:rsid w:val="00EC4C28"/>
    <w:rPr>
      <w:rFonts w:ascii="Times New Roman" w:hAnsi="Times New Roman"/>
      <w:kern w:val="28"/>
    </w:rPr>
  </w:style>
  <w:style w:type="character" w:customStyle="1" w:styleId="HeaderChar">
    <w:name w:val="Header Char"/>
    <w:link w:val="Header"/>
    <w:uiPriority w:val="99"/>
    <w:rsid w:val="00937B1B"/>
    <w:rPr>
      <w:rFonts w:ascii="Times New Roman" w:hAnsi="Times New Roman"/>
      <w:kern w:val="28"/>
    </w:rPr>
  </w:style>
  <w:style w:type="character" w:customStyle="1" w:styleId="FooterChar">
    <w:name w:val="Footer Char"/>
    <w:link w:val="Footer"/>
    <w:uiPriority w:val="99"/>
    <w:rsid w:val="000B1FDB"/>
    <w:rPr>
      <w:rFonts w:ascii="Times New Roman" w:hAnsi="Times New Roman"/>
      <w:kern w:val="28"/>
    </w:rPr>
  </w:style>
  <w:style w:type="character" w:styleId="Hyperlink">
    <w:name w:val="Hyperlink"/>
    <w:uiPriority w:val="99"/>
    <w:unhideWhenUsed/>
    <w:rsid w:val="005C389C"/>
    <w:rPr>
      <w:color w:val="0000FF"/>
      <w:u w:val="single"/>
    </w:rPr>
  </w:style>
  <w:style w:type="character" w:customStyle="1" w:styleId="FootnoteTextChar1">
    <w:name w:val="Footnote Text Char1"/>
    <w:basedOn w:val="DefaultParagraphFont"/>
    <w:rsid w:val="00EF52A9"/>
    <w:rPr>
      <w:lang w:val="en-US" w:eastAsia="en-US" w:bidi="ar-SA"/>
    </w:rPr>
  </w:style>
  <w:style w:type="character" w:styleId="FollowedHyperlink">
    <w:name w:val="FollowedHyperlink"/>
    <w:basedOn w:val="DefaultParagraphFont"/>
    <w:uiPriority w:val="99"/>
    <w:semiHidden/>
    <w:unhideWhenUsed/>
    <w:rsid w:val="00EF1B19"/>
    <w:rPr>
      <w:color w:val="954F72" w:themeColor="followedHyperlink"/>
      <w:u w:val="single"/>
    </w:rPr>
  </w:style>
  <w:style w:type="table" w:styleId="TableGrid">
    <w:name w:val="Table Grid"/>
    <w:basedOn w:val="TableNormal"/>
    <w:uiPriority w:val="59"/>
    <w:rsid w:val="00517D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50B7A"/>
    <w:pPr>
      <w:ind w:left="720"/>
      <w:contextualSpacing/>
    </w:pPr>
  </w:style>
  <w:style w:type="character" w:customStyle="1" w:styleId="CommentTextChar">
    <w:name w:val="Comment Text Char"/>
    <w:basedOn w:val="DefaultParagraphFont"/>
    <w:link w:val="CommentText"/>
    <w:rsid w:val="007E1C10"/>
    <w:rPr>
      <w:rFonts w:ascii="Times New Roman" w:hAnsi="Times New Roman"/>
      <w:kern w:val="28"/>
    </w:rPr>
  </w:style>
  <w:style w:type="character" w:customStyle="1" w:styleId="Heading2Char">
    <w:name w:val="Heading 2 Char"/>
    <w:basedOn w:val="DefaultParagraphFont"/>
    <w:link w:val="Heading2"/>
    <w:uiPriority w:val="1"/>
    <w:rsid w:val="00E25860"/>
    <w:rPr>
      <w:rFonts w:ascii="Times New Roman" w:hAnsi="Times New Roman"/>
      <w:sz w:val="24"/>
      <w:szCs w:val="24"/>
    </w:rPr>
  </w:style>
  <w:style w:type="character" w:styleId="UnresolvedMention">
    <w:name w:val="Unresolved Mention"/>
    <w:basedOn w:val="DefaultParagraphFont"/>
    <w:uiPriority w:val="99"/>
    <w:semiHidden/>
    <w:unhideWhenUsed/>
    <w:rsid w:val="00D45D93"/>
    <w:rPr>
      <w:color w:val="605E5C"/>
      <w:shd w:val="clear" w:color="auto" w:fill="E1DFDD"/>
    </w:rPr>
  </w:style>
  <w:style w:type="character" w:customStyle="1" w:styleId="normaltextrun">
    <w:name w:val="normaltextrun"/>
    <w:basedOn w:val="DefaultParagraphFont"/>
    <w:rsid w:val="0004175D"/>
  </w:style>
  <w:style w:type="character" w:customStyle="1" w:styleId="eop">
    <w:name w:val="eop"/>
    <w:basedOn w:val="DefaultParagraphFont"/>
    <w:rsid w:val="000417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1.xml" /><Relationship Id="rId11" Type="http://schemas.openxmlformats.org/officeDocument/2006/relationships/footer" Target="footer1.xml" /><Relationship Id="rId12" Type="http://schemas.openxmlformats.org/officeDocument/2006/relationships/header" Target="header2.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yperlink" Target="https://www.bls.gov/news.release/pdf/ecec.pdf" TargetMode="External" /></Relationships>
</file>

<file path=word/_rels/footnotes.xml.rels><?xml version="1.0" encoding="utf-8" standalone="yes"?><Relationships xmlns="http://schemas.openxmlformats.org/package/2006/relationships"><Relationship Id="rId1" Type="http://schemas.openxmlformats.org/officeDocument/2006/relationships/hyperlink" Target="http://www.bls.gov/jlt/data.htm" TargetMode="External" /><Relationship Id="rId2" Type="http://schemas.openxmlformats.org/officeDocument/2006/relationships/hyperlink" Target="http://www.bls.gov/oes/tables.htm" TargetMode="External" /><Relationship Id="rId3" Type="http://schemas.openxmlformats.org/officeDocument/2006/relationships/hyperlink" Target="https://www.bls.gov/news.release/pdf/ecec.pdf" TargetMode="External" /><Relationship Id="rId4" Type="http://schemas.openxmlformats.org/officeDocument/2006/relationships/hyperlink" Target="http://www.galsonlabs.com/samplinganalysis/sampling-analysis-guide/" TargetMode="External" /><Relationship Id="rId5" Type="http://schemas.openxmlformats.org/officeDocument/2006/relationships/hyperlink" Target="http://fairhealthconsumer.org/medical_cost.php"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03dedaff-eb47-4bf3-b3c8-279fcd8f3680" xsi:nil="true"/>
    <lcf76f155ced4ddcb4097134ff3c332f xmlns="82412fa9-9002-478a-bf1c-b2bfb6f199a0">
      <Terms xmlns="http://schemas.microsoft.com/office/infopath/2007/PartnerControls"/>
    </lcf76f155ced4ddcb4097134ff3c332f>
    <Content_x0020_Description xmlns="82412fa9-9002-478a-bf1c-b2bfb6f199a0"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6776F1631EB9148A1FC399841FA8523" ma:contentTypeVersion="17" ma:contentTypeDescription="Create a new document." ma:contentTypeScope="" ma:versionID="7fd2aac3ec2178743672ec53a642a95e">
  <xsd:schema xmlns:xsd="http://www.w3.org/2001/XMLSchema" xmlns:xs="http://www.w3.org/2001/XMLSchema" xmlns:p="http://schemas.microsoft.com/office/2006/metadata/properties" xmlns:ns2="82412fa9-9002-478a-bf1c-b2bfb6f199a0" xmlns:ns3="03dedaff-eb47-4bf3-b3c8-279fcd8f3680" targetNamespace="http://schemas.microsoft.com/office/2006/metadata/properties" ma:root="true" ma:fieldsID="ed3fb6853b5546abcbe3da6fec20acad" ns2:_="" ns3:_="">
    <xsd:import namespace="82412fa9-9002-478a-bf1c-b2bfb6f199a0"/>
    <xsd:import namespace="03dedaff-eb47-4bf3-b3c8-279fcd8f3680"/>
    <xsd:element name="properties">
      <xsd:complexType>
        <xsd:sequence>
          <xsd:element name="documentManagement">
            <xsd:complexType>
              <xsd:all>
                <xsd:element ref="ns2:Content_x0020_Description" minOccurs="0"/>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412fa9-9002-478a-bf1c-b2bfb6f199a0" elementFormDefault="qualified">
    <xsd:import namespace="http://schemas.microsoft.com/office/2006/documentManagement/types"/>
    <xsd:import namespace="http://schemas.microsoft.com/office/infopath/2007/PartnerControls"/>
    <xsd:element name="Content_x0020_Description" ma:index="3" nillable="true" ma:displayName="Content Description" ma:description="Location of older CCU files that are no longer available in CTS" ma:format="Dropdown" ma:internalName="Content_x0020_Description" ma:readOnly="false">
      <xsd:simpleType>
        <xsd:restriction base="dms:Text">
          <xsd:maxLength value="255"/>
        </xsd:restriction>
      </xsd:simple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hidden="true"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hidden="true" ma:internalName="MediaServiceOCR" ma:readOnly="true">
      <xsd:simpleType>
        <xsd:restriction base="dms:Note"/>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b5a8d78b-6148-4bf1-92dd-b4f00782c40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3dedaff-eb47-4bf3-b3c8-279fcd8f3680" elementFormDefault="qualified">
    <xsd:import namespace="http://schemas.microsoft.com/office/2006/documentManagement/types"/>
    <xsd:import namespace="http://schemas.microsoft.com/office/infopath/2007/PartnerControls"/>
    <xsd:element name="SharedWithUsers" ma:index="10"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hidden="true" ma:internalName="SharedWithDetails" ma:readOnly="true">
      <xsd:simpleType>
        <xsd:restriction base="dms:Note"/>
      </xsd:simpleType>
    </xsd:element>
    <xsd:element name="TaxCatchAll" ma:index="19" nillable="true" ma:displayName="Taxonomy Catch All Column" ma:hidden="true" ma:list="{fe96640c-b52e-4cbd-bbd2-093461486b15}" ma:internalName="TaxCatchAll" ma:readOnly="false" ma:showField="CatchAllData" ma:web="03dedaff-eb47-4bf3-b3c8-279fcd8f368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CD54BF-D535-4985-9734-E1029BBE38F0}">
  <ds:schemaRefs>
    <ds:schemaRef ds:uri="http://schemas.microsoft.com/sharepoint/v3/contenttype/forms"/>
  </ds:schemaRefs>
</ds:datastoreItem>
</file>

<file path=customXml/itemProps2.xml><?xml version="1.0" encoding="utf-8"?>
<ds:datastoreItem xmlns:ds="http://schemas.openxmlformats.org/officeDocument/2006/customXml" ds:itemID="{B1CC6AF6-C7E1-4CA1-AFB3-DBBBB4F701E3}">
  <ds:schemaRefs>
    <ds:schemaRef ds:uri="http://schemas.microsoft.com/office/2006/metadata/properties"/>
    <ds:schemaRef ds:uri="http://schemas.microsoft.com/office/infopath/2007/PartnerControls"/>
    <ds:schemaRef ds:uri="03dedaff-eb47-4bf3-b3c8-279fcd8f3680"/>
    <ds:schemaRef ds:uri="82412fa9-9002-478a-bf1c-b2bfb6f199a0"/>
  </ds:schemaRefs>
</ds:datastoreItem>
</file>

<file path=customXml/itemProps3.xml><?xml version="1.0" encoding="utf-8"?>
<ds:datastoreItem xmlns:ds="http://schemas.openxmlformats.org/officeDocument/2006/customXml" ds:itemID="{B26D1584-A804-4D1E-AB6F-BDB6EDDA4A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2412fa9-9002-478a-bf1c-b2bfb6f199a0"/>
    <ds:schemaRef ds:uri="03dedaff-eb47-4bf3-b3c8-279fcd8f36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53C185A-3E58-4CF4-B0D4-C70994B84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53</Pages>
  <Words>18350</Words>
  <Characters>104595</Characters>
  <Application>Microsoft Office Word</Application>
  <DocSecurity>0</DocSecurity>
  <Lines>871</Lines>
  <Paragraphs>245</Paragraphs>
  <ScaleCrop>false</ScaleCrop>
  <HeadingPairs>
    <vt:vector size="2" baseType="variant">
      <vt:variant>
        <vt:lpstr>Title</vt:lpstr>
      </vt:variant>
      <vt:variant>
        <vt:i4>1</vt:i4>
      </vt:variant>
    </vt:vector>
  </HeadingPairs>
  <TitlesOfParts>
    <vt:vector size="1" baseType="lpstr">
      <vt:lpstr>SUPPORTING STATEMENT FOR THE</vt:lpstr>
    </vt:vector>
  </TitlesOfParts>
  <Company/>
  <LinksUpToDate>false</LinksUpToDate>
  <CharactersWithSpaces>122700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 FOR THE</dc:title>
  <dc:creator>Jamaa</dc:creator>
  <cp:lastModifiedBy>Cannon, Belinda - OSHA</cp:lastModifiedBy>
  <cp:revision>3</cp:revision>
  <cp:lastPrinted>2025-01-31T05:14:00Z</cp:lastPrinted>
  <dcterms:created xsi:type="dcterms:W3CDTF">2025-05-06T16:15:00Z</dcterms:created>
  <dcterms:modified xsi:type="dcterms:W3CDTF">2025-05-06T16:15:00Z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0x010100D6776F1631EB9148A1FC399841FA8523</vt:lpwstr>
  </property>
  <property fmtid="{D5CDD505-2E9C-101B-9397-08002B2CF9AE}" pid="3" name="MediaServiceImageTags">
    <vt:lpwstr/>
  </property>
</Properties>
</file>